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55277">
      <w:pPr>
        <w:outlineLvl w:val="0"/>
        <w:rPr>
          <w:rFonts w:hint="eastAsia" w:ascii="仿宋" w:hAnsi="仿宋" w:eastAsia="仿宋"/>
          <w:b/>
          <w:bCs/>
          <w:spacing w:val="80"/>
          <w:sz w:val="44"/>
          <w:szCs w:val="44"/>
        </w:rPr>
      </w:pPr>
    </w:p>
    <w:p w14:paraId="4BB0AF39">
      <w:pPr>
        <w:jc w:val="center"/>
        <w:outlineLvl w:val="0"/>
        <w:rPr>
          <w:rFonts w:ascii="仿宋" w:hAnsi="仿宋" w:eastAsia="仿宋"/>
          <w:b/>
          <w:bCs/>
          <w:spacing w:val="80"/>
          <w:sz w:val="96"/>
          <w:szCs w:val="96"/>
        </w:rPr>
      </w:pPr>
      <w:bookmarkStart w:id="0" w:name="_Toc108545948"/>
      <w:bookmarkStart w:id="1" w:name="_Toc17591"/>
      <w:bookmarkStart w:id="2" w:name="_Toc7408"/>
      <w:bookmarkStart w:id="3" w:name="_Toc16779"/>
      <w:bookmarkStart w:id="4" w:name="_Toc19609"/>
      <w:r>
        <w:rPr>
          <w:rFonts w:hint="eastAsia" w:ascii="仿宋" w:hAnsi="仿宋" w:eastAsia="仿宋"/>
          <w:b/>
          <w:bCs/>
          <w:spacing w:val="80"/>
          <w:sz w:val="96"/>
          <w:szCs w:val="96"/>
        </w:rPr>
        <w:t>竞争性比选</w:t>
      </w:r>
      <w:bookmarkEnd w:id="0"/>
    </w:p>
    <w:p w14:paraId="5B039433">
      <w:pPr>
        <w:jc w:val="center"/>
        <w:outlineLvl w:val="0"/>
        <w:rPr>
          <w:rFonts w:ascii="仿宋" w:hAnsi="仿宋" w:eastAsia="仿宋"/>
          <w:b/>
          <w:bCs/>
          <w:spacing w:val="80"/>
          <w:sz w:val="96"/>
          <w:szCs w:val="96"/>
        </w:rPr>
      </w:pPr>
      <w:bookmarkStart w:id="5" w:name="_Toc108545949"/>
      <w:r>
        <w:rPr>
          <w:rFonts w:hint="eastAsia" w:ascii="仿宋" w:hAnsi="仿宋" w:eastAsia="仿宋"/>
          <w:b/>
          <w:bCs/>
          <w:spacing w:val="80"/>
          <w:sz w:val="96"/>
          <w:szCs w:val="96"/>
        </w:rPr>
        <w:t>采购文件</w:t>
      </w:r>
      <w:bookmarkEnd w:id="1"/>
      <w:bookmarkEnd w:id="2"/>
      <w:bookmarkEnd w:id="3"/>
      <w:bookmarkEnd w:id="4"/>
      <w:bookmarkEnd w:id="5"/>
    </w:p>
    <w:p w14:paraId="3334C55F">
      <w:pPr>
        <w:jc w:val="center"/>
        <w:rPr>
          <w:rFonts w:ascii="仿宋" w:hAnsi="仿宋" w:eastAsia="仿宋"/>
          <w:sz w:val="22"/>
          <w:szCs w:val="22"/>
        </w:rPr>
      </w:pPr>
      <w:r>
        <w:rPr>
          <w:rFonts w:hint="eastAsia" w:ascii="仿宋" w:hAnsi="仿宋" w:eastAsia="仿宋"/>
          <w:b/>
          <w:bCs/>
          <w:spacing w:val="80"/>
          <w:sz w:val="44"/>
          <w:szCs w:val="44"/>
        </w:rPr>
        <w:t>（综合评分法）</w:t>
      </w:r>
    </w:p>
    <w:p w14:paraId="2FF3269C">
      <w:pPr>
        <w:rPr>
          <w:rFonts w:ascii="仿宋" w:hAnsi="仿宋" w:eastAsia="仿宋"/>
          <w:sz w:val="28"/>
          <w:szCs w:val="22"/>
        </w:rPr>
      </w:pPr>
    </w:p>
    <w:p w14:paraId="43AC4929">
      <w:pPr>
        <w:ind w:firstLine="1285" w:firstLineChars="400"/>
        <w:rPr>
          <w:rFonts w:hint="eastAsia" w:ascii="仿宋" w:hAnsi="仿宋" w:eastAsia="仿宋"/>
          <w:b/>
          <w:sz w:val="32"/>
          <w:szCs w:val="22"/>
          <w:lang w:eastAsia="zh-CN"/>
        </w:rPr>
      </w:pPr>
      <w:r>
        <w:rPr>
          <w:rFonts w:hint="eastAsia" w:ascii="仿宋" w:hAnsi="仿宋" w:eastAsia="仿宋"/>
          <w:b/>
          <w:sz w:val="32"/>
          <w:szCs w:val="22"/>
        </w:rPr>
        <w:t>项目编号：</w:t>
      </w:r>
      <w:r>
        <w:rPr>
          <w:rFonts w:hint="eastAsia" w:ascii="仿宋" w:hAnsi="仿宋" w:eastAsia="仿宋"/>
          <w:b/>
          <w:sz w:val="32"/>
          <w:szCs w:val="22"/>
          <w:lang w:eastAsia="zh-CN"/>
        </w:rPr>
        <w:t>HH254021</w:t>
      </w:r>
    </w:p>
    <w:p w14:paraId="444BBF46">
      <w:pPr>
        <w:ind w:firstLine="1285" w:firstLineChars="400"/>
        <w:rPr>
          <w:rFonts w:hint="eastAsia" w:ascii="仿宋" w:hAnsi="仿宋" w:eastAsia="仿宋"/>
          <w:b/>
          <w:sz w:val="32"/>
          <w:szCs w:val="22"/>
          <w:lang w:eastAsia="zh-CN"/>
        </w:rPr>
      </w:pPr>
      <w:r>
        <w:rPr>
          <w:rFonts w:hint="eastAsia" w:ascii="仿宋" w:hAnsi="仿宋" w:eastAsia="仿宋"/>
          <w:b/>
          <w:sz w:val="32"/>
          <w:szCs w:val="22"/>
        </w:rPr>
        <w:t>项目名称：</w:t>
      </w:r>
      <w:r>
        <w:rPr>
          <w:rFonts w:hint="eastAsia" w:ascii="仿宋" w:hAnsi="仿宋" w:eastAsia="仿宋"/>
          <w:b/>
          <w:sz w:val="32"/>
          <w:szCs w:val="22"/>
          <w:lang w:eastAsia="zh-CN"/>
        </w:rPr>
        <w:t>重庆市南川区向阳学校新增400KV箱变工程（第二次）</w:t>
      </w:r>
    </w:p>
    <w:p w14:paraId="69161735">
      <w:pPr>
        <w:rPr>
          <w:rFonts w:ascii="仿宋" w:hAnsi="仿宋" w:eastAsia="仿宋"/>
          <w:sz w:val="22"/>
          <w:szCs w:val="22"/>
        </w:rPr>
      </w:pPr>
    </w:p>
    <w:p w14:paraId="0B89AF6D">
      <w:pPr>
        <w:rPr>
          <w:rFonts w:ascii="仿宋" w:hAnsi="仿宋" w:eastAsia="仿宋"/>
          <w:sz w:val="22"/>
          <w:szCs w:val="22"/>
        </w:rPr>
      </w:pPr>
    </w:p>
    <w:p w14:paraId="553BC6F4">
      <w:pPr>
        <w:rPr>
          <w:sz w:val="22"/>
          <w:szCs w:val="22"/>
        </w:rPr>
      </w:pPr>
    </w:p>
    <w:p w14:paraId="49DD43DD">
      <w:pPr>
        <w:jc w:val="center"/>
        <w:rPr>
          <w:rFonts w:hint="eastAsia" w:ascii="仿宋" w:hAnsi="仿宋" w:eastAsia="仿宋"/>
          <w:b/>
          <w:kern w:val="2"/>
          <w:sz w:val="32"/>
          <w:lang w:eastAsia="zh-CN"/>
        </w:rPr>
      </w:pPr>
      <w:r>
        <w:rPr>
          <w:rFonts w:hint="eastAsia" w:ascii="仿宋" w:hAnsi="仿宋" w:eastAsia="仿宋"/>
          <w:b/>
          <w:kern w:val="2"/>
          <w:sz w:val="32"/>
          <w:szCs w:val="22"/>
        </w:rPr>
        <w:t>采购人：</w:t>
      </w:r>
      <w:r>
        <w:rPr>
          <w:rFonts w:hint="eastAsia" w:ascii="仿宋" w:hAnsi="仿宋" w:eastAsia="仿宋"/>
          <w:b/>
          <w:kern w:val="2"/>
          <w:sz w:val="32"/>
          <w:szCs w:val="22"/>
          <w:lang w:eastAsia="zh-CN"/>
        </w:rPr>
        <w:t>重庆市南川区向阳学校</w:t>
      </w:r>
    </w:p>
    <w:p w14:paraId="3B93EB1E">
      <w:pPr>
        <w:spacing w:line="360" w:lineRule="auto"/>
        <w:jc w:val="center"/>
        <w:rPr>
          <w:rFonts w:ascii="仿宋" w:hAnsi="仿宋" w:eastAsia="仿宋"/>
          <w:b/>
          <w:sz w:val="32"/>
          <w:szCs w:val="22"/>
        </w:rPr>
      </w:pPr>
      <w:r>
        <w:rPr>
          <w:rFonts w:hint="eastAsia" w:ascii="仿宋" w:hAnsi="仿宋" w:eastAsia="仿宋"/>
          <w:b/>
          <w:sz w:val="32"/>
          <w:szCs w:val="22"/>
        </w:rPr>
        <w:t>采购代理机构：重庆市汇昊招标代理有限公司</w:t>
      </w:r>
    </w:p>
    <w:p w14:paraId="76D0D4B4">
      <w:pPr>
        <w:pStyle w:val="3"/>
        <w:rPr>
          <w:sz w:val="28"/>
          <w:szCs w:val="28"/>
          <w:lang w:val="en-US"/>
        </w:rPr>
      </w:pPr>
    </w:p>
    <w:p w14:paraId="5A67D471">
      <w:pPr>
        <w:spacing w:line="360" w:lineRule="auto"/>
        <w:jc w:val="center"/>
        <w:rPr>
          <w:rFonts w:ascii="仿宋" w:hAnsi="仿宋" w:eastAsia="仿宋"/>
          <w:b/>
          <w:sz w:val="36"/>
          <w:szCs w:val="28"/>
        </w:rPr>
      </w:pPr>
      <w:r>
        <w:rPr>
          <w:rFonts w:hint="eastAsia" w:ascii="仿宋" w:hAnsi="仿宋" w:eastAsia="仿宋"/>
          <w:b/>
          <w:sz w:val="36"/>
          <w:szCs w:val="28"/>
        </w:rPr>
        <w:t>二〇二</w:t>
      </w:r>
      <w:r>
        <w:rPr>
          <w:rFonts w:hint="eastAsia" w:ascii="仿宋" w:hAnsi="仿宋" w:eastAsia="仿宋"/>
          <w:b/>
          <w:sz w:val="36"/>
          <w:szCs w:val="28"/>
          <w:lang w:val="en-US" w:eastAsia="zh-CN"/>
        </w:rPr>
        <w:t>五</w:t>
      </w:r>
      <w:r>
        <w:rPr>
          <w:rFonts w:hint="eastAsia" w:ascii="仿宋" w:hAnsi="仿宋" w:eastAsia="仿宋"/>
          <w:b/>
          <w:sz w:val="36"/>
          <w:szCs w:val="28"/>
        </w:rPr>
        <w:t>年</w:t>
      </w:r>
      <w:r>
        <w:rPr>
          <w:rFonts w:hint="eastAsia" w:ascii="仿宋" w:hAnsi="仿宋" w:eastAsia="仿宋"/>
          <w:b/>
          <w:sz w:val="36"/>
          <w:szCs w:val="28"/>
          <w:lang w:val="en-US" w:eastAsia="zh-CN"/>
        </w:rPr>
        <w:t>五</w:t>
      </w:r>
      <w:r>
        <w:rPr>
          <w:rFonts w:hint="eastAsia" w:ascii="仿宋" w:hAnsi="仿宋" w:eastAsia="仿宋"/>
          <w:b/>
          <w:sz w:val="36"/>
          <w:szCs w:val="28"/>
        </w:rPr>
        <w:t>月</w:t>
      </w:r>
    </w:p>
    <w:p w14:paraId="68A6330C">
      <w:pPr>
        <w:tabs>
          <w:tab w:val="left" w:pos="1185"/>
          <w:tab w:val="center" w:pos="4156"/>
          <w:tab w:val="left" w:pos="7095"/>
        </w:tabs>
        <w:spacing w:line="700" w:lineRule="exact"/>
        <w:rPr>
          <w:rFonts w:ascii="仿宋" w:hAnsi="仿宋" w:eastAsia="仿宋"/>
          <w:sz w:val="22"/>
          <w:szCs w:val="22"/>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454" w:footer="567" w:gutter="0"/>
          <w:pgNumType w:fmt="numberInDash" w:start="1"/>
          <w:cols w:space="720" w:num="1"/>
          <w:titlePg/>
          <w:docGrid w:type="lines" w:linePitch="381" w:charSpace="-5735"/>
        </w:sectPr>
      </w:pPr>
    </w:p>
    <w:p w14:paraId="325F9C5D">
      <w:pPr>
        <w:tabs>
          <w:tab w:val="left" w:pos="1185"/>
          <w:tab w:val="center" w:pos="4156"/>
          <w:tab w:val="left" w:pos="7095"/>
        </w:tabs>
        <w:spacing w:line="700" w:lineRule="exact"/>
        <w:rPr>
          <w:rFonts w:ascii="仿宋" w:hAnsi="仿宋" w:eastAsia="仿宋"/>
          <w:b/>
          <w:bCs/>
          <w:sz w:val="40"/>
          <w:szCs w:val="40"/>
        </w:rPr>
      </w:pPr>
      <w:r>
        <w:rPr>
          <w:rFonts w:hint="eastAsia" w:ascii="仿宋" w:hAnsi="仿宋" w:eastAsia="仿宋"/>
        </w:rPr>
        <w:tab/>
      </w:r>
      <w:r>
        <w:rPr>
          <w:rFonts w:hint="eastAsia" w:ascii="仿宋" w:hAnsi="仿宋" w:eastAsia="仿宋"/>
        </w:rPr>
        <w:tab/>
      </w:r>
      <w:r>
        <w:rPr>
          <w:rFonts w:hint="eastAsia" w:ascii="仿宋" w:hAnsi="仿宋" w:eastAsia="仿宋" w:cs="仿宋_GB2312"/>
          <w:b/>
          <w:bCs/>
          <w:sz w:val="40"/>
          <w:szCs w:val="40"/>
        </w:rPr>
        <w:t>目  录</w:t>
      </w:r>
    </w:p>
    <w:p w14:paraId="0BCEF8F2">
      <w:pPr>
        <w:pStyle w:val="17"/>
        <w:rPr>
          <w:rFonts w:asciiTheme="minorHAnsi" w:hAnsiTheme="minorHAnsi" w:eastAsiaTheme="minorEastAsia" w:cstheme="minorBidi"/>
          <w:b w:val="0"/>
          <w:bCs w:val="0"/>
          <w:kern w:val="2"/>
          <w:sz w:val="21"/>
        </w:rPr>
      </w:pPr>
      <w:r>
        <w:rPr>
          <w:rFonts w:hint="eastAsia" w:ascii="仿宋" w:hAnsi="仿宋" w:eastAsia="仿宋"/>
          <w:b w:val="0"/>
          <w:bCs w:val="0"/>
        </w:rPr>
        <w:fldChar w:fldCharType="begin"/>
      </w:r>
      <w:r>
        <w:rPr>
          <w:rFonts w:hint="eastAsia" w:ascii="仿宋" w:hAnsi="仿宋" w:eastAsia="仿宋"/>
          <w:b w:val="0"/>
          <w:bCs w:val="0"/>
        </w:rPr>
        <w:instrText xml:space="preserve"> TOC \o "1-3" \h \z \u </w:instrText>
      </w:r>
      <w:r>
        <w:rPr>
          <w:rFonts w:hint="eastAsia" w:ascii="仿宋" w:hAnsi="仿宋" w:eastAsia="仿宋"/>
          <w:b w:val="0"/>
          <w:bCs w:val="0"/>
        </w:rPr>
        <w:fldChar w:fldCharType="separate"/>
      </w:r>
      <w:r>
        <w:fldChar w:fldCharType="begin"/>
      </w:r>
      <w:r>
        <w:instrText xml:space="preserve"> HYPERLINK \l "_Toc108545948" </w:instrText>
      </w:r>
      <w:r>
        <w:fldChar w:fldCharType="separate"/>
      </w:r>
      <w:r>
        <w:rPr>
          <w:rStyle w:val="28"/>
          <w:rFonts w:ascii="仿宋" w:hAnsi="仿宋" w:eastAsia="仿宋"/>
          <w:color w:val="auto"/>
          <w:spacing w:val="80"/>
        </w:rPr>
        <w:t>竞争性比选</w:t>
      </w:r>
      <w:r>
        <w:tab/>
      </w:r>
      <w:r>
        <w:fldChar w:fldCharType="begin"/>
      </w:r>
      <w:r>
        <w:instrText xml:space="preserve"> PAGEREF _Toc108545948 \h </w:instrText>
      </w:r>
      <w:r>
        <w:fldChar w:fldCharType="separate"/>
      </w:r>
      <w:r>
        <w:t>- 1 -</w:t>
      </w:r>
      <w:r>
        <w:fldChar w:fldCharType="end"/>
      </w:r>
      <w:r>
        <w:fldChar w:fldCharType="end"/>
      </w:r>
    </w:p>
    <w:p w14:paraId="6504ED59">
      <w:pPr>
        <w:pStyle w:val="17"/>
        <w:rPr>
          <w:rFonts w:asciiTheme="minorHAnsi" w:hAnsiTheme="minorHAnsi" w:eastAsiaTheme="minorEastAsia" w:cstheme="minorBidi"/>
          <w:b w:val="0"/>
          <w:bCs w:val="0"/>
          <w:kern w:val="2"/>
          <w:sz w:val="21"/>
        </w:rPr>
      </w:pPr>
      <w:r>
        <w:fldChar w:fldCharType="begin"/>
      </w:r>
      <w:r>
        <w:instrText xml:space="preserve"> HYPERLINK \l "_Toc108545949" </w:instrText>
      </w:r>
      <w:r>
        <w:fldChar w:fldCharType="separate"/>
      </w:r>
      <w:r>
        <w:rPr>
          <w:rStyle w:val="28"/>
          <w:rFonts w:ascii="仿宋" w:hAnsi="仿宋" w:eastAsia="仿宋"/>
          <w:color w:val="auto"/>
          <w:spacing w:val="80"/>
        </w:rPr>
        <w:t>采购文件</w:t>
      </w:r>
      <w:r>
        <w:tab/>
      </w:r>
      <w:r>
        <w:fldChar w:fldCharType="begin"/>
      </w:r>
      <w:r>
        <w:instrText xml:space="preserve"> PAGEREF _Toc108545949 \h </w:instrText>
      </w:r>
      <w:r>
        <w:fldChar w:fldCharType="separate"/>
      </w:r>
      <w:r>
        <w:t>- 1 -</w:t>
      </w:r>
      <w:r>
        <w:fldChar w:fldCharType="end"/>
      </w:r>
      <w:r>
        <w:fldChar w:fldCharType="end"/>
      </w:r>
    </w:p>
    <w:p w14:paraId="3D1ACA09">
      <w:pPr>
        <w:pStyle w:val="17"/>
        <w:rPr>
          <w:rFonts w:asciiTheme="minorHAnsi" w:hAnsiTheme="minorHAnsi" w:eastAsiaTheme="minorEastAsia" w:cstheme="minorBidi"/>
          <w:b w:val="0"/>
          <w:bCs w:val="0"/>
          <w:kern w:val="2"/>
          <w:sz w:val="21"/>
        </w:rPr>
      </w:pPr>
      <w:r>
        <w:fldChar w:fldCharType="begin"/>
      </w:r>
      <w:r>
        <w:instrText xml:space="preserve"> HYPERLINK \l "_Toc108545950" </w:instrText>
      </w:r>
      <w:r>
        <w:fldChar w:fldCharType="separate"/>
      </w:r>
      <w:r>
        <w:rPr>
          <w:rStyle w:val="28"/>
          <w:rFonts w:ascii="仿宋" w:hAnsi="仿宋" w:eastAsia="仿宋" w:cs="仿宋_GB2312"/>
          <w:color w:val="auto"/>
        </w:rPr>
        <w:t>第一篇  比选邀请书</w:t>
      </w:r>
      <w:r>
        <w:tab/>
      </w:r>
      <w:r>
        <w:fldChar w:fldCharType="begin"/>
      </w:r>
      <w:r>
        <w:instrText xml:space="preserve"> PAGEREF _Toc108545950 \h </w:instrText>
      </w:r>
      <w:r>
        <w:fldChar w:fldCharType="separate"/>
      </w:r>
      <w:r>
        <w:t>- 3 -</w:t>
      </w:r>
      <w:r>
        <w:fldChar w:fldCharType="end"/>
      </w:r>
      <w:r>
        <w:fldChar w:fldCharType="end"/>
      </w:r>
    </w:p>
    <w:p w14:paraId="172A90B4">
      <w:pPr>
        <w:pStyle w:val="10"/>
        <w:ind w:left="960"/>
        <w:rPr>
          <w:rFonts w:asciiTheme="minorHAnsi" w:hAnsiTheme="minorHAnsi" w:eastAsiaTheme="minorEastAsia" w:cstheme="minorBidi"/>
          <w:kern w:val="2"/>
          <w:sz w:val="21"/>
        </w:rPr>
      </w:pPr>
      <w:r>
        <w:fldChar w:fldCharType="begin"/>
      </w:r>
      <w:r>
        <w:instrText xml:space="preserve"> HYPERLINK \l "_Toc108545951" </w:instrText>
      </w:r>
      <w:r>
        <w:fldChar w:fldCharType="separate"/>
      </w:r>
      <w:r>
        <w:rPr>
          <w:rStyle w:val="28"/>
          <w:rFonts w:ascii="仿宋" w:hAnsi="仿宋" w:eastAsia="仿宋"/>
          <w:color w:val="auto"/>
        </w:rPr>
        <w:t>一、比选项目内容</w:t>
      </w:r>
      <w:r>
        <w:tab/>
      </w:r>
      <w:r>
        <w:fldChar w:fldCharType="begin"/>
      </w:r>
      <w:r>
        <w:instrText xml:space="preserve"> PAGEREF _Toc108545951 \h </w:instrText>
      </w:r>
      <w:r>
        <w:fldChar w:fldCharType="separate"/>
      </w:r>
      <w:r>
        <w:t>- 3 -</w:t>
      </w:r>
      <w:r>
        <w:fldChar w:fldCharType="end"/>
      </w:r>
      <w:r>
        <w:fldChar w:fldCharType="end"/>
      </w:r>
    </w:p>
    <w:p w14:paraId="1AB95E28">
      <w:pPr>
        <w:pStyle w:val="10"/>
        <w:ind w:left="960"/>
        <w:rPr>
          <w:rFonts w:asciiTheme="minorHAnsi" w:hAnsiTheme="minorHAnsi" w:eastAsiaTheme="minorEastAsia" w:cstheme="minorBidi"/>
          <w:kern w:val="2"/>
          <w:sz w:val="21"/>
        </w:rPr>
      </w:pPr>
      <w:r>
        <w:fldChar w:fldCharType="begin"/>
      </w:r>
      <w:r>
        <w:instrText xml:space="preserve"> HYPERLINK \l "_Toc108545952" </w:instrText>
      </w:r>
      <w:r>
        <w:fldChar w:fldCharType="separate"/>
      </w:r>
      <w:r>
        <w:rPr>
          <w:rStyle w:val="28"/>
          <w:rFonts w:ascii="仿宋" w:hAnsi="仿宋" w:eastAsia="仿宋"/>
          <w:color w:val="auto"/>
        </w:rPr>
        <w:t>二、资金来源</w:t>
      </w:r>
      <w:r>
        <w:tab/>
      </w:r>
      <w:r>
        <w:fldChar w:fldCharType="begin"/>
      </w:r>
      <w:r>
        <w:instrText xml:space="preserve"> PAGEREF _Toc108545952 \h </w:instrText>
      </w:r>
      <w:r>
        <w:fldChar w:fldCharType="separate"/>
      </w:r>
      <w:r>
        <w:t>- 3 -</w:t>
      </w:r>
      <w:r>
        <w:fldChar w:fldCharType="end"/>
      </w:r>
      <w:r>
        <w:fldChar w:fldCharType="end"/>
      </w:r>
    </w:p>
    <w:p w14:paraId="3F88EA3B">
      <w:pPr>
        <w:pStyle w:val="10"/>
        <w:ind w:left="960"/>
        <w:rPr>
          <w:rFonts w:asciiTheme="minorHAnsi" w:hAnsiTheme="minorHAnsi" w:eastAsiaTheme="minorEastAsia" w:cstheme="minorBidi"/>
          <w:kern w:val="2"/>
          <w:sz w:val="21"/>
        </w:rPr>
      </w:pPr>
      <w:r>
        <w:fldChar w:fldCharType="begin"/>
      </w:r>
      <w:r>
        <w:instrText xml:space="preserve"> HYPERLINK \l "_Toc108545953" </w:instrText>
      </w:r>
      <w:r>
        <w:fldChar w:fldCharType="separate"/>
      </w:r>
      <w:r>
        <w:rPr>
          <w:rStyle w:val="28"/>
          <w:rFonts w:ascii="仿宋" w:hAnsi="仿宋" w:eastAsia="仿宋"/>
          <w:color w:val="auto"/>
        </w:rPr>
        <w:t>三、资格要求</w:t>
      </w:r>
      <w:r>
        <w:tab/>
      </w:r>
      <w:r>
        <w:fldChar w:fldCharType="begin"/>
      </w:r>
      <w:r>
        <w:instrText xml:space="preserve"> PAGEREF _Toc108545953 \h </w:instrText>
      </w:r>
      <w:r>
        <w:fldChar w:fldCharType="separate"/>
      </w:r>
      <w:r>
        <w:t>- 3 -</w:t>
      </w:r>
      <w:r>
        <w:fldChar w:fldCharType="end"/>
      </w:r>
      <w:r>
        <w:fldChar w:fldCharType="end"/>
      </w:r>
    </w:p>
    <w:p w14:paraId="10146124">
      <w:pPr>
        <w:pStyle w:val="10"/>
        <w:ind w:left="960"/>
        <w:rPr>
          <w:rFonts w:asciiTheme="minorHAnsi" w:hAnsiTheme="minorHAnsi" w:eastAsiaTheme="minorEastAsia" w:cstheme="minorBidi"/>
          <w:kern w:val="2"/>
          <w:sz w:val="21"/>
        </w:rPr>
      </w:pPr>
      <w:r>
        <w:fldChar w:fldCharType="begin"/>
      </w:r>
      <w:r>
        <w:instrText xml:space="preserve"> HYPERLINK \l "_Toc108545954" </w:instrText>
      </w:r>
      <w:r>
        <w:fldChar w:fldCharType="separate"/>
      </w:r>
      <w:r>
        <w:rPr>
          <w:rStyle w:val="28"/>
          <w:rFonts w:ascii="仿宋" w:hAnsi="仿宋" w:eastAsia="仿宋"/>
          <w:color w:val="auto"/>
        </w:rPr>
        <w:t>四、比选有关说明</w:t>
      </w:r>
      <w:r>
        <w:tab/>
      </w:r>
      <w:r>
        <w:fldChar w:fldCharType="begin"/>
      </w:r>
      <w:r>
        <w:instrText xml:space="preserve"> PAGEREF _Toc108545954 \h </w:instrText>
      </w:r>
      <w:r>
        <w:fldChar w:fldCharType="separate"/>
      </w:r>
      <w:r>
        <w:t>- 3 -</w:t>
      </w:r>
      <w:r>
        <w:fldChar w:fldCharType="end"/>
      </w:r>
      <w:r>
        <w:fldChar w:fldCharType="end"/>
      </w:r>
    </w:p>
    <w:p w14:paraId="7371E007">
      <w:pPr>
        <w:pStyle w:val="10"/>
        <w:ind w:left="960"/>
        <w:rPr>
          <w:rFonts w:asciiTheme="minorHAnsi" w:hAnsiTheme="minorHAnsi" w:eastAsiaTheme="minorEastAsia" w:cstheme="minorBidi"/>
          <w:kern w:val="2"/>
          <w:sz w:val="21"/>
        </w:rPr>
      </w:pPr>
      <w:r>
        <w:fldChar w:fldCharType="begin"/>
      </w:r>
      <w:r>
        <w:instrText xml:space="preserve"> HYPERLINK \l "_Toc108545955" </w:instrText>
      </w:r>
      <w:r>
        <w:fldChar w:fldCharType="separate"/>
      </w:r>
      <w:r>
        <w:rPr>
          <w:rStyle w:val="28"/>
          <w:rFonts w:ascii="仿宋" w:hAnsi="仿宋" w:eastAsia="仿宋"/>
          <w:color w:val="auto"/>
        </w:rPr>
        <w:t>五、比选保证金</w:t>
      </w:r>
      <w:r>
        <w:tab/>
      </w:r>
      <w:r>
        <w:fldChar w:fldCharType="begin"/>
      </w:r>
      <w:r>
        <w:instrText xml:space="preserve"> PAGEREF _Toc108545955 \h </w:instrText>
      </w:r>
      <w:r>
        <w:fldChar w:fldCharType="separate"/>
      </w:r>
      <w:r>
        <w:t>- 5 -</w:t>
      </w:r>
      <w:r>
        <w:fldChar w:fldCharType="end"/>
      </w:r>
      <w:r>
        <w:fldChar w:fldCharType="end"/>
      </w:r>
    </w:p>
    <w:p w14:paraId="786390B5">
      <w:pPr>
        <w:pStyle w:val="10"/>
        <w:ind w:left="960"/>
        <w:rPr>
          <w:rFonts w:asciiTheme="minorHAnsi" w:hAnsiTheme="minorHAnsi" w:eastAsiaTheme="minorEastAsia" w:cstheme="minorBidi"/>
          <w:kern w:val="2"/>
          <w:sz w:val="21"/>
        </w:rPr>
      </w:pPr>
      <w:r>
        <w:fldChar w:fldCharType="begin"/>
      </w:r>
      <w:r>
        <w:instrText xml:space="preserve"> HYPERLINK \l "_Toc108545956" </w:instrText>
      </w:r>
      <w:r>
        <w:fldChar w:fldCharType="separate"/>
      </w:r>
      <w:r>
        <w:rPr>
          <w:rStyle w:val="28"/>
          <w:rFonts w:ascii="仿宋" w:hAnsi="仿宋" w:eastAsia="仿宋"/>
          <w:color w:val="auto"/>
        </w:rPr>
        <w:t>六、比选有关规定</w:t>
      </w:r>
      <w:r>
        <w:tab/>
      </w:r>
      <w:r>
        <w:fldChar w:fldCharType="begin"/>
      </w:r>
      <w:r>
        <w:instrText xml:space="preserve"> PAGEREF _Toc108545956 \h </w:instrText>
      </w:r>
      <w:r>
        <w:fldChar w:fldCharType="separate"/>
      </w:r>
      <w:r>
        <w:t>- 5 -</w:t>
      </w:r>
      <w:r>
        <w:fldChar w:fldCharType="end"/>
      </w:r>
      <w:r>
        <w:fldChar w:fldCharType="end"/>
      </w:r>
    </w:p>
    <w:p w14:paraId="59C9CD7D">
      <w:pPr>
        <w:pStyle w:val="10"/>
        <w:ind w:left="960"/>
        <w:rPr>
          <w:rFonts w:asciiTheme="minorHAnsi" w:hAnsiTheme="minorHAnsi" w:eastAsiaTheme="minorEastAsia" w:cstheme="minorBidi"/>
          <w:kern w:val="2"/>
          <w:sz w:val="21"/>
        </w:rPr>
      </w:pPr>
      <w:r>
        <w:fldChar w:fldCharType="begin"/>
      </w:r>
      <w:r>
        <w:instrText xml:space="preserve"> HYPERLINK \l "_Toc108545957" </w:instrText>
      </w:r>
      <w:r>
        <w:fldChar w:fldCharType="separate"/>
      </w:r>
      <w:r>
        <w:rPr>
          <w:rStyle w:val="28"/>
          <w:rFonts w:ascii="仿宋" w:hAnsi="仿宋" w:eastAsia="仿宋"/>
          <w:color w:val="auto"/>
        </w:rPr>
        <w:t>七、联系方式</w:t>
      </w:r>
      <w:r>
        <w:tab/>
      </w:r>
      <w:r>
        <w:fldChar w:fldCharType="begin"/>
      </w:r>
      <w:r>
        <w:instrText xml:space="preserve"> PAGEREF _Toc108545957 \h </w:instrText>
      </w:r>
      <w:r>
        <w:fldChar w:fldCharType="separate"/>
      </w:r>
      <w:r>
        <w:t>- 5 -</w:t>
      </w:r>
      <w:r>
        <w:fldChar w:fldCharType="end"/>
      </w:r>
      <w:r>
        <w:fldChar w:fldCharType="end"/>
      </w:r>
    </w:p>
    <w:p w14:paraId="64C5E10B">
      <w:pPr>
        <w:pStyle w:val="18"/>
        <w:rPr>
          <w:rFonts w:asciiTheme="minorHAnsi" w:hAnsiTheme="minorHAnsi" w:eastAsiaTheme="minorEastAsia" w:cstheme="minorBidi"/>
          <w:kern w:val="2"/>
          <w:sz w:val="21"/>
        </w:rPr>
      </w:pPr>
      <w:r>
        <w:fldChar w:fldCharType="begin"/>
      </w:r>
      <w:r>
        <w:instrText xml:space="preserve"> HYPERLINK \l "_Toc108545958" </w:instrText>
      </w:r>
      <w:r>
        <w:fldChar w:fldCharType="separate"/>
      </w:r>
      <w:r>
        <w:rPr>
          <w:rStyle w:val="28"/>
          <w:rFonts w:ascii="仿宋" w:hAnsi="仿宋" w:eastAsia="仿宋" w:cs="宋体"/>
          <w:color w:val="auto"/>
        </w:rPr>
        <w:t>第二篇  供应商须知</w:t>
      </w:r>
      <w:r>
        <w:tab/>
      </w:r>
      <w:r>
        <w:fldChar w:fldCharType="begin"/>
      </w:r>
      <w:r>
        <w:instrText xml:space="preserve"> PAGEREF _Toc108545958 \h </w:instrText>
      </w:r>
      <w:r>
        <w:fldChar w:fldCharType="separate"/>
      </w:r>
      <w:r>
        <w:t>- 7 -</w:t>
      </w:r>
      <w:r>
        <w:fldChar w:fldCharType="end"/>
      </w:r>
      <w:r>
        <w:fldChar w:fldCharType="end"/>
      </w:r>
    </w:p>
    <w:p w14:paraId="28D16A01">
      <w:pPr>
        <w:pStyle w:val="10"/>
        <w:ind w:left="960"/>
        <w:rPr>
          <w:rFonts w:asciiTheme="minorHAnsi" w:hAnsiTheme="minorHAnsi" w:eastAsiaTheme="minorEastAsia" w:cstheme="minorBidi"/>
          <w:kern w:val="2"/>
          <w:sz w:val="21"/>
        </w:rPr>
      </w:pPr>
      <w:r>
        <w:fldChar w:fldCharType="begin"/>
      </w:r>
      <w:r>
        <w:instrText xml:space="preserve"> HYPERLINK \l "_Toc108545959" </w:instrText>
      </w:r>
      <w:r>
        <w:fldChar w:fldCharType="separate"/>
      </w:r>
      <w:r>
        <w:rPr>
          <w:rStyle w:val="28"/>
          <w:rFonts w:ascii="仿宋" w:hAnsi="仿宋" w:eastAsia="仿宋"/>
          <w:color w:val="auto"/>
        </w:rPr>
        <w:t>一、比选费用</w:t>
      </w:r>
      <w:r>
        <w:tab/>
      </w:r>
      <w:r>
        <w:fldChar w:fldCharType="begin"/>
      </w:r>
      <w:r>
        <w:instrText xml:space="preserve"> PAGEREF _Toc108545959 \h </w:instrText>
      </w:r>
      <w:r>
        <w:fldChar w:fldCharType="separate"/>
      </w:r>
      <w:r>
        <w:t>- 7 -</w:t>
      </w:r>
      <w:r>
        <w:fldChar w:fldCharType="end"/>
      </w:r>
      <w:r>
        <w:fldChar w:fldCharType="end"/>
      </w:r>
    </w:p>
    <w:p w14:paraId="0A4BBC15">
      <w:pPr>
        <w:pStyle w:val="10"/>
        <w:ind w:left="960"/>
        <w:rPr>
          <w:rFonts w:asciiTheme="minorHAnsi" w:hAnsiTheme="minorHAnsi" w:eastAsiaTheme="minorEastAsia" w:cstheme="minorBidi"/>
          <w:kern w:val="2"/>
          <w:sz w:val="21"/>
        </w:rPr>
      </w:pPr>
      <w:r>
        <w:fldChar w:fldCharType="begin"/>
      </w:r>
      <w:r>
        <w:instrText xml:space="preserve"> HYPERLINK \l "_Toc108545960" </w:instrText>
      </w:r>
      <w:r>
        <w:fldChar w:fldCharType="separate"/>
      </w:r>
      <w:r>
        <w:rPr>
          <w:rStyle w:val="28"/>
          <w:rFonts w:ascii="仿宋" w:hAnsi="仿宋" w:eastAsia="仿宋"/>
          <w:color w:val="auto"/>
        </w:rPr>
        <w:t>二、比选通知书</w:t>
      </w:r>
      <w:r>
        <w:tab/>
      </w:r>
      <w:r>
        <w:fldChar w:fldCharType="begin"/>
      </w:r>
      <w:r>
        <w:instrText xml:space="preserve"> PAGEREF _Toc108545960 \h </w:instrText>
      </w:r>
      <w:r>
        <w:fldChar w:fldCharType="separate"/>
      </w:r>
      <w:r>
        <w:t>- 7 -</w:t>
      </w:r>
      <w:r>
        <w:fldChar w:fldCharType="end"/>
      </w:r>
      <w:r>
        <w:fldChar w:fldCharType="end"/>
      </w:r>
    </w:p>
    <w:p w14:paraId="05CF56AA">
      <w:pPr>
        <w:pStyle w:val="10"/>
        <w:ind w:left="960"/>
        <w:rPr>
          <w:rFonts w:asciiTheme="minorHAnsi" w:hAnsiTheme="minorHAnsi" w:eastAsiaTheme="minorEastAsia" w:cstheme="minorBidi"/>
          <w:kern w:val="2"/>
          <w:sz w:val="21"/>
        </w:rPr>
      </w:pPr>
      <w:r>
        <w:fldChar w:fldCharType="begin"/>
      </w:r>
      <w:r>
        <w:instrText xml:space="preserve"> HYPERLINK \l "_Toc108545961" </w:instrText>
      </w:r>
      <w:r>
        <w:fldChar w:fldCharType="separate"/>
      </w:r>
      <w:r>
        <w:rPr>
          <w:rStyle w:val="28"/>
          <w:rFonts w:ascii="仿宋" w:hAnsi="仿宋" w:eastAsia="仿宋"/>
          <w:color w:val="auto"/>
        </w:rPr>
        <w:t>三、比选要求</w:t>
      </w:r>
      <w:r>
        <w:tab/>
      </w:r>
      <w:r>
        <w:fldChar w:fldCharType="begin"/>
      </w:r>
      <w:r>
        <w:instrText xml:space="preserve"> PAGEREF _Toc108545961 \h </w:instrText>
      </w:r>
      <w:r>
        <w:fldChar w:fldCharType="separate"/>
      </w:r>
      <w:r>
        <w:t>- 7 -</w:t>
      </w:r>
      <w:r>
        <w:fldChar w:fldCharType="end"/>
      </w:r>
      <w:r>
        <w:fldChar w:fldCharType="end"/>
      </w:r>
    </w:p>
    <w:p w14:paraId="15EF2545">
      <w:pPr>
        <w:pStyle w:val="10"/>
        <w:ind w:left="960"/>
        <w:rPr>
          <w:rFonts w:asciiTheme="minorHAnsi" w:hAnsiTheme="minorHAnsi" w:eastAsiaTheme="minorEastAsia" w:cstheme="minorBidi"/>
          <w:kern w:val="2"/>
          <w:sz w:val="21"/>
        </w:rPr>
      </w:pPr>
      <w:r>
        <w:fldChar w:fldCharType="begin"/>
      </w:r>
      <w:r>
        <w:instrText xml:space="preserve"> HYPERLINK \l "_Toc108545962" </w:instrText>
      </w:r>
      <w:r>
        <w:fldChar w:fldCharType="separate"/>
      </w:r>
      <w:r>
        <w:rPr>
          <w:rStyle w:val="28"/>
          <w:rFonts w:ascii="仿宋" w:hAnsi="仿宋" w:eastAsia="仿宋"/>
          <w:color w:val="auto"/>
        </w:rPr>
        <w:t>四、比选程序及成交标准</w:t>
      </w:r>
      <w:r>
        <w:tab/>
      </w:r>
      <w:r>
        <w:fldChar w:fldCharType="begin"/>
      </w:r>
      <w:r>
        <w:instrText xml:space="preserve"> PAGEREF _Toc108545962 \h </w:instrText>
      </w:r>
      <w:r>
        <w:fldChar w:fldCharType="separate"/>
      </w:r>
      <w:r>
        <w:t>- 10 -</w:t>
      </w:r>
      <w:r>
        <w:fldChar w:fldCharType="end"/>
      </w:r>
      <w:r>
        <w:fldChar w:fldCharType="end"/>
      </w:r>
    </w:p>
    <w:p w14:paraId="78D294A6">
      <w:pPr>
        <w:pStyle w:val="10"/>
        <w:ind w:left="960"/>
        <w:rPr>
          <w:rFonts w:asciiTheme="minorHAnsi" w:hAnsiTheme="minorHAnsi" w:eastAsiaTheme="minorEastAsia" w:cstheme="minorBidi"/>
          <w:kern w:val="2"/>
          <w:sz w:val="21"/>
        </w:rPr>
      </w:pPr>
      <w:r>
        <w:fldChar w:fldCharType="begin"/>
      </w:r>
      <w:r>
        <w:instrText xml:space="preserve"> HYPERLINK \l "_Toc108545963" </w:instrText>
      </w:r>
      <w:r>
        <w:fldChar w:fldCharType="separate"/>
      </w:r>
      <w:r>
        <w:rPr>
          <w:rStyle w:val="28"/>
          <w:rFonts w:ascii="仿宋" w:hAnsi="仿宋" w:eastAsia="仿宋"/>
          <w:color w:val="auto"/>
        </w:rPr>
        <w:t>五、评审标准</w:t>
      </w:r>
      <w:r>
        <w:tab/>
      </w:r>
      <w:r>
        <w:fldChar w:fldCharType="begin"/>
      </w:r>
      <w:r>
        <w:instrText xml:space="preserve"> PAGEREF _Toc108545963 \h </w:instrText>
      </w:r>
      <w:r>
        <w:fldChar w:fldCharType="separate"/>
      </w:r>
      <w:r>
        <w:t>- 12 -</w:t>
      </w:r>
      <w:r>
        <w:fldChar w:fldCharType="end"/>
      </w:r>
      <w:r>
        <w:fldChar w:fldCharType="end"/>
      </w:r>
    </w:p>
    <w:p w14:paraId="5F74F6F6">
      <w:pPr>
        <w:pStyle w:val="10"/>
        <w:ind w:left="960"/>
        <w:rPr>
          <w:rFonts w:asciiTheme="minorHAnsi" w:hAnsiTheme="minorHAnsi" w:eastAsiaTheme="minorEastAsia" w:cstheme="minorBidi"/>
          <w:kern w:val="2"/>
          <w:sz w:val="21"/>
        </w:rPr>
      </w:pPr>
      <w:r>
        <w:fldChar w:fldCharType="begin"/>
      </w:r>
      <w:r>
        <w:instrText xml:space="preserve"> HYPERLINK \l "_Toc108545964" </w:instrText>
      </w:r>
      <w:r>
        <w:fldChar w:fldCharType="separate"/>
      </w:r>
      <w:r>
        <w:rPr>
          <w:rStyle w:val="28"/>
          <w:rFonts w:ascii="仿宋" w:hAnsi="仿宋" w:eastAsia="仿宋"/>
          <w:color w:val="auto"/>
        </w:rPr>
        <w:t>六、评审依据</w:t>
      </w:r>
      <w:r>
        <w:tab/>
      </w:r>
      <w:r>
        <w:fldChar w:fldCharType="begin"/>
      </w:r>
      <w:r>
        <w:instrText xml:space="preserve"> PAGEREF _Toc108545964 \h </w:instrText>
      </w:r>
      <w:r>
        <w:fldChar w:fldCharType="separate"/>
      </w:r>
      <w:r>
        <w:t>- 15 -</w:t>
      </w:r>
      <w:r>
        <w:fldChar w:fldCharType="end"/>
      </w:r>
      <w:r>
        <w:fldChar w:fldCharType="end"/>
      </w:r>
    </w:p>
    <w:p w14:paraId="46D2704C">
      <w:pPr>
        <w:pStyle w:val="10"/>
        <w:ind w:left="960"/>
        <w:rPr>
          <w:rFonts w:asciiTheme="minorHAnsi" w:hAnsiTheme="minorHAnsi" w:eastAsiaTheme="minorEastAsia" w:cstheme="minorBidi"/>
          <w:kern w:val="2"/>
          <w:sz w:val="21"/>
        </w:rPr>
      </w:pPr>
      <w:r>
        <w:fldChar w:fldCharType="begin"/>
      </w:r>
      <w:r>
        <w:instrText xml:space="preserve"> HYPERLINK \l "_Toc108545965" </w:instrText>
      </w:r>
      <w:r>
        <w:fldChar w:fldCharType="separate"/>
      </w:r>
      <w:r>
        <w:rPr>
          <w:rStyle w:val="28"/>
          <w:rFonts w:ascii="仿宋" w:hAnsi="仿宋" w:eastAsia="仿宋"/>
          <w:color w:val="auto"/>
        </w:rPr>
        <w:t>七、成交通知</w:t>
      </w:r>
      <w:r>
        <w:tab/>
      </w:r>
      <w:r>
        <w:fldChar w:fldCharType="begin"/>
      </w:r>
      <w:r>
        <w:instrText xml:space="preserve"> PAGEREF _Toc108545965 \h </w:instrText>
      </w:r>
      <w:r>
        <w:fldChar w:fldCharType="separate"/>
      </w:r>
      <w:r>
        <w:t>- 15 -</w:t>
      </w:r>
      <w:r>
        <w:fldChar w:fldCharType="end"/>
      </w:r>
      <w:r>
        <w:fldChar w:fldCharType="end"/>
      </w:r>
    </w:p>
    <w:p w14:paraId="7AB36350">
      <w:pPr>
        <w:pStyle w:val="10"/>
        <w:ind w:left="960"/>
        <w:rPr>
          <w:rFonts w:asciiTheme="minorHAnsi" w:hAnsiTheme="minorHAnsi" w:eastAsiaTheme="minorEastAsia" w:cstheme="minorBidi"/>
          <w:kern w:val="2"/>
          <w:sz w:val="21"/>
        </w:rPr>
      </w:pPr>
      <w:r>
        <w:fldChar w:fldCharType="begin"/>
      </w:r>
      <w:r>
        <w:instrText xml:space="preserve"> HYPERLINK \l "_Toc108545966" </w:instrText>
      </w:r>
      <w:r>
        <w:fldChar w:fldCharType="separate"/>
      </w:r>
      <w:r>
        <w:rPr>
          <w:rStyle w:val="28"/>
          <w:rFonts w:ascii="仿宋" w:hAnsi="仿宋" w:eastAsia="仿宋"/>
          <w:color w:val="auto"/>
        </w:rPr>
        <w:t>八、关于质疑和投诉</w:t>
      </w:r>
      <w:r>
        <w:tab/>
      </w:r>
      <w:r>
        <w:fldChar w:fldCharType="begin"/>
      </w:r>
      <w:r>
        <w:instrText xml:space="preserve"> PAGEREF _Toc108545966 \h </w:instrText>
      </w:r>
      <w:r>
        <w:fldChar w:fldCharType="separate"/>
      </w:r>
      <w:r>
        <w:t>- 15 -</w:t>
      </w:r>
      <w:r>
        <w:fldChar w:fldCharType="end"/>
      </w:r>
      <w:r>
        <w:fldChar w:fldCharType="end"/>
      </w:r>
    </w:p>
    <w:p w14:paraId="0A77D6DA">
      <w:pPr>
        <w:pStyle w:val="10"/>
        <w:ind w:left="960"/>
        <w:rPr>
          <w:rFonts w:asciiTheme="minorHAnsi" w:hAnsiTheme="minorHAnsi" w:eastAsiaTheme="minorEastAsia" w:cstheme="minorBidi"/>
          <w:kern w:val="2"/>
          <w:sz w:val="21"/>
        </w:rPr>
      </w:pPr>
      <w:r>
        <w:fldChar w:fldCharType="begin"/>
      </w:r>
      <w:r>
        <w:instrText xml:space="preserve"> HYPERLINK \l "_Toc108545967" </w:instrText>
      </w:r>
      <w:r>
        <w:fldChar w:fldCharType="separate"/>
      </w:r>
      <w:r>
        <w:rPr>
          <w:rStyle w:val="28"/>
          <w:rFonts w:ascii="仿宋" w:hAnsi="仿宋" w:eastAsia="仿宋"/>
          <w:color w:val="auto"/>
        </w:rPr>
        <w:t>九、签订合同</w:t>
      </w:r>
      <w:r>
        <w:tab/>
      </w:r>
      <w:r>
        <w:fldChar w:fldCharType="begin"/>
      </w:r>
      <w:r>
        <w:instrText xml:space="preserve"> PAGEREF _Toc108545967 \h </w:instrText>
      </w:r>
      <w:r>
        <w:fldChar w:fldCharType="separate"/>
      </w:r>
      <w:r>
        <w:t>- 15 -</w:t>
      </w:r>
      <w:r>
        <w:fldChar w:fldCharType="end"/>
      </w:r>
      <w:r>
        <w:fldChar w:fldCharType="end"/>
      </w:r>
    </w:p>
    <w:p w14:paraId="6588BAA9">
      <w:pPr>
        <w:pStyle w:val="18"/>
        <w:rPr>
          <w:rFonts w:asciiTheme="minorHAnsi" w:hAnsiTheme="minorHAnsi" w:eastAsiaTheme="minorEastAsia" w:cstheme="minorBidi"/>
          <w:kern w:val="2"/>
          <w:sz w:val="21"/>
        </w:rPr>
      </w:pPr>
      <w:r>
        <w:fldChar w:fldCharType="begin"/>
      </w:r>
      <w:r>
        <w:instrText xml:space="preserve"> HYPERLINK \l "_Toc108545968" </w:instrText>
      </w:r>
      <w:r>
        <w:fldChar w:fldCharType="separate"/>
      </w:r>
      <w:r>
        <w:rPr>
          <w:rStyle w:val="28"/>
          <w:rFonts w:ascii="仿宋" w:hAnsi="仿宋" w:eastAsia="仿宋" w:cs="宋体"/>
          <w:color w:val="auto"/>
        </w:rPr>
        <w:t>第三篇  比选采购服务需求</w:t>
      </w:r>
      <w:r>
        <w:tab/>
      </w:r>
      <w:r>
        <w:fldChar w:fldCharType="begin"/>
      </w:r>
      <w:r>
        <w:instrText xml:space="preserve"> PAGEREF _Toc108545968 \h </w:instrText>
      </w:r>
      <w:r>
        <w:fldChar w:fldCharType="separate"/>
      </w:r>
      <w:r>
        <w:t>- 17 -</w:t>
      </w:r>
      <w:r>
        <w:fldChar w:fldCharType="end"/>
      </w:r>
      <w:r>
        <w:fldChar w:fldCharType="end"/>
      </w:r>
    </w:p>
    <w:p w14:paraId="4A3E5F0A">
      <w:pPr>
        <w:pStyle w:val="10"/>
        <w:ind w:left="960"/>
        <w:rPr>
          <w:rFonts w:asciiTheme="minorHAnsi" w:hAnsiTheme="minorHAnsi" w:eastAsiaTheme="minorEastAsia" w:cstheme="minorBidi"/>
          <w:kern w:val="2"/>
          <w:sz w:val="21"/>
        </w:rPr>
      </w:pPr>
      <w:r>
        <w:fldChar w:fldCharType="begin"/>
      </w:r>
      <w:r>
        <w:instrText xml:space="preserve"> HYPERLINK \l "_Toc108545969" </w:instrText>
      </w:r>
      <w:r>
        <w:fldChar w:fldCharType="separate"/>
      </w:r>
      <w:r>
        <w:rPr>
          <w:rStyle w:val="28"/>
          <w:rFonts w:ascii="仿宋" w:hAnsi="仿宋" w:eastAsia="仿宋"/>
          <w:color w:val="auto"/>
        </w:rPr>
        <w:t>一、项目基本概况介绍</w:t>
      </w:r>
      <w:r>
        <w:tab/>
      </w:r>
      <w:r>
        <w:fldChar w:fldCharType="begin"/>
      </w:r>
      <w:r>
        <w:instrText xml:space="preserve"> PAGEREF _Toc108545969 \h </w:instrText>
      </w:r>
      <w:r>
        <w:fldChar w:fldCharType="separate"/>
      </w:r>
      <w:r>
        <w:t>- 17 -</w:t>
      </w:r>
      <w:r>
        <w:fldChar w:fldCharType="end"/>
      </w:r>
      <w:r>
        <w:fldChar w:fldCharType="end"/>
      </w:r>
    </w:p>
    <w:p w14:paraId="79E4F83E">
      <w:pPr>
        <w:pStyle w:val="10"/>
        <w:ind w:left="960"/>
        <w:rPr>
          <w:rFonts w:asciiTheme="minorHAnsi" w:hAnsiTheme="minorHAnsi" w:eastAsiaTheme="minorEastAsia" w:cstheme="minorBidi"/>
          <w:kern w:val="2"/>
          <w:sz w:val="21"/>
        </w:rPr>
      </w:pPr>
      <w:r>
        <w:fldChar w:fldCharType="begin"/>
      </w:r>
      <w:r>
        <w:instrText xml:space="preserve"> HYPERLINK \l "_Toc108545970" </w:instrText>
      </w:r>
      <w:r>
        <w:fldChar w:fldCharType="separate"/>
      </w:r>
      <w:r>
        <w:rPr>
          <w:rStyle w:val="28"/>
          <w:rFonts w:ascii="仿宋" w:hAnsi="仿宋" w:eastAsia="仿宋"/>
          <w:color w:val="auto"/>
        </w:rPr>
        <w:t>二、项目要求</w:t>
      </w:r>
      <w:r>
        <w:tab/>
      </w:r>
      <w:r>
        <w:fldChar w:fldCharType="begin"/>
      </w:r>
      <w:r>
        <w:instrText xml:space="preserve"> PAGEREF _Toc108545970 \h </w:instrText>
      </w:r>
      <w:r>
        <w:fldChar w:fldCharType="separate"/>
      </w:r>
      <w:r>
        <w:t>- 17 -</w:t>
      </w:r>
      <w:r>
        <w:fldChar w:fldCharType="end"/>
      </w:r>
      <w:r>
        <w:fldChar w:fldCharType="end"/>
      </w:r>
    </w:p>
    <w:p w14:paraId="07AAFB98">
      <w:pPr>
        <w:pStyle w:val="10"/>
        <w:ind w:left="960"/>
        <w:rPr>
          <w:rFonts w:asciiTheme="minorHAnsi" w:hAnsiTheme="minorHAnsi" w:eastAsiaTheme="minorEastAsia" w:cstheme="minorBidi"/>
          <w:kern w:val="2"/>
          <w:sz w:val="21"/>
        </w:rPr>
      </w:pPr>
      <w:r>
        <w:fldChar w:fldCharType="begin"/>
      </w:r>
      <w:r>
        <w:instrText xml:space="preserve"> HYPERLINK \l "_Toc108545971" </w:instrText>
      </w:r>
      <w:r>
        <w:fldChar w:fldCharType="separate"/>
      </w:r>
      <w:r>
        <w:rPr>
          <w:rStyle w:val="28"/>
          <w:rFonts w:ascii="仿宋" w:hAnsi="仿宋" w:eastAsia="仿宋"/>
          <w:color w:val="auto"/>
        </w:rPr>
        <w:t>三、安全要求</w:t>
      </w:r>
      <w:r>
        <w:tab/>
      </w:r>
      <w:r>
        <w:fldChar w:fldCharType="begin"/>
      </w:r>
      <w:r>
        <w:instrText xml:space="preserve"> PAGEREF _Toc108545971 \h </w:instrText>
      </w:r>
      <w:r>
        <w:fldChar w:fldCharType="separate"/>
      </w:r>
      <w:r>
        <w:t>- 17 -</w:t>
      </w:r>
      <w:r>
        <w:fldChar w:fldCharType="end"/>
      </w:r>
      <w:r>
        <w:fldChar w:fldCharType="end"/>
      </w:r>
    </w:p>
    <w:p w14:paraId="4252C266">
      <w:pPr>
        <w:pStyle w:val="10"/>
        <w:ind w:left="960"/>
        <w:rPr>
          <w:rFonts w:asciiTheme="minorHAnsi" w:hAnsiTheme="minorHAnsi" w:eastAsiaTheme="minorEastAsia" w:cstheme="minorBidi"/>
          <w:kern w:val="2"/>
          <w:sz w:val="21"/>
        </w:rPr>
      </w:pPr>
      <w:r>
        <w:fldChar w:fldCharType="begin"/>
      </w:r>
      <w:r>
        <w:instrText xml:space="preserve"> HYPERLINK \l "_Toc108545972" </w:instrText>
      </w:r>
      <w:r>
        <w:fldChar w:fldCharType="separate"/>
      </w:r>
      <w:r>
        <w:rPr>
          <w:rStyle w:val="28"/>
          <w:rFonts w:ascii="仿宋" w:hAnsi="仿宋" w:eastAsia="仿宋"/>
          <w:color w:val="auto"/>
        </w:rPr>
        <w:t>四、踏勘现场</w:t>
      </w:r>
      <w:r>
        <w:tab/>
      </w:r>
      <w:r>
        <w:fldChar w:fldCharType="begin"/>
      </w:r>
      <w:r>
        <w:instrText xml:space="preserve"> PAGEREF _Toc108545972 \h </w:instrText>
      </w:r>
      <w:r>
        <w:fldChar w:fldCharType="separate"/>
      </w:r>
      <w:r>
        <w:t>- 18 -</w:t>
      </w:r>
      <w:r>
        <w:fldChar w:fldCharType="end"/>
      </w:r>
      <w:r>
        <w:fldChar w:fldCharType="end"/>
      </w:r>
    </w:p>
    <w:p w14:paraId="709A4BCF">
      <w:pPr>
        <w:pStyle w:val="10"/>
        <w:ind w:left="960"/>
        <w:rPr>
          <w:rFonts w:asciiTheme="minorHAnsi" w:hAnsiTheme="minorHAnsi" w:eastAsiaTheme="minorEastAsia" w:cstheme="minorBidi"/>
          <w:kern w:val="2"/>
          <w:sz w:val="21"/>
        </w:rPr>
      </w:pPr>
      <w:r>
        <w:fldChar w:fldCharType="begin"/>
      </w:r>
      <w:r>
        <w:instrText xml:space="preserve"> HYPERLINK \l "_Toc108545973" </w:instrText>
      </w:r>
      <w:r>
        <w:fldChar w:fldCharType="separate"/>
      </w:r>
      <w:r>
        <w:rPr>
          <w:rStyle w:val="28"/>
          <w:rFonts w:ascii="仿宋" w:hAnsi="仿宋" w:eastAsia="仿宋"/>
          <w:color w:val="auto"/>
        </w:rPr>
        <w:t>五、其他要求</w:t>
      </w:r>
      <w:r>
        <w:tab/>
      </w:r>
      <w:r>
        <w:fldChar w:fldCharType="begin"/>
      </w:r>
      <w:r>
        <w:instrText xml:space="preserve"> PAGEREF _Toc108545973 \h </w:instrText>
      </w:r>
      <w:r>
        <w:fldChar w:fldCharType="separate"/>
      </w:r>
      <w:r>
        <w:t>- 18 -</w:t>
      </w:r>
      <w:r>
        <w:fldChar w:fldCharType="end"/>
      </w:r>
      <w:r>
        <w:fldChar w:fldCharType="end"/>
      </w:r>
    </w:p>
    <w:p w14:paraId="5C9595F2">
      <w:pPr>
        <w:pStyle w:val="18"/>
        <w:rPr>
          <w:rFonts w:asciiTheme="minorHAnsi" w:hAnsiTheme="minorHAnsi" w:eastAsiaTheme="minorEastAsia" w:cstheme="minorBidi"/>
          <w:kern w:val="2"/>
          <w:sz w:val="21"/>
        </w:rPr>
      </w:pPr>
      <w:r>
        <w:fldChar w:fldCharType="begin"/>
      </w:r>
      <w:r>
        <w:instrText xml:space="preserve"> HYPERLINK \l "_Toc108545974" </w:instrText>
      </w:r>
      <w:r>
        <w:fldChar w:fldCharType="separate"/>
      </w:r>
      <w:r>
        <w:rPr>
          <w:rStyle w:val="28"/>
          <w:rFonts w:ascii="仿宋" w:hAnsi="仿宋" w:eastAsia="仿宋" w:cs="宋体"/>
          <w:color w:val="auto"/>
        </w:rPr>
        <w:t>第四篇  商务要求</w:t>
      </w:r>
      <w:r>
        <w:tab/>
      </w:r>
      <w:r>
        <w:fldChar w:fldCharType="begin"/>
      </w:r>
      <w:r>
        <w:instrText xml:space="preserve"> PAGEREF _Toc108545974 \h </w:instrText>
      </w:r>
      <w:r>
        <w:fldChar w:fldCharType="separate"/>
      </w:r>
      <w:r>
        <w:t>- 19 -</w:t>
      </w:r>
      <w:r>
        <w:fldChar w:fldCharType="end"/>
      </w:r>
      <w:r>
        <w:fldChar w:fldCharType="end"/>
      </w:r>
    </w:p>
    <w:p w14:paraId="19AE2BFF">
      <w:pPr>
        <w:pStyle w:val="10"/>
        <w:ind w:left="960"/>
        <w:rPr>
          <w:rFonts w:asciiTheme="minorHAnsi" w:hAnsiTheme="minorHAnsi" w:eastAsiaTheme="minorEastAsia" w:cstheme="minorBidi"/>
          <w:kern w:val="2"/>
          <w:sz w:val="21"/>
        </w:rPr>
      </w:pPr>
      <w:r>
        <w:fldChar w:fldCharType="begin"/>
      </w:r>
      <w:r>
        <w:instrText xml:space="preserve"> HYPERLINK \l "_Toc108545975" </w:instrText>
      </w:r>
      <w:r>
        <w:fldChar w:fldCharType="separate"/>
      </w:r>
      <w:r>
        <w:rPr>
          <w:rStyle w:val="28"/>
          <w:rFonts w:ascii="仿宋" w:hAnsi="仿宋" w:eastAsia="仿宋"/>
          <w:color w:val="auto"/>
        </w:rPr>
        <w:t>一、工期、地点及验收方式</w:t>
      </w:r>
      <w:r>
        <w:tab/>
      </w:r>
      <w:r>
        <w:fldChar w:fldCharType="begin"/>
      </w:r>
      <w:r>
        <w:instrText xml:space="preserve"> PAGEREF _Toc108545975 \h </w:instrText>
      </w:r>
      <w:r>
        <w:fldChar w:fldCharType="separate"/>
      </w:r>
      <w:r>
        <w:t>- 19 -</w:t>
      </w:r>
      <w:r>
        <w:fldChar w:fldCharType="end"/>
      </w:r>
      <w:r>
        <w:fldChar w:fldCharType="end"/>
      </w:r>
    </w:p>
    <w:p w14:paraId="64E26AB0">
      <w:pPr>
        <w:pStyle w:val="10"/>
        <w:ind w:left="960"/>
        <w:rPr>
          <w:rFonts w:asciiTheme="minorHAnsi" w:hAnsiTheme="minorHAnsi" w:eastAsiaTheme="minorEastAsia" w:cstheme="minorBidi"/>
          <w:kern w:val="2"/>
          <w:sz w:val="21"/>
        </w:rPr>
      </w:pPr>
      <w:r>
        <w:fldChar w:fldCharType="begin"/>
      </w:r>
      <w:r>
        <w:instrText xml:space="preserve"> HYPERLINK \l "_Toc108545976" </w:instrText>
      </w:r>
      <w:r>
        <w:fldChar w:fldCharType="separate"/>
      </w:r>
      <w:r>
        <w:rPr>
          <w:rStyle w:val="28"/>
          <w:rFonts w:ascii="仿宋" w:hAnsi="仿宋" w:eastAsia="仿宋"/>
          <w:color w:val="auto"/>
        </w:rPr>
        <w:t>二、报价要求</w:t>
      </w:r>
      <w:r>
        <w:tab/>
      </w:r>
      <w:r>
        <w:fldChar w:fldCharType="begin"/>
      </w:r>
      <w:r>
        <w:instrText xml:space="preserve"> PAGEREF _Toc108545976 \h </w:instrText>
      </w:r>
      <w:r>
        <w:fldChar w:fldCharType="separate"/>
      </w:r>
      <w:r>
        <w:t>- 19 -</w:t>
      </w:r>
      <w:r>
        <w:fldChar w:fldCharType="end"/>
      </w:r>
      <w:r>
        <w:fldChar w:fldCharType="end"/>
      </w:r>
    </w:p>
    <w:p w14:paraId="731B8527">
      <w:pPr>
        <w:pStyle w:val="10"/>
        <w:ind w:left="960"/>
        <w:rPr>
          <w:rFonts w:asciiTheme="minorHAnsi" w:hAnsiTheme="minorHAnsi" w:eastAsiaTheme="minorEastAsia" w:cstheme="minorBidi"/>
          <w:kern w:val="2"/>
          <w:sz w:val="21"/>
        </w:rPr>
      </w:pPr>
      <w:r>
        <w:fldChar w:fldCharType="begin"/>
      </w:r>
      <w:r>
        <w:instrText xml:space="preserve"> HYPERLINK \l "_Toc108545977" </w:instrText>
      </w:r>
      <w:r>
        <w:fldChar w:fldCharType="separate"/>
      </w:r>
      <w:r>
        <w:rPr>
          <w:rStyle w:val="28"/>
          <w:rFonts w:ascii="仿宋" w:hAnsi="仿宋" w:eastAsia="仿宋"/>
          <w:color w:val="auto"/>
        </w:rPr>
        <w:t>三、履约保证金</w:t>
      </w:r>
      <w:r>
        <w:tab/>
      </w:r>
      <w:r>
        <w:fldChar w:fldCharType="begin"/>
      </w:r>
      <w:r>
        <w:instrText xml:space="preserve"> PAGEREF _Toc108545977 \h </w:instrText>
      </w:r>
      <w:r>
        <w:fldChar w:fldCharType="separate"/>
      </w:r>
      <w:r>
        <w:t>- 21 -</w:t>
      </w:r>
      <w:r>
        <w:fldChar w:fldCharType="end"/>
      </w:r>
      <w:r>
        <w:fldChar w:fldCharType="end"/>
      </w:r>
    </w:p>
    <w:p w14:paraId="7C55F6F0">
      <w:pPr>
        <w:pStyle w:val="10"/>
        <w:ind w:left="960"/>
        <w:rPr>
          <w:rFonts w:asciiTheme="minorHAnsi" w:hAnsiTheme="minorHAnsi" w:eastAsiaTheme="minorEastAsia" w:cstheme="minorBidi"/>
          <w:kern w:val="2"/>
          <w:sz w:val="21"/>
        </w:rPr>
      </w:pPr>
      <w:r>
        <w:fldChar w:fldCharType="begin"/>
      </w:r>
      <w:r>
        <w:instrText xml:space="preserve"> HYPERLINK \l "_Toc108545978" </w:instrText>
      </w:r>
      <w:r>
        <w:fldChar w:fldCharType="separate"/>
      </w:r>
      <w:r>
        <w:rPr>
          <w:rStyle w:val="28"/>
          <w:rFonts w:ascii="仿宋" w:hAnsi="仿宋" w:eastAsia="仿宋"/>
          <w:color w:val="auto"/>
        </w:rPr>
        <w:t>四、付款方式</w:t>
      </w:r>
      <w:r>
        <w:tab/>
      </w:r>
      <w:r>
        <w:fldChar w:fldCharType="begin"/>
      </w:r>
      <w:r>
        <w:instrText xml:space="preserve"> PAGEREF _Toc108545978 \h </w:instrText>
      </w:r>
      <w:r>
        <w:fldChar w:fldCharType="separate"/>
      </w:r>
      <w:r>
        <w:t>- 21 -</w:t>
      </w:r>
      <w:r>
        <w:fldChar w:fldCharType="end"/>
      </w:r>
      <w:r>
        <w:fldChar w:fldCharType="end"/>
      </w:r>
    </w:p>
    <w:p w14:paraId="4157790C">
      <w:pPr>
        <w:pStyle w:val="10"/>
        <w:ind w:left="960"/>
        <w:rPr>
          <w:rFonts w:asciiTheme="minorHAnsi" w:hAnsiTheme="minorHAnsi" w:eastAsiaTheme="minorEastAsia" w:cstheme="minorBidi"/>
          <w:kern w:val="2"/>
          <w:sz w:val="21"/>
        </w:rPr>
      </w:pPr>
      <w:r>
        <w:fldChar w:fldCharType="begin"/>
      </w:r>
      <w:r>
        <w:instrText xml:space="preserve"> HYPERLINK \l "_Toc108545979" </w:instrText>
      </w:r>
      <w:r>
        <w:fldChar w:fldCharType="separate"/>
      </w:r>
      <w:r>
        <w:rPr>
          <w:rStyle w:val="28"/>
          <w:rFonts w:ascii="仿宋" w:hAnsi="仿宋" w:eastAsia="仿宋"/>
          <w:color w:val="auto"/>
        </w:rPr>
        <w:t>五、转包、分包</w:t>
      </w:r>
      <w:r>
        <w:tab/>
      </w:r>
      <w:r>
        <w:fldChar w:fldCharType="begin"/>
      </w:r>
      <w:r>
        <w:instrText xml:space="preserve"> PAGEREF _Toc108545979 \h </w:instrText>
      </w:r>
      <w:r>
        <w:fldChar w:fldCharType="separate"/>
      </w:r>
      <w:r>
        <w:t>- 22 -</w:t>
      </w:r>
      <w:r>
        <w:fldChar w:fldCharType="end"/>
      </w:r>
      <w:r>
        <w:fldChar w:fldCharType="end"/>
      </w:r>
    </w:p>
    <w:p w14:paraId="2C87654B">
      <w:pPr>
        <w:pStyle w:val="10"/>
        <w:ind w:left="960"/>
        <w:rPr>
          <w:rFonts w:asciiTheme="minorHAnsi" w:hAnsiTheme="minorHAnsi" w:eastAsiaTheme="minorEastAsia" w:cstheme="minorBidi"/>
          <w:kern w:val="2"/>
          <w:sz w:val="21"/>
        </w:rPr>
      </w:pPr>
      <w:r>
        <w:fldChar w:fldCharType="begin"/>
      </w:r>
      <w:r>
        <w:instrText xml:space="preserve"> HYPERLINK \l "_Toc108545980" </w:instrText>
      </w:r>
      <w:r>
        <w:fldChar w:fldCharType="separate"/>
      </w:r>
      <w:r>
        <w:rPr>
          <w:rStyle w:val="28"/>
          <w:rFonts w:ascii="仿宋" w:hAnsi="仿宋" w:eastAsia="仿宋"/>
          <w:color w:val="auto"/>
        </w:rPr>
        <w:t>六、其他</w:t>
      </w:r>
      <w:r>
        <w:tab/>
      </w:r>
      <w:r>
        <w:fldChar w:fldCharType="begin"/>
      </w:r>
      <w:r>
        <w:instrText xml:space="preserve"> PAGEREF _Toc108545980 \h </w:instrText>
      </w:r>
      <w:r>
        <w:fldChar w:fldCharType="separate"/>
      </w:r>
      <w:r>
        <w:t>- 22 -</w:t>
      </w:r>
      <w:r>
        <w:fldChar w:fldCharType="end"/>
      </w:r>
      <w:r>
        <w:fldChar w:fldCharType="end"/>
      </w:r>
    </w:p>
    <w:p w14:paraId="20D0E5EC">
      <w:pPr>
        <w:pStyle w:val="18"/>
        <w:rPr>
          <w:rFonts w:asciiTheme="minorHAnsi" w:hAnsiTheme="minorHAnsi" w:eastAsiaTheme="minorEastAsia" w:cstheme="minorBidi"/>
          <w:kern w:val="2"/>
          <w:sz w:val="21"/>
        </w:rPr>
      </w:pPr>
      <w:r>
        <w:fldChar w:fldCharType="begin"/>
      </w:r>
      <w:r>
        <w:instrText xml:space="preserve"> HYPERLINK \l "_Toc108545981" </w:instrText>
      </w:r>
      <w:r>
        <w:fldChar w:fldCharType="separate"/>
      </w:r>
      <w:r>
        <w:rPr>
          <w:rStyle w:val="28"/>
          <w:rFonts w:ascii="仿宋" w:hAnsi="仿宋" w:eastAsia="仿宋" w:cs="宋体"/>
          <w:color w:val="auto"/>
        </w:rPr>
        <w:t>第五篇  合同草案</w:t>
      </w:r>
      <w:r>
        <w:tab/>
      </w:r>
      <w:r>
        <w:fldChar w:fldCharType="begin"/>
      </w:r>
      <w:r>
        <w:instrText xml:space="preserve"> PAGEREF _Toc108545981 \h </w:instrText>
      </w:r>
      <w:r>
        <w:fldChar w:fldCharType="separate"/>
      </w:r>
      <w:r>
        <w:t>- 23 -</w:t>
      </w:r>
      <w:r>
        <w:fldChar w:fldCharType="end"/>
      </w:r>
      <w:r>
        <w:fldChar w:fldCharType="end"/>
      </w:r>
    </w:p>
    <w:p w14:paraId="1F61F4A2">
      <w:pPr>
        <w:pStyle w:val="18"/>
        <w:rPr>
          <w:rFonts w:asciiTheme="minorHAnsi" w:hAnsiTheme="minorHAnsi" w:eastAsiaTheme="minorEastAsia" w:cstheme="minorBidi"/>
          <w:kern w:val="2"/>
          <w:sz w:val="21"/>
        </w:rPr>
      </w:pPr>
      <w:r>
        <w:fldChar w:fldCharType="begin"/>
      </w:r>
      <w:r>
        <w:instrText xml:space="preserve"> HYPERLINK \l "_Toc108545982" </w:instrText>
      </w:r>
      <w:r>
        <w:fldChar w:fldCharType="separate"/>
      </w:r>
      <w:r>
        <w:rPr>
          <w:rStyle w:val="28"/>
          <w:rFonts w:ascii="仿宋" w:hAnsi="仿宋" w:eastAsia="仿宋" w:cs="宋体"/>
          <w:color w:val="auto"/>
        </w:rPr>
        <w:t>第六篇  响应文件格式要求</w:t>
      </w:r>
      <w:r>
        <w:tab/>
      </w:r>
      <w:r>
        <w:fldChar w:fldCharType="begin"/>
      </w:r>
      <w:r>
        <w:instrText xml:space="preserve"> PAGEREF _Toc108545982 \h </w:instrText>
      </w:r>
      <w:r>
        <w:fldChar w:fldCharType="separate"/>
      </w:r>
      <w:r>
        <w:t>- 32 -</w:t>
      </w:r>
      <w:r>
        <w:fldChar w:fldCharType="end"/>
      </w:r>
      <w:r>
        <w:fldChar w:fldCharType="end"/>
      </w:r>
    </w:p>
    <w:p w14:paraId="72B489B4">
      <w:pPr>
        <w:pStyle w:val="10"/>
        <w:ind w:left="960"/>
        <w:rPr>
          <w:rFonts w:asciiTheme="minorHAnsi" w:hAnsiTheme="minorHAnsi" w:eastAsiaTheme="minorEastAsia" w:cstheme="minorBidi"/>
          <w:kern w:val="2"/>
          <w:sz w:val="21"/>
        </w:rPr>
      </w:pPr>
      <w:r>
        <w:fldChar w:fldCharType="begin"/>
      </w:r>
      <w:r>
        <w:instrText xml:space="preserve"> HYPERLINK \l "_Toc108545983" </w:instrText>
      </w:r>
      <w:r>
        <w:fldChar w:fldCharType="separate"/>
      </w:r>
      <w:r>
        <w:rPr>
          <w:rStyle w:val="28"/>
          <w:rFonts w:ascii="仿宋" w:hAnsi="仿宋" w:eastAsia="仿宋"/>
          <w:color w:val="auto"/>
        </w:rPr>
        <w:t>一、经济部分</w:t>
      </w:r>
      <w:r>
        <w:tab/>
      </w:r>
      <w:r>
        <w:fldChar w:fldCharType="begin"/>
      </w:r>
      <w:r>
        <w:instrText xml:space="preserve"> PAGEREF _Toc108545983 \h </w:instrText>
      </w:r>
      <w:r>
        <w:fldChar w:fldCharType="separate"/>
      </w:r>
      <w:r>
        <w:t>- 33 -</w:t>
      </w:r>
      <w:r>
        <w:fldChar w:fldCharType="end"/>
      </w:r>
      <w:r>
        <w:fldChar w:fldCharType="end"/>
      </w:r>
    </w:p>
    <w:p w14:paraId="4346DAB4">
      <w:pPr>
        <w:pStyle w:val="10"/>
        <w:ind w:left="960"/>
        <w:rPr>
          <w:rFonts w:asciiTheme="minorHAnsi" w:hAnsiTheme="minorHAnsi" w:eastAsiaTheme="minorEastAsia" w:cstheme="minorBidi"/>
          <w:kern w:val="2"/>
          <w:sz w:val="21"/>
        </w:rPr>
      </w:pPr>
      <w:r>
        <w:fldChar w:fldCharType="begin"/>
      </w:r>
      <w:r>
        <w:instrText xml:space="preserve"> HYPERLINK \l "_Toc108545984" </w:instrText>
      </w:r>
      <w:r>
        <w:fldChar w:fldCharType="separate"/>
      </w:r>
      <w:r>
        <w:rPr>
          <w:rStyle w:val="28"/>
          <w:rFonts w:ascii="仿宋" w:hAnsi="仿宋" w:eastAsia="仿宋"/>
          <w:color w:val="auto"/>
        </w:rPr>
        <w:t>二、技术部分</w:t>
      </w:r>
      <w:r>
        <w:tab/>
      </w:r>
      <w:r>
        <w:fldChar w:fldCharType="begin"/>
      </w:r>
      <w:r>
        <w:instrText xml:space="preserve"> PAGEREF _Toc108545984 \h </w:instrText>
      </w:r>
      <w:r>
        <w:fldChar w:fldCharType="separate"/>
      </w:r>
      <w:r>
        <w:t>- 35 -</w:t>
      </w:r>
      <w:r>
        <w:fldChar w:fldCharType="end"/>
      </w:r>
      <w:r>
        <w:fldChar w:fldCharType="end"/>
      </w:r>
    </w:p>
    <w:p w14:paraId="62354FA6">
      <w:pPr>
        <w:pStyle w:val="10"/>
        <w:ind w:left="960"/>
        <w:rPr>
          <w:rFonts w:asciiTheme="minorHAnsi" w:hAnsiTheme="minorHAnsi" w:eastAsiaTheme="minorEastAsia" w:cstheme="minorBidi"/>
          <w:kern w:val="2"/>
          <w:sz w:val="21"/>
        </w:rPr>
      </w:pPr>
      <w:r>
        <w:fldChar w:fldCharType="begin"/>
      </w:r>
      <w:r>
        <w:instrText xml:space="preserve"> HYPERLINK \l "_Toc108545985" </w:instrText>
      </w:r>
      <w:r>
        <w:fldChar w:fldCharType="separate"/>
      </w:r>
      <w:r>
        <w:rPr>
          <w:rStyle w:val="28"/>
          <w:rFonts w:ascii="仿宋" w:hAnsi="仿宋" w:eastAsia="仿宋"/>
          <w:color w:val="auto"/>
        </w:rPr>
        <w:t>三、商务部分</w:t>
      </w:r>
      <w:r>
        <w:tab/>
      </w:r>
      <w:r>
        <w:fldChar w:fldCharType="begin"/>
      </w:r>
      <w:r>
        <w:instrText xml:space="preserve"> PAGEREF _Toc108545985 \h </w:instrText>
      </w:r>
      <w:r>
        <w:fldChar w:fldCharType="separate"/>
      </w:r>
      <w:r>
        <w:t>- 37 -</w:t>
      </w:r>
      <w:r>
        <w:fldChar w:fldCharType="end"/>
      </w:r>
      <w:r>
        <w:fldChar w:fldCharType="end"/>
      </w:r>
    </w:p>
    <w:p w14:paraId="6125DC15">
      <w:pPr>
        <w:pStyle w:val="10"/>
        <w:ind w:left="960"/>
        <w:rPr>
          <w:rFonts w:asciiTheme="minorHAnsi" w:hAnsiTheme="minorHAnsi" w:eastAsiaTheme="minorEastAsia" w:cstheme="minorBidi"/>
          <w:kern w:val="2"/>
          <w:sz w:val="21"/>
        </w:rPr>
      </w:pPr>
      <w:r>
        <w:fldChar w:fldCharType="begin"/>
      </w:r>
      <w:r>
        <w:instrText xml:space="preserve"> HYPERLINK \l "_Toc108545986" </w:instrText>
      </w:r>
      <w:r>
        <w:fldChar w:fldCharType="separate"/>
      </w:r>
      <w:r>
        <w:rPr>
          <w:rStyle w:val="28"/>
          <w:rFonts w:ascii="仿宋" w:hAnsi="仿宋" w:eastAsia="仿宋"/>
          <w:color w:val="auto"/>
        </w:rPr>
        <w:t>四、资格条件及其他</w:t>
      </w:r>
      <w:r>
        <w:tab/>
      </w:r>
      <w:r>
        <w:fldChar w:fldCharType="begin"/>
      </w:r>
      <w:r>
        <w:instrText xml:space="preserve"> PAGEREF _Toc108545986 \h </w:instrText>
      </w:r>
      <w:r>
        <w:fldChar w:fldCharType="separate"/>
      </w:r>
      <w:r>
        <w:t>- 40 -</w:t>
      </w:r>
      <w:r>
        <w:fldChar w:fldCharType="end"/>
      </w:r>
      <w:r>
        <w:fldChar w:fldCharType="end"/>
      </w:r>
    </w:p>
    <w:p w14:paraId="1025E7DF">
      <w:pPr>
        <w:pStyle w:val="10"/>
        <w:ind w:left="960"/>
        <w:rPr>
          <w:rFonts w:asciiTheme="minorHAnsi" w:hAnsiTheme="minorHAnsi" w:eastAsiaTheme="minorEastAsia" w:cstheme="minorBidi"/>
          <w:kern w:val="2"/>
          <w:sz w:val="21"/>
        </w:rPr>
      </w:pPr>
      <w:r>
        <w:fldChar w:fldCharType="begin"/>
      </w:r>
      <w:r>
        <w:instrText xml:space="preserve"> HYPERLINK \l "_Toc108545987" </w:instrText>
      </w:r>
      <w:r>
        <w:fldChar w:fldCharType="separate"/>
      </w:r>
      <w:r>
        <w:rPr>
          <w:rStyle w:val="28"/>
          <w:rFonts w:ascii="仿宋" w:hAnsi="仿宋" w:eastAsia="仿宋"/>
          <w:color w:val="auto"/>
        </w:rPr>
        <w:t>五、其他应提供的资料</w:t>
      </w:r>
      <w:r>
        <w:tab/>
      </w:r>
      <w:r>
        <w:fldChar w:fldCharType="begin"/>
      </w:r>
      <w:r>
        <w:instrText xml:space="preserve"> PAGEREF _Toc108545987 \h </w:instrText>
      </w:r>
      <w:r>
        <w:fldChar w:fldCharType="separate"/>
      </w:r>
      <w:r>
        <w:t>- 44 -</w:t>
      </w:r>
      <w:r>
        <w:fldChar w:fldCharType="end"/>
      </w:r>
      <w:r>
        <w:fldChar w:fldCharType="end"/>
      </w:r>
    </w:p>
    <w:p w14:paraId="151B8F65">
      <w:pPr>
        <w:pStyle w:val="17"/>
        <w:rPr>
          <w:rFonts w:asciiTheme="minorHAnsi" w:hAnsiTheme="minorHAnsi" w:eastAsiaTheme="minorEastAsia" w:cstheme="minorBidi"/>
          <w:b w:val="0"/>
          <w:bCs w:val="0"/>
          <w:kern w:val="2"/>
          <w:sz w:val="21"/>
        </w:rPr>
      </w:pPr>
      <w:r>
        <w:fldChar w:fldCharType="begin"/>
      </w:r>
      <w:r>
        <w:instrText xml:space="preserve"> HYPERLINK \l "_Toc108545988" </w:instrText>
      </w:r>
      <w:r>
        <w:fldChar w:fldCharType="separate"/>
      </w:r>
      <w:r>
        <w:rPr>
          <w:rStyle w:val="28"/>
          <w:rFonts w:ascii="仿宋" w:hAnsi="仿宋" w:eastAsia="仿宋" w:cs="仿宋"/>
          <w:color w:val="auto"/>
        </w:rPr>
        <w:t>附件1：</w:t>
      </w:r>
      <w:r>
        <w:tab/>
      </w:r>
      <w:r>
        <w:fldChar w:fldCharType="begin"/>
      </w:r>
      <w:r>
        <w:instrText xml:space="preserve"> PAGEREF _Toc108545988 \h </w:instrText>
      </w:r>
      <w:r>
        <w:fldChar w:fldCharType="separate"/>
      </w:r>
      <w:r>
        <w:t>- 45 -</w:t>
      </w:r>
      <w:r>
        <w:fldChar w:fldCharType="end"/>
      </w:r>
      <w:r>
        <w:fldChar w:fldCharType="end"/>
      </w:r>
    </w:p>
    <w:p w14:paraId="6A8863A4">
      <w:pPr>
        <w:spacing w:line="360" w:lineRule="exact"/>
        <w:rPr>
          <w:rFonts w:ascii="仿宋" w:hAnsi="仿宋" w:eastAsia="仿宋"/>
        </w:rPr>
        <w:sectPr>
          <w:footerReference r:id="rId11" w:type="first"/>
          <w:headerReference r:id="rId9" w:type="default"/>
          <w:footerReference r:id="rId10" w:type="default"/>
          <w:pgSz w:w="11907" w:h="16840"/>
          <w:pgMar w:top="1440" w:right="1797" w:bottom="1440" w:left="1797" w:header="454" w:footer="567" w:gutter="0"/>
          <w:pgNumType w:fmt="numberInDash" w:start="1"/>
          <w:cols w:space="720" w:num="1"/>
          <w:titlePg/>
          <w:docGrid w:type="lines" w:linePitch="381" w:charSpace="-5735"/>
        </w:sectPr>
      </w:pPr>
      <w:r>
        <w:rPr>
          <w:rFonts w:hint="eastAsia" w:ascii="仿宋" w:hAnsi="仿宋" w:eastAsia="仿宋"/>
          <w:bCs/>
        </w:rPr>
        <w:fldChar w:fldCharType="end"/>
      </w:r>
    </w:p>
    <w:p w14:paraId="5066BF57">
      <w:pPr>
        <w:pStyle w:val="2"/>
        <w:jc w:val="center"/>
        <w:rPr>
          <w:rFonts w:ascii="仿宋" w:hAnsi="仿宋" w:eastAsia="仿宋" w:cs="仿宋_GB2312"/>
          <w:sz w:val="36"/>
          <w:szCs w:val="36"/>
        </w:rPr>
      </w:pPr>
      <w:bookmarkStart w:id="6" w:name="_Toc108545950"/>
      <w:bookmarkStart w:id="7" w:name="_Toc152480139"/>
      <w:bookmarkStart w:id="8" w:name="_Toc11641050"/>
      <w:bookmarkStart w:id="9" w:name="_Toc12789052"/>
      <w:bookmarkStart w:id="10" w:name="_Toc128744981"/>
      <w:r>
        <w:rPr>
          <w:rFonts w:hint="eastAsia" w:ascii="仿宋" w:hAnsi="仿宋" w:eastAsia="仿宋" w:cs="仿宋_GB2312"/>
          <w:sz w:val="36"/>
          <w:szCs w:val="36"/>
        </w:rPr>
        <w:t>第一篇  比选邀请书</w:t>
      </w:r>
      <w:bookmarkEnd w:id="6"/>
      <w:bookmarkEnd w:id="7"/>
    </w:p>
    <w:p w14:paraId="3FE2F50B">
      <w:pPr>
        <w:snapToGrid w:val="0"/>
        <w:spacing w:line="360" w:lineRule="auto"/>
        <w:ind w:firstLine="480" w:firstLineChars="200"/>
        <w:rPr>
          <w:rFonts w:ascii="仿宋" w:hAnsi="仿宋" w:eastAsia="仿宋" w:cs="仿宋_GB2312"/>
        </w:rPr>
      </w:pPr>
      <w:bookmarkStart w:id="11" w:name="_Toc379619850"/>
      <w:r>
        <w:rPr>
          <w:rFonts w:hint="eastAsia" w:ascii="仿宋" w:hAnsi="仿宋" w:eastAsia="仿宋" w:cs="仿宋_GB2312"/>
        </w:rPr>
        <w:t>受</w:t>
      </w:r>
      <w:r>
        <w:rPr>
          <w:rFonts w:hint="eastAsia" w:ascii="仿宋" w:hAnsi="仿宋" w:eastAsia="仿宋" w:cs="仿宋_GB2312"/>
          <w:u w:val="single"/>
          <w:lang w:eastAsia="zh-CN"/>
        </w:rPr>
        <w:t>重庆市南川区向阳学校</w:t>
      </w:r>
      <w:r>
        <w:rPr>
          <w:rFonts w:hint="eastAsia" w:ascii="仿宋" w:hAnsi="仿宋" w:eastAsia="仿宋" w:cs="仿宋_GB2312"/>
        </w:rPr>
        <w:t>的委托，我公司组织对</w:t>
      </w:r>
      <w:r>
        <w:rPr>
          <w:rFonts w:hint="eastAsia" w:ascii="仿宋" w:hAnsi="仿宋" w:eastAsia="仿宋" w:cs="仿宋_GB2312"/>
          <w:u w:val="single"/>
        </w:rPr>
        <w:t xml:space="preserve"> </w:t>
      </w:r>
      <w:r>
        <w:rPr>
          <w:rFonts w:hint="eastAsia" w:ascii="仿宋" w:hAnsi="仿宋" w:eastAsia="仿宋" w:cs="仿宋_GB2312"/>
          <w:u w:val="single"/>
          <w:lang w:eastAsia="zh-CN"/>
        </w:rPr>
        <w:t>重庆市南川区向阳学校新增400KV箱变工程（第二次）</w:t>
      </w:r>
      <w:r>
        <w:rPr>
          <w:rFonts w:hint="eastAsia" w:ascii="仿宋" w:hAnsi="仿宋" w:eastAsia="仿宋" w:cs="仿宋_GB2312"/>
          <w:u w:val="single"/>
        </w:rPr>
        <w:t xml:space="preserve"> </w:t>
      </w:r>
      <w:r>
        <w:rPr>
          <w:rFonts w:hint="eastAsia" w:ascii="仿宋" w:hAnsi="仿宋" w:eastAsia="仿宋" w:cs="仿宋_GB2312"/>
        </w:rPr>
        <w:t>进行比选采购。欢迎具备相关资质的供应商参加。</w:t>
      </w:r>
    </w:p>
    <w:p w14:paraId="38E07110">
      <w:pPr>
        <w:pStyle w:val="4"/>
        <w:spacing w:before="0" w:after="0" w:line="360" w:lineRule="auto"/>
        <w:rPr>
          <w:rFonts w:ascii="仿宋" w:hAnsi="仿宋" w:eastAsia="仿宋"/>
          <w:sz w:val="24"/>
          <w:szCs w:val="24"/>
        </w:rPr>
      </w:pPr>
      <w:bookmarkStart w:id="12" w:name="_Toc108545951"/>
      <w:r>
        <w:rPr>
          <w:rFonts w:hint="eastAsia" w:ascii="仿宋" w:hAnsi="仿宋" w:eastAsia="仿宋"/>
          <w:sz w:val="24"/>
          <w:szCs w:val="24"/>
        </w:rPr>
        <w:t>一、比选项目内容</w:t>
      </w:r>
      <w:bookmarkEnd w:id="11"/>
      <w:bookmarkEnd w:id="12"/>
    </w:p>
    <w:tbl>
      <w:tblPr>
        <w:tblStyle w:val="23"/>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2890"/>
        <w:gridCol w:w="1559"/>
        <w:gridCol w:w="1257"/>
      </w:tblGrid>
      <w:tr w14:paraId="72B2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631" w:type="dxa"/>
            <w:vAlign w:val="center"/>
          </w:tcPr>
          <w:p w14:paraId="432FCCDF">
            <w:pPr>
              <w:spacing w:line="380" w:lineRule="exact"/>
              <w:jc w:val="center"/>
              <w:rPr>
                <w:rFonts w:ascii="仿宋" w:hAnsi="仿宋" w:eastAsia="仿宋"/>
                <w:b/>
                <w:bCs/>
              </w:rPr>
            </w:pPr>
            <w:bookmarkStart w:id="13" w:name="_Toc378251877"/>
            <w:bookmarkStart w:id="14" w:name="_Toc152480140"/>
            <w:r>
              <w:rPr>
                <w:rFonts w:hint="eastAsia" w:ascii="仿宋" w:hAnsi="仿宋" w:eastAsia="仿宋"/>
                <w:b/>
                <w:bCs/>
              </w:rPr>
              <w:t>项目名称</w:t>
            </w:r>
          </w:p>
        </w:tc>
        <w:tc>
          <w:tcPr>
            <w:tcW w:w="2890" w:type="dxa"/>
            <w:vAlign w:val="center"/>
          </w:tcPr>
          <w:p w14:paraId="5B292016">
            <w:pPr>
              <w:spacing w:line="380" w:lineRule="exact"/>
              <w:jc w:val="center"/>
              <w:rPr>
                <w:rFonts w:ascii="仿宋" w:hAnsi="仿宋" w:eastAsia="仿宋"/>
                <w:b/>
                <w:bCs/>
              </w:rPr>
            </w:pPr>
            <w:r>
              <w:rPr>
                <w:rFonts w:hint="eastAsia" w:ascii="仿宋" w:hAnsi="仿宋" w:eastAsia="仿宋"/>
                <w:b/>
                <w:bCs/>
              </w:rPr>
              <w:t>最高限价</w:t>
            </w:r>
          </w:p>
          <w:p w14:paraId="7310E8D2">
            <w:pPr>
              <w:spacing w:line="380" w:lineRule="exact"/>
              <w:jc w:val="center"/>
              <w:rPr>
                <w:rFonts w:ascii="仿宋" w:hAnsi="仿宋" w:eastAsia="仿宋"/>
                <w:b/>
                <w:bCs/>
              </w:rPr>
            </w:pPr>
            <w:r>
              <w:rPr>
                <w:rFonts w:hint="eastAsia" w:ascii="仿宋" w:hAnsi="仿宋" w:eastAsia="仿宋"/>
                <w:b/>
                <w:bCs/>
              </w:rPr>
              <w:t>（元）</w:t>
            </w:r>
          </w:p>
        </w:tc>
        <w:tc>
          <w:tcPr>
            <w:tcW w:w="1559" w:type="dxa"/>
            <w:vAlign w:val="center"/>
          </w:tcPr>
          <w:p w14:paraId="6E390155">
            <w:pPr>
              <w:jc w:val="center"/>
              <w:rPr>
                <w:rFonts w:ascii="仿宋" w:hAnsi="仿宋" w:eastAsia="仿宋"/>
                <w:b/>
                <w:bCs/>
              </w:rPr>
            </w:pPr>
            <w:r>
              <w:rPr>
                <w:rFonts w:hint="eastAsia" w:ascii="仿宋" w:hAnsi="仿宋" w:eastAsia="仿宋"/>
                <w:b/>
                <w:bCs/>
              </w:rPr>
              <w:t>成交供应商</w:t>
            </w:r>
          </w:p>
          <w:p w14:paraId="2D9629BF">
            <w:pPr>
              <w:jc w:val="center"/>
              <w:rPr>
                <w:rFonts w:ascii="仿宋" w:hAnsi="仿宋" w:eastAsia="仿宋"/>
                <w:b/>
                <w:bCs/>
              </w:rPr>
            </w:pPr>
            <w:r>
              <w:rPr>
                <w:rFonts w:hint="eastAsia" w:ascii="仿宋" w:hAnsi="仿宋" w:eastAsia="仿宋"/>
                <w:b/>
                <w:bCs/>
              </w:rPr>
              <w:t>数量（名）</w:t>
            </w:r>
          </w:p>
        </w:tc>
        <w:tc>
          <w:tcPr>
            <w:tcW w:w="1257" w:type="dxa"/>
            <w:vAlign w:val="center"/>
          </w:tcPr>
          <w:p w14:paraId="740D1102">
            <w:pPr>
              <w:spacing w:line="380" w:lineRule="exact"/>
              <w:jc w:val="center"/>
              <w:rPr>
                <w:rFonts w:ascii="仿宋" w:hAnsi="仿宋" w:eastAsia="仿宋"/>
                <w:b/>
                <w:bCs/>
              </w:rPr>
            </w:pPr>
            <w:r>
              <w:rPr>
                <w:rFonts w:hint="eastAsia" w:ascii="仿宋" w:hAnsi="仿宋" w:eastAsia="仿宋"/>
                <w:b/>
                <w:bCs/>
              </w:rPr>
              <w:t>备注</w:t>
            </w:r>
          </w:p>
        </w:tc>
      </w:tr>
      <w:tr w14:paraId="0965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631" w:type="dxa"/>
            <w:vAlign w:val="center"/>
          </w:tcPr>
          <w:p w14:paraId="441877A2">
            <w:pPr>
              <w:spacing w:line="380" w:lineRule="exact"/>
              <w:jc w:val="center"/>
              <w:rPr>
                <w:rFonts w:hint="eastAsia" w:ascii="仿宋" w:hAnsi="仿宋" w:eastAsia="仿宋"/>
                <w:lang w:eastAsia="zh-CN"/>
              </w:rPr>
            </w:pPr>
            <w:r>
              <w:rPr>
                <w:rFonts w:hint="eastAsia" w:ascii="仿宋" w:hAnsi="仿宋" w:eastAsia="仿宋"/>
                <w:lang w:eastAsia="zh-CN"/>
              </w:rPr>
              <w:t>重庆市南川区向阳学校新增400KV箱变工程（第二次）</w:t>
            </w:r>
          </w:p>
        </w:tc>
        <w:tc>
          <w:tcPr>
            <w:tcW w:w="2890" w:type="dxa"/>
            <w:vAlign w:val="center"/>
          </w:tcPr>
          <w:p w14:paraId="065DF875">
            <w:pPr>
              <w:spacing w:line="380" w:lineRule="exact"/>
              <w:jc w:val="center"/>
              <w:rPr>
                <w:rFonts w:hint="default" w:ascii="仿宋" w:hAnsi="仿宋" w:eastAsia="仿宋"/>
                <w:lang w:val="en-US" w:eastAsia="zh-CN"/>
              </w:rPr>
            </w:pPr>
            <w:r>
              <w:rPr>
                <w:rFonts w:hint="default" w:ascii="仿宋" w:hAnsi="仿宋" w:eastAsia="仿宋"/>
                <w:lang w:val="en-US" w:eastAsia="zh-CN"/>
              </w:rPr>
              <w:t>272977.81</w:t>
            </w:r>
          </w:p>
        </w:tc>
        <w:tc>
          <w:tcPr>
            <w:tcW w:w="1559" w:type="dxa"/>
            <w:vAlign w:val="center"/>
          </w:tcPr>
          <w:p w14:paraId="09150275">
            <w:pPr>
              <w:jc w:val="center"/>
              <w:rPr>
                <w:rFonts w:ascii="仿宋" w:hAnsi="仿宋" w:eastAsia="仿宋"/>
              </w:rPr>
            </w:pPr>
            <w:r>
              <w:rPr>
                <w:rFonts w:hint="eastAsia" w:ascii="仿宋" w:hAnsi="仿宋" w:eastAsia="仿宋" w:cs="仿宋_GB2312"/>
              </w:rPr>
              <w:t>1</w:t>
            </w:r>
          </w:p>
        </w:tc>
        <w:tc>
          <w:tcPr>
            <w:tcW w:w="1257" w:type="dxa"/>
            <w:vAlign w:val="center"/>
          </w:tcPr>
          <w:p w14:paraId="02D540C1">
            <w:pPr>
              <w:spacing w:line="380" w:lineRule="exact"/>
              <w:jc w:val="center"/>
              <w:rPr>
                <w:rFonts w:ascii="仿宋" w:hAnsi="仿宋" w:eastAsia="仿宋"/>
              </w:rPr>
            </w:pPr>
            <w:r>
              <w:rPr>
                <w:rFonts w:hint="eastAsia" w:ascii="仿宋" w:hAnsi="仿宋" w:eastAsia="仿宋"/>
              </w:rPr>
              <w:t>无</w:t>
            </w:r>
          </w:p>
        </w:tc>
      </w:tr>
    </w:tbl>
    <w:p w14:paraId="7DAC9B58">
      <w:pPr>
        <w:pStyle w:val="4"/>
        <w:spacing w:before="0" w:after="0" w:line="360" w:lineRule="auto"/>
        <w:rPr>
          <w:rFonts w:ascii="仿宋" w:hAnsi="仿宋" w:eastAsia="仿宋"/>
          <w:sz w:val="24"/>
          <w:szCs w:val="24"/>
        </w:rPr>
      </w:pPr>
      <w:bookmarkStart w:id="15" w:name="_Toc108545952"/>
      <w:r>
        <w:rPr>
          <w:rFonts w:hint="eastAsia" w:ascii="仿宋" w:hAnsi="仿宋" w:eastAsia="仿宋"/>
          <w:sz w:val="24"/>
          <w:szCs w:val="24"/>
        </w:rPr>
        <w:t>二、资金来源</w:t>
      </w:r>
      <w:bookmarkEnd w:id="13"/>
      <w:bookmarkEnd w:id="15"/>
    </w:p>
    <w:p w14:paraId="20C31CBC">
      <w:pPr>
        <w:snapToGrid w:val="0"/>
        <w:spacing w:line="360" w:lineRule="auto"/>
        <w:ind w:firstLine="480" w:firstLineChars="200"/>
        <w:rPr>
          <w:rFonts w:ascii="仿宋" w:hAnsi="仿宋" w:eastAsia="仿宋" w:cs="仿宋_GB2312"/>
        </w:rPr>
      </w:pPr>
      <w:r>
        <w:rPr>
          <w:rFonts w:hint="eastAsia" w:ascii="仿宋" w:hAnsi="仿宋" w:eastAsia="仿宋" w:cs="仿宋_GB2312"/>
          <w:highlight w:val="none"/>
        </w:rPr>
        <w:t>财政资金。</w:t>
      </w:r>
    </w:p>
    <w:p w14:paraId="47808E71">
      <w:pPr>
        <w:pStyle w:val="4"/>
        <w:spacing w:before="0" w:after="0" w:line="360" w:lineRule="auto"/>
        <w:rPr>
          <w:rFonts w:ascii="仿宋" w:hAnsi="仿宋" w:eastAsia="仿宋"/>
          <w:sz w:val="24"/>
          <w:szCs w:val="24"/>
        </w:rPr>
      </w:pPr>
      <w:bookmarkStart w:id="16" w:name="_Toc108545953"/>
      <w:r>
        <w:rPr>
          <w:rFonts w:hint="eastAsia" w:ascii="仿宋" w:hAnsi="仿宋" w:eastAsia="仿宋"/>
          <w:sz w:val="24"/>
          <w:szCs w:val="24"/>
        </w:rPr>
        <w:t>三、资格要求</w:t>
      </w:r>
      <w:bookmarkEnd w:id="16"/>
    </w:p>
    <w:p w14:paraId="469AEC66">
      <w:pPr>
        <w:snapToGrid w:val="0"/>
        <w:spacing w:line="360" w:lineRule="auto"/>
        <w:ind w:firstLine="480" w:firstLineChars="200"/>
        <w:rPr>
          <w:rFonts w:ascii="仿宋" w:hAnsi="仿宋" w:eastAsia="仿宋" w:cs="仿宋_GB2312"/>
        </w:rPr>
      </w:pPr>
      <w:r>
        <w:rPr>
          <w:rFonts w:hint="eastAsia" w:ascii="仿宋" w:hAnsi="仿宋" w:eastAsia="仿宋" w:cs="仿宋_GB2312"/>
        </w:rPr>
        <w:t>比选供应商是指向采购人提供货物、工程或者服务的法人、其他组织或者自然人。以下简称供应商。</w:t>
      </w:r>
    </w:p>
    <w:p w14:paraId="0422CFE7">
      <w:pPr>
        <w:snapToGrid w:val="0"/>
        <w:spacing w:line="360" w:lineRule="auto"/>
        <w:ind w:firstLine="480" w:firstLineChars="200"/>
        <w:rPr>
          <w:rFonts w:ascii="仿宋" w:hAnsi="仿宋" w:eastAsia="仿宋" w:cs="仿宋_GB2312"/>
        </w:rPr>
      </w:pPr>
      <w:r>
        <w:rPr>
          <w:rFonts w:hint="eastAsia" w:ascii="仿宋" w:hAnsi="仿宋" w:eastAsia="仿宋" w:cs="仿宋_GB2312"/>
        </w:rPr>
        <w:t>合格的供应商应符合下列条件：</w:t>
      </w:r>
    </w:p>
    <w:p w14:paraId="4A6E2702">
      <w:pPr>
        <w:snapToGrid w:val="0"/>
        <w:spacing w:line="360" w:lineRule="auto"/>
        <w:ind w:firstLine="480" w:firstLineChars="200"/>
        <w:rPr>
          <w:rFonts w:ascii="仿宋" w:hAnsi="仿宋" w:eastAsia="仿宋" w:cs="仿宋_GB2312"/>
        </w:rPr>
      </w:pPr>
      <w:bookmarkStart w:id="17" w:name="_Toc487204774"/>
      <w:bookmarkStart w:id="18" w:name="_Toc1359"/>
      <w:r>
        <w:rPr>
          <w:rFonts w:hint="eastAsia" w:ascii="仿宋" w:hAnsi="仿宋" w:eastAsia="仿宋" w:cs="仿宋_GB2312"/>
        </w:rPr>
        <w:t>（一）基本条件</w:t>
      </w:r>
    </w:p>
    <w:p w14:paraId="0464DBFF">
      <w:pPr>
        <w:snapToGrid w:val="0"/>
        <w:spacing w:line="360" w:lineRule="auto"/>
        <w:ind w:firstLine="480" w:firstLineChars="200"/>
        <w:rPr>
          <w:rFonts w:ascii="仿宋" w:hAnsi="仿宋" w:eastAsia="仿宋" w:cs="仿宋_GB2312"/>
        </w:rPr>
      </w:pPr>
      <w:r>
        <w:rPr>
          <w:rFonts w:hint="eastAsia" w:ascii="仿宋" w:hAnsi="仿宋" w:eastAsia="仿宋" w:cs="仿宋_GB2312"/>
        </w:rPr>
        <w:t>1、具有独立承担民事责任的能力；</w:t>
      </w:r>
    </w:p>
    <w:p w14:paraId="2C6DF373">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、具有良好的商业信誉和健全的财务会计制度；</w:t>
      </w:r>
    </w:p>
    <w:p w14:paraId="093A1252">
      <w:pPr>
        <w:snapToGrid w:val="0"/>
        <w:spacing w:line="360" w:lineRule="auto"/>
        <w:ind w:firstLine="480" w:firstLineChars="200"/>
        <w:rPr>
          <w:rFonts w:ascii="仿宋" w:hAnsi="仿宋" w:eastAsia="仿宋" w:cs="仿宋_GB2312"/>
        </w:rPr>
      </w:pPr>
      <w:r>
        <w:rPr>
          <w:rFonts w:ascii="仿宋" w:hAnsi="仿宋" w:eastAsia="仿宋" w:cs="仿宋_GB2312"/>
        </w:rPr>
        <w:t>3</w:t>
      </w:r>
      <w:r>
        <w:rPr>
          <w:rFonts w:hint="eastAsia" w:ascii="仿宋" w:hAnsi="仿宋" w:eastAsia="仿宋" w:cs="仿宋_GB2312"/>
        </w:rPr>
        <w:t>、具有履行合同所必需的设备和专业技术能力；</w:t>
      </w:r>
    </w:p>
    <w:p w14:paraId="1D6F4547">
      <w:pPr>
        <w:snapToGrid w:val="0"/>
        <w:spacing w:line="360" w:lineRule="auto"/>
        <w:ind w:firstLine="480" w:firstLineChars="200"/>
        <w:rPr>
          <w:rFonts w:ascii="仿宋" w:hAnsi="仿宋" w:eastAsia="仿宋" w:cs="仿宋_GB2312"/>
        </w:rPr>
      </w:pPr>
      <w:r>
        <w:rPr>
          <w:rFonts w:ascii="仿宋" w:hAnsi="仿宋" w:eastAsia="仿宋" w:cs="仿宋_GB2312"/>
        </w:rPr>
        <w:t>4</w:t>
      </w:r>
      <w:r>
        <w:rPr>
          <w:rFonts w:hint="eastAsia" w:ascii="仿宋" w:hAnsi="仿宋" w:eastAsia="仿宋" w:cs="仿宋_GB2312"/>
        </w:rPr>
        <w:t>、有依法缴纳税收和社会保障资金的良好记录；</w:t>
      </w:r>
    </w:p>
    <w:p w14:paraId="36F7D5C9">
      <w:pPr>
        <w:snapToGrid w:val="0"/>
        <w:spacing w:line="360" w:lineRule="auto"/>
        <w:ind w:firstLine="480" w:firstLineChars="200"/>
        <w:rPr>
          <w:rFonts w:ascii="仿宋" w:hAnsi="仿宋" w:eastAsia="仿宋" w:cs="仿宋_GB2312"/>
        </w:rPr>
      </w:pPr>
      <w:r>
        <w:rPr>
          <w:rFonts w:ascii="仿宋" w:hAnsi="仿宋" w:eastAsia="仿宋" w:cs="仿宋_GB2312"/>
        </w:rPr>
        <w:t>5</w:t>
      </w:r>
      <w:r>
        <w:rPr>
          <w:rFonts w:hint="eastAsia" w:ascii="仿宋" w:hAnsi="仿宋" w:eastAsia="仿宋" w:cs="仿宋_GB2312"/>
        </w:rPr>
        <w:t>、参加政府采购活动前三年内，在经营活动中没有重大违法记录。</w:t>
      </w:r>
    </w:p>
    <w:p w14:paraId="764B7C51">
      <w:pPr>
        <w:snapToGrid w:val="0"/>
        <w:spacing w:line="360" w:lineRule="auto"/>
        <w:ind w:firstLine="480" w:firstLineChars="200"/>
        <w:rPr>
          <w:rFonts w:ascii="仿宋" w:hAnsi="仿宋" w:eastAsia="仿宋" w:cs="仿宋_GB2312"/>
        </w:rPr>
      </w:pPr>
      <w:r>
        <w:rPr>
          <w:rFonts w:hint="eastAsia" w:ascii="仿宋" w:hAnsi="仿宋" w:eastAsia="仿宋" w:cs="仿宋_GB2312"/>
        </w:rPr>
        <w:t>（二）特定资格条件</w:t>
      </w:r>
    </w:p>
    <w:p w14:paraId="7E4E739E">
      <w:pPr>
        <w:snapToGrid w:val="0"/>
        <w:spacing w:line="360" w:lineRule="auto"/>
        <w:ind w:firstLine="480" w:firstLineChars="200"/>
        <w:rPr>
          <w:rFonts w:ascii="仿宋" w:hAnsi="仿宋" w:eastAsia="仿宋" w:cs="仿宋_GB2312"/>
        </w:rPr>
      </w:pPr>
      <w:bookmarkStart w:id="19" w:name="_Toc108545954"/>
      <w:r>
        <w:rPr>
          <w:rFonts w:hint="eastAsia" w:ascii="仿宋" w:hAnsi="仿宋" w:eastAsia="仿宋" w:cs="仿宋_GB2312"/>
        </w:rPr>
        <w:t>供应商应具有电力工程施工总承包三级及以上资质和建设行政主管部门颁发的有效的安全生产许可证（提供证书副本复印件并加盖供应商公章）。</w:t>
      </w:r>
    </w:p>
    <w:p w14:paraId="2CF877DD">
      <w:pPr>
        <w:pStyle w:val="4"/>
        <w:spacing w:before="0" w:after="0" w:line="360" w:lineRule="auto"/>
        <w:rPr>
          <w:rFonts w:ascii="仿宋" w:hAnsi="仿宋" w:eastAsia="仿宋"/>
          <w:sz w:val="24"/>
          <w:szCs w:val="24"/>
          <w:lang w:val="en-US"/>
        </w:rPr>
      </w:pPr>
      <w:r>
        <w:rPr>
          <w:rFonts w:hint="eastAsia" w:ascii="仿宋" w:hAnsi="仿宋" w:eastAsia="仿宋"/>
          <w:sz w:val="24"/>
          <w:szCs w:val="24"/>
        </w:rPr>
        <w:t>四、比选有关说明</w:t>
      </w:r>
      <w:bookmarkEnd w:id="17"/>
      <w:bookmarkEnd w:id="18"/>
      <w:bookmarkEnd w:id="19"/>
    </w:p>
    <w:p w14:paraId="20F8196A">
      <w:pPr>
        <w:snapToGrid w:val="0"/>
        <w:spacing w:line="360" w:lineRule="auto"/>
        <w:ind w:firstLine="480" w:firstLineChars="200"/>
        <w:rPr>
          <w:rFonts w:ascii="仿宋" w:hAnsi="仿宋" w:eastAsia="仿宋" w:cs="仿宋_GB2312"/>
        </w:rPr>
      </w:pPr>
      <w:r>
        <w:rPr>
          <w:rFonts w:hint="eastAsia" w:ascii="仿宋" w:hAnsi="仿宋" w:eastAsia="仿宋" w:cs="仿宋_GB2312"/>
        </w:rPr>
        <w:t>（一）凡有意参加比选的供应商，请于公告发布之日起至提交首次响应文件截止时间之前，在“行采家(</w:t>
      </w:r>
      <w:r>
        <w:fldChar w:fldCharType="begin"/>
      </w:r>
      <w:r>
        <w:instrText xml:space="preserve"> HYPERLINK "https://www.gec123.com/" </w:instrText>
      </w:r>
      <w:r>
        <w:fldChar w:fldCharType="separate"/>
      </w:r>
      <w:r>
        <w:rPr>
          <w:rFonts w:hint="eastAsia"/>
        </w:rPr>
        <w:t>https://www.gec123.com</w:t>
      </w:r>
      <w:r>
        <w:rPr>
          <w:rFonts w:hint="eastAsia"/>
        </w:rPr>
        <w:fldChar w:fldCharType="end"/>
      </w:r>
      <w:r>
        <w:rPr>
          <w:rFonts w:hint="eastAsia" w:ascii="仿宋" w:hAnsi="仿宋" w:eastAsia="仿宋" w:cs="仿宋_GB2312"/>
        </w:rPr>
        <w:t>）”上下载或到采购代理机构领取本项目比选文件以及图纸、补遗等比选前公布的所有项目资料，无论供应商下载或领取与否，均视为已知晓所有比选实质性要求内容。</w:t>
      </w:r>
    </w:p>
    <w:p w14:paraId="70044840">
      <w:pPr>
        <w:snapToGrid w:val="0"/>
        <w:spacing w:line="360" w:lineRule="auto"/>
        <w:ind w:firstLine="480" w:firstLineChars="200"/>
        <w:rPr>
          <w:rFonts w:ascii="仿宋" w:hAnsi="仿宋" w:eastAsia="仿宋" w:cs="仿宋_GB2312"/>
        </w:rPr>
      </w:pPr>
      <w:r>
        <w:rPr>
          <w:rFonts w:hint="eastAsia" w:ascii="仿宋" w:hAnsi="仿宋" w:eastAsia="仿宋" w:cs="仿宋_GB2312"/>
        </w:rPr>
        <w:t>（二）比选文件公告期限：202</w:t>
      </w:r>
      <w:r>
        <w:rPr>
          <w:rFonts w:hint="eastAsia" w:ascii="仿宋" w:hAnsi="仿宋" w:eastAsia="仿宋" w:cs="仿宋_GB2312"/>
          <w:lang w:val="en-US" w:eastAsia="zh-CN"/>
        </w:rPr>
        <w:t>5</w:t>
      </w:r>
      <w:r>
        <w:rPr>
          <w:rFonts w:hint="eastAsia" w:ascii="仿宋" w:hAnsi="仿宋" w:eastAsia="仿宋" w:cs="仿宋_GB2312"/>
        </w:rPr>
        <w:t>年</w:t>
      </w:r>
      <w:r>
        <w:rPr>
          <w:rFonts w:hint="eastAsia" w:ascii="仿宋" w:hAnsi="仿宋" w:eastAsia="仿宋" w:cs="仿宋_GB2312"/>
          <w:lang w:val="en-US" w:eastAsia="zh-CN"/>
        </w:rPr>
        <w:t>5</w:t>
      </w:r>
      <w:r>
        <w:rPr>
          <w:rFonts w:hint="eastAsia" w:ascii="仿宋" w:hAnsi="仿宋" w:eastAsia="仿宋" w:cs="仿宋_GB2312"/>
        </w:rPr>
        <w:t>月</w:t>
      </w:r>
      <w:r>
        <w:rPr>
          <w:rFonts w:hint="eastAsia" w:ascii="仿宋" w:hAnsi="仿宋" w:eastAsia="仿宋" w:cs="仿宋_GB2312"/>
          <w:lang w:val="en-US" w:eastAsia="zh-CN"/>
        </w:rPr>
        <w:t xml:space="preserve"> 6 </w:t>
      </w:r>
      <w:r>
        <w:rPr>
          <w:rFonts w:hint="eastAsia" w:ascii="仿宋" w:hAnsi="仿宋" w:eastAsia="仿宋" w:cs="仿宋_GB2312"/>
        </w:rPr>
        <w:t>日-202</w:t>
      </w:r>
      <w:r>
        <w:rPr>
          <w:rFonts w:hint="eastAsia" w:ascii="仿宋" w:hAnsi="仿宋" w:eastAsia="仿宋" w:cs="仿宋_GB2312"/>
          <w:lang w:val="en-US" w:eastAsia="zh-CN"/>
        </w:rPr>
        <w:t>5</w:t>
      </w:r>
      <w:r>
        <w:rPr>
          <w:rFonts w:hint="eastAsia" w:ascii="仿宋" w:hAnsi="仿宋" w:eastAsia="仿宋" w:cs="仿宋_GB2312"/>
        </w:rPr>
        <w:t>年</w:t>
      </w:r>
      <w:r>
        <w:rPr>
          <w:rFonts w:hint="eastAsia" w:ascii="仿宋" w:hAnsi="仿宋" w:eastAsia="仿宋" w:cs="仿宋_GB2312"/>
          <w:lang w:val="en-US" w:eastAsia="zh-CN"/>
        </w:rPr>
        <w:t>5</w:t>
      </w:r>
      <w:r>
        <w:rPr>
          <w:rFonts w:hint="eastAsia" w:ascii="仿宋" w:hAnsi="仿宋" w:eastAsia="仿宋" w:cs="仿宋_GB2312"/>
        </w:rPr>
        <w:t>月</w:t>
      </w:r>
      <w:r>
        <w:rPr>
          <w:rFonts w:hint="eastAsia" w:ascii="仿宋" w:hAnsi="仿宋" w:eastAsia="仿宋" w:cs="仿宋_GB2312"/>
          <w:lang w:val="en-US" w:eastAsia="zh-CN"/>
        </w:rPr>
        <w:t xml:space="preserve"> 12 </w:t>
      </w:r>
      <w:r>
        <w:rPr>
          <w:rFonts w:hint="eastAsia" w:ascii="仿宋" w:hAnsi="仿宋" w:eastAsia="仿宋" w:cs="仿宋_GB2312"/>
        </w:rPr>
        <w:t>日（开标前，工作时间）。</w:t>
      </w:r>
    </w:p>
    <w:p w14:paraId="1ADCC03F">
      <w:pPr>
        <w:snapToGrid w:val="0"/>
        <w:spacing w:line="360" w:lineRule="auto"/>
        <w:ind w:firstLine="480" w:firstLineChars="200"/>
        <w:rPr>
          <w:rFonts w:ascii="仿宋" w:hAnsi="仿宋" w:eastAsia="仿宋" w:cs="仿宋_GB2312"/>
        </w:rPr>
      </w:pPr>
      <w:r>
        <w:rPr>
          <w:rFonts w:hint="eastAsia" w:ascii="仿宋" w:hAnsi="仿宋" w:eastAsia="仿宋" w:cs="仿宋_GB2312"/>
        </w:rPr>
        <w:t>（三）招标文件</w:t>
      </w:r>
      <w:r>
        <w:rPr>
          <w:rFonts w:hint="eastAsia" w:ascii="仿宋" w:hAnsi="仿宋" w:eastAsia="仿宋" w:cs="仿宋_GB2312"/>
          <w:lang w:val="en-US" w:eastAsia="zh-CN"/>
        </w:rPr>
        <w:t>发售费</w:t>
      </w:r>
      <w:r>
        <w:rPr>
          <w:rFonts w:hint="eastAsia" w:ascii="仿宋" w:hAnsi="仿宋" w:eastAsia="仿宋" w:cs="仿宋_GB2312"/>
        </w:rPr>
        <w:t>为300元/分包（售后不退）。</w:t>
      </w:r>
    </w:p>
    <w:p w14:paraId="5EF9E713">
      <w:pPr>
        <w:snapToGrid w:val="0"/>
        <w:spacing w:line="360" w:lineRule="auto"/>
        <w:ind w:firstLine="480" w:firstLineChars="200"/>
        <w:rPr>
          <w:rFonts w:ascii="仿宋" w:hAnsi="仿宋" w:eastAsia="仿宋" w:cs="仿宋_GB2312"/>
        </w:rPr>
      </w:pPr>
      <w:r>
        <w:rPr>
          <w:rFonts w:hint="eastAsia" w:ascii="仿宋" w:hAnsi="仿宋" w:eastAsia="仿宋" w:cs="仿宋_GB2312"/>
        </w:rPr>
        <w:t>1.招标文件购买方式</w:t>
      </w:r>
    </w:p>
    <w:p w14:paraId="65C86034">
      <w:pPr>
        <w:snapToGrid w:val="0"/>
        <w:spacing w:line="360" w:lineRule="auto"/>
        <w:ind w:firstLine="480" w:firstLineChars="200"/>
        <w:rPr>
          <w:rFonts w:ascii="仿宋" w:hAnsi="仿宋" w:eastAsia="仿宋" w:cs="仿宋_GB2312"/>
        </w:rPr>
      </w:pPr>
      <w:r>
        <w:rPr>
          <w:rFonts w:hint="eastAsia" w:ascii="仿宋" w:hAnsi="仿宋" w:eastAsia="仿宋" w:cs="仿宋_GB2312"/>
        </w:rPr>
        <w:t>1.1汇款购买</w:t>
      </w:r>
    </w:p>
    <w:p w14:paraId="73227FDA">
      <w:pPr>
        <w:snapToGrid w:val="0"/>
        <w:spacing w:line="360" w:lineRule="auto"/>
        <w:ind w:firstLine="480" w:firstLineChars="200"/>
        <w:rPr>
          <w:rFonts w:ascii="仿宋" w:hAnsi="仿宋" w:eastAsia="仿宋" w:cs="仿宋_GB2312"/>
        </w:rPr>
      </w:pPr>
      <w:r>
        <w:rPr>
          <w:rFonts w:hint="eastAsia" w:ascii="仿宋" w:hAnsi="仿宋" w:eastAsia="仿宋" w:cs="仿宋_GB2312"/>
        </w:rPr>
        <w:t>在比选文件发售期内，供应商将比选文件购买费用汇至以下账户内进行购买。通过汇款方式购买比选文件的，将比选文件汇款凭证（注明项目编号）、《采购文件发售登记表》（加盖供应商公章）扫描后发送至</w:t>
      </w:r>
      <w:r>
        <w:rPr>
          <w:rFonts w:ascii="仿宋" w:hAnsi="仿宋" w:eastAsia="仿宋" w:cs="仿宋_GB2312"/>
        </w:rPr>
        <w:t>664313343@</w:t>
      </w:r>
      <w:r>
        <w:rPr>
          <w:rFonts w:hint="eastAsia" w:ascii="仿宋" w:hAnsi="仿宋" w:eastAsia="仿宋" w:cs="仿宋_GB2312"/>
        </w:rPr>
        <w:t>qq.com</w:t>
      </w:r>
    </w:p>
    <w:p w14:paraId="6CB0A42D">
      <w:pPr>
        <w:snapToGrid w:val="0"/>
        <w:spacing w:line="360" w:lineRule="auto"/>
        <w:ind w:firstLine="480" w:firstLineChars="200"/>
        <w:rPr>
          <w:rFonts w:ascii="仿宋" w:hAnsi="仿宋" w:eastAsia="仿宋" w:cs="仿宋_GB2312"/>
        </w:rPr>
      </w:pPr>
      <w:r>
        <w:rPr>
          <w:rFonts w:hint="eastAsia" w:ascii="仿宋" w:hAnsi="仿宋" w:eastAsia="仿宋" w:cs="仿宋_GB2312"/>
        </w:rPr>
        <w:t>户  名：重庆市汇昊招标代理有限公司</w:t>
      </w:r>
    </w:p>
    <w:p w14:paraId="40EE036E">
      <w:pPr>
        <w:snapToGrid w:val="0"/>
        <w:spacing w:line="360" w:lineRule="auto"/>
        <w:ind w:firstLine="480" w:firstLineChars="200"/>
        <w:rPr>
          <w:rFonts w:ascii="仿宋" w:hAnsi="仿宋" w:eastAsia="仿宋" w:cs="仿宋_GB2312"/>
        </w:rPr>
      </w:pPr>
      <w:r>
        <w:rPr>
          <w:rFonts w:hint="eastAsia" w:ascii="仿宋" w:hAnsi="仿宋" w:eastAsia="仿宋" w:cs="仿宋_GB2312"/>
        </w:rPr>
        <w:t>开户行：中国工商银行股份有限公司南川支行</w:t>
      </w:r>
    </w:p>
    <w:p w14:paraId="2E53F747">
      <w:pPr>
        <w:snapToGrid w:val="0"/>
        <w:spacing w:line="360" w:lineRule="auto"/>
        <w:ind w:firstLine="480" w:firstLineChars="200"/>
        <w:rPr>
          <w:rFonts w:ascii="仿宋" w:hAnsi="仿宋" w:eastAsia="仿宋" w:cs="仿宋_GB2312"/>
        </w:rPr>
      </w:pPr>
      <w:r>
        <w:rPr>
          <w:rFonts w:hint="eastAsia" w:ascii="仿宋" w:hAnsi="仿宋" w:eastAsia="仿宋" w:cs="仿宋_GB2312"/>
        </w:rPr>
        <w:t>账  号：3100010109100027510</w:t>
      </w:r>
    </w:p>
    <w:p w14:paraId="1744E526">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、现金及微信转账</w:t>
      </w:r>
    </w:p>
    <w:p w14:paraId="28D92F59">
      <w:pPr>
        <w:snapToGrid w:val="0"/>
        <w:spacing w:line="360" w:lineRule="auto"/>
        <w:ind w:firstLine="480" w:firstLineChars="200"/>
        <w:rPr>
          <w:rFonts w:ascii="仿宋" w:hAnsi="仿宋" w:eastAsia="仿宋" w:cs="仿宋_GB2312"/>
        </w:rPr>
      </w:pPr>
      <w:r>
        <w:rPr>
          <w:rFonts w:ascii="仿宋" w:hAnsi="仿宋" w:eastAsia="仿宋" w:cs="仿宋_GB2312"/>
        </w:rPr>
        <w:t>2.1</w:t>
      </w:r>
      <w:r>
        <w:rPr>
          <w:rFonts w:hint="eastAsia" w:ascii="仿宋" w:hAnsi="仿宋" w:eastAsia="仿宋" w:cs="仿宋_GB2312"/>
        </w:rPr>
        <w:t>在比选文件发售期内[202</w:t>
      </w:r>
      <w:r>
        <w:rPr>
          <w:rFonts w:hint="eastAsia" w:ascii="仿宋" w:hAnsi="仿宋" w:eastAsia="仿宋" w:cs="仿宋_GB2312"/>
          <w:lang w:val="en-US" w:eastAsia="zh-CN"/>
        </w:rPr>
        <w:t>5</w:t>
      </w:r>
      <w:r>
        <w:rPr>
          <w:rFonts w:hint="eastAsia" w:ascii="仿宋" w:hAnsi="仿宋" w:eastAsia="仿宋" w:cs="仿宋_GB2312"/>
        </w:rPr>
        <w:t>年</w:t>
      </w:r>
      <w:r>
        <w:rPr>
          <w:rFonts w:hint="eastAsia" w:ascii="仿宋" w:hAnsi="仿宋" w:eastAsia="仿宋" w:cs="仿宋_GB2312"/>
          <w:lang w:val="en-US" w:eastAsia="zh-CN"/>
        </w:rPr>
        <w:t>5</w:t>
      </w:r>
      <w:r>
        <w:rPr>
          <w:rFonts w:hint="eastAsia" w:ascii="仿宋" w:hAnsi="仿宋" w:eastAsia="仿宋" w:cs="仿宋_GB2312"/>
        </w:rPr>
        <w:t>月</w:t>
      </w:r>
      <w:r>
        <w:rPr>
          <w:rFonts w:hint="eastAsia" w:ascii="仿宋" w:hAnsi="仿宋" w:eastAsia="仿宋" w:cs="仿宋_GB2312"/>
          <w:lang w:val="en-US" w:eastAsia="zh-CN"/>
        </w:rPr>
        <w:t xml:space="preserve"> 6 </w:t>
      </w:r>
      <w:r>
        <w:rPr>
          <w:rFonts w:hint="eastAsia" w:ascii="仿宋" w:hAnsi="仿宋" w:eastAsia="仿宋" w:cs="仿宋_GB2312"/>
        </w:rPr>
        <w:t>日-202</w:t>
      </w:r>
      <w:r>
        <w:rPr>
          <w:rFonts w:hint="eastAsia" w:ascii="仿宋" w:hAnsi="仿宋" w:eastAsia="仿宋" w:cs="仿宋_GB2312"/>
          <w:lang w:val="en-US" w:eastAsia="zh-CN"/>
        </w:rPr>
        <w:t>5</w:t>
      </w:r>
      <w:r>
        <w:rPr>
          <w:rFonts w:hint="eastAsia" w:ascii="仿宋" w:hAnsi="仿宋" w:eastAsia="仿宋" w:cs="仿宋_GB2312"/>
        </w:rPr>
        <w:t>年</w:t>
      </w:r>
      <w:r>
        <w:rPr>
          <w:rFonts w:hint="eastAsia" w:ascii="仿宋" w:hAnsi="仿宋" w:eastAsia="仿宋" w:cs="仿宋_GB2312"/>
          <w:lang w:val="en-US" w:eastAsia="zh-CN"/>
        </w:rPr>
        <w:t>5</w:t>
      </w:r>
      <w:r>
        <w:rPr>
          <w:rFonts w:hint="eastAsia" w:ascii="仿宋" w:hAnsi="仿宋" w:eastAsia="仿宋" w:cs="仿宋_GB2312"/>
        </w:rPr>
        <w:t>月</w:t>
      </w:r>
      <w:r>
        <w:rPr>
          <w:rFonts w:hint="eastAsia" w:ascii="仿宋" w:hAnsi="仿宋" w:eastAsia="仿宋" w:cs="仿宋_GB2312"/>
          <w:lang w:val="en-US" w:eastAsia="zh-CN"/>
        </w:rPr>
        <w:t xml:space="preserve"> 12 </w:t>
      </w:r>
      <w:r>
        <w:rPr>
          <w:rFonts w:hint="eastAsia" w:ascii="仿宋" w:hAnsi="仿宋" w:eastAsia="仿宋" w:cs="仿宋_GB2312"/>
        </w:rPr>
        <w:t>日（开标前，工作时间）],供应商到重庆市南川区</w:t>
      </w:r>
      <w:r>
        <w:rPr>
          <w:rFonts w:hint="eastAsia" w:ascii="仿宋" w:hAnsi="仿宋" w:eastAsia="仿宋" w:cs="仿宋_GB2312"/>
          <w:lang w:val="en-US" w:eastAsia="zh-CN"/>
        </w:rPr>
        <w:t>金川路</w:t>
      </w:r>
      <w:r>
        <w:rPr>
          <w:rFonts w:hint="eastAsia" w:ascii="仿宋" w:hAnsi="仿宋" w:eastAsia="仿宋" w:cs="仿宋_GB2312"/>
        </w:rPr>
        <w:t>1</w:t>
      </w:r>
      <w:r>
        <w:rPr>
          <w:rFonts w:ascii="仿宋" w:hAnsi="仿宋" w:eastAsia="仿宋" w:cs="仿宋_GB2312"/>
        </w:rPr>
        <w:t>68</w:t>
      </w:r>
      <w:r>
        <w:rPr>
          <w:rFonts w:hint="eastAsia" w:ascii="仿宋" w:hAnsi="仿宋" w:eastAsia="仿宋" w:cs="仿宋_GB2312"/>
        </w:rPr>
        <w:t>号，递交《采购文件发售登记表》（加盖供应商公章）并购买比选文件。</w:t>
      </w:r>
    </w:p>
    <w:p w14:paraId="2E81D7B4">
      <w:pPr>
        <w:snapToGrid w:val="0"/>
        <w:spacing w:line="360" w:lineRule="auto"/>
        <w:ind w:firstLine="480" w:firstLineChars="200"/>
        <w:rPr>
          <w:rFonts w:ascii="仿宋" w:hAnsi="仿宋" w:eastAsia="仿宋" w:cs="仿宋_GB2312"/>
        </w:rPr>
      </w:pPr>
      <w:r>
        <w:rPr>
          <w:rFonts w:hint="eastAsia" w:ascii="仿宋" w:hAnsi="仿宋" w:eastAsia="仿宋" w:cs="仿宋_GB2312"/>
        </w:rPr>
        <w:t>（四）供应商须满足以下三种要件，其响应文件才被接受：</w:t>
      </w:r>
    </w:p>
    <w:p w14:paraId="4449408E">
      <w:pPr>
        <w:snapToGrid w:val="0"/>
        <w:spacing w:line="360" w:lineRule="auto"/>
        <w:ind w:firstLine="480" w:firstLineChars="200"/>
        <w:rPr>
          <w:rFonts w:ascii="仿宋" w:hAnsi="仿宋" w:eastAsia="仿宋" w:cs="仿宋_GB2312"/>
        </w:rPr>
      </w:pPr>
      <w:r>
        <w:rPr>
          <w:rFonts w:hint="eastAsia" w:ascii="仿宋" w:hAnsi="仿宋" w:eastAsia="仿宋" w:cs="仿宋_GB2312"/>
        </w:rPr>
        <w:t>1.按时递交了响应文件；</w:t>
      </w:r>
    </w:p>
    <w:p w14:paraId="07E1049F">
      <w:pPr>
        <w:snapToGrid w:val="0"/>
        <w:spacing w:line="360" w:lineRule="auto"/>
        <w:ind w:firstLine="480" w:firstLineChars="200"/>
        <w:rPr>
          <w:rFonts w:ascii="仿宋" w:hAnsi="仿宋" w:eastAsia="仿宋" w:cs="仿宋_GB2312"/>
        </w:rPr>
      </w:pPr>
      <w:r>
        <w:rPr>
          <w:rFonts w:hint="eastAsia" w:ascii="仿宋" w:hAnsi="仿宋" w:eastAsia="仿宋" w:cs="仿宋_GB2312"/>
        </w:rPr>
        <w:t>2</w:t>
      </w:r>
      <w:r>
        <w:rPr>
          <w:rFonts w:ascii="仿宋" w:hAnsi="仿宋" w:eastAsia="仿宋" w:cs="仿宋_GB2312"/>
        </w:rPr>
        <w:t>.</w:t>
      </w:r>
      <w:r>
        <w:rPr>
          <w:rFonts w:hint="eastAsia" w:ascii="仿宋" w:hAnsi="仿宋" w:eastAsia="仿宋" w:cs="仿宋_GB2312"/>
        </w:rPr>
        <w:t>按时报名签到；</w:t>
      </w:r>
    </w:p>
    <w:p w14:paraId="42F063F6">
      <w:pPr>
        <w:snapToGrid w:val="0"/>
        <w:spacing w:line="360" w:lineRule="auto"/>
        <w:ind w:firstLine="480" w:firstLineChars="200"/>
        <w:rPr>
          <w:rFonts w:ascii="仿宋" w:hAnsi="仿宋" w:eastAsia="仿宋" w:cs="仿宋_GB2312"/>
        </w:rPr>
      </w:pPr>
      <w:r>
        <w:rPr>
          <w:rFonts w:ascii="仿宋" w:hAnsi="仿宋" w:eastAsia="仿宋" w:cs="仿宋_GB2312"/>
        </w:rPr>
        <w:t>3</w:t>
      </w:r>
      <w:r>
        <w:rPr>
          <w:rFonts w:hint="eastAsia" w:ascii="仿宋" w:hAnsi="仿宋" w:eastAsia="仿宋" w:cs="仿宋_GB2312"/>
        </w:rPr>
        <w:t>.缴纳了文件购买费并登记递交《采购文件发售登记表》加盖供应商公章（《采购文件发售登记表》见文件最后页附件）。</w:t>
      </w:r>
    </w:p>
    <w:p w14:paraId="7F35E5AF">
      <w:pPr>
        <w:snapToGrid w:val="0"/>
        <w:spacing w:line="360" w:lineRule="auto"/>
        <w:ind w:firstLine="480" w:firstLineChars="200"/>
        <w:rPr>
          <w:rFonts w:hint="eastAsia" w:ascii="仿宋" w:hAnsi="仿宋" w:eastAsia="仿宋" w:cs="仿宋_GB2312"/>
        </w:rPr>
      </w:pPr>
      <w:r>
        <w:rPr>
          <w:rFonts w:hint="eastAsia" w:ascii="仿宋" w:hAnsi="仿宋" w:eastAsia="仿宋" w:cs="仿宋_GB2312"/>
          <w:b/>
          <w:bCs/>
          <w:sz w:val="24"/>
          <w:szCs w:val="24"/>
        </w:rPr>
        <w:t>供应商应按规定的时间在</w:t>
      </w:r>
      <w:r>
        <w:rPr>
          <w:rFonts w:hint="eastAsia" w:ascii="仿宋" w:hAnsi="仿宋" w:eastAsia="仿宋" w:cs="仿宋_GB2312"/>
          <w:b/>
          <w:bCs/>
          <w:sz w:val="24"/>
          <w:szCs w:val="24"/>
          <w:lang w:val="en-US"/>
        </w:rPr>
        <w:t>“</w:t>
      </w:r>
      <w:r>
        <w:rPr>
          <w:rFonts w:hint="eastAsia" w:ascii="仿宋" w:hAnsi="仿宋" w:eastAsia="仿宋" w:cs="仿宋_GB2312"/>
          <w:b/>
          <w:bCs/>
          <w:sz w:val="24"/>
          <w:szCs w:val="24"/>
        </w:rPr>
        <w:t>行采家</w:t>
      </w:r>
      <w:r>
        <w:rPr>
          <w:rFonts w:hint="eastAsia" w:ascii="仿宋" w:hAnsi="仿宋" w:eastAsia="仿宋" w:cs="仿宋_GB2312"/>
          <w:b/>
          <w:bCs/>
          <w:sz w:val="24"/>
          <w:szCs w:val="24"/>
          <w:lang w:val="en-US"/>
        </w:rPr>
        <w:t>”（https://www.gec123.com/）</w:t>
      </w:r>
      <w:r>
        <w:rPr>
          <w:rFonts w:hint="eastAsia" w:ascii="仿宋" w:hAnsi="仿宋" w:eastAsia="仿宋" w:cs="仿宋_GB2312"/>
          <w:b/>
          <w:bCs/>
          <w:sz w:val="24"/>
          <w:szCs w:val="24"/>
        </w:rPr>
        <w:t>进行网上报价</w:t>
      </w:r>
      <w:r>
        <w:rPr>
          <w:rFonts w:hint="eastAsia" w:ascii="仿宋" w:hAnsi="仿宋" w:eastAsia="仿宋" w:cs="仿宋_GB2312"/>
          <w:b/>
          <w:bCs/>
          <w:sz w:val="24"/>
          <w:szCs w:val="24"/>
          <w:lang w:val="en-US"/>
        </w:rPr>
        <w:t>，</w:t>
      </w:r>
      <w:r>
        <w:rPr>
          <w:rFonts w:hint="eastAsia" w:ascii="仿宋" w:hAnsi="仿宋" w:eastAsia="仿宋" w:cs="仿宋_GB2312"/>
          <w:b/>
          <w:bCs/>
          <w:sz w:val="24"/>
          <w:szCs w:val="24"/>
        </w:rPr>
        <w:t>并上传签字盖章后的投标文件电子文档</w:t>
      </w:r>
      <w:r>
        <w:rPr>
          <w:rFonts w:hint="eastAsia" w:ascii="仿宋" w:hAnsi="仿宋" w:eastAsia="仿宋" w:cs="仿宋_GB2312"/>
          <w:b/>
          <w:bCs/>
          <w:sz w:val="24"/>
          <w:szCs w:val="24"/>
          <w:lang w:val="en-US"/>
        </w:rPr>
        <w:t>PDF</w:t>
      </w:r>
      <w:r>
        <w:rPr>
          <w:rFonts w:hint="eastAsia" w:ascii="仿宋" w:hAnsi="仿宋" w:eastAsia="仿宋" w:cs="仿宋_GB2312"/>
          <w:b/>
          <w:bCs/>
          <w:sz w:val="24"/>
          <w:szCs w:val="24"/>
        </w:rPr>
        <w:t>格式一份。并在规定时间内进行线下投标；未在规定时间内进行线上报价和线下投标的供应商其投标无效。</w:t>
      </w:r>
    </w:p>
    <w:p w14:paraId="62452A55">
      <w:pPr>
        <w:snapToGrid w:val="0"/>
        <w:spacing w:line="360" w:lineRule="auto"/>
        <w:ind w:firstLine="480" w:firstLineChars="200"/>
        <w:rPr>
          <w:rFonts w:ascii="仿宋" w:hAnsi="仿宋" w:eastAsia="仿宋" w:cs="仿宋_GB2312"/>
        </w:rPr>
      </w:pPr>
      <w:r>
        <w:rPr>
          <w:rFonts w:hint="eastAsia" w:ascii="仿宋" w:hAnsi="仿宋" w:eastAsia="仿宋" w:cs="仿宋_GB2312"/>
        </w:rPr>
        <w:t>（五）网上报价开始时间：本项目公告发布后即可</w:t>
      </w:r>
    </w:p>
    <w:p w14:paraId="4FCF668E">
      <w:pPr>
        <w:snapToGrid w:val="0"/>
        <w:spacing w:line="360" w:lineRule="auto"/>
        <w:ind w:firstLine="480" w:firstLineChars="200"/>
        <w:rPr>
          <w:rFonts w:ascii="仿宋" w:hAnsi="仿宋" w:eastAsia="仿宋" w:cs="仿宋_GB2312"/>
        </w:rPr>
      </w:pPr>
      <w:r>
        <w:rPr>
          <w:rFonts w:hint="eastAsia" w:ascii="仿宋" w:hAnsi="仿宋" w:eastAsia="仿宋" w:cs="仿宋_GB2312"/>
        </w:rPr>
        <w:t>（六）网上报价截止时间：</w:t>
      </w:r>
      <w:r>
        <w:rPr>
          <w:rFonts w:hint="eastAsia" w:ascii="仿宋" w:hAnsi="仿宋" w:eastAsia="仿宋" w:cs="仿宋_GB2312"/>
          <w:color w:val="FF0000"/>
        </w:rPr>
        <w:t>202</w:t>
      </w:r>
      <w:r>
        <w:rPr>
          <w:rFonts w:hint="eastAsia" w:ascii="仿宋" w:hAnsi="仿宋" w:eastAsia="仿宋" w:cs="仿宋_GB2312"/>
          <w:color w:val="FF0000"/>
          <w:lang w:val="en-US" w:eastAsia="zh-CN"/>
        </w:rPr>
        <w:t>5</w:t>
      </w:r>
      <w:r>
        <w:rPr>
          <w:rFonts w:hint="eastAsia" w:ascii="仿宋" w:hAnsi="仿宋" w:eastAsia="仿宋" w:cs="仿宋_GB2312"/>
          <w:color w:val="FF0000"/>
        </w:rPr>
        <w:t xml:space="preserve">年 </w:t>
      </w:r>
      <w:r>
        <w:rPr>
          <w:rFonts w:hint="eastAsia" w:ascii="仿宋" w:hAnsi="仿宋" w:eastAsia="仿宋" w:cs="仿宋_GB2312"/>
          <w:color w:val="FF0000"/>
          <w:lang w:val="en-US" w:eastAsia="zh-CN"/>
        </w:rPr>
        <w:t>5</w:t>
      </w:r>
      <w:r>
        <w:rPr>
          <w:rFonts w:hint="eastAsia" w:ascii="仿宋" w:hAnsi="仿宋" w:eastAsia="仿宋" w:cs="仿宋_GB2312"/>
          <w:color w:val="FF0000"/>
        </w:rPr>
        <w:t xml:space="preserve"> 月 </w:t>
      </w:r>
      <w:r>
        <w:rPr>
          <w:rFonts w:hint="eastAsia" w:ascii="仿宋" w:hAnsi="仿宋" w:eastAsia="仿宋" w:cs="仿宋_GB2312"/>
          <w:color w:val="FF0000"/>
          <w:lang w:val="en-US" w:eastAsia="zh-CN"/>
        </w:rPr>
        <w:t>12</w:t>
      </w:r>
      <w:r>
        <w:rPr>
          <w:rFonts w:hint="eastAsia" w:ascii="仿宋" w:hAnsi="仿宋" w:eastAsia="仿宋" w:cs="仿宋_GB2312"/>
          <w:color w:val="FF0000"/>
        </w:rPr>
        <w:t xml:space="preserve"> 日北京时间10:</w:t>
      </w:r>
      <w:r>
        <w:rPr>
          <w:rFonts w:ascii="仿宋" w:hAnsi="仿宋" w:eastAsia="仿宋" w:cs="仿宋_GB2312"/>
          <w:color w:val="FF0000"/>
        </w:rPr>
        <w:t>00</w:t>
      </w:r>
    </w:p>
    <w:p w14:paraId="5059E86C">
      <w:pPr>
        <w:snapToGrid w:val="0"/>
        <w:spacing w:line="360" w:lineRule="auto"/>
        <w:ind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lang w:val="en-US" w:eastAsia="zh-CN"/>
        </w:rPr>
        <w:t>七</w:t>
      </w:r>
      <w:r>
        <w:rPr>
          <w:rFonts w:hint="eastAsia" w:ascii="仿宋" w:hAnsi="仿宋" w:eastAsia="仿宋" w:cs="仿宋_GB2312"/>
        </w:rPr>
        <w:t>）投标开始时间：</w:t>
      </w:r>
      <w:r>
        <w:rPr>
          <w:rFonts w:hint="eastAsia" w:ascii="仿宋" w:hAnsi="仿宋" w:eastAsia="仿宋" w:cs="仿宋_GB2312"/>
          <w:color w:val="FF0000"/>
        </w:rPr>
        <w:t>202</w:t>
      </w:r>
      <w:r>
        <w:rPr>
          <w:rFonts w:hint="eastAsia" w:ascii="仿宋" w:hAnsi="仿宋" w:eastAsia="仿宋" w:cs="仿宋_GB2312"/>
          <w:color w:val="FF0000"/>
          <w:lang w:val="en-US" w:eastAsia="zh-CN"/>
        </w:rPr>
        <w:t>5</w:t>
      </w:r>
      <w:r>
        <w:rPr>
          <w:rFonts w:hint="eastAsia" w:ascii="仿宋" w:hAnsi="仿宋" w:eastAsia="仿宋" w:cs="仿宋_GB2312"/>
          <w:color w:val="FF0000"/>
        </w:rPr>
        <w:t>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12 </w:t>
      </w:r>
      <w:r>
        <w:rPr>
          <w:rFonts w:hint="eastAsia" w:ascii="仿宋" w:hAnsi="仿宋" w:eastAsia="仿宋" w:cs="仿宋_GB2312"/>
          <w:color w:val="FF0000"/>
        </w:rPr>
        <w:t>日北京时间</w:t>
      </w:r>
      <w:r>
        <w:rPr>
          <w:rFonts w:ascii="仿宋" w:hAnsi="仿宋" w:eastAsia="仿宋" w:cs="仿宋_GB2312"/>
          <w:color w:val="FF0000"/>
        </w:rPr>
        <w:t>1</w:t>
      </w:r>
      <w:r>
        <w:rPr>
          <w:rFonts w:hint="eastAsia" w:ascii="仿宋" w:hAnsi="仿宋" w:eastAsia="仿宋" w:cs="仿宋_GB2312"/>
          <w:color w:val="FF0000"/>
          <w:lang w:val="en-US" w:eastAsia="zh-CN"/>
        </w:rPr>
        <w:t>5</w:t>
      </w:r>
      <w:r>
        <w:rPr>
          <w:rFonts w:hint="eastAsia" w:ascii="仿宋" w:hAnsi="仿宋" w:eastAsia="仿宋" w:cs="仿宋_GB2312"/>
          <w:color w:val="FF0000"/>
        </w:rPr>
        <w:t>:</w:t>
      </w:r>
      <w:r>
        <w:rPr>
          <w:rFonts w:hint="eastAsia" w:ascii="仿宋" w:hAnsi="仿宋" w:eastAsia="仿宋" w:cs="仿宋_GB2312"/>
          <w:color w:val="FF0000"/>
          <w:lang w:val="en-US" w:eastAsia="zh-CN"/>
        </w:rPr>
        <w:t>3</w:t>
      </w:r>
      <w:r>
        <w:rPr>
          <w:rFonts w:ascii="仿宋" w:hAnsi="仿宋" w:eastAsia="仿宋" w:cs="仿宋_GB2312"/>
          <w:color w:val="FF0000"/>
        </w:rPr>
        <w:t>0</w:t>
      </w:r>
    </w:p>
    <w:p w14:paraId="2436569F">
      <w:pPr>
        <w:snapToGrid w:val="0"/>
        <w:spacing w:line="360" w:lineRule="auto"/>
        <w:ind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lang w:val="en-US" w:eastAsia="zh-CN"/>
        </w:rPr>
        <w:t>八</w:t>
      </w:r>
      <w:r>
        <w:rPr>
          <w:rFonts w:hint="eastAsia" w:ascii="仿宋" w:hAnsi="仿宋" w:eastAsia="仿宋" w:cs="仿宋_GB2312"/>
        </w:rPr>
        <w:t>）投标截止时间：</w:t>
      </w:r>
      <w:r>
        <w:rPr>
          <w:rFonts w:hint="eastAsia" w:ascii="仿宋" w:hAnsi="仿宋" w:eastAsia="仿宋" w:cs="仿宋_GB2312"/>
          <w:color w:val="FF0000"/>
        </w:rPr>
        <w:t>202</w:t>
      </w:r>
      <w:r>
        <w:rPr>
          <w:rFonts w:hint="eastAsia" w:ascii="仿宋" w:hAnsi="仿宋" w:eastAsia="仿宋" w:cs="仿宋_GB2312"/>
          <w:color w:val="FF0000"/>
          <w:lang w:val="en-US" w:eastAsia="zh-CN"/>
        </w:rPr>
        <w:t>5</w:t>
      </w:r>
      <w:r>
        <w:rPr>
          <w:rFonts w:hint="eastAsia" w:ascii="仿宋" w:hAnsi="仿宋" w:eastAsia="仿宋" w:cs="仿宋_GB2312"/>
          <w:color w:val="FF0000"/>
        </w:rPr>
        <w:t>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12 </w:t>
      </w:r>
      <w:r>
        <w:rPr>
          <w:rFonts w:hint="eastAsia" w:ascii="仿宋" w:hAnsi="仿宋" w:eastAsia="仿宋" w:cs="仿宋_GB2312"/>
          <w:color w:val="FF0000"/>
        </w:rPr>
        <w:t>日北京时间</w:t>
      </w:r>
      <w:r>
        <w:rPr>
          <w:rFonts w:ascii="仿宋" w:hAnsi="仿宋" w:eastAsia="仿宋" w:cs="仿宋_GB2312"/>
          <w:color w:val="FF0000"/>
        </w:rPr>
        <w:t>1</w:t>
      </w:r>
      <w:r>
        <w:rPr>
          <w:rFonts w:hint="eastAsia" w:ascii="仿宋" w:hAnsi="仿宋" w:eastAsia="仿宋" w:cs="仿宋_GB2312"/>
          <w:color w:val="FF0000"/>
          <w:lang w:val="en-US" w:eastAsia="zh-CN"/>
        </w:rPr>
        <w:t>6</w:t>
      </w:r>
      <w:r>
        <w:rPr>
          <w:rFonts w:hint="eastAsia" w:ascii="仿宋" w:hAnsi="仿宋" w:eastAsia="仿宋" w:cs="仿宋_GB2312"/>
          <w:color w:val="FF0000"/>
        </w:rPr>
        <w:t>:</w:t>
      </w:r>
      <w:r>
        <w:rPr>
          <w:rFonts w:hint="eastAsia" w:ascii="仿宋" w:hAnsi="仿宋" w:eastAsia="仿宋" w:cs="仿宋_GB2312"/>
          <w:color w:val="FF0000"/>
          <w:lang w:val="en-US" w:eastAsia="zh-CN"/>
        </w:rPr>
        <w:t>0</w:t>
      </w:r>
      <w:r>
        <w:rPr>
          <w:rFonts w:ascii="仿宋" w:hAnsi="仿宋" w:eastAsia="仿宋" w:cs="仿宋_GB2312"/>
          <w:color w:val="FF0000"/>
        </w:rPr>
        <w:t>0</w:t>
      </w:r>
    </w:p>
    <w:p w14:paraId="0DA745C3">
      <w:pPr>
        <w:snapToGrid w:val="0"/>
        <w:spacing w:line="360" w:lineRule="auto"/>
        <w:ind w:firstLine="480" w:firstLineChars="200"/>
        <w:rPr>
          <w:rFonts w:ascii="仿宋" w:hAnsi="仿宋" w:eastAsia="仿宋"/>
        </w:rPr>
      </w:pPr>
      <w:r>
        <w:rPr>
          <w:rFonts w:hint="eastAsia" w:ascii="仿宋" w:hAnsi="仿宋" w:eastAsia="仿宋" w:cs="仿宋_GB2312"/>
        </w:rPr>
        <w:t>（</w:t>
      </w:r>
      <w:r>
        <w:rPr>
          <w:rFonts w:hint="eastAsia" w:ascii="仿宋" w:hAnsi="仿宋" w:eastAsia="仿宋" w:cs="仿宋_GB2312"/>
          <w:lang w:val="en-US" w:eastAsia="zh-CN"/>
        </w:rPr>
        <w:t>九</w:t>
      </w:r>
      <w:r>
        <w:rPr>
          <w:rFonts w:hint="eastAsia" w:ascii="仿宋" w:hAnsi="仿宋" w:eastAsia="仿宋" w:cs="仿宋_GB2312"/>
        </w:rPr>
        <w:t>）开标时间：</w:t>
      </w:r>
      <w:r>
        <w:rPr>
          <w:rFonts w:hint="eastAsia" w:ascii="仿宋" w:hAnsi="仿宋" w:eastAsia="仿宋" w:cs="仿宋_GB2312"/>
          <w:color w:val="FF0000"/>
        </w:rPr>
        <w:t>202</w:t>
      </w:r>
      <w:r>
        <w:rPr>
          <w:rFonts w:hint="eastAsia" w:ascii="仿宋" w:hAnsi="仿宋" w:eastAsia="仿宋" w:cs="仿宋_GB2312"/>
          <w:color w:val="FF0000"/>
          <w:lang w:val="en-US" w:eastAsia="zh-CN"/>
        </w:rPr>
        <w:t>5</w:t>
      </w:r>
      <w:r>
        <w:rPr>
          <w:rFonts w:hint="eastAsia" w:ascii="仿宋" w:hAnsi="仿宋" w:eastAsia="仿宋" w:cs="仿宋_GB2312"/>
          <w:color w:val="FF0000"/>
        </w:rPr>
        <w:t>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12 </w:t>
      </w:r>
      <w:r>
        <w:rPr>
          <w:rFonts w:hint="eastAsia" w:ascii="仿宋" w:hAnsi="仿宋" w:eastAsia="仿宋" w:cs="仿宋_GB2312"/>
          <w:color w:val="FF0000"/>
        </w:rPr>
        <w:t>日北京时间</w:t>
      </w:r>
      <w:r>
        <w:rPr>
          <w:rFonts w:ascii="仿宋" w:hAnsi="仿宋" w:eastAsia="仿宋" w:cs="仿宋_GB2312"/>
          <w:color w:val="FF0000"/>
        </w:rPr>
        <w:t>1</w:t>
      </w:r>
      <w:r>
        <w:rPr>
          <w:rFonts w:hint="eastAsia" w:ascii="仿宋" w:hAnsi="仿宋" w:eastAsia="仿宋" w:cs="仿宋_GB2312"/>
          <w:color w:val="FF0000"/>
          <w:lang w:val="en-US" w:eastAsia="zh-CN"/>
        </w:rPr>
        <w:t>6</w:t>
      </w:r>
      <w:bookmarkStart w:id="195" w:name="_GoBack"/>
      <w:bookmarkEnd w:id="195"/>
      <w:r>
        <w:rPr>
          <w:rFonts w:hint="eastAsia" w:ascii="仿宋" w:hAnsi="仿宋" w:eastAsia="仿宋" w:cs="仿宋_GB2312"/>
          <w:color w:val="FF0000"/>
        </w:rPr>
        <w:t>:</w:t>
      </w:r>
      <w:r>
        <w:rPr>
          <w:rFonts w:hint="eastAsia" w:ascii="仿宋" w:hAnsi="仿宋" w:eastAsia="仿宋" w:cs="仿宋_GB2312"/>
          <w:color w:val="FF0000"/>
          <w:lang w:val="en-US" w:eastAsia="zh-CN"/>
        </w:rPr>
        <w:t>0</w:t>
      </w:r>
      <w:r>
        <w:rPr>
          <w:rFonts w:ascii="仿宋" w:hAnsi="仿宋" w:eastAsia="仿宋" w:cs="仿宋_GB2312"/>
          <w:color w:val="FF0000"/>
        </w:rPr>
        <w:t>0</w:t>
      </w:r>
    </w:p>
    <w:p w14:paraId="4F977085">
      <w:pPr>
        <w:snapToGrid w:val="0"/>
        <w:spacing w:line="360" w:lineRule="auto"/>
        <w:ind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lang w:val="en-US" w:eastAsia="zh-CN"/>
        </w:rPr>
        <w:t>十</w:t>
      </w:r>
      <w:r>
        <w:rPr>
          <w:rFonts w:hint="eastAsia" w:ascii="仿宋" w:hAnsi="仿宋" w:eastAsia="仿宋" w:cs="仿宋_GB2312"/>
        </w:rPr>
        <w:t>）开标地点：重庆市南川区</w:t>
      </w:r>
      <w:r>
        <w:rPr>
          <w:rFonts w:hint="eastAsia" w:ascii="仿宋" w:hAnsi="仿宋" w:eastAsia="仿宋" w:cs="仿宋_GB2312"/>
          <w:lang w:val="en-US" w:eastAsia="zh-CN"/>
        </w:rPr>
        <w:t>金川路</w:t>
      </w:r>
      <w:r>
        <w:rPr>
          <w:rFonts w:hint="eastAsia" w:ascii="仿宋" w:hAnsi="仿宋" w:eastAsia="仿宋" w:cs="仿宋_GB2312"/>
        </w:rPr>
        <w:t>1</w:t>
      </w:r>
      <w:r>
        <w:rPr>
          <w:rFonts w:ascii="仿宋" w:hAnsi="仿宋" w:eastAsia="仿宋" w:cs="仿宋_GB2312"/>
        </w:rPr>
        <w:t>68</w:t>
      </w:r>
      <w:r>
        <w:rPr>
          <w:rFonts w:hint="eastAsia" w:ascii="仿宋" w:hAnsi="仿宋" w:eastAsia="仿宋" w:cs="仿宋_GB2312"/>
        </w:rPr>
        <w:t>号2楼开标室</w:t>
      </w:r>
    </w:p>
    <w:p w14:paraId="5C03B44F">
      <w:pPr>
        <w:pStyle w:val="4"/>
        <w:spacing w:before="0" w:after="0" w:line="360" w:lineRule="auto"/>
        <w:ind w:firstLine="480" w:firstLineChars="200"/>
        <w:rPr>
          <w:rFonts w:ascii="仿宋" w:hAnsi="仿宋" w:eastAsia="仿宋"/>
          <w:sz w:val="24"/>
          <w:szCs w:val="24"/>
        </w:rPr>
      </w:pPr>
      <w:bookmarkStart w:id="20" w:name="_Toc108545955"/>
      <w:bookmarkStart w:id="21" w:name="_Toc487204775"/>
      <w:bookmarkStart w:id="22" w:name="_Toc22356"/>
      <w:r>
        <w:rPr>
          <w:rFonts w:hint="eastAsia" w:ascii="仿宋" w:hAnsi="仿宋" w:eastAsia="仿宋"/>
          <w:sz w:val="24"/>
          <w:szCs w:val="24"/>
        </w:rPr>
        <w:t>五、比选保证金</w:t>
      </w:r>
      <w:bookmarkEnd w:id="20"/>
      <w:bookmarkEnd w:id="21"/>
      <w:bookmarkEnd w:id="22"/>
    </w:p>
    <w:p w14:paraId="79E5F9CA">
      <w:pPr>
        <w:pStyle w:val="4"/>
        <w:spacing w:before="0" w:after="0" w:line="360" w:lineRule="auto"/>
        <w:ind w:firstLine="480" w:firstLineChars="200"/>
        <w:rPr>
          <w:rFonts w:ascii="仿宋" w:hAnsi="仿宋" w:eastAsia="仿宋" w:cs="仿宋_GB2312"/>
          <w:b w:val="0"/>
          <w:bCs w:val="0"/>
          <w:sz w:val="24"/>
          <w:szCs w:val="24"/>
          <w:lang w:val="en-US"/>
        </w:rPr>
      </w:pPr>
      <w:bookmarkStart w:id="23" w:name="_Toc487204776"/>
      <w:bookmarkStart w:id="24" w:name="_Toc108545956"/>
      <w:bookmarkStart w:id="25" w:name="_Toc24666"/>
      <w:r>
        <w:rPr>
          <w:rFonts w:hint="eastAsia" w:ascii="仿宋" w:hAnsi="仿宋" w:eastAsia="仿宋" w:cs="仿宋_GB2312"/>
          <w:b w:val="0"/>
          <w:bCs w:val="0"/>
          <w:sz w:val="24"/>
          <w:szCs w:val="24"/>
          <w:lang w:val="en-US"/>
        </w:rPr>
        <w:t>本次项目不设比选保证金。</w:t>
      </w:r>
    </w:p>
    <w:p w14:paraId="0338DB3E">
      <w:pPr>
        <w:pStyle w:val="4"/>
        <w:spacing w:before="0" w:after="0" w:line="360" w:lineRule="auto"/>
        <w:ind w:firstLine="480" w:firstLineChars="200"/>
        <w:rPr>
          <w:rFonts w:ascii="仿宋" w:hAnsi="仿宋" w:eastAsia="仿宋"/>
          <w:sz w:val="24"/>
          <w:szCs w:val="24"/>
        </w:rPr>
      </w:pPr>
      <w:r>
        <w:rPr>
          <w:rFonts w:hint="eastAsia" w:ascii="仿宋" w:hAnsi="仿宋" w:eastAsia="仿宋"/>
          <w:sz w:val="24"/>
          <w:szCs w:val="24"/>
        </w:rPr>
        <w:t>六、比选有关规定</w:t>
      </w:r>
      <w:bookmarkEnd w:id="23"/>
      <w:bookmarkEnd w:id="24"/>
      <w:bookmarkEnd w:id="25"/>
    </w:p>
    <w:p w14:paraId="087EE208">
      <w:pPr>
        <w:snapToGrid w:val="0"/>
        <w:spacing w:line="360" w:lineRule="auto"/>
        <w:ind w:firstLine="480" w:firstLineChars="200"/>
        <w:rPr>
          <w:rFonts w:ascii="仿宋" w:hAnsi="仿宋" w:eastAsia="仿宋" w:cs="仿宋_GB2312"/>
        </w:rPr>
      </w:pPr>
      <w:r>
        <w:rPr>
          <w:rFonts w:hint="eastAsia" w:ascii="仿宋" w:hAnsi="仿宋" w:eastAsia="仿宋" w:cs="仿宋_GB2312"/>
        </w:rPr>
        <w:t>（一）单位负责人为同一人或者存在直接控股、管理关系的不同供应商，不得参加同一合同项下的采购活动，否则均为无效响应。</w:t>
      </w:r>
    </w:p>
    <w:p w14:paraId="76327F6B">
      <w:pPr>
        <w:snapToGrid w:val="0"/>
        <w:spacing w:line="360" w:lineRule="auto"/>
        <w:ind w:firstLine="480" w:firstLineChars="200"/>
        <w:rPr>
          <w:rFonts w:ascii="仿宋" w:hAnsi="仿宋" w:eastAsia="仿宋" w:cs="仿宋_GB2312"/>
        </w:rPr>
      </w:pPr>
      <w:r>
        <w:rPr>
          <w:rFonts w:hint="eastAsia" w:ascii="仿宋" w:hAnsi="仿宋" w:eastAsia="仿宋" w:cs="仿宋_GB2312"/>
        </w:rPr>
        <w:t>（二）为采购项目提供整体设计、规范编制或者项目管理、监理、检测等服务的供应商，不得再参加该采购项目的其他采购活动，否则均为无效响应。</w:t>
      </w:r>
    </w:p>
    <w:p w14:paraId="554516C5">
      <w:pPr>
        <w:snapToGrid w:val="0"/>
        <w:spacing w:line="360" w:lineRule="auto"/>
        <w:ind w:firstLine="480" w:firstLineChars="200"/>
        <w:rPr>
          <w:rFonts w:ascii="仿宋" w:hAnsi="仿宋" w:eastAsia="仿宋" w:cs="仿宋_GB2312"/>
        </w:rPr>
      </w:pPr>
      <w:r>
        <w:rPr>
          <w:rFonts w:hint="eastAsia" w:ascii="仿宋" w:hAnsi="仿宋" w:eastAsia="仿宋" w:cs="仿宋_GB2312"/>
        </w:rPr>
        <w:t>（三）同一项目的货物，制造商参与比选的，不得再委托代理商参与比选，否则均为无效响应。</w:t>
      </w:r>
    </w:p>
    <w:p w14:paraId="1202E95D">
      <w:pPr>
        <w:snapToGrid w:val="0"/>
        <w:spacing w:line="360" w:lineRule="auto"/>
        <w:ind w:firstLine="480" w:firstLineChars="200"/>
        <w:rPr>
          <w:rFonts w:ascii="仿宋" w:hAnsi="仿宋" w:eastAsia="仿宋" w:cs="仿宋_GB2312"/>
        </w:rPr>
      </w:pPr>
      <w:r>
        <w:rPr>
          <w:rFonts w:hint="eastAsia" w:ascii="仿宋" w:hAnsi="仿宋" w:eastAsia="仿宋" w:cs="仿宋_GB2312"/>
        </w:rPr>
        <w:t>（四）本项目的补遗文件（如果有）一律在“行采家(</w:t>
      </w:r>
      <w:r>
        <w:fldChar w:fldCharType="begin"/>
      </w:r>
      <w:r>
        <w:instrText xml:space="preserve"> HYPERLINK "https://www.gec123.com/" </w:instrText>
      </w:r>
      <w:r>
        <w:fldChar w:fldCharType="separate"/>
      </w:r>
      <w:r>
        <w:rPr>
          <w:rFonts w:hint="eastAsia" w:ascii="仿宋" w:hAnsi="仿宋" w:eastAsia="仿宋" w:cs="仿宋_GB2312"/>
        </w:rPr>
        <w:t>https://www.gec123.com</w:t>
      </w:r>
      <w:r>
        <w:rPr>
          <w:rFonts w:hint="eastAsia" w:ascii="仿宋" w:hAnsi="仿宋" w:eastAsia="仿宋" w:cs="仿宋_GB2312"/>
        </w:rPr>
        <w:fldChar w:fldCharType="end"/>
      </w:r>
      <w:r>
        <w:rPr>
          <w:rFonts w:hint="eastAsia" w:ascii="仿宋" w:hAnsi="仿宋" w:eastAsia="仿宋" w:cs="仿宋_GB2312"/>
        </w:rPr>
        <w:t>）”上发布，请各供应商注意下载或到代理机构处领取；无论供应商下载或领取与否，均视同供应商已知晓本项目补遗文件（如果有）的内容。</w:t>
      </w:r>
    </w:p>
    <w:p w14:paraId="2FBE4689">
      <w:pPr>
        <w:snapToGrid w:val="0"/>
        <w:spacing w:line="360" w:lineRule="auto"/>
        <w:ind w:firstLine="480" w:firstLineChars="200"/>
        <w:rPr>
          <w:rFonts w:ascii="仿宋" w:hAnsi="仿宋" w:eastAsia="仿宋" w:cs="仿宋_GB2312"/>
        </w:rPr>
      </w:pPr>
      <w:r>
        <w:rPr>
          <w:rFonts w:hint="eastAsia" w:ascii="仿宋" w:hAnsi="仿宋" w:eastAsia="仿宋" w:cs="仿宋_GB2312"/>
        </w:rPr>
        <w:t>（五）超过响应文件截止时间递交的响应文件，恕不接收。</w:t>
      </w:r>
    </w:p>
    <w:p w14:paraId="5E98495D">
      <w:pPr>
        <w:snapToGrid w:val="0"/>
        <w:spacing w:line="360" w:lineRule="auto"/>
        <w:ind w:firstLine="480" w:firstLineChars="200"/>
        <w:rPr>
          <w:rFonts w:ascii="仿宋" w:hAnsi="仿宋" w:eastAsia="仿宋" w:cs="仿宋_GB2312"/>
        </w:rPr>
      </w:pPr>
      <w:r>
        <w:rPr>
          <w:rFonts w:hint="eastAsia" w:ascii="仿宋" w:hAnsi="仿宋" w:eastAsia="仿宋" w:cs="仿宋_GB2312"/>
        </w:rPr>
        <w:t>（六）比选费用：无论比选结果如何，供应商参与本项目比选的所有费用均应由供应商自行承担。</w:t>
      </w:r>
    </w:p>
    <w:p w14:paraId="3930AEBA">
      <w:pPr>
        <w:snapToGrid w:val="0"/>
        <w:spacing w:line="360" w:lineRule="auto"/>
        <w:ind w:firstLine="480" w:firstLineChars="200"/>
        <w:rPr>
          <w:rFonts w:ascii="仿宋" w:hAnsi="仿宋" w:eastAsia="仿宋" w:cs="仿宋_GB2312"/>
        </w:rPr>
      </w:pPr>
      <w:r>
        <w:rPr>
          <w:rFonts w:hint="eastAsia" w:ascii="仿宋" w:hAnsi="仿宋" w:eastAsia="仿宋" w:cs="仿宋_GB2312"/>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3AA64B9D">
      <w:pPr>
        <w:pStyle w:val="4"/>
        <w:spacing w:before="0" w:after="0" w:line="360" w:lineRule="auto"/>
        <w:rPr>
          <w:rFonts w:ascii="仿宋" w:hAnsi="仿宋" w:eastAsia="仿宋"/>
          <w:sz w:val="24"/>
          <w:szCs w:val="24"/>
        </w:rPr>
      </w:pPr>
      <w:bookmarkStart w:id="26" w:name="_Toc373860294"/>
      <w:bookmarkStart w:id="27" w:name="_Toc76462321"/>
      <w:bookmarkStart w:id="28" w:name="_Toc108545957"/>
      <w:r>
        <w:rPr>
          <w:rFonts w:hint="eastAsia" w:ascii="仿宋" w:hAnsi="仿宋" w:eastAsia="仿宋"/>
          <w:sz w:val="24"/>
          <w:szCs w:val="24"/>
        </w:rPr>
        <w:t>七</w:t>
      </w:r>
      <w:bookmarkEnd w:id="26"/>
      <w:bookmarkEnd w:id="27"/>
      <w:r>
        <w:rPr>
          <w:rFonts w:hint="eastAsia" w:ascii="仿宋" w:hAnsi="仿宋" w:eastAsia="仿宋"/>
          <w:sz w:val="24"/>
          <w:szCs w:val="24"/>
        </w:rPr>
        <w:t>、联系方式</w:t>
      </w:r>
      <w:bookmarkEnd w:id="28"/>
    </w:p>
    <w:p w14:paraId="3AD84A59">
      <w:pPr>
        <w:snapToGrid w:val="0"/>
        <w:spacing w:line="360" w:lineRule="auto"/>
        <w:ind w:firstLine="480" w:firstLineChars="200"/>
        <w:rPr>
          <w:rFonts w:hint="eastAsia" w:ascii="仿宋" w:hAnsi="仿宋" w:eastAsia="仿宋" w:cs="仿宋_GB2312"/>
          <w:u w:val="single"/>
          <w:lang w:eastAsia="zh-CN"/>
        </w:rPr>
      </w:pPr>
      <w:r>
        <w:rPr>
          <w:rFonts w:hint="eastAsia" w:ascii="仿宋" w:hAnsi="仿宋" w:eastAsia="仿宋" w:cs="仿宋_GB2312"/>
        </w:rPr>
        <w:t>（一）采购人：</w:t>
      </w:r>
      <w:r>
        <w:rPr>
          <w:rFonts w:hint="eastAsia" w:ascii="仿宋" w:hAnsi="仿宋" w:eastAsia="仿宋" w:cs="仿宋_GB2312"/>
          <w:lang w:eastAsia="zh-CN"/>
        </w:rPr>
        <w:t>重庆市南川区向阳学校</w:t>
      </w:r>
    </w:p>
    <w:p w14:paraId="5D77CDE0">
      <w:pPr>
        <w:snapToGrid w:val="0"/>
        <w:spacing w:line="360" w:lineRule="auto"/>
        <w:ind w:firstLine="480" w:firstLineChars="200"/>
        <w:rPr>
          <w:rFonts w:hint="default" w:ascii="仿宋" w:hAnsi="仿宋" w:eastAsia="仿宋" w:cs="仿宋_GB2312"/>
          <w:lang w:val="en-US" w:eastAsia="zh-CN"/>
        </w:rPr>
      </w:pPr>
      <w:r>
        <w:rPr>
          <w:rFonts w:hint="eastAsia" w:ascii="仿宋" w:hAnsi="仿宋" w:eastAsia="仿宋" w:cs="仿宋_GB2312"/>
        </w:rPr>
        <w:t>联系人：</w:t>
      </w:r>
      <w:r>
        <w:rPr>
          <w:rFonts w:hint="eastAsia" w:ascii="仿宋" w:hAnsi="仿宋" w:eastAsia="仿宋" w:cs="仿宋_GB2312"/>
          <w:lang w:val="en-US" w:eastAsia="zh-CN"/>
        </w:rPr>
        <w:t>周老师</w:t>
      </w:r>
    </w:p>
    <w:p w14:paraId="3A7F0A03">
      <w:pPr>
        <w:snapToGrid w:val="0"/>
        <w:spacing w:line="360" w:lineRule="auto"/>
        <w:ind w:firstLine="480" w:firstLineChars="200"/>
        <w:rPr>
          <w:rFonts w:hint="default" w:ascii="仿宋" w:hAnsi="仿宋" w:eastAsia="仿宋" w:cs="仿宋_GB2312"/>
          <w:lang w:val="en-US" w:eastAsia="zh-CN"/>
        </w:rPr>
      </w:pPr>
      <w:r>
        <w:rPr>
          <w:rFonts w:hint="eastAsia" w:ascii="仿宋" w:hAnsi="仿宋" w:eastAsia="仿宋" w:cs="仿宋_GB2312"/>
        </w:rPr>
        <w:t>联系方式：</w:t>
      </w:r>
      <w:r>
        <w:rPr>
          <w:rFonts w:hint="eastAsia" w:ascii="仿宋" w:hAnsi="仿宋" w:eastAsia="仿宋" w:cs="仿宋_GB2312"/>
          <w:highlight w:val="none"/>
          <w:lang w:val="en-US" w:eastAsia="zh-CN"/>
        </w:rPr>
        <w:t>13996801656</w:t>
      </w:r>
    </w:p>
    <w:p w14:paraId="602A5FFF">
      <w:pPr>
        <w:tabs>
          <w:tab w:val="center" w:pos="4535"/>
        </w:tabs>
        <w:snapToGrid w:val="0"/>
        <w:spacing w:line="360" w:lineRule="auto"/>
        <w:ind w:firstLine="480" w:firstLineChars="200"/>
        <w:rPr>
          <w:rFonts w:ascii="仿宋" w:hAnsi="仿宋" w:eastAsia="仿宋"/>
        </w:rPr>
      </w:pPr>
      <w:r>
        <w:rPr>
          <w:rFonts w:hint="eastAsia" w:ascii="仿宋" w:hAnsi="仿宋" w:eastAsia="仿宋" w:cs="仿宋_GB2312"/>
        </w:rPr>
        <w:t>地  址：重庆市南川区</w:t>
      </w:r>
      <w:r>
        <w:rPr>
          <w:rFonts w:hint="eastAsia" w:ascii="仿宋" w:hAnsi="仿宋" w:eastAsia="仿宋" w:cs="仿宋_GB2312"/>
          <w:lang w:val="en-US" w:eastAsia="zh-CN"/>
        </w:rPr>
        <w:t>水江镇</w:t>
      </w:r>
      <w:r>
        <w:rPr>
          <w:rFonts w:hint="eastAsia" w:ascii="仿宋" w:hAnsi="仿宋" w:eastAsia="仿宋" w:cs="仿宋_GB2312"/>
        </w:rPr>
        <w:tab/>
      </w:r>
    </w:p>
    <w:p w14:paraId="6F7E8337">
      <w:pPr>
        <w:snapToGrid w:val="0"/>
        <w:spacing w:line="360" w:lineRule="auto"/>
        <w:ind w:firstLine="480" w:firstLineChars="200"/>
        <w:rPr>
          <w:rFonts w:ascii="仿宋" w:hAnsi="仿宋" w:eastAsia="仿宋" w:cs="仿宋_GB2312"/>
        </w:rPr>
      </w:pPr>
      <w:r>
        <w:rPr>
          <w:rFonts w:hint="eastAsia" w:ascii="仿宋" w:hAnsi="仿宋" w:eastAsia="仿宋" w:cs="仿宋_GB2312"/>
        </w:rPr>
        <w:t>（二）采购代理机构：重庆市汇昊招标代理有限公司</w:t>
      </w:r>
    </w:p>
    <w:p w14:paraId="7BF39875">
      <w:pPr>
        <w:snapToGrid w:val="0"/>
        <w:spacing w:line="360" w:lineRule="auto"/>
        <w:ind w:firstLine="480" w:firstLineChars="200"/>
        <w:rPr>
          <w:rFonts w:hint="eastAsia" w:ascii="仿宋" w:hAnsi="仿宋" w:eastAsia="仿宋" w:cs="仿宋_GB2312"/>
          <w:lang w:eastAsia="zh-CN"/>
        </w:rPr>
      </w:pPr>
      <w:r>
        <w:rPr>
          <w:rFonts w:hint="eastAsia" w:ascii="仿宋" w:hAnsi="仿宋" w:eastAsia="仿宋" w:cs="仿宋_GB2312"/>
        </w:rPr>
        <w:t>联系人：</w:t>
      </w:r>
      <w:r>
        <w:rPr>
          <w:rFonts w:hint="eastAsia" w:ascii="仿宋" w:hAnsi="仿宋" w:eastAsia="仿宋" w:cs="仿宋_GB2312"/>
          <w:lang w:val="en-US" w:eastAsia="zh-CN"/>
        </w:rPr>
        <w:t>梁老师</w:t>
      </w:r>
    </w:p>
    <w:p w14:paraId="04EB444A">
      <w:pPr>
        <w:snapToGrid w:val="0"/>
        <w:spacing w:line="360" w:lineRule="auto"/>
        <w:ind w:firstLine="480" w:firstLineChars="200"/>
        <w:rPr>
          <w:rFonts w:hint="default" w:ascii="仿宋" w:hAnsi="仿宋" w:eastAsia="仿宋" w:cs="仿宋_GB2312"/>
          <w:lang w:val="en-US" w:eastAsia="zh-CN"/>
        </w:rPr>
      </w:pPr>
      <w:r>
        <w:rPr>
          <w:rFonts w:hint="eastAsia" w:ascii="仿宋" w:hAnsi="仿宋" w:eastAsia="仿宋" w:cs="仿宋_GB2312"/>
        </w:rPr>
        <w:t>电  话：</w:t>
      </w:r>
      <w:r>
        <w:rPr>
          <w:rFonts w:hint="eastAsia" w:ascii="仿宋" w:hAnsi="仿宋" w:eastAsia="仿宋" w:cs="仿宋_GB2312"/>
          <w:lang w:val="en-US" w:eastAsia="zh-CN"/>
        </w:rPr>
        <w:t>17323903930</w:t>
      </w:r>
    </w:p>
    <w:p w14:paraId="4CCB0EB4">
      <w:pPr>
        <w:snapToGrid w:val="0"/>
        <w:spacing w:line="360" w:lineRule="auto"/>
        <w:ind w:firstLine="480" w:firstLineChars="200"/>
        <w:rPr>
          <w:rFonts w:hint="default" w:ascii="仿宋" w:hAnsi="仿宋" w:eastAsia="仿宋" w:cs="仿宋_GB2312"/>
          <w:lang w:val="en-US" w:eastAsia="zh-CN"/>
        </w:rPr>
      </w:pPr>
      <w:r>
        <w:rPr>
          <w:rFonts w:hint="eastAsia" w:ascii="仿宋" w:hAnsi="仿宋" w:eastAsia="仿宋" w:cs="仿宋_GB2312"/>
        </w:rPr>
        <w:t>地  址：</w:t>
      </w:r>
      <w:r>
        <w:rPr>
          <w:rFonts w:hint="eastAsia" w:ascii="仿宋" w:hAnsi="仿宋" w:eastAsia="仿宋" w:cs="仿宋_GB2312"/>
          <w:lang w:val="en-US" w:eastAsia="zh-CN"/>
        </w:rPr>
        <w:t>重庆市南川区金川路168号</w:t>
      </w:r>
    </w:p>
    <w:bookmarkEnd w:id="14"/>
    <w:p w14:paraId="0D7908B1">
      <w:pPr>
        <w:pStyle w:val="2"/>
        <w:rPr>
          <w:rFonts w:ascii="仿宋" w:hAnsi="仿宋" w:eastAsia="仿宋"/>
          <w:b w:val="0"/>
          <w:bCs w:val="0"/>
        </w:rPr>
        <w:sectPr>
          <w:pgSz w:w="11907" w:h="16840"/>
          <w:pgMar w:top="1440" w:right="1797" w:bottom="1440" w:left="1797" w:header="454" w:footer="567" w:gutter="0"/>
          <w:pgNumType w:fmt="numberInDash"/>
          <w:cols w:space="720" w:num="1"/>
          <w:docGrid w:type="linesAndChars" w:linePitch="381" w:charSpace="0"/>
        </w:sectPr>
      </w:pPr>
      <w:bookmarkStart w:id="29" w:name="_Toc102227313"/>
      <w:bookmarkStart w:id="30" w:name="_Toc152480141"/>
      <w:bookmarkStart w:id="31" w:name="_Toc376349875"/>
    </w:p>
    <w:bookmarkEnd w:id="8"/>
    <w:bookmarkEnd w:id="9"/>
    <w:bookmarkEnd w:id="10"/>
    <w:bookmarkEnd w:id="29"/>
    <w:bookmarkEnd w:id="30"/>
    <w:bookmarkEnd w:id="31"/>
    <w:p w14:paraId="558DDF95">
      <w:pPr>
        <w:pStyle w:val="3"/>
        <w:jc w:val="center"/>
        <w:rPr>
          <w:rFonts w:ascii="仿宋" w:hAnsi="仿宋" w:eastAsia="仿宋"/>
          <w:b w:val="0"/>
          <w:bCs w:val="0"/>
        </w:rPr>
      </w:pPr>
      <w:bookmarkStart w:id="32" w:name="_Toc487204778"/>
      <w:bookmarkStart w:id="33" w:name="_Toc6453"/>
      <w:bookmarkStart w:id="34" w:name="_Toc108545958"/>
      <w:bookmarkStart w:id="35" w:name="_Toc128744991"/>
      <w:r>
        <w:rPr>
          <w:rStyle w:val="32"/>
          <w:rFonts w:hint="eastAsia" w:ascii="仿宋" w:hAnsi="仿宋" w:eastAsia="仿宋" w:cs="宋体"/>
          <w:b/>
          <w:bCs/>
        </w:rPr>
        <w:t>第二篇  供应商须知</w:t>
      </w:r>
      <w:bookmarkEnd w:id="32"/>
      <w:bookmarkEnd w:id="33"/>
      <w:bookmarkEnd w:id="34"/>
    </w:p>
    <w:p w14:paraId="4ACB323B">
      <w:pPr>
        <w:pStyle w:val="4"/>
        <w:spacing w:before="0" w:after="0" w:line="360" w:lineRule="auto"/>
        <w:rPr>
          <w:rFonts w:ascii="仿宋" w:hAnsi="仿宋" w:eastAsia="仿宋"/>
          <w:sz w:val="24"/>
          <w:szCs w:val="24"/>
        </w:rPr>
      </w:pPr>
      <w:bookmarkStart w:id="36" w:name="_Toc20643"/>
      <w:bookmarkStart w:id="37" w:name="_Toc342913389"/>
      <w:bookmarkStart w:id="38" w:name="_Toc108545959"/>
      <w:bookmarkStart w:id="39" w:name="_Toc426965630"/>
      <w:bookmarkStart w:id="40" w:name="_Toc487204779"/>
      <w:r>
        <w:rPr>
          <w:rFonts w:hint="eastAsia" w:ascii="仿宋" w:hAnsi="仿宋" w:eastAsia="仿宋"/>
          <w:sz w:val="24"/>
          <w:szCs w:val="24"/>
        </w:rPr>
        <w:t>一、比选费用</w:t>
      </w:r>
      <w:bookmarkEnd w:id="36"/>
      <w:bookmarkEnd w:id="37"/>
      <w:bookmarkEnd w:id="38"/>
      <w:bookmarkEnd w:id="39"/>
      <w:bookmarkEnd w:id="40"/>
    </w:p>
    <w:p w14:paraId="0AC7BE58">
      <w:pPr>
        <w:snapToGrid w:val="0"/>
        <w:spacing w:line="360" w:lineRule="auto"/>
        <w:ind w:firstLine="480" w:firstLineChars="200"/>
        <w:rPr>
          <w:rFonts w:ascii="仿宋" w:hAnsi="仿宋" w:eastAsia="仿宋"/>
        </w:rPr>
      </w:pPr>
      <w:r>
        <w:rPr>
          <w:rFonts w:hint="eastAsia" w:ascii="仿宋" w:hAnsi="仿宋" w:eastAsia="仿宋"/>
        </w:rPr>
        <w:t>参与比选的供应商应承担其编制响应文件与递交响应文件所涉及的一切费用，不论比选结果如何，采购人和采购代理机构在任何情况下无义务也无责任承担这些费用。</w:t>
      </w:r>
    </w:p>
    <w:p w14:paraId="428B4AC1">
      <w:pPr>
        <w:pStyle w:val="4"/>
        <w:tabs>
          <w:tab w:val="left" w:pos="2640"/>
        </w:tabs>
        <w:spacing w:before="0" w:after="0" w:line="360" w:lineRule="auto"/>
        <w:rPr>
          <w:rFonts w:ascii="仿宋" w:hAnsi="仿宋" w:eastAsia="仿宋"/>
          <w:sz w:val="24"/>
          <w:szCs w:val="24"/>
        </w:rPr>
      </w:pPr>
      <w:bookmarkStart w:id="41" w:name="_Toc342913391"/>
      <w:bookmarkStart w:id="42" w:name="_Toc487204780"/>
      <w:bookmarkStart w:id="43" w:name="_Toc426965631"/>
      <w:bookmarkStart w:id="44" w:name="_Toc7850"/>
      <w:bookmarkStart w:id="45" w:name="_Toc108545960"/>
      <w:r>
        <w:rPr>
          <w:rFonts w:hint="eastAsia" w:ascii="仿宋" w:hAnsi="仿宋" w:eastAsia="仿宋"/>
          <w:sz w:val="24"/>
          <w:szCs w:val="24"/>
        </w:rPr>
        <w:t>二、</w:t>
      </w:r>
      <w:bookmarkEnd w:id="41"/>
      <w:bookmarkEnd w:id="42"/>
      <w:bookmarkEnd w:id="43"/>
      <w:r>
        <w:rPr>
          <w:rFonts w:hint="eastAsia" w:ascii="仿宋" w:hAnsi="仿宋" w:eastAsia="仿宋"/>
          <w:sz w:val="24"/>
          <w:szCs w:val="24"/>
        </w:rPr>
        <w:t>比选通知书</w:t>
      </w:r>
      <w:bookmarkEnd w:id="44"/>
      <w:bookmarkEnd w:id="45"/>
      <w:r>
        <w:rPr>
          <w:rFonts w:hint="eastAsia" w:ascii="仿宋" w:hAnsi="仿宋" w:eastAsia="仿宋"/>
          <w:sz w:val="24"/>
          <w:szCs w:val="24"/>
        </w:rPr>
        <w:tab/>
      </w:r>
    </w:p>
    <w:p w14:paraId="5821835F">
      <w:pPr>
        <w:snapToGrid w:val="0"/>
        <w:spacing w:line="360" w:lineRule="auto"/>
        <w:ind w:firstLine="480" w:firstLineChars="200"/>
        <w:rPr>
          <w:rFonts w:ascii="仿宋" w:hAnsi="仿宋" w:eastAsia="仿宋" w:cs="仿宋_GB2312"/>
        </w:rPr>
      </w:pPr>
      <w:r>
        <w:rPr>
          <w:rFonts w:hint="eastAsia" w:ascii="仿宋" w:hAnsi="仿宋" w:eastAsia="仿宋" w:cs="仿宋_GB2312"/>
        </w:rPr>
        <w:t>（一）比选通知书由比选邀请书、供应商须知、比选项目技术需求、比选项目商务需求、响应文件格式要求五部分组成。</w:t>
      </w:r>
    </w:p>
    <w:p w14:paraId="33753D16">
      <w:pPr>
        <w:snapToGrid w:val="0"/>
        <w:spacing w:line="360" w:lineRule="auto"/>
        <w:ind w:firstLine="480" w:firstLineChars="200"/>
        <w:rPr>
          <w:rFonts w:ascii="仿宋" w:hAnsi="仿宋" w:eastAsia="仿宋" w:cs="仿宋_GB2312"/>
        </w:rPr>
      </w:pPr>
      <w:r>
        <w:rPr>
          <w:rFonts w:hint="eastAsia" w:ascii="仿宋" w:hAnsi="仿宋" w:eastAsia="仿宋" w:cs="仿宋_GB2312"/>
        </w:rPr>
        <w:t>（二）采购人（或采购代理机构）所作的一切有效的书面通知、修改及补充，都是比选通知书不可分割的部分。</w:t>
      </w:r>
    </w:p>
    <w:p w14:paraId="33E97501">
      <w:pPr>
        <w:snapToGrid w:val="0"/>
        <w:spacing w:line="360" w:lineRule="auto"/>
        <w:ind w:firstLine="480" w:firstLineChars="200"/>
        <w:rPr>
          <w:rFonts w:ascii="仿宋" w:hAnsi="仿宋" w:eastAsia="仿宋" w:cs="仿宋_GB2312"/>
        </w:rPr>
      </w:pPr>
      <w:r>
        <w:rPr>
          <w:rFonts w:hint="eastAsia" w:ascii="仿宋" w:hAnsi="仿宋" w:eastAsia="仿宋" w:cs="仿宋_GB2312"/>
        </w:rPr>
        <w:t>（三）比选通知书的解释</w:t>
      </w:r>
    </w:p>
    <w:p w14:paraId="6382FDBD">
      <w:pPr>
        <w:snapToGrid w:val="0"/>
        <w:spacing w:line="360" w:lineRule="auto"/>
        <w:ind w:firstLine="480" w:firstLineChars="200"/>
        <w:rPr>
          <w:rFonts w:ascii="仿宋" w:hAnsi="仿宋" w:eastAsia="仿宋" w:cs="仿宋_GB2312"/>
        </w:rPr>
      </w:pPr>
      <w:r>
        <w:rPr>
          <w:rFonts w:hint="eastAsia" w:ascii="仿宋" w:hAnsi="仿宋" w:eastAsia="仿宋" w:cs="仿宋_GB2312"/>
        </w:rPr>
        <w:t>供应商如对比选通知书有疑问，必须以书面形式在提交响应文件截止时间1个工作日前向采购人（或采购代理机构）要求澄清，采购人（或采购代理机构）可视具体情况做出处理或答复。如供应商未提出疑问，视为完全理解并同意本比选通知书。一经进入比选程序，即视为供应商已详细阅读全部文件资料，完全理解比选通知书所有条款内容并同意放弃对这方面有不明白及误解的权利。</w:t>
      </w:r>
      <w:bookmarkStart w:id="46" w:name="_Toc318159780"/>
      <w:bookmarkStart w:id="47" w:name="_Toc318159349"/>
      <w:bookmarkStart w:id="48" w:name="_Toc318166429"/>
      <w:bookmarkStart w:id="49" w:name="_Toc318159160"/>
    </w:p>
    <w:bookmarkEnd w:id="46"/>
    <w:bookmarkEnd w:id="47"/>
    <w:bookmarkEnd w:id="48"/>
    <w:bookmarkEnd w:id="49"/>
    <w:p w14:paraId="24EE847E">
      <w:pPr>
        <w:pStyle w:val="4"/>
        <w:spacing w:before="0" w:after="0" w:line="360" w:lineRule="auto"/>
        <w:rPr>
          <w:rFonts w:ascii="仿宋" w:hAnsi="仿宋" w:eastAsia="仿宋"/>
          <w:sz w:val="24"/>
          <w:szCs w:val="24"/>
        </w:rPr>
      </w:pPr>
      <w:bookmarkStart w:id="50" w:name="_Toc102227318"/>
      <w:bookmarkStart w:id="51" w:name="_Toc26774"/>
      <w:bookmarkStart w:id="52" w:name="_Toc179714297"/>
      <w:bookmarkStart w:id="53" w:name="_Toc108545961"/>
      <w:bookmarkStart w:id="54" w:name="_Toc487204781"/>
      <w:bookmarkStart w:id="55" w:name="_Toc342913392"/>
      <w:bookmarkStart w:id="56" w:name="_Toc426965632"/>
      <w:r>
        <w:rPr>
          <w:rFonts w:hint="eastAsia" w:ascii="仿宋" w:hAnsi="仿宋" w:eastAsia="仿宋"/>
          <w:sz w:val="24"/>
          <w:szCs w:val="24"/>
        </w:rPr>
        <w:t>三、比选要求</w:t>
      </w:r>
      <w:bookmarkEnd w:id="50"/>
      <w:bookmarkEnd w:id="51"/>
      <w:bookmarkEnd w:id="52"/>
      <w:bookmarkEnd w:id="53"/>
      <w:bookmarkEnd w:id="54"/>
      <w:bookmarkEnd w:id="55"/>
      <w:bookmarkEnd w:id="56"/>
    </w:p>
    <w:p w14:paraId="73CF73B2">
      <w:pPr>
        <w:snapToGrid w:val="0"/>
        <w:spacing w:line="360" w:lineRule="auto"/>
        <w:ind w:firstLine="480" w:firstLineChars="200"/>
        <w:rPr>
          <w:rFonts w:ascii="仿宋" w:hAnsi="仿宋" w:eastAsia="仿宋" w:cs="仿宋_GB2312"/>
        </w:rPr>
      </w:pPr>
      <w:r>
        <w:rPr>
          <w:rFonts w:hint="eastAsia" w:ascii="仿宋" w:hAnsi="仿宋" w:eastAsia="仿宋" w:cs="仿宋_GB2312"/>
        </w:rPr>
        <w:t>（一）响应文件</w:t>
      </w:r>
    </w:p>
    <w:p w14:paraId="1D714640">
      <w:pPr>
        <w:snapToGrid w:val="0"/>
        <w:spacing w:line="360" w:lineRule="auto"/>
        <w:ind w:firstLine="480" w:firstLineChars="200"/>
        <w:rPr>
          <w:rFonts w:ascii="仿宋" w:hAnsi="仿宋" w:eastAsia="仿宋" w:cs="仿宋_GB2312"/>
        </w:rPr>
      </w:pPr>
      <w:r>
        <w:rPr>
          <w:rFonts w:hint="eastAsia" w:ascii="仿宋" w:hAnsi="仿宋" w:eastAsia="仿宋" w:cs="仿宋_GB2312"/>
        </w:rPr>
        <w:t>供应商应当按照比选通知书的要求编制响应文件，并对比选通知书提出的要求和条件作出实质性响应，响应文件原则上采用软面订本，同时应编制完整的页码、目录。</w:t>
      </w:r>
    </w:p>
    <w:p w14:paraId="714A7FD1">
      <w:pPr>
        <w:snapToGrid w:val="0"/>
        <w:spacing w:line="360" w:lineRule="auto"/>
        <w:ind w:firstLine="480" w:firstLineChars="200"/>
        <w:rPr>
          <w:rFonts w:ascii="仿宋" w:hAnsi="仿宋" w:eastAsia="仿宋" w:cs="仿宋_GB2312"/>
        </w:rPr>
      </w:pPr>
      <w:r>
        <w:rPr>
          <w:rFonts w:hint="eastAsia" w:ascii="仿宋" w:hAnsi="仿宋" w:eastAsia="仿宋" w:cs="仿宋_GB2312"/>
        </w:rPr>
        <w:t>1、响应文件组成</w:t>
      </w:r>
    </w:p>
    <w:p w14:paraId="7419A469">
      <w:pPr>
        <w:snapToGrid w:val="0"/>
        <w:spacing w:line="360" w:lineRule="auto"/>
        <w:ind w:firstLine="480" w:firstLineChars="200"/>
        <w:rPr>
          <w:rFonts w:ascii="仿宋" w:hAnsi="仿宋" w:eastAsia="仿宋" w:cs="仿宋_GB2312"/>
        </w:rPr>
      </w:pPr>
      <w:r>
        <w:rPr>
          <w:rFonts w:hint="eastAsia" w:ascii="仿宋" w:hAnsi="仿宋" w:eastAsia="仿宋" w:cs="仿宋_GB2312"/>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695FDF6D">
      <w:pPr>
        <w:snapToGrid w:val="0"/>
        <w:spacing w:line="360" w:lineRule="auto"/>
        <w:ind w:firstLine="480" w:firstLineChars="200"/>
        <w:rPr>
          <w:rFonts w:ascii="仿宋" w:hAnsi="仿宋" w:eastAsia="仿宋" w:cs="仿宋_GB2312"/>
        </w:rPr>
      </w:pPr>
      <w:r>
        <w:rPr>
          <w:rFonts w:hint="eastAsia" w:ascii="仿宋" w:hAnsi="仿宋" w:eastAsia="仿宋" w:cs="仿宋_GB2312"/>
        </w:rPr>
        <w:t>2、联合体</w:t>
      </w:r>
    </w:p>
    <w:p w14:paraId="26056A86">
      <w:pPr>
        <w:snapToGrid w:val="0"/>
        <w:spacing w:line="360" w:lineRule="auto"/>
        <w:ind w:firstLine="480" w:firstLineChars="200"/>
        <w:rPr>
          <w:rFonts w:ascii="仿宋" w:hAnsi="仿宋" w:eastAsia="仿宋" w:cs="仿宋_GB2312"/>
          <w:b/>
          <w:bCs/>
        </w:rPr>
      </w:pPr>
      <w:r>
        <w:rPr>
          <w:rFonts w:hint="eastAsia" w:ascii="仿宋" w:hAnsi="仿宋" w:eastAsia="仿宋" w:cs="仿宋_GB2312"/>
          <w:b/>
          <w:bCs/>
        </w:rPr>
        <w:t>本项目不接受联合体竞标。</w:t>
      </w:r>
    </w:p>
    <w:p w14:paraId="6D41CF6C">
      <w:pPr>
        <w:snapToGrid w:val="0"/>
        <w:spacing w:line="360" w:lineRule="auto"/>
        <w:ind w:firstLine="480" w:firstLineChars="200"/>
        <w:rPr>
          <w:rFonts w:ascii="仿宋" w:hAnsi="仿宋" w:eastAsia="仿宋" w:cs="仿宋_GB2312"/>
        </w:rPr>
      </w:pPr>
      <w:r>
        <w:rPr>
          <w:rFonts w:hint="eastAsia" w:ascii="仿宋" w:hAnsi="仿宋" w:eastAsia="仿宋" w:cs="仿宋_GB2312"/>
        </w:rPr>
        <w:t>3、比选有效期：响应文件及有关承诺文件有效期为比选开始时间起90天。</w:t>
      </w:r>
    </w:p>
    <w:p w14:paraId="6A13AC1C">
      <w:pPr>
        <w:snapToGrid w:val="0"/>
        <w:spacing w:line="360" w:lineRule="auto"/>
        <w:ind w:firstLine="480" w:firstLineChars="200"/>
        <w:rPr>
          <w:rFonts w:ascii="仿宋" w:hAnsi="仿宋" w:eastAsia="仿宋" w:cs="仿宋_GB2312"/>
        </w:rPr>
      </w:pPr>
      <w:r>
        <w:rPr>
          <w:rFonts w:hint="eastAsia" w:ascii="仿宋" w:hAnsi="仿宋" w:eastAsia="仿宋" w:cs="仿宋_GB2312"/>
        </w:rPr>
        <w:t>（二）保证金：</w:t>
      </w:r>
    </w:p>
    <w:p w14:paraId="614C4D04">
      <w:pPr>
        <w:snapToGrid w:val="0"/>
        <w:spacing w:line="360" w:lineRule="auto"/>
        <w:ind w:firstLine="480" w:firstLineChars="200"/>
        <w:rPr>
          <w:rFonts w:ascii="仿宋" w:hAnsi="仿宋" w:eastAsia="仿宋" w:cs="仿宋_GB2312"/>
        </w:rPr>
      </w:pPr>
      <w:r>
        <w:rPr>
          <w:rFonts w:hint="eastAsia" w:ascii="仿宋" w:hAnsi="仿宋" w:eastAsia="仿宋" w:cs="仿宋_GB2312"/>
        </w:rPr>
        <w:t>1、供应商提交保证金金额和方式详见“</w:t>
      </w:r>
      <w:r>
        <w:rPr>
          <w:rFonts w:hint="eastAsia" w:ascii="仿宋" w:hAnsi="仿宋" w:eastAsia="仿宋" w:cs="仿宋_GB2312"/>
          <w:b/>
        </w:rPr>
        <w:t>第一篇</w:t>
      </w:r>
      <w:r>
        <w:rPr>
          <w:rFonts w:hint="eastAsia" w:ascii="仿宋" w:hAnsi="仿宋" w:eastAsia="仿宋" w:cs="仿宋_GB2312"/>
        </w:rPr>
        <w:t>”；</w:t>
      </w:r>
    </w:p>
    <w:p w14:paraId="7DA3C36B">
      <w:pPr>
        <w:snapToGrid w:val="0"/>
        <w:spacing w:line="360" w:lineRule="auto"/>
        <w:ind w:firstLine="480" w:firstLineChars="200"/>
        <w:rPr>
          <w:rFonts w:ascii="仿宋" w:hAnsi="仿宋" w:eastAsia="仿宋" w:cs="仿宋_GB2312"/>
        </w:rPr>
      </w:pPr>
      <w:r>
        <w:rPr>
          <w:rFonts w:hint="eastAsia" w:ascii="仿宋" w:hAnsi="仿宋" w:eastAsia="仿宋" w:cs="仿宋_GB2312"/>
        </w:rPr>
        <w:t>2、发生以下情况之一者，保证金不予退还：</w:t>
      </w:r>
    </w:p>
    <w:p w14:paraId="11CDE3FB">
      <w:pPr>
        <w:snapToGrid w:val="0"/>
        <w:spacing w:line="360" w:lineRule="auto"/>
        <w:ind w:left="480" w:leftChars="200"/>
        <w:rPr>
          <w:rFonts w:ascii="仿宋" w:hAnsi="仿宋" w:eastAsia="仿宋" w:cs="仿宋_GB2312"/>
        </w:rPr>
      </w:pPr>
      <w:r>
        <w:rPr>
          <w:rFonts w:hint="eastAsia" w:ascii="仿宋" w:hAnsi="仿宋" w:eastAsia="仿宋" w:cs="仿宋_GB2312"/>
        </w:rPr>
        <w:t>2.1供应商在提交响应文件截止时间后撤回响应文件的；</w:t>
      </w:r>
    </w:p>
    <w:p w14:paraId="1F77FA2F">
      <w:pPr>
        <w:snapToGrid w:val="0"/>
        <w:spacing w:line="360" w:lineRule="auto"/>
        <w:ind w:left="480" w:leftChars="200"/>
        <w:rPr>
          <w:rFonts w:ascii="仿宋" w:hAnsi="仿宋" w:eastAsia="仿宋" w:cs="仿宋_GB2312"/>
        </w:rPr>
      </w:pPr>
      <w:r>
        <w:rPr>
          <w:rFonts w:hint="eastAsia" w:ascii="仿宋" w:hAnsi="仿宋" w:eastAsia="仿宋" w:cs="仿宋_GB2312"/>
        </w:rPr>
        <w:t>2.2供应商在响应文件中提供虚假材料的；</w:t>
      </w:r>
    </w:p>
    <w:p w14:paraId="718C834F">
      <w:pPr>
        <w:snapToGrid w:val="0"/>
        <w:spacing w:line="360" w:lineRule="auto"/>
        <w:ind w:left="480" w:leftChars="200"/>
        <w:rPr>
          <w:rFonts w:ascii="仿宋" w:hAnsi="仿宋" w:eastAsia="仿宋" w:cs="仿宋_GB2312"/>
        </w:rPr>
      </w:pPr>
      <w:r>
        <w:rPr>
          <w:rFonts w:hint="eastAsia" w:ascii="仿宋" w:hAnsi="仿宋" w:eastAsia="仿宋" w:cs="仿宋_GB2312"/>
        </w:rPr>
        <w:t>2.3除因不可抗力或比选通知书认可的情形以外，成交供应商不与采购人签订合同的；</w:t>
      </w:r>
    </w:p>
    <w:p w14:paraId="1BC84613">
      <w:pPr>
        <w:snapToGrid w:val="0"/>
        <w:spacing w:line="360" w:lineRule="auto"/>
        <w:ind w:left="480" w:leftChars="200"/>
        <w:rPr>
          <w:rFonts w:ascii="仿宋" w:hAnsi="仿宋" w:eastAsia="仿宋" w:cs="仿宋_GB2312"/>
        </w:rPr>
      </w:pPr>
      <w:r>
        <w:rPr>
          <w:rFonts w:hint="eastAsia" w:ascii="仿宋" w:hAnsi="仿宋" w:eastAsia="仿宋" w:cs="仿宋_GB2312"/>
        </w:rPr>
        <w:t>2.4供应商与采购人、其他供应商或者采购代理机构恶意串通的；</w:t>
      </w:r>
    </w:p>
    <w:p w14:paraId="3D0C4754">
      <w:pPr>
        <w:snapToGrid w:val="0"/>
        <w:spacing w:line="360" w:lineRule="auto"/>
        <w:ind w:left="480" w:leftChars="200"/>
        <w:rPr>
          <w:rFonts w:ascii="仿宋" w:hAnsi="仿宋" w:eastAsia="仿宋" w:cs="仿宋_GB2312"/>
        </w:rPr>
      </w:pPr>
      <w:r>
        <w:rPr>
          <w:rFonts w:hint="eastAsia" w:ascii="仿宋" w:hAnsi="仿宋" w:eastAsia="仿宋" w:cs="仿宋_GB2312"/>
        </w:rPr>
        <w:t>2.5比选通知书规定的其他情形。</w:t>
      </w:r>
    </w:p>
    <w:p w14:paraId="731FFC87">
      <w:pPr>
        <w:snapToGrid w:val="0"/>
        <w:spacing w:line="360" w:lineRule="auto"/>
        <w:ind w:left="480" w:leftChars="200"/>
        <w:rPr>
          <w:rFonts w:ascii="仿宋" w:hAnsi="仿宋" w:eastAsia="仿宋" w:cs="仿宋_GB2312"/>
        </w:rPr>
      </w:pPr>
      <w:r>
        <w:rPr>
          <w:rFonts w:hint="eastAsia" w:ascii="仿宋" w:hAnsi="仿宋" w:eastAsia="仿宋" w:cs="仿宋_GB2312"/>
        </w:rPr>
        <w:t>（三）报价要求</w:t>
      </w:r>
    </w:p>
    <w:p w14:paraId="10FF1A69">
      <w:pPr>
        <w:snapToGrid w:val="0"/>
        <w:spacing w:line="360" w:lineRule="auto"/>
        <w:ind w:firstLine="480" w:firstLineChars="200"/>
        <w:rPr>
          <w:rFonts w:ascii="仿宋" w:hAnsi="仿宋" w:eastAsia="仿宋" w:cs="仿宋_GB2312"/>
        </w:rPr>
      </w:pPr>
      <w:r>
        <w:rPr>
          <w:rFonts w:hint="eastAsia" w:ascii="仿宋" w:hAnsi="仿宋" w:eastAsia="仿宋" w:cs="仿宋_GB2312"/>
        </w:rPr>
        <w:t>投标人需综合考虑完成本项目所需的服务费、货物费、人工费及提供服务所需的设备或各种应纳的税费费等进行综合报价。因中标人自身原因造成漏报、少报皆由其自行承担责任，招标人不再补偿。</w:t>
      </w:r>
    </w:p>
    <w:p w14:paraId="42C3AD89">
      <w:pPr>
        <w:snapToGrid w:val="0"/>
        <w:spacing w:line="360" w:lineRule="auto"/>
        <w:ind w:firstLine="480" w:firstLineChars="200"/>
        <w:rPr>
          <w:rFonts w:ascii="仿宋" w:hAnsi="仿宋" w:eastAsia="仿宋" w:cs="仿宋_GB2312"/>
        </w:rPr>
      </w:pPr>
      <w:r>
        <w:rPr>
          <w:rFonts w:hint="eastAsia" w:ascii="仿宋" w:hAnsi="仿宋" w:eastAsia="仿宋" w:cs="仿宋_GB2312"/>
        </w:rPr>
        <w:t>（四）修正错误</w:t>
      </w:r>
    </w:p>
    <w:p w14:paraId="3FA71D3E">
      <w:pPr>
        <w:snapToGrid w:val="0"/>
        <w:spacing w:line="360" w:lineRule="auto"/>
        <w:ind w:firstLine="480" w:firstLineChars="200"/>
        <w:rPr>
          <w:rFonts w:ascii="仿宋" w:hAnsi="仿宋" w:eastAsia="仿宋" w:cs="仿宋_GB2312"/>
        </w:rPr>
      </w:pPr>
      <w:r>
        <w:rPr>
          <w:rFonts w:hint="eastAsia" w:ascii="仿宋" w:hAnsi="仿宋" w:eastAsia="仿宋" w:cs="仿宋_GB2312"/>
        </w:rPr>
        <w:t>若响应文件出现计算或表达上的错误，修正错误的原则如下：</w:t>
      </w:r>
    </w:p>
    <w:p w14:paraId="41956211">
      <w:pPr>
        <w:snapToGrid w:val="0"/>
        <w:spacing w:line="360" w:lineRule="auto"/>
        <w:ind w:firstLine="480" w:firstLineChars="200"/>
        <w:rPr>
          <w:rFonts w:ascii="仿宋" w:hAnsi="仿宋" w:eastAsia="仿宋" w:cs="仿宋_GB2312"/>
        </w:rPr>
      </w:pPr>
      <w:r>
        <w:rPr>
          <w:rFonts w:hint="eastAsia" w:ascii="仿宋" w:hAnsi="仿宋" w:eastAsia="仿宋" w:cs="仿宋_GB2312"/>
        </w:rPr>
        <w:t>1.响应文件中报价函的内容与响应文件中相应内容不一致的，以报价函为准；</w:t>
      </w:r>
    </w:p>
    <w:p w14:paraId="09175DD3">
      <w:pPr>
        <w:snapToGrid w:val="0"/>
        <w:spacing w:line="360" w:lineRule="auto"/>
        <w:ind w:firstLine="480" w:firstLineChars="200"/>
        <w:rPr>
          <w:rFonts w:ascii="仿宋" w:hAnsi="仿宋" w:eastAsia="仿宋" w:cs="仿宋_GB2312"/>
        </w:rPr>
      </w:pPr>
      <w:r>
        <w:rPr>
          <w:rFonts w:hint="eastAsia" w:ascii="仿宋" w:hAnsi="仿宋" w:eastAsia="仿宋" w:cs="仿宋_GB2312"/>
        </w:rPr>
        <w:t>2.大写金额和小写金额不一致的，以大写金额为准；</w:t>
      </w:r>
    </w:p>
    <w:p w14:paraId="4D93AE39">
      <w:pPr>
        <w:snapToGrid w:val="0"/>
        <w:spacing w:line="360" w:lineRule="auto"/>
        <w:ind w:firstLine="480" w:firstLineChars="200"/>
        <w:rPr>
          <w:rFonts w:ascii="仿宋" w:hAnsi="仿宋" w:eastAsia="仿宋" w:cs="仿宋_GB2312"/>
        </w:rPr>
      </w:pPr>
      <w:r>
        <w:rPr>
          <w:rFonts w:hint="eastAsia" w:ascii="仿宋" w:hAnsi="仿宋" w:eastAsia="仿宋" w:cs="仿宋_GB2312"/>
        </w:rPr>
        <w:t>3.单价金额小数点或者百分比有明显错位的，以报价函总价为准，并修改单价；</w:t>
      </w:r>
    </w:p>
    <w:p w14:paraId="1E56BE13">
      <w:pPr>
        <w:snapToGrid w:val="0"/>
        <w:spacing w:line="360" w:lineRule="auto"/>
        <w:ind w:firstLine="480" w:firstLineChars="200"/>
        <w:rPr>
          <w:rFonts w:ascii="仿宋" w:hAnsi="仿宋" w:eastAsia="仿宋" w:cs="仿宋_GB2312"/>
        </w:rPr>
      </w:pPr>
      <w:r>
        <w:rPr>
          <w:rFonts w:hint="eastAsia" w:ascii="仿宋" w:hAnsi="仿宋" w:eastAsia="仿宋" w:cs="仿宋_GB2312"/>
        </w:rPr>
        <w:t>4.总价金额与按单价汇总金额不一致的，以单价金额计算结果为准。</w:t>
      </w:r>
    </w:p>
    <w:p w14:paraId="69506A61">
      <w:pPr>
        <w:snapToGrid w:val="0"/>
        <w:spacing w:line="360" w:lineRule="auto"/>
        <w:ind w:firstLine="480" w:firstLineChars="200"/>
        <w:rPr>
          <w:rFonts w:ascii="仿宋" w:hAnsi="仿宋" w:eastAsia="仿宋" w:cs="仿宋_GB2312"/>
        </w:rPr>
      </w:pPr>
      <w:r>
        <w:rPr>
          <w:rFonts w:hint="eastAsia" w:ascii="仿宋" w:hAnsi="仿宋" w:eastAsia="仿宋" w:cs="仿宋_GB2312"/>
        </w:rPr>
        <w:t>评审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4D66D06F">
      <w:pPr>
        <w:numPr>
          <w:ilvl w:val="0"/>
          <w:numId w:val="2"/>
        </w:numPr>
        <w:snapToGrid w:val="0"/>
        <w:spacing w:line="360" w:lineRule="auto"/>
        <w:ind w:firstLine="360" w:firstLineChars="150"/>
        <w:rPr>
          <w:rFonts w:ascii="仿宋" w:hAnsi="仿宋" w:eastAsia="仿宋"/>
        </w:rPr>
      </w:pPr>
      <w:r>
        <w:rPr>
          <w:rFonts w:hint="eastAsia" w:ascii="仿宋" w:hAnsi="仿宋" w:eastAsia="仿宋"/>
        </w:rPr>
        <w:t>提交响应文件的份数和签署和递交</w:t>
      </w:r>
    </w:p>
    <w:p w14:paraId="1185F883">
      <w:pPr>
        <w:snapToGrid w:val="0"/>
        <w:spacing w:line="360" w:lineRule="auto"/>
        <w:ind w:firstLine="480" w:firstLineChars="200"/>
        <w:rPr>
          <w:rFonts w:ascii="仿宋" w:hAnsi="仿宋" w:eastAsia="仿宋" w:cs="仿宋_GB2312"/>
          <w:b/>
          <w:bCs/>
        </w:rPr>
      </w:pPr>
      <w:r>
        <w:rPr>
          <w:rFonts w:hint="eastAsia" w:ascii="仿宋" w:hAnsi="仿宋" w:eastAsia="仿宋" w:cs="仿宋_GB2312"/>
          <w:b/>
          <w:bCs/>
        </w:rPr>
        <w:t>投标现场响应文件提交规则：</w:t>
      </w:r>
    </w:p>
    <w:p w14:paraId="13CC3FC1">
      <w:pPr>
        <w:snapToGrid w:val="0"/>
        <w:spacing w:line="360" w:lineRule="auto"/>
        <w:ind w:firstLine="480" w:firstLineChars="200"/>
        <w:rPr>
          <w:rFonts w:ascii="仿宋" w:hAnsi="仿宋" w:eastAsia="仿宋"/>
        </w:rPr>
      </w:pPr>
      <w:r>
        <w:rPr>
          <w:rFonts w:hint="eastAsia" w:ascii="仿宋" w:hAnsi="仿宋" w:eastAsia="仿宋"/>
        </w:rPr>
        <w:t>1.</w:t>
      </w:r>
      <w:r>
        <w:rPr>
          <w:rFonts w:hint="eastAsia" w:ascii="仿宋" w:hAnsi="仿宋" w:eastAsia="仿宋"/>
          <w:b/>
          <w:bCs/>
        </w:rPr>
        <w:t>响应文件一式三份，其中正本一份，副本两份</w:t>
      </w:r>
      <w:r>
        <w:rPr>
          <w:rFonts w:hint="eastAsia" w:ascii="仿宋" w:hAnsi="仿宋" w:eastAsia="仿宋"/>
        </w:rPr>
        <w:t>；副本可为正本的复印件，应与正本一致，如出现不一致情况以正本为准。</w:t>
      </w:r>
    </w:p>
    <w:p w14:paraId="79A3B256">
      <w:pPr>
        <w:snapToGrid w:val="0"/>
        <w:spacing w:line="360" w:lineRule="auto"/>
        <w:ind w:firstLine="480" w:firstLineChars="200"/>
        <w:rPr>
          <w:rFonts w:ascii="仿宋" w:hAnsi="仿宋" w:eastAsia="仿宋"/>
        </w:rPr>
      </w:pPr>
      <w:r>
        <w:rPr>
          <w:rFonts w:hint="eastAsia" w:ascii="仿宋" w:hAnsi="仿宋" w:eastAsia="仿宋"/>
        </w:rPr>
        <w:t>2.在响应文件正本中，比选通知书第六篇响应文件格式中规定签字、盖章的地方必须按其规定签字、盖章。</w:t>
      </w:r>
    </w:p>
    <w:p w14:paraId="0AF13C5F">
      <w:pPr>
        <w:snapToGrid w:val="0"/>
        <w:spacing w:line="360" w:lineRule="auto"/>
        <w:ind w:firstLine="480" w:firstLineChars="200"/>
        <w:rPr>
          <w:rFonts w:ascii="仿宋" w:hAnsi="仿宋" w:eastAsia="仿宋" w:cs="仿宋_GB2312"/>
        </w:rPr>
      </w:pPr>
      <w:r>
        <w:rPr>
          <w:rFonts w:hint="eastAsia" w:ascii="仿宋" w:hAnsi="仿宋" w:eastAsia="仿宋" w:cs="仿宋_GB2312"/>
        </w:rPr>
        <w:t>3.响应文件的密封与标记</w:t>
      </w:r>
    </w:p>
    <w:p w14:paraId="6B4F0702">
      <w:pPr>
        <w:snapToGrid w:val="0"/>
        <w:spacing w:line="360" w:lineRule="auto"/>
        <w:ind w:firstLine="480" w:firstLineChars="200"/>
        <w:rPr>
          <w:rFonts w:ascii="仿宋" w:hAnsi="仿宋" w:eastAsia="仿宋" w:cs="仿宋_GB2312"/>
        </w:rPr>
      </w:pPr>
      <w:r>
        <w:rPr>
          <w:rFonts w:hint="eastAsia" w:ascii="仿宋" w:hAnsi="仿宋" w:eastAsia="仿宋" w:cs="仿宋_GB2312"/>
        </w:rPr>
        <w:t>响应文件的正本、副本均应密封送达比选地点，应在封套上注明项目名称、供应商名称。若正本、副本分别进行密封的，还应在封套上注明“正本”、“副本”字样。</w:t>
      </w:r>
    </w:p>
    <w:p w14:paraId="29DB8FC6">
      <w:pPr>
        <w:snapToGrid w:val="0"/>
        <w:spacing w:line="360" w:lineRule="auto"/>
        <w:ind w:firstLine="480" w:firstLineChars="200"/>
        <w:rPr>
          <w:rFonts w:ascii="仿宋" w:hAnsi="仿宋" w:eastAsia="仿宋" w:cs="仿宋_GB2312"/>
        </w:rPr>
      </w:pPr>
      <w:r>
        <w:rPr>
          <w:rFonts w:hint="eastAsia" w:ascii="仿宋" w:hAnsi="仿宋" w:eastAsia="仿宋" w:cs="仿宋_GB2312"/>
        </w:rPr>
        <w:t>4.如果响应文件通过邮寄递交，供应商应将响应文件用内、外两层封套密封。</w:t>
      </w:r>
    </w:p>
    <w:p w14:paraId="5FFBCED7">
      <w:pPr>
        <w:snapToGrid w:val="0"/>
        <w:spacing w:line="360" w:lineRule="auto"/>
        <w:ind w:firstLine="480" w:firstLineChars="200"/>
        <w:rPr>
          <w:rFonts w:ascii="仿宋" w:hAnsi="仿宋" w:eastAsia="仿宋" w:cs="仿宋_GB2312"/>
        </w:rPr>
      </w:pPr>
      <w:r>
        <w:rPr>
          <w:rFonts w:hint="eastAsia" w:ascii="仿宋" w:hAnsi="仿宋" w:eastAsia="仿宋" w:cs="仿宋_GB2312"/>
        </w:rPr>
        <w:t>5.如果未按上述规定进行密封的，采购人、采购代理机构将拒收其响应文件。</w:t>
      </w:r>
    </w:p>
    <w:p w14:paraId="69C7C1FA">
      <w:pPr>
        <w:snapToGrid w:val="0"/>
        <w:spacing w:line="360" w:lineRule="auto"/>
        <w:ind w:firstLine="480" w:firstLineChars="200"/>
        <w:rPr>
          <w:rFonts w:ascii="仿宋" w:hAnsi="仿宋" w:eastAsia="仿宋" w:cs="仿宋_GB2312"/>
        </w:rPr>
      </w:pPr>
      <w:r>
        <w:rPr>
          <w:rFonts w:hint="eastAsia" w:ascii="仿宋" w:hAnsi="仿宋" w:eastAsia="仿宋" w:cs="仿宋_GB2312"/>
        </w:rPr>
        <w:t>6.响应文件投递截止时间：见比选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0B4DC25C">
      <w:pPr>
        <w:snapToGrid w:val="0"/>
        <w:spacing w:line="360" w:lineRule="auto"/>
        <w:ind w:firstLine="480" w:firstLineChars="200"/>
        <w:rPr>
          <w:rFonts w:ascii="仿宋" w:hAnsi="仿宋" w:eastAsia="仿宋" w:cs="仿宋_GB2312"/>
        </w:rPr>
      </w:pPr>
      <w:r>
        <w:rPr>
          <w:rFonts w:hint="eastAsia" w:ascii="仿宋" w:hAnsi="仿宋" w:eastAsia="仿宋" w:cs="仿宋_GB2312"/>
        </w:rPr>
        <w:t>（六）响应文件语言：简体中文</w:t>
      </w:r>
    </w:p>
    <w:p w14:paraId="1CBB8E6A">
      <w:pPr>
        <w:snapToGrid w:val="0"/>
        <w:spacing w:line="360" w:lineRule="auto"/>
        <w:ind w:firstLine="480" w:firstLineChars="200"/>
        <w:rPr>
          <w:rFonts w:ascii="仿宋" w:hAnsi="仿宋" w:eastAsia="仿宋" w:cs="仿宋_GB2312"/>
        </w:rPr>
      </w:pPr>
      <w:r>
        <w:rPr>
          <w:rFonts w:hint="eastAsia" w:ascii="仿宋" w:hAnsi="仿宋" w:eastAsia="仿宋" w:cs="仿宋_GB2312"/>
        </w:rPr>
        <w:t>（七）供应商参与人员</w:t>
      </w:r>
    </w:p>
    <w:p w14:paraId="23F17592">
      <w:pPr>
        <w:snapToGrid w:val="0"/>
        <w:spacing w:line="360" w:lineRule="auto"/>
        <w:ind w:firstLine="480" w:firstLineChars="200"/>
        <w:rPr>
          <w:rFonts w:ascii="仿宋" w:hAnsi="仿宋" w:eastAsia="仿宋" w:cs="仿宋_GB2312"/>
        </w:rPr>
      </w:pPr>
      <w:r>
        <w:rPr>
          <w:rFonts w:hint="eastAsia" w:ascii="仿宋" w:hAnsi="仿宋" w:eastAsia="仿宋" w:cs="仿宋_GB2312"/>
        </w:rPr>
        <w:t>各个供应商可派1-2名代表参与比选，至少1人应为法定代表人或具有法定代表人授权委托书的授权代表。</w:t>
      </w:r>
    </w:p>
    <w:p w14:paraId="28DE1451">
      <w:pPr>
        <w:snapToGrid w:val="0"/>
        <w:spacing w:line="360" w:lineRule="auto"/>
        <w:ind w:firstLine="480" w:firstLineChars="200"/>
        <w:rPr>
          <w:rFonts w:ascii="仿宋" w:hAnsi="仿宋" w:eastAsia="仿宋" w:cs="仿宋_GB2312"/>
        </w:rPr>
      </w:pPr>
      <w:r>
        <w:rPr>
          <w:rFonts w:hint="eastAsia" w:ascii="仿宋" w:hAnsi="仿宋" w:eastAsia="仿宋" w:cs="仿宋_GB2312"/>
        </w:rPr>
        <w:t>（八）无效响应</w:t>
      </w:r>
    </w:p>
    <w:p w14:paraId="3E77FF2E">
      <w:pPr>
        <w:snapToGrid w:val="0"/>
        <w:spacing w:line="360" w:lineRule="auto"/>
        <w:ind w:firstLine="480" w:firstLineChars="200"/>
        <w:rPr>
          <w:rFonts w:ascii="仿宋" w:hAnsi="仿宋" w:eastAsia="仿宋" w:cs="仿宋_GB2312"/>
        </w:rPr>
      </w:pPr>
      <w:r>
        <w:rPr>
          <w:rFonts w:hint="eastAsia" w:ascii="仿宋" w:hAnsi="仿宋" w:eastAsia="仿宋" w:cs="仿宋_GB2312"/>
        </w:rPr>
        <w:t>供应商发生以下条款情况之一者，视为无效响应，其响应文件将被拒绝：</w:t>
      </w:r>
    </w:p>
    <w:p w14:paraId="0B1D54D2">
      <w:pPr>
        <w:snapToGrid w:val="0"/>
        <w:spacing w:line="360" w:lineRule="auto"/>
        <w:ind w:firstLine="480" w:firstLineChars="200"/>
        <w:rPr>
          <w:rFonts w:ascii="仿宋" w:hAnsi="仿宋" w:eastAsia="仿宋" w:cs="仿宋_GB2312"/>
        </w:rPr>
      </w:pPr>
      <w:r>
        <w:rPr>
          <w:rFonts w:hint="eastAsia" w:ascii="仿宋" w:hAnsi="仿宋" w:eastAsia="仿宋" w:cs="仿宋_GB2312"/>
        </w:rPr>
        <w:t>1、供应商不符合资格要求的；</w:t>
      </w:r>
    </w:p>
    <w:p w14:paraId="0BE3E3E3">
      <w:pPr>
        <w:snapToGrid w:val="0"/>
        <w:spacing w:line="360" w:lineRule="auto"/>
        <w:ind w:firstLine="480" w:firstLineChars="200"/>
        <w:rPr>
          <w:rFonts w:ascii="仿宋" w:hAnsi="仿宋" w:eastAsia="仿宋" w:cs="仿宋_GB2312"/>
        </w:rPr>
      </w:pPr>
      <w:r>
        <w:rPr>
          <w:rFonts w:hint="eastAsia" w:ascii="仿宋" w:hAnsi="仿宋" w:eastAsia="仿宋" w:cs="仿宋_GB2312"/>
        </w:rPr>
        <w:t>2、供应商未按照比选通知书的要求缴纳保证金的；</w:t>
      </w:r>
    </w:p>
    <w:p w14:paraId="6A5AC45F">
      <w:pPr>
        <w:snapToGrid w:val="0"/>
        <w:spacing w:line="360" w:lineRule="auto"/>
        <w:ind w:firstLine="480" w:firstLineChars="200"/>
        <w:rPr>
          <w:rFonts w:ascii="仿宋" w:hAnsi="仿宋" w:eastAsia="仿宋" w:cs="仿宋_GB2312"/>
        </w:rPr>
      </w:pPr>
      <w:r>
        <w:rPr>
          <w:rFonts w:hint="eastAsia" w:ascii="仿宋" w:hAnsi="仿宋" w:eastAsia="仿宋" w:cs="仿宋_GB2312"/>
        </w:rPr>
        <w:t>3、供应商所提交的响应文件不按规定签字、盖章的；</w:t>
      </w:r>
    </w:p>
    <w:p w14:paraId="432F64F7">
      <w:pPr>
        <w:snapToGrid w:val="0"/>
        <w:spacing w:line="360" w:lineRule="auto"/>
        <w:ind w:firstLine="480" w:firstLineChars="200"/>
        <w:rPr>
          <w:rFonts w:ascii="仿宋" w:hAnsi="仿宋" w:eastAsia="仿宋" w:cs="仿宋_GB2312"/>
        </w:rPr>
      </w:pPr>
      <w:r>
        <w:rPr>
          <w:rFonts w:hint="eastAsia" w:ascii="仿宋" w:hAnsi="仿宋" w:eastAsia="仿宋" w:cs="仿宋_GB2312"/>
        </w:rPr>
        <w:t>4、供应商的报价超过采购预算（若有采购预算单价，则含采购预算单价）的；</w:t>
      </w:r>
    </w:p>
    <w:p w14:paraId="3B6CEFA8">
      <w:pPr>
        <w:snapToGrid w:val="0"/>
        <w:spacing w:line="360" w:lineRule="auto"/>
        <w:ind w:firstLine="480" w:firstLineChars="200"/>
        <w:rPr>
          <w:rFonts w:ascii="仿宋" w:hAnsi="仿宋" w:eastAsia="仿宋" w:cs="仿宋_GB2312"/>
        </w:rPr>
      </w:pPr>
      <w:r>
        <w:rPr>
          <w:rFonts w:hint="eastAsia" w:ascii="仿宋" w:hAnsi="仿宋" w:eastAsia="仿宋" w:cs="仿宋_GB2312"/>
        </w:rPr>
        <w:t>5、供应商响应文件附有采购人无法接受的条件的；</w:t>
      </w:r>
    </w:p>
    <w:p w14:paraId="03702900">
      <w:pPr>
        <w:snapToGrid w:val="0"/>
        <w:spacing w:line="360" w:lineRule="auto"/>
        <w:ind w:firstLine="480" w:firstLineChars="200"/>
        <w:rPr>
          <w:rFonts w:ascii="仿宋" w:hAnsi="仿宋" w:eastAsia="仿宋" w:cs="仿宋_GB2312"/>
        </w:rPr>
      </w:pPr>
      <w:r>
        <w:rPr>
          <w:rFonts w:hint="eastAsia" w:ascii="仿宋" w:hAnsi="仿宋" w:eastAsia="仿宋" w:cs="仿宋_GB2312"/>
        </w:rPr>
        <w:t>6、供应商串通投标的；</w:t>
      </w:r>
    </w:p>
    <w:p w14:paraId="78D7B885">
      <w:pPr>
        <w:snapToGrid w:val="0"/>
        <w:spacing w:line="360" w:lineRule="auto"/>
        <w:ind w:firstLine="480" w:firstLineChars="200"/>
        <w:rPr>
          <w:rFonts w:ascii="仿宋" w:hAnsi="仿宋" w:eastAsia="仿宋" w:cs="仿宋_GB2312"/>
        </w:rPr>
      </w:pPr>
      <w:r>
        <w:rPr>
          <w:rFonts w:hint="eastAsia" w:ascii="仿宋" w:hAnsi="仿宋" w:eastAsia="仿宋" w:cs="仿宋_GB2312"/>
        </w:rPr>
        <w:t>7、供应商组成联合体投标的；</w:t>
      </w:r>
    </w:p>
    <w:p w14:paraId="6EEE0011">
      <w:pPr>
        <w:snapToGrid w:val="0"/>
        <w:spacing w:line="360" w:lineRule="auto"/>
        <w:ind w:firstLine="480" w:firstLineChars="200"/>
        <w:rPr>
          <w:rFonts w:ascii="仿宋" w:hAnsi="仿宋" w:eastAsia="仿宋" w:cs="仿宋_GB2312"/>
        </w:rPr>
      </w:pPr>
      <w:r>
        <w:rPr>
          <w:rFonts w:hint="eastAsia" w:ascii="仿宋" w:hAnsi="仿宋" w:eastAsia="仿宋" w:cs="仿宋_GB2312"/>
        </w:rPr>
        <w:t>8、法律、法规和比选通知书规定的其他无效情形。</w:t>
      </w:r>
      <w:bookmarkStart w:id="57" w:name="_Toc493506302"/>
      <w:bookmarkStart w:id="58" w:name="_Toc492721019"/>
    </w:p>
    <w:p w14:paraId="29DA9432">
      <w:pPr>
        <w:snapToGrid w:val="0"/>
        <w:spacing w:line="360" w:lineRule="auto"/>
        <w:ind w:firstLine="480" w:firstLineChars="200"/>
        <w:rPr>
          <w:rFonts w:ascii="仿宋" w:hAnsi="仿宋" w:eastAsia="仿宋" w:cs="仿宋_GB2312"/>
        </w:rPr>
      </w:pPr>
      <w:r>
        <w:rPr>
          <w:rFonts w:hint="eastAsia" w:ascii="仿宋" w:hAnsi="仿宋" w:eastAsia="仿宋" w:cs="仿宋_GB2312"/>
        </w:rPr>
        <w:t>（九）废标条款</w:t>
      </w:r>
      <w:bookmarkEnd w:id="57"/>
      <w:bookmarkEnd w:id="58"/>
    </w:p>
    <w:p w14:paraId="092C3D45">
      <w:pPr>
        <w:snapToGrid w:val="0"/>
        <w:spacing w:line="360" w:lineRule="auto"/>
        <w:ind w:firstLine="480" w:firstLineChars="200"/>
        <w:rPr>
          <w:rFonts w:ascii="仿宋" w:hAnsi="仿宋" w:eastAsia="仿宋" w:cs="仿宋_GB2312"/>
        </w:rPr>
      </w:pPr>
      <w:r>
        <w:rPr>
          <w:rFonts w:hint="eastAsia" w:ascii="仿宋" w:hAnsi="仿宋" w:eastAsia="仿宋" w:cs="仿宋_GB2312"/>
        </w:rPr>
        <w:t>出现下列情形之一的，采购人或者采购代理机构应当终止比选采购活动，发布项目终止公告并说明原因，重新开展采购活动：</w:t>
      </w:r>
    </w:p>
    <w:p w14:paraId="76609169">
      <w:pPr>
        <w:snapToGrid w:val="0"/>
        <w:spacing w:line="360" w:lineRule="auto"/>
        <w:ind w:firstLine="480" w:firstLineChars="200"/>
        <w:rPr>
          <w:rFonts w:ascii="仿宋" w:hAnsi="仿宋" w:eastAsia="仿宋" w:cs="仿宋_GB2312"/>
        </w:rPr>
      </w:pPr>
      <w:r>
        <w:rPr>
          <w:rFonts w:hint="eastAsia" w:ascii="仿宋" w:hAnsi="仿宋" w:eastAsia="仿宋" w:cs="仿宋_GB2312"/>
        </w:rPr>
        <w:t>1、因情况变化，不再符合规定的比选采购方式适用情形的；</w:t>
      </w:r>
    </w:p>
    <w:p w14:paraId="4E75C4F5">
      <w:pPr>
        <w:snapToGrid w:val="0"/>
        <w:spacing w:line="360" w:lineRule="auto"/>
        <w:ind w:firstLine="480" w:firstLineChars="200"/>
        <w:rPr>
          <w:rFonts w:ascii="仿宋" w:hAnsi="仿宋" w:eastAsia="仿宋" w:cs="仿宋_GB2312"/>
        </w:rPr>
      </w:pPr>
      <w:r>
        <w:rPr>
          <w:rFonts w:hint="eastAsia" w:ascii="仿宋" w:hAnsi="仿宋" w:eastAsia="仿宋" w:cs="仿宋_GB2312"/>
        </w:rPr>
        <w:t>2、出现影响采购公正的违法、违规行为的；</w:t>
      </w:r>
    </w:p>
    <w:p w14:paraId="18573AB1">
      <w:pPr>
        <w:snapToGrid w:val="0"/>
        <w:spacing w:line="360" w:lineRule="auto"/>
        <w:ind w:firstLine="480" w:firstLineChars="200"/>
        <w:rPr>
          <w:rFonts w:ascii="仿宋" w:hAnsi="仿宋" w:eastAsia="仿宋" w:cs="仿宋_GB2312"/>
        </w:rPr>
      </w:pPr>
      <w:r>
        <w:rPr>
          <w:rFonts w:hint="eastAsia" w:ascii="仿宋" w:hAnsi="仿宋" w:eastAsia="仿宋" w:cs="仿宋_GB2312"/>
        </w:rPr>
        <w:t>3、在采购过程中符合竞争要求的供应商或者报价未超过采购预算的供应商不足</w:t>
      </w:r>
      <w:r>
        <w:rPr>
          <w:rFonts w:hint="eastAsia" w:ascii="仿宋" w:hAnsi="仿宋" w:eastAsia="仿宋" w:cs="仿宋_GB2312"/>
          <w:lang w:val="en-US" w:eastAsia="zh-CN"/>
        </w:rPr>
        <w:t>3</w:t>
      </w:r>
      <w:r>
        <w:rPr>
          <w:rFonts w:hint="eastAsia" w:ascii="仿宋" w:hAnsi="仿宋" w:eastAsia="仿宋" w:cs="仿宋_GB2312"/>
        </w:rPr>
        <w:t>家的。</w:t>
      </w:r>
    </w:p>
    <w:p w14:paraId="37911AB4">
      <w:pPr>
        <w:snapToGrid w:val="0"/>
        <w:spacing w:line="360" w:lineRule="auto"/>
        <w:ind w:firstLine="480" w:firstLineChars="200"/>
        <w:rPr>
          <w:rFonts w:ascii="仿宋" w:hAnsi="仿宋" w:eastAsia="仿宋" w:cs="仿宋_GB2312"/>
        </w:rPr>
      </w:pPr>
      <w:r>
        <w:rPr>
          <w:rFonts w:hint="eastAsia" w:ascii="仿宋" w:hAnsi="仿宋" w:eastAsia="仿宋" w:cs="仿宋_GB2312"/>
        </w:rPr>
        <w:t>废标后，除采购任务取消情形外，应当重新组织采购。</w:t>
      </w:r>
    </w:p>
    <w:p w14:paraId="7C0CBE8D">
      <w:pPr>
        <w:snapToGrid w:val="0"/>
        <w:spacing w:line="360" w:lineRule="auto"/>
        <w:ind w:firstLine="480" w:firstLineChars="200"/>
        <w:rPr>
          <w:rFonts w:ascii="仿宋" w:hAnsi="仿宋" w:eastAsia="仿宋" w:cs="仿宋_GB2312"/>
        </w:rPr>
      </w:pPr>
      <w:r>
        <w:rPr>
          <w:rFonts w:hint="eastAsia" w:ascii="仿宋" w:hAnsi="仿宋" w:eastAsia="仿宋" w:cs="仿宋_GB2312"/>
        </w:rPr>
        <w:t>（十）采购代理服务费</w:t>
      </w:r>
      <w:bookmarkStart w:id="59" w:name="_Toc487204782"/>
      <w:bookmarkStart w:id="60" w:name="_Toc342913393"/>
      <w:bookmarkStart w:id="61" w:name="_Toc179714298"/>
      <w:bookmarkStart w:id="62" w:name="_Toc102227319"/>
      <w:bookmarkStart w:id="63" w:name="_Toc426965633"/>
      <w:bookmarkStart w:id="64" w:name="_Toc31741"/>
    </w:p>
    <w:p w14:paraId="128DBD9E">
      <w:pPr>
        <w:snapToGrid w:val="0"/>
        <w:spacing w:line="360" w:lineRule="auto"/>
        <w:ind w:left="480" w:leftChars="200"/>
        <w:rPr>
          <w:rFonts w:ascii="仿宋" w:hAnsi="仿宋" w:eastAsia="仿宋" w:cs="仿宋_GB2312"/>
        </w:rPr>
      </w:pPr>
      <w:r>
        <w:rPr>
          <w:rFonts w:hint="eastAsia" w:ascii="仿宋" w:hAnsi="仿宋" w:eastAsia="仿宋" w:cs="仿宋_GB2312"/>
        </w:rPr>
        <w:t>1、成交供应商在领取成交通知书的同时，需向采购代理机构缴纳采购代理服务费</w:t>
      </w:r>
      <w:r>
        <w:rPr>
          <w:rFonts w:hint="eastAsia" w:ascii="仿宋" w:hAnsi="仿宋" w:eastAsia="仿宋" w:cs="仿宋_GB2312"/>
          <w:u w:val="single"/>
          <w:lang w:val="en-US" w:eastAsia="zh-CN"/>
        </w:rPr>
        <w:t>4500元</w:t>
      </w:r>
      <w:r>
        <w:rPr>
          <w:rFonts w:hint="eastAsia" w:ascii="仿宋" w:hAnsi="仿宋" w:eastAsia="仿宋" w:cs="仿宋_GB2312"/>
        </w:rPr>
        <w:t>（大写：</w:t>
      </w:r>
      <w:r>
        <w:rPr>
          <w:rFonts w:hint="eastAsia" w:ascii="仿宋" w:hAnsi="仿宋" w:eastAsia="仿宋" w:cs="仿宋_GB2312"/>
          <w:u w:val="single"/>
          <w:lang w:val="en-US" w:eastAsia="zh-CN"/>
        </w:rPr>
        <w:t>肆仟伍佰元</w:t>
      </w:r>
      <w:r>
        <w:rPr>
          <w:rFonts w:hint="eastAsia" w:ascii="仿宋" w:hAnsi="仿宋" w:eastAsia="仿宋" w:cs="仿宋_GB2312"/>
        </w:rPr>
        <w:t>整）。</w:t>
      </w:r>
    </w:p>
    <w:p w14:paraId="7A2B7BB5">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、代理服务费以转帐或者现金形式支付。</w:t>
      </w:r>
    </w:p>
    <w:p w14:paraId="20C98402">
      <w:pPr>
        <w:snapToGrid w:val="0"/>
        <w:spacing w:line="360" w:lineRule="auto"/>
        <w:ind w:firstLine="480" w:firstLineChars="200"/>
        <w:rPr>
          <w:rFonts w:ascii="仿宋" w:hAnsi="仿宋" w:eastAsia="仿宋" w:cs="仿宋_GB2312"/>
        </w:rPr>
      </w:pPr>
      <w:r>
        <w:rPr>
          <w:rFonts w:ascii="仿宋" w:hAnsi="仿宋" w:eastAsia="仿宋" w:cs="仿宋_GB2312"/>
        </w:rPr>
        <w:t>4</w:t>
      </w:r>
      <w:r>
        <w:rPr>
          <w:rFonts w:hint="eastAsia" w:ascii="仿宋" w:hAnsi="仿宋" w:eastAsia="仿宋" w:cs="仿宋_GB2312"/>
        </w:rPr>
        <w:t>、费用缴纳账号：</w:t>
      </w:r>
    </w:p>
    <w:p w14:paraId="48BF753E">
      <w:pPr>
        <w:snapToGrid w:val="0"/>
        <w:spacing w:line="360" w:lineRule="auto"/>
        <w:ind w:firstLine="480" w:firstLineChars="200"/>
        <w:rPr>
          <w:rFonts w:ascii="仿宋" w:hAnsi="仿宋" w:eastAsia="仿宋" w:cs="仿宋_GB2312"/>
        </w:rPr>
      </w:pPr>
      <w:r>
        <w:rPr>
          <w:rFonts w:hint="eastAsia" w:ascii="仿宋" w:hAnsi="仿宋" w:eastAsia="仿宋" w:cs="仿宋_GB2312"/>
        </w:rPr>
        <w:t>户  名：重庆市汇昊招标代理有限公司</w:t>
      </w:r>
    </w:p>
    <w:p w14:paraId="47533543">
      <w:pPr>
        <w:snapToGrid w:val="0"/>
        <w:spacing w:line="360" w:lineRule="auto"/>
        <w:ind w:firstLine="480" w:firstLineChars="200"/>
        <w:rPr>
          <w:rFonts w:ascii="仿宋" w:hAnsi="仿宋" w:eastAsia="仿宋" w:cs="仿宋_GB2312"/>
        </w:rPr>
      </w:pPr>
      <w:r>
        <w:rPr>
          <w:rFonts w:hint="eastAsia" w:ascii="仿宋" w:hAnsi="仿宋" w:eastAsia="仿宋" w:cs="仿宋_GB2312"/>
        </w:rPr>
        <w:t>开户行：中国工商银行股份有限公司南川支行</w:t>
      </w:r>
    </w:p>
    <w:p w14:paraId="57E7BD2C">
      <w:pPr>
        <w:snapToGrid w:val="0"/>
        <w:spacing w:line="360" w:lineRule="auto"/>
        <w:ind w:firstLine="480" w:firstLineChars="200"/>
        <w:rPr>
          <w:rFonts w:ascii="仿宋" w:hAnsi="仿宋" w:eastAsia="仿宋" w:cs="仿宋_GB2312"/>
        </w:rPr>
      </w:pPr>
      <w:r>
        <w:rPr>
          <w:rFonts w:hint="eastAsia" w:ascii="仿宋" w:hAnsi="仿宋" w:eastAsia="仿宋" w:cs="仿宋_GB2312"/>
        </w:rPr>
        <w:t>账  号：3100010109100027510</w:t>
      </w:r>
    </w:p>
    <w:p w14:paraId="1D49C078">
      <w:pPr>
        <w:pStyle w:val="4"/>
        <w:spacing w:before="0" w:after="0" w:line="360" w:lineRule="auto"/>
        <w:rPr>
          <w:rFonts w:ascii="仿宋" w:hAnsi="仿宋" w:eastAsia="仿宋"/>
          <w:sz w:val="24"/>
          <w:szCs w:val="24"/>
        </w:rPr>
      </w:pPr>
      <w:bookmarkStart w:id="65" w:name="_Toc108545962"/>
      <w:r>
        <w:rPr>
          <w:rFonts w:hint="eastAsia" w:ascii="仿宋" w:hAnsi="仿宋" w:eastAsia="仿宋"/>
          <w:sz w:val="24"/>
          <w:szCs w:val="24"/>
        </w:rPr>
        <w:t>四、</w:t>
      </w:r>
      <w:bookmarkEnd w:id="59"/>
      <w:bookmarkEnd w:id="60"/>
      <w:bookmarkEnd w:id="61"/>
      <w:bookmarkEnd w:id="62"/>
      <w:bookmarkEnd w:id="63"/>
      <w:r>
        <w:rPr>
          <w:rFonts w:hint="eastAsia" w:ascii="仿宋" w:hAnsi="仿宋" w:eastAsia="仿宋"/>
          <w:sz w:val="24"/>
          <w:szCs w:val="24"/>
        </w:rPr>
        <w:t>比选程序及成交标准</w:t>
      </w:r>
      <w:bookmarkEnd w:id="64"/>
      <w:bookmarkEnd w:id="65"/>
    </w:p>
    <w:p w14:paraId="4336D787">
      <w:pPr>
        <w:snapToGrid w:val="0"/>
        <w:spacing w:line="360" w:lineRule="auto"/>
        <w:ind w:firstLine="480" w:firstLineChars="200"/>
        <w:rPr>
          <w:rFonts w:ascii="仿宋" w:hAnsi="仿宋" w:eastAsia="仿宋" w:cs="仿宋_GB2312"/>
        </w:rPr>
      </w:pPr>
      <w:r>
        <w:rPr>
          <w:rFonts w:hint="eastAsia" w:ascii="仿宋" w:hAnsi="仿宋" w:eastAsia="仿宋" w:cs="仿宋_GB2312"/>
        </w:rPr>
        <w:t>（一）本项目比选按照比选通知书规定的时间和地点进行。供应商须有法定代表人或其授权代表参加并签到。</w:t>
      </w:r>
    </w:p>
    <w:p w14:paraId="5A8C0D12">
      <w:pPr>
        <w:snapToGrid w:val="0"/>
        <w:spacing w:line="360" w:lineRule="auto"/>
        <w:ind w:firstLine="480" w:firstLineChars="200"/>
        <w:rPr>
          <w:rFonts w:ascii="仿宋" w:hAnsi="仿宋" w:eastAsia="仿宋" w:cs="仿宋_GB2312"/>
        </w:rPr>
      </w:pPr>
      <w:r>
        <w:rPr>
          <w:rFonts w:hint="eastAsia" w:ascii="仿宋" w:hAnsi="仿宋" w:eastAsia="仿宋" w:cs="仿宋_GB2312"/>
        </w:rPr>
        <w:t>（二）资格性符合性检查</w:t>
      </w:r>
    </w:p>
    <w:p w14:paraId="525031DA">
      <w:pPr>
        <w:snapToGrid w:val="0"/>
        <w:spacing w:line="360" w:lineRule="auto"/>
        <w:ind w:firstLine="480" w:firstLineChars="200"/>
        <w:rPr>
          <w:rFonts w:ascii="仿宋" w:hAnsi="仿宋" w:eastAsia="仿宋"/>
        </w:rPr>
      </w:pPr>
      <w:r>
        <w:rPr>
          <w:rFonts w:hint="eastAsia" w:ascii="仿宋" w:hAnsi="仿宋" w:eastAsia="仿宋" w:cs="仿宋_GB2312"/>
        </w:rPr>
        <w:t>1.资格性检查。依据法律法规和比选通知书的规定，对响应文件中的资格证明、保证金等进行审查，以确定供应商是否具备比选资格。资格性检查资料表如下：</w:t>
      </w:r>
    </w:p>
    <w:tbl>
      <w:tblPr>
        <w:tblStyle w:val="2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14:paraId="021F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444A788F">
            <w:pPr>
              <w:spacing w:line="380" w:lineRule="exact"/>
              <w:jc w:val="center"/>
              <w:rPr>
                <w:rFonts w:ascii="仿宋" w:hAnsi="仿宋" w:eastAsia="仿宋"/>
                <w:b/>
                <w:sz w:val="21"/>
                <w:szCs w:val="21"/>
              </w:rPr>
            </w:pPr>
            <w:r>
              <w:rPr>
                <w:rFonts w:hint="eastAsia" w:ascii="仿宋" w:hAnsi="仿宋" w:eastAsia="仿宋"/>
                <w:b/>
                <w:sz w:val="21"/>
                <w:szCs w:val="21"/>
              </w:rPr>
              <w:t>序号</w:t>
            </w:r>
          </w:p>
        </w:tc>
        <w:tc>
          <w:tcPr>
            <w:tcW w:w="3800" w:type="dxa"/>
            <w:gridSpan w:val="2"/>
            <w:vAlign w:val="center"/>
          </w:tcPr>
          <w:p w14:paraId="3929008A">
            <w:pPr>
              <w:spacing w:line="380" w:lineRule="exact"/>
              <w:jc w:val="center"/>
              <w:rPr>
                <w:rFonts w:ascii="仿宋" w:hAnsi="仿宋" w:eastAsia="仿宋"/>
                <w:b/>
                <w:sz w:val="21"/>
                <w:szCs w:val="21"/>
              </w:rPr>
            </w:pPr>
            <w:r>
              <w:rPr>
                <w:rFonts w:hint="eastAsia" w:ascii="仿宋" w:hAnsi="仿宋" w:eastAsia="仿宋"/>
                <w:b/>
                <w:sz w:val="21"/>
                <w:szCs w:val="21"/>
              </w:rPr>
              <w:t>检查因素</w:t>
            </w:r>
          </w:p>
        </w:tc>
        <w:tc>
          <w:tcPr>
            <w:tcW w:w="5812" w:type="dxa"/>
            <w:vAlign w:val="center"/>
          </w:tcPr>
          <w:p w14:paraId="0CFF5204">
            <w:pPr>
              <w:spacing w:line="380" w:lineRule="exact"/>
              <w:jc w:val="center"/>
              <w:rPr>
                <w:rFonts w:ascii="仿宋" w:hAnsi="仿宋" w:eastAsia="仿宋"/>
                <w:b/>
                <w:sz w:val="21"/>
                <w:szCs w:val="21"/>
              </w:rPr>
            </w:pPr>
            <w:r>
              <w:rPr>
                <w:rFonts w:hint="eastAsia" w:ascii="仿宋" w:hAnsi="仿宋" w:eastAsia="仿宋"/>
                <w:b/>
                <w:sz w:val="21"/>
                <w:szCs w:val="21"/>
              </w:rPr>
              <w:t>检查内容</w:t>
            </w:r>
          </w:p>
        </w:tc>
      </w:tr>
      <w:tr w14:paraId="525B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0D1D97FD">
            <w:pPr>
              <w:spacing w:line="380" w:lineRule="exact"/>
              <w:jc w:val="center"/>
              <w:rPr>
                <w:rFonts w:ascii="仿宋" w:hAnsi="仿宋" w:eastAsia="仿宋"/>
                <w:sz w:val="21"/>
                <w:szCs w:val="21"/>
              </w:rPr>
            </w:pPr>
            <w:r>
              <w:rPr>
                <w:rFonts w:hint="eastAsia" w:ascii="仿宋" w:hAnsi="仿宋" w:eastAsia="仿宋"/>
                <w:sz w:val="21"/>
                <w:szCs w:val="21"/>
              </w:rPr>
              <w:t>1</w:t>
            </w:r>
          </w:p>
        </w:tc>
        <w:tc>
          <w:tcPr>
            <w:tcW w:w="965" w:type="dxa"/>
            <w:vMerge w:val="restart"/>
            <w:vAlign w:val="center"/>
          </w:tcPr>
          <w:p w14:paraId="551C2DAE">
            <w:pPr>
              <w:spacing w:line="380" w:lineRule="exact"/>
              <w:rPr>
                <w:rFonts w:ascii="仿宋" w:hAnsi="仿宋" w:eastAsia="仿宋" w:cs="仿宋_GB2312"/>
                <w:sz w:val="21"/>
                <w:szCs w:val="21"/>
                <w:lang w:val="zh-CN"/>
              </w:rPr>
            </w:pPr>
            <w:r>
              <w:rPr>
                <w:rFonts w:hint="eastAsia" w:ascii="仿宋" w:hAnsi="仿宋" w:eastAsia="仿宋" w:cs="仿宋_GB2312"/>
                <w:sz w:val="21"/>
                <w:szCs w:val="21"/>
              </w:rPr>
              <w:t>供应商</w:t>
            </w:r>
            <w:r>
              <w:rPr>
                <w:rFonts w:hint="eastAsia" w:ascii="仿宋" w:hAnsi="仿宋" w:eastAsia="仿宋" w:cs="仿宋_GB2312"/>
                <w:sz w:val="21"/>
                <w:szCs w:val="21"/>
                <w:lang w:val="zh-CN"/>
              </w:rPr>
              <w:t>应符合的基本资格条件</w:t>
            </w:r>
          </w:p>
        </w:tc>
        <w:tc>
          <w:tcPr>
            <w:tcW w:w="2835" w:type="dxa"/>
            <w:vAlign w:val="center"/>
          </w:tcPr>
          <w:p w14:paraId="703D463F">
            <w:pPr>
              <w:spacing w:line="380" w:lineRule="exact"/>
              <w:rPr>
                <w:rFonts w:ascii="仿宋" w:hAnsi="仿宋" w:eastAsia="仿宋"/>
                <w:sz w:val="21"/>
                <w:szCs w:val="21"/>
              </w:rPr>
            </w:pPr>
            <w:r>
              <w:rPr>
                <w:rFonts w:hint="eastAsia" w:ascii="仿宋" w:hAnsi="仿宋" w:eastAsia="仿宋"/>
                <w:sz w:val="21"/>
                <w:szCs w:val="21"/>
              </w:rPr>
              <w:t>（1）具有独立承担民事责任的能力</w:t>
            </w:r>
          </w:p>
        </w:tc>
        <w:tc>
          <w:tcPr>
            <w:tcW w:w="5812" w:type="dxa"/>
            <w:vAlign w:val="center"/>
          </w:tcPr>
          <w:p w14:paraId="39AA994B">
            <w:pPr>
              <w:rPr>
                <w:rFonts w:ascii="仿宋" w:hAnsi="仿宋" w:eastAsia="仿宋"/>
                <w:sz w:val="21"/>
                <w:szCs w:val="21"/>
              </w:rPr>
            </w:pPr>
            <w:r>
              <w:rPr>
                <w:rFonts w:hint="eastAsia" w:ascii="仿宋" w:hAnsi="仿宋" w:eastAsia="仿宋"/>
                <w:sz w:val="21"/>
                <w:szCs w:val="21"/>
              </w:rPr>
              <w:t>供应商法人营业执照（副本）或事业单位法人证书（副本）或个体工商户营业执照或有效的自然人身份证明、组织机构代码证复印件（注</w:t>
            </w:r>
            <w:r>
              <w:rPr>
                <w:rFonts w:hint="eastAsia" w:ascii="仿宋" w:hAnsi="仿宋" w:eastAsia="仿宋"/>
              </w:rPr>
              <w:sym w:font="Wingdings" w:char="F081"/>
            </w:r>
            <w:r>
              <w:rPr>
                <w:rFonts w:hint="eastAsia" w:ascii="仿宋" w:hAnsi="仿宋" w:eastAsia="仿宋"/>
                <w:sz w:val="21"/>
                <w:szCs w:val="21"/>
              </w:rPr>
              <w:t xml:space="preserve">）； </w:t>
            </w:r>
          </w:p>
          <w:p w14:paraId="470300FF">
            <w:pPr>
              <w:rPr>
                <w:rFonts w:ascii="仿宋" w:hAnsi="仿宋" w:eastAsia="仿宋"/>
                <w:sz w:val="21"/>
                <w:szCs w:val="21"/>
              </w:rPr>
            </w:pPr>
            <w:r>
              <w:rPr>
                <w:rFonts w:hint="eastAsia" w:ascii="仿宋" w:hAnsi="仿宋" w:eastAsia="仿宋"/>
                <w:sz w:val="21"/>
                <w:szCs w:val="21"/>
              </w:rPr>
              <w:t>供应商法定代表人身份证明和法定代表人授权代表委托书。</w:t>
            </w:r>
          </w:p>
          <w:p w14:paraId="125EF8E3">
            <w:pPr>
              <w:pStyle w:val="6"/>
              <w:rPr>
                <w:lang w:val="en-US"/>
              </w:rPr>
            </w:pPr>
            <w:r>
              <w:rPr>
                <w:rFonts w:hint="eastAsia" w:ascii="仿宋" w:hAnsi="仿宋" w:eastAsia="仿宋"/>
                <w:sz w:val="21"/>
                <w:szCs w:val="21"/>
              </w:rPr>
              <w:t>若投标人为分公司参与投标的必须取得总公司对分公司的授权（提供总公司授权函复印件并加盖投标人公章）。一个总公司只能授权一家分公司参与本项目投标，分公司在总公司的授权范围内，提供总公司资质、人员证件和业绩案例等资料视同有效。</w:t>
            </w:r>
          </w:p>
        </w:tc>
      </w:tr>
      <w:tr w14:paraId="2635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61" w:type="dxa"/>
            <w:vMerge w:val="continue"/>
            <w:vAlign w:val="center"/>
          </w:tcPr>
          <w:p w14:paraId="4F1F720C">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0A7A034A">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2E643C16">
            <w:pPr>
              <w:spacing w:line="380" w:lineRule="exact"/>
              <w:rPr>
                <w:rFonts w:ascii="仿宋" w:hAnsi="仿宋" w:eastAsia="仿宋"/>
                <w:sz w:val="21"/>
                <w:szCs w:val="21"/>
              </w:rPr>
            </w:pPr>
            <w:r>
              <w:rPr>
                <w:rFonts w:hint="eastAsia" w:ascii="仿宋" w:hAnsi="仿宋" w:eastAsia="仿宋" w:cs="仿宋_GB2312"/>
                <w:sz w:val="21"/>
                <w:szCs w:val="21"/>
                <w:lang w:val="zh-CN"/>
              </w:rPr>
              <w:t>（2）</w:t>
            </w:r>
            <w:r>
              <w:rPr>
                <w:rFonts w:hint="eastAsia" w:ascii="仿宋" w:hAnsi="仿宋" w:eastAsia="仿宋"/>
                <w:sz w:val="21"/>
                <w:szCs w:val="21"/>
              </w:rPr>
              <w:t>具有良好的商业信誉和健全的财务会计制度</w:t>
            </w:r>
          </w:p>
        </w:tc>
        <w:tc>
          <w:tcPr>
            <w:tcW w:w="5812" w:type="dxa"/>
            <w:vMerge w:val="restart"/>
            <w:vAlign w:val="center"/>
          </w:tcPr>
          <w:p w14:paraId="499FA149">
            <w:pPr>
              <w:rPr>
                <w:rFonts w:ascii="仿宋" w:hAnsi="仿宋" w:eastAsia="仿宋"/>
                <w:sz w:val="21"/>
                <w:szCs w:val="21"/>
              </w:rPr>
            </w:pPr>
            <w:r>
              <w:rPr>
                <w:rFonts w:hint="eastAsia" w:ascii="仿宋" w:hAnsi="仿宋" w:eastAsia="仿宋" w:cs="仿宋"/>
                <w:sz w:val="21"/>
                <w:szCs w:val="21"/>
              </w:rPr>
              <w:t>供应商提供基本资格条件承诺函（见格式文件）</w:t>
            </w:r>
          </w:p>
        </w:tc>
      </w:tr>
      <w:tr w14:paraId="12F9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2108EF77">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5122E841">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44B0F936">
            <w:pPr>
              <w:spacing w:line="380" w:lineRule="exact"/>
              <w:rPr>
                <w:rFonts w:ascii="仿宋" w:hAnsi="仿宋" w:eastAsia="仿宋" w:cs="仿宋_GB2312"/>
                <w:sz w:val="21"/>
                <w:szCs w:val="21"/>
                <w:lang w:val="zh-CN"/>
              </w:rPr>
            </w:pPr>
            <w:r>
              <w:rPr>
                <w:rFonts w:hint="eastAsia" w:ascii="仿宋" w:hAnsi="仿宋" w:eastAsia="仿宋" w:cs="仿宋_GB2312"/>
                <w:sz w:val="21"/>
                <w:szCs w:val="21"/>
                <w:lang w:val="zh-CN"/>
              </w:rPr>
              <w:t>（3）具有履行合同所必需的设备和专业技术能力</w:t>
            </w:r>
          </w:p>
        </w:tc>
        <w:tc>
          <w:tcPr>
            <w:tcW w:w="5812" w:type="dxa"/>
            <w:vMerge w:val="continue"/>
            <w:vAlign w:val="center"/>
          </w:tcPr>
          <w:p w14:paraId="01EB52CB">
            <w:pPr>
              <w:spacing w:line="380" w:lineRule="exact"/>
              <w:rPr>
                <w:rFonts w:ascii="仿宋" w:hAnsi="仿宋" w:eastAsia="仿宋"/>
                <w:sz w:val="21"/>
                <w:szCs w:val="21"/>
              </w:rPr>
            </w:pPr>
          </w:p>
        </w:tc>
      </w:tr>
      <w:tr w14:paraId="5B6B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1A8F3313">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469D3FDE">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555A0087">
            <w:pPr>
              <w:spacing w:line="380" w:lineRule="exact"/>
              <w:rPr>
                <w:rFonts w:ascii="仿宋" w:hAnsi="仿宋" w:eastAsia="仿宋" w:cs="仿宋_GB2312"/>
                <w:sz w:val="21"/>
                <w:szCs w:val="21"/>
                <w:lang w:val="zh-CN"/>
              </w:rPr>
            </w:pPr>
            <w:r>
              <w:rPr>
                <w:rFonts w:hint="eastAsia" w:ascii="仿宋" w:hAnsi="仿宋" w:eastAsia="仿宋" w:cs="仿宋_GB2312"/>
                <w:sz w:val="21"/>
                <w:szCs w:val="21"/>
                <w:lang w:val="zh-CN"/>
              </w:rPr>
              <w:t>（4）有依法缴纳税收和社会保障金的良好记录</w:t>
            </w:r>
          </w:p>
        </w:tc>
        <w:tc>
          <w:tcPr>
            <w:tcW w:w="5812" w:type="dxa"/>
            <w:vMerge w:val="continue"/>
            <w:vAlign w:val="center"/>
          </w:tcPr>
          <w:p w14:paraId="34AB2025">
            <w:pPr>
              <w:rPr>
                <w:rFonts w:ascii="仿宋" w:hAnsi="仿宋" w:eastAsia="仿宋"/>
                <w:sz w:val="21"/>
                <w:szCs w:val="21"/>
              </w:rPr>
            </w:pPr>
          </w:p>
        </w:tc>
      </w:tr>
      <w:tr w14:paraId="69FC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CAAE769">
            <w:pPr>
              <w:spacing w:line="380" w:lineRule="exact"/>
              <w:jc w:val="center"/>
              <w:rPr>
                <w:rFonts w:ascii="仿宋" w:hAnsi="仿宋" w:eastAsia="仿宋"/>
                <w:sz w:val="21"/>
                <w:szCs w:val="21"/>
              </w:rPr>
            </w:pPr>
          </w:p>
        </w:tc>
        <w:tc>
          <w:tcPr>
            <w:tcW w:w="965" w:type="dxa"/>
            <w:vMerge w:val="continue"/>
            <w:vAlign w:val="center"/>
          </w:tcPr>
          <w:p w14:paraId="7574DA16">
            <w:pPr>
              <w:spacing w:line="380" w:lineRule="exact"/>
              <w:rPr>
                <w:rFonts w:ascii="仿宋" w:hAnsi="仿宋" w:eastAsia="仿宋" w:cs="仿宋_GB2312"/>
                <w:sz w:val="21"/>
                <w:szCs w:val="21"/>
                <w:lang w:val="zh-CN"/>
              </w:rPr>
            </w:pPr>
          </w:p>
        </w:tc>
        <w:tc>
          <w:tcPr>
            <w:tcW w:w="2835" w:type="dxa"/>
            <w:vAlign w:val="center"/>
          </w:tcPr>
          <w:p w14:paraId="5F1F30E0">
            <w:pPr>
              <w:spacing w:line="380" w:lineRule="exact"/>
              <w:rPr>
                <w:rFonts w:ascii="仿宋" w:hAnsi="仿宋" w:eastAsia="仿宋" w:cs="仿宋_GB2312"/>
                <w:sz w:val="21"/>
                <w:szCs w:val="21"/>
                <w:lang w:val="zh-CN"/>
              </w:rPr>
            </w:pPr>
            <w:r>
              <w:rPr>
                <w:rFonts w:hint="eastAsia" w:ascii="仿宋" w:hAnsi="仿宋" w:eastAsia="仿宋"/>
                <w:sz w:val="21"/>
                <w:szCs w:val="21"/>
              </w:rPr>
              <w:t>（5）参加政府采购活动前三年内，在经营活动中没有重大违法记录（注②）</w:t>
            </w:r>
          </w:p>
        </w:tc>
        <w:tc>
          <w:tcPr>
            <w:tcW w:w="5812" w:type="dxa"/>
            <w:vMerge w:val="continue"/>
            <w:vAlign w:val="center"/>
          </w:tcPr>
          <w:p w14:paraId="05FFE326">
            <w:pPr>
              <w:spacing w:line="380" w:lineRule="exact"/>
              <w:rPr>
                <w:rFonts w:ascii="仿宋" w:hAnsi="仿宋" w:eastAsia="仿宋"/>
                <w:sz w:val="21"/>
                <w:szCs w:val="21"/>
              </w:rPr>
            </w:pPr>
          </w:p>
        </w:tc>
      </w:tr>
      <w:tr w14:paraId="19E8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1" w:type="dxa"/>
            <w:vMerge w:val="continue"/>
            <w:vAlign w:val="center"/>
          </w:tcPr>
          <w:p w14:paraId="58111FA3">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66DF8AA9">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710DBCD0">
            <w:pPr>
              <w:rPr>
                <w:rFonts w:ascii="仿宋" w:hAnsi="仿宋" w:eastAsia="仿宋"/>
                <w:sz w:val="21"/>
                <w:szCs w:val="21"/>
              </w:rPr>
            </w:pPr>
            <w:r>
              <w:rPr>
                <w:rFonts w:hint="eastAsia" w:ascii="仿宋" w:hAnsi="仿宋" w:eastAsia="仿宋"/>
                <w:sz w:val="21"/>
                <w:szCs w:val="21"/>
              </w:rPr>
              <w:t>（6）法律、行政法规规定的其他条件</w:t>
            </w:r>
          </w:p>
        </w:tc>
        <w:tc>
          <w:tcPr>
            <w:tcW w:w="5812" w:type="dxa"/>
            <w:vAlign w:val="center"/>
          </w:tcPr>
          <w:p w14:paraId="1C58D423">
            <w:pPr>
              <w:keepNext/>
              <w:keepLines/>
              <w:spacing w:before="260" w:after="260"/>
              <w:outlineLvl w:val="2"/>
              <w:rPr>
                <w:rFonts w:ascii="仿宋" w:hAnsi="仿宋" w:eastAsia="仿宋"/>
                <w:sz w:val="21"/>
                <w:szCs w:val="21"/>
              </w:rPr>
            </w:pPr>
          </w:p>
        </w:tc>
      </w:tr>
      <w:tr w14:paraId="2AFE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5F3A932B">
            <w:pPr>
              <w:spacing w:line="380" w:lineRule="exact"/>
              <w:jc w:val="center"/>
              <w:rPr>
                <w:rFonts w:ascii="仿宋" w:hAnsi="仿宋" w:eastAsia="仿宋"/>
                <w:sz w:val="21"/>
                <w:szCs w:val="21"/>
              </w:rPr>
            </w:pPr>
            <w:r>
              <w:rPr>
                <w:rFonts w:hint="eastAsia" w:ascii="仿宋" w:hAnsi="仿宋" w:eastAsia="仿宋"/>
                <w:sz w:val="21"/>
                <w:szCs w:val="21"/>
              </w:rPr>
              <w:t>2</w:t>
            </w:r>
          </w:p>
        </w:tc>
        <w:tc>
          <w:tcPr>
            <w:tcW w:w="3800" w:type="dxa"/>
            <w:gridSpan w:val="2"/>
            <w:vAlign w:val="center"/>
          </w:tcPr>
          <w:p w14:paraId="6EEE178F">
            <w:pPr>
              <w:spacing w:line="380" w:lineRule="exact"/>
              <w:rPr>
                <w:rFonts w:ascii="仿宋" w:hAnsi="仿宋" w:eastAsia="仿宋"/>
                <w:sz w:val="21"/>
                <w:szCs w:val="21"/>
              </w:rPr>
            </w:pPr>
            <w:r>
              <w:rPr>
                <w:rFonts w:hint="eastAsia" w:ascii="仿宋" w:hAnsi="仿宋" w:eastAsia="仿宋"/>
                <w:sz w:val="21"/>
                <w:szCs w:val="21"/>
              </w:rPr>
              <w:t>特定资格条件</w:t>
            </w:r>
          </w:p>
        </w:tc>
        <w:tc>
          <w:tcPr>
            <w:tcW w:w="5812" w:type="dxa"/>
            <w:vAlign w:val="center"/>
          </w:tcPr>
          <w:p w14:paraId="496DA636">
            <w:pPr>
              <w:rPr>
                <w:rFonts w:ascii="仿宋" w:hAnsi="仿宋" w:eastAsia="仿宋"/>
                <w:sz w:val="21"/>
                <w:szCs w:val="21"/>
              </w:rPr>
            </w:pPr>
            <w:bookmarkStart w:id="66" w:name="_Toc11965"/>
            <w:bookmarkStart w:id="67" w:name="_Toc13413"/>
            <w:r>
              <w:rPr>
                <w:rFonts w:hint="eastAsia" w:ascii="仿宋" w:hAnsi="仿宋" w:eastAsia="仿宋"/>
                <w:sz w:val="22"/>
                <w:szCs w:val="22"/>
              </w:rPr>
              <w:t>按第一篇“比选邀请书（三）特定资格条件”的要求提交证明文件复印件并加盖供应商公章。</w:t>
            </w:r>
            <w:bookmarkEnd w:id="66"/>
            <w:bookmarkEnd w:id="67"/>
          </w:p>
        </w:tc>
      </w:tr>
      <w:tr w14:paraId="01DA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3F65137F">
            <w:pPr>
              <w:spacing w:line="380" w:lineRule="exact"/>
              <w:jc w:val="center"/>
              <w:rPr>
                <w:rFonts w:ascii="仿宋" w:hAnsi="仿宋" w:eastAsia="仿宋"/>
                <w:sz w:val="21"/>
                <w:szCs w:val="21"/>
              </w:rPr>
            </w:pPr>
            <w:r>
              <w:rPr>
                <w:rFonts w:hint="eastAsia" w:ascii="仿宋" w:hAnsi="仿宋" w:eastAsia="仿宋"/>
                <w:sz w:val="21"/>
                <w:szCs w:val="21"/>
              </w:rPr>
              <w:t>3</w:t>
            </w:r>
          </w:p>
        </w:tc>
        <w:tc>
          <w:tcPr>
            <w:tcW w:w="3800" w:type="dxa"/>
            <w:gridSpan w:val="2"/>
            <w:vAlign w:val="center"/>
          </w:tcPr>
          <w:p w14:paraId="3AC3E6BD">
            <w:pPr>
              <w:spacing w:line="380" w:lineRule="exact"/>
              <w:rPr>
                <w:rFonts w:ascii="仿宋" w:hAnsi="仿宋" w:eastAsia="仿宋"/>
                <w:sz w:val="21"/>
                <w:szCs w:val="21"/>
              </w:rPr>
            </w:pPr>
            <w:r>
              <w:rPr>
                <w:rFonts w:hint="eastAsia" w:ascii="仿宋" w:hAnsi="仿宋" w:eastAsia="仿宋"/>
                <w:sz w:val="21"/>
                <w:szCs w:val="21"/>
              </w:rPr>
              <w:t>比选保证金</w:t>
            </w:r>
          </w:p>
        </w:tc>
        <w:tc>
          <w:tcPr>
            <w:tcW w:w="5812" w:type="dxa"/>
            <w:vAlign w:val="center"/>
          </w:tcPr>
          <w:p w14:paraId="7F5EA1CD">
            <w:pPr>
              <w:spacing w:line="380" w:lineRule="exact"/>
              <w:rPr>
                <w:rFonts w:ascii="仿宋" w:hAnsi="仿宋" w:eastAsia="仿宋"/>
                <w:sz w:val="21"/>
                <w:szCs w:val="21"/>
              </w:rPr>
            </w:pPr>
            <w:r>
              <w:rPr>
                <w:rFonts w:hint="eastAsia" w:ascii="仿宋" w:hAnsi="仿宋" w:eastAsia="仿宋"/>
                <w:sz w:val="21"/>
                <w:szCs w:val="21"/>
              </w:rPr>
              <w:t>保证金到账截止时间前提交足额缴纳保证金，且满足比选通知书第一篇五、竞标保证金中的相关规定。</w:t>
            </w:r>
          </w:p>
        </w:tc>
      </w:tr>
    </w:tbl>
    <w:p w14:paraId="602930D4">
      <w:pPr>
        <w:snapToGrid w:val="0"/>
        <w:spacing w:line="380" w:lineRule="exact"/>
        <w:rPr>
          <w:rFonts w:ascii="仿宋" w:hAnsi="仿宋" w:eastAsia="仿宋"/>
        </w:rPr>
      </w:pPr>
      <w:r>
        <w:rPr>
          <w:rFonts w:hint="eastAsia" w:ascii="仿宋" w:hAnsi="仿宋" w:eastAsia="仿宋"/>
        </w:rPr>
        <w:t>注：</w:t>
      </w:r>
    </w:p>
    <w:p w14:paraId="46AF5400">
      <w:pPr>
        <w:snapToGrid w:val="0"/>
        <w:spacing w:line="360" w:lineRule="auto"/>
        <w:ind w:firstLine="480" w:firstLineChars="200"/>
        <w:rPr>
          <w:rFonts w:ascii="仿宋" w:hAnsi="仿宋" w:eastAsia="仿宋"/>
        </w:rPr>
      </w:pPr>
      <w:r>
        <w:rPr>
          <w:rFonts w:hint="eastAsia" w:ascii="仿宋" w:hAnsi="仿宋" w:eastAsia="仿宋"/>
        </w:rPr>
        <w:sym w:font="Wingdings" w:char="F081"/>
      </w:r>
      <w:r>
        <w:rPr>
          <w:rFonts w:hint="eastAsia" w:ascii="仿宋" w:hAnsi="仿宋" w:eastAsia="仿宋"/>
        </w:rPr>
        <w:t>供应商按“五证合一”登记制度办理营业执照的，组织机构代码证、税务登记证（副本）和社会保险登记证以供应商所提供的营业执照（副本）复印件为准。</w:t>
      </w:r>
    </w:p>
    <w:p w14:paraId="6B8FA64F">
      <w:pPr>
        <w:snapToGrid w:val="0"/>
        <w:spacing w:line="360" w:lineRule="auto"/>
        <w:ind w:firstLine="480" w:firstLineChars="200"/>
        <w:rPr>
          <w:rFonts w:ascii="仿宋" w:hAnsi="仿宋" w:eastAsia="仿宋"/>
        </w:rPr>
      </w:pPr>
      <w:r>
        <w:rPr>
          <w:rFonts w:hint="eastAsia" w:ascii="仿宋" w:hAnsi="仿宋" w:eastAsia="仿宋"/>
        </w:rPr>
        <w:sym w:font="Wingdings" w:char="F082"/>
      </w:r>
      <w:r>
        <w:rPr>
          <w:rFonts w:hint="eastAsia" w:ascii="仿宋" w:hAnsi="仿宋" w:eastAsia="仿宋"/>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0F031F26">
      <w:pPr>
        <w:snapToGrid w:val="0"/>
        <w:spacing w:line="360" w:lineRule="auto"/>
        <w:ind w:firstLine="480" w:firstLineChars="200"/>
        <w:rPr>
          <w:rFonts w:ascii="仿宋" w:hAnsi="仿宋" w:eastAsia="仿宋"/>
        </w:rPr>
      </w:pPr>
      <w:r>
        <w:rPr>
          <w:rFonts w:hint="eastAsia" w:ascii="仿宋" w:hAnsi="仿宋" w:eastAsia="仿宋"/>
        </w:rPr>
        <w:t>③根据重庆市财政局文件 渝财规〔</w:t>
      </w:r>
      <w:r>
        <w:rPr>
          <w:rFonts w:ascii="仿宋" w:hAnsi="仿宋" w:eastAsia="仿宋"/>
        </w:rPr>
        <w:t>2022〕4号</w:t>
      </w:r>
      <w:r>
        <w:rPr>
          <w:rFonts w:hint="eastAsia" w:ascii="仿宋" w:hAnsi="仿宋" w:eastAsia="仿宋"/>
        </w:rPr>
        <w:t xml:space="preserve">重庆市财政局关于实施政府采购供应商 </w:t>
      </w:r>
      <w:r>
        <w:rPr>
          <w:rFonts w:ascii="仿宋" w:hAnsi="仿宋" w:eastAsia="仿宋"/>
        </w:rPr>
        <w:t>基本资格条件承诺制的通知</w:t>
      </w:r>
      <w:r>
        <w:rPr>
          <w:rFonts w:hint="eastAsia" w:ascii="仿宋" w:hAnsi="仿宋" w:eastAsia="仿宋"/>
        </w:rPr>
        <w:t>：供应商只</w:t>
      </w:r>
      <w:r>
        <w:rPr>
          <w:rFonts w:ascii="仿宋" w:hAnsi="仿宋" w:eastAsia="仿宋"/>
        </w:rPr>
        <w:t xml:space="preserve">需以书面形式提供规定格式的《基本资格条件承诺函》，即可替代以下材料： </w:t>
      </w:r>
    </w:p>
    <w:p w14:paraId="5E4BE86B">
      <w:pPr>
        <w:snapToGrid w:val="0"/>
        <w:spacing w:line="360" w:lineRule="auto"/>
        <w:ind w:firstLine="480" w:firstLineChars="200"/>
        <w:rPr>
          <w:rFonts w:ascii="仿宋" w:hAnsi="仿宋" w:eastAsia="仿宋"/>
        </w:rPr>
      </w:pPr>
      <w:r>
        <w:rPr>
          <w:rFonts w:ascii="仿宋" w:hAnsi="仿宋" w:eastAsia="仿宋"/>
        </w:rPr>
        <w:t>1</w:t>
      </w:r>
      <w:r>
        <w:rPr>
          <w:rFonts w:hint="eastAsia" w:ascii="仿宋" w:hAnsi="仿宋" w:eastAsia="仿宋"/>
        </w:rPr>
        <w:t>、财务状况报告（表）或其基本开户银行出具的资信证明材料；</w:t>
      </w:r>
    </w:p>
    <w:p w14:paraId="6E75A48E">
      <w:pPr>
        <w:snapToGrid w:val="0"/>
        <w:spacing w:line="360" w:lineRule="auto"/>
        <w:ind w:firstLine="480" w:firstLineChars="200"/>
        <w:rPr>
          <w:rFonts w:ascii="仿宋" w:hAnsi="仿宋" w:eastAsia="仿宋"/>
        </w:rPr>
      </w:pPr>
      <w:r>
        <w:rPr>
          <w:rFonts w:hint="eastAsia" w:ascii="仿宋" w:hAnsi="仿宋" w:eastAsia="仿宋"/>
        </w:rPr>
        <w:t>2、依法缴纳税收的证明材料；</w:t>
      </w:r>
    </w:p>
    <w:p w14:paraId="4F07F1A4">
      <w:pPr>
        <w:snapToGrid w:val="0"/>
        <w:spacing w:line="360" w:lineRule="auto"/>
        <w:ind w:firstLine="480" w:firstLineChars="200"/>
        <w:rPr>
          <w:rFonts w:ascii="仿宋" w:hAnsi="仿宋" w:eastAsia="仿宋"/>
        </w:rPr>
      </w:pPr>
      <w:r>
        <w:rPr>
          <w:rFonts w:hint="eastAsia" w:ascii="仿宋" w:hAnsi="仿宋" w:eastAsia="仿宋"/>
        </w:rPr>
        <w:t>3、缴纳社会保障金的证明材料；</w:t>
      </w:r>
    </w:p>
    <w:p w14:paraId="52BA3601">
      <w:pPr>
        <w:snapToGrid w:val="0"/>
        <w:spacing w:line="360" w:lineRule="auto"/>
        <w:ind w:firstLine="480" w:firstLineChars="200"/>
        <w:rPr>
          <w:rFonts w:ascii="仿宋" w:hAnsi="仿宋" w:eastAsia="仿宋"/>
        </w:rPr>
      </w:pPr>
      <w:r>
        <w:rPr>
          <w:rFonts w:hint="eastAsia" w:ascii="仿宋" w:hAnsi="仿宋" w:eastAsia="仿宋"/>
        </w:rPr>
        <w:t>4、具有履行合同所必需的设备和专业技术能力的证明材料；</w:t>
      </w:r>
    </w:p>
    <w:p w14:paraId="0DB38F78">
      <w:pPr>
        <w:snapToGrid w:val="0"/>
        <w:spacing w:line="360" w:lineRule="auto"/>
        <w:ind w:firstLine="480" w:firstLineChars="200"/>
        <w:rPr>
          <w:rFonts w:ascii="仿宋" w:hAnsi="仿宋" w:eastAsia="仿宋"/>
        </w:rPr>
      </w:pPr>
      <w:r>
        <w:rPr>
          <w:rFonts w:hint="eastAsia" w:ascii="仿宋" w:hAnsi="仿宋" w:eastAsia="仿宋"/>
        </w:rPr>
        <w:t>5、参加政府采购活动前三年内，在经营活动中没有重大违法记录的证明材料；</w:t>
      </w:r>
    </w:p>
    <w:p w14:paraId="2D35312D">
      <w:pPr>
        <w:snapToGrid w:val="0"/>
        <w:spacing w:line="360" w:lineRule="auto"/>
        <w:ind w:firstLine="480" w:firstLineChars="200"/>
        <w:rPr>
          <w:rFonts w:ascii="仿宋" w:hAnsi="仿宋" w:eastAsia="仿宋"/>
        </w:rPr>
      </w:pPr>
      <w:r>
        <w:rPr>
          <w:rFonts w:hint="eastAsia" w:ascii="仿宋" w:hAnsi="仿宋" w:eastAsia="仿宋"/>
        </w:rPr>
        <w:t>6、未被列入失信被执行人、重大税收违法案件当事人名单及政府采购严重违法失信行为记录名单的证明材料。</w:t>
      </w:r>
    </w:p>
    <w:p w14:paraId="2C66F717">
      <w:pPr>
        <w:snapToGrid w:val="0"/>
        <w:spacing w:line="360" w:lineRule="auto"/>
        <w:ind w:firstLine="480" w:firstLineChars="200"/>
        <w:rPr>
          <w:rFonts w:ascii="仿宋" w:hAnsi="仿宋" w:eastAsia="仿宋"/>
        </w:rPr>
      </w:pPr>
      <w:r>
        <w:rPr>
          <w:rFonts w:hint="eastAsia" w:ascii="仿宋" w:hAnsi="仿宋" w:eastAsia="仿宋"/>
        </w:rPr>
        <w:t>符合性检查。依据比选通知书的规定，从响应文件的有效性、完整性和对比选通知书的响应程度进行审查，以确定是否对比选通知书的实质性要求作出响应。符合性检查资料表如下：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7797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63C49CC1">
            <w:pPr>
              <w:spacing w:line="380" w:lineRule="exact"/>
              <w:jc w:val="center"/>
              <w:rPr>
                <w:rFonts w:ascii="仿宋" w:hAnsi="仿宋" w:eastAsia="仿宋"/>
                <w:b/>
                <w:sz w:val="21"/>
                <w:szCs w:val="21"/>
              </w:rPr>
            </w:pPr>
            <w:r>
              <w:rPr>
                <w:rFonts w:hint="eastAsia" w:ascii="仿宋" w:hAnsi="仿宋" w:eastAsia="仿宋"/>
                <w:b/>
                <w:sz w:val="21"/>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543CD7AD">
            <w:pPr>
              <w:spacing w:line="380" w:lineRule="exact"/>
              <w:jc w:val="center"/>
              <w:rPr>
                <w:rFonts w:ascii="仿宋" w:hAnsi="仿宋" w:eastAsia="仿宋"/>
                <w:b/>
                <w:sz w:val="21"/>
                <w:szCs w:val="21"/>
              </w:rPr>
            </w:pPr>
            <w:r>
              <w:rPr>
                <w:rFonts w:hint="eastAsia" w:ascii="仿宋" w:hAnsi="仿宋" w:eastAsia="仿宋"/>
                <w:b/>
                <w:sz w:val="21"/>
                <w:szCs w:val="21"/>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1E8E7554">
            <w:pPr>
              <w:spacing w:line="380" w:lineRule="exact"/>
              <w:jc w:val="center"/>
              <w:rPr>
                <w:rFonts w:ascii="仿宋" w:hAnsi="仿宋" w:eastAsia="仿宋"/>
                <w:b/>
                <w:sz w:val="21"/>
                <w:szCs w:val="21"/>
              </w:rPr>
            </w:pPr>
            <w:r>
              <w:rPr>
                <w:rFonts w:hint="eastAsia" w:ascii="仿宋" w:hAnsi="仿宋" w:eastAsia="仿宋"/>
                <w:b/>
                <w:sz w:val="21"/>
                <w:szCs w:val="21"/>
              </w:rPr>
              <w:t>评审标准</w:t>
            </w:r>
          </w:p>
        </w:tc>
      </w:tr>
      <w:tr w14:paraId="19A6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6EC27D2D">
            <w:pPr>
              <w:spacing w:line="380" w:lineRule="exact"/>
              <w:jc w:val="center"/>
              <w:rPr>
                <w:rFonts w:ascii="仿宋" w:hAnsi="仿宋" w:eastAsia="仿宋"/>
                <w:sz w:val="21"/>
                <w:szCs w:val="21"/>
              </w:rPr>
            </w:pPr>
            <w:r>
              <w:rPr>
                <w:rFonts w:hint="eastAsia" w:ascii="仿宋" w:hAnsi="仿宋" w:eastAsia="仿宋"/>
                <w:sz w:val="21"/>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777885F8">
            <w:pPr>
              <w:spacing w:line="380" w:lineRule="exact"/>
              <w:rPr>
                <w:rFonts w:ascii="仿宋" w:hAnsi="仿宋" w:eastAsia="仿宋"/>
                <w:sz w:val="21"/>
                <w:szCs w:val="21"/>
              </w:rPr>
            </w:pPr>
            <w:r>
              <w:rPr>
                <w:rFonts w:hint="eastAsia" w:ascii="仿宋" w:hAnsi="仿宋" w:eastAsia="仿宋"/>
                <w:sz w:val="21"/>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1E296A1B">
            <w:pPr>
              <w:spacing w:line="380" w:lineRule="exact"/>
              <w:rPr>
                <w:rFonts w:ascii="仿宋" w:hAnsi="仿宋" w:eastAsia="仿宋"/>
                <w:sz w:val="21"/>
                <w:szCs w:val="21"/>
              </w:rPr>
            </w:pPr>
            <w:r>
              <w:rPr>
                <w:rFonts w:hint="eastAsia" w:ascii="仿宋" w:hAnsi="仿宋" w:eastAsia="仿宋"/>
                <w:sz w:val="21"/>
                <w:szCs w:val="21"/>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2B455EA8">
            <w:pPr>
              <w:spacing w:line="380" w:lineRule="exact"/>
              <w:rPr>
                <w:rFonts w:ascii="仿宋" w:hAnsi="仿宋" w:eastAsia="仿宋"/>
                <w:sz w:val="21"/>
                <w:szCs w:val="21"/>
              </w:rPr>
            </w:pPr>
            <w:r>
              <w:rPr>
                <w:rFonts w:hint="eastAsia" w:ascii="仿宋" w:hAnsi="仿宋" w:eastAsia="仿宋"/>
                <w:sz w:val="21"/>
                <w:szCs w:val="21"/>
              </w:rPr>
              <w:t>响应文件上法定代表人或其授权代表人的签字齐全。</w:t>
            </w:r>
          </w:p>
        </w:tc>
      </w:tr>
      <w:tr w14:paraId="0714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59CF1DBC">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6ECAA00">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557732E1">
            <w:pPr>
              <w:spacing w:line="380" w:lineRule="exact"/>
              <w:rPr>
                <w:rFonts w:ascii="仿宋" w:hAnsi="仿宋" w:eastAsia="仿宋"/>
                <w:sz w:val="21"/>
                <w:szCs w:val="21"/>
              </w:rPr>
            </w:pPr>
            <w:r>
              <w:rPr>
                <w:rFonts w:hint="eastAsia" w:ascii="仿宋" w:hAnsi="仿宋" w:eastAsia="仿宋"/>
                <w:sz w:val="21"/>
                <w:szCs w:val="21"/>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0311E82A">
            <w:pPr>
              <w:spacing w:line="380" w:lineRule="exact"/>
              <w:rPr>
                <w:rFonts w:ascii="仿宋" w:hAnsi="仿宋" w:eastAsia="仿宋"/>
                <w:sz w:val="21"/>
                <w:szCs w:val="21"/>
              </w:rPr>
            </w:pPr>
            <w:r>
              <w:rPr>
                <w:rFonts w:hint="eastAsia" w:ascii="仿宋" w:hAnsi="仿宋" w:eastAsia="仿宋"/>
                <w:sz w:val="21"/>
                <w:szCs w:val="21"/>
              </w:rPr>
              <w:t>法定代表人身份证明及授权委托书有效，符合比选通知书规定的格式，签字或盖章齐全。</w:t>
            </w:r>
          </w:p>
        </w:tc>
      </w:tr>
      <w:tr w14:paraId="7BB9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269F590D">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0C8C7481">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63BB3024">
            <w:pPr>
              <w:spacing w:line="380" w:lineRule="exact"/>
              <w:rPr>
                <w:rFonts w:ascii="仿宋" w:hAnsi="仿宋" w:eastAsia="仿宋" w:cs="仿宋_GB2312"/>
                <w:sz w:val="21"/>
                <w:szCs w:val="21"/>
                <w:lang w:val="zh-CN"/>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5E603481">
            <w:pPr>
              <w:spacing w:line="380" w:lineRule="exact"/>
              <w:rPr>
                <w:rFonts w:ascii="仿宋" w:hAnsi="仿宋" w:eastAsia="仿宋"/>
                <w:sz w:val="21"/>
                <w:szCs w:val="21"/>
              </w:rPr>
            </w:pPr>
            <w:r>
              <w:rPr>
                <w:rFonts w:hint="eastAsia" w:ascii="仿宋" w:hAnsi="仿宋" w:eastAsia="仿宋" w:cs="仿宋_GB2312"/>
                <w:sz w:val="21"/>
                <w:szCs w:val="21"/>
                <w:lang w:val="zh-CN"/>
              </w:rPr>
              <w:t>每个分包只能有一个</w:t>
            </w:r>
            <w:r>
              <w:rPr>
                <w:rFonts w:hint="eastAsia" w:ascii="仿宋" w:hAnsi="仿宋" w:eastAsia="仿宋" w:cs="仿宋_GB2312"/>
                <w:sz w:val="21"/>
                <w:szCs w:val="21"/>
              </w:rPr>
              <w:t>响应</w:t>
            </w:r>
            <w:r>
              <w:rPr>
                <w:rFonts w:hint="eastAsia" w:ascii="仿宋" w:hAnsi="仿宋" w:eastAsia="仿宋" w:cs="仿宋_GB2312"/>
                <w:sz w:val="21"/>
                <w:szCs w:val="21"/>
                <w:lang w:val="zh-CN"/>
              </w:rPr>
              <w:t>方案。</w:t>
            </w:r>
          </w:p>
        </w:tc>
      </w:tr>
      <w:tr w14:paraId="2228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77D2FD37">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1829B426">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315BE36E">
            <w:pPr>
              <w:spacing w:line="380" w:lineRule="exact"/>
              <w:rPr>
                <w:rFonts w:ascii="仿宋" w:hAnsi="仿宋" w:eastAsia="仿宋" w:cs="仿宋_GB2312"/>
                <w:sz w:val="21"/>
                <w:szCs w:val="21"/>
                <w:lang w:val="zh-CN"/>
              </w:rPr>
            </w:pPr>
            <w:r>
              <w:rPr>
                <w:rFonts w:hint="eastAsia" w:ascii="仿宋" w:hAnsi="仿宋" w:eastAsia="仿宋"/>
                <w:sz w:val="21"/>
                <w:szCs w:val="21"/>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53E2671A">
            <w:pPr>
              <w:spacing w:line="380" w:lineRule="exact"/>
              <w:rPr>
                <w:rFonts w:ascii="仿宋" w:hAnsi="仿宋" w:eastAsia="仿宋"/>
                <w:sz w:val="21"/>
                <w:szCs w:val="21"/>
              </w:rPr>
            </w:pPr>
            <w:r>
              <w:rPr>
                <w:rFonts w:hint="eastAsia" w:ascii="仿宋" w:hAnsi="仿宋" w:eastAsia="仿宋"/>
                <w:sz w:val="21"/>
                <w:szCs w:val="21"/>
              </w:rPr>
              <w:t>只能有一个有效报价，不得提交选择性报价。</w:t>
            </w:r>
          </w:p>
        </w:tc>
      </w:tr>
      <w:tr w14:paraId="7222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14:paraId="7367B0A4">
            <w:pPr>
              <w:spacing w:line="380" w:lineRule="exact"/>
              <w:jc w:val="center"/>
              <w:rPr>
                <w:rFonts w:ascii="仿宋" w:hAnsi="仿宋" w:eastAsia="仿宋"/>
                <w:sz w:val="21"/>
                <w:szCs w:val="21"/>
              </w:rPr>
            </w:pPr>
            <w:r>
              <w:rPr>
                <w:rFonts w:hint="eastAsia" w:ascii="仿宋" w:hAnsi="仿宋" w:eastAsia="仿宋"/>
                <w:sz w:val="21"/>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1D58EE11">
            <w:pPr>
              <w:spacing w:line="380" w:lineRule="exact"/>
              <w:rPr>
                <w:rFonts w:ascii="仿宋" w:hAnsi="仿宋" w:eastAsia="仿宋"/>
                <w:sz w:val="21"/>
                <w:szCs w:val="21"/>
              </w:rPr>
            </w:pPr>
            <w:r>
              <w:rPr>
                <w:rFonts w:hint="eastAsia" w:ascii="仿宋" w:hAnsi="仿宋" w:eastAsia="仿宋"/>
                <w:sz w:val="21"/>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1AA3BC6F">
            <w:pPr>
              <w:spacing w:line="380" w:lineRule="exact"/>
              <w:rPr>
                <w:rFonts w:ascii="仿宋" w:hAnsi="仿宋" w:eastAsia="仿宋"/>
                <w:sz w:val="21"/>
                <w:szCs w:val="21"/>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069CD75F">
            <w:pPr>
              <w:spacing w:line="380" w:lineRule="exact"/>
              <w:rPr>
                <w:rFonts w:ascii="仿宋" w:hAnsi="仿宋" w:eastAsia="仿宋"/>
                <w:sz w:val="21"/>
                <w:szCs w:val="21"/>
              </w:rPr>
            </w:pPr>
            <w:r>
              <w:rPr>
                <w:rFonts w:hint="eastAsia" w:ascii="仿宋" w:hAnsi="仿宋" w:eastAsia="仿宋" w:cs="仿宋_GB2312"/>
                <w:sz w:val="21"/>
                <w:szCs w:val="21"/>
                <w:lang w:val="zh-CN"/>
              </w:rPr>
              <w:t>响应文件正、副本数量符合投标文件要求。</w:t>
            </w:r>
          </w:p>
        </w:tc>
      </w:tr>
      <w:tr w14:paraId="4628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vAlign w:val="center"/>
          </w:tcPr>
          <w:p w14:paraId="55209E2C">
            <w:pPr>
              <w:spacing w:line="380" w:lineRule="exact"/>
              <w:jc w:val="center"/>
              <w:rPr>
                <w:rFonts w:ascii="仿宋" w:hAnsi="仿宋" w:eastAsia="仿宋"/>
                <w:sz w:val="21"/>
                <w:szCs w:val="21"/>
              </w:rPr>
            </w:pPr>
            <w:r>
              <w:rPr>
                <w:rFonts w:hint="eastAsia" w:ascii="仿宋" w:hAnsi="仿宋" w:eastAsia="仿宋"/>
                <w:sz w:val="21"/>
                <w:szCs w:val="21"/>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529AA542">
            <w:pPr>
              <w:spacing w:line="380" w:lineRule="exact"/>
              <w:rPr>
                <w:rFonts w:ascii="仿宋" w:hAnsi="仿宋" w:eastAsia="仿宋" w:cs="仿宋_GB2312"/>
                <w:sz w:val="21"/>
                <w:szCs w:val="21"/>
                <w:lang w:val="zh-CN"/>
              </w:rPr>
            </w:pPr>
            <w:r>
              <w:rPr>
                <w:rFonts w:hint="eastAsia" w:ascii="仿宋" w:hAnsi="仿宋" w:eastAsia="仿宋"/>
                <w:sz w:val="21"/>
                <w:szCs w:val="21"/>
              </w:rPr>
              <w:t>比选通知书的响应程度审查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58E8E399">
            <w:pPr>
              <w:spacing w:line="380" w:lineRule="exact"/>
              <w:rPr>
                <w:rFonts w:ascii="仿宋" w:hAnsi="仿宋" w:eastAsia="仿宋"/>
                <w:sz w:val="21"/>
                <w:szCs w:val="21"/>
              </w:rPr>
            </w:pPr>
            <w:r>
              <w:rPr>
                <w:rFonts w:hint="eastAsia" w:ascii="仿宋" w:hAnsi="仿宋" w:eastAsia="仿宋"/>
                <w:sz w:val="21"/>
                <w:szCs w:val="21"/>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7AC3A2C9">
            <w:pPr>
              <w:pStyle w:val="12"/>
              <w:widowControl w:val="0"/>
              <w:spacing w:line="380" w:lineRule="exact"/>
              <w:jc w:val="both"/>
              <w:rPr>
                <w:rFonts w:ascii="仿宋" w:hAnsi="仿宋" w:eastAsia="仿宋" w:cs="宋体"/>
                <w:kern w:val="2"/>
                <w:sz w:val="21"/>
                <w:szCs w:val="21"/>
                <w:lang w:val="en-US"/>
              </w:rPr>
            </w:pPr>
            <w:r>
              <w:rPr>
                <w:rFonts w:hint="eastAsia" w:ascii="仿宋" w:hAnsi="仿宋" w:eastAsia="仿宋" w:cs="宋体"/>
                <w:kern w:val="2"/>
                <w:sz w:val="21"/>
                <w:szCs w:val="21"/>
                <w:lang w:val="en-US"/>
              </w:rPr>
              <w:t>对比选通知书第三篇、第四篇规定的比选内容作出响应。</w:t>
            </w:r>
          </w:p>
        </w:tc>
      </w:tr>
      <w:tr w14:paraId="4996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3D4C4CC6">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69A789E6">
            <w:pPr>
              <w:keepNext/>
              <w:keepLines/>
              <w:spacing w:before="260" w:after="260" w:line="380" w:lineRule="exact"/>
              <w:outlineLvl w:val="2"/>
              <w:rPr>
                <w:rFonts w:ascii="仿宋" w:hAnsi="仿宋" w:eastAsia="仿宋" w:cs="仿宋_GB2312"/>
                <w:sz w:val="21"/>
                <w:szCs w:val="21"/>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6DF87A65">
            <w:pPr>
              <w:spacing w:line="380" w:lineRule="exact"/>
              <w:rPr>
                <w:rFonts w:ascii="仿宋" w:hAnsi="仿宋" w:eastAsia="仿宋"/>
                <w:sz w:val="21"/>
                <w:szCs w:val="21"/>
              </w:rPr>
            </w:pPr>
            <w:r>
              <w:rPr>
                <w:rFonts w:hint="eastAsia" w:ascii="仿宋" w:hAnsi="仿宋" w:eastAsia="仿宋"/>
                <w:sz w:val="21"/>
                <w:szCs w:val="21"/>
              </w:rPr>
              <w:t>比选有效期</w:t>
            </w:r>
          </w:p>
        </w:tc>
        <w:tc>
          <w:tcPr>
            <w:tcW w:w="6043" w:type="dxa"/>
            <w:tcBorders>
              <w:top w:val="single" w:color="auto" w:sz="4" w:space="0"/>
              <w:left w:val="single" w:color="auto" w:sz="4" w:space="0"/>
              <w:bottom w:val="single" w:color="auto" w:sz="4" w:space="0"/>
              <w:right w:val="single" w:color="auto" w:sz="4" w:space="0"/>
            </w:tcBorders>
            <w:vAlign w:val="center"/>
          </w:tcPr>
          <w:p w14:paraId="6D556EA5">
            <w:pPr>
              <w:spacing w:line="380" w:lineRule="exact"/>
              <w:rPr>
                <w:rFonts w:ascii="仿宋" w:hAnsi="仿宋" w:eastAsia="仿宋"/>
                <w:sz w:val="21"/>
                <w:szCs w:val="21"/>
              </w:rPr>
            </w:pPr>
            <w:r>
              <w:rPr>
                <w:rFonts w:hint="eastAsia" w:ascii="仿宋" w:hAnsi="仿宋" w:eastAsia="仿宋"/>
                <w:sz w:val="21"/>
                <w:szCs w:val="21"/>
              </w:rPr>
              <w:t>满足比选通知书</w:t>
            </w:r>
            <w:r>
              <w:rPr>
                <w:rFonts w:hint="eastAsia" w:ascii="仿宋" w:hAnsi="仿宋" w:eastAsia="仿宋" w:cs="仿宋_GB2312"/>
                <w:sz w:val="21"/>
                <w:szCs w:val="21"/>
                <w:lang w:val="zh-CN"/>
              </w:rPr>
              <w:t>规定。</w:t>
            </w:r>
          </w:p>
        </w:tc>
      </w:tr>
    </w:tbl>
    <w:p w14:paraId="503A618D">
      <w:pPr>
        <w:snapToGrid w:val="0"/>
        <w:spacing w:line="360" w:lineRule="auto"/>
        <w:ind w:firstLine="480" w:firstLineChars="200"/>
        <w:rPr>
          <w:rFonts w:ascii="仿宋" w:hAnsi="仿宋" w:eastAsia="仿宋" w:cs="仿宋_GB2312"/>
        </w:rPr>
      </w:pPr>
      <w:r>
        <w:rPr>
          <w:rFonts w:hint="eastAsia" w:ascii="仿宋" w:hAnsi="仿宋" w:eastAsia="仿宋" w:cs="仿宋_GB2312"/>
        </w:rPr>
        <w:t>（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7932278">
      <w:pPr>
        <w:snapToGrid w:val="0"/>
        <w:spacing w:line="360" w:lineRule="auto"/>
        <w:ind w:firstLine="480" w:firstLineChars="200"/>
        <w:rPr>
          <w:rFonts w:ascii="仿宋" w:hAnsi="仿宋" w:eastAsia="仿宋" w:cs="仿宋_GB2312"/>
        </w:rPr>
      </w:pPr>
      <w:r>
        <w:rPr>
          <w:rFonts w:hint="eastAsia" w:ascii="仿宋" w:hAnsi="仿宋" w:eastAsia="仿宋" w:cs="仿宋_GB2312"/>
        </w:rPr>
        <w:t>（2）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224F678">
      <w:pPr>
        <w:snapToGrid w:val="0"/>
        <w:spacing w:line="360" w:lineRule="auto"/>
        <w:ind w:firstLine="480" w:firstLineChars="200"/>
        <w:rPr>
          <w:rFonts w:ascii="仿宋" w:hAnsi="仿宋" w:eastAsia="仿宋" w:cs="仿宋_GB2312"/>
        </w:rPr>
      </w:pPr>
      <w:r>
        <w:rPr>
          <w:rFonts w:hint="eastAsia" w:ascii="仿宋" w:hAnsi="仿宋" w:eastAsia="仿宋" w:cs="仿宋_GB2312"/>
        </w:rPr>
        <w:t>（3）在比选过程中比选的任何一方不得向他人透露与比选有关的技术资料、价格或其他信息。</w:t>
      </w:r>
    </w:p>
    <w:p w14:paraId="1A7FA821">
      <w:pPr>
        <w:snapToGrid w:val="0"/>
        <w:spacing w:line="360" w:lineRule="auto"/>
        <w:ind w:firstLine="480" w:firstLineChars="200"/>
        <w:rPr>
          <w:rFonts w:ascii="仿宋" w:hAnsi="仿宋" w:eastAsia="仿宋" w:cs="仿宋_GB2312"/>
        </w:rPr>
      </w:pPr>
      <w:r>
        <w:rPr>
          <w:rFonts w:hint="eastAsia" w:ascii="仿宋" w:hAnsi="仿宋" w:eastAsia="仿宋" w:cs="仿宋_GB2312"/>
        </w:rPr>
        <w:t>（4）评审小组采用</w:t>
      </w:r>
      <w:r>
        <w:rPr>
          <w:rFonts w:hint="eastAsia" w:ascii="仿宋" w:hAnsi="仿宋" w:eastAsia="仿宋" w:cs="仿宋_GB2312"/>
          <w:b/>
          <w:bCs/>
        </w:rPr>
        <w:t>综合评分法</w:t>
      </w:r>
      <w:r>
        <w:rPr>
          <w:rFonts w:hint="eastAsia" w:ascii="仿宋" w:hAnsi="仿宋" w:eastAsia="仿宋" w:cs="仿宋_GB2312"/>
        </w:rPr>
        <w:t>对供应商的响应文件和报价进行综合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w:t>
      </w:r>
    </w:p>
    <w:p w14:paraId="0B518776">
      <w:pPr>
        <w:snapToGrid w:val="0"/>
        <w:spacing w:line="360" w:lineRule="auto"/>
        <w:ind w:firstLine="480" w:firstLineChars="200"/>
        <w:rPr>
          <w:rFonts w:ascii="仿宋" w:hAnsi="仿宋" w:eastAsia="仿宋"/>
        </w:rPr>
      </w:pPr>
      <w:r>
        <w:rPr>
          <w:rFonts w:hint="eastAsia" w:ascii="仿宋" w:hAnsi="仿宋" w:eastAsia="仿宋" w:cs="仿宋_GB2312"/>
        </w:rPr>
        <w:t>（5）评审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w:t>
      </w:r>
    </w:p>
    <w:p w14:paraId="1EE7C0A5">
      <w:pPr>
        <w:pStyle w:val="4"/>
        <w:spacing w:before="0" w:after="0" w:line="360" w:lineRule="auto"/>
        <w:rPr>
          <w:rFonts w:ascii="仿宋" w:hAnsi="仿宋" w:eastAsia="仿宋"/>
          <w:sz w:val="24"/>
          <w:szCs w:val="24"/>
        </w:rPr>
      </w:pPr>
      <w:bookmarkStart w:id="68" w:name="_Toc11594"/>
      <w:bookmarkStart w:id="69" w:name="_Toc108545963"/>
      <w:r>
        <w:rPr>
          <w:rFonts w:hint="eastAsia" w:ascii="仿宋" w:hAnsi="仿宋" w:eastAsia="仿宋"/>
          <w:sz w:val="24"/>
          <w:szCs w:val="24"/>
        </w:rPr>
        <w:t>五、评审标准</w:t>
      </w:r>
      <w:bookmarkEnd w:id="68"/>
      <w:bookmarkEnd w:id="69"/>
    </w:p>
    <w:tbl>
      <w:tblPr>
        <w:tblStyle w:val="23"/>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275"/>
        <w:gridCol w:w="1223"/>
        <w:gridCol w:w="5315"/>
        <w:gridCol w:w="1501"/>
        <w:gridCol w:w="1"/>
      </w:tblGrid>
      <w:tr w14:paraId="68CB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3725FC61">
            <w:pPr>
              <w:spacing w:line="240" w:lineRule="atLeast"/>
              <w:ind w:firstLine="28"/>
              <w:rPr>
                <w:b/>
                <w:bCs/>
                <w:color w:val="000000"/>
                <w:sz w:val="20"/>
              </w:rPr>
            </w:pPr>
            <w:r>
              <w:rPr>
                <w:rFonts w:hint="eastAsia"/>
                <w:b/>
                <w:bCs/>
                <w:color w:val="000000"/>
                <w:sz w:val="20"/>
              </w:rPr>
              <w:t>序号</w:t>
            </w:r>
          </w:p>
        </w:tc>
        <w:tc>
          <w:tcPr>
            <w:tcW w:w="1275" w:type="dxa"/>
            <w:vAlign w:val="center"/>
          </w:tcPr>
          <w:p w14:paraId="74A04149">
            <w:pPr>
              <w:spacing w:line="240" w:lineRule="atLeast"/>
              <w:ind w:firstLine="28"/>
              <w:jc w:val="center"/>
              <w:rPr>
                <w:b/>
                <w:bCs/>
                <w:color w:val="000000"/>
                <w:sz w:val="20"/>
              </w:rPr>
            </w:pPr>
            <w:r>
              <w:rPr>
                <w:rFonts w:hint="eastAsia"/>
                <w:b/>
                <w:bCs/>
                <w:color w:val="000000"/>
                <w:sz w:val="20"/>
              </w:rPr>
              <w:t>评分因素及权值</w:t>
            </w:r>
          </w:p>
        </w:tc>
        <w:tc>
          <w:tcPr>
            <w:tcW w:w="1223" w:type="dxa"/>
            <w:vAlign w:val="center"/>
          </w:tcPr>
          <w:p w14:paraId="650CDA80">
            <w:pPr>
              <w:spacing w:line="240" w:lineRule="atLeast"/>
              <w:ind w:firstLine="28"/>
              <w:jc w:val="center"/>
              <w:rPr>
                <w:b/>
                <w:bCs/>
                <w:color w:val="000000"/>
                <w:sz w:val="20"/>
              </w:rPr>
            </w:pPr>
            <w:r>
              <w:rPr>
                <w:rFonts w:hint="eastAsia"/>
                <w:b/>
                <w:bCs/>
                <w:color w:val="000000"/>
                <w:sz w:val="20"/>
              </w:rPr>
              <w:t>分值</w:t>
            </w:r>
          </w:p>
        </w:tc>
        <w:tc>
          <w:tcPr>
            <w:tcW w:w="5315" w:type="dxa"/>
            <w:vAlign w:val="center"/>
          </w:tcPr>
          <w:p w14:paraId="5971FDE8">
            <w:pPr>
              <w:spacing w:line="240" w:lineRule="atLeast"/>
              <w:ind w:firstLine="28"/>
              <w:jc w:val="center"/>
              <w:rPr>
                <w:b/>
                <w:bCs/>
                <w:color w:val="000000"/>
                <w:sz w:val="20"/>
              </w:rPr>
            </w:pPr>
            <w:r>
              <w:rPr>
                <w:rFonts w:hint="eastAsia"/>
                <w:b/>
                <w:bCs/>
                <w:color w:val="000000"/>
                <w:sz w:val="20"/>
              </w:rPr>
              <w:t>评分标准</w:t>
            </w:r>
          </w:p>
        </w:tc>
        <w:tc>
          <w:tcPr>
            <w:tcW w:w="1502" w:type="dxa"/>
            <w:gridSpan w:val="2"/>
            <w:vAlign w:val="center"/>
          </w:tcPr>
          <w:p w14:paraId="178C0FE1">
            <w:pPr>
              <w:pStyle w:val="61"/>
              <w:spacing w:before="0" w:after="0" w:line="240" w:lineRule="atLeast"/>
              <w:rPr>
                <w:rFonts w:eastAsia="宋体"/>
                <w:bCs/>
                <w:color w:val="000000"/>
                <w:sz w:val="20"/>
              </w:rPr>
            </w:pPr>
            <w:r>
              <w:rPr>
                <w:rFonts w:hint="eastAsia" w:eastAsia="宋体"/>
                <w:bCs/>
                <w:color w:val="000000"/>
                <w:sz w:val="20"/>
              </w:rPr>
              <w:t>说明</w:t>
            </w:r>
          </w:p>
        </w:tc>
      </w:tr>
      <w:tr w14:paraId="343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3BB581D2">
            <w:pPr>
              <w:spacing w:line="276" w:lineRule="auto"/>
              <w:ind w:firstLine="28"/>
              <w:jc w:val="center"/>
              <w:rPr>
                <w:color w:val="000000"/>
                <w:sz w:val="20"/>
              </w:rPr>
            </w:pPr>
            <w:r>
              <w:rPr>
                <w:rFonts w:hint="eastAsia"/>
                <w:color w:val="000000"/>
                <w:sz w:val="20"/>
              </w:rPr>
              <w:t>1</w:t>
            </w:r>
          </w:p>
        </w:tc>
        <w:tc>
          <w:tcPr>
            <w:tcW w:w="1275" w:type="dxa"/>
            <w:vAlign w:val="center"/>
          </w:tcPr>
          <w:p w14:paraId="39D2BD01">
            <w:pPr>
              <w:spacing w:line="276" w:lineRule="auto"/>
              <w:ind w:firstLine="28"/>
              <w:jc w:val="center"/>
              <w:rPr>
                <w:color w:val="000000"/>
                <w:sz w:val="20"/>
              </w:rPr>
            </w:pPr>
            <w:r>
              <w:rPr>
                <w:rFonts w:hint="eastAsia"/>
                <w:color w:val="000000"/>
                <w:sz w:val="20"/>
              </w:rPr>
              <w:t>竞选报价</w:t>
            </w:r>
          </w:p>
          <w:p w14:paraId="4930908D">
            <w:pPr>
              <w:spacing w:line="276" w:lineRule="auto"/>
              <w:ind w:firstLine="28"/>
              <w:jc w:val="center"/>
              <w:rPr>
                <w:color w:val="000000"/>
                <w:sz w:val="20"/>
              </w:rPr>
            </w:pPr>
            <w:r>
              <w:rPr>
                <w:rFonts w:hint="eastAsia"/>
                <w:color w:val="000000"/>
                <w:sz w:val="20"/>
              </w:rPr>
              <w:t>（</w:t>
            </w:r>
            <w:r>
              <w:rPr>
                <w:color w:val="000000"/>
                <w:sz w:val="20"/>
              </w:rPr>
              <w:t>30</w:t>
            </w:r>
            <w:r>
              <w:rPr>
                <w:rFonts w:hint="eastAsia"/>
                <w:color w:val="000000"/>
                <w:sz w:val="20"/>
              </w:rPr>
              <w:t>%）</w:t>
            </w:r>
          </w:p>
        </w:tc>
        <w:tc>
          <w:tcPr>
            <w:tcW w:w="1223" w:type="dxa"/>
            <w:vAlign w:val="center"/>
          </w:tcPr>
          <w:p w14:paraId="3E44C495">
            <w:pPr>
              <w:spacing w:line="276" w:lineRule="auto"/>
              <w:ind w:firstLine="28"/>
              <w:jc w:val="center"/>
              <w:rPr>
                <w:color w:val="000000"/>
                <w:sz w:val="20"/>
              </w:rPr>
            </w:pPr>
            <w:r>
              <w:rPr>
                <w:color w:val="000000"/>
                <w:sz w:val="20"/>
              </w:rPr>
              <w:t>30</w:t>
            </w:r>
            <w:r>
              <w:rPr>
                <w:rFonts w:hint="eastAsia"/>
                <w:color w:val="000000"/>
                <w:sz w:val="20"/>
              </w:rPr>
              <w:t>分</w:t>
            </w:r>
          </w:p>
        </w:tc>
        <w:tc>
          <w:tcPr>
            <w:tcW w:w="5315" w:type="dxa"/>
            <w:vAlign w:val="center"/>
          </w:tcPr>
          <w:p w14:paraId="2401B22E">
            <w:pPr>
              <w:spacing w:line="276" w:lineRule="auto"/>
              <w:rPr>
                <w:color w:val="000000"/>
                <w:sz w:val="20"/>
              </w:rPr>
            </w:pPr>
            <w:r>
              <w:rPr>
                <w:rFonts w:hint="eastAsia"/>
                <w:color w:val="000000"/>
                <w:sz w:val="20"/>
              </w:rPr>
              <w:t>满足资格性、符合性要求且报价最低的供应商的价格为竞选基准价，其价格分为满分。其他供应商的价格分统一按照下列公式计算：</w:t>
            </w:r>
          </w:p>
          <w:p w14:paraId="6E4FA6A4">
            <w:pPr>
              <w:spacing w:line="276" w:lineRule="auto"/>
              <w:ind w:left="-38"/>
              <w:rPr>
                <w:color w:val="000000"/>
                <w:sz w:val="20"/>
              </w:rPr>
            </w:pPr>
            <w:r>
              <w:rPr>
                <w:rFonts w:hint="eastAsia"/>
                <w:color w:val="000000"/>
                <w:sz w:val="20"/>
              </w:rPr>
              <w:t>竞选报价得分=（竞选基准价/竞选报价）×价格权值×100</w:t>
            </w:r>
          </w:p>
        </w:tc>
        <w:tc>
          <w:tcPr>
            <w:tcW w:w="1502" w:type="dxa"/>
            <w:gridSpan w:val="2"/>
            <w:vAlign w:val="center"/>
          </w:tcPr>
          <w:p w14:paraId="41CA51BB">
            <w:pPr>
              <w:spacing w:line="276" w:lineRule="auto"/>
              <w:ind w:left="-38"/>
              <w:jc w:val="center"/>
              <w:rPr>
                <w:color w:val="000000"/>
                <w:sz w:val="20"/>
              </w:rPr>
            </w:pPr>
            <w:r>
              <w:rPr>
                <w:rFonts w:hint="eastAsia"/>
                <w:color w:val="000000"/>
                <w:sz w:val="20"/>
              </w:rPr>
              <w:t>/</w:t>
            </w:r>
          </w:p>
        </w:tc>
      </w:tr>
      <w:tr w14:paraId="6A4E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restart"/>
            <w:vAlign w:val="center"/>
          </w:tcPr>
          <w:p w14:paraId="50C533E2">
            <w:pPr>
              <w:spacing w:line="276" w:lineRule="auto"/>
              <w:ind w:firstLine="28"/>
              <w:jc w:val="center"/>
              <w:rPr>
                <w:rFonts w:hint="eastAsia" w:eastAsia="宋体"/>
                <w:color w:val="000000"/>
                <w:sz w:val="20"/>
                <w:lang w:val="en-US" w:eastAsia="zh-CN"/>
              </w:rPr>
            </w:pPr>
            <w:r>
              <w:rPr>
                <w:rFonts w:hint="eastAsia"/>
                <w:color w:val="000000"/>
                <w:sz w:val="20"/>
                <w:lang w:val="en-US" w:eastAsia="zh-CN"/>
              </w:rPr>
              <w:t>2</w:t>
            </w:r>
          </w:p>
        </w:tc>
        <w:tc>
          <w:tcPr>
            <w:tcW w:w="1275" w:type="dxa"/>
            <w:vMerge w:val="restart"/>
            <w:vAlign w:val="center"/>
          </w:tcPr>
          <w:p w14:paraId="2B63C976">
            <w:pPr>
              <w:spacing w:line="240" w:lineRule="auto"/>
              <w:ind w:firstLine="28"/>
              <w:jc w:val="center"/>
              <w:rPr>
                <w:rFonts w:hint="eastAsia"/>
                <w:color w:val="000000"/>
                <w:sz w:val="20"/>
                <w:lang w:val="en-US" w:eastAsia="zh-CN"/>
              </w:rPr>
            </w:pPr>
            <w:r>
              <w:rPr>
                <w:rFonts w:hint="eastAsia"/>
                <w:color w:val="000000"/>
                <w:sz w:val="20"/>
                <w:lang w:val="en-US" w:eastAsia="zh-CN"/>
              </w:rPr>
              <w:t>技术部分</w:t>
            </w:r>
          </w:p>
          <w:p w14:paraId="66892201">
            <w:pPr>
              <w:bidi w:val="0"/>
              <w:rPr>
                <w:rFonts w:hint="eastAsia"/>
                <w:lang w:val="en-US" w:eastAsia="zh-CN"/>
              </w:rPr>
            </w:pPr>
            <w:r>
              <w:rPr>
                <w:rFonts w:hint="eastAsia"/>
                <w:color w:val="000000"/>
                <w:sz w:val="20"/>
                <w:lang w:val="en-US" w:eastAsia="zh-CN"/>
              </w:rPr>
              <w:t>（55%）</w:t>
            </w:r>
          </w:p>
        </w:tc>
        <w:tc>
          <w:tcPr>
            <w:tcW w:w="1223" w:type="dxa"/>
            <w:vAlign w:val="center"/>
          </w:tcPr>
          <w:p w14:paraId="31C73720">
            <w:pPr>
              <w:spacing w:line="276" w:lineRule="auto"/>
              <w:ind w:firstLine="28"/>
              <w:jc w:val="center"/>
              <w:rPr>
                <w:rFonts w:hint="eastAsia"/>
                <w:color w:val="000000"/>
                <w:sz w:val="20"/>
                <w:lang w:val="en-US" w:eastAsia="zh-CN"/>
              </w:rPr>
            </w:pPr>
            <w:r>
              <w:rPr>
                <w:rFonts w:hint="eastAsia"/>
                <w:color w:val="000000"/>
                <w:sz w:val="20"/>
                <w:lang w:val="en-US" w:eastAsia="zh-CN"/>
              </w:rPr>
              <w:t>施工方案与技术措施</w:t>
            </w:r>
          </w:p>
          <w:p w14:paraId="0933C897">
            <w:pPr>
              <w:spacing w:line="276" w:lineRule="auto"/>
              <w:ind w:firstLine="28"/>
              <w:jc w:val="center"/>
              <w:rPr>
                <w:color w:val="000000"/>
                <w:sz w:val="20"/>
              </w:rPr>
            </w:pPr>
            <w:r>
              <w:rPr>
                <w:rFonts w:hint="eastAsia"/>
                <w:color w:val="000000"/>
                <w:sz w:val="20"/>
                <w:lang w:val="en-US" w:eastAsia="zh-CN"/>
              </w:rPr>
              <w:t>（15分）</w:t>
            </w:r>
          </w:p>
        </w:tc>
        <w:tc>
          <w:tcPr>
            <w:tcW w:w="5315" w:type="dxa"/>
            <w:vAlign w:val="center"/>
          </w:tcPr>
          <w:p w14:paraId="34F8B7BA">
            <w:pPr>
              <w:spacing w:line="276" w:lineRule="auto"/>
              <w:ind w:left="-38"/>
              <w:rPr>
                <w:rFonts w:hint="eastAsia"/>
                <w:color w:val="000000"/>
                <w:sz w:val="20"/>
              </w:rPr>
            </w:pPr>
            <w:r>
              <w:rPr>
                <w:rFonts w:hint="eastAsia"/>
                <w:color w:val="000000"/>
                <w:sz w:val="20"/>
              </w:rPr>
              <w:t>根据</w:t>
            </w:r>
            <w:r>
              <w:rPr>
                <w:rFonts w:hint="eastAsia"/>
                <w:color w:val="000000"/>
                <w:sz w:val="20"/>
                <w:lang w:val="en-US" w:eastAsia="zh-CN"/>
              </w:rPr>
              <w:t>供应商</w:t>
            </w:r>
            <w:r>
              <w:rPr>
                <w:rFonts w:hint="eastAsia"/>
                <w:color w:val="000000"/>
                <w:sz w:val="20"/>
              </w:rPr>
              <w:t>施工方案中的施工方法、施工设备、项目管理机构配备、劳动力计划，确保工程质量、工期、安全和文明施工的技术、组织措施、施工总进度计划等进行评分。</w:t>
            </w:r>
          </w:p>
          <w:p w14:paraId="39D52A30">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1</w:t>
            </w:r>
            <w:r>
              <w:rPr>
                <w:rFonts w:hint="eastAsia" w:ascii="宋体" w:hAnsi="宋体" w:eastAsia="宋体" w:cs="宋体"/>
                <w:color w:val="000000"/>
                <w:sz w:val="20"/>
                <w:lang w:eastAsia="zh-CN"/>
              </w:rPr>
              <w:t>）内容完整，进度计划科学合理，保护措施可操作性强，符合项目实际情况</w:t>
            </w:r>
            <w:r>
              <w:rPr>
                <w:rFonts w:hint="eastAsia" w:ascii="宋体" w:hAnsi="宋体" w:eastAsia="宋体" w:cs="宋体"/>
                <w:color w:val="000000"/>
                <w:sz w:val="20"/>
                <w:lang w:val="en-US" w:eastAsia="zh-CN"/>
              </w:rPr>
              <w:t>得15分；</w:t>
            </w:r>
          </w:p>
          <w:p w14:paraId="3EE359B3">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2</w:t>
            </w:r>
            <w:r>
              <w:rPr>
                <w:rFonts w:hint="eastAsia" w:ascii="宋体" w:hAnsi="宋体" w:eastAsia="宋体" w:cs="宋体"/>
                <w:color w:val="000000"/>
                <w:sz w:val="20"/>
                <w:lang w:eastAsia="zh-CN"/>
              </w:rPr>
              <w:t>）内容较完整，进度计划较科学合理，保护措施可操作性较强，较符合项目实际情况</w:t>
            </w:r>
            <w:r>
              <w:rPr>
                <w:rFonts w:hint="eastAsia" w:ascii="宋体" w:hAnsi="宋体" w:eastAsia="宋体" w:cs="宋体"/>
                <w:color w:val="000000"/>
                <w:sz w:val="20"/>
                <w:lang w:val="en-US" w:eastAsia="zh-CN"/>
              </w:rPr>
              <w:t>得10分；</w:t>
            </w:r>
          </w:p>
          <w:p w14:paraId="3448184A">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3</w:t>
            </w:r>
            <w:r>
              <w:rPr>
                <w:rFonts w:hint="eastAsia" w:ascii="宋体" w:hAnsi="宋体" w:eastAsia="宋体" w:cs="宋体"/>
                <w:color w:val="000000"/>
                <w:sz w:val="20"/>
                <w:lang w:eastAsia="zh-CN"/>
              </w:rPr>
              <w:t>）内容基本完整，进度计划基本科学合理，保护措施可操作性一般，基本符合项目实际情况</w:t>
            </w:r>
            <w:r>
              <w:rPr>
                <w:rFonts w:hint="eastAsia" w:ascii="宋体" w:hAnsi="宋体" w:eastAsia="宋体" w:cs="宋体"/>
                <w:color w:val="000000"/>
                <w:sz w:val="20"/>
                <w:lang w:val="en-US" w:eastAsia="zh-CN"/>
              </w:rPr>
              <w:t>得5分；</w:t>
            </w:r>
          </w:p>
          <w:p w14:paraId="41ACAC6A">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（4）内容不完整性，进度计划科学合理性较差，保护措施可操作性较差，方案内容与项目实际情况不符得3分；</w:t>
            </w:r>
          </w:p>
          <w:p w14:paraId="02C0AF13">
            <w:pPr>
              <w:bidi w:val="0"/>
              <w:rPr>
                <w:rFonts w:hint="default" w:eastAsia="宋体"/>
                <w:lang w:val="en-US" w:eastAsia="zh-CN"/>
              </w:rPr>
            </w:pPr>
            <w:r>
              <w:rPr>
                <w:rFonts w:hint="eastAsia" w:ascii="宋体" w:hAnsi="宋体" w:eastAsia="宋体" w:cs="宋体"/>
                <w:color w:val="000000"/>
                <w:sz w:val="20"/>
                <w:lang w:val="en-US" w:eastAsia="zh-CN"/>
              </w:rPr>
              <w:t>（5</w:t>
            </w: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未提供得0分。</w:t>
            </w:r>
          </w:p>
        </w:tc>
        <w:tc>
          <w:tcPr>
            <w:tcW w:w="1502" w:type="dxa"/>
            <w:gridSpan w:val="2"/>
            <w:vMerge w:val="restart"/>
            <w:vAlign w:val="center"/>
          </w:tcPr>
          <w:p w14:paraId="369BEF8D">
            <w:pPr>
              <w:spacing w:line="276" w:lineRule="auto"/>
              <w:ind w:left="-38"/>
              <w:jc w:val="center"/>
              <w:rPr>
                <w:rFonts w:hint="eastAsia"/>
                <w:color w:val="000000"/>
                <w:sz w:val="20"/>
              </w:rPr>
            </w:pPr>
            <w:r>
              <w:rPr>
                <w:rFonts w:hint="eastAsia"/>
                <w:color w:val="000000"/>
                <w:sz w:val="20"/>
              </w:rPr>
              <w:t>评审小组对供应商方案进行横向对比后打分。</w:t>
            </w:r>
          </w:p>
        </w:tc>
      </w:tr>
      <w:tr w14:paraId="2CDC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14:paraId="39F4182D">
            <w:pPr>
              <w:spacing w:line="276" w:lineRule="auto"/>
              <w:ind w:firstLine="28"/>
              <w:jc w:val="center"/>
              <w:rPr>
                <w:rFonts w:hint="eastAsia"/>
                <w:color w:val="000000"/>
                <w:sz w:val="20"/>
                <w:lang w:val="en-US" w:eastAsia="zh-CN"/>
              </w:rPr>
            </w:pPr>
          </w:p>
        </w:tc>
        <w:tc>
          <w:tcPr>
            <w:tcW w:w="1275" w:type="dxa"/>
            <w:vMerge w:val="continue"/>
            <w:vAlign w:val="center"/>
          </w:tcPr>
          <w:p w14:paraId="3179D781">
            <w:pPr>
              <w:spacing w:line="276" w:lineRule="auto"/>
              <w:ind w:firstLine="28"/>
              <w:jc w:val="center"/>
              <w:rPr>
                <w:rFonts w:hint="eastAsia"/>
                <w:color w:val="000000"/>
                <w:sz w:val="20"/>
                <w:lang w:val="en-US" w:eastAsia="zh-CN"/>
              </w:rPr>
            </w:pPr>
          </w:p>
        </w:tc>
        <w:tc>
          <w:tcPr>
            <w:tcW w:w="1223" w:type="dxa"/>
            <w:vAlign w:val="center"/>
          </w:tcPr>
          <w:p w14:paraId="41AA1010">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质量管理体系与措施（15分）</w:t>
            </w:r>
          </w:p>
        </w:tc>
        <w:tc>
          <w:tcPr>
            <w:tcW w:w="5315" w:type="dxa"/>
            <w:vAlign w:val="center"/>
          </w:tcPr>
          <w:p w14:paraId="6DF8CBAE">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质量管理体系是否健全有效，硬性措施是否切实可行。保证措施具有针对性，材料的质量保证措施满足招标文件所要求的工程质量要求。</w:t>
            </w:r>
          </w:p>
          <w:p w14:paraId="308C725A">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1</w:t>
            </w:r>
            <w:r>
              <w:rPr>
                <w:rFonts w:hint="eastAsia" w:ascii="宋体" w:hAnsi="宋体" w:eastAsia="宋体" w:cs="宋体"/>
                <w:color w:val="000000"/>
                <w:sz w:val="20"/>
                <w:lang w:eastAsia="zh-CN"/>
              </w:rPr>
              <w:t>）质量管理内容完整，科学合理，硬性措施切实可行，保证措施针对性强</w:t>
            </w:r>
            <w:r>
              <w:rPr>
                <w:rFonts w:hint="eastAsia" w:ascii="宋体" w:hAnsi="宋体" w:eastAsia="宋体" w:cs="宋体"/>
                <w:color w:val="000000"/>
                <w:sz w:val="20"/>
                <w:lang w:val="en-US" w:eastAsia="zh-CN"/>
              </w:rPr>
              <w:t>得15分；</w:t>
            </w:r>
          </w:p>
          <w:p w14:paraId="4A02EC4F">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2</w:t>
            </w:r>
            <w:r>
              <w:rPr>
                <w:rFonts w:hint="eastAsia" w:ascii="宋体" w:hAnsi="宋体" w:eastAsia="宋体" w:cs="宋体"/>
                <w:color w:val="000000"/>
                <w:sz w:val="20"/>
                <w:lang w:eastAsia="zh-CN"/>
              </w:rPr>
              <w:t>）质量管理内容较完整，较科学合理，硬性措施较切实可行，保证措施针对性较强</w:t>
            </w:r>
            <w:r>
              <w:rPr>
                <w:rFonts w:hint="eastAsia" w:ascii="宋体" w:hAnsi="宋体" w:eastAsia="宋体" w:cs="宋体"/>
                <w:color w:val="000000"/>
                <w:sz w:val="20"/>
                <w:lang w:val="en-US" w:eastAsia="zh-CN"/>
              </w:rPr>
              <w:t>得10分；</w:t>
            </w:r>
          </w:p>
          <w:p w14:paraId="1D4D47C4">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3</w:t>
            </w:r>
            <w:r>
              <w:rPr>
                <w:rFonts w:hint="eastAsia" w:ascii="宋体" w:hAnsi="宋体" w:eastAsia="宋体" w:cs="宋体"/>
                <w:color w:val="000000"/>
                <w:sz w:val="20"/>
                <w:lang w:eastAsia="zh-CN"/>
              </w:rPr>
              <w:t>）质量管理内容基本完整，基本科学合理，硬性措施一般切实可行，保证措施针对性一般</w:t>
            </w:r>
            <w:r>
              <w:rPr>
                <w:rFonts w:hint="eastAsia" w:ascii="宋体" w:hAnsi="宋体" w:eastAsia="宋体" w:cs="宋体"/>
                <w:color w:val="000000"/>
                <w:sz w:val="20"/>
                <w:lang w:val="en-US" w:eastAsia="zh-CN"/>
              </w:rPr>
              <w:t>得5分；</w:t>
            </w:r>
          </w:p>
          <w:p w14:paraId="6722D134">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4</w:t>
            </w:r>
            <w:r>
              <w:rPr>
                <w:rFonts w:hint="eastAsia" w:ascii="宋体" w:hAnsi="宋体" w:eastAsia="宋体" w:cs="宋体"/>
                <w:color w:val="000000"/>
                <w:sz w:val="20"/>
                <w:lang w:eastAsia="zh-CN"/>
              </w:rPr>
              <w:t>）质量管理内容不完整性，科学合理性较差，硬性措施较差，方案内容与项目实际情况不符</w:t>
            </w:r>
            <w:r>
              <w:rPr>
                <w:rFonts w:hint="eastAsia" w:ascii="宋体" w:hAnsi="宋体" w:eastAsia="宋体" w:cs="宋体"/>
                <w:color w:val="000000"/>
                <w:sz w:val="20"/>
                <w:lang w:val="en-US" w:eastAsia="zh-CN"/>
              </w:rPr>
              <w:t>得3分；</w:t>
            </w:r>
          </w:p>
          <w:p w14:paraId="51967E56">
            <w:pPr>
              <w:bidi w:val="0"/>
              <w:rPr>
                <w:rFonts w:hint="default"/>
                <w:lang w:val="en-US" w:eastAsia="zh-CN"/>
              </w:rPr>
            </w:pPr>
            <w:r>
              <w:rPr>
                <w:rFonts w:hint="default" w:ascii="宋体" w:hAnsi="宋体" w:eastAsia="宋体" w:cs="宋体"/>
                <w:color w:val="000000"/>
                <w:sz w:val="20"/>
                <w:lang w:val="en-US" w:eastAsia="zh-CN"/>
              </w:rPr>
              <w:t>（5）未提供得0分</w:t>
            </w:r>
            <w:r>
              <w:rPr>
                <w:rFonts w:hint="eastAsia" w:ascii="宋体" w:hAnsi="宋体" w:eastAsia="宋体" w:cs="宋体"/>
                <w:color w:val="000000"/>
                <w:sz w:val="20"/>
                <w:lang w:val="en-US" w:eastAsia="zh-CN"/>
              </w:rPr>
              <w:t>。</w:t>
            </w:r>
          </w:p>
        </w:tc>
        <w:tc>
          <w:tcPr>
            <w:tcW w:w="1502" w:type="dxa"/>
            <w:gridSpan w:val="2"/>
            <w:vMerge w:val="continue"/>
            <w:vAlign w:val="center"/>
          </w:tcPr>
          <w:p w14:paraId="2FB36C4F">
            <w:pPr>
              <w:spacing w:line="276" w:lineRule="auto"/>
              <w:ind w:left="-38"/>
              <w:jc w:val="center"/>
              <w:rPr>
                <w:rFonts w:hint="eastAsia"/>
                <w:color w:val="000000"/>
                <w:sz w:val="20"/>
              </w:rPr>
            </w:pPr>
          </w:p>
        </w:tc>
      </w:tr>
      <w:tr w14:paraId="0368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14:paraId="7B6C5F0B">
            <w:pPr>
              <w:spacing w:line="276" w:lineRule="auto"/>
              <w:ind w:firstLine="28"/>
              <w:jc w:val="center"/>
              <w:rPr>
                <w:rFonts w:hint="eastAsia"/>
                <w:color w:val="000000"/>
                <w:sz w:val="20"/>
                <w:lang w:val="en-US" w:eastAsia="zh-CN"/>
              </w:rPr>
            </w:pPr>
          </w:p>
        </w:tc>
        <w:tc>
          <w:tcPr>
            <w:tcW w:w="1275" w:type="dxa"/>
            <w:vMerge w:val="continue"/>
            <w:vAlign w:val="center"/>
          </w:tcPr>
          <w:p w14:paraId="2A8329F6">
            <w:pPr>
              <w:spacing w:line="276" w:lineRule="auto"/>
              <w:ind w:firstLine="28"/>
              <w:jc w:val="center"/>
              <w:rPr>
                <w:rFonts w:hint="eastAsia"/>
                <w:color w:val="000000"/>
                <w:sz w:val="20"/>
                <w:lang w:val="en-US" w:eastAsia="zh-CN"/>
              </w:rPr>
            </w:pPr>
          </w:p>
        </w:tc>
        <w:tc>
          <w:tcPr>
            <w:tcW w:w="1223" w:type="dxa"/>
            <w:vAlign w:val="center"/>
          </w:tcPr>
          <w:p w14:paraId="72F9E058">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安全管理体系与措施</w:t>
            </w:r>
          </w:p>
          <w:p w14:paraId="36A1269D">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w:t>
            </w:r>
            <w:r>
              <w:rPr>
                <w:rFonts w:hint="eastAsia" w:cs="宋体"/>
                <w:color w:val="000000"/>
                <w:sz w:val="20"/>
                <w:lang w:val="en-US" w:eastAsia="zh-CN"/>
              </w:rPr>
              <w:t>5</w:t>
            </w:r>
            <w:r>
              <w:rPr>
                <w:rFonts w:hint="eastAsia" w:ascii="宋体" w:hAnsi="宋体" w:eastAsia="宋体" w:cs="宋体"/>
                <w:color w:val="000000"/>
                <w:sz w:val="20"/>
                <w:lang w:val="en-US" w:eastAsia="zh-CN"/>
              </w:rPr>
              <w:t>分）</w:t>
            </w:r>
          </w:p>
        </w:tc>
        <w:tc>
          <w:tcPr>
            <w:tcW w:w="5315" w:type="dxa"/>
            <w:vAlign w:val="center"/>
          </w:tcPr>
          <w:p w14:paraId="661C87A0">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安全管理体系健全有效，施工安全专项方案及安全管理保证措施具有针对性、文明施工是否得当等。</w:t>
            </w:r>
          </w:p>
          <w:p w14:paraId="71DB57CD">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1</w:t>
            </w:r>
            <w:r>
              <w:rPr>
                <w:rFonts w:hint="eastAsia" w:ascii="宋体" w:hAnsi="宋体" w:eastAsia="宋体" w:cs="宋体"/>
                <w:color w:val="000000"/>
                <w:sz w:val="20"/>
                <w:lang w:eastAsia="zh-CN"/>
              </w:rPr>
              <w:t>）安全管理体系内容完整，科学合理，可操作性强，符合项目实际情况</w:t>
            </w:r>
            <w:r>
              <w:rPr>
                <w:rFonts w:hint="eastAsia" w:ascii="宋体" w:hAnsi="宋体" w:eastAsia="宋体" w:cs="宋体"/>
                <w:color w:val="000000"/>
                <w:sz w:val="20"/>
                <w:lang w:val="en-US" w:eastAsia="zh-CN"/>
              </w:rPr>
              <w:t>得15分</w:t>
            </w:r>
            <w:r>
              <w:rPr>
                <w:rFonts w:hint="eastAsia" w:ascii="宋体" w:hAnsi="宋体" w:eastAsia="宋体" w:cs="宋体"/>
                <w:color w:val="000000"/>
                <w:sz w:val="20"/>
                <w:lang w:eastAsia="zh-CN"/>
              </w:rPr>
              <w:t>；</w:t>
            </w:r>
          </w:p>
          <w:p w14:paraId="7CD55B61">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2</w:t>
            </w:r>
            <w:r>
              <w:rPr>
                <w:rFonts w:hint="eastAsia" w:ascii="宋体" w:hAnsi="宋体" w:eastAsia="宋体" w:cs="宋体"/>
                <w:color w:val="000000"/>
                <w:sz w:val="20"/>
                <w:lang w:eastAsia="zh-CN"/>
              </w:rPr>
              <w:t>）安全管理体系内容较完整，较科学合理，可操作性较强，较符合项目实际情况</w:t>
            </w:r>
            <w:r>
              <w:rPr>
                <w:rFonts w:hint="eastAsia" w:ascii="宋体" w:hAnsi="宋体" w:eastAsia="宋体" w:cs="宋体"/>
                <w:color w:val="000000"/>
                <w:sz w:val="20"/>
                <w:lang w:val="en-US" w:eastAsia="zh-CN"/>
              </w:rPr>
              <w:t>得10分</w:t>
            </w:r>
            <w:r>
              <w:rPr>
                <w:rFonts w:hint="eastAsia" w:ascii="宋体" w:hAnsi="宋体" w:eastAsia="宋体" w:cs="宋体"/>
                <w:color w:val="000000"/>
                <w:sz w:val="20"/>
                <w:lang w:eastAsia="zh-CN"/>
              </w:rPr>
              <w:t>；</w:t>
            </w:r>
          </w:p>
          <w:p w14:paraId="7136E040">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3</w:t>
            </w:r>
            <w:r>
              <w:rPr>
                <w:rFonts w:hint="eastAsia" w:ascii="宋体" w:hAnsi="宋体" w:eastAsia="宋体" w:cs="宋体"/>
                <w:color w:val="000000"/>
                <w:sz w:val="20"/>
                <w:lang w:eastAsia="zh-CN"/>
              </w:rPr>
              <w:t>）安全管理体系内容基本完整，基本科学合理，可操作性一般，基本符合项目实际情况</w:t>
            </w:r>
            <w:r>
              <w:rPr>
                <w:rFonts w:hint="eastAsia" w:ascii="宋体" w:hAnsi="宋体" w:eastAsia="宋体" w:cs="宋体"/>
                <w:color w:val="000000"/>
                <w:sz w:val="20"/>
                <w:lang w:val="en-US" w:eastAsia="zh-CN"/>
              </w:rPr>
              <w:t>得5分</w:t>
            </w:r>
            <w:r>
              <w:rPr>
                <w:rFonts w:hint="eastAsia" w:ascii="宋体" w:hAnsi="宋体" w:eastAsia="宋体" w:cs="宋体"/>
                <w:color w:val="000000"/>
                <w:sz w:val="20"/>
                <w:lang w:eastAsia="zh-CN"/>
              </w:rPr>
              <w:t>；</w:t>
            </w:r>
          </w:p>
          <w:p w14:paraId="09085026">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4</w:t>
            </w:r>
            <w:r>
              <w:rPr>
                <w:rFonts w:hint="eastAsia" w:ascii="宋体" w:hAnsi="宋体" w:eastAsia="宋体" w:cs="宋体"/>
                <w:color w:val="000000"/>
                <w:sz w:val="20"/>
                <w:lang w:eastAsia="zh-CN"/>
              </w:rPr>
              <w:t>）安全管理体系内容不完整性，科学合理性较差，可操作性较差，方案内容与项目实际情况不符</w:t>
            </w:r>
            <w:r>
              <w:rPr>
                <w:rFonts w:hint="eastAsia" w:ascii="宋体" w:hAnsi="宋体" w:eastAsia="宋体" w:cs="宋体"/>
                <w:color w:val="000000"/>
                <w:sz w:val="20"/>
                <w:lang w:val="en-US" w:eastAsia="zh-CN"/>
              </w:rPr>
              <w:t>得3分；</w:t>
            </w:r>
          </w:p>
          <w:p w14:paraId="4AE44AB1">
            <w:pPr>
              <w:bidi w:val="0"/>
              <w:rPr>
                <w:rFonts w:hint="default"/>
                <w:lang w:val="en-US" w:eastAsia="zh-CN"/>
              </w:rPr>
            </w:pPr>
            <w:r>
              <w:rPr>
                <w:rFonts w:hint="default" w:ascii="宋体" w:hAnsi="宋体" w:eastAsia="宋体" w:cs="宋体"/>
                <w:color w:val="000000"/>
                <w:sz w:val="20"/>
                <w:lang w:val="en-US" w:eastAsia="zh-CN"/>
              </w:rPr>
              <w:t>（5）未提供得0分</w:t>
            </w:r>
            <w:r>
              <w:rPr>
                <w:rFonts w:hint="eastAsia" w:ascii="宋体" w:hAnsi="宋体" w:eastAsia="宋体" w:cs="宋体"/>
                <w:color w:val="000000"/>
                <w:sz w:val="20"/>
                <w:lang w:val="en-US" w:eastAsia="zh-CN"/>
              </w:rPr>
              <w:t>。</w:t>
            </w:r>
          </w:p>
        </w:tc>
        <w:tc>
          <w:tcPr>
            <w:tcW w:w="1502" w:type="dxa"/>
            <w:gridSpan w:val="2"/>
            <w:vMerge w:val="continue"/>
            <w:vAlign w:val="center"/>
          </w:tcPr>
          <w:p w14:paraId="0338D7C5">
            <w:pPr>
              <w:spacing w:line="276" w:lineRule="auto"/>
              <w:ind w:left="-38"/>
              <w:jc w:val="center"/>
              <w:rPr>
                <w:rFonts w:hint="eastAsia"/>
                <w:color w:val="000000"/>
                <w:sz w:val="20"/>
              </w:rPr>
            </w:pPr>
          </w:p>
        </w:tc>
      </w:tr>
      <w:tr w14:paraId="41F5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14:paraId="5EDB7A27">
            <w:pPr>
              <w:spacing w:line="276" w:lineRule="auto"/>
              <w:ind w:firstLine="28"/>
              <w:jc w:val="center"/>
              <w:rPr>
                <w:rFonts w:hint="eastAsia"/>
                <w:color w:val="000000"/>
                <w:sz w:val="20"/>
                <w:lang w:val="en-US" w:eastAsia="zh-CN"/>
              </w:rPr>
            </w:pPr>
          </w:p>
        </w:tc>
        <w:tc>
          <w:tcPr>
            <w:tcW w:w="1275" w:type="dxa"/>
            <w:vMerge w:val="continue"/>
            <w:vAlign w:val="center"/>
          </w:tcPr>
          <w:p w14:paraId="6D525F68">
            <w:pPr>
              <w:spacing w:line="276" w:lineRule="auto"/>
              <w:ind w:firstLine="28"/>
              <w:jc w:val="center"/>
              <w:rPr>
                <w:rFonts w:hint="eastAsia"/>
                <w:color w:val="000000"/>
                <w:sz w:val="20"/>
                <w:lang w:val="en-US" w:eastAsia="zh-CN"/>
              </w:rPr>
            </w:pPr>
          </w:p>
        </w:tc>
        <w:tc>
          <w:tcPr>
            <w:tcW w:w="1223" w:type="dxa"/>
            <w:vAlign w:val="center"/>
          </w:tcPr>
          <w:p w14:paraId="56D14C33">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工程进度计划与措施</w:t>
            </w:r>
          </w:p>
          <w:p w14:paraId="2E06829F">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（10分）</w:t>
            </w:r>
          </w:p>
        </w:tc>
        <w:tc>
          <w:tcPr>
            <w:tcW w:w="5315" w:type="dxa"/>
            <w:vAlign w:val="center"/>
          </w:tcPr>
          <w:p w14:paraId="11E2602B">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进度安排满足项目进度要求，实现进度安排的保证措施可行，工期安排是否合理可行，在确保质量、提高工效等方面所起的作用进行评审。</w:t>
            </w:r>
          </w:p>
          <w:p w14:paraId="65286022">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1</w:t>
            </w:r>
            <w:r>
              <w:rPr>
                <w:rFonts w:hint="eastAsia" w:ascii="宋体" w:hAnsi="宋体" w:eastAsia="宋体" w:cs="宋体"/>
                <w:color w:val="000000"/>
                <w:sz w:val="20"/>
                <w:lang w:eastAsia="zh-CN"/>
              </w:rPr>
              <w:t>）内容完整，进度安排科学合理，可操作性强，符合项目实际情况</w:t>
            </w:r>
            <w:r>
              <w:rPr>
                <w:rFonts w:hint="eastAsia" w:ascii="宋体" w:hAnsi="宋体" w:eastAsia="宋体" w:cs="宋体"/>
                <w:color w:val="000000"/>
                <w:sz w:val="20"/>
                <w:lang w:val="en-US" w:eastAsia="zh-CN"/>
              </w:rPr>
              <w:t>得10分；</w:t>
            </w:r>
          </w:p>
          <w:p w14:paraId="3C18B200">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2</w:t>
            </w:r>
            <w:r>
              <w:rPr>
                <w:rFonts w:hint="eastAsia" w:ascii="宋体" w:hAnsi="宋体" w:eastAsia="宋体" w:cs="宋体"/>
                <w:color w:val="000000"/>
                <w:sz w:val="20"/>
                <w:lang w:eastAsia="zh-CN"/>
              </w:rPr>
              <w:t>）内容较完整，进度安排较科学合理，可操作性较强，较符合项目实际情况</w:t>
            </w:r>
            <w:r>
              <w:rPr>
                <w:rFonts w:hint="eastAsia" w:ascii="宋体" w:hAnsi="宋体" w:eastAsia="宋体" w:cs="宋体"/>
                <w:color w:val="000000"/>
                <w:sz w:val="20"/>
                <w:lang w:val="en-US" w:eastAsia="zh-CN"/>
              </w:rPr>
              <w:t>得7分</w:t>
            </w:r>
            <w:r>
              <w:rPr>
                <w:rFonts w:hint="eastAsia" w:ascii="宋体" w:hAnsi="宋体" w:eastAsia="宋体" w:cs="宋体"/>
                <w:color w:val="000000"/>
                <w:sz w:val="20"/>
                <w:lang w:eastAsia="zh-CN"/>
              </w:rPr>
              <w:t>；</w:t>
            </w:r>
          </w:p>
          <w:p w14:paraId="5084FEE4">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3</w:t>
            </w:r>
            <w:r>
              <w:rPr>
                <w:rFonts w:hint="eastAsia" w:ascii="宋体" w:hAnsi="宋体" w:eastAsia="宋体" w:cs="宋体"/>
                <w:color w:val="000000"/>
                <w:sz w:val="20"/>
                <w:lang w:eastAsia="zh-CN"/>
              </w:rPr>
              <w:t>）内容基本完整，进度安排基本科学合理，可操作性一般，基本符合项目实际情况</w:t>
            </w:r>
            <w:r>
              <w:rPr>
                <w:rFonts w:hint="eastAsia" w:ascii="宋体" w:hAnsi="宋体" w:eastAsia="宋体" w:cs="宋体"/>
                <w:color w:val="000000"/>
                <w:sz w:val="20"/>
                <w:lang w:val="en-US" w:eastAsia="zh-CN"/>
              </w:rPr>
              <w:t>得4分</w:t>
            </w:r>
            <w:r>
              <w:rPr>
                <w:rFonts w:hint="eastAsia" w:ascii="宋体" w:hAnsi="宋体" w:eastAsia="宋体" w:cs="宋体"/>
                <w:color w:val="000000"/>
                <w:sz w:val="20"/>
                <w:lang w:eastAsia="zh-CN"/>
              </w:rPr>
              <w:t>；</w:t>
            </w:r>
          </w:p>
          <w:p w14:paraId="26B0E69D">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4</w:t>
            </w:r>
            <w:r>
              <w:rPr>
                <w:rFonts w:hint="eastAsia" w:ascii="宋体" w:hAnsi="宋体" w:eastAsia="宋体" w:cs="宋体"/>
                <w:color w:val="000000"/>
                <w:sz w:val="20"/>
                <w:lang w:eastAsia="zh-CN"/>
              </w:rPr>
              <w:t>）内容不完整性，进度安排科学合理性较差，可操作性较差，方案内容与项目实际情况不符</w:t>
            </w:r>
            <w:r>
              <w:rPr>
                <w:rFonts w:hint="eastAsia" w:ascii="宋体" w:hAnsi="宋体" w:eastAsia="宋体" w:cs="宋体"/>
                <w:color w:val="000000"/>
                <w:sz w:val="20"/>
                <w:lang w:val="en-US" w:eastAsia="zh-CN"/>
              </w:rPr>
              <w:t>得1分；</w:t>
            </w:r>
          </w:p>
          <w:p w14:paraId="426F2E86">
            <w:pPr>
              <w:bidi w:val="0"/>
              <w:rPr>
                <w:rFonts w:hint="default"/>
                <w:lang w:val="en-US" w:eastAsia="zh-CN"/>
              </w:rPr>
            </w:pPr>
            <w:r>
              <w:rPr>
                <w:rFonts w:hint="default" w:ascii="宋体" w:hAnsi="宋体" w:eastAsia="宋体" w:cs="宋体"/>
                <w:color w:val="000000"/>
                <w:sz w:val="20"/>
                <w:lang w:val="en-US" w:eastAsia="zh-CN"/>
              </w:rPr>
              <w:t>（5）未提供得0分</w:t>
            </w:r>
            <w:r>
              <w:rPr>
                <w:rFonts w:hint="eastAsia" w:ascii="宋体" w:hAnsi="宋体" w:eastAsia="宋体" w:cs="宋体"/>
                <w:color w:val="000000"/>
                <w:sz w:val="20"/>
                <w:lang w:val="en-US" w:eastAsia="zh-CN"/>
              </w:rPr>
              <w:t>。</w:t>
            </w:r>
          </w:p>
        </w:tc>
        <w:tc>
          <w:tcPr>
            <w:tcW w:w="1502" w:type="dxa"/>
            <w:gridSpan w:val="2"/>
            <w:vMerge w:val="continue"/>
            <w:vAlign w:val="center"/>
          </w:tcPr>
          <w:p w14:paraId="7D7799E9">
            <w:pPr>
              <w:spacing w:line="276" w:lineRule="auto"/>
              <w:ind w:left="-38"/>
              <w:jc w:val="center"/>
              <w:rPr>
                <w:rFonts w:hint="eastAsia"/>
                <w:color w:val="000000"/>
                <w:sz w:val="20"/>
              </w:rPr>
            </w:pPr>
          </w:p>
        </w:tc>
      </w:tr>
      <w:tr w14:paraId="5DE4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90" w:hRule="atLeast"/>
          <w:jc w:val="center"/>
        </w:trPr>
        <w:tc>
          <w:tcPr>
            <w:tcW w:w="421" w:type="dxa"/>
            <w:vMerge w:val="restart"/>
            <w:vAlign w:val="center"/>
          </w:tcPr>
          <w:p w14:paraId="1AB800D3">
            <w:pPr>
              <w:spacing w:line="276" w:lineRule="auto"/>
              <w:ind w:firstLine="28"/>
              <w:jc w:val="center"/>
              <w:rPr>
                <w:color w:val="000000"/>
                <w:sz w:val="20"/>
              </w:rPr>
            </w:pPr>
            <w:r>
              <w:rPr>
                <w:rFonts w:hint="eastAsia"/>
                <w:color w:val="000000"/>
                <w:sz w:val="20"/>
              </w:rPr>
              <w:t>3</w:t>
            </w:r>
          </w:p>
        </w:tc>
        <w:tc>
          <w:tcPr>
            <w:tcW w:w="1275" w:type="dxa"/>
            <w:vMerge w:val="restart"/>
            <w:vAlign w:val="center"/>
          </w:tcPr>
          <w:p w14:paraId="4E61B6AE">
            <w:pPr>
              <w:spacing w:line="276" w:lineRule="auto"/>
              <w:ind w:firstLine="28"/>
              <w:jc w:val="center"/>
              <w:rPr>
                <w:color w:val="000000"/>
                <w:sz w:val="20"/>
              </w:rPr>
            </w:pPr>
            <w:r>
              <w:rPr>
                <w:rFonts w:hint="eastAsia"/>
                <w:color w:val="000000"/>
                <w:sz w:val="20"/>
              </w:rPr>
              <w:t>商务部分</w:t>
            </w:r>
          </w:p>
          <w:p w14:paraId="5F1189F2">
            <w:pPr>
              <w:spacing w:line="276" w:lineRule="auto"/>
              <w:ind w:firstLine="28"/>
              <w:jc w:val="center"/>
              <w:rPr>
                <w:color w:val="000000"/>
                <w:sz w:val="20"/>
              </w:rPr>
            </w:pPr>
            <w:r>
              <w:rPr>
                <w:rFonts w:hint="eastAsia"/>
                <w:color w:val="000000"/>
                <w:sz w:val="20"/>
              </w:rPr>
              <w:t>（15%）</w:t>
            </w:r>
          </w:p>
        </w:tc>
        <w:tc>
          <w:tcPr>
            <w:tcW w:w="1223" w:type="dxa"/>
            <w:vAlign w:val="center"/>
          </w:tcPr>
          <w:p w14:paraId="16C2FCD6">
            <w:pPr>
              <w:spacing w:line="276" w:lineRule="auto"/>
              <w:ind w:firstLine="28"/>
              <w:jc w:val="center"/>
              <w:rPr>
                <w:color w:val="000000"/>
                <w:sz w:val="20"/>
              </w:rPr>
            </w:pPr>
            <w:r>
              <w:rPr>
                <w:rFonts w:hint="eastAsia"/>
                <w:color w:val="000000"/>
                <w:sz w:val="20"/>
              </w:rPr>
              <w:t>售后服务（</w:t>
            </w:r>
            <w:r>
              <w:rPr>
                <w:rFonts w:hint="eastAsia"/>
                <w:color w:val="000000"/>
                <w:sz w:val="20"/>
                <w:lang w:val="en-US" w:eastAsia="zh-CN"/>
              </w:rPr>
              <w:t>5</w:t>
            </w:r>
            <w:r>
              <w:rPr>
                <w:rFonts w:hint="eastAsia"/>
                <w:color w:val="000000"/>
                <w:sz w:val="20"/>
              </w:rPr>
              <w:t>%）</w:t>
            </w:r>
          </w:p>
          <w:p w14:paraId="78A97808">
            <w:pPr>
              <w:spacing w:line="276" w:lineRule="auto"/>
              <w:ind w:firstLine="28"/>
              <w:jc w:val="center"/>
              <w:rPr>
                <w:color w:val="000000"/>
                <w:sz w:val="20"/>
              </w:rPr>
            </w:pPr>
          </w:p>
        </w:tc>
        <w:tc>
          <w:tcPr>
            <w:tcW w:w="5315" w:type="dxa"/>
            <w:vAlign w:val="center"/>
          </w:tcPr>
          <w:p w14:paraId="1B1F0FC2">
            <w:pPr>
              <w:spacing w:line="276" w:lineRule="auto"/>
              <w:ind w:firstLine="300" w:firstLineChars="150"/>
              <w:rPr>
                <w:color w:val="000000"/>
                <w:sz w:val="20"/>
              </w:rPr>
            </w:pPr>
            <w:r>
              <w:rPr>
                <w:rFonts w:hint="eastAsia"/>
                <w:color w:val="000000"/>
                <w:sz w:val="20"/>
              </w:rPr>
              <w:t>根据供应商提供的售后服务方案（编制要点：包括但不限于服务保障方案、保障人员）</w:t>
            </w:r>
          </w:p>
          <w:p w14:paraId="469596CC">
            <w:pPr>
              <w:spacing w:line="276" w:lineRule="auto"/>
              <w:ind w:firstLine="28"/>
              <w:rPr>
                <w:rFonts w:cs="仿宋_GB2312"/>
                <w:color w:val="000000"/>
                <w:sz w:val="20"/>
              </w:rPr>
            </w:pPr>
            <w:r>
              <w:rPr>
                <w:rFonts w:hint="eastAsia"/>
                <w:color w:val="000000"/>
                <w:sz w:val="20"/>
              </w:rPr>
              <w:t>服务保障方案完善可执行能力强、设置有专门保障人员且合理的</w:t>
            </w:r>
            <w:r>
              <w:rPr>
                <w:rFonts w:hint="eastAsia" w:cs="仿宋_GB2312"/>
                <w:color w:val="000000"/>
                <w:sz w:val="20"/>
              </w:rPr>
              <w:t>，得</w:t>
            </w:r>
            <w:r>
              <w:rPr>
                <w:rFonts w:hint="eastAsia" w:cs="仿宋_GB2312"/>
                <w:color w:val="000000"/>
                <w:sz w:val="20"/>
                <w:lang w:val="en-US" w:eastAsia="zh-CN"/>
              </w:rPr>
              <w:t>5</w:t>
            </w:r>
            <w:r>
              <w:rPr>
                <w:rFonts w:hint="eastAsia" w:cs="仿宋_GB2312"/>
                <w:color w:val="000000"/>
                <w:sz w:val="20"/>
              </w:rPr>
              <w:t>分；</w:t>
            </w:r>
          </w:p>
          <w:p w14:paraId="741370A2">
            <w:pPr>
              <w:spacing w:line="276" w:lineRule="auto"/>
              <w:ind w:firstLine="28"/>
              <w:rPr>
                <w:rFonts w:cs="仿宋_GB2312"/>
                <w:color w:val="000000"/>
                <w:sz w:val="20"/>
              </w:rPr>
            </w:pPr>
            <w:r>
              <w:rPr>
                <w:rFonts w:hint="eastAsia"/>
                <w:color w:val="000000"/>
                <w:sz w:val="20"/>
              </w:rPr>
              <w:t>服务保障方案不够完善但具备一定执行能力、设置有专门保障人员的</w:t>
            </w:r>
            <w:r>
              <w:rPr>
                <w:rFonts w:hint="eastAsia" w:cs="仿宋_GB2312"/>
                <w:color w:val="000000"/>
                <w:sz w:val="20"/>
              </w:rPr>
              <w:t>，得</w:t>
            </w:r>
            <w:r>
              <w:rPr>
                <w:rFonts w:hint="eastAsia" w:cs="仿宋_GB2312"/>
                <w:color w:val="000000"/>
                <w:sz w:val="20"/>
                <w:lang w:val="en-US" w:eastAsia="zh-CN"/>
              </w:rPr>
              <w:t>4</w:t>
            </w:r>
            <w:r>
              <w:rPr>
                <w:rFonts w:hint="eastAsia" w:cs="仿宋_GB2312"/>
                <w:color w:val="000000"/>
                <w:sz w:val="20"/>
              </w:rPr>
              <w:t>分；</w:t>
            </w:r>
          </w:p>
          <w:p w14:paraId="48AF65F1">
            <w:pPr>
              <w:spacing w:line="276" w:lineRule="auto"/>
              <w:ind w:firstLine="28"/>
              <w:rPr>
                <w:rFonts w:cs="仿宋_GB2312"/>
                <w:color w:val="000000"/>
                <w:sz w:val="20"/>
              </w:rPr>
            </w:pPr>
            <w:r>
              <w:rPr>
                <w:rFonts w:hint="eastAsia"/>
                <w:color w:val="000000"/>
                <w:sz w:val="20"/>
              </w:rPr>
              <w:t>服务保障方案不够完善可执行能力较差、保障人员不具体的</w:t>
            </w:r>
            <w:r>
              <w:rPr>
                <w:rFonts w:hint="eastAsia" w:cs="仿宋_GB2312"/>
                <w:color w:val="000000"/>
                <w:sz w:val="20"/>
              </w:rPr>
              <w:t>，得</w:t>
            </w:r>
            <w:r>
              <w:rPr>
                <w:rFonts w:hint="eastAsia" w:cs="仿宋_GB2312"/>
                <w:color w:val="000000"/>
                <w:sz w:val="20"/>
                <w:lang w:val="en-US" w:eastAsia="zh-CN"/>
              </w:rPr>
              <w:t>2</w:t>
            </w:r>
            <w:r>
              <w:rPr>
                <w:rFonts w:hint="eastAsia" w:cs="仿宋_GB2312"/>
                <w:color w:val="000000"/>
                <w:sz w:val="20"/>
              </w:rPr>
              <w:t>分；</w:t>
            </w:r>
          </w:p>
          <w:p w14:paraId="25199D7E">
            <w:pPr>
              <w:spacing w:line="276" w:lineRule="auto"/>
              <w:ind w:firstLine="28"/>
              <w:rPr>
                <w:color w:val="000000"/>
                <w:sz w:val="20"/>
              </w:rPr>
            </w:pPr>
            <w:r>
              <w:rPr>
                <w:rFonts w:hint="eastAsia"/>
                <w:color w:val="000000"/>
                <w:sz w:val="20"/>
              </w:rPr>
              <w:t>服务保障方案不完善不具备可执行能力、无保障人员安排的</w:t>
            </w:r>
            <w:r>
              <w:rPr>
                <w:rFonts w:hint="eastAsia" w:cs="仿宋_GB2312"/>
                <w:color w:val="000000"/>
                <w:sz w:val="20"/>
              </w:rPr>
              <w:t>，或未提供的得</w:t>
            </w:r>
            <w:r>
              <w:rPr>
                <w:rFonts w:cs="仿宋_GB2312"/>
                <w:color w:val="000000"/>
                <w:sz w:val="20"/>
              </w:rPr>
              <w:t>0</w:t>
            </w:r>
            <w:r>
              <w:rPr>
                <w:rFonts w:hint="eastAsia" w:cs="仿宋_GB2312"/>
                <w:color w:val="000000"/>
                <w:sz w:val="20"/>
              </w:rPr>
              <w:t>分。</w:t>
            </w:r>
          </w:p>
        </w:tc>
        <w:tc>
          <w:tcPr>
            <w:tcW w:w="1501" w:type="dxa"/>
            <w:vAlign w:val="center"/>
          </w:tcPr>
          <w:p w14:paraId="5FF79D95">
            <w:pPr>
              <w:spacing w:line="276" w:lineRule="auto"/>
              <w:ind w:firstLine="28"/>
              <w:rPr>
                <w:rFonts w:hint="default" w:eastAsia="宋体"/>
                <w:color w:val="000000"/>
                <w:sz w:val="20"/>
                <w:lang w:val="en-US" w:eastAsia="zh-CN"/>
              </w:rPr>
            </w:pPr>
            <w:r>
              <w:rPr>
                <w:rFonts w:hint="eastAsia"/>
                <w:color w:val="000000"/>
                <w:sz w:val="20"/>
                <w:lang w:val="en-US" w:eastAsia="zh-CN"/>
              </w:rPr>
              <w:t>评审小组根据供应商提供的售后服务方案进行评审。</w:t>
            </w:r>
          </w:p>
        </w:tc>
      </w:tr>
      <w:tr w14:paraId="79FC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90" w:hRule="atLeast"/>
          <w:jc w:val="center"/>
        </w:trPr>
        <w:tc>
          <w:tcPr>
            <w:tcW w:w="421" w:type="dxa"/>
            <w:vMerge w:val="continue"/>
            <w:vAlign w:val="center"/>
          </w:tcPr>
          <w:p w14:paraId="7F0B3980">
            <w:pPr>
              <w:spacing w:line="276" w:lineRule="auto"/>
              <w:ind w:firstLine="28"/>
              <w:jc w:val="center"/>
              <w:rPr>
                <w:color w:val="000000"/>
                <w:sz w:val="20"/>
              </w:rPr>
            </w:pPr>
          </w:p>
        </w:tc>
        <w:tc>
          <w:tcPr>
            <w:tcW w:w="1275" w:type="dxa"/>
            <w:vMerge w:val="continue"/>
            <w:vAlign w:val="center"/>
          </w:tcPr>
          <w:p w14:paraId="3DE27DA7">
            <w:pPr>
              <w:spacing w:line="276" w:lineRule="auto"/>
              <w:ind w:firstLine="28"/>
              <w:jc w:val="center"/>
              <w:rPr>
                <w:color w:val="000000"/>
                <w:sz w:val="20"/>
              </w:rPr>
            </w:pPr>
          </w:p>
        </w:tc>
        <w:tc>
          <w:tcPr>
            <w:tcW w:w="1223" w:type="dxa"/>
            <w:vAlign w:val="center"/>
          </w:tcPr>
          <w:p w14:paraId="6B668979">
            <w:pPr>
              <w:spacing w:line="276" w:lineRule="auto"/>
              <w:ind w:firstLine="28"/>
              <w:jc w:val="center"/>
              <w:rPr>
                <w:color w:val="000000"/>
                <w:sz w:val="20"/>
              </w:rPr>
            </w:pPr>
            <w:r>
              <w:rPr>
                <w:rFonts w:hint="eastAsia"/>
                <w:color w:val="000000"/>
                <w:sz w:val="20"/>
              </w:rPr>
              <w:t>工期</w:t>
            </w:r>
          </w:p>
          <w:p w14:paraId="457997C8">
            <w:pPr>
              <w:spacing w:line="276" w:lineRule="auto"/>
              <w:ind w:firstLine="28"/>
              <w:jc w:val="center"/>
              <w:rPr>
                <w:color w:val="000000"/>
                <w:sz w:val="20"/>
              </w:rPr>
            </w:pPr>
            <w:r>
              <w:rPr>
                <w:rFonts w:hint="eastAsia"/>
                <w:color w:val="000000"/>
                <w:sz w:val="20"/>
              </w:rPr>
              <w:t>（</w:t>
            </w:r>
            <w:r>
              <w:rPr>
                <w:rFonts w:hint="eastAsia"/>
                <w:color w:val="000000"/>
                <w:sz w:val="20"/>
                <w:lang w:val="en-US" w:eastAsia="zh-CN"/>
              </w:rPr>
              <w:t>5</w:t>
            </w:r>
            <w:r>
              <w:rPr>
                <w:rFonts w:hint="eastAsia"/>
                <w:color w:val="000000"/>
                <w:sz w:val="20"/>
              </w:rPr>
              <w:t>%）</w:t>
            </w:r>
          </w:p>
        </w:tc>
        <w:tc>
          <w:tcPr>
            <w:tcW w:w="5315" w:type="dxa"/>
            <w:vAlign w:val="center"/>
          </w:tcPr>
          <w:p w14:paraId="734711B8">
            <w:pPr>
              <w:spacing w:line="276" w:lineRule="auto"/>
              <w:ind w:firstLine="28"/>
              <w:rPr>
                <w:color w:val="000000"/>
                <w:sz w:val="20"/>
              </w:rPr>
            </w:pPr>
            <w:r>
              <w:rPr>
                <w:rFonts w:hint="eastAsia"/>
                <w:color w:val="000000"/>
                <w:sz w:val="20"/>
              </w:rPr>
              <w:t>合同签订之日起</w:t>
            </w:r>
            <w:r>
              <w:rPr>
                <w:rFonts w:hint="eastAsia"/>
                <w:color w:val="000000"/>
                <w:sz w:val="20"/>
                <w:lang w:val="en-US" w:eastAsia="zh-CN"/>
              </w:rPr>
              <w:t>60</w:t>
            </w:r>
            <w:r>
              <w:rPr>
                <w:rFonts w:hint="eastAsia"/>
                <w:color w:val="000000"/>
                <w:sz w:val="20"/>
              </w:rPr>
              <w:t>日历天完工，供应商承诺工期每提前2天加</w:t>
            </w:r>
            <w:r>
              <w:rPr>
                <w:rFonts w:hint="eastAsia"/>
                <w:color w:val="000000"/>
                <w:sz w:val="20"/>
                <w:lang w:val="en-US" w:eastAsia="zh-CN"/>
              </w:rPr>
              <w:t>2.5</w:t>
            </w:r>
            <w:r>
              <w:rPr>
                <w:rFonts w:hint="eastAsia"/>
                <w:color w:val="000000"/>
                <w:sz w:val="20"/>
              </w:rPr>
              <w:t>分，最高为</w:t>
            </w:r>
            <w:r>
              <w:rPr>
                <w:rFonts w:hint="eastAsia"/>
                <w:color w:val="000000"/>
                <w:sz w:val="20"/>
                <w:lang w:val="en-US" w:eastAsia="zh-CN"/>
              </w:rPr>
              <w:t>5</w:t>
            </w:r>
            <w:r>
              <w:rPr>
                <w:rFonts w:hint="eastAsia"/>
                <w:color w:val="000000"/>
                <w:sz w:val="20"/>
              </w:rPr>
              <w:t>分。</w:t>
            </w:r>
          </w:p>
        </w:tc>
        <w:tc>
          <w:tcPr>
            <w:tcW w:w="1501" w:type="dxa"/>
            <w:vAlign w:val="center"/>
          </w:tcPr>
          <w:p w14:paraId="124C5A1F">
            <w:pPr>
              <w:spacing w:line="276" w:lineRule="auto"/>
              <w:ind w:firstLine="28"/>
              <w:rPr>
                <w:rFonts w:hint="eastAsia"/>
                <w:color w:val="000000"/>
                <w:sz w:val="20"/>
              </w:rPr>
            </w:pPr>
            <w:r>
              <w:rPr>
                <w:rFonts w:hint="eastAsia"/>
                <w:color w:val="000000"/>
                <w:sz w:val="20"/>
              </w:rPr>
              <w:t>供应商需提供加盖公章的承诺书，格式自拟，承诺主体对应采购人。施工组织设计中工期需与承诺工期时间保持一致。</w:t>
            </w:r>
          </w:p>
        </w:tc>
      </w:tr>
      <w:tr w14:paraId="1601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90" w:hRule="atLeast"/>
          <w:jc w:val="center"/>
        </w:trPr>
        <w:tc>
          <w:tcPr>
            <w:tcW w:w="421" w:type="dxa"/>
            <w:vMerge w:val="continue"/>
            <w:vAlign w:val="center"/>
          </w:tcPr>
          <w:p w14:paraId="1C71EDD4">
            <w:pPr>
              <w:spacing w:line="276" w:lineRule="auto"/>
              <w:ind w:firstLine="28"/>
              <w:jc w:val="center"/>
              <w:rPr>
                <w:color w:val="000000"/>
                <w:sz w:val="20"/>
              </w:rPr>
            </w:pPr>
          </w:p>
        </w:tc>
        <w:tc>
          <w:tcPr>
            <w:tcW w:w="1275" w:type="dxa"/>
            <w:vMerge w:val="continue"/>
            <w:vAlign w:val="center"/>
          </w:tcPr>
          <w:p w14:paraId="6311A6B2">
            <w:pPr>
              <w:spacing w:line="276" w:lineRule="auto"/>
              <w:ind w:firstLine="28"/>
              <w:jc w:val="center"/>
              <w:rPr>
                <w:color w:val="000000"/>
                <w:sz w:val="20"/>
              </w:rPr>
            </w:pPr>
          </w:p>
        </w:tc>
        <w:tc>
          <w:tcPr>
            <w:tcW w:w="1223" w:type="dxa"/>
            <w:vAlign w:val="center"/>
          </w:tcPr>
          <w:p w14:paraId="4E46F4EE">
            <w:pPr>
              <w:spacing w:line="276" w:lineRule="auto"/>
              <w:ind w:firstLine="28"/>
              <w:jc w:val="center"/>
              <w:rPr>
                <w:rFonts w:hint="eastAsia"/>
                <w:color w:val="000000"/>
                <w:sz w:val="20"/>
                <w:lang w:val="en-US" w:eastAsia="zh-CN"/>
              </w:rPr>
            </w:pPr>
            <w:r>
              <w:rPr>
                <w:rFonts w:hint="eastAsia"/>
                <w:color w:val="000000"/>
                <w:sz w:val="20"/>
                <w:lang w:val="en-US" w:eastAsia="zh-CN"/>
              </w:rPr>
              <w:t>业绩</w:t>
            </w:r>
          </w:p>
          <w:p w14:paraId="487DE2B2">
            <w:pPr>
              <w:bidi w:val="0"/>
              <w:jc w:val="center"/>
              <w:rPr>
                <w:rFonts w:hint="default"/>
                <w:lang w:val="en-US" w:eastAsia="zh-CN"/>
              </w:rPr>
            </w:pPr>
            <w:r>
              <w:rPr>
                <w:rFonts w:hint="eastAsia" w:ascii="宋体" w:hAnsi="宋体" w:eastAsia="宋体" w:cs="仿宋_GB2312"/>
                <w:color w:val="000000"/>
                <w:sz w:val="20"/>
                <w:lang w:val="en-US" w:eastAsia="zh-CN"/>
              </w:rPr>
              <w:t>（5分）</w:t>
            </w:r>
          </w:p>
        </w:tc>
        <w:tc>
          <w:tcPr>
            <w:tcW w:w="5315" w:type="dxa"/>
            <w:vAlign w:val="center"/>
          </w:tcPr>
          <w:p w14:paraId="6ECAFA21">
            <w:pPr>
              <w:spacing w:line="276" w:lineRule="auto"/>
              <w:ind w:firstLine="28" w:firstLineChars="0"/>
              <w:rPr>
                <w:rFonts w:hint="eastAsia"/>
                <w:color w:val="000000"/>
                <w:sz w:val="20"/>
              </w:rPr>
            </w:pPr>
            <w:r>
              <w:rPr>
                <w:rFonts w:hint="eastAsia"/>
                <w:color w:val="000000"/>
                <w:sz w:val="20"/>
              </w:rPr>
              <w:t>供应商具电力工程相关业绩的，每有1个得</w:t>
            </w:r>
            <w:r>
              <w:rPr>
                <w:rFonts w:hint="eastAsia"/>
                <w:color w:val="000000"/>
                <w:sz w:val="20"/>
                <w:lang w:val="en-US" w:eastAsia="zh-CN"/>
              </w:rPr>
              <w:t>2.5</w:t>
            </w:r>
            <w:r>
              <w:rPr>
                <w:rFonts w:hint="eastAsia"/>
                <w:color w:val="000000"/>
                <w:sz w:val="20"/>
              </w:rPr>
              <w:t>分，最多得</w:t>
            </w:r>
            <w:r>
              <w:rPr>
                <w:rFonts w:hint="eastAsia"/>
                <w:color w:val="000000"/>
                <w:sz w:val="20"/>
                <w:lang w:val="en-US" w:eastAsia="zh-CN"/>
              </w:rPr>
              <w:t>5</w:t>
            </w:r>
            <w:r>
              <w:rPr>
                <w:rFonts w:hint="eastAsia"/>
                <w:color w:val="000000"/>
                <w:sz w:val="20"/>
              </w:rPr>
              <w:t>分。</w:t>
            </w:r>
          </w:p>
        </w:tc>
        <w:tc>
          <w:tcPr>
            <w:tcW w:w="1501" w:type="dxa"/>
            <w:vAlign w:val="center"/>
          </w:tcPr>
          <w:p w14:paraId="0CC0A137">
            <w:pPr>
              <w:spacing w:line="276" w:lineRule="auto"/>
              <w:ind w:firstLine="28" w:firstLineChars="0"/>
              <w:rPr>
                <w:rFonts w:hint="eastAsia"/>
                <w:color w:val="000000"/>
                <w:sz w:val="20"/>
              </w:rPr>
            </w:pPr>
            <w:r>
              <w:rPr>
                <w:rFonts w:hint="eastAsia"/>
                <w:color w:val="000000"/>
                <w:sz w:val="20"/>
              </w:rPr>
              <w:t>提供合同复印件并加盖公章。</w:t>
            </w:r>
          </w:p>
        </w:tc>
      </w:tr>
    </w:tbl>
    <w:p w14:paraId="3122DDF1"/>
    <w:p w14:paraId="57D7959D">
      <w:pPr>
        <w:snapToGrid w:val="0"/>
        <w:spacing w:line="360" w:lineRule="auto"/>
        <w:ind w:firstLine="480" w:firstLineChars="200"/>
        <w:rPr>
          <w:rFonts w:ascii="仿宋" w:hAnsi="仿宋" w:eastAsia="仿宋" w:cs="仿宋_GB2312"/>
        </w:rPr>
      </w:pPr>
      <w:r>
        <w:rPr>
          <w:rFonts w:hint="eastAsia" w:ascii="仿宋" w:hAnsi="仿宋" w:eastAsia="仿宋" w:cs="仿宋_GB2312"/>
        </w:rPr>
        <w:t>1、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14:paraId="6668F0A3">
      <w:pPr>
        <w:snapToGrid w:val="0"/>
        <w:spacing w:line="360" w:lineRule="auto"/>
        <w:ind w:firstLine="480" w:firstLineChars="200"/>
        <w:rPr>
          <w:rFonts w:ascii="仿宋" w:hAnsi="仿宋" w:eastAsia="仿宋" w:cs="仿宋_GB2312"/>
        </w:rPr>
      </w:pPr>
      <w:r>
        <w:rPr>
          <w:rFonts w:hint="eastAsia" w:ascii="仿宋" w:hAnsi="仿宋" w:eastAsia="仿宋" w:cs="仿宋_GB2312"/>
        </w:rPr>
        <w:t>2、采取采购人确定成交供应商的，采购代理机构应当在评审结束后2个工作日内将评审报告送采购人确认。采购人应当在收到评审报告后5个工作日内，从评审报告提出的成交候选人中，根据综合得分从高到低原则确定成交供应商。采购人逾期未确定成交供应商且不提出异议的，视为确定评审报告提出的综合得分最高的供应商为成交供应商。采购人也可以授权评审小组直接确定成交供应商。</w:t>
      </w:r>
    </w:p>
    <w:p w14:paraId="27775E2C">
      <w:pPr>
        <w:pStyle w:val="4"/>
        <w:spacing w:before="0" w:after="0" w:line="360" w:lineRule="auto"/>
        <w:rPr>
          <w:rFonts w:ascii="仿宋" w:hAnsi="仿宋" w:eastAsia="仿宋"/>
          <w:sz w:val="24"/>
          <w:szCs w:val="24"/>
        </w:rPr>
      </w:pPr>
      <w:bookmarkStart w:id="70" w:name="_Toc108545964"/>
      <w:bookmarkStart w:id="71" w:name="_Toc1719"/>
      <w:r>
        <w:rPr>
          <w:rFonts w:hint="eastAsia" w:ascii="仿宋" w:hAnsi="仿宋" w:eastAsia="仿宋"/>
          <w:sz w:val="24"/>
          <w:szCs w:val="24"/>
        </w:rPr>
        <w:t>六、评审依据</w:t>
      </w:r>
      <w:bookmarkEnd w:id="70"/>
      <w:bookmarkEnd w:id="71"/>
    </w:p>
    <w:p w14:paraId="0BBBC16A">
      <w:pPr>
        <w:snapToGrid w:val="0"/>
        <w:spacing w:line="360" w:lineRule="auto"/>
        <w:ind w:firstLine="480" w:firstLineChars="200"/>
        <w:rPr>
          <w:rFonts w:ascii="仿宋" w:hAnsi="仿宋" w:eastAsia="仿宋" w:cs="仿宋_GB2312"/>
        </w:rPr>
      </w:pPr>
      <w:r>
        <w:rPr>
          <w:rFonts w:hint="eastAsia" w:ascii="仿宋" w:hAnsi="仿宋" w:eastAsia="仿宋" w:cs="仿宋_GB2312"/>
        </w:rPr>
        <w:t>评审的依据为比选通知书和响应文件（含有效的补充文件）。评审小组判断响应文件对比选通知书的响应，仅基于响应文件本身而不靠外部证据。</w:t>
      </w:r>
    </w:p>
    <w:p w14:paraId="59F358C3">
      <w:pPr>
        <w:pStyle w:val="4"/>
        <w:spacing w:before="0" w:after="0" w:line="360" w:lineRule="auto"/>
        <w:rPr>
          <w:rFonts w:ascii="仿宋" w:hAnsi="仿宋" w:eastAsia="仿宋"/>
          <w:sz w:val="24"/>
          <w:szCs w:val="24"/>
          <w:lang w:val="en-US"/>
        </w:rPr>
      </w:pPr>
      <w:bookmarkStart w:id="72" w:name="_Toc108545965"/>
      <w:bookmarkStart w:id="73" w:name="_Toc102227321"/>
      <w:bookmarkStart w:id="74" w:name="_Toc487204785"/>
      <w:bookmarkStart w:id="75" w:name="_Toc342913395"/>
      <w:bookmarkStart w:id="76" w:name="_Toc426965636"/>
      <w:r>
        <w:rPr>
          <w:rFonts w:hint="eastAsia" w:ascii="仿宋" w:hAnsi="仿宋" w:eastAsia="仿宋"/>
          <w:sz w:val="24"/>
          <w:szCs w:val="24"/>
        </w:rPr>
        <w:t>七、成交通知</w:t>
      </w:r>
      <w:bookmarkEnd w:id="72"/>
      <w:bookmarkEnd w:id="73"/>
      <w:bookmarkEnd w:id="74"/>
      <w:bookmarkEnd w:id="75"/>
      <w:bookmarkEnd w:id="76"/>
    </w:p>
    <w:p w14:paraId="3E4B0122">
      <w:pPr>
        <w:snapToGrid w:val="0"/>
        <w:spacing w:line="360" w:lineRule="auto"/>
        <w:ind w:firstLine="480" w:firstLineChars="200"/>
        <w:rPr>
          <w:rFonts w:ascii="仿宋" w:hAnsi="仿宋" w:eastAsia="仿宋" w:cs="仿宋_GB2312"/>
        </w:rPr>
      </w:pPr>
      <w:r>
        <w:rPr>
          <w:rFonts w:hint="eastAsia" w:ascii="仿宋" w:hAnsi="仿宋" w:eastAsia="仿宋" w:cs="仿宋_GB2312"/>
        </w:rPr>
        <w:t>（一）成交供应商确定后，采购代理机构将在“行采家(</w:t>
      </w:r>
      <w:r>
        <w:fldChar w:fldCharType="begin"/>
      </w:r>
      <w:r>
        <w:instrText xml:space="preserve"> HYPERLINK "https://www.gec123.com/" </w:instrText>
      </w:r>
      <w:r>
        <w:fldChar w:fldCharType="separate"/>
      </w:r>
      <w:r>
        <w:rPr>
          <w:rFonts w:hint="eastAsia" w:ascii="仿宋" w:hAnsi="仿宋" w:eastAsia="仿宋" w:cs="仿宋_GB2312"/>
        </w:rPr>
        <w:t>https://www.gec123.com</w:t>
      </w:r>
      <w:r>
        <w:rPr>
          <w:rFonts w:hint="eastAsia" w:ascii="仿宋" w:hAnsi="仿宋" w:eastAsia="仿宋" w:cs="仿宋_GB2312"/>
        </w:rPr>
        <w:fldChar w:fldCharType="end"/>
      </w:r>
      <w:r>
        <w:rPr>
          <w:rFonts w:hint="eastAsia" w:ascii="仿宋" w:hAnsi="仿宋" w:eastAsia="仿宋" w:cs="仿宋_GB2312"/>
        </w:rPr>
        <w:t>）”</w:t>
      </w:r>
      <w:r>
        <w:fldChar w:fldCharType="begin"/>
      </w:r>
      <w:r>
        <w:instrText xml:space="preserve"> HYPERLINK "http://www.cqgp.gov.cn）上发布成交结果公示。" </w:instrText>
      </w:r>
      <w:r>
        <w:fldChar w:fldCharType="separate"/>
      </w:r>
      <w:r>
        <w:rPr>
          <w:rFonts w:hint="eastAsia" w:ascii="仿宋" w:hAnsi="仿宋" w:eastAsia="仿宋" w:cs="仿宋_GB2312"/>
        </w:rPr>
        <w:t>上发布成交结果公示。</w:t>
      </w:r>
      <w:r>
        <w:rPr>
          <w:rFonts w:hint="eastAsia" w:ascii="仿宋" w:hAnsi="仿宋" w:eastAsia="仿宋" w:cs="仿宋_GB2312"/>
        </w:rPr>
        <w:fldChar w:fldCharType="end"/>
      </w:r>
    </w:p>
    <w:p w14:paraId="14D8666E">
      <w:pPr>
        <w:snapToGrid w:val="0"/>
        <w:spacing w:line="360" w:lineRule="auto"/>
        <w:ind w:firstLine="480" w:firstLineChars="200"/>
        <w:rPr>
          <w:rFonts w:ascii="仿宋" w:hAnsi="仿宋" w:eastAsia="仿宋" w:cs="仿宋_GB2312"/>
        </w:rPr>
      </w:pPr>
      <w:r>
        <w:rPr>
          <w:rFonts w:hint="eastAsia" w:ascii="仿宋" w:hAnsi="仿宋" w:eastAsia="仿宋" w:cs="仿宋_GB2312"/>
        </w:rPr>
        <w:t>（二）结果公告发出同时，采购代理机构将以书面形式发出《成交通知书》。《成交通知书》一经发出即发生法律效力。</w:t>
      </w:r>
    </w:p>
    <w:p w14:paraId="4268D050">
      <w:pPr>
        <w:snapToGrid w:val="0"/>
        <w:spacing w:line="360" w:lineRule="auto"/>
        <w:ind w:firstLine="480" w:firstLineChars="200"/>
        <w:rPr>
          <w:rFonts w:ascii="仿宋" w:hAnsi="仿宋" w:eastAsia="仿宋" w:cs="仿宋_GB2312"/>
        </w:rPr>
      </w:pPr>
      <w:r>
        <w:rPr>
          <w:rFonts w:hint="eastAsia" w:ascii="仿宋" w:hAnsi="仿宋" w:eastAsia="仿宋" w:cs="仿宋_GB2312"/>
        </w:rPr>
        <w:t>（三）《成交通知书》将作为签订合同的依据。</w:t>
      </w:r>
    </w:p>
    <w:p w14:paraId="07BE0AA3">
      <w:pPr>
        <w:snapToGrid w:val="0"/>
        <w:spacing w:line="360" w:lineRule="auto"/>
        <w:ind w:firstLine="480" w:firstLineChars="200"/>
        <w:rPr>
          <w:rFonts w:ascii="仿宋" w:hAnsi="仿宋" w:eastAsia="仿宋" w:cs="仿宋_GB2312"/>
        </w:rPr>
      </w:pPr>
      <w:r>
        <w:rPr>
          <w:rFonts w:hint="eastAsia" w:ascii="仿宋" w:hAnsi="仿宋" w:eastAsia="仿宋" w:cs="仿宋_GB2312"/>
        </w:rPr>
        <w:t>（四）如有供应商对成交结果提出质疑的，在质疑处理完毕后发出成交通知书。</w:t>
      </w:r>
    </w:p>
    <w:p w14:paraId="158BAAED">
      <w:pPr>
        <w:pStyle w:val="4"/>
        <w:spacing w:before="0" w:after="0" w:line="360" w:lineRule="auto"/>
        <w:rPr>
          <w:rFonts w:ascii="仿宋" w:hAnsi="仿宋" w:eastAsia="仿宋"/>
          <w:sz w:val="24"/>
          <w:szCs w:val="24"/>
        </w:rPr>
      </w:pPr>
      <w:bookmarkStart w:id="77" w:name="_Toc108545966"/>
      <w:bookmarkStart w:id="78" w:name="_Toc487204786"/>
      <w:bookmarkStart w:id="79" w:name="_Toc426965637"/>
      <w:bookmarkStart w:id="80" w:name="_Toc3695"/>
      <w:r>
        <w:rPr>
          <w:rFonts w:hint="eastAsia" w:ascii="仿宋" w:hAnsi="仿宋" w:eastAsia="仿宋"/>
          <w:sz w:val="24"/>
          <w:szCs w:val="24"/>
        </w:rPr>
        <w:t>八、关于质疑和投诉</w:t>
      </w:r>
      <w:bookmarkEnd w:id="77"/>
      <w:bookmarkEnd w:id="78"/>
      <w:bookmarkEnd w:id="79"/>
      <w:bookmarkEnd w:id="80"/>
    </w:p>
    <w:p w14:paraId="7EFCF618">
      <w:pPr>
        <w:snapToGrid w:val="0"/>
        <w:spacing w:line="360" w:lineRule="auto"/>
        <w:ind w:firstLine="480" w:firstLineChars="200"/>
        <w:rPr>
          <w:rFonts w:ascii="仿宋" w:hAnsi="仿宋" w:eastAsia="仿宋" w:cs="仿宋_GB2312"/>
        </w:rPr>
      </w:pPr>
      <w:r>
        <w:rPr>
          <w:rFonts w:hint="eastAsia" w:ascii="仿宋" w:hAnsi="仿宋" w:eastAsia="仿宋" w:cs="仿宋_GB2312"/>
        </w:rPr>
        <w:t>（一）质疑内容、时限</w:t>
      </w:r>
    </w:p>
    <w:p w14:paraId="5F355AA1">
      <w:pPr>
        <w:snapToGrid w:val="0"/>
        <w:spacing w:line="360" w:lineRule="auto"/>
        <w:ind w:firstLine="480" w:firstLineChars="200"/>
        <w:rPr>
          <w:rFonts w:ascii="仿宋" w:hAnsi="仿宋" w:eastAsia="仿宋" w:cs="仿宋_GB2312"/>
        </w:rPr>
      </w:pPr>
      <w:r>
        <w:rPr>
          <w:rFonts w:hint="eastAsia" w:ascii="仿宋" w:hAnsi="仿宋" w:eastAsia="仿宋" w:cs="仿宋_GB2312"/>
        </w:rPr>
        <w:t>1、供应商对成交结果有异议的，应当在结果预公示发布之日起七个工作日内以书面形式向采购人、采购代理机构提出质疑，并附相关证明材料。</w:t>
      </w:r>
    </w:p>
    <w:p w14:paraId="7E3144B0">
      <w:pPr>
        <w:snapToGrid w:val="0"/>
        <w:spacing w:line="360" w:lineRule="auto"/>
        <w:ind w:firstLine="480" w:firstLineChars="200"/>
        <w:rPr>
          <w:rFonts w:ascii="仿宋" w:hAnsi="仿宋" w:eastAsia="仿宋" w:cs="仿宋_GB2312"/>
        </w:rPr>
      </w:pPr>
      <w:r>
        <w:rPr>
          <w:rFonts w:hint="eastAsia" w:ascii="仿宋" w:hAnsi="仿宋" w:eastAsia="仿宋" w:cs="仿宋_GB2312"/>
        </w:rPr>
        <w:t>2、供应商对比选通知书中供应商特定资格条件、技术质量和商务要求、评审标准及评审细则有异议的，应主要向采购人提出质疑，其他问题可向采购代理机构提出质疑。</w:t>
      </w:r>
    </w:p>
    <w:p w14:paraId="448F3ECB">
      <w:pPr>
        <w:snapToGrid w:val="0"/>
        <w:spacing w:line="360" w:lineRule="auto"/>
        <w:ind w:firstLine="480" w:firstLineChars="200"/>
        <w:rPr>
          <w:rFonts w:ascii="仿宋" w:hAnsi="仿宋" w:eastAsia="仿宋" w:cs="仿宋_GB2312"/>
        </w:rPr>
      </w:pPr>
      <w:r>
        <w:rPr>
          <w:rFonts w:hint="eastAsia" w:ascii="仿宋" w:hAnsi="仿宋" w:eastAsia="仿宋" w:cs="仿宋_GB2312"/>
        </w:rPr>
        <w:t>（二）质疑答复</w:t>
      </w:r>
    </w:p>
    <w:p w14:paraId="2596B75E">
      <w:pPr>
        <w:snapToGrid w:val="0"/>
        <w:spacing w:line="360" w:lineRule="auto"/>
        <w:ind w:firstLine="480" w:firstLineChars="200"/>
        <w:rPr>
          <w:rFonts w:ascii="仿宋" w:hAnsi="仿宋" w:eastAsia="仿宋" w:cs="仿宋_GB2312"/>
        </w:rPr>
      </w:pPr>
      <w:r>
        <w:rPr>
          <w:rFonts w:hint="eastAsia" w:ascii="仿宋" w:hAnsi="仿宋" w:eastAsia="仿宋" w:cs="仿宋_GB2312"/>
        </w:rPr>
        <w:t>采购人、采购代理机构将参照</w:t>
      </w:r>
      <w:r>
        <w:rPr>
          <w:rFonts w:hint="eastAsia" w:ascii="方正仿宋_GBK" w:hAnsi="仿宋" w:eastAsia="方正仿宋_GBK" w:cs="仿宋"/>
        </w:rPr>
        <w:t>《政府采购质疑和投诉办法》</w:t>
      </w:r>
      <w:r>
        <w:rPr>
          <w:rFonts w:hint="eastAsia" w:ascii="仿宋" w:hAnsi="仿宋" w:eastAsia="仿宋" w:cs="仿宋_GB2312"/>
        </w:rPr>
        <w:t>的相关规定对质疑内容作出答复和处理。</w:t>
      </w:r>
    </w:p>
    <w:p w14:paraId="5C9364EC">
      <w:pPr>
        <w:pStyle w:val="4"/>
        <w:spacing w:before="0" w:after="0" w:line="360" w:lineRule="auto"/>
        <w:rPr>
          <w:rFonts w:ascii="仿宋" w:hAnsi="仿宋" w:eastAsia="仿宋"/>
          <w:sz w:val="24"/>
          <w:szCs w:val="24"/>
        </w:rPr>
      </w:pPr>
      <w:bookmarkStart w:id="81" w:name="_Toc102227322"/>
      <w:bookmarkStart w:id="82" w:name="_Toc108545967"/>
      <w:bookmarkStart w:id="83" w:name="_Toc342913396"/>
      <w:bookmarkStart w:id="84" w:name="_Toc487204787"/>
      <w:bookmarkStart w:id="85" w:name="_Toc426965638"/>
      <w:bookmarkStart w:id="86" w:name="_Toc23427"/>
      <w:r>
        <w:rPr>
          <w:rFonts w:hint="eastAsia" w:ascii="仿宋" w:hAnsi="仿宋" w:eastAsia="仿宋"/>
          <w:sz w:val="24"/>
          <w:szCs w:val="24"/>
        </w:rPr>
        <w:t>九、签订</w:t>
      </w:r>
      <w:bookmarkEnd w:id="81"/>
      <w:r>
        <w:rPr>
          <w:rFonts w:hint="eastAsia" w:ascii="仿宋" w:hAnsi="仿宋" w:eastAsia="仿宋"/>
          <w:sz w:val="24"/>
          <w:szCs w:val="24"/>
        </w:rPr>
        <w:t>合同</w:t>
      </w:r>
      <w:bookmarkEnd w:id="82"/>
      <w:bookmarkEnd w:id="83"/>
      <w:bookmarkEnd w:id="84"/>
      <w:bookmarkEnd w:id="85"/>
      <w:bookmarkEnd w:id="86"/>
    </w:p>
    <w:p w14:paraId="11D49EEE">
      <w:pPr>
        <w:snapToGrid w:val="0"/>
        <w:spacing w:line="360" w:lineRule="auto"/>
        <w:ind w:firstLine="480" w:firstLineChars="200"/>
        <w:rPr>
          <w:rFonts w:ascii="仿宋" w:hAnsi="仿宋" w:eastAsia="仿宋" w:cs="仿宋_GB2312"/>
        </w:rPr>
      </w:pPr>
      <w:r>
        <w:rPr>
          <w:rFonts w:hint="eastAsia" w:ascii="仿宋" w:hAnsi="仿宋" w:eastAsia="仿宋" w:cs="仿宋_GB2312"/>
        </w:rPr>
        <w:t>（一）采购人与成交供应商应当在成交通知书发出之日起</w:t>
      </w:r>
      <w:r>
        <w:rPr>
          <w:rFonts w:hint="eastAsia" w:ascii="仿宋" w:hAnsi="仿宋" w:eastAsia="仿宋" w:cs="仿宋_GB2312"/>
          <w:lang w:val="en-US" w:eastAsia="zh-CN"/>
        </w:rPr>
        <w:t>20</w:t>
      </w:r>
      <w:r>
        <w:rPr>
          <w:rFonts w:hint="eastAsia" w:ascii="仿宋" w:hAnsi="仿宋" w:eastAsia="仿宋" w:cs="仿宋_GB2312"/>
        </w:rPr>
        <w:t>日内，按照比选文件确定的合同文本以及采购标的、规格型号、采购金额、采购数量、技术和服务要求等事项签订采购合同。</w:t>
      </w:r>
    </w:p>
    <w:p w14:paraId="0AFF440C">
      <w:pPr>
        <w:snapToGrid w:val="0"/>
        <w:spacing w:line="360" w:lineRule="auto"/>
        <w:ind w:firstLine="480" w:firstLineChars="200"/>
        <w:rPr>
          <w:rFonts w:ascii="仿宋" w:hAnsi="仿宋" w:eastAsia="仿宋" w:cs="仿宋_GB2312"/>
        </w:rPr>
      </w:pPr>
      <w:r>
        <w:rPr>
          <w:rFonts w:hint="eastAsia" w:ascii="仿宋" w:hAnsi="仿宋" w:eastAsia="仿宋" w:cs="仿宋_GB2312"/>
        </w:rPr>
        <w:t>（二）比选通知书、成交供应商的响应文件及有效承诺文件等，均为签订合同的依据。</w:t>
      </w:r>
    </w:p>
    <w:p w14:paraId="5F6BB64E">
      <w:pPr>
        <w:snapToGrid w:val="0"/>
        <w:spacing w:line="360" w:lineRule="auto"/>
        <w:ind w:firstLine="480" w:firstLineChars="200"/>
        <w:rPr>
          <w:rFonts w:ascii="仿宋" w:hAnsi="仿宋" w:eastAsia="仿宋" w:cs="仿宋_GB2312"/>
        </w:rPr>
      </w:pPr>
      <w:r>
        <w:rPr>
          <w:rFonts w:hint="eastAsia" w:ascii="仿宋" w:hAnsi="仿宋" w:eastAsia="仿宋" w:cs="仿宋_GB2312"/>
        </w:rPr>
        <w:t>（三）成交供应商未按照比选通知书确定的事项签订合同，或者与采购人另行订立背离合同实质性内容协议的，将承担相关法律责任。</w:t>
      </w:r>
    </w:p>
    <w:p w14:paraId="1C5907C9">
      <w:pPr>
        <w:snapToGrid w:val="0"/>
        <w:spacing w:line="360" w:lineRule="auto"/>
        <w:ind w:firstLine="480" w:firstLineChars="200"/>
        <w:rPr>
          <w:rFonts w:ascii="仿宋" w:hAnsi="仿宋" w:eastAsia="仿宋" w:cs="仿宋_GB2312"/>
        </w:rPr>
      </w:pPr>
      <w:r>
        <w:rPr>
          <w:rFonts w:hint="eastAsia" w:ascii="仿宋" w:hAnsi="仿宋" w:eastAsia="仿宋" w:cs="仿宋_GB2312"/>
        </w:rPr>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14:paraId="58B28F2D">
      <w:pPr>
        <w:snapToGrid w:val="0"/>
        <w:spacing w:line="360" w:lineRule="auto"/>
        <w:ind w:firstLine="480" w:firstLineChars="200"/>
        <w:rPr>
          <w:rFonts w:ascii="仿宋" w:hAnsi="仿宋" w:eastAsia="仿宋" w:cs="仿宋_GB2312"/>
        </w:rPr>
      </w:pPr>
      <w:r>
        <w:rPr>
          <w:rFonts w:hint="eastAsia" w:ascii="仿宋" w:hAnsi="仿宋" w:eastAsia="仿宋" w:cs="仿宋_GB2312"/>
        </w:rPr>
        <w:t>（五）除不可抗力等因素外，成交通知书发出后，采购人改变成交结果，或者成交供应商无正当理由拒绝签订采购合同的，应当承担相应的法律责任。</w:t>
      </w:r>
    </w:p>
    <w:p w14:paraId="6B35FAA6">
      <w:pPr>
        <w:ind w:firstLine="720" w:firstLineChars="300"/>
        <w:rPr>
          <w:rFonts w:ascii="仿宋" w:hAnsi="仿宋" w:eastAsia="仿宋"/>
        </w:rPr>
        <w:sectPr>
          <w:headerReference r:id="rId12" w:type="default"/>
          <w:pgSz w:w="11907" w:h="16840"/>
          <w:pgMar w:top="1440" w:right="1080" w:bottom="1440" w:left="1080" w:header="454" w:footer="567" w:gutter="0"/>
          <w:pgNumType w:fmt="numberInDash"/>
          <w:cols w:space="720" w:num="1"/>
          <w:docGrid w:type="linesAndChars" w:linePitch="381" w:charSpace="0"/>
        </w:sectPr>
      </w:pPr>
    </w:p>
    <w:p w14:paraId="155543D0">
      <w:pPr>
        <w:pStyle w:val="3"/>
        <w:jc w:val="center"/>
        <w:rPr>
          <w:rStyle w:val="32"/>
          <w:rFonts w:ascii="仿宋" w:hAnsi="仿宋" w:eastAsia="仿宋" w:cs="宋体"/>
          <w:b/>
          <w:bCs w:val="0"/>
        </w:rPr>
      </w:pPr>
      <w:bookmarkStart w:id="87" w:name="_Toc108545968"/>
      <w:r>
        <w:rPr>
          <w:rStyle w:val="32"/>
          <w:rFonts w:hint="eastAsia" w:ascii="仿宋" w:hAnsi="仿宋" w:eastAsia="仿宋" w:cs="宋体"/>
          <w:b/>
          <w:bCs w:val="0"/>
        </w:rPr>
        <w:t>第三篇  比选采购服务</w:t>
      </w:r>
      <w:bookmarkEnd w:id="35"/>
      <w:r>
        <w:rPr>
          <w:rStyle w:val="32"/>
          <w:rFonts w:hint="eastAsia" w:ascii="仿宋" w:hAnsi="仿宋" w:eastAsia="仿宋" w:cs="宋体"/>
          <w:b/>
          <w:bCs w:val="0"/>
        </w:rPr>
        <w:t>需求</w:t>
      </w:r>
      <w:bookmarkEnd w:id="87"/>
    </w:p>
    <w:p w14:paraId="2693440C">
      <w:pPr>
        <w:pStyle w:val="4"/>
        <w:spacing w:before="0" w:after="0" w:line="360" w:lineRule="auto"/>
        <w:rPr>
          <w:rFonts w:ascii="仿宋" w:hAnsi="仿宋" w:eastAsia="仿宋"/>
          <w:sz w:val="24"/>
          <w:szCs w:val="24"/>
        </w:rPr>
      </w:pPr>
      <w:bookmarkStart w:id="88" w:name="_Toc55403965"/>
      <w:bookmarkStart w:id="89" w:name="_Toc108545969"/>
      <w:bookmarkStart w:id="90" w:name="_Toc83805584"/>
      <w:bookmarkStart w:id="91" w:name="_Toc91171606"/>
      <w:bookmarkStart w:id="92" w:name="_Toc37860275"/>
      <w:bookmarkStart w:id="93" w:name="_Toc78793920"/>
      <w:bookmarkStart w:id="94" w:name="_Toc9220"/>
      <w:bookmarkStart w:id="95" w:name="_Toc11115"/>
      <w:bookmarkStart w:id="96" w:name="_Toc12789058"/>
      <w:bookmarkStart w:id="97" w:name="_Toc128744993"/>
      <w:r>
        <w:rPr>
          <w:rFonts w:hint="eastAsia" w:ascii="仿宋" w:hAnsi="仿宋" w:eastAsia="仿宋"/>
          <w:sz w:val="24"/>
          <w:szCs w:val="24"/>
        </w:rPr>
        <w:t>一、项目基本概况介绍</w:t>
      </w:r>
      <w:bookmarkEnd w:id="88"/>
      <w:bookmarkEnd w:id="89"/>
    </w:p>
    <w:p w14:paraId="46DEC5B9">
      <w:pPr>
        <w:spacing w:line="560" w:lineRule="exact"/>
        <w:ind w:firstLine="480" w:firstLineChars="200"/>
        <w:rPr>
          <w:rFonts w:hint="eastAsia" w:ascii="仿宋" w:hAnsi="仿宋" w:eastAsia="仿宋"/>
          <w:lang w:eastAsia="zh-CN"/>
        </w:rPr>
      </w:pPr>
      <w:r>
        <w:rPr>
          <w:rFonts w:hint="eastAsia" w:ascii="仿宋" w:hAnsi="仿宋" w:eastAsia="仿宋"/>
        </w:rPr>
        <w:t>（一）工程名称：</w:t>
      </w:r>
      <w:r>
        <w:rPr>
          <w:rFonts w:hint="eastAsia" w:ascii="仿宋" w:hAnsi="仿宋" w:eastAsia="仿宋"/>
          <w:lang w:eastAsia="zh-CN"/>
        </w:rPr>
        <w:t>重庆市南川区向阳学校新增400KV箱变工程（第二次）</w:t>
      </w:r>
    </w:p>
    <w:p w14:paraId="1322204E">
      <w:pPr>
        <w:spacing w:line="560" w:lineRule="exact"/>
        <w:ind w:firstLine="480" w:firstLineChars="200"/>
        <w:rPr>
          <w:rFonts w:ascii="仿宋" w:hAnsi="仿宋" w:eastAsia="仿宋"/>
        </w:rPr>
      </w:pPr>
      <w:r>
        <w:rPr>
          <w:rFonts w:hint="eastAsia" w:ascii="仿宋" w:hAnsi="仿宋" w:eastAsia="仿宋"/>
        </w:rPr>
        <w:t>（二）工程地址：</w:t>
      </w:r>
      <w:r>
        <w:rPr>
          <w:rFonts w:hint="eastAsia" w:ascii="仿宋" w:hAnsi="仿宋" w:eastAsia="仿宋"/>
          <w:lang w:eastAsia="zh-CN"/>
        </w:rPr>
        <w:t>重庆市南川区向阳学校</w:t>
      </w:r>
      <w:r>
        <w:rPr>
          <w:rFonts w:hint="eastAsia" w:ascii="仿宋" w:hAnsi="仿宋" w:eastAsia="仿宋"/>
        </w:rPr>
        <w:t>（采购人指定地点）。</w:t>
      </w:r>
    </w:p>
    <w:p w14:paraId="08915C15">
      <w:pPr>
        <w:spacing w:line="560" w:lineRule="exact"/>
        <w:ind w:firstLine="480" w:firstLineChars="200"/>
        <w:rPr>
          <w:rFonts w:ascii="仿宋" w:hAnsi="仿宋" w:eastAsia="仿宋"/>
        </w:rPr>
      </w:pPr>
      <w:r>
        <w:rPr>
          <w:rFonts w:hint="eastAsia" w:ascii="仿宋" w:hAnsi="仿宋" w:eastAsia="仿宋"/>
        </w:rPr>
        <w:t>（三）工程说明：本工程实行</w:t>
      </w:r>
      <w:r>
        <w:rPr>
          <w:rFonts w:hint="eastAsia" w:ascii="仿宋" w:hAnsi="仿宋" w:eastAsia="仿宋"/>
          <w:lang w:val="en-US" w:eastAsia="zh-CN"/>
        </w:rPr>
        <w:t>总价</w:t>
      </w:r>
      <w:r>
        <w:rPr>
          <w:rFonts w:hint="eastAsia" w:ascii="仿宋" w:hAnsi="仿宋" w:eastAsia="仿宋"/>
        </w:rPr>
        <w:t>包干制。</w:t>
      </w:r>
    </w:p>
    <w:p w14:paraId="2D76B98E">
      <w:pPr>
        <w:spacing w:line="560" w:lineRule="exact"/>
        <w:ind w:firstLine="480" w:firstLineChars="200"/>
        <w:rPr>
          <w:rFonts w:ascii="仿宋" w:hAnsi="仿宋" w:eastAsia="仿宋"/>
        </w:rPr>
      </w:pPr>
      <w:r>
        <w:rPr>
          <w:rFonts w:hint="eastAsia" w:ascii="仿宋" w:hAnsi="仿宋" w:eastAsia="仿宋"/>
        </w:rPr>
        <w:t>（四）计划工期：</w:t>
      </w:r>
      <w:r>
        <w:rPr>
          <w:rFonts w:hint="eastAsia" w:ascii="仿宋" w:hAnsi="仿宋" w:eastAsia="仿宋"/>
          <w:color w:val="auto"/>
          <w:highlight w:val="none"/>
          <w:lang w:val="en-US" w:eastAsia="zh-CN"/>
        </w:rPr>
        <w:t>60</w:t>
      </w:r>
      <w:r>
        <w:rPr>
          <w:rFonts w:hint="eastAsia" w:ascii="仿宋" w:hAnsi="仿宋" w:eastAsia="仿宋"/>
          <w:color w:val="auto"/>
          <w:highlight w:val="none"/>
        </w:rPr>
        <w:t>日历天</w:t>
      </w:r>
      <w:r>
        <w:rPr>
          <w:rFonts w:hint="eastAsia" w:ascii="仿宋" w:hAnsi="仿宋" w:eastAsia="仿宋"/>
        </w:rPr>
        <w:t>。如因不可抗力（如自然灾害、战争骚乱、社会异常事件）以及非成交供应商责任出现的断电、停水等造成的停工时间，若出现这类情况由甲方代表签字确认后，工期顺延。</w:t>
      </w:r>
    </w:p>
    <w:p w14:paraId="48212BAA">
      <w:pPr>
        <w:spacing w:line="560" w:lineRule="exact"/>
        <w:ind w:firstLine="480" w:firstLineChars="200"/>
        <w:rPr>
          <w:rFonts w:ascii="仿宋" w:hAnsi="仿宋" w:eastAsia="仿宋"/>
        </w:rPr>
      </w:pPr>
      <w:r>
        <w:rPr>
          <w:rFonts w:hint="eastAsia" w:ascii="仿宋" w:hAnsi="仿宋" w:eastAsia="仿宋"/>
        </w:rPr>
        <w:t>（五）项目基本情况：详见工程量清单及图纸（如有）。</w:t>
      </w:r>
    </w:p>
    <w:p w14:paraId="13DD27F5">
      <w:pPr>
        <w:pStyle w:val="4"/>
        <w:spacing w:before="0" w:after="0" w:line="360" w:lineRule="auto"/>
        <w:rPr>
          <w:rFonts w:ascii="仿宋" w:hAnsi="仿宋" w:eastAsia="仿宋"/>
          <w:sz w:val="24"/>
          <w:szCs w:val="24"/>
        </w:rPr>
      </w:pPr>
      <w:r>
        <w:rPr>
          <w:rFonts w:hint="eastAsia" w:ascii="仿宋" w:hAnsi="仿宋" w:eastAsia="仿宋"/>
          <w:sz w:val="24"/>
          <w:szCs w:val="24"/>
        </w:rPr>
        <w:t>二、人员要求</w:t>
      </w:r>
    </w:p>
    <w:p w14:paraId="7D2E6206">
      <w:pPr>
        <w:spacing w:line="560" w:lineRule="exact"/>
        <w:ind w:firstLine="480" w:firstLineChars="200"/>
        <w:rPr>
          <w:rFonts w:ascii="仿宋" w:hAnsi="仿宋" w:eastAsia="仿宋"/>
        </w:rPr>
      </w:pPr>
      <w:bookmarkStart w:id="98" w:name="_Toc108545970"/>
      <w:bookmarkStart w:id="99" w:name="_Toc55403966"/>
      <w:bookmarkStart w:id="100" w:name="_Toc54879125"/>
      <w:r>
        <w:rPr>
          <w:rFonts w:hint="eastAsia" w:ascii="仿宋" w:hAnsi="仿宋" w:eastAsia="仿宋"/>
        </w:rPr>
        <w:t>（一）项目经理：拟派项目经理必须已在供应商单位注册并应具有机电工程专业二级及以上注册建造师执业资格。</w:t>
      </w:r>
    </w:p>
    <w:p w14:paraId="2FF684C7">
      <w:pPr>
        <w:spacing w:line="560" w:lineRule="exact"/>
        <w:ind w:firstLine="480" w:firstLineChars="200"/>
        <w:rPr>
          <w:rFonts w:ascii="仿宋" w:hAnsi="仿宋" w:eastAsia="仿宋"/>
        </w:rPr>
      </w:pPr>
      <w:r>
        <w:rPr>
          <w:rFonts w:hint="eastAsia" w:ascii="仿宋" w:hAnsi="仿宋" w:eastAsia="仿宋"/>
        </w:rPr>
        <w:t>（须提供项目经理建造师电子注册证书，且该建造师电子注册证书须由建造师本人在个人签名处手写本人签名、身份证复印件、供应商为其缴纳的社保证明材料复印件并加盖供应商公章和法定代表人章）</w:t>
      </w:r>
    </w:p>
    <w:p w14:paraId="7DC194BC">
      <w:pPr>
        <w:spacing w:line="560" w:lineRule="exact"/>
        <w:ind w:firstLine="482" w:firstLineChars="200"/>
        <w:rPr>
          <w:rFonts w:ascii="仿宋" w:hAnsi="仿宋" w:eastAsia="仿宋"/>
          <w:b/>
          <w:bCs/>
        </w:rPr>
      </w:pPr>
      <w:r>
        <w:rPr>
          <w:rFonts w:hint="eastAsia" w:ascii="仿宋" w:hAnsi="仿宋" w:eastAsia="仿宋"/>
          <w:b/>
          <w:bCs/>
        </w:rPr>
        <w:t>注：项目经理成交后不得更换，提供承诺函，格式自理，项目经理签字并加盖供应商单位公章。</w:t>
      </w:r>
    </w:p>
    <w:p w14:paraId="385FD92F">
      <w:pPr>
        <w:spacing w:line="560" w:lineRule="exact"/>
        <w:ind w:firstLine="480" w:firstLineChars="200"/>
        <w:rPr>
          <w:rFonts w:ascii="仿宋" w:hAnsi="仿宋" w:eastAsia="仿宋"/>
        </w:rPr>
      </w:pPr>
      <w:r>
        <w:rPr>
          <w:rFonts w:hint="eastAsia" w:ascii="仿宋" w:hAnsi="仿宋" w:eastAsia="仿宋"/>
        </w:rPr>
        <w:t>（二）企业主要负责人、拟担任该项目项目经理和专职安全生产管理人员（即“三类人员”）具备相应的由建设行政主管部门颁发的有效的安全生产考核合格证书。（提供证书复印件并加盖供应商公章）</w:t>
      </w:r>
    </w:p>
    <w:p w14:paraId="2E9D907F">
      <w:pPr>
        <w:pStyle w:val="4"/>
        <w:spacing w:before="0" w:after="0" w:line="360" w:lineRule="auto"/>
        <w:rPr>
          <w:rFonts w:ascii="仿宋" w:hAnsi="仿宋" w:eastAsia="仿宋"/>
          <w:sz w:val="24"/>
          <w:szCs w:val="24"/>
        </w:rPr>
      </w:pPr>
      <w:r>
        <w:rPr>
          <w:rFonts w:hint="eastAsia" w:ascii="仿宋" w:hAnsi="仿宋" w:eastAsia="仿宋"/>
          <w:sz w:val="24"/>
          <w:szCs w:val="24"/>
        </w:rPr>
        <w:t>二、项目要求</w:t>
      </w:r>
      <w:bookmarkEnd w:id="98"/>
      <w:bookmarkEnd w:id="99"/>
      <w:bookmarkEnd w:id="100"/>
    </w:p>
    <w:p w14:paraId="25EE7D76">
      <w:pPr>
        <w:spacing w:line="560" w:lineRule="exact"/>
        <w:ind w:firstLine="480" w:firstLineChars="200"/>
        <w:rPr>
          <w:rFonts w:ascii="仿宋" w:hAnsi="仿宋" w:eastAsia="仿宋"/>
        </w:rPr>
      </w:pPr>
      <w:r>
        <w:rPr>
          <w:rFonts w:hint="eastAsia" w:ascii="仿宋" w:hAnsi="仿宋" w:eastAsia="仿宋"/>
        </w:rPr>
        <w:t>详见本项目工程量清单及图纸（如有）随竞争性比选文件在“行采家(</w:t>
      </w:r>
      <w:r>
        <w:fldChar w:fldCharType="begin"/>
      </w:r>
      <w:r>
        <w:instrText xml:space="preserve"> HYPERLINK "https://www.gec123.com/" </w:instrText>
      </w:r>
      <w:r>
        <w:fldChar w:fldCharType="separate"/>
      </w:r>
      <w:r>
        <w:rPr>
          <w:rFonts w:hint="eastAsia" w:ascii="仿宋" w:hAnsi="仿宋" w:eastAsia="仿宋"/>
        </w:rPr>
        <w:t>https://www.gec123.com</w:t>
      </w:r>
      <w:r>
        <w:rPr>
          <w:rFonts w:hint="eastAsia" w:ascii="仿宋" w:hAnsi="仿宋" w:eastAsia="仿宋"/>
        </w:rPr>
        <w:fldChar w:fldCharType="end"/>
      </w:r>
      <w:r>
        <w:rPr>
          <w:rFonts w:hint="eastAsia" w:ascii="仿宋" w:hAnsi="仿宋" w:eastAsia="仿宋"/>
        </w:rPr>
        <w:t>）”上发布，各供应商需注意下载或到代理机构处领取。</w:t>
      </w:r>
    </w:p>
    <w:p w14:paraId="19F3098D">
      <w:pPr>
        <w:pStyle w:val="4"/>
        <w:spacing w:before="0" w:after="0" w:line="360" w:lineRule="auto"/>
        <w:rPr>
          <w:rFonts w:ascii="仿宋" w:hAnsi="仿宋" w:eastAsia="仿宋"/>
          <w:sz w:val="24"/>
          <w:szCs w:val="24"/>
        </w:rPr>
      </w:pPr>
      <w:bookmarkStart w:id="101" w:name="_Toc108545971"/>
      <w:bookmarkStart w:id="102" w:name="_Toc54879126"/>
      <w:bookmarkStart w:id="103" w:name="_Toc55403967"/>
      <w:r>
        <w:rPr>
          <w:rFonts w:hint="eastAsia" w:ascii="仿宋" w:hAnsi="仿宋" w:eastAsia="仿宋"/>
          <w:sz w:val="24"/>
          <w:szCs w:val="24"/>
        </w:rPr>
        <w:t>三、安全要求</w:t>
      </w:r>
      <w:bookmarkEnd w:id="101"/>
      <w:bookmarkEnd w:id="102"/>
      <w:bookmarkEnd w:id="103"/>
    </w:p>
    <w:p w14:paraId="7D918DB9">
      <w:pPr>
        <w:spacing w:line="560" w:lineRule="exact"/>
        <w:ind w:firstLine="480" w:firstLineChars="200"/>
        <w:rPr>
          <w:rFonts w:ascii="仿宋" w:hAnsi="仿宋" w:eastAsia="仿宋"/>
        </w:rPr>
      </w:pPr>
      <w:r>
        <w:rPr>
          <w:rFonts w:hint="eastAsia" w:ascii="仿宋" w:hAnsi="仿宋" w:eastAsia="仿宋"/>
        </w:rPr>
        <w:t>供应商应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供应商承担赔偿责任。</w:t>
      </w:r>
      <w:bookmarkStart w:id="104" w:name="_Toc49960014"/>
    </w:p>
    <w:p w14:paraId="13926796">
      <w:pPr>
        <w:pStyle w:val="4"/>
        <w:spacing w:before="0" w:after="0" w:line="360" w:lineRule="auto"/>
        <w:rPr>
          <w:rFonts w:ascii="仿宋" w:hAnsi="仿宋" w:eastAsia="仿宋"/>
          <w:sz w:val="24"/>
          <w:szCs w:val="24"/>
        </w:rPr>
      </w:pPr>
      <w:bookmarkStart w:id="105" w:name="_Toc108545972"/>
      <w:r>
        <w:rPr>
          <w:rFonts w:hint="eastAsia" w:ascii="仿宋" w:hAnsi="仿宋" w:eastAsia="仿宋"/>
          <w:sz w:val="24"/>
          <w:szCs w:val="24"/>
        </w:rPr>
        <w:t>四、踏勘现场</w:t>
      </w:r>
      <w:bookmarkEnd w:id="105"/>
    </w:p>
    <w:p w14:paraId="630C03CC">
      <w:pPr>
        <w:spacing w:line="560" w:lineRule="exact"/>
        <w:ind w:firstLine="480" w:firstLineChars="200"/>
        <w:rPr>
          <w:rFonts w:ascii="仿宋" w:hAnsi="仿宋" w:eastAsia="仿宋"/>
        </w:rPr>
      </w:pPr>
      <w:r>
        <w:rPr>
          <w:rFonts w:hint="eastAsia" w:ascii="仿宋" w:hAnsi="仿宋" w:eastAsia="仿宋"/>
        </w:rPr>
        <w:t>不组织。各供应商自行现场踏勘，以便获取本工程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14:paraId="7F6FA7EC">
      <w:pPr>
        <w:pStyle w:val="4"/>
        <w:spacing w:before="0" w:after="0" w:line="360" w:lineRule="auto"/>
        <w:rPr>
          <w:rFonts w:ascii="仿宋" w:hAnsi="仿宋" w:eastAsia="仿宋"/>
          <w:sz w:val="24"/>
          <w:szCs w:val="24"/>
        </w:rPr>
      </w:pPr>
      <w:bookmarkStart w:id="106" w:name="_Toc55403968"/>
      <w:bookmarkStart w:id="107" w:name="_Toc108545973"/>
      <w:bookmarkStart w:id="108" w:name="_Toc54879127"/>
      <w:r>
        <w:rPr>
          <w:rFonts w:hint="eastAsia" w:ascii="仿宋" w:hAnsi="仿宋" w:eastAsia="仿宋"/>
          <w:sz w:val="24"/>
          <w:szCs w:val="24"/>
        </w:rPr>
        <w:t>五、其他要求</w:t>
      </w:r>
      <w:bookmarkEnd w:id="104"/>
      <w:bookmarkEnd w:id="106"/>
      <w:bookmarkEnd w:id="107"/>
      <w:bookmarkEnd w:id="108"/>
    </w:p>
    <w:p w14:paraId="00119F44">
      <w:pPr>
        <w:spacing w:line="560" w:lineRule="exact"/>
        <w:ind w:firstLine="480" w:firstLineChars="200"/>
        <w:rPr>
          <w:rFonts w:ascii="仿宋" w:hAnsi="仿宋" w:eastAsia="仿宋"/>
        </w:rPr>
      </w:pPr>
      <w:r>
        <w:rPr>
          <w:rFonts w:hint="eastAsia" w:ascii="仿宋" w:hAnsi="仿宋" w:eastAsia="仿宋"/>
        </w:rPr>
        <w:t>（一）供应商须严格按照随比选文件一并发出的工程量清单逐项报价，供应商应列出分部分项工程量清单综合单价分析表，不得增项减项，不得修改工程量，否则视为对采购文件不作实质性响应，其响应文件按无效处理。</w:t>
      </w:r>
    </w:p>
    <w:p w14:paraId="2E551A8D">
      <w:pPr>
        <w:spacing w:line="560" w:lineRule="exact"/>
        <w:ind w:firstLine="480" w:firstLineChars="200"/>
        <w:rPr>
          <w:rFonts w:ascii="仿宋" w:hAnsi="仿宋" w:eastAsia="仿宋"/>
        </w:rPr>
      </w:pPr>
      <w:r>
        <w:rPr>
          <w:rFonts w:hint="eastAsia" w:ascii="仿宋" w:hAnsi="仿宋" w:eastAsia="仿宋"/>
        </w:rPr>
        <w:t>（二）供应商须严格按照随比选文件一并发出的分部分项工程项目清单计价表逐项填报清单单价及总价，清单单价及总价不得超出采购人给出的限价。</w:t>
      </w:r>
    </w:p>
    <w:p w14:paraId="64586ECB">
      <w:pPr>
        <w:spacing w:line="560" w:lineRule="exact"/>
        <w:ind w:firstLine="480" w:firstLineChars="200"/>
        <w:rPr>
          <w:rFonts w:ascii="仿宋" w:hAnsi="仿宋" w:eastAsia="仿宋"/>
        </w:rPr>
      </w:pPr>
      <w:r>
        <w:rPr>
          <w:rFonts w:hint="eastAsia" w:ascii="仿宋" w:hAnsi="仿宋" w:eastAsia="仿宋"/>
        </w:rPr>
        <w:t>（三）供应商若成为成交供应商，施工时必须严格按照采购人提供的施工图纸及图纸内容、工程量清单内容进行施工，不得擅自修改施工内容。</w:t>
      </w:r>
    </w:p>
    <w:bookmarkEnd w:id="90"/>
    <w:bookmarkEnd w:id="91"/>
    <w:bookmarkEnd w:id="92"/>
    <w:bookmarkEnd w:id="93"/>
    <w:bookmarkEnd w:id="94"/>
    <w:bookmarkEnd w:id="95"/>
    <w:p w14:paraId="63C01B11">
      <w:pPr>
        <w:spacing w:line="560" w:lineRule="exact"/>
        <w:ind w:firstLine="480" w:firstLineChars="200"/>
        <w:rPr>
          <w:rFonts w:ascii="仿宋" w:hAnsi="仿宋" w:eastAsia="仿宋"/>
        </w:rPr>
      </w:pPr>
      <w:r>
        <w:rPr>
          <w:rFonts w:hint="eastAsia" w:ascii="仿宋" w:hAnsi="仿宋" w:eastAsia="仿宋"/>
        </w:rPr>
        <w:t>（四）成交供应商的工作人员在为采购人的服务期间，因疾病、工伤、意外伤害、疾病传染、劳动保护、职业病等所产生的一切费用，均由成交供应商自行负责。</w:t>
      </w:r>
    </w:p>
    <w:p w14:paraId="2F7305F7">
      <w:pPr>
        <w:spacing w:line="560" w:lineRule="exact"/>
        <w:ind w:firstLine="480" w:firstLineChars="200"/>
        <w:rPr>
          <w:rFonts w:ascii="仿宋" w:hAnsi="仿宋" w:eastAsia="仿宋"/>
        </w:rPr>
      </w:pPr>
      <w:r>
        <w:rPr>
          <w:rFonts w:hint="eastAsia" w:ascii="仿宋" w:hAnsi="仿宋" w:eastAsia="仿宋"/>
        </w:rPr>
        <w:t>（五）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42020161">
      <w:pPr>
        <w:spacing w:line="560" w:lineRule="exact"/>
        <w:ind w:firstLine="480" w:firstLineChars="200"/>
        <w:rPr>
          <w:rFonts w:ascii="仿宋" w:hAnsi="仿宋" w:eastAsia="仿宋"/>
        </w:rPr>
      </w:pPr>
      <w:r>
        <w:rPr>
          <w:rFonts w:hint="eastAsia" w:ascii="仿宋" w:hAnsi="仿宋" w:eastAsia="仿宋"/>
        </w:rPr>
        <w:t>（六）成交供应商人员因自身工作失误造成货物、现场、人员及其他损失由成交供应商自行负责，采购人不承担责任。</w:t>
      </w:r>
    </w:p>
    <w:p w14:paraId="3209D430">
      <w:pPr>
        <w:pStyle w:val="3"/>
        <w:jc w:val="center"/>
        <w:rPr>
          <w:rStyle w:val="32"/>
          <w:rFonts w:ascii="仿宋" w:hAnsi="仿宋" w:eastAsia="仿宋" w:cs="宋体"/>
          <w:b/>
          <w:bCs/>
        </w:rPr>
      </w:pPr>
      <w:r>
        <w:rPr>
          <w:rStyle w:val="32"/>
          <w:rFonts w:ascii="仿宋" w:hAnsi="仿宋" w:eastAsia="仿宋" w:cs="宋体"/>
          <w:b w:val="0"/>
          <w:bCs w:val="0"/>
        </w:rPr>
        <w:br w:type="page"/>
      </w:r>
      <w:bookmarkStart w:id="109" w:name="_Toc108545974"/>
      <w:r>
        <w:rPr>
          <w:rStyle w:val="32"/>
          <w:rFonts w:hint="eastAsia" w:ascii="仿宋" w:hAnsi="仿宋" w:eastAsia="仿宋" w:cs="宋体"/>
          <w:b/>
          <w:bCs/>
        </w:rPr>
        <w:t>第四篇  商务要求</w:t>
      </w:r>
      <w:bookmarkEnd w:id="109"/>
    </w:p>
    <w:p w14:paraId="1D8D2EBB">
      <w:pPr>
        <w:pStyle w:val="4"/>
        <w:spacing w:before="0" w:after="0" w:line="360" w:lineRule="auto"/>
        <w:rPr>
          <w:rFonts w:ascii="仿宋" w:hAnsi="仿宋" w:eastAsia="仿宋"/>
          <w:sz w:val="24"/>
          <w:szCs w:val="24"/>
        </w:rPr>
      </w:pPr>
      <w:bookmarkStart w:id="110" w:name="_Toc62484881"/>
      <w:bookmarkStart w:id="111" w:name="_Toc344475120"/>
      <w:bookmarkStart w:id="112" w:name="_Toc108545975"/>
      <w:bookmarkStart w:id="113" w:name="_Toc22463"/>
      <w:bookmarkStart w:id="114" w:name="_Toc487204790"/>
      <w:bookmarkStart w:id="115" w:name="_Toc344475121"/>
      <w:r>
        <w:rPr>
          <w:rFonts w:hint="eastAsia" w:ascii="仿宋" w:hAnsi="仿宋" w:eastAsia="仿宋"/>
          <w:sz w:val="24"/>
          <w:szCs w:val="24"/>
        </w:rPr>
        <w:t>一、工期、地点及验收方式</w:t>
      </w:r>
      <w:bookmarkEnd w:id="110"/>
      <w:bookmarkEnd w:id="111"/>
      <w:bookmarkEnd w:id="112"/>
    </w:p>
    <w:p w14:paraId="6EC58A03">
      <w:pPr>
        <w:spacing w:line="560" w:lineRule="exact"/>
        <w:ind w:firstLine="480" w:firstLineChars="200"/>
        <w:rPr>
          <w:rFonts w:ascii="仿宋" w:hAnsi="仿宋" w:eastAsia="仿宋"/>
        </w:rPr>
      </w:pPr>
      <w:r>
        <w:rPr>
          <w:rFonts w:hint="eastAsia" w:ascii="仿宋" w:hAnsi="仿宋" w:eastAsia="仿宋"/>
        </w:rPr>
        <w:t>（一）工期：成交供应商应在采购合同签订之日起</w:t>
      </w:r>
      <w:r>
        <w:rPr>
          <w:rFonts w:ascii="仿宋" w:hAnsi="仿宋" w:eastAsia="仿宋"/>
        </w:rPr>
        <w:t>7</w:t>
      </w:r>
      <w:r>
        <w:rPr>
          <w:rFonts w:hint="eastAsia" w:ascii="仿宋" w:hAnsi="仿宋" w:eastAsia="仿宋"/>
        </w:rPr>
        <w:t>个工作日内组织人员进场施工，采购合同签订之日起</w:t>
      </w:r>
      <w:r>
        <w:rPr>
          <w:rFonts w:hint="eastAsia" w:ascii="仿宋" w:hAnsi="仿宋" w:eastAsia="仿宋"/>
          <w:color w:val="auto"/>
          <w:highlight w:val="none"/>
          <w:lang w:val="en-US" w:eastAsia="zh-CN"/>
        </w:rPr>
        <w:t>60</w:t>
      </w:r>
      <w:r>
        <w:rPr>
          <w:rFonts w:hint="eastAsia" w:ascii="仿宋" w:hAnsi="仿宋" w:eastAsia="仿宋"/>
          <w:color w:val="auto"/>
          <w:highlight w:val="none"/>
        </w:rPr>
        <w:t>日</w:t>
      </w:r>
      <w:r>
        <w:rPr>
          <w:rFonts w:hint="eastAsia" w:ascii="仿宋" w:hAnsi="仿宋" w:eastAsia="仿宋"/>
          <w:highlight w:val="none"/>
        </w:rPr>
        <w:t>历天内</w:t>
      </w:r>
      <w:r>
        <w:rPr>
          <w:rFonts w:hint="eastAsia" w:ascii="仿宋" w:hAnsi="仿宋" w:eastAsia="仿宋"/>
        </w:rPr>
        <w:t>全部完成项目工程内容并达到验收标准。成交供应商若未按时完工，每延迟一天扣除1000元的违约金，因延迟完工给采购人造成的损失，由成交供应商全部承担并赔偿。</w:t>
      </w:r>
    </w:p>
    <w:p w14:paraId="12C8C31A">
      <w:pPr>
        <w:spacing w:line="560" w:lineRule="exact"/>
        <w:ind w:firstLine="480" w:firstLineChars="200"/>
        <w:rPr>
          <w:rFonts w:ascii="仿宋" w:hAnsi="仿宋" w:eastAsia="仿宋"/>
        </w:rPr>
      </w:pPr>
      <w:r>
        <w:rPr>
          <w:rFonts w:hint="eastAsia" w:ascii="仿宋" w:hAnsi="仿宋" w:eastAsia="仿宋"/>
        </w:rPr>
        <w:t>（二）服务地点：采购人指定地点，详见上篇服务需求。</w:t>
      </w:r>
    </w:p>
    <w:p w14:paraId="21886DA0">
      <w:pPr>
        <w:spacing w:line="560" w:lineRule="exact"/>
        <w:ind w:firstLine="480" w:firstLineChars="200"/>
        <w:rPr>
          <w:rFonts w:ascii="仿宋" w:hAnsi="仿宋" w:eastAsia="仿宋"/>
        </w:rPr>
      </w:pPr>
      <w:r>
        <w:rPr>
          <w:rFonts w:hint="eastAsia" w:ascii="仿宋" w:hAnsi="仿宋" w:eastAsia="仿宋"/>
        </w:rPr>
        <w:t>（三）验收方式：项目施工完成，质量符合本采购文件、国家及重庆市工程验收规范要求，由成交供应商提出验收申请，由采购人组织开展对项目的验收工作，并形成专门的验收报告。</w:t>
      </w:r>
    </w:p>
    <w:p w14:paraId="102CC949">
      <w:pPr>
        <w:pStyle w:val="4"/>
        <w:spacing w:before="0" w:after="0" w:line="360" w:lineRule="auto"/>
        <w:rPr>
          <w:rFonts w:ascii="仿宋" w:hAnsi="仿宋" w:eastAsia="仿宋"/>
          <w:sz w:val="24"/>
          <w:szCs w:val="24"/>
        </w:rPr>
      </w:pPr>
      <w:bookmarkStart w:id="116" w:name="_Toc108545976"/>
      <w:r>
        <w:rPr>
          <w:rFonts w:hint="eastAsia" w:ascii="仿宋" w:hAnsi="仿宋" w:eastAsia="仿宋"/>
          <w:sz w:val="24"/>
          <w:szCs w:val="24"/>
        </w:rPr>
        <w:t>二、报价要求</w:t>
      </w:r>
      <w:bookmarkEnd w:id="116"/>
    </w:p>
    <w:p w14:paraId="2F7D8B5A">
      <w:pPr>
        <w:numPr>
          <w:ilvl w:val="0"/>
          <w:numId w:val="0"/>
        </w:numPr>
        <w:spacing w:line="560" w:lineRule="exact"/>
        <w:ind w:firstLine="480" w:firstLineChars="200"/>
        <w:rPr>
          <w:rFonts w:ascii="仿宋" w:hAnsi="仿宋" w:eastAsia="仿宋"/>
        </w:rPr>
      </w:pPr>
      <w:r>
        <w:rPr>
          <w:rFonts w:ascii="仿宋" w:hAnsi="仿宋" w:eastAsia="仿宋" w:cs="宋体"/>
          <w:sz w:val="24"/>
          <w:szCs w:val="24"/>
          <w:lang w:val="en-US" w:eastAsia="zh-CN" w:bidi="ar-SA"/>
        </w:rPr>
        <w:t>1.</w:t>
      </w:r>
      <w:r>
        <w:rPr>
          <w:rFonts w:hint="eastAsia" w:ascii="仿宋" w:hAnsi="仿宋" w:eastAsia="仿宋"/>
        </w:rPr>
        <w:t>本工程设置总价最高限价，供应商的报价不得超过总价最高限价，</w:t>
      </w:r>
      <w:r>
        <w:rPr>
          <w:rFonts w:hint="eastAsia" w:ascii="仿宋" w:hAnsi="仿宋" w:eastAsia="仿宋"/>
          <w:b/>
          <w:bCs/>
        </w:rPr>
        <w:t>总价最高限价为小写：</w:t>
      </w:r>
      <w:r>
        <w:rPr>
          <w:rFonts w:hint="eastAsia" w:ascii="仿宋" w:hAnsi="仿宋" w:eastAsia="仿宋"/>
          <w:b/>
          <w:bCs/>
          <w:lang w:val="en-US" w:eastAsia="zh-CN"/>
        </w:rPr>
        <w:t>272977.81</w:t>
      </w:r>
      <w:r>
        <w:rPr>
          <w:rFonts w:hint="eastAsia" w:ascii="仿宋" w:hAnsi="仿宋" w:eastAsia="仿宋"/>
          <w:b/>
          <w:bCs/>
        </w:rPr>
        <w:t>元 大写：</w:t>
      </w:r>
      <w:r>
        <w:rPr>
          <w:rFonts w:hint="eastAsia" w:ascii="仿宋" w:hAnsi="仿宋" w:eastAsia="仿宋"/>
          <w:b/>
          <w:bCs/>
          <w:u w:val="single"/>
        </w:rPr>
        <w:t xml:space="preserve"> </w:t>
      </w:r>
      <w:r>
        <w:rPr>
          <w:rFonts w:hint="eastAsia" w:ascii="仿宋" w:hAnsi="仿宋" w:eastAsia="仿宋"/>
          <w:b/>
          <w:bCs/>
          <w:u w:val="single"/>
          <w:lang w:val="en-US" w:eastAsia="zh-CN"/>
        </w:rPr>
        <w:t xml:space="preserve">贰拾柒万贰仟玖佰柒拾柒元捌角壹分 </w:t>
      </w:r>
      <w:r>
        <w:rPr>
          <w:rFonts w:hint="eastAsia" w:ascii="仿宋" w:hAnsi="仿宋" w:eastAsia="仿宋"/>
          <w:b/>
          <w:bCs/>
        </w:rPr>
        <w:t>。安全文明施工费为 小写：</w:t>
      </w:r>
      <w:r>
        <w:rPr>
          <w:rFonts w:hint="eastAsia" w:ascii="仿宋" w:hAnsi="仿宋" w:eastAsia="仿宋"/>
          <w:b/>
          <w:bCs/>
          <w:lang w:val="en-US" w:eastAsia="zh-CN"/>
        </w:rPr>
        <w:t>2348.74</w:t>
      </w:r>
      <w:r>
        <w:rPr>
          <w:rFonts w:hint="eastAsia" w:ascii="仿宋" w:hAnsi="仿宋" w:eastAsia="仿宋"/>
          <w:b/>
          <w:bCs/>
        </w:rPr>
        <w:t>元  大写：</w:t>
      </w:r>
      <w:r>
        <w:rPr>
          <w:rFonts w:hint="eastAsia" w:ascii="仿宋" w:hAnsi="仿宋" w:eastAsia="仿宋"/>
          <w:b/>
          <w:bCs/>
          <w:u w:val="single"/>
        </w:rPr>
        <w:t xml:space="preserve"> </w:t>
      </w:r>
      <w:r>
        <w:rPr>
          <w:rFonts w:hint="eastAsia" w:ascii="仿宋" w:hAnsi="仿宋" w:eastAsia="仿宋"/>
          <w:b/>
          <w:bCs/>
          <w:u w:val="single"/>
          <w:lang w:val="en-US" w:eastAsia="zh-CN"/>
        </w:rPr>
        <w:t>贰仟叁佰肆拾捌元柒角肆分</w:t>
      </w:r>
      <w:r>
        <w:rPr>
          <w:rFonts w:hint="eastAsia" w:ascii="仿宋" w:hAnsi="仿宋" w:eastAsia="仿宋"/>
          <w:b/>
          <w:bCs/>
          <w:u w:val="single"/>
        </w:rPr>
        <w:t xml:space="preserve"> </w:t>
      </w:r>
      <w:r>
        <w:rPr>
          <w:rFonts w:hint="eastAsia" w:ascii="仿宋" w:hAnsi="仿宋" w:eastAsia="仿宋"/>
          <w:b/>
          <w:bCs/>
        </w:rPr>
        <w:t>。</w:t>
      </w:r>
      <w:r>
        <w:rPr>
          <w:rFonts w:hint="eastAsia" w:ascii="仿宋" w:hAnsi="仿宋" w:eastAsia="仿宋"/>
        </w:rPr>
        <w:t>供应商的报价不得超过本项目设置的最高限价且安全文明施工费按给定金额填写，否则，其响应文件按废标处理。</w:t>
      </w:r>
    </w:p>
    <w:p w14:paraId="12FC52AD">
      <w:pPr>
        <w:numPr>
          <w:ilvl w:val="0"/>
          <w:numId w:val="0"/>
        </w:numPr>
        <w:spacing w:line="560" w:lineRule="exact"/>
        <w:ind w:firstLine="480" w:firstLineChars="200"/>
        <w:rPr>
          <w:rFonts w:ascii="仿宋" w:hAnsi="仿宋" w:eastAsia="仿宋"/>
        </w:rPr>
      </w:pPr>
      <w:r>
        <w:rPr>
          <w:rFonts w:ascii="仿宋" w:hAnsi="仿宋" w:eastAsia="仿宋" w:cs="宋体"/>
          <w:sz w:val="24"/>
          <w:szCs w:val="24"/>
          <w:lang w:val="en-US" w:eastAsia="zh-CN" w:bidi="ar-SA"/>
        </w:rPr>
        <w:t>2.</w:t>
      </w:r>
      <w:r>
        <w:rPr>
          <w:rFonts w:hint="eastAsia" w:ascii="仿宋" w:hAnsi="仿宋" w:eastAsia="仿宋"/>
        </w:rPr>
        <w:t>本次报价须为人民币报价，供应商以比选文件、合同条件、工程量清单等相关文件为依据，由供应商结合自身实力、市场行情自主合理报价。比选报价应包括完成采购范围内工程项目的人工费、材料费、机械费、企业管理费、</w:t>
      </w:r>
      <w:r>
        <w:rPr>
          <w:rFonts w:hint="eastAsia" w:ascii="仿宋" w:hAnsi="仿宋" w:eastAsia="仿宋"/>
          <w:lang w:val="en-US" w:eastAsia="zh-CN"/>
        </w:rPr>
        <w:t>协调费、</w:t>
      </w:r>
      <w:r>
        <w:rPr>
          <w:rFonts w:hint="eastAsia" w:ascii="仿宋" w:hAnsi="仿宋" w:eastAsia="仿宋"/>
        </w:rPr>
        <w:t>利润、风险费用、措施费（含易撒漏物资密闭运输的费用）、规费、安全文明施工措施费、税金、政策性文件规定、报建（如需）、验收、后期服务、保险、采购代理服务费等完成本项目的所有费用。因成交供应商自身原因造成漏报、少报皆由其自行承担责任，采购人不再补偿。</w:t>
      </w:r>
      <w:bookmarkStart w:id="117" w:name="_Toc54879131"/>
      <w:bookmarkStart w:id="118" w:name="_Toc62484882"/>
      <w:bookmarkStart w:id="119" w:name="_Toc49960018"/>
      <w:bookmarkStart w:id="120" w:name="_Toc344475122"/>
    </w:p>
    <w:p w14:paraId="09955BBF">
      <w:pPr>
        <w:pStyle w:val="4"/>
        <w:spacing w:before="0" w:after="0" w:line="360" w:lineRule="auto"/>
        <w:rPr>
          <w:rFonts w:ascii="仿宋" w:hAnsi="仿宋" w:eastAsia="仿宋"/>
          <w:sz w:val="24"/>
          <w:szCs w:val="24"/>
        </w:rPr>
      </w:pPr>
      <w:bookmarkStart w:id="121" w:name="_Toc108545977"/>
      <w:r>
        <w:rPr>
          <w:rFonts w:hint="eastAsia" w:ascii="仿宋" w:hAnsi="仿宋" w:eastAsia="仿宋"/>
          <w:sz w:val="24"/>
          <w:szCs w:val="24"/>
        </w:rPr>
        <w:t>三、履约保证金</w:t>
      </w:r>
      <w:bookmarkEnd w:id="117"/>
      <w:bookmarkEnd w:id="118"/>
      <w:bookmarkEnd w:id="119"/>
      <w:bookmarkEnd w:id="121"/>
    </w:p>
    <w:p w14:paraId="169E24D3">
      <w:pPr>
        <w:spacing w:line="560" w:lineRule="exact"/>
        <w:ind w:firstLine="480" w:firstLineChars="200"/>
        <w:rPr>
          <w:rFonts w:ascii="仿宋" w:hAnsi="仿宋" w:eastAsia="仿宋"/>
        </w:rPr>
      </w:pPr>
      <w:bookmarkStart w:id="122" w:name="_Toc62484883"/>
      <w:r>
        <w:rPr>
          <w:rFonts w:hint="eastAsia" w:ascii="仿宋" w:hAnsi="仿宋" w:eastAsia="仿宋"/>
        </w:rPr>
        <w:t>（一）本项目履约保证金为成交金额的</w:t>
      </w:r>
      <w:r>
        <w:rPr>
          <w:rFonts w:ascii="仿宋" w:hAnsi="仿宋" w:eastAsia="仿宋"/>
        </w:rPr>
        <w:t>10%</w:t>
      </w:r>
      <w:r>
        <w:rPr>
          <w:rFonts w:hint="eastAsia" w:ascii="仿宋" w:hAnsi="仿宋" w:eastAsia="仿宋"/>
        </w:rPr>
        <w:t>。</w:t>
      </w:r>
    </w:p>
    <w:p w14:paraId="43F29FAE">
      <w:pPr>
        <w:spacing w:line="560" w:lineRule="exact"/>
        <w:ind w:firstLine="480" w:firstLineChars="200"/>
        <w:rPr>
          <w:rFonts w:ascii="仿宋" w:hAnsi="仿宋" w:eastAsia="仿宋"/>
        </w:rPr>
      </w:pPr>
      <w:r>
        <w:rPr>
          <w:rFonts w:hint="eastAsia" w:ascii="仿宋" w:hAnsi="仿宋" w:eastAsia="仿宋"/>
        </w:rPr>
        <w:t>（二）缴纳履约保证金方式：成交供应商应在成交通知书发出后</w:t>
      </w:r>
      <w:r>
        <w:rPr>
          <w:rFonts w:ascii="仿宋" w:hAnsi="仿宋" w:eastAsia="仿宋"/>
        </w:rPr>
        <w:t>10</w:t>
      </w:r>
      <w:r>
        <w:rPr>
          <w:rFonts w:hint="eastAsia" w:ascii="仿宋" w:hAnsi="仿宋" w:eastAsia="仿宋"/>
        </w:rPr>
        <w:t>个工作日内、合同签订之前通过转账方式缴纳履约保证金，从供应商账户提交，不得使用现金进账。履约保证金账户在签订合同时由采购人提供。</w:t>
      </w:r>
    </w:p>
    <w:p w14:paraId="7AAB270C">
      <w:pPr>
        <w:spacing w:line="560" w:lineRule="exact"/>
        <w:ind w:firstLine="480" w:firstLineChars="200"/>
        <w:rPr>
          <w:rFonts w:ascii="仿宋" w:hAnsi="仿宋" w:eastAsia="仿宋"/>
        </w:rPr>
      </w:pPr>
      <w:r>
        <w:rPr>
          <w:rFonts w:hint="eastAsia" w:ascii="仿宋" w:hAnsi="仿宋" w:eastAsia="仿宋"/>
        </w:rPr>
        <w:t>（三）履约保证金的退还：履约保证金在竣工验收后1个月内退还，履约保证金不计息。</w:t>
      </w:r>
    </w:p>
    <w:p w14:paraId="78F63EDB">
      <w:pPr>
        <w:spacing w:line="560" w:lineRule="exact"/>
        <w:ind w:firstLine="480" w:firstLineChars="200"/>
        <w:rPr>
          <w:rFonts w:ascii="仿宋" w:hAnsi="仿宋" w:eastAsia="仿宋"/>
        </w:rPr>
      </w:pPr>
      <w:r>
        <w:rPr>
          <w:rFonts w:hint="eastAsia" w:ascii="仿宋" w:hAnsi="仿宋" w:eastAsia="仿宋"/>
        </w:rPr>
        <w:t>（四）成交供应商提供的货物及服务未达到采购文件规定要求响应文件的响应及承诺，且对采购人造成损失的，由成交供应商承担一切责任的同时，扣除履约保证金，并赔偿所造成的损失。</w:t>
      </w:r>
    </w:p>
    <w:p w14:paraId="1C18824B">
      <w:pPr>
        <w:pStyle w:val="4"/>
        <w:spacing w:before="0" w:after="0" w:line="360" w:lineRule="auto"/>
        <w:rPr>
          <w:rFonts w:ascii="仿宋" w:hAnsi="仿宋" w:eastAsia="仿宋"/>
          <w:sz w:val="24"/>
          <w:szCs w:val="24"/>
        </w:rPr>
      </w:pPr>
      <w:bookmarkStart w:id="123" w:name="_Toc108545978"/>
      <w:r>
        <w:rPr>
          <w:rFonts w:hint="eastAsia" w:ascii="仿宋" w:hAnsi="仿宋" w:eastAsia="仿宋"/>
          <w:sz w:val="24"/>
          <w:szCs w:val="24"/>
        </w:rPr>
        <w:t>四、付款方式</w:t>
      </w:r>
      <w:bookmarkEnd w:id="120"/>
      <w:bookmarkEnd w:id="122"/>
      <w:bookmarkEnd w:id="123"/>
      <w:bookmarkStart w:id="124" w:name="_Toc344475123"/>
    </w:p>
    <w:bookmarkEnd w:id="124"/>
    <w:p w14:paraId="1B9DDDF5">
      <w:pPr>
        <w:spacing w:line="560" w:lineRule="exact"/>
        <w:ind w:firstLine="480" w:firstLineChars="200"/>
        <w:rPr>
          <w:rFonts w:ascii="仿宋" w:hAnsi="仿宋" w:eastAsia="仿宋"/>
        </w:rPr>
      </w:pPr>
      <w:bookmarkStart w:id="125" w:name="_Toc62484884"/>
      <w:r>
        <w:rPr>
          <w:rFonts w:hint="eastAsia" w:ascii="仿宋" w:hAnsi="仿宋" w:eastAsia="仿宋"/>
        </w:rPr>
        <w:t>（</w:t>
      </w:r>
      <w:r>
        <w:rPr>
          <w:rFonts w:hint="eastAsia" w:ascii="仿宋" w:hAnsi="仿宋" w:eastAsia="仿宋"/>
          <w:lang w:val="en-US" w:eastAsia="zh-CN"/>
        </w:rPr>
        <w:t>一</w:t>
      </w:r>
      <w:r>
        <w:rPr>
          <w:rFonts w:hint="eastAsia" w:ascii="仿宋" w:hAnsi="仿宋" w:eastAsia="仿宋"/>
        </w:rPr>
        <w:t>）付款方式</w:t>
      </w:r>
    </w:p>
    <w:p w14:paraId="7FA8C79E">
      <w:pPr>
        <w:spacing w:line="560" w:lineRule="exact"/>
        <w:ind w:firstLine="480" w:firstLineChars="200"/>
        <w:rPr>
          <w:rFonts w:ascii="仿宋" w:hAnsi="仿宋" w:eastAsia="仿宋"/>
        </w:rPr>
      </w:pPr>
      <w:r>
        <w:rPr>
          <w:rFonts w:hint="eastAsia" w:ascii="仿宋" w:hAnsi="仿宋" w:eastAsia="仿宋"/>
        </w:rPr>
        <w:t>工程完工验收合格经审计结束后，采购人向成交供应商支付至金额的97%,余3%作为质量保证金。</w:t>
      </w:r>
    </w:p>
    <w:p w14:paraId="67398B55">
      <w:pPr>
        <w:spacing w:line="560" w:lineRule="exact"/>
        <w:ind w:firstLine="480" w:firstLineChars="200"/>
        <w:rPr>
          <w:rFonts w:ascii="仿宋" w:hAnsi="仿宋" w:eastAsia="仿宋"/>
        </w:rPr>
      </w:pPr>
      <w:r>
        <w:rPr>
          <w:rFonts w:hint="eastAsia" w:ascii="仿宋" w:hAnsi="仿宋" w:eastAsia="仿宋"/>
        </w:rPr>
        <w:t>（</w:t>
      </w:r>
      <w:r>
        <w:rPr>
          <w:rFonts w:hint="eastAsia" w:ascii="仿宋" w:hAnsi="仿宋" w:eastAsia="仿宋"/>
          <w:lang w:val="en-US" w:eastAsia="zh-CN"/>
        </w:rPr>
        <w:t>二</w:t>
      </w:r>
      <w:r>
        <w:rPr>
          <w:rFonts w:hint="eastAsia" w:ascii="仿宋" w:hAnsi="仿宋" w:eastAsia="仿宋"/>
        </w:rPr>
        <w:t>）本项目缺陷责任期为两年，采购人在工程完工验收合格且缺陷责任期满后，不存在质量问题的条件下，退还质量保证金（质量保证金不计息）</w:t>
      </w:r>
    </w:p>
    <w:p w14:paraId="7DE13CDD">
      <w:pPr>
        <w:spacing w:line="560" w:lineRule="exact"/>
        <w:ind w:firstLine="480" w:firstLineChars="200"/>
        <w:rPr>
          <w:rFonts w:ascii="仿宋" w:hAnsi="仿宋" w:eastAsia="仿宋"/>
        </w:rPr>
      </w:pPr>
      <w:r>
        <w:rPr>
          <w:rFonts w:hint="eastAsia" w:ascii="仿宋" w:hAnsi="仿宋" w:eastAsia="仿宋"/>
        </w:rPr>
        <w:t>（</w:t>
      </w:r>
      <w:r>
        <w:rPr>
          <w:rFonts w:hint="eastAsia" w:ascii="仿宋" w:hAnsi="仿宋" w:eastAsia="仿宋"/>
          <w:lang w:val="en-US" w:eastAsia="zh-CN"/>
        </w:rPr>
        <w:t>三</w:t>
      </w:r>
      <w:r>
        <w:rPr>
          <w:rFonts w:hint="eastAsia" w:ascii="仿宋" w:hAnsi="仿宋" w:eastAsia="仿宋"/>
        </w:rPr>
        <w:t>）本项目首先保证农民工工资不拖欠，供应商必须及时支付人工费、材料费等费用，如有投诉材料费、人工费未结清的情况，采购单位将暂停余款支付，并有权动用成交供应商一切费用解决属实的投诉纠纷。</w:t>
      </w:r>
    </w:p>
    <w:p w14:paraId="40E67176">
      <w:pPr>
        <w:pStyle w:val="4"/>
        <w:spacing w:before="0" w:after="0" w:line="360" w:lineRule="auto"/>
        <w:rPr>
          <w:rFonts w:ascii="仿宋" w:hAnsi="仿宋" w:eastAsia="仿宋"/>
          <w:sz w:val="24"/>
          <w:szCs w:val="24"/>
        </w:rPr>
      </w:pPr>
      <w:bookmarkStart w:id="126" w:name="_Toc108545979"/>
      <w:r>
        <w:rPr>
          <w:rFonts w:hint="eastAsia" w:ascii="仿宋" w:hAnsi="仿宋" w:eastAsia="仿宋"/>
          <w:sz w:val="24"/>
          <w:szCs w:val="24"/>
        </w:rPr>
        <w:t>五、转包、分包</w:t>
      </w:r>
      <w:bookmarkEnd w:id="125"/>
      <w:bookmarkEnd w:id="126"/>
    </w:p>
    <w:p w14:paraId="76EDC9EA">
      <w:pPr>
        <w:spacing w:line="560" w:lineRule="exact"/>
        <w:ind w:firstLine="480" w:firstLineChars="200"/>
        <w:rPr>
          <w:rFonts w:ascii="仿宋" w:hAnsi="仿宋" w:eastAsia="仿宋"/>
        </w:rPr>
      </w:pPr>
      <w:r>
        <w:rPr>
          <w:rFonts w:hint="eastAsia" w:ascii="仿宋" w:hAnsi="仿宋" w:eastAsia="仿宋"/>
        </w:rPr>
        <w:t>（一）成交供应商未经采购人书面同意，不得将本工程项目转包、分包给第三方，如成交供应商将本工程项目转包、分包给第三方的，采购人有权解除合同，同时采购人有权要求成交供应商按合同总金额的10 %支付违约金，因此给采购人造成的损失应由成交供应商承担赔偿责任。</w:t>
      </w:r>
    </w:p>
    <w:p w14:paraId="5EB72C88">
      <w:pPr>
        <w:pStyle w:val="4"/>
        <w:spacing w:before="0" w:after="0" w:line="360" w:lineRule="auto"/>
        <w:rPr>
          <w:rFonts w:ascii="仿宋" w:hAnsi="仿宋" w:eastAsia="仿宋"/>
          <w:sz w:val="24"/>
          <w:szCs w:val="24"/>
        </w:rPr>
      </w:pPr>
      <w:bookmarkStart w:id="127" w:name="_Toc344475124"/>
      <w:bookmarkStart w:id="128" w:name="_Toc54879135"/>
      <w:bookmarkStart w:id="129" w:name="_Toc62484885"/>
      <w:bookmarkStart w:id="130" w:name="_Toc108545980"/>
      <w:r>
        <w:rPr>
          <w:rFonts w:hint="eastAsia" w:ascii="仿宋" w:hAnsi="仿宋" w:eastAsia="仿宋"/>
          <w:sz w:val="24"/>
          <w:szCs w:val="24"/>
        </w:rPr>
        <w:t>六、</w:t>
      </w:r>
      <w:bookmarkEnd w:id="127"/>
      <w:bookmarkStart w:id="131" w:name="_Toc344475125"/>
      <w:r>
        <w:rPr>
          <w:rFonts w:hint="eastAsia" w:ascii="仿宋" w:hAnsi="仿宋" w:eastAsia="仿宋"/>
          <w:sz w:val="24"/>
          <w:szCs w:val="24"/>
        </w:rPr>
        <w:t>其他</w:t>
      </w:r>
      <w:bookmarkEnd w:id="128"/>
      <w:bookmarkEnd w:id="129"/>
      <w:bookmarkEnd w:id="130"/>
    </w:p>
    <w:p w14:paraId="6D11E754">
      <w:pPr>
        <w:spacing w:line="560" w:lineRule="exact"/>
        <w:ind w:firstLine="480" w:firstLineChars="200"/>
        <w:rPr>
          <w:rFonts w:ascii="仿宋" w:hAnsi="仿宋" w:eastAsia="仿宋"/>
        </w:rPr>
      </w:pPr>
      <w:r>
        <w:rPr>
          <w:rFonts w:hint="eastAsia" w:ascii="仿宋" w:hAnsi="仿宋" w:eastAsia="仿宋"/>
        </w:rPr>
        <w:t>（一）</w:t>
      </w:r>
      <w:r>
        <w:rPr>
          <w:rFonts w:ascii="仿宋" w:hAnsi="仿宋" w:eastAsia="仿宋"/>
        </w:rPr>
        <w:t>价格调整：在合同执行期间（包括工期拖延期间），由于人工、材料和设备价格的上涨而引起工程施工成本增加的风险由承包人自行承担，合同价格不会因此而调整。</w:t>
      </w:r>
    </w:p>
    <w:bookmarkEnd w:id="131"/>
    <w:p w14:paraId="6169D2A9">
      <w:pPr>
        <w:spacing w:line="560" w:lineRule="exact"/>
        <w:ind w:firstLine="480" w:firstLineChars="200"/>
        <w:rPr>
          <w:rFonts w:ascii="仿宋" w:hAnsi="仿宋" w:eastAsia="仿宋"/>
        </w:rPr>
      </w:pPr>
      <w:r>
        <w:rPr>
          <w:rFonts w:hint="eastAsia" w:ascii="仿宋" w:hAnsi="仿宋" w:eastAsia="仿宋"/>
        </w:rPr>
        <w:t>（二）供应商必须在响应文件中对以上条款和服务承诺明确列出，承诺内容必须达到本篇及竞争性比选文件其他条款的要求。</w:t>
      </w:r>
    </w:p>
    <w:p w14:paraId="3C4EBA39">
      <w:pPr>
        <w:spacing w:line="560" w:lineRule="exact"/>
        <w:ind w:firstLine="480" w:firstLineChars="200"/>
        <w:rPr>
          <w:rFonts w:ascii="仿宋" w:hAnsi="仿宋" w:eastAsia="仿宋"/>
        </w:rPr>
      </w:pPr>
      <w:r>
        <w:rPr>
          <w:rFonts w:hint="eastAsia" w:ascii="仿宋" w:hAnsi="仿宋" w:eastAsia="仿宋"/>
        </w:rPr>
        <w:t>（三）其他未尽事宜由供需双方在采购合同中详细约定。</w:t>
      </w:r>
    </w:p>
    <w:p w14:paraId="7A424EC3">
      <w:pPr>
        <w:pStyle w:val="6"/>
        <w:rPr>
          <w:rFonts w:ascii="仿宋" w:hAnsi="仿宋" w:eastAsia="仿宋" w:cs="仿宋"/>
        </w:rPr>
      </w:pPr>
      <w:r>
        <w:rPr>
          <w:rFonts w:ascii="仿宋" w:hAnsi="仿宋" w:eastAsia="仿宋" w:cs="仿宋"/>
        </w:rPr>
        <w:br w:type="page"/>
      </w:r>
    </w:p>
    <w:p w14:paraId="1F93DF1E">
      <w:pPr>
        <w:pStyle w:val="2"/>
        <w:tabs>
          <w:tab w:val="left" w:pos="3360"/>
        </w:tabs>
        <w:jc w:val="center"/>
        <w:rPr>
          <w:rFonts w:ascii="方正小标宋_GBK" w:hAnsi="宋体" w:eastAsia="方正小标宋_GBK"/>
          <w:kern w:val="2"/>
          <w:sz w:val="36"/>
          <w:szCs w:val="30"/>
        </w:rPr>
      </w:pPr>
      <w:bookmarkStart w:id="132" w:name="_Toc108545981"/>
      <w:r>
        <w:rPr>
          <w:rFonts w:hint="eastAsia" w:ascii="仿宋" w:hAnsi="仿宋" w:eastAsia="仿宋" w:cs="宋体"/>
          <w:bCs w:val="0"/>
        </w:rPr>
        <w:t xml:space="preserve">第五篇  </w:t>
      </w:r>
      <w:bookmarkEnd w:id="132"/>
      <w:r>
        <w:rPr>
          <w:rFonts w:hint="eastAsia" w:ascii="方正小标宋_GBK" w:hAnsi="宋体" w:eastAsia="方正小标宋_GBK"/>
          <w:kern w:val="2"/>
          <w:sz w:val="36"/>
          <w:szCs w:val="30"/>
        </w:rPr>
        <w:t>合同主要条款和格式合同</w:t>
      </w:r>
    </w:p>
    <w:p w14:paraId="5E93C9F1">
      <w:pPr>
        <w:spacing w:line="400" w:lineRule="exact"/>
        <w:ind w:firstLine="482" w:firstLineChars="200"/>
        <w:rPr>
          <w:rFonts w:cs="仿宋"/>
          <w:b/>
          <w:bCs/>
          <w:szCs w:val="21"/>
        </w:rPr>
      </w:pPr>
      <w:r>
        <w:rPr>
          <w:rFonts w:hint="eastAsia" w:cs="仿宋"/>
          <w:b/>
          <w:bCs/>
          <w:szCs w:val="21"/>
        </w:rPr>
        <w:t>注：本篇内容仅为合同样本，仅供参考。最终以双方协商一致制定、签订的合同为准。</w:t>
      </w:r>
    </w:p>
    <w:p w14:paraId="14C50EF9">
      <w:pPr>
        <w:rPr>
          <w:sz w:val="21"/>
          <w:szCs w:val="21"/>
        </w:rPr>
      </w:pPr>
    </w:p>
    <w:p w14:paraId="7938E070">
      <w:pPr>
        <w:spacing w:line="500" w:lineRule="exact"/>
        <w:jc w:val="center"/>
        <w:rPr>
          <w:b/>
          <w:sz w:val="21"/>
        </w:rPr>
      </w:pPr>
    </w:p>
    <w:p w14:paraId="61E834AE">
      <w:pPr>
        <w:spacing w:line="500" w:lineRule="exact"/>
        <w:jc w:val="center"/>
        <w:rPr>
          <w:b/>
          <w:sz w:val="21"/>
        </w:rPr>
      </w:pPr>
    </w:p>
    <w:p w14:paraId="2526EDA1">
      <w:pPr>
        <w:spacing w:line="500" w:lineRule="exact"/>
        <w:jc w:val="center"/>
        <w:rPr>
          <w:b/>
          <w:sz w:val="21"/>
        </w:rPr>
      </w:pPr>
    </w:p>
    <w:p w14:paraId="1EA9FADB">
      <w:pPr>
        <w:spacing w:line="500" w:lineRule="exact"/>
        <w:rPr>
          <w:b/>
          <w:sz w:val="20"/>
          <w:szCs w:val="18"/>
        </w:rPr>
      </w:pPr>
    </w:p>
    <w:p w14:paraId="6BBA9778">
      <w:pPr>
        <w:spacing w:line="500" w:lineRule="exact"/>
        <w:ind w:firstLine="3855" w:firstLineChars="800"/>
        <w:rPr>
          <w:b/>
          <w:sz w:val="48"/>
          <w:szCs w:val="48"/>
        </w:rPr>
      </w:pPr>
      <w:r>
        <w:rPr>
          <w:rFonts w:hint="eastAsia"/>
          <w:b/>
          <w:sz w:val="48"/>
          <w:szCs w:val="48"/>
        </w:rPr>
        <w:t>施工合同</w:t>
      </w:r>
    </w:p>
    <w:p w14:paraId="2EC8BB85">
      <w:pPr>
        <w:spacing w:line="500" w:lineRule="exact"/>
        <w:rPr>
          <w:b/>
          <w:sz w:val="20"/>
          <w:szCs w:val="18"/>
        </w:rPr>
      </w:pPr>
    </w:p>
    <w:p w14:paraId="254C0424">
      <w:pPr>
        <w:spacing w:line="500" w:lineRule="exact"/>
        <w:rPr>
          <w:b/>
          <w:sz w:val="21"/>
        </w:rPr>
      </w:pPr>
    </w:p>
    <w:p w14:paraId="780B614B">
      <w:pPr>
        <w:spacing w:line="500" w:lineRule="exact"/>
        <w:rPr>
          <w:b/>
          <w:sz w:val="21"/>
        </w:rPr>
      </w:pPr>
    </w:p>
    <w:p w14:paraId="340EA43D">
      <w:pPr>
        <w:spacing w:line="500" w:lineRule="exact"/>
        <w:rPr>
          <w:b/>
          <w:sz w:val="21"/>
        </w:rPr>
      </w:pPr>
    </w:p>
    <w:p w14:paraId="3C437654">
      <w:pPr>
        <w:spacing w:line="500" w:lineRule="exact"/>
        <w:rPr>
          <w:b/>
          <w:sz w:val="21"/>
        </w:rPr>
      </w:pPr>
    </w:p>
    <w:p w14:paraId="31223DB8">
      <w:pPr>
        <w:spacing w:line="500" w:lineRule="exact"/>
        <w:rPr>
          <w:b/>
          <w:sz w:val="21"/>
        </w:rPr>
      </w:pPr>
    </w:p>
    <w:p w14:paraId="73EDF02A">
      <w:pPr>
        <w:spacing w:line="500" w:lineRule="exact"/>
        <w:rPr>
          <w:b/>
          <w:sz w:val="21"/>
        </w:rPr>
      </w:pPr>
    </w:p>
    <w:p w14:paraId="25509BE4">
      <w:pPr>
        <w:spacing w:line="500" w:lineRule="exact"/>
        <w:rPr>
          <w:b/>
          <w:sz w:val="21"/>
        </w:rPr>
      </w:pPr>
    </w:p>
    <w:p w14:paraId="70B806A6">
      <w:pPr>
        <w:spacing w:line="500" w:lineRule="exact"/>
        <w:rPr>
          <w:b/>
          <w:sz w:val="21"/>
        </w:rPr>
      </w:pPr>
    </w:p>
    <w:p w14:paraId="3A2723A4">
      <w:pPr>
        <w:spacing w:line="500" w:lineRule="exact"/>
        <w:rPr>
          <w:b/>
          <w:sz w:val="21"/>
        </w:rPr>
      </w:pPr>
    </w:p>
    <w:p w14:paraId="4F5D84C3">
      <w:pPr>
        <w:spacing w:line="500" w:lineRule="exact"/>
        <w:rPr>
          <w:b/>
          <w:sz w:val="21"/>
        </w:rPr>
      </w:pPr>
    </w:p>
    <w:p w14:paraId="51F55C58">
      <w:pPr>
        <w:spacing w:line="500" w:lineRule="exact"/>
        <w:ind w:firstLine="2954" w:firstLineChars="1401"/>
        <w:rPr>
          <w:b/>
          <w:sz w:val="21"/>
        </w:rPr>
      </w:pPr>
      <w:r>
        <w:rPr>
          <w:rFonts w:hint="eastAsia"/>
          <w:b/>
          <w:sz w:val="21"/>
        </w:rPr>
        <w:t>建设单位：</w:t>
      </w:r>
    </w:p>
    <w:p w14:paraId="3208FDFC">
      <w:pPr>
        <w:spacing w:line="500" w:lineRule="exact"/>
        <w:ind w:firstLine="2954" w:firstLineChars="1401"/>
        <w:rPr>
          <w:b/>
          <w:sz w:val="21"/>
          <w:u w:val="single"/>
        </w:rPr>
      </w:pPr>
      <w:r>
        <w:rPr>
          <w:rFonts w:hint="eastAsia"/>
          <w:b/>
          <w:sz w:val="21"/>
        </w:rPr>
        <w:t>施工单位：</w:t>
      </w:r>
    </w:p>
    <w:p w14:paraId="1B7DC6FC">
      <w:pPr>
        <w:spacing w:line="500" w:lineRule="exact"/>
        <w:ind w:firstLine="2954" w:firstLineChars="1401"/>
        <w:rPr>
          <w:b/>
          <w:sz w:val="21"/>
        </w:rPr>
      </w:pPr>
      <w:r>
        <w:rPr>
          <w:rFonts w:hint="eastAsia"/>
          <w:b/>
          <w:sz w:val="21"/>
        </w:rPr>
        <w:t>签订日期：</w:t>
      </w:r>
      <w:r>
        <w:rPr>
          <w:rFonts w:hint="eastAsia"/>
          <w:b/>
          <w:sz w:val="21"/>
          <w:u w:val="single"/>
        </w:rPr>
        <w:t xml:space="preserve">      </w:t>
      </w:r>
      <w:r>
        <w:rPr>
          <w:rFonts w:hint="eastAsia"/>
          <w:b/>
          <w:sz w:val="21"/>
        </w:rPr>
        <w:t>年</w:t>
      </w:r>
      <w:r>
        <w:rPr>
          <w:rFonts w:hint="eastAsia"/>
          <w:b/>
          <w:sz w:val="21"/>
          <w:u w:val="single"/>
        </w:rPr>
        <w:t xml:space="preserve">      </w:t>
      </w:r>
      <w:r>
        <w:rPr>
          <w:rFonts w:hint="eastAsia"/>
          <w:b/>
          <w:sz w:val="21"/>
        </w:rPr>
        <w:t>月</w:t>
      </w:r>
      <w:r>
        <w:rPr>
          <w:rFonts w:hint="eastAsia"/>
          <w:b/>
          <w:sz w:val="21"/>
          <w:u w:val="single"/>
        </w:rPr>
        <w:t xml:space="preserve">      </w:t>
      </w:r>
      <w:r>
        <w:rPr>
          <w:rFonts w:hint="eastAsia"/>
          <w:b/>
          <w:sz w:val="21"/>
        </w:rPr>
        <w:t>日</w:t>
      </w:r>
    </w:p>
    <w:p w14:paraId="5BD05ABB">
      <w:pPr>
        <w:rPr>
          <w:b/>
          <w:sz w:val="21"/>
        </w:rPr>
        <w:sectPr>
          <w:footerReference r:id="rId13" w:type="default"/>
          <w:footerReference r:id="rId14" w:type="even"/>
          <w:pgSz w:w="11907" w:h="16840"/>
          <w:pgMar w:top="1134" w:right="1191" w:bottom="1134" w:left="1304" w:header="737" w:footer="737" w:gutter="0"/>
          <w:pgNumType w:fmt="numberInDash"/>
          <w:cols w:space="720" w:num="1"/>
        </w:sectPr>
      </w:pPr>
    </w:p>
    <w:p w14:paraId="0CA6B6EB">
      <w:pPr>
        <w:spacing w:line="500" w:lineRule="exact"/>
        <w:jc w:val="center"/>
        <w:rPr>
          <w:b/>
        </w:rPr>
      </w:pPr>
      <w:bookmarkStart w:id="133" w:name="_Toc27163"/>
      <w:bookmarkStart w:id="134" w:name="_Toc3962"/>
      <w:bookmarkStart w:id="135" w:name="_Toc11531"/>
      <w:r>
        <w:rPr>
          <w:rFonts w:hint="eastAsia"/>
        </w:rPr>
        <w:t>施工合同</w:t>
      </w:r>
      <w:bookmarkEnd w:id="133"/>
      <w:bookmarkEnd w:id="134"/>
      <w:bookmarkEnd w:id="135"/>
    </w:p>
    <w:p w14:paraId="17FDC5DA">
      <w:pPr>
        <w:spacing w:line="500" w:lineRule="exact"/>
      </w:pPr>
    </w:p>
    <w:p w14:paraId="78AADB4C">
      <w:pPr>
        <w:spacing w:line="400" w:lineRule="exact"/>
        <w:ind w:firstLine="240" w:firstLineChars="100"/>
      </w:pPr>
      <w:bookmarkStart w:id="136" w:name="_Toc15856"/>
      <w:bookmarkStart w:id="137" w:name="_Toc30518"/>
      <w:bookmarkStart w:id="138" w:name="_Toc23648"/>
      <w:r>
        <w:rPr>
          <w:rFonts w:hint="eastAsia"/>
        </w:rPr>
        <w:t>发包方：</w:t>
      </w:r>
      <w:bookmarkEnd w:id="136"/>
      <w:bookmarkEnd w:id="137"/>
      <w:bookmarkEnd w:id="138"/>
      <w:r>
        <w:rPr>
          <w:rFonts w:hint="eastAsia"/>
        </w:rPr>
        <w:t xml:space="preserve"> </w:t>
      </w:r>
      <w:r>
        <w:rPr>
          <w:rFonts w:hint="eastAsia"/>
          <w:u w:val="single"/>
        </w:rPr>
        <w:t xml:space="preserve">           </w:t>
      </w:r>
      <w:r>
        <w:rPr>
          <w:rFonts w:hint="eastAsia"/>
        </w:rPr>
        <w:t xml:space="preserve">             </w:t>
      </w:r>
    </w:p>
    <w:p w14:paraId="6ED69A37">
      <w:pPr>
        <w:spacing w:line="400" w:lineRule="exact"/>
        <w:ind w:firstLine="240" w:firstLineChars="100"/>
      </w:pPr>
      <w:bookmarkStart w:id="139" w:name="_Toc18783"/>
      <w:bookmarkStart w:id="140" w:name="_Toc29822"/>
      <w:bookmarkStart w:id="141" w:name="_Toc29014"/>
      <w:r>
        <w:rPr>
          <w:rFonts w:hint="eastAsia"/>
        </w:rPr>
        <w:t>承包方：</w:t>
      </w:r>
      <w:bookmarkEnd w:id="139"/>
      <w:bookmarkEnd w:id="140"/>
      <w:bookmarkEnd w:id="141"/>
      <w:r>
        <w:rPr>
          <w:rFonts w:hint="eastAsia"/>
          <w:u w:val="single"/>
        </w:rPr>
        <w:t xml:space="preserve">             </w:t>
      </w:r>
      <w:r>
        <w:rPr>
          <w:rFonts w:hint="eastAsia"/>
        </w:rPr>
        <w:t xml:space="preserve">            </w:t>
      </w:r>
    </w:p>
    <w:p w14:paraId="416CE5E5">
      <w:pPr>
        <w:spacing w:line="400" w:lineRule="exact"/>
        <w:ind w:firstLine="240" w:firstLineChars="100"/>
      </w:pPr>
      <w:r>
        <w:rPr>
          <w:rFonts w:hint="eastAsia"/>
        </w:rPr>
        <w:t xml:space="preserve">    </w:t>
      </w:r>
    </w:p>
    <w:p w14:paraId="45FD4AF9">
      <w:pPr>
        <w:spacing w:line="400" w:lineRule="exact"/>
        <w:ind w:firstLine="240" w:firstLineChars="100"/>
      </w:pPr>
      <w:bookmarkStart w:id="142" w:name="_Toc19022"/>
      <w:bookmarkStart w:id="143" w:name="_Toc10195"/>
      <w:bookmarkStart w:id="144" w:name="_Toc11266"/>
      <w:r>
        <w:rPr>
          <w:rFonts w:hint="eastAsia"/>
        </w:rPr>
        <w:t>根据《中华人民共和国民法典》《中华人民共和国建筑法》《建设工程质量管理条例》等法律法规相关规定，经双方充分协商、达成一致，订立本合同。</w:t>
      </w:r>
      <w:bookmarkEnd w:id="142"/>
      <w:bookmarkEnd w:id="143"/>
      <w:bookmarkEnd w:id="144"/>
      <w:bookmarkStart w:id="145" w:name="_Toc351203481"/>
    </w:p>
    <w:p w14:paraId="38072576">
      <w:pPr>
        <w:spacing w:line="400" w:lineRule="exact"/>
        <w:ind w:firstLine="240" w:firstLineChars="100"/>
      </w:pPr>
      <w:bookmarkStart w:id="146" w:name="_Toc28056"/>
      <w:bookmarkStart w:id="147" w:name="_Toc10244"/>
      <w:bookmarkStart w:id="148" w:name="_Toc31395"/>
      <w:r>
        <w:rPr>
          <w:rFonts w:hint="eastAsia"/>
        </w:rPr>
        <w:t>一、</w:t>
      </w:r>
      <w:bookmarkEnd w:id="145"/>
      <w:r>
        <w:rPr>
          <w:rFonts w:hint="eastAsia"/>
        </w:rPr>
        <w:t>工程名称：</w:t>
      </w:r>
      <w:bookmarkEnd w:id="146"/>
      <w:bookmarkEnd w:id="147"/>
      <w:bookmarkEnd w:id="148"/>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p>
    <w:p w14:paraId="55CE1BD7">
      <w:pPr>
        <w:spacing w:line="400" w:lineRule="exact"/>
        <w:ind w:firstLine="240" w:firstLineChars="100"/>
      </w:pPr>
      <w:bookmarkStart w:id="149" w:name="_Toc9694"/>
      <w:bookmarkStart w:id="150" w:name="_Toc11390"/>
      <w:bookmarkStart w:id="151" w:name="_Toc9822"/>
      <w:r>
        <w:rPr>
          <w:rFonts w:hint="eastAsia"/>
        </w:rPr>
        <w:t>二、工程地点：</w:t>
      </w:r>
      <w:r>
        <w:rPr>
          <w:rFonts w:hint="eastAsia"/>
          <w:u w:val="single"/>
        </w:rPr>
        <w:t xml:space="preserve">               </w:t>
      </w:r>
      <w:r>
        <w:rPr>
          <w:u w:val="single"/>
        </w:rPr>
        <w:t xml:space="preserve">     </w:t>
      </w:r>
      <w:r>
        <w:rPr>
          <w:rFonts w:hint="eastAsia"/>
          <w:u w:val="single"/>
        </w:rPr>
        <w:t xml:space="preserve"> </w:t>
      </w:r>
      <w:bookmarkEnd w:id="149"/>
      <w:bookmarkEnd w:id="150"/>
      <w:bookmarkEnd w:id="151"/>
      <w:r>
        <w:t xml:space="preserve">    </w:t>
      </w:r>
      <w:r>
        <w:rPr>
          <w:rFonts w:hint="eastAsia"/>
        </w:rPr>
        <w:t xml:space="preserve"> </w:t>
      </w:r>
    </w:p>
    <w:p w14:paraId="36A35FB1">
      <w:pPr>
        <w:spacing w:line="400" w:lineRule="exact"/>
        <w:ind w:firstLine="240" w:firstLineChars="100"/>
      </w:pPr>
      <w:bookmarkStart w:id="152" w:name="_Toc13531"/>
      <w:bookmarkStart w:id="153" w:name="_Toc10903"/>
      <w:bookmarkStart w:id="154" w:name="_Toc28846"/>
      <w:r>
        <w:rPr>
          <w:rFonts w:hint="eastAsia"/>
        </w:rPr>
        <w:t>三、工程范围：</w:t>
      </w:r>
      <w:r>
        <w:rPr>
          <w:rFonts w:hint="eastAsia"/>
          <w:u w:val="single"/>
        </w:rPr>
        <w:t xml:space="preserve">                  </w:t>
      </w:r>
      <w:r>
        <w:rPr>
          <w:u w:val="single"/>
        </w:rPr>
        <w:t xml:space="preserve">  </w:t>
      </w:r>
      <w:r>
        <w:rPr>
          <w:rFonts w:hint="eastAsia"/>
          <w:u w:val="single"/>
        </w:rPr>
        <w:t xml:space="preserve"> </w:t>
      </w:r>
      <w:r>
        <w:rPr>
          <w:rFonts w:hint="eastAsia"/>
        </w:rPr>
        <w:t>（详见施工图和工程量清单）。</w:t>
      </w:r>
      <w:bookmarkEnd w:id="152"/>
      <w:bookmarkEnd w:id="153"/>
      <w:bookmarkEnd w:id="154"/>
    </w:p>
    <w:p w14:paraId="594DA9BB">
      <w:pPr>
        <w:spacing w:line="400" w:lineRule="exact"/>
        <w:ind w:firstLine="240" w:firstLineChars="100"/>
      </w:pPr>
      <w:r>
        <w:rPr>
          <w:rFonts w:hint="eastAsia"/>
        </w:rPr>
        <w:t xml:space="preserve">四、承包方式： </w:t>
      </w:r>
      <w:r>
        <w:rPr>
          <w:rFonts w:hint="eastAsia"/>
          <w:u w:val="single"/>
        </w:rPr>
        <w:t xml:space="preserve">                    </w:t>
      </w:r>
      <w:r>
        <w:rPr>
          <w:rFonts w:hint="eastAsia"/>
        </w:rPr>
        <w:t xml:space="preserve">  </w:t>
      </w:r>
    </w:p>
    <w:p w14:paraId="49F62D83">
      <w:pPr>
        <w:spacing w:line="400" w:lineRule="exact"/>
        <w:ind w:firstLine="240" w:firstLineChars="100"/>
      </w:pPr>
      <w:r>
        <w:rPr>
          <w:rFonts w:hint="eastAsia"/>
        </w:rPr>
        <w:t>五、合同工期</w:t>
      </w:r>
    </w:p>
    <w:p w14:paraId="5853D7E6">
      <w:pPr>
        <w:spacing w:line="400" w:lineRule="exact"/>
        <w:ind w:firstLine="240" w:firstLineChars="100"/>
      </w:pPr>
      <w:r>
        <w:rPr>
          <w:rFonts w:hint="eastAsia"/>
        </w:rPr>
        <w:t>计划开工日期：</w:t>
      </w:r>
      <w:r>
        <w:rPr>
          <w:rFonts w:hint="eastAsia"/>
          <w:u w:val="single"/>
        </w:rPr>
        <w:t xml:space="preserve">   </w:t>
      </w:r>
      <w:r>
        <w:rPr>
          <w:rFonts w:hint="eastAsia"/>
        </w:rPr>
        <w:t>年</w:t>
      </w:r>
      <w:r>
        <w:rPr>
          <w:u w:val="single"/>
        </w:rPr>
        <w:t xml:space="preserve">   </w:t>
      </w:r>
      <w:r>
        <w:rPr>
          <w:rFonts w:hint="eastAsia"/>
        </w:rPr>
        <w:t>月</w:t>
      </w:r>
      <w:r>
        <w:rPr>
          <w:rFonts w:hint="eastAsia"/>
          <w:u w:val="single"/>
        </w:rPr>
        <w:t xml:space="preserve">  </w:t>
      </w:r>
      <w:r>
        <w:rPr>
          <w:u w:val="single"/>
        </w:rPr>
        <w:t xml:space="preserve"> </w:t>
      </w:r>
      <w:r>
        <w:rPr>
          <w:rFonts w:hint="eastAsia"/>
        </w:rPr>
        <w:t>日。</w:t>
      </w:r>
    </w:p>
    <w:p w14:paraId="11D07A7E">
      <w:pPr>
        <w:spacing w:line="400" w:lineRule="exact"/>
        <w:ind w:firstLine="240" w:firstLineChars="100"/>
      </w:pPr>
      <w:r>
        <w:rPr>
          <w:rFonts w:hint="eastAsia"/>
        </w:rPr>
        <w:t>计划竣工日期：</w:t>
      </w:r>
      <w:r>
        <w:rPr>
          <w:rFonts w:hint="eastAsia"/>
          <w:u w:val="single"/>
        </w:rPr>
        <w:t xml:space="preserve">   </w:t>
      </w:r>
      <w:r>
        <w:rPr>
          <w:rFonts w:hint="eastAsia"/>
        </w:rPr>
        <w:t>年</w:t>
      </w:r>
      <w:r>
        <w:rPr>
          <w:rFonts w:hint="eastAsia"/>
          <w:u w:val="single"/>
        </w:rPr>
        <w:t xml:space="preserve">  </w:t>
      </w:r>
      <w:r>
        <w:rPr>
          <w:rFonts w:hint="eastAsia"/>
        </w:rPr>
        <w:t xml:space="preserve"> 月</w:t>
      </w:r>
      <w:r>
        <w:rPr>
          <w:rFonts w:hint="eastAsia"/>
          <w:u w:val="single"/>
        </w:rPr>
        <w:t xml:space="preserve"> </w:t>
      </w:r>
      <w:r>
        <w:rPr>
          <w:u w:val="single"/>
        </w:rPr>
        <w:t xml:space="preserve"> </w:t>
      </w:r>
      <w:r>
        <w:rPr>
          <w:rFonts w:hint="eastAsia"/>
          <w:u w:val="single"/>
        </w:rPr>
        <w:t xml:space="preserve"> </w:t>
      </w:r>
      <w:r>
        <w:rPr>
          <w:rFonts w:hint="eastAsia"/>
        </w:rPr>
        <w:t>日。</w:t>
      </w:r>
    </w:p>
    <w:p w14:paraId="4F8B8F8F">
      <w:pPr>
        <w:spacing w:line="400" w:lineRule="exact"/>
        <w:ind w:firstLine="240" w:firstLineChars="100"/>
      </w:pPr>
      <w:r>
        <w:rPr>
          <w:rFonts w:hint="eastAsia"/>
        </w:rPr>
        <w:t>工期总日历天数：</w:t>
      </w:r>
      <w:r>
        <w:rPr>
          <w:rFonts w:hint="eastAsia"/>
          <w:u w:val="single"/>
        </w:rPr>
        <w:t xml:space="preserve">     </w:t>
      </w:r>
      <w:r>
        <w:rPr>
          <w:rFonts w:hint="eastAsia"/>
        </w:rPr>
        <w:t xml:space="preserve">天（以签订合同之日起算）。工期总日历天数与前述计划开竣工日期计算的工期天数不一致的，以工期总日历天数为准。 </w:t>
      </w:r>
    </w:p>
    <w:p w14:paraId="7941484E">
      <w:pPr>
        <w:spacing w:line="400" w:lineRule="exact"/>
        <w:ind w:firstLine="240" w:firstLineChars="100"/>
      </w:pPr>
      <w:r>
        <w:rPr>
          <w:rFonts w:hint="eastAsia"/>
        </w:rPr>
        <w:t>六、资金来源：</w:t>
      </w:r>
      <w:r>
        <w:rPr>
          <w:rFonts w:hint="eastAsia"/>
          <w:u w:val="single"/>
        </w:rPr>
        <w:t xml:space="preserve"> </w:t>
      </w:r>
      <w:r>
        <w:rPr>
          <w:u w:val="single"/>
        </w:rPr>
        <w:t xml:space="preserve">             </w:t>
      </w:r>
      <w:r>
        <w:rPr>
          <w:rFonts w:hint="eastAsia"/>
        </w:rPr>
        <w:t xml:space="preserve">      </w:t>
      </w:r>
    </w:p>
    <w:p w14:paraId="03B23B0F">
      <w:pPr>
        <w:spacing w:line="400" w:lineRule="exact"/>
        <w:ind w:firstLine="240" w:firstLineChars="100"/>
      </w:pPr>
      <w:r>
        <w:rPr>
          <w:rFonts w:hint="eastAsia"/>
        </w:rPr>
        <w:t xml:space="preserve">七、合同金额： </w:t>
      </w:r>
      <w:r>
        <w:rPr>
          <w:rFonts w:hint="eastAsia"/>
          <w:u w:val="single"/>
        </w:rPr>
        <w:t xml:space="preserve">             </w:t>
      </w:r>
      <w:r>
        <w:rPr>
          <w:rFonts w:hint="eastAsia"/>
        </w:rPr>
        <w:t xml:space="preserve">         </w:t>
      </w:r>
    </w:p>
    <w:p w14:paraId="51FB5985">
      <w:pPr>
        <w:spacing w:line="400" w:lineRule="exact"/>
        <w:ind w:firstLine="240" w:firstLineChars="100"/>
      </w:pPr>
      <w:r>
        <w:rPr>
          <w:rFonts w:hint="eastAsia"/>
        </w:rPr>
        <w:t>八、履约保证金</w:t>
      </w:r>
    </w:p>
    <w:p w14:paraId="6F7BD7E5">
      <w:pPr>
        <w:spacing w:line="400" w:lineRule="exact"/>
        <w:ind w:firstLine="240" w:firstLineChars="100"/>
      </w:pPr>
      <w:r>
        <w:rPr>
          <w:rFonts w:hint="eastAsia"/>
        </w:rPr>
        <w:t>1.履约保证金:</w:t>
      </w:r>
    </w:p>
    <w:p w14:paraId="3D370021">
      <w:pPr>
        <w:spacing w:line="400" w:lineRule="exact"/>
        <w:ind w:firstLine="240" w:firstLineChars="100"/>
      </w:pPr>
      <w:r>
        <w:rPr>
          <w:rFonts w:hint="eastAsia"/>
        </w:rPr>
        <w:t>(1)履约担保的形式：现金。</w:t>
      </w:r>
    </w:p>
    <w:p w14:paraId="1CACECA6">
      <w:pPr>
        <w:spacing w:line="400" w:lineRule="exact"/>
        <w:ind w:firstLine="240" w:firstLineChars="100"/>
      </w:pPr>
      <w:r>
        <w:rPr>
          <w:rFonts w:hint="eastAsia"/>
        </w:rPr>
        <w:t>(2)履约担保提交方式：成交供应商应在成交通知书发出后七个工作日内、合同签订之前通过转账方式缴纳履约保证金，从供应商账户提交，不得使用现金进账。履约保证金账户在签订合同时由采购人提供。</w:t>
      </w:r>
    </w:p>
    <w:p w14:paraId="62B7B53C">
      <w:pPr>
        <w:spacing w:line="400" w:lineRule="exact"/>
        <w:ind w:firstLine="240" w:firstLineChars="100"/>
      </w:pPr>
      <w:r>
        <w:rPr>
          <w:rFonts w:hint="eastAsia"/>
        </w:rPr>
        <w:t>(3)履约保证金的金额：</w:t>
      </w:r>
    </w:p>
    <w:p w14:paraId="10B22A55">
      <w:pPr>
        <w:spacing w:line="400" w:lineRule="exact"/>
        <w:ind w:firstLine="240" w:firstLineChars="100"/>
      </w:pPr>
      <w:r>
        <w:rPr>
          <w:rFonts w:hint="eastAsia"/>
        </w:rPr>
        <w:t>(</w:t>
      </w:r>
      <w:r>
        <w:t>4</w:t>
      </w:r>
      <w:r>
        <w:rPr>
          <w:rFonts w:hint="eastAsia"/>
        </w:rPr>
        <w:t>)履约保证金的退还：履约保证金在工程竣工验收后一个月内退还，履约保证金不计息。</w:t>
      </w:r>
    </w:p>
    <w:p w14:paraId="55EE65EC">
      <w:pPr>
        <w:spacing w:line="400" w:lineRule="exact"/>
        <w:ind w:firstLine="240" w:firstLineChars="100"/>
      </w:pPr>
      <w:r>
        <w:rPr>
          <w:rFonts w:hint="eastAsia"/>
        </w:rPr>
        <w:t>(</w:t>
      </w:r>
      <w:r>
        <w:t>5</w:t>
      </w:r>
      <w:r>
        <w:rPr>
          <w:rFonts w:hint="eastAsia"/>
        </w:rPr>
        <w:t>)成交供应商提供的货物及服务未达到采购文件规定要求响应文件的响应及承诺，且对采购人造成损失的，由成交供应商承担一切责任的同时，扣除履约保证金，并赔偿所造成的损失。</w:t>
      </w:r>
    </w:p>
    <w:p w14:paraId="059444DB">
      <w:pPr>
        <w:spacing w:line="400" w:lineRule="exact"/>
        <w:ind w:firstLine="240" w:firstLineChars="100"/>
      </w:pPr>
      <w:r>
        <w:rPr>
          <w:rFonts w:hint="eastAsia"/>
        </w:rPr>
        <w:t>(</w:t>
      </w:r>
      <w:r>
        <w:t>7</w:t>
      </w:r>
      <w:r>
        <w:rPr>
          <w:rFonts w:hint="eastAsia"/>
        </w:rPr>
        <w:t>)承包方应在收到成交通知书后3日内，将履约保证金一次性划入项目业主指定帐户或提供银行保函，履约保证金不计利息。</w:t>
      </w:r>
    </w:p>
    <w:p w14:paraId="6CFA7283">
      <w:pPr>
        <w:spacing w:line="400" w:lineRule="exact"/>
        <w:ind w:firstLine="240" w:firstLineChars="100"/>
      </w:pPr>
      <w:r>
        <w:rPr>
          <w:rFonts w:hint="eastAsia"/>
        </w:rPr>
        <w:t>九、发包方权利及义务</w:t>
      </w:r>
    </w:p>
    <w:p w14:paraId="42FFC634">
      <w:pPr>
        <w:spacing w:line="400" w:lineRule="exact"/>
        <w:ind w:firstLine="240" w:firstLineChars="100"/>
      </w:pPr>
      <w:r>
        <w:rPr>
          <w:rFonts w:hint="eastAsia"/>
        </w:rPr>
        <w:t>1.负责在合同签订后向承包方移交一套完整的工程设计施工方案；</w:t>
      </w:r>
    </w:p>
    <w:p w14:paraId="2D4E0B1C">
      <w:pPr>
        <w:spacing w:line="400" w:lineRule="exact"/>
        <w:ind w:firstLine="240" w:firstLineChars="100"/>
      </w:pPr>
      <w:r>
        <w:rPr>
          <w:rFonts w:hint="eastAsia"/>
        </w:rPr>
        <w:t>2.检查承包方施工工序、质量，督促施工进度；</w:t>
      </w:r>
    </w:p>
    <w:p w14:paraId="36FE4ABC">
      <w:pPr>
        <w:spacing w:line="400" w:lineRule="exact"/>
        <w:ind w:firstLine="240" w:firstLineChars="100"/>
      </w:pPr>
      <w:r>
        <w:rPr>
          <w:rFonts w:hint="eastAsia"/>
        </w:rPr>
        <w:t>3.开展工程竣工验收、工程价款结算资料审查；</w:t>
      </w:r>
    </w:p>
    <w:p w14:paraId="2D57829A">
      <w:pPr>
        <w:spacing w:line="400" w:lineRule="exact"/>
        <w:ind w:firstLine="240" w:firstLineChars="100"/>
      </w:pPr>
      <w:r>
        <w:rPr>
          <w:rFonts w:hint="eastAsia"/>
        </w:rPr>
        <w:t>4.有权委托第三方对承包方提供的施工材料进行检测。如未达到设计标准，所有费用（含检测费）由承包方承担。</w:t>
      </w:r>
    </w:p>
    <w:p w14:paraId="3DC712B5">
      <w:pPr>
        <w:spacing w:line="400" w:lineRule="exact"/>
        <w:ind w:firstLine="240" w:firstLineChars="100"/>
      </w:pPr>
      <w:r>
        <w:rPr>
          <w:rFonts w:hint="eastAsia"/>
        </w:rPr>
        <w:t>5.帮助协调施工涉及的占地及矛盾纠纷。</w:t>
      </w:r>
    </w:p>
    <w:p w14:paraId="6ABAB90E">
      <w:pPr>
        <w:spacing w:line="400" w:lineRule="exact"/>
        <w:ind w:firstLine="240" w:firstLineChars="100"/>
      </w:pPr>
      <w:r>
        <w:rPr>
          <w:rFonts w:hint="eastAsia"/>
        </w:rPr>
        <w:t>十、承包方权利及义务</w:t>
      </w:r>
    </w:p>
    <w:p w14:paraId="0E0A003A">
      <w:pPr>
        <w:spacing w:line="400" w:lineRule="exact"/>
        <w:ind w:firstLine="240" w:firstLineChars="100"/>
      </w:pPr>
      <w:r>
        <w:rPr>
          <w:rFonts w:hint="eastAsia"/>
        </w:rPr>
        <w:t>1.严格按图施工，保证工程进度，确保工程施工质量，按时完成施工任务；</w:t>
      </w:r>
    </w:p>
    <w:p w14:paraId="4B354312">
      <w:pPr>
        <w:spacing w:line="400" w:lineRule="exact"/>
        <w:ind w:firstLine="240" w:firstLineChars="100"/>
      </w:pPr>
      <w:r>
        <w:rPr>
          <w:rFonts w:hint="eastAsia"/>
        </w:rPr>
        <w:t>2.做好施工现场安全管理，落实安全措施，配备安全设施、设备、器材，按安全施工管理规范设置安全标识标牌，组织施工安全教育及购买工伤保险等；</w:t>
      </w:r>
    </w:p>
    <w:p w14:paraId="20F8BF75">
      <w:pPr>
        <w:spacing w:line="400" w:lineRule="exact"/>
        <w:ind w:firstLine="240" w:firstLineChars="100"/>
      </w:pPr>
      <w:r>
        <w:rPr>
          <w:rFonts w:hint="eastAsia"/>
        </w:rPr>
        <w:t>3.本工程质保期应按照招标文件要求，在此期间出现质量问题，由承包方全权负责，并承担相应费用；</w:t>
      </w:r>
    </w:p>
    <w:p w14:paraId="5E38DA46">
      <w:pPr>
        <w:spacing w:line="400" w:lineRule="exact"/>
        <w:ind w:firstLine="240" w:firstLineChars="100"/>
      </w:pPr>
      <w:r>
        <w:rPr>
          <w:rFonts w:hint="eastAsia"/>
        </w:rPr>
        <w:t>4.负责按要求编写工程竣工资料，配合发包方、监理方处理施工中出现的相关问题；</w:t>
      </w:r>
    </w:p>
    <w:p w14:paraId="782036EA">
      <w:pPr>
        <w:spacing w:line="400" w:lineRule="exact"/>
        <w:ind w:firstLine="240" w:firstLineChars="100"/>
      </w:pPr>
      <w:r>
        <w:rPr>
          <w:rFonts w:hint="eastAsia"/>
        </w:rPr>
        <w:t>5.施工过程中，自觉接受甲方的质量监督，对发包方或监理方提出的质量整改要求及合理化建议，承包方须主动配合整改，积极采纳。</w:t>
      </w:r>
    </w:p>
    <w:p w14:paraId="734F22D9">
      <w:pPr>
        <w:spacing w:line="400" w:lineRule="exact"/>
        <w:ind w:firstLine="240" w:firstLineChars="100"/>
      </w:pPr>
      <w:r>
        <w:rPr>
          <w:rFonts w:hint="eastAsia"/>
        </w:rPr>
        <w:t>6.在重要工序及隐蔽工程完工后，供应商必须按至少提前24小时通知发包方和监理方到场，需经发包方和监理方验收后方可进行下一道工序施工，并义务对施工过程中的每个工序留取影像资料，坚决杜绝“先斩后奏”或“事后补救”等情况发生。</w:t>
      </w:r>
    </w:p>
    <w:p w14:paraId="07373D65">
      <w:pPr>
        <w:spacing w:line="400" w:lineRule="exact"/>
        <w:ind w:firstLine="240" w:firstLineChars="100"/>
      </w:pPr>
      <w:r>
        <w:rPr>
          <w:rFonts w:hint="eastAsia"/>
        </w:rPr>
        <w:t>7.施工中所用的各种建筑材料及设备等，必须符合相关技术规范要求，不得使用假冒伪劣产品或擅自变更建筑材料材质、规格、型号。</w:t>
      </w:r>
    </w:p>
    <w:p w14:paraId="321F179F">
      <w:pPr>
        <w:spacing w:line="400" w:lineRule="exact"/>
        <w:ind w:firstLine="240" w:firstLineChars="100"/>
      </w:pPr>
      <w:r>
        <w:rPr>
          <w:rFonts w:hint="eastAsia"/>
        </w:rPr>
        <w:t>十一、安全责任约定</w:t>
      </w:r>
    </w:p>
    <w:p w14:paraId="785E75AB">
      <w:pPr>
        <w:spacing w:line="400" w:lineRule="exact"/>
        <w:ind w:firstLine="360" w:firstLineChars="150"/>
      </w:pPr>
      <w:r>
        <w:rPr>
          <w:rFonts w:hint="eastAsia"/>
        </w:rPr>
        <w:t>承包方在组织施工过程中，发生安全事故，概由承包方承担一切责任，与甲方无关。若因施工不当给第三方造成伤害或损失，由承包方承担相应的法律责任。</w:t>
      </w:r>
    </w:p>
    <w:p w14:paraId="4DB6CF99">
      <w:pPr>
        <w:spacing w:line="400" w:lineRule="exact"/>
        <w:ind w:firstLine="240" w:firstLineChars="100"/>
      </w:pPr>
      <w:r>
        <w:rPr>
          <w:rFonts w:hint="eastAsia"/>
        </w:rPr>
        <w:t>十二、工程质量及验收</w:t>
      </w:r>
    </w:p>
    <w:p w14:paraId="15B97C6A">
      <w:pPr>
        <w:spacing w:line="400" w:lineRule="exact"/>
        <w:ind w:firstLine="240" w:firstLineChars="100"/>
      </w:pPr>
      <w:r>
        <w:rPr>
          <w:rFonts w:hint="eastAsia"/>
        </w:rPr>
        <w:t>按照工程实施方案、施工图纸及工程量清单所明确的施工内容、范围、质量要求施工，并达到合格标准。因承包人原因造成工程质量达不到合同约定验收标准的，监理人有权要求承包人返工直至符合合同要求为止，由此造成的费用增加和（或）工期延误由承包人承担。</w:t>
      </w:r>
    </w:p>
    <w:p w14:paraId="6B95E946">
      <w:pPr>
        <w:spacing w:line="400" w:lineRule="exact"/>
        <w:ind w:firstLine="240" w:firstLineChars="100"/>
      </w:pPr>
      <w:r>
        <w:rPr>
          <w:rFonts w:hint="eastAsia"/>
        </w:rPr>
        <w:t>工程验收，按照国家现行相关验收标准和合同约定验收标准执行。</w:t>
      </w:r>
    </w:p>
    <w:p w14:paraId="2CC37417">
      <w:pPr>
        <w:spacing w:line="400" w:lineRule="exact"/>
        <w:ind w:firstLine="240" w:firstLineChars="100"/>
      </w:pPr>
      <w:bookmarkStart w:id="155" w:name="_Toc351203486"/>
      <w:r>
        <w:rPr>
          <w:rFonts w:hint="eastAsia"/>
        </w:rPr>
        <w:t>十三、工程款支付方式</w:t>
      </w:r>
    </w:p>
    <w:p w14:paraId="537A795B">
      <w:pPr>
        <w:spacing w:line="400" w:lineRule="exact"/>
        <w:ind w:firstLine="240" w:firstLineChars="100"/>
      </w:pPr>
      <w:r>
        <w:rPr>
          <w:rFonts w:hint="eastAsia"/>
          <w:lang w:val="en-US" w:eastAsia="zh-CN"/>
        </w:rPr>
        <w:t>1</w:t>
      </w:r>
      <w:r>
        <w:t>.</w:t>
      </w:r>
      <w:r>
        <w:rPr>
          <w:rFonts w:hint="eastAsia"/>
        </w:rPr>
        <w:t>付款方式</w:t>
      </w:r>
    </w:p>
    <w:p w14:paraId="769AF911">
      <w:pPr>
        <w:spacing w:line="400" w:lineRule="exact"/>
        <w:ind w:firstLine="240" w:firstLineChars="100"/>
      </w:pPr>
      <w:r>
        <w:rPr>
          <w:rFonts w:hint="eastAsia"/>
        </w:rPr>
        <w:t>工程完工验收合格经审计结束后，采购人向成交供应商支付至审定金额的97%,余3%作为质量保证金。</w:t>
      </w:r>
    </w:p>
    <w:p w14:paraId="287D5FAD">
      <w:pPr>
        <w:spacing w:line="400" w:lineRule="exact"/>
        <w:ind w:firstLine="240" w:firstLineChars="100"/>
      </w:pPr>
      <w:r>
        <w:rPr>
          <w:rFonts w:hint="eastAsia"/>
          <w:lang w:val="en-US" w:eastAsia="zh-CN"/>
        </w:rPr>
        <w:t>2</w:t>
      </w:r>
      <w:r>
        <w:t>.</w:t>
      </w:r>
      <w:r>
        <w:rPr>
          <w:rFonts w:hint="eastAsia"/>
        </w:rPr>
        <w:t>本项目缺陷责任期为两年，采购人在工程完工验收合格且缺陷责任期满后，不存在质量问题的条件下，退还质量保证金（质量保证金不计息）</w:t>
      </w:r>
    </w:p>
    <w:p w14:paraId="4942F49A">
      <w:pPr>
        <w:spacing w:line="400" w:lineRule="exact"/>
        <w:ind w:firstLine="240" w:firstLineChars="100"/>
      </w:pPr>
      <w:r>
        <w:rPr>
          <w:rFonts w:hint="eastAsia"/>
          <w:lang w:val="en-US" w:eastAsia="zh-CN"/>
        </w:rPr>
        <w:t>3</w:t>
      </w:r>
      <w:r>
        <w:t>.</w:t>
      </w:r>
      <w:r>
        <w:rPr>
          <w:rFonts w:hint="eastAsia"/>
        </w:rPr>
        <w:t>本项目首先保证农民工工资不拖欠，供应商必须及时支付人工费、材料费等费用，如有投诉材料费、人工费未结清的情况，采购单位将暂停余款支付，并有权动用成交供应商一切费用解决属实的投诉纠纷。</w:t>
      </w:r>
    </w:p>
    <w:p w14:paraId="3E5C75A0">
      <w:pPr>
        <w:spacing w:line="400" w:lineRule="exact"/>
        <w:ind w:firstLine="240" w:firstLineChars="100"/>
      </w:pPr>
      <w:r>
        <w:rPr>
          <w:rFonts w:hint="eastAsia"/>
        </w:rPr>
        <w:t>十四、</w:t>
      </w:r>
      <w:bookmarkEnd w:id="155"/>
      <w:r>
        <w:rPr>
          <w:rFonts w:hint="eastAsia"/>
        </w:rPr>
        <w:t>农民工权益保障</w:t>
      </w:r>
    </w:p>
    <w:p w14:paraId="5F94A669">
      <w:pPr>
        <w:spacing w:line="400" w:lineRule="exact"/>
        <w:ind w:firstLine="240" w:firstLineChars="100"/>
      </w:pPr>
      <w:r>
        <w:rPr>
          <w:rFonts w:hint="eastAsia"/>
        </w:rPr>
        <w:t>本项目首先保障农民工工资不拖欠，并不能以支付农民工工资名义向发包人要求超合同付款，并承担发包人的相关处分规定。</w:t>
      </w:r>
    </w:p>
    <w:p w14:paraId="0E1B0CB1">
      <w:pPr>
        <w:spacing w:line="400" w:lineRule="exact"/>
        <w:ind w:firstLine="240" w:firstLineChars="100"/>
      </w:pPr>
      <w:r>
        <w:rPr>
          <w:rFonts w:hint="eastAsia"/>
        </w:rPr>
        <w:t>为确保农民工工资按时发放，承包人应当在工程竣工后，在发包人第一次付款前，支付农民工工资（按用工情况登记造册后，实行银行打卡发放），并在支付后5日内，将银行打卡发放农民工工资凭证复印件交发包人存档，以此作为下一次拨付工程款的重要依据。</w:t>
      </w:r>
    </w:p>
    <w:p w14:paraId="2FEF8811">
      <w:pPr>
        <w:spacing w:line="400" w:lineRule="exact"/>
        <w:ind w:firstLine="240" w:firstLineChars="100"/>
      </w:pPr>
      <w:r>
        <w:rPr>
          <w:rFonts w:hint="eastAsia"/>
        </w:rPr>
        <w:t>承包人应承诺本项目工程款专款专用，不得挪作它用，如发包人发现承包人将其工程款挪作他用，或未按时支付劳务人员工资造成堵工闹事等情形的，承包人构成违约。发包人有权在拟支付的进度款中扣除3%作为违约金，同时，发包人有权将民工工资保证金先行支付劳务人员工资，民工工资保证金不足以支付劳务人员工资的，发包人有权以拟支付的进度款先行支付工资，对于剩余部分的进度款，再按前述条款予以支付。如发生前述情形且情节严重，发包人应当上报建设行政主管部门。</w:t>
      </w:r>
    </w:p>
    <w:p w14:paraId="05574D97">
      <w:pPr>
        <w:spacing w:line="400" w:lineRule="exact"/>
        <w:ind w:firstLine="240" w:firstLineChars="100"/>
      </w:pPr>
      <w:r>
        <w:rPr>
          <w:rFonts w:hint="eastAsia"/>
        </w:rPr>
        <w:t>十五、违约责任</w:t>
      </w:r>
    </w:p>
    <w:p w14:paraId="7EB07292">
      <w:pPr>
        <w:spacing w:line="400" w:lineRule="exact"/>
        <w:ind w:firstLine="240" w:firstLineChars="100"/>
      </w:pPr>
      <w:r>
        <w:rPr>
          <w:rFonts w:hint="eastAsia"/>
        </w:rPr>
        <w:t>除不可抗力因素影响以外，承包方不能在约定的工期内完成施工的，凡超出一天，则向采购人支付</w:t>
      </w:r>
      <w:r>
        <w:rPr>
          <w:u w:val="single"/>
        </w:rPr>
        <w:t xml:space="preserve">      </w:t>
      </w:r>
      <w:r>
        <w:rPr>
          <w:rFonts w:hint="eastAsia"/>
          <w:u w:val="single"/>
        </w:rPr>
        <w:t xml:space="preserve"> </w:t>
      </w:r>
      <w:r>
        <w:rPr>
          <w:rFonts w:hint="eastAsia"/>
        </w:rPr>
        <w:t>元/天的违约金，相关费用在支付工程款中一并扣除，并纳入工程结算。</w:t>
      </w:r>
    </w:p>
    <w:p w14:paraId="4C6CCBDD">
      <w:pPr>
        <w:spacing w:line="400" w:lineRule="exact"/>
        <w:ind w:firstLine="240" w:firstLineChars="100"/>
      </w:pPr>
      <w:r>
        <w:rPr>
          <w:rFonts w:hint="eastAsia"/>
        </w:rPr>
        <w:t>十六、双方承诺</w:t>
      </w:r>
    </w:p>
    <w:p w14:paraId="7408611D">
      <w:pPr>
        <w:spacing w:line="400" w:lineRule="exact"/>
        <w:ind w:firstLine="240" w:firstLineChars="100"/>
      </w:pPr>
      <w:r>
        <w:rPr>
          <w:rFonts w:hint="eastAsia"/>
        </w:rPr>
        <w:t>1.发包人承诺按照法律规定履行项目审批手续、筹集工程建设资金并按照合同约定的期限和方式支付合同价款。</w:t>
      </w:r>
    </w:p>
    <w:p w14:paraId="5E6014DE">
      <w:pPr>
        <w:spacing w:line="400" w:lineRule="exact"/>
        <w:ind w:firstLine="240" w:firstLineChars="100"/>
      </w:pPr>
      <w:r>
        <w:rPr>
          <w:rFonts w:hint="eastAsia"/>
        </w:rPr>
        <w:t>2.承包人承诺按照法律规定及合同约定组织完成工程施工，确保工程质量和安全，不进行转包及违法分包，并在质保期及保修期内承担相应的工程维修责任。</w:t>
      </w:r>
    </w:p>
    <w:p w14:paraId="5DEB8241">
      <w:pPr>
        <w:spacing w:line="400" w:lineRule="exact"/>
        <w:ind w:firstLine="240" w:firstLineChars="100"/>
      </w:pPr>
      <w:r>
        <w:rPr>
          <w:rFonts w:hint="eastAsia"/>
        </w:rPr>
        <w:t>3.发包人和承包人通过招投标形式签订合同的，双方理解并承诺不再就同一工程另行签订与合同实质性内容相背离的协议。</w:t>
      </w:r>
    </w:p>
    <w:p w14:paraId="0E16C514">
      <w:pPr>
        <w:spacing w:line="400" w:lineRule="exact"/>
        <w:ind w:firstLine="240" w:firstLineChars="100"/>
      </w:pPr>
      <w:r>
        <w:rPr>
          <w:rFonts w:hint="eastAsia"/>
        </w:rPr>
        <w:t>十七、合同文件构成</w:t>
      </w:r>
    </w:p>
    <w:p w14:paraId="3FEE498B">
      <w:pPr>
        <w:spacing w:line="400" w:lineRule="exact"/>
        <w:ind w:firstLine="240" w:firstLineChars="100"/>
      </w:pPr>
      <w:r>
        <w:rPr>
          <w:rFonts w:hint="eastAsia"/>
        </w:rPr>
        <w:t>（1）成交通知书；（2）竞争性报价函和竞争性磋商最后报价表及明细报价表（工程量清单）；（3）技术标准和要求；（4）施工图纸；（5）重庆工程建设廉政合同；（6）按期支付农民工工资承诺书；（7）质量安全承诺书（8）其他合同文件（含本采购文件）。</w:t>
      </w:r>
    </w:p>
    <w:p w14:paraId="61602949">
      <w:pPr>
        <w:spacing w:line="400" w:lineRule="exact"/>
        <w:ind w:firstLine="240" w:firstLineChars="100"/>
      </w:pPr>
      <w:r>
        <w:rPr>
          <w:rFonts w:hint="eastAsia"/>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14:paraId="3B327FE2">
      <w:pPr>
        <w:spacing w:line="400" w:lineRule="exact"/>
        <w:ind w:firstLine="240" w:firstLineChars="100"/>
      </w:pPr>
      <w:bookmarkStart w:id="156" w:name="_Toc351203489"/>
      <w:r>
        <w:rPr>
          <w:rFonts w:hint="eastAsia"/>
        </w:rPr>
        <w:t>十八、</w:t>
      </w:r>
      <w:bookmarkEnd w:id="156"/>
      <w:bookmarkStart w:id="157" w:name="_Toc351203491"/>
      <w:r>
        <w:rPr>
          <w:rFonts w:hint="eastAsia"/>
        </w:rPr>
        <w:t>补充协议</w:t>
      </w:r>
      <w:bookmarkEnd w:id="157"/>
    </w:p>
    <w:p w14:paraId="0F0A239F">
      <w:pPr>
        <w:spacing w:line="400" w:lineRule="exact"/>
        <w:ind w:firstLine="240" w:firstLineChars="100"/>
      </w:pPr>
      <w:r>
        <w:rPr>
          <w:rFonts w:hint="eastAsia"/>
        </w:rPr>
        <w:t>合同未尽事宜，合同当事人另行签订补充协议，补充协议是合同的组成部分。</w:t>
      </w:r>
    </w:p>
    <w:p w14:paraId="52947CF9">
      <w:pPr>
        <w:spacing w:line="400" w:lineRule="exact"/>
        <w:ind w:firstLine="240" w:firstLineChars="100"/>
      </w:pPr>
      <w:r>
        <w:rPr>
          <w:rFonts w:hint="eastAsia"/>
        </w:rPr>
        <w:t>十九、争议解决方式</w:t>
      </w:r>
    </w:p>
    <w:p w14:paraId="33E3D47A">
      <w:pPr>
        <w:spacing w:line="400" w:lineRule="exact"/>
        <w:ind w:firstLine="240" w:firstLineChars="100"/>
      </w:pPr>
      <w:r>
        <w:rPr>
          <w:rFonts w:hint="eastAsia"/>
        </w:rPr>
        <w:t>本合同在执行过程中发生争议的，双方应当协商解决，协商不成的，双方均可向有管辖权的人民法院提起诉讼。除争议事项外，其余条款双方仍应按合同约定继续履行。</w:t>
      </w:r>
    </w:p>
    <w:p w14:paraId="296E66B6">
      <w:pPr>
        <w:spacing w:line="400" w:lineRule="exact"/>
        <w:ind w:firstLine="240" w:firstLineChars="100"/>
      </w:pPr>
      <w:bookmarkStart w:id="158" w:name="_Toc351203492"/>
      <w:r>
        <w:rPr>
          <w:rFonts w:hint="eastAsia"/>
        </w:rPr>
        <w:t>二十、合同生效</w:t>
      </w:r>
      <w:bookmarkEnd w:id="158"/>
    </w:p>
    <w:p w14:paraId="4040C5E1">
      <w:pPr>
        <w:spacing w:line="400" w:lineRule="exact"/>
        <w:ind w:firstLine="240" w:firstLineChars="100"/>
      </w:pPr>
      <w:r>
        <w:rPr>
          <w:rFonts w:hint="eastAsia"/>
        </w:rPr>
        <w:t>本合同自双方签字盖章后生效。</w:t>
      </w:r>
    </w:p>
    <w:p w14:paraId="4C969075">
      <w:pPr>
        <w:spacing w:line="400" w:lineRule="exact"/>
        <w:ind w:firstLine="240" w:firstLineChars="100"/>
      </w:pPr>
      <w:bookmarkStart w:id="159" w:name="_Toc351203493"/>
      <w:r>
        <w:rPr>
          <w:rFonts w:hint="eastAsia"/>
        </w:rPr>
        <w:t>二十一、合同份数</w:t>
      </w:r>
      <w:bookmarkEnd w:id="159"/>
    </w:p>
    <w:p w14:paraId="35A1A9DE">
      <w:pPr>
        <w:spacing w:line="400" w:lineRule="exact"/>
        <w:ind w:firstLine="240" w:firstLineChars="100"/>
      </w:pPr>
      <w:r>
        <w:rPr>
          <w:rFonts w:hint="eastAsia"/>
        </w:rPr>
        <w:t>本合同一式</w:t>
      </w:r>
      <w:r>
        <w:rPr>
          <w:rFonts w:hint="eastAsia"/>
          <w:u w:val="single"/>
        </w:rPr>
        <w:t>肆</w:t>
      </w:r>
      <w:r>
        <w:rPr>
          <w:rFonts w:hint="eastAsia"/>
        </w:rPr>
        <w:t>份，均具有同等法律效力，发包人执</w:t>
      </w:r>
      <w:r>
        <w:rPr>
          <w:rFonts w:hint="eastAsia"/>
          <w:u w:val="single"/>
        </w:rPr>
        <w:t>贰</w:t>
      </w:r>
      <w:r>
        <w:rPr>
          <w:rFonts w:hint="eastAsia"/>
        </w:rPr>
        <w:t>份，承包人执</w:t>
      </w:r>
      <w:r>
        <w:rPr>
          <w:rFonts w:hint="eastAsia"/>
          <w:u w:val="single"/>
        </w:rPr>
        <w:t>贰</w:t>
      </w:r>
      <w:r>
        <w:rPr>
          <w:rFonts w:hint="eastAsia"/>
        </w:rPr>
        <w:t>份。</w:t>
      </w:r>
    </w:p>
    <w:p w14:paraId="14A136A9">
      <w:pPr>
        <w:spacing w:line="400" w:lineRule="exact"/>
        <w:ind w:firstLine="240" w:firstLineChars="100"/>
      </w:pPr>
      <w:r>
        <w:rPr>
          <w:rFonts w:hint="eastAsia"/>
        </w:rPr>
        <w:t>发包人：  (公章)                 承包人：  (公章)</w:t>
      </w:r>
    </w:p>
    <w:p w14:paraId="50584169">
      <w:pPr>
        <w:spacing w:line="400" w:lineRule="exact"/>
        <w:ind w:firstLine="240" w:firstLineChars="100"/>
      </w:pPr>
      <w:r>
        <w:rPr>
          <w:rFonts w:hint="eastAsia"/>
        </w:rPr>
        <w:t xml:space="preserve">                         </w:t>
      </w:r>
    </w:p>
    <w:p w14:paraId="699C9310">
      <w:pPr>
        <w:spacing w:line="400" w:lineRule="exact"/>
        <w:ind w:firstLine="240" w:firstLineChars="100"/>
      </w:pPr>
    </w:p>
    <w:p w14:paraId="0C9BDA66">
      <w:pPr>
        <w:spacing w:line="400" w:lineRule="exact"/>
        <w:ind w:firstLine="240" w:firstLineChars="100"/>
      </w:pPr>
      <w:r>
        <w:rPr>
          <w:rFonts w:hint="eastAsia"/>
        </w:rPr>
        <w:t xml:space="preserve">        </w:t>
      </w:r>
    </w:p>
    <w:p w14:paraId="60186B0E">
      <w:pPr>
        <w:spacing w:line="400" w:lineRule="exact"/>
        <w:ind w:firstLine="240" w:firstLineChars="100"/>
      </w:pPr>
      <w:r>
        <w:rPr>
          <w:rFonts w:hint="eastAsia"/>
        </w:rPr>
        <w:t>法定代表人或其委托代理人：       法定代表人或其委托代理人：</w:t>
      </w:r>
    </w:p>
    <w:p w14:paraId="5CEA92D5">
      <w:pPr>
        <w:spacing w:line="400" w:lineRule="exact"/>
        <w:ind w:firstLine="240" w:firstLineChars="100"/>
      </w:pPr>
      <w:r>
        <w:rPr>
          <w:rFonts w:hint="eastAsia"/>
        </w:rPr>
        <w:t>（签字）                        （签字）</w:t>
      </w:r>
    </w:p>
    <w:p w14:paraId="4748353D">
      <w:pPr>
        <w:spacing w:line="400" w:lineRule="exact"/>
        <w:ind w:firstLine="240" w:firstLineChars="100"/>
      </w:pPr>
      <w:r>
        <w:rPr>
          <w:rFonts w:hint="eastAsia"/>
        </w:rPr>
        <w:t xml:space="preserve">社会信用代码：     </w:t>
      </w:r>
      <w:r>
        <w:t xml:space="preserve">         </w:t>
      </w:r>
      <w:r>
        <w:rPr>
          <w:rFonts w:hint="eastAsia"/>
        </w:rPr>
        <w:t xml:space="preserve">     社会信用代码：      </w:t>
      </w:r>
    </w:p>
    <w:p w14:paraId="1C86BB18">
      <w:pPr>
        <w:spacing w:line="400" w:lineRule="exact"/>
        <w:ind w:firstLine="240" w:firstLineChars="100"/>
      </w:pPr>
      <w:r>
        <w:rPr>
          <w:rFonts w:hint="eastAsia"/>
        </w:rPr>
        <w:t xml:space="preserve">地  址：      </w:t>
      </w:r>
      <w:r>
        <w:t xml:space="preserve">                </w:t>
      </w:r>
      <w:r>
        <w:rPr>
          <w:rFonts w:hint="eastAsia"/>
        </w:rPr>
        <w:t xml:space="preserve">   地  址：     </w:t>
      </w:r>
    </w:p>
    <w:p w14:paraId="28D9709F">
      <w:pPr>
        <w:spacing w:line="400" w:lineRule="exact"/>
        <w:ind w:firstLine="240" w:firstLineChars="100"/>
      </w:pPr>
      <w:r>
        <w:rPr>
          <w:rFonts w:hint="eastAsia"/>
        </w:rPr>
        <w:t xml:space="preserve">邮政编码：       </w:t>
      </w:r>
      <w:r>
        <w:t xml:space="preserve">               </w:t>
      </w:r>
      <w:r>
        <w:rPr>
          <w:rFonts w:hint="eastAsia"/>
        </w:rPr>
        <w:t xml:space="preserve"> 邮政编码：   </w:t>
      </w:r>
    </w:p>
    <w:p w14:paraId="57332EF7">
      <w:pPr>
        <w:spacing w:line="400" w:lineRule="exact"/>
        <w:ind w:firstLine="240" w:firstLineChars="100"/>
      </w:pPr>
      <w:r>
        <w:rPr>
          <w:rFonts w:hint="eastAsia"/>
        </w:rPr>
        <w:t xml:space="preserve">法定代表人：      </w:t>
      </w:r>
      <w:r>
        <w:t xml:space="preserve">           </w:t>
      </w:r>
      <w:r>
        <w:rPr>
          <w:rFonts w:hint="eastAsia"/>
        </w:rPr>
        <w:t xml:space="preserve">    法定代表人：     </w:t>
      </w:r>
    </w:p>
    <w:p w14:paraId="3809DB57">
      <w:pPr>
        <w:spacing w:line="400" w:lineRule="exact"/>
        <w:ind w:firstLine="240" w:firstLineChars="100"/>
      </w:pPr>
      <w:r>
        <w:rPr>
          <w:rFonts w:hint="eastAsia"/>
        </w:rPr>
        <w:t xml:space="preserve">委托代理人：            </w:t>
      </w:r>
      <w:r>
        <w:t xml:space="preserve">      </w:t>
      </w:r>
      <w:r>
        <w:rPr>
          <w:rFonts w:hint="eastAsia"/>
        </w:rPr>
        <w:t xml:space="preserve">   委托代理人：            </w:t>
      </w:r>
    </w:p>
    <w:p w14:paraId="15DD6181">
      <w:pPr>
        <w:spacing w:line="400" w:lineRule="exact"/>
        <w:ind w:firstLine="240" w:firstLineChars="100"/>
      </w:pPr>
      <w:r>
        <w:rPr>
          <w:rFonts w:hint="eastAsia"/>
        </w:rPr>
        <w:t xml:space="preserve">电  话：   </w:t>
      </w:r>
      <w:r>
        <w:t xml:space="preserve">                  </w:t>
      </w:r>
      <w:r>
        <w:rPr>
          <w:rFonts w:hint="eastAsia"/>
        </w:rPr>
        <w:t xml:space="preserve">    电  话：    </w:t>
      </w:r>
    </w:p>
    <w:p w14:paraId="468D1025">
      <w:pPr>
        <w:spacing w:line="400" w:lineRule="exact"/>
        <w:ind w:firstLine="240" w:firstLineChars="100"/>
      </w:pPr>
      <w:r>
        <w:rPr>
          <w:rFonts w:hint="eastAsia"/>
        </w:rPr>
        <w:t xml:space="preserve">传  真：    </w:t>
      </w:r>
      <w:r>
        <w:t xml:space="preserve">                     </w:t>
      </w:r>
      <w:r>
        <w:rPr>
          <w:rFonts w:hint="eastAsia"/>
        </w:rPr>
        <w:t xml:space="preserve">传  真：  </w:t>
      </w:r>
    </w:p>
    <w:p w14:paraId="3DCC9AC6">
      <w:pPr>
        <w:spacing w:line="400" w:lineRule="exact"/>
        <w:ind w:firstLine="240" w:firstLineChars="100"/>
      </w:pPr>
      <w:r>
        <w:rPr>
          <w:rFonts w:hint="eastAsia"/>
        </w:rPr>
        <w:t xml:space="preserve">电子信箱：                       电子信箱： </w:t>
      </w:r>
    </w:p>
    <w:p w14:paraId="7C4B70D4">
      <w:pPr>
        <w:spacing w:line="400" w:lineRule="exact"/>
        <w:ind w:firstLine="240" w:firstLineChars="100"/>
      </w:pPr>
      <w:r>
        <w:rPr>
          <w:rFonts w:hint="eastAsia"/>
        </w:rPr>
        <w:t xml:space="preserve">开户银行：        </w:t>
      </w:r>
      <w:r>
        <w:t xml:space="preserve">              </w:t>
      </w:r>
      <w:r>
        <w:rPr>
          <w:rFonts w:hint="eastAsia"/>
        </w:rPr>
        <w:t xml:space="preserve"> 开户银行：   </w:t>
      </w:r>
    </w:p>
    <w:p w14:paraId="560D2580">
      <w:pPr>
        <w:spacing w:line="400" w:lineRule="exact"/>
        <w:ind w:firstLine="240" w:firstLineChars="100"/>
      </w:pPr>
      <w:r>
        <w:rPr>
          <w:rFonts w:hint="eastAsia"/>
        </w:rPr>
        <w:t xml:space="preserve">账  号：           </w:t>
      </w:r>
      <w:r>
        <w:t xml:space="preserve">             </w:t>
      </w:r>
      <w:r>
        <w:rPr>
          <w:rFonts w:hint="eastAsia"/>
        </w:rPr>
        <w:t xml:space="preserve"> 账  号：  </w:t>
      </w:r>
    </w:p>
    <w:p w14:paraId="3F78B2F6">
      <w:pPr>
        <w:spacing w:line="400" w:lineRule="exact"/>
        <w:ind w:firstLine="240" w:firstLineChars="100"/>
      </w:pPr>
    </w:p>
    <w:p w14:paraId="70D85170">
      <w:pPr>
        <w:spacing w:line="400" w:lineRule="exact"/>
        <w:ind w:firstLine="3000" w:firstLineChars="1250"/>
      </w:pPr>
      <w:r>
        <w:br w:type="page"/>
      </w:r>
      <w:r>
        <w:rPr>
          <w:rFonts w:hint="eastAsia"/>
        </w:rPr>
        <w:t>重庆工程建设廉政合同</w:t>
      </w:r>
    </w:p>
    <w:p w14:paraId="19249059">
      <w:pPr>
        <w:spacing w:line="400" w:lineRule="exact"/>
        <w:ind w:firstLine="240" w:firstLineChars="100"/>
      </w:pPr>
    </w:p>
    <w:p w14:paraId="52356ACF">
      <w:pPr>
        <w:spacing w:line="400" w:lineRule="exact"/>
        <w:ind w:firstLine="240" w:firstLineChars="100"/>
      </w:pPr>
      <w:r>
        <w:rPr>
          <w:rFonts w:hint="eastAsia"/>
        </w:rPr>
        <w:t xml:space="preserve">工程项目名称：                             </w:t>
      </w:r>
    </w:p>
    <w:p w14:paraId="65229AD6">
      <w:pPr>
        <w:spacing w:line="400" w:lineRule="exact"/>
        <w:ind w:firstLine="240" w:firstLineChars="100"/>
      </w:pPr>
      <w:r>
        <w:rPr>
          <w:rFonts w:hint="eastAsia"/>
        </w:rPr>
        <w:t xml:space="preserve">工程项目地址：                             </w:t>
      </w:r>
    </w:p>
    <w:p w14:paraId="32DBCF85">
      <w:pPr>
        <w:spacing w:line="400" w:lineRule="exact"/>
        <w:ind w:firstLine="240" w:firstLineChars="100"/>
      </w:pPr>
      <w:r>
        <w:rPr>
          <w:rFonts w:hint="eastAsia"/>
        </w:rPr>
        <w:t xml:space="preserve">建设单位（甲方）：                         </w:t>
      </w:r>
    </w:p>
    <w:p w14:paraId="192B7405">
      <w:pPr>
        <w:spacing w:line="400" w:lineRule="exact"/>
        <w:ind w:firstLine="240" w:firstLineChars="100"/>
      </w:pPr>
      <w:r>
        <w:rPr>
          <w:rFonts w:hint="eastAsia"/>
        </w:rPr>
        <w:t xml:space="preserve">施工单位（乙方）：                           </w:t>
      </w:r>
    </w:p>
    <w:p w14:paraId="25A8D641">
      <w:pPr>
        <w:spacing w:line="400" w:lineRule="exact"/>
        <w:ind w:firstLine="240" w:firstLineChars="100"/>
      </w:pPr>
      <w:r>
        <w:rPr>
          <w:rFonts w:hint="eastAsia"/>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4B199261">
      <w:pPr>
        <w:spacing w:line="400" w:lineRule="exact"/>
        <w:ind w:firstLine="240" w:firstLineChars="100"/>
      </w:pPr>
      <w:r>
        <w:rPr>
          <w:rFonts w:hint="eastAsia"/>
        </w:rPr>
        <w:t>第一条 甲乙双方的责任</w:t>
      </w:r>
    </w:p>
    <w:p w14:paraId="58DACBE4">
      <w:pPr>
        <w:spacing w:line="400" w:lineRule="exact"/>
        <w:ind w:firstLine="240" w:firstLineChars="100"/>
      </w:pPr>
      <w:r>
        <w:rPr>
          <w:rFonts w:hint="eastAsia"/>
        </w:rPr>
        <w:t>（一）应严格遵守国家关于市场准入、项目招标投标、工程建设、施工安装和市场活动等有关法律、法规，相关政策，以及廉政建设的各项规定。</w:t>
      </w:r>
    </w:p>
    <w:p w14:paraId="6FE8CD36">
      <w:pPr>
        <w:spacing w:line="400" w:lineRule="exact"/>
        <w:ind w:firstLine="240" w:firstLineChars="100"/>
      </w:pPr>
      <w:r>
        <w:rPr>
          <w:rFonts w:hint="eastAsia"/>
        </w:rPr>
        <w:t>（二）严格执行建设工程项目承发包合同文件，自觉按合同办事。</w:t>
      </w:r>
    </w:p>
    <w:p w14:paraId="044785DE">
      <w:pPr>
        <w:spacing w:line="400" w:lineRule="exact"/>
        <w:ind w:firstLine="240" w:firstLineChars="100"/>
      </w:pPr>
      <w:r>
        <w:rPr>
          <w:rFonts w:hint="eastAsia"/>
        </w:rPr>
        <w:t>（三）业务活动必须坚持公开、公平、公正、诚信、透明的原则（除法律法规另有规定者外），不得为获取不正当的利益，损害国家、集体和对方利益，不得违反工程建设管理、施工安装的规章制度。</w:t>
      </w:r>
    </w:p>
    <w:p w14:paraId="1E61DE14">
      <w:pPr>
        <w:spacing w:line="400" w:lineRule="exact"/>
        <w:ind w:firstLine="240" w:firstLineChars="100"/>
      </w:pPr>
      <w:r>
        <w:rPr>
          <w:rFonts w:hint="eastAsia"/>
        </w:rPr>
        <w:t>（四）发现对方在业务活动中有违规、违纪、违法行为的，应及时提醒对方，情节严重的，应向其上级主管部门或纪检监察、司法等有关机关举报。</w:t>
      </w:r>
    </w:p>
    <w:p w14:paraId="0948FA68">
      <w:pPr>
        <w:spacing w:line="400" w:lineRule="exact"/>
        <w:ind w:firstLine="240" w:firstLineChars="100"/>
      </w:pPr>
      <w:r>
        <w:rPr>
          <w:rFonts w:hint="eastAsia"/>
        </w:rPr>
        <w:t>第二条 甲方的责任</w:t>
      </w:r>
    </w:p>
    <w:p w14:paraId="01C8AC76">
      <w:pPr>
        <w:spacing w:line="400" w:lineRule="exact"/>
        <w:ind w:firstLine="240" w:firstLineChars="100"/>
      </w:pPr>
      <w:r>
        <w:rPr>
          <w:rFonts w:hint="eastAsia"/>
        </w:rPr>
        <w:t>甲方的领导和从事该建设工程项目的工作人员，在工程建设的事前、事中、事后应遵守以下规定：</w:t>
      </w:r>
    </w:p>
    <w:p w14:paraId="683E5793">
      <w:pPr>
        <w:spacing w:line="400" w:lineRule="exact"/>
        <w:ind w:firstLine="240" w:firstLineChars="100"/>
      </w:pPr>
      <w:r>
        <w:rPr>
          <w:rFonts w:hint="eastAsia"/>
        </w:rPr>
        <w:t>（一）不准向乙方和相关单位索要或接受回扣、礼金、有价证券、贵重物品和好处费、感谢费等。</w:t>
      </w:r>
    </w:p>
    <w:p w14:paraId="39873E37">
      <w:pPr>
        <w:spacing w:line="400" w:lineRule="exact"/>
        <w:ind w:firstLine="240" w:firstLineChars="100"/>
      </w:pPr>
      <w:r>
        <w:rPr>
          <w:rFonts w:hint="eastAsia"/>
        </w:rPr>
        <w:t>（二）不准在乙方和相关单位报销任何应由甲方或个人支付的费用。</w:t>
      </w:r>
    </w:p>
    <w:p w14:paraId="31B21C42">
      <w:pPr>
        <w:spacing w:line="400" w:lineRule="exact"/>
        <w:ind w:firstLine="240" w:firstLineChars="100"/>
      </w:pPr>
      <w:r>
        <w:rPr>
          <w:rFonts w:hint="eastAsia"/>
        </w:rPr>
        <w:t>（三）不准要求、暗示或接受乙方和相关单位为个人装修住房、婚丧嫁娶、配偶子女的工作安排以及出国（境）、旅游等提供方便。</w:t>
      </w:r>
    </w:p>
    <w:p w14:paraId="2262E01B">
      <w:pPr>
        <w:spacing w:line="400" w:lineRule="exact"/>
        <w:ind w:firstLine="240" w:firstLineChars="100"/>
      </w:pPr>
      <w:r>
        <w:rPr>
          <w:rFonts w:hint="eastAsia"/>
        </w:rPr>
        <w:t>（四）不准参加有可能影响公正执行公务的乙方和相关单位的宴请和健身、娱乐等活动。</w:t>
      </w:r>
    </w:p>
    <w:p w14:paraId="404E9857">
      <w:pPr>
        <w:spacing w:line="400" w:lineRule="exact"/>
        <w:ind w:firstLine="240" w:firstLineChars="100"/>
      </w:pPr>
      <w:r>
        <w:rPr>
          <w:rFonts w:hint="eastAsia"/>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4A3BE305">
      <w:pPr>
        <w:spacing w:line="400" w:lineRule="exact"/>
        <w:ind w:firstLine="240" w:firstLineChars="100"/>
      </w:pPr>
      <w:r>
        <w:rPr>
          <w:rFonts w:hint="eastAsia"/>
        </w:rPr>
        <w:t>第三条 乙方的责任</w:t>
      </w:r>
    </w:p>
    <w:p w14:paraId="6EC885F6">
      <w:pPr>
        <w:spacing w:line="400" w:lineRule="exact"/>
        <w:ind w:firstLine="240" w:firstLineChars="100"/>
      </w:pPr>
      <w:r>
        <w:rPr>
          <w:rFonts w:hint="eastAsia"/>
        </w:rPr>
        <w:t>应与甲方保持正常的业务交往，按照有关法律法规和程序开展业务工作，严格执行工程建设的有关方针、政策，尤其是有关建筑施工安装的强制性标准和规范，并遵守以下规定：</w:t>
      </w:r>
    </w:p>
    <w:p w14:paraId="7DD00339">
      <w:pPr>
        <w:spacing w:line="400" w:lineRule="exact"/>
        <w:ind w:firstLine="240" w:firstLineChars="100"/>
      </w:pPr>
      <w:r>
        <w:rPr>
          <w:rFonts w:hint="eastAsia"/>
        </w:rPr>
        <w:t>（一）不准以任何理由向甲方、相关单位及其工作人员索要、接受或赠送礼金、有价证券、贵重物品和回扣、好处费、感谢费等。</w:t>
      </w:r>
    </w:p>
    <w:p w14:paraId="1894576C">
      <w:pPr>
        <w:spacing w:line="400" w:lineRule="exact"/>
        <w:ind w:firstLine="240" w:firstLineChars="100"/>
      </w:pPr>
      <w:r>
        <w:rPr>
          <w:rFonts w:hint="eastAsia"/>
        </w:rPr>
        <w:t>（二）不准以任何理由为甲方和相关单位报销应由对方或个人支付的费用。</w:t>
      </w:r>
    </w:p>
    <w:p w14:paraId="4BD7A8EE">
      <w:pPr>
        <w:spacing w:line="400" w:lineRule="exact"/>
        <w:ind w:firstLine="240" w:firstLineChars="100"/>
      </w:pPr>
      <w:r>
        <w:rPr>
          <w:rFonts w:hint="eastAsia"/>
        </w:rPr>
        <w:t>（三）不准接受或暗示为甲方、相关单位或个人装修住房、婚丧嫁娶、配偶子女的工作安排以及出国（境）、旅游等提供方便。</w:t>
      </w:r>
    </w:p>
    <w:p w14:paraId="31CE6810">
      <w:pPr>
        <w:spacing w:line="400" w:lineRule="exact"/>
        <w:ind w:firstLine="240" w:firstLineChars="100"/>
      </w:pPr>
      <w:r>
        <w:rPr>
          <w:rFonts w:hint="eastAsia"/>
        </w:rPr>
        <w:t>（四）不准以任何理由为甲方、相关单位或个人组织有可能影响公正执行公务的宴请、健身、娱乐等活动。</w:t>
      </w:r>
    </w:p>
    <w:p w14:paraId="4B53268B">
      <w:pPr>
        <w:spacing w:line="400" w:lineRule="exact"/>
        <w:ind w:firstLine="240" w:firstLineChars="100"/>
      </w:pPr>
      <w:r>
        <w:rPr>
          <w:rFonts w:hint="eastAsia"/>
        </w:rPr>
        <w:t>第四条 违约责任</w:t>
      </w:r>
    </w:p>
    <w:p w14:paraId="4B332E0C">
      <w:pPr>
        <w:spacing w:line="400" w:lineRule="exact"/>
        <w:ind w:firstLine="240" w:firstLineChars="100"/>
      </w:pPr>
      <w:r>
        <w:rPr>
          <w:rFonts w:hint="eastAsia"/>
        </w:rPr>
        <w:t>（一）甲方工作人员有违反本责任书第一、二条责任行为的，按照管理权限，依据有关法律法规和规定给予党纪、政纪处分或组织处理；涉嫌犯罪，移交司法机关追究刑事责任；给乙方单位造成经济损失的，应予以赔偿。</w:t>
      </w:r>
    </w:p>
    <w:p w14:paraId="55B76B8E">
      <w:pPr>
        <w:spacing w:line="400" w:lineRule="exact"/>
        <w:ind w:firstLine="240" w:firstLineChars="100"/>
      </w:pPr>
      <w:r>
        <w:rPr>
          <w:rFonts w:hint="eastAsia"/>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C5B3C75">
      <w:pPr>
        <w:spacing w:line="400" w:lineRule="exact"/>
        <w:ind w:firstLine="240" w:firstLineChars="100"/>
      </w:pPr>
      <w:r>
        <w:rPr>
          <w:rFonts w:hint="eastAsia"/>
        </w:rPr>
        <w:t>第五条 本责任书作为工程施工合同的附件，与工程施工合同具有同等法律效力。经双方签署后立即生效。</w:t>
      </w:r>
    </w:p>
    <w:p w14:paraId="7C975FE7">
      <w:pPr>
        <w:spacing w:line="400" w:lineRule="exact"/>
        <w:ind w:firstLine="240" w:firstLineChars="100"/>
      </w:pPr>
      <w:r>
        <w:rPr>
          <w:rFonts w:hint="eastAsia"/>
        </w:rPr>
        <w:t>第六条 本责任书的有效期为双方签署之日起至该工程项目竣工验收合格时止。</w:t>
      </w:r>
    </w:p>
    <w:p w14:paraId="70B26349">
      <w:pPr>
        <w:spacing w:line="400" w:lineRule="exact"/>
        <w:ind w:firstLine="240" w:firstLineChars="100"/>
      </w:pPr>
      <w:r>
        <w:rPr>
          <w:rFonts w:hint="eastAsia"/>
        </w:rPr>
        <w:t>第七条 本责任书一式四份，由甲乙双方各执二份。</w:t>
      </w:r>
    </w:p>
    <w:p w14:paraId="65779D32">
      <w:pPr>
        <w:spacing w:line="400" w:lineRule="exact"/>
        <w:ind w:firstLine="240" w:firstLineChars="100"/>
      </w:pPr>
      <w:r>
        <w:rPr>
          <w:rFonts w:hint="eastAsia"/>
        </w:rPr>
        <w:t xml:space="preserve">甲方单位：（盖章）  </w:t>
      </w:r>
      <w:r>
        <w:t xml:space="preserve">     </w:t>
      </w:r>
      <w:r>
        <w:rPr>
          <w:rFonts w:hint="eastAsia"/>
        </w:rPr>
        <w:t>乙方单位：（盖章）</w:t>
      </w:r>
    </w:p>
    <w:p w14:paraId="380E83DA">
      <w:pPr>
        <w:spacing w:line="400" w:lineRule="exact"/>
        <w:ind w:firstLine="240" w:firstLineChars="100"/>
      </w:pPr>
      <w:r>
        <w:rPr>
          <w:rFonts w:hint="eastAsia"/>
        </w:rPr>
        <w:t xml:space="preserve">法定代表人：          </w:t>
      </w:r>
      <w:r>
        <w:t xml:space="preserve"> </w:t>
      </w:r>
      <w:r>
        <w:rPr>
          <w:rFonts w:hint="eastAsia"/>
        </w:rPr>
        <w:t xml:space="preserve">   法定代表人：</w:t>
      </w:r>
    </w:p>
    <w:p w14:paraId="277B862A">
      <w:pPr>
        <w:spacing w:line="400" w:lineRule="exact"/>
        <w:ind w:firstLine="240" w:firstLineChars="100"/>
      </w:pPr>
      <w:r>
        <w:rPr>
          <w:rFonts w:hint="eastAsia"/>
        </w:rPr>
        <w:t xml:space="preserve">地址：              </w:t>
      </w:r>
      <w:r>
        <w:t xml:space="preserve">    </w:t>
      </w:r>
      <w:r>
        <w:rPr>
          <w:rFonts w:hint="eastAsia"/>
        </w:rPr>
        <w:t xml:space="preserve">  地址：</w:t>
      </w:r>
    </w:p>
    <w:p w14:paraId="5AE48BDB">
      <w:pPr>
        <w:spacing w:line="400" w:lineRule="exact"/>
        <w:ind w:firstLine="240" w:firstLineChars="100"/>
      </w:pPr>
      <w:r>
        <w:rPr>
          <w:rFonts w:hint="eastAsia"/>
        </w:rPr>
        <w:t xml:space="preserve">电话：             </w:t>
      </w:r>
      <w:r>
        <w:t xml:space="preserve">   </w:t>
      </w:r>
      <w:r>
        <w:rPr>
          <w:rFonts w:hint="eastAsia"/>
        </w:rPr>
        <w:t xml:space="preserve">    电话：</w:t>
      </w:r>
    </w:p>
    <w:p w14:paraId="445ACDC4">
      <w:pPr>
        <w:spacing w:line="400" w:lineRule="exact"/>
        <w:ind w:firstLine="240" w:firstLineChars="100"/>
      </w:pPr>
      <w:r>
        <w:rPr>
          <w:rFonts w:hint="eastAsia"/>
        </w:rPr>
        <w:t xml:space="preserve">年  月  日             </w:t>
      </w:r>
      <w:r>
        <w:t xml:space="preserve"> </w:t>
      </w:r>
      <w:r>
        <w:rPr>
          <w:rFonts w:hint="eastAsia"/>
        </w:rPr>
        <w:t xml:space="preserve">     年  月  日</w:t>
      </w:r>
    </w:p>
    <w:p w14:paraId="154FA5F8">
      <w:pPr>
        <w:spacing w:line="400" w:lineRule="exact"/>
        <w:ind w:firstLine="240" w:firstLineChars="100"/>
        <w:sectPr>
          <w:pgSz w:w="11907" w:h="16840"/>
          <w:pgMar w:top="1134" w:right="1191" w:bottom="1134" w:left="1304" w:header="737" w:footer="737" w:gutter="0"/>
          <w:pgNumType w:fmt="numberInDash"/>
          <w:cols w:space="720" w:num="1"/>
        </w:sectPr>
      </w:pPr>
    </w:p>
    <w:p w14:paraId="12A65893">
      <w:pPr>
        <w:spacing w:line="400" w:lineRule="exact"/>
        <w:ind w:firstLine="2880" w:firstLineChars="1200"/>
      </w:pPr>
      <w:r>
        <w:rPr>
          <w:rFonts w:hint="eastAsia"/>
        </w:rPr>
        <w:t>按期支付农民工工资承诺书</w:t>
      </w:r>
    </w:p>
    <w:p w14:paraId="7A8CFBB0">
      <w:pPr>
        <w:spacing w:line="400" w:lineRule="exact"/>
        <w:ind w:firstLine="240" w:firstLineChars="100"/>
      </w:pPr>
    </w:p>
    <w:p w14:paraId="5FA81CA5">
      <w:pPr>
        <w:spacing w:line="400" w:lineRule="exact"/>
        <w:ind w:firstLine="240" w:firstLineChars="100"/>
      </w:pPr>
      <w:r>
        <w:rPr>
          <w:rFonts w:hint="eastAsia"/>
        </w:rPr>
        <w:t xml:space="preserve">    按照《劳动法》相关规定，我公司就支付农民工工资问题承诺如下：</w:t>
      </w:r>
    </w:p>
    <w:p w14:paraId="727D4013">
      <w:pPr>
        <w:spacing w:line="400" w:lineRule="exact"/>
        <w:ind w:firstLine="600" w:firstLineChars="250"/>
      </w:pPr>
      <w:r>
        <w:rPr>
          <w:rFonts w:hint="eastAsia"/>
        </w:rPr>
        <w:t>1.承诺不拖欠农民工工资，并不能以支付农民工工资名义向发包方要求超合同付款，并承担发包方的相关处分规定。</w:t>
      </w:r>
    </w:p>
    <w:p w14:paraId="55987244">
      <w:pPr>
        <w:spacing w:line="400" w:lineRule="exact"/>
        <w:ind w:firstLine="240" w:firstLineChars="100"/>
      </w:pPr>
      <w:r>
        <w:rPr>
          <w:rFonts w:hint="eastAsia"/>
        </w:rPr>
        <w:t xml:space="preserve">   2.如果发生违反规定拖欠或克扣民工工资行为，造成民工上访，及其它突发事件或公共事件，我单位愿意接受发包方的处罚，同时愿意接受建设行政主管部门依照有关规定作出的其它处罚决定。</w:t>
      </w:r>
    </w:p>
    <w:p w14:paraId="39D34C63">
      <w:pPr>
        <w:spacing w:line="400" w:lineRule="exact"/>
        <w:ind w:firstLine="240" w:firstLineChars="100"/>
      </w:pPr>
      <w:r>
        <w:rPr>
          <w:rFonts w:hint="eastAsia"/>
        </w:rPr>
        <w:t xml:space="preserve">   3.发包方有权以任何方式监督我司对劳务人员工资的支付情况，我司如迟延支付或未足额支付劳务人员工资，自觉承担发包方的相关处分规定。</w:t>
      </w:r>
    </w:p>
    <w:p w14:paraId="36E71D51">
      <w:pPr>
        <w:spacing w:line="400" w:lineRule="exact"/>
        <w:ind w:firstLine="240" w:firstLineChars="100"/>
      </w:pPr>
    </w:p>
    <w:p w14:paraId="64EB0110">
      <w:pPr>
        <w:spacing w:line="400" w:lineRule="exact"/>
        <w:ind w:firstLine="240" w:firstLineChars="100"/>
      </w:pPr>
      <w:r>
        <w:rPr>
          <w:rFonts w:hint="eastAsia"/>
        </w:rPr>
        <w:t>承包人（加盖单位公章）：</w:t>
      </w:r>
    </w:p>
    <w:p w14:paraId="6282026C">
      <w:pPr>
        <w:spacing w:line="400" w:lineRule="exact"/>
        <w:ind w:firstLine="240" w:firstLineChars="100"/>
      </w:pPr>
      <w:r>
        <w:rPr>
          <w:rFonts w:hint="eastAsia"/>
        </w:rPr>
        <w:t>企业法人代表或其委托代理人签字（盖章）：</w:t>
      </w:r>
    </w:p>
    <w:p w14:paraId="00AD537C">
      <w:pPr>
        <w:spacing w:line="400" w:lineRule="exact"/>
        <w:ind w:firstLine="240" w:firstLineChars="100"/>
      </w:pPr>
    </w:p>
    <w:p w14:paraId="4B27C6C6">
      <w:pPr>
        <w:spacing w:line="400" w:lineRule="exact"/>
        <w:ind w:firstLine="240" w:firstLineChars="100"/>
      </w:pPr>
      <w:r>
        <w:rPr>
          <w:rFonts w:hint="eastAsia"/>
        </w:rPr>
        <w:t xml:space="preserve">                             年    月    日</w:t>
      </w:r>
    </w:p>
    <w:p w14:paraId="49063B53">
      <w:pPr>
        <w:spacing w:line="400" w:lineRule="exact"/>
        <w:ind w:firstLine="240" w:firstLineChars="100"/>
      </w:pPr>
    </w:p>
    <w:p w14:paraId="54072868">
      <w:pPr>
        <w:spacing w:line="400" w:lineRule="exact"/>
        <w:ind w:firstLine="240" w:firstLineChars="100"/>
      </w:pPr>
    </w:p>
    <w:p w14:paraId="4D74B23E">
      <w:pPr>
        <w:spacing w:line="400" w:lineRule="exact"/>
        <w:ind w:firstLine="240" w:firstLineChars="100"/>
      </w:pPr>
    </w:p>
    <w:p w14:paraId="531488EF">
      <w:pPr>
        <w:spacing w:line="400" w:lineRule="exact"/>
        <w:ind w:firstLine="240" w:firstLineChars="100"/>
      </w:pPr>
    </w:p>
    <w:p w14:paraId="165BAA27">
      <w:pPr>
        <w:spacing w:line="400" w:lineRule="exact"/>
        <w:ind w:firstLine="240" w:firstLineChars="100"/>
      </w:pPr>
    </w:p>
    <w:p w14:paraId="26CAB8DD">
      <w:pPr>
        <w:spacing w:line="400" w:lineRule="exact"/>
        <w:ind w:firstLine="240" w:firstLineChars="100"/>
      </w:pPr>
    </w:p>
    <w:p w14:paraId="5A2B9FD2">
      <w:pPr>
        <w:spacing w:line="400" w:lineRule="exact"/>
        <w:ind w:firstLine="240" w:firstLineChars="100"/>
      </w:pPr>
    </w:p>
    <w:p w14:paraId="421BF1B7">
      <w:pPr>
        <w:spacing w:line="400" w:lineRule="exact"/>
        <w:ind w:firstLine="240" w:firstLineChars="100"/>
      </w:pPr>
    </w:p>
    <w:p w14:paraId="0D346F06">
      <w:pPr>
        <w:spacing w:line="400" w:lineRule="exact"/>
        <w:ind w:firstLine="240" w:firstLineChars="100"/>
      </w:pPr>
    </w:p>
    <w:p w14:paraId="2CCEF4FA">
      <w:pPr>
        <w:spacing w:line="400" w:lineRule="exact"/>
        <w:ind w:firstLine="240" w:firstLineChars="100"/>
      </w:pPr>
    </w:p>
    <w:p w14:paraId="51575C0D">
      <w:pPr>
        <w:spacing w:line="400" w:lineRule="exact"/>
        <w:ind w:firstLine="240" w:firstLineChars="100"/>
        <w:sectPr>
          <w:pgSz w:w="11907" w:h="16840"/>
          <w:pgMar w:top="1134" w:right="1191" w:bottom="1134" w:left="1304" w:header="737" w:footer="737" w:gutter="0"/>
          <w:pgNumType w:fmt="numberInDash"/>
          <w:cols w:space="720" w:num="1"/>
        </w:sectPr>
      </w:pPr>
    </w:p>
    <w:p w14:paraId="4A97EC17">
      <w:pPr>
        <w:spacing w:line="400" w:lineRule="exact"/>
        <w:ind w:firstLine="240" w:firstLineChars="100"/>
      </w:pPr>
    </w:p>
    <w:p w14:paraId="6BBED1C7">
      <w:pPr>
        <w:spacing w:line="400" w:lineRule="exact"/>
        <w:ind w:firstLine="3240" w:firstLineChars="1350"/>
      </w:pPr>
      <w:r>
        <w:rPr>
          <w:rFonts w:hint="eastAsia"/>
        </w:rPr>
        <w:t>质量安全承诺书</w:t>
      </w:r>
    </w:p>
    <w:p w14:paraId="45C1B78D">
      <w:pPr>
        <w:spacing w:line="400" w:lineRule="exact"/>
        <w:ind w:firstLine="240" w:firstLineChars="100"/>
      </w:pPr>
    </w:p>
    <w:p w14:paraId="6CBD2BF8">
      <w:pPr>
        <w:spacing w:line="400" w:lineRule="exact"/>
        <w:ind w:firstLine="480" w:firstLineChars="200"/>
      </w:pPr>
      <w:r>
        <w:rPr>
          <w:rFonts w:hint="eastAsia"/>
        </w:rPr>
        <w:t>根据《中华人民共和国建筑法》、《中华人民共和国安全生产法》、《建设工程质量管理条例》、《建设工程安全生产管理条例》等法律、法规，为加强建设质量、安全管理，特签订如下质量安全责任书。</w:t>
      </w:r>
    </w:p>
    <w:p w14:paraId="5A514E3A">
      <w:pPr>
        <w:spacing w:line="400" w:lineRule="exact"/>
        <w:ind w:firstLine="240" w:firstLineChars="100"/>
      </w:pPr>
      <w:r>
        <w:rPr>
          <w:rFonts w:cs="Calibri"/>
        </w:rPr>
        <w:t> </w:t>
      </w:r>
      <w:r>
        <w:rPr>
          <w:rFonts w:hint="eastAsia"/>
        </w:rPr>
        <w:t>1.必须履行《建设工程质量管理制度》《建设工程安全管理制度》具体要求，严格执行有关质量安全管理的法律法规和标准，增强安全防范意识，制定具体的质量安全施工方案。</w:t>
      </w:r>
    </w:p>
    <w:p w14:paraId="1CBC7377">
      <w:pPr>
        <w:spacing w:line="400" w:lineRule="exact"/>
        <w:ind w:firstLine="240" w:firstLineChars="100"/>
      </w:pPr>
      <w:r>
        <w:rPr>
          <w:rFonts w:cs="Calibri"/>
        </w:rPr>
        <w:t> </w:t>
      </w:r>
      <w:r>
        <w:rPr>
          <w:rFonts w:hint="eastAsia"/>
        </w:rPr>
        <w:t xml:space="preserve"> 2.自觉接受发包方、项目监理部门对质量安全生产的教育学习，同时在项目工程开工前，应对项目经理、施工员、质安员、各班组长及施工操作人员进行施工质量安全生产操作规程的教育，经常召开质量安全会议，总结质量安全经验，增强质量安全责任感，并做好记录。</w:t>
      </w:r>
    </w:p>
    <w:p w14:paraId="3444F1CF">
      <w:pPr>
        <w:spacing w:line="400" w:lineRule="exact"/>
        <w:ind w:firstLine="240" w:firstLineChars="100"/>
      </w:pPr>
      <w:r>
        <w:rPr>
          <w:rFonts w:cs="Calibri"/>
        </w:rPr>
        <w:t> </w:t>
      </w:r>
      <w:r>
        <w:rPr>
          <w:rFonts w:hint="eastAsia"/>
        </w:rPr>
        <w:t xml:space="preserve"> 3.应向各岗位人员签订质量安全责任，落实到每位在岗员工，做到人人重视工程质量和安全。</w:t>
      </w:r>
    </w:p>
    <w:p w14:paraId="2CEFFBF0">
      <w:pPr>
        <w:spacing w:line="400" w:lineRule="exact"/>
        <w:ind w:firstLine="240" w:firstLineChars="100"/>
      </w:pPr>
      <w:r>
        <w:rPr>
          <w:rFonts w:cs="Calibri"/>
        </w:rPr>
        <w:t> </w:t>
      </w:r>
      <w:r>
        <w:rPr>
          <w:rFonts w:hint="eastAsia"/>
        </w:rPr>
        <w:t xml:space="preserve"> 4.对项目工程的质量安全生产监督检查，检查时若发现项目经理、项目技术负责人、施工员、安全员不在施工现场，给予教育并处以罚款。</w:t>
      </w:r>
    </w:p>
    <w:p w14:paraId="7CC67CA4">
      <w:pPr>
        <w:spacing w:line="400" w:lineRule="exact"/>
        <w:ind w:firstLine="480" w:firstLineChars="200"/>
      </w:pPr>
      <w:r>
        <w:rPr>
          <w:rFonts w:hint="eastAsia"/>
        </w:rPr>
        <w:t>5.严格遵照《十项安全技术措施》，把好安全关。</w:t>
      </w:r>
    </w:p>
    <w:p w14:paraId="05222378">
      <w:pPr>
        <w:spacing w:line="400" w:lineRule="exact"/>
        <w:ind w:firstLine="480" w:firstLineChars="200"/>
      </w:pPr>
      <w:r>
        <w:rPr>
          <w:rFonts w:hint="eastAsia"/>
        </w:rPr>
        <w:t>6.认真履行安全职责和遵守各种施工操作规程及安全生产的《六大纪律》。</w:t>
      </w:r>
    </w:p>
    <w:p w14:paraId="47A998BE">
      <w:pPr>
        <w:spacing w:line="400" w:lineRule="exact"/>
        <w:ind w:firstLine="240" w:firstLineChars="100"/>
      </w:pPr>
      <w:r>
        <w:rPr>
          <w:rFonts w:cs="Calibri"/>
        </w:rPr>
        <w:t> </w:t>
      </w:r>
      <w:r>
        <w:rPr>
          <w:rFonts w:hint="eastAsia"/>
        </w:rPr>
        <w:t>7.施工现场必须设置各种安全生产标志牌，切实履行《安全十大禁令》和《施工现场十不准》，为保证施工安全创造必要条件。</w:t>
      </w:r>
    </w:p>
    <w:p w14:paraId="440B9FCC">
      <w:pPr>
        <w:spacing w:line="400" w:lineRule="exact"/>
        <w:ind w:firstLine="480" w:firstLineChars="200"/>
      </w:pPr>
      <w:r>
        <w:rPr>
          <w:rFonts w:hint="eastAsia"/>
        </w:rPr>
        <w:t>8.保证所建设的工程安全、质量合格。</w:t>
      </w:r>
    </w:p>
    <w:p w14:paraId="585519D6">
      <w:pPr>
        <w:spacing w:line="400" w:lineRule="exact"/>
        <w:ind w:firstLine="240" w:firstLineChars="100"/>
      </w:pPr>
    </w:p>
    <w:p w14:paraId="7301E70F">
      <w:pPr>
        <w:spacing w:line="400" w:lineRule="exact"/>
        <w:ind w:firstLine="480" w:firstLineChars="200"/>
      </w:pPr>
      <w:r>
        <w:rPr>
          <w:rFonts w:hint="eastAsia"/>
        </w:rPr>
        <w:t>承包人（加盖单位公章）：</w:t>
      </w:r>
    </w:p>
    <w:p w14:paraId="1E0F8D02">
      <w:pPr>
        <w:spacing w:line="400" w:lineRule="exact"/>
        <w:ind w:firstLine="240" w:firstLineChars="100"/>
      </w:pPr>
      <w:r>
        <w:rPr>
          <w:rFonts w:hint="eastAsia"/>
        </w:rPr>
        <w:t xml:space="preserve">  企业法人代表或其委托代理人签字（盖章）：</w:t>
      </w:r>
    </w:p>
    <w:p w14:paraId="26B08DB3">
      <w:pPr>
        <w:spacing w:line="400" w:lineRule="exact"/>
        <w:ind w:firstLine="240" w:firstLineChars="100"/>
      </w:pPr>
      <w:r>
        <w:rPr>
          <w:rFonts w:hint="eastAsia"/>
        </w:rPr>
        <w:t xml:space="preserve">                                  年    月    日</w:t>
      </w:r>
    </w:p>
    <w:p w14:paraId="76C71FA9">
      <w:pPr>
        <w:spacing w:line="360" w:lineRule="auto"/>
        <w:ind w:firstLine="480" w:firstLineChars="200"/>
        <w:rPr>
          <w:rFonts w:ascii="仿宋" w:hAnsi="仿宋" w:eastAsia="仿宋"/>
        </w:rPr>
      </w:pPr>
    </w:p>
    <w:p w14:paraId="2E130703">
      <w:pPr>
        <w:spacing w:line="360" w:lineRule="auto"/>
        <w:ind w:firstLine="480" w:firstLineChars="200"/>
        <w:rPr>
          <w:rFonts w:ascii="仿宋" w:hAnsi="仿宋" w:eastAsia="仿宋"/>
        </w:rPr>
      </w:pPr>
    </w:p>
    <w:p w14:paraId="40849064">
      <w:pPr>
        <w:rPr>
          <w:rFonts w:ascii="仿宋" w:hAnsi="仿宋" w:eastAsia="仿宋"/>
        </w:rPr>
      </w:pPr>
      <w:r>
        <w:rPr>
          <w:rFonts w:ascii="仿宋" w:hAnsi="仿宋" w:eastAsia="仿宋"/>
        </w:rPr>
        <w:br w:type="page"/>
      </w:r>
    </w:p>
    <w:p w14:paraId="42BB99BD">
      <w:pPr>
        <w:spacing w:line="360" w:lineRule="auto"/>
        <w:ind w:firstLine="480" w:firstLineChars="200"/>
        <w:rPr>
          <w:rFonts w:ascii="仿宋" w:hAnsi="仿宋" w:eastAsia="仿宋"/>
        </w:rPr>
      </w:pPr>
    </w:p>
    <w:bookmarkEnd w:id="96"/>
    <w:bookmarkEnd w:id="97"/>
    <w:bookmarkEnd w:id="113"/>
    <w:bookmarkEnd w:id="114"/>
    <w:bookmarkEnd w:id="115"/>
    <w:p w14:paraId="6A7D36D9">
      <w:pPr>
        <w:pStyle w:val="3"/>
        <w:spacing w:line="360" w:lineRule="auto"/>
        <w:jc w:val="center"/>
        <w:rPr>
          <w:rFonts w:ascii="仿宋" w:hAnsi="仿宋" w:eastAsia="仿宋" w:cs="宋体"/>
          <w:b w:val="0"/>
        </w:rPr>
      </w:pPr>
      <w:bookmarkStart w:id="160" w:name="_Toc487204796"/>
      <w:bookmarkStart w:id="161" w:name="_Toc12942"/>
      <w:bookmarkStart w:id="162" w:name="_Toc108545982"/>
      <w:r>
        <w:rPr>
          <w:rFonts w:hint="eastAsia" w:ascii="仿宋" w:hAnsi="仿宋" w:eastAsia="仿宋" w:cs="宋体"/>
          <w:bCs w:val="0"/>
        </w:rPr>
        <w:t>第六篇  响应文件格式要求</w:t>
      </w:r>
      <w:bookmarkEnd w:id="160"/>
      <w:bookmarkEnd w:id="161"/>
      <w:bookmarkEnd w:id="162"/>
    </w:p>
    <w:p w14:paraId="3CB38544">
      <w:pPr>
        <w:spacing w:line="360" w:lineRule="auto"/>
        <w:rPr>
          <w:rFonts w:ascii="仿宋" w:hAnsi="仿宋" w:eastAsia="仿宋"/>
          <w:b/>
          <w:bCs/>
        </w:rPr>
      </w:pPr>
      <w:r>
        <w:rPr>
          <w:rFonts w:hint="eastAsia" w:ascii="仿宋" w:hAnsi="仿宋" w:eastAsia="仿宋"/>
          <w:b/>
          <w:bCs/>
        </w:rPr>
        <w:t>一、经济部分</w:t>
      </w:r>
    </w:p>
    <w:p w14:paraId="45632C74">
      <w:pPr>
        <w:spacing w:line="360" w:lineRule="auto"/>
        <w:ind w:firstLine="480" w:firstLineChars="200"/>
        <w:rPr>
          <w:rFonts w:ascii="仿宋" w:hAnsi="仿宋" w:eastAsia="仿宋"/>
        </w:rPr>
      </w:pPr>
      <w:r>
        <w:rPr>
          <w:rFonts w:hint="eastAsia" w:ascii="仿宋" w:hAnsi="仿宋" w:eastAsia="仿宋"/>
        </w:rPr>
        <w:t>（一）报价函</w:t>
      </w:r>
    </w:p>
    <w:p w14:paraId="6A6833D4">
      <w:pPr>
        <w:spacing w:line="360" w:lineRule="auto"/>
        <w:ind w:firstLine="480" w:firstLineChars="200"/>
        <w:rPr>
          <w:rFonts w:ascii="仿宋" w:hAnsi="仿宋" w:eastAsia="仿宋"/>
        </w:rPr>
      </w:pPr>
      <w:r>
        <w:rPr>
          <w:rFonts w:hint="eastAsia" w:ascii="仿宋" w:hAnsi="仿宋" w:eastAsia="仿宋"/>
        </w:rPr>
        <w:t>（二）明细报价表</w:t>
      </w:r>
    </w:p>
    <w:p w14:paraId="154EDB56">
      <w:pPr>
        <w:spacing w:line="360" w:lineRule="auto"/>
        <w:rPr>
          <w:rFonts w:ascii="仿宋" w:hAnsi="仿宋" w:eastAsia="仿宋"/>
          <w:b/>
          <w:bCs/>
        </w:rPr>
      </w:pPr>
      <w:r>
        <w:rPr>
          <w:rFonts w:hint="eastAsia" w:ascii="仿宋" w:hAnsi="仿宋" w:eastAsia="仿宋"/>
          <w:b/>
          <w:bCs/>
        </w:rPr>
        <w:t>二、技术部分</w:t>
      </w:r>
    </w:p>
    <w:p w14:paraId="667BF510">
      <w:pPr>
        <w:spacing w:line="360" w:lineRule="auto"/>
        <w:ind w:firstLine="480" w:firstLineChars="200"/>
        <w:rPr>
          <w:rFonts w:ascii="仿宋" w:hAnsi="仿宋" w:eastAsia="仿宋"/>
        </w:rPr>
      </w:pPr>
      <w:r>
        <w:rPr>
          <w:rFonts w:hint="eastAsia" w:ascii="仿宋" w:hAnsi="仿宋" w:eastAsia="仿宋"/>
        </w:rPr>
        <w:t>（一）技术应答</w:t>
      </w:r>
    </w:p>
    <w:p w14:paraId="1FCCF4D2">
      <w:pPr>
        <w:spacing w:line="360" w:lineRule="auto"/>
        <w:ind w:firstLine="480" w:firstLineChars="200"/>
        <w:rPr>
          <w:rFonts w:ascii="仿宋" w:hAnsi="仿宋" w:eastAsia="仿宋"/>
        </w:rPr>
      </w:pPr>
      <w:r>
        <w:rPr>
          <w:rFonts w:hint="eastAsia" w:ascii="仿宋" w:hAnsi="仿宋" w:eastAsia="仿宋"/>
        </w:rPr>
        <w:t>（二）技术响应偏离表</w:t>
      </w:r>
    </w:p>
    <w:p w14:paraId="0B2E37E6">
      <w:pPr>
        <w:spacing w:line="360" w:lineRule="auto"/>
        <w:rPr>
          <w:rFonts w:ascii="仿宋" w:hAnsi="仿宋" w:eastAsia="仿宋"/>
          <w:b/>
          <w:bCs/>
        </w:rPr>
      </w:pPr>
      <w:r>
        <w:rPr>
          <w:rFonts w:hint="eastAsia" w:ascii="仿宋" w:hAnsi="仿宋" w:eastAsia="仿宋"/>
          <w:b/>
          <w:bCs/>
        </w:rPr>
        <w:t>三、商务部分</w:t>
      </w:r>
    </w:p>
    <w:p w14:paraId="15262098">
      <w:pPr>
        <w:spacing w:line="360" w:lineRule="auto"/>
        <w:ind w:firstLine="480" w:firstLineChars="200"/>
        <w:rPr>
          <w:rFonts w:ascii="仿宋" w:hAnsi="仿宋" w:eastAsia="仿宋"/>
        </w:rPr>
      </w:pPr>
      <w:r>
        <w:rPr>
          <w:rFonts w:hint="eastAsia" w:ascii="仿宋" w:hAnsi="仿宋" w:eastAsia="仿宋"/>
        </w:rPr>
        <w:t>（一）服务要求响应情况：交货时间、交货地点、质量保证期、售后服务条款等。</w:t>
      </w:r>
    </w:p>
    <w:p w14:paraId="38AA9401">
      <w:pPr>
        <w:spacing w:line="360" w:lineRule="auto"/>
        <w:ind w:firstLine="480" w:firstLineChars="200"/>
        <w:rPr>
          <w:rFonts w:ascii="仿宋" w:hAnsi="仿宋" w:eastAsia="仿宋"/>
        </w:rPr>
      </w:pPr>
      <w:r>
        <w:rPr>
          <w:rFonts w:hint="eastAsia" w:ascii="仿宋" w:hAnsi="仿宋" w:eastAsia="仿宋"/>
        </w:rPr>
        <w:t>（一）商务响应偏离表</w:t>
      </w:r>
    </w:p>
    <w:p w14:paraId="489B3162">
      <w:pPr>
        <w:spacing w:line="360" w:lineRule="auto"/>
        <w:ind w:firstLine="480" w:firstLineChars="200"/>
        <w:rPr>
          <w:rFonts w:ascii="仿宋" w:hAnsi="仿宋" w:eastAsia="仿宋"/>
        </w:rPr>
      </w:pPr>
      <w:r>
        <w:rPr>
          <w:rFonts w:hint="eastAsia" w:ascii="仿宋" w:hAnsi="仿宋" w:eastAsia="仿宋"/>
        </w:rPr>
        <w:t>（二）其它优惠承诺</w:t>
      </w:r>
    </w:p>
    <w:p w14:paraId="44FE6B53">
      <w:pPr>
        <w:spacing w:line="360" w:lineRule="auto"/>
        <w:rPr>
          <w:rFonts w:ascii="仿宋" w:hAnsi="仿宋" w:eastAsia="仿宋"/>
          <w:b/>
          <w:bCs/>
        </w:rPr>
      </w:pPr>
      <w:r>
        <w:rPr>
          <w:rFonts w:hint="eastAsia" w:ascii="仿宋" w:hAnsi="仿宋" w:eastAsia="仿宋"/>
          <w:b/>
          <w:bCs/>
        </w:rPr>
        <w:t>四、资格条件及其他</w:t>
      </w:r>
    </w:p>
    <w:p w14:paraId="0AA9C022">
      <w:pPr>
        <w:spacing w:line="360" w:lineRule="auto"/>
        <w:ind w:firstLine="480" w:firstLineChars="200"/>
        <w:rPr>
          <w:rFonts w:ascii="仿宋" w:hAnsi="仿宋" w:eastAsia="仿宋"/>
        </w:rPr>
      </w:pPr>
      <w:r>
        <w:rPr>
          <w:rFonts w:hint="eastAsia" w:ascii="仿宋" w:hAnsi="仿宋" w:eastAsia="仿宋"/>
        </w:rPr>
        <w:t>（一）营业执照（副本）或事业单位法人证书（副本）复印件或个体工商户营业执照</w:t>
      </w:r>
    </w:p>
    <w:p w14:paraId="6A4F2175">
      <w:pPr>
        <w:spacing w:line="360" w:lineRule="auto"/>
        <w:ind w:firstLine="480" w:firstLineChars="200"/>
        <w:rPr>
          <w:rFonts w:ascii="仿宋" w:hAnsi="仿宋" w:eastAsia="仿宋"/>
        </w:rPr>
      </w:pPr>
      <w:r>
        <w:rPr>
          <w:rFonts w:hint="eastAsia" w:ascii="仿宋" w:hAnsi="仿宋" w:eastAsia="仿宋"/>
        </w:rPr>
        <w:t>（二）法定代表人身份证明书（格式）</w:t>
      </w:r>
    </w:p>
    <w:p w14:paraId="203C94DE">
      <w:pPr>
        <w:spacing w:line="360" w:lineRule="auto"/>
        <w:ind w:firstLine="480" w:firstLineChars="200"/>
        <w:rPr>
          <w:rFonts w:ascii="仿宋" w:hAnsi="仿宋" w:eastAsia="仿宋"/>
        </w:rPr>
      </w:pPr>
      <w:r>
        <w:rPr>
          <w:rFonts w:hint="eastAsia" w:ascii="仿宋" w:hAnsi="仿宋" w:eastAsia="仿宋"/>
        </w:rPr>
        <w:t>（三）法定代表人授权委托书（格式）</w:t>
      </w:r>
    </w:p>
    <w:p w14:paraId="01235E2E">
      <w:pPr>
        <w:spacing w:line="360" w:lineRule="auto"/>
        <w:ind w:firstLine="480" w:firstLineChars="200"/>
        <w:rPr>
          <w:rFonts w:ascii="仿宋" w:hAnsi="仿宋" w:eastAsia="仿宋"/>
        </w:rPr>
      </w:pPr>
      <w:r>
        <w:rPr>
          <w:rFonts w:hint="eastAsia" w:ascii="仿宋" w:hAnsi="仿宋" w:eastAsia="仿宋"/>
        </w:rPr>
        <w:t>（四）基本资格条件承诺函（格式）</w:t>
      </w:r>
    </w:p>
    <w:p w14:paraId="3358D583">
      <w:pPr>
        <w:spacing w:line="360" w:lineRule="auto"/>
        <w:rPr>
          <w:rFonts w:ascii="仿宋" w:hAnsi="仿宋" w:eastAsia="仿宋"/>
          <w:b/>
          <w:bCs/>
        </w:rPr>
      </w:pPr>
      <w:r>
        <w:rPr>
          <w:rFonts w:hint="eastAsia" w:ascii="仿宋" w:hAnsi="仿宋" w:eastAsia="仿宋"/>
          <w:b/>
          <w:bCs/>
        </w:rPr>
        <w:t>五、其他应提供的资料</w:t>
      </w:r>
    </w:p>
    <w:p w14:paraId="0AA6A46F">
      <w:pPr>
        <w:spacing w:line="360" w:lineRule="auto"/>
        <w:ind w:firstLine="480" w:firstLineChars="200"/>
        <w:rPr>
          <w:rFonts w:ascii="仿宋" w:hAnsi="仿宋" w:eastAsia="仿宋"/>
          <w:bdr w:val="single" w:color="auto" w:sz="4" w:space="0"/>
        </w:rPr>
        <w:sectPr>
          <w:headerReference r:id="rId15" w:type="default"/>
          <w:footerReference r:id="rId16" w:type="default"/>
          <w:pgSz w:w="11907" w:h="16840"/>
          <w:pgMar w:top="1134" w:right="1191" w:bottom="1134" w:left="1304" w:header="454" w:footer="567" w:gutter="0"/>
          <w:pgNumType w:fmt="numberInDash"/>
          <w:cols w:space="720" w:num="1"/>
          <w:docGrid w:linePitch="381" w:charSpace="0"/>
        </w:sectPr>
      </w:pPr>
      <w:r>
        <w:rPr>
          <w:rFonts w:hint="eastAsia" w:ascii="仿宋" w:hAnsi="仿宋" w:eastAsia="仿宋"/>
        </w:rPr>
        <w:t>（一）其他与项目有关的资料（自附）</w:t>
      </w:r>
    </w:p>
    <w:p w14:paraId="5EFD26AC">
      <w:pPr>
        <w:pStyle w:val="4"/>
        <w:spacing w:before="0" w:after="0" w:line="360" w:lineRule="auto"/>
        <w:rPr>
          <w:rFonts w:ascii="仿宋" w:hAnsi="仿宋" w:eastAsia="仿宋"/>
          <w:sz w:val="24"/>
          <w:szCs w:val="24"/>
        </w:rPr>
      </w:pPr>
      <w:bookmarkStart w:id="163" w:name="_Toc486608277"/>
      <w:bookmarkStart w:id="164" w:name="_Toc486585240"/>
      <w:bookmarkStart w:id="165" w:name="_Toc487204797"/>
      <w:bookmarkStart w:id="166" w:name="_Toc14854"/>
      <w:bookmarkStart w:id="167" w:name="_Toc108545983"/>
      <w:r>
        <w:rPr>
          <w:rFonts w:hint="eastAsia" w:ascii="仿宋" w:hAnsi="仿宋" w:eastAsia="仿宋"/>
          <w:sz w:val="24"/>
          <w:szCs w:val="24"/>
        </w:rPr>
        <w:t>一、经济部分</w:t>
      </w:r>
      <w:bookmarkEnd w:id="163"/>
      <w:bookmarkEnd w:id="164"/>
      <w:bookmarkEnd w:id="165"/>
      <w:bookmarkEnd w:id="166"/>
      <w:bookmarkEnd w:id="167"/>
    </w:p>
    <w:p w14:paraId="0F74DBA5">
      <w:pPr>
        <w:tabs>
          <w:tab w:val="left" w:pos="6300"/>
        </w:tabs>
        <w:snapToGrid w:val="0"/>
        <w:spacing w:line="360" w:lineRule="auto"/>
        <w:ind w:firstLine="480" w:firstLineChars="200"/>
        <w:rPr>
          <w:rFonts w:ascii="仿宋" w:hAnsi="仿宋" w:eastAsia="仿宋"/>
        </w:rPr>
      </w:pPr>
      <w:r>
        <w:rPr>
          <w:rFonts w:hint="eastAsia" w:ascii="仿宋" w:hAnsi="仿宋" w:eastAsia="仿宋"/>
        </w:rPr>
        <w:t>（一）报价函</w:t>
      </w:r>
    </w:p>
    <w:p w14:paraId="5673B595">
      <w:pPr>
        <w:tabs>
          <w:tab w:val="left" w:pos="6300"/>
        </w:tabs>
        <w:snapToGrid w:val="0"/>
        <w:spacing w:line="360" w:lineRule="auto"/>
        <w:ind w:firstLine="480" w:firstLineChars="200"/>
        <w:jc w:val="center"/>
        <w:rPr>
          <w:rFonts w:ascii="仿宋" w:hAnsi="仿宋" w:eastAsia="仿宋"/>
        </w:rPr>
      </w:pPr>
      <w:r>
        <w:rPr>
          <w:rFonts w:hint="eastAsia" w:ascii="仿宋" w:hAnsi="仿宋" w:eastAsia="仿宋"/>
        </w:rPr>
        <w:t>报价函</w:t>
      </w:r>
    </w:p>
    <w:p w14:paraId="29B88367">
      <w:pPr>
        <w:tabs>
          <w:tab w:val="left" w:pos="6300"/>
        </w:tabs>
        <w:snapToGrid w:val="0"/>
        <w:spacing w:line="360" w:lineRule="auto"/>
        <w:rPr>
          <w:rFonts w:ascii="仿宋" w:hAnsi="仿宋" w:eastAsia="仿宋"/>
        </w:rPr>
      </w:pPr>
      <w:r>
        <w:rPr>
          <w:rFonts w:hint="eastAsia" w:ascii="仿宋" w:hAnsi="仿宋" w:eastAsia="仿宋"/>
          <w:u w:val="single"/>
        </w:rPr>
        <w:t>（采购代理机构名称）</w:t>
      </w:r>
      <w:r>
        <w:rPr>
          <w:rFonts w:hint="eastAsia" w:ascii="仿宋" w:hAnsi="仿宋" w:eastAsia="仿宋"/>
        </w:rPr>
        <w:t>：</w:t>
      </w:r>
    </w:p>
    <w:p w14:paraId="2BF63D88">
      <w:pPr>
        <w:tabs>
          <w:tab w:val="left" w:pos="6300"/>
        </w:tabs>
        <w:snapToGrid w:val="0"/>
        <w:spacing w:line="360" w:lineRule="auto"/>
        <w:ind w:firstLine="480" w:firstLineChars="200"/>
        <w:rPr>
          <w:rFonts w:ascii="仿宋" w:hAnsi="仿宋" w:eastAsia="仿宋"/>
        </w:rPr>
      </w:pPr>
      <w:r>
        <w:rPr>
          <w:rFonts w:hint="eastAsia" w:ascii="仿宋" w:hAnsi="仿宋" w:eastAsia="仿宋"/>
        </w:rPr>
        <w:t>我方收到____________________________（比选项目名称）的比选通知书，经详细研究，决定参加该项目的比选。</w:t>
      </w:r>
    </w:p>
    <w:p w14:paraId="2E91F16D">
      <w:pPr>
        <w:tabs>
          <w:tab w:val="left" w:pos="6300"/>
        </w:tabs>
        <w:snapToGrid w:val="0"/>
        <w:spacing w:line="360" w:lineRule="auto"/>
        <w:ind w:firstLine="480" w:firstLineChars="200"/>
        <w:rPr>
          <w:rFonts w:ascii="仿宋" w:hAnsi="仿宋" w:eastAsia="仿宋"/>
        </w:rPr>
      </w:pPr>
      <w:r>
        <w:rPr>
          <w:rFonts w:hint="eastAsia" w:ascii="仿宋" w:hAnsi="仿宋" w:eastAsia="仿宋"/>
        </w:rPr>
        <w:t>1.愿意按照比选通知书中的一切要求，提供本项目的工程服务，报价为人民币大写：元整；人民币小写：元。</w:t>
      </w:r>
    </w:p>
    <w:p w14:paraId="3BDAC949">
      <w:pPr>
        <w:tabs>
          <w:tab w:val="left" w:pos="6300"/>
        </w:tabs>
        <w:snapToGrid w:val="0"/>
        <w:spacing w:line="360" w:lineRule="auto"/>
        <w:ind w:firstLine="480" w:firstLineChars="200"/>
        <w:rPr>
          <w:rFonts w:ascii="仿宋" w:hAnsi="仿宋" w:eastAsia="仿宋"/>
        </w:rPr>
      </w:pPr>
      <w:r>
        <w:rPr>
          <w:rFonts w:hint="eastAsia" w:ascii="仿宋" w:hAnsi="仿宋" w:eastAsia="仿宋"/>
        </w:rPr>
        <w:t>2.我方现提交的响应文件为：响应文件正本</w:t>
      </w:r>
      <w:r>
        <w:rPr>
          <w:rFonts w:hint="eastAsia" w:ascii="仿宋" w:hAnsi="仿宋" w:eastAsia="仿宋"/>
          <w:u w:val="single"/>
        </w:rPr>
        <w:t xml:space="preserve">   </w:t>
      </w:r>
      <w:r>
        <w:rPr>
          <w:rFonts w:hint="eastAsia" w:ascii="仿宋" w:hAnsi="仿宋" w:eastAsia="仿宋"/>
        </w:rPr>
        <w:t>份，副本</w:t>
      </w:r>
      <w:r>
        <w:rPr>
          <w:rFonts w:hint="eastAsia" w:ascii="仿宋" w:hAnsi="仿宋" w:eastAsia="仿宋"/>
          <w:u w:val="single"/>
        </w:rPr>
        <w:t xml:space="preserve">   </w:t>
      </w:r>
      <w:r>
        <w:rPr>
          <w:rFonts w:hint="eastAsia" w:ascii="仿宋" w:hAnsi="仿宋" w:eastAsia="仿宋"/>
        </w:rPr>
        <w:t>份。</w:t>
      </w:r>
    </w:p>
    <w:p w14:paraId="6B4D0408">
      <w:pPr>
        <w:tabs>
          <w:tab w:val="left" w:pos="6300"/>
        </w:tabs>
        <w:snapToGrid w:val="0"/>
        <w:spacing w:line="360" w:lineRule="auto"/>
        <w:ind w:firstLine="480" w:firstLineChars="200"/>
        <w:rPr>
          <w:rFonts w:ascii="仿宋" w:hAnsi="仿宋" w:eastAsia="仿宋"/>
        </w:rPr>
      </w:pPr>
      <w:r>
        <w:rPr>
          <w:rFonts w:hint="eastAsia" w:ascii="仿宋" w:hAnsi="仿宋" w:eastAsia="仿宋"/>
        </w:rPr>
        <w:t>3.我方承诺：本次比选的有效期为90天。</w:t>
      </w:r>
    </w:p>
    <w:p w14:paraId="2E51D4AB">
      <w:pPr>
        <w:tabs>
          <w:tab w:val="left" w:pos="6300"/>
        </w:tabs>
        <w:snapToGrid w:val="0"/>
        <w:spacing w:line="360" w:lineRule="auto"/>
        <w:ind w:firstLine="480" w:firstLineChars="200"/>
        <w:rPr>
          <w:rFonts w:ascii="仿宋" w:hAnsi="仿宋" w:eastAsia="仿宋"/>
        </w:rPr>
      </w:pPr>
      <w:r>
        <w:rPr>
          <w:rFonts w:hint="eastAsia" w:ascii="仿宋" w:hAnsi="仿宋" w:eastAsia="仿宋"/>
        </w:rPr>
        <w:t>4.我方完全理解和接受贵方比选通知书的一切规定和要求及比选评审办法。</w:t>
      </w:r>
    </w:p>
    <w:p w14:paraId="2CD0C0B4">
      <w:pPr>
        <w:tabs>
          <w:tab w:val="left" w:pos="6300"/>
        </w:tabs>
        <w:snapToGrid w:val="0"/>
        <w:spacing w:line="360" w:lineRule="auto"/>
        <w:ind w:firstLine="480" w:firstLineChars="200"/>
        <w:rPr>
          <w:rFonts w:ascii="仿宋" w:hAnsi="仿宋" w:eastAsia="仿宋"/>
        </w:rPr>
      </w:pPr>
      <w:r>
        <w:rPr>
          <w:rFonts w:hint="eastAsia" w:ascii="仿宋" w:hAnsi="仿宋" w:eastAsia="仿宋"/>
        </w:rPr>
        <w:t>5.在整个比选过程中，我方若有违规行为，接受按照《中华人民共和国政府采购法》和《比选通知书》之规定给予惩罚。</w:t>
      </w:r>
    </w:p>
    <w:p w14:paraId="79940EB2">
      <w:pPr>
        <w:tabs>
          <w:tab w:val="left" w:pos="6300"/>
        </w:tabs>
        <w:snapToGrid w:val="0"/>
        <w:spacing w:line="360" w:lineRule="auto"/>
        <w:ind w:firstLine="480" w:firstLineChars="200"/>
        <w:rPr>
          <w:rFonts w:ascii="仿宋" w:hAnsi="仿宋" w:eastAsia="仿宋"/>
        </w:rPr>
      </w:pPr>
      <w:r>
        <w:rPr>
          <w:rFonts w:hint="eastAsia" w:ascii="仿宋" w:hAnsi="仿宋" w:eastAsia="仿宋"/>
        </w:rPr>
        <w:t>6.我方若成为成交供应商，将按照最终比选结果签订合同，并且严格履行合同义务。本承诺函将成为合同不可分割的一部分，与合同具有同等的法律效力。</w:t>
      </w:r>
    </w:p>
    <w:p w14:paraId="02BCA682">
      <w:pPr>
        <w:tabs>
          <w:tab w:val="left" w:pos="6300"/>
        </w:tabs>
        <w:snapToGrid w:val="0"/>
        <w:spacing w:line="360" w:lineRule="auto"/>
        <w:ind w:firstLine="480" w:firstLineChars="200"/>
        <w:rPr>
          <w:rFonts w:ascii="仿宋" w:hAnsi="仿宋" w:eastAsia="仿宋"/>
        </w:rPr>
      </w:pPr>
      <w:r>
        <w:rPr>
          <w:rFonts w:hint="eastAsia" w:ascii="仿宋" w:hAnsi="仿宋" w:eastAsia="仿宋"/>
        </w:rPr>
        <w:t>7.我方同意按比选通知书规定，交纳比选通知书要求的保证金。如果我方成为成交供应商，保证在接到成交通知书后，向采购代理机构交纳比选通知书规定的采购代理服务费。</w:t>
      </w:r>
    </w:p>
    <w:p w14:paraId="5A61A8AC">
      <w:pPr>
        <w:tabs>
          <w:tab w:val="left" w:pos="6300"/>
        </w:tabs>
        <w:snapToGrid w:val="0"/>
        <w:spacing w:line="360" w:lineRule="auto"/>
        <w:ind w:firstLine="480" w:firstLineChars="200"/>
        <w:rPr>
          <w:rFonts w:ascii="仿宋" w:hAnsi="仿宋" w:eastAsia="仿宋"/>
        </w:rPr>
      </w:pPr>
      <w:r>
        <w:rPr>
          <w:rFonts w:hint="eastAsia" w:ascii="仿宋" w:hAnsi="仿宋" w:eastAsia="仿宋"/>
        </w:rPr>
        <w:t>8.我方未为采购项目提供整体设计、规范编制或者项目管理、监理、检测等服务。</w:t>
      </w:r>
    </w:p>
    <w:p w14:paraId="10BBA809">
      <w:pPr>
        <w:tabs>
          <w:tab w:val="left" w:pos="6300"/>
        </w:tabs>
        <w:snapToGrid w:val="0"/>
        <w:spacing w:line="360" w:lineRule="auto"/>
        <w:ind w:firstLine="570"/>
        <w:rPr>
          <w:rFonts w:ascii="仿宋" w:hAnsi="仿宋" w:eastAsia="仿宋"/>
        </w:rPr>
      </w:pPr>
    </w:p>
    <w:p w14:paraId="6BB6EF21">
      <w:pPr>
        <w:tabs>
          <w:tab w:val="left" w:pos="6300"/>
        </w:tabs>
        <w:snapToGrid w:val="0"/>
        <w:spacing w:line="360" w:lineRule="auto"/>
        <w:rPr>
          <w:rFonts w:ascii="仿宋" w:hAnsi="仿宋" w:eastAsia="仿宋"/>
        </w:rPr>
      </w:pPr>
    </w:p>
    <w:p w14:paraId="4861F89E">
      <w:pPr>
        <w:tabs>
          <w:tab w:val="left" w:pos="6300"/>
        </w:tabs>
        <w:snapToGrid w:val="0"/>
        <w:spacing w:line="360" w:lineRule="auto"/>
        <w:ind w:firstLine="570"/>
        <w:rPr>
          <w:rFonts w:ascii="仿宋" w:hAnsi="仿宋" w:eastAsia="仿宋"/>
        </w:rPr>
      </w:pPr>
    </w:p>
    <w:p w14:paraId="28A15848">
      <w:pPr>
        <w:tabs>
          <w:tab w:val="left" w:pos="6300"/>
        </w:tabs>
        <w:snapToGrid w:val="0"/>
        <w:spacing w:line="360" w:lineRule="auto"/>
        <w:ind w:firstLine="570"/>
        <w:rPr>
          <w:rFonts w:ascii="仿宋" w:hAnsi="仿宋" w:eastAsia="仿宋"/>
        </w:rPr>
      </w:pPr>
      <w:r>
        <w:rPr>
          <w:rFonts w:hint="eastAsia" w:ascii="仿宋" w:hAnsi="仿宋" w:eastAsia="仿宋"/>
        </w:rPr>
        <w:t>供应商（公章）：</w:t>
      </w:r>
    </w:p>
    <w:p w14:paraId="5ECF0397">
      <w:pPr>
        <w:tabs>
          <w:tab w:val="left" w:pos="6300"/>
        </w:tabs>
        <w:snapToGrid w:val="0"/>
        <w:spacing w:line="360" w:lineRule="auto"/>
        <w:ind w:firstLine="570"/>
        <w:rPr>
          <w:rFonts w:ascii="仿宋" w:hAnsi="仿宋" w:eastAsia="仿宋"/>
        </w:rPr>
      </w:pPr>
      <w:r>
        <w:rPr>
          <w:rFonts w:hint="eastAsia" w:ascii="仿宋" w:hAnsi="仿宋" w:eastAsia="仿宋"/>
        </w:rPr>
        <w:t>地址：</w:t>
      </w:r>
    </w:p>
    <w:p w14:paraId="7A7465C1">
      <w:pPr>
        <w:tabs>
          <w:tab w:val="left" w:pos="6300"/>
        </w:tabs>
        <w:snapToGrid w:val="0"/>
        <w:spacing w:line="360" w:lineRule="auto"/>
        <w:ind w:firstLine="570"/>
        <w:rPr>
          <w:rFonts w:ascii="仿宋" w:hAnsi="仿宋" w:eastAsia="仿宋"/>
        </w:rPr>
      </w:pPr>
      <w:r>
        <w:rPr>
          <w:rFonts w:hint="eastAsia" w:ascii="仿宋" w:hAnsi="仿宋" w:eastAsia="仿宋"/>
        </w:rPr>
        <w:t xml:space="preserve">电话： </w:t>
      </w:r>
      <w:r>
        <w:rPr>
          <w:rFonts w:ascii="仿宋" w:hAnsi="仿宋" w:eastAsia="仿宋"/>
        </w:rPr>
        <w:t xml:space="preserve">                  </w:t>
      </w:r>
      <w:r>
        <w:rPr>
          <w:rFonts w:hint="eastAsia" w:ascii="仿宋" w:hAnsi="仿宋" w:eastAsia="仿宋"/>
        </w:rPr>
        <w:t>传真：</w:t>
      </w:r>
    </w:p>
    <w:p w14:paraId="41F64119">
      <w:pPr>
        <w:tabs>
          <w:tab w:val="left" w:pos="6300"/>
        </w:tabs>
        <w:snapToGrid w:val="0"/>
        <w:spacing w:line="360" w:lineRule="auto"/>
        <w:ind w:firstLine="570"/>
        <w:rPr>
          <w:rFonts w:ascii="仿宋" w:hAnsi="仿宋" w:eastAsia="仿宋"/>
        </w:rPr>
      </w:pPr>
      <w:r>
        <w:rPr>
          <w:rFonts w:hint="eastAsia" w:ascii="仿宋" w:hAnsi="仿宋" w:eastAsia="仿宋"/>
        </w:rPr>
        <w:t xml:space="preserve">网址： </w:t>
      </w:r>
      <w:r>
        <w:rPr>
          <w:rFonts w:ascii="仿宋" w:hAnsi="仿宋" w:eastAsia="仿宋"/>
        </w:rPr>
        <w:t xml:space="preserve">                  </w:t>
      </w:r>
      <w:r>
        <w:rPr>
          <w:rFonts w:hint="eastAsia" w:ascii="仿宋" w:hAnsi="仿宋" w:eastAsia="仿宋"/>
        </w:rPr>
        <w:t>邮编：</w:t>
      </w:r>
    </w:p>
    <w:p w14:paraId="6328AEB0">
      <w:pPr>
        <w:tabs>
          <w:tab w:val="left" w:pos="6300"/>
        </w:tabs>
        <w:snapToGrid w:val="0"/>
        <w:spacing w:line="360" w:lineRule="auto"/>
        <w:ind w:firstLine="570"/>
        <w:rPr>
          <w:rFonts w:ascii="仿宋" w:hAnsi="仿宋" w:eastAsia="仿宋"/>
        </w:rPr>
      </w:pPr>
      <w:r>
        <w:rPr>
          <w:rFonts w:hint="eastAsia" w:ascii="仿宋" w:hAnsi="仿宋" w:eastAsia="仿宋"/>
        </w:rPr>
        <w:t>联系人：</w:t>
      </w:r>
    </w:p>
    <w:p w14:paraId="65AAE5CB">
      <w:pPr>
        <w:snapToGrid w:val="0"/>
        <w:spacing w:line="360" w:lineRule="auto"/>
        <w:ind w:right="480" w:firstLine="480" w:firstLineChars="200"/>
        <w:rPr>
          <w:rFonts w:ascii="仿宋" w:hAnsi="仿宋" w:eastAsia="仿宋"/>
        </w:rPr>
      </w:pPr>
      <w:r>
        <w:rPr>
          <w:rFonts w:hint="eastAsia" w:ascii="仿宋" w:hAnsi="仿宋" w:eastAsia="仿宋"/>
        </w:rPr>
        <w:t xml:space="preserve">                               年   月   日</w:t>
      </w:r>
    </w:p>
    <w:p w14:paraId="1803A9C5">
      <w:pPr>
        <w:spacing w:line="380" w:lineRule="exact"/>
        <w:rPr>
          <w:rFonts w:ascii="仿宋" w:hAnsi="仿宋" w:eastAsia="仿宋"/>
        </w:rPr>
        <w:sectPr>
          <w:pgSz w:w="11907" w:h="16840"/>
          <w:pgMar w:top="1134" w:right="1191" w:bottom="1134" w:left="1304" w:header="454" w:footer="567" w:gutter="0"/>
          <w:pgNumType w:fmt="numberInDash"/>
          <w:cols w:space="720" w:num="1"/>
          <w:docGrid w:linePitch="326" w:charSpace="0"/>
        </w:sectPr>
      </w:pPr>
    </w:p>
    <w:p w14:paraId="06BDECF4">
      <w:pPr>
        <w:tabs>
          <w:tab w:val="left" w:pos="2895"/>
        </w:tabs>
        <w:spacing w:line="380" w:lineRule="exact"/>
        <w:ind w:firstLine="480" w:firstLineChars="200"/>
        <w:rPr>
          <w:rFonts w:ascii="仿宋" w:hAnsi="仿宋" w:eastAsia="仿宋"/>
        </w:rPr>
      </w:pPr>
      <w:r>
        <w:rPr>
          <w:rFonts w:hint="eastAsia" w:ascii="仿宋" w:hAnsi="仿宋" w:eastAsia="仿宋"/>
        </w:rPr>
        <w:t>（二）明细报价表</w:t>
      </w:r>
    </w:p>
    <w:p w14:paraId="133D175B">
      <w:pPr>
        <w:spacing w:line="360" w:lineRule="auto"/>
        <w:jc w:val="center"/>
        <w:rPr>
          <w:rFonts w:ascii="仿宋" w:hAnsi="仿宋" w:eastAsia="仿宋"/>
          <w:b/>
        </w:rPr>
      </w:pPr>
      <w:r>
        <w:rPr>
          <w:rFonts w:hint="eastAsia" w:ascii="仿宋" w:hAnsi="仿宋" w:eastAsia="仿宋"/>
          <w:b/>
        </w:rPr>
        <w:t>明细报价表</w:t>
      </w:r>
    </w:p>
    <w:p w14:paraId="56912203">
      <w:pPr>
        <w:spacing w:line="360" w:lineRule="auto"/>
        <w:rPr>
          <w:rFonts w:ascii="仿宋" w:hAnsi="仿宋" w:eastAsia="仿宋"/>
        </w:rPr>
      </w:pPr>
      <w:r>
        <w:rPr>
          <w:rFonts w:hint="eastAsia" w:ascii="仿宋" w:hAnsi="仿宋" w:eastAsia="仿宋"/>
        </w:rPr>
        <w:t>按随竞争性比选文件一同发布的工程量清单填写。</w:t>
      </w:r>
    </w:p>
    <w:p w14:paraId="7A144C13">
      <w:pPr>
        <w:snapToGrid w:val="0"/>
        <w:spacing w:line="360" w:lineRule="auto"/>
        <w:ind w:firstLine="480" w:firstLineChars="200"/>
        <w:rPr>
          <w:rFonts w:ascii="仿宋" w:hAnsi="仿宋" w:eastAsia="仿宋"/>
        </w:rPr>
      </w:pPr>
    </w:p>
    <w:p w14:paraId="58D493A2">
      <w:pPr>
        <w:snapToGrid w:val="0"/>
        <w:spacing w:line="360" w:lineRule="auto"/>
        <w:ind w:firstLine="480" w:firstLineChars="200"/>
        <w:rPr>
          <w:rFonts w:ascii="仿宋" w:hAnsi="仿宋" w:eastAsia="仿宋"/>
        </w:rPr>
      </w:pPr>
    </w:p>
    <w:p w14:paraId="49109A11">
      <w:pPr>
        <w:tabs>
          <w:tab w:val="left" w:pos="6300"/>
        </w:tabs>
        <w:snapToGrid w:val="0"/>
        <w:spacing w:line="360" w:lineRule="auto"/>
        <w:ind w:firstLine="480" w:firstLineChars="200"/>
        <w:rPr>
          <w:rFonts w:ascii="仿宋" w:hAnsi="仿宋" w:eastAsia="仿宋"/>
          <w:u w:val="single"/>
        </w:rPr>
      </w:pPr>
      <w:r>
        <w:rPr>
          <w:rFonts w:hint="eastAsia" w:ascii="仿宋" w:hAnsi="仿宋" w:eastAsia="仿宋"/>
        </w:rPr>
        <w:t>注：</w:t>
      </w:r>
      <w:r>
        <w:rPr>
          <w:rFonts w:ascii="仿宋" w:hAnsi="仿宋" w:eastAsia="仿宋"/>
        </w:rPr>
        <w:t>1</w:t>
      </w:r>
      <w:r>
        <w:rPr>
          <w:rFonts w:hint="eastAsia" w:ascii="仿宋" w:hAnsi="仿宋" w:eastAsia="仿宋"/>
        </w:rPr>
        <w:t>、该表</w:t>
      </w:r>
      <w:bookmarkStart w:id="168" w:name="OLE_LINK2"/>
      <w:bookmarkStart w:id="169" w:name="OLE_LINK1"/>
      <w:r>
        <w:rPr>
          <w:rFonts w:hint="eastAsia" w:ascii="仿宋" w:hAnsi="仿宋" w:eastAsia="仿宋"/>
        </w:rPr>
        <w:t>逐页签字或盖章</w:t>
      </w:r>
      <w:bookmarkEnd w:id="168"/>
      <w:bookmarkEnd w:id="169"/>
      <w:r>
        <w:rPr>
          <w:rFonts w:hint="eastAsia" w:ascii="仿宋" w:hAnsi="仿宋" w:eastAsia="仿宋"/>
        </w:rPr>
        <w:t>；</w:t>
      </w:r>
    </w:p>
    <w:p w14:paraId="76747367">
      <w:pPr>
        <w:snapToGrid w:val="0"/>
        <w:spacing w:line="380" w:lineRule="exact"/>
        <w:rPr>
          <w:rFonts w:ascii="仿宋" w:hAnsi="仿宋" w:eastAsia="仿宋"/>
        </w:rPr>
      </w:pPr>
    </w:p>
    <w:p w14:paraId="3F5E290B">
      <w:pPr>
        <w:pStyle w:val="17"/>
        <w:spacing w:line="380" w:lineRule="exact"/>
        <w:rPr>
          <w:rFonts w:ascii="仿宋" w:hAnsi="仿宋" w:eastAsia="仿宋"/>
        </w:rPr>
      </w:pPr>
    </w:p>
    <w:p w14:paraId="5C94A080">
      <w:pPr>
        <w:spacing w:line="380" w:lineRule="exact"/>
        <w:rPr>
          <w:rFonts w:ascii="仿宋" w:hAnsi="仿宋" w:eastAsia="仿宋"/>
        </w:rPr>
      </w:pPr>
      <w:r>
        <w:rPr>
          <w:rFonts w:hint="eastAsia" w:ascii="仿宋" w:hAnsi="仿宋" w:eastAsia="仿宋"/>
        </w:rPr>
        <w:t xml:space="preserve">                                                    供应商名称（公章）：</w:t>
      </w:r>
    </w:p>
    <w:p w14:paraId="55AB4B46">
      <w:pPr>
        <w:spacing w:line="380" w:lineRule="exact"/>
        <w:ind w:right="480" w:firstLine="6480" w:firstLineChars="2700"/>
        <w:rPr>
          <w:rFonts w:ascii="仿宋" w:hAnsi="仿宋" w:eastAsia="仿宋"/>
        </w:rPr>
      </w:pPr>
      <w:r>
        <w:rPr>
          <w:rFonts w:hint="eastAsia" w:ascii="仿宋" w:hAnsi="仿宋" w:eastAsia="仿宋"/>
        </w:rPr>
        <w:t>年    月    日</w:t>
      </w:r>
    </w:p>
    <w:p w14:paraId="118C8983">
      <w:pPr>
        <w:spacing w:line="380" w:lineRule="exact"/>
        <w:rPr>
          <w:rFonts w:ascii="仿宋" w:hAnsi="仿宋" w:eastAsia="仿宋"/>
          <w:bdr w:val="single" w:color="auto" w:sz="4" w:space="0"/>
        </w:rPr>
        <w:sectPr>
          <w:pgSz w:w="11907" w:h="16840"/>
          <w:pgMar w:top="1134" w:right="1191" w:bottom="1134" w:left="1304" w:header="850" w:footer="992" w:gutter="0"/>
          <w:pgNumType w:fmt="numberInDash"/>
          <w:cols w:space="720" w:num="1"/>
          <w:docGrid w:linePitch="326" w:charSpace="0"/>
        </w:sectPr>
      </w:pPr>
    </w:p>
    <w:p w14:paraId="4DB3118C">
      <w:pPr>
        <w:pStyle w:val="4"/>
        <w:spacing w:before="0" w:after="0" w:line="360" w:lineRule="auto"/>
        <w:rPr>
          <w:rFonts w:ascii="仿宋" w:hAnsi="仿宋" w:eastAsia="仿宋"/>
          <w:sz w:val="24"/>
          <w:szCs w:val="24"/>
        </w:rPr>
      </w:pPr>
      <w:bookmarkStart w:id="170" w:name="_Toc3192"/>
      <w:bookmarkStart w:id="171" w:name="_Toc486585241"/>
      <w:bookmarkStart w:id="172" w:name="_Toc486608278"/>
      <w:bookmarkStart w:id="173" w:name="_Toc108545984"/>
      <w:bookmarkStart w:id="174" w:name="_Toc487204798"/>
      <w:r>
        <w:rPr>
          <w:rFonts w:hint="eastAsia" w:ascii="仿宋" w:hAnsi="仿宋" w:eastAsia="仿宋"/>
          <w:sz w:val="24"/>
          <w:szCs w:val="24"/>
        </w:rPr>
        <w:t>二、技术部分</w:t>
      </w:r>
      <w:bookmarkEnd w:id="170"/>
      <w:bookmarkEnd w:id="171"/>
      <w:bookmarkEnd w:id="172"/>
      <w:bookmarkEnd w:id="173"/>
      <w:bookmarkEnd w:id="174"/>
    </w:p>
    <w:p w14:paraId="45F43167">
      <w:pPr>
        <w:spacing w:line="360" w:lineRule="auto"/>
        <w:ind w:firstLine="480" w:firstLineChars="200"/>
        <w:rPr>
          <w:rFonts w:ascii="仿宋" w:hAnsi="仿宋" w:eastAsia="仿宋"/>
        </w:rPr>
      </w:pPr>
      <w:r>
        <w:rPr>
          <w:rFonts w:hint="eastAsia" w:ascii="仿宋" w:hAnsi="仿宋" w:eastAsia="仿宋"/>
        </w:rPr>
        <w:t>（一）技术应答（格式自拟）</w:t>
      </w:r>
    </w:p>
    <w:p w14:paraId="628B610E">
      <w:pPr>
        <w:snapToGrid w:val="0"/>
        <w:spacing w:line="360" w:lineRule="auto"/>
        <w:jc w:val="center"/>
        <w:rPr>
          <w:rFonts w:ascii="仿宋" w:hAnsi="仿宋" w:eastAsia="仿宋"/>
        </w:rPr>
      </w:pPr>
    </w:p>
    <w:p w14:paraId="4EA9528D">
      <w:pPr>
        <w:snapToGrid w:val="0"/>
        <w:spacing w:line="360" w:lineRule="auto"/>
        <w:jc w:val="center"/>
        <w:rPr>
          <w:rFonts w:ascii="仿宋" w:hAnsi="仿宋" w:eastAsia="仿宋"/>
        </w:rPr>
      </w:pPr>
    </w:p>
    <w:p w14:paraId="346B862C">
      <w:pPr>
        <w:snapToGrid w:val="0"/>
        <w:spacing w:line="360" w:lineRule="auto"/>
        <w:jc w:val="center"/>
        <w:rPr>
          <w:rFonts w:ascii="仿宋" w:hAnsi="仿宋" w:eastAsia="仿宋"/>
        </w:rPr>
      </w:pPr>
    </w:p>
    <w:p w14:paraId="6A316F3D">
      <w:pPr>
        <w:snapToGrid w:val="0"/>
        <w:spacing w:line="360" w:lineRule="auto"/>
        <w:jc w:val="center"/>
        <w:rPr>
          <w:rFonts w:ascii="仿宋" w:hAnsi="仿宋" w:eastAsia="仿宋"/>
        </w:rPr>
      </w:pPr>
    </w:p>
    <w:p w14:paraId="59CF26E0">
      <w:pPr>
        <w:snapToGrid w:val="0"/>
        <w:spacing w:line="360" w:lineRule="auto"/>
        <w:jc w:val="center"/>
        <w:rPr>
          <w:rFonts w:ascii="仿宋" w:hAnsi="仿宋" w:eastAsia="仿宋"/>
        </w:rPr>
      </w:pPr>
    </w:p>
    <w:p w14:paraId="22D492E3">
      <w:pPr>
        <w:snapToGrid w:val="0"/>
        <w:spacing w:line="360" w:lineRule="auto"/>
        <w:jc w:val="center"/>
        <w:rPr>
          <w:rFonts w:ascii="仿宋" w:hAnsi="仿宋" w:eastAsia="仿宋"/>
        </w:rPr>
      </w:pPr>
    </w:p>
    <w:p w14:paraId="56BCEB0A">
      <w:pPr>
        <w:snapToGrid w:val="0"/>
        <w:spacing w:line="360" w:lineRule="auto"/>
        <w:jc w:val="center"/>
        <w:rPr>
          <w:rFonts w:ascii="仿宋" w:hAnsi="仿宋" w:eastAsia="仿宋"/>
        </w:rPr>
      </w:pPr>
    </w:p>
    <w:p w14:paraId="5F7A89AA">
      <w:pPr>
        <w:snapToGrid w:val="0"/>
        <w:spacing w:line="360" w:lineRule="auto"/>
        <w:jc w:val="center"/>
        <w:rPr>
          <w:rFonts w:ascii="仿宋" w:hAnsi="仿宋" w:eastAsia="仿宋"/>
        </w:rPr>
      </w:pPr>
    </w:p>
    <w:p w14:paraId="4D650688">
      <w:pPr>
        <w:snapToGrid w:val="0"/>
        <w:spacing w:line="360" w:lineRule="auto"/>
        <w:jc w:val="center"/>
        <w:rPr>
          <w:rFonts w:ascii="仿宋" w:hAnsi="仿宋" w:eastAsia="仿宋"/>
        </w:rPr>
      </w:pPr>
    </w:p>
    <w:p w14:paraId="370E0B19">
      <w:pPr>
        <w:snapToGrid w:val="0"/>
        <w:spacing w:line="360" w:lineRule="auto"/>
        <w:jc w:val="center"/>
        <w:rPr>
          <w:rFonts w:ascii="仿宋" w:hAnsi="仿宋" w:eastAsia="仿宋"/>
        </w:rPr>
      </w:pPr>
    </w:p>
    <w:p w14:paraId="4994BCA7">
      <w:pPr>
        <w:snapToGrid w:val="0"/>
        <w:spacing w:line="360" w:lineRule="auto"/>
        <w:jc w:val="center"/>
        <w:rPr>
          <w:rFonts w:ascii="仿宋" w:hAnsi="仿宋" w:eastAsia="仿宋"/>
        </w:rPr>
      </w:pPr>
    </w:p>
    <w:p w14:paraId="38BBD7D9">
      <w:pPr>
        <w:snapToGrid w:val="0"/>
        <w:spacing w:line="360" w:lineRule="auto"/>
        <w:jc w:val="center"/>
        <w:rPr>
          <w:rFonts w:ascii="仿宋" w:hAnsi="仿宋" w:eastAsia="仿宋"/>
        </w:rPr>
      </w:pPr>
    </w:p>
    <w:p w14:paraId="2EE9A8EF">
      <w:pPr>
        <w:snapToGrid w:val="0"/>
        <w:spacing w:line="360" w:lineRule="auto"/>
        <w:jc w:val="center"/>
        <w:rPr>
          <w:rFonts w:ascii="仿宋" w:hAnsi="仿宋" w:eastAsia="仿宋"/>
        </w:rPr>
      </w:pPr>
    </w:p>
    <w:p w14:paraId="6746BD1B">
      <w:pPr>
        <w:snapToGrid w:val="0"/>
        <w:spacing w:line="360" w:lineRule="auto"/>
        <w:jc w:val="center"/>
        <w:rPr>
          <w:rFonts w:ascii="仿宋" w:hAnsi="仿宋" w:eastAsia="仿宋"/>
        </w:rPr>
      </w:pPr>
    </w:p>
    <w:p w14:paraId="6B17F77C">
      <w:pPr>
        <w:snapToGrid w:val="0"/>
        <w:spacing w:line="360" w:lineRule="auto"/>
        <w:jc w:val="center"/>
        <w:rPr>
          <w:rFonts w:ascii="仿宋" w:hAnsi="仿宋" w:eastAsia="仿宋"/>
        </w:rPr>
      </w:pPr>
    </w:p>
    <w:p w14:paraId="1403DE22">
      <w:pPr>
        <w:snapToGrid w:val="0"/>
        <w:spacing w:line="360" w:lineRule="auto"/>
        <w:jc w:val="center"/>
        <w:rPr>
          <w:rFonts w:ascii="仿宋" w:hAnsi="仿宋" w:eastAsia="仿宋"/>
        </w:rPr>
      </w:pPr>
    </w:p>
    <w:p w14:paraId="31901C95">
      <w:pPr>
        <w:snapToGrid w:val="0"/>
        <w:spacing w:line="360" w:lineRule="auto"/>
        <w:jc w:val="center"/>
        <w:rPr>
          <w:rFonts w:ascii="仿宋" w:hAnsi="仿宋" w:eastAsia="仿宋"/>
        </w:rPr>
      </w:pPr>
    </w:p>
    <w:p w14:paraId="78F2A905">
      <w:pPr>
        <w:snapToGrid w:val="0"/>
        <w:spacing w:line="360" w:lineRule="auto"/>
        <w:jc w:val="center"/>
        <w:rPr>
          <w:rFonts w:ascii="仿宋" w:hAnsi="仿宋" w:eastAsia="仿宋"/>
        </w:rPr>
      </w:pPr>
    </w:p>
    <w:p w14:paraId="313D4A67">
      <w:pPr>
        <w:pStyle w:val="6"/>
        <w:rPr>
          <w:rFonts w:ascii="仿宋" w:hAnsi="仿宋" w:eastAsia="仿宋"/>
        </w:rPr>
      </w:pPr>
    </w:p>
    <w:p w14:paraId="6B1FBFE0">
      <w:pPr>
        <w:pStyle w:val="48"/>
        <w:rPr>
          <w:rFonts w:ascii="仿宋" w:hAnsi="仿宋" w:eastAsia="仿宋"/>
        </w:rPr>
      </w:pPr>
    </w:p>
    <w:p w14:paraId="74F59E95">
      <w:pPr>
        <w:rPr>
          <w:rFonts w:ascii="仿宋" w:hAnsi="仿宋" w:eastAsia="仿宋"/>
        </w:rPr>
      </w:pPr>
    </w:p>
    <w:p w14:paraId="173D4035">
      <w:pPr>
        <w:pStyle w:val="6"/>
        <w:rPr>
          <w:rFonts w:ascii="仿宋" w:hAnsi="仿宋" w:eastAsia="仿宋"/>
        </w:rPr>
      </w:pPr>
    </w:p>
    <w:p w14:paraId="25E33F54">
      <w:pPr>
        <w:snapToGrid w:val="0"/>
        <w:spacing w:line="360" w:lineRule="auto"/>
        <w:jc w:val="center"/>
        <w:rPr>
          <w:rFonts w:ascii="仿宋" w:hAnsi="仿宋" w:eastAsia="仿宋"/>
        </w:rPr>
      </w:pPr>
    </w:p>
    <w:p w14:paraId="5C0445B2">
      <w:pPr>
        <w:rPr>
          <w:rFonts w:hint="eastAsia" w:ascii="仿宋" w:hAnsi="仿宋" w:eastAsia="仿宋"/>
        </w:rPr>
      </w:pPr>
      <w:r>
        <w:rPr>
          <w:rFonts w:hint="eastAsia" w:ascii="仿宋" w:hAnsi="仿宋" w:eastAsia="仿宋"/>
        </w:rPr>
        <w:br w:type="page"/>
      </w:r>
    </w:p>
    <w:p w14:paraId="19963599">
      <w:pPr>
        <w:snapToGrid w:val="0"/>
        <w:spacing w:line="360" w:lineRule="auto"/>
        <w:rPr>
          <w:rFonts w:ascii="仿宋" w:hAnsi="仿宋" w:eastAsia="仿宋"/>
        </w:rPr>
      </w:pPr>
      <w:r>
        <w:rPr>
          <w:rFonts w:hint="eastAsia" w:ascii="仿宋" w:hAnsi="仿宋" w:eastAsia="仿宋"/>
        </w:rPr>
        <w:t>（二）技术响应偏离表</w:t>
      </w:r>
    </w:p>
    <w:p w14:paraId="18B01BFD">
      <w:pPr>
        <w:tabs>
          <w:tab w:val="left" w:pos="6300"/>
        </w:tabs>
        <w:snapToGrid w:val="0"/>
        <w:spacing w:line="500" w:lineRule="exact"/>
        <w:ind w:firstLine="480" w:firstLineChars="200"/>
        <w:rPr>
          <w:rFonts w:ascii="仿宋" w:hAnsi="仿宋" w:eastAsia="仿宋"/>
        </w:rPr>
      </w:pPr>
      <w:r>
        <w:rPr>
          <w:rFonts w:hint="eastAsia" w:ascii="仿宋" w:hAnsi="仿宋" w:eastAsia="仿宋"/>
        </w:rPr>
        <w:t>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707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91E0728">
            <w:pPr>
              <w:tabs>
                <w:tab w:val="left" w:pos="6300"/>
              </w:tabs>
              <w:snapToGrid w:val="0"/>
              <w:spacing w:line="500" w:lineRule="exact"/>
              <w:rPr>
                <w:rFonts w:ascii="仿宋" w:hAnsi="仿宋" w:eastAsia="仿宋"/>
              </w:rPr>
            </w:pPr>
            <w:r>
              <w:rPr>
                <w:rFonts w:hint="eastAsia" w:ascii="仿宋" w:hAnsi="仿宋" w:eastAsia="仿宋"/>
              </w:rPr>
              <w:t>序号</w:t>
            </w:r>
          </w:p>
        </w:tc>
        <w:tc>
          <w:tcPr>
            <w:tcW w:w="2658" w:type="dxa"/>
            <w:vAlign w:val="center"/>
          </w:tcPr>
          <w:p w14:paraId="2052E03A">
            <w:pPr>
              <w:tabs>
                <w:tab w:val="left" w:pos="6300"/>
              </w:tabs>
              <w:snapToGrid w:val="0"/>
              <w:spacing w:line="500" w:lineRule="exact"/>
              <w:ind w:firstLine="480" w:firstLineChars="200"/>
              <w:rPr>
                <w:rFonts w:ascii="仿宋" w:hAnsi="仿宋" w:eastAsia="仿宋"/>
              </w:rPr>
            </w:pPr>
            <w:r>
              <w:rPr>
                <w:rFonts w:hint="eastAsia" w:ascii="仿宋" w:hAnsi="仿宋" w:eastAsia="仿宋"/>
              </w:rPr>
              <w:t>采购需求</w:t>
            </w:r>
          </w:p>
        </w:tc>
        <w:tc>
          <w:tcPr>
            <w:tcW w:w="2759" w:type="dxa"/>
            <w:vAlign w:val="center"/>
          </w:tcPr>
          <w:p w14:paraId="68F0CBF2">
            <w:pPr>
              <w:tabs>
                <w:tab w:val="left" w:pos="6300"/>
              </w:tabs>
              <w:snapToGrid w:val="0"/>
              <w:spacing w:line="500" w:lineRule="exact"/>
              <w:ind w:firstLine="480" w:firstLineChars="200"/>
              <w:rPr>
                <w:rFonts w:ascii="仿宋" w:hAnsi="仿宋" w:eastAsia="仿宋"/>
              </w:rPr>
            </w:pPr>
            <w:r>
              <w:rPr>
                <w:rFonts w:hint="eastAsia" w:ascii="仿宋" w:hAnsi="仿宋" w:eastAsia="仿宋"/>
              </w:rPr>
              <w:t>响应情况</w:t>
            </w:r>
          </w:p>
        </w:tc>
        <w:tc>
          <w:tcPr>
            <w:tcW w:w="2067" w:type="dxa"/>
            <w:vAlign w:val="center"/>
          </w:tcPr>
          <w:p w14:paraId="18BCFC9F">
            <w:pPr>
              <w:tabs>
                <w:tab w:val="left" w:pos="6300"/>
              </w:tabs>
              <w:snapToGrid w:val="0"/>
              <w:spacing w:line="500" w:lineRule="exact"/>
              <w:ind w:firstLine="480" w:firstLineChars="200"/>
              <w:rPr>
                <w:rFonts w:ascii="仿宋" w:hAnsi="仿宋" w:eastAsia="仿宋"/>
              </w:rPr>
            </w:pPr>
            <w:r>
              <w:rPr>
                <w:rFonts w:hint="eastAsia" w:ascii="仿宋" w:hAnsi="仿宋" w:eastAsia="仿宋"/>
              </w:rPr>
              <w:t>差异说明</w:t>
            </w:r>
          </w:p>
        </w:tc>
      </w:tr>
      <w:tr w14:paraId="7691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47AE441">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20AB123E">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1CE0992C">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48228799">
            <w:pPr>
              <w:tabs>
                <w:tab w:val="left" w:pos="6300"/>
              </w:tabs>
              <w:snapToGrid w:val="0"/>
              <w:spacing w:line="500" w:lineRule="exact"/>
              <w:jc w:val="center"/>
              <w:outlineLvl w:val="0"/>
              <w:rPr>
                <w:rFonts w:ascii="仿宋" w:hAnsi="仿宋" w:eastAsia="仿宋"/>
                <w:sz w:val="21"/>
                <w:szCs w:val="21"/>
              </w:rPr>
            </w:pPr>
          </w:p>
        </w:tc>
      </w:tr>
      <w:tr w14:paraId="458B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84BBE2B">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016A5D6A">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7AA26C24">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15139EAB">
            <w:pPr>
              <w:tabs>
                <w:tab w:val="left" w:pos="6300"/>
              </w:tabs>
              <w:snapToGrid w:val="0"/>
              <w:spacing w:line="500" w:lineRule="exact"/>
              <w:jc w:val="center"/>
              <w:outlineLvl w:val="0"/>
              <w:rPr>
                <w:rFonts w:ascii="仿宋" w:hAnsi="仿宋" w:eastAsia="仿宋"/>
                <w:sz w:val="21"/>
                <w:szCs w:val="21"/>
              </w:rPr>
            </w:pPr>
          </w:p>
        </w:tc>
      </w:tr>
      <w:tr w14:paraId="54D7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D4BBBCD">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354634B6">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0BD5AF52">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49607D79">
            <w:pPr>
              <w:tabs>
                <w:tab w:val="left" w:pos="6300"/>
              </w:tabs>
              <w:snapToGrid w:val="0"/>
              <w:spacing w:line="500" w:lineRule="exact"/>
              <w:jc w:val="center"/>
              <w:outlineLvl w:val="0"/>
              <w:rPr>
                <w:rFonts w:ascii="仿宋" w:hAnsi="仿宋" w:eastAsia="仿宋"/>
                <w:sz w:val="21"/>
                <w:szCs w:val="21"/>
              </w:rPr>
            </w:pPr>
          </w:p>
        </w:tc>
      </w:tr>
      <w:tr w14:paraId="46D6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D24C963">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594ED1A4">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1E977821">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685374D1">
            <w:pPr>
              <w:tabs>
                <w:tab w:val="left" w:pos="6300"/>
              </w:tabs>
              <w:snapToGrid w:val="0"/>
              <w:spacing w:line="500" w:lineRule="exact"/>
              <w:jc w:val="center"/>
              <w:outlineLvl w:val="0"/>
              <w:rPr>
                <w:rFonts w:ascii="仿宋" w:hAnsi="仿宋" w:eastAsia="仿宋"/>
                <w:sz w:val="21"/>
                <w:szCs w:val="21"/>
              </w:rPr>
            </w:pPr>
          </w:p>
        </w:tc>
      </w:tr>
      <w:tr w14:paraId="5C31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203C8B0">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05D3EC94">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04500C66">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789CF044">
            <w:pPr>
              <w:tabs>
                <w:tab w:val="left" w:pos="6300"/>
              </w:tabs>
              <w:snapToGrid w:val="0"/>
              <w:spacing w:line="500" w:lineRule="exact"/>
              <w:jc w:val="center"/>
              <w:outlineLvl w:val="0"/>
              <w:rPr>
                <w:rFonts w:ascii="仿宋" w:hAnsi="仿宋" w:eastAsia="仿宋"/>
                <w:sz w:val="21"/>
                <w:szCs w:val="21"/>
              </w:rPr>
            </w:pPr>
          </w:p>
        </w:tc>
      </w:tr>
      <w:tr w14:paraId="3624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353D847">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1CA0DDF0">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662B7CCD">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571004B1">
            <w:pPr>
              <w:tabs>
                <w:tab w:val="left" w:pos="6300"/>
              </w:tabs>
              <w:snapToGrid w:val="0"/>
              <w:spacing w:line="500" w:lineRule="exact"/>
              <w:jc w:val="center"/>
              <w:outlineLvl w:val="0"/>
              <w:rPr>
                <w:rFonts w:ascii="仿宋" w:hAnsi="仿宋" w:eastAsia="仿宋"/>
                <w:sz w:val="21"/>
                <w:szCs w:val="21"/>
              </w:rPr>
            </w:pPr>
          </w:p>
        </w:tc>
      </w:tr>
      <w:tr w14:paraId="6948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61F20E6">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59C36120">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6FB709E3">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34A5FFA7">
            <w:pPr>
              <w:tabs>
                <w:tab w:val="left" w:pos="6300"/>
              </w:tabs>
              <w:snapToGrid w:val="0"/>
              <w:spacing w:line="500" w:lineRule="exact"/>
              <w:jc w:val="center"/>
              <w:outlineLvl w:val="0"/>
              <w:rPr>
                <w:rFonts w:ascii="仿宋" w:hAnsi="仿宋" w:eastAsia="仿宋"/>
                <w:sz w:val="21"/>
                <w:szCs w:val="21"/>
              </w:rPr>
            </w:pPr>
          </w:p>
        </w:tc>
      </w:tr>
    </w:tbl>
    <w:p w14:paraId="16203D01">
      <w:pPr>
        <w:spacing w:line="500" w:lineRule="exact"/>
        <w:ind w:firstLine="600" w:firstLineChars="250"/>
        <w:rPr>
          <w:rFonts w:ascii="仿宋" w:hAnsi="仿宋" w:eastAsia="仿宋"/>
        </w:rPr>
      </w:pPr>
      <w:r>
        <w:rPr>
          <w:rFonts w:hint="eastAsia" w:ascii="仿宋" w:hAnsi="仿宋" w:eastAsia="仿宋"/>
        </w:rPr>
        <w:t>供应商：                                      法定代表人授权代表：</w:t>
      </w:r>
    </w:p>
    <w:p w14:paraId="31C22146">
      <w:pPr>
        <w:spacing w:line="500" w:lineRule="exact"/>
        <w:rPr>
          <w:rFonts w:ascii="仿宋" w:hAnsi="仿宋" w:eastAsia="仿宋"/>
        </w:rPr>
      </w:pPr>
    </w:p>
    <w:p w14:paraId="02CEF93E">
      <w:pPr>
        <w:spacing w:line="500" w:lineRule="exact"/>
        <w:ind w:firstLine="720" w:firstLineChars="300"/>
        <w:rPr>
          <w:rFonts w:ascii="仿宋" w:hAnsi="仿宋" w:eastAsia="仿宋"/>
        </w:rPr>
      </w:pPr>
      <w:r>
        <w:rPr>
          <w:rFonts w:hint="eastAsia" w:ascii="仿宋" w:hAnsi="仿宋" w:eastAsia="仿宋"/>
        </w:rPr>
        <w:t>（供应商公章）                               （签字或盖章）</w:t>
      </w:r>
    </w:p>
    <w:p w14:paraId="30181B64">
      <w:pPr>
        <w:tabs>
          <w:tab w:val="left" w:pos="6300"/>
        </w:tabs>
        <w:snapToGrid w:val="0"/>
        <w:spacing w:line="500" w:lineRule="exact"/>
        <w:ind w:firstLine="570"/>
        <w:rPr>
          <w:rFonts w:ascii="仿宋" w:hAnsi="仿宋" w:eastAsia="仿宋"/>
        </w:rPr>
      </w:pPr>
      <w:r>
        <w:rPr>
          <w:rFonts w:hint="eastAsia" w:ascii="仿宋" w:hAnsi="仿宋" w:eastAsia="仿宋"/>
        </w:rPr>
        <w:t xml:space="preserve">                                            年     月     日</w:t>
      </w:r>
    </w:p>
    <w:p w14:paraId="76579829">
      <w:pPr>
        <w:tabs>
          <w:tab w:val="left" w:pos="6300"/>
        </w:tabs>
        <w:snapToGrid w:val="0"/>
        <w:spacing w:line="500" w:lineRule="exact"/>
        <w:ind w:firstLine="480" w:firstLineChars="200"/>
        <w:rPr>
          <w:rFonts w:ascii="仿宋" w:hAnsi="仿宋" w:eastAsia="仿宋"/>
        </w:rPr>
      </w:pPr>
      <w:r>
        <w:rPr>
          <w:rFonts w:hint="eastAsia" w:ascii="仿宋" w:hAnsi="仿宋" w:eastAsia="仿宋"/>
        </w:rPr>
        <w:t>注：</w:t>
      </w:r>
    </w:p>
    <w:p w14:paraId="4824C538">
      <w:pPr>
        <w:tabs>
          <w:tab w:val="left" w:pos="6300"/>
        </w:tabs>
        <w:snapToGrid w:val="0"/>
        <w:spacing w:line="500" w:lineRule="exact"/>
        <w:ind w:firstLine="480" w:firstLineChars="200"/>
        <w:rPr>
          <w:rFonts w:ascii="仿宋" w:hAnsi="仿宋" w:eastAsia="仿宋"/>
        </w:rPr>
      </w:pPr>
      <w:r>
        <w:rPr>
          <w:rFonts w:hint="eastAsia" w:ascii="仿宋" w:hAnsi="仿宋" w:eastAsia="仿宋"/>
        </w:rPr>
        <w:t>1.本表即为对本项目“第三篇  比选采购服务需求”中所列技术要求进行比较和响应；</w:t>
      </w:r>
    </w:p>
    <w:p w14:paraId="4A63F7A0">
      <w:pPr>
        <w:tabs>
          <w:tab w:val="left" w:pos="6300"/>
        </w:tabs>
        <w:snapToGrid w:val="0"/>
        <w:spacing w:line="500" w:lineRule="exact"/>
        <w:ind w:firstLine="480" w:firstLineChars="200"/>
        <w:rPr>
          <w:rFonts w:ascii="仿宋" w:hAnsi="仿宋" w:eastAsia="仿宋"/>
        </w:rPr>
      </w:pPr>
      <w:r>
        <w:rPr>
          <w:rFonts w:hint="eastAsia" w:ascii="仿宋" w:hAnsi="仿宋" w:eastAsia="仿宋"/>
        </w:rPr>
        <w:t>2.该表必须按照比选文件要求逐条如实填写，根据响应情况在“差异说明”项填写正偏离或负偏离及原因，完全符合的填写“无差异”；</w:t>
      </w:r>
    </w:p>
    <w:p w14:paraId="76A9C715">
      <w:pPr>
        <w:tabs>
          <w:tab w:val="left" w:pos="6300"/>
        </w:tabs>
        <w:snapToGrid w:val="0"/>
        <w:spacing w:line="500" w:lineRule="exact"/>
        <w:ind w:firstLine="480" w:firstLineChars="200"/>
        <w:rPr>
          <w:rFonts w:ascii="仿宋" w:hAnsi="仿宋" w:eastAsia="仿宋"/>
        </w:rPr>
      </w:pPr>
      <w:r>
        <w:rPr>
          <w:rFonts w:hint="eastAsia" w:ascii="仿宋" w:hAnsi="仿宋" w:eastAsia="仿宋"/>
        </w:rPr>
        <w:t>3.该表可扩展，并逐页签字或盖章；</w:t>
      </w:r>
    </w:p>
    <w:p w14:paraId="317E86DB">
      <w:pPr>
        <w:tabs>
          <w:tab w:val="left" w:pos="6300"/>
        </w:tabs>
        <w:snapToGrid w:val="0"/>
        <w:spacing w:line="500" w:lineRule="exact"/>
        <w:ind w:firstLine="480" w:firstLineChars="200"/>
        <w:rPr>
          <w:rFonts w:ascii="仿宋" w:hAnsi="仿宋" w:eastAsia="仿宋"/>
        </w:rPr>
      </w:pPr>
      <w:r>
        <w:rPr>
          <w:rFonts w:hint="eastAsia" w:ascii="仿宋" w:hAnsi="仿宋" w:eastAsia="仿宋"/>
        </w:rPr>
        <w:t>4.可附相关技术支撑材料。（格式自定）</w:t>
      </w:r>
    </w:p>
    <w:p w14:paraId="6305DBEC">
      <w:pPr>
        <w:tabs>
          <w:tab w:val="left" w:pos="6300"/>
        </w:tabs>
        <w:snapToGrid w:val="0"/>
        <w:spacing w:line="500" w:lineRule="exact"/>
        <w:ind w:firstLine="480" w:firstLineChars="200"/>
        <w:rPr>
          <w:rFonts w:ascii="仿宋" w:hAnsi="仿宋" w:eastAsia="仿宋"/>
        </w:rPr>
      </w:pPr>
      <w:r>
        <w:rPr>
          <w:rFonts w:hint="eastAsia" w:ascii="仿宋" w:hAnsi="仿宋" w:eastAsia="仿宋"/>
        </w:rPr>
        <w:t>5.若“响应情况”栏中仅填写“无偏离”或“有偏离”等内容而未作实质性参数描述，该供应商将失去成为成交供应商的资格，仅保留其合格供应商的身份。</w:t>
      </w:r>
    </w:p>
    <w:p w14:paraId="187A86BA">
      <w:pPr>
        <w:pStyle w:val="4"/>
        <w:spacing w:before="0" w:after="0" w:line="360" w:lineRule="auto"/>
        <w:rPr>
          <w:rFonts w:ascii="仿宋" w:hAnsi="仿宋" w:eastAsia="仿宋"/>
          <w:sz w:val="24"/>
          <w:szCs w:val="24"/>
        </w:rPr>
      </w:pPr>
      <w:r>
        <w:rPr>
          <w:rFonts w:hint="eastAsia" w:ascii="仿宋" w:hAnsi="仿宋" w:eastAsia="仿宋"/>
          <w:sz w:val="24"/>
          <w:szCs w:val="24"/>
        </w:rPr>
        <w:br w:type="page"/>
      </w:r>
      <w:bookmarkStart w:id="175" w:name="_Toc486608279"/>
      <w:bookmarkStart w:id="176" w:name="_Toc486585242"/>
      <w:bookmarkStart w:id="177" w:name="_Toc17029"/>
      <w:bookmarkStart w:id="178" w:name="_Toc108545985"/>
      <w:bookmarkStart w:id="179" w:name="_Toc487204799"/>
      <w:r>
        <w:rPr>
          <w:rFonts w:hint="eastAsia" w:ascii="仿宋" w:hAnsi="仿宋" w:eastAsia="仿宋"/>
          <w:sz w:val="24"/>
          <w:szCs w:val="24"/>
        </w:rPr>
        <w:t>三、商务部分</w:t>
      </w:r>
      <w:bookmarkEnd w:id="175"/>
      <w:bookmarkEnd w:id="176"/>
      <w:bookmarkEnd w:id="177"/>
      <w:bookmarkEnd w:id="178"/>
      <w:bookmarkEnd w:id="179"/>
    </w:p>
    <w:p w14:paraId="3C0AC46F">
      <w:pPr>
        <w:spacing w:line="360" w:lineRule="auto"/>
        <w:ind w:firstLine="480" w:firstLineChars="200"/>
        <w:rPr>
          <w:rFonts w:ascii="仿宋" w:hAnsi="仿宋" w:eastAsia="仿宋"/>
        </w:rPr>
      </w:pPr>
      <w:r>
        <w:rPr>
          <w:rFonts w:hint="eastAsia" w:ascii="仿宋" w:hAnsi="仿宋" w:eastAsia="仿宋"/>
        </w:rPr>
        <w:t>（一）按照商务要求进行响应，包括：交货时间、交货地点、付款方式等。</w:t>
      </w:r>
    </w:p>
    <w:p w14:paraId="7CFB4A57">
      <w:pPr>
        <w:spacing w:line="360" w:lineRule="auto"/>
        <w:rPr>
          <w:rFonts w:ascii="仿宋" w:hAnsi="仿宋" w:eastAsia="仿宋"/>
        </w:rPr>
      </w:pPr>
    </w:p>
    <w:p w14:paraId="49732B70">
      <w:pPr>
        <w:spacing w:line="360" w:lineRule="auto"/>
        <w:rPr>
          <w:rFonts w:ascii="仿宋" w:hAnsi="仿宋" w:eastAsia="仿宋"/>
        </w:rPr>
      </w:pPr>
    </w:p>
    <w:p w14:paraId="5253347A">
      <w:pPr>
        <w:spacing w:line="360" w:lineRule="auto"/>
        <w:rPr>
          <w:rFonts w:ascii="仿宋" w:hAnsi="仿宋" w:eastAsia="仿宋"/>
        </w:rPr>
      </w:pPr>
    </w:p>
    <w:p w14:paraId="7B681A08">
      <w:pPr>
        <w:spacing w:line="360" w:lineRule="auto"/>
        <w:rPr>
          <w:rFonts w:ascii="仿宋" w:hAnsi="仿宋" w:eastAsia="仿宋"/>
        </w:rPr>
      </w:pPr>
    </w:p>
    <w:p w14:paraId="20E10655">
      <w:pPr>
        <w:spacing w:line="360" w:lineRule="auto"/>
        <w:rPr>
          <w:rFonts w:ascii="仿宋" w:hAnsi="仿宋" w:eastAsia="仿宋"/>
        </w:rPr>
      </w:pPr>
    </w:p>
    <w:p w14:paraId="53829907">
      <w:pPr>
        <w:spacing w:line="360" w:lineRule="auto"/>
        <w:rPr>
          <w:rFonts w:ascii="仿宋" w:hAnsi="仿宋" w:eastAsia="仿宋"/>
        </w:rPr>
      </w:pPr>
    </w:p>
    <w:p w14:paraId="7C2D1BDF">
      <w:pPr>
        <w:spacing w:line="360" w:lineRule="auto"/>
        <w:rPr>
          <w:rFonts w:ascii="仿宋" w:hAnsi="仿宋" w:eastAsia="仿宋"/>
        </w:rPr>
      </w:pPr>
    </w:p>
    <w:p w14:paraId="753F37CF">
      <w:pPr>
        <w:spacing w:line="360" w:lineRule="auto"/>
        <w:rPr>
          <w:rFonts w:ascii="仿宋" w:hAnsi="仿宋" w:eastAsia="仿宋"/>
        </w:rPr>
      </w:pPr>
    </w:p>
    <w:p w14:paraId="254DED1D">
      <w:pPr>
        <w:spacing w:line="360" w:lineRule="auto"/>
        <w:rPr>
          <w:rFonts w:ascii="仿宋" w:hAnsi="仿宋" w:eastAsia="仿宋"/>
        </w:rPr>
      </w:pPr>
    </w:p>
    <w:p w14:paraId="50DAA11F">
      <w:pPr>
        <w:spacing w:line="360" w:lineRule="auto"/>
        <w:rPr>
          <w:rFonts w:ascii="仿宋" w:hAnsi="仿宋" w:eastAsia="仿宋"/>
        </w:rPr>
      </w:pPr>
    </w:p>
    <w:p w14:paraId="1A56B487">
      <w:pPr>
        <w:spacing w:line="360" w:lineRule="auto"/>
        <w:rPr>
          <w:rFonts w:ascii="仿宋" w:hAnsi="仿宋" w:eastAsia="仿宋"/>
        </w:rPr>
      </w:pPr>
    </w:p>
    <w:p w14:paraId="1A0409CF">
      <w:pPr>
        <w:spacing w:line="360" w:lineRule="auto"/>
        <w:rPr>
          <w:rFonts w:ascii="仿宋" w:hAnsi="仿宋" w:eastAsia="仿宋"/>
        </w:rPr>
      </w:pPr>
    </w:p>
    <w:p w14:paraId="7F4ABDA2">
      <w:pPr>
        <w:spacing w:line="360" w:lineRule="auto"/>
        <w:rPr>
          <w:rFonts w:ascii="仿宋" w:hAnsi="仿宋" w:eastAsia="仿宋"/>
        </w:rPr>
      </w:pPr>
    </w:p>
    <w:p w14:paraId="5E2D65FA">
      <w:pPr>
        <w:spacing w:line="360" w:lineRule="auto"/>
        <w:rPr>
          <w:rFonts w:ascii="仿宋" w:hAnsi="仿宋" w:eastAsia="仿宋"/>
        </w:rPr>
      </w:pPr>
    </w:p>
    <w:p w14:paraId="62BE763B">
      <w:pPr>
        <w:spacing w:line="360" w:lineRule="auto"/>
        <w:rPr>
          <w:rFonts w:ascii="仿宋" w:hAnsi="仿宋" w:eastAsia="仿宋"/>
        </w:rPr>
      </w:pPr>
    </w:p>
    <w:p w14:paraId="446D7C8A">
      <w:pPr>
        <w:spacing w:line="360" w:lineRule="auto"/>
        <w:rPr>
          <w:rFonts w:ascii="仿宋" w:hAnsi="仿宋" w:eastAsia="仿宋"/>
        </w:rPr>
      </w:pPr>
    </w:p>
    <w:p w14:paraId="6C5AAF5C">
      <w:pPr>
        <w:spacing w:line="360" w:lineRule="auto"/>
        <w:rPr>
          <w:rFonts w:ascii="仿宋" w:hAnsi="仿宋" w:eastAsia="仿宋"/>
        </w:rPr>
      </w:pPr>
    </w:p>
    <w:p w14:paraId="69B5AAAF">
      <w:pPr>
        <w:spacing w:line="360" w:lineRule="auto"/>
        <w:rPr>
          <w:rFonts w:ascii="仿宋" w:hAnsi="仿宋" w:eastAsia="仿宋"/>
        </w:rPr>
      </w:pPr>
    </w:p>
    <w:p w14:paraId="38EEE4DE">
      <w:pPr>
        <w:pStyle w:val="6"/>
        <w:rPr>
          <w:rFonts w:ascii="仿宋" w:hAnsi="仿宋" w:eastAsia="仿宋"/>
        </w:rPr>
      </w:pPr>
    </w:p>
    <w:p w14:paraId="4D932234">
      <w:pPr>
        <w:pStyle w:val="48"/>
        <w:rPr>
          <w:rFonts w:ascii="仿宋" w:hAnsi="仿宋" w:eastAsia="仿宋"/>
        </w:rPr>
      </w:pPr>
    </w:p>
    <w:p w14:paraId="26E6139F">
      <w:pPr>
        <w:rPr>
          <w:rFonts w:ascii="仿宋" w:hAnsi="仿宋" w:eastAsia="仿宋"/>
        </w:rPr>
      </w:pPr>
    </w:p>
    <w:p w14:paraId="3CFB4DE7">
      <w:pPr>
        <w:pStyle w:val="6"/>
        <w:rPr>
          <w:rFonts w:ascii="仿宋" w:hAnsi="仿宋" w:eastAsia="仿宋"/>
        </w:rPr>
      </w:pPr>
    </w:p>
    <w:p w14:paraId="139D8DF0">
      <w:pPr>
        <w:rPr>
          <w:rFonts w:hint="eastAsia" w:ascii="仿宋" w:hAnsi="仿宋" w:eastAsia="仿宋"/>
        </w:rPr>
      </w:pPr>
      <w:r>
        <w:rPr>
          <w:rFonts w:hint="eastAsia" w:ascii="仿宋" w:hAnsi="仿宋" w:eastAsia="仿宋"/>
        </w:rPr>
        <w:br w:type="page"/>
      </w:r>
    </w:p>
    <w:p w14:paraId="1B9A57D4">
      <w:pPr>
        <w:spacing w:line="360" w:lineRule="auto"/>
        <w:rPr>
          <w:rFonts w:ascii="仿宋" w:hAnsi="仿宋" w:eastAsia="仿宋"/>
        </w:rPr>
      </w:pPr>
      <w:r>
        <w:rPr>
          <w:rFonts w:hint="eastAsia" w:ascii="仿宋" w:hAnsi="仿宋" w:eastAsia="仿宋"/>
        </w:rPr>
        <w:t>（二）商务响应偏离表</w:t>
      </w:r>
    </w:p>
    <w:p w14:paraId="133BE6BA">
      <w:pPr>
        <w:snapToGrid w:val="0"/>
        <w:spacing w:line="360" w:lineRule="auto"/>
        <w:jc w:val="center"/>
        <w:rPr>
          <w:rFonts w:ascii="仿宋" w:hAnsi="仿宋" w:eastAsia="仿宋"/>
          <w:b/>
        </w:rPr>
      </w:pPr>
      <w:r>
        <w:rPr>
          <w:rFonts w:hint="eastAsia" w:ascii="仿宋" w:hAnsi="仿宋" w:eastAsia="仿宋"/>
          <w:b/>
        </w:rPr>
        <w:t>商务响应偏离表</w:t>
      </w:r>
    </w:p>
    <w:p w14:paraId="03981B34">
      <w:pPr>
        <w:snapToGrid w:val="0"/>
        <w:spacing w:line="360" w:lineRule="auto"/>
        <w:rPr>
          <w:rFonts w:ascii="仿宋" w:hAnsi="仿宋" w:eastAsia="仿宋"/>
        </w:rPr>
      </w:pPr>
      <w:r>
        <w:rPr>
          <w:rFonts w:hint="eastAsia" w:ascii="仿宋" w:hAnsi="仿宋" w:eastAsia="仿宋"/>
        </w:rPr>
        <w:t>对于比选通知书的商务要求，如有任何偏离请如实填写下表：</w:t>
      </w:r>
    </w:p>
    <w:tbl>
      <w:tblPr>
        <w:tblStyle w:val="23"/>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760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3A463891">
            <w:pPr>
              <w:jc w:val="center"/>
              <w:rPr>
                <w:rFonts w:ascii="仿宋" w:hAnsi="仿宋" w:eastAsia="仿宋"/>
              </w:rPr>
            </w:pPr>
            <w:r>
              <w:rPr>
                <w:rFonts w:hint="eastAsia" w:ascii="仿宋" w:hAnsi="仿宋" w:eastAsia="仿宋"/>
              </w:rPr>
              <w:t>序号</w:t>
            </w:r>
          </w:p>
        </w:tc>
        <w:tc>
          <w:tcPr>
            <w:tcW w:w="3179" w:type="dxa"/>
            <w:vAlign w:val="center"/>
          </w:tcPr>
          <w:p w14:paraId="7B83E24F">
            <w:pPr>
              <w:jc w:val="center"/>
              <w:rPr>
                <w:rFonts w:ascii="仿宋" w:hAnsi="仿宋" w:eastAsia="仿宋"/>
              </w:rPr>
            </w:pPr>
            <w:r>
              <w:rPr>
                <w:rFonts w:hint="eastAsia" w:ascii="仿宋" w:hAnsi="仿宋" w:eastAsia="仿宋"/>
              </w:rPr>
              <w:t>比选项目需求</w:t>
            </w:r>
          </w:p>
        </w:tc>
        <w:tc>
          <w:tcPr>
            <w:tcW w:w="2434" w:type="dxa"/>
            <w:vAlign w:val="center"/>
          </w:tcPr>
          <w:p w14:paraId="48D80AB2">
            <w:pPr>
              <w:jc w:val="center"/>
              <w:rPr>
                <w:rFonts w:ascii="仿宋" w:hAnsi="仿宋" w:eastAsia="仿宋"/>
              </w:rPr>
            </w:pPr>
            <w:r>
              <w:rPr>
                <w:rFonts w:hint="eastAsia" w:ascii="仿宋" w:hAnsi="仿宋" w:eastAsia="仿宋"/>
              </w:rPr>
              <w:t>响应情况</w:t>
            </w:r>
          </w:p>
        </w:tc>
        <w:tc>
          <w:tcPr>
            <w:tcW w:w="2355" w:type="dxa"/>
            <w:vAlign w:val="center"/>
          </w:tcPr>
          <w:p w14:paraId="3EA51F86">
            <w:pPr>
              <w:jc w:val="center"/>
              <w:rPr>
                <w:rFonts w:ascii="仿宋" w:hAnsi="仿宋" w:eastAsia="仿宋"/>
              </w:rPr>
            </w:pPr>
            <w:r>
              <w:rPr>
                <w:rFonts w:hint="eastAsia" w:ascii="仿宋" w:hAnsi="仿宋" w:eastAsia="仿宋"/>
                <w:lang w:val="en-US" w:eastAsia="zh-CN"/>
              </w:rPr>
              <w:t>差异</w:t>
            </w:r>
            <w:r>
              <w:rPr>
                <w:rFonts w:hint="eastAsia" w:ascii="仿宋" w:hAnsi="仿宋" w:eastAsia="仿宋"/>
              </w:rPr>
              <w:t>说明</w:t>
            </w:r>
          </w:p>
        </w:tc>
      </w:tr>
      <w:tr w14:paraId="4F48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6F63CC5">
            <w:pPr>
              <w:tabs>
                <w:tab w:val="left" w:pos="6300"/>
              </w:tabs>
              <w:snapToGrid w:val="0"/>
              <w:spacing w:line="360" w:lineRule="auto"/>
              <w:jc w:val="center"/>
              <w:outlineLvl w:val="0"/>
              <w:rPr>
                <w:rFonts w:ascii="仿宋" w:hAnsi="仿宋" w:eastAsia="仿宋"/>
                <w:sz w:val="21"/>
              </w:rPr>
            </w:pPr>
          </w:p>
        </w:tc>
        <w:tc>
          <w:tcPr>
            <w:tcW w:w="3179" w:type="dxa"/>
            <w:vAlign w:val="center"/>
          </w:tcPr>
          <w:p w14:paraId="62A42DED">
            <w:pPr>
              <w:tabs>
                <w:tab w:val="left" w:pos="6300"/>
              </w:tabs>
              <w:snapToGrid w:val="0"/>
              <w:spacing w:line="360" w:lineRule="auto"/>
              <w:jc w:val="center"/>
              <w:outlineLvl w:val="0"/>
              <w:rPr>
                <w:rFonts w:ascii="仿宋" w:hAnsi="仿宋" w:eastAsia="仿宋"/>
                <w:sz w:val="21"/>
              </w:rPr>
            </w:pPr>
          </w:p>
        </w:tc>
        <w:tc>
          <w:tcPr>
            <w:tcW w:w="2434" w:type="dxa"/>
            <w:vAlign w:val="center"/>
          </w:tcPr>
          <w:p w14:paraId="4A774349">
            <w:pPr>
              <w:tabs>
                <w:tab w:val="left" w:pos="6300"/>
              </w:tabs>
              <w:snapToGrid w:val="0"/>
              <w:spacing w:line="360" w:lineRule="auto"/>
              <w:jc w:val="center"/>
              <w:outlineLvl w:val="0"/>
              <w:rPr>
                <w:rFonts w:ascii="仿宋" w:hAnsi="仿宋" w:eastAsia="仿宋"/>
                <w:sz w:val="21"/>
              </w:rPr>
            </w:pPr>
          </w:p>
        </w:tc>
        <w:tc>
          <w:tcPr>
            <w:tcW w:w="2355" w:type="dxa"/>
            <w:vAlign w:val="center"/>
          </w:tcPr>
          <w:p w14:paraId="2D15E35D">
            <w:pPr>
              <w:tabs>
                <w:tab w:val="left" w:pos="6300"/>
              </w:tabs>
              <w:snapToGrid w:val="0"/>
              <w:spacing w:line="360" w:lineRule="auto"/>
              <w:jc w:val="center"/>
              <w:outlineLvl w:val="0"/>
              <w:rPr>
                <w:rFonts w:ascii="仿宋" w:hAnsi="仿宋" w:eastAsia="仿宋"/>
                <w:sz w:val="21"/>
              </w:rPr>
            </w:pPr>
          </w:p>
        </w:tc>
      </w:tr>
      <w:tr w14:paraId="1071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532BC60">
            <w:pPr>
              <w:tabs>
                <w:tab w:val="left" w:pos="6300"/>
              </w:tabs>
              <w:snapToGrid w:val="0"/>
              <w:spacing w:line="360" w:lineRule="auto"/>
              <w:jc w:val="center"/>
              <w:outlineLvl w:val="0"/>
              <w:rPr>
                <w:rFonts w:ascii="仿宋" w:hAnsi="仿宋" w:eastAsia="仿宋"/>
                <w:sz w:val="21"/>
              </w:rPr>
            </w:pPr>
          </w:p>
        </w:tc>
        <w:tc>
          <w:tcPr>
            <w:tcW w:w="3179" w:type="dxa"/>
            <w:vAlign w:val="center"/>
          </w:tcPr>
          <w:p w14:paraId="7AC9DC61">
            <w:pPr>
              <w:tabs>
                <w:tab w:val="left" w:pos="6300"/>
              </w:tabs>
              <w:snapToGrid w:val="0"/>
              <w:spacing w:line="360" w:lineRule="auto"/>
              <w:jc w:val="center"/>
              <w:outlineLvl w:val="0"/>
              <w:rPr>
                <w:rFonts w:ascii="仿宋" w:hAnsi="仿宋" w:eastAsia="仿宋"/>
                <w:sz w:val="21"/>
              </w:rPr>
            </w:pPr>
          </w:p>
        </w:tc>
        <w:tc>
          <w:tcPr>
            <w:tcW w:w="2434" w:type="dxa"/>
            <w:vAlign w:val="center"/>
          </w:tcPr>
          <w:p w14:paraId="7202CAE2">
            <w:pPr>
              <w:tabs>
                <w:tab w:val="left" w:pos="6300"/>
              </w:tabs>
              <w:snapToGrid w:val="0"/>
              <w:spacing w:line="360" w:lineRule="auto"/>
              <w:jc w:val="center"/>
              <w:outlineLvl w:val="0"/>
              <w:rPr>
                <w:rFonts w:ascii="仿宋" w:hAnsi="仿宋" w:eastAsia="仿宋"/>
                <w:sz w:val="21"/>
              </w:rPr>
            </w:pPr>
          </w:p>
        </w:tc>
        <w:tc>
          <w:tcPr>
            <w:tcW w:w="2355" w:type="dxa"/>
            <w:vAlign w:val="center"/>
          </w:tcPr>
          <w:p w14:paraId="77D606FC">
            <w:pPr>
              <w:tabs>
                <w:tab w:val="left" w:pos="6300"/>
              </w:tabs>
              <w:snapToGrid w:val="0"/>
              <w:spacing w:line="360" w:lineRule="auto"/>
              <w:jc w:val="center"/>
              <w:outlineLvl w:val="0"/>
              <w:rPr>
                <w:rFonts w:ascii="仿宋" w:hAnsi="仿宋" w:eastAsia="仿宋"/>
                <w:sz w:val="21"/>
              </w:rPr>
            </w:pPr>
          </w:p>
        </w:tc>
      </w:tr>
      <w:tr w14:paraId="5C16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63693C">
            <w:pPr>
              <w:tabs>
                <w:tab w:val="left" w:pos="6300"/>
              </w:tabs>
              <w:snapToGrid w:val="0"/>
              <w:spacing w:line="360" w:lineRule="auto"/>
              <w:jc w:val="center"/>
              <w:outlineLvl w:val="0"/>
              <w:rPr>
                <w:rFonts w:ascii="仿宋" w:hAnsi="仿宋" w:eastAsia="仿宋"/>
                <w:sz w:val="21"/>
              </w:rPr>
            </w:pPr>
          </w:p>
        </w:tc>
        <w:tc>
          <w:tcPr>
            <w:tcW w:w="3179" w:type="dxa"/>
            <w:vAlign w:val="center"/>
          </w:tcPr>
          <w:p w14:paraId="4A1682F0">
            <w:pPr>
              <w:tabs>
                <w:tab w:val="left" w:pos="6300"/>
              </w:tabs>
              <w:snapToGrid w:val="0"/>
              <w:spacing w:line="360" w:lineRule="auto"/>
              <w:jc w:val="center"/>
              <w:outlineLvl w:val="0"/>
              <w:rPr>
                <w:rFonts w:ascii="仿宋" w:hAnsi="仿宋" w:eastAsia="仿宋"/>
                <w:sz w:val="21"/>
              </w:rPr>
            </w:pPr>
          </w:p>
        </w:tc>
        <w:tc>
          <w:tcPr>
            <w:tcW w:w="2434" w:type="dxa"/>
            <w:vAlign w:val="center"/>
          </w:tcPr>
          <w:p w14:paraId="4A070BB4">
            <w:pPr>
              <w:tabs>
                <w:tab w:val="left" w:pos="6300"/>
              </w:tabs>
              <w:snapToGrid w:val="0"/>
              <w:spacing w:line="360" w:lineRule="auto"/>
              <w:jc w:val="center"/>
              <w:outlineLvl w:val="0"/>
              <w:rPr>
                <w:rFonts w:ascii="仿宋" w:hAnsi="仿宋" w:eastAsia="仿宋"/>
                <w:sz w:val="21"/>
              </w:rPr>
            </w:pPr>
          </w:p>
        </w:tc>
        <w:tc>
          <w:tcPr>
            <w:tcW w:w="2355" w:type="dxa"/>
            <w:vAlign w:val="center"/>
          </w:tcPr>
          <w:p w14:paraId="54EB95E6">
            <w:pPr>
              <w:tabs>
                <w:tab w:val="left" w:pos="6300"/>
              </w:tabs>
              <w:snapToGrid w:val="0"/>
              <w:spacing w:line="360" w:lineRule="auto"/>
              <w:jc w:val="center"/>
              <w:outlineLvl w:val="0"/>
              <w:rPr>
                <w:rFonts w:ascii="仿宋" w:hAnsi="仿宋" w:eastAsia="仿宋"/>
                <w:sz w:val="21"/>
              </w:rPr>
            </w:pPr>
          </w:p>
        </w:tc>
      </w:tr>
      <w:tr w14:paraId="0D51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4F52067">
            <w:pPr>
              <w:tabs>
                <w:tab w:val="left" w:pos="6300"/>
              </w:tabs>
              <w:snapToGrid w:val="0"/>
              <w:spacing w:line="360" w:lineRule="auto"/>
              <w:jc w:val="center"/>
              <w:outlineLvl w:val="0"/>
              <w:rPr>
                <w:rFonts w:ascii="仿宋" w:hAnsi="仿宋" w:eastAsia="仿宋"/>
                <w:sz w:val="21"/>
              </w:rPr>
            </w:pPr>
          </w:p>
        </w:tc>
        <w:tc>
          <w:tcPr>
            <w:tcW w:w="3179" w:type="dxa"/>
            <w:vAlign w:val="center"/>
          </w:tcPr>
          <w:p w14:paraId="4684C2E4">
            <w:pPr>
              <w:tabs>
                <w:tab w:val="left" w:pos="6300"/>
              </w:tabs>
              <w:snapToGrid w:val="0"/>
              <w:spacing w:line="360" w:lineRule="auto"/>
              <w:jc w:val="center"/>
              <w:outlineLvl w:val="0"/>
              <w:rPr>
                <w:rFonts w:ascii="仿宋" w:hAnsi="仿宋" w:eastAsia="仿宋"/>
                <w:sz w:val="21"/>
              </w:rPr>
            </w:pPr>
          </w:p>
        </w:tc>
        <w:tc>
          <w:tcPr>
            <w:tcW w:w="2434" w:type="dxa"/>
            <w:vAlign w:val="center"/>
          </w:tcPr>
          <w:p w14:paraId="680BA21D">
            <w:pPr>
              <w:tabs>
                <w:tab w:val="left" w:pos="6300"/>
              </w:tabs>
              <w:snapToGrid w:val="0"/>
              <w:spacing w:line="360" w:lineRule="auto"/>
              <w:jc w:val="center"/>
              <w:outlineLvl w:val="0"/>
              <w:rPr>
                <w:rFonts w:ascii="仿宋" w:hAnsi="仿宋" w:eastAsia="仿宋"/>
                <w:sz w:val="21"/>
              </w:rPr>
            </w:pPr>
          </w:p>
        </w:tc>
        <w:tc>
          <w:tcPr>
            <w:tcW w:w="2355" w:type="dxa"/>
            <w:vAlign w:val="center"/>
          </w:tcPr>
          <w:p w14:paraId="51B3D5C7">
            <w:pPr>
              <w:tabs>
                <w:tab w:val="left" w:pos="6300"/>
              </w:tabs>
              <w:snapToGrid w:val="0"/>
              <w:spacing w:line="360" w:lineRule="auto"/>
              <w:jc w:val="center"/>
              <w:outlineLvl w:val="0"/>
              <w:rPr>
                <w:rFonts w:ascii="仿宋" w:hAnsi="仿宋" w:eastAsia="仿宋"/>
                <w:sz w:val="21"/>
              </w:rPr>
            </w:pPr>
          </w:p>
        </w:tc>
      </w:tr>
      <w:tr w14:paraId="62D3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13E148A">
            <w:pPr>
              <w:tabs>
                <w:tab w:val="left" w:pos="6300"/>
              </w:tabs>
              <w:snapToGrid w:val="0"/>
              <w:spacing w:line="360" w:lineRule="auto"/>
              <w:jc w:val="center"/>
              <w:outlineLvl w:val="0"/>
              <w:rPr>
                <w:rFonts w:ascii="仿宋" w:hAnsi="仿宋" w:eastAsia="仿宋"/>
                <w:sz w:val="21"/>
              </w:rPr>
            </w:pPr>
          </w:p>
        </w:tc>
        <w:tc>
          <w:tcPr>
            <w:tcW w:w="3179" w:type="dxa"/>
            <w:vAlign w:val="center"/>
          </w:tcPr>
          <w:p w14:paraId="1779269D">
            <w:pPr>
              <w:tabs>
                <w:tab w:val="left" w:pos="6300"/>
              </w:tabs>
              <w:snapToGrid w:val="0"/>
              <w:spacing w:line="360" w:lineRule="auto"/>
              <w:jc w:val="center"/>
              <w:outlineLvl w:val="0"/>
              <w:rPr>
                <w:rFonts w:ascii="仿宋" w:hAnsi="仿宋" w:eastAsia="仿宋"/>
                <w:sz w:val="21"/>
              </w:rPr>
            </w:pPr>
          </w:p>
        </w:tc>
        <w:tc>
          <w:tcPr>
            <w:tcW w:w="2434" w:type="dxa"/>
            <w:vAlign w:val="center"/>
          </w:tcPr>
          <w:p w14:paraId="6BCD09CA">
            <w:pPr>
              <w:tabs>
                <w:tab w:val="left" w:pos="6300"/>
              </w:tabs>
              <w:snapToGrid w:val="0"/>
              <w:spacing w:line="360" w:lineRule="auto"/>
              <w:jc w:val="center"/>
              <w:outlineLvl w:val="0"/>
              <w:rPr>
                <w:rFonts w:ascii="仿宋" w:hAnsi="仿宋" w:eastAsia="仿宋"/>
                <w:sz w:val="21"/>
              </w:rPr>
            </w:pPr>
          </w:p>
        </w:tc>
        <w:tc>
          <w:tcPr>
            <w:tcW w:w="2355" w:type="dxa"/>
            <w:vAlign w:val="center"/>
          </w:tcPr>
          <w:p w14:paraId="700EA958">
            <w:pPr>
              <w:tabs>
                <w:tab w:val="left" w:pos="6300"/>
              </w:tabs>
              <w:snapToGrid w:val="0"/>
              <w:spacing w:line="360" w:lineRule="auto"/>
              <w:jc w:val="center"/>
              <w:outlineLvl w:val="0"/>
              <w:rPr>
                <w:rFonts w:ascii="仿宋" w:hAnsi="仿宋" w:eastAsia="仿宋"/>
                <w:sz w:val="21"/>
              </w:rPr>
            </w:pPr>
          </w:p>
        </w:tc>
      </w:tr>
      <w:tr w14:paraId="3C83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3CF1A8B">
            <w:pPr>
              <w:tabs>
                <w:tab w:val="left" w:pos="6300"/>
              </w:tabs>
              <w:snapToGrid w:val="0"/>
              <w:spacing w:line="360" w:lineRule="auto"/>
              <w:jc w:val="center"/>
              <w:outlineLvl w:val="0"/>
              <w:rPr>
                <w:rFonts w:ascii="仿宋" w:hAnsi="仿宋" w:eastAsia="仿宋"/>
                <w:sz w:val="21"/>
              </w:rPr>
            </w:pPr>
          </w:p>
        </w:tc>
        <w:tc>
          <w:tcPr>
            <w:tcW w:w="3179" w:type="dxa"/>
            <w:vAlign w:val="center"/>
          </w:tcPr>
          <w:p w14:paraId="685A9A9D">
            <w:pPr>
              <w:tabs>
                <w:tab w:val="left" w:pos="6300"/>
              </w:tabs>
              <w:snapToGrid w:val="0"/>
              <w:spacing w:line="360" w:lineRule="auto"/>
              <w:jc w:val="center"/>
              <w:outlineLvl w:val="0"/>
              <w:rPr>
                <w:rFonts w:ascii="仿宋" w:hAnsi="仿宋" w:eastAsia="仿宋"/>
                <w:sz w:val="21"/>
              </w:rPr>
            </w:pPr>
          </w:p>
        </w:tc>
        <w:tc>
          <w:tcPr>
            <w:tcW w:w="2434" w:type="dxa"/>
            <w:vAlign w:val="center"/>
          </w:tcPr>
          <w:p w14:paraId="5C60463F">
            <w:pPr>
              <w:tabs>
                <w:tab w:val="left" w:pos="6300"/>
              </w:tabs>
              <w:snapToGrid w:val="0"/>
              <w:spacing w:line="360" w:lineRule="auto"/>
              <w:jc w:val="center"/>
              <w:outlineLvl w:val="0"/>
              <w:rPr>
                <w:rFonts w:ascii="仿宋" w:hAnsi="仿宋" w:eastAsia="仿宋"/>
                <w:sz w:val="21"/>
              </w:rPr>
            </w:pPr>
          </w:p>
        </w:tc>
        <w:tc>
          <w:tcPr>
            <w:tcW w:w="2355" w:type="dxa"/>
            <w:vAlign w:val="center"/>
          </w:tcPr>
          <w:p w14:paraId="30B2ECE9">
            <w:pPr>
              <w:tabs>
                <w:tab w:val="left" w:pos="6300"/>
              </w:tabs>
              <w:snapToGrid w:val="0"/>
              <w:spacing w:line="360" w:lineRule="auto"/>
              <w:jc w:val="center"/>
              <w:outlineLvl w:val="0"/>
              <w:rPr>
                <w:rFonts w:ascii="仿宋" w:hAnsi="仿宋" w:eastAsia="仿宋"/>
                <w:sz w:val="21"/>
              </w:rPr>
            </w:pPr>
          </w:p>
        </w:tc>
      </w:tr>
    </w:tbl>
    <w:p w14:paraId="747ADB83">
      <w:pPr>
        <w:snapToGrid w:val="0"/>
        <w:spacing w:line="360" w:lineRule="auto"/>
        <w:rPr>
          <w:rFonts w:ascii="仿宋" w:hAnsi="仿宋" w:eastAsia="仿宋"/>
        </w:rPr>
      </w:pPr>
    </w:p>
    <w:p w14:paraId="0AC55FCE">
      <w:pPr>
        <w:spacing w:line="500" w:lineRule="exact"/>
        <w:ind w:firstLine="600" w:firstLineChars="250"/>
        <w:rPr>
          <w:rFonts w:ascii="仿宋" w:hAnsi="仿宋" w:eastAsia="仿宋"/>
        </w:rPr>
      </w:pPr>
      <w:r>
        <w:rPr>
          <w:rFonts w:hint="eastAsia" w:ascii="仿宋" w:hAnsi="仿宋" w:eastAsia="仿宋"/>
        </w:rPr>
        <w:t>供应商：                                      法定代表人授权代表：</w:t>
      </w:r>
    </w:p>
    <w:p w14:paraId="521BB1BA">
      <w:pPr>
        <w:spacing w:line="500" w:lineRule="exact"/>
        <w:ind w:firstLine="360" w:firstLineChars="150"/>
        <w:rPr>
          <w:rFonts w:ascii="仿宋" w:hAnsi="仿宋" w:eastAsia="仿宋"/>
        </w:rPr>
      </w:pPr>
      <w:r>
        <w:rPr>
          <w:rFonts w:hint="eastAsia" w:ascii="仿宋" w:hAnsi="仿宋" w:eastAsia="仿宋"/>
        </w:rPr>
        <w:t>（供应商公章）                                 （签字或盖章）</w:t>
      </w:r>
    </w:p>
    <w:p w14:paraId="3A9C44E2">
      <w:pPr>
        <w:tabs>
          <w:tab w:val="left" w:pos="6300"/>
        </w:tabs>
        <w:snapToGrid w:val="0"/>
        <w:spacing w:line="500" w:lineRule="exact"/>
        <w:ind w:firstLine="570"/>
        <w:rPr>
          <w:rFonts w:ascii="仿宋" w:hAnsi="仿宋" w:eastAsia="仿宋"/>
        </w:rPr>
      </w:pPr>
      <w:r>
        <w:rPr>
          <w:rFonts w:hint="eastAsia" w:ascii="仿宋" w:hAnsi="仿宋" w:eastAsia="仿宋"/>
        </w:rPr>
        <w:t xml:space="preserve">                                            年     月     日</w:t>
      </w:r>
    </w:p>
    <w:p w14:paraId="2917F4EE">
      <w:pPr>
        <w:tabs>
          <w:tab w:val="left" w:pos="6300"/>
        </w:tabs>
        <w:snapToGrid w:val="0"/>
        <w:spacing w:line="500" w:lineRule="exact"/>
        <w:ind w:firstLine="480" w:firstLineChars="200"/>
        <w:rPr>
          <w:rFonts w:ascii="仿宋" w:hAnsi="仿宋" w:eastAsia="仿宋"/>
        </w:rPr>
      </w:pPr>
      <w:r>
        <w:rPr>
          <w:rFonts w:hint="eastAsia" w:ascii="仿宋" w:hAnsi="仿宋" w:eastAsia="仿宋"/>
        </w:rPr>
        <w:t>注：</w:t>
      </w:r>
    </w:p>
    <w:p w14:paraId="05F8A2F8">
      <w:pPr>
        <w:tabs>
          <w:tab w:val="left" w:pos="6300"/>
        </w:tabs>
        <w:snapToGrid w:val="0"/>
        <w:spacing w:line="360" w:lineRule="auto"/>
        <w:ind w:firstLine="480" w:firstLineChars="200"/>
        <w:rPr>
          <w:rFonts w:ascii="仿宋" w:hAnsi="仿宋" w:eastAsia="仿宋"/>
        </w:rPr>
      </w:pPr>
      <w:r>
        <w:rPr>
          <w:rFonts w:hint="eastAsia" w:ascii="仿宋" w:hAnsi="仿宋" w:eastAsia="仿宋"/>
        </w:rPr>
        <w:t>1.本表即为对本项目“第四篇 商务要求”中所列服务要求进行比较和响应；</w:t>
      </w:r>
    </w:p>
    <w:p w14:paraId="36069808">
      <w:pPr>
        <w:tabs>
          <w:tab w:val="left" w:pos="6300"/>
        </w:tabs>
        <w:snapToGrid w:val="0"/>
        <w:spacing w:line="360" w:lineRule="auto"/>
        <w:ind w:firstLine="480" w:firstLineChars="200"/>
        <w:rPr>
          <w:rFonts w:ascii="仿宋" w:hAnsi="仿宋" w:eastAsia="仿宋"/>
        </w:rPr>
      </w:pPr>
      <w:r>
        <w:rPr>
          <w:rFonts w:hint="eastAsia" w:ascii="仿宋" w:hAnsi="仿宋" w:eastAsia="仿宋"/>
        </w:rPr>
        <w:t>2.该表必须按照比选要求逐条如实填写，根据响应情况在“差异说明”项填写正偏离或负偏离及原因，完全符合的填写“无差异”；</w:t>
      </w:r>
    </w:p>
    <w:p w14:paraId="3BC39C1D">
      <w:pPr>
        <w:tabs>
          <w:tab w:val="left" w:pos="6300"/>
        </w:tabs>
        <w:snapToGrid w:val="0"/>
        <w:spacing w:line="360" w:lineRule="auto"/>
        <w:ind w:firstLine="480" w:firstLineChars="200"/>
        <w:rPr>
          <w:rFonts w:ascii="仿宋" w:hAnsi="仿宋" w:eastAsia="仿宋"/>
        </w:rPr>
      </w:pPr>
      <w:r>
        <w:rPr>
          <w:rFonts w:hint="eastAsia" w:ascii="仿宋" w:hAnsi="仿宋" w:eastAsia="仿宋"/>
        </w:rPr>
        <w:t>3.该表可扩展，并逐页签字或盖章；</w:t>
      </w:r>
    </w:p>
    <w:p w14:paraId="5B89A1C8">
      <w:pPr>
        <w:tabs>
          <w:tab w:val="left" w:pos="6300"/>
        </w:tabs>
        <w:snapToGrid w:val="0"/>
        <w:spacing w:line="360" w:lineRule="auto"/>
        <w:ind w:firstLine="480" w:firstLineChars="200"/>
        <w:rPr>
          <w:rFonts w:ascii="仿宋" w:hAnsi="仿宋" w:eastAsia="仿宋"/>
          <w:u w:val="single"/>
        </w:rPr>
      </w:pPr>
      <w:r>
        <w:rPr>
          <w:rFonts w:hint="eastAsia" w:ascii="仿宋" w:hAnsi="仿宋" w:eastAsia="仿宋"/>
        </w:rPr>
        <w:t>4.若“响应情况”栏中仅填写“无偏离”或“有偏离”等内容而未作实质性参数描述，该供应商将失去成为成交供应商的资格，仅保留其合格供应商的身份。</w:t>
      </w:r>
    </w:p>
    <w:p w14:paraId="5232636F">
      <w:pPr>
        <w:spacing w:line="380" w:lineRule="exact"/>
        <w:ind w:firstLine="480" w:firstLineChars="200"/>
        <w:rPr>
          <w:rFonts w:ascii="仿宋" w:hAnsi="仿宋" w:eastAsia="仿宋"/>
        </w:rPr>
      </w:pPr>
      <w:r>
        <w:rPr>
          <w:rFonts w:hint="eastAsia" w:ascii="仿宋" w:hAnsi="仿宋" w:eastAsia="仿宋"/>
        </w:rPr>
        <w:br w:type="page"/>
      </w:r>
      <w:r>
        <w:rPr>
          <w:rFonts w:hint="eastAsia" w:ascii="仿宋" w:hAnsi="仿宋" w:eastAsia="仿宋"/>
        </w:rPr>
        <w:t>（三）其它优惠承诺（格式自定）</w:t>
      </w:r>
    </w:p>
    <w:p w14:paraId="7C38BE06">
      <w:pPr>
        <w:pStyle w:val="4"/>
        <w:spacing w:before="0" w:after="0" w:line="360" w:lineRule="auto"/>
        <w:rPr>
          <w:rFonts w:ascii="仿宋" w:hAnsi="仿宋" w:eastAsia="仿宋"/>
          <w:sz w:val="24"/>
          <w:szCs w:val="24"/>
        </w:rPr>
      </w:pPr>
      <w:r>
        <w:rPr>
          <w:rFonts w:hint="eastAsia" w:ascii="仿宋" w:hAnsi="仿宋" w:eastAsia="仿宋"/>
          <w:b w:val="0"/>
          <w:sz w:val="24"/>
          <w:szCs w:val="24"/>
        </w:rPr>
        <w:br w:type="page"/>
      </w:r>
      <w:bookmarkStart w:id="180" w:name="_Toc23557"/>
      <w:bookmarkStart w:id="181" w:name="_Toc487204800"/>
      <w:bookmarkStart w:id="182" w:name="_Toc8290"/>
      <w:bookmarkStart w:id="183" w:name="_Toc108545986"/>
      <w:bookmarkStart w:id="184" w:name="_Toc486608280"/>
      <w:bookmarkStart w:id="185" w:name="_Toc486585243"/>
      <w:r>
        <w:rPr>
          <w:rFonts w:hint="eastAsia" w:ascii="仿宋" w:hAnsi="仿宋" w:eastAsia="仿宋"/>
          <w:sz w:val="24"/>
          <w:szCs w:val="24"/>
        </w:rPr>
        <w:t>四、资格条件及其他</w:t>
      </w:r>
      <w:bookmarkEnd w:id="180"/>
      <w:bookmarkEnd w:id="181"/>
      <w:bookmarkEnd w:id="182"/>
      <w:bookmarkEnd w:id="183"/>
      <w:bookmarkEnd w:id="184"/>
      <w:bookmarkEnd w:id="185"/>
    </w:p>
    <w:p w14:paraId="37806DE5">
      <w:pPr>
        <w:spacing w:line="420" w:lineRule="exact"/>
        <w:ind w:firstLine="480" w:firstLineChars="200"/>
        <w:rPr>
          <w:rFonts w:ascii="仿宋" w:hAnsi="仿宋" w:eastAsia="仿宋" w:cs="仿宋"/>
        </w:rPr>
      </w:pPr>
      <w:r>
        <w:rPr>
          <w:rFonts w:hint="eastAsia" w:ascii="仿宋" w:hAnsi="仿宋" w:eastAsia="仿宋" w:cs="仿宋"/>
        </w:rPr>
        <w:t>（一）营业执照（副本）或事业单位法人证书（副本）复印件或个体工商户营业执照</w:t>
      </w:r>
    </w:p>
    <w:p w14:paraId="74EF6DE5">
      <w:pPr>
        <w:tabs>
          <w:tab w:val="left" w:pos="6300"/>
        </w:tabs>
        <w:snapToGrid w:val="0"/>
        <w:spacing w:line="360" w:lineRule="auto"/>
        <w:ind w:firstLine="570"/>
        <w:rPr>
          <w:rFonts w:ascii="仿宋" w:hAnsi="仿宋" w:eastAsia="仿宋"/>
        </w:rPr>
      </w:pPr>
    </w:p>
    <w:p w14:paraId="61EA79BE">
      <w:pPr>
        <w:tabs>
          <w:tab w:val="left" w:pos="6300"/>
        </w:tabs>
        <w:snapToGrid w:val="0"/>
        <w:spacing w:line="380" w:lineRule="exact"/>
        <w:ind w:firstLine="570"/>
        <w:rPr>
          <w:rFonts w:ascii="仿宋" w:hAnsi="仿宋" w:eastAsia="仿宋"/>
        </w:rPr>
      </w:pPr>
    </w:p>
    <w:p w14:paraId="2A66B01D">
      <w:pPr>
        <w:spacing w:line="360" w:lineRule="auto"/>
        <w:ind w:firstLine="480" w:firstLineChars="200"/>
        <w:rPr>
          <w:rFonts w:ascii="仿宋" w:hAnsi="仿宋" w:eastAsia="仿宋"/>
        </w:rPr>
      </w:pPr>
      <w:r>
        <w:rPr>
          <w:rFonts w:hint="eastAsia" w:ascii="仿宋" w:hAnsi="仿宋" w:eastAsia="仿宋"/>
        </w:rPr>
        <w:br w:type="page"/>
      </w:r>
      <w:r>
        <w:rPr>
          <w:rFonts w:hint="eastAsia" w:ascii="仿宋" w:hAnsi="仿宋" w:eastAsia="仿宋"/>
        </w:rPr>
        <w:t>（二）法定代表人身份证明书（格式）</w:t>
      </w:r>
    </w:p>
    <w:p w14:paraId="369E35C9">
      <w:pPr>
        <w:tabs>
          <w:tab w:val="left" w:pos="6300"/>
        </w:tabs>
        <w:snapToGrid w:val="0"/>
        <w:spacing w:line="360" w:lineRule="auto"/>
        <w:ind w:firstLine="570"/>
        <w:rPr>
          <w:rFonts w:ascii="仿宋" w:hAnsi="仿宋" w:eastAsia="仿宋"/>
        </w:rPr>
      </w:pPr>
    </w:p>
    <w:p w14:paraId="13B6832F">
      <w:pPr>
        <w:tabs>
          <w:tab w:val="left" w:pos="6300"/>
        </w:tabs>
        <w:snapToGrid w:val="0"/>
        <w:spacing w:line="360" w:lineRule="auto"/>
        <w:ind w:firstLine="570"/>
        <w:rPr>
          <w:rFonts w:ascii="仿宋" w:hAnsi="仿宋" w:eastAsia="仿宋"/>
        </w:rPr>
      </w:pPr>
      <w:r>
        <w:rPr>
          <w:rFonts w:hint="eastAsia" w:ascii="仿宋" w:hAnsi="仿宋" w:eastAsia="仿宋"/>
        </w:rPr>
        <w:t>项目名称：</w:t>
      </w:r>
    </w:p>
    <w:p w14:paraId="433E44E5">
      <w:pPr>
        <w:tabs>
          <w:tab w:val="left" w:pos="6300"/>
        </w:tabs>
        <w:snapToGrid w:val="0"/>
        <w:spacing w:line="360" w:lineRule="auto"/>
        <w:ind w:firstLine="570"/>
        <w:rPr>
          <w:rFonts w:ascii="仿宋" w:hAnsi="仿宋" w:eastAsia="仿宋"/>
        </w:rPr>
      </w:pPr>
    </w:p>
    <w:p w14:paraId="19364ADA">
      <w:pPr>
        <w:tabs>
          <w:tab w:val="left" w:pos="6300"/>
        </w:tabs>
        <w:snapToGrid w:val="0"/>
        <w:spacing w:line="360" w:lineRule="auto"/>
        <w:ind w:firstLine="570"/>
        <w:rPr>
          <w:rFonts w:ascii="仿宋" w:hAnsi="仿宋" w:eastAsia="仿宋"/>
        </w:rPr>
      </w:pPr>
      <w:r>
        <w:rPr>
          <w:rFonts w:hint="eastAsia" w:ascii="仿宋" w:hAnsi="仿宋" w:eastAsia="仿宋"/>
        </w:rPr>
        <w:t>致：</w:t>
      </w:r>
      <w:r>
        <w:rPr>
          <w:rFonts w:hint="eastAsia" w:ascii="仿宋" w:hAnsi="仿宋" w:eastAsia="仿宋"/>
          <w:u w:val="single"/>
        </w:rPr>
        <w:t>（采购代理机构名称）</w:t>
      </w:r>
      <w:r>
        <w:rPr>
          <w:rFonts w:hint="eastAsia" w:ascii="仿宋" w:hAnsi="仿宋" w:eastAsia="仿宋"/>
        </w:rPr>
        <w:t>：</w:t>
      </w:r>
    </w:p>
    <w:p w14:paraId="691ED46B">
      <w:pPr>
        <w:tabs>
          <w:tab w:val="left" w:pos="6300"/>
        </w:tabs>
        <w:snapToGrid w:val="0"/>
        <w:spacing w:line="360" w:lineRule="auto"/>
        <w:ind w:firstLine="570"/>
        <w:rPr>
          <w:rFonts w:ascii="仿宋" w:hAnsi="仿宋" w:eastAsia="仿宋"/>
        </w:rPr>
      </w:pPr>
      <w:r>
        <w:rPr>
          <w:rFonts w:hint="eastAsia" w:ascii="仿宋" w:hAnsi="仿宋" w:eastAsia="仿宋"/>
          <w:u w:val="single"/>
        </w:rPr>
        <w:t>（法定代表人姓名）</w:t>
      </w:r>
      <w:r>
        <w:rPr>
          <w:rFonts w:hint="eastAsia" w:ascii="仿宋" w:hAnsi="仿宋" w:eastAsia="仿宋"/>
        </w:rPr>
        <w:t>在</w:t>
      </w:r>
      <w:r>
        <w:rPr>
          <w:rFonts w:hint="eastAsia" w:ascii="仿宋" w:hAnsi="仿宋" w:eastAsia="仿宋"/>
          <w:u w:val="single"/>
        </w:rPr>
        <w:t>（供应商名称）</w:t>
      </w:r>
      <w:r>
        <w:rPr>
          <w:rFonts w:hint="eastAsia" w:ascii="仿宋" w:hAnsi="仿宋" w:eastAsia="仿宋"/>
        </w:rPr>
        <w:t>任</w:t>
      </w:r>
      <w:r>
        <w:rPr>
          <w:rFonts w:hint="eastAsia" w:ascii="仿宋" w:hAnsi="仿宋" w:eastAsia="仿宋"/>
          <w:u w:val="single"/>
        </w:rPr>
        <w:t>（职务名称）</w:t>
      </w:r>
      <w:r>
        <w:rPr>
          <w:rFonts w:hint="eastAsia" w:ascii="仿宋" w:hAnsi="仿宋" w:eastAsia="仿宋"/>
        </w:rPr>
        <w:t>职务，是</w:t>
      </w:r>
      <w:r>
        <w:rPr>
          <w:rFonts w:hint="eastAsia" w:ascii="仿宋" w:hAnsi="仿宋" w:eastAsia="仿宋"/>
          <w:u w:val="single"/>
        </w:rPr>
        <w:t>（供应商名称）</w:t>
      </w:r>
      <w:r>
        <w:rPr>
          <w:rFonts w:hint="eastAsia" w:ascii="仿宋" w:hAnsi="仿宋" w:eastAsia="仿宋"/>
        </w:rPr>
        <w:t>的法定代表人。</w:t>
      </w:r>
    </w:p>
    <w:p w14:paraId="21F4ED70">
      <w:pPr>
        <w:tabs>
          <w:tab w:val="left" w:pos="6300"/>
        </w:tabs>
        <w:snapToGrid w:val="0"/>
        <w:spacing w:line="360" w:lineRule="auto"/>
        <w:ind w:firstLine="570"/>
        <w:rPr>
          <w:rFonts w:ascii="仿宋" w:hAnsi="仿宋" w:eastAsia="仿宋"/>
        </w:rPr>
      </w:pPr>
    </w:p>
    <w:p w14:paraId="6DC17740">
      <w:pPr>
        <w:tabs>
          <w:tab w:val="left" w:pos="6300"/>
        </w:tabs>
        <w:snapToGrid w:val="0"/>
        <w:spacing w:line="360" w:lineRule="auto"/>
        <w:ind w:firstLine="570"/>
        <w:rPr>
          <w:rFonts w:ascii="仿宋" w:hAnsi="仿宋" w:eastAsia="仿宋"/>
        </w:rPr>
      </w:pPr>
      <w:r>
        <w:rPr>
          <w:rFonts w:hint="eastAsia" w:ascii="仿宋" w:hAnsi="仿宋" w:eastAsia="仿宋"/>
        </w:rPr>
        <w:t>特此证明。</w:t>
      </w:r>
    </w:p>
    <w:p w14:paraId="573160F5">
      <w:pPr>
        <w:tabs>
          <w:tab w:val="left" w:pos="6300"/>
        </w:tabs>
        <w:snapToGrid w:val="0"/>
        <w:spacing w:line="360" w:lineRule="auto"/>
        <w:ind w:firstLine="570"/>
        <w:rPr>
          <w:rFonts w:ascii="仿宋" w:hAnsi="仿宋" w:eastAsia="仿宋"/>
        </w:rPr>
      </w:pPr>
    </w:p>
    <w:p w14:paraId="2DEA77EC">
      <w:pPr>
        <w:tabs>
          <w:tab w:val="left" w:pos="6300"/>
        </w:tabs>
        <w:snapToGrid w:val="0"/>
        <w:spacing w:line="360" w:lineRule="auto"/>
        <w:ind w:firstLine="570"/>
        <w:rPr>
          <w:rFonts w:ascii="仿宋" w:hAnsi="仿宋" w:eastAsia="仿宋"/>
        </w:rPr>
      </w:pPr>
    </w:p>
    <w:p w14:paraId="37C0CE0D">
      <w:pPr>
        <w:tabs>
          <w:tab w:val="left" w:pos="6300"/>
        </w:tabs>
        <w:snapToGrid w:val="0"/>
        <w:spacing w:line="360" w:lineRule="auto"/>
        <w:ind w:firstLine="570"/>
        <w:rPr>
          <w:rFonts w:ascii="仿宋" w:hAnsi="仿宋" w:eastAsia="仿宋"/>
        </w:rPr>
      </w:pPr>
    </w:p>
    <w:p w14:paraId="3DA184B6">
      <w:pPr>
        <w:tabs>
          <w:tab w:val="left" w:pos="6300"/>
        </w:tabs>
        <w:snapToGrid w:val="0"/>
        <w:spacing w:line="360" w:lineRule="auto"/>
        <w:ind w:firstLine="570"/>
        <w:rPr>
          <w:rFonts w:ascii="仿宋" w:hAnsi="仿宋" w:eastAsia="仿宋"/>
        </w:rPr>
      </w:pPr>
      <w:r>
        <w:rPr>
          <w:rFonts w:hint="eastAsia" w:ascii="仿宋" w:hAnsi="仿宋" w:eastAsia="仿宋"/>
        </w:rPr>
        <w:t xml:space="preserve">                                             （供应商公章）</w:t>
      </w:r>
    </w:p>
    <w:p w14:paraId="0C8ECCAF">
      <w:pPr>
        <w:tabs>
          <w:tab w:val="left" w:pos="6300"/>
        </w:tabs>
        <w:snapToGrid w:val="0"/>
        <w:spacing w:line="360" w:lineRule="auto"/>
        <w:ind w:firstLine="570"/>
        <w:rPr>
          <w:rFonts w:ascii="仿宋" w:hAnsi="仿宋" w:eastAsia="仿宋"/>
        </w:rPr>
      </w:pPr>
    </w:p>
    <w:p w14:paraId="5A792403">
      <w:pPr>
        <w:tabs>
          <w:tab w:val="left" w:pos="6300"/>
        </w:tabs>
        <w:snapToGrid w:val="0"/>
        <w:spacing w:line="360" w:lineRule="auto"/>
        <w:ind w:firstLine="570"/>
        <w:rPr>
          <w:rFonts w:ascii="仿宋" w:hAnsi="仿宋" w:eastAsia="仿宋"/>
        </w:rPr>
      </w:pPr>
      <w:r>
        <w:rPr>
          <w:rFonts w:hint="eastAsia" w:ascii="仿宋" w:hAnsi="仿宋" w:eastAsia="仿宋"/>
        </w:rPr>
        <w:t xml:space="preserve">                                             年   月   日</w:t>
      </w:r>
    </w:p>
    <w:p w14:paraId="1FDEA33B">
      <w:pPr>
        <w:tabs>
          <w:tab w:val="left" w:pos="6300"/>
        </w:tabs>
        <w:snapToGrid w:val="0"/>
        <w:spacing w:line="360" w:lineRule="auto"/>
        <w:ind w:firstLine="570"/>
        <w:rPr>
          <w:rFonts w:ascii="仿宋" w:hAnsi="仿宋" w:eastAsia="仿宋"/>
        </w:rPr>
      </w:pPr>
    </w:p>
    <w:p w14:paraId="07E86841">
      <w:pPr>
        <w:tabs>
          <w:tab w:val="left" w:pos="6300"/>
        </w:tabs>
        <w:snapToGrid w:val="0"/>
        <w:spacing w:line="360" w:lineRule="auto"/>
        <w:ind w:firstLine="570"/>
        <w:rPr>
          <w:rFonts w:ascii="仿宋" w:hAnsi="仿宋" w:eastAsia="仿宋"/>
        </w:rPr>
      </w:pPr>
      <w:r>
        <w:rPr>
          <w:rFonts w:hint="eastAsia" w:ascii="仿宋" w:hAnsi="仿宋" w:eastAsia="仿宋"/>
        </w:rPr>
        <w:t>（附：法定代表人身份证正反面复印件）</w:t>
      </w:r>
    </w:p>
    <w:p w14:paraId="5B95A68B">
      <w:pPr>
        <w:tabs>
          <w:tab w:val="left" w:pos="6300"/>
        </w:tabs>
        <w:snapToGrid w:val="0"/>
        <w:spacing w:line="380" w:lineRule="exact"/>
        <w:ind w:firstLine="570"/>
        <w:rPr>
          <w:rFonts w:ascii="仿宋" w:hAnsi="仿宋" w:eastAsia="仿宋"/>
        </w:rPr>
      </w:pPr>
    </w:p>
    <w:p w14:paraId="124E610E">
      <w:pPr>
        <w:tabs>
          <w:tab w:val="left" w:pos="6300"/>
        </w:tabs>
        <w:snapToGrid w:val="0"/>
        <w:spacing w:line="380" w:lineRule="exact"/>
        <w:ind w:firstLine="570"/>
        <w:rPr>
          <w:rFonts w:ascii="仿宋" w:hAnsi="仿宋" w:eastAsia="仿宋"/>
        </w:rPr>
      </w:pPr>
    </w:p>
    <w:p w14:paraId="4B8A40A6">
      <w:pPr>
        <w:tabs>
          <w:tab w:val="left" w:pos="6300"/>
        </w:tabs>
        <w:snapToGrid w:val="0"/>
        <w:spacing w:line="380" w:lineRule="exact"/>
        <w:ind w:firstLine="570"/>
        <w:rPr>
          <w:rFonts w:ascii="仿宋" w:hAnsi="仿宋" w:eastAsia="仿宋"/>
        </w:rPr>
      </w:pPr>
    </w:p>
    <w:p w14:paraId="6F483C98">
      <w:pPr>
        <w:tabs>
          <w:tab w:val="left" w:pos="6300"/>
        </w:tabs>
        <w:snapToGrid w:val="0"/>
        <w:spacing w:line="380" w:lineRule="exact"/>
        <w:ind w:firstLine="570"/>
        <w:rPr>
          <w:rFonts w:ascii="仿宋" w:hAnsi="仿宋" w:eastAsia="仿宋"/>
        </w:rPr>
      </w:pPr>
    </w:p>
    <w:p w14:paraId="5FEF9BF1">
      <w:pPr>
        <w:tabs>
          <w:tab w:val="left" w:pos="6300"/>
        </w:tabs>
        <w:snapToGrid w:val="0"/>
        <w:spacing w:line="380" w:lineRule="exact"/>
        <w:ind w:firstLine="570"/>
        <w:rPr>
          <w:rFonts w:ascii="仿宋" w:hAnsi="仿宋" w:eastAsia="仿宋"/>
        </w:rPr>
      </w:pPr>
    </w:p>
    <w:p w14:paraId="7BEEF4A5">
      <w:pPr>
        <w:tabs>
          <w:tab w:val="left" w:pos="6300"/>
        </w:tabs>
        <w:snapToGrid w:val="0"/>
        <w:spacing w:line="380" w:lineRule="exact"/>
        <w:ind w:firstLine="570"/>
        <w:rPr>
          <w:rFonts w:ascii="仿宋" w:hAnsi="仿宋" w:eastAsia="仿宋"/>
        </w:rPr>
      </w:pPr>
    </w:p>
    <w:p w14:paraId="770A8A86">
      <w:pPr>
        <w:tabs>
          <w:tab w:val="left" w:pos="6300"/>
        </w:tabs>
        <w:snapToGrid w:val="0"/>
        <w:spacing w:line="360" w:lineRule="auto"/>
        <w:ind w:firstLine="570"/>
        <w:rPr>
          <w:rFonts w:ascii="仿宋" w:hAnsi="仿宋" w:eastAsia="仿宋"/>
        </w:rPr>
      </w:pPr>
      <w:r>
        <w:rPr>
          <w:rFonts w:hint="eastAsia" w:ascii="仿宋" w:hAnsi="仿宋" w:eastAsia="仿宋"/>
        </w:rPr>
        <w:br w:type="column"/>
      </w:r>
      <w:r>
        <w:rPr>
          <w:rFonts w:hint="eastAsia" w:ascii="仿宋" w:hAnsi="仿宋" w:eastAsia="仿宋"/>
        </w:rPr>
        <w:t>（三）法定代表人授权委托书（格式）</w:t>
      </w:r>
    </w:p>
    <w:p w14:paraId="11E4BFD0">
      <w:pPr>
        <w:tabs>
          <w:tab w:val="left" w:pos="6300"/>
        </w:tabs>
        <w:snapToGrid w:val="0"/>
        <w:spacing w:line="360" w:lineRule="auto"/>
        <w:ind w:firstLine="570"/>
        <w:rPr>
          <w:rFonts w:ascii="仿宋" w:hAnsi="仿宋" w:eastAsia="仿宋"/>
        </w:rPr>
      </w:pPr>
    </w:p>
    <w:p w14:paraId="0A14CA72">
      <w:pPr>
        <w:tabs>
          <w:tab w:val="left" w:pos="6300"/>
        </w:tabs>
        <w:snapToGrid w:val="0"/>
        <w:spacing w:line="360" w:lineRule="auto"/>
        <w:ind w:firstLine="480" w:firstLineChars="200"/>
        <w:rPr>
          <w:rFonts w:ascii="仿宋" w:hAnsi="仿宋" w:eastAsia="仿宋"/>
        </w:rPr>
      </w:pPr>
      <w:r>
        <w:rPr>
          <w:rFonts w:hint="eastAsia" w:ascii="仿宋" w:hAnsi="仿宋" w:eastAsia="仿宋"/>
        </w:rPr>
        <w:t>项目名称：</w:t>
      </w:r>
    </w:p>
    <w:p w14:paraId="096D1CA9">
      <w:pPr>
        <w:tabs>
          <w:tab w:val="left" w:pos="6300"/>
        </w:tabs>
        <w:snapToGrid w:val="0"/>
        <w:spacing w:line="360" w:lineRule="auto"/>
        <w:ind w:firstLine="570"/>
        <w:rPr>
          <w:rFonts w:ascii="仿宋" w:hAnsi="仿宋" w:eastAsia="仿宋"/>
        </w:rPr>
      </w:pPr>
    </w:p>
    <w:p w14:paraId="3A29A129">
      <w:pPr>
        <w:tabs>
          <w:tab w:val="left" w:pos="6300"/>
        </w:tabs>
        <w:snapToGrid w:val="0"/>
        <w:spacing w:line="360" w:lineRule="auto"/>
        <w:ind w:firstLine="480" w:firstLineChars="200"/>
        <w:rPr>
          <w:rFonts w:ascii="仿宋" w:hAnsi="仿宋" w:eastAsia="仿宋"/>
        </w:rPr>
      </w:pPr>
      <w:r>
        <w:rPr>
          <w:rFonts w:hint="eastAsia" w:ascii="仿宋" w:hAnsi="仿宋" w:eastAsia="仿宋"/>
        </w:rPr>
        <w:t>致：</w:t>
      </w:r>
      <w:r>
        <w:rPr>
          <w:rFonts w:hint="eastAsia" w:ascii="仿宋" w:hAnsi="仿宋" w:eastAsia="仿宋"/>
          <w:u w:val="single"/>
        </w:rPr>
        <w:t>（采购代理机构名称）</w:t>
      </w:r>
      <w:r>
        <w:rPr>
          <w:rFonts w:hint="eastAsia" w:ascii="仿宋" w:hAnsi="仿宋" w:eastAsia="仿宋"/>
        </w:rPr>
        <w:t>：</w:t>
      </w:r>
    </w:p>
    <w:p w14:paraId="2E63F71E">
      <w:pPr>
        <w:tabs>
          <w:tab w:val="left" w:pos="6300"/>
        </w:tabs>
        <w:snapToGrid w:val="0"/>
        <w:spacing w:line="360" w:lineRule="auto"/>
        <w:ind w:firstLine="480" w:firstLineChars="200"/>
        <w:rPr>
          <w:rFonts w:ascii="仿宋" w:hAnsi="仿宋" w:eastAsia="仿宋"/>
        </w:rPr>
      </w:pPr>
      <w:r>
        <w:rPr>
          <w:rFonts w:hint="eastAsia" w:ascii="仿宋" w:hAnsi="仿宋" w:eastAsia="仿宋"/>
          <w:u w:val="single"/>
        </w:rPr>
        <w:t>（供应商法定代表人名称）</w:t>
      </w:r>
      <w:r>
        <w:rPr>
          <w:rFonts w:hint="eastAsia" w:ascii="仿宋" w:hAnsi="仿宋" w:eastAsia="仿宋"/>
        </w:rPr>
        <w:t>是</w:t>
      </w:r>
      <w:r>
        <w:rPr>
          <w:rFonts w:hint="eastAsia" w:ascii="仿宋" w:hAnsi="仿宋" w:eastAsia="仿宋"/>
          <w:u w:val="single"/>
        </w:rPr>
        <w:t>（供应商名称）</w:t>
      </w:r>
      <w:r>
        <w:rPr>
          <w:rFonts w:hint="eastAsia" w:ascii="仿宋" w:hAnsi="仿宋" w:eastAsia="仿宋"/>
        </w:rPr>
        <w:t>的法定代表人，特授权</w:t>
      </w:r>
      <w:r>
        <w:rPr>
          <w:rFonts w:hint="eastAsia" w:ascii="仿宋" w:hAnsi="仿宋" w:eastAsia="仿宋"/>
          <w:u w:val="single"/>
        </w:rPr>
        <w:t>（被授权人姓名及身份证代码）</w:t>
      </w:r>
      <w:r>
        <w:rPr>
          <w:rFonts w:hint="eastAsia" w:ascii="仿宋" w:hAnsi="仿宋" w:eastAsia="仿宋"/>
        </w:rPr>
        <w:t>代表我单位全权办理上述项目的比选、签约等具体工作，并签署全部有关文件、协议及合同。</w:t>
      </w:r>
    </w:p>
    <w:p w14:paraId="649217F1">
      <w:pPr>
        <w:tabs>
          <w:tab w:val="left" w:pos="6300"/>
        </w:tabs>
        <w:snapToGrid w:val="0"/>
        <w:spacing w:line="360" w:lineRule="auto"/>
        <w:ind w:firstLine="480" w:firstLineChars="200"/>
        <w:rPr>
          <w:rFonts w:ascii="仿宋" w:hAnsi="仿宋" w:eastAsia="仿宋"/>
        </w:rPr>
      </w:pPr>
      <w:r>
        <w:rPr>
          <w:rFonts w:hint="eastAsia" w:ascii="仿宋" w:hAnsi="仿宋" w:eastAsia="仿宋"/>
        </w:rPr>
        <w:t>我单位对被授权人的签字负全部责任。</w:t>
      </w:r>
    </w:p>
    <w:p w14:paraId="24B98387">
      <w:pPr>
        <w:tabs>
          <w:tab w:val="left" w:pos="6300"/>
        </w:tabs>
        <w:snapToGrid w:val="0"/>
        <w:spacing w:line="360" w:lineRule="auto"/>
        <w:ind w:firstLine="480" w:firstLineChars="200"/>
        <w:rPr>
          <w:rFonts w:ascii="仿宋" w:hAnsi="仿宋" w:eastAsia="仿宋"/>
        </w:rPr>
      </w:pPr>
      <w:r>
        <w:rPr>
          <w:rFonts w:hint="eastAsia" w:ascii="仿宋" w:hAnsi="仿宋" w:eastAsia="仿宋"/>
        </w:rPr>
        <w:t>在撤消授权的书面通知以前，本授权书一直有效。被授权人在授权书有效期内签署的所有文件不因授权的撤消而失效。</w:t>
      </w:r>
    </w:p>
    <w:p w14:paraId="36FA2BC6">
      <w:pPr>
        <w:tabs>
          <w:tab w:val="left" w:pos="6300"/>
        </w:tabs>
        <w:snapToGrid w:val="0"/>
        <w:spacing w:line="360" w:lineRule="auto"/>
        <w:ind w:firstLine="570"/>
        <w:rPr>
          <w:rFonts w:ascii="仿宋" w:hAnsi="仿宋" w:eastAsia="仿宋"/>
        </w:rPr>
      </w:pPr>
    </w:p>
    <w:p w14:paraId="0F12F785">
      <w:pPr>
        <w:tabs>
          <w:tab w:val="left" w:pos="6300"/>
        </w:tabs>
        <w:snapToGrid w:val="0"/>
        <w:spacing w:line="360" w:lineRule="auto"/>
        <w:ind w:firstLine="570"/>
        <w:rPr>
          <w:rFonts w:ascii="仿宋" w:hAnsi="仿宋" w:eastAsia="仿宋"/>
        </w:rPr>
      </w:pPr>
    </w:p>
    <w:p w14:paraId="49D9A3F2">
      <w:pPr>
        <w:tabs>
          <w:tab w:val="left" w:pos="6300"/>
        </w:tabs>
        <w:snapToGrid w:val="0"/>
        <w:spacing w:line="360" w:lineRule="auto"/>
        <w:ind w:firstLine="570"/>
        <w:rPr>
          <w:rFonts w:ascii="仿宋" w:hAnsi="仿宋" w:eastAsia="仿宋"/>
        </w:rPr>
      </w:pPr>
      <w:r>
        <w:rPr>
          <w:rFonts w:hint="eastAsia" w:ascii="仿宋" w:hAnsi="仿宋" w:eastAsia="仿宋"/>
        </w:rPr>
        <w:t>被授权人：                                   供应商法定代表人：</w:t>
      </w:r>
    </w:p>
    <w:p w14:paraId="5F373D01">
      <w:pPr>
        <w:tabs>
          <w:tab w:val="left" w:pos="6300"/>
        </w:tabs>
        <w:snapToGrid w:val="0"/>
        <w:spacing w:line="360" w:lineRule="auto"/>
        <w:ind w:firstLine="570"/>
        <w:rPr>
          <w:rFonts w:ascii="仿宋" w:hAnsi="仿宋" w:eastAsia="仿宋"/>
        </w:rPr>
      </w:pPr>
      <w:r>
        <w:rPr>
          <w:rFonts w:hint="eastAsia" w:ascii="仿宋" w:hAnsi="仿宋" w:eastAsia="仿宋"/>
        </w:rPr>
        <w:t>（签字或盖章）                              （签字或盖章）</w:t>
      </w:r>
    </w:p>
    <w:p w14:paraId="16CA52B7">
      <w:pPr>
        <w:tabs>
          <w:tab w:val="left" w:pos="6300"/>
        </w:tabs>
        <w:snapToGrid w:val="0"/>
        <w:spacing w:line="360" w:lineRule="auto"/>
        <w:ind w:firstLine="570"/>
        <w:rPr>
          <w:rFonts w:ascii="仿宋" w:hAnsi="仿宋" w:eastAsia="仿宋"/>
        </w:rPr>
      </w:pPr>
    </w:p>
    <w:p w14:paraId="3F3B6DA9">
      <w:pPr>
        <w:tabs>
          <w:tab w:val="left" w:pos="6300"/>
        </w:tabs>
        <w:snapToGrid w:val="0"/>
        <w:spacing w:line="360" w:lineRule="auto"/>
        <w:ind w:firstLine="570"/>
        <w:rPr>
          <w:rFonts w:ascii="仿宋" w:hAnsi="仿宋" w:eastAsia="仿宋"/>
        </w:rPr>
      </w:pPr>
    </w:p>
    <w:p w14:paraId="4947446A">
      <w:pPr>
        <w:tabs>
          <w:tab w:val="left" w:pos="6300"/>
        </w:tabs>
        <w:snapToGrid w:val="0"/>
        <w:spacing w:line="360" w:lineRule="auto"/>
        <w:ind w:firstLine="570"/>
        <w:rPr>
          <w:rFonts w:ascii="仿宋" w:hAnsi="仿宋" w:eastAsia="仿宋"/>
        </w:rPr>
      </w:pPr>
      <w:r>
        <w:rPr>
          <w:rFonts w:hint="eastAsia" w:ascii="仿宋" w:hAnsi="仿宋" w:eastAsia="仿宋"/>
        </w:rPr>
        <w:t>（附：被授权人身份证正反面复印件）</w:t>
      </w:r>
    </w:p>
    <w:p w14:paraId="6965892E">
      <w:pPr>
        <w:tabs>
          <w:tab w:val="left" w:pos="6300"/>
        </w:tabs>
        <w:snapToGrid w:val="0"/>
        <w:spacing w:line="360" w:lineRule="auto"/>
        <w:ind w:firstLine="570"/>
        <w:rPr>
          <w:rFonts w:ascii="仿宋" w:hAnsi="仿宋" w:eastAsia="仿宋"/>
        </w:rPr>
      </w:pPr>
    </w:p>
    <w:p w14:paraId="06294D19">
      <w:pPr>
        <w:tabs>
          <w:tab w:val="left" w:pos="6300"/>
        </w:tabs>
        <w:snapToGrid w:val="0"/>
        <w:spacing w:line="360" w:lineRule="auto"/>
        <w:ind w:firstLine="570"/>
        <w:rPr>
          <w:rFonts w:ascii="仿宋" w:hAnsi="仿宋" w:eastAsia="仿宋"/>
        </w:rPr>
      </w:pPr>
    </w:p>
    <w:p w14:paraId="768227EC">
      <w:pPr>
        <w:tabs>
          <w:tab w:val="left" w:pos="6300"/>
        </w:tabs>
        <w:snapToGrid w:val="0"/>
        <w:spacing w:line="360" w:lineRule="auto"/>
        <w:ind w:firstLine="570"/>
        <w:rPr>
          <w:rFonts w:ascii="仿宋" w:hAnsi="仿宋" w:eastAsia="仿宋"/>
        </w:rPr>
      </w:pPr>
    </w:p>
    <w:p w14:paraId="76133668">
      <w:pPr>
        <w:tabs>
          <w:tab w:val="left" w:pos="6300"/>
        </w:tabs>
        <w:snapToGrid w:val="0"/>
        <w:spacing w:line="360" w:lineRule="auto"/>
        <w:ind w:right="480" w:firstLine="570"/>
        <w:jc w:val="right"/>
        <w:rPr>
          <w:rFonts w:ascii="仿宋" w:hAnsi="仿宋" w:eastAsia="仿宋"/>
        </w:rPr>
      </w:pPr>
      <w:r>
        <w:rPr>
          <w:rFonts w:hint="eastAsia" w:ascii="仿宋" w:hAnsi="仿宋" w:eastAsia="仿宋"/>
        </w:rPr>
        <w:t>（供应商公章）</w:t>
      </w:r>
    </w:p>
    <w:p w14:paraId="3A2B30C5">
      <w:pPr>
        <w:tabs>
          <w:tab w:val="left" w:pos="6300"/>
        </w:tabs>
        <w:snapToGrid w:val="0"/>
        <w:spacing w:line="360" w:lineRule="auto"/>
        <w:ind w:right="480" w:firstLine="570"/>
        <w:jc w:val="right"/>
        <w:rPr>
          <w:rFonts w:ascii="仿宋" w:hAnsi="仿宋" w:eastAsia="仿宋"/>
        </w:rPr>
      </w:pPr>
      <w:r>
        <w:rPr>
          <w:rFonts w:hint="eastAsia" w:ascii="仿宋" w:hAnsi="仿宋" w:eastAsia="仿宋"/>
        </w:rPr>
        <w:t>年   月   日</w:t>
      </w:r>
    </w:p>
    <w:p w14:paraId="40FC84BB">
      <w:pPr>
        <w:rPr>
          <w:rFonts w:hint="eastAsia" w:ascii="仿宋" w:hAnsi="仿宋" w:eastAsia="仿宋" w:cs="仿宋"/>
        </w:rPr>
      </w:pPr>
      <w:r>
        <w:rPr>
          <w:rFonts w:hint="eastAsia" w:ascii="仿宋" w:hAnsi="仿宋" w:eastAsia="仿宋" w:cs="仿宋"/>
        </w:rPr>
        <w:br w:type="page"/>
      </w:r>
    </w:p>
    <w:p w14:paraId="196EC4B9">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（四）基本资格条件承诺函</w:t>
      </w:r>
    </w:p>
    <w:p w14:paraId="0721AA6C">
      <w:pPr>
        <w:tabs>
          <w:tab w:val="left" w:pos="6300"/>
        </w:tabs>
        <w:snapToGrid w:val="0"/>
        <w:spacing w:line="500" w:lineRule="exact"/>
        <w:rPr>
          <w:rFonts w:ascii="仿宋" w:hAnsi="仿宋" w:eastAsia="仿宋" w:cs="仿宋"/>
        </w:rPr>
      </w:pPr>
    </w:p>
    <w:p w14:paraId="14FC20E5">
      <w:pPr>
        <w:tabs>
          <w:tab w:val="left" w:pos="6300"/>
        </w:tabs>
        <w:snapToGrid w:val="0"/>
        <w:spacing w:line="50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基本资格条件承诺函</w:t>
      </w:r>
    </w:p>
    <w:p w14:paraId="4EC32DFF">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致 </w:t>
      </w:r>
    </w:p>
    <w:p w14:paraId="0AF24907">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（采购代理机构名称）： </w:t>
      </w:r>
    </w:p>
    <w:p w14:paraId="4B7FCC84">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（投标人名称）郑重承诺： </w:t>
      </w:r>
    </w:p>
    <w:p w14:paraId="784E59EC">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739C8741">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2.我方未列入在信用中国网站（www.creditchina.gov.cn）“失信被执行人”、“重大税收违法案件当事人名单”中，也未列入中国政府采购网（www.ccgp.gov.cn）“政府采购严重违法失信行为记录名单”中。 </w:t>
      </w:r>
    </w:p>
    <w:p w14:paraId="5CE805CF">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14:paraId="48C746A9">
      <w:pPr>
        <w:pStyle w:val="6"/>
      </w:pPr>
    </w:p>
    <w:p w14:paraId="772B7FB0">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                                               （投标人公章） </w:t>
      </w:r>
    </w:p>
    <w:p w14:paraId="52D2895B">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                                              年     月      日</w:t>
      </w:r>
    </w:p>
    <w:p w14:paraId="481FE20A">
      <w:pPr>
        <w:tabs>
          <w:tab w:val="left" w:pos="6300"/>
        </w:tabs>
        <w:snapToGrid w:val="0"/>
        <w:spacing w:line="500" w:lineRule="exact"/>
        <w:rPr>
          <w:rFonts w:ascii="仿宋" w:hAnsi="仿宋" w:eastAsia="仿宋" w:cs="仿宋"/>
        </w:rPr>
      </w:pPr>
      <w:r>
        <w:rPr>
          <w:rFonts w:ascii="仿宋" w:hAnsi="仿宋" w:eastAsia="仿宋" w:cs="仿宋"/>
        </w:rPr>
        <w:br w:type="page"/>
      </w:r>
    </w:p>
    <w:p w14:paraId="65BA25BE">
      <w:pPr>
        <w:pStyle w:val="4"/>
        <w:rPr>
          <w:rFonts w:ascii="仿宋" w:hAnsi="仿宋" w:eastAsia="仿宋"/>
          <w:sz w:val="24"/>
          <w:szCs w:val="24"/>
        </w:rPr>
      </w:pPr>
      <w:bookmarkStart w:id="186" w:name="_Toc108545987"/>
      <w:bookmarkStart w:id="187" w:name="_Toc486608281"/>
      <w:bookmarkStart w:id="188" w:name="_Toc486585244"/>
      <w:bookmarkStart w:id="189" w:name="_Toc487204801"/>
      <w:bookmarkStart w:id="190" w:name="_Toc29032"/>
      <w:bookmarkStart w:id="191" w:name="_Toc11824"/>
      <w:r>
        <w:rPr>
          <w:rFonts w:hint="eastAsia" w:ascii="仿宋" w:hAnsi="仿宋" w:eastAsia="仿宋"/>
          <w:sz w:val="24"/>
          <w:szCs w:val="24"/>
        </w:rPr>
        <w:t>五、其他应提供的资料</w:t>
      </w:r>
      <w:bookmarkEnd w:id="186"/>
      <w:bookmarkEnd w:id="187"/>
      <w:bookmarkEnd w:id="188"/>
      <w:bookmarkEnd w:id="189"/>
      <w:bookmarkEnd w:id="190"/>
      <w:bookmarkEnd w:id="191"/>
    </w:p>
    <w:p w14:paraId="7FF05932">
      <w:pPr>
        <w:spacing w:line="380" w:lineRule="exact"/>
        <w:rPr>
          <w:rFonts w:ascii="仿宋" w:hAnsi="仿宋" w:eastAsia="仿宋"/>
        </w:rPr>
      </w:pPr>
      <w:r>
        <w:rPr>
          <w:rFonts w:hint="eastAsia" w:ascii="仿宋" w:hAnsi="仿宋" w:eastAsia="仿宋"/>
        </w:rPr>
        <w:t>（一）其他与项目有关的资料（如有）</w:t>
      </w:r>
    </w:p>
    <w:p w14:paraId="70C0AF78">
      <w:pPr>
        <w:spacing w:line="380" w:lineRule="exact"/>
        <w:rPr>
          <w:rFonts w:ascii="仿宋" w:hAnsi="仿宋" w:eastAsia="仿宋"/>
        </w:rPr>
      </w:pPr>
      <w:r>
        <w:rPr>
          <w:rFonts w:hint="eastAsia" w:ascii="仿宋" w:hAnsi="仿宋" w:eastAsia="仿宋"/>
        </w:rPr>
        <w:t>其他与项目有关的资料（自附）：其他与本项目有关的资料等。</w:t>
      </w:r>
    </w:p>
    <w:p w14:paraId="17EAFB3F">
      <w:pPr>
        <w:spacing w:line="380" w:lineRule="exact"/>
        <w:rPr>
          <w:rFonts w:ascii="仿宋" w:hAnsi="仿宋" w:eastAsia="仿宋"/>
        </w:rPr>
      </w:pPr>
    </w:p>
    <w:p w14:paraId="478D5028">
      <w:pPr>
        <w:spacing w:line="380" w:lineRule="exact"/>
        <w:rPr>
          <w:rFonts w:ascii="仿宋" w:hAnsi="仿宋" w:eastAsia="仿宋"/>
        </w:rPr>
      </w:pPr>
    </w:p>
    <w:p w14:paraId="37755A97">
      <w:pPr>
        <w:rPr>
          <w:rFonts w:ascii="仿宋" w:hAnsi="仿宋" w:eastAsia="仿宋"/>
        </w:rPr>
      </w:pPr>
    </w:p>
    <w:p w14:paraId="5188AB0C">
      <w:pPr>
        <w:rPr>
          <w:rFonts w:ascii="仿宋" w:hAnsi="仿宋" w:eastAsia="仿宋"/>
        </w:rPr>
      </w:pPr>
    </w:p>
    <w:p w14:paraId="0499AAB5">
      <w:pPr>
        <w:jc w:val="center"/>
        <w:rPr>
          <w:rFonts w:ascii="仿宋" w:hAnsi="仿宋" w:eastAsia="仿宋"/>
        </w:rPr>
      </w:pPr>
    </w:p>
    <w:p w14:paraId="39AFC193">
      <w:pPr>
        <w:jc w:val="center"/>
        <w:rPr>
          <w:rFonts w:ascii="仿宋" w:hAnsi="仿宋" w:eastAsia="仿宋"/>
        </w:rPr>
      </w:pPr>
    </w:p>
    <w:p w14:paraId="68FADC9C">
      <w:pPr>
        <w:jc w:val="center"/>
        <w:rPr>
          <w:rFonts w:ascii="仿宋" w:hAnsi="仿宋" w:eastAsia="仿宋"/>
        </w:rPr>
      </w:pPr>
    </w:p>
    <w:p w14:paraId="614A9ECC">
      <w:pPr>
        <w:jc w:val="center"/>
        <w:rPr>
          <w:rFonts w:ascii="仿宋" w:hAnsi="仿宋" w:eastAsia="仿宋"/>
        </w:rPr>
      </w:pPr>
    </w:p>
    <w:p w14:paraId="043D6628">
      <w:pPr>
        <w:jc w:val="center"/>
        <w:rPr>
          <w:rFonts w:ascii="仿宋" w:hAnsi="仿宋" w:eastAsia="仿宋"/>
        </w:rPr>
      </w:pPr>
    </w:p>
    <w:p w14:paraId="7C7A9CA2">
      <w:pPr>
        <w:jc w:val="center"/>
        <w:rPr>
          <w:rFonts w:ascii="仿宋" w:hAnsi="仿宋" w:eastAsia="仿宋"/>
        </w:rPr>
      </w:pPr>
    </w:p>
    <w:p w14:paraId="40B0E1A1">
      <w:pPr>
        <w:jc w:val="center"/>
        <w:rPr>
          <w:rFonts w:ascii="仿宋" w:hAnsi="仿宋" w:eastAsia="仿宋"/>
        </w:rPr>
      </w:pPr>
    </w:p>
    <w:p w14:paraId="1E11C779">
      <w:pPr>
        <w:jc w:val="center"/>
        <w:rPr>
          <w:rFonts w:ascii="仿宋" w:hAnsi="仿宋" w:eastAsia="仿宋"/>
        </w:rPr>
      </w:pPr>
      <w:r>
        <w:rPr>
          <w:rFonts w:hint="eastAsia" w:ascii="仿宋" w:hAnsi="仿宋" w:eastAsia="仿宋"/>
        </w:rPr>
        <w:t>（结束）</w:t>
      </w:r>
    </w:p>
    <w:p w14:paraId="0BA432DA">
      <w:pPr>
        <w:pStyle w:val="6"/>
        <w:rPr>
          <w:rFonts w:ascii="仿宋" w:hAnsi="仿宋" w:eastAsia="仿宋"/>
        </w:rPr>
      </w:pPr>
    </w:p>
    <w:p w14:paraId="48FE209E">
      <w:pPr>
        <w:pStyle w:val="6"/>
        <w:rPr>
          <w:rFonts w:ascii="仿宋" w:hAnsi="仿宋" w:eastAsia="仿宋"/>
        </w:rPr>
      </w:pPr>
    </w:p>
    <w:p w14:paraId="1694831C">
      <w:pPr>
        <w:pStyle w:val="6"/>
        <w:rPr>
          <w:rFonts w:ascii="仿宋" w:hAnsi="仿宋" w:eastAsia="仿宋"/>
        </w:rPr>
      </w:pPr>
    </w:p>
    <w:p w14:paraId="4B78A6CF">
      <w:pPr>
        <w:pStyle w:val="6"/>
        <w:rPr>
          <w:rFonts w:ascii="仿宋" w:hAnsi="仿宋" w:eastAsia="仿宋"/>
        </w:rPr>
      </w:pPr>
    </w:p>
    <w:p w14:paraId="5692C127">
      <w:pPr>
        <w:pStyle w:val="6"/>
        <w:rPr>
          <w:rFonts w:ascii="仿宋" w:hAnsi="仿宋" w:eastAsia="仿宋"/>
        </w:rPr>
      </w:pPr>
    </w:p>
    <w:p w14:paraId="0320A440">
      <w:pPr>
        <w:pStyle w:val="6"/>
        <w:rPr>
          <w:rFonts w:ascii="仿宋" w:hAnsi="仿宋" w:eastAsia="仿宋"/>
        </w:rPr>
      </w:pPr>
    </w:p>
    <w:p w14:paraId="18C6C7E3">
      <w:pPr>
        <w:pStyle w:val="6"/>
        <w:rPr>
          <w:rFonts w:ascii="仿宋" w:hAnsi="仿宋" w:eastAsia="仿宋"/>
        </w:rPr>
      </w:pPr>
    </w:p>
    <w:p w14:paraId="47B04943">
      <w:pPr>
        <w:pStyle w:val="6"/>
        <w:rPr>
          <w:rFonts w:ascii="仿宋" w:hAnsi="仿宋" w:eastAsia="仿宋"/>
        </w:rPr>
      </w:pPr>
    </w:p>
    <w:p w14:paraId="2E3F1F78">
      <w:pPr>
        <w:pStyle w:val="6"/>
        <w:rPr>
          <w:rFonts w:ascii="仿宋" w:hAnsi="仿宋" w:eastAsia="仿宋"/>
        </w:rPr>
      </w:pPr>
    </w:p>
    <w:p w14:paraId="6F1EA623">
      <w:pPr>
        <w:pStyle w:val="6"/>
        <w:rPr>
          <w:rFonts w:ascii="仿宋" w:hAnsi="仿宋" w:eastAsia="仿宋"/>
        </w:rPr>
      </w:pPr>
    </w:p>
    <w:p w14:paraId="28B76B13">
      <w:pPr>
        <w:pStyle w:val="6"/>
        <w:rPr>
          <w:rFonts w:ascii="仿宋" w:hAnsi="仿宋" w:eastAsia="仿宋"/>
        </w:rPr>
      </w:pPr>
    </w:p>
    <w:p w14:paraId="071F403A">
      <w:pPr>
        <w:pStyle w:val="6"/>
        <w:rPr>
          <w:rFonts w:ascii="仿宋" w:hAnsi="仿宋" w:eastAsia="仿宋"/>
        </w:rPr>
      </w:pPr>
    </w:p>
    <w:p w14:paraId="23C029B3">
      <w:pPr>
        <w:pStyle w:val="6"/>
        <w:rPr>
          <w:rFonts w:ascii="仿宋" w:hAnsi="仿宋" w:eastAsia="仿宋"/>
        </w:rPr>
      </w:pPr>
    </w:p>
    <w:p w14:paraId="7F8D2048">
      <w:pPr>
        <w:rPr>
          <w:rFonts w:hint="eastAsia" w:ascii="仿宋" w:hAnsi="仿宋" w:eastAsia="仿宋" w:cs="仿宋"/>
          <w:sz w:val="36"/>
          <w:szCs w:val="36"/>
        </w:rPr>
      </w:pPr>
      <w:bookmarkStart w:id="192" w:name="_Toc23244"/>
      <w:bookmarkStart w:id="193" w:name="_Toc3096"/>
      <w:bookmarkStart w:id="194" w:name="_Toc108545988"/>
      <w:r>
        <w:rPr>
          <w:rFonts w:hint="eastAsia" w:ascii="仿宋" w:hAnsi="仿宋" w:eastAsia="仿宋" w:cs="仿宋"/>
          <w:sz w:val="36"/>
          <w:szCs w:val="36"/>
        </w:rPr>
        <w:br w:type="page"/>
      </w:r>
    </w:p>
    <w:p w14:paraId="11206427">
      <w:pPr>
        <w:pStyle w:val="68"/>
        <w:jc w:val="both"/>
        <w:rPr>
          <w:rFonts w:ascii="仿宋" w:hAnsi="仿宋" w:eastAsia="仿宋" w:cs="仿宋"/>
          <w:sz w:val="36"/>
          <w:szCs w:val="36"/>
        </w:rPr>
      </w:pPr>
      <w:r>
        <w:rPr>
          <w:rFonts w:hint="eastAsia" w:ascii="仿宋" w:hAnsi="仿宋" w:eastAsia="仿宋" w:cs="仿宋"/>
          <w:sz w:val="36"/>
          <w:szCs w:val="36"/>
        </w:rPr>
        <w:t>附件1：</w:t>
      </w:r>
      <w:bookmarkEnd w:id="192"/>
      <w:bookmarkEnd w:id="193"/>
      <w:bookmarkEnd w:id="194"/>
    </w:p>
    <w:p w14:paraId="6D912707">
      <w:pPr>
        <w:jc w:val="center"/>
        <w:rPr>
          <w:rFonts w:ascii="仿宋" w:hAnsi="仿宋" w:eastAsia="仿宋"/>
          <w:b/>
          <w:bCs/>
          <w:sz w:val="44"/>
          <w:szCs w:val="44"/>
        </w:rPr>
      </w:pPr>
      <w:r>
        <w:rPr>
          <w:rFonts w:hint="eastAsia" w:ascii="仿宋" w:hAnsi="仿宋" w:eastAsia="仿宋"/>
        </w:rPr>
        <w:t xml:space="preserve"> </w:t>
      </w:r>
      <w:r>
        <w:rPr>
          <w:rFonts w:hint="eastAsia" w:ascii="仿宋" w:hAnsi="仿宋" w:eastAsia="仿宋"/>
          <w:b/>
          <w:bCs/>
          <w:sz w:val="44"/>
          <w:szCs w:val="44"/>
        </w:rPr>
        <w:t>采购文件发售登记表</w:t>
      </w:r>
    </w:p>
    <w:p w14:paraId="5F0E079D">
      <w:pPr>
        <w:jc w:val="center"/>
        <w:rPr>
          <w:rFonts w:ascii="仿宋" w:hAnsi="仿宋" w:eastAsia="仿宋"/>
          <w:b/>
          <w:bCs/>
          <w:sz w:val="44"/>
          <w:szCs w:val="44"/>
        </w:rPr>
      </w:pPr>
      <w:r>
        <w:rPr>
          <w:rFonts w:hint="eastAsia" w:ascii="仿宋" w:hAnsi="仿宋" w:eastAsia="仿宋"/>
          <w:b/>
          <w:bCs/>
          <w:szCs w:val="21"/>
        </w:rPr>
        <w:t>（重庆市汇昊招标代理有限公司）</w:t>
      </w:r>
    </w:p>
    <w:p w14:paraId="7015899E">
      <w:pPr>
        <w:rPr>
          <w:rFonts w:ascii="仿宋" w:hAnsi="仿宋" w:eastAsia="仿宋"/>
          <w:b/>
          <w:bCs/>
          <w:spacing w:val="40"/>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573"/>
        <w:gridCol w:w="1084"/>
        <w:gridCol w:w="3569"/>
      </w:tblGrid>
      <w:tr w14:paraId="76ACEE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48" w:type="dxa"/>
            <w:vAlign w:val="center"/>
          </w:tcPr>
          <w:p w14:paraId="5C11B9ED">
            <w:pPr>
              <w:jc w:val="center"/>
              <w:rPr>
                <w:rFonts w:ascii="仿宋" w:hAnsi="仿宋" w:eastAsia="仿宋"/>
              </w:rPr>
            </w:pPr>
            <w:r>
              <w:rPr>
                <w:rFonts w:hint="eastAsia" w:ascii="仿宋" w:hAnsi="仿宋" w:eastAsia="仿宋"/>
              </w:rPr>
              <w:t>项目号</w:t>
            </w:r>
          </w:p>
        </w:tc>
        <w:tc>
          <w:tcPr>
            <w:tcW w:w="7226" w:type="dxa"/>
            <w:gridSpan w:val="3"/>
            <w:vAlign w:val="center"/>
          </w:tcPr>
          <w:p w14:paraId="2EDDC55A">
            <w:pPr>
              <w:spacing w:line="360" w:lineRule="exact"/>
              <w:jc w:val="center"/>
              <w:rPr>
                <w:rFonts w:ascii="仿宋" w:hAnsi="仿宋" w:eastAsia="仿宋"/>
              </w:rPr>
            </w:pPr>
            <w:r>
              <w:rPr>
                <w:rFonts w:hint="eastAsia" w:ascii="仿宋" w:hAnsi="仿宋" w:eastAsia="仿宋"/>
                <w:lang w:eastAsia="zh-CN"/>
              </w:rPr>
              <w:t>HH254021</w:t>
            </w:r>
          </w:p>
        </w:tc>
      </w:tr>
      <w:tr w14:paraId="5B4532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0A5F938C">
            <w:pPr>
              <w:spacing w:line="360" w:lineRule="exact"/>
              <w:jc w:val="center"/>
              <w:rPr>
                <w:rFonts w:ascii="仿宋" w:hAnsi="仿宋" w:eastAsia="仿宋"/>
              </w:rPr>
            </w:pPr>
            <w:r>
              <w:rPr>
                <w:rFonts w:hint="eastAsia" w:ascii="仿宋" w:hAnsi="仿宋" w:eastAsia="仿宋"/>
              </w:rPr>
              <w:t>项目名称</w:t>
            </w:r>
          </w:p>
        </w:tc>
        <w:tc>
          <w:tcPr>
            <w:tcW w:w="7226" w:type="dxa"/>
            <w:gridSpan w:val="3"/>
            <w:vAlign w:val="center"/>
          </w:tcPr>
          <w:p w14:paraId="0719747A">
            <w:pPr>
              <w:spacing w:line="360" w:lineRule="exact"/>
              <w:jc w:val="center"/>
              <w:rPr>
                <w:rFonts w:ascii="仿宋" w:hAnsi="仿宋" w:eastAsia="仿宋"/>
              </w:rPr>
            </w:pPr>
            <w:r>
              <w:rPr>
                <w:rFonts w:hint="eastAsia" w:ascii="仿宋" w:hAnsi="仿宋" w:eastAsia="仿宋"/>
                <w:lang w:eastAsia="zh-CN"/>
              </w:rPr>
              <w:t>重庆市南川区向阳学校新增400KV箱变工程（第二次）</w:t>
            </w:r>
          </w:p>
        </w:tc>
      </w:tr>
      <w:tr w14:paraId="046F5E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0DECBB3D">
            <w:pPr>
              <w:spacing w:line="360" w:lineRule="exact"/>
              <w:jc w:val="center"/>
              <w:rPr>
                <w:rFonts w:ascii="仿宋" w:hAnsi="仿宋" w:eastAsia="仿宋"/>
              </w:rPr>
            </w:pPr>
            <w:r>
              <w:rPr>
                <w:rFonts w:hint="eastAsia" w:ascii="仿宋" w:hAnsi="仿宋" w:eastAsia="仿宋"/>
              </w:rPr>
              <w:t>投标人名称</w:t>
            </w:r>
          </w:p>
        </w:tc>
        <w:tc>
          <w:tcPr>
            <w:tcW w:w="7226" w:type="dxa"/>
            <w:gridSpan w:val="3"/>
            <w:vAlign w:val="bottom"/>
          </w:tcPr>
          <w:p w14:paraId="7A4DF049">
            <w:pPr>
              <w:spacing w:line="360" w:lineRule="exact"/>
              <w:jc w:val="right"/>
              <w:rPr>
                <w:rFonts w:ascii="仿宋" w:hAnsi="仿宋" w:eastAsia="仿宋"/>
              </w:rPr>
            </w:pPr>
            <w:r>
              <w:rPr>
                <w:rFonts w:hint="eastAsia" w:ascii="仿宋" w:hAnsi="仿宋" w:eastAsia="仿宋"/>
              </w:rPr>
              <w:t>（投标人公章）</w:t>
            </w:r>
          </w:p>
        </w:tc>
      </w:tr>
      <w:tr w14:paraId="586085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03B9A38D">
            <w:pPr>
              <w:spacing w:line="360" w:lineRule="exact"/>
              <w:jc w:val="center"/>
              <w:rPr>
                <w:rFonts w:ascii="仿宋" w:hAnsi="仿宋" w:eastAsia="仿宋"/>
              </w:rPr>
            </w:pPr>
            <w:r>
              <w:rPr>
                <w:rFonts w:hint="eastAsia" w:ascii="仿宋" w:hAnsi="仿宋" w:eastAsia="仿宋"/>
              </w:rPr>
              <w:t>联系人</w:t>
            </w:r>
          </w:p>
        </w:tc>
        <w:tc>
          <w:tcPr>
            <w:tcW w:w="2573" w:type="dxa"/>
            <w:vAlign w:val="center"/>
          </w:tcPr>
          <w:p w14:paraId="5A2C272C">
            <w:pPr>
              <w:spacing w:line="360" w:lineRule="exact"/>
              <w:rPr>
                <w:rFonts w:ascii="仿宋" w:hAnsi="仿宋" w:eastAsia="仿宋"/>
              </w:rPr>
            </w:pPr>
          </w:p>
        </w:tc>
        <w:tc>
          <w:tcPr>
            <w:tcW w:w="1084" w:type="dxa"/>
            <w:vAlign w:val="center"/>
          </w:tcPr>
          <w:p w14:paraId="00E995E0">
            <w:pPr>
              <w:spacing w:line="360" w:lineRule="exact"/>
              <w:jc w:val="center"/>
              <w:rPr>
                <w:rFonts w:ascii="仿宋" w:hAnsi="仿宋" w:eastAsia="仿宋"/>
              </w:rPr>
            </w:pPr>
            <w:r>
              <w:rPr>
                <w:rFonts w:hint="eastAsia" w:ascii="仿宋" w:hAnsi="仿宋" w:eastAsia="仿宋"/>
              </w:rPr>
              <w:t>手机</w:t>
            </w:r>
          </w:p>
        </w:tc>
        <w:tc>
          <w:tcPr>
            <w:tcW w:w="3569" w:type="dxa"/>
            <w:vAlign w:val="center"/>
          </w:tcPr>
          <w:p w14:paraId="5758C864">
            <w:pPr>
              <w:spacing w:line="360" w:lineRule="exact"/>
              <w:rPr>
                <w:rFonts w:ascii="仿宋" w:hAnsi="仿宋" w:eastAsia="仿宋"/>
              </w:rPr>
            </w:pPr>
          </w:p>
        </w:tc>
      </w:tr>
      <w:tr w14:paraId="378EE1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6E2CA196">
            <w:pPr>
              <w:spacing w:line="360" w:lineRule="exact"/>
              <w:jc w:val="center"/>
              <w:rPr>
                <w:rFonts w:ascii="仿宋" w:hAnsi="仿宋" w:eastAsia="仿宋"/>
              </w:rPr>
            </w:pPr>
            <w:r>
              <w:rPr>
                <w:rFonts w:hint="eastAsia" w:ascii="仿宋" w:hAnsi="仿宋" w:eastAsia="仿宋"/>
              </w:rPr>
              <w:t>办公电话</w:t>
            </w:r>
          </w:p>
        </w:tc>
        <w:tc>
          <w:tcPr>
            <w:tcW w:w="2573" w:type="dxa"/>
            <w:vAlign w:val="center"/>
          </w:tcPr>
          <w:p w14:paraId="70C91ABC">
            <w:pPr>
              <w:spacing w:line="360" w:lineRule="exact"/>
              <w:rPr>
                <w:rFonts w:ascii="仿宋" w:hAnsi="仿宋" w:eastAsia="仿宋"/>
              </w:rPr>
            </w:pPr>
          </w:p>
        </w:tc>
        <w:tc>
          <w:tcPr>
            <w:tcW w:w="1084" w:type="dxa"/>
            <w:vAlign w:val="center"/>
          </w:tcPr>
          <w:p w14:paraId="481945A8">
            <w:pPr>
              <w:spacing w:line="360" w:lineRule="exact"/>
              <w:jc w:val="center"/>
              <w:rPr>
                <w:rFonts w:ascii="仿宋" w:hAnsi="仿宋" w:eastAsia="仿宋"/>
              </w:rPr>
            </w:pPr>
            <w:r>
              <w:rPr>
                <w:rFonts w:hint="eastAsia" w:ascii="仿宋" w:hAnsi="仿宋" w:eastAsia="仿宋"/>
              </w:rPr>
              <w:t>传真</w:t>
            </w:r>
          </w:p>
        </w:tc>
        <w:tc>
          <w:tcPr>
            <w:tcW w:w="3569" w:type="dxa"/>
            <w:vAlign w:val="center"/>
          </w:tcPr>
          <w:p w14:paraId="4C9E9F46">
            <w:pPr>
              <w:spacing w:line="360" w:lineRule="exact"/>
              <w:rPr>
                <w:rFonts w:ascii="仿宋" w:hAnsi="仿宋" w:eastAsia="仿宋"/>
              </w:rPr>
            </w:pPr>
          </w:p>
        </w:tc>
      </w:tr>
      <w:tr w14:paraId="572C47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150DD9E9">
            <w:pPr>
              <w:spacing w:line="360" w:lineRule="exact"/>
              <w:jc w:val="center"/>
              <w:rPr>
                <w:rFonts w:ascii="仿宋" w:hAnsi="仿宋" w:eastAsia="仿宋"/>
              </w:rPr>
            </w:pPr>
            <w:r>
              <w:rPr>
                <w:rFonts w:hint="eastAsia" w:ascii="仿宋" w:hAnsi="仿宋" w:eastAsia="仿宋"/>
              </w:rPr>
              <w:t>E-mail</w:t>
            </w:r>
          </w:p>
        </w:tc>
        <w:tc>
          <w:tcPr>
            <w:tcW w:w="7226" w:type="dxa"/>
            <w:gridSpan w:val="3"/>
            <w:vAlign w:val="center"/>
          </w:tcPr>
          <w:p w14:paraId="1DCADA2A">
            <w:pPr>
              <w:spacing w:line="360" w:lineRule="exact"/>
              <w:rPr>
                <w:rFonts w:ascii="仿宋" w:hAnsi="仿宋" w:eastAsia="仿宋"/>
              </w:rPr>
            </w:pPr>
          </w:p>
        </w:tc>
      </w:tr>
      <w:tr w14:paraId="196187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19D0F603">
            <w:pPr>
              <w:spacing w:line="360" w:lineRule="exact"/>
              <w:jc w:val="center"/>
              <w:rPr>
                <w:rFonts w:ascii="仿宋" w:hAnsi="仿宋" w:eastAsia="仿宋"/>
              </w:rPr>
            </w:pPr>
            <w:r>
              <w:rPr>
                <w:rFonts w:hint="eastAsia" w:ascii="仿宋" w:hAnsi="仿宋" w:eastAsia="仿宋"/>
              </w:rPr>
              <w:t>单位地址</w:t>
            </w:r>
          </w:p>
        </w:tc>
        <w:tc>
          <w:tcPr>
            <w:tcW w:w="7226" w:type="dxa"/>
            <w:gridSpan w:val="3"/>
            <w:vAlign w:val="center"/>
          </w:tcPr>
          <w:p w14:paraId="5A362593">
            <w:pPr>
              <w:spacing w:line="360" w:lineRule="exact"/>
              <w:rPr>
                <w:rFonts w:ascii="仿宋" w:hAnsi="仿宋" w:eastAsia="仿宋"/>
              </w:rPr>
            </w:pPr>
          </w:p>
        </w:tc>
      </w:tr>
      <w:tr w14:paraId="689FEC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2234EE8C">
            <w:pPr>
              <w:jc w:val="center"/>
              <w:rPr>
                <w:rFonts w:ascii="仿宋" w:hAnsi="仿宋" w:eastAsia="仿宋"/>
              </w:rPr>
            </w:pPr>
          </w:p>
        </w:tc>
      </w:tr>
      <w:tr w14:paraId="0C4A08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009A3CB9">
            <w:pPr>
              <w:rPr>
                <w:rFonts w:ascii="仿宋" w:hAnsi="仿宋" w:eastAsia="仿宋"/>
              </w:rPr>
            </w:pPr>
          </w:p>
        </w:tc>
      </w:tr>
      <w:tr w14:paraId="5F3A9E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2293060E">
            <w:pPr>
              <w:rPr>
                <w:rFonts w:ascii="仿宋" w:hAnsi="仿宋" w:eastAsia="仿宋"/>
              </w:rPr>
            </w:pPr>
            <w:r>
              <w:rPr>
                <w:rFonts w:hint="eastAsia" w:ascii="仿宋" w:hAnsi="仿宋" w:eastAsia="仿宋"/>
              </w:rPr>
              <w:t>招标文件售价：人民币300元/份</w:t>
            </w:r>
          </w:p>
        </w:tc>
      </w:tr>
    </w:tbl>
    <w:p w14:paraId="4C4B4958">
      <w:pPr>
        <w:rPr>
          <w:rFonts w:ascii="仿宋" w:hAnsi="仿宋" w:eastAsia="仿宋"/>
        </w:rPr>
      </w:pPr>
      <w:r>
        <w:rPr>
          <w:rFonts w:hint="eastAsia" w:ascii="仿宋" w:hAnsi="仿宋" w:eastAsia="仿宋"/>
        </w:rPr>
        <w:t xml:space="preserve">   发售人：                财务：                    日期：</w:t>
      </w:r>
    </w:p>
    <w:p w14:paraId="3DF6314D">
      <w:pPr>
        <w:pStyle w:val="6"/>
        <w:rPr>
          <w:rFonts w:ascii="仿宋" w:hAnsi="仿宋" w:eastAsia="仿宋"/>
        </w:rPr>
      </w:pPr>
    </w:p>
    <w:p w14:paraId="481105ED">
      <w:pPr>
        <w:pStyle w:val="48"/>
        <w:rPr>
          <w:rFonts w:ascii="仿宋" w:hAnsi="仿宋" w:eastAsia="仿宋"/>
        </w:rPr>
      </w:pPr>
    </w:p>
    <w:p w14:paraId="64CC24E9">
      <w:pPr>
        <w:spacing w:line="360" w:lineRule="auto"/>
        <w:rPr>
          <w:rFonts w:ascii="仿宋" w:hAnsi="仿宋" w:eastAsia="仿宋"/>
        </w:rPr>
      </w:pPr>
      <w:r>
        <w:rPr>
          <w:rFonts w:hint="eastAsia" w:ascii="仿宋" w:hAnsi="仿宋" w:eastAsia="仿宋"/>
        </w:rPr>
        <w:t>说明：</w:t>
      </w:r>
    </w:p>
    <w:p w14:paraId="0715C6AA">
      <w:pPr>
        <w:spacing w:line="360" w:lineRule="auto"/>
        <w:ind w:firstLine="480" w:firstLineChars="200"/>
        <w:rPr>
          <w:rFonts w:hint="eastAsia" w:ascii="仿宋" w:hAnsi="仿宋" w:eastAsia="仿宋"/>
          <w:lang w:eastAsia="zh-CN"/>
        </w:rPr>
      </w:pPr>
      <w:r>
        <w:rPr>
          <w:rFonts w:hint="eastAsia" w:ascii="仿宋" w:hAnsi="仿宋" w:eastAsia="仿宋"/>
        </w:rPr>
        <w:t>1.现金购买招标文件的投标人，在招标文件发售期内到</w:t>
      </w:r>
      <w:r>
        <w:rPr>
          <w:rFonts w:hint="eastAsia" w:ascii="仿宋" w:hAnsi="仿宋" w:eastAsia="仿宋"/>
          <w:lang w:val="en-US" w:eastAsia="zh-CN"/>
        </w:rPr>
        <w:t>重庆市</w:t>
      </w:r>
      <w:r>
        <w:rPr>
          <w:rFonts w:hint="eastAsia" w:ascii="仿宋" w:hAnsi="仿宋" w:eastAsia="仿宋" w:cs="仿宋_GB2312"/>
        </w:rPr>
        <w:t>南川区</w:t>
      </w:r>
      <w:r>
        <w:rPr>
          <w:rFonts w:hint="eastAsia" w:ascii="仿宋" w:hAnsi="仿宋" w:eastAsia="仿宋" w:cs="仿宋_GB2312"/>
          <w:lang w:val="en-US" w:eastAsia="zh-CN"/>
        </w:rPr>
        <w:t>金川路</w:t>
      </w:r>
      <w:r>
        <w:rPr>
          <w:rFonts w:hint="eastAsia" w:ascii="仿宋" w:hAnsi="仿宋" w:eastAsia="仿宋" w:cs="仿宋_GB2312"/>
        </w:rPr>
        <w:t>1</w:t>
      </w:r>
      <w:r>
        <w:rPr>
          <w:rFonts w:ascii="仿宋" w:hAnsi="仿宋" w:eastAsia="仿宋" w:cs="仿宋_GB2312"/>
        </w:rPr>
        <w:t>68</w:t>
      </w:r>
      <w:r>
        <w:rPr>
          <w:rFonts w:hint="eastAsia" w:ascii="仿宋" w:hAnsi="仿宋" w:eastAsia="仿宋" w:cs="仿宋_GB2312"/>
        </w:rPr>
        <w:t>号</w:t>
      </w:r>
      <w:r>
        <w:rPr>
          <w:rFonts w:hint="eastAsia" w:ascii="仿宋" w:hAnsi="仿宋" w:eastAsia="仿宋"/>
        </w:rPr>
        <w:t>递交发售登记表（加盖投标人公章），由发售人签字后购买招标文件，联系人：</w:t>
      </w:r>
      <w:r>
        <w:rPr>
          <w:rFonts w:hint="eastAsia" w:ascii="仿宋" w:hAnsi="仿宋" w:eastAsia="仿宋"/>
          <w:lang w:val="en-US" w:eastAsia="zh-CN"/>
        </w:rPr>
        <w:t>梁老师</w:t>
      </w:r>
    </w:p>
    <w:p w14:paraId="41E282FE">
      <w:pPr>
        <w:pStyle w:val="6"/>
      </w:pPr>
    </w:p>
    <w:p w14:paraId="6E9D83EF">
      <w:pPr>
        <w:spacing w:line="360" w:lineRule="auto"/>
        <w:ind w:firstLine="482" w:firstLineChars="200"/>
        <w:rPr>
          <w:rFonts w:ascii="仿宋" w:hAnsi="仿宋" w:eastAsia="仿宋"/>
          <w:b/>
          <w:bCs/>
        </w:rPr>
      </w:pPr>
      <w:r>
        <w:rPr>
          <w:rFonts w:hint="eastAsia" w:ascii="仿宋" w:hAnsi="仿宋" w:eastAsia="仿宋"/>
          <w:b/>
          <w:bCs/>
        </w:rPr>
        <w:t>2.报名和招标文件发售期：开标前，工作时间。</w:t>
      </w:r>
    </w:p>
    <w:p w14:paraId="6F181942">
      <w:pPr>
        <w:pStyle w:val="68"/>
        <w:jc w:val="both"/>
        <w:rPr>
          <w:rFonts w:ascii="仿宋" w:hAnsi="仿宋" w:eastAsia="仿宋"/>
        </w:rPr>
      </w:pPr>
    </w:p>
    <w:p w14:paraId="69C77C1C"/>
    <w:sectPr>
      <w:headerReference r:id="rId17" w:type="default"/>
      <w:footerReference r:id="rId18"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9DC42">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EBA02">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0F333">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DB9DA">
    <w:pPr>
      <w:pStyle w:val="15"/>
      <w:ind w:right="360"/>
    </w:pPr>
    <w:r>
      <w:pict>
        <v:shape id="_x0000_s4098" o:spid="_x0000_s4098" o:spt="202" type="#_x0000_t202" style="position:absolute;left:0pt;margin-top:0pt;height:10.35pt;width:15pt;mso-position-horizontal:center;mso-position-horizontal-relative:margin;mso-wrap-style:none;z-index:251659264;mso-width-relative:page;mso-height-relative:page;" filled="f" stroked="f" coordsize="21600,21600">
          <v:path/>
          <v:fill on="f" focussize="0,0"/>
          <v:stroke on="f" joinstyle="miter"/>
          <v:imagedata o:title=""/>
          <o:lock v:ext="edit" text="t" aspectratio="t"/>
          <v:textbox inset="0mm,0mm,0mm,0mm" style="mso-fit-shape-to-text:t;">
            <w:txbxContent>
              <w:p w14:paraId="3119D222">
                <w:pPr>
                  <w:pStyle w:val="15"/>
                </w:pPr>
                <w:r>
                  <w:fldChar w:fldCharType="begin"/>
                </w:r>
                <w:r>
                  <w:instrText xml:space="preserve"> PAGE  \* MERGEFORMAT </w:instrText>
                </w:r>
                <w:r>
                  <w:fldChar w:fldCharType="separate"/>
                </w:r>
                <w:r>
                  <w:t>- 18 -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E530D">
    <w:pPr>
      <w:pStyle w:val="15"/>
    </w:pPr>
    <w:r>
      <w:pict>
        <v:shape id="文本框 15" o:spid="_x0000_s4097" o:spt="202" type="#_x0000_t202" style="position:absolute;left:0pt;margin-top:0pt;height:10.35pt;width:19.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">
          <v:path/>
          <v:fill on="f" focussize="0,0"/>
          <v:stroke on="f" joinstyle="miter"/>
          <v:imagedata o:title=""/>
          <o:lock v:ext="edit" text="t" aspectratio="t"/>
          <v:textbox inset="0mm,0mm,0mm,0mm" style="mso-fit-shape-to-text:t;">
            <w:txbxContent>
              <w:p w14:paraId="4F7B4359">
                <w:pPr>
                  <w:pStyle w:val="15"/>
                </w:pPr>
                <w:r>
                  <w:fldChar w:fldCharType="begin"/>
                </w:r>
                <w:r>
                  <w:instrText xml:space="preserve"> PAGE  \* MERGEFORMAT </w:instrText>
                </w:r>
                <w:r>
                  <w:fldChar w:fldCharType="separate"/>
                </w:r>
                <w:r>
                  <w:t>- 1 -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608DB">
    <w:pPr>
      <w:pStyle w:val="15"/>
      <w:jc w:val="center"/>
      <w:rPr>
        <w:sz w:val="21"/>
        <w:szCs w:val="21"/>
      </w:rPr>
    </w:pPr>
    <w:r>
      <w:rPr>
        <w:sz w:val="21"/>
        <w:szCs w:val="21"/>
      </w:rPr>
      <w:fldChar w:fldCharType="begin"/>
    </w:r>
    <w:r>
      <w:rPr>
        <w:rStyle w:val="27"/>
        <w:sz w:val="21"/>
        <w:szCs w:val="21"/>
      </w:rPr>
      <w:instrText xml:space="preserve"> PAGE </w:instrText>
    </w:r>
    <w:r>
      <w:rPr>
        <w:sz w:val="21"/>
        <w:szCs w:val="21"/>
      </w:rPr>
      <w:fldChar w:fldCharType="separate"/>
    </w:r>
    <w:r>
      <w:rPr>
        <w:rStyle w:val="27"/>
        <w:sz w:val="21"/>
        <w:szCs w:val="21"/>
      </w:rPr>
      <w:t>- 21 -</w:t>
    </w:r>
    <w:r>
      <w:rPr>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50402">
    <w:pPr>
      <w:pStyle w:val="15"/>
      <w:framePr w:wrap="around" w:vAnchor="text" w:hAnchor="margin" w:xAlign="center" w:y="1"/>
      <w:rPr>
        <w:rStyle w:val="27"/>
      </w:rPr>
    </w:pPr>
    <w:r>
      <w:fldChar w:fldCharType="begin"/>
    </w:r>
    <w:r>
      <w:rPr>
        <w:rStyle w:val="27"/>
      </w:rPr>
      <w:instrText xml:space="preserve">PAGE  </w:instrText>
    </w:r>
    <w:r>
      <w:fldChar w:fldCharType="end"/>
    </w:r>
  </w:p>
  <w:p w14:paraId="6F52199A">
    <w:pPr>
      <w:pStyle w:val="1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24818">
    <w:pPr>
      <w:pStyle w:val="15"/>
      <w:jc w:val="center"/>
      <w:rPr>
        <w:sz w:val="21"/>
        <w:szCs w:val="21"/>
      </w:rPr>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0" b="8255"/>
              <wp:wrapNone/>
              <wp:docPr id="28"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wps:spPr>
                    <wps:txbx>
                      <w:txbxContent>
                        <w:p w14:paraId="2B08EDE2">
                          <w:pPr>
                            <w:pStyle w:val="15"/>
                          </w:pPr>
                          <w:r>
                            <w:fldChar w:fldCharType="begin"/>
                          </w:r>
                          <w:r>
                            <w:instrText xml:space="preserve"> PAGE  \* MERGEFORMAT </w:instrText>
                          </w:r>
                          <w:r>
                            <w:fldChar w:fldCharType="separate"/>
                          </w:r>
                          <w:r>
                            <w:t>- 36 -</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7FI&#10;4NAAAAADAQAADwAAAAAAAAABACAAAAAiAAAAZHJzL2Rvd25yZXYueG1sUEsBAhQAFAAAAAgAh07i&#10;QMYj3KXxAQAA0wMAAA4AAAAAAAAAAQAgAAAAHwEAAGRycy9lMm9Eb2MueG1sUEsFBgAAAAAGAAYA&#10;WQEAAIIFAAAAAA==&#10;">
              <v:fill on="f" focussize="0,0"/>
              <v:stroke on="f"/>
              <v:imagedata o:title=""/>
              <o:lock v:ext="edit" aspectratio="f"/>
              <v:textbox inset="0mm,0mm,0mm,0mm" style="mso-fit-shape-to-text:t;">
                <w:txbxContent>
                  <w:p w14:paraId="2B08EDE2">
                    <w:pPr>
                      <w:pStyle w:val="15"/>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62491">
    <w:pPr>
      <w:pStyle w:val="15"/>
      <w:jc w:val="center"/>
      <w:rPr>
        <w:sz w:val="21"/>
        <w:szCs w:val="21"/>
      </w:rPr>
    </w:pPr>
    <w:r>
      <w:pict>
        <v:shape id="文本框 14" o:spid="_x0000_s4099" o:spt="202" type="#_x0000_t202" style="position:absolute;left:0pt;margin-top:0pt;height:10.35pt;width:19.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">
          <v:path/>
          <v:fill on="f" focussize="0,0"/>
          <v:stroke on="f" joinstyle="miter"/>
          <v:imagedata o:title=""/>
          <o:lock v:ext="edit" text="t" aspectratio="t"/>
          <v:textbox inset="0mm,0mm,0mm,0mm" style="mso-fit-shape-to-text:t;">
            <w:txbxContent>
              <w:p w14:paraId="7781C7DE">
                <w:pPr>
                  <w:pStyle w:val="15"/>
                </w:pPr>
                <w:r>
                  <w:fldChar w:fldCharType="begin"/>
                </w:r>
                <w:r>
                  <w:instrText xml:space="preserve"> PAGE  \* MERGEFORMAT </w:instrText>
                </w:r>
                <w:r>
                  <w:fldChar w:fldCharType="separate"/>
                </w:r>
                <w:r>
                  <w:t>- 47 -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DB76B">
    <w:pPr>
      <w:pStyle w:val="16"/>
      <w:jc w:val="left"/>
    </w:pPr>
    <w:r>
      <w:rPr>
        <w:rFonts w:ascii="仿宋" w:hAnsi="仿宋" w:eastAsia="仿宋"/>
        <w:lang w:val="en-US"/>
      </w:rPr>
      <w:pict>
        <v:shape id="_x0000_i1026" o:spt="75" alt="在黑暗中&#10;&#10;&#10;&#10;&#10;&#10;&#10;&#10;&#10;&#10;&#10;&#10;&#10;&#10;&#10;&#10;&#10;&#10;&#10;&#10;&#10;&#10;&#10;&#10;&#10;&#10;&#10;&#10;&#10;&#10;&#10;&#10;&#10;&#10;&#10;&#10;中度可信度描述已自动生成" type="#_x0000_t75" style="height:32.4pt;width:105.7pt;" filled="f" o:preferrelative="t" stroked="f" coordsize="21600,21600">
          <v:path/>
          <v:fill on="f" focussize="0,0"/>
          <v:stroke on="f" joinstyle="miter"/>
          <v:imagedata r:id="rId1" o:title="在黑暗中&#10;&#10;&#10;&#10;&#10;&#10;&#10;&#10;&#10;&#10;&#10;&#10;&#10;&#10;&#10;&#10;&#10;&#10;&#10;&#10;&#10;&#10;&#10;&#10;&#10;&#10;&#10;&#10;&#10;&#10;&#10;&#10;&#10;&#10;&#10;&#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50F33">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99E14">
    <w:pPr>
      <w:pStyle w:val="16"/>
      <w:jc w:val="left"/>
    </w:pPr>
    <w:r>
      <w:rPr>
        <w:rFonts w:ascii="仿宋" w:hAnsi="仿宋" w:eastAsia="仿宋"/>
        <w:lang w:val="en-US"/>
      </w:rPr>
      <w:pict>
        <v:shape id="_x0000_i1025" o:spt="75" alt="在黑暗中&#10;&#10;&#10;&#10;&#10;&#10;&#10;&#10;&#10;&#10;&#10;&#10;&#10;&#10;&#10;&#10;&#10;&#10;&#10;&#10;&#10;&#10;&#10;&#10;&#10;&#10;&#10;&#10;&#10;&#10;&#10;&#10;&#10;&#10;&#10;&#10;中度可信度描述已自动生成" type="#_x0000_t75" style="height:32.4pt;width:105.7pt;" filled="f" o:preferrelative="t" stroked="f" coordsize="21600,21600">
          <v:path/>
          <v:fill on="f" focussize="0,0"/>
          <v:stroke on="f" joinstyle="miter"/>
          <v:imagedata r:id="rId1" o:title="在黑暗中&#10;&#10;&#10;&#10;&#10;&#10;&#10;&#10;&#10;&#10;&#10;&#10;&#10;&#10;&#10;&#10;&#10;&#10;&#10;&#10;&#10;&#10;&#10;&#10;&#10;&#10;&#10;&#10;&#10;&#10;&#10;&#10;&#10;&#10;&#10;&#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BA90">
    <w:pPr>
      <w:pStyle w:val="16"/>
      <w:jc w:val="left"/>
    </w:pPr>
    <w:r>
      <w:rPr>
        <w:rFonts w:ascii="仿宋" w:hAnsi="仿宋" w:eastAsia="仿宋"/>
        <w:lang w:val="en-US"/>
      </w:rPr>
      <w:pict>
        <v:shape id="_x0000_i1027" o:spt="75" alt="在黑暗中&#10;&#10;&#10;&#10;&#10;&#10;&#10;&#10;&#10;&#10;&#10;&#10;&#10;&#10;&#10;&#10;&#10;&#10;&#10;&#10;&#10;&#10;&#10;&#10;&#10;&#10;&#10;&#10;&#10;&#10;&#10;&#10;&#10;&#10;&#10;&#10;中度可信度描述已自动生成" type="#_x0000_t75" style="height:32.4pt;width:105.7pt;" filled="f" o:preferrelative="t" stroked="f" coordsize="21600,21600">
          <v:path/>
          <v:fill on="f" focussize="0,0"/>
          <v:stroke on="f" joinstyle="miter"/>
          <v:imagedata r:id="rId1" o:title="在黑暗中&#10;&#10;&#10;&#10;&#10;&#10;&#10;&#10;&#10;&#10;&#10;&#10;&#10;&#10;&#10;&#10;&#10;&#10;&#10;&#10;&#10;&#10;&#10;&#10;&#10;&#10;&#10;&#10;&#10;&#10;&#10;&#10;&#10;&#10;&#10;&#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53C01">
    <w:pPr>
      <w:pStyle w:val="16"/>
      <w:jc w:val="left"/>
    </w:pPr>
    <w:r>
      <w:rPr>
        <w:rFonts w:ascii="仿宋" w:hAnsi="仿宋" w:eastAsia="仿宋"/>
        <w:lang w:val="en-US"/>
      </w:rPr>
      <w:pict>
        <v:shape id="_x0000_i1028" o:spt="75" alt="在黑暗中&#10;&#10;&#10;&#10;&#10;&#10;&#10;&#10;&#10;&#10;&#10;&#10;&#10;&#10;&#10;&#10;&#10;&#10;&#10;&#10;&#10;&#10;&#10;&#10;&#10;&#10;&#10;&#10;&#10;&#10;&#10;&#10;&#10;&#10;&#10;&#10;中度可信度描述已自动生成" type="#_x0000_t75" style="height:32.4pt;width:105.7pt;" filled="f" o:preferrelative="t" stroked="f" coordsize="21600,21600">
          <v:path/>
          <v:fill on="f" focussize="0,0"/>
          <v:stroke on="f" joinstyle="miter"/>
          <v:imagedata r:id="rId1" o:title="在黑暗中&#10;&#10;&#10;&#10;&#10;&#10;&#10;&#10;&#10;&#10;&#10;&#10;&#10;&#10;&#10;&#10;&#10;&#10;&#10;&#10;&#10;&#10;&#10;&#10;&#10;&#10;&#10;&#10;&#10;&#10;&#10;&#10;&#10;&#10;&#10;&#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147B3">
    <w:pPr>
      <w:pStyle w:val="16"/>
      <w:jc w:val="left"/>
    </w:pPr>
    <w:r>
      <w:rPr>
        <w:rFonts w:ascii="仿宋" w:hAnsi="仿宋" w:eastAsia="仿宋"/>
        <w:lang w:val="en-US"/>
      </w:rPr>
      <w:drawing>
        <wp:inline distT="0" distB="0" distL="0" distR="0">
          <wp:extent cx="1343660" cy="414655"/>
          <wp:effectExtent l="0" t="0" r="2540" b="4445"/>
          <wp:docPr id="22" name="图片 13" descr="在黑暗中&#10;&#10;&#10;&#10;&#10;&#10;&#10;&#10;&#10;&#10;中度可信度描述已自动生成"/>
          <wp:cNvGraphicFramePr/>
          <a:graphic xmlns:a="http://schemas.openxmlformats.org/drawingml/2006/main">
            <a:graphicData uri="http://schemas.openxmlformats.org/drawingml/2006/picture">
              <pic:pic xmlns:pic="http://schemas.openxmlformats.org/drawingml/2006/picture">
                <pic:nvPicPr>
                  <pic:cNvPr id="22" name="图片 13" descr="在黑暗中&#10;&#10;&#10;&#10;&#10;&#10;&#10;&#10;&#10;&#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14655"/>
                  </a:xfrm>
                  <a:prstGeom prst="rect">
                    <a:avLst/>
                  </a:prstGeom>
                  <a:noFill/>
                  <a:ln>
                    <a:noFill/>
                  </a:ln>
                </pic:spPr>
              </pic:pic>
            </a:graphicData>
          </a:graphic>
        </wp:inline>
      </w:drawing>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7E6CB">
    <w:pPr>
      <w:pStyle w:val="16"/>
      <w:jc w:val="left"/>
    </w:pPr>
    <w:r>
      <w:rPr>
        <w:rFonts w:ascii="仿宋" w:hAnsi="仿宋" w:eastAsia="仿宋"/>
        <w:lang w:val="en-US"/>
      </w:rPr>
      <w:pict>
        <v:shape id="_x0000_i1029" o:spt="75" alt="在黑暗中&#10;&#10;&#10;&#10;&#10;&#10;&#10;&#10;&#10;&#10;&#10;&#10;&#10;&#10;&#10;&#10;&#10;&#10;&#10;&#10;&#10;&#10;&#10;&#10;&#10;&#10;&#10;&#10;&#10;&#10;&#10;&#10;&#10;&#10;&#10;&#10;中度可信度描述已自动生成" type="#_x0000_t75" style="height:32.4pt;width:105.7pt;" filled="f" o:preferrelative="t" stroked="f" coordsize="21600,21600">
          <v:path/>
          <v:fill on="f" focussize="0,0"/>
          <v:stroke on="f" joinstyle="miter"/>
          <v:imagedata r:id="rId1" o:title="在黑暗中&#10;&#10;&#10;&#10;&#10;&#10;&#10;&#10;&#10;&#10;&#10;&#10;&#10;&#10;&#10;&#10;&#10;&#10;&#10;&#10;&#10;&#10;&#10;&#10;&#10;&#10;&#10;&#10;&#10;&#10;&#10;&#10;&#10;&#10;&#10;&#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86FC1"/>
    <w:multiLevelType w:val="singleLevel"/>
    <w:tmpl w:val="BF486FC1"/>
    <w:lvl w:ilvl="0" w:tentative="0">
      <w:start w:val="5"/>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pStyle w:val="7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hMmM5ZjJhMDQ5ZTZjNTE2YzkyY2RmMGE1OTFkNzkifQ=="/>
  </w:docVars>
  <w:rsids>
    <w:rsidRoot w:val="00E3648B"/>
    <w:rsid w:val="0000480E"/>
    <w:rsid w:val="00025FBA"/>
    <w:rsid w:val="000725DB"/>
    <w:rsid w:val="000B32FD"/>
    <w:rsid w:val="001516B9"/>
    <w:rsid w:val="00154A20"/>
    <w:rsid w:val="001660EC"/>
    <w:rsid w:val="001A767F"/>
    <w:rsid w:val="001C389B"/>
    <w:rsid w:val="00226C58"/>
    <w:rsid w:val="0026798D"/>
    <w:rsid w:val="002B509A"/>
    <w:rsid w:val="002D25BB"/>
    <w:rsid w:val="002E06D4"/>
    <w:rsid w:val="003144F5"/>
    <w:rsid w:val="003518FB"/>
    <w:rsid w:val="00380AD0"/>
    <w:rsid w:val="003E02EA"/>
    <w:rsid w:val="00440452"/>
    <w:rsid w:val="00485D56"/>
    <w:rsid w:val="004B3C46"/>
    <w:rsid w:val="004E3AD0"/>
    <w:rsid w:val="0050474F"/>
    <w:rsid w:val="005C2ECC"/>
    <w:rsid w:val="005D121C"/>
    <w:rsid w:val="0060328E"/>
    <w:rsid w:val="00630958"/>
    <w:rsid w:val="00734460"/>
    <w:rsid w:val="00755555"/>
    <w:rsid w:val="007A77B9"/>
    <w:rsid w:val="007B1536"/>
    <w:rsid w:val="007E1477"/>
    <w:rsid w:val="007F72A3"/>
    <w:rsid w:val="00815642"/>
    <w:rsid w:val="00854700"/>
    <w:rsid w:val="00862769"/>
    <w:rsid w:val="008D6776"/>
    <w:rsid w:val="008F064D"/>
    <w:rsid w:val="009D36ED"/>
    <w:rsid w:val="009F587B"/>
    <w:rsid w:val="00A61888"/>
    <w:rsid w:val="00AE5A3D"/>
    <w:rsid w:val="00B25F4B"/>
    <w:rsid w:val="00B51C8F"/>
    <w:rsid w:val="00BA599F"/>
    <w:rsid w:val="00BC09F1"/>
    <w:rsid w:val="00BD57E9"/>
    <w:rsid w:val="00C11B36"/>
    <w:rsid w:val="00C27C27"/>
    <w:rsid w:val="00C425C0"/>
    <w:rsid w:val="00C536FA"/>
    <w:rsid w:val="00C56E12"/>
    <w:rsid w:val="00CA2BB4"/>
    <w:rsid w:val="00CF33BC"/>
    <w:rsid w:val="00D13BFD"/>
    <w:rsid w:val="00D2371D"/>
    <w:rsid w:val="00D339BF"/>
    <w:rsid w:val="00DE3FCE"/>
    <w:rsid w:val="00E019CF"/>
    <w:rsid w:val="00E3648B"/>
    <w:rsid w:val="00E4764A"/>
    <w:rsid w:val="00E6131B"/>
    <w:rsid w:val="00EB708A"/>
    <w:rsid w:val="00F343AA"/>
    <w:rsid w:val="00F57324"/>
    <w:rsid w:val="00FC7590"/>
    <w:rsid w:val="00FD2F76"/>
    <w:rsid w:val="047515B3"/>
    <w:rsid w:val="0DBA3C8D"/>
    <w:rsid w:val="0E9924D6"/>
    <w:rsid w:val="0EC54049"/>
    <w:rsid w:val="0EF44B98"/>
    <w:rsid w:val="1971594F"/>
    <w:rsid w:val="1E845724"/>
    <w:rsid w:val="21895841"/>
    <w:rsid w:val="26731924"/>
    <w:rsid w:val="26D62FA3"/>
    <w:rsid w:val="29A65F05"/>
    <w:rsid w:val="2C7566AC"/>
    <w:rsid w:val="2E2E5403"/>
    <w:rsid w:val="311A7FB0"/>
    <w:rsid w:val="33A82C9F"/>
    <w:rsid w:val="359D5AB3"/>
    <w:rsid w:val="37714C0D"/>
    <w:rsid w:val="37B95D83"/>
    <w:rsid w:val="39C5432C"/>
    <w:rsid w:val="3B940DE0"/>
    <w:rsid w:val="3C574CC4"/>
    <w:rsid w:val="3FC62809"/>
    <w:rsid w:val="431B0011"/>
    <w:rsid w:val="46D22C61"/>
    <w:rsid w:val="46F35A9B"/>
    <w:rsid w:val="4AFB0E8D"/>
    <w:rsid w:val="4BE216B1"/>
    <w:rsid w:val="4C031829"/>
    <w:rsid w:val="4F4B3161"/>
    <w:rsid w:val="4F7F5615"/>
    <w:rsid w:val="4F880EDA"/>
    <w:rsid w:val="527E018B"/>
    <w:rsid w:val="5B585A25"/>
    <w:rsid w:val="5CE908A4"/>
    <w:rsid w:val="636B1FDC"/>
    <w:rsid w:val="66AC62E5"/>
    <w:rsid w:val="6833452D"/>
    <w:rsid w:val="68EB4009"/>
    <w:rsid w:val="6DB36A59"/>
    <w:rsid w:val="6EEF37F3"/>
    <w:rsid w:val="6FE15F5A"/>
    <w:rsid w:val="70621F37"/>
    <w:rsid w:val="70785D38"/>
    <w:rsid w:val="70FE280A"/>
    <w:rsid w:val="7118088B"/>
    <w:rsid w:val="75981ACC"/>
    <w:rsid w:val="79CE678C"/>
    <w:rsid w:val="7A607B74"/>
    <w:rsid w:val="7AD42F2B"/>
    <w:rsid w:val="7B345BCE"/>
    <w:rsid w:val="7D103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2">
    <w:name w:val="heading 1"/>
    <w:basedOn w:val="1"/>
    <w:next w:val="1"/>
    <w:link w:val="31"/>
    <w:qFormat/>
    <w:uiPriority w:val="99"/>
    <w:pPr>
      <w:keepNext/>
      <w:snapToGrid w:val="0"/>
      <w:spacing w:line="360" w:lineRule="atLeast"/>
      <w:outlineLvl w:val="0"/>
    </w:pPr>
    <w:rPr>
      <w:rFonts w:ascii="Times New Roman" w:hAnsi="Times New Roman" w:cs="Times New Roman"/>
      <w:b/>
      <w:bCs/>
      <w:kern w:val="44"/>
      <w:sz w:val="44"/>
      <w:szCs w:val="44"/>
      <w:lang w:val="zh-CN"/>
    </w:rPr>
  </w:style>
  <w:style w:type="paragraph" w:styleId="3">
    <w:name w:val="heading 2"/>
    <w:basedOn w:val="1"/>
    <w:next w:val="1"/>
    <w:link w:val="32"/>
    <w:qFormat/>
    <w:uiPriority w:val="99"/>
    <w:pPr>
      <w:keepNext/>
      <w:keepLines/>
      <w:spacing w:before="260" w:after="260" w:line="415" w:lineRule="auto"/>
      <w:outlineLvl w:val="1"/>
    </w:pPr>
    <w:rPr>
      <w:rFonts w:ascii="Cambria" w:hAnsi="Cambria" w:cs="Times New Roman"/>
      <w:b/>
      <w:bCs/>
      <w:sz w:val="32"/>
      <w:szCs w:val="32"/>
      <w:lang w:val="zh-CN"/>
    </w:rPr>
  </w:style>
  <w:style w:type="paragraph" w:styleId="4">
    <w:name w:val="heading 3"/>
    <w:basedOn w:val="1"/>
    <w:next w:val="1"/>
    <w:link w:val="33"/>
    <w:qFormat/>
    <w:uiPriority w:val="0"/>
    <w:pPr>
      <w:keepNext/>
      <w:keepLines/>
      <w:spacing w:before="260" w:after="260" w:line="415" w:lineRule="auto"/>
      <w:outlineLvl w:val="2"/>
    </w:pPr>
    <w:rPr>
      <w:rFonts w:ascii="Times New Roman" w:hAnsi="Times New Roman" w:cs="Times New Roman"/>
      <w:b/>
      <w:bCs/>
      <w:sz w:val="32"/>
      <w:szCs w:val="32"/>
      <w:lang w:val="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adjustRightInd w:val="0"/>
      <w:snapToGrid w:val="0"/>
      <w:spacing w:line="360" w:lineRule="auto"/>
      <w:ind w:firstLine="420"/>
    </w:pPr>
    <w:rPr>
      <w:szCs w:val="20"/>
    </w:rPr>
  </w:style>
  <w:style w:type="paragraph" w:styleId="6">
    <w:name w:val="Body Text"/>
    <w:basedOn w:val="1"/>
    <w:link w:val="34"/>
    <w:unhideWhenUsed/>
    <w:qFormat/>
    <w:uiPriority w:val="99"/>
    <w:pPr>
      <w:spacing w:after="120"/>
    </w:pPr>
    <w:rPr>
      <w:rFonts w:ascii="Times New Roman" w:hAnsi="Times New Roman" w:cs="Times New Roman"/>
      <w:kern w:val="2"/>
      <w:sz w:val="28"/>
      <w:szCs w:val="28"/>
      <w:lang w:val="zh-CN"/>
    </w:rPr>
  </w:style>
  <w:style w:type="paragraph" w:styleId="7">
    <w:name w:val="Document Map"/>
    <w:basedOn w:val="1"/>
    <w:link w:val="35"/>
    <w:semiHidden/>
    <w:qFormat/>
    <w:uiPriority w:val="99"/>
    <w:pPr>
      <w:shd w:val="clear" w:color="auto" w:fill="000080"/>
    </w:pPr>
    <w:rPr>
      <w:rFonts w:ascii="Times New Roman" w:hAnsi="Times New Roman" w:cs="Times New Roman"/>
      <w:sz w:val="2"/>
      <w:szCs w:val="2"/>
      <w:lang w:val="zh-CN"/>
    </w:rPr>
  </w:style>
  <w:style w:type="paragraph" w:styleId="8">
    <w:name w:val="annotation text"/>
    <w:basedOn w:val="1"/>
    <w:link w:val="36"/>
    <w:unhideWhenUsed/>
    <w:qFormat/>
    <w:uiPriority w:val="99"/>
    <w:rPr>
      <w:rFonts w:ascii="Times New Roman" w:hAnsi="Times New Roman" w:cs="Times New Roman"/>
      <w:kern w:val="2"/>
      <w:sz w:val="28"/>
      <w:szCs w:val="28"/>
      <w:lang w:val="zh-CN"/>
    </w:rPr>
  </w:style>
  <w:style w:type="paragraph" w:styleId="9">
    <w:name w:val="Body Text Indent"/>
    <w:basedOn w:val="1"/>
    <w:link w:val="37"/>
    <w:qFormat/>
    <w:uiPriority w:val="99"/>
    <w:pPr>
      <w:spacing w:line="700" w:lineRule="exact"/>
      <w:ind w:left="960"/>
    </w:pPr>
    <w:rPr>
      <w:rFonts w:ascii="Times New Roman" w:hAnsi="Times New Roman" w:cs="Times New Roman"/>
      <w:sz w:val="20"/>
      <w:szCs w:val="20"/>
      <w:lang w:val="zh-CN"/>
    </w:rPr>
  </w:style>
  <w:style w:type="paragraph" w:styleId="10">
    <w:name w:val="toc 3"/>
    <w:basedOn w:val="1"/>
    <w:next w:val="1"/>
    <w:qFormat/>
    <w:uiPriority w:val="39"/>
    <w:pPr>
      <w:tabs>
        <w:tab w:val="right" w:leader="dot" w:pos="8303"/>
      </w:tabs>
      <w:spacing w:line="540" w:lineRule="exact"/>
      <w:ind w:left="1120" w:leftChars="400"/>
    </w:pPr>
  </w:style>
  <w:style w:type="paragraph" w:styleId="11">
    <w:name w:val="Plain Text"/>
    <w:basedOn w:val="1"/>
    <w:link w:val="38"/>
    <w:qFormat/>
    <w:uiPriority w:val="99"/>
    <w:rPr>
      <w:rFonts w:hAnsi="Courier New" w:cs="Times New Roman"/>
      <w:sz w:val="21"/>
      <w:szCs w:val="21"/>
      <w:lang w:val="zh-CN"/>
    </w:rPr>
  </w:style>
  <w:style w:type="paragraph" w:styleId="12">
    <w:name w:val="Date"/>
    <w:basedOn w:val="1"/>
    <w:next w:val="1"/>
    <w:link w:val="39"/>
    <w:qFormat/>
    <w:uiPriority w:val="99"/>
    <w:rPr>
      <w:rFonts w:ascii="Times New Roman" w:hAnsi="Times New Roman" w:cs="Times New Roman"/>
      <w:sz w:val="20"/>
      <w:szCs w:val="20"/>
      <w:lang w:val="zh-CN"/>
    </w:rPr>
  </w:style>
  <w:style w:type="paragraph" w:styleId="13">
    <w:name w:val="Body Text Indent 2"/>
    <w:basedOn w:val="1"/>
    <w:link w:val="40"/>
    <w:unhideWhenUsed/>
    <w:qFormat/>
    <w:uiPriority w:val="99"/>
    <w:pPr>
      <w:spacing w:after="120" w:line="480" w:lineRule="auto"/>
      <w:ind w:left="420" w:leftChars="200"/>
    </w:pPr>
    <w:rPr>
      <w:rFonts w:ascii="Times New Roman" w:hAnsi="Times New Roman" w:cs="Times New Roman"/>
      <w:kern w:val="2"/>
      <w:sz w:val="28"/>
      <w:szCs w:val="28"/>
      <w:lang w:val="zh-CN"/>
    </w:rPr>
  </w:style>
  <w:style w:type="paragraph" w:styleId="14">
    <w:name w:val="Balloon Text"/>
    <w:basedOn w:val="1"/>
    <w:link w:val="41"/>
    <w:semiHidden/>
    <w:qFormat/>
    <w:uiPriority w:val="99"/>
    <w:rPr>
      <w:rFonts w:ascii="Times New Roman" w:hAnsi="Times New Roman" w:cs="Times New Roman"/>
      <w:sz w:val="2"/>
      <w:szCs w:val="2"/>
      <w:lang w:val="zh-CN"/>
    </w:rPr>
  </w:style>
  <w:style w:type="paragraph" w:styleId="15">
    <w:name w:val="footer"/>
    <w:basedOn w:val="1"/>
    <w:link w:val="42"/>
    <w:qFormat/>
    <w:uiPriority w:val="99"/>
    <w:pPr>
      <w:tabs>
        <w:tab w:val="center" w:pos="4153"/>
        <w:tab w:val="right" w:pos="8306"/>
      </w:tabs>
      <w:snapToGrid w:val="0"/>
    </w:pPr>
    <w:rPr>
      <w:rFonts w:ascii="Times New Roman" w:hAnsi="Times New Roman" w:cs="Times New Roman"/>
      <w:sz w:val="18"/>
      <w:szCs w:val="18"/>
      <w:lang w:val="zh-CN"/>
    </w:rPr>
  </w:style>
  <w:style w:type="paragraph" w:styleId="16">
    <w:name w:val="header"/>
    <w:basedOn w:val="1"/>
    <w:link w:val="4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17">
    <w:name w:val="toc 1"/>
    <w:basedOn w:val="1"/>
    <w:next w:val="1"/>
    <w:qFormat/>
    <w:uiPriority w:val="39"/>
    <w:pPr>
      <w:tabs>
        <w:tab w:val="right" w:leader="dot" w:pos="8303"/>
      </w:tabs>
      <w:spacing w:line="300" w:lineRule="exact"/>
    </w:pPr>
    <w:rPr>
      <w:rFonts w:ascii="仿宋_GB2312" w:hAnsi="华文中宋" w:eastAsia="仿宋_GB2312" w:cs="仿宋_GB2312"/>
      <w:b/>
      <w:bCs/>
    </w:rPr>
  </w:style>
  <w:style w:type="paragraph" w:styleId="18">
    <w:name w:val="toc 2"/>
    <w:basedOn w:val="1"/>
    <w:next w:val="1"/>
    <w:qFormat/>
    <w:uiPriority w:val="39"/>
    <w:pPr>
      <w:tabs>
        <w:tab w:val="right" w:leader="dot" w:pos="8303"/>
      </w:tabs>
      <w:spacing w:line="360" w:lineRule="auto"/>
      <w:ind w:left="278"/>
    </w:pPr>
    <w:rPr>
      <w:rFonts w:ascii="仿宋_GB2312" w:hAnsi="华文中宋" w:eastAsia="仿宋_GB2312" w:cs="仿宋_GB2312"/>
    </w:rPr>
  </w:style>
  <w:style w:type="paragraph" w:styleId="19">
    <w:name w:val="Body Text 2"/>
    <w:basedOn w:val="1"/>
    <w:link w:val="44"/>
    <w:unhideWhenUsed/>
    <w:qFormat/>
    <w:uiPriority w:val="99"/>
    <w:pPr>
      <w:spacing w:after="120" w:line="480" w:lineRule="auto"/>
    </w:pPr>
    <w:rPr>
      <w:rFonts w:cs="Times New Roman"/>
      <w:lang w:val="zh-CN"/>
    </w:rPr>
  </w:style>
  <w:style w:type="paragraph" w:styleId="20">
    <w:name w:val="Normal (Web)"/>
    <w:basedOn w:val="1"/>
    <w:qFormat/>
    <w:uiPriority w:val="99"/>
    <w:pPr>
      <w:spacing w:before="100" w:beforeAutospacing="1" w:after="100" w:afterAutospacing="1"/>
    </w:pPr>
    <w:rPr>
      <w:color w:val="000000"/>
    </w:rPr>
  </w:style>
  <w:style w:type="paragraph" w:styleId="21">
    <w:name w:val="annotation subject"/>
    <w:basedOn w:val="8"/>
    <w:next w:val="8"/>
    <w:link w:val="45"/>
    <w:unhideWhenUsed/>
    <w:qFormat/>
    <w:uiPriority w:val="99"/>
    <w:rPr>
      <w:b/>
      <w:bCs/>
    </w:rPr>
  </w:style>
  <w:style w:type="paragraph" w:styleId="22">
    <w:name w:val="Body Text First Indent"/>
    <w:basedOn w:val="1"/>
    <w:link w:val="46"/>
    <w:qFormat/>
    <w:uiPriority w:val="0"/>
    <w:pPr>
      <w:ind w:firstLine="420"/>
    </w:pPr>
  </w:style>
  <w:style w:type="table" w:styleId="24">
    <w:name w:val="Table Grid"/>
    <w:basedOn w:val="23"/>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rPr>
  </w:style>
  <w:style w:type="character" w:styleId="27">
    <w:name w:val="page number"/>
    <w:qFormat/>
    <w:uiPriority w:val="0"/>
    <w:rPr>
      <w:rFonts w:cs="Times New Roman"/>
    </w:rPr>
  </w:style>
  <w:style w:type="character" w:styleId="28">
    <w:name w:val="Hyperlink"/>
    <w:qFormat/>
    <w:uiPriority w:val="99"/>
    <w:rPr>
      <w:rFonts w:cs="Times New Roman"/>
      <w:color w:val="0000FF"/>
      <w:u w:val="single"/>
    </w:rPr>
  </w:style>
  <w:style w:type="character" w:styleId="29">
    <w:name w:val="annotation reference"/>
    <w:unhideWhenUsed/>
    <w:qFormat/>
    <w:uiPriority w:val="99"/>
    <w:rPr>
      <w:sz w:val="21"/>
      <w:szCs w:val="21"/>
    </w:rPr>
  </w:style>
  <w:style w:type="paragraph" w:customStyle="1" w:styleId="30">
    <w:name w:val="标书正文1"/>
    <w:basedOn w:val="1"/>
    <w:qFormat/>
    <w:uiPriority w:val="99"/>
    <w:pPr>
      <w:spacing w:line="520" w:lineRule="exact"/>
      <w:ind w:firstLine="640" w:firstLineChars="200"/>
    </w:pPr>
  </w:style>
  <w:style w:type="character" w:customStyle="1" w:styleId="31">
    <w:name w:val="标题 1 字符"/>
    <w:basedOn w:val="25"/>
    <w:link w:val="2"/>
    <w:qFormat/>
    <w:uiPriority w:val="99"/>
    <w:rPr>
      <w:rFonts w:ascii="Times New Roman" w:hAnsi="Times New Roman" w:eastAsia="宋体" w:cs="Times New Roman"/>
      <w:b/>
      <w:bCs/>
      <w:kern w:val="44"/>
      <w:sz w:val="44"/>
      <w:szCs w:val="44"/>
      <w:lang w:val="zh-CN" w:eastAsia="zh-CN"/>
    </w:rPr>
  </w:style>
  <w:style w:type="character" w:customStyle="1" w:styleId="32">
    <w:name w:val="标题 2 字符"/>
    <w:basedOn w:val="25"/>
    <w:link w:val="3"/>
    <w:qFormat/>
    <w:uiPriority w:val="99"/>
    <w:rPr>
      <w:rFonts w:ascii="Cambria" w:hAnsi="Cambria" w:eastAsia="宋体" w:cs="Times New Roman"/>
      <w:b/>
      <w:bCs/>
      <w:kern w:val="0"/>
      <w:sz w:val="32"/>
      <w:szCs w:val="32"/>
      <w:lang w:val="zh-CN" w:eastAsia="zh-CN"/>
    </w:rPr>
  </w:style>
  <w:style w:type="character" w:customStyle="1" w:styleId="33">
    <w:name w:val="标题 3 字符"/>
    <w:basedOn w:val="25"/>
    <w:link w:val="4"/>
    <w:qFormat/>
    <w:uiPriority w:val="0"/>
    <w:rPr>
      <w:rFonts w:ascii="Times New Roman" w:hAnsi="Times New Roman" w:eastAsia="宋体" w:cs="Times New Roman"/>
      <w:b/>
      <w:bCs/>
      <w:kern w:val="0"/>
      <w:sz w:val="32"/>
      <w:szCs w:val="32"/>
      <w:lang w:val="zh-CN" w:eastAsia="zh-CN"/>
    </w:rPr>
  </w:style>
  <w:style w:type="character" w:customStyle="1" w:styleId="34">
    <w:name w:val="正文文本 字符"/>
    <w:basedOn w:val="25"/>
    <w:link w:val="6"/>
    <w:qFormat/>
    <w:uiPriority w:val="99"/>
    <w:rPr>
      <w:rFonts w:ascii="Times New Roman" w:hAnsi="Times New Roman" w:eastAsia="宋体" w:cs="Times New Roman"/>
      <w:sz w:val="28"/>
      <w:szCs w:val="28"/>
      <w:lang w:val="zh-CN" w:eastAsia="zh-CN"/>
    </w:rPr>
  </w:style>
  <w:style w:type="character" w:customStyle="1" w:styleId="35">
    <w:name w:val="文档结构图 字符"/>
    <w:basedOn w:val="25"/>
    <w:link w:val="7"/>
    <w:semiHidden/>
    <w:qFormat/>
    <w:uiPriority w:val="99"/>
    <w:rPr>
      <w:rFonts w:ascii="Times New Roman" w:hAnsi="Times New Roman" w:eastAsia="宋体" w:cs="Times New Roman"/>
      <w:kern w:val="0"/>
      <w:sz w:val="2"/>
      <w:szCs w:val="2"/>
      <w:shd w:val="clear" w:color="auto" w:fill="000080"/>
      <w:lang w:val="zh-CN" w:eastAsia="zh-CN"/>
    </w:rPr>
  </w:style>
  <w:style w:type="character" w:customStyle="1" w:styleId="36">
    <w:name w:val="批注文字 字符"/>
    <w:basedOn w:val="25"/>
    <w:link w:val="8"/>
    <w:qFormat/>
    <w:uiPriority w:val="99"/>
    <w:rPr>
      <w:rFonts w:ascii="Times New Roman" w:hAnsi="Times New Roman" w:eastAsia="宋体" w:cs="Times New Roman"/>
      <w:sz w:val="28"/>
      <w:szCs w:val="28"/>
      <w:lang w:val="zh-CN" w:eastAsia="zh-CN"/>
    </w:rPr>
  </w:style>
  <w:style w:type="character" w:customStyle="1" w:styleId="37">
    <w:name w:val="正文文本缩进 字符"/>
    <w:basedOn w:val="25"/>
    <w:link w:val="9"/>
    <w:qFormat/>
    <w:uiPriority w:val="99"/>
    <w:rPr>
      <w:rFonts w:ascii="Times New Roman" w:hAnsi="Times New Roman" w:eastAsia="宋体" w:cs="Times New Roman"/>
      <w:kern w:val="0"/>
      <w:sz w:val="20"/>
      <w:szCs w:val="20"/>
      <w:lang w:val="zh-CN" w:eastAsia="zh-CN"/>
    </w:rPr>
  </w:style>
  <w:style w:type="character" w:customStyle="1" w:styleId="38">
    <w:name w:val="纯文本 字符"/>
    <w:basedOn w:val="25"/>
    <w:link w:val="11"/>
    <w:qFormat/>
    <w:uiPriority w:val="99"/>
    <w:rPr>
      <w:rFonts w:ascii="宋体" w:hAnsi="Courier New" w:eastAsia="宋体" w:cs="Times New Roman"/>
      <w:kern w:val="0"/>
      <w:szCs w:val="21"/>
      <w:lang w:val="zh-CN" w:eastAsia="zh-CN"/>
    </w:rPr>
  </w:style>
  <w:style w:type="character" w:customStyle="1" w:styleId="39">
    <w:name w:val="日期 字符"/>
    <w:basedOn w:val="25"/>
    <w:link w:val="12"/>
    <w:qFormat/>
    <w:uiPriority w:val="99"/>
    <w:rPr>
      <w:rFonts w:ascii="Times New Roman" w:hAnsi="Times New Roman" w:eastAsia="宋体" w:cs="Times New Roman"/>
      <w:kern w:val="0"/>
      <w:sz w:val="20"/>
      <w:szCs w:val="20"/>
      <w:lang w:val="zh-CN" w:eastAsia="zh-CN"/>
    </w:rPr>
  </w:style>
  <w:style w:type="character" w:customStyle="1" w:styleId="40">
    <w:name w:val="正文文本缩进 2 字符"/>
    <w:basedOn w:val="25"/>
    <w:link w:val="13"/>
    <w:qFormat/>
    <w:uiPriority w:val="99"/>
    <w:rPr>
      <w:rFonts w:ascii="Times New Roman" w:hAnsi="Times New Roman" w:eastAsia="宋体" w:cs="Times New Roman"/>
      <w:sz w:val="28"/>
      <w:szCs w:val="28"/>
      <w:lang w:val="zh-CN" w:eastAsia="zh-CN"/>
    </w:rPr>
  </w:style>
  <w:style w:type="character" w:customStyle="1" w:styleId="41">
    <w:name w:val="批注框文本 字符"/>
    <w:basedOn w:val="25"/>
    <w:link w:val="14"/>
    <w:semiHidden/>
    <w:qFormat/>
    <w:uiPriority w:val="99"/>
    <w:rPr>
      <w:rFonts w:ascii="Times New Roman" w:hAnsi="Times New Roman" w:eastAsia="宋体" w:cs="Times New Roman"/>
      <w:kern w:val="0"/>
      <w:sz w:val="2"/>
      <w:szCs w:val="2"/>
      <w:lang w:val="zh-CN" w:eastAsia="zh-CN"/>
    </w:rPr>
  </w:style>
  <w:style w:type="character" w:customStyle="1" w:styleId="42">
    <w:name w:val="页脚 字符"/>
    <w:basedOn w:val="25"/>
    <w:link w:val="15"/>
    <w:qFormat/>
    <w:uiPriority w:val="99"/>
    <w:rPr>
      <w:rFonts w:ascii="Times New Roman" w:hAnsi="Times New Roman" w:eastAsia="宋体" w:cs="Times New Roman"/>
      <w:kern w:val="0"/>
      <w:sz w:val="18"/>
      <w:szCs w:val="18"/>
      <w:lang w:val="zh-CN" w:eastAsia="zh-CN"/>
    </w:rPr>
  </w:style>
  <w:style w:type="character" w:customStyle="1" w:styleId="43">
    <w:name w:val="页眉 字符"/>
    <w:basedOn w:val="25"/>
    <w:link w:val="16"/>
    <w:qFormat/>
    <w:uiPriority w:val="0"/>
    <w:rPr>
      <w:rFonts w:ascii="Times New Roman" w:hAnsi="Times New Roman" w:eastAsia="宋体" w:cs="Times New Roman"/>
      <w:kern w:val="0"/>
      <w:sz w:val="18"/>
      <w:szCs w:val="18"/>
      <w:lang w:val="zh-CN" w:eastAsia="zh-CN"/>
    </w:rPr>
  </w:style>
  <w:style w:type="character" w:customStyle="1" w:styleId="44">
    <w:name w:val="正文文本 2 字符"/>
    <w:basedOn w:val="25"/>
    <w:link w:val="19"/>
    <w:qFormat/>
    <w:uiPriority w:val="99"/>
    <w:rPr>
      <w:rFonts w:ascii="宋体" w:hAnsi="宋体" w:eastAsia="宋体" w:cs="Times New Roman"/>
      <w:kern w:val="0"/>
      <w:sz w:val="24"/>
      <w:lang w:val="zh-CN" w:eastAsia="zh-CN"/>
    </w:rPr>
  </w:style>
  <w:style w:type="character" w:customStyle="1" w:styleId="45">
    <w:name w:val="批注主题 字符"/>
    <w:basedOn w:val="36"/>
    <w:link w:val="21"/>
    <w:qFormat/>
    <w:uiPriority w:val="99"/>
    <w:rPr>
      <w:rFonts w:ascii="Times New Roman" w:hAnsi="Times New Roman" w:eastAsia="宋体" w:cs="Times New Roman"/>
      <w:b/>
      <w:bCs/>
      <w:sz w:val="28"/>
      <w:szCs w:val="28"/>
      <w:lang w:val="zh-CN" w:eastAsia="zh-CN"/>
    </w:rPr>
  </w:style>
  <w:style w:type="character" w:customStyle="1" w:styleId="46">
    <w:name w:val="正文首行缩进 字符"/>
    <w:basedOn w:val="34"/>
    <w:link w:val="22"/>
    <w:qFormat/>
    <w:uiPriority w:val="0"/>
    <w:rPr>
      <w:rFonts w:ascii="宋体" w:hAnsi="宋体" w:eastAsia="宋体" w:cs="宋体"/>
      <w:kern w:val="0"/>
      <w:sz w:val="24"/>
      <w:szCs w:val="28"/>
      <w:lang w:val="zh-CN" w:eastAsia="zh-CN"/>
    </w:rPr>
  </w:style>
  <w:style w:type="paragraph" w:customStyle="1" w:styleId="47">
    <w:name w:val="正文文本 21"/>
    <w:basedOn w:val="1"/>
    <w:qFormat/>
    <w:uiPriority w:val="0"/>
    <w:pPr>
      <w:snapToGrid w:val="0"/>
      <w:spacing w:line="540" w:lineRule="exact"/>
    </w:pPr>
    <w:rPr>
      <w:rFonts w:eastAsia="方正仿宋_GBK"/>
      <w:color w:val="000000"/>
    </w:rPr>
  </w:style>
  <w:style w:type="paragraph" w:customStyle="1" w:styleId="48">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49">
    <w:name w:val="emphasizedtitle1"/>
    <w:qFormat/>
    <w:uiPriority w:val="99"/>
    <w:rPr>
      <w:rFonts w:ascii="Arial" w:hAnsi="Arial"/>
      <w:b/>
      <w:sz w:val="27"/>
    </w:rPr>
  </w:style>
  <w:style w:type="character" w:customStyle="1" w:styleId="50">
    <w:name w:val="font21"/>
    <w:qFormat/>
    <w:uiPriority w:val="0"/>
    <w:rPr>
      <w:rFonts w:ascii="宋体" w:eastAsia="宋体" w:cs="宋体"/>
      <w:color w:val="000000"/>
      <w:sz w:val="20"/>
      <w:szCs w:val="20"/>
      <w:u w:val="none"/>
    </w:rPr>
  </w:style>
  <w:style w:type="character" w:customStyle="1" w:styleId="51">
    <w:name w:val="apple-converted-space"/>
    <w:qFormat/>
    <w:uiPriority w:val="99"/>
    <w:rPr>
      <w:rFonts w:cs="Times New Roman"/>
    </w:rPr>
  </w:style>
  <w:style w:type="character" w:customStyle="1" w:styleId="52">
    <w:name w:val="active"/>
    <w:qFormat/>
    <w:uiPriority w:val="0"/>
    <w:rPr>
      <w:shd w:val="clear" w:color="auto" w:fill="EC3535"/>
    </w:rPr>
  </w:style>
  <w:style w:type="character" w:customStyle="1" w:styleId="53">
    <w:name w:val="样式 (中文) 仿宋_GB2312 小四 行距: 固定值 22 磅 Char"/>
    <w:link w:val="54"/>
    <w:qFormat/>
    <w:uiPriority w:val="0"/>
    <w:rPr>
      <w:rFonts w:eastAsia="仿宋_GB2312"/>
      <w:sz w:val="24"/>
    </w:rPr>
  </w:style>
  <w:style w:type="paragraph" w:customStyle="1" w:styleId="54">
    <w:name w:val="样式 (中文) 仿宋_GB2312 小四 行距: 固定值 22 磅"/>
    <w:basedOn w:val="1"/>
    <w:link w:val="53"/>
    <w:qFormat/>
    <w:uiPriority w:val="0"/>
    <w:pPr>
      <w:spacing w:line="400" w:lineRule="exact"/>
      <w:ind w:firstLine="150" w:firstLineChars="150"/>
    </w:pPr>
    <w:rPr>
      <w:rFonts w:eastAsia="仿宋_GB2312" w:asciiTheme="minorHAnsi" w:hAnsiTheme="minorHAnsi" w:cstheme="minorBidi"/>
      <w:kern w:val="2"/>
    </w:rPr>
  </w:style>
  <w:style w:type="character" w:customStyle="1" w:styleId="55">
    <w:name w:val="maincontenttable"/>
    <w:qFormat/>
    <w:uiPriority w:val="99"/>
    <w:rPr>
      <w:rFonts w:cs="Times New Roman"/>
    </w:rPr>
  </w:style>
  <w:style w:type="paragraph" w:customStyle="1" w:styleId="56">
    <w:name w:val="Char1 Char Char Char"/>
    <w:basedOn w:val="1"/>
    <w:qFormat/>
    <w:uiPriority w:val="99"/>
    <w:rPr>
      <w:rFonts w:ascii="Tahoma" w:hAnsi="Tahoma" w:cs="Tahoma"/>
      <w:sz w:val="30"/>
      <w:szCs w:val="30"/>
    </w:rPr>
  </w:style>
  <w:style w:type="paragraph" w:customStyle="1" w:styleId="57">
    <w:name w:val="Char Char Char Char Char Char Char Char Char Char"/>
    <w:basedOn w:val="1"/>
    <w:qFormat/>
    <w:uiPriority w:val="99"/>
    <w:pPr>
      <w:tabs>
        <w:tab w:val="left" w:pos="360"/>
      </w:tabs>
      <w:ind w:left="360" w:hanging="360" w:hangingChars="200"/>
    </w:pPr>
  </w:style>
  <w:style w:type="paragraph" w:customStyle="1" w:styleId="58">
    <w:name w:val="op_exactqa_s_prop"/>
    <w:basedOn w:val="1"/>
    <w:qFormat/>
    <w:uiPriority w:val="99"/>
  </w:style>
  <w:style w:type="paragraph" w:customStyle="1" w:styleId="59">
    <w:name w:val="Default"/>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0">
    <w:name w:val="Char"/>
    <w:basedOn w:val="1"/>
    <w:qFormat/>
    <w:uiPriority w:val="99"/>
    <w:pPr>
      <w:spacing w:after="160" w:line="240" w:lineRule="exact"/>
    </w:pPr>
    <w:rPr>
      <w:rFonts w:ascii="Verdana" w:hAnsi="Verdana" w:eastAsia="仿宋_GB2312" w:cs="Verdana"/>
      <w:lang w:eastAsia="en-US"/>
    </w:rPr>
  </w:style>
  <w:style w:type="paragraph" w:customStyle="1" w:styleId="61">
    <w:name w:val="图例"/>
    <w:basedOn w:val="1"/>
    <w:qFormat/>
    <w:uiPriority w:val="0"/>
    <w:pPr>
      <w:spacing w:before="120" w:after="120" w:line="360" w:lineRule="auto"/>
      <w:jc w:val="center"/>
    </w:pPr>
    <w:rPr>
      <w:rFonts w:eastAsia="仿宋_GB2312"/>
      <w:b/>
    </w:rPr>
  </w:style>
  <w:style w:type="paragraph" w:customStyle="1" w:styleId="62">
    <w:name w:val="Char Char Char Char"/>
    <w:basedOn w:val="1"/>
    <w:qFormat/>
    <w:uiPriority w:val="99"/>
    <w:pPr>
      <w:spacing w:after="160" w:line="240" w:lineRule="exact"/>
    </w:pPr>
    <w:rPr>
      <w:rFonts w:ascii="Verdana" w:hAnsi="Verdana" w:cs="Verdana"/>
      <w:sz w:val="20"/>
      <w:szCs w:val="20"/>
      <w:lang w:eastAsia="en-US"/>
    </w:rPr>
  </w:style>
  <w:style w:type="paragraph" w:customStyle="1" w:styleId="63">
    <w:name w:val="_Style 7"/>
    <w:basedOn w:val="1"/>
    <w:qFormat/>
    <w:uiPriority w:val="0"/>
    <w:pPr>
      <w:ind w:firstLine="200" w:firstLineChars="200"/>
    </w:pPr>
    <w:rPr>
      <w:rFonts w:ascii="等线" w:eastAsia="等线" w:cs="Times New Roman"/>
      <w:sz w:val="21"/>
      <w:szCs w:val="22"/>
    </w:rPr>
  </w:style>
  <w:style w:type="paragraph" w:customStyle="1" w:styleId="64">
    <w:name w:val="xl40"/>
    <w:basedOn w:val="1"/>
    <w:qFormat/>
    <w:uiPriority w:val="99"/>
    <w:pPr>
      <w:pBdr>
        <w:left w:val="single" w:color="auto" w:sz="4" w:space="0"/>
        <w:right w:val="single" w:color="auto" w:sz="4" w:space="0"/>
      </w:pBdr>
      <w:spacing w:before="100" w:beforeAutospacing="1" w:after="100" w:afterAutospacing="1"/>
      <w:jc w:val="center"/>
    </w:pPr>
  </w:style>
  <w:style w:type="paragraph" w:customStyle="1" w:styleId="65">
    <w:name w:val="列表段落1"/>
    <w:basedOn w:val="1"/>
    <w:unhideWhenUsed/>
    <w:qFormat/>
    <w:uiPriority w:val="99"/>
    <w:pPr>
      <w:ind w:firstLine="420" w:firstLineChars="200"/>
    </w:pPr>
  </w:style>
  <w:style w:type="paragraph" w:customStyle="1" w:styleId="66">
    <w:name w:val="1"/>
    <w:basedOn w:val="1"/>
    <w:next w:val="11"/>
    <w:qFormat/>
    <w:uiPriority w:val="0"/>
    <w:rPr>
      <w:rFonts w:hAnsi="Courier New"/>
      <w:sz w:val="21"/>
      <w:szCs w:val="21"/>
    </w:rPr>
  </w:style>
  <w:style w:type="paragraph" w:customStyle="1" w:styleId="67">
    <w:name w:val="列出段落2"/>
    <w:basedOn w:val="1"/>
    <w:unhideWhenUsed/>
    <w:qFormat/>
    <w:uiPriority w:val="99"/>
    <w:pPr>
      <w:ind w:firstLine="420" w:firstLineChars="200"/>
    </w:pPr>
  </w:style>
  <w:style w:type="paragraph" w:customStyle="1" w:styleId="68">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69">
    <w:name w:val="列出段落1"/>
    <w:basedOn w:val="1"/>
    <w:qFormat/>
    <w:uiPriority w:val="99"/>
    <w:pPr>
      <w:ind w:firstLine="420" w:firstLineChars="200"/>
    </w:pPr>
    <w:rPr>
      <w:rFonts w:ascii="Calibri" w:hAnsi="Calibri"/>
      <w:sz w:val="21"/>
      <w:szCs w:val="22"/>
    </w:rPr>
  </w:style>
  <w:style w:type="paragraph" w:customStyle="1" w:styleId="70">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72">
    <w:name w:val="样式 样式 首行缩进:  2 字符 + 首行缩进:  2 字符"/>
    <w:basedOn w:val="1"/>
    <w:qFormat/>
    <w:uiPriority w:val="0"/>
    <w:pPr>
      <w:numPr>
        <w:ilvl w:val="0"/>
        <w:numId w:val="1"/>
      </w:numPr>
      <w:tabs>
        <w:tab w:val="clear" w:pos="1230"/>
      </w:tabs>
      <w:spacing w:line="360" w:lineRule="auto"/>
      <w:ind w:firstLine="480" w:firstLineChars="200"/>
    </w:pPr>
    <w:rPr>
      <w:szCs w:val="20"/>
    </w:rPr>
  </w:style>
  <w:style w:type="character" w:customStyle="1" w:styleId="73">
    <w:name w:val="NormalCharacter"/>
    <w:qFormat/>
    <w:uiPriority w:val="0"/>
    <w:rPr>
      <w:rFonts w:ascii="Calibri" w:hAnsi="Calibri" w:eastAsia="宋体"/>
    </w:rPr>
  </w:style>
  <w:style w:type="paragraph" w:styleId="74">
    <w:name w:val="List Paragraph"/>
    <w:basedOn w:val="1"/>
    <w:qFormat/>
    <w:uiPriority w:val="99"/>
    <w:pPr>
      <w:widowControl w:val="0"/>
      <w:ind w:firstLine="420" w:firstLineChars="200"/>
      <w:jc w:val="both"/>
    </w:pPr>
    <w:rPr>
      <w:rFonts w:ascii="Calibri" w:hAnsi="Calibri" w:cs="Times New Roman"/>
      <w:kern w:val="2"/>
      <w:sz w:val="21"/>
    </w:rPr>
  </w:style>
  <w:style w:type="paragraph" w:customStyle="1" w:styleId="75">
    <w:name w:val="Normal_6b1eb2b1-915e-4520-a4ad-e896fdd76176"/>
    <w:next w:val="2"/>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4097"/>
    <customShpInfo spid="_x0000_s1026"/>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19083</Words>
  <Characters>19634</Characters>
  <Lines>187</Lines>
  <Paragraphs>52</Paragraphs>
  <TotalTime>17</TotalTime>
  <ScaleCrop>false</ScaleCrop>
  <LinksUpToDate>false</LinksUpToDate>
  <CharactersWithSpaces>21470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2022-07-04T08:46:00Z</dcterms:created>
  <dc:creator>Haowen Yang</dc:creator>
  <cp:lastModifiedBy>Administrator</cp:lastModifiedBy>
  <dcterms:modified xsi:type="dcterms:W3CDTF">2025-05-06T03:20:25Z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01CF6EB69F1647D38D039AB30ADE9E4E_13</vt:lpwstr>
  </property>
  <property fmtid="{D5CDD505-2E9C-101B-9397-08002B2CF9AE}" pid="4" name="KSOTemplateDocerSaveRecord">
    <vt:lpwstr>eyJoZGlkIjoiNmFhMmM5ZjJhMDQ5ZTZjNTE2YzkyY2RmMGE1OTFkNzkifQ==</vt:lpwstr>
  </property>
</Properties>
</file>