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E1330CC">
      <w:pPr>
        <w:ind w:firstLine="1280" w:firstLineChars="100"/>
        <w:jc w:val="center"/>
        <w:rPr>
          <w:rFonts w:hint="eastAsia" w:ascii="宋体" w:hAnsi="宋体" w:eastAsia="宋体" w:cs="宋体"/>
          <w:color w:val="auto"/>
          <w:spacing w:val="80"/>
          <w:sz w:val="112"/>
          <w:szCs w:val="112"/>
          <w:highlight w:val="none"/>
        </w:rPr>
      </w:pPr>
      <w:bookmarkStart w:id="0" w:name="_Toc1381"/>
    </w:p>
    <w:bookmarkEnd w:id="0"/>
    <w:p w14:paraId="4BCA06FA">
      <w:pPr>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行采家-电子竞采</w:t>
      </w:r>
    </w:p>
    <w:p w14:paraId="56FBA9B7">
      <w:pPr>
        <w:pStyle w:val="56"/>
        <w:ind w:left="560" w:firstLine="1928"/>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rPr>
        <w:t>采购文件</w:t>
      </w:r>
    </w:p>
    <w:p w14:paraId="4120E04B">
      <w:pPr>
        <w:spacing w:line="700" w:lineRule="exact"/>
        <w:jc w:val="center"/>
        <w:rPr>
          <w:rFonts w:hint="eastAsia" w:ascii="宋体" w:hAnsi="宋体" w:eastAsia="宋体" w:cs="宋体"/>
          <w:b/>
          <w:color w:val="auto"/>
          <w:sz w:val="36"/>
          <w:szCs w:val="36"/>
          <w:highlight w:val="none"/>
        </w:rPr>
      </w:pPr>
    </w:p>
    <w:p w14:paraId="6D9B013F">
      <w:pPr>
        <w:pStyle w:val="56"/>
        <w:ind w:left="560" w:firstLine="880"/>
        <w:rPr>
          <w:rFonts w:hint="eastAsia" w:ascii="宋体" w:hAnsi="宋体" w:eastAsia="宋体" w:cs="宋体"/>
          <w:color w:val="auto"/>
          <w:highlight w:val="none"/>
        </w:rPr>
      </w:pPr>
    </w:p>
    <w:p w14:paraId="78843EDF">
      <w:pPr>
        <w:pStyle w:val="56"/>
        <w:ind w:left="560" w:firstLine="880"/>
        <w:rPr>
          <w:rFonts w:hint="eastAsia" w:ascii="宋体" w:hAnsi="宋体" w:eastAsia="宋体" w:cs="宋体"/>
          <w:color w:val="auto"/>
          <w:highlight w:val="none"/>
        </w:rPr>
      </w:pPr>
    </w:p>
    <w:p w14:paraId="37C470C5">
      <w:pPr>
        <w:pStyle w:val="56"/>
        <w:ind w:left="560" w:firstLine="880"/>
        <w:rPr>
          <w:rFonts w:hint="eastAsia" w:ascii="宋体" w:hAnsi="宋体" w:eastAsia="宋体" w:cs="宋体"/>
          <w:color w:val="auto"/>
          <w:highlight w:val="none"/>
        </w:rPr>
      </w:pPr>
    </w:p>
    <w:p w14:paraId="63037127">
      <w:pPr>
        <w:pStyle w:val="2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项目名称：</w:t>
      </w:r>
      <w:r>
        <w:rPr>
          <w:rFonts w:hint="eastAsia" w:ascii="宋体" w:hAnsi="宋体" w:eastAsia="宋体" w:cs="宋体"/>
          <w:b/>
          <w:bCs/>
          <w:color w:val="auto"/>
          <w:highlight w:val="none"/>
          <w:lang w:val="en-US" w:eastAsia="zh-CN"/>
        </w:rPr>
        <w:t>全国文明城区创建物料宣传品采购</w:t>
      </w:r>
    </w:p>
    <w:p w14:paraId="4CEC77C2">
      <w:pPr>
        <w:pStyle w:val="22"/>
        <w:rPr>
          <w:rFonts w:hint="eastAsia" w:ascii="宋体" w:hAnsi="宋体" w:eastAsia="宋体" w:cs="宋体"/>
          <w:b/>
          <w:bCs/>
          <w:color w:val="auto"/>
          <w:highlight w:val="none"/>
        </w:rPr>
      </w:pPr>
    </w:p>
    <w:p w14:paraId="25D0A04E">
      <w:pPr>
        <w:pStyle w:val="22"/>
        <w:rPr>
          <w:rFonts w:hint="eastAsia" w:ascii="宋体" w:hAnsi="宋体" w:eastAsia="宋体" w:cs="宋体"/>
          <w:b/>
          <w:bCs/>
          <w:color w:val="auto"/>
          <w:highlight w:val="none"/>
        </w:rPr>
      </w:pPr>
    </w:p>
    <w:p w14:paraId="7D59E333">
      <w:pPr>
        <w:pStyle w:val="22"/>
        <w:ind w:firstLine="1606" w:firstLineChars="500"/>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 </w:t>
      </w:r>
    </w:p>
    <w:p w14:paraId="4CADEFAC">
      <w:pPr>
        <w:pStyle w:val="241"/>
        <w:rPr>
          <w:rFonts w:hint="eastAsia" w:ascii="宋体" w:hAnsi="宋体" w:eastAsia="宋体" w:cs="宋体"/>
          <w:b/>
          <w:bCs/>
          <w:color w:val="auto"/>
          <w:sz w:val="32"/>
          <w:highlight w:val="none"/>
        </w:rPr>
      </w:pPr>
    </w:p>
    <w:p w14:paraId="671F482E">
      <w:pPr>
        <w:pStyle w:val="241"/>
        <w:ind w:firstLine="0"/>
        <w:rPr>
          <w:rFonts w:hint="eastAsia" w:ascii="宋体" w:hAnsi="宋体" w:eastAsia="宋体" w:cs="宋体"/>
          <w:b/>
          <w:bCs/>
          <w:color w:val="auto"/>
          <w:sz w:val="32"/>
          <w:highlight w:val="none"/>
        </w:rPr>
      </w:pPr>
    </w:p>
    <w:p w14:paraId="4E19B6CF">
      <w:pPr>
        <w:pStyle w:val="241"/>
        <w:ind w:left="0" w:leftChars="0" w:firstLine="0" w:firstLineChars="0"/>
        <w:rPr>
          <w:rFonts w:hint="eastAsia" w:ascii="宋体" w:hAnsi="宋体" w:eastAsia="宋体" w:cs="宋体"/>
          <w:b/>
          <w:bCs/>
          <w:color w:val="auto"/>
          <w:sz w:val="32"/>
          <w:highlight w:val="none"/>
        </w:rPr>
      </w:pPr>
    </w:p>
    <w:p w14:paraId="293B43D3">
      <w:pPr>
        <w:spacing w:line="500" w:lineRule="exact"/>
        <w:jc w:val="center"/>
        <w:outlineLvl w:val="0"/>
        <w:rPr>
          <w:rFonts w:hint="eastAsia" w:ascii="宋体" w:hAnsi="宋体" w:eastAsia="宋体" w:cs="宋体"/>
          <w:b/>
          <w:color w:val="000000"/>
          <w:sz w:val="32"/>
          <w:szCs w:val="32"/>
          <w:lang w:eastAsia="zh-CN"/>
        </w:rPr>
      </w:pPr>
      <w:r>
        <w:rPr>
          <w:rFonts w:hint="eastAsia" w:ascii="宋体" w:hAnsi="宋体" w:eastAsia="宋体" w:cs="宋体"/>
          <w:b/>
          <w:bCs/>
          <w:color w:val="auto"/>
          <w:sz w:val="32"/>
          <w:szCs w:val="32"/>
          <w:highlight w:val="none"/>
        </w:rPr>
        <w:t>采购人：</w:t>
      </w:r>
      <w:r>
        <w:rPr>
          <w:rFonts w:hint="eastAsia" w:ascii="宋体" w:hAnsi="宋体" w:cs="宋体"/>
          <w:b/>
          <w:color w:val="000000"/>
          <w:sz w:val="32"/>
          <w:szCs w:val="32"/>
          <w:lang w:eastAsia="zh-CN"/>
        </w:rPr>
        <w:t>中共重庆市璧山区委宣传部</w:t>
      </w:r>
    </w:p>
    <w:p w14:paraId="12836D8B">
      <w:pPr>
        <w:kinsoku w:val="0"/>
        <w:overflowPunct w:val="0"/>
        <w:autoSpaceDE w:val="0"/>
        <w:autoSpaceDN w:val="0"/>
        <w:adjustRightInd w:val="0"/>
        <w:snapToGrid w:val="0"/>
        <w:spacing w:line="360" w:lineRule="auto"/>
        <w:jc w:val="center"/>
        <w:rPr>
          <w:rFonts w:hint="eastAsia" w:ascii="宋体" w:hAnsi="宋体" w:eastAsia="宋体" w:cs="宋体"/>
          <w:b/>
          <w:bCs/>
          <w:color w:val="auto"/>
          <w:sz w:val="32"/>
          <w:szCs w:val="32"/>
          <w:highlight w:val="none"/>
        </w:rPr>
      </w:pPr>
    </w:p>
    <w:p w14:paraId="2D626F3B">
      <w:pPr>
        <w:kinsoku w:val="0"/>
        <w:overflowPunct w:val="0"/>
        <w:autoSpaceDE w:val="0"/>
        <w:autoSpaceDN w:val="0"/>
        <w:adjustRightInd w:val="0"/>
        <w:snapToGrid w:val="0"/>
        <w:jc w:val="center"/>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采购代理机构：</w:t>
      </w:r>
      <w:r>
        <w:rPr>
          <w:rFonts w:hint="eastAsia" w:ascii="宋体" w:hAnsi="宋体" w:cs="宋体"/>
          <w:b/>
          <w:bCs/>
          <w:color w:val="auto"/>
          <w:sz w:val="32"/>
          <w:szCs w:val="32"/>
          <w:highlight w:val="none"/>
          <w:lang w:val="en-US" w:eastAsia="zh-CN"/>
        </w:rPr>
        <w:t>重庆春林建设工程咨询有限公司</w:t>
      </w:r>
    </w:p>
    <w:p w14:paraId="64191B61">
      <w:pPr>
        <w:kinsoku w:val="0"/>
        <w:overflowPunct w:val="0"/>
        <w:autoSpaceDE w:val="0"/>
        <w:autoSpaceDN w:val="0"/>
        <w:adjustRightInd w:val="0"/>
        <w:snapToGrid w:val="0"/>
        <w:spacing w:line="360" w:lineRule="auto"/>
        <w:jc w:val="center"/>
        <w:rPr>
          <w:rFonts w:hint="eastAsia" w:ascii="宋体" w:hAnsi="宋体" w:eastAsia="宋体" w:cs="宋体"/>
          <w:b/>
          <w:bCs/>
          <w:color w:val="auto"/>
          <w:sz w:val="32"/>
          <w:szCs w:val="32"/>
          <w:highlight w:val="none"/>
        </w:rPr>
      </w:pPr>
    </w:p>
    <w:p w14:paraId="6019E1A8">
      <w:pPr>
        <w:kinsoku w:val="0"/>
        <w:overflowPunct w:val="0"/>
        <w:autoSpaceDE w:val="0"/>
        <w:autoSpaceDN w:val="0"/>
        <w:adjustRightInd w:val="0"/>
        <w:snapToGrid w:val="0"/>
        <w:spacing w:line="360" w:lineRule="auto"/>
        <w:jc w:val="center"/>
        <w:rPr>
          <w:rFonts w:hint="eastAsia" w:ascii="宋体" w:hAnsi="宋体" w:eastAsia="宋体" w:cs="宋体"/>
          <w:color w:val="auto"/>
          <w:sz w:val="48"/>
          <w:szCs w:val="32"/>
          <w:highlight w:val="none"/>
        </w:rPr>
        <w:sectPr>
          <w:headerReference r:id="rId4" w:type="first"/>
          <w:footerReference r:id="rId6" w:type="first"/>
          <w:headerReference r:id="rId3" w:type="default"/>
          <w:footerReference r:id="rId5" w:type="even"/>
          <w:pgSz w:w="11907" w:h="16840"/>
          <w:pgMar w:top="1417" w:right="1417" w:bottom="1417" w:left="1417" w:header="851" w:footer="992" w:gutter="0"/>
          <w:pgNumType w:fmt="numberInDash" w:start="1"/>
          <w:cols w:space="720" w:num="1"/>
          <w:docGrid w:linePitch="380" w:charSpace="-5735"/>
        </w:sectPr>
      </w:pPr>
      <w:r>
        <w:rPr>
          <w:rFonts w:hint="eastAsia" w:ascii="宋体" w:hAnsi="宋体" w:eastAsia="宋体" w:cs="宋体"/>
          <w:b/>
          <w:bCs/>
          <w:color w:val="auto"/>
          <w:sz w:val="32"/>
          <w:szCs w:val="32"/>
          <w:highlight w:val="none"/>
        </w:rPr>
        <w:t>二○二</w:t>
      </w:r>
      <w:r>
        <w:rPr>
          <w:rFonts w:hint="eastAsia" w:ascii="宋体" w:hAnsi="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月</w:t>
      </w:r>
    </w:p>
    <w:p w14:paraId="6467F41C">
      <w:pPr>
        <w:spacing w:line="480" w:lineRule="exact"/>
        <w:jc w:val="center"/>
        <w:outlineLvl w:val="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目   录</w:t>
      </w:r>
    </w:p>
    <w:p w14:paraId="5CE02E40">
      <w:pPr>
        <w:pStyle w:val="45"/>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TOC \o "1-3" \h \z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_Toc19270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第一篇  采购邀请书</w:t>
      </w:r>
      <w:r>
        <w:rPr>
          <w:sz w:val="28"/>
          <w:szCs w:val="28"/>
        </w:rPr>
        <w:tab/>
      </w:r>
      <w:r>
        <w:rPr>
          <w:sz w:val="28"/>
          <w:szCs w:val="28"/>
        </w:rPr>
        <w:fldChar w:fldCharType="begin"/>
      </w:r>
      <w:r>
        <w:rPr>
          <w:sz w:val="28"/>
          <w:szCs w:val="28"/>
        </w:rPr>
        <w:instrText xml:space="preserve"> PAGEREF _Toc19270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color w:val="auto"/>
          <w:sz w:val="28"/>
          <w:szCs w:val="28"/>
          <w:highlight w:val="none"/>
        </w:rPr>
        <w:fldChar w:fldCharType="end"/>
      </w:r>
    </w:p>
    <w:p w14:paraId="36770A35">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_Toc16540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一、竞采采购内容</w:t>
      </w:r>
      <w:r>
        <w:rPr>
          <w:sz w:val="28"/>
          <w:szCs w:val="28"/>
        </w:rPr>
        <w:tab/>
      </w:r>
      <w:r>
        <w:rPr>
          <w:sz w:val="28"/>
          <w:szCs w:val="28"/>
        </w:rPr>
        <w:fldChar w:fldCharType="begin"/>
      </w:r>
      <w:r>
        <w:rPr>
          <w:sz w:val="28"/>
          <w:szCs w:val="28"/>
        </w:rPr>
        <w:instrText xml:space="preserve"> PAGEREF _Toc16540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color w:val="auto"/>
          <w:sz w:val="28"/>
          <w:szCs w:val="28"/>
          <w:highlight w:val="none"/>
        </w:rPr>
        <w:fldChar w:fldCharType="end"/>
      </w:r>
    </w:p>
    <w:p w14:paraId="3DF59BAA">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_Toc954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二、资金来源</w:t>
      </w:r>
      <w:r>
        <w:rPr>
          <w:sz w:val="28"/>
          <w:szCs w:val="28"/>
        </w:rPr>
        <w:tab/>
      </w:r>
      <w:r>
        <w:rPr>
          <w:sz w:val="28"/>
          <w:szCs w:val="28"/>
        </w:rPr>
        <w:fldChar w:fldCharType="begin"/>
      </w:r>
      <w:r>
        <w:rPr>
          <w:sz w:val="28"/>
          <w:szCs w:val="28"/>
        </w:rPr>
        <w:instrText xml:space="preserve"> PAGEREF _Toc954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color w:val="auto"/>
          <w:sz w:val="28"/>
          <w:szCs w:val="28"/>
          <w:highlight w:val="none"/>
        </w:rPr>
        <w:fldChar w:fldCharType="end"/>
      </w:r>
    </w:p>
    <w:p w14:paraId="542AC0BD">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_Toc19919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三、供应商资格条件</w:t>
      </w:r>
      <w:r>
        <w:rPr>
          <w:sz w:val="28"/>
          <w:szCs w:val="28"/>
        </w:rPr>
        <w:tab/>
      </w:r>
      <w:r>
        <w:rPr>
          <w:sz w:val="28"/>
          <w:szCs w:val="28"/>
        </w:rPr>
        <w:fldChar w:fldCharType="begin"/>
      </w:r>
      <w:r>
        <w:rPr>
          <w:sz w:val="28"/>
          <w:szCs w:val="28"/>
        </w:rPr>
        <w:instrText xml:space="preserve"> PAGEREF _Toc19919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color w:val="auto"/>
          <w:sz w:val="28"/>
          <w:szCs w:val="28"/>
          <w:highlight w:val="none"/>
        </w:rPr>
        <w:fldChar w:fldCharType="end"/>
      </w:r>
    </w:p>
    <w:p w14:paraId="73771479">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_Toc23329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四、电子竞采有关说明</w:t>
      </w:r>
      <w:r>
        <w:rPr>
          <w:sz w:val="28"/>
          <w:szCs w:val="28"/>
        </w:rPr>
        <w:tab/>
      </w:r>
      <w:r>
        <w:rPr>
          <w:sz w:val="28"/>
          <w:szCs w:val="28"/>
        </w:rPr>
        <w:fldChar w:fldCharType="begin"/>
      </w:r>
      <w:r>
        <w:rPr>
          <w:sz w:val="28"/>
          <w:szCs w:val="28"/>
        </w:rPr>
        <w:instrText xml:space="preserve"> PAGEREF _Toc23329 \h </w:instrText>
      </w:r>
      <w:r>
        <w:rPr>
          <w:sz w:val="28"/>
          <w:szCs w:val="28"/>
        </w:rPr>
        <w:fldChar w:fldCharType="separate"/>
      </w:r>
      <w:r>
        <w:rPr>
          <w:sz w:val="28"/>
          <w:szCs w:val="28"/>
        </w:rPr>
        <w:t>3</w:t>
      </w:r>
      <w:r>
        <w:rPr>
          <w:sz w:val="28"/>
          <w:szCs w:val="28"/>
        </w:rPr>
        <w:fldChar w:fldCharType="end"/>
      </w:r>
      <w:r>
        <w:rPr>
          <w:rFonts w:hint="eastAsia" w:ascii="宋体" w:hAnsi="宋体" w:eastAsia="宋体" w:cs="宋体"/>
          <w:color w:val="auto"/>
          <w:sz w:val="28"/>
          <w:szCs w:val="28"/>
          <w:highlight w:val="none"/>
        </w:rPr>
        <w:fldChar w:fldCharType="end"/>
      </w:r>
    </w:p>
    <w:p w14:paraId="6D652920">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_Toc21256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五、采购项目需落实的政府采购政策</w:t>
      </w:r>
      <w:r>
        <w:rPr>
          <w:sz w:val="28"/>
          <w:szCs w:val="28"/>
        </w:rPr>
        <w:tab/>
      </w:r>
      <w:r>
        <w:rPr>
          <w:sz w:val="28"/>
          <w:szCs w:val="28"/>
        </w:rPr>
        <w:fldChar w:fldCharType="begin"/>
      </w:r>
      <w:r>
        <w:rPr>
          <w:sz w:val="28"/>
          <w:szCs w:val="28"/>
        </w:rPr>
        <w:instrText xml:space="preserve"> PAGEREF _Toc21256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color w:val="auto"/>
          <w:sz w:val="28"/>
          <w:szCs w:val="28"/>
          <w:highlight w:val="none"/>
        </w:rPr>
        <w:fldChar w:fldCharType="end"/>
      </w:r>
    </w:p>
    <w:p w14:paraId="55BD82F9">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_Toc27047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六、其他有关规定</w:t>
      </w:r>
      <w:r>
        <w:rPr>
          <w:sz w:val="28"/>
          <w:szCs w:val="28"/>
        </w:rPr>
        <w:tab/>
      </w:r>
      <w:r>
        <w:rPr>
          <w:sz w:val="28"/>
          <w:szCs w:val="28"/>
        </w:rPr>
        <w:fldChar w:fldCharType="begin"/>
      </w:r>
      <w:r>
        <w:rPr>
          <w:sz w:val="28"/>
          <w:szCs w:val="28"/>
        </w:rPr>
        <w:instrText xml:space="preserve"> PAGEREF _Toc27047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color w:val="auto"/>
          <w:sz w:val="28"/>
          <w:szCs w:val="28"/>
          <w:highlight w:val="none"/>
        </w:rPr>
        <w:fldChar w:fldCharType="end"/>
      </w:r>
    </w:p>
    <w:p w14:paraId="418FE0F8">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_Toc20736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七、联系方式</w:t>
      </w:r>
      <w:r>
        <w:rPr>
          <w:sz w:val="28"/>
          <w:szCs w:val="28"/>
        </w:rPr>
        <w:tab/>
      </w:r>
      <w:r>
        <w:rPr>
          <w:sz w:val="28"/>
          <w:szCs w:val="28"/>
        </w:rPr>
        <w:fldChar w:fldCharType="begin"/>
      </w:r>
      <w:r>
        <w:rPr>
          <w:sz w:val="28"/>
          <w:szCs w:val="28"/>
        </w:rPr>
        <w:instrText xml:space="preserve"> PAGEREF _Toc20736 \h </w:instrText>
      </w:r>
      <w:r>
        <w:rPr>
          <w:sz w:val="28"/>
          <w:szCs w:val="28"/>
        </w:rPr>
        <w:fldChar w:fldCharType="separate"/>
      </w:r>
      <w:r>
        <w:rPr>
          <w:sz w:val="28"/>
          <w:szCs w:val="28"/>
        </w:rPr>
        <w:t>4</w:t>
      </w:r>
      <w:r>
        <w:rPr>
          <w:sz w:val="28"/>
          <w:szCs w:val="28"/>
        </w:rPr>
        <w:fldChar w:fldCharType="end"/>
      </w:r>
      <w:r>
        <w:rPr>
          <w:rFonts w:hint="eastAsia" w:ascii="宋体" w:hAnsi="宋体" w:eastAsia="宋体" w:cs="宋体"/>
          <w:color w:val="auto"/>
          <w:sz w:val="28"/>
          <w:szCs w:val="28"/>
          <w:highlight w:val="none"/>
        </w:rPr>
        <w:fldChar w:fldCharType="end"/>
      </w:r>
    </w:p>
    <w:p w14:paraId="2804DDEE">
      <w:pPr>
        <w:pStyle w:val="45"/>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_Toc6568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rPr>
        <w:t xml:space="preserve">第二篇 </w:t>
      </w:r>
      <w:r>
        <w:rPr>
          <w:rFonts w:hint="eastAsia" w:ascii="宋体" w:hAnsi="宋体" w:eastAsia="宋体" w:cs="宋体"/>
          <w:bCs/>
          <w:sz w:val="28"/>
          <w:szCs w:val="28"/>
          <w:highlight w:val="none"/>
        </w:rPr>
        <w:t>项目</w:t>
      </w:r>
      <w:r>
        <w:rPr>
          <w:rFonts w:hint="eastAsia" w:ascii="宋体" w:hAnsi="宋体" w:eastAsia="宋体" w:cs="宋体"/>
          <w:bCs/>
          <w:sz w:val="28"/>
          <w:szCs w:val="28"/>
          <w:highlight w:val="none"/>
          <w:lang w:eastAsia="zh-CN"/>
        </w:rPr>
        <w:t>技术</w:t>
      </w:r>
      <w:r>
        <w:rPr>
          <w:rFonts w:hint="eastAsia" w:ascii="宋体" w:hAnsi="宋体" w:eastAsia="宋体" w:cs="宋体"/>
          <w:bCs/>
          <w:sz w:val="28"/>
          <w:szCs w:val="28"/>
          <w:highlight w:val="none"/>
        </w:rPr>
        <w:t>需求</w:t>
      </w:r>
      <w:r>
        <w:rPr>
          <w:sz w:val="28"/>
          <w:szCs w:val="28"/>
        </w:rPr>
        <w:tab/>
      </w:r>
      <w:r>
        <w:rPr>
          <w:sz w:val="28"/>
          <w:szCs w:val="28"/>
        </w:rPr>
        <w:fldChar w:fldCharType="begin"/>
      </w:r>
      <w:r>
        <w:rPr>
          <w:sz w:val="28"/>
          <w:szCs w:val="28"/>
        </w:rPr>
        <w:instrText xml:space="preserve"> PAGEREF _Toc6568 \h </w:instrText>
      </w:r>
      <w:r>
        <w:rPr>
          <w:sz w:val="28"/>
          <w:szCs w:val="28"/>
        </w:rPr>
        <w:fldChar w:fldCharType="separate"/>
      </w:r>
      <w:r>
        <w:rPr>
          <w:sz w:val="28"/>
          <w:szCs w:val="28"/>
        </w:rPr>
        <w:t>7</w:t>
      </w:r>
      <w:r>
        <w:rPr>
          <w:sz w:val="28"/>
          <w:szCs w:val="28"/>
        </w:rPr>
        <w:fldChar w:fldCharType="end"/>
      </w:r>
      <w:r>
        <w:rPr>
          <w:rFonts w:hint="eastAsia" w:ascii="宋体" w:hAnsi="宋体" w:eastAsia="宋体" w:cs="宋体"/>
          <w:color w:val="auto"/>
          <w:sz w:val="28"/>
          <w:szCs w:val="28"/>
          <w:highlight w:val="none"/>
        </w:rPr>
        <w:fldChar w:fldCharType="end"/>
      </w:r>
    </w:p>
    <w:p w14:paraId="7FC9E264">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_Toc23883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lang w:eastAsia="zh-CN"/>
        </w:rPr>
        <w:t>一、</w:t>
      </w:r>
      <w:r>
        <w:rPr>
          <w:rFonts w:hint="eastAsia" w:ascii="Segoe UI" w:hAnsi="Segoe UI" w:eastAsia="宋体" w:cs="Segoe UI"/>
          <w:i w:val="0"/>
          <w:iCs w:val="0"/>
          <w:caps w:val="0"/>
          <w:spacing w:val="0"/>
          <w:sz w:val="28"/>
          <w:szCs w:val="28"/>
          <w:shd w:val="clear" w:fill="FFFFFF"/>
          <w:lang w:val="en-US" w:eastAsia="zh-CN"/>
        </w:rPr>
        <w:t>方案背景</w:t>
      </w:r>
      <w:r>
        <w:rPr>
          <w:sz w:val="28"/>
          <w:szCs w:val="28"/>
        </w:rPr>
        <w:tab/>
      </w:r>
      <w:r>
        <w:rPr>
          <w:sz w:val="28"/>
          <w:szCs w:val="28"/>
        </w:rPr>
        <w:fldChar w:fldCharType="begin"/>
      </w:r>
      <w:r>
        <w:rPr>
          <w:sz w:val="28"/>
          <w:szCs w:val="28"/>
        </w:rPr>
        <w:instrText xml:space="preserve"> PAGEREF _Toc23883 \h </w:instrText>
      </w:r>
      <w:r>
        <w:rPr>
          <w:sz w:val="28"/>
          <w:szCs w:val="28"/>
        </w:rPr>
        <w:fldChar w:fldCharType="separate"/>
      </w:r>
      <w:r>
        <w:rPr>
          <w:sz w:val="28"/>
          <w:szCs w:val="28"/>
        </w:rPr>
        <w:t>7</w:t>
      </w:r>
      <w:r>
        <w:rPr>
          <w:sz w:val="28"/>
          <w:szCs w:val="28"/>
        </w:rPr>
        <w:fldChar w:fldCharType="end"/>
      </w:r>
      <w:r>
        <w:rPr>
          <w:rFonts w:hint="eastAsia" w:ascii="宋体" w:hAnsi="宋体" w:eastAsia="宋体" w:cs="宋体"/>
          <w:color w:val="auto"/>
          <w:sz w:val="28"/>
          <w:szCs w:val="28"/>
          <w:highlight w:val="none"/>
        </w:rPr>
        <w:fldChar w:fldCharType="end"/>
      </w:r>
    </w:p>
    <w:p w14:paraId="1A87F727">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_Toc4808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w:t>
      </w:r>
      <w:r>
        <w:rPr>
          <w:rFonts w:hint="eastAsia" w:ascii="宋体" w:hAnsi="宋体" w:eastAsia="宋体" w:cs="宋体"/>
          <w:kern w:val="2"/>
          <w:sz w:val="28"/>
          <w:szCs w:val="28"/>
          <w:highlight w:val="none"/>
          <w:lang w:val="en-US" w:eastAsia="zh-CN" w:bidi="ar-SA"/>
        </w:rPr>
        <w:t>二、项目目标</w:t>
      </w:r>
      <w:r>
        <w:rPr>
          <w:sz w:val="28"/>
          <w:szCs w:val="28"/>
        </w:rPr>
        <w:tab/>
      </w:r>
      <w:r>
        <w:rPr>
          <w:sz w:val="28"/>
          <w:szCs w:val="28"/>
        </w:rPr>
        <w:fldChar w:fldCharType="begin"/>
      </w:r>
      <w:r>
        <w:rPr>
          <w:sz w:val="28"/>
          <w:szCs w:val="28"/>
        </w:rPr>
        <w:instrText xml:space="preserve"> PAGEREF _Toc4808 \h </w:instrText>
      </w:r>
      <w:r>
        <w:rPr>
          <w:sz w:val="28"/>
          <w:szCs w:val="28"/>
        </w:rPr>
        <w:fldChar w:fldCharType="separate"/>
      </w:r>
      <w:r>
        <w:rPr>
          <w:sz w:val="28"/>
          <w:szCs w:val="28"/>
        </w:rPr>
        <w:t>7</w:t>
      </w:r>
      <w:r>
        <w:rPr>
          <w:sz w:val="28"/>
          <w:szCs w:val="28"/>
        </w:rPr>
        <w:fldChar w:fldCharType="end"/>
      </w:r>
      <w:r>
        <w:rPr>
          <w:rFonts w:hint="eastAsia" w:ascii="宋体" w:hAnsi="宋体" w:eastAsia="宋体" w:cs="宋体"/>
          <w:color w:val="auto"/>
          <w:sz w:val="28"/>
          <w:szCs w:val="28"/>
          <w:highlight w:val="none"/>
        </w:rPr>
        <w:fldChar w:fldCharType="end"/>
      </w:r>
    </w:p>
    <w:p w14:paraId="2218CD1F">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_Toc24640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w:t>
      </w:r>
      <w:r>
        <w:rPr>
          <w:rFonts w:hint="eastAsia" w:ascii="宋体" w:hAnsi="宋体" w:cs="宋体"/>
          <w:sz w:val="28"/>
          <w:szCs w:val="28"/>
          <w:highlight w:val="none"/>
          <w:lang w:val="en-US" w:eastAsia="zh-CN"/>
        </w:rPr>
        <w:t>三、</w:t>
      </w:r>
      <w:r>
        <w:rPr>
          <w:rFonts w:hint="eastAsia" w:ascii="宋体" w:hAnsi="宋体" w:cs="宋体"/>
          <w:kern w:val="2"/>
          <w:sz w:val="28"/>
          <w:szCs w:val="28"/>
          <w:highlight w:val="none"/>
          <w:lang w:val="en-US" w:eastAsia="zh-CN" w:bidi="ar-SA"/>
        </w:rPr>
        <w:t>拟采购货物参数及单价限价一览表</w:t>
      </w:r>
      <w:r>
        <w:rPr>
          <w:sz w:val="28"/>
          <w:szCs w:val="28"/>
        </w:rPr>
        <w:tab/>
      </w:r>
      <w:r>
        <w:rPr>
          <w:sz w:val="28"/>
          <w:szCs w:val="28"/>
        </w:rPr>
        <w:fldChar w:fldCharType="begin"/>
      </w:r>
      <w:r>
        <w:rPr>
          <w:sz w:val="28"/>
          <w:szCs w:val="28"/>
        </w:rPr>
        <w:instrText xml:space="preserve"> PAGEREF _Toc24640 \h </w:instrText>
      </w:r>
      <w:r>
        <w:rPr>
          <w:sz w:val="28"/>
          <w:szCs w:val="28"/>
        </w:rPr>
        <w:fldChar w:fldCharType="separate"/>
      </w:r>
      <w:r>
        <w:rPr>
          <w:sz w:val="28"/>
          <w:szCs w:val="28"/>
        </w:rPr>
        <w:t>7</w:t>
      </w:r>
      <w:r>
        <w:rPr>
          <w:sz w:val="28"/>
          <w:szCs w:val="28"/>
        </w:rPr>
        <w:fldChar w:fldCharType="end"/>
      </w:r>
      <w:r>
        <w:rPr>
          <w:rFonts w:hint="eastAsia" w:ascii="宋体" w:hAnsi="宋体" w:eastAsia="宋体" w:cs="宋体"/>
          <w:color w:val="auto"/>
          <w:sz w:val="28"/>
          <w:szCs w:val="28"/>
          <w:highlight w:val="none"/>
        </w:rPr>
        <w:fldChar w:fldCharType="end"/>
      </w:r>
    </w:p>
    <w:p w14:paraId="26E54108">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_Toc19716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w:t>
      </w:r>
      <w:r>
        <w:rPr>
          <w:rFonts w:hint="eastAsia" w:ascii="宋体" w:hAnsi="宋体" w:cs="宋体"/>
          <w:bCs w:val="0"/>
          <w:sz w:val="28"/>
          <w:szCs w:val="28"/>
          <w:highlight w:val="none"/>
          <w:lang w:val="en-US" w:eastAsia="zh-CN"/>
        </w:rPr>
        <w:t>四</w:t>
      </w:r>
      <w:r>
        <w:rPr>
          <w:rFonts w:hint="eastAsia" w:ascii="宋体" w:hAnsi="宋体" w:eastAsia="宋体" w:cs="宋体"/>
          <w:bCs w:val="0"/>
          <w:sz w:val="28"/>
          <w:szCs w:val="28"/>
          <w:highlight w:val="none"/>
        </w:rPr>
        <w:t>、其他要求</w:t>
      </w:r>
      <w:r>
        <w:rPr>
          <w:sz w:val="28"/>
          <w:szCs w:val="28"/>
        </w:rPr>
        <w:tab/>
      </w:r>
      <w:r>
        <w:rPr>
          <w:sz w:val="28"/>
          <w:szCs w:val="28"/>
        </w:rPr>
        <w:fldChar w:fldCharType="begin"/>
      </w:r>
      <w:r>
        <w:rPr>
          <w:sz w:val="28"/>
          <w:szCs w:val="28"/>
        </w:rPr>
        <w:instrText xml:space="preserve"> PAGEREF _Toc19716 \h </w:instrText>
      </w:r>
      <w:r>
        <w:rPr>
          <w:sz w:val="28"/>
          <w:szCs w:val="28"/>
        </w:rPr>
        <w:fldChar w:fldCharType="separate"/>
      </w:r>
      <w:r>
        <w:rPr>
          <w:sz w:val="28"/>
          <w:szCs w:val="28"/>
        </w:rPr>
        <w:t>8</w:t>
      </w:r>
      <w:r>
        <w:rPr>
          <w:sz w:val="28"/>
          <w:szCs w:val="28"/>
        </w:rPr>
        <w:fldChar w:fldCharType="end"/>
      </w:r>
      <w:r>
        <w:rPr>
          <w:rFonts w:hint="eastAsia" w:ascii="宋体" w:hAnsi="宋体" w:eastAsia="宋体" w:cs="宋体"/>
          <w:color w:val="auto"/>
          <w:sz w:val="28"/>
          <w:szCs w:val="28"/>
          <w:highlight w:val="none"/>
        </w:rPr>
        <w:fldChar w:fldCharType="end"/>
      </w:r>
    </w:p>
    <w:p w14:paraId="5DBB9247">
      <w:pPr>
        <w:pStyle w:val="45"/>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_Toc27004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rPr>
        <w:t xml:space="preserve">第三篇 </w:t>
      </w:r>
      <w:r>
        <w:rPr>
          <w:rFonts w:hint="eastAsia" w:ascii="宋体" w:hAnsi="宋体" w:eastAsia="宋体" w:cs="宋体"/>
          <w:bCs/>
          <w:sz w:val="28"/>
          <w:szCs w:val="28"/>
          <w:highlight w:val="none"/>
        </w:rPr>
        <w:t>项目商务需求</w:t>
      </w:r>
      <w:r>
        <w:rPr>
          <w:sz w:val="28"/>
          <w:szCs w:val="28"/>
        </w:rPr>
        <w:tab/>
      </w:r>
      <w:r>
        <w:rPr>
          <w:sz w:val="28"/>
          <w:szCs w:val="28"/>
        </w:rPr>
        <w:fldChar w:fldCharType="begin"/>
      </w:r>
      <w:r>
        <w:rPr>
          <w:sz w:val="28"/>
          <w:szCs w:val="28"/>
        </w:rPr>
        <w:instrText xml:space="preserve"> PAGEREF _Toc27004 \h </w:instrText>
      </w:r>
      <w:r>
        <w:rPr>
          <w:sz w:val="28"/>
          <w:szCs w:val="28"/>
        </w:rPr>
        <w:fldChar w:fldCharType="separate"/>
      </w:r>
      <w:r>
        <w:rPr>
          <w:sz w:val="28"/>
          <w:szCs w:val="28"/>
        </w:rPr>
        <w:t>9</w:t>
      </w:r>
      <w:r>
        <w:rPr>
          <w:sz w:val="28"/>
          <w:szCs w:val="28"/>
        </w:rPr>
        <w:fldChar w:fldCharType="end"/>
      </w:r>
      <w:r>
        <w:rPr>
          <w:rFonts w:hint="eastAsia" w:ascii="宋体" w:hAnsi="宋体" w:eastAsia="宋体" w:cs="宋体"/>
          <w:color w:val="auto"/>
          <w:sz w:val="28"/>
          <w:szCs w:val="28"/>
          <w:highlight w:val="none"/>
        </w:rPr>
        <w:fldChar w:fldCharType="end"/>
      </w:r>
    </w:p>
    <w:p w14:paraId="39EBEA9D">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_Toc10938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※一、交货时间、地点及验收方式</w:t>
      </w:r>
      <w:r>
        <w:rPr>
          <w:sz w:val="28"/>
          <w:szCs w:val="28"/>
        </w:rPr>
        <w:tab/>
      </w:r>
      <w:r>
        <w:rPr>
          <w:sz w:val="28"/>
          <w:szCs w:val="28"/>
        </w:rPr>
        <w:fldChar w:fldCharType="begin"/>
      </w:r>
      <w:r>
        <w:rPr>
          <w:sz w:val="28"/>
          <w:szCs w:val="28"/>
        </w:rPr>
        <w:instrText xml:space="preserve"> PAGEREF _Toc10938 \h </w:instrText>
      </w:r>
      <w:r>
        <w:rPr>
          <w:sz w:val="28"/>
          <w:szCs w:val="28"/>
        </w:rPr>
        <w:fldChar w:fldCharType="separate"/>
      </w:r>
      <w:r>
        <w:rPr>
          <w:sz w:val="28"/>
          <w:szCs w:val="28"/>
        </w:rPr>
        <w:t>9</w:t>
      </w:r>
      <w:r>
        <w:rPr>
          <w:sz w:val="28"/>
          <w:szCs w:val="28"/>
        </w:rPr>
        <w:fldChar w:fldCharType="end"/>
      </w:r>
      <w:r>
        <w:rPr>
          <w:rFonts w:hint="eastAsia" w:ascii="宋体" w:hAnsi="宋体" w:eastAsia="宋体" w:cs="宋体"/>
          <w:color w:val="auto"/>
          <w:sz w:val="28"/>
          <w:szCs w:val="28"/>
          <w:highlight w:val="none"/>
        </w:rPr>
        <w:fldChar w:fldCharType="end"/>
      </w:r>
    </w:p>
    <w:p w14:paraId="09A4FC5C">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_Toc9788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※二、报价要求</w:t>
      </w:r>
      <w:r>
        <w:rPr>
          <w:sz w:val="28"/>
          <w:szCs w:val="28"/>
        </w:rPr>
        <w:tab/>
      </w:r>
      <w:r>
        <w:rPr>
          <w:sz w:val="28"/>
          <w:szCs w:val="28"/>
        </w:rPr>
        <w:fldChar w:fldCharType="begin"/>
      </w:r>
      <w:r>
        <w:rPr>
          <w:sz w:val="28"/>
          <w:szCs w:val="28"/>
        </w:rPr>
        <w:instrText xml:space="preserve"> PAGEREF _Toc9788 \h </w:instrText>
      </w:r>
      <w:r>
        <w:rPr>
          <w:sz w:val="28"/>
          <w:szCs w:val="28"/>
        </w:rPr>
        <w:fldChar w:fldCharType="separate"/>
      </w:r>
      <w:r>
        <w:rPr>
          <w:sz w:val="28"/>
          <w:szCs w:val="28"/>
        </w:rPr>
        <w:t>9</w:t>
      </w:r>
      <w:r>
        <w:rPr>
          <w:sz w:val="28"/>
          <w:szCs w:val="28"/>
        </w:rPr>
        <w:fldChar w:fldCharType="end"/>
      </w:r>
      <w:r>
        <w:rPr>
          <w:rFonts w:hint="eastAsia" w:ascii="宋体" w:hAnsi="宋体" w:eastAsia="宋体" w:cs="宋体"/>
          <w:color w:val="auto"/>
          <w:sz w:val="28"/>
          <w:szCs w:val="28"/>
          <w:highlight w:val="none"/>
        </w:rPr>
        <w:fldChar w:fldCharType="end"/>
      </w:r>
    </w:p>
    <w:p w14:paraId="5BFBC106">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_Toc19518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lang w:val="en-US" w:eastAsia="zh-CN"/>
        </w:rPr>
        <w:t>※三、结算原则</w:t>
      </w:r>
      <w:r>
        <w:rPr>
          <w:sz w:val="28"/>
          <w:szCs w:val="28"/>
        </w:rPr>
        <w:tab/>
      </w:r>
      <w:r>
        <w:rPr>
          <w:sz w:val="28"/>
          <w:szCs w:val="28"/>
        </w:rPr>
        <w:fldChar w:fldCharType="begin"/>
      </w:r>
      <w:r>
        <w:rPr>
          <w:sz w:val="28"/>
          <w:szCs w:val="28"/>
        </w:rPr>
        <w:instrText xml:space="preserve"> PAGEREF _Toc19518 \h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color w:val="auto"/>
          <w:sz w:val="28"/>
          <w:szCs w:val="28"/>
          <w:highlight w:val="none"/>
        </w:rPr>
        <w:fldChar w:fldCharType="end"/>
      </w:r>
    </w:p>
    <w:p w14:paraId="3AE072D4">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_Toc16252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lang w:val="en-US" w:eastAsia="zh-CN"/>
        </w:rPr>
        <w:t>※</w:t>
      </w:r>
      <w:r>
        <w:rPr>
          <w:rFonts w:hint="eastAsia" w:ascii="宋体" w:hAnsi="宋体" w:cs="宋体"/>
          <w:sz w:val="28"/>
          <w:szCs w:val="28"/>
          <w:highlight w:val="none"/>
          <w:lang w:eastAsia="zh-CN"/>
        </w:rPr>
        <w:t>四</w:t>
      </w:r>
      <w:r>
        <w:rPr>
          <w:rFonts w:hint="eastAsia" w:ascii="宋体" w:hAnsi="宋体" w:eastAsia="宋体" w:cs="宋体"/>
          <w:sz w:val="28"/>
          <w:szCs w:val="28"/>
          <w:highlight w:val="none"/>
        </w:rPr>
        <w:t>、质量保证及售后服务</w:t>
      </w:r>
      <w:r>
        <w:rPr>
          <w:sz w:val="28"/>
          <w:szCs w:val="28"/>
        </w:rPr>
        <w:tab/>
      </w:r>
      <w:r>
        <w:rPr>
          <w:sz w:val="28"/>
          <w:szCs w:val="28"/>
        </w:rPr>
        <w:fldChar w:fldCharType="begin"/>
      </w:r>
      <w:r>
        <w:rPr>
          <w:sz w:val="28"/>
          <w:szCs w:val="28"/>
        </w:rPr>
        <w:instrText xml:space="preserve"> PAGEREF _Toc16252 \h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color w:val="auto"/>
          <w:sz w:val="28"/>
          <w:szCs w:val="28"/>
          <w:highlight w:val="none"/>
        </w:rPr>
        <w:fldChar w:fldCharType="end"/>
      </w:r>
    </w:p>
    <w:p w14:paraId="7DE9CDE2">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_Toc28705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五</w:t>
      </w:r>
      <w:r>
        <w:rPr>
          <w:rFonts w:hint="eastAsia" w:ascii="宋体" w:hAnsi="宋体" w:eastAsia="宋体" w:cs="宋体"/>
          <w:sz w:val="28"/>
          <w:szCs w:val="28"/>
          <w:highlight w:val="none"/>
        </w:rPr>
        <w:t>、付款方式</w:t>
      </w:r>
      <w:r>
        <w:rPr>
          <w:sz w:val="28"/>
          <w:szCs w:val="28"/>
        </w:rPr>
        <w:tab/>
      </w:r>
      <w:r>
        <w:rPr>
          <w:sz w:val="28"/>
          <w:szCs w:val="28"/>
        </w:rPr>
        <w:fldChar w:fldCharType="begin"/>
      </w:r>
      <w:r>
        <w:rPr>
          <w:sz w:val="28"/>
          <w:szCs w:val="28"/>
        </w:rPr>
        <w:instrText xml:space="preserve"> PAGEREF _Toc28705 \h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color w:val="auto"/>
          <w:sz w:val="28"/>
          <w:szCs w:val="28"/>
          <w:highlight w:val="none"/>
        </w:rPr>
        <w:fldChar w:fldCharType="end"/>
      </w:r>
    </w:p>
    <w:p w14:paraId="12C0DE1C">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_Toc30853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eastAsia="zh-CN"/>
        </w:rPr>
        <w:t>六</w:t>
      </w:r>
      <w:r>
        <w:rPr>
          <w:rFonts w:hint="eastAsia" w:ascii="宋体" w:hAnsi="宋体" w:eastAsia="宋体" w:cs="宋体"/>
          <w:sz w:val="28"/>
          <w:szCs w:val="28"/>
          <w:highlight w:val="none"/>
        </w:rPr>
        <w:t>、知识产权</w:t>
      </w:r>
      <w:r>
        <w:rPr>
          <w:sz w:val="28"/>
          <w:szCs w:val="28"/>
        </w:rPr>
        <w:tab/>
      </w:r>
      <w:r>
        <w:rPr>
          <w:sz w:val="28"/>
          <w:szCs w:val="28"/>
        </w:rPr>
        <w:fldChar w:fldCharType="begin"/>
      </w:r>
      <w:r>
        <w:rPr>
          <w:sz w:val="28"/>
          <w:szCs w:val="28"/>
        </w:rPr>
        <w:instrText xml:space="preserve"> PAGEREF _Toc30853 \h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color w:val="auto"/>
          <w:sz w:val="28"/>
          <w:szCs w:val="28"/>
          <w:highlight w:val="none"/>
        </w:rPr>
        <w:fldChar w:fldCharType="end"/>
      </w:r>
    </w:p>
    <w:p w14:paraId="73EF3F52">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_Toc9236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w:t>
      </w:r>
      <w:r>
        <w:rPr>
          <w:rFonts w:hint="eastAsia" w:ascii="宋体" w:hAnsi="宋体" w:cs="宋体"/>
          <w:sz w:val="28"/>
          <w:szCs w:val="28"/>
          <w:highlight w:val="none"/>
          <w:lang w:eastAsia="zh-CN"/>
        </w:rPr>
        <w:t>七</w:t>
      </w:r>
      <w:r>
        <w:rPr>
          <w:rFonts w:hint="eastAsia" w:ascii="宋体" w:hAnsi="宋体" w:eastAsia="宋体" w:cs="宋体"/>
          <w:sz w:val="28"/>
          <w:szCs w:val="28"/>
          <w:highlight w:val="none"/>
        </w:rPr>
        <w:t>、违约责任</w:t>
      </w:r>
      <w:r>
        <w:rPr>
          <w:sz w:val="28"/>
          <w:szCs w:val="28"/>
        </w:rPr>
        <w:tab/>
      </w:r>
      <w:r>
        <w:rPr>
          <w:sz w:val="28"/>
          <w:szCs w:val="28"/>
        </w:rPr>
        <w:fldChar w:fldCharType="begin"/>
      </w:r>
      <w:r>
        <w:rPr>
          <w:sz w:val="28"/>
          <w:szCs w:val="28"/>
        </w:rPr>
        <w:instrText xml:space="preserve"> PAGEREF _Toc9236 \h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color w:val="auto"/>
          <w:sz w:val="28"/>
          <w:szCs w:val="28"/>
          <w:highlight w:val="none"/>
        </w:rPr>
        <w:fldChar w:fldCharType="end"/>
      </w:r>
    </w:p>
    <w:p w14:paraId="7BA6F389">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_Toc22563 </w:instrText>
      </w:r>
      <w:r>
        <w:rPr>
          <w:rFonts w:hint="eastAsia" w:ascii="宋体" w:hAnsi="宋体" w:eastAsia="宋体" w:cs="宋体"/>
          <w:sz w:val="28"/>
          <w:szCs w:val="28"/>
          <w:highlight w:val="none"/>
        </w:rPr>
        <w:fldChar w:fldCharType="separate"/>
      </w:r>
      <w:r>
        <w:rPr>
          <w:rFonts w:hint="eastAsia" w:ascii="宋体" w:hAnsi="宋体" w:cs="宋体"/>
          <w:sz w:val="28"/>
          <w:szCs w:val="28"/>
          <w:highlight w:val="none"/>
          <w:lang w:eastAsia="zh-CN"/>
        </w:rPr>
        <w:t>八</w:t>
      </w:r>
      <w:r>
        <w:rPr>
          <w:rFonts w:hint="eastAsia" w:ascii="宋体" w:hAnsi="宋体" w:eastAsia="宋体" w:cs="宋体"/>
          <w:sz w:val="28"/>
          <w:szCs w:val="28"/>
          <w:highlight w:val="none"/>
        </w:rPr>
        <w:t>、其他</w:t>
      </w:r>
      <w:r>
        <w:rPr>
          <w:sz w:val="28"/>
          <w:szCs w:val="28"/>
        </w:rPr>
        <w:tab/>
      </w:r>
      <w:r>
        <w:rPr>
          <w:sz w:val="28"/>
          <w:szCs w:val="28"/>
        </w:rPr>
        <w:fldChar w:fldCharType="begin"/>
      </w:r>
      <w:r>
        <w:rPr>
          <w:sz w:val="28"/>
          <w:szCs w:val="28"/>
        </w:rPr>
        <w:instrText xml:space="preserve"> PAGEREF _Toc22563 \h </w:instrText>
      </w:r>
      <w:r>
        <w:rPr>
          <w:sz w:val="28"/>
          <w:szCs w:val="28"/>
        </w:rPr>
        <w:fldChar w:fldCharType="separate"/>
      </w:r>
      <w:r>
        <w:rPr>
          <w:sz w:val="28"/>
          <w:szCs w:val="28"/>
        </w:rPr>
        <w:t>11</w:t>
      </w:r>
      <w:r>
        <w:rPr>
          <w:sz w:val="28"/>
          <w:szCs w:val="28"/>
        </w:rPr>
        <w:fldChar w:fldCharType="end"/>
      </w:r>
      <w:r>
        <w:rPr>
          <w:rFonts w:hint="eastAsia" w:ascii="宋体" w:hAnsi="宋体" w:eastAsia="宋体" w:cs="宋体"/>
          <w:color w:val="auto"/>
          <w:sz w:val="28"/>
          <w:szCs w:val="28"/>
          <w:highlight w:val="none"/>
        </w:rPr>
        <w:fldChar w:fldCharType="end"/>
      </w:r>
    </w:p>
    <w:p w14:paraId="29C2B204">
      <w:pPr>
        <w:pStyle w:val="45"/>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_Toc18678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第四篇  电子竞采程序及方法、评审标准、无效响应和采购终止</w:t>
      </w:r>
      <w:r>
        <w:rPr>
          <w:sz w:val="28"/>
          <w:szCs w:val="28"/>
        </w:rPr>
        <w:tab/>
      </w:r>
      <w:r>
        <w:rPr>
          <w:sz w:val="28"/>
          <w:szCs w:val="28"/>
        </w:rPr>
        <w:fldChar w:fldCharType="begin"/>
      </w:r>
      <w:r>
        <w:rPr>
          <w:sz w:val="28"/>
          <w:szCs w:val="28"/>
        </w:rPr>
        <w:instrText xml:space="preserve"> PAGEREF _Toc18678 \h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color w:val="auto"/>
          <w:sz w:val="28"/>
          <w:szCs w:val="28"/>
          <w:highlight w:val="none"/>
        </w:rPr>
        <w:fldChar w:fldCharType="end"/>
      </w:r>
    </w:p>
    <w:p w14:paraId="7EBD945E">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_Toc31724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一、电子竞采程序及方法</w:t>
      </w:r>
      <w:r>
        <w:rPr>
          <w:sz w:val="28"/>
          <w:szCs w:val="28"/>
        </w:rPr>
        <w:tab/>
      </w:r>
      <w:r>
        <w:rPr>
          <w:sz w:val="28"/>
          <w:szCs w:val="28"/>
        </w:rPr>
        <w:fldChar w:fldCharType="begin"/>
      </w:r>
      <w:r>
        <w:rPr>
          <w:sz w:val="28"/>
          <w:szCs w:val="28"/>
        </w:rPr>
        <w:instrText xml:space="preserve"> PAGEREF _Toc31724 \h </w:instrText>
      </w:r>
      <w:r>
        <w:rPr>
          <w:sz w:val="28"/>
          <w:szCs w:val="28"/>
        </w:rPr>
        <w:fldChar w:fldCharType="separate"/>
      </w:r>
      <w:r>
        <w:rPr>
          <w:sz w:val="28"/>
          <w:szCs w:val="28"/>
        </w:rPr>
        <w:t>12</w:t>
      </w:r>
      <w:r>
        <w:rPr>
          <w:sz w:val="28"/>
          <w:szCs w:val="28"/>
        </w:rPr>
        <w:fldChar w:fldCharType="end"/>
      </w:r>
      <w:r>
        <w:rPr>
          <w:rFonts w:hint="eastAsia" w:ascii="宋体" w:hAnsi="宋体" w:eastAsia="宋体" w:cs="宋体"/>
          <w:color w:val="auto"/>
          <w:sz w:val="28"/>
          <w:szCs w:val="28"/>
          <w:highlight w:val="none"/>
        </w:rPr>
        <w:fldChar w:fldCharType="end"/>
      </w:r>
    </w:p>
    <w:p w14:paraId="42BEDE80">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_Toc3436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二、评审标准</w:t>
      </w:r>
      <w:r>
        <w:rPr>
          <w:sz w:val="28"/>
          <w:szCs w:val="28"/>
        </w:rPr>
        <w:tab/>
      </w:r>
      <w:r>
        <w:rPr>
          <w:sz w:val="28"/>
          <w:szCs w:val="28"/>
        </w:rPr>
        <w:fldChar w:fldCharType="begin"/>
      </w:r>
      <w:r>
        <w:rPr>
          <w:sz w:val="28"/>
          <w:szCs w:val="28"/>
        </w:rPr>
        <w:instrText xml:space="preserve"> PAGEREF _Toc3436 \h </w:instrText>
      </w:r>
      <w:r>
        <w:rPr>
          <w:sz w:val="28"/>
          <w:szCs w:val="28"/>
        </w:rPr>
        <w:fldChar w:fldCharType="separate"/>
      </w:r>
      <w:r>
        <w:rPr>
          <w:sz w:val="28"/>
          <w:szCs w:val="28"/>
        </w:rPr>
        <w:t>14</w:t>
      </w:r>
      <w:r>
        <w:rPr>
          <w:sz w:val="28"/>
          <w:szCs w:val="28"/>
        </w:rPr>
        <w:fldChar w:fldCharType="end"/>
      </w:r>
      <w:r>
        <w:rPr>
          <w:rFonts w:hint="eastAsia" w:ascii="宋体" w:hAnsi="宋体" w:eastAsia="宋体" w:cs="宋体"/>
          <w:color w:val="auto"/>
          <w:sz w:val="28"/>
          <w:szCs w:val="28"/>
          <w:highlight w:val="none"/>
        </w:rPr>
        <w:fldChar w:fldCharType="end"/>
      </w:r>
    </w:p>
    <w:p w14:paraId="6C775964">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_Toc27058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三、无效响应</w:t>
      </w:r>
      <w:r>
        <w:rPr>
          <w:sz w:val="28"/>
          <w:szCs w:val="28"/>
        </w:rPr>
        <w:tab/>
      </w:r>
      <w:r>
        <w:rPr>
          <w:sz w:val="28"/>
          <w:szCs w:val="28"/>
        </w:rPr>
        <w:fldChar w:fldCharType="begin"/>
      </w:r>
      <w:r>
        <w:rPr>
          <w:sz w:val="28"/>
          <w:szCs w:val="28"/>
        </w:rPr>
        <w:instrText xml:space="preserve"> PAGEREF _Toc27058 \h </w:instrText>
      </w:r>
      <w:r>
        <w:rPr>
          <w:sz w:val="28"/>
          <w:szCs w:val="28"/>
        </w:rPr>
        <w:fldChar w:fldCharType="separate"/>
      </w:r>
      <w:r>
        <w:rPr>
          <w:sz w:val="28"/>
          <w:szCs w:val="28"/>
        </w:rPr>
        <w:t>15</w:t>
      </w:r>
      <w:r>
        <w:rPr>
          <w:sz w:val="28"/>
          <w:szCs w:val="28"/>
        </w:rPr>
        <w:fldChar w:fldCharType="end"/>
      </w:r>
      <w:r>
        <w:rPr>
          <w:rFonts w:hint="eastAsia" w:ascii="宋体" w:hAnsi="宋体" w:eastAsia="宋体" w:cs="宋体"/>
          <w:color w:val="auto"/>
          <w:sz w:val="28"/>
          <w:szCs w:val="28"/>
          <w:highlight w:val="none"/>
        </w:rPr>
        <w:fldChar w:fldCharType="end"/>
      </w:r>
    </w:p>
    <w:p w14:paraId="0C7DD62F">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_Toc12989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四、采购终止</w:t>
      </w:r>
      <w:r>
        <w:rPr>
          <w:sz w:val="28"/>
          <w:szCs w:val="28"/>
        </w:rPr>
        <w:tab/>
      </w:r>
      <w:r>
        <w:rPr>
          <w:sz w:val="28"/>
          <w:szCs w:val="28"/>
        </w:rPr>
        <w:fldChar w:fldCharType="begin"/>
      </w:r>
      <w:r>
        <w:rPr>
          <w:sz w:val="28"/>
          <w:szCs w:val="28"/>
        </w:rPr>
        <w:instrText xml:space="preserve"> PAGEREF _Toc12989 \h </w:instrText>
      </w:r>
      <w:r>
        <w:rPr>
          <w:sz w:val="28"/>
          <w:szCs w:val="28"/>
        </w:rPr>
        <w:fldChar w:fldCharType="separate"/>
      </w:r>
      <w:r>
        <w:rPr>
          <w:sz w:val="28"/>
          <w:szCs w:val="28"/>
        </w:rPr>
        <w:t>15</w:t>
      </w:r>
      <w:r>
        <w:rPr>
          <w:sz w:val="28"/>
          <w:szCs w:val="28"/>
        </w:rPr>
        <w:fldChar w:fldCharType="end"/>
      </w:r>
      <w:r>
        <w:rPr>
          <w:rFonts w:hint="eastAsia" w:ascii="宋体" w:hAnsi="宋体" w:eastAsia="宋体" w:cs="宋体"/>
          <w:color w:val="auto"/>
          <w:sz w:val="28"/>
          <w:szCs w:val="28"/>
          <w:highlight w:val="none"/>
        </w:rPr>
        <w:fldChar w:fldCharType="end"/>
      </w:r>
    </w:p>
    <w:p w14:paraId="29992997">
      <w:pPr>
        <w:pStyle w:val="45"/>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_Toc19830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第五篇  供应商须知</w:t>
      </w:r>
      <w:r>
        <w:rPr>
          <w:sz w:val="28"/>
          <w:szCs w:val="28"/>
        </w:rPr>
        <w:tab/>
      </w:r>
      <w:r>
        <w:rPr>
          <w:sz w:val="28"/>
          <w:szCs w:val="28"/>
        </w:rPr>
        <w:fldChar w:fldCharType="begin"/>
      </w:r>
      <w:r>
        <w:rPr>
          <w:sz w:val="28"/>
          <w:szCs w:val="28"/>
        </w:rPr>
        <w:instrText xml:space="preserve"> PAGEREF _Toc19830 \h </w:instrText>
      </w:r>
      <w:r>
        <w:rPr>
          <w:sz w:val="28"/>
          <w:szCs w:val="28"/>
        </w:rPr>
        <w:fldChar w:fldCharType="separate"/>
      </w:r>
      <w:r>
        <w:rPr>
          <w:sz w:val="28"/>
          <w:szCs w:val="28"/>
        </w:rPr>
        <w:t>- 17 -</w:t>
      </w:r>
      <w:r>
        <w:rPr>
          <w:sz w:val="28"/>
          <w:szCs w:val="28"/>
        </w:rPr>
        <w:fldChar w:fldCharType="end"/>
      </w:r>
      <w:r>
        <w:rPr>
          <w:rFonts w:hint="eastAsia" w:ascii="宋体" w:hAnsi="宋体" w:eastAsia="宋体" w:cs="宋体"/>
          <w:color w:val="auto"/>
          <w:sz w:val="28"/>
          <w:szCs w:val="28"/>
          <w:highlight w:val="none"/>
        </w:rPr>
        <w:fldChar w:fldCharType="end"/>
      </w:r>
    </w:p>
    <w:p w14:paraId="727EF0D8">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_Toc11632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一、网上竞采费用</w:t>
      </w:r>
      <w:r>
        <w:rPr>
          <w:sz w:val="28"/>
          <w:szCs w:val="28"/>
        </w:rPr>
        <w:tab/>
      </w:r>
      <w:r>
        <w:rPr>
          <w:sz w:val="28"/>
          <w:szCs w:val="28"/>
        </w:rPr>
        <w:fldChar w:fldCharType="begin"/>
      </w:r>
      <w:r>
        <w:rPr>
          <w:sz w:val="28"/>
          <w:szCs w:val="28"/>
        </w:rPr>
        <w:instrText xml:space="preserve"> PAGEREF _Toc11632 \h </w:instrText>
      </w:r>
      <w:r>
        <w:rPr>
          <w:sz w:val="28"/>
          <w:szCs w:val="28"/>
        </w:rPr>
        <w:fldChar w:fldCharType="separate"/>
      </w:r>
      <w:r>
        <w:rPr>
          <w:sz w:val="28"/>
          <w:szCs w:val="28"/>
        </w:rPr>
        <w:t>- 17 -</w:t>
      </w:r>
      <w:r>
        <w:rPr>
          <w:sz w:val="28"/>
          <w:szCs w:val="28"/>
        </w:rPr>
        <w:fldChar w:fldCharType="end"/>
      </w:r>
      <w:r>
        <w:rPr>
          <w:rFonts w:hint="eastAsia" w:ascii="宋体" w:hAnsi="宋体" w:eastAsia="宋体" w:cs="宋体"/>
          <w:color w:val="auto"/>
          <w:sz w:val="28"/>
          <w:szCs w:val="28"/>
          <w:highlight w:val="none"/>
        </w:rPr>
        <w:fldChar w:fldCharType="end"/>
      </w:r>
    </w:p>
    <w:p w14:paraId="4AAD79E6">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_Toc2049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二、采购文件</w:t>
      </w:r>
      <w:r>
        <w:rPr>
          <w:sz w:val="28"/>
          <w:szCs w:val="28"/>
        </w:rPr>
        <w:tab/>
      </w:r>
      <w:r>
        <w:rPr>
          <w:sz w:val="28"/>
          <w:szCs w:val="28"/>
        </w:rPr>
        <w:fldChar w:fldCharType="begin"/>
      </w:r>
      <w:r>
        <w:rPr>
          <w:sz w:val="28"/>
          <w:szCs w:val="28"/>
        </w:rPr>
        <w:instrText xml:space="preserve"> PAGEREF _Toc2049 \h </w:instrText>
      </w:r>
      <w:r>
        <w:rPr>
          <w:sz w:val="28"/>
          <w:szCs w:val="28"/>
        </w:rPr>
        <w:fldChar w:fldCharType="separate"/>
      </w:r>
      <w:r>
        <w:rPr>
          <w:sz w:val="28"/>
          <w:szCs w:val="28"/>
        </w:rPr>
        <w:t>- 17 -</w:t>
      </w:r>
      <w:r>
        <w:rPr>
          <w:sz w:val="28"/>
          <w:szCs w:val="28"/>
        </w:rPr>
        <w:fldChar w:fldCharType="end"/>
      </w:r>
      <w:r>
        <w:rPr>
          <w:rFonts w:hint="eastAsia" w:ascii="宋体" w:hAnsi="宋体" w:eastAsia="宋体" w:cs="宋体"/>
          <w:color w:val="auto"/>
          <w:sz w:val="28"/>
          <w:szCs w:val="28"/>
          <w:highlight w:val="none"/>
        </w:rPr>
        <w:fldChar w:fldCharType="end"/>
      </w:r>
    </w:p>
    <w:p w14:paraId="0726D281">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_Toc10243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三、电子竞采要求</w:t>
      </w:r>
      <w:r>
        <w:rPr>
          <w:sz w:val="28"/>
          <w:szCs w:val="28"/>
        </w:rPr>
        <w:tab/>
      </w:r>
      <w:r>
        <w:rPr>
          <w:sz w:val="28"/>
          <w:szCs w:val="28"/>
        </w:rPr>
        <w:fldChar w:fldCharType="begin"/>
      </w:r>
      <w:r>
        <w:rPr>
          <w:sz w:val="28"/>
          <w:szCs w:val="28"/>
        </w:rPr>
        <w:instrText xml:space="preserve"> PAGEREF _Toc10243 \h </w:instrText>
      </w:r>
      <w:r>
        <w:rPr>
          <w:sz w:val="28"/>
          <w:szCs w:val="28"/>
        </w:rPr>
        <w:fldChar w:fldCharType="separate"/>
      </w:r>
      <w:r>
        <w:rPr>
          <w:sz w:val="28"/>
          <w:szCs w:val="28"/>
        </w:rPr>
        <w:t>- 17 -</w:t>
      </w:r>
      <w:r>
        <w:rPr>
          <w:sz w:val="28"/>
          <w:szCs w:val="28"/>
        </w:rPr>
        <w:fldChar w:fldCharType="end"/>
      </w:r>
      <w:r>
        <w:rPr>
          <w:rFonts w:hint="eastAsia" w:ascii="宋体" w:hAnsi="宋体" w:eastAsia="宋体" w:cs="宋体"/>
          <w:color w:val="auto"/>
          <w:sz w:val="28"/>
          <w:szCs w:val="28"/>
          <w:highlight w:val="none"/>
        </w:rPr>
        <w:fldChar w:fldCharType="end"/>
      </w:r>
    </w:p>
    <w:p w14:paraId="1CEFAA3C">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_Toc6988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四、成交供应商的确认和变更</w:t>
      </w:r>
      <w:r>
        <w:rPr>
          <w:sz w:val="28"/>
          <w:szCs w:val="28"/>
        </w:rPr>
        <w:tab/>
      </w:r>
      <w:r>
        <w:rPr>
          <w:sz w:val="28"/>
          <w:szCs w:val="28"/>
        </w:rPr>
        <w:fldChar w:fldCharType="begin"/>
      </w:r>
      <w:r>
        <w:rPr>
          <w:sz w:val="28"/>
          <w:szCs w:val="28"/>
        </w:rPr>
        <w:instrText xml:space="preserve"> PAGEREF _Toc6988 \h </w:instrText>
      </w:r>
      <w:r>
        <w:rPr>
          <w:sz w:val="28"/>
          <w:szCs w:val="28"/>
        </w:rPr>
        <w:fldChar w:fldCharType="separate"/>
      </w:r>
      <w:r>
        <w:rPr>
          <w:sz w:val="28"/>
          <w:szCs w:val="28"/>
        </w:rPr>
        <w:t>- 18 -</w:t>
      </w:r>
      <w:r>
        <w:rPr>
          <w:sz w:val="28"/>
          <w:szCs w:val="28"/>
        </w:rPr>
        <w:fldChar w:fldCharType="end"/>
      </w:r>
      <w:r>
        <w:rPr>
          <w:rFonts w:hint="eastAsia" w:ascii="宋体" w:hAnsi="宋体" w:eastAsia="宋体" w:cs="宋体"/>
          <w:color w:val="auto"/>
          <w:sz w:val="28"/>
          <w:szCs w:val="28"/>
          <w:highlight w:val="none"/>
        </w:rPr>
        <w:fldChar w:fldCharType="end"/>
      </w:r>
    </w:p>
    <w:p w14:paraId="61DC914C">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_Toc24629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五、成交通知</w:t>
      </w:r>
      <w:r>
        <w:rPr>
          <w:sz w:val="28"/>
          <w:szCs w:val="28"/>
        </w:rPr>
        <w:tab/>
      </w:r>
      <w:r>
        <w:rPr>
          <w:sz w:val="28"/>
          <w:szCs w:val="28"/>
        </w:rPr>
        <w:fldChar w:fldCharType="begin"/>
      </w:r>
      <w:r>
        <w:rPr>
          <w:sz w:val="28"/>
          <w:szCs w:val="28"/>
        </w:rPr>
        <w:instrText xml:space="preserve"> PAGEREF _Toc24629 \h </w:instrText>
      </w:r>
      <w:r>
        <w:rPr>
          <w:sz w:val="28"/>
          <w:szCs w:val="28"/>
        </w:rPr>
        <w:fldChar w:fldCharType="separate"/>
      </w:r>
      <w:r>
        <w:rPr>
          <w:sz w:val="28"/>
          <w:szCs w:val="28"/>
        </w:rPr>
        <w:t>- 18 -</w:t>
      </w:r>
      <w:r>
        <w:rPr>
          <w:sz w:val="28"/>
          <w:szCs w:val="28"/>
        </w:rPr>
        <w:fldChar w:fldCharType="end"/>
      </w:r>
      <w:r>
        <w:rPr>
          <w:rFonts w:hint="eastAsia" w:ascii="宋体" w:hAnsi="宋体" w:eastAsia="宋体" w:cs="宋体"/>
          <w:color w:val="auto"/>
          <w:sz w:val="28"/>
          <w:szCs w:val="28"/>
          <w:highlight w:val="none"/>
        </w:rPr>
        <w:fldChar w:fldCharType="end"/>
      </w:r>
    </w:p>
    <w:p w14:paraId="6237AD20">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_Toc11035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六、关于质疑和投诉</w:t>
      </w:r>
      <w:r>
        <w:rPr>
          <w:sz w:val="28"/>
          <w:szCs w:val="28"/>
        </w:rPr>
        <w:tab/>
      </w:r>
      <w:r>
        <w:rPr>
          <w:sz w:val="28"/>
          <w:szCs w:val="28"/>
        </w:rPr>
        <w:fldChar w:fldCharType="begin"/>
      </w:r>
      <w:r>
        <w:rPr>
          <w:sz w:val="28"/>
          <w:szCs w:val="28"/>
        </w:rPr>
        <w:instrText xml:space="preserve"> PAGEREF _Toc11035 \h </w:instrText>
      </w:r>
      <w:r>
        <w:rPr>
          <w:sz w:val="28"/>
          <w:szCs w:val="28"/>
        </w:rPr>
        <w:fldChar w:fldCharType="separate"/>
      </w:r>
      <w:r>
        <w:rPr>
          <w:sz w:val="28"/>
          <w:szCs w:val="28"/>
        </w:rPr>
        <w:t>- 19 -</w:t>
      </w:r>
      <w:r>
        <w:rPr>
          <w:sz w:val="28"/>
          <w:szCs w:val="28"/>
        </w:rPr>
        <w:fldChar w:fldCharType="end"/>
      </w:r>
      <w:r>
        <w:rPr>
          <w:rFonts w:hint="eastAsia" w:ascii="宋体" w:hAnsi="宋体" w:eastAsia="宋体" w:cs="宋体"/>
          <w:color w:val="auto"/>
          <w:sz w:val="28"/>
          <w:szCs w:val="28"/>
          <w:highlight w:val="none"/>
        </w:rPr>
        <w:fldChar w:fldCharType="end"/>
      </w:r>
    </w:p>
    <w:p w14:paraId="2F4339B0">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_Toc23478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七、采购代理服务费</w:t>
      </w:r>
      <w:r>
        <w:rPr>
          <w:sz w:val="28"/>
          <w:szCs w:val="28"/>
        </w:rPr>
        <w:tab/>
      </w:r>
      <w:r>
        <w:rPr>
          <w:sz w:val="28"/>
          <w:szCs w:val="28"/>
        </w:rPr>
        <w:fldChar w:fldCharType="begin"/>
      </w:r>
      <w:r>
        <w:rPr>
          <w:sz w:val="28"/>
          <w:szCs w:val="28"/>
        </w:rPr>
        <w:instrText xml:space="preserve"> PAGEREF _Toc23478 \h </w:instrText>
      </w:r>
      <w:r>
        <w:rPr>
          <w:sz w:val="28"/>
          <w:szCs w:val="28"/>
        </w:rPr>
        <w:fldChar w:fldCharType="separate"/>
      </w:r>
      <w:r>
        <w:rPr>
          <w:sz w:val="28"/>
          <w:szCs w:val="28"/>
        </w:rPr>
        <w:t>- 20 -</w:t>
      </w:r>
      <w:r>
        <w:rPr>
          <w:sz w:val="28"/>
          <w:szCs w:val="28"/>
        </w:rPr>
        <w:fldChar w:fldCharType="end"/>
      </w:r>
      <w:r>
        <w:rPr>
          <w:rFonts w:hint="eastAsia" w:ascii="宋体" w:hAnsi="宋体" w:eastAsia="宋体" w:cs="宋体"/>
          <w:color w:val="auto"/>
          <w:sz w:val="28"/>
          <w:szCs w:val="28"/>
          <w:highlight w:val="none"/>
        </w:rPr>
        <w:fldChar w:fldCharType="end"/>
      </w:r>
    </w:p>
    <w:p w14:paraId="1937A937">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_Toc15221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八、签订合同</w:t>
      </w:r>
      <w:r>
        <w:rPr>
          <w:sz w:val="28"/>
          <w:szCs w:val="28"/>
        </w:rPr>
        <w:tab/>
      </w:r>
      <w:r>
        <w:rPr>
          <w:sz w:val="28"/>
          <w:szCs w:val="28"/>
        </w:rPr>
        <w:fldChar w:fldCharType="begin"/>
      </w:r>
      <w:r>
        <w:rPr>
          <w:sz w:val="28"/>
          <w:szCs w:val="28"/>
        </w:rPr>
        <w:instrText xml:space="preserve"> PAGEREF _Toc15221 \h </w:instrText>
      </w:r>
      <w:r>
        <w:rPr>
          <w:sz w:val="28"/>
          <w:szCs w:val="28"/>
        </w:rPr>
        <w:fldChar w:fldCharType="separate"/>
      </w:r>
      <w:r>
        <w:rPr>
          <w:sz w:val="28"/>
          <w:szCs w:val="28"/>
        </w:rPr>
        <w:t>- 20 -</w:t>
      </w:r>
      <w:r>
        <w:rPr>
          <w:sz w:val="28"/>
          <w:szCs w:val="28"/>
        </w:rPr>
        <w:fldChar w:fldCharType="end"/>
      </w:r>
      <w:r>
        <w:rPr>
          <w:rFonts w:hint="eastAsia" w:ascii="宋体" w:hAnsi="宋体" w:eastAsia="宋体" w:cs="宋体"/>
          <w:color w:val="auto"/>
          <w:sz w:val="28"/>
          <w:szCs w:val="28"/>
          <w:highlight w:val="none"/>
        </w:rPr>
        <w:fldChar w:fldCharType="end"/>
      </w:r>
    </w:p>
    <w:p w14:paraId="35F3A60B">
      <w:pPr>
        <w:pStyle w:val="45"/>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_Toc25572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第六篇   合同条款及格式</w:t>
      </w:r>
      <w:r>
        <w:rPr>
          <w:sz w:val="28"/>
          <w:szCs w:val="28"/>
        </w:rPr>
        <w:tab/>
      </w:r>
      <w:r>
        <w:rPr>
          <w:sz w:val="28"/>
          <w:szCs w:val="28"/>
        </w:rPr>
        <w:fldChar w:fldCharType="begin"/>
      </w:r>
      <w:r>
        <w:rPr>
          <w:sz w:val="28"/>
          <w:szCs w:val="28"/>
        </w:rPr>
        <w:instrText xml:space="preserve"> PAGEREF _Toc25572 \h </w:instrText>
      </w:r>
      <w:r>
        <w:rPr>
          <w:sz w:val="28"/>
          <w:szCs w:val="28"/>
        </w:rPr>
        <w:fldChar w:fldCharType="separate"/>
      </w:r>
      <w:r>
        <w:rPr>
          <w:sz w:val="28"/>
          <w:szCs w:val="28"/>
        </w:rPr>
        <w:t>- 22 -</w:t>
      </w:r>
      <w:r>
        <w:rPr>
          <w:sz w:val="28"/>
          <w:szCs w:val="28"/>
        </w:rPr>
        <w:fldChar w:fldCharType="end"/>
      </w:r>
      <w:r>
        <w:rPr>
          <w:rFonts w:hint="eastAsia" w:ascii="宋体" w:hAnsi="宋体" w:eastAsia="宋体" w:cs="宋体"/>
          <w:color w:val="auto"/>
          <w:sz w:val="28"/>
          <w:szCs w:val="28"/>
          <w:highlight w:val="none"/>
        </w:rPr>
        <w:fldChar w:fldCharType="end"/>
      </w:r>
    </w:p>
    <w:p w14:paraId="577F2B0F">
      <w:pPr>
        <w:pStyle w:val="45"/>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_Toc11063 </w:instrText>
      </w:r>
      <w:r>
        <w:rPr>
          <w:rFonts w:hint="eastAsia" w:ascii="宋体" w:hAnsi="宋体" w:eastAsia="宋体" w:cs="宋体"/>
          <w:sz w:val="28"/>
          <w:szCs w:val="28"/>
          <w:highlight w:val="none"/>
        </w:rPr>
        <w:fldChar w:fldCharType="separate"/>
      </w:r>
      <w:r>
        <w:rPr>
          <w:rFonts w:hint="eastAsia" w:ascii="宋体" w:hAnsi="宋体" w:eastAsia="宋体" w:cs="宋体"/>
          <w:bCs/>
          <w:sz w:val="28"/>
          <w:szCs w:val="28"/>
          <w:highlight w:val="none"/>
        </w:rPr>
        <w:t>第七篇  响应文件编制要求</w:t>
      </w:r>
      <w:r>
        <w:rPr>
          <w:sz w:val="28"/>
          <w:szCs w:val="28"/>
        </w:rPr>
        <w:tab/>
      </w:r>
      <w:r>
        <w:rPr>
          <w:sz w:val="28"/>
          <w:szCs w:val="28"/>
        </w:rPr>
        <w:fldChar w:fldCharType="begin"/>
      </w:r>
      <w:r>
        <w:rPr>
          <w:sz w:val="28"/>
          <w:szCs w:val="28"/>
        </w:rPr>
        <w:instrText xml:space="preserve"> PAGEREF _Toc11063 \h </w:instrText>
      </w:r>
      <w:r>
        <w:rPr>
          <w:sz w:val="28"/>
          <w:szCs w:val="28"/>
        </w:rPr>
        <w:fldChar w:fldCharType="separate"/>
      </w:r>
      <w:r>
        <w:rPr>
          <w:sz w:val="28"/>
          <w:szCs w:val="28"/>
        </w:rPr>
        <w:t>23</w:t>
      </w:r>
      <w:r>
        <w:rPr>
          <w:sz w:val="28"/>
          <w:szCs w:val="28"/>
        </w:rPr>
        <w:fldChar w:fldCharType="end"/>
      </w:r>
      <w:r>
        <w:rPr>
          <w:rFonts w:hint="eastAsia" w:ascii="宋体" w:hAnsi="宋体" w:eastAsia="宋体" w:cs="宋体"/>
          <w:color w:val="auto"/>
          <w:sz w:val="28"/>
          <w:szCs w:val="28"/>
          <w:highlight w:val="none"/>
        </w:rPr>
        <w:fldChar w:fldCharType="end"/>
      </w:r>
    </w:p>
    <w:p w14:paraId="06414064">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_Toc9628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一、经济部分</w:t>
      </w:r>
      <w:r>
        <w:rPr>
          <w:sz w:val="28"/>
          <w:szCs w:val="28"/>
        </w:rPr>
        <w:tab/>
      </w:r>
      <w:r>
        <w:rPr>
          <w:sz w:val="28"/>
          <w:szCs w:val="28"/>
        </w:rPr>
        <w:fldChar w:fldCharType="begin"/>
      </w:r>
      <w:r>
        <w:rPr>
          <w:sz w:val="28"/>
          <w:szCs w:val="28"/>
        </w:rPr>
        <w:instrText xml:space="preserve"> PAGEREF _Toc9628 \h </w:instrText>
      </w:r>
      <w:r>
        <w:rPr>
          <w:sz w:val="28"/>
          <w:szCs w:val="28"/>
        </w:rPr>
        <w:fldChar w:fldCharType="separate"/>
      </w:r>
      <w:r>
        <w:rPr>
          <w:sz w:val="28"/>
          <w:szCs w:val="28"/>
        </w:rPr>
        <w:t>24</w:t>
      </w:r>
      <w:r>
        <w:rPr>
          <w:sz w:val="28"/>
          <w:szCs w:val="28"/>
        </w:rPr>
        <w:fldChar w:fldCharType="end"/>
      </w:r>
      <w:r>
        <w:rPr>
          <w:rFonts w:hint="eastAsia" w:ascii="宋体" w:hAnsi="宋体" w:eastAsia="宋体" w:cs="宋体"/>
          <w:color w:val="auto"/>
          <w:sz w:val="28"/>
          <w:szCs w:val="28"/>
          <w:highlight w:val="none"/>
        </w:rPr>
        <w:fldChar w:fldCharType="end"/>
      </w:r>
    </w:p>
    <w:p w14:paraId="311B2E3E">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_Toc31746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二、</w:t>
      </w:r>
      <w:r>
        <w:rPr>
          <w:rFonts w:hint="eastAsia" w:ascii="宋体" w:hAnsi="宋体" w:eastAsia="宋体" w:cs="宋体"/>
          <w:sz w:val="28"/>
          <w:szCs w:val="28"/>
          <w:highlight w:val="none"/>
          <w:lang w:eastAsia="zh-CN"/>
        </w:rPr>
        <w:t>技术</w:t>
      </w:r>
      <w:r>
        <w:rPr>
          <w:rFonts w:hint="eastAsia" w:ascii="宋体" w:hAnsi="宋体" w:eastAsia="宋体" w:cs="宋体"/>
          <w:sz w:val="28"/>
          <w:szCs w:val="28"/>
          <w:highlight w:val="none"/>
        </w:rPr>
        <w:t>部分</w:t>
      </w:r>
      <w:r>
        <w:rPr>
          <w:sz w:val="28"/>
          <w:szCs w:val="28"/>
        </w:rPr>
        <w:tab/>
      </w:r>
      <w:r>
        <w:rPr>
          <w:sz w:val="28"/>
          <w:szCs w:val="28"/>
        </w:rPr>
        <w:fldChar w:fldCharType="begin"/>
      </w:r>
      <w:r>
        <w:rPr>
          <w:sz w:val="28"/>
          <w:szCs w:val="28"/>
        </w:rPr>
        <w:instrText xml:space="preserve"> PAGEREF _Toc31746 \h </w:instrText>
      </w:r>
      <w:r>
        <w:rPr>
          <w:sz w:val="28"/>
          <w:szCs w:val="28"/>
        </w:rPr>
        <w:fldChar w:fldCharType="separate"/>
      </w:r>
      <w:r>
        <w:rPr>
          <w:sz w:val="28"/>
          <w:szCs w:val="28"/>
        </w:rPr>
        <w:t>26</w:t>
      </w:r>
      <w:r>
        <w:rPr>
          <w:sz w:val="28"/>
          <w:szCs w:val="28"/>
        </w:rPr>
        <w:fldChar w:fldCharType="end"/>
      </w:r>
      <w:r>
        <w:rPr>
          <w:rFonts w:hint="eastAsia" w:ascii="宋体" w:hAnsi="宋体" w:eastAsia="宋体" w:cs="宋体"/>
          <w:color w:val="auto"/>
          <w:sz w:val="28"/>
          <w:szCs w:val="28"/>
          <w:highlight w:val="none"/>
        </w:rPr>
        <w:fldChar w:fldCharType="end"/>
      </w:r>
    </w:p>
    <w:p w14:paraId="633DCDF3">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_Toc17407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三、商务部分</w:t>
      </w:r>
      <w:r>
        <w:rPr>
          <w:sz w:val="28"/>
          <w:szCs w:val="28"/>
        </w:rPr>
        <w:tab/>
      </w:r>
      <w:r>
        <w:rPr>
          <w:sz w:val="28"/>
          <w:szCs w:val="28"/>
        </w:rPr>
        <w:fldChar w:fldCharType="begin"/>
      </w:r>
      <w:r>
        <w:rPr>
          <w:sz w:val="28"/>
          <w:szCs w:val="28"/>
        </w:rPr>
        <w:instrText xml:space="preserve"> PAGEREF _Toc17407 \h </w:instrText>
      </w:r>
      <w:r>
        <w:rPr>
          <w:sz w:val="28"/>
          <w:szCs w:val="28"/>
        </w:rPr>
        <w:fldChar w:fldCharType="separate"/>
      </w:r>
      <w:r>
        <w:rPr>
          <w:sz w:val="28"/>
          <w:szCs w:val="28"/>
        </w:rPr>
        <w:t>28</w:t>
      </w:r>
      <w:r>
        <w:rPr>
          <w:sz w:val="28"/>
          <w:szCs w:val="28"/>
        </w:rPr>
        <w:fldChar w:fldCharType="end"/>
      </w:r>
      <w:r>
        <w:rPr>
          <w:rFonts w:hint="eastAsia" w:ascii="宋体" w:hAnsi="宋体" w:eastAsia="宋体" w:cs="宋体"/>
          <w:color w:val="auto"/>
          <w:sz w:val="28"/>
          <w:szCs w:val="28"/>
          <w:highlight w:val="none"/>
        </w:rPr>
        <w:fldChar w:fldCharType="end"/>
      </w:r>
    </w:p>
    <w:p w14:paraId="29630692">
      <w:pPr>
        <w:pStyle w:val="45"/>
        <w:tabs>
          <w:tab w:val="right" w:leader="dot" w:pos="9639"/>
        </w:tabs>
        <w:ind w:firstLine="560" w:firstLineChars="200"/>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_Toc30384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四、资格条件</w:t>
      </w:r>
      <w:r>
        <w:rPr>
          <w:sz w:val="28"/>
          <w:szCs w:val="28"/>
        </w:rPr>
        <w:tab/>
      </w:r>
      <w:r>
        <w:rPr>
          <w:sz w:val="28"/>
          <w:szCs w:val="28"/>
        </w:rPr>
        <w:fldChar w:fldCharType="begin"/>
      </w:r>
      <w:r>
        <w:rPr>
          <w:sz w:val="28"/>
          <w:szCs w:val="28"/>
        </w:rPr>
        <w:instrText xml:space="preserve"> PAGEREF _Toc30384 \h </w:instrText>
      </w:r>
      <w:r>
        <w:rPr>
          <w:sz w:val="28"/>
          <w:szCs w:val="28"/>
        </w:rPr>
        <w:fldChar w:fldCharType="separate"/>
      </w:r>
      <w:r>
        <w:rPr>
          <w:sz w:val="28"/>
          <w:szCs w:val="28"/>
        </w:rPr>
        <w:t>30</w:t>
      </w:r>
      <w:r>
        <w:rPr>
          <w:sz w:val="28"/>
          <w:szCs w:val="28"/>
        </w:rPr>
        <w:fldChar w:fldCharType="end"/>
      </w:r>
      <w:r>
        <w:rPr>
          <w:rFonts w:hint="eastAsia" w:ascii="宋体" w:hAnsi="宋体" w:eastAsia="宋体" w:cs="宋体"/>
          <w:color w:val="auto"/>
          <w:sz w:val="28"/>
          <w:szCs w:val="28"/>
          <w:highlight w:val="none"/>
        </w:rPr>
        <w:fldChar w:fldCharType="end"/>
      </w:r>
    </w:p>
    <w:p w14:paraId="1374BAC2">
      <w:pPr>
        <w:pStyle w:val="29"/>
        <w:tabs>
          <w:tab w:val="right" w:leader="dot" w:pos="9639"/>
        </w:tabs>
        <w:rPr>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_Toc14868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五、其他资料</w:t>
      </w:r>
      <w:r>
        <w:rPr>
          <w:sz w:val="28"/>
          <w:szCs w:val="28"/>
        </w:rPr>
        <w:tab/>
      </w:r>
      <w:r>
        <w:rPr>
          <w:sz w:val="28"/>
          <w:szCs w:val="28"/>
        </w:rPr>
        <w:fldChar w:fldCharType="begin"/>
      </w:r>
      <w:r>
        <w:rPr>
          <w:sz w:val="28"/>
          <w:szCs w:val="28"/>
        </w:rPr>
        <w:instrText xml:space="preserve"> PAGEREF _Toc14868 \h </w:instrText>
      </w:r>
      <w:r>
        <w:rPr>
          <w:sz w:val="28"/>
          <w:szCs w:val="28"/>
        </w:rPr>
        <w:fldChar w:fldCharType="separate"/>
      </w:r>
      <w:r>
        <w:rPr>
          <w:sz w:val="28"/>
          <w:szCs w:val="28"/>
        </w:rPr>
        <w:t>35</w:t>
      </w:r>
      <w:r>
        <w:rPr>
          <w:sz w:val="28"/>
          <w:szCs w:val="28"/>
        </w:rPr>
        <w:fldChar w:fldCharType="end"/>
      </w:r>
      <w:r>
        <w:rPr>
          <w:rFonts w:hint="eastAsia" w:ascii="宋体" w:hAnsi="宋体" w:eastAsia="宋体" w:cs="宋体"/>
          <w:color w:val="auto"/>
          <w:sz w:val="28"/>
          <w:szCs w:val="28"/>
          <w:highlight w:val="none"/>
        </w:rPr>
        <w:fldChar w:fldCharType="end"/>
      </w:r>
    </w:p>
    <w:p w14:paraId="3E19172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bookmarkStart w:id="1" w:name="_Toc9417"/>
      <w:bookmarkStart w:id="2" w:name="_Toc76462316"/>
      <w:bookmarkStart w:id="3" w:name="_Toc12789052"/>
      <w:bookmarkStart w:id="4" w:name="_Toc161742502"/>
      <w:bookmarkStart w:id="5" w:name="_Toc1220"/>
      <w:bookmarkStart w:id="6" w:name="_Toc11641050"/>
    </w:p>
    <w:p w14:paraId="50F8D483">
      <w:pPr>
        <w:rPr>
          <w:rFonts w:hint="eastAsia" w:ascii="宋体" w:hAnsi="宋体" w:eastAsia="宋体" w:cs="宋体"/>
          <w:color w:val="auto"/>
          <w:sz w:val="28"/>
          <w:szCs w:val="28"/>
          <w:highlight w:val="none"/>
        </w:rPr>
      </w:pPr>
    </w:p>
    <w:p w14:paraId="7C193C5C">
      <w:pPr>
        <w:rPr>
          <w:rFonts w:hint="eastAsia" w:ascii="宋体" w:hAnsi="宋体" w:eastAsia="宋体" w:cs="宋体"/>
          <w:color w:val="auto"/>
          <w:sz w:val="28"/>
          <w:szCs w:val="28"/>
          <w:highlight w:val="none"/>
        </w:rPr>
      </w:pPr>
    </w:p>
    <w:p w14:paraId="481ECBC2">
      <w:pPr>
        <w:rPr>
          <w:rFonts w:hint="eastAsia" w:ascii="宋体" w:hAnsi="宋体" w:eastAsia="宋体" w:cs="宋体"/>
          <w:color w:val="auto"/>
          <w:sz w:val="28"/>
          <w:szCs w:val="28"/>
          <w:highlight w:val="none"/>
        </w:rPr>
      </w:pPr>
    </w:p>
    <w:p w14:paraId="0D813B40">
      <w:pPr>
        <w:rPr>
          <w:rFonts w:hint="eastAsia" w:ascii="宋体" w:hAnsi="宋体" w:eastAsia="宋体" w:cs="宋体"/>
          <w:color w:val="auto"/>
          <w:sz w:val="28"/>
          <w:szCs w:val="28"/>
          <w:highlight w:val="none"/>
        </w:rPr>
      </w:pPr>
    </w:p>
    <w:p w14:paraId="00E1F761">
      <w:pPr>
        <w:rPr>
          <w:rFonts w:hint="eastAsia" w:ascii="宋体" w:hAnsi="宋体" w:eastAsia="宋体" w:cs="宋体"/>
          <w:color w:val="auto"/>
          <w:sz w:val="28"/>
          <w:szCs w:val="28"/>
          <w:highlight w:val="none"/>
        </w:rPr>
      </w:pPr>
    </w:p>
    <w:p w14:paraId="37A626EC">
      <w:pPr>
        <w:rPr>
          <w:rFonts w:hint="eastAsia" w:ascii="宋体" w:hAnsi="宋体" w:eastAsia="宋体" w:cs="宋体"/>
          <w:color w:val="auto"/>
          <w:sz w:val="28"/>
          <w:szCs w:val="28"/>
          <w:highlight w:val="none"/>
        </w:rPr>
      </w:pPr>
    </w:p>
    <w:p w14:paraId="26199B13">
      <w:pPr>
        <w:rPr>
          <w:rFonts w:hint="eastAsia" w:ascii="宋体" w:hAnsi="宋体" w:eastAsia="宋体" w:cs="宋体"/>
          <w:color w:val="auto"/>
          <w:sz w:val="28"/>
          <w:szCs w:val="28"/>
          <w:highlight w:val="none"/>
        </w:rPr>
      </w:pPr>
    </w:p>
    <w:p w14:paraId="7CC9D68E">
      <w:pPr>
        <w:rPr>
          <w:rFonts w:hint="eastAsia" w:ascii="宋体" w:hAnsi="宋体" w:eastAsia="宋体" w:cs="宋体"/>
          <w:color w:val="auto"/>
          <w:sz w:val="28"/>
          <w:szCs w:val="28"/>
          <w:highlight w:val="none"/>
        </w:rPr>
      </w:pPr>
    </w:p>
    <w:p w14:paraId="7CA0EE3A">
      <w:pPr>
        <w:rPr>
          <w:rFonts w:hint="eastAsia" w:ascii="宋体" w:hAnsi="宋体" w:eastAsia="宋体" w:cs="宋体"/>
          <w:color w:val="auto"/>
          <w:sz w:val="28"/>
          <w:szCs w:val="28"/>
          <w:highlight w:val="none"/>
        </w:rPr>
      </w:pPr>
    </w:p>
    <w:p w14:paraId="63B9B72E">
      <w:pPr>
        <w:rPr>
          <w:rFonts w:hint="eastAsia" w:ascii="宋体" w:hAnsi="宋体" w:eastAsia="宋体" w:cs="宋体"/>
          <w:color w:val="auto"/>
          <w:sz w:val="28"/>
          <w:szCs w:val="28"/>
          <w:highlight w:val="none"/>
        </w:rPr>
      </w:pPr>
    </w:p>
    <w:p w14:paraId="6B307558">
      <w:pPr>
        <w:rPr>
          <w:rFonts w:hint="eastAsia" w:ascii="宋体" w:hAnsi="宋体" w:eastAsia="宋体" w:cs="宋体"/>
          <w:color w:val="auto"/>
          <w:sz w:val="28"/>
          <w:szCs w:val="28"/>
          <w:highlight w:val="none"/>
        </w:rPr>
      </w:pPr>
    </w:p>
    <w:p w14:paraId="2404A812">
      <w:pPr>
        <w:rPr>
          <w:rFonts w:hint="eastAsia" w:ascii="宋体" w:hAnsi="宋体" w:eastAsia="宋体" w:cs="宋体"/>
          <w:color w:val="auto"/>
          <w:sz w:val="28"/>
          <w:szCs w:val="28"/>
          <w:highlight w:val="none"/>
        </w:rPr>
      </w:pPr>
    </w:p>
    <w:p w14:paraId="43D1E14C">
      <w:pPr>
        <w:rPr>
          <w:rFonts w:hint="eastAsia" w:ascii="宋体" w:hAnsi="宋体" w:eastAsia="宋体" w:cs="宋体"/>
          <w:color w:val="auto"/>
          <w:sz w:val="28"/>
          <w:szCs w:val="28"/>
          <w:highlight w:val="none"/>
        </w:rPr>
      </w:pPr>
    </w:p>
    <w:p w14:paraId="2AE3DBC5">
      <w:pPr>
        <w:rPr>
          <w:rFonts w:hint="eastAsia" w:ascii="宋体" w:hAnsi="宋体" w:eastAsia="宋体" w:cs="宋体"/>
          <w:color w:val="auto"/>
          <w:sz w:val="28"/>
          <w:szCs w:val="28"/>
          <w:highlight w:val="none"/>
        </w:rPr>
      </w:pPr>
    </w:p>
    <w:p w14:paraId="4154941D">
      <w:pPr>
        <w:rPr>
          <w:rFonts w:hint="eastAsia" w:ascii="宋体" w:hAnsi="宋体" w:eastAsia="宋体" w:cs="宋体"/>
          <w:color w:val="auto"/>
          <w:sz w:val="28"/>
          <w:szCs w:val="28"/>
          <w:highlight w:val="none"/>
        </w:rPr>
      </w:pPr>
    </w:p>
    <w:p w14:paraId="663DF685">
      <w:pPr>
        <w:rPr>
          <w:rFonts w:hint="eastAsia" w:ascii="宋体" w:hAnsi="宋体" w:eastAsia="宋体" w:cs="宋体"/>
          <w:color w:val="auto"/>
          <w:sz w:val="28"/>
          <w:szCs w:val="28"/>
          <w:highlight w:val="none"/>
        </w:rPr>
      </w:pPr>
    </w:p>
    <w:p w14:paraId="18232B54">
      <w:pPr>
        <w:rPr>
          <w:rFonts w:hint="eastAsia" w:ascii="宋体" w:hAnsi="宋体" w:eastAsia="宋体" w:cs="宋体"/>
          <w:color w:val="auto"/>
          <w:sz w:val="28"/>
          <w:szCs w:val="28"/>
          <w:highlight w:val="none"/>
        </w:rPr>
      </w:pPr>
    </w:p>
    <w:p w14:paraId="7959608A">
      <w:pPr>
        <w:rPr>
          <w:rFonts w:hint="eastAsia" w:ascii="宋体" w:hAnsi="宋体" w:eastAsia="宋体" w:cs="宋体"/>
          <w:color w:val="auto"/>
          <w:sz w:val="28"/>
          <w:szCs w:val="28"/>
          <w:highlight w:val="none"/>
        </w:rPr>
      </w:pPr>
    </w:p>
    <w:p w14:paraId="58882CAB">
      <w:pPr>
        <w:rPr>
          <w:rFonts w:hint="eastAsia" w:ascii="宋体" w:hAnsi="宋体" w:eastAsia="宋体" w:cs="宋体"/>
          <w:color w:val="auto"/>
          <w:sz w:val="28"/>
          <w:szCs w:val="28"/>
          <w:highlight w:val="none"/>
        </w:rPr>
      </w:pPr>
    </w:p>
    <w:p w14:paraId="4E7190BB">
      <w:pPr>
        <w:rPr>
          <w:rFonts w:hint="eastAsia" w:ascii="宋体" w:hAnsi="宋体" w:eastAsia="宋体" w:cs="宋体"/>
          <w:color w:val="auto"/>
          <w:sz w:val="28"/>
          <w:szCs w:val="28"/>
          <w:highlight w:val="none"/>
        </w:rPr>
      </w:pPr>
    </w:p>
    <w:p w14:paraId="2DF6675A">
      <w:pPr>
        <w:rPr>
          <w:rFonts w:hint="eastAsia" w:ascii="宋体" w:hAnsi="宋体" w:eastAsia="宋体" w:cs="宋体"/>
          <w:color w:val="auto"/>
          <w:sz w:val="28"/>
          <w:szCs w:val="28"/>
          <w:highlight w:val="none"/>
        </w:rPr>
      </w:pPr>
    </w:p>
    <w:p w14:paraId="16035A25">
      <w:pPr>
        <w:rPr>
          <w:rFonts w:hint="eastAsia" w:ascii="宋体" w:hAnsi="宋体" w:eastAsia="宋体" w:cs="宋体"/>
          <w:color w:val="auto"/>
          <w:sz w:val="28"/>
          <w:szCs w:val="28"/>
          <w:highlight w:val="none"/>
        </w:rPr>
      </w:pPr>
    </w:p>
    <w:p w14:paraId="2F48F2B7">
      <w:pPr>
        <w:rPr>
          <w:rFonts w:hint="eastAsia" w:ascii="宋体" w:hAnsi="宋体" w:eastAsia="宋体" w:cs="宋体"/>
          <w:color w:val="auto"/>
          <w:sz w:val="28"/>
          <w:szCs w:val="28"/>
          <w:highlight w:val="none"/>
        </w:rPr>
      </w:pPr>
    </w:p>
    <w:p w14:paraId="1F22C907">
      <w:pPr>
        <w:rPr>
          <w:rFonts w:hint="eastAsia" w:ascii="宋体" w:hAnsi="宋体" w:eastAsia="宋体" w:cs="宋体"/>
          <w:color w:val="auto"/>
          <w:sz w:val="28"/>
          <w:szCs w:val="28"/>
          <w:highlight w:val="none"/>
        </w:rPr>
      </w:pPr>
    </w:p>
    <w:p w14:paraId="5B69F247">
      <w:pPr>
        <w:rPr>
          <w:rFonts w:hint="eastAsia" w:ascii="宋体" w:hAnsi="宋体" w:eastAsia="宋体" w:cs="宋体"/>
          <w:color w:val="auto"/>
          <w:sz w:val="28"/>
          <w:szCs w:val="28"/>
          <w:highlight w:val="none"/>
        </w:rPr>
      </w:pPr>
    </w:p>
    <w:p w14:paraId="65C60DEE">
      <w:pPr>
        <w:rPr>
          <w:rFonts w:hint="eastAsia" w:ascii="宋体" w:hAnsi="宋体" w:eastAsia="宋体" w:cs="宋体"/>
          <w:color w:val="auto"/>
          <w:sz w:val="28"/>
          <w:szCs w:val="28"/>
          <w:highlight w:val="none"/>
        </w:rPr>
      </w:pPr>
    </w:p>
    <w:p w14:paraId="78041AF1">
      <w:pPr>
        <w:rPr>
          <w:rFonts w:hint="eastAsia" w:ascii="宋体" w:hAnsi="宋体" w:eastAsia="宋体" w:cs="宋体"/>
          <w:color w:val="auto"/>
          <w:sz w:val="28"/>
          <w:szCs w:val="28"/>
          <w:highlight w:val="none"/>
        </w:rPr>
      </w:pPr>
    </w:p>
    <w:p w14:paraId="5678E3DF">
      <w:pPr>
        <w:rPr>
          <w:rFonts w:hint="eastAsia" w:ascii="宋体" w:hAnsi="宋体" w:eastAsia="宋体" w:cs="宋体"/>
          <w:color w:val="auto"/>
          <w:sz w:val="28"/>
          <w:szCs w:val="28"/>
          <w:highlight w:val="none"/>
        </w:rPr>
      </w:pPr>
    </w:p>
    <w:p w14:paraId="3D26C90B">
      <w:pPr>
        <w:rPr>
          <w:rFonts w:hint="eastAsia" w:ascii="宋体" w:hAnsi="宋体" w:eastAsia="宋体" w:cs="宋体"/>
          <w:color w:val="auto"/>
          <w:sz w:val="28"/>
          <w:szCs w:val="28"/>
          <w:highlight w:val="none"/>
        </w:rPr>
      </w:pPr>
    </w:p>
    <w:p w14:paraId="7C630943">
      <w:pPr>
        <w:pStyle w:val="3"/>
        <w:numPr>
          <w:ilvl w:val="255"/>
          <w:numId w:val="0"/>
        </w:numPr>
        <w:spacing w:line="360" w:lineRule="auto"/>
        <w:jc w:val="center"/>
        <w:rPr>
          <w:rFonts w:hint="eastAsia" w:ascii="宋体" w:hAnsi="宋体" w:eastAsia="宋体" w:cs="宋体"/>
          <w:bCs/>
          <w:color w:val="auto"/>
          <w:szCs w:val="32"/>
          <w:highlight w:val="none"/>
        </w:rPr>
      </w:pPr>
      <w:bookmarkStart w:id="7" w:name="_Toc18497"/>
      <w:bookmarkStart w:id="8" w:name="_Toc5337"/>
      <w:bookmarkStart w:id="9" w:name="_Toc15415"/>
      <w:bookmarkStart w:id="10" w:name="_Toc20412"/>
      <w:bookmarkStart w:id="11" w:name="_Toc10314"/>
      <w:bookmarkStart w:id="12" w:name="_Toc19270"/>
      <w:bookmarkStart w:id="13" w:name="_Toc29571"/>
      <w:r>
        <w:rPr>
          <w:rFonts w:hint="eastAsia" w:ascii="宋体" w:hAnsi="宋体" w:eastAsia="宋体" w:cs="宋体"/>
          <w:bCs/>
          <w:color w:val="auto"/>
          <w:szCs w:val="32"/>
          <w:highlight w:val="none"/>
        </w:rPr>
        <w:t>第一篇  采购邀请书</w:t>
      </w:r>
      <w:bookmarkEnd w:id="1"/>
      <w:bookmarkEnd w:id="2"/>
      <w:bookmarkEnd w:id="3"/>
      <w:bookmarkEnd w:id="4"/>
      <w:bookmarkEnd w:id="5"/>
      <w:bookmarkEnd w:id="6"/>
      <w:bookmarkEnd w:id="7"/>
      <w:bookmarkEnd w:id="8"/>
      <w:bookmarkEnd w:id="9"/>
      <w:bookmarkEnd w:id="10"/>
      <w:bookmarkEnd w:id="11"/>
      <w:bookmarkEnd w:id="12"/>
      <w:bookmarkEnd w:id="13"/>
    </w:p>
    <w:p w14:paraId="7D38DBC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重庆春林建设工程咨询有限公司</w:t>
      </w:r>
      <w:r>
        <w:rPr>
          <w:rFonts w:hint="eastAsia" w:ascii="宋体" w:hAnsi="宋体" w:eastAsia="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中共重庆市璧山区委宣传部</w:t>
      </w:r>
      <w:r>
        <w:rPr>
          <w:rFonts w:hint="eastAsia" w:ascii="宋体" w:hAnsi="宋体" w:eastAsia="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全国文明城区创建物料宣传品采购</w:t>
      </w:r>
      <w:r>
        <w:rPr>
          <w:rFonts w:hint="eastAsia" w:ascii="宋体" w:hAnsi="宋体" w:eastAsia="宋体" w:cs="宋体"/>
          <w:color w:val="auto"/>
          <w:sz w:val="24"/>
          <w:szCs w:val="24"/>
          <w:highlight w:val="none"/>
        </w:rPr>
        <w:t>项目进行电子竞采采购。欢迎有资格的供应商前来参与。</w:t>
      </w:r>
    </w:p>
    <w:p w14:paraId="1B6DCAEB">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4" w:name="_Toc16540"/>
      <w:bookmarkStart w:id="15" w:name="_Toc31849"/>
      <w:bookmarkStart w:id="16" w:name="_Toc28202"/>
      <w:bookmarkStart w:id="17" w:name="_Toc26905"/>
      <w:bookmarkStart w:id="18" w:name="_Toc161742503"/>
      <w:bookmarkStart w:id="19" w:name="_Toc11527"/>
      <w:bookmarkStart w:id="20" w:name="_Toc2414"/>
      <w:bookmarkStart w:id="21" w:name="_Toc22104"/>
      <w:bookmarkStart w:id="22" w:name="_Toc28126"/>
      <w:bookmarkStart w:id="23" w:name="_Toc76462317"/>
      <w:bookmarkStart w:id="24" w:name="_Toc313893526"/>
      <w:bookmarkStart w:id="25" w:name="_Toc5328"/>
      <w:bookmarkStart w:id="26" w:name="_Toc10013"/>
      <w:bookmarkStart w:id="27" w:name="_Toc317775175"/>
      <w:r>
        <w:rPr>
          <w:rFonts w:hint="eastAsia" w:ascii="宋体" w:hAnsi="宋体" w:eastAsia="宋体" w:cs="宋体"/>
          <w:color w:val="auto"/>
          <w:sz w:val="24"/>
          <w:highlight w:val="none"/>
        </w:rPr>
        <w:t>一、竞采采购内容</w:t>
      </w:r>
      <w:bookmarkEnd w:id="14"/>
      <w:bookmarkEnd w:id="15"/>
      <w:bookmarkEnd w:id="16"/>
      <w:bookmarkEnd w:id="17"/>
      <w:bookmarkEnd w:id="18"/>
      <w:bookmarkEnd w:id="19"/>
      <w:bookmarkEnd w:id="20"/>
      <w:bookmarkEnd w:id="21"/>
      <w:bookmarkEnd w:id="22"/>
      <w:bookmarkEnd w:id="23"/>
      <w:bookmarkEnd w:id="24"/>
      <w:bookmarkEnd w:id="25"/>
      <w:bookmarkEnd w:id="26"/>
      <w:bookmarkEnd w:id="27"/>
    </w:p>
    <w:tbl>
      <w:tblPr>
        <w:tblStyle w:val="57"/>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1"/>
        <w:gridCol w:w="1479"/>
        <w:gridCol w:w="1476"/>
        <w:gridCol w:w="2332"/>
      </w:tblGrid>
      <w:tr w14:paraId="5F15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031" w:type="dxa"/>
            <w:tcBorders>
              <w:top w:val="single" w:color="auto" w:sz="4" w:space="0"/>
              <w:left w:val="single" w:color="auto" w:sz="4" w:space="0"/>
              <w:right w:val="single" w:color="auto" w:sz="4" w:space="0"/>
            </w:tcBorders>
            <w:vAlign w:val="center"/>
          </w:tcPr>
          <w:p w14:paraId="450D73DE">
            <w:pPr>
              <w:widowControl/>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项目名称</w:t>
            </w:r>
          </w:p>
        </w:tc>
        <w:tc>
          <w:tcPr>
            <w:tcW w:w="1479" w:type="dxa"/>
            <w:tcBorders>
              <w:top w:val="single" w:color="auto" w:sz="4" w:space="0"/>
              <w:left w:val="single" w:color="auto" w:sz="4" w:space="0"/>
              <w:right w:val="single" w:color="auto" w:sz="4" w:space="0"/>
            </w:tcBorders>
            <w:vAlign w:val="center"/>
          </w:tcPr>
          <w:p w14:paraId="5E63253B">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最高限价</w:t>
            </w:r>
          </w:p>
          <w:p w14:paraId="233523D7">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(元)</w:t>
            </w:r>
          </w:p>
        </w:tc>
        <w:tc>
          <w:tcPr>
            <w:tcW w:w="1476" w:type="dxa"/>
            <w:tcBorders>
              <w:top w:val="single" w:color="auto" w:sz="4" w:space="0"/>
              <w:left w:val="single" w:color="auto" w:sz="4" w:space="0"/>
              <w:right w:val="single" w:color="auto" w:sz="4" w:space="0"/>
            </w:tcBorders>
            <w:vAlign w:val="center"/>
          </w:tcPr>
          <w:p w14:paraId="3FACE278">
            <w:pPr>
              <w:spacing w:line="360" w:lineRule="auto"/>
              <w:jc w:val="center"/>
              <w:rPr>
                <w:rFonts w:hint="eastAsia" w:ascii="宋体" w:hAnsi="宋体" w:cs="宋体"/>
                <w:b/>
                <w:bCs/>
                <w:color w:val="auto"/>
                <w:kern w:val="0"/>
                <w:sz w:val="21"/>
                <w:szCs w:val="21"/>
                <w:highlight w:val="none"/>
                <w:lang w:eastAsia="zh-CN"/>
              </w:rPr>
            </w:pPr>
            <w:r>
              <w:rPr>
                <w:rFonts w:hint="eastAsia" w:ascii="宋体" w:hAnsi="宋体" w:cs="宋体"/>
                <w:b/>
                <w:bCs/>
                <w:color w:val="auto"/>
                <w:kern w:val="0"/>
                <w:sz w:val="21"/>
                <w:szCs w:val="21"/>
                <w:highlight w:val="none"/>
                <w:lang w:eastAsia="zh-CN"/>
              </w:rPr>
              <w:t>供货期</w:t>
            </w:r>
          </w:p>
          <w:p w14:paraId="2B8219A0">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（日历天）</w:t>
            </w:r>
          </w:p>
        </w:tc>
        <w:tc>
          <w:tcPr>
            <w:tcW w:w="2332" w:type="dxa"/>
            <w:tcBorders>
              <w:top w:val="single" w:color="auto" w:sz="4" w:space="0"/>
              <w:left w:val="single" w:color="auto" w:sz="4" w:space="0"/>
              <w:right w:val="single" w:color="auto" w:sz="4" w:space="0"/>
            </w:tcBorders>
            <w:vAlign w:val="center"/>
          </w:tcPr>
          <w:p w14:paraId="32DBE28F">
            <w:pPr>
              <w:spacing w:line="36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成交供应商数量（名）</w:t>
            </w:r>
          </w:p>
        </w:tc>
      </w:tr>
      <w:tr w14:paraId="6014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4031" w:type="dxa"/>
            <w:tcBorders>
              <w:top w:val="single" w:color="auto" w:sz="4" w:space="0"/>
              <w:left w:val="single" w:color="auto" w:sz="4" w:space="0"/>
              <w:right w:val="single" w:color="auto" w:sz="4" w:space="0"/>
            </w:tcBorders>
            <w:vAlign w:val="center"/>
          </w:tcPr>
          <w:p w14:paraId="71BEB24B">
            <w:pPr>
              <w:widowControl/>
              <w:spacing w:line="360" w:lineRule="auto"/>
              <w:jc w:val="center"/>
              <w:rPr>
                <w:rFonts w:hint="eastAsia" w:ascii="宋体" w:hAnsi="宋体" w:eastAsia="宋体" w:cs="宋体"/>
                <w:color w:val="auto"/>
                <w:kern w:val="0"/>
                <w:sz w:val="21"/>
                <w:szCs w:val="21"/>
                <w:highlight w:val="none"/>
                <w:lang w:eastAsia="zh-CN"/>
              </w:rPr>
            </w:pPr>
            <w:bookmarkStart w:id="28" w:name="_Hlk344477914"/>
            <w:r>
              <w:rPr>
                <w:rFonts w:hint="eastAsia" w:ascii="宋体" w:hAnsi="宋体" w:cs="宋体"/>
                <w:color w:val="auto"/>
                <w:kern w:val="0"/>
                <w:sz w:val="21"/>
                <w:szCs w:val="21"/>
                <w:highlight w:val="none"/>
                <w:lang w:eastAsia="zh-CN"/>
              </w:rPr>
              <w:t>全国文明城区创建物料宣传品采购</w:t>
            </w:r>
          </w:p>
        </w:tc>
        <w:tc>
          <w:tcPr>
            <w:tcW w:w="1479" w:type="dxa"/>
            <w:tcBorders>
              <w:top w:val="single" w:color="auto" w:sz="4" w:space="0"/>
              <w:left w:val="single" w:color="auto" w:sz="4" w:space="0"/>
              <w:right w:val="single" w:color="auto" w:sz="4" w:space="0"/>
            </w:tcBorders>
            <w:vAlign w:val="center"/>
          </w:tcPr>
          <w:p w14:paraId="5A7B6F22">
            <w:pPr>
              <w:widowControl/>
              <w:spacing w:line="360" w:lineRule="auto"/>
              <w:jc w:val="center"/>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 xml:space="preserve"> </w:t>
            </w:r>
            <w:r>
              <w:rPr>
                <w:rFonts w:hint="eastAsia" w:ascii="方正仿宋_GBK" w:hAnsi="方正仿宋_GBK" w:eastAsia="方正仿宋_GBK" w:cs="方正仿宋_GBK"/>
                <w:kern w:val="2"/>
                <w:sz w:val="20"/>
                <w:szCs w:val="20"/>
                <w:vertAlign w:val="baseline"/>
                <w:lang w:val="en-US" w:eastAsia="zh-CN" w:bidi="ar-SA"/>
              </w:rPr>
              <w:t>150200</w:t>
            </w:r>
          </w:p>
        </w:tc>
        <w:tc>
          <w:tcPr>
            <w:tcW w:w="1476" w:type="dxa"/>
            <w:tcBorders>
              <w:top w:val="single" w:color="auto" w:sz="4" w:space="0"/>
              <w:left w:val="single" w:color="auto" w:sz="4" w:space="0"/>
              <w:right w:val="single" w:color="auto" w:sz="4" w:space="0"/>
            </w:tcBorders>
            <w:vAlign w:val="center"/>
          </w:tcPr>
          <w:p w14:paraId="31BF1CD0">
            <w:pPr>
              <w:widowControl/>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20</w:t>
            </w:r>
          </w:p>
        </w:tc>
        <w:tc>
          <w:tcPr>
            <w:tcW w:w="2332" w:type="dxa"/>
            <w:tcBorders>
              <w:top w:val="single" w:color="auto" w:sz="4" w:space="0"/>
              <w:left w:val="single" w:color="auto" w:sz="4" w:space="0"/>
              <w:right w:val="single" w:color="auto" w:sz="4" w:space="0"/>
            </w:tcBorders>
            <w:vAlign w:val="center"/>
          </w:tcPr>
          <w:p w14:paraId="62A3962E">
            <w:pPr>
              <w:widowControl/>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p>
        </w:tc>
      </w:tr>
      <w:bookmarkEnd w:id="28"/>
    </w:tbl>
    <w:p w14:paraId="06175EB3">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29" w:name="_Toc954"/>
      <w:bookmarkStart w:id="30" w:name="_Toc4156"/>
      <w:bookmarkStart w:id="31" w:name="_Toc24955"/>
      <w:bookmarkStart w:id="32" w:name="_Toc22235"/>
      <w:bookmarkStart w:id="33" w:name="_Toc12490"/>
      <w:bookmarkStart w:id="34" w:name="_Toc23887"/>
      <w:bookmarkStart w:id="35" w:name="_Toc26891"/>
      <w:bookmarkStart w:id="36" w:name="_Toc161742504"/>
      <w:bookmarkStart w:id="37" w:name="_Toc12301"/>
      <w:bookmarkStart w:id="38" w:name="_Toc6520"/>
      <w:bookmarkStart w:id="39" w:name="_Toc22493"/>
      <w:bookmarkStart w:id="40" w:name="_Toc76462318"/>
      <w:bookmarkStart w:id="41" w:name="_Toc373860293"/>
      <w:bookmarkStart w:id="42" w:name="_Toc317775178"/>
      <w:r>
        <w:rPr>
          <w:rFonts w:hint="eastAsia" w:ascii="宋体" w:hAnsi="宋体" w:eastAsia="宋体" w:cs="宋体"/>
          <w:color w:val="auto"/>
          <w:sz w:val="24"/>
          <w:highlight w:val="none"/>
        </w:rPr>
        <w:t>二、资金来源</w:t>
      </w:r>
      <w:bookmarkEnd w:id="29"/>
      <w:bookmarkEnd w:id="30"/>
      <w:bookmarkEnd w:id="31"/>
      <w:bookmarkEnd w:id="32"/>
      <w:bookmarkEnd w:id="33"/>
      <w:bookmarkEnd w:id="34"/>
      <w:bookmarkEnd w:id="35"/>
      <w:bookmarkEnd w:id="36"/>
      <w:bookmarkEnd w:id="37"/>
      <w:bookmarkEnd w:id="38"/>
      <w:bookmarkEnd w:id="39"/>
      <w:bookmarkEnd w:id="40"/>
    </w:p>
    <w:p w14:paraId="599A3180">
      <w:pPr>
        <w:pStyle w:val="3"/>
        <w:adjustRightInd w:val="0"/>
        <w:snapToGrid w:val="0"/>
        <w:spacing w:before="0" w:after="0" w:line="360" w:lineRule="auto"/>
        <w:ind w:firstLine="480" w:firstLineChars="200"/>
        <w:rPr>
          <w:rFonts w:hint="eastAsia" w:ascii="宋体" w:hAnsi="宋体" w:eastAsia="宋体" w:cs="宋体"/>
          <w:color w:val="auto"/>
          <w:sz w:val="24"/>
          <w:highlight w:val="none"/>
        </w:rPr>
      </w:pPr>
      <w:bookmarkStart w:id="43" w:name="_Toc15823"/>
      <w:bookmarkStart w:id="44" w:name="_Toc30138"/>
      <w:bookmarkStart w:id="45" w:name="_Toc17392"/>
      <w:bookmarkStart w:id="46" w:name="_Toc26261"/>
      <w:bookmarkStart w:id="47" w:name="_Toc23660"/>
      <w:bookmarkStart w:id="48" w:name="_Toc24680"/>
      <w:bookmarkStart w:id="49" w:name="_Toc13780"/>
      <w:bookmarkStart w:id="50" w:name="_Toc12097"/>
      <w:bookmarkStart w:id="51" w:name="_Toc423"/>
      <w:bookmarkStart w:id="52" w:name="_Toc28315"/>
      <w:bookmarkStart w:id="53" w:name="_Toc7648"/>
      <w:bookmarkStart w:id="54" w:name="_Toc5843"/>
      <w:bookmarkStart w:id="55" w:name="_Toc76462319"/>
      <w:bookmarkStart w:id="56" w:name="_Toc161742505"/>
      <w:r>
        <w:rPr>
          <w:rFonts w:hint="eastAsia" w:ascii="宋体" w:hAnsi="宋体" w:eastAsia="宋体" w:cs="宋体"/>
          <w:b w:val="0"/>
          <w:bCs/>
          <w:color w:val="auto"/>
          <w:sz w:val="24"/>
          <w:highlight w:val="none"/>
          <w:lang w:val="en-US" w:eastAsia="zh-CN"/>
        </w:rPr>
        <w:t>财政资金，</w:t>
      </w:r>
      <w:r>
        <w:rPr>
          <w:rFonts w:hint="eastAsia" w:ascii="宋体" w:hAnsi="宋体" w:eastAsia="宋体" w:cs="宋体"/>
          <w:b w:val="0"/>
          <w:bCs/>
          <w:color w:val="auto"/>
          <w:sz w:val="24"/>
          <w:highlight w:val="none"/>
        </w:rPr>
        <w:t>预算金额为</w:t>
      </w:r>
      <w:r>
        <w:rPr>
          <w:rFonts w:hint="eastAsia" w:ascii="宋体" w:hAnsi="宋体" w:eastAsia="宋体" w:cs="宋体"/>
          <w:b w:val="0"/>
          <w:bCs/>
          <w:color w:val="auto"/>
          <w:sz w:val="24"/>
          <w:highlight w:val="none"/>
          <w:lang w:val="en-US" w:eastAsia="zh-CN"/>
        </w:rPr>
        <w:t>150200</w:t>
      </w:r>
      <w:r>
        <w:rPr>
          <w:rFonts w:hint="eastAsia" w:ascii="宋体" w:hAnsi="宋体" w:eastAsia="宋体" w:cs="宋体"/>
          <w:b w:val="0"/>
          <w:bCs/>
          <w:color w:val="auto"/>
          <w:sz w:val="24"/>
          <w:highlight w:val="none"/>
        </w:rPr>
        <w:t>元。</w:t>
      </w:r>
      <w:bookmarkEnd w:id="43"/>
      <w:bookmarkEnd w:id="44"/>
      <w:bookmarkEnd w:id="45"/>
      <w:bookmarkEnd w:id="46"/>
      <w:bookmarkEnd w:id="47"/>
      <w:bookmarkEnd w:id="48"/>
      <w:bookmarkEnd w:id="49"/>
      <w:bookmarkEnd w:id="50"/>
      <w:bookmarkEnd w:id="51"/>
      <w:bookmarkEnd w:id="52"/>
      <w:bookmarkEnd w:id="53"/>
      <w:bookmarkEnd w:id="54"/>
    </w:p>
    <w:p w14:paraId="1433AAE8">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57" w:name="_Toc1051"/>
      <w:bookmarkStart w:id="58" w:name="_Toc5383"/>
      <w:bookmarkStart w:id="59" w:name="_Toc20492"/>
      <w:bookmarkStart w:id="60" w:name="_Toc6199"/>
      <w:bookmarkStart w:id="61" w:name="_Toc19919"/>
      <w:bookmarkStart w:id="62" w:name="_Toc13882"/>
      <w:bookmarkStart w:id="63" w:name="_Toc28870"/>
      <w:bookmarkStart w:id="64" w:name="_Toc32463"/>
      <w:bookmarkStart w:id="65" w:name="_Toc29441"/>
      <w:bookmarkStart w:id="66" w:name="_Toc1894"/>
      <w:r>
        <w:rPr>
          <w:rFonts w:hint="eastAsia" w:ascii="宋体" w:hAnsi="宋体" w:eastAsia="宋体" w:cs="宋体"/>
          <w:color w:val="auto"/>
          <w:sz w:val="24"/>
          <w:highlight w:val="none"/>
        </w:rPr>
        <w:t>三、供应商资格条件</w:t>
      </w:r>
      <w:bookmarkEnd w:id="55"/>
      <w:bookmarkEnd w:id="56"/>
      <w:bookmarkEnd w:id="57"/>
      <w:bookmarkEnd w:id="58"/>
      <w:bookmarkEnd w:id="59"/>
      <w:bookmarkEnd w:id="60"/>
      <w:bookmarkEnd w:id="61"/>
      <w:bookmarkEnd w:id="62"/>
      <w:bookmarkEnd w:id="63"/>
      <w:bookmarkEnd w:id="64"/>
      <w:bookmarkEnd w:id="65"/>
      <w:bookmarkEnd w:id="66"/>
    </w:p>
    <w:p w14:paraId="43649D6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（一）满足《中华人民共和国政府采购法》第二十二条规定； </w:t>
      </w:r>
    </w:p>
    <w:p w14:paraId="2CA65D24">
      <w:pPr>
        <w:spacing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w:t>
      </w:r>
      <w:r>
        <w:rPr>
          <w:rFonts w:hint="eastAsia" w:ascii="宋体" w:hAnsi="宋体" w:cs="宋体"/>
          <w:color w:val="auto"/>
          <w:kern w:val="2"/>
          <w:sz w:val="24"/>
          <w:szCs w:val="24"/>
          <w:highlight w:val="none"/>
          <w:lang w:eastAsia="zh-CN"/>
        </w:rPr>
        <w:t>二</w:t>
      </w:r>
      <w:r>
        <w:rPr>
          <w:rFonts w:hint="eastAsia" w:ascii="宋体" w:hAnsi="宋体" w:eastAsia="宋体" w:cs="宋体"/>
          <w:color w:val="auto"/>
          <w:kern w:val="2"/>
          <w:sz w:val="24"/>
          <w:szCs w:val="24"/>
          <w:highlight w:val="none"/>
        </w:rPr>
        <w:t>）本项目的特定资格要求：</w:t>
      </w:r>
      <w:r>
        <w:rPr>
          <w:rFonts w:hint="eastAsia" w:ascii="宋体" w:hAnsi="宋体" w:cs="宋体"/>
          <w:color w:val="auto"/>
          <w:kern w:val="2"/>
          <w:sz w:val="24"/>
          <w:szCs w:val="24"/>
          <w:highlight w:val="none"/>
          <w:lang w:eastAsia="zh-CN"/>
        </w:rPr>
        <w:t>无。</w:t>
      </w:r>
    </w:p>
    <w:p w14:paraId="79BD0D3A">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67" w:name="_Toc8904"/>
      <w:bookmarkStart w:id="68" w:name="_Toc4911"/>
      <w:bookmarkStart w:id="69" w:name="_Toc7889"/>
      <w:bookmarkStart w:id="70" w:name="_Toc26031"/>
      <w:bookmarkStart w:id="71" w:name="_Toc161742506"/>
      <w:bookmarkStart w:id="72" w:name="_Toc4743"/>
      <w:bookmarkStart w:id="73" w:name="_Toc19857"/>
      <w:bookmarkStart w:id="74" w:name="_Toc23329"/>
      <w:bookmarkStart w:id="75" w:name="_Toc16985"/>
      <w:bookmarkStart w:id="76" w:name="_Toc4031"/>
      <w:bookmarkStart w:id="77" w:name="_Toc164"/>
      <w:bookmarkStart w:id="78" w:name="_Toc76462320"/>
      <w:r>
        <w:rPr>
          <w:rFonts w:hint="eastAsia" w:ascii="宋体" w:hAnsi="宋体" w:eastAsia="宋体" w:cs="宋体"/>
          <w:color w:val="auto"/>
          <w:sz w:val="24"/>
          <w:highlight w:val="none"/>
        </w:rPr>
        <w:t>四、电子竞采有关说明</w:t>
      </w:r>
      <w:bookmarkEnd w:id="41"/>
      <w:bookmarkEnd w:id="67"/>
      <w:bookmarkEnd w:id="68"/>
      <w:bookmarkEnd w:id="69"/>
      <w:bookmarkEnd w:id="70"/>
      <w:bookmarkEnd w:id="71"/>
      <w:bookmarkEnd w:id="72"/>
      <w:bookmarkEnd w:id="73"/>
      <w:bookmarkEnd w:id="74"/>
      <w:bookmarkEnd w:id="75"/>
      <w:bookmarkEnd w:id="76"/>
      <w:bookmarkEnd w:id="77"/>
      <w:bookmarkEnd w:id="78"/>
    </w:p>
    <w:p w14:paraId="3F1971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（一）各供应商应通过“行采家”平台（https://www.gec123.com）进行注册，成为行采家平台供应商。</w:t>
      </w:r>
    </w:p>
    <w:p w14:paraId="1638C6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采购的供应商，请于公告在行采家（https://www.gec123.com）发布之日起，在行采家（https://www.gec123.com）下载本项目采购文件以及澄清等所有项目资料，无论供应商是否下载，均视为已知晓所有采购实质性要求内容。</w:t>
      </w:r>
    </w:p>
    <w:p w14:paraId="408018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（三）采购文件获取</w:t>
      </w:r>
    </w:p>
    <w:p w14:paraId="406E3144">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1.获取期限：</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u w:val="single"/>
          <w:lang w:val="en-US" w:eastAsia="zh-CN"/>
        </w:rPr>
        <w:t xml:space="preserve">5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27</w:t>
      </w:r>
      <w:r>
        <w:rPr>
          <w:rFonts w:hint="eastAsia" w:ascii="宋体" w:hAnsi="宋体" w:eastAsia="宋体" w:cs="宋体"/>
          <w:color w:val="auto"/>
          <w:sz w:val="24"/>
          <w:szCs w:val="24"/>
          <w:highlight w:val="none"/>
        </w:rPr>
        <w:t>日至</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u w:val="single"/>
          <w:lang w:val="en-US" w:eastAsia="zh-CN"/>
        </w:rPr>
        <w:t xml:space="preserve"> 5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u w:val="single"/>
          <w:lang w:val="en-US" w:eastAsia="zh-CN"/>
        </w:rPr>
        <w:t xml:space="preserve"> 29</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eastAsia="zh-CN"/>
        </w:rPr>
        <w:t>。</w:t>
      </w:r>
    </w:p>
    <w:p w14:paraId="2C25E7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2.获取方式：供应商自行下载。</w:t>
      </w:r>
    </w:p>
    <w:p w14:paraId="47919499">
      <w:pPr>
        <w:pageBreakBefore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供应商报名</w:t>
      </w:r>
    </w:p>
    <w:p w14:paraId="5E2575C5">
      <w:pPr>
        <w:pageBreakBefore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1.报名时间：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u w:val="single"/>
          <w:lang w:val="en-US" w:eastAsia="zh-CN"/>
        </w:rPr>
        <w:t xml:space="preserve">5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u w:val="single"/>
          <w:lang w:val="en-US" w:eastAsia="zh-CN"/>
        </w:rPr>
        <w:t xml:space="preserve">27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u w:val="single"/>
          <w:lang w:val="en-US" w:eastAsia="zh-CN"/>
        </w:rPr>
        <w:t xml:space="preserve">5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u w:val="single"/>
          <w:lang w:val="en-US" w:eastAsia="zh-CN"/>
        </w:rPr>
        <w:t xml:space="preserve"> 29 </w:t>
      </w:r>
      <w:r>
        <w:rPr>
          <w:rFonts w:hint="eastAsia" w:ascii="宋体" w:hAnsi="宋体" w:eastAsia="宋体" w:cs="宋体"/>
          <w:color w:val="auto"/>
          <w:sz w:val="24"/>
          <w:szCs w:val="24"/>
          <w:highlight w:val="none"/>
        </w:rPr>
        <w:t>日17：00时。</w:t>
      </w:r>
    </w:p>
    <w:p w14:paraId="73EE34D3">
      <w:pPr>
        <w:wordWrap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bookmarkStart w:id="79" w:name="_Toc3308"/>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mailto:，供应商将文件购买费转入下侧二维码中，转账时注明\“供应商简称-大佛寺配电房改造工程（可简写）\”，并将《报名登记表》（格式详见附件）填写完整加盖供应商公章扫描后同询比文件购买费转账截图一起发送至指定邮箱（283927784@qq.com）。"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供应商将《报名登记表》（格式详见附件1）填写完整加盖供应商公章扫描后发送至指定邮箱（</w:t>
      </w:r>
      <w:r>
        <w:rPr>
          <w:rFonts w:hint="eastAsia" w:ascii="宋体" w:hAnsi="宋体" w:cs="宋体"/>
          <w:color w:val="auto"/>
          <w:sz w:val="24"/>
          <w:szCs w:val="24"/>
          <w:highlight w:val="none"/>
          <w:lang w:val="en-US" w:eastAsia="zh-CN"/>
        </w:rPr>
        <w:t>cqclgs666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163</w:t>
      </w:r>
      <w:r>
        <w:rPr>
          <w:rFonts w:hint="eastAsia" w:ascii="宋体" w:hAnsi="宋体" w:eastAsia="宋体" w:cs="宋体"/>
          <w:color w:val="auto"/>
          <w:sz w:val="24"/>
          <w:szCs w:val="24"/>
          <w:highlight w:val="none"/>
        </w:rPr>
        <w:t>.com）。</w:t>
      </w:r>
      <w:bookmarkEnd w:id="79"/>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xml:space="preserve">    </w:t>
      </w:r>
    </w:p>
    <w:p w14:paraId="458126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）线上报价及电子响应文件上传</w:t>
      </w:r>
    </w:p>
    <w:p w14:paraId="27028F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1.报价及上传时间</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u w:val="single"/>
          <w:lang w:val="en-US" w:eastAsia="zh-CN"/>
        </w:rPr>
        <w:t xml:space="preserve"> 6 </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:00。</w:t>
      </w:r>
    </w:p>
    <w:p w14:paraId="3F8A598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2.要求：按本项目规定的时间在行采家·电子竞采（https://www.gec123.com/）进行一次性在线报价并上传盖章的响应文件，未在规定时间内报价的供应商将失去成交供应商资格。 </w:t>
      </w:r>
    </w:p>
    <w:p w14:paraId="5CBF4E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rPr>
        <w:t>）供应商须满足以下要件，其响应文件才被接受：</w:t>
      </w:r>
    </w:p>
    <w:p w14:paraId="248084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按时报名、</w:t>
      </w:r>
      <w:r>
        <w:rPr>
          <w:rFonts w:hint="eastAsia" w:ascii="宋体" w:hAnsi="宋体" w:eastAsia="宋体" w:cs="宋体"/>
          <w:color w:val="auto"/>
          <w:sz w:val="24"/>
          <w:szCs w:val="24"/>
          <w:highlight w:val="none"/>
        </w:rPr>
        <w:t>网上按时上传了响应文件，供应商制作的响应文件电子文档，须按照要求制作，规定签字、盖章的地方必须按其规定签字、盖章，未按要求制作响应文件的进行废标处理。</w:t>
      </w:r>
      <w:bookmarkEnd w:id="42"/>
      <w:bookmarkStart w:id="80" w:name="_Toc76462322"/>
      <w:bookmarkStart w:id="81" w:name="_Toc7859"/>
      <w:bookmarkStart w:id="82" w:name="_Toc19957"/>
      <w:bookmarkStart w:id="83" w:name="_Toc1784"/>
      <w:bookmarkStart w:id="84" w:name="_Toc21600"/>
      <w:bookmarkStart w:id="85" w:name="_Toc161742508"/>
      <w:bookmarkStart w:id="86" w:name="_Toc480466699"/>
    </w:p>
    <w:p w14:paraId="60C66E73">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87" w:name="_Toc13251"/>
      <w:bookmarkStart w:id="88" w:name="_Toc21256"/>
      <w:bookmarkStart w:id="89" w:name="_Toc14817"/>
      <w:bookmarkStart w:id="90" w:name="_Toc4093"/>
      <w:bookmarkStart w:id="91" w:name="_Toc106030875"/>
      <w:bookmarkStart w:id="92" w:name="_Toc23148"/>
      <w:bookmarkStart w:id="93" w:name="_Toc5668"/>
      <w:bookmarkStart w:id="94" w:name="_Toc15789"/>
      <w:r>
        <w:rPr>
          <w:rFonts w:hint="eastAsia" w:ascii="宋体" w:hAnsi="宋体" w:eastAsia="宋体" w:cs="宋体"/>
          <w:color w:val="auto"/>
          <w:sz w:val="24"/>
          <w:highlight w:val="none"/>
        </w:rPr>
        <w:t>五、</w:t>
      </w:r>
      <w:bookmarkStart w:id="95" w:name="_Toc480466698"/>
      <w:bookmarkStart w:id="96" w:name="_Toc479668114"/>
      <w:r>
        <w:rPr>
          <w:rFonts w:hint="eastAsia" w:ascii="宋体" w:hAnsi="宋体" w:eastAsia="宋体" w:cs="宋体"/>
          <w:color w:val="auto"/>
          <w:sz w:val="24"/>
          <w:highlight w:val="none"/>
        </w:rPr>
        <w:t>采购项目需落实的政府采购政策</w:t>
      </w:r>
      <w:bookmarkEnd w:id="87"/>
      <w:bookmarkEnd w:id="88"/>
      <w:bookmarkEnd w:id="89"/>
      <w:bookmarkEnd w:id="90"/>
      <w:bookmarkEnd w:id="91"/>
      <w:bookmarkEnd w:id="92"/>
      <w:bookmarkEnd w:id="93"/>
      <w:bookmarkEnd w:id="94"/>
      <w:bookmarkEnd w:id="95"/>
      <w:bookmarkEnd w:id="96"/>
    </w:p>
    <w:p w14:paraId="7EDBCCF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）按照财政部、工业和信息化部关于印发《政府采购促进中小企业发展管理办法》的通知（财库〔2020〕46号）的规定，落实促进中小企业发展政策。</w:t>
      </w:r>
    </w:p>
    <w:p w14:paraId="3BB7E8A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）按照《财政部、司法部关于政府采购支持监狱企业发展有关问题的通知》（财库〔2014〕68号）的规定，落实支持监狱企业发展政策。</w:t>
      </w:r>
    </w:p>
    <w:p w14:paraId="2ECB657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）按照《三部门联合发布关于促进残疾人就业政府采购政策的通知》（财库〔2017〕 141号）的规定，落实支持残疾人福利性单位发展政策。</w:t>
      </w:r>
    </w:p>
    <w:p w14:paraId="55447E3A">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97" w:name="_Toc28279"/>
      <w:bookmarkStart w:id="98" w:name="_Toc3056"/>
      <w:bookmarkStart w:id="99" w:name="_Toc27556"/>
      <w:bookmarkStart w:id="100" w:name="_Toc19581"/>
      <w:bookmarkStart w:id="101" w:name="_Toc27047"/>
      <w:bookmarkStart w:id="102" w:name="_Toc31768"/>
      <w:r>
        <w:rPr>
          <w:rFonts w:hint="eastAsia" w:ascii="宋体" w:hAnsi="宋体" w:eastAsia="宋体" w:cs="宋体"/>
          <w:color w:val="auto"/>
          <w:sz w:val="24"/>
          <w:highlight w:val="none"/>
        </w:rPr>
        <w:t>六、其他有关规定</w:t>
      </w:r>
      <w:bookmarkEnd w:id="80"/>
      <w:bookmarkEnd w:id="81"/>
      <w:bookmarkEnd w:id="82"/>
      <w:bookmarkEnd w:id="83"/>
      <w:bookmarkEnd w:id="84"/>
      <w:bookmarkEnd w:id="85"/>
      <w:bookmarkEnd w:id="86"/>
      <w:bookmarkEnd w:id="97"/>
      <w:bookmarkEnd w:id="98"/>
      <w:bookmarkEnd w:id="99"/>
      <w:bookmarkEnd w:id="100"/>
      <w:bookmarkEnd w:id="101"/>
      <w:bookmarkEnd w:id="102"/>
    </w:p>
    <w:p w14:paraId="3C3B0BCD">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（一）单位负责人为同一人或者存在直接控股、管理关系的不同供应商，不得参加同一合同项（包）下的政府采购活动，否则均为无效响应。</w:t>
      </w:r>
    </w:p>
    <w:p w14:paraId="32CCAF29">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（二）超过响应文件截止时间递交的响应文件，恕不接收。</w:t>
      </w:r>
    </w:p>
    <w:p w14:paraId="780BB6A3">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竞采</w:t>
      </w:r>
      <w:r>
        <w:rPr>
          <w:rFonts w:hint="eastAsia" w:ascii="宋体" w:hAnsi="宋体" w:eastAsia="宋体" w:cs="宋体"/>
          <w:color w:val="auto"/>
          <w:sz w:val="24"/>
          <w:szCs w:val="24"/>
          <w:highlight w:val="none"/>
        </w:rPr>
        <w:t>费用：无论竞采结果如何，供应商参与本项目竞采的所有费用均应由供应商自行承担。</w:t>
      </w:r>
    </w:p>
    <w:p w14:paraId="471DD1F7">
      <w:pPr>
        <w:snapToGrid w:val="0"/>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）本项目不接受联合体参与竞采，否则按无效处理。</w:t>
      </w:r>
    </w:p>
    <w:p w14:paraId="116D16A7">
      <w:pPr>
        <w:snapToGrid w:val="0"/>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）本项目不接受合同分包，否则按无效处理。</w:t>
      </w:r>
    </w:p>
    <w:p w14:paraId="7CD78973">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bookmarkStart w:id="103" w:name="_Toc480466700"/>
      <w:r>
        <w:rPr>
          <w:rFonts w:hint="eastAsia" w:ascii="宋体" w:hAnsi="宋体" w:eastAsia="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bookmarkStart w:id="104" w:name="_Toc2140"/>
      <w:bookmarkStart w:id="105" w:name="_Toc30567"/>
      <w:bookmarkStart w:id="106" w:name="_Toc15471"/>
      <w:bookmarkStart w:id="107" w:name="_Toc20667"/>
      <w:bookmarkStart w:id="108" w:name="_Toc76462323"/>
      <w:bookmarkStart w:id="109" w:name="_Toc161742509"/>
    </w:p>
    <w:p w14:paraId="0D985776">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10" w:name="_Toc14400"/>
      <w:bookmarkStart w:id="111" w:name="_Toc7315"/>
      <w:bookmarkStart w:id="112" w:name="_Toc20736"/>
      <w:bookmarkStart w:id="113" w:name="_Toc9968"/>
      <w:bookmarkStart w:id="114" w:name="_Toc1424"/>
      <w:bookmarkStart w:id="115" w:name="_Toc10217"/>
      <w:r>
        <w:rPr>
          <w:rFonts w:hint="eastAsia" w:ascii="宋体" w:hAnsi="宋体" w:eastAsia="宋体" w:cs="宋体"/>
          <w:color w:val="auto"/>
          <w:sz w:val="24"/>
          <w:highlight w:val="none"/>
        </w:rPr>
        <w:t>七、联系方式</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0647CE25">
      <w:pPr>
        <w:kinsoku w:val="0"/>
        <w:overflowPunct w:val="0"/>
        <w:autoSpaceDE w:val="0"/>
        <w:autoSpaceDN w:val="0"/>
        <w:adjustRightInd w:val="0"/>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（一）采购人：</w:t>
      </w:r>
      <w:r>
        <w:rPr>
          <w:rFonts w:hint="eastAsia" w:ascii="宋体" w:hAnsi="宋体" w:cs="宋体"/>
          <w:color w:val="auto"/>
          <w:sz w:val="24"/>
          <w:szCs w:val="24"/>
          <w:highlight w:val="none"/>
          <w:lang w:eastAsia="zh-CN"/>
        </w:rPr>
        <w:t>中共重</w:t>
      </w:r>
      <w:r>
        <w:rPr>
          <w:rFonts w:hint="eastAsia" w:ascii="宋体" w:hAnsi="宋体" w:cs="宋体"/>
          <w:color w:val="auto"/>
          <w:sz w:val="24"/>
          <w:szCs w:val="24"/>
          <w:highlight w:val="none"/>
          <w:lang w:val="en-US" w:eastAsia="zh-CN"/>
        </w:rPr>
        <w:t>庆市璧山区委宣传部</w:t>
      </w:r>
    </w:p>
    <w:p w14:paraId="63AF1004">
      <w:pPr>
        <w:kinsoku w:val="0"/>
        <w:overflowPunct w:val="0"/>
        <w:autoSpaceDE w:val="0"/>
        <w:autoSpaceDN w:val="0"/>
        <w:adjustRightInd w:val="0"/>
        <w:snapToGri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联系人： 陆女士</w:t>
      </w:r>
    </w:p>
    <w:p w14:paraId="6B7563C5">
      <w:pPr>
        <w:kinsoku w:val="0"/>
        <w:overflowPunct w:val="0"/>
        <w:autoSpaceDE w:val="0"/>
        <w:autoSpaceDN w:val="0"/>
        <w:adjustRightInd w:val="0"/>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  话： 023-41789866</w:t>
      </w:r>
    </w:p>
    <w:p w14:paraId="143C317B">
      <w:pPr>
        <w:kinsoku w:val="0"/>
        <w:overflowPunct w:val="0"/>
        <w:autoSpaceDE w:val="0"/>
        <w:autoSpaceDN w:val="0"/>
        <w:adjustRightInd w:val="0"/>
        <w:snapToGrid w:val="0"/>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  址： 重庆市璧山区双星大道369号</w:t>
      </w:r>
    </w:p>
    <w:p w14:paraId="2E2D8420">
      <w:pPr>
        <w:snapToGrid w:val="0"/>
        <w:spacing w:line="360" w:lineRule="auto"/>
        <w:ind w:firstLine="480" w:firstLineChars="200"/>
        <w:jc w:val="left"/>
        <w:rPr>
          <w:rFonts w:hint="eastAsia" w:ascii="宋体" w:hAnsi="宋体" w:eastAsia="宋体" w:cs="宋体"/>
          <w:color w:val="000000"/>
          <w:sz w:val="24"/>
          <w:szCs w:val="24"/>
          <w:highlight w:val="none"/>
          <w:lang w:eastAsia="zh-CN"/>
        </w:rPr>
      </w:pPr>
    </w:p>
    <w:p w14:paraId="233B3699">
      <w:pPr>
        <w:snapToGrid w:val="0"/>
        <w:spacing w:line="360" w:lineRule="auto"/>
        <w:ind w:firstLine="480" w:firstLineChars="200"/>
        <w:outlineLvl w:val="2"/>
        <w:rPr>
          <w:rFonts w:hint="eastAsia" w:ascii="宋体" w:hAnsi="宋体" w:eastAsia="宋体" w:cs="宋体"/>
          <w:color w:val="auto"/>
          <w:sz w:val="24"/>
          <w:szCs w:val="24"/>
          <w:highlight w:val="none"/>
        </w:rPr>
      </w:pPr>
    </w:p>
    <w:p w14:paraId="07817885">
      <w:pPr>
        <w:snapToGrid w:val="0"/>
        <w:spacing w:line="360" w:lineRule="auto"/>
        <w:ind w:firstLine="480" w:firstLineChars="200"/>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（二）采购代理机构：</w:t>
      </w:r>
      <w:r>
        <w:rPr>
          <w:rFonts w:hint="eastAsia" w:ascii="宋体" w:hAnsi="宋体" w:cs="宋体"/>
          <w:color w:val="auto"/>
          <w:sz w:val="24"/>
          <w:szCs w:val="24"/>
          <w:highlight w:val="none"/>
          <w:lang w:val="en-US" w:eastAsia="zh-CN"/>
        </w:rPr>
        <w:t>重庆春林建设工程咨询有限公司</w:t>
      </w:r>
    </w:p>
    <w:p w14:paraId="7CED8B6C">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联系人： </w:t>
      </w:r>
      <w:r>
        <w:rPr>
          <w:rFonts w:hint="eastAsia" w:ascii="宋体" w:hAnsi="宋体" w:cs="宋体"/>
          <w:color w:val="auto"/>
          <w:sz w:val="24"/>
          <w:szCs w:val="24"/>
          <w:highlight w:val="none"/>
          <w:lang w:val="en-US" w:eastAsia="zh-CN"/>
        </w:rPr>
        <w:t>陈贤</w:t>
      </w:r>
    </w:p>
    <w:p w14:paraId="5F44BC51">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sz w:val="24"/>
          <w:szCs w:val="24"/>
          <w:lang w:val="en-US" w:eastAsia="zh-CN"/>
        </w:rPr>
        <w:t>18225262056</w:t>
      </w:r>
    </w:p>
    <w:p w14:paraId="655E7A9B">
      <w:pPr>
        <w:snapToGrid w:val="0"/>
        <w:spacing w:line="360" w:lineRule="auto"/>
        <w:ind w:firstLine="480" w:firstLineChars="200"/>
        <w:rPr>
          <w:rFonts w:hint="eastAsia" w:ascii="宋体" w:hAnsi="宋体" w:cs="宋体"/>
          <w:sz w:val="24"/>
          <w:szCs w:val="24"/>
          <w:lang w:val="en-US" w:eastAsia="zh-CN"/>
        </w:rPr>
      </w:pPr>
      <w:r>
        <w:rPr>
          <w:rFonts w:hint="eastAsia" w:ascii="宋体" w:hAnsi="宋体" w:eastAsia="宋体" w:cs="宋体"/>
          <w:color w:val="auto"/>
          <w:sz w:val="24"/>
          <w:szCs w:val="24"/>
          <w:highlight w:val="none"/>
        </w:rPr>
        <w:t>地  址：</w:t>
      </w:r>
      <w:r>
        <w:rPr>
          <w:rFonts w:hint="eastAsia" w:ascii="宋体" w:hAnsi="宋体" w:cs="宋体"/>
          <w:sz w:val="24"/>
          <w:szCs w:val="24"/>
          <w:lang w:val="en-US" w:eastAsia="zh-CN"/>
        </w:rPr>
        <w:t>重庆市永川区人民大道199号1幢2-5-8#</w:t>
      </w:r>
    </w:p>
    <w:p w14:paraId="52322C8F">
      <w:pPr>
        <w:snapToGrid w:val="0"/>
        <w:spacing w:line="360" w:lineRule="auto"/>
        <w:ind w:firstLine="480" w:firstLineChars="200"/>
        <w:rPr>
          <w:rFonts w:hint="eastAsia" w:ascii="宋体" w:hAnsi="宋体" w:cs="宋体"/>
          <w:sz w:val="24"/>
          <w:szCs w:val="24"/>
          <w:lang w:val="en-US" w:eastAsia="zh-CN"/>
        </w:rPr>
      </w:pPr>
    </w:p>
    <w:p w14:paraId="4057AFED">
      <w:pPr>
        <w:snapToGrid w:val="0"/>
        <w:spacing w:line="360" w:lineRule="auto"/>
        <w:ind w:firstLine="480" w:firstLineChars="200"/>
        <w:rPr>
          <w:rFonts w:hint="eastAsia" w:ascii="宋体" w:hAnsi="宋体" w:cs="宋体"/>
          <w:sz w:val="24"/>
          <w:szCs w:val="24"/>
          <w:lang w:val="en-US" w:eastAsia="zh-CN"/>
        </w:rPr>
      </w:pPr>
    </w:p>
    <w:p w14:paraId="2091F725">
      <w:pPr>
        <w:snapToGrid w:val="0"/>
        <w:spacing w:line="360" w:lineRule="auto"/>
        <w:ind w:firstLine="480" w:firstLineChars="200"/>
        <w:rPr>
          <w:rFonts w:hint="eastAsia" w:ascii="宋体" w:hAnsi="宋体" w:cs="宋体"/>
          <w:sz w:val="24"/>
          <w:szCs w:val="24"/>
          <w:lang w:val="en-US" w:eastAsia="zh-CN"/>
        </w:rPr>
      </w:pPr>
    </w:p>
    <w:p w14:paraId="52229B69">
      <w:pPr>
        <w:snapToGrid w:val="0"/>
        <w:spacing w:line="360" w:lineRule="auto"/>
        <w:ind w:firstLine="480" w:firstLineChars="200"/>
        <w:rPr>
          <w:rFonts w:hint="eastAsia" w:ascii="宋体" w:hAnsi="宋体" w:cs="宋体"/>
          <w:sz w:val="24"/>
          <w:szCs w:val="24"/>
          <w:lang w:val="en-US" w:eastAsia="zh-CN"/>
        </w:rPr>
      </w:pPr>
    </w:p>
    <w:p w14:paraId="14385A41">
      <w:pPr>
        <w:snapToGrid w:val="0"/>
        <w:spacing w:line="360" w:lineRule="auto"/>
        <w:ind w:firstLine="480" w:firstLineChars="200"/>
        <w:rPr>
          <w:rFonts w:hint="eastAsia" w:ascii="宋体" w:hAnsi="宋体" w:cs="宋体"/>
          <w:sz w:val="24"/>
          <w:szCs w:val="24"/>
          <w:lang w:val="en-US" w:eastAsia="zh-CN"/>
        </w:rPr>
      </w:pPr>
    </w:p>
    <w:p w14:paraId="2EA394EE">
      <w:pPr>
        <w:snapToGrid w:val="0"/>
        <w:spacing w:line="360" w:lineRule="auto"/>
        <w:ind w:firstLine="480" w:firstLineChars="200"/>
        <w:rPr>
          <w:rFonts w:hint="eastAsia" w:ascii="宋体" w:hAnsi="宋体" w:cs="宋体"/>
          <w:sz w:val="24"/>
          <w:szCs w:val="24"/>
          <w:lang w:val="en-US" w:eastAsia="zh-CN"/>
        </w:rPr>
      </w:pPr>
    </w:p>
    <w:p w14:paraId="4E199C97">
      <w:pPr>
        <w:snapToGrid w:val="0"/>
        <w:spacing w:line="360" w:lineRule="auto"/>
        <w:ind w:firstLine="480" w:firstLineChars="200"/>
        <w:rPr>
          <w:rFonts w:hint="eastAsia" w:ascii="宋体" w:hAnsi="宋体" w:cs="宋体"/>
          <w:sz w:val="24"/>
          <w:szCs w:val="24"/>
          <w:lang w:val="en-US" w:eastAsia="zh-CN"/>
        </w:rPr>
      </w:pPr>
    </w:p>
    <w:p w14:paraId="6050C088">
      <w:pPr>
        <w:snapToGrid w:val="0"/>
        <w:spacing w:line="360" w:lineRule="auto"/>
        <w:ind w:firstLine="480" w:firstLineChars="200"/>
        <w:rPr>
          <w:rFonts w:hint="eastAsia" w:ascii="宋体" w:hAnsi="宋体" w:cs="宋体"/>
          <w:sz w:val="24"/>
          <w:szCs w:val="24"/>
          <w:lang w:val="en-US" w:eastAsia="zh-CN"/>
        </w:rPr>
      </w:pPr>
    </w:p>
    <w:p w14:paraId="74ACDCB9">
      <w:pPr>
        <w:snapToGrid w:val="0"/>
        <w:spacing w:line="360" w:lineRule="auto"/>
        <w:ind w:firstLine="480" w:firstLineChars="200"/>
        <w:rPr>
          <w:rFonts w:hint="eastAsia" w:ascii="宋体" w:hAnsi="宋体" w:cs="宋体"/>
          <w:sz w:val="24"/>
          <w:szCs w:val="24"/>
          <w:lang w:val="en-US" w:eastAsia="zh-CN"/>
        </w:rPr>
      </w:pPr>
    </w:p>
    <w:p w14:paraId="5822C907">
      <w:pPr>
        <w:snapToGrid w:val="0"/>
        <w:spacing w:line="360" w:lineRule="auto"/>
        <w:ind w:firstLine="480" w:firstLineChars="200"/>
        <w:rPr>
          <w:rFonts w:hint="eastAsia" w:ascii="宋体" w:hAnsi="宋体" w:cs="宋体"/>
          <w:sz w:val="24"/>
          <w:szCs w:val="24"/>
          <w:lang w:val="en-US" w:eastAsia="zh-CN"/>
        </w:rPr>
      </w:pPr>
    </w:p>
    <w:p w14:paraId="6D345291">
      <w:pPr>
        <w:snapToGrid w:val="0"/>
        <w:spacing w:line="360" w:lineRule="auto"/>
        <w:ind w:firstLine="480" w:firstLineChars="200"/>
        <w:rPr>
          <w:rFonts w:hint="eastAsia" w:ascii="宋体" w:hAnsi="宋体" w:cs="宋体"/>
          <w:sz w:val="24"/>
          <w:szCs w:val="24"/>
          <w:lang w:val="en-US" w:eastAsia="zh-CN"/>
        </w:rPr>
      </w:pPr>
    </w:p>
    <w:p w14:paraId="3737D8FF">
      <w:pPr>
        <w:snapToGrid w:val="0"/>
        <w:spacing w:line="360" w:lineRule="auto"/>
        <w:ind w:firstLine="480" w:firstLineChars="200"/>
        <w:rPr>
          <w:rFonts w:hint="eastAsia" w:ascii="宋体" w:hAnsi="宋体" w:cs="宋体"/>
          <w:sz w:val="24"/>
          <w:szCs w:val="24"/>
          <w:lang w:val="en-US" w:eastAsia="zh-CN"/>
        </w:rPr>
      </w:pPr>
    </w:p>
    <w:p w14:paraId="4EE90067">
      <w:pPr>
        <w:snapToGrid w:val="0"/>
        <w:spacing w:line="360" w:lineRule="auto"/>
        <w:ind w:firstLine="480" w:firstLineChars="200"/>
        <w:rPr>
          <w:rFonts w:hint="eastAsia" w:ascii="宋体" w:hAnsi="宋体" w:cs="宋体"/>
          <w:sz w:val="24"/>
          <w:szCs w:val="24"/>
          <w:lang w:val="en-US" w:eastAsia="zh-CN"/>
        </w:rPr>
      </w:pPr>
    </w:p>
    <w:p w14:paraId="06F0BFE7">
      <w:pPr>
        <w:snapToGrid w:val="0"/>
        <w:spacing w:line="360" w:lineRule="auto"/>
        <w:ind w:firstLine="480" w:firstLineChars="200"/>
        <w:rPr>
          <w:rFonts w:hint="eastAsia" w:ascii="宋体" w:hAnsi="宋体" w:cs="宋体"/>
          <w:sz w:val="24"/>
          <w:szCs w:val="24"/>
          <w:lang w:val="en-US" w:eastAsia="zh-CN"/>
        </w:rPr>
      </w:pPr>
    </w:p>
    <w:p w14:paraId="715389C3">
      <w:pPr>
        <w:snapToGrid w:val="0"/>
        <w:spacing w:line="360" w:lineRule="auto"/>
        <w:ind w:firstLine="480" w:firstLineChars="200"/>
        <w:rPr>
          <w:rFonts w:hint="eastAsia" w:ascii="宋体" w:hAnsi="宋体" w:cs="宋体"/>
          <w:sz w:val="24"/>
          <w:szCs w:val="24"/>
          <w:lang w:val="en-US" w:eastAsia="zh-CN"/>
        </w:rPr>
      </w:pPr>
    </w:p>
    <w:p w14:paraId="5ADAE2AD">
      <w:pPr>
        <w:snapToGrid w:val="0"/>
        <w:spacing w:line="360" w:lineRule="auto"/>
        <w:ind w:firstLine="480" w:firstLineChars="200"/>
        <w:rPr>
          <w:rFonts w:hint="eastAsia" w:ascii="宋体" w:hAnsi="宋体" w:cs="宋体"/>
          <w:sz w:val="24"/>
          <w:szCs w:val="24"/>
          <w:lang w:val="en-US" w:eastAsia="zh-CN"/>
        </w:rPr>
      </w:pPr>
    </w:p>
    <w:p w14:paraId="7FB82941">
      <w:pPr>
        <w:snapToGrid w:val="0"/>
        <w:spacing w:line="360" w:lineRule="auto"/>
        <w:ind w:firstLine="480" w:firstLineChars="200"/>
        <w:rPr>
          <w:rFonts w:hint="eastAsia" w:ascii="宋体" w:hAnsi="宋体" w:cs="宋体"/>
          <w:sz w:val="24"/>
          <w:szCs w:val="24"/>
          <w:lang w:val="en-US" w:eastAsia="zh-CN"/>
        </w:rPr>
      </w:pPr>
    </w:p>
    <w:p w14:paraId="6264E4EB">
      <w:pPr>
        <w:snapToGrid w:val="0"/>
        <w:spacing w:line="360" w:lineRule="auto"/>
        <w:ind w:firstLine="480" w:firstLineChars="200"/>
        <w:rPr>
          <w:rFonts w:hint="eastAsia" w:ascii="宋体" w:hAnsi="宋体" w:cs="宋体"/>
          <w:sz w:val="24"/>
          <w:szCs w:val="24"/>
          <w:lang w:val="en-US" w:eastAsia="zh-CN"/>
        </w:rPr>
      </w:pPr>
    </w:p>
    <w:p w14:paraId="59BCACBF">
      <w:pPr>
        <w:snapToGrid w:val="0"/>
        <w:spacing w:line="360" w:lineRule="auto"/>
        <w:ind w:firstLine="480" w:firstLineChars="200"/>
        <w:rPr>
          <w:rFonts w:hint="eastAsia" w:ascii="宋体" w:hAnsi="宋体" w:cs="宋体"/>
          <w:sz w:val="24"/>
          <w:szCs w:val="24"/>
          <w:lang w:val="en-US" w:eastAsia="zh-CN"/>
        </w:rPr>
      </w:pPr>
    </w:p>
    <w:p w14:paraId="009B51AB">
      <w:pPr>
        <w:snapToGrid w:val="0"/>
        <w:spacing w:line="360" w:lineRule="auto"/>
        <w:ind w:firstLine="480" w:firstLineChars="200"/>
        <w:rPr>
          <w:rFonts w:hint="eastAsia" w:ascii="宋体" w:hAnsi="宋体" w:cs="宋体"/>
          <w:sz w:val="24"/>
          <w:szCs w:val="24"/>
          <w:lang w:val="en-US" w:eastAsia="zh-CN"/>
        </w:rPr>
      </w:pPr>
    </w:p>
    <w:p w14:paraId="6D0C708A">
      <w:pPr>
        <w:snapToGrid w:val="0"/>
        <w:spacing w:line="360" w:lineRule="auto"/>
        <w:ind w:firstLine="480" w:firstLineChars="200"/>
        <w:rPr>
          <w:rFonts w:hint="eastAsia" w:ascii="宋体" w:hAnsi="宋体" w:cs="宋体"/>
          <w:sz w:val="24"/>
          <w:szCs w:val="24"/>
          <w:lang w:val="en-US" w:eastAsia="zh-CN"/>
        </w:rPr>
      </w:pPr>
    </w:p>
    <w:p w14:paraId="1AC885EE">
      <w:pPr>
        <w:snapToGrid w:val="0"/>
        <w:spacing w:line="360" w:lineRule="auto"/>
        <w:ind w:firstLine="480" w:firstLineChars="200"/>
        <w:rPr>
          <w:rFonts w:hint="eastAsia" w:ascii="宋体" w:hAnsi="宋体" w:cs="宋体"/>
          <w:sz w:val="24"/>
          <w:szCs w:val="24"/>
          <w:lang w:val="en-US" w:eastAsia="zh-CN"/>
        </w:rPr>
      </w:pPr>
    </w:p>
    <w:p w14:paraId="3E717BA6">
      <w:pPr>
        <w:snapToGrid w:val="0"/>
        <w:spacing w:line="360" w:lineRule="auto"/>
        <w:ind w:firstLine="480" w:firstLineChars="200"/>
        <w:rPr>
          <w:rFonts w:hint="eastAsia" w:ascii="宋体" w:hAnsi="宋体" w:cs="宋体"/>
          <w:sz w:val="24"/>
          <w:szCs w:val="24"/>
          <w:lang w:val="en-US" w:eastAsia="zh-CN"/>
        </w:rPr>
      </w:pPr>
    </w:p>
    <w:p w14:paraId="360AB38D">
      <w:pPr>
        <w:snapToGrid w:val="0"/>
        <w:spacing w:line="360" w:lineRule="auto"/>
        <w:ind w:firstLine="480" w:firstLineChars="200"/>
        <w:rPr>
          <w:rFonts w:hint="eastAsia" w:ascii="宋体" w:hAnsi="宋体" w:cs="宋体"/>
          <w:sz w:val="24"/>
          <w:szCs w:val="24"/>
          <w:lang w:val="en-US" w:eastAsia="zh-CN"/>
        </w:rPr>
      </w:pPr>
    </w:p>
    <w:p w14:paraId="6CBA3367">
      <w:pPr>
        <w:pStyle w:val="249"/>
        <w:pageBreakBefore w:val="0"/>
        <w:tabs>
          <w:tab w:val="left" w:pos="3023"/>
        </w:tabs>
        <w:wordWrap/>
        <w:topLinePunct w:val="0"/>
        <w:bidi w:val="0"/>
        <w:spacing w:line="360" w:lineRule="auto"/>
        <w:jc w:val="left"/>
        <w:textAlignment w:val="auto"/>
        <w:outlineLvl w:val="9"/>
        <w:rPr>
          <w:rFonts w:hint="eastAsia" w:ascii="宋体" w:hAnsi="宋体" w:eastAsia="宋体" w:cs="宋体"/>
          <w:color w:val="auto"/>
          <w:sz w:val="24"/>
          <w:szCs w:val="24"/>
          <w:highlight w:val="none"/>
        </w:rPr>
      </w:pPr>
      <w:bookmarkStart w:id="116" w:name="_Toc26312"/>
      <w:bookmarkStart w:id="117" w:name="_Toc12053"/>
      <w:r>
        <w:rPr>
          <w:rFonts w:hint="eastAsia" w:ascii="宋体" w:hAnsi="宋体" w:eastAsia="宋体" w:cs="宋体"/>
          <w:color w:val="auto"/>
          <w:sz w:val="24"/>
          <w:szCs w:val="24"/>
          <w:highlight w:val="none"/>
        </w:rPr>
        <w:t>附件1：</w:t>
      </w:r>
      <w:bookmarkEnd w:id="116"/>
      <w:bookmarkEnd w:id="117"/>
    </w:p>
    <w:p w14:paraId="20847579">
      <w:pPr>
        <w:pStyle w:val="22"/>
        <w:pageBreakBefore w:val="0"/>
        <w:wordWrap/>
        <w:topLinePunct w:val="0"/>
        <w:bidi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报名</w:t>
      </w:r>
      <w:r>
        <w:rPr>
          <w:rFonts w:hint="eastAsia" w:ascii="宋体" w:hAnsi="宋体" w:eastAsia="宋体" w:cs="宋体"/>
          <w:b/>
          <w:bCs/>
          <w:color w:val="auto"/>
          <w:sz w:val="28"/>
          <w:szCs w:val="28"/>
          <w:highlight w:val="none"/>
        </w:rPr>
        <w:t>登记表</w:t>
      </w:r>
    </w:p>
    <w:tbl>
      <w:tblPr>
        <w:tblStyle w:val="5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6553"/>
      </w:tblGrid>
      <w:tr w14:paraId="2F4675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086" w:type="dxa"/>
            <w:noWrap w:val="0"/>
            <w:vAlign w:val="center"/>
          </w:tcPr>
          <w:p w14:paraId="5D5DB05F">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w:t>
            </w:r>
          </w:p>
        </w:tc>
        <w:tc>
          <w:tcPr>
            <w:tcW w:w="6553" w:type="dxa"/>
            <w:noWrap w:val="0"/>
            <w:vAlign w:val="center"/>
          </w:tcPr>
          <w:p w14:paraId="2840B913">
            <w:pPr>
              <w:pageBreakBefore w:val="0"/>
              <w:wordWrap/>
              <w:topLinePunct w:val="0"/>
              <w:bidi w:val="0"/>
              <w:spacing w:line="360" w:lineRule="auto"/>
              <w:textAlignment w:val="auto"/>
              <w:outlineLvl w:val="0"/>
              <w:rPr>
                <w:rFonts w:hint="eastAsia" w:ascii="宋体" w:hAnsi="宋体" w:eastAsia="宋体" w:cs="宋体"/>
                <w:color w:val="auto"/>
                <w:sz w:val="24"/>
                <w:szCs w:val="24"/>
                <w:highlight w:val="none"/>
              </w:rPr>
            </w:pPr>
          </w:p>
        </w:tc>
      </w:tr>
      <w:tr w14:paraId="7EECB3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086" w:type="dxa"/>
            <w:noWrap w:val="0"/>
            <w:vAlign w:val="center"/>
          </w:tcPr>
          <w:p w14:paraId="42C39191">
            <w:pPr>
              <w:pageBreakBefore w:val="0"/>
              <w:wordWrap/>
              <w:topLinePunct w:val="0"/>
              <w:bidi w:val="0"/>
              <w:spacing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名称</w:t>
            </w:r>
          </w:p>
        </w:tc>
        <w:tc>
          <w:tcPr>
            <w:tcW w:w="6553" w:type="dxa"/>
            <w:noWrap w:val="0"/>
            <w:vAlign w:val="bottom"/>
          </w:tcPr>
          <w:p w14:paraId="4123D519">
            <w:pPr>
              <w:pageBreakBefore w:val="0"/>
              <w:wordWrap/>
              <w:topLinePunct w:val="0"/>
              <w:bidi w:val="0"/>
              <w:spacing w:line="360" w:lineRule="auto"/>
              <w:jc w:val="right"/>
              <w:textAlignment w:val="auto"/>
              <w:rPr>
                <w:rFonts w:hint="eastAsia" w:ascii="宋体" w:hAnsi="宋体" w:eastAsia="宋体" w:cs="宋体"/>
                <w:color w:val="auto"/>
                <w:sz w:val="24"/>
                <w:szCs w:val="24"/>
                <w:highlight w:val="none"/>
              </w:rPr>
            </w:pPr>
          </w:p>
        </w:tc>
      </w:tr>
      <w:tr w14:paraId="6329B9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086" w:type="dxa"/>
            <w:noWrap w:val="0"/>
            <w:vAlign w:val="center"/>
          </w:tcPr>
          <w:p w14:paraId="0E55C67D">
            <w:pPr>
              <w:pageBreakBefore w:val="0"/>
              <w:wordWrap/>
              <w:topLinePunct w:val="0"/>
              <w:bidi w:val="0"/>
              <w:spacing w:line="360" w:lineRule="auto"/>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备注</w:t>
            </w:r>
          </w:p>
        </w:tc>
        <w:tc>
          <w:tcPr>
            <w:tcW w:w="6553" w:type="dxa"/>
            <w:noWrap w:val="0"/>
            <w:vAlign w:val="center"/>
          </w:tcPr>
          <w:p w14:paraId="3148CB68">
            <w:pPr>
              <w:pageBreakBefore w:val="0"/>
              <w:wordWrap/>
              <w:topLinePunct w:val="0"/>
              <w:bidi w:val="0"/>
              <w:spacing w:line="360" w:lineRule="auto"/>
              <w:jc w:val="left"/>
              <w:textAlignment w:val="auto"/>
              <w:rPr>
                <w:rFonts w:hint="eastAsia" w:ascii="宋体" w:hAnsi="宋体" w:eastAsia="宋体" w:cs="宋体"/>
                <w:color w:val="auto"/>
                <w:sz w:val="24"/>
                <w:szCs w:val="24"/>
                <w:highlight w:val="none"/>
              </w:rPr>
            </w:pPr>
          </w:p>
        </w:tc>
      </w:tr>
    </w:tbl>
    <w:p w14:paraId="34952423">
      <w:pPr>
        <w:snapToGrid w:val="0"/>
        <w:spacing w:line="360" w:lineRule="auto"/>
        <w:ind w:firstLine="480" w:firstLineChars="200"/>
        <w:rPr>
          <w:rFonts w:hint="default" w:ascii="宋体" w:hAnsi="宋体" w:cs="宋体"/>
          <w:sz w:val="24"/>
          <w:szCs w:val="24"/>
          <w:lang w:val="en-US" w:eastAsia="zh-CN"/>
        </w:rPr>
        <w:sectPr>
          <w:headerReference r:id="rId7" w:type="default"/>
          <w:footerReference r:id="rId8" w:type="default"/>
          <w:pgSz w:w="11907" w:h="16840"/>
          <w:pgMar w:top="1134" w:right="1134" w:bottom="1134" w:left="1134" w:header="567" w:footer="567" w:gutter="0"/>
          <w:pgNumType w:start="1"/>
          <w:cols w:space="720" w:num="1"/>
          <w:docGrid w:linePitch="312" w:charSpace="0"/>
        </w:sectPr>
      </w:pPr>
      <w:bookmarkStart w:id="575" w:name="_GoBack"/>
      <w:bookmarkEnd w:id="575"/>
    </w:p>
    <w:p w14:paraId="287307C5">
      <w:pPr>
        <w:pStyle w:val="3"/>
        <w:numPr>
          <w:ilvl w:val="0"/>
          <w:numId w:val="13"/>
        </w:numPr>
        <w:spacing w:before="0" w:after="0" w:line="360" w:lineRule="auto"/>
        <w:jc w:val="center"/>
        <w:rPr>
          <w:rFonts w:hint="eastAsia" w:ascii="宋体" w:hAnsi="宋体" w:eastAsia="宋体" w:cs="宋体"/>
          <w:bCs/>
          <w:color w:val="auto"/>
          <w:szCs w:val="32"/>
          <w:highlight w:val="none"/>
        </w:rPr>
      </w:pPr>
      <w:bookmarkStart w:id="118" w:name="_Toc3819"/>
      <w:bookmarkStart w:id="119" w:name="_Toc76462324"/>
      <w:bookmarkStart w:id="120" w:name="_Toc161742510"/>
      <w:bookmarkStart w:id="121" w:name="_Toc24478"/>
      <w:r>
        <w:rPr>
          <w:rFonts w:hint="eastAsia" w:ascii="宋体" w:hAnsi="宋体" w:eastAsia="宋体" w:cs="宋体"/>
          <w:bCs/>
          <w:color w:val="auto"/>
          <w:szCs w:val="32"/>
          <w:highlight w:val="none"/>
        </w:rPr>
        <w:t xml:space="preserve"> </w:t>
      </w:r>
      <w:bookmarkStart w:id="122" w:name="_Toc30805"/>
      <w:bookmarkStart w:id="123" w:name="_Toc4485"/>
      <w:bookmarkStart w:id="124" w:name="_Toc31461"/>
      <w:bookmarkStart w:id="125" w:name="_Toc22870"/>
      <w:bookmarkStart w:id="126" w:name="_Toc6568"/>
      <w:bookmarkStart w:id="127" w:name="_Toc20088"/>
      <w:bookmarkStart w:id="128" w:name="_Toc31029"/>
      <w:bookmarkStart w:id="129" w:name="_Toc769"/>
      <w:r>
        <w:rPr>
          <w:rFonts w:hint="eastAsia" w:ascii="宋体" w:hAnsi="宋体" w:eastAsia="宋体" w:cs="宋体"/>
          <w:bCs/>
          <w:color w:val="auto"/>
          <w:szCs w:val="32"/>
          <w:highlight w:val="none"/>
        </w:rPr>
        <w:t>项目</w:t>
      </w:r>
      <w:r>
        <w:rPr>
          <w:rFonts w:hint="eastAsia" w:ascii="宋体" w:hAnsi="宋体" w:eastAsia="宋体" w:cs="宋体"/>
          <w:bCs/>
          <w:color w:val="auto"/>
          <w:szCs w:val="32"/>
          <w:highlight w:val="none"/>
          <w:lang w:eastAsia="zh-CN"/>
        </w:rPr>
        <w:t>技术</w:t>
      </w:r>
      <w:r>
        <w:rPr>
          <w:rFonts w:hint="eastAsia" w:ascii="宋体" w:hAnsi="宋体" w:eastAsia="宋体" w:cs="宋体"/>
          <w:bCs/>
          <w:color w:val="auto"/>
          <w:szCs w:val="32"/>
          <w:highlight w:val="none"/>
        </w:rPr>
        <w:t>需求</w:t>
      </w:r>
      <w:bookmarkEnd w:id="118"/>
      <w:bookmarkEnd w:id="119"/>
      <w:bookmarkEnd w:id="120"/>
      <w:bookmarkEnd w:id="121"/>
      <w:bookmarkEnd w:id="122"/>
      <w:bookmarkEnd w:id="123"/>
      <w:bookmarkEnd w:id="124"/>
      <w:bookmarkEnd w:id="125"/>
      <w:bookmarkEnd w:id="126"/>
      <w:bookmarkEnd w:id="127"/>
      <w:bookmarkEnd w:id="128"/>
      <w:bookmarkEnd w:id="129"/>
    </w:p>
    <w:p w14:paraId="250748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“※”标注的服务需求为符合性审查中的实质性要求，响应文件若不满足按无效响应处理。</w:t>
      </w:r>
    </w:p>
    <w:p w14:paraId="52734A77">
      <w:pPr>
        <w:pStyle w:val="4"/>
        <w:spacing w:before="0" w:after="0" w:line="360" w:lineRule="auto"/>
        <w:ind w:firstLine="482" w:firstLineChars="200"/>
        <w:rPr>
          <w:rFonts w:hint="eastAsia" w:ascii="Segoe UI" w:hAnsi="Segoe UI" w:eastAsia="宋体" w:cs="Segoe UI"/>
          <w:i w:val="0"/>
          <w:iCs w:val="0"/>
          <w:caps w:val="0"/>
          <w:color w:val="000000"/>
          <w:spacing w:val="0"/>
          <w:sz w:val="24"/>
          <w:szCs w:val="24"/>
          <w:shd w:val="clear" w:fill="FFFFFF"/>
          <w:lang w:val="en-US" w:eastAsia="zh-CN"/>
        </w:rPr>
      </w:pPr>
      <w:bookmarkStart w:id="130" w:name="_Toc3473"/>
      <w:bookmarkStart w:id="131" w:name="_Toc32170"/>
      <w:bookmarkStart w:id="132" w:name="_Toc7002"/>
      <w:bookmarkStart w:id="133" w:name="_Toc91"/>
      <w:bookmarkStart w:id="134" w:name="_Toc5788"/>
      <w:bookmarkStart w:id="135" w:name="_Toc11283"/>
      <w:bookmarkStart w:id="136" w:name="_Toc23883"/>
      <w:bookmarkStart w:id="137" w:name="_Toc161742512"/>
      <w:bookmarkStart w:id="138" w:name="_Toc24208"/>
      <w:bookmarkStart w:id="139" w:name="_Toc7754"/>
      <w:bookmarkStart w:id="140" w:name="_Toc17308"/>
      <w:bookmarkStart w:id="141" w:name="_Toc18491"/>
      <w:bookmarkStart w:id="142" w:name="_Toc25381"/>
      <w:bookmarkStart w:id="143" w:name="_Toc24970"/>
      <w:bookmarkStart w:id="144" w:name="_Toc415"/>
      <w:bookmarkStart w:id="145" w:name="_Toc18618"/>
      <w:bookmarkStart w:id="146" w:name="_Toc12789058"/>
      <w:r>
        <w:rPr>
          <w:rFonts w:hint="eastAsia" w:ascii="宋体" w:hAnsi="宋体" w:eastAsia="宋体" w:cs="宋体"/>
          <w:b/>
          <w:bCs w:val="0"/>
          <w:color w:val="auto"/>
          <w:sz w:val="24"/>
          <w:szCs w:val="24"/>
          <w:highlight w:val="none"/>
          <w:lang w:eastAsia="zh-CN"/>
        </w:rPr>
        <w:t>一、</w:t>
      </w:r>
      <w:bookmarkEnd w:id="130"/>
      <w:bookmarkEnd w:id="131"/>
      <w:bookmarkEnd w:id="132"/>
      <w:bookmarkEnd w:id="133"/>
      <w:bookmarkEnd w:id="134"/>
      <w:bookmarkEnd w:id="135"/>
      <w:bookmarkStart w:id="147" w:name="_Toc31903"/>
      <w:bookmarkStart w:id="148" w:name="_Toc25521"/>
      <w:bookmarkStart w:id="149" w:name="_Toc30201"/>
      <w:bookmarkStart w:id="150" w:name="_Toc22906"/>
      <w:bookmarkStart w:id="151" w:name="_Toc30669"/>
      <w:bookmarkStart w:id="152" w:name="_Toc1314"/>
      <w:bookmarkStart w:id="153" w:name="_Toc28894"/>
      <w:bookmarkStart w:id="154" w:name="_Toc26359"/>
      <w:bookmarkStart w:id="155" w:name="_Toc3232"/>
      <w:r>
        <w:rPr>
          <w:rFonts w:hint="eastAsia" w:ascii="Segoe UI" w:hAnsi="Segoe UI" w:eastAsia="宋体" w:cs="Segoe UI"/>
          <w:i w:val="0"/>
          <w:iCs w:val="0"/>
          <w:caps w:val="0"/>
          <w:color w:val="000000"/>
          <w:spacing w:val="0"/>
          <w:sz w:val="24"/>
          <w:szCs w:val="24"/>
          <w:shd w:val="clear" w:fill="FFFFFF"/>
          <w:lang w:val="en-US" w:eastAsia="zh-CN"/>
        </w:rPr>
        <w:t>方案背景</w:t>
      </w:r>
      <w:bookmarkEnd w:id="136"/>
    </w:p>
    <w:p w14:paraId="2C516BD3">
      <w:pPr>
        <w:keepNext w:val="0"/>
        <w:keepLines w:val="0"/>
        <w:widowControl/>
        <w:suppressLineNumbers w:val="0"/>
        <w:spacing w:line="360" w:lineRule="auto"/>
        <w:ind w:firstLine="480" w:firstLineChars="200"/>
        <w:jc w:val="left"/>
        <w:rPr>
          <w:rFonts w:hint="eastAsia" w:ascii="Segoe UI" w:hAnsi="Segoe UI" w:eastAsia="宋体" w:cs="Segoe UI"/>
          <w:i w:val="0"/>
          <w:iCs w:val="0"/>
          <w:caps w:val="0"/>
          <w:color w:val="000000"/>
          <w:spacing w:val="0"/>
          <w:sz w:val="24"/>
          <w:szCs w:val="24"/>
          <w:shd w:val="clear" w:fill="FFFFFF"/>
          <w:lang w:val="en-US" w:eastAsia="zh-CN"/>
        </w:rPr>
      </w:pPr>
      <w:r>
        <w:rPr>
          <w:rFonts w:hint="eastAsia" w:ascii="Segoe UI" w:hAnsi="Segoe UI" w:eastAsia="宋体" w:cs="Segoe UI"/>
          <w:i w:val="0"/>
          <w:iCs w:val="0"/>
          <w:caps w:val="0"/>
          <w:color w:val="000000"/>
          <w:spacing w:val="0"/>
          <w:sz w:val="24"/>
          <w:szCs w:val="24"/>
          <w:shd w:val="clear" w:fill="FFFFFF"/>
          <w:lang w:eastAsia="zh-CN"/>
        </w:rPr>
        <w:t>文明创建，宣传先行。</w:t>
      </w:r>
      <w:r>
        <w:rPr>
          <w:rFonts w:hint="eastAsia" w:ascii="Segoe UI" w:hAnsi="Segoe UI" w:eastAsia="宋体" w:cs="Segoe UI"/>
          <w:i w:val="0"/>
          <w:iCs w:val="0"/>
          <w:caps w:val="0"/>
          <w:color w:val="000000"/>
          <w:spacing w:val="0"/>
          <w:sz w:val="24"/>
          <w:szCs w:val="24"/>
          <w:shd w:val="clear" w:fill="FFFFFF"/>
          <w:lang w:val="en-US" w:eastAsia="zh-CN"/>
        </w:rPr>
        <w:t>为营造文明和谐、积极向上的浓厚创文氛围</w:t>
      </w:r>
      <w:r>
        <w:rPr>
          <w:rFonts w:hint="eastAsia" w:ascii="Segoe UI" w:hAnsi="Segoe UI" w:eastAsia="宋体" w:cs="Segoe UI"/>
          <w:i w:val="0"/>
          <w:iCs w:val="0"/>
          <w:caps w:val="0"/>
          <w:color w:val="000000"/>
          <w:spacing w:val="0"/>
          <w:sz w:val="24"/>
          <w:szCs w:val="24"/>
          <w:shd w:val="clear" w:fill="FFFFFF"/>
          <w:lang w:eastAsia="zh-CN"/>
        </w:rPr>
        <w:t>，</w:t>
      </w:r>
      <w:r>
        <w:rPr>
          <w:rFonts w:hint="eastAsia" w:ascii="Segoe UI" w:hAnsi="Segoe UI" w:eastAsia="宋体" w:cs="Segoe UI"/>
          <w:i w:val="0"/>
          <w:iCs w:val="0"/>
          <w:caps w:val="0"/>
          <w:color w:val="000000"/>
          <w:spacing w:val="0"/>
          <w:sz w:val="24"/>
          <w:szCs w:val="24"/>
          <w:shd w:val="clear" w:fill="FFFFFF"/>
          <w:lang w:val="en-US" w:eastAsia="zh-CN"/>
        </w:rPr>
        <w:t>拓宽传播渠道，让文明创建深入人心，</w:t>
      </w:r>
      <w:r>
        <w:rPr>
          <w:rFonts w:hint="eastAsia" w:ascii="Segoe UI" w:hAnsi="Segoe UI" w:eastAsia="宋体" w:cs="Segoe UI"/>
          <w:i w:val="0"/>
          <w:iCs w:val="0"/>
          <w:caps w:val="0"/>
          <w:color w:val="000000"/>
          <w:spacing w:val="0"/>
          <w:sz w:val="24"/>
          <w:szCs w:val="24"/>
          <w:shd w:val="clear" w:fill="FFFFFF"/>
          <w:lang w:eastAsia="zh-CN"/>
        </w:rPr>
        <w:t>线下实体宣传物料是文明理念触达市民、融入日常的重要载体，</w:t>
      </w:r>
      <w:r>
        <w:rPr>
          <w:rFonts w:hint="eastAsia" w:ascii="Segoe UI" w:hAnsi="Segoe UI" w:eastAsia="宋体" w:cs="Segoe UI"/>
          <w:i w:val="0"/>
          <w:iCs w:val="0"/>
          <w:caps w:val="0"/>
          <w:color w:val="000000"/>
          <w:spacing w:val="0"/>
          <w:sz w:val="24"/>
          <w:szCs w:val="24"/>
          <w:shd w:val="clear" w:fill="FFFFFF"/>
          <w:lang w:val="en-US" w:eastAsia="zh-CN"/>
        </w:rPr>
        <w:t>根据有关工作安排和璧山实际，制定本工作方案。</w:t>
      </w:r>
    </w:p>
    <w:p w14:paraId="2B2019E3">
      <w:pPr>
        <w:keepNext w:val="0"/>
        <w:keepLines w:val="0"/>
        <w:widowControl/>
        <w:suppressLineNumbers w:val="0"/>
        <w:spacing w:line="360" w:lineRule="auto"/>
        <w:ind w:firstLine="480" w:firstLineChars="200"/>
        <w:jc w:val="left"/>
        <w:rPr>
          <w:rFonts w:hint="eastAsia" w:ascii="Segoe UI" w:hAnsi="Segoe UI" w:eastAsia="宋体" w:cs="Segoe UI"/>
          <w:i w:val="0"/>
          <w:iCs w:val="0"/>
          <w:caps w:val="0"/>
          <w:color w:val="000000"/>
          <w:spacing w:val="0"/>
          <w:sz w:val="24"/>
          <w:szCs w:val="24"/>
          <w:shd w:val="clear" w:fill="FFFFFF"/>
          <w:lang w:eastAsia="zh-CN"/>
        </w:rPr>
      </w:pPr>
    </w:p>
    <w:p w14:paraId="7D909FE2">
      <w:pPr>
        <w:pStyle w:val="4"/>
        <w:spacing w:before="0" w:after="0"/>
        <w:ind w:firstLine="482" w:firstLineChars="200"/>
        <w:rPr>
          <w:rFonts w:hint="eastAsia" w:ascii="宋体" w:hAnsi="宋体" w:eastAsia="宋体" w:cs="宋体"/>
          <w:b/>
          <w:color w:val="auto"/>
          <w:kern w:val="2"/>
          <w:sz w:val="24"/>
          <w:szCs w:val="24"/>
          <w:highlight w:val="none"/>
          <w:lang w:val="en-US" w:eastAsia="zh-CN" w:bidi="ar-SA"/>
        </w:rPr>
      </w:pPr>
      <w:bookmarkStart w:id="156" w:name="_Toc4808"/>
      <w:r>
        <w:rPr>
          <w:rFonts w:hint="eastAsia" w:ascii="宋体" w:hAnsi="宋体" w:eastAsia="宋体" w:cs="宋体"/>
          <w:bCs w:val="0"/>
          <w:color w:val="auto"/>
          <w:sz w:val="24"/>
          <w:szCs w:val="24"/>
          <w:highlight w:val="none"/>
        </w:rPr>
        <w:t>※</w:t>
      </w:r>
      <w:r>
        <w:rPr>
          <w:rFonts w:hint="eastAsia" w:ascii="宋体" w:hAnsi="宋体" w:eastAsia="宋体" w:cs="宋体"/>
          <w:b/>
          <w:color w:val="auto"/>
          <w:kern w:val="2"/>
          <w:sz w:val="24"/>
          <w:szCs w:val="24"/>
          <w:highlight w:val="none"/>
          <w:lang w:val="en-US" w:eastAsia="zh-CN" w:bidi="ar-SA"/>
        </w:rPr>
        <w:t>二、项目目标</w:t>
      </w:r>
      <w:bookmarkEnd w:id="156"/>
    </w:p>
    <w:p w14:paraId="18BFC71D">
      <w:pPr>
        <w:pStyle w:val="4"/>
        <w:spacing w:before="0" w:after="0"/>
        <w:ind w:firstLine="480" w:firstLineChars="200"/>
        <w:rPr>
          <w:rFonts w:hint="eastAsia" w:ascii="Segoe UI" w:hAnsi="Segoe UI" w:eastAsia="宋体" w:cs="Segoe UI"/>
          <w:b w:val="0"/>
          <w:i w:val="0"/>
          <w:iCs w:val="0"/>
          <w:caps w:val="0"/>
          <w:color w:val="000000"/>
          <w:spacing w:val="0"/>
          <w:kern w:val="2"/>
          <w:sz w:val="24"/>
          <w:szCs w:val="24"/>
          <w:shd w:val="clear" w:fill="FFFFFF"/>
          <w:lang w:val="en-US" w:eastAsia="zh-CN" w:bidi="ar-SA"/>
        </w:rPr>
      </w:pPr>
      <w:bookmarkStart w:id="157" w:name="_Toc29073"/>
      <w:r>
        <w:rPr>
          <w:rFonts w:hint="eastAsia" w:ascii="Segoe UI" w:hAnsi="Segoe UI" w:eastAsia="宋体" w:cs="Segoe UI"/>
          <w:b w:val="0"/>
          <w:i w:val="0"/>
          <w:iCs w:val="0"/>
          <w:caps w:val="0"/>
          <w:color w:val="000000"/>
          <w:spacing w:val="0"/>
          <w:kern w:val="2"/>
          <w:sz w:val="24"/>
          <w:szCs w:val="24"/>
          <w:shd w:val="clear" w:fill="FFFFFF"/>
          <w:lang w:val="en-US" w:eastAsia="zh-CN" w:bidi="ar-SA"/>
        </w:rPr>
        <w:t>标准化制作：严格按照清单中的规格、材质、工艺要求，完成宣传物料的生产。</w:t>
      </w:r>
      <w:bookmarkEnd w:id="157"/>
    </w:p>
    <w:p w14:paraId="06AADEFE">
      <w:pPr>
        <w:pStyle w:val="4"/>
        <w:spacing w:before="0" w:after="0"/>
        <w:ind w:firstLine="480" w:firstLineChars="200"/>
        <w:rPr>
          <w:rFonts w:hint="eastAsia" w:ascii="Segoe UI" w:hAnsi="Segoe UI" w:eastAsia="宋体" w:cs="Segoe UI"/>
          <w:b w:val="0"/>
          <w:i w:val="0"/>
          <w:iCs w:val="0"/>
          <w:caps w:val="0"/>
          <w:color w:val="000000"/>
          <w:spacing w:val="0"/>
          <w:kern w:val="2"/>
          <w:sz w:val="24"/>
          <w:szCs w:val="24"/>
          <w:shd w:val="clear" w:fill="FFFFFF"/>
          <w:lang w:val="en-US" w:eastAsia="zh-CN" w:bidi="ar-SA"/>
        </w:rPr>
      </w:pPr>
      <w:bookmarkStart w:id="158" w:name="_Toc5671"/>
      <w:r>
        <w:rPr>
          <w:rFonts w:hint="eastAsia" w:ascii="Segoe UI" w:hAnsi="Segoe UI" w:eastAsia="宋体" w:cs="Segoe UI"/>
          <w:b w:val="0"/>
          <w:i w:val="0"/>
          <w:iCs w:val="0"/>
          <w:caps w:val="0"/>
          <w:color w:val="000000"/>
          <w:spacing w:val="0"/>
          <w:kern w:val="2"/>
          <w:sz w:val="24"/>
          <w:szCs w:val="24"/>
          <w:shd w:val="clear" w:fill="FFFFFF"/>
          <w:lang w:val="en-US" w:eastAsia="zh-CN" w:bidi="ar-SA"/>
        </w:rPr>
        <w:t>精准化投放：确保物料按时、保质分发至各活动点位、街道社区及公共场所，实现宣传阵地规范化、可视化覆盖。</w:t>
      </w:r>
      <w:bookmarkEnd w:id="158"/>
    </w:p>
    <w:p w14:paraId="7D6E51EE">
      <w:pPr>
        <w:pStyle w:val="4"/>
        <w:spacing w:before="0" w:after="0"/>
        <w:ind w:firstLine="480" w:firstLineChars="200"/>
        <w:rPr>
          <w:rFonts w:hint="eastAsia" w:ascii="Segoe UI" w:hAnsi="Segoe UI" w:eastAsia="宋体" w:cs="Segoe UI"/>
          <w:b w:val="0"/>
          <w:i w:val="0"/>
          <w:iCs w:val="0"/>
          <w:caps w:val="0"/>
          <w:color w:val="000000"/>
          <w:spacing w:val="0"/>
          <w:kern w:val="2"/>
          <w:sz w:val="24"/>
          <w:szCs w:val="24"/>
          <w:shd w:val="clear" w:fill="FFFFFF"/>
          <w:lang w:val="en-US" w:eastAsia="zh-CN" w:bidi="ar-SA"/>
        </w:rPr>
      </w:pPr>
      <w:bookmarkStart w:id="159" w:name="_Toc27012"/>
      <w:r>
        <w:rPr>
          <w:rFonts w:hint="eastAsia" w:ascii="Segoe UI" w:hAnsi="Segoe UI" w:eastAsia="宋体" w:cs="Segoe UI"/>
          <w:b w:val="0"/>
          <w:i w:val="0"/>
          <w:iCs w:val="0"/>
          <w:caps w:val="0"/>
          <w:color w:val="000000"/>
          <w:spacing w:val="0"/>
          <w:kern w:val="2"/>
          <w:sz w:val="24"/>
          <w:szCs w:val="24"/>
          <w:shd w:val="clear" w:fill="FFFFFF"/>
          <w:lang w:val="en-US" w:eastAsia="zh-CN" w:bidi="ar-SA"/>
        </w:rPr>
        <w:t>全过程管理：建立从设计确认、生产监造、验收分发到巡查维护的全流程管理体系。</w:t>
      </w:r>
      <w:bookmarkEnd w:id="159"/>
    </w:p>
    <w:p w14:paraId="1C0D9214">
      <w:pPr>
        <w:pStyle w:val="4"/>
        <w:numPr>
          <w:ilvl w:val="0"/>
          <w:numId w:val="0"/>
        </w:numPr>
        <w:spacing w:before="0" w:after="0"/>
        <w:ind w:firstLine="482" w:firstLineChars="200"/>
        <w:rPr>
          <w:rFonts w:hint="eastAsia" w:ascii="宋体" w:hAnsi="宋体" w:cs="宋体"/>
          <w:b/>
          <w:color w:val="auto"/>
          <w:kern w:val="2"/>
          <w:sz w:val="24"/>
          <w:szCs w:val="24"/>
          <w:highlight w:val="none"/>
          <w:lang w:val="en-US" w:eastAsia="zh-CN" w:bidi="ar-SA"/>
        </w:rPr>
      </w:pPr>
      <w:bookmarkStart w:id="160" w:name="_Toc24640"/>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cs="宋体"/>
          <w:b/>
          <w:color w:val="auto"/>
          <w:kern w:val="2"/>
          <w:sz w:val="24"/>
          <w:szCs w:val="24"/>
          <w:highlight w:val="none"/>
          <w:lang w:val="en-US" w:eastAsia="zh-CN" w:bidi="ar-SA"/>
        </w:rPr>
        <w:t>拟采购货物参数及单价限价一览表</w:t>
      </w:r>
      <w:bookmarkEnd w:id="160"/>
    </w:p>
    <w:tbl>
      <w:tblPr>
        <w:tblStyle w:val="58"/>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136"/>
        <w:gridCol w:w="793"/>
        <w:gridCol w:w="2025"/>
        <w:gridCol w:w="1757"/>
        <w:gridCol w:w="771"/>
        <w:gridCol w:w="1135"/>
        <w:gridCol w:w="939"/>
      </w:tblGrid>
      <w:tr w14:paraId="1AC8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275" w:type="dxa"/>
            <w:gridSpan w:val="8"/>
          </w:tcPr>
          <w:p w14:paraId="040631EC">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28"/>
                <w:szCs w:val="28"/>
                <w:vertAlign w:val="baseline"/>
                <w:lang w:val="en-US" w:eastAsia="zh-CN" w:bidi="ar-SA"/>
              </w:rPr>
            </w:pPr>
            <w:r>
              <w:rPr>
                <w:rFonts w:hint="eastAsia" w:ascii="方正仿宋_GBK" w:hAnsi="方正仿宋_GBK" w:eastAsia="方正仿宋_GBK" w:cs="方正仿宋_GBK"/>
                <w:kern w:val="2"/>
                <w:sz w:val="28"/>
                <w:szCs w:val="28"/>
                <w:vertAlign w:val="baseline"/>
                <w:lang w:val="en-US" w:eastAsia="zh-CN" w:bidi="ar-SA"/>
              </w:rPr>
              <w:t xml:space="preserve">                             最高限价                    </w:t>
            </w:r>
            <w:r>
              <w:rPr>
                <w:rFonts w:hint="eastAsia" w:ascii="方正仿宋_GBK" w:hAnsi="方正仿宋_GBK" w:eastAsia="方正仿宋_GBK" w:cs="方正仿宋_GBK"/>
                <w:kern w:val="2"/>
                <w:sz w:val="24"/>
                <w:szCs w:val="24"/>
                <w:vertAlign w:val="baseline"/>
                <w:lang w:val="en-US" w:eastAsia="zh-CN" w:bidi="ar-SA"/>
              </w:rPr>
              <w:t>（单位：元）</w:t>
            </w:r>
          </w:p>
        </w:tc>
      </w:tr>
      <w:tr w14:paraId="1DE4A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719" w:type="dxa"/>
          </w:tcPr>
          <w:p w14:paraId="2F00E8D4">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序号</w:t>
            </w:r>
          </w:p>
        </w:tc>
        <w:tc>
          <w:tcPr>
            <w:tcW w:w="1136" w:type="dxa"/>
          </w:tcPr>
          <w:p w14:paraId="25151E29">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品名</w:t>
            </w:r>
          </w:p>
        </w:tc>
        <w:tc>
          <w:tcPr>
            <w:tcW w:w="793" w:type="dxa"/>
          </w:tcPr>
          <w:p w14:paraId="21C006CA">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参考图</w:t>
            </w:r>
          </w:p>
        </w:tc>
        <w:tc>
          <w:tcPr>
            <w:tcW w:w="2025" w:type="dxa"/>
          </w:tcPr>
          <w:p w14:paraId="7ACC2455">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规格</w:t>
            </w:r>
          </w:p>
        </w:tc>
        <w:tc>
          <w:tcPr>
            <w:tcW w:w="1757" w:type="dxa"/>
          </w:tcPr>
          <w:p w14:paraId="540C03D0">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材质</w:t>
            </w:r>
          </w:p>
        </w:tc>
        <w:tc>
          <w:tcPr>
            <w:tcW w:w="771" w:type="dxa"/>
          </w:tcPr>
          <w:p w14:paraId="671A7793">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数量</w:t>
            </w:r>
          </w:p>
        </w:tc>
        <w:tc>
          <w:tcPr>
            <w:tcW w:w="1135" w:type="dxa"/>
          </w:tcPr>
          <w:p w14:paraId="5B681819">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单价</w:t>
            </w:r>
          </w:p>
        </w:tc>
        <w:tc>
          <w:tcPr>
            <w:tcW w:w="939" w:type="dxa"/>
          </w:tcPr>
          <w:p w14:paraId="7A39478E">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金额</w:t>
            </w:r>
          </w:p>
        </w:tc>
      </w:tr>
      <w:tr w14:paraId="5F55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19" w:type="dxa"/>
          </w:tcPr>
          <w:p w14:paraId="2A4417B7">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w:t>
            </w:r>
          </w:p>
        </w:tc>
        <w:tc>
          <w:tcPr>
            <w:tcW w:w="1136" w:type="dxa"/>
          </w:tcPr>
          <w:p w14:paraId="061DE62A">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筷子</w:t>
            </w:r>
          </w:p>
        </w:tc>
        <w:tc>
          <w:tcPr>
            <w:tcW w:w="793" w:type="dxa"/>
          </w:tcPr>
          <w:p w14:paraId="0C25A24B">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595630" cy="163195"/>
                  <wp:effectExtent l="0" t="0" r="13970" b="825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6"/>
                          <a:stretch>
                            <a:fillRect/>
                          </a:stretch>
                        </pic:blipFill>
                        <pic:spPr>
                          <a:xfrm>
                            <a:off x="0" y="0"/>
                            <a:ext cx="595630" cy="163195"/>
                          </a:xfrm>
                          <a:prstGeom prst="rect">
                            <a:avLst/>
                          </a:prstGeom>
                        </pic:spPr>
                      </pic:pic>
                    </a:graphicData>
                  </a:graphic>
                </wp:inline>
              </w:drawing>
            </w:r>
          </w:p>
        </w:tc>
        <w:tc>
          <w:tcPr>
            <w:tcW w:w="2025" w:type="dxa"/>
          </w:tcPr>
          <w:p w14:paraId="6A997492">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筷长：30cm</w:t>
            </w:r>
          </w:p>
        </w:tc>
        <w:tc>
          <w:tcPr>
            <w:tcW w:w="1757" w:type="dxa"/>
          </w:tcPr>
          <w:p w14:paraId="757CD7B8">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鸡翅木+筷套</w:t>
            </w:r>
          </w:p>
        </w:tc>
        <w:tc>
          <w:tcPr>
            <w:tcW w:w="771" w:type="dxa"/>
          </w:tcPr>
          <w:p w14:paraId="49336C61">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20000</w:t>
            </w:r>
          </w:p>
        </w:tc>
        <w:tc>
          <w:tcPr>
            <w:tcW w:w="1135" w:type="dxa"/>
          </w:tcPr>
          <w:p w14:paraId="552DF86A">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3.5</w:t>
            </w:r>
          </w:p>
        </w:tc>
        <w:tc>
          <w:tcPr>
            <w:tcW w:w="939" w:type="dxa"/>
          </w:tcPr>
          <w:p w14:paraId="7659CCFD">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70000</w:t>
            </w:r>
          </w:p>
        </w:tc>
      </w:tr>
      <w:tr w14:paraId="2C5C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1818A7E4">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w:t>
            </w:r>
          </w:p>
        </w:tc>
        <w:tc>
          <w:tcPr>
            <w:tcW w:w="1136" w:type="dxa"/>
          </w:tcPr>
          <w:p w14:paraId="5D334B85">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sz w:val="18"/>
                <w:szCs w:val="18"/>
              </w:rPr>
              <w:t>纸巾盒</w:t>
            </w:r>
          </w:p>
        </w:tc>
        <w:tc>
          <w:tcPr>
            <w:tcW w:w="793" w:type="dxa"/>
          </w:tcPr>
          <w:p w14:paraId="68843BCD">
            <w:pPr>
              <w:keepNext w:val="0"/>
              <w:keepLines w:val="0"/>
              <w:pageBreakBefore w:val="0"/>
              <w:numPr>
                <w:ilvl w:val="0"/>
                <w:numId w:val="0"/>
              </w:numPr>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502920" cy="324485"/>
                  <wp:effectExtent l="0" t="0" r="11430" b="18415"/>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17"/>
                          <a:stretch>
                            <a:fillRect/>
                          </a:stretch>
                        </pic:blipFill>
                        <pic:spPr>
                          <a:xfrm>
                            <a:off x="0" y="0"/>
                            <a:ext cx="502920" cy="324485"/>
                          </a:xfrm>
                          <a:prstGeom prst="rect">
                            <a:avLst/>
                          </a:prstGeom>
                        </pic:spPr>
                      </pic:pic>
                    </a:graphicData>
                  </a:graphic>
                </wp:inline>
              </w:drawing>
            </w:r>
          </w:p>
        </w:tc>
        <w:tc>
          <w:tcPr>
            <w:tcW w:w="2025" w:type="dxa"/>
          </w:tcPr>
          <w:p w14:paraId="27B9585A">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color w:val="FF0000"/>
                <w:kern w:val="2"/>
                <w:sz w:val="18"/>
                <w:szCs w:val="18"/>
                <w:vertAlign w:val="baseline"/>
                <w:lang w:val="en-US" w:eastAsia="zh-CN" w:bidi="ar-SA"/>
              </w:rPr>
              <w:t>长17*宽10.5*高5cm 双层50抽</w:t>
            </w:r>
          </w:p>
        </w:tc>
        <w:tc>
          <w:tcPr>
            <w:tcW w:w="1757" w:type="dxa"/>
          </w:tcPr>
          <w:p w14:paraId="6FDBA303">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铜板纸定制印刷含纸巾</w:t>
            </w:r>
          </w:p>
        </w:tc>
        <w:tc>
          <w:tcPr>
            <w:tcW w:w="771" w:type="dxa"/>
          </w:tcPr>
          <w:p w14:paraId="67D58F04">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5000</w:t>
            </w:r>
          </w:p>
        </w:tc>
        <w:tc>
          <w:tcPr>
            <w:tcW w:w="1135" w:type="dxa"/>
          </w:tcPr>
          <w:p w14:paraId="44AEF0ED">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3</w:t>
            </w:r>
          </w:p>
        </w:tc>
        <w:tc>
          <w:tcPr>
            <w:tcW w:w="939" w:type="dxa"/>
          </w:tcPr>
          <w:p w14:paraId="522C0AAF">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15000</w:t>
            </w:r>
          </w:p>
        </w:tc>
      </w:tr>
      <w:tr w14:paraId="13A0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tcPr>
          <w:p w14:paraId="5CD67085">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3</w:t>
            </w:r>
          </w:p>
        </w:tc>
        <w:tc>
          <w:tcPr>
            <w:tcW w:w="1136" w:type="dxa"/>
          </w:tcPr>
          <w:p w14:paraId="42B91418">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围裙</w:t>
            </w:r>
          </w:p>
        </w:tc>
        <w:tc>
          <w:tcPr>
            <w:tcW w:w="793" w:type="dxa"/>
          </w:tcPr>
          <w:p w14:paraId="4A950BCA">
            <w:pPr>
              <w:keepNext w:val="0"/>
              <w:keepLines w:val="0"/>
              <w:pageBreakBefore w:val="0"/>
              <w:numPr>
                <w:ilvl w:val="0"/>
                <w:numId w:val="0"/>
              </w:numPr>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276225" cy="319405"/>
                  <wp:effectExtent l="0" t="0" r="9525" b="4445"/>
                  <wp:docPr id="6" name="图片 6"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3"/>
                          <pic:cNvPicPr>
                            <a:picLocks noChangeAspect="1"/>
                          </pic:cNvPicPr>
                        </pic:nvPicPr>
                        <pic:blipFill>
                          <a:blip r:embed="rId18"/>
                          <a:stretch>
                            <a:fillRect/>
                          </a:stretch>
                        </pic:blipFill>
                        <pic:spPr>
                          <a:xfrm>
                            <a:off x="0" y="0"/>
                            <a:ext cx="276225" cy="319405"/>
                          </a:xfrm>
                          <a:prstGeom prst="rect">
                            <a:avLst/>
                          </a:prstGeom>
                        </pic:spPr>
                      </pic:pic>
                    </a:graphicData>
                  </a:graphic>
                </wp:inline>
              </w:drawing>
            </w:r>
          </w:p>
        </w:tc>
        <w:tc>
          <w:tcPr>
            <w:tcW w:w="2025" w:type="dxa"/>
          </w:tcPr>
          <w:p w14:paraId="2D59296A">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color w:val="FF0000"/>
                <w:kern w:val="2"/>
                <w:sz w:val="18"/>
                <w:szCs w:val="18"/>
                <w:vertAlign w:val="baseline"/>
                <w:lang w:val="en-US" w:eastAsia="zh-CN" w:bidi="ar-SA"/>
              </w:rPr>
              <w:t>60*73</w:t>
            </w:r>
          </w:p>
        </w:tc>
        <w:tc>
          <w:tcPr>
            <w:tcW w:w="1757" w:type="dxa"/>
          </w:tcPr>
          <w:p w14:paraId="5DA9510F">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color w:val="FF0000"/>
                <w:kern w:val="2"/>
                <w:sz w:val="18"/>
                <w:szCs w:val="18"/>
                <w:vertAlign w:val="baseline"/>
                <w:lang w:val="en-US" w:eastAsia="zh-CN" w:bidi="ar-SA"/>
              </w:rPr>
              <w:t>制服呢  文字单色印刷 ，定制LOGO单色</w:t>
            </w:r>
          </w:p>
        </w:tc>
        <w:tc>
          <w:tcPr>
            <w:tcW w:w="771" w:type="dxa"/>
          </w:tcPr>
          <w:p w14:paraId="1B89314C">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1000</w:t>
            </w:r>
          </w:p>
        </w:tc>
        <w:tc>
          <w:tcPr>
            <w:tcW w:w="1135" w:type="dxa"/>
          </w:tcPr>
          <w:p w14:paraId="03393249">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8</w:t>
            </w:r>
          </w:p>
        </w:tc>
        <w:tc>
          <w:tcPr>
            <w:tcW w:w="939" w:type="dxa"/>
          </w:tcPr>
          <w:p w14:paraId="65166A6A">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8000</w:t>
            </w:r>
          </w:p>
        </w:tc>
      </w:tr>
      <w:tr w14:paraId="3932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19" w:type="dxa"/>
          </w:tcPr>
          <w:p w14:paraId="3344CA83">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4</w:t>
            </w:r>
          </w:p>
        </w:tc>
        <w:tc>
          <w:tcPr>
            <w:tcW w:w="1136" w:type="dxa"/>
          </w:tcPr>
          <w:p w14:paraId="71C0C4B5">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钥匙扣</w:t>
            </w:r>
          </w:p>
        </w:tc>
        <w:tc>
          <w:tcPr>
            <w:tcW w:w="793" w:type="dxa"/>
          </w:tcPr>
          <w:p w14:paraId="721A270F">
            <w:pPr>
              <w:keepNext w:val="0"/>
              <w:keepLines w:val="0"/>
              <w:pageBreakBefore w:val="0"/>
              <w:numPr>
                <w:ilvl w:val="0"/>
                <w:numId w:val="0"/>
              </w:numPr>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472440" cy="491490"/>
                  <wp:effectExtent l="0" t="0" r="3810" b="3810"/>
                  <wp:docPr id="7" name="图片 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4"/>
                          <pic:cNvPicPr>
                            <a:picLocks noChangeAspect="1"/>
                          </pic:cNvPicPr>
                        </pic:nvPicPr>
                        <pic:blipFill>
                          <a:blip r:embed="rId19"/>
                          <a:stretch>
                            <a:fillRect/>
                          </a:stretch>
                        </pic:blipFill>
                        <pic:spPr>
                          <a:xfrm>
                            <a:off x="0" y="0"/>
                            <a:ext cx="472440" cy="491490"/>
                          </a:xfrm>
                          <a:prstGeom prst="rect">
                            <a:avLst/>
                          </a:prstGeom>
                        </pic:spPr>
                      </pic:pic>
                    </a:graphicData>
                  </a:graphic>
                </wp:inline>
              </w:drawing>
            </w:r>
          </w:p>
        </w:tc>
        <w:tc>
          <w:tcPr>
            <w:tcW w:w="2025" w:type="dxa"/>
          </w:tcPr>
          <w:p w14:paraId="478C710E">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5cm</w:t>
            </w:r>
          </w:p>
        </w:tc>
        <w:tc>
          <w:tcPr>
            <w:tcW w:w="1757" w:type="dxa"/>
          </w:tcPr>
          <w:p w14:paraId="0B9082C2">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color w:val="FF0000"/>
                <w:kern w:val="2"/>
                <w:sz w:val="18"/>
                <w:szCs w:val="18"/>
                <w:vertAlign w:val="baseline"/>
                <w:lang w:val="en-US" w:eastAsia="zh-CN" w:bidi="ar-SA"/>
              </w:rPr>
              <w:t>亚克力双面彩印双面滴胶</w:t>
            </w:r>
          </w:p>
        </w:tc>
        <w:tc>
          <w:tcPr>
            <w:tcW w:w="771" w:type="dxa"/>
          </w:tcPr>
          <w:p w14:paraId="410FA454">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2000</w:t>
            </w:r>
          </w:p>
        </w:tc>
        <w:tc>
          <w:tcPr>
            <w:tcW w:w="1135" w:type="dxa"/>
          </w:tcPr>
          <w:p w14:paraId="07300A18">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6</w:t>
            </w:r>
          </w:p>
        </w:tc>
        <w:tc>
          <w:tcPr>
            <w:tcW w:w="939" w:type="dxa"/>
          </w:tcPr>
          <w:p w14:paraId="468A497E">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12000</w:t>
            </w:r>
          </w:p>
        </w:tc>
      </w:tr>
      <w:tr w14:paraId="4544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2F1F6E6F">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5</w:t>
            </w:r>
          </w:p>
        </w:tc>
        <w:tc>
          <w:tcPr>
            <w:tcW w:w="1136" w:type="dxa"/>
          </w:tcPr>
          <w:p w14:paraId="3547176C">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笔筒</w:t>
            </w:r>
          </w:p>
        </w:tc>
        <w:tc>
          <w:tcPr>
            <w:tcW w:w="793" w:type="dxa"/>
          </w:tcPr>
          <w:p w14:paraId="329AED3E">
            <w:pPr>
              <w:keepNext w:val="0"/>
              <w:keepLines w:val="0"/>
              <w:pageBreakBefore w:val="0"/>
              <w:numPr>
                <w:ilvl w:val="0"/>
                <w:numId w:val="0"/>
              </w:numPr>
              <w:kinsoku/>
              <w:wordWrap/>
              <w:overflowPunct/>
              <w:topLinePunct w:val="0"/>
              <w:autoSpaceDE/>
              <w:autoSpaceDN/>
              <w:bidi w:val="0"/>
              <w:spacing w:line="240" w:lineRule="auto"/>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277495" cy="451485"/>
                  <wp:effectExtent l="0" t="0" r="8255" b="5715"/>
                  <wp:docPr id="8" name="图片 8"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5"/>
                          <pic:cNvPicPr>
                            <a:picLocks noChangeAspect="1"/>
                          </pic:cNvPicPr>
                        </pic:nvPicPr>
                        <pic:blipFill>
                          <a:blip r:embed="rId20"/>
                          <a:stretch>
                            <a:fillRect/>
                          </a:stretch>
                        </pic:blipFill>
                        <pic:spPr>
                          <a:xfrm>
                            <a:off x="0" y="0"/>
                            <a:ext cx="277495" cy="451485"/>
                          </a:xfrm>
                          <a:prstGeom prst="rect">
                            <a:avLst/>
                          </a:prstGeom>
                        </pic:spPr>
                      </pic:pic>
                    </a:graphicData>
                  </a:graphic>
                </wp:inline>
              </w:drawing>
            </w:r>
          </w:p>
        </w:tc>
        <w:tc>
          <w:tcPr>
            <w:tcW w:w="2025" w:type="dxa"/>
          </w:tcPr>
          <w:p w14:paraId="3974E606">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8.5*10.5*5</w:t>
            </w:r>
          </w:p>
        </w:tc>
        <w:tc>
          <w:tcPr>
            <w:tcW w:w="1757" w:type="dxa"/>
          </w:tcPr>
          <w:p w14:paraId="422FDE0C">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PP材质+定制logo</w:t>
            </w:r>
          </w:p>
        </w:tc>
        <w:tc>
          <w:tcPr>
            <w:tcW w:w="771" w:type="dxa"/>
          </w:tcPr>
          <w:p w14:paraId="540C3472">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500</w:t>
            </w:r>
          </w:p>
        </w:tc>
        <w:tc>
          <w:tcPr>
            <w:tcW w:w="1135" w:type="dxa"/>
          </w:tcPr>
          <w:p w14:paraId="188D4AB2">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6</w:t>
            </w:r>
          </w:p>
        </w:tc>
        <w:tc>
          <w:tcPr>
            <w:tcW w:w="939" w:type="dxa"/>
          </w:tcPr>
          <w:p w14:paraId="753FE004">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3000</w:t>
            </w:r>
          </w:p>
        </w:tc>
      </w:tr>
      <w:tr w14:paraId="3C611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7814B819">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6</w:t>
            </w:r>
          </w:p>
        </w:tc>
        <w:tc>
          <w:tcPr>
            <w:tcW w:w="1136" w:type="dxa"/>
          </w:tcPr>
          <w:p w14:paraId="490BC6E9">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定制禁烟标识牌</w:t>
            </w:r>
          </w:p>
        </w:tc>
        <w:tc>
          <w:tcPr>
            <w:tcW w:w="793" w:type="dxa"/>
          </w:tcPr>
          <w:p w14:paraId="67F7111C">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360680" cy="233680"/>
                  <wp:effectExtent l="0" t="0" r="1270" b="13970"/>
                  <wp:docPr id="9" name="图片 9"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7"/>
                          <pic:cNvPicPr>
                            <a:picLocks noChangeAspect="1"/>
                          </pic:cNvPicPr>
                        </pic:nvPicPr>
                        <pic:blipFill>
                          <a:blip r:embed="rId21"/>
                          <a:stretch>
                            <a:fillRect/>
                          </a:stretch>
                        </pic:blipFill>
                        <pic:spPr>
                          <a:xfrm>
                            <a:off x="0" y="0"/>
                            <a:ext cx="360680" cy="233680"/>
                          </a:xfrm>
                          <a:prstGeom prst="rect">
                            <a:avLst/>
                          </a:prstGeom>
                        </pic:spPr>
                      </pic:pic>
                    </a:graphicData>
                  </a:graphic>
                </wp:inline>
              </w:drawing>
            </w:r>
          </w:p>
        </w:tc>
        <w:tc>
          <w:tcPr>
            <w:tcW w:w="2025" w:type="dxa"/>
          </w:tcPr>
          <w:p w14:paraId="421201D8">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长13*宽7*底座5cm</w:t>
            </w:r>
          </w:p>
        </w:tc>
        <w:tc>
          <w:tcPr>
            <w:tcW w:w="1757" w:type="dxa"/>
          </w:tcPr>
          <w:p w14:paraId="155900CC">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2mm亚克力</w:t>
            </w:r>
          </w:p>
        </w:tc>
        <w:tc>
          <w:tcPr>
            <w:tcW w:w="771" w:type="dxa"/>
          </w:tcPr>
          <w:p w14:paraId="597464D4">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200</w:t>
            </w:r>
          </w:p>
        </w:tc>
        <w:tc>
          <w:tcPr>
            <w:tcW w:w="1135" w:type="dxa"/>
          </w:tcPr>
          <w:p w14:paraId="09C6C727">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6</w:t>
            </w:r>
          </w:p>
        </w:tc>
        <w:tc>
          <w:tcPr>
            <w:tcW w:w="939" w:type="dxa"/>
          </w:tcPr>
          <w:p w14:paraId="57FD61AF">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1200</w:t>
            </w:r>
          </w:p>
        </w:tc>
      </w:tr>
      <w:tr w14:paraId="4098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22E7384C">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7</w:t>
            </w:r>
          </w:p>
        </w:tc>
        <w:tc>
          <w:tcPr>
            <w:tcW w:w="1136" w:type="dxa"/>
          </w:tcPr>
          <w:p w14:paraId="59A82CF2">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垃圾桶</w:t>
            </w:r>
          </w:p>
        </w:tc>
        <w:tc>
          <w:tcPr>
            <w:tcW w:w="793" w:type="dxa"/>
          </w:tcPr>
          <w:p w14:paraId="33A2B082">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364490" cy="363855"/>
                  <wp:effectExtent l="0" t="0" r="16510" b="17145"/>
                  <wp:docPr id="10" name="图片 10"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8"/>
                          <pic:cNvPicPr>
                            <a:picLocks noChangeAspect="1"/>
                          </pic:cNvPicPr>
                        </pic:nvPicPr>
                        <pic:blipFill>
                          <a:blip r:embed="rId22"/>
                          <a:stretch>
                            <a:fillRect/>
                          </a:stretch>
                        </pic:blipFill>
                        <pic:spPr>
                          <a:xfrm>
                            <a:off x="0" y="0"/>
                            <a:ext cx="364490" cy="363855"/>
                          </a:xfrm>
                          <a:prstGeom prst="rect">
                            <a:avLst/>
                          </a:prstGeom>
                        </pic:spPr>
                      </pic:pic>
                    </a:graphicData>
                  </a:graphic>
                </wp:inline>
              </w:drawing>
            </w:r>
          </w:p>
        </w:tc>
        <w:tc>
          <w:tcPr>
            <w:tcW w:w="2025" w:type="dxa"/>
          </w:tcPr>
          <w:p w14:paraId="4505A71C">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高26 直径24cm</w:t>
            </w:r>
          </w:p>
        </w:tc>
        <w:tc>
          <w:tcPr>
            <w:tcW w:w="1757" w:type="dxa"/>
          </w:tcPr>
          <w:p w14:paraId="1E64656D">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塑料桶+定制LOGO</w:t>
            </w:r>
          </w:p>
        </w:tc>
        <w:tc>
          <w:tcPr>
            <w:tcW w:w="771" w:type="dxa"/>
          </w:tcPr>
          <w:p w14:paraId="372FE777">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2000</w:t>
            </w:r>
          </w:p>
        </w:tc>
        <w:tc>
          <w:tcPr>
            <w:tcW w:w="1135" w:type="dxa"/>
          </w:tcPr>
          <w:p w14:paraId="0D864783">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5.5</w:t>
            </w:r>
          </w:p>
        </w:tc>
        <w:tc>
          <w:tcPr>
            <w:tcW w:w="939" w:type="dxa"/>
          </w:tcPr>
          <w:p w14:paraId="4E284CC7">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11000</w:t>
            </w:r>
          </w:p>
        </w:tc>
      </w:tr>
      <w:tr w14:paraId="3431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578F0C05">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8</w:t>
            </w:r>
          </w:p>
        </w:tc>
        <w:tc>
          <w:tcPr>
            <w:tcW w:w="1136" w:type="dxa"/>
          </w:tcPr>
          <w:p w14:paraId="21277B6A">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雨伞</w:t>
            </w:r>
          </w:p>
        </w:tc>
        <w:tc>
          <w:tcPr>
            <w:tcW w:w="793" w:type="dxa"/>
          </w:tcPr>
          <w:p w14:paraId="72E18B67">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362585" cy="320040"/>
                  <wp:effectExtent l="0" t="0" r="18415" b="3810"/>
                  <wp:docPr id="11" name="图片 11" descr="图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9"/>
                          <pic:cNvPicPr>
                            <a:picLocks noChangeAspect="1"/>
                          </pic:cNvPicPr>
                        </pic:nvPicPr>
                        <pic:blipFill>
                          <a:blip r:embed="rId23"/>
                          <a:stretch>
                            <a:fillRect/>
                          </a:stretch>
                        </pic:blipFill>
                        <pic:spPr>
                          <a:xfrm>
                            <a:off x="0" y="0"/>
                            <a:ext cx="362585" cy="320040"/>
                          </a:xfrm>
                          <a:prstGeom prst="rect">
                            <a:avLst/>
                          </a:prstGeom>
                        </pic:spPr>
                      </pic:pic>
                    </a:graphicData>
                  </a:graphic>
                </wp:inline>
              </w:drawing>
            </w:r>
          </w:p>
        </w:tc>
        <w:tc>
          <w:tcPr>
            <w:tcW w:w="2025" w:type="dxa"/>
          </w:tcPr>
          <w:p w14:paraId="7B5A0FBD">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高82cm 伞展开尺寸98*116cm</w:t>
            </w:r>
          </w:p>
        </w:tc>
        <w:tc>
          <w:tcPr>
            <w:tcW w:w="1757" w:type="dxa"/>
          </w:tcPr>
          <w:p w14:paraId="0E044AD9">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8面8骨  碰击布  定制LOGO</w:t>
            </w:r>
          </w:p>
        </w:tc>
        <w:tc>
          <w:tcPr>
            <w:tcW w:w="771" w:type="dxa"/>
          </w:tcPr>
          <w:p w14:paraId="584F3AEB">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1000</w:t>
            </w:r>
          </w:p>
        </w:tc>
        <w:tc>
          <w:tcPr>
            <w:tcW w:w="1135" w:type="dxa"/>
          </w:tcPr>
          <w:p w14:paraId="0A3F9527">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30</w:t>
            </w:r>
          </w:p>
        </w:tc>
        <w:tc>
          <w:tcPr>
            <w:tcW w:w="939" w:type="dxa"/>
          </w:tcPr>
          <w:p w14:paraId="77BA9FC8">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30000</w:t>
            </w:r>
          </w:p>
        </w:tc>
      </w:tr>
      <w:tr w14:paraId="24D8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6" w:type="dxa"/>
            <w:gridSpan w:val="7"/>
          </w:tcPr>
          <w:p w14:paraId="2A4026D8">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20"/>
                <w:szCs w:val="20"/>
                <w:vertAlign w:val="baseline"/>
                <w:lang w:val="en-US" w:eastAsia="zh-CN" w:bidi="ar-SA"/>
              </w:rPr>
            </w:pPr>
            <w:r>
              <w:rPr>
                <w:rFonts w:hint="eastAsia" w:ascii="方正仿宋_GBK" w:hAnsi="方正仿宋_GBK" w:eastAsia="方正仿宋_GBK" w:cs="方正仿宋_GBK"/>
                <w:kern w:val="2"/>
                <w:sz w:val="20"/>
                <w:szCs w:val="20"/>
                <w:vertAlign w:val="baseline"/>
                <w:lang w:val="en-US" w:eastAsia="zh-CN" w:bidi="ar-SA"/>
              </w:rPr>
              <w:t>合计</w:t>
            </w:r>
          </w:p>
        </w:tc>
        <w:tc>
          <w:tcPr>
            <w:tcW w:w="939" w:type="dxa"/>
          </w:tcPr>
          <w:p w14:paraId="3A7F3B35">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20"/>
                <w:szCs w:val="20"/>
                <w:vertAlign w:val="baseline"/>
                <w:lang w:val="en-US" w:eastAsia="zh-CN" w:bidi="ar-SA"/>
              </w:rPr>
            </w:pPr>
            <w:r>
              <w:rPr>
                <w:rFonts w:hint="eastAsia" w:ascii="方正仿宋_GBK" w:hAnsi="方正仿宋_GBK" w:eastAsia="方正仿宋_GBK" w:cs="方正仿宋_GBK"/>
                <w:kern w:val="2"/>
                <w:sz w:val="20"/>
                <w:szCs w:val="20"/>
                <w:vertAlign w:val="baseline"/>
                <w:lang w:val="en-US" w:eastAsia="zh-CN" w:bidi="ar-SA"/>
              </w:rPr>
              <w:t>150200</w:t>
            </w:r>
          </w:p>
        </w:tc>
      </w:tr>
    </w:tbl>
    <w:p w14:paraId="3E95A706">
      <w:pPr>
        <w:numPr>
          <w:ilvl w:val="0"/>
          <w:numId w:val="0"/>
        </w:numPr>
        <w:rPr>
          <w:rFonts w:hint="eastAsia"/>
          <w:lang w:val="en-US" w:eastAsia="zh-CN"/>
        </w:rPr>
      </w:pPr>
    </w:p>
    <w:bookmarkEnd w:id="147"/>
    <w:bookmarkEnd w:id="148"/>
    <w:bookmarkEnd w:id="149"/>
    <w:bookmarkEnd w:id="150"/>
    <w:bookmarkEnd w:id="151"/>
    <w:bookmarkEnd w:id="152"/>
    <w:bookmarkEnd w:id="153"/>
    <w:bookmarkEnd w:id="154"/>
    <w:bookmarkEnd w:id="155"/>
    <w:p w14:paraId="4ACF04D1">
      <w:pPr>
        <w:pStyle w:val="4"/>
        <w:spacing w:before="0" w:after="0" w:line="360" w:lineRule="auto"/>
        <w:ind w:firstLine="482" w:firstLineChars="200"/>
        <w:rPr>
          <w:rFonts w:hint="eastAsia" w:ascii="宋体" w:hAnsi="宋体" w:eastAsia="宋体" w:cs="宋体"/>
          <w:color w:val="auto"/>
          <w:sz w:val="24"/>
          <w:szCs w:val="24"/>
          <w:highlight w:val="none"/>
          <w:lang w:eastAsia="zh-CN"/>
        </w:rPr>
      </w:pPr>
      <w:bookmarkStart w:id="161" w:name="_Toc17895"/>
      <w:bookmarkStart w:id="162" w:name="_Toc3573"/>
      <w:bookmarkStart w:id="163" w:name="_Toc14231"/>
      <w:bookmarkStart w:id="164" w:name="_Toc28911"/>
      <w:bookmarkStart w:id="165" w:name="_Toc11060"/>
      <w:bookmarkStart w:id="166" w:name="_Toc29685"/>
      <w:bookmarkStart w:id="167" w:name="_Toc29738"/>
      <w:bookmarkStart w:id="168" w:name="_Toc15790"/>
      <w:bookmarkStart w:id="169" w:name="_Toc2794"/>
      <w:bookmarkStart w:id="170" w:name="_Toc26239"/>
      <w:bookmarkStart w:id="171" w:name="_Toc19716"/>
      <w:r>
        <w:rPr>
          <w:rFonts w:hint="eastAsia" w:ascii="宋体" w:hAnsi="宋体" w:eastAsia="宋体" w:cs="宋体"/>
          <w:bCs w:val="0"/>
          <w:color w:val="auto"/>
          <w:sz w:val="24"/>
          <w:szCs w:val="24"/>
          <w:highlight w:val="none"/>
        </w:rPr>
        <w:t>※</w:t>
      </w:r>
      <w:r>
        <w:rPr>
          <w:rFonts w:hint="eastAsia" w:ascii="宋体" w:hAnsi="宋体" w:cs="宋体"/>
          <w:bCs w:val="0"/>
          <w:color w:val="auto"/>
          <w:sz w:val="24"/>
          <w:szCs w:val="24"/>
          <w:highlight w:val="none"/>
          <w:lang w:val="en-US" w:eastAsia="zh-CN"/>
        </w:rPr>
        <w:t>四</w:t>
      </w:r>
      <w:r>
        <w:rPr>
          <w:rFonts w:hint="eastAsia" w:ascii="宋体" w:hAnsi="宋体" w:eastAsia="宋体" w:cs="宋体"/>
          <w:bCs w:val="0"/>
          <w:color w:val="auto"/>
          <w:sz w:val="24"/>
          <w:szCs w:val="24"/>
          <w:highlight w:val="none"/>
        </w:rPr>
        <w:t>、</w:t>
      </w:r>
      <w:bookmarkEnd w:id="161"/>
      <w:bookmarkEnd w:id="162"/>
      <w:bookmarkEnd w:id="163"/>
      <w:bookmarkEnd w:id="164"/>
      <w:bookmarkEnd w:id="165"/>
      <w:bookmarkEnd w:id="166"/>
      <w:bookmarkEnd w:id="167"/>
      <w:bookmarkEnd w:id="168"/>
      <w:bookmarkEnd w:id="169"/>
      <w:bookmarkEnd w:id="170"/>
      <w:r>
        <w:rPr>
          <w:rFonts w:hint="eastAsia" w:ascii="宋体" w:hAnsi="宋体" w:eastAsia="宋体" w:cs="宋体"/>
          <w:bCs w:val="0"/>
          <w:color w:val="auto"/>
          <w:sz w:val="24"/>
          <w:szCs w:val="24"/>
          <w:highlight w:val="none"/>
        </w:rPr>
        <w:t>其他要求</w:t>
      </w:r>
      <w:bookmarkEnd w:id="171"/>
    </w:p>
    <w:p w14:paraId="6C4A7816">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一</w:t>
      </w:r>
      <w:r>
        <w:rPr>
          <w:rFonts w:hint="eastAsia" w:asciiTheme="minorEastAsia" w:hAnsiTheme="minorEastAsia" w:eastAsiaTheme="minorEastAsia" w:cstheme="minorEastAsia"/>
          <w:color w:val="000000"/>
          <w:sz w:val="24"/>
          <w:szCs w:val="24"/>
        </w:rPr>
        <w:t>）制作成品前货物样式</w:t>
      </w:r>
      <w:r>
        <w:rPr>
          <w:rFonts w:hint="eastAsia" w:asciiTheme="minorEastAsia" w:hAnsiTheme="minorEastAsia" w:eastAsiaTheme="minorEastAsia" w:cstheme="minorEastAsia"/>
          <w:color w:val="000000"/>
          <w:sz w:val="24"/>
          <w:szCs w:val="24"/>
          <w:lang w:eastAsia="zh-CN"/>
        </w:rPr>
        <w:t>（烫印图案及文字）</w:t>
      </w:r>
      <w:r>
        <w:rPr>
          <w:rFonts w:hint="eastAsia" w:asciiTheme="minorEastAsia" w:hAnsiTheme="minorEastAsia" w:eastAsiaTheme="minorEastAsia" w:cstheme="minorEastAsia"/>
          <w:color w:val="000000"/>
          <w:sz w:val="24"/>
          <w:szCs w:val="24"/>
        </w:rPr>
        <w:t>应经采购人确认，采购人有权做非实质性变更的样式微调。在成品验收时，在规定限期内不能达到要求的，采购人有权拒绝验收，造成的任何损失由成交供应商自行负责。</w:t>
      </w:r>
    </w:p>
    <w:p w14:paraId="0FBB048D">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二</w:t>
      </w:r>
      <w:r>
        <w:rPr>
          <w:rFonts w:hint="eastAsia" w:asciiTheme="minorEastAsia" w:hAnsiTheme="minorEastAsia" w:eastAsiaTheme="minorEastAsia" w:cstheme="minorEastAsia"/>
          <w:color w:val="000000"/>
          <w:sz w:val="24"/>
          <w:szCs w:val="24"/>
        </w:rPr>
        <w:t>）成交供应商提供由原公司（厂家）生的产品，符合国家对同类产品规定的质量、环保标准，技术参数和要求与</w:t>
      </w:r>
      <w:r>
        <w:rPr>
          <w:rFonts w:hint="eastAsia" w:asciiTheme="minorEastAsia" w:hAnsiTheme="minorEastAsia" w:eastAsiaTheme="minorEastAsia" w:cstheme="minorEastAsia"/>
          <w:color w:val="000000"/>
          <w:sz w:val="24"/>
          <w:szCs w:val="24"/>
          <w:lang w:eastAsia="zh-CN"/>
        </w:rPr>
        <w:t>竞采文件</w:t>
      </w:r>
      <w:r>
        <w:rPr>
          <w:rFonts w:hint="eastAsia" w:asciiTheme="minorEastAsia" w:hAnsiTheme="minorEastAsia" w:eastAsiaTheme="minorEastAsia" w:cstheme="minorEastAsia"/>
          <w:color w:val="000000"/>
          <w:sz w:val="24"/>
          <w:szCs w:val="24"/>
        </w:rPr>
        <w:t>相符，不得出售假冒伪劣产品。</w:t>
      </w:r>
    </w:p>
    <w:p w14:paraId="7C4D4EA9">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三</w:t>
      </w:r>
      <w:r>
        <w:rPr>
          <w:rFonts w:hint="eastAsia" w:asciiTheme="minorEastAsia" w:hAnsiTheme="minorEastAsia" w:eastAsiaTheme="minorEastAsia" w:cstheme="minorEastAsia"/>
          <w:color w:val="000000"/>
          <w:sz w:val="24"/>
          <w:szCs w:val="24"/>
        </w:rPr>
        <w:t>）安全要求</w:t>
      </w:r>
    </w:p>
    <w:p w14:paraId="3B2E76BA">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成交供应商应遵守安全生产的有关管理规定，严格按照安全标准组织实施，采取必要的安全防护措施，消除隐患。在货物生产、运输等过程中（未交付采购人之前）由于成交供应商管理或安全措施不力造成周边环境破坏或事故责任和因此发生的费用，由成交供应商承担。成交供应商负责进入现场交货人员及财物安全，发生任何伤亡事故与采购人无关，成交供应商自行解决并承担相应的法律责任和财产损失。如导致第三人人身、财产损失由成交供应商承担赔偿责任。</w:t>
      </w:r>
    </w:p>
    <w:bookmarkEnd w:id="137"/>
    <w:bookmarkEnd w:id="138"/>
    <w:bookmarkEnd w:id="139"/>
    <w:bookmarkEnd w:id="140"/>
    <w:bookmarkEnd w:id="141"/>
    <w:bookmarkEnd w:id="142"/>
    <w:bookmarkEnd w:id="143"/>
    <w:bookmarkEnd w:id="144"/>
    <w:bookmarkEnd w:id="145"/>
    <w:p w14:paraId="2C76CBD8">
      <w:pPr>
        <w:snapToGrid w:val="0"/>
        <w:spacing w:line="400" w:lineRule="exact"/>
        <w:ind w:firstLine="480" w:firstLineChars="200"/>
        <w:rPr>
          <w:rFonts w:hint="eastAsia" w:ascii="宋体" w:hAnsi="宋体" w:eastAsia="宋体" w:cs="宋体"/>
          <w:color w:val="auto"/>
          <w:kern w:val="0"/>
          <w:sz w:val="24"/>
          <w:szCs w:val="24"/>
          <w:highlight w:val="none"/>
        </w:rPr>
      </w:pPr>
    </w:p>
    <w:p w14:paraId="34341B43">
      <w:pPr>
        <w:snapToGrid w:val="0"/>
        <w:spacing w:line="400" w:lineRule="exact"/>
        <w:ind w:firstLine="480" w:firstLineChars="200"/>
        <w:rPr>
          <w:rFonts w:hint="eastAsia" w:ascii="宋体" w:hAnsi="宋体" w:eastAsia="宋体" w:cs="宋体"/>
          <w:color w:val="auto"/>
          <w:kern w:val="0"/>
          <w:sz w:val="24"/>
          <w:szCs w:val="24"/>
          <w:highlight w:val="none"/>
        </w:rPr>
      </w:pPr>
    </w:p>
    <w:p w14:paraId="71986ADE">
      <w:pPr>
        <w:pStyle w:val="3"/>
        <w:numPr>
          <w:ilvl w:val="0"/>
          <w:numId w:val="13"/>
        </w:numPr>
        <w:spacing w:before="0" w:after="0" w:line="360" w:lineRule="auto"/>
        <w:jc w:val="center"/>
        <w:rPr>
          <w:rFonts w:hint="eastAsia" w:ascii="宋体" w:hAnsi="宋体" w:eastAsia="宋体" w:cs="宋体"/>
          <w:bCs/>
          <w:color w:val="auto"/>
          <w:szCs w:val="32"/>
          <w:highlight w:val="none"/>
        </w:rPr>
      </w:pPr>
      <w:bookmarkStart w:id="172" w:name="_Toc6605"/>
      <w:bookmarkStart w:id="173" w:name="_Toc76462327"/>
      <w:bookmarkStart w:id="174" w:name="_Toc161742516"/>
      <w:bookmarkStart w:id="175" w:name="_Toc16654"/>
      <w:r>
        <w:rPr>
          <w:rFonts w:hint="eastAsia" w:ascii="宋体" w:hAnsi="宋体" w:eastAsia="宋体" w:cs="宋体"/>
          <w:bCs/>
          <w:color w:val="auto"/>
          <w:szCs w:val="32"/>
          <w:highlight w:val="none"/>
        </w:rPr>
        <w:t xml:space="preserve"> </w:t>
      </w:r>
      <w:bookmarkEnd w:id="146"/>
      <w:bookmarkStart w:id="176" w:name="_Toc16484"/>
      <w:bookmarkStart w:id="177" w:name="_Toc27004"/>
      <w:bookmarkStart w:id="178" w:name="_Toc25963"/>
      <w:bookmarkStart w:id="179" w:name="_Toc370"/>
      <w:bookmarkStart w:id="180" w:name="_Toc12849"/>
      <w:bookmarkStart w:id="181" w:name="_Toc20992"/>
      <w:bookmarkStart w:id="182" w:name="_Toc29310"/>
      <w:bookmarkStart w:id="183" w:name="_Toc1087"/>
      <w:r>
        <w:rPr>
          <w:rFonts w:hint="eastAsia" w:ascii="宋体" w:hAnsi="宋体" w:eastAsia="宋体" w:cs="宋体"/>
          <w:bCs/>
          <w:color w:val="auto"/>
          <w:szCs w:val="32"/>
          <w:highlight w:val="none"/>
        </w:rPr>
        <w:t>项目商务需求</w:t>
      </w:r>
      <w:bookmarkEnd w:id="172"/>
      <w:bookmarkEnd w:id="173"/>
      <w:bookmarkEnd w:id="174"/>
      <w:bookmarkEnd w:id="175"/>
      <w:bookmarkEnd w:id="176"/>
      <w:bookmarkEnd w:id="177"/>
      <w:bookmarkEnd w:id="178"/>
      <w:bookmarkEnd w:id="179"/>
      <w:bookmarkEnd w:id="180"/>
      <w:bookmarkEnd w:id="181"/>
      <w:bookmarkEnd w:id="182"/>
      <w:bookmarkEnd w:id="183"/>
    </w:p>
    <w:p w14:paraId="151A9AA2">
      <w:pPr>
        <w:numPr>
          <w:ilvl w:val="255"/>
          <w:numId w:val="0"/>
        </w:num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“※”标注的服务需求为符合性审查中的实质性要求，响应文件若不满足按无效响应处理。</w:t>
      </w:r>
    </w:p>
    <w:p w14:paraId="06910A70">
      <w:pPr>
        <w:pStyle w:val="4"/>
        <w:adjustRightInd/>
        <w:snapToGrid/>
        <w:spacing w:before="0" w:after="0" w:line="413" w:lineRule="auto"/>
        <w:ind w:firstLine="482"/>
        <w:rPr>
          <w:rFonts w:hint="eastAsia" w:ascii="宋体" w:hAnsi="宋体" w:eastAsia="宋体" w:cs="宋体"/>
          <w:color w:val="auto"/>
          <w:sz w:val="24"/>
          <w:szCs w:val="24"/>
          <w:highlight w:val="none"/>
        </w:rPr>
      </w:pPr>
      <w:bookmarkStart w:id="184" w:name="_Toc21511825"/>
      <w:bookmarkStart w:id="185" w:name="_Toc185416007"/>
      <w:bookmarkStart w:id="186" w:name="_Toc152083981"/>
      <w:bookmarkStart w:id="187" w:name="_Toc10938"/>
      <w:bookmarkStart w:id="188" w:name="_Toc344475121"/>
      <w:bookmarkStart w:id="189" w:name="_Toc1184"/>
      <w:bookmarkStart w:id="190" w:name="_Toc3208"/>
      <w:bookmarkStart w:id="191" w:name="_Toc842"/>
      <w:bookmarkStart w:id="192" w:name="_Toc8792"/>
      <w:bookmarkStart w:id="193" w:name="_Toc27789"/>
      <w:bookmarkStart w:id="194" w:name="_Toc24018"/>
      <w:bookmarkStart w:id="195" w:name="_Toc13229"/>
      <w:bookmarkStart w:id="196" w:name="_Toc16552"/>
      <w:bookmarkStart w:id="197" w:name="_Toc31506"/>
      <w:bookmarkStart w:id="198" w:name="_Toc522724246"/>
      <w:bookmarkStart w:id="199" w:name="_Toc26796"/>
      <w:bookmarkStart w:id="200" w:name="_Toc13559"/>
      <w:bookmarkStart w:id="201" w:name="_Toc344475120"/>
      <w:bookmarkStart w:id="202" w:name="_Toc12380"/>
      <w:bookmarkStart w:id="203" w:name="_Toc508636292"/>
      <w:bookmarkStart w:id="204" w:name="_Toc495933196"/>
      <w:bookmarkStart w:id="205" w:name="_Toc102227319"/>
      <w:bookmarkStart w:id="206" w:name="_Toc16193"/>
      <w:bookmarkStart w:id="207" w:name="_Toc22280"/>
      <w:bookmarkStart w:id="208" w:name="_Toc12768"/>
      <w:bookmarkStart w:id="209" w:name="_Toc106030385"/>
      <w:bookmarkStart w:id="210" w:name="_Toc21429"/>
      <w:bookmarkStart w:id="211" w:name="_Toc11380"/>
      <w:bookmarkStart w:id="212" w:name="_Toc22944"/>
      <w:bookmarkStart w:id="213" w:name="_Toc179714298"/>
      <w:bookmarkStart w:id="214" w:name="_Toc30118"/>
      <w:bookmarkStart w:id="215" w:name="_Toc342913393"/>
      <w:bookmarkStart w:id="216" w:name="_Toc28521"/>
      <w:bookmarkStart w:id="217" w:name="_Toc14029"/>
      <w:bookmarkStart w:id="218" w:name="_Toc10039"/>
      <w:bookmarkStart w:id="219" w:name="_Toc6595"/>
      <w:bookmarkStart w:id="220" w:name="_Toc23501"/>
      <w:bookmarkStart w:id="221" w:name="_Toc8752"/>
      <w:bookmarkStart w:id="222" w:name="_Toc13389"/>
      <w:bookmarkStart w:id="223" w:name="_Toc6295"/>
      <w:bookmarkStart w:id="224" w:name="_Toc29259"/>
      <w:bookmarkStart w:id="225" w:name="_Toc13728"/>
      <w:bookmarkStart w:id="226" w:name="_Toc75793509"/>
      <w:bookmarkStart w:id="227" w:name="_Toc9676"/>
      <w:bookmarkStart w:id="228" w:name="_Toc161742517"/>
      <w:bookmarkStart w:id="229" w:name="_Toc267320049"/>
      <w:bookmarkStart w:id="230" w:name="_Toc76462328"/>
      <w:r>
        <w:rPr>
          <w:rFonts w:hint="eastAsia" w:ascii="宋体" w:hAnsi="宋体" w:eastAsia="宋体" w:cs="宋体"/>
          <w:color w:val="auto"/>
          <w:sz w:val="24"/>
          <w:szCs w:val="24"/>
          <w:highlight w:val="none"/>
        </w:rPr>
        <w:t>※一、</w:t>
      </w:r>
      <w:bookmarkEnd w:id="184"/>
      <w:r>
        <w:rPr>
          <w:rFonts w:hint="eastAsia" w:ascii="宋体" w:hAnsi="宋体" w:eastAsia="宋体" w:cs="宋体"/>
          <w:color w:val="auto"/>
          <w:sz w:val="24"/>
          <w:szCs w:val="24"/>
          <w:highlight w:val="none"/>
        </w:rPr>
        <w:t>交货时间、地点及验收方式</w:t>
      </w:r>
      <w:bookmarkEnd w:id="185"/>
      <w:bookmarkEnd w:id="186"/>
      <w:bookmarkEnd w:id="187"/>
    </w:p>
    <w:p w14:paraId="798A0F6A">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（一）交货时间</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rPr>
        <w:t>合同签订之日</w:t>
      </w:r>
      <w:r>
        <w:rPr>
          <w:rFonts w:hint="eastAsia" w:asciiTheme="minorEastAsia" w:hAnsiTheme="minorEastAsia" w:eastAsiaTheme="minorEastAsia" w:cstheme="minorEastAsia"/>
          <w:color w:val="auto"/>
          <w:sz w:val="24"/>
          <w:szCs w:val="24"/>
        </w:rPr>
        <w:t>起20个日历天内将本</w:t>
      </w:r>
      <w:r>
        <w:rPr>
          <w:rFonts w:hint="eastAsia" w:asciiTheme="minorEastAsia" w:hAnsiTheme="minorEastAsia" w:eastAsiaTheme="minorEastAsia" w:cstheme="minorEastAsia"/>
          <w:color w:val="000000"/>
          <w:sz w:val="24"/>
          <w:szCs w:val="24"/>
        </w:rPr>
        <w:t>次采购的货物交付采购人并验收合格。</w:t>
      </w:r>
    </w:p>
    <w:p w14:paraId="128608C4">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（二）交货地点</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采购人指定地点。</w:t>
      </w:r>
    </w:p>
    <w:p w14:paraId="0C010311">
      <w:pPr>
        <w:pStyle w:val="33"/>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（三）验收方式</w:t>
      </w:r>
      <w:r>
        <w:rPr>
          <w:rFonts w:hint="eastAsia" w:asciiTheme="minorEastAsia" w:hAnsiTheme="minorEastAsia" w:eastAsiaTheme="minorEastAsia" w:cstheme="minorEastAsia"/>
          <w:sz w:val="24"/>
          <w:szCs w:val="24"/>
          <w:lang w:eastAsia="zh-CN"/>
        </w:rPr>
        <w:t>：</w:t>
      </w:r>
    </w:p>
    <w:p w14:paraId="7B8D6209">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1、交货时采购人可</w:t>
      </w:r>
      <w:r>
        <w:rPr>
          <w:rFonts w:hint="eastAsia" w:asciiTheme="minorEastAsia" w:hAnsiTheme="minorEastAsia" w:eastAsiaTheme="minorEastAsia" w:cstheme="minorEastAsia"/>
          <w:color w:val="000000"/>
          <w:sz w:val="24"/>
          <w:szCs w:val="24"/>
          <w:lang w:val="en-US" w:eastAsia="zh-CN"/>
        </w:rPr>
        <w:t>根据需要</w:t>
      </w:r>
      <w:r>
        <w:rPr>
          <w:rFonts w:hint="eastAsia" w:asciiTheme="minorEastAsia" w:hAnsiTheme="minorEastAsia" w:eastAsiaTheme="minorEastAsia" w:cstheme="minorEastAsia"/>
          <w:color w:val="000000"/>
          <w:sz w:val="24"/>
          <w:szCs w:val="24"/>
        </w:rPr>
        <w:t>委托第三方检测机构对产品材质、质量等进行检测，若供应商所供货物检测不合格，解除合同，产生的所有损失由供应商自行承担。不管检测合格与否，检测费用均由成交供应商承担。</w:t>
      </w:r>
    </w:p>
    <w:p w14:paraId="14DB8FC8">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2、货物到达现场后，供应商应经采购人或其指定验收单位清点品名、规格、数量；检查外观，作出验收记录，双方签字确认。</w:t>
      </w:r>
    </w:p>
    <w:p w14:paraId="4AB5AD42">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3、供应商应保证货物到达用户所在地完好无损，如有缺漏、损坏，由供应商负责调换、补齐或赔偿。</w:t>
      </w:r>
    </w:p>
    <w:p w14:paraId="70F5CF7F">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4、货物资料、装箱单、合格证等资料齐全。</w:t>
      </w:r>
    </w:p>
    <w:p w14:paraId="0050BB35">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5、在规定时间内完成交货并验收，并经采购人确认。</w:t>
      </w:r>
    </w:p>
    <w:p w14:paraId="6099DAE8">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6、供应商提供的货物未达到</w:t>
      </w:r>
      <w:r>
        <w:rPr>
          <w:rFonts w:hint="eastAsia" w:asciiTheme="minorEastAsia" w:hAnsiTheme="minorEastAsia" w:eastAsia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规定要求，且对采购人造成损失的，由供应商承担一切责任，并赔偿所造成的损失。</w:t>
      </w:r>
    </w:p>
    <w:p w14:paraId="44185310">
      <w:pPr>
        <w:pStyle w:val="33"/>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7、采购人需要制造商对成交供应商交付的产品（包括质量、技术参数等）进行确认的，制造商应予以配合，并出具书面意见。</w:t>
      </w:r>
    </w:p>
    <w:p w14:paraId="4E051E7F">
      <w:pPr>
        <w:snapToGrid w:val="0"/>
        <w:spacing w:line="360" w:lineRule="auto"/>
        <w:ind w:firstLine="480" w:firstLineChars="200"/>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color w:val="000000"/>
          <w:sz w:val="24"/>
          <w:szCs w:val="24"/>
        </w:rPr>
        <w:t>8、产品包装材料归采购人所有。</w:t>
      </w:r>
    </w:p>
    <w:p w14:paraId="61B2FBFC">
      <w:pPr>
        <w:pStyle w:val="4"/>
        <w:spacing w:before="0" w:after="0"/>
        <w:ind w:firstLine="482" w:firstLineChars="200"/>
        <w:rPr>
          <w:rFonts w:hint="eastAsia" w:ascii="宋体" w:hAnsi="宋体" w:eastAsia="宋体" w:cs="宋体"/>
          <w:color w:val="auto"/>
          <w:sz w:val="24"/>
          <w:szCs w:val="24"/>
          <w:highlight w:val="none"/>
        </w:rPr>
      </w:pPr>
      <w:bookmarkStart w:id="231" w:name="_Toc9788"/>
      <w:r>
        <w:rPr>
          <w:rFonts w:hint="eastAsia" w:ascii="宋体" w:hAnsi="宋体" w:eastAsia="宋体" w:cs="宋体"/>
          <w:color w:val="auto"/>
          <w:sz w:val="24"/>
          <w:szCs w:val="24"/>
          <w:highlight w:val="none"/>
        </w:rPr>
        <w:t>※二、</w:t>
      </w:r>
      <w:bookmarkEnd w:id="188"/>
      <w:r>
        <w:rPr>
          <w:rFonts w:hint="eastAsia" w:ascii="宋体" w:hAnsi="宋体" w:eastAsia="宋体" w:cs="宋体"/>
          <w:color w:val="auto"/>
          <w:sz w:val="24"/>
          <w:szCs w:val="24"/>
          <w:highlight w:val="none"/>
        </w:rPr>
        <w:t>报价要求</w:t>
      </w:r>
      <w:bookmarkEnd w:id="189"/>
      <w:bookmarkEnd w:id="190"/>
      <w:bookmarkEnd w:id="191"/>
      <w:bookmarkEnd w:id="192"/>
      <w:bookmarkEnd w:id="193"/>
      <w:bookmarkEnd w:id="194"/>
      <w:bookmarkEnd w:id="195"/>
      <w:bookmarkEnd w:id="196"/>
      <w:bookmarkEnd w:id="197"/>
      <w:bookmarkEnd w:id="198"/>
      <w:bookmarkEnd w:id="199"/>
      <w:bookmarkEnd w:id="200"/>
      <w:bookmarkEnd w:id="231"/>
    </w:p>
    <w:p w14:paraId="5E70D50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s="宋体"/>
          <w:b w:val="0"/>
          <w:bCs w:val="0"/>
          <w:color w:val="auto"/>
          <w:sz w:val="24"/>
          <w:szCs w:val="24"/>
          <w:lang w:eastAsia="zh-CN"/>
        </w:rPr>
      </w:pPr>
      <w:bookmarkStart w:id="232" w:name="_Toc10157"/>
      <w:bookmarkStart w:id="233" w:name="_Toc28269"/>
      <w:bookmarkStart w:id="234" w:name="_Toc28650"/>
      <w:bookmarkStart w:id="235" w:name="_Toc19146"/>
      <w:r>
        <w:rPr>
          <w:rFonts w:hint="eastAsia" w:ascii="宋体" w:hAnsi="宋体" w:cs="宋体"/>
          <w:b w:val="0"/>
          <w:bCs w:val="0"/>
          <w:color w:val="auto"/>
          <w:sz w:val="24"/>
          <w:szCs w:val="24"/>
          <w:lang w:eastAsia="zh-CN"/>
        </w:rPr>
        <w:t>本次采购为人民币报价，报价单价及总价均不能超过限价，报价包括但不限于相关货物购买（制造）费、量体费、运输费（含装卸费）、仓储费、税费等完成本项目所需的所有费用。因成交供应商自身原因造成漏报、少报皆由成交供应商自行承担责任，采购人不再补偿。</w:t>
      </w:r>
    </w:p>
    <w:p w14:paraId="59F2B53D">
      <w:pPr>
        <w:pStyle w:val="4"/>
        <w:bidi w:val="0"/>
        <w:spacing w:before="0" w:after="0"/>
        <w:ind w:firstLine="482" w:firstLineChars="200"/>
        <w:outlineLvl w:val="9"/>
        <w:rPr>
          <w:rFonts w:hint="eastAsia" w:ascii="宋体" w:hAnsi="宋体" w:eastAsia="宋体" w:cs="宋体"/>
          <w:b/>
          <w:bCs w:val="0"/>
          <w:color w:val="auto"/>
          <w:sz w:val="24"/>
          <w:szCs w:val="24"/>
          <w:highlight w:val="none"/>
          <w:lang w:val="en-US" w:eastAsia="zh-CN"/>
        </w:rPr>
      </w:pPr>
      <w:bookmarkStart w:id="236" w:name="_Toc11153"/>
      <w:bookmarkStart w:id="237" w:name="_Toc97881380"/>
      <w:bookmarkStart w:id="238" w:name="_Toc2671"/>
      <w:bookmarkStart w:id="239" w:name="_Toc14985"/>
      <w:bookmarkStart w:id="240" w:name="_Toc5100"/>
      <w:bookmarkStart w:id="241" w:name="_Toc8552"/>
      <w:bookmarkStart w:id="242" w:name="_Toc31426"/>
      <w:bookmarkStart w:id="243" w:name="_Toc10235"/>
      <w:bookmarkStart w:id="244" w:name="_Toc15597"/>
      <w:bookmarkStart w:id="245" w:name="_Toc112837391"/>
      <w:bookmarkStart w:id="246" w:name="_Toc28569"/>
      <w:bookmarkStart w:id="247" w:name="_Toc7854"/>
      <w:bookmarkStart w:id="248" w:name="_Toc19518"/>
      <w:bookmarkStart w:id="249" w:name="_Toc10196"/>
      <w:bookmarkStart w:id="250" w:name="_Toc8361"/>
      <w:bookmarkStart w:id="251" w:name="_Toc3453"/>
      <w:bookmarkStart w:id="252" w:name="_Toc23249"/>
      <w:bookmarkStart w:id="253" w:name="_Toc16599"/>
      <w:bookmarkStart w:id="254" w:name="_Toc15806"/>
      <w:bookmarkStart w:id="255" w:name="_Toc15854"/>
      <w:bookmarkStart w:id="256" w:name="_Toc8943"/>
      <w:bookmarkStart w:id="257" w:name="_Toc10163"/>
      <w:bookmarkStart w:id="258" w:name="_Toc27859"/>
      <w:bookmarkStart w:id="259" w:name="_Toc31268"/>
      <w:bookmarkStart w:id="260" w:name="_Toc8767"/>
      <w:bookmarkStart w:id="261" w:name="_Toc148691577"/>
      <w:bookmarkStart w:id="262" w:name="_Toc19073"/>
      <w:bookmarkStart w:id="263" w:name="_Toc7169"/>
      <w:bookmarkStart w:id="264" w:name="_Toc642"/>
      <w:bookmarkStart w:id="265" w:name="_Toc31017"/>
      <w:bookmarkStart w:id="266" w:name="_Toc27825"/>
      <w:bookmarkStart w:id="267" w:name="_Toc22914"/>
      <w:bookmarkStart w:id="268" w:name="_Toc19866"/>
      <w:r>
        <w:rPr>
          <w:rFonts w:hint="eastAsia" w:ascii="宋体" w:hAnsi="宋体" w:eastAsia="宋体" w:cs="宋体"/>
          <w:b/>
          <w:bCs w:val="0"/>
          <w:color w:val="auto"/>
          <w:sz w:val="24"/>
          <w:szCs w:val="24"/>
          <w:highlight w:val="none"/>
          <w:lang w:val="en-US" w:eastAsia="zh-CN"/>
        </w:rPr>
        <w:t>※三、结算原则</w:t>
      </w:r>
      <w:bookmarkEnd w:id="236"/>
      <w:bookmarkEnd w:id="237"/>
      <w:bookmarkEnd w:id="238"/>
      <w:bookmarkEnd w:id="239"/>
      <w:bookmarkEnd w:id="240"/>
      <w:bookmarkEnd w:id="241"/>
      <w:bookmarkEnd w:id="242"/>
      <w:bookmarkEnd w:id="243"/>
      <w:bookmarkEnd w:id="244"/>
      <w:bookmarkEnd w:id="245"/>
      <w:bookmarkEnd w:id="246"/>
      <w:bookmarkEnd w:id="247"/>
      <w:bookmarkEnd w:id="248"/>
    </w:p>
    <w:p w14:paraId="309C35C1">
      <w:pPr>
        <w:pStyle w:val="3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结算价=最终供货量*</w:t>
      </w:r>
      <w:r>
        <w:rPr>
          <w:rFonts w:hint="eastAsia" w:asciiTheme="minorEastAsia" w:hAnsiTheme="minorEastAsia" w:eastAsiaTheme="minorEastAsia" w:cstheme="minorEastAsia"/>
          <w:sz w:val="24"/>
          <w:szCs w:val="24"/>
          <w:lang w:eastAsia="zh-CN"/>
        </w:rPr>
        <w:t>成交</w:t>
      </w:r>
      <w:r>
        <w:rPr>
          <w:rFonts w:hint="eastAsia" w:asciiTheme="minorEastAsia" w:hAnsiTheme="minorEastAsia" w:eastAsiaTheme="minorEastAsia" w:cstheme="minorEastAsia"/>
          <w:sz w:val="24"/>
          <w:szCs w:val="24"/>
        </w:rPr>
        <w:t>单价</w:t>
      </w:r>
    </w:p>
    <w:p w14:paraId="05CB9623">
      <w:pPr>
        <w:pStyle w:val="4"/>
        <w:spacing w:before="0" w:after="0"/>
        <w:ind w:firstLine="482" w:firstLineChars="200"/>
        <w:rPr>
          <w:rFonts w:hint="eastAsia" w:ascii="宋体" w:hAnsi="宋体" w:eastAsia="宋体" w:cs="宋体"/>
          <w:color w:val="auto"/>
          <w:sz w:val="24"/>
          <w:szCs w:val="24"/>
          <w:highlight w:val="none"/>
        </w:rPr>
      </w:pPr>
      <w:bookmarkStart w:id="269" w:name="_Toc185416009"/>
      <w:bookmarkStart w:id="270" w:name="_Toc16252"/>
      <w:bookmarkStart w:id="271" w:name="_Toc152083983"/>
      <w:bookmarkStart w:id="272" w:name="_Toc48038235"/>
      <w:r>
        <w:rPr>
          <w:rFonts w:hint="eastAsia" w:ascii="宋体" w:hAnsi="宋体" w:eastAsia="宋体" w:cs="宋体"/>
          <w:b/>
          <w:bCs w:val="0"/>
          <w:color w:val="auto"/>
          <w:sz w:val="24"/>
          <w:szCs w:val="24"/>
          <w:highlight w:val="none"/>
          <w:lang w:val="en-US" w:eastAsia="zh-CN"/>
        </w:rPr>
        <w:t>※</w:t>
      </w:r>
      <w:r>
        <w:rPr>
          <w:rFonts w:hint="eastAsia" w:ascii="宋体" w:hAnsi="宋体" w:cs="宋体"/>
          <w:color w:val="auto"/>
          <w:sz w:val="24"/>
          <w:szCs w:val="24"/>
          <w:highlight w:val="none"/>
          <w:lang w:eastAsia="zh-CN"/>
        </w:rPr>
        <w:t>四</w:t>
      </w:r>
      <w:r>
        <w:rPr>
          <w:rFonts w:hint="eastAsia" w:ascii="宋体" w:hAnsi="宋体" w:eastAsia="宋体" w:cs="宋体"/>
          <w:color w:val="auto"/>
          <w:sz w:val="24"/>
          <w:szCs w:val="24"/>
          <w:highlight w:val="none"/>
        </w:rPr>
        <w:t>、质量保证及售后服务</w:t>
      </w:r>
      <w:bookmarkEnd w:id="269"/>
      <w:bookmarkEnd w:id="270"/>
      <w:bookmarkEnd w:id="271"/>
      <w:bookmarkEnd w:id="272"/>
    </w:p>
    <w:p w14:paraId="1E742A65">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（一）产品质量保证期：自验收合格之日起，提供1年的免费质保期。</w:t>
      </w:r>
    </w:p>
    <w:p w14:paraId="469EFB70">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（二）售后服务内容</w:t>
      </w:r>
    </w:p>
    <w:p w14:paraId="60DB1414">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供应商在质量保证期内应当为采购人提供以下技术支持服务：</w:t>
      </w:r>
    </w:p>
    <w:p w14:paraId="511B62DB">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2.1电话咨询</w:t>
      </w:r>
    </w:p>
    <w:p w14:paraId="0D8FF224">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成交供应商应当为采购人提供技术援助电话，解答采购人在使用中遇到的问题，及时为采购人提出解决问题的建议。</w:t>
      </w:r>
    </w:p>
    <w:p w14:paraId="6B56CB97">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2.2现场响应</w:t>
      </w:r>
    </w:p>
    <w:p w14:paraId="71ECCFE1">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采购人遇到使用及技术问题，电话咨询不能解决的，成交供应商应在3小时内采取相应响应措施；无法在3小时内解决的，应在12小时内派出专业人员进行技术支持。</w:t>
      </w:r>
    </w:p>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14:paraId="5411BD33">
      <w:pPr>
        <w:pStyle w:val="4"/>
        <w:adjustRightInd/>
        <w:spacing w:before="0" w:after="0" w:line="360" w:lineRule="auto"/>
        <w:ind w:firstLine="482" w:firstLineChars="200"/>
        <w:rPr>
          <w:rFonts w:hint="eastAsia" w:ascii="宋体" w:hAnsi="宋体" w:eastAsia="宋体" w:cs="宋体"/>
          <w:color w:val="auto"/>
          <w:kern w:val="2"/>
          <w:sz w:val="24"/>
          <w:szCs w:val="24"/>
          <w:highlight w:val="none"/>
        </w:rPr>
      </w:pPr>
      <w:bookmarkStart w:id="273" w:name="_Toc28705"/>
      <w:bookmarkStart w:id="274" w:name="_Toc4256"/>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、付款方式</w:t>
      </w:r>
      <w:bookmarkEnd w:id="232"/>
      <w:bookmarkEnd w:id="233"/>
      <w:bookmarkEnd w:id="234"/>
      <w:bookmarkEnd w:id="235"/>
      <w:bookmarkEnd w:id="263"/>
      <w:bookmarkEnd w:id="264"/>
      <w:bookmarkEnd w:id="265"/>
      <w:bookmarkEnd w:id="266"/>
      <w:bookmarkEnd w:id="267"/>
      <w:bookmarkEnd w:id="268"/>
      <w:bookmarkEnd w:id="273"/>
      <w:bookmarkEnd w:id="274"/>
    </w:p>
    <w:p w14:paraId="13B56B05">
      <w:pPr>
        <w:snapToGrid w:val="0"/>
        <w:spacing w:line="400" w:lineRule="exact"/>
        <w:ind w:firstLine="540"/>
        <w:rPr>
          <w:rFonts w:hint="eastAsia" w:ascii="宋体" w:hAnsi="宋体" w:cs="宋体"/>
          <w:color w:val="auto"/>
          <w:sz w:val="24"/>
          <w:szCs w:val="24"/>
        </w:rPr>
      </w:pPr>
      <w:bookmarkStart w:id="275" w:name="_Toc9780"/>
      <w:r>
        <w:rPr>
          <w:rFonts w:hint="eastAsia" w:ascii="宋体" w:hAnsi="宋体" w:cs="宋体"/>
          <w:color w:val="auto"/>
          <w:sz w:val="24"/>
          <w:szCs w:val="24"/>
        </w:rPr>
        <w:t>（一）本项目由采购人付款；</w:t>
      </w:r>
    </w:p>
    <w:p w14:paraId="071D5C80">
      <w:pPr>
        <w:snapToGrid w:val="0"/>
        <w:spacing w:line="400" w:lineRule="exact"/>
        <w:ind w:firstLine="540"/>
        <w:rPr>
          <w:rFonts w:hint="eastAsia" w:ascii="宋体" w:hAnsi="宋体" w:cs="宋体"/>
          <w:color w:val="auto"/>
          <w:sz w:val="24"/>
          <w:szCs w:val="24"/>
        </w:rPr>
      </w:pPr>
      <w:r>
        <w:rPr>
          <w:rFonts w:hint="eastAsia" w:ascii="宋体" w:hAnsi="宋体" w:cs="宋体"/>
          <w:color w:val="auto"/>
          <w:sz w:val="24"/>
          <w:szCs w:val="24"/>
        </w:rPr>
        <w:t>（二）成交供应商向采购人开具发票并向采购人提出付款申请；</w:t>
      </w:r>
    </w:p>
    <w:p w14:paraId="44104E5D">
      <w:pPr>
        <w:snapToGrid w:val="0"/>
        <w:spacing w:line="400" w:lineRule="exact"/>
        <w:ind w:firstLine="540"/>
        <w:rPr>
          <w:rFonts w:hint="eastAsia" w:ascii="宋体" w:hAnsi="宋体" w:cs="宋体"/>
          <w:color w:val="000000"/>
          <w:sz w:val="24"/>
          <w:szCs w:val="24"/>
          <w:u w:val="none"/>
        </w:rPr>
      </w:pPr>
      <w:r>
        <w:rPr>
          <w:rFonts w:hint="eastAsia" w:ascii="宋体" w:hAnsi="宋体" w:cs="宋体"/>
          <w:color w:val="auto"/>
          <w:sz w:val="24"/>
          <w:szCs w:val="24"/>
        </w:rPr>
        <w:t>（</w:t>
      </w: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cs="宋体"/>
          <w:color w:val="auto"/>
          <w:sz w:val="24"/>
          <w:szCs w:val="24"/>
          <w:u w:val="none"/>
        </w:rPr>
        <w:t>具体付款方式：合同签订后，</w:t>
      </w:r>
      <w:r>
        <w:rPr>
          <w:rFonts w:hint="eastAsia" w:ascii="宋体" w:hAnsi="宋体" w:cs="宋体"/>
          <w:color w:val="000000"/>
          <w:sz w:val="24"/>
          <w:szCs w:val="24"/>
          <w:u w:val="none"/>
          <w:lang w:eastAsia="zh-CN"/>
        </w:rPr>
        <w:t>货物交货经采购人验收合格</w:t>
      </w:r>
      <w:r>
        <w:rPr>
          <w:rFonts w:hint="eastAsia" w:ascii="宋体" w:hAnsi="宋体" w:cs="宋体"/>
          <w:color w:val="000000"/>
          <w:sz w:val="24"/>
          <w:szCs w:val="24"/>
          <w:u w:val="none"/>
          <w:lang w:val="en-US" w:eastAsia="zh-CN"/>
        </w:rPr>
        <w:t>后支付100%</w:t>
      </w:r>
      <w:r>
        <w:rPr>
          <w:rFonts w:hint="eastAsia" w:ascii="宋体" w:hAnsi="宋体" w:cs="宋体"/>
          <w:color w:val="000000"/>
          <w:sz w:val="24"/>
          <w:szCs w:val="24"/>
          <w:u w:val="none"/>
        </w:rPr>
        <w:t>。</w:t>
      </w:r>
    </w:p>
    <w:p w14:paraId="5407D7EF">
      <w:pPr>
        <w:snapToGrid w:val="0"/>
        <w:spacing w:line="400" w:lineRule="exact"/>
        <w:ind w:firstLine="540"/>
        <w:rPr>
          <w:rFonts w:hint="eastAsia" w:ascii="宋体" w:hAnsi="宋体" w:eastAsia="宋体" w:cs="宋体"/>
          <w:color w:val="000000"/>
          <w:sz w:val="24"/>
          <w:szCs w:val="24"/>
          <w:u w:val="none"/>
          <w:lang w:eastAsia="zh-CN"/>
        </w:rPr>
      </w:pPr>
      <w:r>
        <w:rPr>
          <w:rFonts w:hint="eastAsia" w:ascii="宋体" w:hAnsi="宋体" w:cs="宋体"/>
          <w:color w:val="000000"/>
          <w:sz w:val="24"/>
          <w:szCs w:val="24"/>
          <w:u w:val="none"/>
        </w:rPr>
        <w:t>对满足合同约定支付条件的，采购人原则上应在收到发票后5个工作日内按程序办理支付手续。</w:t>
      </w:r>
    </w:p>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75"/>
    <w:p w14:paraId="47E6B7AB">
      <w:pPr>
        <w:pStyle w:val="4"/>
        <w:adjustRightInd/>
        <w:snapToGrid/>
        <w:spacing w:before="0" w:after="0" w:line="413" w:lineRule="auto"/>
        <w:ind w:firstLine="482"/>
        <w:rPr>
          <w:rFonts w:hint="eastAsia" w:ascii="宋体" w:hAnsi="宋体" w:eastAsia="宋体" w:cs="宋体"/>
          <w:color w:val="auto"/>
          <w:sz w:val="24"/>
          <w:szCs w:val="24"/>
          <w:highlight w:val="none"/>
        </w:rPr>
      </w:pPr>
      <w:bookmarkStart w:id="276" w:name="_Toc30853"/>
      <w:bookmarkStart w:id="277" w:name="_Toc4684"/>
      <w:bookmarkStart w:id="278" w:name="_Toc16452"/>
      <w:bookmarkStart w:id="279" w:name="_Toc5470"/>
      <w:bookmarkStart w:id="280" w:name="_Toc2380"/>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、知识产权</w:t>
      </w:r>
      <w:bookmarkEnd w:id="276"/>
    </w:p>
    <w:p w14:paraId="790DDEE2">
      <w:pPr>
        <w:pStyle w:val="33"/>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526AF56">
      <w:pPr>
        <w:pStyle w:val="4"/>
        <w:adjustRightInd/>
        <w:snapToGrid/>
        <w:spacing w:before="0" w:after="0" w:line="413" w:lineRule="auto"/>
        <w:ind w:firstLine="482"/>
        <w:rPr>
          <w:rFonts w:hint="eastAsia" w:ascii="宋体" w:hAnsi="宋体" w:eastAsia="宋体" w:cs="宋体"/>
          <w:color w:val="auto"/>
          <w:sz w:val="24"/>
          <w:szCs w:val="24"/>
          <w:highlight w:val="none"/>
        </w:rPr>
      </w:pPr>
      <w:bookmarkStart w:id="281" w:name="_Toc9236"/>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rPr>
        <w:t>、违约责任</w:t>
      </w:r>
      <w:bookmarkEnd w:id="281"/>
    </w:p>
    <w:p w14:paraId="6561612B">
      <w:pPr>
        <w:pStyle w:val="33"/>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若成交供应商不能按时交货的，每逾期一天须向采购人支付合同总金额0.5%的违约金，逾期十天仍不能交付的，采购人有权单方面解除合同。逾期超过十天，若继续履行合同的，采购人有权根据逾期天数由成交供应商支付相应的违约金，同时根据给采购人造成损失情况须向采购人进行赔偿。</w:t>
      </w:r>
    </w:p>
    <w:p w14:paraId="784EC972">
      <w:pPr>
        <w:pStyle w:val="33"/>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000000"/>
          <w:sz w:val="24"/>
          <w:szCs w:val="24"/>
        </w:rPr>
        <w:t>（二）其他违约责任按照《中华人民共和国民法典》（合同篇）、《中华人民共和国产品质量法》等相关条款执行。</w:t>
      </w:r>
    </w:p>
    <w:p w14:paraId="10740940">
      <w:pPr>
        <w:pStyle w:val="4"/>
        <w:spacing w:before="0" w:after="0"/>
        <w:ind w:firstLine="482" w:firstLineChars="0"/>
        <w:rPr>
          <w:rFonts w:hint="eastAsia" w:ascii="宋体" w:hAnsi="宋体" w:eastAsia="宋体" w:cs="宋体"/>
          <w:color w:val="auto"/>
          <w:sz w:val="24"/>
          <w:szCs w:val="24"/>
          <w:highlight w:val="none"/>
        </w:rPr>
      </w:pPr>
      <w:bookmarkStart w:id="282" w:name="_Toc22563"/>
      <w:r>
        <w:rPr>
          <w:rFonts w:hint="eastAsia" w:ascii="宋体" w:hAnsi="宋体" w:cs="宋体"/>
          <w:color w:val="auto"/>
          <w:sz w:val="24"/>
          <w:szCs w:val="24"/>
          <w:highlight w:val="none"/>
          <w:lang w:eastAsia="zh-CN"/>
        </w:rPr>
        <w:t>八</w:t>
      </w:r>
      <w:r>
        <w:rPr>
          <w:rFonts w:hint="eastAsia" w:ascii="宋体" w:hAnsi="宋体" w:eastAsia="宋体" w:cs="宋体"/>
          <w:color w:val="auto"/>
          <w:sz w:val="24"/>
          <w:szCs w:val="24"/>
          <w:highlight w:val="none"/>
        </w:rPr>
        <w:t>、</w:t>
      </w:r>
      <w:bookmarkStart w:id="283" w:name="_Toc344475125"/>
      <w:r>
        <w:rPr>
          <w:rFonts w:hint="eastAsia" w:ascii="宋体" w:hAnsi="宋体" w:eastAsia="宋体" w:cs="宋体"/>
          <w:color w:val="auto"/>
          <w:sz w:val="24"/>
          <w:szCs w:val="24"/>
          <w:highlight w:val="none"/>
        </w:rPr>
        <w:t>其他</w:t>
      </w:r>
      <w:bookmarkEnd w:id="277"/>
      <w:bookmarkEnd w:id="278"/>
      <w:bookmarkEnd w:id="279"/>
      <w:bookmarkEnd w:id="280"/>
      <w:bookmarkEnd w:id="282"/>
      <w:bookmarkEnd w:id="283"/>
    </w:p>
    <w:p w14:paraId="0819E335">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（一）供应商必须在响应文件中对以上条款和服务承诺明确列出，承诺内容必须达到本篇及</w:t>
      </w:r>
      <w:r>
        <w:rPr>
          <w:rFonts w:hint="eastAsia" w:ascii="宋体" w:hAnsi="宋体" w:eastAsia="宋体" w:cs="宋体"/>
          <w:color w:val="auto"/>
          <w:sz w:val="24"/>
          <w:szCs w:val="24"/>
          <w:highlight w:val="none"/>
          <w:lang w:eastAsia="zh-CN"/>
        </w:rPr>
        <w:t>竞采文件</w:t>
      </w:r>
      <w:r>
        <w:rPr>
          <w:rFonts w:hint="eastAsia" w:ascii="宋体" w:hAnsi="宋体" w:eastAsia="宋体" w:cs="宋体"/>
          <w:color w:val="auto"/>
          <w:sz w:val="24"/>
          <w:szCs w:val="24"/>
          <w:highlight w:val="none"/>
        </w:rPr>
        <w:t>其他条款的要求。</w:t>
      </w:r>
    </w:p>
    <w:p w14:paraId="6CE92F15">
      <w:pPr>
        <w:kinsoku/>
        <w:overflowPunct/>
        <w:autoSpaceDE/>
        <w:autoSpaceDN/>
        <w:adjustRightInd/>
        <w:snapToGrid w:val="0"/>
        <w:spacing w:line="360" w:lineRule="auto"/>
        <w:ind w:firstLine="540" w:firstLineChars="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）其他未尽事宜由供需双方在采购合同中详细约定。</w:t>
      </w:r>
    </w:p>
    <w:p w14:paraId="7808DAFD">
      <w:pPr>
        <w:pStyle w:val="3"/>
        <w:pageBreakBefore/>
        <w:spacing w:before="0" w:after="0" w:line="360" w:lineRule="auto"/>
        <w:jc w:val="center"/>
        <w:rPr>
          <w:rFonts w:hint="eastAsia" w:ascii="宋体" w:hAnsi="宋体" w:eastAsia="宋体" w:cs="宋体"/>
          <w:bCs/>
          <w:color w:val="auto"/>
          <w:szCs w:val="32"/>
          <w:highlight w:val="none"/>
        </w:rPr>
      </w:pPr>
      <w:bookmarkStart w:id="284" w:name="_Toc7171"/>
      <w:bookmarkStart w:id="285" w:name="_Toc161742522"/>
      <w:bookmarkStart w:id="286" w:name="_Toc25060"/>
      <w:bookmarkStart w:id="287" w:name="_Toc10667"/>
      <w:bookmarkStart w:id="288" w:name="_Toc9677"/>
      <w:bookmarkStart w:id="289" w:name="_Toc23112"/>
      <w:bookmarkStart w:id="290" w:name="_Toc5560"/>
      <w:bookmarkStart w:id="291" w:name="_Toc8573"/>
      <w:bookmarkStart w:id="292" w:name="_Toc7891"/>
      <w:bookmarkStart w:id="293" w:name="_Toc703"/>
      <w:bookmarkStart w:id="294" w:name="_Toc18678"/>
      <w:bookmarkStart w:id="295" w:name="_Toc76462332"/>
      <w:r>
        <w:rPr>
          <w:rFonts w:hint="eastAsia" w:ascii="宋体" w:hAnsi="宋体" w:eastAsia="宋体" w:cs="宋体"/>
          <w:bCs/>
          <w:color w:val="auto"/>
          <w:szCs w:val="32"/>
          <w:highlight w:val="none"/>
        </w:rPr>
        <w:t>第四篇  电子竞采程序及方法、评审标准、无效响应和采购终止</w:t>
      </w:r>
      <w:bookmarkEnd w:id="284"/>
      <w:bookmarkEnd w:id="285"/>
      <w:bookmarkEnd w:id="286"/>
      <w:bookmarkEnd w:id="287"/>
      <w:bookmarkEnd w:id="288"/>
      <w:bookmarkEnd w:id="289"/>
      <w:bookmarkEnd w:id="290"/>
      <w:bookmarkEnd w:id="291"/>
      <w:bookmarkEnd w:id="292"/>
      <w:bookmarkEnd w:id="293"/>
      <w:bookmarkEnd w:id="294"/>
      <w:bookmarkEnd w:id="295"/>
    </w:p>
    <w:p w14:paraId="3DE9C10A">
      <w:pPr>
        <w:pStyle w:val="4"/>
        <w:spacing w:before="0" w:after="0" w:line="360" w:lineRule="auto"/>
        <w:ind w:firstLine="482"/>
        <w:rPr>
          <w:rFonts w:hint="eastAsia" w:ascii="宋体" w:hAnsi="宋体" w:eastAsia="宋体" w:cs="宋体"/>
          <w:color w:val="auto"/>
          <w:sz w:val="24"/>
          <w:szCs w:val="24"/>
          <w:highlight w:val="none"/>
        </w:rPr>
      </w:pPr>
      <w:bookmarkStart w:id="296" w:name="_Toc4816"/>
      <w:bookmarkStart w:id="297" w:name="_Toc31724"/>
      <w:bookmarkStart w:id="298" w:name="_Toc32385"/>
      <w:bookmarkStart w:id="299" w:name="_Toc23952"/>
      <w:bookmarkStart w:id="300" w:name="_Toc2554"/>
      <w:bookmarkStart w:id="301" w:name="_Toc29897"/>
      <w:bookmarkStart w:id="302" w:name="_Toc161742523"/>
      <w:bookmarkStart w:id="303" w:name="_Toc1350"/>
      <w:bookmarkStart w:id="304" w:name="_Toc19741"/>
      <w:bookmarkStart w:id="305" w:name="_Toc6370"/>
      <w:bookmarkStart w:id="306" w:name="_Toc6871"/>
      <w:bookmarkStart w:id="307" w:name="_Toc76462333"/>
      <w:r>
        <w:rPr>
          <w:rFonts w:hint="eastAsia" w:ascii="宋体" w:hAnsi="宋体" w:eastAsia="宋体" w:cs="宋体"/>
          <w:color w:val="auto"/>
          <w:sz w:val="24"/>
          <w:szCs w:val="24"/>
          <w:highlight w:val="none"/>
        </w:rPr>
        <w:t>一、电子竞采程序及方法</w:t>
      </w:r>
      <w:bookmarkEnd w:id="296"/>
      <w:bookmarkEnd w:id="297"/>
      <w:bookmarkEnd w:id="298"/>
      <w:bookmarkEnd w:id="299"/>
      <w:bookmarkEnd w:id="300"/>
      <w:bookmarkEnd w:id="301"/>
      <w:bookmarkEnd w:id="302"/>
      <w:bookmarkEnd w:id="303"/>
      <w:bookmarkEnd w:id="304"/>
      <w:bookmarkEnd w:id="305"/>
      <w:bookmarkEnd w:id="306"/>
      <w:bookmarkEnd w:id="307"/>
    </w:p>
    <w:p w14:paraId="4A3D95A6">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（一）按采购文件规定的截止时间进行，由本项目的评审小组对各供应商的响应文件进行评审。</w:t>
      </w:r>
    </w:p>
    <w:p w14:paraId="62572599">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（二）评审小组对各供应商的资格条件、响应文件的有效性、完整性和响应程度进行审查。</w:t>
      </w:r>
    </w:p>
    <w:p w14:paraId="0AAB14EB">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1.资格性检查。依据法律法规和采购文件的规定，对响应文件中的资格证明进行审查，以确定供应商是否具备网上竞采资格。资格性检查资料表如下：</w:t>
      </w:r>
    </w:p>
    <w:tbl>
      <w:tblPr>
        <w:tblStyle w:val="57"/>
        <w:tblW w:w="1019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626"/>
        <w:gridCol w:w="2974"/>
        <w:gridCol w:w="5714"/>
      </w:tblGrid>
      <w:tr w14:paraId="3076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Borders>
              <w:top w:val="single" w:color="auto" w:sz="4" w:space="0"/>
              <w:left w:val="single" w:color="auto" w:sz="4" w:space="0"/>
              <w:bottom w:val="single" w:color="auto" w:sz="4" w:space="0"/>
              <w:right w:val="single" w:color="auto" w:sz="4" w:space="0"/>
            </w:tcBorders>
            <w:vAlign w:val="center"/>
          </w:tcPr>
          <w:p w14:paraId="74909405">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1"/>
                <w:szCs w:val="21"/>
                <w:highlight w:val="none"/>
              </w:rPr>
              <w:t>序号</w:t>
            </w:r>
          </w:p>
        </w:tc>
        <w:tc>
          <w:tcPr>
            <w:tcW w:w="3600" w:type="dxa"/>
            <w:gridSpan w:val="2"/>
            <w:tcBorders>
              <w:top w:val="single" w:color="auto" w:sz="4" w:space="0"/>
              <w:left w:val="single" w:color="auto" w:sz="4" w:space="0"/>
              <w:bottom w:val="single" w:color="auto" w:sz="4" w:space="0"/>
              <w:right w:val="single" w:color="auto" w:sz="4" w:space="0"/>
            </w:tcBorders>
            <w:vAlign w:val="center"/>
          </w:tcPr>
          <w:p w14:paraId="666FD3D0">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1"/>
                <w:szCs w:val="21"/>
                <w:highlight w:val="none"/>
              </w:rPr>
              <w:t>检查因素</w:t>
            </w:r>
          </w:p>
        </w:tc>
        <w:tc>
          <w:tcPr>
            <w:tcW w:w="5714" w:type="dxa"/>
            <w:tcBorders>
              <w:top w:val="single" w:color="auto" w:sz="4" w:space="0"/>
              <w:left w:val="single" w:color="auto" w:sz="4" w:space="0"/>
              <w:bottom w:val="single" w:color="auto" w:sz="4" w:space="0"/>
              <w:right w:val="single" w:color="auto" w:sz="4" w:space="0"/>
            </w:tcBorders>
            <w:vAlign w:val="center"/>
          </w:tcPr>
          <w:p w14:paraId="16D6723B">
            <w:pPr>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1"/>
                <w:szCs w:val="21"/>
                <w:highlight w:val="none"/>
              </w:rPr>
              <w:t>检查内容</w:t>
            </w:r>
          </w:p>
        </w:tc>
      </w:tr>
      <w:tr w14:paraId="4F38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restart"/>
            <w:vAlign w:val="center"/>
          </w:tcPr>
          <w:p w14:paraId="17FF41D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626" w:type="dxa"/>
            <w:vMerge w:val="restart"/>
            <w:vAlign w:val="center"/>
          </w:tcPr>
          <w:p w14:paraId="08D66C17">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2974" w:type="dxa"/>
            <w:vAlign w:val="center"/>
          </w:tcPr>
          <w:p w14:paraId="11EE728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5714" w:type="dxa"/>
            <w:vAlign w:val="center"/>
          </w:tcPr>
          <w:p w14:paraId="753CDD7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5638340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7B4B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vAlign w:val="center"/>
          </w:tcPr>
          <w:p w14:paraId="34C89B48">
            <w:pPr>
              <w:jc w:val="center"/>
              <w:rPr>
                <w:rFonts w:hint="eastAsia" w:ascii="宋体" w:hAnsi="宋体" w:eastAsia="宋体" w:cs="宋体"/>
                <w:color w:val="auto"/>
                <w:sz w:val="21"/>
                <w:szCs w:val="21"/>
                <w:highlight w:val="none"/>
              </w:rPr>
            </w:pPr>
          </w:p>
        </w:tc>
        <w:tc>
          <w:tcPr>
            <w:tcW w:w="626" w:type="dxa"/>
            <w:vMerge w:val="continue"/>
            <w:vAlign w:val="center"/>
          </w:tcPr>
          <w:p w14:paraId="055F61E2">
            <w:pPr>
              <w:rPr>
                <w:rFonts w:hint="eastAsia" w:ascii="宋体" w:hAnsi="宋体" w:eastAsia="宋体" w:cs="宋体"/>
                <w:color w:val="auto"/>
                <w:sz w:val="21"/>
                <w:szCs w:val="21"/>
                <w:highlight w:val="none"/>
                <w:lang w:val="zh-CN"/>
              </w:rPr>
            </w:pPr>
          </w:p>
        </w:tc>
        <w:tc>
          <w:tcPr>
            <w:tcW w:w="2974" w:type="dxa"/>
            <w:vAlign w:val="center"/>
          </w:tcPr>
          <w:p w14:paraId="15D2517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5714" w:type="dxa"/>
            <w:vMerge w:val="restart"/>
            <w:vAlign w:val="center"/>
          </w:tcPr>
          <w:p w14:paraId="45FC0A8E">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供应商提供“基本资格条件承诺函”（格式详见第七篇）</w:t>
            </w:r>
          </w:p>
        </w:tc>
      </w:tr>
      <w:tr w14:paraId="3E78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vAlign w:val="center"/>
          </w:tcPr>
          <w:p w14:paraId="1A720CD4">
            <w:pPr>
              <w:jc w:val="center"/>
              <w:rPr>
                <w:rFonts w:hint="eastAsia" w:ascii="宋体" w:hAnsi="宋体" w:eastAsia="宋体" w:cs="宋体"/>
                <w:color w:val="auto"/>
                <w:sz w:val="21"/>
                <w:szCs w:val="21"/>
                <w:highlight w:val="none"/>
              </w:rPr>
            </w:pPr>
          </w:p>
        </w:tc>
        <w:tc>
          <w:tcPr>
            <w:tcW w:w="626" w:type="dxa"/>
            <w:vMerge w:val="continue"/>
            <w:vAlign w:val="center"/>
          </w:tcPr>
          <w:p w14:paraId="67B346CC">
            <w:pPr>
              <w:rPr>
                <w:rFonts w:hint="eastAsia" w:ascii="宋体" w:hAnsi="宋体" w:eastAsia="宋体" w:cs="宋体"/>
                <w:color w:val="auto"/>
                <w:sz w:val="21"/>
                <w:szCs w:val="21"/>
                <w:highlight w:val="none"/>
                <w:lang w:val="zh-CN"/>
              </w:rPr>
            </w:pPr>
          </w:p>
        </w:tc>
        <w:tc>
          <w:tcPr>
            <w:tcW w:w="2974" w:type="dxa"/>
            <w:vAlign w:val="center"/>
          </w:tcPr>
          <w:p w14:paraId="2EC39C4B">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5714" w:type="dxa"/>
            <w:vMerge w:val="continue"/>
            <w:vAlign w:val="center"/>
          </w:tcPr>
          <w:p w14:paraId="5337B2A1">
            <w:pPr>
              <w:rPr>
                <w:rFonts w:hint="eastAsia" w:ascii="宋体" w:hAnsi="宋体" w:eastAsia="宋体" w:cs="宋体"/>
                <w:color w:val="auto"/>
                <w:sz w:val="21"/>
                <w:szCs w:val="21"/>
                <w:highlight w:val="none"/>
              </w:rPr>
            </w:pPr>
          </w:p>
        </w:tc>
      </w:tr>
      <w:tr w14:paraId="20C74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vAlign w:val="center"/>
          </w:tcPr>
          <w:p w14:paraId="444E0E2E">
            <w:pPr>
              <w:jc w:val="center"/>
              <w:rPr>
                <w:rFonts w:hint="eastAsia" w:ascii="宋体" w:hAnsi="宋体" w:eastAsia="宋体" w:cs="宋体"/>
                <w:color w:val="auto"/>
                <w:sz w:val="21"/>
                <w:szCs w:val="21"/>
                <w:highlight w:val="none"/>
              </w:rPr>
            </w:pPr>
          </w:p>
        </w:tc>
        <w:tc>
          <w:tcPr>
            <w:tcW w:w="626" w:type="dxa"/>
            <w:vMerge w:val="continue"/>
            <w:vAlign w:val="center"/>
          </w:tcPr>
          <w:p w14:paraId="52301559">
            <w:pPr>
              <w:rPr>
                <w:rFonts w:hint="eastAsia" w:ascii="宋体" w:hAnsi="宋体" w:eastAsia="宋体" w:cs="宋体"/>
                <w:color w:val="auto"/>
                <w:sz w:val="21"/>
                <w:szCs w:val="21"/>
                <w:highlight w:val="none"/>
                <w:lang w:val="zh-CN"/>
              </w:rPr>
            </w:pPr>
          </w:p>
        </w:tc>
        <w:tc>
          <w:tcPr>
            <w:tcW w:w="2974" w:type="dxa"/>
            <w:vAlign w:val="center"/>
          </w:tcPr>
          <w:p w14:paraId="654439C1">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5714" w:type="dxa"/>
            <w:vMerge w:val="continue"/>
            <w:vAlign w:val="center"/>
          </w:tcPr>
          <w:p w14:paraId="39FEE1C9">
            <w:pPr>
              <w:rPr>
                <w:rFonts w:hint="eastAsia" w:ascii="宋体" w:hAnsi="宋体" w:eastAsia="宋体" w:cs="宋体"/>
                <w:color w:val="auto"/>
                <w:sz w:val="21"/>
                <w:szCs w:val="21"/>
                <w:highlight w:val="none"/>
              </w:rPr>
            </w:pPr>
          </w:p>
        </w:tc>
      </w:tr>
      <w:tr w14:paraId="3230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vAlign w:val="center"/>
          </w:tcPr>
          <w:p w14:paraId="5CD7CF8C">
            <w:pPr>
              <w:jc w:val="center"/>
              <w:rPr>
                <w:rFonts w:hint="eastAsia" w:ascii="宋体" w:hAnsi="宋体" w:eastAsia="宋体" w:cs="宋体"/>
                <w:color w:val="auto"/>
                <w:sz w:val="21"/>
                <w:szCs w:val="21"/>
                <w:highlight w:val="none"/>
              </w:rPr>
            </w:pPr>
          </w:p>
        </w:tc>
        <w:tc>
          <w:tcPr>
            <w:tcW w:w="626" w:type="dxa"/>
            <w:vMerge w:val="continue"/>
            <w:vAlign w:val="center"/>
          </w:tcPr>
          <w:p w14:paraId="3DE6DF34">
            <w:pPr>
              <w:rPr>
                <w:rFonts w:hint="eastAsia" w:ascii="宋体" w:hAnsi="宋体" w:eastAsia="宋体" w:cs="宋体"/>
                <w:color w:val="auto"/>
                <w:sz w:val="21"/>
                <w:szCs w:val="21"/>
                <w:highlight w:val="none"/>
                <w:lang w:val="zh-CN"/>
              </w:rPr>
            </w:pPr>
          </w:p>
        </w:tc>
        <w:tc>
          <w:tcPr>
            <w:tcW w:w="2974" w:type="dxa"/>
            <w:vAlign w:val="center"/>
          </w:tcPr>
          <w:p w14:paraId="0C0BB04F">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5.参加政府采购活动前三年内，在经营活动中没有重大违法记录（注）</w:t>
            </w:r>
          </w:p>
        </w:tc>
        <w:tc>
          <w:tcPr>
            <w:tcW w:w="5714" w:type="dxa"/>
            <w:vMerge w:val="continue"/>
            <w:vAlign w:val="center"/>
          </w:tcPr>
          <w:p w14:paraId="4A53AF0B">
            <w:pPr>
              <w:rPr>
                <w:rFonts w:hint="eastAsia" w:ascii="宋体" w:hAnsi="宋体" w:eastAsia="宋体" w:cs="宋体"/>
                <w:b/>
                <w:color w:val="auto"/>
                <w:sz w:val="21"/>
                <w:szCs w:val="21"/>
                <w:highlight w:val="none"/>
              </w:rPr>
            </w:pPr>
          </w:p>
        </w:tc>
      </w:tr>
      <w:tr w14:paraId="4CCB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81" w:type="dxa"/>
            <w:vMerge w:val="continue"/>
            <w:vAlign w:val="center"/>
          </w:tcPr>
          <w:p w14:paraId="5130A788">
            <w:pPr>
              <w:jc w:val="center"/>
              <w:rPr>
                <w:rFonts w:hint="eastAsia" w:ascii="宋体" w:hAnsi="宋体" w:eastAsia="宋体" w:cs="宋体"/>
                <w:color w:val="auto"/>
                <w:sz w:val="21"/>
                <w:szCs w:val="21"/>
                <w:highlight w:val="none"/>
              </w:rPr>
            </w:pPr>
          </w:p>
        </w:tc>
        <w:tc>
          <w:tcPr>
            <w:tcW w:w="626" w:type="dxa"/>
            <w:vMerge w:val="continue"/>
            <w:vAlign w:val="center"/>
          </w:tcPr>
          <w:p w14:paraId="1E1C5D44">
            <w:pPr>
              <w:rPr>
                <w:rFonts w:hint="eastAsia" w:ascii="宋体" w:hAnsi="宋体" w:eastAsia="宋体" w:cs="宋体"/>
                <w:color w:val="auto"/>
                <w:sz w:val="21"/>
                <w:szCs w:val="21"/>
                <w:highlight w:val="none"/>
              </w:rPr>
            </w:pPr>
          </w:p>
        </w:tc>
        <w:tc>
          <w:tcPr>
            <w:tcW w:w="2974" w:type="dxa"/>
            <w:vAlign w:val="center"/>
          </w:tcPr>
          <w:p w14:paraId="38B4EB8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5714" w:type="dxa"/>
            <w:vAlign w:val="center"/>
          </w:tcPr>
          <w:p w14:paraId="6B7FB08A">
            <w:pPr>
              <w:rPr>
                <w:rFonts w:hint="eastAsia" w:ascii="宋体" w:hAnsi="宋体" w:eastAsia="宋体" w:cs="宋体"/>
                <w:color w:val="auto"/>
                <w:sz w:val="21"/>
                <w:szCs w:val="21"/>
                <w:highlight w:val="none"/>
              </w:rPr>
            </w:pPr>
          </w:p>
        </w:tc>
      </w:tr>
      <w:tr w14:paraId="17B9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81" w:type="dxa"/>
            <w:vMerge w:val="continue"/>
            <w:vAlign w:val="center"/>
          </w:tcPr>
          <w:p w14:paraId="4198F2FA">
            <w:pPr>
              <w:jc w:val="center"/>
              <w:rPr>
                <w:rFonts w:hint="eastAsia" w:ascii="宋体" w:hAnsi="宋体" w:eastAsia="宋体" w:cs="宋体"/>
                <w:color w:val="auto"/>
                <w:sz w:val="21"/>
                <w:szCs w:val="21"/>
                <w:highlight w:val="none"/>
              </w:rPr>
            </w:pPr>
          </w:p>
        </w:tc>
        <w:tc>
          <w:tcPr>
            <w:tcW w:w="626" w:type="dxa"/>
            <w:vMerge w:val="continue"/>
            <w:vAlign w:val="center"/>
          </w:tcPr>
          <w:p w14:paraId="69A6CCA2">
            <w:pPr>
              <w:rPr>
                <w:rFonts w:hint="eastAsia" w:ascii="宋体" w:hAnsi="宋体" w:eastAsia="宋体" w:cs="宋体"/>
                <w:color w:val="auto"/>
                <w:sz w:val="21"/>
                <w:szCs w:val="21"/>
                <w:highlight w:val="none"/>
              </w:rPr>
            </w:pPr>
          </w:p>
        </w:tc>
        <w:tc>
          <w:tcPr>
            <w:tcW w:w="2974" w:type="dxa"/>
            <w:vAlign w:val="center"/>
          </w:tcPr>
          <w:p w14:paraId="29C1889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5714" w:type="dxa"/>
            <w:vAlign w:val="center"/>
          </w:tcPr>
          <w:p w14:paraId="2B0CF57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按“第一篇三、供应商资格要求（三）本项目的特定资格要求”的要求提交（如果有）。</w:t>
            </w:r>
          </w:p>
        </w:tc>
      </w:tr>
      <w:tr w14:paraId="481D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81" w:type="dxa"/>
            <w:vAlign w:val="center"/>
          </w:tcPr>
          <w:p w14:paraId="7EE297C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600" w:type="dxa"/>
            <w:gridSpan w:val="2"/>
            <w:vAlign w:val="center"/>
          </w:tcPr>
          <w:p w14:paraId="3BFF36FA">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5714" w:type="dxa"/>
            <w:vAlign w:val="center"/>
          </w:tcPr>
          <w:p w14:paraId="5EF98E7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按“第一篇三、供应商资格要求（二）落实政府采购政策需满足的资格要求”的要求提交（如果有）。</w:t>
            </w:r>
          </w:p>
        </w:tc>
      </w:tr>
    </w:tbl>
    <w:p w14:paraId="7123C07E">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10A5B882">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投标截止日期前通过 “信用中国”网站（www.creditchina.gov.cn）、"中国政府采购网"(www.ccgp.gov.cn)等渠道查询信用记录。</w:t>
      </w:r>
    </w:p>
    <w:p w14:paraId="10A74834">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2.符合性检查。依据电子竞采采购文件的规定，从响应文件的有效性、完整性和对采购文件的响应程度进行审查，以确定是否对采购文件的实质性要求作出响应。符合性检查资料表如下：</w:t>
      </w:r>
    </w:p>
    <w:p w14:paraId="127BBC2A">
      <w:pPr>
        <w:snapToGrid w:val="0"/>
        <w:spacing w:line="400" w:lineRule="exact"/>
        <w:ind w:firstLine="480" w:firstLineChars="200"/>
        <w:rPr>
          <w:rFonts w:hint="eastAsia" w:ascii="宋体" w:hAnsi="宋体" w:eastAsia="宋体" w:cs="宋体"/>
          <w:color w:val="auto"/>
          <w:kern w:val="0"/>
          <w:sz w:val="24"/>
          <w:szCs w:val="24"/>
          <w:highlight w:val="none"/>
        </w:rPr>
      </w:pPr>
    </w:p>
    <w:tbl>
      <w:tblPr>
        <w:tblStyle w:val="57"/>
        <w:tblW w:w="0" w:type="auto"/>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673"/>
        <w:gridCol w:w="1988"/>
        <w:gridCol w:w="5292"/>
      </w:tblGrid>
      <w:tr w14:paraId="3FFB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1" w:type="dxa"/>
            <w:vAlign w:val="center"/>
          </w:tcPr>
          <w:p w14:paraId="28DE6495">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661" w:type="dxa"/>
            <w:gridSpan w:val="2"/>
            <w:vAlign w:val="center"/>
          </w:tcPr>
          <w:p w14:paraId="0E25C68E">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292" w:type="dxa"/>
            <w:vAlign w:val="center"/>
          </w:tcPr>
          <w:p w14:paraId="54831E12">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6D0C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61" w:type="dxa"/>
            <w:vMerge w:val="restart"/>
            <w:vAlign w:val="center"/>
          </w:tcPr>
          <w:p w14:paraId="6C009D03">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73" w:type="dxa"/>
            <w:vMerge w:val="restart"/>
            <w:vAlign w:val="center"/>
          </w:tcPr>
          <w:p w14:paraId="728983D6">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88" w:type="dxa"/>
            <w:vAlign w:val="center"/>
          </w:tcPr>
          <w:p w14:paraId="7C855D75">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响应文件签署或盖章</w:t>
            </w:r>
          </w:p>
        </w:tc>
        <w:tc>
          <w:tcPr>
            <w:tcW w:w="5292" w:type="dxa"/>
            <w:vAlign w:val="center"/>
          </w:tcPr>
          <w:p w14:paraId="350F853A">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按采购文件“第七篇响应文件编制要求”要求签署或盖章。</w:t>
            </w:r>
          </w:p>
        </w:tc>
      </w:tr>
      <w:tr w14:paraId="5924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61" w:type="dxa"/>
            <w:vMerge w:val="continue"/>
            <w:vAlign w:val="center"/>
          </w:tcPr>
          <w:p w14:paraId="1E260221">
            <w:pPr>
              <w:jc w:val="center"/>
              <w:rPr>
                <w:rFonts w:hint="eastAsia" w:ascii="宋体" w:hAnsi="宋体" w:eastAsia="宋体" w:cs="宋体"/>
                <w:color w:val="auto"/>
                <w:kern w:val="0"/>
                <w:sz w:val="21"/>
                <w:szCs w:val="21"/>
                <w:highlight w:val="none"/>
              </w:rPr>
            </w:pPr>
          </w:p>
        </w:tc>
        <w:tc>
          <w:tcPr>
            <w:tcW w:w="1673" w:type="dxa"/>
            <w:vMerge w:val="continue"/>
            <w:vAlign w:val="center"/>
          </w:tcPr>
          <w:p w14:paraId="527163F8">
            <w:pPr>
              <w:rPr>
                <w:rFonts w:hint="eastAsia" w:ascii="宋体" w:hAnsi="宋体" w:eastAsia="宋体" w:cs="宋体"/>
                <w:color w:val="auto"/>
                <w:kern w:val="0"/>
                <w:sz w:val="21"/>
                <w:szCs w:val="21"/>
                <w:highlight w:val="none"/>
              </w:rPr>
            </w:pPr>
          </w:p>
        </w:tc>
        <w:tc>
          <w:tcPr>
            <w:tcW w:w="1988" w:type="dxa"/>
            <w:vAlign w:val="center"/>
          </w:tcPr>
          <w:p w14:paraId="1EA12E4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292" w:type="dxa"/>
            <w:vAlign w:val="center"/>
          </w:tcPr>
          <w:p w14:paraId="2C75CA9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法定代表人身份证明及授权委托书有效，符合采购文件规定的格式，签署或盖章齐全。</w:t>
            </w:r>
          </w:p>
        </w:tc>
      </w:tr>
      <w:tr w14:paraId="15E3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61" w:type="dxa"/>
            <w:vMerge w:val="continue"/>
            <w:vAlign w:val="center"/>
          </w:tcPr>
          <w:p w14:paraId="48AC2265">
            <w:pPr>
              <w:jc w:val="center"/>
              <w:rPr>
                <w:rFonts w:hint="eastAsia" w:ascii="宋体" w:hAnsi="宋体" w:eastAsia="宋体" w:cs="宋体"/>
                <w:color w:val="auto"/>
                <w:kern w:val="0"/>
                <w:sz w:val="21"/>
                <w:szCs w:val="21"/>
                <w:highlight w:val="none"/>
              </w:rPr>
            </w:pPr>
          </w:p>
        </w:tc>
        <w:tc>
          <w:tcPr>
            <w:tcW w:w="1673" w:type="dxa"/>
            <w:vMerge w:val="continue"/>
            <w:vAlign w:val="center"/>
          </w:tcPr>
          <w:p w14:paraId="029F46EE">
            <w:pPr>
              <w:rPr>
                <w:rFonts w:hint="eastAsia" w:ascii="宋体" w:hAnsi="宋体" w:eastAsia="宋体" w:cs="宋体"/>
                <w:color w:val="auto"/>
                <w:kern w:val="0"/>
                <w:sz w:val="21"/>
                <w:szCs w:val="21"/>
                <w:highlight w:val="none"/>
              </w:rPr>
            </w:pPr>
          </w:p>
        </w:tc>
        <w:tc>
          <w:tcPr>
            <w:tcW w:w="1988" w:type="dxa"/>
            <w:vAlign w:val="center"/>
          </w:tcPr>
          <w:p w14:paraId="049F32E8">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292" w:type="dxa"/>
            <w:vAlign w:val="center"/>
          </w:tcPr>
          <w:p w14:paraId="13CCFD06">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190F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vMerge w:val="continue"/>
            <w:vAlign w:val="center"/>
          </w:tcPr>
          <w:p w14:paraId="2694D31E">
            <w:pPr>
              <w:jc w:val="center"/>
              <w:rPr>
                <w:rFonts w:hint="eastAsia" w:ascii="宋体" w:hAnsi="宋体" w:eastAsia="宋体" w:cs="宋体"/>
                <w:color w:val="auto"/>
                <w:kern w:val="0"/>
                <w:sz w:val="21"/>
                <w:szCs w:val="21"/>
                <w:highlight w:val="none"/>
              </w:rPr>
            </w:pPr>
          </w:p>
        </w:tc>
        <w:tc>
          <w:tcPr>
            <w:tcW w:w="1673" w:type="dxa"/>
            <w:vMerge w:val="continue"/>
            <w:vAlign w:val="center"/>
          </w:tcPr>
          <w:p w14:paraId="1048AD72">
            <w:pPr>
              <w:rPr>
                <w:rFonts w:hint="eastAsia" w:ascii="宋体" w:hAnsi="宋体" w:eastAsia="宋体" w:cs="宋体"/>
                <w:color w:val="auto"/>
                <w:kern w:val="0"/>
                <w:sz w:val="21"/>
                <w:szCs w:val="21"/>
                <w:highlight w:val="none"/>
              </w:rPr>
            </w:pPr>
          </w:p>
        </w:tc>
        <w:tc>
          <w:tcPr>
            <w:tcW w:w="1988" w:type="dxa"/>
            <w:vAlign w:val="center"/>
          </w:tcPr>
          <w:p w14:paraId="20F40A7B">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292" w:type="dxa"/>
            <w:vAlign w:val="center"/>
          </w:tcPr>
          <w:p w14:paraId="4F1B62E4">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29F0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61" w:type="dxa"/>
            <w:vAlign w:val="center"/>
          </w:tcPr>
          <w:p w14:paraId="6A37E06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73" w:type="dxa"/>
            <w:vAlign w:val="center"/>
          </w:tcPr>
          <w:p w14:paraId="09DC7331">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88" w:type="dxa"/>
            <w:vAlign w:val="center"/>
          </w:tcPr>
          <w:p w14:paraId="0B50145D">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292" w:type="dxa"/>
            <w:vAlign w:val="center"/>
          </w:tcPr>
          <w:p w14:paraId="02F76CA2">
            <w:pP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符合采购文件要求。</w:t>
            </w:r>
          </w:p>
        </w:tc>
      </w:tr>
      <w:tr w14:paraId="41B0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1" w:type="dxa"/>
            <w:vMerge w:val="restart"/>
            <w:vAlign w:val="center"/>
          </w:tcPr>
          <w:p w14:paraId="5996385A">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73" w:type="dxa"/>
            <w:vMerge w:val="restart"/>
            <w:vAlign w:val="center"/>
          </w:tcPr>
          <w:p w14:paraId="29EDABAA">
            <w:pPr>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88" w:type="dxa"/>
            <w:vAlign w:val="center"/>
          </w:tcPr>
          <w:p w14:paraId="2A3DC75D">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292" w:type="dxa"/>
            <w:vAlign w:val="center"/>
          </w:tcPr>
          <w:p w14:paraId="03BE78D9">
            <w:pPr>
              <w:pStyle w:val="3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采购文件第二篇、第三篇</w:t>
            </w:r>
            <w:r>
              <w:rPr>
                <w:rFonts w:hint="eastAsia" w:ascii="宋体" w:hAnsi="宋体" w:eastAsia="宋体" w:cs="宋体"/>
                <w:color w:val="auto"/>
                <w:sz w:val="24"/>
                <w:szCs w:val="24"/>
                <w:highlight w:val="none"/>
              </w:rPr>
              <w:t>※</w:t>
            </w:r>
            <w:r>
              <w:rPr>
                <w:rFonts w:hint="eastAsia" w:ascii="宋体" w:hAnsi="宋体" w:cs="宋体"/>
                <w:color w:val="auto"/>
                <w:kern w:val="0"/>
                <w:sz w:val="21"/>
                <w:szCs w:val="21"/>
                <w:highlight w:val="none"/>
                <w:lang w:eastAsia="zh-CN"/>
              </w:rPr>
              <w:t>标注</w:t>
            </w:r>
            <w:r>
              <w:rPr>
                <w:rFonts w:hint="eastAsia" w:ascii="宋体" w:hAnsi="宋体" w:eastAsia="宋体" w:cs="宋体"/>
                <w:color w:val="auto"/>
                <w:kern w:val="0"/>
                <w:sz w:val="21"/>
                <w:szCs w:val="21"/>
                <w:highlight w:val="none"/>
              </w:rPr>
              <w:t>内容。</w:t>
            </w:r>
          </w:p>
        </w:tc>
      </w:tr>
      <w:tr w14:paraId="10093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trPr>
        <w:tc>
          <w:tcPr>
            <w:tcW w:w="761" w:type="dxa"/>
            <w:vMerge w:val="continue"/>
            <w:vAlign w:val="center"/>
          </w:tcPr>
          <w:p w14:paraId="257BEC15">
            <w:pPr>
              <w:jc w:val="center"/>
              <w:rPr>
                <w:rFonts w:hint="eastAsia" w:ascii="宋体" w:hAnsi="宋体" w:eastAsia="宋体" w:cs="宋体"/>
                <w:color w:val="auto"/>
                <w:kern w:val="0"/>
                <w:sz w:val="21"/>
                <w:szCs w:val="21"/>
                <w:highlight w:val="none"/>
              </w:rPr>
            </w:pPr>
          </w:p>
        </w:tc>
        <w:tc>
          <w:tcPr>
            <w:tcW w:w="1673" w:type="dxa"/>
            <w:vMerge w:val="continue"/>
            <w:vAlign w:val="center"/>
          </w:tcPr>
          <w:p w14:paraId="193C9FA4">
            <w:pPr>
              <w:rPr>
                <w:rFonts w:hint="eastAsia" w:ascii="宋体" w:hAnsi="宋体" w:eastAsia="宋体" w:cs="宋体"/>
                <w:color w:val="auto"/>
                <w:sz w:val="21"/>
                <w:szCs w:val="21"/>
                <w:highlight w:val="none"/>
                <w:lang w:val="zh-CN"/>
              </w:rPr>
            </w:pPr>
          </w:p>
        </w:tc>
        <w:tc>
          <w:tcPr>
            <w:tcW w:w="1988" w:type="dxa"/>
            <w:vAlign w:val="center"/>
          </w:tcPr>
          <w:p w14:paraId="32F4C964">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网上竞采有效期</w:t>
            </w:r>
          </w:p>
        </w:tc>
        <w:tc>
          <w:tcPr>
            <w:tcW w:w="5292" w:type="dxa"/>
            <w:vAlign w:val="center"/>
          </w:tcPr>
          <w:p w14:paraId="2F359536">
            <w:pP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14:paraId="547A1FD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5408A0A">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3F95518">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（五）在竞采过程中竞采的任何一方不得向他人透露与竞采有关的服务资料、价格或其他信息。</w:t>
      </w:r>
    </w:p>
    <w:p w14:paraId="7172956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（六）供应商在竞采时作出的所有书面承诺须由法定代表人（或其授权代表）或自然人（供应商为自然人）签署。</w:t>
      </w:r>
    </w:p>
    <w:p w14:paraId="54D041B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（七）评审小组采用综合评分法对供应商的相应文件和报价进行综合评分。</w:t>
      </w:r>
      <w:r>
        <w:rPr>
          <w:rFonts w:hint="eastAsia" w:ascii="宋体" w:hAnsi="宋体" w:eastAsia="宋体" w:cs="宋体"/>
          <w:color w:val="auto"/>
          <w:kern w:val="0"/>
          <w:sz w:val="24"/>
          <w:szCs w:val="24"/>
          <w:highlight w:val="none"/>
        </w:rPr>
        <w:t>综合评分法，是指响应文件满足采购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eastAsia="宋体" w:cs="宋体"/>
          <w:color w:val="auto"/>
          <w:sz w:val="24"/>
          <w:szCs w:val="24"/>
          <w:highlight w:val="none"/>
        </w:rPr>
        <w:t>。</w:t>
      </w:r>
    </w:p>
    <w:p w14:paraId="20D6AED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（八）评审小组各成员独立对每个有效响应（通过资格性审查、</w:t>
      </w:r>
      <w:r>
        <w:rPr>
          <w:rFonts w:hint="eastAsia" w:ascii="宋体" w:hAnsi="宋体" w:eastAsia="宋体" w:cs="宋体"/>
          <w:color w:val="auto"/>
          <w:kern w:val="0"/>
          <w:sz w:val="24"/>
          <w:szCs w:val="24"/>
          <w:highlight w:val="none"/>
        </w:rPr>
        <w:t>符合性审查的供应商</w:t>
      </w:r>
      <w:r>
        <w:rPr>
          <w:rFonts w:hint="eastAsia" w:ascii="宋体" w:hAnsi="宋体" w:eastAsia="宋体" w:cs="宋体"/>
          <w:color w:val="auto"/>
          <w:sz w:val="24"/>
          <w:szCs w:val="24"/>
          <w:highlight w:val="none"/>
        </w:rPr>
        <w:t>）的文件进行评价、打分，然后汇总每个供应商每项评分因素的得分，并根据综合评分情况按照评审得分由高到低顺序推荐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名以上成交候选供应商，并编写评审报告。若供应商的评审得分相同的，按照报价由低到高的顺序排列推荐。评审得分且报价相同的，按照服务指标优劣顺序排列推荐。以上都相同的，按商务条款的优劣顺序排列推荐。若供应商的服务部分为0分，将失去成为成交候选供应商的资格。</w:t>
      </w:r>
    </w:p>
    <w:p w14:paraId="56BF4329">
      <w:pPr>
        <w:pStyle w:val="3"/>
        <w:adjustRightInd w:val="0"/>
        <w:snapToGrid w:val="0"/>
        <w:spacing w:before="0" w:after="0" w:line="400" w:lineRule="exact"/>
        <w:ind w:firstLine="482" w:firstLineChars="200"/>
        <w:rPr>
          <w:rFonts w:hint="eastAsia" w:ascii="宋体" w:hAnsi="宋体" w:eastAsia="宋体" w:cs="宋体"/>
          <w:color w:val="auto"/>
          <w:sz w:val="24"/>
          <w:szCs w:val="24"/>
          <w:highlight w:val="none"/>
        </w:rPr>
      </w:pPr>
      <w:bookmarkStart w:id="308" w:name="_Toc2631"/>
      <w:bookmarkStart w:id="309" w:name="_Toc12541"/>
      <w:bookmarkStart w:id="310" w:name="_Toc23820"/>
      <w:bookmarkStart w:id="311" w:name="_Toc2322"/>
      <w:bookmarkStart w:id="312" w:name="_Toc19599"/>
      <w:bookmarkStart w:id="313" w:name="_Toc26381"/>
      <w:bookmarkStart w:id="314" w:name="_Toc3436"/>
      <w:bookmarkStart w:id="315" w:name="_Toc1480"/>
      <w:bookmarkStart w:id="316" w:name="_Toc22080"/>
      <w:bookmarkStart w:id="317" w:name="_Toc76462334"/>
      <w:bookmarkStart w:id="318" w:name="_Toc13224"/>
      <w:bookmarkStart w:id="319" w:name="_Toc161742524"/>
      <w:r>
        <w:rPr>
          <w:rFonts w:hint="eastAsia" w:ascii="宋体" w:hAnsi="宋体" w:eastAsia="宋体" w:cs="宋体"/>
          <w:color w:val="auto"/>
          <w:sz w:val="24"/>
          <w:szCs w:val="24"/>
          <w:highlight w:val="none"/>
        </w:rPr>
        <w:t>二、</w:t>
      </w:r>
      <w:bookmarkStart w:id="320" w:name="_Toc102227320"/>
      <w:bookmarkStart w:id="321" w:name="_Toc342913394"/>
      <w:r>
        <w:rPr>
          <w:rFonts w:hint="eastAsia" w:ascii="宋体" w:hAnsi="宋体" w:eastAsia="宋体" w:cs="宋体"/>
          <w:color w:val="auto"/>
          <w:sz w:val="24"/>
          <w:szCs w:val="24"/>
          <w:highlight w:val="none"/>
        </w:rPr>
        <w:t>评审标准</w:t>
      </w:r>
      <w:bookmarkEnd w:id="308"/>
      <w:bookmarkEnd w:id="309"/>
      <w:bookmarkEnd w:id="310"/>
      <w:bookmarkEnd w:id="311"/>
      <w:bookmarkEnd w:id="312"/>
      <w:bookmarkEnd w:id="313"/>
      <w:bookmarkEnd w:id="314"/>
      <w:bookmarkEnd w:id="315"/>
      <w:bookmarkEnd w:id="316"/>
      <w:bookmarkEnd w:id="317"/>
      <w:bookmarkEnd w:id="318"/>
      <w:bookmarkEnd w:id="319"/>
    </w:p>
    <w:tbl>
      <w:tblPr>
        <w:tblStyle w:val="57"/>
        <w:tblW w:w="10424" w:type="dxa"/>
        <w:tblInd w:w="-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17"/>
        <w:gridCol w:w="1466"/>
        <w:gridCol w:w="4883"/>
        <w:gridCol w:w="2024"/>
      </w:tblGrid>
      <w:tr w14:paraId="6E2B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34" w:type="dxa"/>
            <w:vAlign w:val="center"/>
          </w:tcPr>
          <w:p w14:paraId="041E48F5">
            <w:pPr>
              <w:spacing w:line="400" w:lineRule="exact"/>
              <w:jc w:val="center"/>
              <w:rPr>
                <w:rFonts w:hint="eastAsia" w:asciiTheme="minorEastAsia" w:hAnsiTheme="minorEastAsia" w:eastAsiaTheme="minorEastAsia" w:cstheme="minorEastAsia"/>
                <w:b/>
                <w:bCs/>
                <w:color w:val="auto"/>
                <w:sz w:val="21"/>
                <w:szCs w:val="21"/>
                <w:highlight w:val="none"/>
              </w:rPr>
            </w:pPr>
            <w:bookmarkStart w:id="322" w:name="_Toc27272"/>
            <w:bookmarkStart w:id="323" w:name="_Toc161742525"/>
            <w:bookmarkStart w:id="324" w:name="_Toc76462335"/>
            <w:r>
              <w:rPr>
                <w:rFonts w:hint="eastAsia" w:asciiTheme="minorEastAsia" w:hAnsiTheme="minorEastAsia" w:eastAsiaTheme="minorEastAsia" w:cstheme="minorEastAsia"/>
                <w:b/>
                <w:bCs/>
                <w:color w:val="auto"/>
                <w:sz w:val="21"/>
                <w:szCs w:val="21"/>
                <w:highlight w:val="none"/>
              </w:rPr>
              <w:t>序号</w:t>
            </w:r>
          </w:p>
        </w:tc>
        <w:tc>
          <w:tcPr>
            <w:tcW w:w="1317" w:type="dxa"/>
            <w:vAlign w:val="center"/>
          </w:tcPr>
          <w:p w14:paraId="0197EA0E">
            <w:pPr>
              <w:spacing w:line="400" w:lineRule="exact"/>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评分因素及权重</w:t>
            </w:r>
          </w:p>
        </w:tc>
        <w:tc>
          <w:tcPr>
            <w:tcW w:w="1466" w:type="dxa"/>
            <w:vAlign w:val="center"/>
          </w:tcPr>
          <w:p w14:paraId="725885AF">
            <w:pPr>
              <w:spacing w:line="400" w:lineRule="exact"/>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分值</w:t>
            </w:r>
          </w:p>
        </w:tc>
        <w:tc>
          <w:tcPr>
            <w:tcW w:w="4883" w:type="dxa"/>
            <w:vAlign w:val="center"/>
          </w:tcPr>
          <w:p w14:paraId="23F90810">
            <w:pPr>
              <w:spacing w:line="400" w:lineRule="exact"/>
              <w:ind w:firstLine="422" w:firstLineChars="20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评分标准</w:t>
            </w:r>
          </w:p>
        </w:tc>
        <w:tc>
          <w:tcPr>
            <w:tcW w:w="2024" w:type="dxa"/>
            <w:vAlign w:val="center"/>
          </w:tcPr>
          <w:p w14:paraId="50E2E077">
            <w:pPr>
              <w:spacing w:line="400" w:lineRule="exact"/>
              <w:ind w:firstLine="422" w:firstLineChars="200"/>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说明</w:t>
            </w:r>
          </w:p>
        </w:tc>
      </w:tr>
      <w:tr w14:paraId="087F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trPr>
        <w:tc>
          <w:tcPr>
            <w:tcW w:w="734" w:type="dxa"/>
            <w:vAlign w:val="center"/>
          </w:tcPr>
          <w:p w14:paraId="7F1F2BCB">
            <w:pPr>
              <w:spacing w:line="4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317" w:type="dxa"/>
            <w:vAlign w:val="center"/>
          </w:tcPr>
          <w:p w14:paraId="4FD33404">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竞采报价（</w:t>
            </w: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w:t>
            </w:r>
          </w:p>
        </w:tc>
        <w:tc>
          <w:tcPr>
            <w:tcW w:w="1466" w:type="dxa"/>
            <w:vAlign w:val="center"/>
          </w:tcPr>
          <w:p w14:paraId="4D6CA2D3">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rPr>
              <w:t>0分</w:t>
            </w:r>
          </w:p>
        </w:tc>
        <w:tc>
          <w:tcPr>
            <w:tcW w:w="4883" w:type="dxa"/>
            <w:vAlign w:val="center"/>
          </w:tcPr>
          <w:p w14:paraId="16D32AF1">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满足资格性、符合性要求且报价最低的供应商的价格为评标基准价，按照下列公式计算每个供应商的报价得分。</w:t>
            </w:r>
          </w:p>
          <w:p w14:paraId="630EC753">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竞采报价得分=（评标基准价/竞采报价）×价格权值×100。</w:t>
            </w:r>
          </w:p>
        </w:tc>
        <w:tc>
          <w:tcPr>
            <w:tcW w:w="2024" w:type="dxa"/>
            <w:vAlign w:val="center"/>
          </w:tcPr>
          <w:p w14:paraId="2B6B2A87">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高于最高限价视为无效响应。</w:t>
            </w:r>
          </w:p>
        </w:tc>
      </w:tr>
      <w:tr w14:paraId="20584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34" w:type="dxa"/>
            <w:vMerge w:val="restart"/>
            <w:vAlign w:val="center"/>
          </w:tcPr>
          <w:p w14:paraId="09794BB0">
            <w:pPr>
              <w:spacing w:line="40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317" w:type="dxa"/>
            <w:vMerge w:val="restart"/>
            <w:vAlign w:val="center"/>
          </w:tcPr>
          <w:p w14:paraId="1AF33E9E">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技术</w:t>
            </w:r>
            <w:r>
              <w:rPr>
                <w:rFonts w:hint="eastAsia" w:asciiTheme="minorEastAsia" w:hAnsiTheme="minorEastAsia" w:eastAsiaTheme="minorEastAsia" w:cstheme="minorEastAsia"/>
                <w:color w:val="auto"/>
                <w:sz w:val="21"/>
                <w:szCs w:val="21"/>
                <w:highlight w:val="none"/>
              </w:rPr>
              <w:t>部分（</w:t>
            </w:r>
            <w:r>
              <w:rPr>
                <w:rFonts w:hint="eastAsia" w:asciiTheme="minorEastAsia" w:hAnsiTheme="minorEastAsia" w:eastAsiaTheme="minorEastAsia" w:cstheme="minorEastAsia"/>
                <w:color w:val="auto"/>
                <w:sz w:val="21"/>
                <w:szCs w:val="21"/>
                <w:highlight w:val="none"/>
                <w:lang w:val="en-US" w:eastAsia="zh-CN"/>
              </w:rPr>
              <w:t>40</w:t>
            </w:r>
            <w:r>
              <w:rPr>
                <w:rFonts w:hint="eastAsia" w:asciiTheme="minorEastAsia" w:hAnsiTheme="minorEastAsia" w:eastAsiaTheme="minorEastAsia" w:cstheme="minorEastAsia"/>
                <w:color w:val="auto"/>
                <w:sz w:val="21"/>
                <w:szCs w:val="21"/>
                <w:highlight w:val="none"/>
              </w:rPr>
              <w:t>%）</w:t>
            </w:r>
          </w:p>
        </w:tc>
        <w:tc>
          <w:tcPr>
            <w:tcW w:w="1466" w:type="dxa"/>
            <w:vAlign w:val="center"/>
          </w:tcPr>
          <w:p w14:paraId="6DE6B08A">
            <w:pPr>
              <w:widowControl/>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质量保障方案（20分）</w:t>
            </w:r>
          </w:p>
        </w:tc>
        <w:tc>
          <w:tcPr>
            <w:tcW w:w="4883" w:type="dxa"/>
            <w:vAlign w:val="center"/>
          </w:tcPr>
          <w:p w14:paraId="64A11D1E">
            <w:pPr>
              <w:widowControl/>
              <w:spacing w:line="360" w:lineRule="auto"/>
              <w:ind w:firstLine="420" w:firstLineChars="20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提供针对本项目的</w:t>
            </w:r>
            <w:r>
              <w:rPr>
                <w:rFonts w:hint="eastAsia" w:asciiTheme="minorEastAsia" w:hAnsiTheme="minorEastAsia" w:eastAsiaTheme="minorEastAsia" w:cstheme="minorEastAsia"/>
                <w:color w:val="auto"/>
                <w:sz w:val="21"/>
                <w:szCs w:val="21"/>
                <w:highlight w:val="none"/>
                <w:lang w:eastAsia="zh-CN"/>
              </w:rPr>
              <w:t>质量保障方案</w:t>
            </w:r>
            <w:r>
              <w:rPr>
                <w:rFonts w:hint="eastAsia" w:asciiTheme="minorEastAsia" w:hAnsiTheme="minorEastAsia" w:eastAsiaTheme="minorEastAsia" w:cstheme="minorEastAsia"/>
                <w:color w:val="auto"/>
                <w:sz w:val="21"/>
                <w:szCs w:val="21"/>
                <w:highlight w:val="none"/>
              </w:rPr>
              <w:t>，方案应包括但不限于：①质量保障体系②生产过程质量控制措施③质量应急处理方案等。</w:t>
            </w:r>
          </w:p>
          <w:p w14:paraId="5712078C">
            <w:pPr>
              <w:widowControl/>
              <w:spacing w:line="360" w:lineRule="auto"/>
              <w:ind w:firstLine="420" w:firstLineChars="200"/>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对以上方案内容描述要素全面性、是否符合实际情况、可操作性进行综合评审。</w:t>
            </w:r>
          </w:p>
          <w:p w14:paraId="713D8A59">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方案内容不存在瑕疵，得20分；</w:t>
            </w:r>
          </w:p>
          <w:p w14:paraId="715617A6">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方案内容存在1处瑕疵，得15分；</w:t>
            </w:r>
          </w:p>
          <w:p w14:paraId="30D128D4">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方案内容存在2处瑕疵，得10分；</w:t>
            </w:r>
          </w:p>
          <w:p w14:paraId="40273D2E">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方案内容存在3处瑕疵，得5分；</w:t>
            </w:r>
          </w:p>
          <w:p w14:paraId="54550350">
            <w:pPr>
              <w:widowControl/>
              <w:spacing w:line="360" w:lineRule="auto"/>
              <w:ind w:firstLine="480" w:firstLineChars="200"/>
              <w:textAlignment w:val="center"/>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024" w:type="dxa"/>
            <w:vMerge w:val="restart"/>
            <w:vAlign w:val="center"/>
          </w:tcPr>
          <w:p w14:paraId="5719C2A0">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评审小组根据供应商提供的服务方案进行独立评审打分。供应商的得分取所有评审小组成员打分的算术平均值。</w:t>
            </w:r>
          </w:p>
        </w:tc>
      </w:tr>
      <w:tr w14:paraId="0A15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734" w:type="dxa"/>
            <w:vMerge w:val="continue"/>
            <w:vAlign w:val="center"/>
          </w:tcPr>
          <w:p w14:paraId="3FB3C62D">
            <w:pPr>
              <w:spacing w:line="400" w:lineRule="exact"/>
              <w:ind w:firstLine="420" w:firstLineChars="200"/>
              <w:jc w:val="center"/>
              <w:rPr>
                <w:rFonts w:hint="eastAsia" w:asciiTheme="minorEastAsia" w:hAnsiTheme="minorEastAsia" w:eastAsiaTheme="minorEastAsia" w:cstheme="minorEastAsia"/>
                <w:color w:val="auto"/>
                <w:sz w:val="21"/>
                <w:szCs w:val="21"/>
                <w:highlight w:val="none"/>
              </w:rPr>
            </w:pPr>
          </w:p>
        </w:tc>
        <w:tc>
          <w:tcPr>
            <w:tcW w:w="1317" w:type="dxa"/>
            <w:vMerge w:val="continue"/>
            <w:vAlign w:val="center"/>
          </w:tcPr>
          <w:p w14:paraId="2301B727">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c>
          <w:tcPr>
            <w:tcW w:w="1466" w:type="dxa"/>
            <w:vAlign w:val="center"/>
          </w:tcPr>
          <w:p w14:paraId="0EC56372">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供货计划方案（20分）</w:t>
            </w:r>
          </w:p>
        </w:tc>
        <w:tc>
          <w:tcPr>
            <w:tcW w:w="4883" w:type="dxa"/>
            <w:vAlign w:val="center"/>
          </w:tcPr>
          <w:p w14:paraId="302CB16E">
            <w:pPr>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提供针对本项目的</w:t>
            </w:r>
            <w:r>
              <w:rPr>
                <w:rFonts w:hint="eastAsia" w:asciiTheme="minorEastAsia" w:hAnsiTheme="minorEastAsia" w:eastAsiaTheme="minorEastAsia" w:cstheme="minorEastAsia"/>
                <w:color w:val="auto"/>
                <w:sz w:val="21"/>
                <w:szCs w:val="21"/>
                <w:highlight w:val="none"/>
                <w:lang w:eastAsia="zh-CN"/>
              </w:rPr>
              <w:t>供货计划方案</w:t>
            </w:r>
            <w:r>
              <w:rPr>
                <w:rFonts w:hint="eastAsia" w:asciiTheme="minorEastAsia" w:hAnsiTheme="minorEastAsia" w:eastAsiaTheme="minorEastAsia" w:cstheme="minorEastAsia"/>
                <w:color w:val="auto"/>
                <w:sz w:val="21"/>
                <w:szCs w:val="21"/>
                <w:highlight w:val="none"/>
              </w:rPr>
              <w:t>，方案应包括但不限于：①生产计划安排②生产工艺流程③包装与运输方案④交货与验收方案</w:t>
            </w:r>
            <w:r>
              <w:rPr>
                <w:rFonts w:hint="eastAsia" w:asciiTheme="minorEastAsia" w:hAnsiTheme="minorEastAsia" w:eastAsiaTheme="minorEastAsia" w:cstheme="minorEastAsia"/>
                <w:color w:val="auto"/>
                <w:sz w:val="21"/>
                <w:szCs w:val="21"/>
                <w:highlight w:val="none"/>
                <w:lang w:eastAsia="zh-CN"/>
              </w:rPr>
              <w:fldChar w:fldCharType="begin"/>
            </w:r>
            <w:r>
              <w:rPr>
                <w:rFonts w:hint="eastAsia" w:asciiTheme="minorEastAsia" w:hAnsiTheme="minorEastAsia" w:eastAsiaTheme="minorEastAsia" w:cstheme="minorEastAsia"/>
                <w:color w:val="auto"/>
                <w:sz w:val="21"/>
                <w:szCs w:val="21"/>
                <w:highlight w:val="none"/>
                <w:lang w:eastAsia="zh-CN"/>
              </w:rPr>
              <w:instrText xml:space="preserve"> = 5 \* GB3 \* MERGEFORMAT </w:instrText>
            </w:r>
            <w:r>
              <w:rPr>
                <w:rFonts w:hint="eastAsia" w:asciiTheme="minorEastAsia" w:hAnsiTheme="minorEastAsia" w:eastAsiaTheme="minorEastAsia" w:cstheme="minorEastAsia"/>
                <w:color w:val="auto"/>
                <w:sz w:val="21"/>
                <w:szCs w:val="21"/>
                <w:highlight w:val="none"/>
                <w:lang w:eastAsia="zh-CN"/>
              </w:rPr>
              <w:fldChar w:fldCharType="separate"/>
            </w:r>
            <w:r>
              <w:rPr>
                <w:rFonts w:hint="eastAsia" w:asciiTheme="minorEastAsia" w:hAnsiTheme="minorEastAsia" w:eastAsiaTheme="minorEastAsia" w:cstheme="minorEastAsia"/>
                <w:color w:val="auto"/>
                <w:sz w:val="21"/>
                <w:szCs w:val="21"/>
                <w:highlight w:val="none"/>
              </w:rPr>
              <w:t>⑤</w:t>
            </w:r>
            <w:r>
              <w:rPr>
                <w:rFonts w:hint="eastAsia" w:asciiTheme="minorEastAsia" w:hAnsiTheme="minorEastAsia" w:eastAsiaTheme="minorEastAsia" w:cstheme="minorEastAsia"/>
                <w:color w:val="auto"/>
                <w:sz w:val="21"/>
                <w:szCs w:val="21"/>
                <w:highlight w:val="none"/>
                <w:lang w:eastAsia="zh-CN"/>
              </w:rPr>
              <w:fldChar w:fldCharType="end"/>
            </w:r>
            <w:r>
              <w:rPr>
                <w:rFonts w:hint="eastAsia" w:asciiTheme="minorEastAsia" w:hAnsiTheme="minorEastAsia" w:eastAsiaTheme="minorEastAsia" w:cstheme="minorEastAsia"/>
                <w:color w:val="auto"/>
                <w:sz w:val="21"/>
                <w:szCs w:val="21"/>
                <w:highlight w:val="none"/>
                <w:lang w:eastAsia="zh-CN"/>
              </w:rPr>
              <w:t>人员配备</w:t>
            </w:r>
            <w:r>
              <w:rPr>
                <w:rFonts w:hint="eastAsia" w:asciiTheme="minorEastAsia" w:hAnsiTheme="minorEastAsia" w:eastAsiaTheme="minorEastAsia" w:cstheme="minorEastAsia"/>
                <w:color w:val="auto"/>
                <w:sz w:val="21"/>
                <w:szCs w:val="21"/>
                <w:highlight w:val="none"/>
              </w:rPr>
              <w:t>等。对以上方案内容描述要素全面性、是否符合实际情况、可操作性进行综合评审。</w:t>
            </w:r>
          </w:p>
          <w:p w14:paraId="051880F7">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方案内容不存在瑕疵，得20分；</w:t>
            </w:r>
          </w:p>
          <w:p w14:paraId="05DA0DDC">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方案内容存在1处瑕疵，得15分；</w:t>
            </w:r>
          </w:p>
          <w:p w14:paraId="121B2A53">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方案内容存在2处瑕疵，得10分；</w:t>
            </w:r>
          </w:p>
          <w:p w14:paraId="65856C3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方案内容存在3处瑕疵，得5分；</w:t>
            </w:r>
          </w:p>
          <w:p w14:paraId="6F72E9AD">
            <w:pPr>
              <w:spacing w:line="360" w:lineRule="auto"/>
              <w:ind w:firstLine="480" w:firstLineChars="200"/>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024" w:type="dxa"/>
            <w:vMerge w:val="continue"/>
            <w:vAlign w:val="center"/>
          </w:tcPr>
          <w:p w14:paraId="5C5BE381">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p>
        </w:tc>
      </w:tr>
      <w:tr w14:paraId="088B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4" w:type="dxa"/>
            <w:vMerge w:val="restart"/>
            <w:vAlign w:val="center"/>
          </w:tcPr>
          <w:p w14:paraId="2CC552D8">
            <w:pPr>
              <w:snapToGrid w:val="0"/>
              <w:spacing w:line="520" w:lineRule="exact"/>
              <w:jc w:val="center"/>
              <w:rPr>
                <w:rFonts w:hint="eastAsia" w:asciiTheme="minorEastAsia" w:hAnsiTheme="minorEastAsia" w:eastAsiaTheme="minorEastAsia" w:cstheme="minorEastAsia"/>
                <w:color w:val="auto"/>
                <w:sz w:val="21"/>
                <w:szCs w:val="21"/>
                <w:highlight w:val="none"/>
              </w:rPr>
            </w:pPr>
            <w:bookmarkStart w:id="325" w:name="_Toc9395"/>
            <w:bookmarkStart w:id="326" w:name="_Toc19113"/>
            <w:bookmarkStart w:id="327" w:name="_Toc7211"/>
            <w:bookmarkStart w:id="328" w:name="_Toc21049"/>
            <w:bookmarkStart w:id="329" w:name="_Toc16589"/>
            <w:bookmarkStart w:id="330" w:name="_Toc29352"/>
            <w:bookmarkStart w:id="331" w:name="_Toc22185"/>
            <w:bookmarkStart w:id="332" w:name="_Toc18538"/>
            <w:bookmarkStart w:id="333" w:name="_Toc7596"/>
            <w:r>
              <w:rPr>
                <w:rFonts w:hint="eastAsia" w:asciiTheme="minorEastAsia" w:hAnsiTheme="minorEastAsia" w:eastAsiaTheme="minorEastAsia" w:cstheme="minorEastAsia"/>
                <w:color w:val="auto"/>
                <w:sz w:val="21"/>
                <w:szCs w:val="21"/>
                <w:highlight w:val="none"/>
                <w:lang w:val="en-US" w:eastAsia="zh-CN"/>
              </w:rPr>
              <w:t>3</w:t>
            </w:r>
          </w:p>
        </w:tc>
        <w:tc>
          <w:tcPr>
            <w:tcW w:w="1317" w:type="dxa"/>
            <w:vMerge w:val="restart"/>
            <w:vAlign w:val="center"/>
          </w:tcPr>
          <w:p w14:paraId="64D54413">
            <w:pPr>
              <w:snapToGrid w:val="0"/>
              <w:spacing w:line="52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商务部分（30%）</w:t>
            </w:r>
          </w:p>
        </w:tc>
        <w:tc>
          <w:tcPr>
            <w:tcW w:w="1466" w:type="dxa"/>
            <w:vAlign w:val="center"/>
          </w:tcPr>
          <w:p w14:paraId="49371B36">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售后服务</w:t>
            </w:r>
            <w:r>
              <w:rPr>
                <w:rFonts w:hint="eastAsia" w:asciiTheme="minorEastAsia" w:hAnsiTheme="minorEastAsia" w:eastAsiaTheme="minorEastAsia" w:cstheme="minorEastAsia"/>
                <w:color w:val="auto"/>
                <w:sz w:val="21"/>
                <w:szCs w:val="21"/>
                <w:highlight w:val="none"/>
                <w:lang w:val="en-US" w:eastAsia="zh-CN"/>
              </w:rPr>
              <w:t>方案10</w:t>
            </w:r>
            <w:r>
              <w:rPr>
                <w:rFonts w:hint="eastAsia" w:asciiTheme="minorEastAsia" w:hAnsiTheme="minorEastAsia" w:eastAsiaTheme="minorEastAsia" w:cstheme="minorEastAsia"/>
                <w:color w:val="auto"/>
                <w:sz w:val="21"/>
                <w:szCs w:val="21"/>
                <w:highlight w:val="none"/>
              </w:rPr>
              <w:t>分</w:t>
            </w:r>
          </w:p>
        </w:tc>
        <w:tc>
          <w:tcPr>
            <w:tcW w:w="4883" w:type="dxa"/>
            <w:vAlign w:val="center"/>
          </w:tcPr>
          <w:p w14:paraId="644B3204">
            <w:pPr>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供应商提供针对本项目的售后服务方案，方案应包含但不限于：①服务目标、②服务质量保证、③产品售后服务应急处置、④服务人员组织管理、⑤服务响应措施等。</w:t>
            </w:r>
            <w:r>
              <w:rPr>
                <w:rFonts w:hint="eastAsia" w:asciiTheme="minorEastAsia" w:hAnsiTheme="minorEastAsia" w:eastAsiaTheme="minorEastAsia" w:cstheme="minorEastAsia"/>
                <w:color w:val="auto"/>
                <w:sz w:val="21"/>
                <w:szCs w:val="21"/>
                <w:highlight w:val="none"/>
                <w:lang w:val="en-US" w:eastAsia="zh-CN"/>
              </w:rPr>
              <w:t>对以</w:t>
            </w:r>
            <w:r>
              <w:rPr>
                <w:rFonts w:hint="eastAsia" w:asciiTheme="minorEastAsia" w:hAnsiTheme="minorEastAsia" w:eastAsiaTheme="minorEastAsia" w:cstheme="minorEastAsia"/>
                <w:color w:val="auto"/>
                <w:sz w:val="21"/>
                <w:szCs w:val="21"/>
                <w:highlight w:val="none"/>
              </w:rPr>
              <w:t>上方案内容描述要素全面</w:t>
            </w:r>
            <w:r>
              <w:rPr>
                <w:rFonts w:hint="eastAsia" w:asciiTheme="minorEastAsia" w:hAnsiTheme="minorEastAsia" w:eastAsiaTheme="minorEastAsia" w:cstheme="minorEastAsia"/>
                <w:color w:val="auto"/>
                <w:sz w:val="21"/>
                <w:szCs w:val="21"/>
                <w:highlight w:val="none"/>
                <w:lang w:val="en-US" w:eastAsia="zh-CN"/>
              </w:rPr>
              <w:t>性</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是否</w:t>
            </w:r>
            <w:r>
              <w:rPr>
                <w:rFonts w:hint="eastAsia" w:asciiTheme="minorEastAsia" w:hAnsiTheme="minorEastAsia" w:eastAsiaTheme="minorEastAsia" w:cstheme="minorEastAsia"/>
                <w:color w:val="auto"/>
                <w:sz w:val="21"/>
                <w:szCs w:val="21"/>
                <w:highlight w:val="none"/>
              </w:rPr>
              <w:t>符合实际情况、可操作性</w:t>
            </w:r>
            <w:r>
              <w:rPr>
                <w:rFonts w:hint="eastAsia" w:asciiTheme="minorEastAsia" w:hAnsiTheme="minorEastAsia" w:eastAsiaTheme="minorEastAsia" w:cstheme="minorEastAsia"/>
                <w:color w:val="auto"/>
                <w:sz w:val="21"/>
                <w:szCs w:val="21"/>
                <w:highlight w:val="none"/>
                <w:lang w:val="en-US" w:eastAsia="zh-CN"/>
              </w:rPr>
              <w:t>进行综合评审</w:t>
            </w:r>
            <w:r>
              <w:rPr>
                <w:rFonts w:hint="eastAsia" w:asciiTheme="minorEastAsia" w:hAnsiTheme="minorEastAsia" w:eastAsiaTheme="minorEastAsia" w:cstheme="minorEastAsia"/>
                <w:color w:val="auto"/>
                <w:sz w:val="21"/>
                <w:szCs w:val="21"/>
                <w:highlight w:val="none"/>
              </w:rPr>
              <w:t>。</w:t>
            </w:r>
          </w:p>
          <w:p w14:paraId="27F44655">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方案内容不存在瑕疵，得10分；</w:t>
            </w:r>
          </w:p>
          <w:p w14:paraId="54C6E1A7">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方案内容存在1处瑕疵，得8分；</w:t>
            </w:r>
          </w:p>
          <w:p w14:paraId="054F19EF">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方案内容存在2处瑕疵，得6分；</w:t>
            </w:r>
          </w:p>
          <w:p w14:paraId="4D10C220">
            <w:pPr>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360" w:lineRule="exac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方案内容存在3处瑕疵，得4分；</w:t>
            </w:r>
          </w:p>
          <w:p w14:paraId="386D54ED">
            <w:pPr>
              <w:pStyle w:val="55"/>
              <w:spacing w:line="360" w:lineRule="auto"/>
              <w:ind w:left="0" w:leftChars="0" w:firstLine="480" w:firstLineChars="200"/>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auto"/>
                <w:sz w:val="24"/>
                <w:szCs w:val="24"/>
                <w:highlight w:val="none"/>
                <w:lang w:val="en-US" w:eastAsia="zh-CN"/>
              </w:rPr>
              <w:t>方案内容存在4处及以上瑕疵或未提供方案得0分。</w:t>
            </w:r>
          </w:p>
        </w:tc>
        <w:tc>
          <w:tcPr>
            <w:tcW w:w="2024" w:type="dxa"/>
            <w:vAlign w:val="center"/>
          </w:tcPr>
          <w:p w14:paraId="5FD727F3">
            <w:pPr>
              <w:snapToGrid w:val="0"/>
              <w:spacing w:line="520" w:lineRule="exac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评审小组根据供应商提供的</w:t>
            </w:r>
            <w:r>
              <w:rPr>
                <w:rFonts w:hint="eastAsia" w:asciiTheme="minorEastAsia" w:hAnsiTheme="minorEastAsia" w:eastAsiaTheme="minorEastAsia" w:cstheme="minorEastAsia"/>
                <w:color w:val="auto"/>
                <w:sz w:val="21"/>
                <w:szCs w:val="21"/>
                <w:highlight w:val="none"/>
                <w:lang w:eastAsia="zh-CN"/>
              </w:rPr>
              <w:t>售后服务</w:t>
            </w:r>
            <w:r>
              <w:rPr>
                <w:rFonts w:hint="eastAsia" w:asciiTheme="minorEastAsia" w:hAnsiTheme="minorEastAsia" w:eastAsiaTheme="minorEastAsia" w:cstheme="minorEastAsia"/>
                <w:color w:val="auto"/>
                <w:sz w:val="21"/>
                <w:szCs w:val="21"/>
                <w:highlight w:val="none"/>
              </w:rPr>
              <w:t>方案进行独立评审打分。供应商的得分取所有评审小组成员打分的算术平均值。</w:t>
            </w:r>
          </w:p>
        </w:tc>
      </w:tr>
      <w:tr w14:paraId="16F5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34" w:type="dxa"/>
            <w:vMerge w:val="continue"/>
            <w:vAlign w:val="center"/>
          </w:tcPr>
          <w:p w14:paraId="103DE65B">
            <w:pPr>
              <w:snapToGrid w:val="0"/>
              <w:spacing w:line="520" w:lineRule="exact"/>
              <w:jc w:val="center"/>
              <w:rPr>
                <w:rFonts w:hint="eastAsia" w:asciiTheme="minorEastAsia" w:hAnsiTheme="minorEastAsia" w:eastAsiaTheme="minorEastAsia" w:cstheme="minorEastAsia"/>
                <w:color w:val="auto"/>
                <w:sz w:val="21"/>
                <w:szCs w:val="21"/>
                <w:highlight w:val="none"/>
                <w:lang w:val="en-US" w:eastAsia="zh-CN"/>
              </w:rPr>
            </w:pPr>
          </w:p>
        </w:tc>
        <w:tc>
          <w:tcPr>
            <w:tcW w:w="1317" w:type="dxa"/>
            <w:vMerge w:val="continue"/>
            <w:vAlign w:val="center"/>
          </w:tcPr>
          <w:p w14:paraId="3F203FC4">
            <w:pPr>
              <w:snapToGrid w:val="0"/>
              <w:spacing w:line="520" w:lineRule="exact"/>
              <w:jc w:val="center"/>
              <w:rPr>
                <w:rFonts w:hint="eastAsia" w:asciiTheme="minorEastAsia" w:hAnsiTheme="minorEastAsia" w:eastAsiaTheme="minorEastAsia" w:cstheme="minorEastAsia"/>
                <w:color w:val="auto"/>
                <w:sz w:val="21"/>
                <w:szCs w:val="21"/>
                <w:highlight w:val="none"/>
                <w:lang w:val="en-US" w:eastAsia="zh-CN"/>
              </w:rPr>
            </w:pPr>
          </w:p>
        </w:tc>
        <w:tc>
          <w:tcPr>
            <w:tcW w:w="1466" w:type="dxa"/>
            <w:vAlign w:val="center"/>
          </w:tcPr>
          <w:p w14:paraId="392B0E56">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类似供货案例（20分 ）</w:t>
            </w:r>
          </w:p>
        </w:tc>
        <w:tc>
          <w:tcPr>
            <w:tcW w:w="4883" w:type="dxa"/>
            <w:vAlign w:val="center"/>
          </w:tcPr>
          <w:p w14:paraId="22AA5650">
            <w:pPr>
              <w:pStyle w:val="55"/>
              <w:spacing w:line="360" w:lineRule="auto"/>
              <w:ind w:left="0" w:leftChars="0"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eastAsia="zh-CN"/>
              </w:rPr>
              <w:t>供应商自</w:t>
            </w:r>
            <w:r>
              <w:rPr>
                <w:rFonts w:hint="eastAsia" w:asciiTheme="minorEastAsia" w:hAnsiTheme="minorEastAsia" w:eastAsiaTheme="minorEastAsia" w:cstheme="minorEastAsia"/>
                <w:color w:val="auto"/>
                <w:sz w:val="21"/>
                <w:szCs w:val="21"/>
                <w:highlight w:val="none"/>
                <w:lang w:val="en-US" w:eastAsia="zh-CN"/>
              </w:rPr>
              <w:t>2023年1月1日起（以合同签订时间为准），具有类似本项目供货案例的，有一个得10分，最多得20分。</w:t>
            </w:r>
          </w:p>
        </w:tc>
        <w:tc>
          <w:tcPr>
            <w:tcW w:w="2024" w:type="dxa"/>
            <w:vAlign w:val="center"/>
          </w:tcPr>
          <w:p w14:paraId="01958100">
            <w:pPr>
              <w:snapToGrid w:val="0"/>
              <w:spacing w:line="520" w:lineRule="exact"/>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提供合同扫描件加盖供应商公章。</w:t>
            </w:r>
          </w:p>
        </w:tc>
      </w:tr>
      <w:bookmarkEnd w:id="322"/>
    </w:tbl>
    <w:p w14:paraId="0105CEAD">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334" w:name="_Toc27058"/>
      <w:r>
        <w:rPr>
          <w:rFonts w:hint="eastAsia" w:ascii="宋体" w:hAnsi="宋体" w:eastAsia="宋体" w:cs="宋体"/>
          <w:color w:val="auto"/>
          <w:sz w:val="24"/>
          <w:highlight w:val="none"/>
        </w:rPr>
        <w:t>三、无效响应</w:t>
      </w:r>
      <w:bookmarkEnd w:id="323"/>
      <w:bookmarkEnd w:id="324"/>
      <w:bookmarkEnd w:id="325"/>
      <w:bookmarkEnd w:id="326"/>
      <w:bookmarkEnd w:id="327"/>
      <w:bookmarkEnd w:id="328"/>
      <w:bookmarkEnd w:id="329"/>
      <w:bookmarkEnd w:id="330"/>
      <w:bookmarkEnd w:id="331"/>
      <w:bookmarkEnd w:id="332"/>
      <w:bookmarkEnd w:id="333"/>
      <w:bookmarkEnd w:id="334"/>
    </w:p>
    <w:p w14:paraId="4EC8582C">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供应商发生以下条款情况之一者，视为无效响应，其响应文件将被拒绝：</w:t>
      </w:r>
    </w:p>
    <w:p w14:paraId="4D470E3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4280CB9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（二）供应商的法定代表人（或其授权代表）或自然人未参加电子竞采采购活动；</w:t>
      </w:r>
    </w:p>
    <w:p w14:paraId="1C67377E">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（三）供应商所提交的响应文件不按“第七篇响应文件编制要求”要求签署或盖章；</w:t>
      </w:r>
    </w:p>
    <w:p w14:paraId="083B8BE7">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（四）供应商的最后报价超过采购预算或最高限价的；</w:t>
      </w:r>
    </w:p>
    <w:p w14:paraId="1D389FC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（五）法定代表人为同一个人的两个及两个以上法人，母公司、全资子公司及其控股公司，在同一包采购中同时参与竞采；</w:t>
      </w:r>
    </w:p>
    <w:p w14:paraId="03A84C2A">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（六）单位负责人为同一人或者存在直接控股、管理关系的不同供应商，参加同一合同项下的政府采购活动的；</w:t>
      </w:r>
    </w:p>
    <w:p w14:paraId="46B416D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（七）供应商竞采有效期不满足采购文件要求的；</w:t>
      </w:r>
    </w:p>
    <w:p w14:paraId="6EBDBCB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（八）供应商响应文件内容有与国家现行法律法规相违背的内容，或附有采购人无法接受的条件；</w:t>
      </w:r>
    </w:p>
    <w:p w14:paraId="2427EA17">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（九）法律法规和采购文件规定的其他无效情形。</w:t>
      </w:r>
    </w:p>
    <w:p w14:paraId="4BE55799">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335" w:name="_Toc23489"/>
      <w:bookmarkStart w:id="336" w:name="_Toc12989"/>
      <w:bookmarkStart w:id="337" w:name="_Toc29035"/>
      <w:bookmarkStart w:id="338" w:name="_Toc24623"/>
      <w:bookmarkStart w:id="339" w:name="_Toc161742526"/>
      <w:bookmarkStart w:id="340" w:name="_Toc7150"/>
      <w:bookmarkStart w:id="341" w:name="_Toc27932"/>
      <w:bookmarkStart w:id="342" w:name="_Toc76462336"/>
      <w:bookmarkStart w:id="343" w:name="_Toc25538"/>
      <w:bookmarkStart w:id="344" w:name="_Toc29804"/>
      <w:bookmarkStart w:id="345" w:name="_Toc26987"/>
      <w:bookmarkStart w:id="346" w:name="_Toc20441"/>
      <w:r>
        <w:rPr>
          <w:rFonts w:hint="eastAsia" w:ascii="宋体" w:hAnsi="宋体" w:eastAsia="宋体" w:cs="宋体"/>
          <w:color w:val="auto"/>
          <w:sz w:val="24"/>
          <w:highlight w:val="none"/>
        </w:rPr>
        <w:t>四、</w:t>
      </w:r>
      <w:bookmarkEnd w:id="320"/>
      <w:bookmarkEnd w:id="321"/>
      <w:r>
        <w:rPr>
          <w:rFonts w:hint="eastAsia" w:ascii="宋体" w:hAnsi="宋体" w:eastAsia="宋体" w:cs="宋体"/>
          <w:color w:val="auto"/>
          <w:sz w:val="24"/>
          <w:highlight w:val="none"/>
        </w:rPr>
        <w:t>采购终止</w:t>
      </w:r>
      <w:bookmarkEnd w:id="335"/>
      <w:bookmarkEnd w:id="336"/>
      <w:bookmarkEnd w:id="337"/>
      <w:bookmarkEnd w:id="338"/>
      <w:bookmarkEnd w:id="339"/>
      <w:bookmarkEnd w:id="340"/>
      <w:bookmarkEnd w:id="341"/>
      <w:bookmarkEnd w:id="342"/>
      <w:bookmarkEnd w:id="343"/>
      <w:bookmarkEnd w:id="344"/>
      <w:bookmarkEnd w:id="345"/>
      <w:bookmarkEnd w:id="346"/>
    </w:p>
    <w:p w14:paraId="54CE3D5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出现下列情形之一的，采购人或者采购代理机构应当终止电子竞采采购活动，发布项目终止公告并说明原因，重新开展采购活动：</w:t>
      </w:r>
    </w:p>
    <w:p w14:paraId="2D7A9727">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（一）因情况变化，不再符合规定的电子竞采采购方式适用情形的；</w:t>
      </w:r>
    </w:p>
    <w:p w14:paraId="67E0CB28">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2B2585C0">
      <w:pPr>
        <w:spacing w:line="360" w:lineRule="auto"/>
        <w:ind w:firstLine="480" w:firstLineChars="200"/>
        <w:jc w:val="left"/>
        <w:rPr>
          <w:rFonts w:hint="eastAsia" w:ascii="宋体" w:hAnsi="宋体" w:eastAsia="宋体" w:cs="宋体"/>
          <w:color w:val="auto"/>
          <w:sz w:val="24"/>
          <w:szCs w:val="24"/>
          <w:highlight w:val="none"/>
        </w:rPr>
        <w:sectPr>
          <w:footerReference r:id="rId9" w:type="default"/>
          <w:pgSz w:w="11907" w:h="16840"/>
          <w:pgMar w:top="1417" w:right="1417" w:bottom="1417" w:left="1417" w:header="283" w:footer="992" w:gutter="0"/>
          <w:cols w:space="720" w:num="1"/>
          <w:docGrid w:linePitch="381" w:charSpace="0"/>
        </w:sectPr>
      </w:pPr>
      <w:r>
        <w:rPr>
          <w:rFonts w:hint="eastAsia" w:ascii="宋体" w:hAnsi="宋体" w:eastAsia="宋体" w:cs="宋体"/>
          <w:color w:val="auto"/>
          <w:sz w:val="24"/>
          <w:szCs w:val="24"/>
          <w:highlight w:val="none"/>
        </w:rPr>
        <w:t>（三）在采购过程中符合要求的供应商或者报价未超过采购预算的供应商不足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家的。 </w:t>
      </w:r>
    </w:p>
    <w:p w14:paraId="49C8E201">
      <w:pPr>
        <w:pStyle w:val="3"/>
        <w:pageBreakBefore/>
        <w:spacing w:before="0" w:after="0" w:line="360" w:lineRule="auto"/>
        <w:jc w:val="center"/>
        <w:rPr>
          <w:rFonts w:hint="eastAsia" w:ascii="宋体" w:hAnsi="宋体" w:eastAsia="宋体" w:cs="宋体"/>
          <w:color w:val="auto"/>
          <w:szCs w:val="32"/>
          <w:highlight w:val="none"/>
        </w:rPr>
      </w:pPr>
      <w:bookmarkStart w:id="347" w:name="_Toc20031"/>
      <w:bookmarkStart w:id="348" w:name="_Toc10368"/>
      <w:bookmarkStart w:id="349" w:name="_Toc19830"/>
      <w:bookmarkStart w:id="350" w:name="_Toc161742527"/>
      <w:bookmarkStart w:id="351" w:name="_Toc31158"/>
      <w:bookmarkStart w:id="352" w:name="_Toc19154"/>
      <w:bookmarkStart w:id="353" w:name="_Toc102227313"/>
      <w:bookmarkStart w:id="354" w:name="_Toc11745"/>
      <w:bookmarkStart w:id="355" w:name="_Toc4204"/>
      <w:bookmarkStart w:id="356" w:name="_Toc76462337"/>
      <w:bookmarkStart w:id="357" w:name="_Toc20095"/>
      <w:bookmarkStart w:id="358" w:name="_Toc24707"/>
      <w:bookmarkStart w:id="359" w:name="_Toc4760"/>
      <w:r>
        <w:rPr>
          <w:rFonts w:hint="eastAsia" w:ascii="宋体" w:hAnsi="宋体" w:eastAsia="宋体" w:cs="宋体"/>
          <w:color w:val="auto"/>
          <w:szCs w:val="32"/>
          <w:highlight w:val="none"/>
        </w:rPr>
        <w:t>第五篇  供应商须知</w:t>
      </w:r>
      <w:bookmarkEnd w:id="347"/>
      <w:bookmarkEnd w:id="348"/>
      <w:bookmarkEnd w:id="349"/>
      <w:bookmarkEnd w:id="350"/>
      <w:bookmarkEnd w:id="351"/>
      <w:bookmarkEnd w:id="352"/>
      <w:bookmarkEnd w:id="353"/>
      <w:bookmarkEnd w:id="354"/>
      <w:bookmarkEnd w:id="355"/>
      <w:bookmarkEnd w:id="356"/>
      <w:bookmarkEnd w:id="357"/>
      <w:bookmarkEnd w:id="358"/>
      <w:bookmarkEnd w:id="359"/>
    </w:p>
    <w:p w14:paraId="009B88E2">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360" w:name="_Toc5224"/>
      <w:bookmarkStart w:id="361" w:name="_Toc25302"/>
      <w:bookmarkStart w:id="362" w:name="_Toc14858"/>
      <w:bookmarkStart w:id="363" w:name="_Toc12021"/>
      <w:bookmarkStart w:id="364" w:name="_Toc11443"/>
      <w:bookmarkStart w:id="365" w:name="_Toc161742528"/>
      <w:bookmarkStart w:id="366" w:name="_Toc4556"/>
      <w:bookmarkStart w:id="367" w:name="_Toc25238"/>
      <w:bookmarkStart w:id="368" w:name="_Toc11632"/>
      <w:bookmarkStart w:id="369" w:name="_Toc76462338"/>
      <w:bookmarkStart w:id="370" w:name="_Toc26388"/>
      <w:bookmarkStart w:id="371" w:name="_Toc3898"/>
      <w:bookmarkStart w:id="372" w:name="_Toc342913389"/>
      <w:r>
        <w:rPr>
          <w:rFonts w:hint="eastAsia" w:ascii="宋体" w:hAnsi="宋体" w:eastAsia="宋体" w:cs="宋体"/>
          <w:color w:val="auto"/>
          <w:sz w:val="24"/>
          <w:highlight w:val="none"/>
        </w:rPr>
        <w:t>一、网上竞采费用</w:t>
      </w:r>
      <w:bookmarkEnd w:id="360"/>
      <w:bookmarkEnd w:id="361"/>
      <w:bookmarkEnd w:id="362"/>
      <w:bookmarkEnd w:id="363"/>
      <w:bookmarkEnd w:id="364"/>
      <w:bookmarkEnd w:id="365"/>
      <w:bookmarkEnd w:id="366"/>
      <w:bookmarkEnd w:id="367"/>
      <w:bookmarkEnd w:id="368"/>
      <w:bookmarkEnd w:id="369"/>
      <w:bookmarkEnd w:id="370"/>
      <w:bookmarkEnd w:id="371"/>
      <w:bookmarkEnd w:id="372"/>
    </w:p>
    <w:p w14:paraId="3114B5F7">
      <w:pPr>
        <w:pStyle w:val="14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参与电子竞采的供应商应承担其编制响应文件与递交响应文件所涉及的一切费用，不论电子竞采结果如何，采购人和采购代理机构在任何情况下无义务也无责任承担这些费用。</w:t>
      </w:r>
    </w:p>
    <w:p w14:paraId="59DAAF1C">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373" w:name="_Toc22188"/>
      <w:bookmarkStart w:id="374" w:name="_Toc6716"/>
      <w:bookmarkStart w:id="375" w:name="_Toc31761"/>
      <w:bookmarkStart w:id="376" w:name="_Toc662"/>
      <w:bookmarkStart w:id="377" w:name="_Toc15959"/>
      <w:bookmarkStart w:id="378" w:name="_Toc4273"/>
      <w:bookmarkStart w:id="379" w:name="_Toc342913391"/>
      <w:bookmarkStart w:id="380" w:name="_Toc76462339"/>
      <w:bookmarkStart w:id="381" w:name="_Toc161742529"/>
      <w:bookmarkStart w:id="382" w:name="_Toc28972"/>
      <w:bookmarkStart w:id="383" w:name="_Toc2049"/>
      <w:bookmarkStart w:id="384" w:name="_Toc5268"/>
      <w:bookmarkStart w:id="385" w:name="_Toc20043"/>
      <w:r>
        <w:rPr>
          <w:rFonts w:hint="eastAsia" w:ascii="宋体" w:hAnsi="宋体" w:eastAsia="宋体" w:cs="宋体"/>
          <w:color w:val="auto"/>
          <w:sz w:val="24"/>
          <w:highlight w:val="none"/>
        </w:rPr>
        <w:t>二、采购文件</w:t>
      </w:r>
      <w:bookmarkEnd w:id="373"/>
      <w:bookmarkEnd w:id="374"/>
      <w:bookmarkEnd w:id="375"/>
      <w:bookmarkEnd w:id="376"/>
      <w:bookmarkEnd w:id="377"/>
      <w:bookmarkEnd w:id="378"/>
      <w:bookmarkEnd w:id="379"/>
      <w:bookmarkEnd w:id="380"/>
      <w:bookmarkEnd w:id="381"/>
      <w:bookmarkEnd w:id="382"/>
      <w:bookmarkEnd w:id="383"/>
      <w:bookmarkEnd w:id="384"/>
      <w:bookmarkEnd w:id="385"/>
    </w:p>
    <w:p w14:paraId="29E57B1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（一）采购文件由采购邀请书、项目服务需求、供应商须知、项目商务需求、电子竞采程序及方法、评审标准、无效响应和采购终止、供应商须知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政府采购合同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2E60AA2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（二）采购人（或采购代理机构）所做的一切有效的书面通知、修改及补充，都是电子竞采采购文件不可分割的部分。</w:t>
      </w:r>
    </w:p>
    <w:p w14:paraId="42E9B58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（三）采购文件的解释</w:t>
      </w:r>
    </w:p>
    <w:p w14:paraId="754F24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采购文件有疑问，必须以书面形式在提交响应文件截止时间3个工作日前向采购人（或采购代理机构）要求澄清，采购人（或采购代理机构）可视具体情况做出处理或答复。如供应商未提出疑问，视为完全理解并同意本采购文件。一经进入电子竞采程序，即视为供应商已详细阅读全部文件资料，完全理解采购文件所有条款内容并同意放弃对这方面有不明白及误解的权利。</w:t>
      </w:r>
      <w:bookmarkStart w:id="386" w:name="_Toc318159780"/>
      <w:bookmarkStart w:id="387" w:name="_Toc318159349"/>
      <w:bookmarkStart w:id="388" w:name="_Toc318166429"/>
      <w:bookmarkStart w:id="389" w:name="_Toc318159160"/>
    </w:p>
    <w:p w14:paraId="7CD056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（四）评审的依据为采购文件和响应文件（含有效的书面承诺）。评审小组判断响应文件对采购文件的响应，仅基于响应文件本身而不靠外部证据。</w:t>
      </w:r>
    </w:p>
    <w:bookmarkEnd w:id="386"/>
    <w:bookmarkEnd w:id="387"/>
    <w:bookmarkEnd w:id="388"/>
    <w:bookmarkEnd w:id="389"/>
    <w:p w14:paraId="5295827C">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390" w:name="_Toc10243"/>
      <w:bookmarkStart w:id="391" w:name="_Toc27732"/>
      <w:bookmarkStart w:id="392" w:name="_Toc19681"/>
      <w:bookmarkStart w:id="393" w:name="_Toc3764"/>
      <w:bookmarkStart w:id="394" w:name="_Toc9005"/>
      <w:bookmarkStart w:id="395" w:name="_Toc102227318"/>
      <w:bookmarkStart w:id="396" w:name="_Toc26626"/>
      <w:bookmarkStart w:id="397" w:name="_Toc21439"/>
      <w:bookmarkStart w:id="398" w:name="_Toc22912"/>
      <w:bookmarkStart w:id="399" w:name="_Toc15573"/>
      <w:bookmarkStart w:id="400" w:name="_Toc6216"/>
      <w:bookmarkStart w:id="401" w:name="_Toc342913392"/>
      <w:bookmarkStart w:id="402" w:name="_Toc76462340"/>
      <w:bookmarkStart w:id="403" w:name="_Toc161742530"/>
      <w:bookmarkStart w:id="404" w:name="_Toc179714297"/>
      <w:r>
        <w:rPr>
          <w:rFonts w:hint="eastAsia" w:ascii="宋体" w:hAnsi="宋体" w:eastAsia="宋体" w:cs="宋体"/>
          <w:color w:val="auto"/>
          <w:sz w:val="24"/>
          <w:highlight w:val="none"/>
        </w:rPr>
        <w:t>三、电子竞采要求</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767024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2088E41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采购文件的要求编制响应文件，并对采购文件提出的要求和条件作出实质性响应，响应文件应编制完整的页码、目录。按照采购文件要求制作的响应文件电子版上传至“行采家”平台（https://www.gec123.com）。</w:t>
      </w:r>
    </w:p>
    <w:p w14:paraId="4F9C32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170DE5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EDFA7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（二）本项目不接受联合体。</w:t>
      </w:r>
    </w:p>
    <w:p w14:paraId="4AFCF7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（三）电子竞采有效期：响应文件及有关承诺文件有效期为提交响应文件截止时间起90天。</w:t>
      </w:r>
    </w:p>
    <w:p w14:paraId="39DF91E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（四）修正错误</w:t>
      </w:r>
    </w:p>
    <w:p w14:paraId="239D63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1.若供应商所递交的响应文件报价中的价格出现大写金额和小写金额不一致的错误，以大写金额修正为准。</w:t>
      </w:r>
    </w:p>
    <w:p w14:paraId="7D98E5E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2.若供应商所上传的响应文件中报价函价格与“行采家”平台（https://www.gec123.com）所填报的价格不一致，以“行采家”平台（https://www.gec123.com）价格为准。</w:t>
      </w:r>
    </w:p>
    <w:p w14:paraId="274FD88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3.评审小组按上述修正错误的原则及方法修正供应商的报价，供应商须默认上述修正方式，修正后的报价对供应商具有约束作用。如果供应商不接受修正后的价格，将失去成为成交供应商的资格。</w:t>
      </w:r>
    </w:p>
    <w:p w14:paraId="43CFDF7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（五）提交响应文件的份数和签署</w:t>
      </w:r>
    </w:p>
    <w:p w14:paraId="16C71DD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1.电子响应文件一份，在规定时间内上传至“行采家”平台（https://www.gec123.com）。</w:t>
      </w:r>
    </w:p>
    <w:p w14:paraId="0770D3F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w:t>
      </w:r>
      <w:r>
        <w:rPr>
          <w:rFonts w:hint="eastAsia" w:ascii="宋体" w:hAnsi="宋体" w:cs="宋体"/>
          <w:color w:val="auto"/>
          <w:sz w:val="24"/>
          <w:szCs w:val="24"/>
          <w:highlight w:val="none"/>
          <w:lang w:val="en-US" w:eastAsia="zh-CN"/>
        </w:rPr>
        <w:t>按</w:t>
      </w:r>
      <w:r>
        <w:rPr>
          <w:rFonts w:hint="eastAsia" w:ascii="宋体" w:hAnsi="宋体" w:eastAsia="宋体" w:cs="宋体"/>
          <w:color w:val="auto"/>
          <w:sz w:val="24"/>
          <w:szCs w:val="24"/>
          <w:highlight w:val="none"/>
        </w:rPr>
        <w:t>第七篇响应文件编制要求中规定签字、盖章的地方必须按其规定签字、盖章。</w:t>
      </w:r>
    </w:p>
    <w:p w14:paraId="1CBA901D">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405" w:name="_Toc19279"/>
      <w:bookmarkStart w:id="406" w:name="_Toc828"/>
      <w:bookmarkStart w:id="407" w:name="_Toc4401"/>
      <w:bookmarkStart w:id="408" w:name="_Toc76462341"/>
      <w:bookmarkStart w:id="409" w:name="_Toc161742531"/>
      <w:bookmarkStart w:id="410" w:name="_Toc6231"/>
      <w:bookmarkStart w:id="411" w:name="_Toc9589"/>
      <w:bookmarkStart w:id="412" w:name="_Toc6988"/>
      <w:bookmarkStart w:id="413" w:name="_Toc19949"/>
      <w:bookmarkStart w:id="414" w:name="_Toc8588"/>
      <w:bookmarkStart w:id="415" w:name="_Toc21110"/>
      <w:bookmarkStart w:id="416" w:name="_Toc9002"/>
      <w:r>
        <w:rPr>
          <w:rFonts w:hint="eastAsia" w:ascii="宋体" w:hAnsi="宋体" w:eastAsia="宋体" w:cs="宋体"/>
          <w:color w:val="auto"/>
          <w:sz w:val="24"/>
          <w:highlight w:val="none"/>
        </w:rPr>
        <w:t>四、成交供应商的确认和变更</w:t>
      </w:r>
      <w:bookmarkEnd w:id="405"/>
      <w:bookmarkEnd w:id="406"/>
      <w:bookmarkEnd w:id="407"/>
      <w:bookmarkEnd w:id="408"/>
      <w:bookmarkEnd w:id="409"/>
      <w:bookmarkEnd w:id="410"/>
      <w:bookmarkEnd w:id="411"/>
      <w:bookmarkEnd w:id="412"/>
      <w:bookmarkEnd w:id="413"/>
      <w:bookmarkEnd w:id="414"/>
      <w:bookmarkEnd w:id="415"/>
      <w:bookmarkEnd w:id="416"/>
    </w:p>
    <w:p w14:paraId="3BFDA76E">
      <w:pPr>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6CDF2780">
      <w:pPr>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采购人从评审报告提出的成交候选供应商中，按照得分排序由高到低的原则确定成交供应商。</w:t>
      </w:r>
    </w:p>
    <w:p w14:paraId="529321B0">
      <w:pPr>
        <w:snapToGrid w:val="0"/>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3B8994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1.成交供应商因不可抗力或者自身原因不能履行合同的，采购人可以按照评标报告推荐的成交候选供应商顺序，确定排名下一位的候选人为成交供应商，也可以重新开展电子竞采。</w:t>
      </w:r>
    </w:p>
    <w:p w14:paraId="10723B3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2.成交供应商无充分理由放弃成交的，采购人将会把相关情况报财政部门，由财政局进行处理，平台也会按照平台规则对供应商进行相应处理。</w:t>
      </w:r>
      <w:bookmarkStart w:id="417" w:name="_Toc342913395"/>
      <w:bookmarkStart w:id="418" w:name="_Toc102227321"/>
      <w:bookmarkStart w:id="419" w:name="_Toc76462342"/>
    </w:p>
    <w:p w14:paraId="35EC6406">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420" w:name="_Toc161742532"/>
      <w:bookmarkStart w:id="421" w:name="_Toc12823"/>
      <w:bookmarkStart w:id="422" w:name="_Toc10966"/>
      <w:bookmarkStart w:id="423" w:name="_Toc27117"/>
      <w:bookmarkStart w:id="424" w:name="_Toc3434"/>
      <w:bookmarkStart w:id="425" w:name="_Toc10408"/>
      <w:bookmarkStart w:id="426" w:name="_Toc2462"/>
      <w:bookmarkStart w:id="427" w:name="_Toc16339"/>
      <w:bookmarkStart w:id="428" w:name="_Toc981"/>
      <w:bookmarkStart w:id="429" w:name="_Toc24629"/>
      <w:bookmarkStart w:id="430" w:name="_Toc31861"/>
      <w:r>
        <w:rPr>
          <w:rFonts w:hint="eastAsia" w:ascii="宋体" w:hAnsi="宋体" w:eastAsia="宋体" w:cs="宋体"/>
          <w:color w:val="auto"/>
          <w:sz w:val="24"/>
          <w:highlight w:val="none"/>
        </w:rPr>
        <w:t>五、成交通知</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7164EED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（一）成交供应商确定后，采购代理机构将在“行采家”平台（https://www.gec123.com）上发布成交结果公示。</w:t>
      </w:r>
    </w:p>
    <w:p w14:paraId="5BF443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72714AB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7CDD3208">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431" w:name="_Toc11035"/>
      <w:bookmarkStart w:id="432" w:name="_Toc26144"/>
      <w:bookmarkStart w:id="433" w:name="_Toc32758"/>
      <w:bookmarkStart w:id="434" w:name="_Toc29111"/>
      <w:bookmarkStart w:id="435" w:name="_Toc22823"/>
      <w:bookmarkStart w:id="436" w:name="_Toc9025"/>
      <w:bookmarkStart w:id="437" w:name="_Toc76462343"/>
      <w:bookmarkStart w:id="438" w:name="_Toc17772"/>
      <w:bookmarkStart w:id="439" w:name="_Toc161742533"/>
      <w:bookmarkStart w:id="440" w:name="_Toc25849"/>
      <w:bookmarkStart w:id="441" w:name="_Toc15906"/>
      <w:bookmarkStart w:id="442" w:name="_Toc5598"/>
      <w:r>
        <w:rPr>
          <w:rFonts w:hint="eastAsia" w:ascii="宋体" w:hAnsi="宋体" w:eastAsia="宋体" w:cs="宋体"/>
          <w:color w:val="auto"/>
          <w:sz w:val="24"/>
          <w:highlight w:val="none"/>
        </w:rPr>
        <w:t>六、关于质疑和投诉</w:t>
      </w:r>
      <w:bookmarkEnd w:id="431"/>
      <w:bookmarkEnd w:id="432"/>
      <w:bookmarkEnd w:id="433"/>
      <w:bookmarkEnd w:id="434"/>
      <w:bookmarkEnd w:id="435"/>
      <w:bookmarkEnd w:id="436"/>
      <w:bookmarkEnd w:id="437"/>
      <w:bookmarkEnd w:id="438"/>
      <w:bookmarkEnd w:id="439"/>
      <w:bookmarkEnd w:id="440"/>
      <w:bookmarkEnd w:id="441"/>
      <w:bookmarkEnd w:id="442"/>
    </w:p>
    <w:p w14:paraId="395DD7C6">
      <w:pPr>
        <w:spacing w:line="360" w:lineRule="auto"/>
        <w:ind w:firstLine="480" w:firstLineChars="20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w:t>
      </w:r>
    </w:p>
    <w:p w14:paraId="721341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供应商认为采购文件、采购过程和成交结果使自己的权益受到损害的，可向采购人或采购代理机构以书面形式提出质疑。</w:t>
      </w:r>
    </w:p>
    <w:p w14:paraId="2F8DE1D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提出质疑的应当是参与所质疑项目采购活动的供应商。 </w:t>
      </w:r>
    </w:p>
    <w:p w14:paraId="6158F23C">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633DD4D3">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033353FA">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14:paraId="1F32AB5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14:paraId="07FF217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1.2.2质疑项目的名称、项目号以及采购执行编号；</w:t>
      </w:r>
    </w:p>
    <w:p w14:paraId="05595DE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14:paraId="054D80A9">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14:paraId="30E1B54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14:paraId="7B0657AB">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14:paraId="654D6D43">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14:paraId="0478A5E1">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14:paraId="6BCD6F8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2FE7BFFD">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25CD024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14:paraId="498CE8E1">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7A0C3E0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14:paraId="53BC1DED">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018B1FF9">
      <w:pPr>
        <w:spacing w:line="360" w:lineRule="auto"/>
        <w:ind w:right="12" w:firstLine="48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77324A6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51620C7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44624D5D">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682EA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6A798EE9">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443" w:name="_Toc23478"/>
      <w:bookmarkStart w:id="444" w:name="_Toc23711"/>
      <w:bookmarkStart w:id="445" w:name="_Toc19196"/>
      <w:bookmarkStart w:id="446" w:name="_Toc161742534"/>
      <w:bookmarkStart w:id="447" w:name="_Toc8121"/>
      <w:bookmarkStart w:id="448" w:name="_Toc22066"/>
      <w:bookmarkStart w:id="449" w:name="_Toc13950"/>
      <w:bookmarkStart w:id="450" w:name="_Toc18202"/>
      <w:bookmarkStart w:id="451" w:name="_Toc76462344"/>
      <w:bookmarkStart w:id="452" w:name="_Toc7804"/>
      <w:bookmarkStart w:id="453" w:name="_Toc21011"/>
      <w:bookmarkStart w:id="454" w:name="_Toc11002"/>
      <w:r>
        <w:rPr>
          <w:rFonts w:hint="eastAsia" w:ascii="宋体" w:hAnsi="宋体" w:eastAsia="宋体" w:cs="宋体"/>
          <w:color w:val="auto"/>
          <w:sz w:val="24"/>
          <w:highlight w:val="none"/>
        </w:rPr>
        <w:t>七、采购代理服务费</w:t>
      </w:r>
      <w:bookmarkEnd w:id="443"/>
      <w:bookmarkEnd w:id="444"/>
      <w:bookmarkEnd w:id="445"/>
      <w:bookmarkEnd w:id="446"/>
      <w:bookmarkEnd w:id="447"/>
      <w:bookmarkEnd w:id="448"/>
      <w:bookmarkEnd w:id="449"/>
      <w:bookmarkEnd w:id="450"/>
      <w:bookmarkEnd w:id="451"/>
      <w:bookmarkEnd w:id="452"/>
      <w:bookmarkEnd w:id="453"/>
      <w:bookmarkEnd w:id="454"/>
    </w:p>
    <w:p w14:paraId="62252058">
      <w:pPr>
        <w:widowControl/>
        <w:kinsoku w:val="0"/>
        <w:autoSpaceDE w:val="0"/>
        <w:autoSpaceDN w:val="0"/>
        <w:spacing w:line="360" w:lineRule="auto"/>
        <w:ind w:firstLine="480" w:firstLineChars="200"/>
        <w:textAlignment w:val="baseline"/>
        <w:rPr>
          <w:rFonts w:hint="default" w:ascii="宋体" w:hAnsi="宋体" w:eastAsia="宋体" w:cs="宋体"/>
          <w:color w:val="auto"/>
          <w:sz w:val="24"/>
          <w:highlight w:val="none"/>
          <w:lang w:val="en-US"/>
        </w:rPr>
      </w:pPr>
      <w:bookmarkStart w:id="455" w:name="_Toc20753"/>
      <w:bookmarkStart w:id="456" w:name="_Toc4673"/>
      <w:r>
        <w:rPr>
          <w:rFonts w:hint="eastAsia" w:ascii="宋体" w:hAnsi="宋体" w:eastAsia="宋体" w:cs="宋体"/>
          <w:color w:val="auto"/>
          <w:sz w:val="24"/>
          <w:highlight w:val="none"/>
        </w:rPr>
        <w:t>本项目采购代理服务费</w:t>
      </w:r>
      <w:bookmarkEnd w:id="455"/>
      <w:bookmarkEnd w:id="456"/>
      <w:bookmarkStart w:id="457" w:name="_Toc76462345"/>
      <w:bookmarkStart w:id="458" w:name="_Toc161742535"/>
      <w:r>
        <w:rPr>
          <w:rFonts w:hint="eastAsia" w:ascii="宋体" w:hAnsi="宋体" w:cs="宋体"/>
          <w:color w:val="auto"/>
          <w:sz w:val="24"/>
          <w:highlight w:val="none"/>
          <w:lang w:eastAsia="zh-CN"/>
        </w:rPr>
        <w:t>按</w:t>
      </w:r>
      <w:r>
        <w:rPr>
          <w:rFonts w:hint="eastAsia" w:ascii="宋体" w:hAnsi="宋体" w:cs="宋体"/>
          <w:color w:val="auto"/>
          <w:sz w:val="24"/>
          <w:highlight w:val="none"/>
          <w:lang w:val="en-US" w:eastAsia="zh-CN"/>
        </w:rPr>
        <w:t>3000.00元包干计取，由成交供应商在领取成交通知书时一次性支付。</w:t>
      </w:r>
    </w:p>
    <w:p w14:paraId="00E498B7">
      <w:pPr>
        <w:pStyle w:val="3"/>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459" w:name="_Toc26179"/>
      <w:bookmarkStart w:id="460" w:name="_Toc16546"/>
      <w:bookmarkStart w:id="461" w:name="_Toc15855"/>
      <w:bookmarkStart w:id="462" w:name="_Toc28837"/>
      <w:bookmarkStart w:id="463" w:name="_Toc18006"/>
      <w:bookmarkStart w:id="464" w:name="_Toc16908"/>
      <w:bookmarkStart w:id="465" w:name="_Toc5266"/>
      <w:bookmarkStart w:id="466" w:name="_Toc27347"/>
      <w:bookmarkStart w:id="467" w:name="_Toc15682"/>
      <w:bookmarkStart w:id="468" w:name="_Toc15221"/>
      <w:r>
        <w:rPr>
          <w:rFonts w:hint="eastAsia" w:ascii="宋体" w:hAnsi="宋体" w:eastAsia="宋体" w:cs="宋体"/>
          <w:color w:val="auto"/>
          <w:sz w:val="24"/>
          <w:highlight w:val="none"/>
        </w:rPr>
        <w:t>八、</w:t>
      </w:r>
      <w:bookmarkEnd w:id="457"/>
      <w:bookmarkStart w:id="469" w:name="_Toc102227322"/>
      <w:bookmarkStart w:id="470" w:name="_Toc342913396"/>
      <w:bookmarkStart w:id="471" w:name="_Toc76462346"/>
      <w:bookmarkStart w:id="472" w:name="_Toc12789059"/>
      <w:bookmarkStart w:id="473" w:name="_Toc11641055"/>
      <w:r>
        <w:rPr>
          <w:rFonts w:hint="eastAsia" w:ascii="宋体" w:hAnsi="宋体" w:eastAsia="宋体" w:cs="宋体"/>
          <w:color w:val="auto"/>
          <w:sz w:val="24"/>
          <w:highlight w:val="none"/>
        </w:rPr>
        <w:t>签订</w:t>
      </w:r>
      <w:bookmarkEnd w:id="469"/>
      <w:r>
        <w:rPr>
          <w:rFonts w:hint="eastAsia" w:ascii="宋体" w:hAnsi="宋体" w:eastAsia="宋体" w:cs="宋体"/>
          <w:color w:val="auto"/>
          <w:sz w:val="24"/>
          <w:highlight w:val="none"/>
        </w:rPr>
        <w:t>合同</w:t>
      </w:r>
      <w:bookmarkEnd w:id="458"/>
      <w:bookmarkEnd w:id="459"/>
      <w:bookmarkEnd w:id="460"/>
      <w:bookmarkEnd w:id="461"/>
      <w:bookmarkEnd w:id="462"/>
      <w:bookmarkEnd w:id="463"/>
      <w:bookmarkEnd w:id="464"/>
      <w:bookmarkEnd w:id="465"/>
      <w:bookmarkEnd w:id="466"/>
      <w:bookmarkEnd w:id="467"/>
      <w:bookmarkEnd w:id="468"/>
      <w:bookmarkEnd w:id="470"/>
      <w:bookmarkEnd w:id="471"/>
    </w:p>
    <w:p w14:paraId="2838DEC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highlight w:val="none"/>
        </w:rPr>
        <w:t>采购人原则上应在成交通知书发出之日起</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十日内，按照电子竞采采购文件和成交供应商响应文件的约定，与成交供应商签订书面合同。所签订的合同不得对电子竞采采购文件和供应商的响应文件作实质性修改。</w:t>
      </w:r>
      <w:r>
        <w:rPr>
          <w:rFonts w:hint="eastAsia" w:ascii="宋体" w:hAnsi="宋体" w:eastAsia="宋体" w:cs="宋体"/>
          <w:color w:val="auto"/>
          <w:sz w:val="24"/>
          <w:szCs w:val="24"/>
          <w:highlight w:val="none"/>
        </w:rPr>
        <w:t>其他未尽事宜由采购人和成交供应商在采购合同中详细约定。</w:t>
      </w:r>
    </w:p>
    <w:p w14:paraId="0FB56ECD">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highlight w:val="none"/>
        </w:rPr>
        <w:t>采购文件</w:t>
      </w:r>
      <w:r>
        <w:rPr>
          <w:rFonts w:hint="eastAsia" w:ascii="宋体" w:hAnsi="宋体" w:eastAsia="宋体" w:cs="宋体"/>
          <w:color w:val="auto"/>
          <w:sz w:val="24"/>
          <w:szCs w:val="24"/>
          <w:highlight w:val="none"/>
        </w:rPr>
        <w:t>、供应商的响应文件及澄清文件等，均为签订采购合同的依据。</w:t>
      </w:r>
    </w:p>
    <w:p w14:paraId="2DAC7094">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48FF1ED9">
      <w:pPr>
        <w:pStyle w:val="3"/>
        <w:numPr>
          <w:ilvl w:val="255"/>
          <w:numId w:val="0"/>
        </w:numPr>
        <w:spacing w:before="0" w:after="0" w:line="360" w:lineRule="auto"/>
        <w:jc w:val="center"/>
        <w:rPr>
          <w:rFonts w:hint="eastAsia" w:ascii="宋体" w:hAnsi="宋体" w:eastAsia="宋体" w:cs="宋体"/>
          <w:bCs/>
          <w:color w:val="auto"/>
          <w:szCs w:val="32"/>
          <w:highlight w:val="none"/>
        </w:rPr>
      </w:pPr>
      <w:bookmarkStart w:id="474" w:name="_Toc76462348"/>
      <w:r>
        <w:rPr>
          <w:rFonts w:hint="eastAsia" w:ascii="宋体" w:hAnsi="宋体" w:eastAsia="宋体" w:cs="宋体"/>
          <w:b w:val="0"/>
          <w:color w:val="auto"/>
          <w:sz w:val="36"/>
          <w:szCs w:val="30"/>
          <w:highlight w:val="none"/>
        </w:rPr>
        <w:br w:type="page"/>
      </w:r>
      <w:bookmarkStart w:id="475" w:name="_Toc16447"/>
      <w:bookmarkStart w:id="476" w:name="_Toc7732"/>
      <w:bookmarkStart w:id="477" w:name="_Toc25572"/>
      <w:bookmarkStart w:id="478" w:name="_Toc19903"/>
      <w:bookmarkStart w:id="479" w:name="_Toc29767"/>
      <w:bookmarkStart w:id="480" w:name="_Toc28397"/>
      <w:bookmarkStart w:id="481" w:name="_Toc25926"/>
      <w:bookmarkStart w:id="482" w:name="_Toc6206"/>
      <w:bookmarkStart w:id="483" w:name="_Toc16862"/>
      <w:bookmarkStart w:id="484" w:name="_Toc18843"/>
      <w:bookmarkStart w:id="485" w:name="_Toc161742536"/>
      <w:bookmarkStart w:id="486" w:name="_Toc31168"/>
      <w:r>
        <w:rPr>
          <w:rFonts w:hint="eastAsia" w:ascii="宋体" w:hAnsi="宋体" w:eastAsia="宋体" w:cs="宋体"/>
          <w:b/>
          <w:bCs/>
          <w:color w:val="auto"/>
          <w:szCs w:val="32"/>
          <w:highlight w:val="none"/>
        </w:rPr>
        <w:t xml:space="preserve">第六篇   </w:t>
      </w:r>
      <w:bookmarkStart w:id="487" w:name="_Toc19726"/>
      <w:r>
        <w:rPr>
          <w:rFonts w:hint="eastAsia" w:ascii="宋体" w:hAnsi="宋体" w:eastAsia="宋体" w:cs="宋体"/>
          <w:b/>
          <w:bCs/>
          <w:color w:val="auto"/>
          <w:szCs w:val="32"/>
          <w:highlight w:val="none"/>
        </w:rPr>
        <w:t>合同条款及格式</w:t>
      </w:r>
      <w:bookmarkEnd w:id="475"/>
      <w:bookmarkEnd w:id="476"/>
      <w:bookmarkEnd w:id="477"/>
      <w:bookmarkEnd w:id="478"/>
      <w:bookmarkEnd w:id="487"/>
    </w:p>
    <w:p w14:paraId="2C228C3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本合同为参考版本</w:t>
      </w:r>
    </w:p>
    <w:p w14:paraId="12647199">
      <w:pPr>
        <w:snapToGrid w:val="0"/>
        <w:spacing w:line="360" w:lineRule="auto"/>
        <w:jc w:val="center"/>
        <w:rPr>
          <w:rFonts w:hint="eastAsia" w:ascii="宋体" w:hAnsi="宋体" w:eastAsia="宋体" w:cs="宋体"/>
          <w:b/>
          <w:bCs/>
          <w:color w:val="auto"/>
          <w:spacing w:val="-14"/>
          <w:sz w:val="24"/>
          <w:szCs w:val="24"/>
          <w:highlight w:val="none"/>
        </w:rPr>
      </w:pPr>
      <w:r>
        <w:rPr>
          <w:rFonts w:hint="eastAsia" w:ascii="宋体" w:hAnsi="宋体" w:eastAsia="宋体" w:cs="宋体"/>
          <w:b/>
          <w:bCs/>
          <w:color w:val="auto"/>
          <w:spacing w:val="-14"/>
          <w:sz w:val="24"/>
          <w:szCs w:val="24"/>
          <w:highlight w:val="none"/>
        </w:rPr>
        <w:t>采购合同（参考格式）</w:t>
      </w:r>
    </w:p>
    <w:p w14:paraId="6882FA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甲方（需方）：___________________________      计价单位：____________</w:t>
      </w:r>
    </w:p>
    <w:p w14:paraId="6B122E5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乙方（供方）：___________________________      计量单位：_____________</w:t>
      </w:r>
    </w:p>
    <w:p w14:paraId="68B5BA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经双方协商一致，达成以下购销合同：</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1073"/>
        <w:gridCol w:w="927"/>
        <w:gridCol w:w="359"/>
        <w:gridCol w:w="798"/>
        <w:gridCol w:w="1575"/>
        <w:gridCol w:w="2211"/>
        <w:gridCol w:w="15"/>
      </w:tblGrid>
      <w:tr w14:paraId="5D44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2670" w:type="dxa"/>
            <w:vAlign w:val="center"/>
          </w:tcPr>
          <w:p w14:paraId="0585C3D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1073" w:type="dxa"/>
            <w:vAlign w:val="center"/>
          </w:tcPr>
          <w:p w14:paraId="0DAFD38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7" w:type="dxa"/>
            <w:vAlign w:val="center"/>
          </w:tcPr>
          <w:p w14:paraId="4100CE6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157" w:type="dxa"/>
            <w:gridSpan w:val="2"/>
            <w:vAlign w:val="center"/>
          </w:tcPr>
          <w:p w14:paraId="06989A4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575" w:type="dxa"/>
            <w:vAlign w:val="center"/>
          </w:tcPr>
          <w:p w14:paraId="0D56E6A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2211" w:type="dxa"/>
            <w:vAlign w:val="center"/>
          </w:tcPr>
          <w:p w14:paraId="2A2DB7B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服务地点</w:t>
            </w:r>
          </w:p>
        </w:tc>
      </w:tr>
      <w:tr w14:paraId="6128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90" w:hRule="atLeast"/>
        </w:trPr>
        <w:tc>
          <w:tcPr>
            <w:tcW w:w="2670" w:type="dxa"/>
            <w:vAlign w:val="center"/>
          </w:tcPr>
          <w:p w14:paraId="628B6635">
            <w:pPr>
              <w:spacing w:line="360" w:lineRule="auto"/>
              <w:jc w:val="center"/>
              <w:rPr>
                <w:rFonts w:hint="eastAsia" w:ascii="宋体" w:hAnsi="宋体" w:eastAsia="宋体" w:cs="宋体"/>
                <w:color w:val="auto"/>
                <w:sz w:val="24"/>
                <w:szCs w:val="24"/>
                <w:highlight w:val="none"/>
              </w:rPr>
            </w:pPr>
          </w:p>
        </w:tc>
        <w:tc>
          <w:tcPr>
            <w:tcW w:w="1073" w:type="dxa"/>
            <w:vAlign w:val="center"/>
          </w:tcPr>
          <w:p w14:paraId="161794B1">
            <w:pPr>
              <w:spacing w:line="360" w:lineRule="auto"/>
              <w:jc w:val="center"/>
              <w:rPr>
                <w:rFonts w:hint="eastAsia" w:ascii="宋体" w:hAnsi="宋体" w:eastAsia="宋体" w:cs="宋体"/>
                <w:color w:val="auto"/>
                <w:sz w:val="24"/>
                <w:szCs w:val="24"/>
                <w:highlight w:val="none"/>
              </w:rPr>
            </w:pPr>
          </w:p>
        </w:tc>
        <w:tc>
          <w:tcPr>
            <w:tcW w:w="927" w:type="dxa"/>
            <w:vAlign w:val="center"/>
          </w:tcPr>
          <w:p w14:paraId="2C12A927">
            <w:pPr>
              <w:spacing w:line="360" w:lineRule="auto"/>
              <w:jc w:val="center"/>
              <w:rPr>
                <w:rFonts w:hint="eastAsia" w:ascii="宋体" w:hAnsi="宋体" w:eastAsia="宋体" w:cs="宋体"/>
                <w:color w:val="auto"/>
                <w:sz w:val="24"/>
                <w:szCs w:val="24"/>
                <w:highlight w:val="none"/>
              </w:rPr>
            </w:pPr>
          </w:p>
        </w:tc>
        <w:tc>
          <w:tcPr>
            <w:tcW w:w="1157" w:type="dxa"/>
            <w:gridSpan w:val="2"/>
            <w:vAlign w:val="center"/>
          </w:tcPr>
          <w:p w14:paraId="19F8FAC3">
            <w:pPr>
              <w:spacing w:line="360" w:lineRule="auto"/>
              <w:jc w:val="center"/>
              <w:rPr>
                <w:rFonts w:hint="eastAsia" w:ascii="宋体" w:hAnsi="宋体" w:eastAsia="宋体" w:cs="宋体"/>
                <w:color w:val="auto"/>
                <w:sz w:val="24"/>
                <w:szCs w:val="24"/>
                <w:highlight w:val="none"/>
              </w:rPr>
            </w:pPr>
          </w:p>
        </w:tc>
        <w:tc>
          <w:tcPr>
            <w:tcW w:w="1575" w:type="dxa"/>
            <w:vAlign w:val="center"/>
          </w:tcPr>
          <w:p w14:paraId="5B1989FA">
            <w:pPr>
              <w:spacing w:line="360" w:lineRule="auto"/>
              <w:jc w:val="center"/>
              <w:rPr>
                <w:rFonts w:hint="eastAsia" w:ascii="宋体" w:hAnsi="宋体" w:eastAsia="宋体" w:cs="宋体"/>
                <w:color w:val="auto"/>
                <w:sz w:val="24"/>
                <w:szCs w:val="24"/>
                <w:highlight w:val="none"/>
              </w:rPr>
            </w:pPr>
          </w:p>
        </w:tc>
        <w:tc>
          <w:tcPr>
            <w:tcW w:w="2211" w:type="dxa"/>
            <w:vAlign w:val="center"/>
          </w:tcPr>
          <w:p w14:paraId="56B590F8">
            <w:pPr>
              <w:spacing w:line="360" w:lineRule="auto"/>
              <w:jc w:val="center"/>
              <w:rPr>
                <w:rFonts w:hint="eastAsia" w:ascii="宋体" w:hAnsi="宋体" w:eastAsia="宋体" w:cs="宋体"/>
                <w:color w:val="auto"/>
                <w:sz w:val="24"/>
                <w:szCs w:val="24"/>
                <w:highlight w:val="none"/>
              </w:rPr>
            </w:pPr>
          </w:p>
        </w:tc>
      </w:tr>
      <w:tr w14:paraId="49D7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61" w:hRule="atLeast"/>
        </w:trPr>
        <w:tc>
          <w:tcPr>
            <w:tcW w:w="9613" w:type="dxa"/>
            <w:gridSpan w:val="7"/>
            <w:vAlign w:val="center"/>
          </w:tcPr>
          <w:p w14:paraId="1A7A46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合计人民币（小写）：</w:t>
            </w:r>
          </w:p>
        </w:tc>
      </w:tr>
      <w:tr w14:paraId="2A54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35" w:hRule="atLeast"/>
        </w:trPr>
        <w:tc>
          <w:tcPr>
            <w:tcW w:w="9613" w:type="dxa"/>
            <w:gridSpan w:val="7"/>
            <w:vAlign w:val="center"/>
          </w:tcPr>
          <w:p w14:paraId="60A46FB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合计人民币（大写）：</w:t>
            </w:r>
          </w:p>
        </w:tc>
      </w:tr>
      <w:tr w14:paraId="16BEB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14" w:hRule="atLeast"/>
        </w:trPr>
        <w:tc>
          <w:tcPr>
            <w:tcW w:w="9613" w:type="dxa"/>
            <w:gridSpan w:val="7"/>
          </w:tcPr>
          <w:p w14:paraId="77A480C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一、服务要求</w:t>
            </w:r>
          </w:p>
        </w:tc>
      </w:tr>
      <w:tr w14:paraId="10CC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4" w:hRule="atLeast"/>
        </w:trPr>
        <w:tc>
          <w:tcPr>
            <w:tcW w:w="9613" w:type="dxa"/>
            <w:gridSpan w:val="7"/>
          </w:tcPr>
          <w:p w14:paraId="03843A3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二、考核方式</w:t>
            </w:r>
          </w:p>
        </w:tc>
      </w:tr>
      <w:tr w14:paraId="122A5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18" w:hRule="atLeast"/>
        </w:trPr>
        <w:tc>
          <w:tcPr>
            <w:tcW w:w="9613" w:type="dxa"/>
            <w:gridSpan w:val="7"/>
          </w:tcPr>
          <w:p w14:paraId="7C927B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三、付款方式：</w:t>
            </w:r>
          </w:p>
        </w:tc>
      </w:tr>
      <w:tr w14:paraId="28B2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628" w:type="dxa"/>
            <w:gridSpan w:val="8"/>
          </w:tcPr>
          <w:p w14:paraId="0CC1497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四、违约责任：</w:t>
            </w:r>
          </w:p>
          <w:p w14:paraId="2AC3011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w:t>
            </w:r>
            <w:r>
              <w:rPr>
                <w:rFonts w:hint="eastAsia" w:ascii="宋体" w:hAnsi="宋体" w:eastAsia="宋体" w:cs="宋体"/>
                <w:bCs/>
                <w:color w:val="auto"/>
                <w:spacing w:val="-14"/>
                <w:sz w:val="24"/>
                <w:szCs w:val="24"/>
                <w:highlight w:val="none"/>
              </w:rPr>
              <w:t>中华人民共和国民法典</w:t>
            </w:r>
            <w:r>
              <w:rPr>
                <w:rFonts w:hint="eastAsia" w:ascii="宋体" w:hAnsi="宋体" w:eastAsia="宋体" w:cs="宋体"/>
                <w:color w:val="auto"/>
                <w:sz w:val="24"/>
                <w:szCs w:val="24"/>
                <w:highlight w:val="none"/>
              </w:rPr>
              <w:t>》执行，或按双方约定。</w:t>
            </w:r>
          </w:p>
        </w:tc>
      </w:tr>
      <w:tr w14:paraId="5786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628" w:type="dxa"/>
            <w:gridSpan w:val="8"/>
          </w:tcPr>
          <w:p w14:paraId="181CC95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五、其他约定事项：</w:t>
            </w:r>
          </w:p>
          <w:p w14:paraId="44E7B28F">
            <w:pPr>
              <w:tabs>
                <w:tab w:val="left" w:pos="3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1.采购文件及其澄清文件、供应商响应文件和承诺是本合同不可分割的部分。</w:t>
            </w:r>
          </w:p>
          <w:p w14:paraId="6B5D5251">
            <w:pPr>
              <w:tabs>
                <w:tab w:val="left" w:pos="3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2.本合同如发生争议由双方协商解决，协商不成向需方所在人民法院提请诉讼。</w:t>
            </w:r>
          </w:p>
          <w:p w14:paraId="7F2F0919">
            <w:pPr>
              <w:tabs>
                <w:tab w:val="left" w:pos="3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3.本合同一式__份， 需方__份，供方__份，具同等法律效力。</w:t>
            </w:r>
          </w:p>
          <w:p w14:paraId="535933A3">
            <w:pPr>
              <w:tabs>
                <w:tab w:val="left" w:pos="360"/>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w:t>
            </w:r>
          </w:p>
        </w:tc>
      </w:tr>
      <w:tr w14:paraId="7C7B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trPr>
        <w:tc>
          <w:tcPr>
            <w:tcW w:w="5029" w:type="dxa"/>
            <w:gridSpan w:val="4"/>
          </w:tcPr>
          <w:p w14:paraId="7C0633F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需方：</w:t>
            </w:r>
          </w:p>
          <w:p w14:paraId="21F623A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63EBE3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6EFC4F8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4599" w:type="dxa"/>
            <w:gridSpan w:val="4"/>
          </w:tcPr>
          <w:p w14:paraId="68C02B4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w:t>
            </w:r>
          </w:p>
          <w:p w14:paraId="6776AE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2AD9282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14:paraId="06B13D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567DE3A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p w14:paraId="5DEC855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p w14:paraId="40D3A03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（本栏请用计算机打印以便于准确付款）</w:t>
            </w:r>
          </w:p>
        </w:tc>
      </w:tr>
      <w:tr w14:paraId="1DA7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8" w:type="dxa"/>
            <w:gridSpan w:val="8"/>
          </w:tcPr>
          <w:p w14:paraId="78AB03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bl>
    <w:p w14:paraId="2BFAFAD4">
      <w:pPr>
        <w:tabs>
          <w:tab w:val="left" w:pos="9000"/>
        </w:tabs>
        <w:spacing w:line="360" w:lineRule="auto"/>
        <w:jc w:val="center"/>
        <w:rPr>
          <w:rFonts w:hint="eastAsia" w:ascii="宋体" w:hAnsi="宋体" w:eastAsia="宋体" w:cs="宋体"/>
          <w:color w:val="auto"/>
          <w:sz w:val="24"/>
          <w:szCs w:val="24"/>
          <w:highlight w:val="none"/>
        </w:rPr>
        <w:sectPr>
          <w:headerReference r:id="rId10" w:type="default"/>
          <w:footerReference r:id="rId11" w:type="default"/>
          <w:pgSz w:w="11907" w:h="16840"/>
          <w:pgMar w:top="1417" w:right="1417" w:bottom="1417" w:left="1417" w:header="680" w:footer="680" w:gutter="0"/>
          <w:pgNumType w:fmt="numberInDash"/>
          <w:cols w:space="720" w:num="1"/>
          <w:docGrid w:linePitch="312" w:charSpace="0"/>
        </w:sectPr>
      </w:pPr>
      <w:r>
        <w:rPr>
          <w:rFonts w:hint="eastAsia" w:ascii="宋体" w:hAnsi="宋体" w:eastAsia="宋体" w:cs="宋体"/>
          <w:color w:val="auto"/>
          <w:sz w:val="24"/>
          <w:szCs w:val="24"/>
          <w:highlight w:val="none"/>
        </w:rPr>
        <w:t>签约时间：           年   月   日      签约地点：</w:t>
      </w:r>
    </w:p>
    <w:bookmarkEnd w:id="472"/>
    <w:bookmarkEnd w:id="473"/>
    <w:bookmarkEnd w:id="474"/>
    <w:bookmarkEnd w:id="479"/>
    <w:bookmarkEnd w:id="480"/>
    <w:bookmarkEnd w:id="481"/>
    <w:bookmarkEnd w:id="482"/>
    <w:bookmarkEnd w:id="483"/>
    <w:bookmarkEnd w:id="484"/>
    <w:bookmarkEnd w:id="485"/>
    <w:bookmarkEnd w:id="486"/>
    <w:p w14:paraId="6C38891C">
      <w:pPr>
        <w:pStyle w:val="3"/>
        <w:spacing w:before="0" w:after="0" w:line="360" w:lineRule="auto"/>
        <w:jc w:val="center"/>
        <w:rPr>
          <w:rFonts w:hint="eastAsia" w:ascii="宋体" w:hAnsi="宋体" w:eastAsia="宋体" w:cs="宋体"/>
          <w:b/>
          <w:bCs/>
          <w:color w:val="auto"/>
          <w:szCs w:val="32"/>
          <w:highlight w:val="none"/>
        </w:rPr>
      </w:pPr>
      <w:bookmarkStart w:id="488" w:name="_Hlt41879464"/>
      <w:bookmarkEnd w:id="488"/>
      <w:bookmarkStart w:id="489" w:name="_Toc76462349"/>
      <w:bookmarkStart w:id="490" w:name="_Toc5163"/>
      <w:bookmarkStart w:id="491" w:name="_Toc161742537"/>
      <w:bookmarkStart w:id="492" w:name="_Toc25827"/>
      <w:bookmarkStart w:id="493" w:name="_Toc11063"/>
      <w:bookmarkStart w:id="494" w:name="_Toc16294"/>
      <w:bookmarkStart w:id="495" w:name="_Toc28253"/>
      <w:bookmarkStart w:id="496" w:name="_Toc13262"/>
      <w:bookmarkStart w:id="497" w:name="_Toc8596"/>
      <w:bookmarkStart w:id="498" w:name="_Toc20637"/>
      <w:bookmarkStart w:id="499" w:name="_Toc22006"/>
      <w:bookmarkStart w:id="500" w:name="_Toc5942"/>
      <w:r>
        <w:rPr>
          <w:rFonts w:hint="eastAsia" w:ascii="宋体" w:hAnsi="宋体" w:eastAsia="宋体" w:cs="宋体"/>
          <w:b/>
          <w:bCs/>
          <w:color w:val="auto"/>
          <w:szCs w:val="32"/>
          <w:highlight w:val="none"/>
        </w:rPr>
        <w:t>第七篇  响应文件编制要求</w:t>
      </w:r>
      <w:bookmarkEnd w:id="489"/>
      <w:bookmarkEnd w:id="490"/>
      <w:bookmarkEnd w:id="491"/>
      <w:bookmarkEnd w:id="492"/>
      <w:bookmarkEnd w:id="493"/>
      <w:bookmarkEnd w:id="494"/>
      <w:bookmarkEnd w:id="495"/>
      <w:bookmarkEnd w:id="496"/>
      <w:bookmarkEnd w:id="497"/>
      <w:bookmarkEnd w:id="498"/>
      <w:bookmarkEnd w:id="499"/>
      <w:bookmarkEnd w:id="500"/>
    </w:p>
    <w:p w14:paraId="6AE5FA4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07DD21E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（一）电子竞采报价函</w:t>
      </w:r>
    </w:p>
    <w:p w14:paraId="775567FE">
      <w:pPr>
        <w:pStyle w:val="22"/>
        <w:ind w:firstLine="480" w:firstLineChars="200"/>
        <w:rPr>
          <w:rFonts w:hint="eastAsia" w:eastAsia="宋体"/>
          <w:lang w:eastAsia="zh-CN"/>
        </w:rPr>
      </w:pPr>
      <w:r>
        <w:rPr>
          <w:rFonts w:hint="eastAsia" w:ascii="宋体" w:hAnsi="宋体" w:eastAsia="宋体" w:cs="宋体"/>
          <w:color w:val="auto"/>
          <w:sz w:val="24"/>
          <w:szCs w:val="24"/>
          <w:highlight w:val="none"/>
          <w:lang w:eastAsia="zh-CN"/>
        </w:rPr>
        <w:t>（二）明细报价表</w:t>
      </w:r>
    </w:p>
    <w:p w14:paraId="1D375F3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技术</w:t>
      </w:r>
      <w:r>
        <w:rPr>
          <w:rFonts w:hint="eastAsia" w:ascii="宋体" w:hAnsi="宋体" w:eastAsia="宋体" w:cs="宋体"/>
          <w:color w:val="auto"/>
          <w:sz w:val="24"/>
          <w:szCs w:val="24"/>
          <w:highlight w:val="none"/>
        </w:rPr>
        <w:t>部分</w:t>
      </w:r>
    </w:p>
    <w:p w14:paraId="2F97268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技术</w:t>
      </w:r>
      <w:r>
        <w:rPr>
          <w:rFonts w:hint="eastAsia" w:ascii="宋体" w:hAnsi="宋体" w:eastAsia="宋体" w:cs="宋体"/>
          <w:color w:val="auto"/>
          <w:sz w:val="24"/>
          <w:szCs w:val="24"/>
          <w:highlight w:val="none"/>
        </w:rPr>
        <w:t>响应偏离表</w:t>
      </w:r>
    </w:p>
    <w:p w14:paraId="372CD7D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（二）其他资料（格式自定）</w:t>
      </w:r>
    </w:p>
    <w:p w14:paraId="07D3EB71">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593ED1FD">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31939FC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（二）其他资料及优惠承诺（格式自定）</w:t>
      </w:r>
    </w:p>
    <w:p w14:paraId="568F1BDE">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0D2458A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1625B9E8">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73940EC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4FA37A1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516BFA7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（五）特定资格条件证书或证明文件</w:t>
      </w:r>
    </w:p>
    <w:p w14:paraId="35E14B50">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五、其他与项目有关的资料</w:t>
      </w:r>
    </w:p>
    <w:p w14:paraId="6D88C83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shd w:val="clear"/>
          <w:lang w:eastAsia="zh-CN"/>
        </w:rPr>
        <w:t>）</w:t>
      </w:r>
      <w:r>
        <w:rPr>
          <w:rFonts w:hint="eastAsia" w:ascii="宋体" w:hAnsi="宋体" w:eastAsia="宋体" w:cs="宋体"/>
          <w:color w:val="auto"/>
          <w:sz w:val="24"/>
          <w:szCs w:val="24"/>
          <w:highlight w:val="none"/>
          <w:shd w:val="clear"/>
        </w:rPr>
        <w:t>其他与项目有关</w:t>
      </w:r>
      <w:r>
        <w:rPr>
          <w:rFonts w:hint="eastAsia" w:ascii="宋体" w:hAnsi="宋体" w:eastAsia="宋体" w:cs="宋体"/>
          <w:color w:val="auto"/>
          <w:sz w:val="24"/>
          <w:szCs w:val="24"/>
          <w:highlight w:val="none"/>
          <w:shd w:val="clear"/>
          <w:lang w:eastAsia="zh-CN"/>
        </w:rPr>
        <w:t>的资料</w:t>
      </w:r>
    </w:p>
    <w:p w14:paraId="05B1EE47">
      <w:pPr>
        <w:snapToGrid w:val="0"/>
        <w:spacing w:line="360" w:lineRule="auto"/>
        <w:rPr>
          <w:rFonts w:hint="default" w:ascii="宋体" w:hAnsi="宋体" w:eastAsia="宋体" w:cs="宋体"/>
          <w:color w:val="auto"/>
          <w:sz w:val="24"/>
          <w:szCs w:val="24"/>
          <w:highlight w:val="none"/>
          <w:bdr w:val="single" w:color="auto" w:sz="4" w:space="0"/>
          <w:lang w:val="en-US" w:eastAsia="zh-CN"/>
        </w:rPr>
        <w:sectPr>
          <w:footerReference r:id="rId12" w:type="default"/>
          <w:pgSz w:w="11907" w:h="16840"/>
          <w:pgMar w:top="1134" w:right="1134" w:bottom="1134" w:left="1134" w:header="283" w:footer="992" w:gutter="0"/>
          <w:cols w:space="720" w:num="1"/>
          <w:docGrid w:linePitch="381" w:charSpace="-5735"/>
        </w:sectPr>
      </w:pPr>
    </w:p>
    <w:p w14:paraId="7348D254">
      <w:pPr>
        <w:pStyle w:val="3"/>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501" w:name="_Toc15329"/>
      <w:bookmarkStart w:id="502" w:name="_Toc18544"/>
      <w:bookmarkStart w:id="503" w:name="_Toc23060"/>
      <w:bookmarkStart w:id="504" w:name="_Toc161742538"/>
      <w:bookmarkStart w:id="505" w:name="_Toc5703"/>
      <w:bookmarkStart w:id="506" w:name="_Toc28604"/>
      <w:bookmarkStart w:id="507" w:name="_Toc11768"/>
      <w:bookmarkStart w:id="508" w:name="_Toc29175"/>
      <w:bookmarkStart w:id="509" w:name="_Toc186"/>
      <w:bookmarkStart w:id="510" w:name="_Toc9628"/>
      <w:bookmarkStart w:id="511" w:name="_Toc313888360"/>
      <w:bookmarkStart w:id="512" w:name="_Toc342913419"/>
      <w:bookmarkStart w:id="513" w:name="_Toc17712"/>
      <w:bookmarkStart w:id="514" w:name="_Toc313008356"/>
      <w:bookmarkStart w:id="515" w:name="_Toc76462350"/>
      <w:bookmarkStart w:id="516" w:name="_Toc283382454"/>
      <w:bookmarkStart w:id="517" w:name="_Toc12789073"/>
      <w:r>
        <w:rPr>
          <w:rFonts w:hint="eastAsia" w:ascii="宋体" w:hAnsi="宋体" w:eastAsia="宋体" w:cs="宋体"/>
          <w:color w:val="auto"/>
          <w:sz w:val="24"/>
          <w:highlight w:val="none"/>
        </w:rPr>
        <w:t>一、经济部分</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bookmarkEnd w:id="516"/>
    <w:bookmarkEnd w:id="517"/>
    <w:p w14:paraId="4A318646">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（一）电子竞采报价函</w:t>
      </w:r>
    </w:p>
    <w:p w14:paraId="1DD3DDF0">
      <w:pPr>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电子竞采报价函</w:t>
      </w:r>
    </w:p>
    <w:p w14:paraId="5AFB120A">
      <w:pPr>
        <w:tabs>
          <w:tab w:val="left" w:pos="6300"/>
        </w:tabs>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w:t>
      </w:r>
      <w:r>
        <w:rPr>
          <w:rFonts w:hint="eastAsia" w:ascii="宋体" w:hAnsi="宋体" w:eastAsia="宋体" w:cs="宋体"/>
          <w:color w:val="auto"/>
          <w:sz w:val="24"/>
          <w:szCs w:val="24"/>
          <w:highlight w:val="none"/>
        </w:rPr>
        <w:t>：</w:t>
      </w:r>
    </w:p>
    <w:p w14:paraId="63F32BFF">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我方收到____________________________（项目名称）的采购文件，经详细研究，决定参加该项目的电子竞采。</w:t>
      </w:r>
    </w:p>
    <w:p w14:paraId="56819AE8">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1.愿意按照采购文件的一切要求，提供本项目的服务，报价为人民币大写：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2F851D4">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w:t>
      </w:r>
      <w:r>
        <w:rPr>
          <w:rFonts w:hint="eastAsia" w:ascii="宋体" w:hAnsi="宋体" w:eastAsia="宋体" w:cs="宋体"/>
          <w:color w:val="auto"/>
          <w:sz w:val="24"/>
          <w:szCs w:val="24"/>
          <w:highlight w:val="none"/>
          <w:u w:val="single"/>
        </w:rPr>
        <w:t>响应文件电子文档壹份</w:t>
      </w:r>
      <w:r>
        <w:rPr>
          <w:rFonts w:hint="eastAsia" w:ascii="宋体" w:hAnsi="宋体" w:eastAsia="宋体" w:cs="宋体"/>
          <w:color w:val="auto"/>
          <w:sz w:val="24"/>
          <w:szCs w:val="24"/>
          <w:highlight w:val="none"/>
        </w:rPr>
        <w:t>。</w:t>
      </w:r>
    </w:p>
    <w:p w14:paraId="2DD0267E">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3.我方承诺：本次电子竞采的有效期为提交响应文件截止时间起90天。</w:t>
      </w:r>
    </w:p>
    <w:p w14:paraId="0B376409">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4.我方完全理解和接受贵方电子竞采的一切规定和要求及评审办法。</w:t>
      </w:r>
    </w:p>
    <w:p w14:paraId="25FB5A1D">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5.在整个网上竞采过程中，我方若有违规行为，接受按照《中华人民共和国政府采购法》和《电子竞采采购文件》之规定给予惩罚。</w:t>
      </w:r>
    </w:p>
    <w:p w14:paraId="576DBFEC">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6.我方若成为成交供应商，将按照最终电子竞采结果签订合同，并且严格履行合同义务。本承诺函将成为合同不可分割的一部分，与合同具有同等的法律效力。</w:t>
      </w:r>
    </w:p>
    <w:p w14:paraId="4D21E291">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7.如果我方成为成交供应商，保证在接到成交通知书后，与采购代理机构联系办理后续事宜。。</w:t>
      </w:r>
    </w:p>
    <w:p w14:paraId="13CDEA63">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为采购项目提供整体设计、规范编制或者项目管理、监理等服务。</w:t>
      </w:r>
    </w:p>
    <w:p w14:paraId="7E906A71">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23F9D36C">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741B66B7">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2E164C5E">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63AB2F68">
      <w:pPr>
        <w:tabs>
          <w:tab w:val="left" w:pos="6300"/>
        </w:tabs>
        <w:snapToGrid w:val="0"/>
        <w:spacing w:line="360"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6F72E9E3">
      <w:p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6E529A19">
      <w:pPr>
        <w:pStyle w:val="22"/>
        <w:rPr>
          <w:rFonts w:hint="eastAsia" w:ascii="宋体" w:hAnsi="宋体" w:eastAsia="宋体" w:cs="宋体"/>
          <w:color w:val="auto"/>
          <w:sz w:val="24"/>
          <w:szCs w:val="24"/>
          <w:highlight w:val="none"/>
        </w:rPr>
      </w:pPr>
    </w:p>
    <w:p w14:paraId="556B5D57">
      <w:pPr>
        <w:pStyle w:val="23"/>
        <w:rPr>
          <w:rFonts w:hint="eastAsia" w:ascii="宋体" w:hAnsi="宋体" w:eastAsia="宋体" w:cs="宋体"/>
          <w:color w:val="auto"/>
          <w:sz w:val="24"/>
          <w:szCs w:val="24"/>
          <w:highlight w:val="none"/>
        </w:rPr>
      </w:pPr>
    </w:p>
    <w:p w14:paraId="79305F07">
      <w:pPr>
        <w:pStyle w:val="23"/>
        <w:rPr>
          <w:rFonts w:hint="eastAsia" w:ascii="宋体" w:hAnsi="宋体" w:eastAsia="宋体" w:cs="宋体"/>
          <w:color w:val="auto"/>
          <w:sz w:val="24"/>
          <w:szCs w:val="24"/>
          <w:highlight w:val="none"/>
        </w:rPr>
      </w:pPr>
    </w:p>
    <w:p w14:paraId="7EC3A4C3">
      <w:pPr>
        <w:pStyle w:val="23"/>
        <w:rPr>
          <w:rFonts w:hint="eastAsia" w:ascii="宋体" w:hAnsi="宋体" w:eastAsia="宋体" w:cs="宋体"/>
          <w:color w:val="auto"/>
          <w:sz w:val="24"/>
          <w:szCs w:val="24"/>
          <w:highlight w:val="none"/>
        </w:rPr>
      </w:pPr>
    </w:p>
    <w:p w14:paraId="01ABA6A5">
      <w:pPr>
        <w:pStyle w:val="23"/>
        <w:rPr>
          <w:rFonts w:hint="eastAsia" w:ascii="宋体" w:hAnsi="宋体" w:eastAsia="宋体" w:cs="宋体"/>
          <w:color w:val="auto"/>
          <w:sz w:val="24"/>
          <w:szCs w:val="24"/>
          <w:highlight w:val="none"/>
        </w:rPr>
      </w:pPr>
    </w:p>
    <w:p w14:paraId="6B94271B">
      <w:pPr>
        <w:pStyle w:val="23"/>
        <w:numPr>
          <w:ilvl w:val="0"/>
          <w:numId w:val="14"/>
        </w:numPr>
        <w:ind w:left="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明细报价表</w:t>
      </w:r>
    </w:p>
    <w:tbl>
      <w:tblPr>
        <w:tblStyle w:val="58"/>
        <w:tblW w:w="9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136"/>
        <w:gridCol w:w="793"/>
        <w:gridCol w:w="2025"/>
        <w:gridCol w:w="1757"/>
        <w:gridCol w:w="771"/>
        <w:gridCol w:w="1183"/>
        <w:gridCol w:w="1229"/>
      </w:tblGrid>
      <w:tr w14:paraId="2881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613" w:type="dxa"/>
            <w:gridSpan w:val="8"/>
          </w:tcPr>
          <w:p w14:paraId="27E039EB">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28"/>
                <w:szCs w:val="28"/>
                <w:vertAlign w:val="baseline"/>
                <w:lang w:val="en-US" w:eastAsia="zh-CN" w:bidi="ar-SA"/>
              </w:rPr>
            </w:pPr>
            <w:r>
              <w:rPr>
                <w:rFonts w:hint="eastAsia" w:ascii="方正仿宋_GBK" w:hAnsi="方正仿宋_GBK" w:eastAsia="方正仿宋_GBK" w:cs="方正仿宋_GBK"/>
                <w:kern w:val="2"/>
                <w:sz w:val="28"/>
                <w:szCs w:val="28"/>
                <w:vertAlign w:val="baseline"/>
                <w:lang w:val="en-US" w:eastAsia="zh-CN" w:bidi="ar-SA"/>
              </w:rPr>
              <w:t>报价表</w:t>
            </w:r>
          </w:p>
        </w:tc>
      </w:tr>
      <w:tr w14:paraId="1A98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719" w:type="dxa"/>
          </w:tcPr>
          <w:p w14:paraId="021E0567">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序号</w:t>
            </w:r>
          </w:p>
        </w:tc>
        <w:tc>
          <w:tcPr>
            <w:tcW w:w="1136" w:type="dxa"/>
          </w:tcPr>
          <w:p w14:paraId="142534F1">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品名</w:t>
            </w:r>
          </w:p>
        </w:tc>
        <w:tc>
          <w:tcPr>
            <w:tcW w:w="793" w:type="dxa"/>
          </w:tcPr>
          <w:p w14:paraId="5E0153F4">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参考图</w:t>
            </w:r>
          </w:p>
        </w:tc>
        <w:tc>
          <w:tcPr>
            <w:tcW w:w="2025" w:type="dxa"/>
          </w:tcPr>
          <w:p w14:paraId="35E68AF1">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规格</w:t>
            </w:r>
          </w:p>
        </w:tc>
        <w:tc>
          <w:tcPr>
            <w:tcW w:w="1757" w:type="dxa"/>
          </w:tcPr>
          <w:p w14:paraId="20CB3CFD">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材质</w:t>
            </w:r>
          </w:p>
        </w:tc>
        <w:tc>
          <w:tcPr>
            <w:tcW w:w="771" w:type="dxa"/>
          </w:tcPr>
          <w:p w14:paraId="57C3764D">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数量</w:t>
            </w:r>
          </w:p>
        </w:tc>
        <w:tc>
          <w:tcPr>
            <w:tcW w:w="1183" w:type="dxa"/>
          </w:tcPr>
          <w:p w14:paraId="67C631FD">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单价（元）</w:t>
            </w:r>
          </w:p>
        </w:tc>
        <w:tc>
          <w:tcPr>
            <w:tcW w:w="1229" w:type="dxa"/>
          </w:tcPr>
          <w:p w14:paraId="0D4A3061">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金额（元）</w:t>
            </w:r>
          </w:p>
        </w:tc>
      </w:tr>
      <w:tr w14:paraId="1D22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19" w:type="dxa"/>
          </w:tcPr>
          <w:p w14:paraId="1C3814BD">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w:t>
            </w:r>
          </w:p>
        </w:tc>
        <w:tc>
          <w:tcPr>
            <w:tcW w:w="1136" w:type="dxa"/>
          </w:tcPr>
          <w:p w14:paraId="687C555B">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筷子</w:t>
            </w:r>
          </w:p>
        </w:tc>
        <w:tc>
          <w:tcPr>
            <w:tcW w:w="793" w:type="dxa"/>
          </w:tcPr>
          <w:p w14:paraId="35B645C4">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595630" cy="163195"/>
                  <wp:effectExtent l="0" t="0" r="13970" b="8255"/>
                  <wp:docPr id="12" name="图片 1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1"/>
                          <pic:cNvPicPr>
                            <a:picLocks noChangeAspect="1"/>
                          </pic:cNvPicPr>
                        </pic:nvPicPr>
                        <pic:blipFill>
                          <a:blip r:embed="rId16"/>
                          <a:stretch>
                            <a:fillRect/>
                          </a:stretch>
                        </pic:blipFill>
                        <pic:spPr>
                          <a:xfrm>
                            <a:off x="0" y="0"/>
                            <a:ext cx="595630" cy="163195"/>
                          </a:xfrm>
                          <a:prstGeom prst="rect">
                            <a:avLst/>
                          </a:prstGeom>
                        </pic:spPr>
                      </pic:pic>
                    </a:graphicData>
                  </a:graphic>
                </wp:inline>
              </w:drawing>
            </w:r>
          </w:p>
        </w:tc>
        <w:tc>
          <w:tcPr>
            <w:tcW w:w="2025" w:type="dxa"/>
          </w:tcPr>
          <w:p w14:paraId="46A0E395">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筷长：30cm</w:t>
            </w:r>
          </w:p>
        </w:tc>
        <w:tc>
          <w:tcPr>
            <w:tcW w:w="1757" w:type="dxa"/>
          </w:tcPr>
          <w:p w14:paraId="32DF9326">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鸡翅木+筷套</w:t>
            </w:r>
          </w:p>
        </w:tc>
        <w:tc>
          <w:tcPr>
            <w:tcW w:w="771" w:type="dxa"/>
          </w:tcPr>
          <w:p w14:paraId="4F42951C">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20000</w:t>
            </w:r>
          </w:p>
        </w:tc>
        <w:tc>
          <w:tcPr>
            <w:tcW w:w="1183" w:type="dxa"/>
          </w:tcPr>
          <w:p w14:paraId="3FA6BE20">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p>
        </w:tc>
        <w:tc>
          <w:tcPr>
            <w:tcW w:w="1229" w:type="dxa"/>
          </w:tcPr>
          <w:p w14:paraId="57CD4F6C">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r>
      <w:tr w14:paraId="64F6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1BB7413F">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w:t>
            </w:r>
          </w:p>
        </w:tc>
        <w:tc>
          <w:tcPr>
            <w:tcW w:w="1136" w:type="dxa"/>
          </w:tcPr>
          <w:p w14:paraId="24DB2DDF">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sz w:val="18"/>
                <w:szCs w:val="18"/>
              </w:rPr>
              <w:t>纸巾盒</w:t>
            </w:r>
          </w:p>
        </w:tc>
        <w:tc>
          <w:tcPr>
            <w:tcW w:w="793" w:type="dxa"/>
          </w:tcPr>
          <w:p w14:paraId="51252683">
            <w:pPr>
              <w:keepNext w:val="0"/>
              <w:keepLines w:val="0"/>
              <w:pageBreakBefore w:val="0"/>
              <w:numPr>
                <w:ilvl w:val="0"/>
                <w:numId w:val="0"/>
              </w:numPr>
              <w:kinsoku/>
              <w:wordWrap/>
              <w:overflowPunct/>
              <w:topLinePunct w:val="0"/>
              <w:autoSpaceDE/>
              <w:autoSpaceDN/>
              <w:bidi w:val="0"/>
              <w:spacing w:line="240" w:lineRule="auto"/>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567690" cy="365760"/>
                  <wp:effectExtent l="0" t="0" r="3810" b="15240"/>
                  <wp:docPr id="13" name="图片 13"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2"/>
                          <pic:cNvPicPr>
                            <a:picLocks noChangeAspect="1"/>
                          </pic:cNvPicPr>
                        </pic:nvPicPr>
                        <pic:blipFill>
                          <a:blip r:embed="rId17"/>
                          <a:stretch>
                            <a:fillRect/>
                          </a:stretch>
                        </pic:blipFill>
                        <pic:spPr>
                          <a:xfrm>
                            <a:off x="0" y="0"/>
                            <a:ext cx="567690" cy="365760"/>
                          </a:xfrm>
                          <a:prstGeom prst="rect">
                            <a:avLst/>
                          </a:prstGeom>
                        </pic:spPr>
                      </pic:pic>
                    </a:graphicData>
                  </a:graphic>
                </wp:inline>
              </w:drawing>
            </w:r>
          </w:p>
        </w:tc>
        <w:tc>
          <w:tcPr>
            <w:tcW w:w="2025" w:type="dxa"/>
          </w:tcPr>
          <w:p w14:paraId="25F551D2">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长16*宽12*高9</w:t>
            </w:r>
          </w:p>
        </w:tc>
        <w:tc>
          <w:tcPr>
            <w:tcW w:w="1757" w:type="dxa"/>
          </w:tcPr>
          <w:p w14:paraId="15D9F4CA">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铜板纸定制印刷含纸巾</w:t>
            </w:r>
          </w:p>
        </w:tc>
        <w:tc>
          <w:tcPr>
            <w:tcW w:w="771" w:type="dxa"/>
          </w:tcPr>
          <w:p w14:paraId="2A2DFAE6">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5000</w:t>
            </w:r>
          </w:p>
        </w:tc>
        <w:tc>
          <w:tcPr>
            <w:tcW w:w="1183" w:type="dxa"/>
          </w:tcPr>
          <w:p w14:paraId="12CC31A4">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c>
          <w:tcPr>
            <w:tcW w:w="1229" w:type="dxa"/>
          </w:tcPr>
          <w:p w14:paraId="531C7F39">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r>
      <w:tr w14:paraId="59BF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9" w:type="dxa"/>
          </w:tcPr>
          <w:p w14:paraId="6B95C606">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3</w:t>
            </w:r>
          </w:p>
        </w:tc>
        <w:tc>
          <w:tcPr>
            <w:tcW w:w="1136" w:type="dxa"/>
          </w:tcPr>
          <w:p w14:paraId="033EBB0B">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围裙</w:t>
            </w:r>
          </w:p>
        </w:tc>
        <w:tc>
          <w:tcPr>
            <w:tcW w:w="793" w:type="dxa"/>
          </w:tcPr>
          <w:p w14:paraId="78A8968E">
            <w:pPr>
              <w:keepNext w:val="0"/>
              <w:keepLines w:val="0"/>
              <w:pageBreakBefore w:val="0"/>
              <w:numPr>
                <w:ilvl w:val="0"/>
                <w:numId w:val="0"/>
              </w:numPr>
              <w:kinsoku/>
              <w:wordWrap/>
              <w:overflowPunct/>
              <w:topLinePunct w:val="0"/>
              <w:autoSpaceDE/>
              <w:autoSpaceDN/>
              <w:bidi w:val="0"/>
              <w:spacing w:line="240" w:lineRule="auto"/>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276225" cy="319405"/>
                  <wp:effectExtent l="0" t="0" r="9525" b="4445"/>
                  <wp:docPr id="14" name="图片 14"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3"/>
                          <pic:cNvPicPr>
                            <a:picLocks noChangeAspect="1"/>
                          </pic:cNvPicPr>
                        </pic:nvPicPr>
                        <pic:blipFill>
                          <a:blip r:embed="rId18"/>
                          <a:stretch>
                            <a:fillRect/>
                          </a:stretch>
                        </pic:blipFill>
                        <pic:spPr>
                          <a:xfrm>
                            <a:off x="0" y="0"/>
                            <a:ext cx="276225" cy="319405"/>
                          </a:xfrm>
                          <a:prstGeom prst="rect">
                            <a:avLst/>
                          </a:prstGeom>
                        </pic:spPr>
                      </pic:pic>
                    </a:graphicData>
                  </a:graphic>
                </wp:inline>
              </w:drawing>
            </w:r>
          </w:p>
        </w:tc>
        <w:tc>
          <w:tcPr>
            <w:tcW w:w="2025" w:type="dxa"/>
          </w:tcPr>
          <w:p w14:paraId="6178A3B4">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p>
        </w:tc>
        <w:tc>
          <w:tcPr>
            <w:tcW w:w="1757" w:type="dxa"/>
          </w:tcPr>
          <w:p w14:paraId="0E300D84">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定制LOGO单色</w:t>
            </w:r>
          </w:p>
        </w:tc>
        <w:tc>
          <w:tcPr>
            <w:tcW w:w="771" w:type="dxa"/>
          </w:tcPr>
          <w:p w14:paraId="024A0949">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1000</w:t>
            </w:r>
          </w:p>
        </w:tc>
        <w:tc>
          <w:tcPr>
            <w:tcW w:w="1183" w:type="dxa"/>
          </w:tcPr>
          <w:p w14:paraId="0CCD783E">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c>
          <w:tcPr>
            <w:tcW w:w="1229" w:type="dxa"/>
          </w:tcPr>
          <w:p w14:paraId="6BA729AE">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r>
      <w:tr w14:paraId="1D49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719" w:type="dxa"/>
          </w:tcPr>
          <w:p w14:paraId="6DB2A00F">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4</w:t>
            </w:r>
          </w:p>
        </w:tc>
        <w:tc>
          <w:tcPr>
            <w:tcW w:w="1136" w:type="dxa"/>
          </w:tcPr>
          <w:p w14:paraId="62F7FD6E">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钥匙扣</w:t>
            </w:r>
          </w:p>
        </w:tc>
        <w:tc>
          <w:tcPr>
            <w:tcW w:w="793" w:type="dxa"/>
          </w:tcPr>
          <w:p w14:paraId="06D89794">
            <w:pPr>
              <w:keepNext w:val="0"/>
              <w:keepLines w:val="0"/>
              <w:pageBreakBefore w:val="0"/>
              <w:numPr>
                <w:ilvl w:val="0"/>
                <w:numId w:val="0"/>
              </w:numPr>
              <w:kinsoku/>
              <w:wordWrap/>
              <w:overflowPunct/>
              <w:topLinePunct w:val="0"/>
              <w:autoSpaceDE/>
              <w:autoSpaceDN/>
              <w:bidi w:val="0"/>
              <w:spacing w:line="240" w:lineRule="auto"/>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472440" cy="491490"/>
                  <wp:effectExtent l="0" t="0" r="3810" b="3810"/>
                  <wp:docPr id="15" name="图片 15"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4"/>
                          <pic:cNvPicPr>
                            <a:picLocks noChangeAspect="1"/>
                          </pic:cNvPicPr>
                        </pic:nvPicPr>
                        <pic:blipFill>
                          <a:blip r:embed="rId19"/>
                          <a:stretch>
                            <a:fillRect/>
                          </a:stretch>
                        </pic:blipFill>
                        <pic:spPr>
                          <a:xfrm>
                            <a:off x="0" y="0"/>
                            <a:ext cx="472440" cy="491490"/>
                          </a:xfrm>
                          <a:prstGeom prst="rect">
                            <a:avLst/>
                          </a:prstGeom>
                        </pic:spPr>
                      </pic:pic>
                    </a:graphicData>
                  </a:graphic>
                </wp:inline>
              </w:drawing>
            </w:r>
          </w:p>
        </w:tc>
        <w:tc>
          <w:tcPr>
            <w:tcW w:w="2025" w:type="dxa"/>
          </w:tcPr>
          <w:p w14:paraId="0C74FE52">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 xml:space="preserve">5cm  </w:t>
            </w:r>
          </w:p>
        </w:tc>
        <w:tc>
          <w:tcPr>
            <w:tcW w:w="1757" w:type="dxa"/>
          </w:tcPr>
          <w:p w14:paraId="6567006E">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 xml:space="preserve">开模效果+烤漆打底*uv光油结合；表面呈凹凸质感 </w:t>
            </w:r>
          </w:p>
        </w:tc>
        <w:tc>
          <w:tcPr>
            <w:tcW w:w="771" w:type="dxa"/>
          </w:tcPr>
          <w:p w14:paraId="1366E02A">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2000</w:t>
            </w:r>
          </w:p>
        </w:tc>
        <w:tc>
          <w:tcPr>
            <w:tcW w:w="1183" w:type="dxa"/>
          </w:tcPr>
          <w:p w14:paraId="3B960D89">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c>
          <w:tcPr>
            <w:tcW w:w="1229" w:type="dxa"/>
          </w:tcPr>
          <w:p w14:paraId="2666E753">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r>
      <w:tr w14:paraId="7E60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44D15A9A">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5</w:t>
            </w:r>
          </w:p>
        </w:tc>
        <w:tc>
          <w:tcPr>
            <w:tcW w:w="1136" w:type="dxa"/>
          </w:tcPr>
          <w:p w14:paraId="15A74F7B">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笔筒</w:t>
            </w:r>
          </w:p>
        </w:tc>
        <w:tc>
          <w:tcPr>
            <w:tcW w:w="793" w:type="dxa"/>
          </w:tcPr>
          <w:p w14:paraId="48EC618A">
            <w:pPr>
              <w:keepNext w:val="0"/>
              <w:keepLines w:val="0"/>
              <w:pageBreakBefore w:val="0"/>
              <w:numPr>
                <w:ilvl w:val="0"/>
                <w:numId w:val="0"/>
              </w:numPr>
              <w:kinsoku/>
              <w:wordWrap/>
              <w:overflowPunct/>
              <w:topLinePunct w:val="0"/>
              <w:autoSpaceDE/>
              <w:autoSpaceDN/>
              <w:bidi w:val="0"/>
              <w:spacing w:line="240" w:lineRule="auto"/>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277495" cy="451485"/>
                  <wp:effectExtent l="0" t="0" r="8255" b="5715"/>
                  <wp:docPr id="16" name="图片 16"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5"/>
                          <pic:cNvPicPr>
                            <a:picLocks noChangeAspect="1"/>
                          </pic:cNvPicPr>
                        </pic:nvPicPr>
                        <pic:blipFill>
                          <a:blip r:embed="rId20"/>
                          <a:stretch>
                            <a:fillRect/>
                          </a:stretch>
                        </pic:blipFill>
                        <pic:spPr>
                          <a:xfrm>
                            <a:off x="0" y="0"/>
                            <a:ext cx="277495" cy="451485"/>
                          </a:xfrm>
                          <a:prstGeom prst="rect">
                            <a:avLst/>
                          </a:prstGeom>
                        </pic:spPr>
                      </pic:pic>
                    </a:graphicData>
                  </a:graphic>
                </wp:inline>
              </w:drawing>
            </w:r>
          </w:p>
        </w:tc>
        <w:tc>
          <w:tcPr>
            <w:tcW w:w="2025" w:type="dxa"/>
          </w:tcPr>
          <w:p w14:paraId="1047F00C">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8.5*10.5*5</w:t>
            </w:r>
          </w:p>
        </w:tc>
        <w:tc>
          <w:tcPr>
            <w:tcW w:w="1757" w:type="dxa"/>
          </w:tcPr>
          <w:p w14:paraId="52C2FC56">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PP材质+定制logo</w:t>
            </w:r>
          </w:p>
        </w:tc>
        <w:tc>
          <w:tcPr>
            <w:tcW w:w="771" w:type="dxa"/>
          </w:tcPr>
          <w:p w14:paraId="583FF8CA">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500</w:t>
            </w:r>
          </w:p>
        </w:tc>
        <w:tc>
          <w:tcPr>
            <w:tcW w:w="1183" w:type="dxa"/>
          </w:tcPr>
          <w:p w14:paraId="5B4BB165">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p>
        </w:tc>
        <w:tc>
          <w:tcPr>
            <w:tcW w:w="1229" w:type="dxa"/>
          </w:tcPr>
          <w:p w14:paraId="523E1026">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r>
      <w:tr w14:paraId="72A0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08D3B576">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6</w:t>
            </w:r>
          </w:p>
        </w:tc>
        <w:tc>
          <w:tcPr>
            <w:tcW w:w="1136" w:type="dxa"/>
          </w:tcPr>
          <w:p w14:paraId="33511E0B">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定制禁烟标识牌</w:t>
            </w:r>
          </w:p>
        </w:tc>
        <w:tc>
          <w:tcPr>
            <w:tcW w:w="793" w:type="dxa"/>
          </w:tcPr>
          <w:p w14:paraId="12866091">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360680" cy="233680"/>
                  <wp:effectExtent l="0" t="0" r="1270" b="13970"/>
                  <wp:docPr id="17" name="图片 17" descr="图片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7"/>
                          <pic:cNvPicPr>
                            <a:picLocks noChangeAspect="1"/>
                          </pic:cNvPicPr>
                        </pic:nvPicPr>
                        <pic:blipFill>
                          <a:blip r:embed="rId21"/>
                          <a:stretch>
                            <a:fillRect/>
                          </a:stretch>
                        </pic:blipFill>
                        <pic:spPr>
                          <a:xfrm>
                            <a:off x="0" y="0"/>
                            <a:ext cx="360680" cy="233680"/>
                          </a:xfrm>
                          <a:prstGeom prst="rect">
                            <a:avLst/>
                          </a:prstGeom>
                        </pic:spPr>
                      </pic:pic>
                    </a:graphicData>
                  </a:graphic>
                </wp:inline>
              </w:drawing>
            </w:r>
          </w:p>
        </w:tc>
        <w:tc>
          <w:tcPr>
            <w:tcW w:w="2025" w:type="dxa"/>
          </w:tcPr>
          <w:p w14:paraId="561CDA8B">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长13*宽7*底座5cm</w:t>
            </w:r>
          </w:p>
        </w:tc>
        <w:tc>
          <w:tcPr>
            <w:tcW w:w="1757" w:type="dxa"/>
          </w:tcPr>
          <w:p w14:paraId="65B8E08B">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2mm亚克力</w:t>
            </w:r>
          </w:p>
        </w:tc>
        <w:tc>
          <w:tcPr>
            <w:tcW w:w="771" w:type="dxa"/>
          </w:tcPr>
          <w:p w14:paraId="6F0B3C07">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200</w:t>
            </w:r>
          </w:p>
        </w:tc>
        <w:tc>
          <w:tcPr>
            <w:tcW w:w="1183" w:type="dxa"/>
          </w:tcPr>
          <w:p w14:paraId="2AABEC4E">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c>
          <w:tcPr>
            <w:tcW w:w="1229" w:type="dxa"/>
          </w:tcPr>
          <w:p w14:paraId="3DD8E513">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r>
      <w:tr w14:paraId="5E61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2728B753">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7</w:t>
            </w:r>
          </w:p>
        </w:tc>
        <w:tc>
          <w:tcPr>
            <w:tcW w:w="1136" w:type="dxa"/>
          </w:tcPr>
          <w:p w14:paraId="34393964">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垃圾桶</w:t>
            </w:r>
          </w:p>
        </w:tc>
        <w:tc>
          <w:tcPr>
            <w:tcW w:w="793" w:type="dxa"/>
          </w:tcPr>
          <w:p w14:paraId="5CBB3DFA">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364490" cy="363855"/>
                  <wp:effectExtent l="0" t="0" r="16510" b="17145"/>
                  <wp:docPr id="18" name="图片 18"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8"/>
                          <pic:cNvPicPr>
                            <a:picLocks noChangeAspect="1"/>
                          </pic:cNvPicPr>
                        </pic:nvPicPr>
                        <pic:blipFill>
                          <a:blip r:embed="rId22"/>
                          <a:stretch>
                            <a:fillRect/>
                          </a:stretch>
                        </pic:blipFill>
                        <pic:spPr>
                          <a:xfrm>
                            <a:off x="0" y="0"/>
                            <a:ext cx="364490" cy="363855"/>
                          </a:xfrm>
                          <a:prstGeom prst="rect">
                            <a:avLst/>
                          </a:prstGeom>
                        </pic:spPr>
                      </pic:pic>
                    </a:graphicData>
                  </a:graphic>
                </wp:inline>
              </w:drawing>
            </w:r>
          </w:p>
        </w:tc>
        <w:tc>
          <w:tcPr>
            <w:tcW w:w="2025" w:type="dxa"/>
          </w:tcPr>
          <w:p w14:paraId="64D468E1">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高26 直径24cm</w:t>
            </w:r>
          </w:p>
        </w:tc>
        <w:tc>
          <w:tcPr>
            <w:tcW w:w="1757" w:type="dxa"/>
          </w:tcPr>
          <w:p w14:paraId="4596034D">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塑料桶+定制LOGO</w:t>
            </w:r>
          </w:p>
        </w:tc>
        <w:tc>
          <w:tcPr>
            <w:tcW w:w="771" w:type="dxa"/>
          </w:tcPr>
          <w:p w14:paraId="25015872">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2000</w:t>
            </w:r>
          </w:p>
        </w:tc>
        <w:tc>
          <w:tcPr>
            <w:tcW w:w="1183" w:type="dxa"/>
          </w:tcPr>
          <w:p w14:paraId="6BBE7AB1">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c>
          <w:tcPr>
            <w:tcW w:w="1229" w:type="dxa"/>
          </w:tcPr>
          <w:p w14:paraId="64A5B2BB">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r>
      <w:tr w14:paraId="4AA7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tcPr>
          <w:p w14:paraId="696B0565">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8</w:t>
            </w:r>
          </w:p>
        </w:tc>
        <w:tc>
          <w:tcPr>
            <w:tcW w:w="1136" w:type="dxa"/>
          </w:tcPr>
          <w:p w14:paraId="3F49698B">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雨伞</w:t>
            </w:r>
          </w:p>
        </w:tc>
        <w:tc>
          <w:tcPr>
            <w:tcW w:w="793" w:type="dxa"/>
          </w:tcPr>
          <w:p w14:paraId="55C183B1">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drawing>
                <wp:inline distT="0" distB="0" distL="114300" distR="114300">
                  <wp:extent cx="362585" cy="320040"/>
                  <wp:effectExtent l="0" t="0" r="18415" b="3810"/>
                  <wp:docPr id="19" name="图片 19" descr="图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片9"/>
                          <pic:cNvPicPr>
                            <a:picLocks noChangeAspect="1"/>
                          </pic:cNvPicPr>
                        </pic:nvPicPr>
                        <pic:blipFill>
                          <a:blip r:embed="rId23"/>
                          <a:stretch>
                            <a:fillRect/>
                          </a:stretch>
                        </pic:blipFill>
                        <pic:spPr>
                          <a:xfrm>
                            <a:off x="0" y="0"/>
                            <a:ext cx="362585" cy="320040"/>
                          </a:xfrm>
                          <a:prstGeom prst="rect">
                            <a:avLst/>
                          </a:prstGeom>
                        </pic:spPr>
                      </pic:pic>
                    </a:graphicData>
                  </a:graphic>
                </wp:inline>
              </w:drawing>
            </w:r>
          </w:p>
        </w:tc>
        <w:tc>
          <w:tcPr>
            <w:tcW w:w="2025" w:type="dxa"/>
          </w:tcPr>
          <w:p w14:paraId="10066F2E">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高82cm 伞展开尺寸98*116cm</w:t>
            </w:r>
          </w:p>
        </w:tc>
        <w:tc>
          <w:tcPr>
            <w:tcW w:w="1757" w:type="dxa"/>
          </w:tcPr>
          <w:p w14:paraId="53B2EE30">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eastAsia"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8面8骨  碰击布  定制LOGO</w:t>
            </w:r>
          </w:p>
        </w:tc>
        <w:tc>
          <w:tcPr>
            <w:tcW w:w="771" w:type="dxa"/>
          </w:tcPr>
          <w:p w14:paraId="6EB139EC">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r>
              <w:rPr>
                <w:rFonts w:hint="eastAsia" w:ascii="方正仿宋_GBK" w:hAnsi="方正仿宋_GBK" w:eastAsia="方正仿宋_GBK" w:cs="方正仿宋_GBK"/>
                <w:kern w:val="2"/>
                <w:sz w:val="18"/>
                <w:szCs w:val="18"/>
                <w:vertAlign w:val="baseline"/>
                <w:lang w:val="en-US" w:eastAsia="zh-CN" w:bidi="ar-SA"/>
              </w:rPr>
              <w:t>1000</w:t>
            </w:r>
          </w:p>
        </w:tc>
        <w:tc>
          <w:tcPr>
            <w:tcW w:w="1183" w:type="dxa"/>
          </w:tcPr>
          <w:p w14:paraId="78353EE2">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c>
          <w:tcPr>
            <w:tcW w:w="1229" w:type="dxa"/>
          </w:tcPr>
          <w:p w14:paraId="08DEBBA1">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18"/>
                <w:szCs w:val="18"/>
                <w:vertAlign w:val="baseline"/>
                <w:lang w:val="en-US" w:eastAsia="zh-CN" w:bidi="ar-SA"/>
              </w:rPr>
            </w:pPr>
          </w:p>
        </w:tc>
      </w:tr>
      <w:tr w14:paraId="10F6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4" w:type="dxa"/>
            <w:gridSpan w:val="7"/>
          </w:tcPr>
          <w:p w14:paraId="1B82F77D">
            <w:pPr>
              <w:keepNext w:val="0"/>
              <w:keepLines w:val="0"/>
              <w:pageBreakBefore w:val="0"/>
              <w:numPr>
                <w:ilvl w:val="0"/>
                <w:numId w:val="0"/>
              </w:numPr>
              <w:kinsoku/>
              <w:wordWrap/>
              <w:overflowPunct/>
              <w:topLinePunct w:val="0"/>
              <w:autoSpaceDE/>
              <w:autoSpaceDN/>
              <w:bidi w:val="0"/>
              <w:spacing w:line="594" w:lineRule="exact"/>
              <w:jc w:val="center"/>
              <w:textAlignment w:val="auto"/>
              <w:rPr>
                <w:rFonts w:hint="default" w:ascii="方正仿宋_GBK" w:hAnsi="方正仿宋_GBK" w:eastAsia="方正仿宋_GBK" w:cs="方正仿宋_GBK"/>
                <w:kern w:val="2"/>
                <w:sz w:val="20"/>
                <w:szCs w:val="20"/>
                <w:vertAlign w:val="baseline"/>
                <w:lang w:val="en-US" w:eastAsia="zh-CN" w:bidi="ar-SA"/>
              </w:rPr>
            </w:pPr>
            <w:r>
              <w:rPr>
                <w:rFonts w:hint="eastAsia" w:ascii="方正仿宋_GBK" w:hAnsi="方正仿宋_GBK" w:eastAsia="方正仿宋_GBK" w:cs="方正仿宋_GBK"/>
                <w:kern w:val="2"/>
                <w:sz w:val="20"/>
                <w:szCs w:val="20"/>
                <w:vertAlign w:val="baseline"/>
                <w:lang w:val="en-US" w:eastAsia="zh-CN" w:bidi="ar-SA"/>
              </w:rPr>
              <w:t>合计</w:t>
            </w:r>
            <w:r>
              <w:rPr>
                <w:rFonts w:hint="eastAsia" w:ascii="方正仿宋_GBK" w:hAnsi="方正仿宋_GBK" w:eastAsia="方正仿宋_GBK" w:cs="方正仿宋_GBK"/>
                <w:kern w:val="2"/>
                <w:sz w:val="18"/>
                <w:szCs w:val="18"/>
                <w:vertAlign w:val="baseline"/>
                <w:lang w:val="en-US" w:eastAsia="zh-CN" w:bidi="ar-SA"/>
              </w:rPr>
              <w:t>（元）</w:t>
            </w:r>
          </w:p>
        </w:tc>
        <w:tc>
          <w:tcPr>
            <w:tcW w:w="1229" w:type="dxa"/>
          </w:tcPr>
          <w:p w14:paraId="5DC35B62">
            <w:pPr>
              <w:keepNext w:val="0"/>
              <w:keepLines w:val="0"/>
              <w:pageBreakBefore w:val="0"/>
              <w:numPr>
                <w:ilvl w:val="0"/>
                <w:numId w:val="0"/>
              </w:numPr>
              <w:kinsoku/>
              <w:wordWrap/>
              <w:overflowPunct/>
              <w:topLinePunct w:val="0"/>
              <w:autoSpaceDE/>
              <w:autoSpaceDN/>
              <w:bidi w:val="0"/>
              <w:spacing w:line="594" w:lineRule="exact"/>
              <w:jc w:val="left"/>
              <w:textAlignment w:val="auto"/>
              <w:rPr>
                <w:rFonts w:hint="default" w:ascii="方正仿宋_GBK" w:hAnsi="方正仿宋_GBK" w:eastAsia="方正仿宋_GBK" w:cs="方正仿宋_GBK"/>
                <w:kern w:val="2"/>
                <w:sz w:val="20"/>
                <w:szCs w:val="20"/>
                <w:vertAlign w:val="baseline"/>
                <w:lang w:val="en-US" w:eastAsia="zh-CN" w:bidi="ar-SA"/>
              </w:rPr>
            </w:pPr>
          </w:p>
        </w:tc>
      </w:tr>
    </w:tbl>
    <w:p w14:paraId="22AE8723">
      <w:pPr>
        <w:rPr>
          <w:rFonts w:hint="eastAsia"/>
          <w:lang w:eastAsia="zh-CN"/>
        </w:rPr>
        <w:sectPr>
          <w:pgSz w:w="11907" w:h="16840"/>
          <w:pgMar w:top="1134" w:right="1134" w:bottom="1134" w:left="1134" w:header="170" w:footer="992" w:gutter="0"/>
          <w:cols w:space="720" w:num="1"/>
          <w:docGrid w:linePitch="381" w:charSpace="-5735"/>
        </w:sectPr>
      </w:pPr>
    </w:p>
    <w:p w14:paraId="12212CFA">
      <w:pPr>
        <w:pStyle w:val="3"/>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518" w:name="_Toc30289"/>
      <w:bookmarkStart w:id="519" w:name="_Toc18493"/>
      <w:bookmarkStart w:id="520" w:name="_Toc14112"/>
      <w:bookmarkStart w:id="521" w:name="_Toc161742539"/>
      <w:bookmarkStart w:id="522" w:name="_Toc12260"/>
      <w:bookmarkStart w:id="523" w:name="_Toc8716"/>
      <w:bookmarkStart w:id="524" w:name="_Toc6045"/>
      <w:bookmarkStart w:id="525" w:name="_Toc8118"/>
      <w:bookmarkStart w:id="526" w:name="_Toc2278"/>
      <w:bookmarkStart w:id="527" w:name="_Toc313008357"/>
      <w:bookmarkStart w:id="528" w:name="_Toc342913420"/>
      <w:bookmarkStart w:id="529" w:name="_Toc76462351"/>
      <w:bookmarkStart w:id="530" w:name="_Toc313888361"/>
      <w:bookmarkStart w:id="531" w:name="_Toc31746"/>
      <w:bookmarkStart w:id="532" w:name="_Toc3550"/>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eastAsia="zh-CN"/>
        </w:rPr>
        <w:t>技术</w:t>
      </w:r>
      <w:r>
        <w:rPr>
          <w:rFonts w:hint="eastAsia" w:ascii="宋体" w:hAnsi="宋体" w:eastAsia="宋体" w:cs="宋体"/>
          <w:color w:val="auto"/>
          <w:sz w:val="24"/>
          <w:highlight w:val="none"/>
        </w:rPr>
        <w:t>部分</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4C1045F3">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 xml:space="preserve">响应偏离表                            </w:t>
      </w:r>
    </w:p>
    <w:p w14:paraId="21876D2C">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5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3037"/>
        <w:gridCol w:w="3154"/>
        <w:gridCol w:w="2363"/>
      </w:tblGrid>
      <w:tr w14:paraId="40EE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2F10C6D4">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41" w:type="pct"/>
            <w:vAlign w:val="center"/>
          </w:tcPr>
          <w:p w14:paraId="4AA2C973">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1600" w:type="pct"/>
            <w:vAlign w:val="center"/>
          </w:tcPr>
          <w:p w14:paraId="359196C3">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99" w:type="pct"/>
            <w:vAlign w:val="center"/>
          </w:tcPr>
          <w:p w14:paraId="276E8C64">
            <w:pPr>
              <w:tabs>
                <w:tab w:val="left" w:pos="6300"/>
              </w:tabs>
              <w:snapToGrid w:val="0"/>
              <w:spacing w:line="500" w:lineRule="exact"/>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2D2F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60E720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07EAE66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64887251">
            <w:pPr>
              <w:tabs>
                <w:tab w:val="left" w:pos="6300"/>
              </w:tabs>
              <w:snapToGrid w:val="0"/>
              <w:spacing w:line="500" w:lineRule="exact"/>
              <w:outlineLvl w:val="0"/>
              <w:rPr>
                <w:rFonts w:hint="eastAsia" w:ascii="宋体" w:hAnsi="宋体" w:eastAsia="宋体" w:cs="宋体"/>
                <w:color w:val="auto"/>
                <w:sz w:val="21"/>
                <w:szCs w:val="21"/>
                <w:highlight w:val="none"/>
              </w:rPr>
            </w:pPr>
          </w:p>
        </w:tc>
        <w:tc>
          <w:tcPr>
            <w:tcW w:w="1199" w:type="pct"/>
            <w:vAlign w:val="center"/>
          </w:tcPr>
          <w:p w14:paraId="0D5DE03F">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403D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2101AC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2978F98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03D3882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6E564AD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2C6E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C42E6A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46E4F882">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3761FFF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7431984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447E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696AE57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4BDB450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6C77306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22D9A2C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279E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292DCBE">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2FCB8CC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603B855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39BF4FF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558A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E0CFA5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4FF0AE36">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062E42E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0A4967B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3D80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61E2265">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4D1B061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1D6E573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6AECBCA8">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7A43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9664699">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7EE182D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28BAFE9B">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383A8F1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4ED9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A63DDB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0E1755F1">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1C8C24AC">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5AE816CD">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r w14:paraId="0095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9AFB127">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541" w:type="pct"/>
            <w:vAlign w:val="center"/>
          </w:tcPr>
          <w:p w14:paraId="692DB5E0">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600" w:type="pct"/>
            <w:vAlign w:val="center"/>
          </w:tcPr>
          <w:p w14:paraId="45752084">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c>
          <w:tcPr>
            <w:tcW w:w="1199" w:type="pct"/>
            <w:vAlign w:val="center"/>
          </w:tcPr>
          <w:p w14:paraId="2639DEBA">
            <w:pPr>
              <w:tabs>
                <w:tab w:val="left" w:pos="6300"/>
              </w:tabs>
              <w:snapToGrid w:val="0"/>
              <w:spacing w:line="500" w:lineRule="exact"/>
              <w:jc w:val="center"/>
              <w:outlineLvl w:val="0"/>
              <w:rPr>
                <w:rFonts w:hint="eastAsia" w:ascii="宋体" w:hAnsi="宋体" w:eastAsia="宋体" w:cs="宋体"/>
                <w:color w:val="auto"/>
                <w:sz w:val="21"/>
                <w:szCs w:val="21"/>
                <w:highlight w:val="none"/>
              </w:rPr>
            </w:pPr>
          </w:p>
        </w:tc>
      </w:tr>
    </w:tbl>
    <w:p w14:paraId="345C87FB">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p>
    <w:p w14:paraId="11C8B3EB">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64C1E043">
      <w:pPr>
        <w:spacing w:line="500" w:lineRule="exact"/>
        <w:ind w:firstLine="720" w:firstLineChars="3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0EAC252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672AC82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057D85F0">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  项目</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需求”中所列条款进行比较和响应；</w:t>
      </w:r>
    </w:p>
    <w:p w14:paraId="4E50D61A">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2.本表可扩展，并逐页签字或盖章；</w:t>
      </w:r>
    </w:p>
    <w:p w14:paraId="780D8168">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3.该表必须按照采购文件要求逐条如实填写，根据响应情况在“差异说明”项填写正偏离或负偏离及原因，完全符合的填写“无差异”。</w:t>
      </w:r>
    </w:p>
    <w:p w14:paraId="2C48C609">
      <w:pPr>
        <w:snapToGrid w:val="0"/>
        <w:spacing w:line="400" w:lineRule="exact"/>
        <w:ind w:firstLine="480" w:firstLineChars="200"/>
        <w:jc w:val="left"/>
        <w:rPr>
          <w:rFonts w:hint="eastAsia" w:ascii="宋体" w:hAnsi="宋体" w:eastAsia="宋体" w:cs="宋体"/>
          <w:color w:val="auto"/>
          <w:sz w:val="24"/>
          <w:szCs w:val="24"/>
          <w:highlight w:val="none"/>
        </w:rPr>
      </w:pPr>
    </w:p>
    <w:p w14:paraId="7825548D">
      <w:pPr>
        <w:tabs>
          <w:tab w:val="left" w:pos="6300"/>
        </w:tabs>
        <w:snapToGrid w:val="0"/>
        <w:spacing w:line="400" w:lineRule="exact"/>
        <w:ind w:firstLine="56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方案（建议根据评审因素逐条编写，格式自定）</w:t>
      </w:r>
    </w:p>
    <w:p w14:paraId="20C9A976">
      <w:pPr>
        <w:pStyle w:val="3"/>
        <w:adjustRightInd w:val="0"/>
        <w:snapToGrid w:val="0"/>
        <w:spacing w:before="0" w:after="0" w:line="400" w:lineRule="exact"/>
        <w:ind w:firstLine="640" w:firstLineChars="200"/>
        <w:rPr>
          <w:rFonts w:hint="eastAsia" w:ascii="宋体" w:hAnsi="宋体" w:eastAsia="宋体" w:cs="宋体"/>
          <w:color w:val="auto"/>
          <w:sz w:val="24"/>
          <w:highlight w:val="none"/>
        </w:rPr>
      </w:pPr>
      <w:r>
        <w:rPr>
          <w:rFonts w:hint="eastAsia" w:ascii="宋体" w:hAnsi="宋体" w:eastAsia="宋体" w:cs="宋体"/>
          <w:b w:val="0"/>
          <w:color w:val="auto"/>
          <w:highlight w:val="none"/>
        </w:rPr>
        <w:br w:type="page"/>
      </w:r>
      <w:bookmarkStart w:id="533" w:name="_Toc161742540"/>
      <w:bookmarkStart w:id="534" w:name="_Toc14283"/>
      <w:bookmarkStart w:id="535" w:name="_Toc18078"/>
      <w:bookmarkStart w:id="536" w:name="_Toc31055"/>
      <w:bookmarkStart w:id="537" w:name="_Toc28553"/>
      <w:bookmarkStart w:id="538" w:name="_Toc28594"/>
      <w:bookmarkStart w:id="539" w:name="_Toc21945"/>
      <w:bookmarkStart w:id="540" w:name="_Toc76462352"/>
      <w:bookmarkStart w:id="541" w:name="_Toc313888362"/>
      <w:bookmarkStart w:id="542" w:name="_Toc313008358"/>
      <w:bookmarkStart w:id="543" w:name="_Toc342913421"/>
      <w:bookmarkStart w:id="544" w:name="_Toc22097"/>
      <w:bookmarkStart w:id="545" w:name="_Toc22449"/>
      <w:bookmarkStart w:id="546" w:name="_Toc17407"/>
      <w:bookmarkStart w:id="547" w:name="_Toc19482"/>
      <w:r>
        <w:rPr>
          <w:rFonts w:hint="eastAsia" w:ascii="宋体" w:hAnsi="宋体" w:eastAsia="宋体" w:cs="宋体"/>
          <w:color w:val="auto"/>
          <w:sz w:val="24"/>
          <w:highlight w:val="none"/>
        </w:rPr>
        <w:t>三、商务部分</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2667908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（一）商务响应偏离表                              </w:t>
      </w:r>
    </w:p>
    <w:p w14:paraId="7E3D4DD6">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89E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B01CCF8">
            <w:pPr>
              <w:snapToGrid w:val="0"/>
              <w:spacing w:line="360" w:lineRule="auto"/>
              <w:ind w:firstLine="465"/>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22D923DF">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项目商务需求</w:t>
            </w:r>
          </w:p>
        </w:tc>
        <w:tc>
          <w:tcPr>
            <w:tcW w:w="2434" w:type="dxa"/>
            <w:vAlign w:val="center"/>
          </w:tcPr>
          <w:p w14:paraId="43A1D124">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52A8C86E">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偏离说明</w:t>
            </w:r>
          </w:p>
        </w:tc>
      </w:tr>
      <w:tr w14:paraId="52F6C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091C94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F40A02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AE27820">
            <w:pPr>
              <w:tabs>
                <w:tab w:val="left" w:pos="6300"/>
              </w:tabs>
              <w:snapToGrid w:val="0"/>
              <w:spacing w:line="360" w:lineRule="auto"/>
              <w:outlineLvl w:val="0"/>
              <w:rPr>
                <w:rFonts w:hint="eastAsia" w:ascii="宋体" w:hAnsi="宋体" w:eastAsia="宋体" w:cs="宋体"/>
                <w:color w:val="auto"/>
                <w:sz w:val="21"/>
                <w:szCs w:val="24"/>
                <w:highlight w:val="none"/>
              </w:rPr>
            </w:pPr>
          </w:p>
        </w:tc>
        <w:tc>
          <w:tcPr>
            <w:tcW w:w="2355" w:type="dxa"/>
            <w:vAlign w:val="center"/>
          </w:tcPr>
          <w:p w14:paraId="68AA2DC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23B4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D302A4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6E7B0AB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5CA079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5FF7D98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C04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80E2C1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3FE430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1CF08E7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3E8B7BF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5D7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DE858D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6B0C877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E25315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92A2D6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2AB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D4CE4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0FE0688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6B6F892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9D0C83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3DD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4F4915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5FD4BF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051B6C7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72FC49D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7B0B9AA4">
      <w:pPr>
        <w:snapToGrid w:val="0"/>
        <w:spacing w:line="360" w:lineRule="auto"/>
        <w:ind w:firstLine="465"/>
        <w:rPr>
          <w:rFonts w:hint="eastAsia" w:ascii="宋体" w:hAnsi="宋体" w:eastAsia="宋体" w:cs="宋体"/>
          <w:color w:val="auto"/>
          <w:sz w:val="24"/>
          <w:szCs w:val="24"/>
          <w:highlight w:val="none"/>
        </w:rPr>
      </w:pPr>
    </w:p>
    <w:p w14:paraId="48934DD0">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供应商：                          </w:t>
      </w:r>
      <w:r>
        <w:rPr>
          <w:rFonts w:hint="eastAsia" w:ascii="宋体" w:hAnsi="宋体" w:eastAsia="宋体" w:cs="宋体"/>
          <w:color w:val="auto"/>
          <w:sz w:val="24"/>
          <w:szCs w:val="24"/>
          <w:highlight w:val="none"/>
        </w:rPr>
        <w:t>法定代表人（或其授权代表）或自然人：</w:t>
      </w:r>
    </w:p>
    <w:p w14:paraId="28708C0F">
      <w:pPr>
        <w:spacing w:line="500" w:lineRule="exact"/>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w:t>
      </w:r>
    </w:p>
    <w:p w14:paraId="7F3230B6">
      <w:pPr>
        <w:spacing w:line="500" w:lineRule="exact"/>
        <w:ind w:firstLine="360" w:firstLineChars="1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（签署或盖章）</w:t>
      </w:r>
    </w:p>
    <w:p w14:paraId="469A9D7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4EF0F5CE">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5AF1B652">
      <w:pPr>
        <w:tabs>
          <w:tab w:val="left" w:pos="6300"/>
        </w:tabs>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本表即为对本项目“第三篇  项目商务需求”中所列条款进行比较和响应；</w:t>
      </w:r>
    </w:p>
    <w:p w14:paraId="56DBBA83">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2.本表可扩展，并逐页签字或盖章；</w:t>
      </w:r>
    </w:p>
    <w:p w14:paraId="3642B85C">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3.该表必须按照采购文件要求逐条如实填写，根据响应情况在“差异说明”项填写正偏离或负偏离及原因，完全符合的填写“无差异”。</w:t>
      </w:r>
    </w:p>
    <w:p w14:paraId="736D054D">
      <w:pPr>
        <w:snapToGrid w:val="0"/>
        <w:spacing w:line="400" w:lineRule="exact"/>
        <w:ind w:firstLine="562" w:firstLineChars="200"/>
        <w:rPr>
          <w:rFonts w:hint="eastAsia" w:ascii="宋体" w:hAnsi="宋体" w:eastAsia="宋体" w:cs="宋体"/>
          <w:b/>
          <w:color w:val="auto"/>
          <w:highlight w:val="none"/>
        </w:rPr>
        <w:sectPr>
          <w:headerReference r:id="rId13" w:type="default"/>
          <w:pgSz w:w="11907" w:h="16840"/>
          <w:pgMar w:top="1134" w:right="1134" w:bottom="1134" w:left="1134" w:header="851" w:footer="992" w:gutter="0"/>
          <w:cols w:space="720" w:num="1"/>
          <w:docGrid w:linePitch="380" w:charSpace="-5735"/>
        </w:sectPr>
      </w:pPr>
    </w:p>
    <w:p w14:paraId="3D89A723">
      <w:pPr>
        <w:snapToGrid w:val="0"/>
        <w:spacing w:line="400" w:lineRule="exact"/>
        <w:ind w:firstLine="480" w:firstLineChars="200"/>
        <w:rPr>
          <w:rFonts w:hint="eastAsia" w:ascii="宋体" w:hAnsi="宋体" w:eastAsia="宋体" w:cs="宋体"/>
          <w:color w:val="auto"/>
          <w:sz w:val="24"/>
          <w:szCs w:val="24"/>
          <w:highlight w:val="none"/>
        </w:rPr>
      </w:pPr>
      <w:bookmarkStart w:id="548" w:name="_Toc283382459"/>
      <w:r>
        <w:rPr>
          <w:rFonts w:hint="eastAsia" w:ascii="宋体" w:hAnsi="宋体" w:eastAsia="宋体" w:cs="宋体"/>
          <w:color w:val="auto"/>
          <w:sz w:val="24"/>
          <w:szCs w:val="24"/>
          <w:highlight w:val="none"/>
        </w:rPr>
        <w:t>（二）其他商务评分资料及优惠承诺（如有，格式自定）</w:t>
      </w:r>
    </w:p>
    <w:p w14:paraId="2C3BC906">
      <w:pPr>
        <w:snapToGrid w:val="0"/>
        <w:spacing w:line="400" w:lineRule="exact"/>
        <w:ind w:firstLine="480" w:firstLineChars="200"/>
        <w:rPr>
          <w:rFonts w:hint="eastAsia" w:ascii="宋体" w:hAnsi="宋体" w:eastAsia="宋体" w:cs="宋体"/>
          <w:color w:val="auto"/>
          <w:sz w:val="24"/>
          <w:szCs w:val="24"/>
          <w:highlight w:val="none"/>
        </w:rPr>
      </w:pPr>
    </w:p>
    <w:p w14:paraId="0B3CA75F">
      <w:pPr>
        <w:pStyle w:val="3"/>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End w:id="548"/>
      <w:bookmarkStart w:id="549" w:name="_Toc342913422"/>
      <w:bookmarkStart w:id="550" w:name="_Toc28986"/>
      <w:bookmarkStart w:id="551" w:name="_Toc313008359"/>
      <w:bookmarkStart w:id="552" w:name="_Toc2100"/>
      <w:bookmarkStart w:id="553" w:name="_Toc11869"/>
      <w:bookmarkStart w:id="554" w:name="_Toc313888363"/>
      <w:bookmarkStart w:id="555" w:name="_Toc30384"/>
      <w:bookmarkStart w:id="556" w:name="_Toc15768"/>
      <w:bookmarkStart w:id="557" w:name="_Toc12316"/>
      <w:bookmarkStart w:id="558" w:name="_Toc161742541"/>
      <w:bookmarkStart w:id="559" w:name="_Toc76462353"/>
      <w:bookmarkStart w:id="560" w:name="_Toc22301"/>
      <w:bookmarkStart w:id="561" w:name="_Toc29280"/>
      <w:bookmarkStart w:id="562" w:name="_Toc14328"/>
      <w:bookmarkStart w:id="563" w:name="_Toc27304"/>
      <w:r>
        <w:rPr>
          <w:rFonts w:hint="eastAsia" w:ascii="宋体" w:hAnsi="宋体" w:eastAsia="宋体" w:cs="宋体"/>
          <w:color w:val="auto"/>
          <w:sz w:val="24"/>
          <w:highlight w:val="none"/>
        </w:rPr>
        <w:t>四、资格条件</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2EC8F6D9">
      <w:pPr>
        <w:tabs>
          <w:tab w:val="left" w:pos="6300"/>
        </w:tabs>
        <w:snapToGrid w:val="0"/>
        <w:spacing w:line="4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372497DF">
      <w:pPr>
        <w:tabs>
          <w:tab w:val="left" w:pos="6300"/>
        </w:tabs>
        <w:snapToGrid w:val="0"/>
        <w:spacing w:line="400" w:lineRule="exact"/>
        <w:ind w:firstLine="570"/>
        <w:rPr>
          <w:rFonts w:hint="eastAsia" w:ascii="宋体" w:hAnsi="宋体" w:eastAsia="宋体" w:cs="宋体"/>
          <w:color w:val="auto"/>
          <w:highlight w:val="none"/>
        </w:rPr>
      </w:pPr>
    </w:p>
    <w:p w14:paraId="71CEA877">
      <w:pPr>
        <w:tabs>
          <w:tab w:val="left" w:pos="6300"/>
        </w:tabs>
        <w:snapToGrid w:val="0"/>
        <w:spacing w:line="500" w:lineRule="exact"/>
        <w:ind w:firstLine="570"/>
        <w:rPr>
          <w:rFonts w:hint="eastAsia" w:ascii="宋体" w:hAnsi="宋体" w:eastAsia="宋体" w:cs="宋体"/>
          <w:color w:val="auto"/>
          <w:highlight w:val="none"/>
        </w:rPr>
      </w:pPr>
    </w:p>
    <w:p w14:paraId="06B66AA4">
      <w:pPr>
        <w:tabs>
          <w:tab w:val="left" w:pos="6300"/>
        </w:tabs>
        <w:snapToGrid w:val="0"/>
        <w:spacing w:line="500" w:lineRule="exact"/>
        <w:ind w:firstLine="570"/>
        <w:rPr>
          <w:rFonts w:hint="eastAsia" w:ascii="宋体" w:hAnsi="宋体" w:eastAsia="宋体" w:cs="宋体"/>
          <w:color w:val="auto"/>
          <w:highlight w:val="none"/>
        </w:rPr>
      </w:pPr>
    </w:p>
    <w:p w14:paraId="15E3638E">
      <w:pPr>
        <w:tabs>
          <w:tab w:val="left" w:pos="6300"/>
        </w:tabs>
        <w:snapToGrid w:val="0"/>
        <w:spacing w:line="500" w:lineRule="exact"/>
        <w:ind w:firstLine="570"/>
        <w:rPr>
          <w:rFonts w:hint="eastAsia" w:ascii="宋体" w:hAnsi="宋体" w:eastAsia="宋体" w:cs="宋体"/>
          <w:color w:val="auto"/>
          <w:highlight w:val="none"/>
        </w:rPr>
      </w:pPr>
    </w:p>
    <w:p w14:paraId="3B3674CA">
      <w:pPr>
        <w:tabs>
          <w:tab w:val="left" w:pos="6300"/>
        </w:tabs>
        <w:snapToGrid w:val="0"/>
        <w:spacing w:line="500" w:lineRule="exact"/>
        <w:ind w:firstLine="570"/>
        <w:rPr>
          <w:rFonts w:hint="eastAsia" w:ascii="宋体" w:hAnsi="宋体" w:eastAsia="宋体" w:cs="宋体"/>
          <w:color w:val="auto"/>
          <w:highlight w:val="none"/>
        </w:rPr>
      </w:pPr>
    </w:p>
    <w:p w14:paraId="27385D83">
      <w:pPr>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14:paraId="283278D7">
      <w:pPr>
        <w:tabs>
          <w:tab w:val="left" w:pos="6300"/>
        </w:tabs>
        <w:snapToGrid w:val="0"/>
        <w:spacing w:line="500" w:lineRule="exact"/>
        <w:ind w:firstLine="570"/>
        <w:rPr>
          <w:rFonts w:hint="eastAsia" w:ascii="宋体" w:hAnsi="宋体" w:eastAsia="宋体" w:cs="宋体"/>
          <w:color w:val="auto"/>
          <w:sz w:val="24"/>
          <w:highlight w:val="none"/>
        </w:rPr>
      </w:pPr>
    </w:p>
    <w:p w14:paraId="159821D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0A1310BF">
      <w:pPr>
        <w:tabs>
          <w:tab w:val="left" w:pos="6300"/>
        </w:tabs>
        <w:snapToGrid w:val="0"/>
        <w:spacing w:line="500" w:lineRule="exact"/>
        <w:ind w:firstLine="570"/>
        <w:rPr>
          <w:rFonts w:hint="eastAsia" w:ascii="宋体" w:hAnsi="宋体" w:eastAsia="宋体" w:cs="宋体"/>
          <w:color w:val="auto"/>
          <w:sz w:val="24"/>
          <w:highlight w:val="none"/>
        </w:rPr>
      </w:pPr>
    </w:p>
    <w:p w14:paraId="6277225C">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113CD55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的法定代表人。</w:t>
      </w:r>
    </w:p>
    <w:p w14:paraId="7C217EB2">
      <w:pPr>
        <w:tabs>
          <w:tab w:val="left" w:pos="6300"/>
        </w:tabs>
        <w:snapToGrid w:val="0"/>
        <w:spacing w:line="500" w:lineRule="exact"/>
        <w:ind w:firstLine="570"/>
        <w:rPr>
          <w:rFonts w:hint="eastAsia" w:ascii="宋体" w:hAnsi="宋体" w:eastAsia="宋体" w:cs="宋体"/>
          <w:color w:val="auto"/>
          <w:sz w:val="24"/>
          <w:highlight w:val="none"/>
        </w:rPr>
      </w:pPr>
    </w:p>
    <w:p w14:paraId="75AECF9F">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D245EDE">
      <w:pPr>
        <w:tabs>
          <w:tab w:val="left" w:pos="6300"/>
        </w:tabs>
        <w:snapToGrid w:val="0"/>
        <w:spacing w:line="500" w:lineRule="exact"/>
        <w:ind w:firstLine="570"/>
        <w:rPr>
          <w:rFonts w:hint="eastAsia" w:ascii="宋体" w:hAnsi="宋体" w:eastAsia="宋体" w:cs="宋体"/>
          <w:color w:val="auto"/>
          <w:sz w:val="24"/>
          <w:highlight w:val="none"/>
        </w:rPr>
      </w:pPr>
    </w:p>
    <w:p w14:paraId="5FAFD64C">
      <w:pPr>
        <w:tabs>
          <w:tab w:val="left" w:pos="6300"/>
        </w:tabs>
        <w:snapToGrid w:val="0"/>
        <w:spacing w:line="500" w:lineRule="exact"/>
        <w:ind w:firstLine="570"/>
        <w:rPr>
          <w:rFonts w:hint="eastAsia" w:ascii="宋体" w:hAnsi="宋体" w:eastAsia="宋体" w:cs="宋体"/>
          <w:color w:val="auto"/>
          <w:sz w:val="24"/>
          <w:highlight w:val="none"/>
        </w:rPr>
      </w:pPr>
    </w:p>
    <w:p w14:paraId="428AB9A8">
      <w:pPr>
        <w:tabs>
          <w:tab w:val="left" w:pos="6300"/>
        </w:tabs>
        <w:snapToGrid w:val="0"/>
        <w:spacing w:line="500" w:lineRule="exact"/>
        <w:ind w:firstLine="570"/>
        <w:rPr>
          <w:rFonts w:hint="eastAsia" w:ascii="宋体" w:hAnsi="宋体" w:eastAsia="宋体" w:cs="宋体"/>
          <w:color w:val="auto"/>
          <w:sz w:val="24"/>
          <w:highlight w:val="none"/>
        </w:rPr>
      </w:pPr>
    </w:p>
    <w:p w14:paraId="487309E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224EBE8A">
      <w:pPr>
        <w:tabs>
          <w:tab w:val="left" w:pos="6300"/>
        </w:tabs>
        <w:snapToGrid w:val="0"/>
        <w:spacing w:line="500" w:lineRule="exact"/>
        <w:ind w:firstLine="570"/>
        <w:rPr>
          <w:rFonts w:hint="eastAsia" w:ascii="宋体" w:hAnsi="宋体" w:eastAsia="宋体" w:cs="宋体"/>
          <w:color w:val="auto"/>
          <w:sz w:val="24"/>
          <w:highlight w:val="none"/>
        </w:rPr>
      </w:pPr>
    </w:p>
    <w:p w14:paraId="64C2088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7783FB2">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电子邮箱：XXXXXX@XXXXX（若授权他人办理并签署响应文件的可不填写）</w:t>
      </w:r>
    </w:p>
    <w:p w14:paraId="7D45EFD1">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68AB0FA7">
      <w:pPr>
        <w:tabs>
          <w:tab w:val="left" w:pos="6300"/>
        </w:tabs>
        <w:snapToGrid w:val="0"/>
        <w:spacing w:line="500" w:lineRule="exact"/>
        <w:ind w:firstLine="570"/>
        <w:rPr>
          <w:rFonts w:hint="eastAsia" w:ascii="宋体" w:hAnsi="宋体" w:eastAsia="宋体" w:cs="宋体"/>
          <w:color w:val="auto"/>
          <w:sz w:val="24"/>
          <w:highlight w:val="none"/>
        </w:rPr>
      </w:pPr>
    </w:p>
    <w:p w14:paraId="16D07D48">
      <w:pPr>
        <w:tabs>
          <w:tab w:val="left" w:pos="6300"/>
        </w:tabs>
        <w:snapToGrid w:val="0"/>
        <w:spacing w:line="500" w:lineRule="exact"/>
        <w:ind w:firstLine="570"/>
        <w:rPr>
          <w:rFonts w:hint="eastAsia" w:ascii="宋体" w:hAnsi="宋体" w:eastAsia="宋体" w:cs="宋体"/>
          <w:color w:val="auto"/>
          <w:sz w:val="24"/>
          <w:highlight w:val="none"/>
        </w:rPr>
      </w:pPr>
    </w:p>
    <w:p w14:paraId="3B614540">
      <w:pPr>
        <w:tabs>
          <w:tab w:val="left" w:pos="6300"/>
        </w:tabs>
        <w:snapToGrid w:val="0"/>
        <w:spacing w:line="500" w:lineRule="exact"/>
        <w:ind w:firstLine="570"/>
        <w:rPr>
          <w:rFonts w:hint="eastAsia" w:ascii="宋体" w:hAnsi="宋体" w:eastAsia="宋体" w:cs="宋体"/>
          <w:color w:val="auto"/>
          <w:sz w:val="24"/>
          <w:highlight w:val="none"/>
        </w:rPr>
      </w:pPr>
    </w:p>
    <w:p w14:paraId="2259B00C">
      <w:pPr>
        <w:tabs>
          <w:tab w:val="left" w:pos="6300"/>
        </w:tabs>
        <w:snapToGrid w:val="0"/>
        <w:spacing w:line="500" w:lineRule="exact"/>
        <w:ind w:firstLine="570"/>
        <w:rPr>
          <w:rFonts w:hint="eastAsia" w:ascii="宋体" w:hAnsi="宋体" w:eastAsia="宋体" w:cs="宋体"/>
          <w:color w:val="auto"/>
          <w:sz w:val="24"/>
          <w:highlight w:val="none"/>
        </w:rPr>
      </w:pPr>
    </w:p>
    <w:p w14:paraId="5E9F4EF2">
      <w:pPr>
        <w:tabs>
          <w:tab w:val="left" w:pos="6300"/>
        </w:tabs>
        <w:snapToGrid w:val="0"/>
        <w:spacing w:line="500" w:lineRule="exact"/>
        <w:ind w:firstLine="570"/>
        <w:rPr>
          <w:rFonts w:hint="eastAsia" w:ascii="宋体" w:hAnsi="宋体" w:eastAsia="宋体" w:cs="宋体"/>
          <w:color w:val="auto"/>
          <w:sz w:val="24"/>
          <w:highlight w:val="none"/>
        </w:rPr>
      </w:pPr>
    </w:p>
    <w:p w14:paraId="6EABE34E">
      <w:pPr>
        <w:tabs>
          <w:tab w:val="left" w:pos="6300"/>
        </w:tabs>
        <w:snapToGrid w:val="0"/>
        <w:spacing w:line="500" w:lineRule="exact"/>
        <w:ind w:firstLine="570"/>
        <w:rPr>
          <w:rFonts w:hint="eastAsia" w:ascii="宋体" w:hAnsi="宋体" w:eastAsia="宋体" w:cs="宋体"/>
          <w:color w:val="auto"/>
          <w:sz w:val="24"/>
          <w:highlight w:val="none"/>
        </w:rPr>
      </w:pPr>
    </w:p>
    <w:p w14:paraId="6ACEC2B1">
      <w:pPr>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086FD1B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775820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1175820A">
      <w:pPr>
        <w:tabs>
          <w:tab w:val="left" w:pos="6300"/>
        </w:tabs>
        <w:snapToGrid w:val="0"/>
        <w:spacing w:line="500" w:lineRule="exact"/>
        <w:ind w:firstLine="570"/>
        <w:rPr>
          <w:rFonts w:hint="eastAsia" w:ascii="宋体" w:hAnsi="宋体" w:eastAsia="宋体" w:cs="宋体"/>
          <w:color w:val="auto"/>
          <w:sz w:val="24"/>
          <w:highlight w:val="none"/>
        </w:rPr>
      </w:pPr>
    </w:p>
    <w:p w14:paraId="1B5A0564">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14A0BF0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（被授权人姓名及身份证代码）代表我单位全权办理上述项目的网上竞采、签约等具体工作，并签署全部有关文件、协议及合同。</w:t>
      </w:r>
    </w:p>
    <w:p w14:paraId="7A879FE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highlight w:val="none"/>
        </w:rPr>
        <w:t>负全部责任。</w:t>
      </w:r>
    </w:p>
    <w:p w14:paraId="59372097">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68962797">
      <w:pPr>
        <w:tabs>
          <w:tab w:val="left" w:pos="6300"/>
        </w:tabs>
        <w:snapToGrid w:val="0"/>
        <w:spacing w:line="500" w:lineRule="exact"/>
        <w:ind w:firstLine="570"/>
        <w:rPr>
          <w:rFonts w:hint="eastAsia" w:ascii="宋体" w:hAnsi="宋体" w:eastAsia="宋体" w:cs="宋体"/>
          <w:color w:val="auto"/>
          <w:sz w:val="24"/>
          <w:highlight w:val="none"/>
        </w:rPr>
      </w:pPr>
    </w:p>
    <w:p w14:paraId="4C32EA76">
      <w:pPr>
        <w:tabs>
          <w:tab w:val="left" w:pos="6300"/>
        </w:tabs>
        <w:snapToGrid w:val="0"/>
        <w:spacing w:line="500" w:lineRule="exact"/>
        <w:ind w:firstLine="570"/>
        <w:rPr>
          <w:rFonts w:hint="eastAsia" w:ascii="宋体" w:hAnsi="宋体" w:eastAsia="宋体" w:cs="宋体"/>
          <w:color w:val="auto"/>
          <w:sz w:val="24"/>
          <w:highlight w:val="none"/>
        </w:rPr>
      </w:pPr>
    </w:p>
    <w:p w14:paraId="26C366B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4E8C70E1">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587E6134">
      <w:pPr>
        <w:tabs>
          <w:tab w:val="left" w:pos="6300"/>
        </w:tabs>
        <w:snapToGrid w:val="0"/>
        <w:spacing w:line="500" w:lineRule="exact"/>
        <w:ind w:firstLine="570"/>
        <w:rPr>
          <w:rFonts w:hint="eastAsia" w:ascii="宋体" w:hAnsi="宋体" w:eastAsia="宋体" w:cs="宋体"/>
          <w:color w:val="auto"/>
          <w:sz w:val="24"/>
          <w:szCs w:val="28"/>
          <w:highlight w:val="none"/>
        </w:rPr>
      </w:pPr>
    </w:p>
    <w:p w14:paraId="79F93A2F">
      <w:pPr>
        <w:tabs>
          <w:tab w:val="left" w:pos="6300"/>
        </w:tabs>
        <w:snapToGrid w:val="0"/>
        <w:spacing w:line="500" w:lineRule="exact"/>
        <w:ind w:firstLine="570"/>
        <w:rPr>
          <w:rFonts w:hint="eastAsia" w:ascii="宋体" w:hAnsi="宋体" w:eastAsia="宋体" w:cs="宋体"/>
          <w:color w:val="auto"/>
          <w:sz w:val="24"/>
          <w:highlight w:val="none"/>
        </w:rPr>
      </w:pPr>
    </w:p>
    <w:p w14:paraId="67F26E6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724493C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1E8BC16">
      <w:pPr>
        <w:tabs>
          <w:tab w:val="left" w:pos="6300"/>
        </w:tabs>
        <w:snapToGrid w:val="0"/>
        <w:spacing w:line="500" w:lineRule="exact"/>
        <w:ind w:firstLine="570"/>
        <w:rPr>
          <w:rFonts w:hint="eastAsia" w:ascii="宋体" w:hAnsi="宋体" w:eastAsia="宋体" w:cs="宋体"/>
          <w:color w:val="auto"/>
          <w:sz w:val="24"/>
          <w:highlight w:val="none"/>
        </w:rPr>
      </w:pPr>
    </w:p>
    <w:p w14:paraId="318114A4">
      <w:pPr>
        <w:tabs>
          <w:tab w:val="left" w:pos="6300"/>
        </w:tabs>
        <w:snapToGrid w:val="0"/>
        <w:spacing w:line="500" w:lineRule="exact"/>
        <w:ind w:firstLine="570"/>
        <w:rPr>
          <w:rFonts w:hint="eastAsia" w:ascii="宋体" w:hAnsi="宋体" w:eastAsia="宋体" w:cs="宋体"/>
          <w:color w:val="auto"/>
          <w:sz w:val="24"/>
          <w:highlight w:val="none"/>
        </w:rPr>
      </w:pPr>
    </w:p>
    <w:p w14:paraId="5FCDA973">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206BB1E4">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15D0010D">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电子邮箱：XXXXXX@XXXXX（若法定代表人办理并签署响应文件的可不填写）</w:t>
      </w:r>
    </w:p>
    <w:p w14:paraId="18B316C4">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注：若为法定代表人办理并签署响应文件的，不提供此文件。</w:t>
      </w:r>
    </w:p>
    <w:p w14:paraId="6AA25856">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8"/>
          <w:highlight w:val="none"/>
        </w:rPr>
        <w:t>基本资格条件承诺函</w:t>
      </w:r>
    </w:p>
    <w:p w14:paraId="1C1D0EEA">
      <w:pPr>
        <w:tabs>
          <w:tab w:val="left" w:pos="6300"/>
        </w:tabs>
        <w:snapToGrid w:val="0"/>
        <w:spacing w:line="50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56394CB5">
      <w:pPr>
        <w:tabs>
          <w:tab w:val="left" w:pos="6300"/>
        </w:tabs>
        <w:snapToGrid w:val="0"/>
        <w:spacing w:line="530" w:lineRule="exact"/>
        <w:rPr>
          <w:rFonts w:hint="eastAsia" w:ascii="宋体" w:hAnsi="宋体" w:eastAsia="宋体" w:cs="宋体"/>
          <w:color w:val="auto"/>
          <w:sz w:val="24"/>
          <w:highlight w:val="none"/>
        </w:rPr>
      </w:pPr>
    </w:p>
    <w:p w14:paraId="39C8B6E7">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2745BFA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26B6C62B">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6044D6D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66B3422C">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38F1E79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6DD1FF5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590980DD">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21210613">
      <w:pPr>
        <w:tabs>
          <w:tab w:val="left" w:pos="6300"/>
        </w:tabs>
        <w:snapToGrid w:val="0"/>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57110088">
      <w:pPr>
        <w:tabs>
          <w:tab w:val="left" w:pos="6300"/>
        </w:tabs>
        <w:snapToGrid w:val="0"/>
        <w:spacing w:line="500" w:lineRule="exact"/>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年   月   日</w:t>
      </w:r>
    </w:p>
    <w:p w14:paraId="7C7A9A44">
      <w:pPr>
        <w:snapToGrid w:val="0"/>
        <w:spacing w:line="400" w:lineRule="exact"/>
        <w:ind w:firstLine="56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（五）特定资格条件证明文件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p>
    <w:p w14:paraId="1155964D">
      <w:pPr>
        <w:tabs>
          <w:tab w:val="left" w:pos="6300"/>
        </w:tabs>
        <w:snapToGrid w:val="0"/>
        <w:spacing w:line="400" w:lineRule="exact"/>
        <w:ind w:firstLine="480" w:firstLineChars="200"/>
        <w:rPr>
          <w:rFonts w:hint="eastAsia" w:ascii="宋体" w:hAnsi="宋体" w:eastAsia="宋体" w:cs="宋体"/>
          <w:color w:val="auto"/>
          <w:sz w:val="24"/>
          <w:szCs w:val="24"/>
          <w:highlight w:val="none"/>
        </w:rPr>
      </w:pPr>
    </w:p>
    <w:p w14:paraId="6E6D5AE4">
      <w:pPr>
        <w:pStyle w:val="22"/>
        <w:rPr>
          <w:rFonts w:hint="eastAsia" w:ascii="宋体" w:hAnsi="宋体" w:eastAsia="宋体" w:cs="宋体"/>
          <w:color w:val="auto"/>
          <w:sz w:val="24"/>
          <w:szCs w:val="24"/>
          <w:highlight w:val="none"/>
        </w:rPr>
      </w:pPr>
    </w:p>
    <w:p w14:paraId="34F415CB">
      <w:pPr>
        <w:rPr>
          <w:rFonts w:hint="eastAsia" w:ascii="宋体" w:hAnsi="宋体" w:eastAsia="宋体" w:cs="宋体"/>
          <w:color w:val="auto"/>
          <w:sz w:val="24"/>
          <w:szCs w:val="24"/>
          <w:highlight w:val="none"/>
        </w:rPr>
      </w:pPr>
    </w:p>
    <w:p w14:paraId="08F6E853">
      <w:pPr>
        <w:pStyle w:val="22"/>
        <w:rPr>
          <w:rFonts w:hint="eastAsia" w:ascii="宋体" w:hAnsi="宋体" w:eastAsia="宋体" w:cs="宋体"/>
          <w:color w:val="auto"/>
          <w:sz w:val="24"/>
          <w:szCs w:val="24"/>
          <w:highlight w:val="none"/>
        </w:rPr>
      </w:pPr>
    </w:p>
    <w:p w14:paraId="691F7F82">
      <w:pPr>
        <w:rPr>
          <w:rFonts w:hint="eastAsia" w:ascii="宋体" w:hAnsi="宋体" w:eastAsia="宋体" w:cs="宋体"/>
          <w:color w:val="auto"/>
          <w:sz w:val="24"/>
          <w:szCs w:val="24"/>
          <w:highlight w:val="none"/>
        </w:rPr>
      </w:pPr>
    </w:p>
    <w:p w14:paraId="499D3454">
      <w:pPr>
        <w:pStyle w:val="22"/>
        <w:rPr>
          <w:rFonts w:hint="eastAsia" w:ascii="宋体" w:hAnsi="宋体" w:eastAsia="宋体" w:cs="宋体"/>
          <w:color w:val="auto"/>
          <w:sz w:val="24"/>
          <w:szCs w:val="24"/>
          <w:highlight w:val="none"/>
        </w:rPr>
      </w:pPr>
    </w:p>
    <w:p w14:paraId="2E935237">
      <w:pPr>
        <w:rPr>
          <w:rFonts w:hint="eastAsia" w:ascii="宋体" w:hAnsi="宋体" w:eastAsia="宋体" w:cs="宋体"/>
          <w:color w:val="auto"/>
          <w:sz w:val="24"/>
          <w:szCs w:val="24"/>
          <w:highlight w:val="none"/>
        </w:rPr>
      </w:pPr>
    </w:p>
    <w:p w14:paraId="5E213405">
      <w:pPr>
        <w:pStyle w:val="22"/>
        <w:rPr>
          <w:rFonts w:hint="eastAsia" w:ascii="宋体" w:hAnsi="宋体" w:eastAsia="宋体" w:cs="宋体"/>
          <w:color w:val="auto"/>
          <w:sz w:val="24"/>
          <w:szCs w:val="24"/>
          <w:highlight w:val="none"/>
        </w:rPr>
      </w:pPr>
    </w:p>
    <w:p w14:paraId="1449DAB2">
      <w:pPr>
        <w:rPr>
          <w:rFonts w:hint="eastAsia" w:ascii="宋体" w:hAnsi="宋体" w:eastAsia="宋体" w:cs="宋体"/>
          <w:color w:val="auto"/>
          <w:sz w:val="24"/>
          <w:szCs w:val="24"/>
          <w:highlight w:val="none"/>
        </w:rPr>
      </w:pPr>
    </w:p>
    <w:p w14:paraId="776A3BEC">
      <w:pPr>
        <w:pStyle w:val="22"/>
        <w:rPr>
          <w:rFonts w:hint="eastAsia" w:ascii="宋体" w:hAnsi="宋体" w:eastAsia="宋体" w:cs="宋体"/>
          <w:color w:val="auto"/>
          <w:sz w:val="24"/>
          <w:szCs w:val="24"/>
          <w:highlight w:val="none"/>
        </w:rPr>
      </w:pPr>
    </w:p>
    <w:p w14:paraId="506E09ED">
      <w:pPr>
        <w:rPr>
          <w:rFonts w:hint="eastAsia" w:ascii="宋体" w:hAnsi="宋体" w:eastAsia="宋体" w:cs="宋体"/>
          <w:color w:val="auto"/>
          <w:sz w:val="24"/>
          <w:szCs w:val="24"/>
          <w:highlight w:val="none"/>
        </w:rPr>
      </w:pPr>
    </w:p>
    <w:p w14:paraId="6C349DCB">
      <w:pPr>
        <w:pStyle w:val="22"/>
        <w:rPr>
          <w:rFonts w:hint="eastAsia" w:ascii="宋体" w:hAnsi="宋体" w:eastAsia="宋体" w:cs="宋体"/>
          <w:color w:val="auto"/>
          <w:sz w:val="24"/>
          <w:szCs w:val="24"/>
          <w:highlight w:val="none"/>
        </w:rPr>
      </w:pPr>
    </w:p>
    <w:p w14:paraId="5A2FAC28">
      <w:pPr>
        <w:rPr>
          <w:rFonts w:hint="eastAsia" w:ascii="宋体" w:hAnsi="宋体" w:eastAsia="宋体" w:cs="宋体"/>
          <w:color w:val="auto"/>
          <w:sz w:val="24"/>
          <w:szCs w:val="24"/>
          <w:highlight w:val="none"/>
        </w:rPr>
      </w:pPr>
    </w:p>
    <w:p w14:paraId="780C7816">
      <w:pPr>
        <w:pStyle w:val="22"/>
        <w:rPr>
          <w:rFonts w:hint="eastAsia" w:ascii="宋体" w:hAnsi="宋体" w:eastAsia="宋体" w:cs="宋体"/>
          <w:color w:val="auto"/>
          <w:sz w:val="24"/>
          <w:szCs w:val="24"/>
          <w:highlight w:val="none"/>
        </w:rPr>
      </w:pPr>
    </w:p>
    <w:p w14:paraId="40405E01">
      <w:pPr>
        <w:rPr>
          <w:rFonts w:hint="eastAsia" w:ascii="宋体" w:hAnsi="宋体" w:eastAsia="宋体" w:cs="宋体"/>
          <w:color w:val="auto"/>
          <w:sz w:val="24"/>
          <w:szCs w:val="24"/>
          <w:highlight w:val="none"/>
        </w:rPr>
      </w:pPr>
    </w:p>
    <w:p w14:paraId="69CCC4EB">
      <w:pPr>
        <w:pStyle w:val="22"/>
        <w:rPr>
          <w:rFonts w:hint="eastAsia" w:ascii="宋体" w:hAnsi="宋体" w:eastAsia="宋体" w:cs="宋体"/>
          <w:color w:val="auto"/>
          <w:sz w:val="24"/>
          <w:szCs w:val="24"/>
          <w:highlight w:val="none"/>
        </w:rPr>
      </w:pPr>
    </w:p>
    <w:p w14:paraId="1BEF6EEF">
      <w:pPr>
        <w:rPr>
          <w:rFonts w:hint="eastAsia" w:ascii="宋体" w:hAnsi="宋体" w:eastAsia="宋体" w:cs="宋体"/>
          <w:color w:val="auto"/>
          <w:sz w:val="24"/>
          <w:szCs w:val="24"/>
          <w:highlight w:val="none"/>
        </w:rPr>
      </w:pPr>
    </w:p>
    <w:p w14:paraId="744E25A3">
      <w:pPr>
        <w:pStyle w:val="22"/>
        <w:rPr>
          <w:rFonts w:hint="eastAsia" w:ascii="宋体" w:hAnsi="宋体" w:eastAsia="宋体" w:cs="宋体"/>
          <w:color w:val="auto"/>
          <w:sz w:val="24"/>
          <w:szCs w:val="24"/>
          <w:highlight w:val="none"/>
        </w:rPr>
      </w:pPr>
    </w:p>
    <w:p w14:paraId="3AE84079">
      <w:pPr>
        <w:rPr>
          <w:rFonts w:hint="eastAsia" w:ascii="宋体" w:hAnsi="宋体" w:eastAsia="宋体" w:cs="宋体"/>
          <w:color w:val="auto"/>
          <w:sz w:val="24"/>
          <w:szCs w:val="24"/>
          <w:highlight w:val="none"/>
        </w:rPr>
      </w:pPr>
    </w:p>
    <w:p w14:paraId="228AEB27">
      <w:pPr>
        <w:pStyle w:val="22"/>
        <w:rPr>
          <w:rFonts w:hint="eastAsia" w:ascii="宋体" w:hAnsi="宋体" w:eastAsia="宋体" w:cs="宋体"/>
          <w:color w:val="auto"/>
          <w:sz w:val="24"/>
          <w:szCs w:val="24"/>
          <w:highlight w:val="none"/>
        </w:rPr>
      </w:pPr>
    </w:p>
    <w:p w14:paraId="0A54714A">
      <w:pPr>
        <w:rPr>
          <w:rFonts w:hint="eastAsia" w:ascii="宋体" w:hAnsi="宋体" w:eastAsia="宋体" w:cs="宋体"/>
          <w:color w:val="auto"/>
          <w:sz w:val="24"/>
          <w:szCs w:val="24"/>
          <w:highlight w:val="none"/>
        </w:rPr>
      </w:pPr>
    </w:p>
    <w:p w14:paraId="7CBD9A42">
      <w:pPr>
        <w:pStyle w:val="22"/>
        <w:rPr>
          <w:rFonts w:hint="eastAsia" w:ascii="宋体" w:hAnsi="宋体" w:eastAsia="宋体" w:cs="宋体"/>
          <w:color w:val="auto"/>
          <w:sz w:val="24"/>
          <w:szCs w:val="24"/>
          <w:highlight w:val="none"/>
        </w:rPr>
      </w:pPr>
    </w:p>
    <w:p w14:paraId="2AC3B1A1">
      <w:pPr>
        <w:rPr>
          <w:rFonts w:hint="eastAsia" w:ascii="宋体" w:hAnsi="宋体" w:eastAsia="宋体" w:cs="宋体"/>
          <w:color w:val="auto"/>
          <w:sz w:val="24"/>
          <w:szCs w:val="24"/>
          <w:highlight w:val="none"/>
        </w:rPr>
      </w:pPr>
    </w:p>
    <w:p w14:paraId="0B29FA25">
      <w:pPr>
        <w:pStyle w:val="22"/>
        <w:rPr>
          <w:rFonts w:hint="eastAsia" w:ascii="宋体" w:hAnsi="宋体" w:eastAsia="宋体" w:cs="宋体"/>
          <w:color w:val="auto"/>
          <w:sz w:val="24"/>
          <w:szCs w:val="24"/>
          <w:highlight w:val="none"/>
        </w:rPr>
      </w:pPr>
    </w:p>
    <w:p w14:paraId="1898D1BA">
      <w:pPr>
        <w:rPr>
          <w:rFonts w:hint="eastAsia" w:ascii="宋体" w:hAnsi="宋体" w:eastAsia="宋体" w:cs="宋体"/>
          <w:color w:val="auto"/>
          <w:sz w:val="24"/>
          <w:szCs w:val="24"/>
          <w:highlight w:val="none"/>
        </w:rPr>
      </w:pPr>
    </w:p>
    <w:p w14:paraId="19FA9680">
      <w:pPr>
        <w:pStyle w:val="22"/>
        <w:rPr>
          <w:rFonts w:hint="eastAsia" w:ascii="宋体" w:hAnsi="宋体" w:eastAsia="宋体" w:cs="宋体"/>
          <w:color w:val="auto"/>
          <w:sz w:val="24"/>
          <w:szCs w:val="24"/>
          <w:highlight w:val="none"/>
        </w:rPr>
      </w:pPr>
    </w:p>
    <w:p w14:paraId="2618C888">
      <w:pPr>
        <w:rPr>
          <w:rFonts w:hint="eastAsia" w:ascii="宋体" w:hAnsi="宋体" w:eastAsia="宋体" w:cs="宋体"/>
          <w:color w:val="auto"/>
          <w:sz w:val="24"/>
          <w:szCs w:val="24"/>
          <w:highlight w:val="none"/>
        </w:rPr>
      </w:pPr>
    </w:p>
    <w:p w14:paraId="6EDCF776">
      <w:pPr>
        <w:pStyle w:val="22"/>
        <w:rPr>
          <w:rFonts w:hint="eastAsia" w:ascii="宋体" w:hAnsi="宋体" w:eastAsia="宋体" w:cs="宋体"/>
          <w:color w:val="auto"/>
          <w:sz w:val="24"/>
          <w:szCs w:val="24"/>
          <w:highlight w:val="none"/>
        </w:rPr>
      </w:pPr>
    </w:p>
    <w:p w14:paraId="078D8CBA">
      <w:pPr>
        <w:rPr>
          <w:rFonts w:hint="eastAsia" w:ascii="宋体" w:hAnsi="宋体" w:eastAsia="宋体" w:cs="宋体"/>
          <w:color w:val="auto"/>
          <w:sz w:val="24"/>
          <w:szCs w:val="24"/>
          <w:highlight w:val="none"/>
        </w:rPr>
      </w:pPr>
    </w:p>
    <w:p w14:paraId="48614952">
      <w:pPr>
        <w:pStyle w:val="22"/>
        <w:rPr>
          <w:rFonts w:hint="eastAsia" w:ascii="宋体" w:hAnsi="宋体" w:eastAsia="宋体" w:cs="宋体"/>
          <w:color w:val="auto"/>
          <w:sz w:val="24"/>
          <w:szCs w:val="24"/>
          <w:highlight w:val="none"/>
        </w:rPr>
      </w:pPr>
    </w:p>
    <w:p w14:paraId="4A464302">
      <w:pPr>
        <w:rPr>
          <w:rFonts w:hint="eastAsia" w:ascii="宋体" w:hAnsi="宋体" w:eastAsia="宋体" w:cs="宋体"/>
          <w:color w:val="auto"/>
          <w:sz w:val="24"/>
          <w:szCs w:val="24"/>
          <w:highlight w:val="none"/>
        </w:rPr>
      </w:pPr>
    </w:p>
    <w:p w14:paraId="2DCAFEF6">
      <w:pPr>
        <w:pStyle w:val="22"/>
        <w:rPr>
          <w:rFonts w:hint="eastAsia" w:ascii="宋体" w:hAnsi="宋体" w:eastAsia="宋体" w:cs="宋体"/>
          <w:color w:val="auto"/>
          <w:sz w:val="24"/>
          <w:szCs w:val="24"/>
          <w:highlight w:val="none"/>
        </w:rPr>
      </w:pPr>
    </w:p>
    <w:p w14:paraId="7793B3E0">
      <w:pPr>
        <w:rPr>
          <w:rFonts w:hint="eastAsia" w:ascii="宋体" w:hAnsi="宋体" w:eastAsia="宋体" w:cs="宋体"/>
          <w:color w:val="auto"/>
          <w:sz w:val="24"/>
          <w:szCs w:val="24"/>
          <w:highlight w:val="none"/>
        </w:rPr>
      </w:pPr>
    </w:p>
    <w:p w14:paraId="7AB3757D">
      <w:pPr>
        <w:pStyle w:val="22"/>
        <w:rPr>
          <w:rFonts w:hint="eastAsia" w:ascii="宋体" w:hAnsi="宋体" w:eastAsia="宋体" w:cs="宋体"/>
          <w:color w:val="auto"/>
          <w:sz w:val="24"/>
          <w:szCs w:val="24"/>
          <w:highlight w:val="none"/>
        </w:rPr>
      </w:pPr>
    </w:p>
    <w:p w14:paraId="017FA3DD">
      <w:pPr>
        <w:rPr>
          <w:rFonts w:hint="eastAsia" w:ascii="宋体" w:hAnsi="宋体" w:eastAsia="宋体" w:cs="宋体"/>
          <w:color w:val="auto"/>
          <w:sz w:val="24"/>
          <w:szCs w:val="24"/>
          <w:highlight w:val="none"/>
        </w:rPr>
      </w:pPr>
    </w:p>
    <w:p w14:paraId="014908DD">
      <w:pPr>
        <w:pStyle w:val="22"/>
        <w:rPr>
          <w:rFonts w:hint="eastAsia" w:ascii="宋体" w:hAnsi="宋体" w:eastAsia="宋体" w:cs="宋体"/>
          <w:color w:val="auto"/>
          <w:sz w:val="24"/>
          <w:szCs w:val="24"/>
          <w:highlight w:val="none"/>
        </w:rPr>
      </w:pPr>
    </w:p>
    <w:p w14:paraId="410F4798">
      <w:pPr>
        <w:rPr>
          <w:rFonts w:hint="eastAsia" w:ascii="宋体" w:hAnsi="宋体" w:eastAsia="宋体" w:cs="宋体"/>
          <w:color w:val="auto"/>
          <w:sz w:val="24"/>
          <w:szCs w:val="24"/>
          <w:highlight w:val="none"/>
        </w:rPr>
      </w:pPr>
    </w:p>
    <w:p w14:paraId="6D241625">
      <w:pPr>
        <w:pStyle w:val="22"/>
        <w:rPr>
          <w:rFonts w:hint="eastAsia" w:ascii="宋体" w:hAnsi="宋体" w:eastAsia="宋体" w:cs="宋体"/>
          <w:color w:val="auto"/>
          <w:sz w:val="24"/>
          <w:szCs w:val="24"/>
          <w:highlight w:val="none"/>
        </w:rPr>
      </w:pPr>
    </w:p>
    <w:p w14:paraId="7A517F86">
      <w:pPr>
        <w:rPr>
          <w:rFonts w:hint="eastAsia" w:ascii="宋体" w:hAnsi="宋体" w:eastAsia="宋体" w:cs="宋体"/>
          <w:color w:val="auto"/>
          <w:sz w:val="24"/>
          <w:szCs w:val="24"/>
          <w:highlight w:val="none"/>
        </w:rPr>
      </w:pPr>
    </w:p>
    <w:p w14:paraId="2C37B8EE">
      <w:pPr>
        <w:pStyle w:val="22"/>
        <w:rPr>
          <w:rFonts w:hint="eastAsia" w:ascii="宋体" w:hAnsi="宋体" w:eastAsia="宋体" w:cs="宋体"/>
          <w:color w:val="auto"/>
          <w:sz w:val="24"/>
          <w:szCs w:val="24"/>
          <w:highlight w:val="none"/>
        </w:rPr>
      </w:pPr>
    </w:p>
    <w:p w14:paraId="47C51381">
      <w:pPr>
        <w:rPr>
          <w:rFonts w:hint="eastAsia" w:ascii="宋体" w:hAnsi="宋体" w:eastAsia="宋体" w:cs="宋体"/>
          <w:color w:val="auto"/>
          <w:sz w:val="24"/>
          <w:szCs w:val="24"/>
          <w:highlight w:val="none"/>
        </w:rPr>
      </w:pPr>
    </w:p>
    <w:p w14:paraId="3056AAE1">
      <w:pPr>
        <w:pStyle w:val="22"/>
        <w:rPr>
          <w:rFonts w:hint="eastAsia" w:ascii="宋体" w:hAnsi="宋体" w:eastAsia="宋体" w:cs="宋体"/>
          <w:color w:val="auto"/>
          <w:sz w:val="24"/>
          <w:szCs w:val="24"/>
          <w:highlight w:val="none"/>
        </w:rPr>
      </w:pPr>
    </w:p>
    <w:p w14:paraId="2049FE24">
      <w:pPr>
        <w:rPr>
          <w:rFonts w:hint="eastAsia" w:ascii="宋体" w:hAnsi="宋体" w:eastAsia="宋体" w:cs="宋体"/>
          <w:color w:val="auto"/>
          <w:sz w:val="24"/>
          <w:szCs w:val="24"/>
          <w:highlight w:val="none"/>
        </w:rPr>
      </w:pPr>
    </w:p>
    <w:p w14:paraId="5E82639E">
      <w:pPr>
        <w:pStyle w:val="22"/>
        <w:rPr>
          <w:rFonts w:hint="eastAsia" w:ascii="宋体" w:hAnsi="宋体" w:eastAsia="宋体" w:cs="宋体"/>
          <w:color w:val="auto"/>
          <w:sz w:val="24"/>
          <w:szCs w:val="24"/>
          <w:highlight w:val="none"/>
        </w:rPr>
      </w:pPr>
    </w:p>
    <w:p w14:paraId="25E9690C">
      <w:pPr>
        <w:pStyle w:val="4"/>
        <w:spacing w:line="360" w:lineRule="auto"/>
        <w:rPr>
          <w:rFonts w:hint="eastAsia" w:ascii="宋体" w:hAnsi="宋体" w:eastAsia="宋体" w:cs="宋体"/>
          <w:b/>
          <w:color w:val="auto"/>
          <w:sz w:val="24"/>
          <w:szCs w:val="24"/>
          <w:highlight w:val="none"/>
        </w:rPr>
      </w:pPr>
      <w:bookmarkStart w:id="564" w:name="_Toc9566"/>
      <w:bookmarkStart w:id="565" w:name="_Toc11477"/>
      <w:bookmarkStart w:id="566" w:name="_Toc3288"/>
      <w:bookmarkStart w:id="567" w:name="_Toc5823"/>
      <w:bookmarkStart w:id="568" w:name="_Toc14844"/>
      <w:bookmarkStart w:id="569" w:name="_Toc31652"/>
      <w:bookmarkStart w:id="570" w:name="_Toc1987"/>
      <w:bookmarkStart w:id="571" w:name="_Toc26547"/>
      <w:bookmarkStart w:id="572" w:name="_Toc20808"/>
      <w:bookmarkStart w:id="573" w:name="_Toc14868"/>
      <w:bookmarkStart w:id="574" w:name="_Toc1491"/>
      <w:r>
        <w:rPr>
          <w:rFonts w:hint="eastAsia" w:ascii="宋体" w:hAnsi="宋体" w:eastAsia="宋体" w:cs="宋体"/>
          <w:color w:val="auto"/>
          <w:sz w:val="24"/>
          <w:szCs w:val="24"/>
          <w:highlight w:val="none"/>
        </w:rPr>
        <w:t>五、其他资料</w:t>
      </w:r>
      <w:bookmarkEnd w:id="564"/>
      <w:bookmarkEnd w:id="565"/>
      <w:bookmarkEnd w:id="566"/>
      <w:bookmarkEnd w:id="567"/>
      <w:bookmarkEnd w:id="568"/>
      <w:bookmarkEnd w:id="569"/>
      <w:bookmarkEnd w:id="570"/>
      <w:bookmarkEnd w:id="571"/>
      <w:bookmarkEnd w:id="572"/>
      <w:bookmarkEnd w:id="573"/>
      <w:bookmarkEnd w:id="574"/>
    </w:p>
    <w:p w14:paraId="483803C7">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）其他资料</w:t>
      </w:r>
    </w:p>
    <w:p w14:paraId="465BEE2C">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1、其他与项目有关的资料（自附）：供应商总体情况介绍、其他与本项目有关的资料等。</w:t>
      </w:r>
    </w:p>
    <w:p w14:paraId="224A6126">
      <w:pPr>
        <w:spacing w:line="360" w:lineRule="auto"/>
        <w:rPr>
          <w:rFonts w:hint="eastAsia" w:ascii="宋体" w:hAnsi="宋体" w:eastAsia="宋体" w:cs="宋体"/>
          <w:color w:val="auto"/>
          <w:sz w:val="24"/>
          <w:szCs w:val="24"/>
          <w:highlight w:val="none"/>
        </w:rPr>
      </w:pPr>
    </w:p>
    <w:p w14:paraId="246B60F2">
      <w:pPr>
        <w:spacing w:line="360" w:lineRule="auto"/>
        <w:rPr>
          <w:rFonts w:hint="eastAsia" w:ascii="宋体" w:hAnsi="宋体" w:eastAsia="宋体" w:cs="宋体"/>
          <w:color w:val="auto"/>
          <w:sz w:val="24"/>
          <w:szCs w:val="24"/>
          <w:highlight w:val="none"/>
        </w:rPr>
      </w:pPr>
    </w:p>
    <w:p w14:paraId="269845ED">
      <w:pPr>
        <w:spacing w:line="360" w:lineRule="auto"/>
        <w:rPr>
          <w:rFonts w:hint="eastAsia" w:ascii="宋体" w:hAnsi="宋体" w:eastAsia="宋体" w:cs="宋体"/>
          <w:color w:val="auto"/>
          <w:sz w:val="24"/>
          <w:szCs w:val="24"/>
          <w:highlight w:val="none"/>
        </w:rPr>
      </w:pPr>
    </w:p>
    <w:p w14:paraId="447E6C0D">
      <w:pPr>
        <w:spacing w:line="360" w:lineRule="auto"/>
        <w:rPr>
          <w:rFonts w:hint="eastAsia" w:ascii="宋体" w:hAnsi="宋体" w:eastAsia="宋体" w:cs="宋体"/>
          <w:color w:val="auto"/>
          <w:sz w:val="24"/>
          <w:szCs w:val="24"/>
          <w:highlight w:val="none"/>
        </w:rPr>
      </w:pPr>
    </w:p>
    <w:p w14:paraId="018C9A0C">
      <w:pPr>
        <w:spacing w:line="360" w:lineRule="auto"/>
        <w:rPr>
          <w:rFonts w:hint="eastAsia" w:ascii="宋体" w:hAnsi="宋体" w:eastAsia="宋体" w:cs="宋体"/>
          <w:color w:val="auto"/>
          <w:sz w:val="24"/>
          <w:szCs w:val="24"/>
          <w:highlight w:val="none"/>
        </w:rPr>
      </w:pPr>
    </w:p>
    <w:p w14:paraId="5D33CBF2">
      <w:pPr>
        <w:spacing w:line="360" w:lineRule="auto"/>
        <w:rPr>
          <w:rFonts w:hint="eastAsia" w:ascii="宋体" w:hAnsi="宋体" w:eastAsia="宋体" w:cs="宋体"/>
          <w:color w:val="auto"/>
          <w:sz w:val="24"/>
          <w:szCs w:val="24"/>
          <w:highlight w:val="none"/>
        </w:rPr>
      </w:pPr>
    </w:p>
    <w:p w14:paraId="4FFB56DA">
      <w:pPr>
        <w:spacing w:line="360" w:lineRule="auto"/>
        <w:rPr>
          <w:rFonts w:hint="eastAsia" w:ascii="宋体" w:hAnsi="宋体" w:eastAsia="宋体" w:cs="宋体"/>
          <w:color w:val="auto"/>
          <w:sz w:val="24"/>
          <w:szCs w:val="24"/>
          <w:highlight w:val="none"/>
        </w:rPr>
      </w:pPr>
    </w:p>
    <w:p w14:paraId="3836A7FB">
      <w:pPr>
        <w:spacing w:line="360" w:lineRule="auto"/>
        <w:rPr>
          <w:rFonts w:hint="eastAsia" w:ascii="宋体" w:hAnsi="宋体" w:eastAsia="宋体" w:cs="宋体"/>
          <w:color w:val="auto"/>
          <w:sz w:val="24"/>
          <w:szCs w:val="24"/>
          <w:highlight w:val="none"/>
        </w:rPr>
      </w:pPr>
    </w:p>
    <w:p w14:paraId="463A2F6F">
      <w:pPr>
        <w:spacing w:line="360" w:lineRule="auto"/>
        <w:rPr>
          <w:rFonts w:hint="eastAsia" w:ascii="宋体" w:hAnsi="宋体" w:eastAsia="宋体" w:cs="宋体"/>
          <w:color w:val="auto"/>
          <w:sz w:val="24"/>
          <w:szCs w:val="24"/>
          <w:highlight w:val="none"/>
        </w:rPr>
      </w:pPr>
    </w:p>
    <w:p w14:paraId="4D63F4F3">
      <w:pPr>
        <w:spacing w:line="360" w:lineRule="auto"/>
        <w:rPr>
          <w:rFonts w:hint="eastAsia" w:ascii="宋体" w:hAnsi="宋体" w:eastAsia="宋体" w:cs="宋体"/>
          <w:color w:val="auto"/>
          <w:sz w:val="24"/>
          <w:szCs w:val="24"/>
          <w:highlight w:val="none"/>
        </w:rPr>
      </w:pPr>
    </w:p>
    <w:p w14:paraId="3066D09B">
      <w:pPr>
        <w:spacing w:line="360" w:lineRule="auto"/>
        <w:rPr>
          <w:rFonts w:hint="eastAsia" w:ascii="宋体" w:hAnsi="宋体" w:eastAsia="宋体" w:cs="宋体"/>
          <w:color w:val="auto"/>
          <w:sz w:val="24"/>
          <w:szCs w:val="24"/>
          <w:highlight w:val="none"/>
        </w:rPr>
      </w:pPr>
    </w:p>
    <w:p w14:paraId="3F8C8B7E">
      <w:pPr>
        <w:spacing w:line="360" w:lineRule="auto"/>
        <w:rPr>
          <w:rFonts w:hint="eastAsia" w:ascii="宋体" w:hAnsi="宋体" w:eastAsia="宋体" w:cs="宋体"/>
          <w:color w:val="auto"/>
          <w:sz w:val="24"/>
          <w:szCs w:val="24"/>
          <w:highlight w:val="none"/>
        </w:rPr>
      </w:pPr>
    </w:p>
    <w:p w14:paraId="4DC4A3C2">
      <w:pPr>
        <w:spacing w:line="360" w:lineRule="auto"/>
        <w:rPr>
          <w:rFonts w:hint="eastAsia" w:ascii="宋体" w:hAnsi="宋体" w:eastAsia="宋体" w:cs="宋体"/>
          <w:color w:val="auto"/>
          <w:sz w:val="24"/>
          <w:szCs w:val="24"/>
          <w:highlight w:val="none"/>
        </w:rPr>
      </w:pPr>
    </w:p>
    <w:p w14:paraId="16CCDCD3">
      <w:pPr>
        <w:spacing w:line="360" w:lineRule="auto"/>
        <w:rPr>
          <w:rFonts w:hint="eastAsia" w:ascii="宋体" w:hAnsi="宋体" w:eastAsia="宋体" w:cs="宋体"/>
          <w:color w:val="auto"/>
          <w:sz w:val="24"/>
          <w:szCs w:val="24"/>
          <w:highlight w:val="none"/>
        </w:rPr>
      </w:pPr>
    </w:p>
    <w:p w14:paraId="78B9D2A1">
      <w:pPr>
        <w:spacing w:line="360" w:lineRule="auto"/>
        <w:rPr>
          <w:rFonts w:hint="eastAsia" w:ascii="宋体" w:hAnsi="宋体" w:eastAsia="宋体" w:cs="宋体"/>
          <w:color w:val="auto"/>
          <w:sz w:val="24"/>
          <w:szCs w:val="24"/>
          <w:highlight w:val="none"/>
        </w:rPr>
      </w:pPr>
    </w:p>
    <w:p w14:paraId="430DB428">
      <w:pPr>
        <w:spacing w:line="360" w:lineRule="auto"/>
        <w:rPr>
          <w:rFonts w:hint="eastAsia" w:ascii="宋体" w:hAnsi="宋体" w:eastAsia="宋体" w:cs="宋体"/>
          <w:color w:val="auto"/>
          <w:sz w:val="24"/>
          <w:szCs w:val="24"/>
          <w:highlight w:val="none"/>
        </w:rPr>
      </w:pPr>
    </w:p>
    <w:p w14:paraId="4D44084A">
      <w:pPr>
        <w:spacing w:line="360" w:lineRule="auto"/>
        <w:rPr>
          <w:rFonts w:hint="eastAsia" w:ascii="宋体" w:hAnsi="宋体" w:eastAsia="宋体" w:cs="宋体"/>
          <w:color w:val="auto"/>
          <w:sz w:val="24"/>
          <w:szCs w:val="24"/>
          <w:highlight w:val="none"/>
        </w:rPr>
      </w:pPr>
    </w:p>
    <w:p w14:paraId="60965177">
      <w:pPr>
        <w:spacing w:line="360" w:lineRule="auto"/>
        <w:rPr>
          <w:rFonts w:hint="eastAsia" w:ascii="宋体" w:hAnsi="宋体" w:eastAsia="宋体" w:cs="宋体"/>
          <w:color w:val="auto"/>
          <w:sz w:val="24"/>
          <w:szCs w:val="24"/>
          <w:highlight w:val="none"/>
        </w:rPr>
      </w:pPr>
    </w:p>
    <w:p w14:paraId="4E274E18">
      <w:pPr>
        <w:spacing w:line="360" w:lineRule="auto"/>
        <w:rPr>
          <w:rFonts w:hint="eastAsia" w:ascii="宋体" w:hAnsi="宋体" w:eastAsia="宋体" w:cs="宋体"/>
          <w:color w:val="auto"/>
          <w:sz w:val="24"/>
          <w:szCs w:val="24"/>
          <w:highlight w:val="none"/>
        </w:rPr>
      </w:pPr>
    </w:p>
    <w:p w14:paraId="3F0F24DA">
      <w:pPr>
        <w:spacing w:line="360" w:lineRule="auto"/>
        <w:rPr>
          <w:rFonts w:hint="eastAsia" w:ascii="宋体" w:hAnsi="宋体" w:eastAsia="宋体" w:cs="宋体"/>
          <w:color w:val="auto"/>
          <w:sz w:val="24"/>
          <w:szCs w:val="24"/>
          <w:highlight w:val="none"/>
        </w:rPr>
      </w:pPr>
    </w:p>
    <w:p w14:paraId="25FED320">
      <w:pPr>
        <w:pStyle w:val="22"/>
        <w:rPr>
          <w:rFonts w:hint="eastAsia" w:ascii="宋体" w:hAnsi="宋体" w:eastAsia="宋体" w:cs="宋体"/>
          <w:color w:val="auto"/>
          <w:sz w:val="24"/>
          <w:szCs w:val="24"/>
          <w:highlight w:val="none"/>
        </w:rPr>
      </w:pPr>
    </w:p>
    <w:p w14:paraId="41D2E3CC">
      <w:pPr>
        <w:pStyle w:val="22"/>
        <w:rPr>
          <w:rFonts w:hint="eastAsia" w:ascii="宋体" w:hAnsi="宋体" w:eastAsia="宋体" w:cs="宋体"/>
          <w:color w:val="auto"/>
          <w:sz w:val="24"/>
          <w:szCs w:val="24"/>
          <w:highlight w:val="none"/>
        </w:rPr>
      </w:pPr>
    </w:p>
    <w:p w14:paraId="4B7E8155">
      <w:pPr>
        <w:pStyle w:val="22"/>
        <w:rPr>
          <w:rFonts w:hint="eastAsia" w:ascii="宋体" w:hAnsi="宋体" w:eastAsia="宋体" w:cs="宋体"/>
          <w:color w:val="auto"/>
          <w:sz w:val="24"/>
          <w:szCs w:val="24"/>
          <w:highlight w:val="none"/>
        </w:rPr>
      </w:pPr>
    </w:p>
    <w:p w14:paraId="04D723EF">
      <w:pPr>
        <w:pStyle w:val="22"/>
        <w:rPr>
          <w:rFonts w:hint="eastAsia" w:ascii="宋体" w:hAnsi="宋体" w:eastAsia="宋体" w:cs="宋体"/>
          <w:color w:val="auto"/>
          <w:sz w:val="24"/>
          <w:szCs w:val="24"/>
          <w:highlight w:val="none"/>
        </w:rPr>
      </w:pPr>
    </w:p>
    <w:p w14:paraId="7BB5260D">
      <w:pPr>
        <w:pStyle w:val="22"/>
        <w:rPr>
          <w:rFonts w:hint="eastAsia" w:ascii="宋体" w:hAnsi="宋体" w:eastAsia="宋体" w:cs="宋体"/>
          <w:color w:val="auto"/>
          <w:sz w:val="24"/>
          <w:szCs w:val="24"/>
          <w:highlight w:val="none"/>
        </w:rPr>
      </w:pPr>
    </w:p>
    <w:p w14:paraId="34D1C303">
      <w:pPr>
        <w:pStyle w:val="22"/>
        <w:rPr>
          <w:rFonts w:hint="eastAsia" w:ascii="宋体" w:hAnsi="宋体" w:eastAsia="宋体" w:cs="宋体"/>
          <w:color w:val="auto"/>
          <w:sz w:val="24"/>
          <w:szCs w:val="24"/>
          <w:highlight w:val="none"/>
        </w:rPr>
      </w:pPr>
    </w:p>
    <w:p w14:paraId="7597F783">
      <w:pPr>
        <w:tabs>
          <w:tab w:val="left" w:pos="6300"/>
        </w:tabs>
        <w:snapToGrid w:val="0"/>
        <w:spacing w:line="5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（结束）</w:t>
      </w:r>
    </w:p>
    <w:p w14:paraId="6D301CC7">
      <w:pPr>
        <w:snapToGrid w:val="0"/>
        <w:spacing w:line="440" w:lineRule="exact"/>
        <w:ind w:firstLine="0" w:firstLineChars="0"/>
        <w:jc w:val="left"/>
        <w:outlineLvl w:val="9"/>
        <w:rPr>
          <w:rFonts w:hint="eastAsia" w:ascii="宋体" w:hAnsi="宋体" w:eastAsia="宋体" w:cs="宋体"/>
          <w:color w:val="auto"/>
          <w:highlight w:val="none"/>
        </w:rPr>
      </w:pPr>
    </w:p>
    <w:sectPr>
      <w:footerReference r:id="rId14" w:type="default"/>
      <w:pgSz w:w="11907" w:h="16840"/>
      <w:pgMar w:top="1134" w:right="1134" w:bottom="1134" w:left="113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auto"/>
    <w:pitch w:val="default"/>
    <w:sig w:usb0="00000001" w:usb1="080E0000" w:usb2="00000000" w:usb3="00000000" w:csb0="00040000" w:csb1="0000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宋体"/>
    <w:panose1 w:val="00000000000000000000"/>
    <w:charset w:val="00"/>
    <w:family w:val="modern"/>
    <w:pitch w:val="default"/>
    <w:sig w:usb0="00000000" w:usb1="00000000" w:usb2="00000010" w:usb3="00000000" w:csb0="00040000" w:csb1="00000000"/>
  </w:font>
  <w:font w:name="昆仑楷体">
    <w:altName w:val="宋体"/>
    <w:panose1 w:val="00000000000000000000"/>
    <w:charset w:val="00"/>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embedRegular r:id="rId1" w:fontKey="{6269674F-E2D5-4E51-9EAB-11C1831A3DB5}"/>
  </w:font>
  <w:font w:name="方正仿宋_GBK">
    <w:panose1 w:val="03000509000000000000"/>
    <w:charset w:val="86"/>
    <w:family w:val="script"/>
    <w:pitch w:val="default"/>
    <w:sig w:usb0="00000001" w:usb1="080E0000" w:usb2="00000000" w:usb3="00000000" w:csb0="00040000" w:csb1="00000000"/>
    <w:embedRegular r:id="rId2" w:fontKey="{C246E993-52C4-4320-8992-DDD27BE5F976}"/>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F3F6F">
    <w:pPr>
      <w:pStyle w:val="35"/>
      <w:framePr w:wrap="around" w:vAnchor="text" w:hAnchor="margin" w:xAlign="center" w:y="1"/>
      <w:rPr>
        <w:rStyle w:val="61"/>
      </w:rPr>
    </w:pPr>
    <w:r>
      <w:fldChar w:fldCharType="begin"/>
    </w:r>
    <w:r>
      <w:rPr>
        <w:rStyle w:val="61"/>
      </w:rPr>
      <w:instrText xml:space="preserve">PAGE  </w:instrText>
    </w:r>
    <w:r>
      <w:fldChar w:fldCharType="end"/>
    </w:r>
  </w:p>
  <w:p w14:paraId="5DFBFA46">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89E2E">
    <w:pPr>
      <w:pStyle w:val="35"/>
      <w:framePr w:wrap="around" w:vAnchor="text" w:hAnchor="margin" w:xAlign="center" w:y="1"/>
      <w:rPr>
        <w:rStyle w:val="61"/>
      </w:rPr>
    </w:pPr>
  </w:p>
  <w:p w14:paraId="4288AAB3">
    <w:pPr>
      <w:pStyle w:val="35"/>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503E0">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DD6BE">
                          <w:pPr>
                            <w:pStyle w:val="3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6DD6BE">
                    <w:pPr>
                      <w:pStyle w:val="3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6623E">
    <w:pPr>
      <w:pStyle w:val="35"/>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35064">
                          <w:pPr>
                            <w:pStyle w:val="3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C235064">
                    <w:pPr>
                      <w:pStyle w:val="35"/>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CB709">
    <w:pPr>
      <w:pStyle w:val="35"/>
      <w:ind w:right="360"/>
      <w:jc w:val="center"/>
    </w:pPr>
    <w:r>
      <w:fldChar w:fldCharType="begin"/>
    </w:r>
    <w:r>
      <w:rPr>
        <w:rStyle w:val="61"/>
      </w:rPr>
      <w:instrText xml:space="preserve"> PAGE </w:instrText>
    </w:r>
    <w:r>
      <w:fldChar w:fldCharType="separate"/>
    </w:r>
    <w:r>
      <w:rPr>
        <w:rStyle w:val="61"/>
      </w:rPr>
      <w:t>- 13 -</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49BB3">
    <w:pPr>
      <w:pStyle w:val="35"/>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B54D31">
                          <w:pPr>
                            <w:pStyle w:val="3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CB54D31">
                    <w:pPr>
                      <w:pStyle w:val="3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8BE80">
    <w:pPr>
      <w:pStyle w:val="35"/>
      <w:framePr w:wrap="around" w:vAnchor="text" w:hAnchor="margin" w:xAlign="center" w:y="1"/>
      <w:jc w:val="center"/>
      <w:rPr>
        <w:rStyle w:val="61"/>
        <w:rFonts w:hint="eastAsia"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- 2 -</w:t>
    </w:r>
    <w:r>
      <w:rPr>
        <w:rFonts w:ascii="宋体"/>
        <w:sz w:val="21"/>
        <w:szCs w:val="21"/>
      </w:rPr>
      <w:fldChar w:fldCharType="end"/>
    </w:r>
  </w:p>
  <w:p w14:paraId="2183C969">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054FC">
    <w:pPr>
      <w:pStyle w:val="3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C5BB8">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6AE6F">
    <w:pPr>
      <w:pStyle w:val="5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83A17">
    <w:pPr>
      <w:pStyle w:val="36"/>
      <w:ind w:firstLine="1155" w:firstLineChars="550"/>
      <w:jc w:val="both"/>
      <w:rPr>
        <w:rFonts w:ascii="方正仿宋_GBK" w:eastAsia="方正仿宋_GBK"/>
        <w:sz w:val="21"/>
        <w:szCs w:val="24"/>
      </w:rPr>
    </w:pPr>
    <w:r>
      <w:rPr>
        <w:rFonts w:hint="eastAsia" w:ascii="方正仿宋_GBK" w:eastAsia="方正仿宋_GBK"/>
        <w:sz w:val="21"/>
        <w:szCs w:val="24"/>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88FB0">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8"/>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5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4"/>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9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6"/>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6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41FCE4D"/>
    <w:multiLevelType w:val="singleLevel"/>
    <w:tmpl w:val="341FCE4D"/>
    <w:lvl w:ilvl="0" w:tentative="0">
      <w:start w:val="2"/>
      <w:numFmt w:val="chineseCounting"/>
      <w:suff w:val="space"/>
      <w:lvlText w:val="第%1篇"/>
      <w:lvlJc w:val="left"/>
      <w:rPr>
        <w:rFonts w:hint="eastAsia"/>
      </w:rPr>
    </w:lvl>
  </w:abstractNum>
  <w:abstractNum w:abstractNumId="13">
    <w:nsid w:val="585C3007"/>
    <w:multiLevelType w:val="singleLevel"/>
    <w:tmpl w:val="585C3007"/>
    <w:lvl w:ilvl="0" w:tentative="0">
      <w:start w:val="2"/>
      <w:numFmt w:val="chineseCounting"/>
      <w:suff w:val="nothing"/>
      <w:lvlText w:val="（%1）"/>
      <w:lvlJc w:val="left"/>
      <w:rPr>
        <w:rFonts w:hint="eastAsia"/>
      </w:rPr>
    </w:lvl>
  </w:abstractNum>
  <w:num w:numId="1">
    <w:abstractNumId w:val="8"/>
  </w:num>
  <w:num w:numId="2">
    <w:abstractNumId w:val="5"/>
  </w:num>
  <w:num w:numId="3">
    <w:abstractNumId w:val="3"/>
  </w:num>
  <w:num w:numId="4">
    <w:abstractNumId w:val="9"/>
  </w:num>
  <w:num w:numId="5">
    <w:abstractNumId w:val="11"/>
  </w:num>
  <w:num w:numId="6">
    <w:abstractNumId w:val="0"/>
  </w:num>
  <w:num w:numId="7">
    <w:abstractNumId w:val="6"/>
  </w:num>
  <w:num w:numId="8">
    <w:abstractNumId w:val="1"/>
  </w:num>
  <w:num w:numId="9">
    <w:abstractNumId w:val="2"/>
  </w:num>
  <w:num w:numId="10">
    <w:abstractNumId w:val="7"/>
  </w:num>
  <w:num w:numId="11">
    <w:abstractNumId w:val="4"/>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4YmU3MTdiMjIyNDcyNmEwMzk5ZDFkMThmYWZjMzAifQ=="/>
    <w:docVar w:name="KSO_WPS_MARK_KEY" w:val="bade30fd-9e55-44a5-9b8f-8b6865dbcf45"/>
  </w:docVars>
  <w:rsids>
    <w:rsidRoot w:val="00172A27"/>
    <w:rsid w:val="000014C5"/>
    <w:rsid w:val="00002AE4"/>
    <w:rsid w:val="00003626"/>
    <w:rsid w:val="000040DE"/>
    <w:rsid w:val="000070F0"/>
    <w:rsid w:val="000075E8"/>
    <w:rsid w:val="0001001F"/>
    <w:rsid w:val="00011B4B"/>
    <w:rsid w:val="00013654"/>
    <w:rsid w:val="00016B79"/>
    <w:rsid w:val="00017816"/>
    <w:rsid w:val="00032ACA"/>
    <w:rsid w:val="0003632F"/>
    <w:rsid w:val="00043835"/>
    <w:rsid w:val="0004739C"/>
    <w:rsid w:val="00051E02"/>
    <w:rsid w:val="000523C9"/>
    <w:rsid w:val="0005298B"/>
    <w:rsid w:val="0005417C"/>
    <w:rsid w:val="000576E1"/>
    <w:rsid w:val="00061A7C"/>
    <w:rsid w:val="00063981"/>
    <w:rsid w:val="00074C38"/>
    <w:rsid w:val="000816AD"/>
    <w:rsid w:val="00082CC1"/>
    <w:rsid w:val="00090C5A"/>
    <w:rsid w:val="00091B1C"/>
    <w:rsid w:val="00091D22"/>
    <w:rsid w:val="000A164E"/>
    <w:rsid w:val="000A3057"/>
    <w:rsid w:val="000B02E1"/>
    <w:rsid w:val="000B1068"/>
    <w:rsid w:val="000B3002"/>
    <w:rsid w:val="000B42F4"/>
    <w:rsid w:val="000B7377"/>
    <w:rsid w:val="000B7F54"/>
    <w:rsid w:val="000C01C4"/>
    <w:rsid w:val="000C08C1"/>
    <w:rsid w:val="000C1E0E"/>
    <w:rsid w:val="000C20E6"/>
    <w:rsid w:val="000C2C03"/>
    <w:rsid w:val="000C6D89"/>
    <w:rsid w:val="000D776F"/>
    <w:rsid w:val="000E01C9"/>
    <w:rsid w:val="000E0DD7"/>
    <w:rsid w:val="000E3259"/>
    <w:rsid w:val="000E4835"/>
    <w:rsid w:val="000E5AB0"/>
    <w:rsid w:val="000E5D71"/>
    <w:rsid w:val="000F302A"/>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72A27"/>
    <w:rsid w:val="00180ACB"/>
    <w:rsid w:val="00181A6C"/>
    <w:rsid w:val="00183B60"/>
    <w:rsid w:val="00186623"/>
    <w:rsid w:val="001879FD"/>
    <w:rsid w:val="001908CA"/>
    <w:rsid w:val="00194818"/>
    <w:rsid w:val="0019571D"/>
    <w:rsid w:val="001963A2"/>
    <w:rsid w:val="00196465"/>
    <w:rsid w:val="001A1B93"/>
    <w:rsid w:val="001A64A1"/>
    <w:rsid w:val="001A6DCC"/>
    <w:rsid w:val="001A75FF"/>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311B"/>
    <w:rsid w:val="00204936"/>
    <w:rsid w:val="002049D5"/>
    <w:rsid w:val="00206AE4"/>
    <w:rsid w:val="002100EE"/>
    <w:rsid w:val="00210168"/>
    <w:rsid w:val="00210ED7"/>
    <w:rsid w:val="00212A06"/>
    <w:rsid w:val="002135FA"/>
    <w:rsid w:val="00214E7A"/>
    <w:rsid w:val="00215DEE"/>
    <w:rsid w:val="0021618E"/>
    <w:rsid w:val="0021704D"/>
    <w:rsid w:val="002216C7"/>
    <w:rsid w:val="00222097"/>
    <w:rsid w:val="002227DB"/>
    <w:rsid w:val="00227202"/>
    <w:rsid w:val="00227377"/>
    <w:rsid w:val="00227851"/>
    <w:rsid w:val="002339D3"/>
    <w:rsid w:val="00234257"/>
    <w:rsid w:val="002348E0"/>
    <w:rsid w:val="00254E1A"/>
    <w:rsid w:val="00262555"/>
    <w:rsid w:val="002643C1"/>
    <w:rsid w:val="00264E69"/>
    <w:rsid w:val="00265203"/>
    <w:rsid w:val="00270223"/>
    <w:rsid w:val="0027199E"/>
    <w:rsid w:val="00271D47"/>
    <w:rsid w:val="002721EA"/>
    <w:rsid w:val="002752BA"/>
    <w:rsid w:val="00280E8A"/>
    <w:rsid w:val="002833A2"/>
    <w:rsid w:val="00285164"/>
    <w:rsid w:val="002855B0"/>
    <w:rsid w:val="00286959"/>
    <w:rsid w:val="00292CAD"/>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D7FA3"/>
    <w:rsid w:val="002E0CC2"/>
    <w:rsid w:val="002E3527"/>
    <w:rsid w:val="002E3824"/>
    <w:rsid w:val="002E6687"/>
    <w:rsid w:val="002E78F7"/>
    <w:rsid w:val="002F031F"/>
    <w:rsid w:val="002F0ED3"/>
    <w:rsid w:val="002F3278"/>
    <w:rsid w:val="002F3DE3"/>
    <w:rsid w:val="002F632E"/>
    <w:rsid w:val="003021BC"/>
    <w:rsid w:val="0030440F"/>
    <w:rsid w:val="00310AF9"/>
    <w:rsid w:val="00310DAA"/>
    <w:rsid w:val="0031465E"/>
    <w:rsid w:val="00315742"/>
    <w:rsid w:val="003163B3"/>
    <w:rsid w:val="0031789F"/>
    <w:rsid w:val="003200C6"/>
    <w:rsid w:val="00322A7A"/>
    <w:rsid w:val="00326C5B"/>
    <w:rsid w:val="003336F0"/>
    <w:rsid w:val="0033663D"/>
    <w:rsid w:val="003366D9"/>
    <w:rsid w:val="00340777"/>
    <w:rsid w:val="00341D8A"/>
    <w:rsid w:val="00341DEB"/>
    <w:rsid w:val="00346A3D"/>
    <w:rsid w:val="00350510"/>
    <w:rsid w:val="00350C20"/>
    <w:rsid w:val="003548FA"/>
    <w:rsid w:val="00355643"/>
    <w:rsid w:val="00355A74"/>
    <w:rsid w:val="0035764D"/>
    <w:rsid w:val="00360E24"/>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585"/>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41793"/>
    <w:rsid w:val="0044185A"/>
    <w:rsid w:val="0044193A"/>
    <w:rsid w:val="00453B8F"/>
    <w:rsid w:val="004556B7"/>
    <w:rsid w:val="00460489"/>
    <w:rsid w:val="004608C7"/>
    <w:rsid w:val="00462878"/>
    <w:rsid w:val="00465B7A"/>
    <w:rsid w:val="00471121"/>
    <w:rsid w:val="00472AA2"/>
    <w:rsid w:val="00473B39"/>
    <w:rsid w:val="00474175"/>
    <w:rsid w:val="00481309"/>
    <w:rsid w:val="00482274"/>
    <w:rsid w:val="004928A2"/>
    <w:rsid w:val="00494610"/>
    <w:rsid w:val="004953EC"/>
    <w:rsid w:val="00497ADD"/>
    <w:rsid w:val="004A0D29"/>
    <w:rsid w:val="004A0DE1"/>
    <w:rsid w:val="004A2410"/>
    <w:rsid w:val="004A27AC"/>
    <w:rsid w:val="004A2C4A"/>
    <w:rsid w:val="004A3995"/>
    <w:rsid w:val="004B3AB3"/>
    <w:rsid w:val="004B3CA8"/>
    <w:rsid w:val="004C0647"/>
    <w:rsid w:val="004C1DD0"/>
    <w:rsid w:val="004C2685"/>
    <w:rsid w:val="004C64E4"/>
    <w:rsid w:val="004C6673"/>
    <w:rsid w:val="004D2334"/>
    <w:rsid w:val="004D433D"/>
    <w:rsid w:val="004D4410"/>
    <w:rsid w:val="004E156F"/>
    <w:rsid w:val="004E2F88"/>
    <w:rsid w:val="004E550E"/>
    <w:rsid w:val="004E55DB"/>
    <w:rsid w:val="004E67C6"/>
    <w:rsid w:val="004F5959"/>
    <w:rsid w:val="004F670C"/>
    <w:rsid w:val="004F77C1"/>
    <w:rsid w:val="00502B2F"/>
    <w:rsid w:val="00512D00"/>
    <w:rsid w:val="00512D44"/>
    <w:rsid w:val="00514179"/>
    <w:rsid w:val="00516243"/>
    <w:rsid w:val="005164D4"/>
    <w:rsid w:val="00522B8D"/>
    <w:rsid w:val="00525CCE"/>
    <w:rsid w:val="005406A0"/>
    <w:rsid w:val="00540E03"/>
    <w:rsid w:val="00541D5F"/>
    <w:rsid w:val="00544BEA"/>
    <w:rsid w:val="005460D5"/>
    <w:rsid w:val="00553CF0"/>
    <w:rsid w:val="005560EF"/>
    <w:rsid w:val="00557C75"/>
    <w:rsid w:val="00566A85"/>
    <w:rsid w:val="00570C78"/>
    <w:rsid w:val="00573AE3"/>
    <w:rsid w:val="00581EF9"/>
    <w:rsid w:val="00583690"/>
    <w:rsid w:val="005902D9"/>
    <w:rsid w:val="0059075F"/>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2185"/>
    <w:rsid w:val="005E35E9"/>
    <w:rsid w:val="005E5525"/>
    <w:rsid w:val="005F38BB"/>
    <w:rsid w:val="005F48CA"/>
    <w:rsid w:val="005F7895"/>
    <w:rsid w:val="0060003E"/>
    <w:rsid w:val="00602BBE"/>
    <w:rsid w:val="0060315D"/>
    <w:rsid w:val="00613410"/>
    <w:rsid w:val="00617986"/>
    <w:rsid w:val="00620790"/>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D7F25"/>
    <w:rsid w:val="006E21FA"/>
    <w:rsid w:val="006E477D"/>
    <w:rsid w:val="006E6D5F"/>
    <w:rsid w:val="006F0FB7"/>
    <w:rsid w:val="006F5925"/>
    <w:rsid w:val="006F5E40"/>
    <w:rsid w:val="006F6E4A"/>
    <w:rsid w:val="00704E5D"/>
    <w:rsid w:val="00705739"/>
    <w:rsid w:val="007073D6"/>
    <w:rsid w:val="00710AE5"/>
    <w:rsid w:val="00710EA7"/>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50E79"/>
    <w:rsid w:val="00762B70"/>
    <w:rsid w:val="007636FE"/>
    <w:rsid w:val="00766C69"/>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46A2"/>
    <w:rsid w:val="007D7A44"/>
    <w:rsid w:val="007D7E65"/>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51A72"/>
    <w:rsid w:val="0085550A"/>
    <w:rsid w:val="008616EF"/>
    <w:rsid w:val="00863C25"/>
    <w:rsid w:val="00864070"/>
    <w:rsid w:val="008641B7"/>
    <w:rsid w:val="00864D80"/>
    <w:rsid w:val="00864DC1"/>
    <w:rsid w:val="00870530"/>
    <w:rsid w:val="008705BC"/>
    <w:rsid w:val="00871999"/>
    <w:rsid w:val="00872E27"/>
    <w:rsid w:val="00874567"/>
    <w:rsid w:val="00875A42"/>
    <w:rsid w:val="0088192C"/>
    <w:rsid w:val="008904A8"/>
    <w:rsid w:val="00891D94"/>
    <w:rsid w:val="00896589"/>
    <w:rsid w:val="008A0CEE"/>
    <w:rsid w:val="008A19AF"/>
    <w:rsid w:val="008A20FB"/>
    <w:rsid w:val="008A4D88"/>
    <w:rsid w:val="008B1428"/>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15894"/>
    <w:rsid w:val="00916456"/>
    <w:rsid w:val="009226D2"/>
    <w:rsid w:val="00922FAD"/>
    <w:rsid w:val="009231ED"/>
    <w:rsid w:val="00924F0A"/>
    <w:rsid w:val="00925082"/>
    <w:rsid w:val="00925726"/>
    <w:rsid w:val="00926904"/>
    <w:rsid w:val="0092708B"/>
    <w:rsid w:val="009277D4"/>
    <w:rsid w:val="0093049D"/>
    <w:rsid w:val="00936A01"/>
    <w:rsid w:val="00937713"/>
    <w:rsid w:val="009404E7"/>
    <w:rsid w:val="009409CD"/>
    <w:rsid w:val="009467F7"/>
    <w:rsid w:val="0094759E"/>
    <w:rsid w:val="00952C13"/>
    <w:rsid w:val="0095455D"/>
    <w:rsid w:val="00962BF1"/>
    <w:rsid w:val="00963237"/>
    <w:rsid w:val="0096545D"/>
    <w:rsid w:val="00966820"/>
    <w:rsid w:val="00971E57"/>
    <w:rsid w:val="009723CF"/>
    <w:rsid w:val="00972F46"/>
    <w:rsid w:val="00973D3A"/>
    <w:rsid w:val="009741DC"/>
    <w:rsid w:val="0097652A"/>
    <w:rsid w:val="00980037"/>
    <w:rsid w:val="00981FD6"/>
    <w:rsid w:val="0098388D"/>
    <w:rsid w:val="00983B43"/>
    <w:rsid w:val="00984742"/>
    <w:rsid w:val="0099161D"/>
    <w:rsid w:val="00991B37"/>
    <w:rsid w:val="009B6208"/>
    <w:rsid w:val="009B71FF"/>
    <w:rsid w:val="009C3034"/>
    <w:rsid w:val="009C4BFF"/>
    <w:rsid w:val="009C7522"/>
    <w:rsid w:val="009C770D"/>
    <w:rsid w:val="009D0FDD"/>
    <w:rsid w:val="009D3162"/>
    <w:rsid w:val="009D3181"/>
    <w:rsid w:val="009D7B9B"/>
    <w:rsid w:val="009E067B"/>
    <w:rsid w:val="009E717E"/>
    <w:rsid w:val="009E737D"/>
    <w:rsid w:val="009F18FA"/>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EA"/>
    <w:rsid w:val="00A47C22"/>
    <w:rsid w:val="00A55B14"/>
    <w:rsid w:val="00A55FE6"/>
    <w:rsid w:val="00A5689C"/>
    <w:rsid w:val="00A569E8"/>
    <w:rsid w:val="00A57FAF"/>
    <w:rsid w:val="00A601C4"/>
    <w:rsid w:val="00A61D6E"/>
    <w:rsid w:val="00A66DFA"/>
    <w:rsid w:val="00A70193"/>
    <w:rsid w:val="00A711C6"/>
    <w:rsid w:val="00A730F3"/>
    <w:rsid w:val="00A74B68"/>
    <w:rsid w:val="00A77EE1"/>
    <w:rsid w:val="00A84863"/>
    <w:rsid w:val="00A91750"/>
    <w:rsid w:val="00A95D95"/>
    <w:rsid w:val="00A977EC"/>
    <w:rsid w:val="00AA26EA"/>
    <w:rsid w:val="00AA3FD1"/>
    <w:rsid w:val="00AA52DE"/>
    <w:rsid w:val="00AB11B3"/>
    <w:rsid w:val="00AB1DAF"/>
    <w:rsid w:val="00AB40EF"/>
    <w:rsid w:val="00AB43D9"/>
    <w:rsid w:val="00AB5ED3"/>
    <w:rsid w:val="00AB6B0C"/>
    <w:rsid w:val="00AB70CD"/>
    <w:rsid w:val="00AB7800"/>
    <w:rsid w:val="00AC1860"/>
    <w:rsid w:val="00AC4898"/>
    <w:rsid w:val="00AC48B3"/>
    <w:rsid w:val="00AC75A9"/>
    <w:rsid w:val="00AC7893"/>
    <w:rsid w:val="00AC7AC9"/>
    <w:rsid w:val="00AC7F2D"/>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33D4B"/>
    <w:rsid w:val="00B3411D"/>
    <w:rsid w:val="00B35204"/>
    <w:rsid w:val="00B36013"/>
    <w:rsid w:val="00B42056"/>
    <w:rsid w:val="00B478C3"/>
    <w:rsid w:val="00B52715"/>
    <w:rsid w:val="00B61348"/>
    <w:rsid w:val="00B6263F"/>
    <w:rsid w:val="00B67114"/>
    <w:rsid w:val="00B678C7"/>
    <w:rsid w:val="00B70368"/>
    <w:rsid w:val="00B7097C"/>
    <w:rsid w:val="00B72BCC"/>
    <w:rsid w:val="00B737B2"/>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0B32"/>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10B3D"/>
    <w:rsid w:val="00C201FC"/>
    <w:rsid w:val="00C240C8"/>
    <w:rsid w:val="00C249AF"/>
    <w:rsid w:val="00C25814"/>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97F8F"/>
    <w:rsid w:val="00CA10F9"/>
    <w:rsid w:val="00CA14F4"/>
    <w:rsid w:val="00CA583F"/>
    <w:rsid w:val="00CA5844"/>
    <w:rsid w:val="00CA613C"/>
    <w:rsid w:val="00CA7415"/>
    <w:rsid w:val="00CB0567"/>
    <w:rsid w:val="00CB265C"/>
    <w:rsid w:val="00CB2BDD"/>
    <w:rsid w:val="00CB32BC"/>
    <w:rsid w:val="00CB4540"/>
    <w:rsid w:val="00CB4951"/>
    <w:rsid w:val="00CB7A07"/>
    <w:rsid w:val="00CC59BB"/>
    <w:rsid w:val="00CD1B93"/>
    <w:rsid w:val="00CD3BD4"/>
    <w:rsid w:val="00CD3CC8"/>
    <w:rsid w:val="00CD4915"/>
    <w:rsid w:val="00CD60BD"/>
    <w:rsid w:val="00CD635D"/>
    <w:rsid w:val="00CD6DEE"/>
    <w:rsid w:val="00CD7C5B"/>
    <w:rsid w:val="00CD7CED"/>
    <w:rsid w:val="00CE04C7"/>
    <w:rsid w:val="00CE2AC9"/>
    <w:rsid w:val="00CE2AFE"/>
    <w:rsid w:val="00CE4D52"/>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0543"/>
    <w:rsid w:val="00D51813"/>
    <w:rsid w:val="00D52376"/>
    <w:rsid w:val="00D53EE6"/>
    <w:rsid w:val="00D612C2"/>
    <w:rsid w:val="00D64D38"/>
    <w:rsid w:val="00D718E6"/>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0053"/>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B3"/>
    <w:rsid w:val="00E609CE"/>
    <w:rsid w:val="00E6234F"/>
    <w:rsid w:val="00E67AC7"/>
    <w:rsid w:val="00E7134F"/>
    <w:rsid w:val="00E7342C"/>
    <w:rsid w:val="00E736E9"/>
    <w:rsid w:val="00E76363"/>
    <w:rsid w:val="00E90BE3"/>
    <w:rsid w:val="00E91374"/>
    <w:rsid w:val="00E91D81"/>
    <w:rsid w:val="00E92BC2"/>
    <w:rsid w:val="00E92FAD"/>
    <w:rsid w:val="00EA010E"/>
    <w:rsid w:val="00EA28AB"/>
    <w:rsid w:val="00EA414D"/>
    <w:rsid w:val="00EA6FBF"/>
    <w:rsid w:val="00EB1E33"/>
    <w:rsid w:val="00EB4DA6"/>
    <w:rsid w:val="00EB7B0A"/>
    <w:rsid w:val="00EC0881"/>
    <w:rsid w:val="00EC62C7"/>
    <w:rsid w:val="00EC74F9"/>
    <w:rsid w:val="00ED13DE"/>
    <w:rsid w:val="00ED1996"/>
    <w:rsid w:val="00ED2843"/>
    <w:rsid w:val="00ED2F55"/>
    <w:rsid w:val="00ED3887"/>
    <w:rsid w:val="00ED5ED8"/>
    <w:rsid w:val="00EE0C95"/>
    <w:rsid w:val="00EE3F0F"/>
    <w:rsid w:val="00EE5DD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557A"/>
    <w:rsid w:val="00FD5823"/>
    <w:rsid w:val="00FD7BE0"/>
    <w:rsid w:val="00FE1C27"/>
    <w:rsid w:val="00FE326F"/>
    <w:rsid w:val="00FE5069"/>
    <w:rsid w:val="00FE5C31"/>
    <w:rsid w:val="00FF0F20"/>
    <w:rsid w:val="00FF1B0E"/>
    <w:rsid w:val="00FF268A"/>
    <w:rsid w:val="00FF748B"/>
    <w:rsid w:val="01213882"/>
    <w:rsid w:val="01373CC9"/>
    <w:rsid w:val="01415CD2"/>
    <w:rsid w:val="01565C22"/>
    <w:rsid w:val="016814B1"/>
    <w:rsid w:val="01AA3877"/>
    <w:rsid w:val="01C07F55"/>
    <w:rsid w:val="01EB2D2C"/>
    <w:rsid w:val="01FE5971"/>
    <w:rsid w:val="021F7DC1"/>
    <w:rsid w:val="022C6982"/>
    <w:rsid w:val="025739FF"/>
    <w:rsid w:val="026F6957"/>
    <w:rsid w:val="02A62291"/>
    <w:rsid w:val="02A8425B"/>
    <w:rsid w:val="02C92423"/>
    <w:rsid w:val="02D2752A"/>
    <w:rsid w:val="02D768EE"/>
    <w:rsid w:val="02F56D74"/>
    <w:rsid w:val="03191718"/>
    <w:rsid w:val="032F2286"/>
    <w:rsid w:val="03412C57"/>
    <w:rsid w:val="03772173"/>
    <w:rsid w:val="03916F6C"/>
    <w:rsid w:val="03C53497"/>
    <w:rsid w:val="03E2554B"/>
    <w:rsid w:val="03EC461B"/>
    <w:rsid w:val="03F4527E"/>
    <w:rsid w:val="043B2EAD"/>
    <w:rsid w:val="04561A95"/>
    <w:rsid w:val="04912689"/>
    <w:rsid w:val="04966335"/>
    <w:rsid w:val="04AE18D1"/>
    <w:rsid w:val="04BE5FB8"/>
    <w:rsid w:val="04C609C8"/>
    <w:rsid w:val="04C80BE4"/>
    <w:rsid w:val="04CD5D15"/>
    <w:rsid w:val="04D8694E"/>
    <w:rsid w:val="04E86B91"/>
    <w:rsid w:val="050F05C1"/>
    <w:rsid w:val="051A2BFB"/>
    <w:rsid w:val="05445D91"/>
    <w:rsid w:val="055A55B4"/>
    <w:rsid w:val="056A59F6"/>
    <w:rsid w:val="058C4826"/>
    <w:rsid w:val="05D02834"/>
    <w:rsid w:val="05D76C05"/>
    <w:rsid w:val="05F257ED"/>
    <w:rsid w:val="05F9301F"/>
    <w:rsid w:val="060C2BE8"/>
    <w:rsid w:val="06127C3D"/>
    <w:rsid w:val="061816F7"/>
    <w:rsid w:val="06451DC1"/>
    <w:rsid w:val="065344DE"/>
    <w:rsid w:val="065F71B3"/>
    <w:rsid w:val="06713AF8"/>
    <w:rsid w:val="067D77AC"/>
    <w:rsid w:val="068C23FB"/>
    <w:rsid w:val="06CE049D"/>
    <w:rsid w:val="06CE1DB6"/>
    <w:rsid w:val="06DA650C"/>
    <w:rsid w:val="06EA4C65"/>
    <w:rsid w:val="06ED4B38"/>
    <w:rsid w:val="073C7FDB"/>
    <w:rsid w:val="074531B4"/>
    <w:rsid w:val="075E138C"/>
    <w:rsid w:val="077C5CB6"/>
    <w:rsid w:val="079518EB"/>
    <w:rsid w:val="07B44062"/>
    <w:rsid w:val="07B76CEE"/>
    <w:rsid w:val="07CD6512"/>
    <w:rsid w:val="07D478A0"/>
    <w:rsid w:val="07E5385B"/>
    <w:rsid w:val="07E55609"/>
    <w:rsid w:val="07E80112"/>
    <w:rsid w:val="07F764BC"/>
    <w:rsid w:val="08033CE1"/>
    <w:rsid w:val="080D4B60"/>
    <w:rsid w:val="08172726"/>
    <w:rsid w:val="08242C92"/>
    <w:rsid w:val="08275C22"/>
    <w:rsid w:val="08297BEC"/>
    <w:rsid w:val="083D5445"/>
    <w:rsid w:val="08585DDB"/>
    <w:rsid w:val="08752E31"/>
    <w:rsid w:val="0878647D"/>
    <w:rsid w:val="08954103"/>
    <w:rsid w:val="08966904"/>
    <w:rsid w:val="089B03BE"/>
    <w:rsid w:val="08A13C26"/>
    <w:rsid w:val="08CA65F9"/>
    <w:rsid w:val="08CE609D"/>
    <w:rsid w:val="08D555B1"/>
    <w:rsid w:val="08EE02B1"/>
    <w:rsid w:val="08F85810"/>
    <w:rsid w:val="08FC1DDF"/>
    <w:rsid w:val="08FD4BD5"/>
    <w:rsid w:val="08FF094D"/>
    <w:rsid w:val="0913264A"/>
    <w:rsid w:val="092E1232"/>
    <w:rsid w:val="092E2FE0"/>
    <w:rsid w:val="09304FAA"/>
    <w:rsid w:val="09420839"/>
    <w:rsid w:val="096609CC"/>
    <w:rsid w:val="097E35E7"/>
    <w:rsid w:val="098D4F6A"/>
    <w:rsid w:val="099217C1"/>
    <w:rsid w:val="099D6B31"/>
    <w:rsid w:val="09CA25AD"/>
    <w:rsid w:val="09D75426"/>
    <w:rsid w:val="09E01CC1"/>
    <w:rsid w:val="09F2400E"/>
    <w:rsid w:val="09FB386D"/>
    <w:rsid w:val="0A1026E6"/>
    <w:rsid w:val="0A3074F8"/>
    <w:rsid w:val="0A3960E0"/>
    <w:rsid w:val="0A3D72F6"/>
    <w:rsid w:val="0A4D384C"/>
    <w:rsid w:val="0A9C03E2"/>
    <w:rsid w:val="0AA01CBB"/>
    <w:rsid w:val="0AAC240E"/>
    <w:rsid w:val="0AB319EF"/>
    <w:rsid w:val="0ABA0FCF"/>
    <w:rsid w:val="0AD6342A"/>
    <w:rsid w:val="0AE336F4"/>
    <w:rsid w:val="0AFC27B3"/>
    <w:rsid w:val="0B04049C"/>
    <w:rsid w:val="0B065FC2"/>
    <w:rsid w:val="0B1B5EC4"/>
    <w:rsid w:val="0B224DC6"/>
    <w:rsid w:val="0B4F1FAC"/>
    <w:rsid w:val="0B6C5E8D"/>
    <w:rsid w:val="0B8528F2"/>
    <w:rsid w:val="0B8968A6"/>
    <w:rsid w:val="0BC65752"/>
    <w:rsid w:val="0BCA2371"/>
    <w:rsid w:val="0BCD088E"/>
    <w:rsid w:val="0BDC6D23"/>
    <w:rsid w:val="0BE51AF2"/>
    <w:rsid w:val="0C22507E"/>
    <w:rsid w:val="0C2A7A8F"/>
    <w:rsid w:val="0C2B1A59"/>
    <w:rsid w:val="0C32780A"/>
    <w:rsid w:val="0C3923C8"/>
    <w:rsid w:val="0C395508"/>
    <w:rsid w:val="0C3C77C2"/>
    <w:rsid w:val="0C434FF4"/>
    <w:rsid w:val="0C4C3EA9"/>
    <w:rsid w:val="0C645D0A"/>
    <w:rsid w:val="0C664690"/>
    <w:rsid w:val="0C6E3759"/>
    <w:rsid w:val="0C782EF0"/>
    <w:rsid w:val="0C8278CB"/>
    <w:rsid w:val="0C8527EA"/>
    <w:rsid w:val="0CC76B39"/>
    <w:rsid w:val="0CF47651"/>
    <w:rsid w:val="0D1129FD"/>
    <w:rsid w:val="0D1C653B"/>
    <w:rsid w:val="0D241943"/>
    <w:rsid w:val="0D3A63F7"/>
    <w:rsid w:val="0D4728C2"/>
    <w:rsid w:val="0D52320F"/>
    <w:rsid w:val="0D7336B7"/>
    <w:rsid w:val="0D8E6D0D"/>
    <w:rsid w:val="0D907DC5"/>
    <w:rsid w:val="0DAE649D"/>
    <w:rsid w:val="0DB735A4"/>
    <w:rsid w:val="0DDA54E4"/>
    <w:rsid w:val="0DDE4FD5"/>
    <w:rsid w:val="0DE04087"/>
    <w:rsid w:val="0DE55D90"/>
    <w:rsid w:val="0E034839"/>
    <w:rsid w:val="0E2055ED"/>
    <w:rsid w:val="0E28356F"/>
    <w:rsid w:val="0E5C414B"/>
    <w:rsid w:val="0E813BB2"/>
    <w:rsid w:val="0E9E6D55"/>
    <w:rsid w:val="0EB32B78"/>
    <w:rsid w:val="0EBE0962"/>
    <w:rsid w:val="0EC86752"/>
    <w:rsid w:val="0ECC12D1"/>
    <w:rsid w:val="0ED463D8"/>
    <w:rsid w:val="0F177E47"/>
    <w:rsid w:val="0F7B429F"/>
    <w:rsid w:val="0F7E0199"/>
    <w:rsid w:val="0F820FAA"/>
    <w:rsid w:val="0FA20284"/>
    <w:rsid w:val="0FA45DAA"/>
    <w:rsid w:val="0FAC0762"/>
    <w:rsid w:val="0FB00BF3"/>
    <w:rsid w:val="0FBD342A"/>
    <w:rsid w:val="0FD3668F"/>
    <w:rsid w:val="10014C40"/>
    <w:rsid w:val="100827DD"/>
    <w:rsid w:val="100A76F1"/>
    <w:rsid w:val="10152804"/>
    <w:rsid w:val="101F18D4"/>
    <w:rsid w:val="102644BB"/>
    <w:rsid w:val="102D5D9F"/>
    <w:rsid w:val="10392996"/>
    <w:rsid w:val="10417A9D"/>
    <w:rsid w:val="1044675D"/>
    <w:rsid w:val="104906FF"/>
    <w:rsid w:val="105A290D"/>
    <w:rsid w:val="106A2B50"/>
    <w:rsid w:val="106B68C8"/>
    <w:rsid w:val="10710382"/>
    <w:rsid w:val="10735B81"/>
    <w:rsid w:val="107514F4"/>
    <w:rsid w:val="10795489"/>
    <w:rsid w:val="108005C5"/>
    <w:rsid w:val="108A1444"/>
    <w:rsid w:val="109B5800"/>
    <w:rsid w:val="10A35DFB"/>
    <w:rsid w:val="10A97373"/>
    <w:rsid w:val="10AE08D0"/>
    <w:rsid w:val="10B22749"/>
    <w:rsid w:val="10C87358"/>
    <w:rsid w:val="10CA5CE4"/>
    <w:rsid w:val="10CF6E57"/>
    <w:rsid w:val="10E04C21"/>
    <w:rsid w:val="10F1501F"/>
    <w:rsid w:val="10F60887"/>
    <w:rsid w:val="10F7015B"/>
    <w:rsid w:val="11034D52"/>
    <w:rsid w:val="11074842"/>
    <w:rsid w:val="112E40BF"/>
    <w:rsid w:val="11434EBA"/>
    <w:rsid w:val="114535BD"/>
    <w:rsid w:val="11545FFF"/>
    <w:rsid w:val="116E041E"/>
    <w:rsid w:val="117F262B"/>
    <w:rsid w:val="11B4482B"/>
    <w:rsid w:val="11D57674"/>
    <w:rsid w:val="11D64C17"/>
    <w:rsid w:val="120174E4"/>
    <w:rsid w:val="12074C8F"/>
    <w:rsid w:val="123F1DBA"/>
    <w:rsid w:val="12435D4E"/>
    <w:rsid w:val="127A42FA"/>
    <w:rsid w:val="12865C3B"/>
    <w:rsid w:val="12984B99"/>
    <w:rsid w:val="129E11D6"/>
    <w:rsid w:val="12A460C1"/>
    <w:rsid w:val="12BE53D5"/>
    <w:rsid w:val="12DC0642"/>
    <w:rsid w:val="12F12154"/>
    <w:rsid w:val="1300779B"/>
    <w:rsid w:val="13070B2A"/>
    <w:rsid w:val="13174AE5"/>
    <w:rsid w:val="13201BEB"/>
    <w:rsid w:val="1332191F"/>
    <w:rsid w:val="133D79DF"/>
    <w:rsid w:val="134A310C"/>
    <w:rsid w:val="13620456"/>
    <w:rsid w:val="139B3968"/>
    <w:rsid w:val="13A4281C"/>
    <w:rsid w:val="13BD568C"/>
    <w:rsid w:val="13CA1B57"/>
    <w:rsid w:val="13D12EE6"/>
    <w:rsid w:val="13D529D6"/>
    <w:rsid w:val="14151024"/>
    <w:rsid w:val="143040B0"/>
    <w:rsid w:val="145008C5"/>
    <w:rsid w:val="14504752"/>
    <w:rsid w:val="145B0D83"/>
    <w:rsid w:val="146B50E8"/>
    <w:rsid w:val="147A5E14"/>
    <w:rsid w:val="149C1C4D"/>
    <w:rsid w:val="14A0397F"/>
    <w:rsid w:val="14B4083D"/>
    <w:rsid w:val="14BE16BC"/>
    <w:rsid w:val="14C12F5A"/>
    <w:rsid w:val="14C52A4A"/>
    <w:rsid w:val="14D51992"/>
    <w:rsid w:val="14FE41AE"/>
    <w:rsid w:val="15030256"/>
    <w:rsid w:val="150C68CB"/>
    <w:rsid w:val="15211C4B"/>
    <w:rsid w:val="153674A4"/>
    <w:rsid w:val="157A3097"/>
    <w:rsid w:val="157B75AD"/>
    <w:rsid w:val="157F52EF"/>
    <w:rsid w:val="158B01CB"/>
    <w:rsid w:val="158D108E"/>
    <w:rsid w:val="15997A33"/>
    <w:rsid w:val="15CE0478"/>
    <w:rsid w:val="15D85E30"/>
    <w:rsid w:val="15DE18EA"/>
    <w:rsid w:val="15EE0BDC"/>
    <w:rsid w:val="15F954EC"/>
    <w:rsid w:val="1602382A"/>
    <w:rsid w:val="16060569"/>
    <w:rsid w:val="16302145"/>
    <w:rsid w:val="164A7926"/>
    <w:rsid w:val="166B7621"/>
    <w:rsid w:val="167069E6"/>
    <w:rsid w:val="16730284"/>
    <w:rsid w:val="1697343C"/>
    <w:rsid w:val="169C2146"/>
    <w:rsid w:val="16DC5575"/>
    <w:rsid w:val="16E15B36"/>
    <w:rsid w:val="16E25756"/>
    <w:rsid w:val="17010E45"/>
    <w:rsid w:val="17143815"/>
    <w:rsid w:val="173D7210"/>
    <w:rsid w:val="17487963"/>
    <w:rsid w:val="175D340E"/>
    <w:rsid w:val="17A1211B"/>
    <w:rsid w:val="17AF49B7"/>
    <w:rsid w:val="17D411F6"/>
    <w:rsid w:val="17FA6EAF"/>
    <w:rsid w:val="180D1E0E"/>
    <w:rsid w:val="181066D2"/>
    <w:rsid w:val="182C789E"/>
    <w:rsid w:val="18351C95"/>
    <w:rsid w:val="183A5699"/>
    <w:rsid w:val="184620F4"/>
    <w:rsid w:val="18561C0B"/>
    <w:rsid w:val="186B3909"/>
    <w:rsid w:val="18824B68"/>
    <w:rsid w:val="18B634E5"/>
    <w:rsid w:val="18C13529"/>
    <w:rsid w:val="18C272A1"/>
    <w:rsid w:val="18CB43A7"/>
    <w:rsid w:val="18DF7E53"/>
    <w:rsid w:val="18E65685"/>
    <w:rsid w:val="18ED7A84"/>
    <w:rsid w:val="18F733EE"/>
    <w:rsid w:val="1913012E"/>
    <w:rsid w:val="19232435"/>
    <w:rsid w:val="19391A60"/>
    <w:rsid w:val="193D38A1"/>
    <w:rsid w:val="19452531"/>
    <w:rsid w:val="194D289F"/>
    <w:rsid w:val="19552CA0"/>
    <w:rsid w:val="197E141A"/>
    <w:rsid w:val="19AA220F"/>
    <w:rsid w:val="19B66E06"/>
    <w:rsid w:val="1A3C637F"/>
    <w:rsid w:val="1A4025EE"/>
    <w:rsid w:val="1A516B2E"/>
    <w:rsid w:val="1A545FAE"/>
    <w:rsid w:val="1A640A2C"/>
    <w:rsid w:val="1A7867B1"/>
    <w:rsid w:val="1ABF7F3C"/>
    <w:rsid w:val="1ACF6C99"/>
    <w:rsid w:val="1ADB592B"/>
    <w:rsid w:val="1AED06FA"/>
    <w:rsid w:val="1AF42253"/>
    <w:rsid w:val="1B157B5C"/>
    <w:rsid w:val="1B662AAD"/>
    <w:rsid w:val="1B803B6F"/>
    <w:rsid w:val="1B8D3B96"/>
    <w:rsid w:val="1BB83309"/>
    <w:rsid w:val="1BB95DF0"/>
    <w:rsid w:val="1BCF0653"/>
    <w:rsid w:val="1BD21EF1"/>
    <w:rsid w:val="1BDF4E44"/>
    <w:rsid w:val="1BF955CF"/>
    <w:rsid w:val="1C142509"/>
    <w:rsid w:val="1C47468D"/>
    <w:rsid w:val="1C71170A"/>
    <w:rsid w:val="1C8428EE"/>
    <w:rsid w:val="1C87034F"/>
    <w:rsid w:val="1C9B22E3"/>
    <w:rsid w:val="1CA249FE"/>
    <w:rsid w:val="1CA76EDA"/>
    <w:rsid w:val="1CB33AD0"/>
    <w:rsid w:val="1CD00E5B"/>
    <w:rsid w:val="1CED6FE2"/>
    <w:rsid w:val="1D167BBB"/>
    <w:rsid w:val="1D3D339A"/>
    <w:rsid w:val="1D432266"/>
    <w:rsid w:val="1D4E6A17"/>
    <w:rsid w:val="1D5801D4"/>
    <w:rsid w:val="1D682B0D"/>
    <w:rsid w:val="1D6B7F07"/>
    <w:rsid w:val="1D74500E"/>
    <w:rsid w:val="1DB55626"/>
    <w:rsid w:val="1DC046F7"/>
    <w:rsid w:val="1DCF0496"/>
    <w:rsid w:val="1DDE692B"/>
    <w:rsid w:val="1DF03709"/>
    <w:rsid w:val="1DF43334"/>
    <w:rsid w:val="1DF4614E"/>
    <w:rsid w:val="1DF66BE1"/>
    <w:rsid w:val="1E0A1364"/>
    <w:rsid w:val="1E164317"/>
    <w:rsid w:val="1E226C27"/>
    <w:rsid w:val="1E5E181A"/>
    <w:rsid w:val="1E8474D2"/>
    <w:rsid w:val="1E9D6FD2"/>
    <w:rsid w:val="1EA25BAA"/>
    <w:rsid w:val="1EAB0F03"/>
    <w:rsid w:val="1EC43D73"/>
    <w:rsid w:val="1EE6018D"/>
    <w:rsid w:val="1EF10AF3"/>
    <w:rsid w:val="1F0E4FEE"/>
    <w:rsid w:val="1F100D66"/>
    <w:rsid w:val="1F183332"/>
    <w:rsid w:val="1F4924CA"/>
    <w:rsid w:val="1F5B125D"/>
    <w:rsid w:val="1F6D61B8"/>
    <w:rsid w:val="1F707A57"/>
    <w:rsid w:val="1F7E6617"/>
    <w:rsid w:val="1F971487"/>
    <w:rsid w:val="1F9A2D26"/>
    <w:rsid w:val="1FB02549"/>
    <w:rsid w:val="1FBC5ECE"/>
    <w:rsid w:val="1FCE7E4D"/>
    <w:rsid w:val="1FCF6A42"/>
    <w:rsid w:val="1FD77AD6"/>
    <w:rsid w:val="1FE30229"/>
    <w:rsid w:val="1FF70178"/>
    <w:rsid w:val="20390790"/>
    <w:rsid w:val="20457135"/>
    <w:rsid w:val="20511636"/>
    <w:rsid w:val="205C7FDB"/>
    <w:rsid w:val="20661027"/>
    <w:rsid w:val="207B15B1"/>
    <w:rsid w:val="209239FD"/>
    <w:rsid w:val="20A26336"/>
    <w:rsid w:val="20B10327"/>
    <w:rsid w:val="20C22534"/>
    <w:rsid w:val="20D02C83"/>
    <w:rsid w:val="20D56BF9"/>
    <w:rsid w:val="20E57FD0"/>
    <w:rsid w:val="20E95D13"/>
    <w:rsid w:val="20F546B7"/>
    <w:rsid w:val="21025026"/>
    <w:rsid w:val="211D776A"/>
    <w:rsid w:val="211F769E"/>
    <w:rsid w:val="2127683B"/>
    <w:rsid w:val="215A09BE"/>
    <w:rsid w:val="21635AC5"/>
    <w:rsid w:val="21863561"/>
    <w:rsid w:val="21864056"/>
    <w:rsid w:val="219914E7"/>
    <w:rsid w:val="21AD6D40"/>
    <w:rsid w:val="21B24356"/>
    <w:rsid w:val="21C8698C"/>
    <w:rsid w:val="21E40288"/>
    <w:rsid w:val="21ED430D"/>
    <w:rsid w:val="21F7445F"/>
    <w:rsid w:val="223C1E72"/>
    <w:rsid w:val="22664D0D"/>
    <w:rsid w:val="22821F7B"/>
    <w:rsid w:val="22877591"/>
    <w:rsid w:val="228D4A4D"/>
    <w:rsid w:val="22965A26"/>
    <w:rsid w:val="22C04851"/>
    <w:rsid w:val="22CD23BA"/>
    <w:rsid w:val="22DE117B"/>
    <w:rsid w:val="22E03145"/>
    <w:rsid w:val="22F4099F"/>
    <w:rsid w:val="231A6657"/>
    <w:rsid w:val="233F60BE"/>
    <w:rsid w:val="237A70F6"/>
    <w:rsid w:val="23BA5744"/>
    <w:rsid w:val="23BD39CF"/>
    <w:rsid w:val="23C95987"/>
    <w:rsid w:val="23D134DD"/>
    <w:rsid w:val="23D475B4"/>
    <w:rsid w:val="23D552B4"/>
    <w:rsid w:val="23E12CD1"/>
    <w:rsid w:val="23E43938"/>
    <w:rsid w:val="23EA427B"/>
    <w:rsid w:val="23FA02B0"/>
    <w:rsid w:val="24301519"/>
    <w:rsid w:val="2431266C"/>
    <w:rsid w:val="243A1EF4"/>
    <w:rsid w:val="24521E21"/>
    <w:rsid w:val="2474067A"/>
    <w:rsid w:val="248F6F3D"/>
    <w:rsid w:val="24AE3CCA"/>
    <w:rsid w:val="24BA1D3C"/>
    <w:rsid w:val="24C148B0"/>
    <w:rsid w:val="250824DF"/>
    <w:rsid w:val="25115838"/>
    <w:rsid w:val="25123F8B"/>
    <w:rsid w:val="25137802"/>
    <w:rsid w:val="252F5CBE"/>
    <w:rsid w:val="25407ECB"/>
    <w:rsid w:val="25544B66"/>
    <w:rsid w:val="256718FC"/>
    <w:rsid w:val="25A27BFE"/>
    <w:rsid w:val="25A4045A"/>
    <w:rsid w:val="25C1100C"/>
    <w:rsid w:val="25CB0422"/>
    <w:rsid w:val="25D16D75"/>
    <w:rsid w:val="25D24FC7"/>
    <w:rsid w:val="25F211C5"/>
    <w:rsid w:val="26002F28"/>
    <w:rsid w:val="26103D41"/>
    <w:rsid w:val="261A4BC0"/>
    <w:rsid w:val="26315601"/>
    <w:rsid w:val="26414073"/>
    <w:rsid w:val="26524CE4"/>
    <w:rsid w:val="265C24B0"/>
    <w:rsid w:val="26977FBF"/>
    <w:rsid w:val="26B42B23"/>
    <w:rsid w:val="26D66D39"/>
    <w:rsid w:val="26E11C0A"/>
    <w:rsid w:val="27076EF2"/>
    <w:rsid w:val="27393282"/>
    <w:rsid w:val="273B4DEE"/>
    <w:rsid w:val="27400656"/>
    <w:rsid w:val="276C144B"/>
    <w:rsid w:val="27816C7E"/>
    <w:rsid w:val="278E3170"/>
    <w:rsid w:val="27A961FC"/>
    <w:rsid w:val="280106C3"/>
    <w:rsid w:val="280451E0"/>
    <w:rsid w:val="2816568A"/>
    <w:rsid w:val="28175E02"/>
    <w:rsid w:val="28247630"/>
    <w:rsid w:val="28302479"/>
    <w:rsid w:val="28304227"/>
    <w:rsid w:val="285919D0"/>
    <w:rsid w:val="287405B8"/>
    <w:rsid w:val="28940203"/>
    <w:rsid w:val="28940C5A"/>
    <w:rsid w:val="289A78F2"/>
    <w:rsid w:val="28AB1AFF"/>
    <w:rsid w:val="28CC4D4E"/>
    <w:rsid w:val="28DD77A6"/>
    <w:rsid w:val="28F11C08"/>
    <w:rsid w:val="28F74D45"/>
    <w:rsid w:val="292721E8"/>
    <w:rsid w:val="294F4B81"/>
    <w:rsid w:val="29D2160C"/>
    <w:rsid w:val="29D82DC8"/>
    <w:rsid w:val="29DA08EE"/>
    <w:rsid w:val="2A04596B"/>
    <w:rsid w:val="2A1056AF"/>
    <w:rsid w:val="2A16744D"/>
    <w:rsid w:val="2A1A6F3D"/>
    <w:rsid w:val="2A241B69"/>
    <w:rsid w:val="2A273408"/>
    <w:rsid w:val="2A3C6EB3"/>
    <w:rsid w:val="2A4B4090"/>
    <w:rsid w:val="2AA01F44"/>
    <w:rsid w:val="2AE839DA"/>
    <w:rsid w:val="2AEA2DB3"/>
    <w:rsid w:val="2AFB6D6E"/>
    <w:rsid w:val="2B383688"/>
    <w:rsid w:val="2B426034"/>
    <w:rsid w:val="2B457FE9"/>
    <w:rsid w:val="2B591CE7"/>
    <w:rsid w:val="2B595843"/>
    <w:rsid w:val="2B5E554F"/>
    <w:rsid w:val="2B7803BF"/>
    <w:rsid w:val="2B7A0B69"/>
    <w:rsid w:val="2B833983"/>
    <w:rsid w:val="2B920D55"/>
    <w:rsid w:val="2BB67139"/>
    <w:rsid w:val="2BBC6282"/>
    <w:rsid w:val="2BD64C41"/>
    <w:rsid w:val="2BDD6474"/>
    <w:rsid w:val="2BE91639"/>
    <w:rsid w:val="2BED66C4"/>
    <w:rsid w:val="2C050D8C"/>
    <w:rsid w:val="2C1125C1"/>
    <w:rsid w:val="2C504E98"/>
    <w:rsid w:val="2C5068E6"/>
    <w:rsid w:val="2C6941AB"/>
    <w:rsid w:val="2C6B7F24"/>
    <w:rsid w:val="2C772424"/>
    <w:rsid w:val="2C7F39CF"/>
    <w:rsid w:val="2C994A91"/>
    <w:rsid w:val="2CAD5E46"/>
    <w:rsid w:val="2CBA67B5"/>
    <w:rsid w:val="2CBB4540"/>
    <w:rsid w:val="2CC969F8"/>
    <w:rsid w:val="2CD07D87"/>
    <w:rsid w:val="2CDF4518"/>
    <w:rsid w:val="2CE90E48"/>
    <w:rsid w:val="2D167942"/>
    <w:rsid w:val="2D297622"/>
    <w:rsid w:val="2D354E9E"/>
    <w:rsid w:val="2D412A32"/>
    <w:rsid w:val="2D7B7CF2"/>
    <w:rsid w:val="2DA21723"/>
    <w:rsid w:val="2DB87198"/>
    <w:rsid w:val="2DBD008D"/>
    <w:rsid w:val="2DC86CB0"/>
    <w:rsid w:val="2DEC299E"/>
    <w:rsid w:val="2E220AB6"/>
    <w:rsid w:val="2E4776AC"/>
    <w:rsid w:val="2E526412"/>
    <w:rsid w:val="2E772BB0"/>
    <w:rsid w:val="2E7F1A64"/>
    <w:rsid w:val="2E81758A"/>
    <w:rsid w:val="2E8B21B7"/>
    <w:rsid w:val="2E951288"/>
    <w:rsid w:val="2E980D78"/>
    <w:rsid w:val="2E982B26"/>
    <w:rsid w:val="2E9D013C"/>
    <w:rsid w:val="2EA27501"/>
    <w:rsid w:val="2EB15996"/>
    <w:rsid w:val="2F072D0E"/>
    <w:rsid w:val="2F2B399A"/>
    <w:rsid w:val="2F326AD7"/>
    <w:rsid w:val="2F370591"/>
    <w:rsid w:val="2F414F6C"/>
    <w:rsid w:val="2F4A3E20"/>
    <w:rsid w:val="2F5C0CFD"/>
    <w:rsid w:val="2F7075FF"/>
    <w:rsid w:val="2F745341"/>
    <w:rsid w:val="2F8135BA"/>
    <w:rsid w:val="2F8A6913"/>
    <w:rsid w:val="2F8C268B"/>
    <w:rsid w:val="2F931B44"/>
    <w:rsid w:val="2FB61CE2"/>
    <w:rsid w:val="2FB63264"/>
    <w:rsid w:val="2FBB6ACC"/>
    <w:rsid w:val="2FEC137B"/>
    <w:rsid w:val="2FF95846"/>
    <w:rsid w:val="300A1801"/>
    <w:rsid w:val="30142680"/>
    <w:rsid w:val="301B57BD"/>
    <w:rsid w:val="30281C88"/>
    <w:rsid w:val="30326F60"/>
    <w:rsid w:val="30393E95"/>
    <w:rsid w:val="30507A39"/>
    <w:rsid w:val="305735B0"/>
    <w:rsid w:val="306C4B23"/>
    <w:rsid w:val="306E5FB4"/>
    <w:rsid w:val="30705B08"/>
    <w:rsid w:val="309B06AC"/>
    <w:rsid w:val="30A47560"/>
    <w:rsid w:val="30A67650"/>
    <w:rsid w:val="30C45E54"/>
    <w:rsid w:val="30C714A1"/>
    <w:rsid w:val="30CF361A"/>
    <w:rsid w:val="30D140CD"/>
    <w:rsid w:val="30D20571"/>
    <w:rsid w:val="30D42BF6"/>
    <w:rsid w:val="30D43DC9"/>
    <w:rsid w:val="30D51E0F"/>
    <w:rsid w:val="30F027A5"/>
    <w:rsid w:val="310165C6"/>
    <w:rsid w:val="310C6E5E"/>
    <w:rsid w:val="311F12DD"/>
    <w:rsid w:val="31322DBE"/>
    <w:rsid w:val="31337F7A"/>
    <w:rsid w:val="313A1C72"/>
    <w:rsid w:val="31411253"/>
    <w:rsid w:val="3146254B"/>
    <w:rsid w:val="314D5E4A"/>
    <w:rsid w:val="315216B2"/>
    <w:rsid w:val="31734512"/>
    <w:rsid w:val="31745184"/>
    <w:rsid w:val="318D4498"/>
    <w:rsid w:val="31905D36"/>
    <w:rsid w:val="31A57A34"/>
    <w:rsid w:val="31A931F5"/>
    <w:rsid w:val="31CD0D39"/>
    <w:rsid w:val="31E87920"/>
    <w:rsid w:val="31F2254D"/>
    <w:rsid w:val="32492EC3"/>
    <w:rsid w:val="325250B2"/>
    <w:rsid w:val="32676A97"/>
    <w:rsid w:val="327A5831"/>
    <w:rsid w:val="328B4E7C"/>
    <w:rsid w:val="3291620A"/>
    <w:rsid w:val="329308A1"/>
    <w:rsid w:val="32965FE3"/>
    <w:rsid w:val="32B53CA7"/>
    <w:rsid w:val="32D00AE0"/>
    <w:rsid w:val="32EC1CEB"/>
    <w:rsid w:val="32F02F31"/>
    <w:rsid w:val="32FB3683"/>
    <w:rsid w:val="33370B5F"/>
    <w:rsid w:val="33380434"/>
    <w:rsid w:val="33402C46"/>
    <w:rsid w:val="33441A18"/>
    <w:rsid w:val="33751688"/>
    <w:rsid w:val="33833012"/>
    <w:rsid w:val="338A39DE"/>
    <w:rsid w:val="339011D3"/>
    <w:rsid w:val="3392223A"/>
    <w:rsid w:val="3395721E"/>
    <w:rsid w:val="33A61841"/>
    <w:rsid w:val="33C63C91"/>
    <w:rsid w:val="33EC194A"/>
    <w:rsid w:val="33FE342B"/>
    <w:rsid w:val="341D5FA7"/>
    <w:rsid w:val="341D61C9"/>
    <w:rsid w:val="34222144"/>
    <w:rsid w:val="34256C0A"/>
    <w:rsid w:val="342571E7"/>
    <w:rsid w:val="342C4EC8"/>
    <w:rsid w:val="34572B3B"/>
    <w:rsid w:val="345E211C"/>
    <w:rsid w:val="346C2A8B"/>
    <w:rsid w:val="348C0A37"/>
    <w:rsid w:val="349D3AD4"/>
    <w:rsid w:val="34AC732B"/>
    <w:rsid w:val="34C3321F"/>
    <w:rsid w:val="34F767F8"/>
    <w:rsid w:val="350031D3"/>
    <w:rsid w:val="350902DA"/>
    <w:rsid w:val="352C2635"/>
    <w:rsid w:val="355359F9"/>
    <w:rsid w:val="35613C72"/>
    <w:rsid w:val="356E5033"/>
    <w:rsid w:val="35966591"/>
    <w:rsid w:val="360F7B72"/>
    <w:rsid w:val="361A60D9"/>
    <w:rsid w:val="36260A17"/>
    <w:rsid w:val="36407D2B"/>
    <w:rsid w:val="36421CF5"/>
    <w:rsid w:val="36564E83"/>
    <w:rsid w:val="3667175C"/>
    <w:rsid w:val="366E22C2"/>
    <w:rsid w:val="366F0610"/>
    <w:rsid w:val="36794FEB"/>
    <w:rsid w:val="36940077"/>
    <w:rsid w:val="36987B67"/>
    <w:rsid w:val="36A35226"/>
    <w:rsid w:val="36A8789A"/>
    <w:rsid w:val="36B85B13"/>
    <w:rsid w:val="36C3270A"/>
    <w:rsid w:val="36C4095C"/>
    <w:rsid w:val="36D93177"/>
    <w:rsid w:val="36F11025"/>
    <w:rsid w:val="37054AD1"/>
    <w:rsid w:val="37094512"/>
    <w:rsid w:val="371D62BE"/>
    <w:rsid w:val="372907BF"/>
    <w:rsid w:val="373F6235"/>
    <w:rsid w:val="374E46CA"/>
    <w:rsid w:val="375515B4"/>
    <w:rsid w:val="378B147A"/>
    <w:rsid w:val="379A346B"/>
    <w:rsid w:val="37A10C9D"/>
    <w:rsid w:val="37A367C3"/>
    <w:rsid w:val="38003C16"/>
    <w:rsid w:val="381F42A9"/>
    <w:rsid w:val="383A61B4"/>
    <w:rsid w:val="3851621F"/>
    <w:rsid w:val="38606463"/>
    <w:rsid w:val="386C091E"/>
    <w:rsid w:val="38705FF8"/>
    <w:rsid w:val="389E1405"/>
    <w:rsid w:val="38B07E46"/>
    <w:rsid w:val="38B13162"/>
    <w:rsid w:val="38C84008"/>
    <w:rsid w:val="38CD1580"/>
    <w:rsid w:val="38D429AD"/>
    <w:rsid w:val="38DD5D05"/>
    <w:rsid w:val="38DF7CCF"/>
    <w:rsid w:val="38F65019"/>
    <w:rsid w:val="38F81472"/>
    <w:rsid w:val="38FF0049"/>
    <w:rsid w:val="3902576C"/>
    <w:rsid w:val="390F1C37"/>
    <w:rsid w:val="39116464"/>
    <w:rsid w:val="39205BF2"/>
    <w:rsid w:val="39267C04"/>
    <w:rsid w:val="39331DC9"/>
    <w:rsid w:val="394F0285"/>
    <w:rsid w:val="399F120C"/>
    <w:rsid w:val="39A84565"/>
    <w:rsid w:val="39AE1450"/>
    <w:rsid w:val="39BD1693"/>
    <w:rsid w:val="39BF18AF"/>
    <w:rsid w:val="39CE564E"/>
    <w:rsid w:val="39D54C2E"/>
    <w:rsid w:val="39D95BBF"/>
    <w:rsid w:val="39E430C3"/>
    <w:rsid w:val="39E66E3B"/>
    <w:rsid w:val="3A3532F2"/>
    <w:rsid w:val="3A465B2C"/>
    <w:rsid w:val="3A485400"/>
    <w:rsid w:val="3A63048C"/>
    <w:rsid w:val="3A683CF4"/>
    <w:rsid w:val="3A727012"/>
    <w:rsid w:val="3A7461F5"/>
    <w:rsid w:val="3A8B353F"/>
    <w:rsid w:val="3A96260F"/>
    <w:rsid w:val="3AAA1C17"/>
    <w:rsid w:val="3AAF4C4A"/>
    <w:rsid w:val="3ACD1DA9"/>
    <w:rsid w:val="3ADE5D64"/>
    <w:rsid w:val="3AF410DC"/>
    <w:rsid w:val="3B1E2D5E"/>
    <w:rsid w:val="3B2A71FC"/>
    <w:rsid w:val="3B397B69"/>
    <w:rsid w:val="3B47390A"/>
    <w:rsid w:val="3B4D0BAB"/>
    <w:rsid w:val="3B822B94"/>
    <w:rsid w:val="3B8A781E"/>
    <w:rsid w:val="3B9C3C56"/>
    <w:rsid w:val="3B9F3746"/>
    <w:rsid w:val="3BAE5737"/>
    <w:rsid w:val="3BB553A5"/>
    <w:rsid w:val="3BBB7E54"/>
    <w:rsid w:val="3BC74A4B"/>
    <w:rsid w:val="3BE728F9"/>
    <w:rsid w:val="3C152AF5"/>
    <w:rsid w:val="3C201C94"/>
    <w:rsid w:val="3C397021"/>
    <w:rsid w:val="3C406CD7"/>
    <w:rsid w:val="3C4A40F2"/>
    <w:rsid w:val="3C65673D"/>
    <w:rsid w:val="3C683B38"/>
    <w:rsid w:val="3C6974CE"/>
    <w:rsid w:val="3C7544A7"/>
    <w:rsid w:val="3C944A22"/>
    <w:rsid w:val="3C9E1C4F"/>
    <w:rsid w:val="3CC046A2"/>
    <w:rsid w:val="3CC713A9"/>
    <w:rsid w:val="3CCE0FA0"/>
    <w:rsid w:val="3CD13DD3"/>
    <w:rsid w:val="3CEB6517"/>
    <w:rsid w:val="3CF626B2"/>
    <w:rsid w:val="3D4A148F"/>
    <w:rsid w:val="3D4E0C48"/>
    <w:rsid w:val="3D5347E8"/>
    <w:rsid w:val="3D5B369C"/>
    <w:rsid w:val="3D646A65"/>
    <w:rsid w:val="3D9A41C5"/>
    <w:rsid w:val="3DA43295"/>
    <w:rsid w:val="3DB37034"/>
    <w:rsid w:val="3DBB7FB8"/>
    <w:rsid w:val="3DC456E6"/>
    <w:rsid w:val="3DEB4A20"/>
    <w:rsid w:val="3DF15DAF"/>
    <w:rsid w:val="3E1F291C"/>
    <w:rsid w:val="3E29379B"/>
    <w:rsid w:val="3E2B3E7E"/>
    <w:rsid w:val="3E32021D"/>
    <w:rsid w:val="3E350391"/>
    <w:rsid w:val="3E491747"/>
    <w:rsid w:val="3E4F0226"/>
    <w:rsid w:val="3E7013C9"/>
    <w:rsid w:val="3E94246D"/>
    <w:rsid w:val="3E994DA1"/>
    <w:rsid w:val="3EA30C32"/>
    <w:rsid w:val="3EA352FB"/>
    <w:rsid w:val="3EA66B99"/>
    <w:rsid w:val="3EB05C6A"/>
    <w:rsid w:val="3EB23790"/>
    <w:rsid w:val="3EC7548D"/>
    <w:rsid w:val="3EDF3E59"/>
    <w:rsid w:val="3F015A75"/>
    <w:rsid w:val="3F057D64"/>
    <w:rsid w:val="3F10773B"/>
    <w:rsid w:val="3F1E0E25"/>
    <w:rsid w:val="3F316DAB"/>
    <w:rsid w:val="3F326141"/>
    <w:rsid w:val="3F584337"/>
    <w:rsid w:val="3F5E1222"/>
    <w:rsid w:val="3F604F9A"/>
    <w:rsid w:val="3F942E96"/>
    <w:rsid w:val="3F95425B"/>
    <w:rsid w:val="3FAE21A9"/>
    <w:rsid w:val="3FCA123F"/>
    <w:rsid w:val="3FDD483D"/>
    <w:rsid w:val="3FF553C9"/>
    <w:rsid w:val="3FFD3293"/>
    <w:rsid w:val="401A339B"/>
    <w:rsid w:val="40490124"/>
    <w:rsid w:val="405C1C05"/>
    <w:rsid w:val="406334F2"/>
    <w:rsid w:val="40692574"/>
    <w:rsid w:val="406B226B"/>
    <w:rsid w:val="406C47E8"/>
    <w:rsid w:val="40B3559D"/>
    <w:rsid w:val="40D7128C"/>
    <w:rsid w:val="41004C87"/>
    <w:rsid w:val="410D2F00"/>
    <w:rsid w:val="411029F0"/>
    <w:rsid w:val="4128528B"/>
    <w:rsid w:val="412B15D8"/>
    <w:rsid w:val="41326E0A"/>
    <w:rsid w:val="41391F47"/>
    <w:rsid w:val="414C1CA3"/>
    <w:rsid w:val="418331C2"/>
    <w:rsid w:val="418C2076"/>
    <w:rsid w:val="419905FF"/>
    <w:rsid w:val="41C164A4"/>
    <w:rsid w:val="41C71A7D"/>
    <w:rsid w:val="41CF6407"/>
    <w:rsid w:val="41D21D89"/>
    <w:rsid w:val="41F93484"/>
    <w:rsid w:val="42021EDE"/>
    <w:rsid w:val="42075BA1"/>
    <w:rsid w:val="42132798"/>
    <w:rsid w:val="42134546"/>
    <w:rsid w:val="421D3616"/>
    <w:rsid w:val="422C3859"/>
    <w:rsid w:val="425A2175"/>
    <w:rsid w:val="42A630FC"/>
    <w:rsid w:val="42AD499A"/>
    <w:rsid w:val="42BA0E65"/>
    <w:rsid w:val="42BC2E2F"/>
    <w:rsid w:val="42D02437"/>
    <w:rsid w:val="42D02E51"/>
    <w:rsid w:val="42E163F2"/>
    <w:rsid w:val="42F2072E"/>
    <w:rsid w:val="42F500EF"/>
    <w:rsid w:val="42FC322C"/>
    <w:rsid w:val="42FC76D0"/>
    <w:rsid w:val="431C38CE"/>
    <w:rsid w:val="432C1F3B"/>
    <w:rsid w:val="432E715D"/>
    <w:rsid w:val="43544E16"/>
    <w:rsid w:val="43650DD1"/>
    <w:rsid w:val="436D4B0C"/>
    <w:rsid w:val="43757F53"/>
    <w:rsid w:val="437C436D"/>
    <w:rsid w:val="438B4E17"/>
    <w:rsid w:val="43BC1AE4"/>
    <w:rsid w:val="43BC29BB"/>
    <w:rsid w:val="43C53F65"/>
    <w:rsid w:val="43F16B09"/>
    <w:rsid w:val="44020D16"/>
    <w:rsid w:val="442B201A"/>
    <w:rsid w:val="442B6FD9"/>
    <w:rsid w:val="442F7531"/>
    <w:rsid w:val="443C63E3"/>
    <w:rsid w:val="4444718B"/>
    <w:rsid w:val="444A6219"/>
    <w:rsid w:val="444D250D"/>
    <w:rsid w:val="4461572C"/>
    <w:rsid w:val="44957494"/>
    <w:rsid w:val="44BF4DC2"/>
    <w:rsid w:val="452C7897"/>
    <w:rsid w:val="453C3DB3"/>
    <w:rsid w:val="45554E75"/>
    <w:rsid w:val="45667082"/>
    <w:rsid w:val="45955E38"/>
    <w:rsid w:val="45A41567"/>
    <w:rsid w:val="45DA6BFC"/>
    <w:rsid w:val="45EE1552"/>
    <w:rsid w:val="46026DAB"/>
    <w:rsid w:val="461125BD"/>
    <w:rsid w:val="46192347"/>
    <w:rsid w:val="462F56C6"/>
    <w:rsid w:val="465E7D59"/>
    <w:rsid w:val="467579B4"/>
    <w:rsid w:val="467D0B27"/>
    <w:rsid w:val="469A3487"/>
    <w:rsid w:val="469B5C06"/>
    <w:rsid w:val="46AA1B70"/>
    <w:rsid w:val="46B1503E"/>
    <w:rsid w:val="46B77FE5"/>
    <w:rsid w:val="46E003B6"/>
    <w:rsid w:val="46EB3CE3"/>
    <w:rsid w:val="46EE732F"/>
    <w:rsid w:val="46F62029"/>
    <w:rsid w:val="46FE0CCE"/>
    <w:rsid w:val="470B7EE1"/>
    <w:rsid w:val="471054F8"/>
    <w:rsid w:val="47251729"/>
    <w:rsid w:val="474B6530"/>
    <w:rsid w:val="476A10AC"/>
    <w:rsid w:val="47830C12"/>
    <w:rsid w:val="478B2DD0"/>
    <w:rsid w:val="47952329"/>
    <w:rsid w:val="47A520E4"/>
    <w:rsid w:val="47A667F0"/>
    <w:rsid w:val="47AA4DE0"/>
    <w:rsid w:val="47E66258"/>
    <w:rsid w:val="47EA7AF7"/>
    <w:rsid w:val="47ED0CC6"/>
    <w:rsid w:val="47F866B8"/>
    <w:rsid w:val="47FC5A7C"/>
    <w:rsid w:val="480D7C89"/>
    <w:rsid w:val="482079BC"/>
    <w:rsid w:val="48507353"/>
    <w:rsid w:val="48531B40"/>
    <w:rsid w:val="486024AF"/>
    <w:rsid w:val="488A5B3F"/>
    <w:rsid w:val="48900FB2"/>
    <w:rsid w:val="489A151D"/>
    <w:rsid w:val="48A979B2"/>
    <w:rsid w:val="48AB197C"/>
    <w:rsid w:val="48BF2D31"/>
    <w:rsid w:val="48C06AA9"/>
    <w:rsid w:val="48C77E38"/>
    <w:rsid w:val="48D04AE8"/>
    <w:rsid w:val="48D367DD"/>
    <w:rsid w:val="48DF1625"/>
    <w:rsid w:val="49031920"/>
    <w:rsid w:val="49042E3A"/>
    <w:rsid w:val="490D7991"/>
    <w:rsid w:val="49437E06"/>
    <w:rsid w:val="494E0559"/>
    <w:rsid w:val="495C4A24"/>
    <w:rsid w:val="497B7CB3"/>
    <w:rsid w:val="49A34401"/>
    <w:rsid w:val="49AB59AC"/>
    <w:rsid w:val="49BC3715"/>
    <w:rsid w:val="49D93D12"/>
    <w:rsid w:val="49ED38CE"/>
    <w:rsid w:val="4A0F69AB"/>
    <w:rsid w:val="4A205A52"/>
    <w:rsid w:val="4A385F26"/>
    <w:rsid w:val="4A4831FA"/>
    <w:rsid w:val="4A704CC1"/>
    <w:rsid w:val="4A7846D2"/>
    <w:rsid w:val="4A8C5EDC"/>
    <w:rsid w:val="4A957EA7"/>
    <w:rsid w:val="4A993A56"/>
    <w:rsid w:val="4AAE5753"/>
    <w:rsid w:val="4ACE4B35"/>
    <w:rsid w:val="4AEE78FE"/>
    <w:rsid w:val="4AF60EA8"/>
    <w:rsid w:val="4AFD5D93"/>
    <w:rsid w:val="4B0610EB"/>
    <w:rsid w:val="4B09298A"/>
    <w:rsid w:val="4B0940A8"/>
    <w:rsid w:val="4B296B88"/>
    <w:rsid w:val="4B2D12E0"/>
    <w:rsid w:val="4B3C4B0D"/>
    <w:rsid w:val="4B8F2A25"/>
    <w:rsid w:val="4B9506C1"/>
    <w:rsid w:val="4B9613D7"/>
    <w:rsid w:val="4BCD1C09"/>
    <w:rsid w:val="4BD36615"/>
    <w:rsid w:val="4BEB6B31"/>
    <w:rsid w:val="4BFC604B"/>
    <w:rsid w:val="4BFE1DC3"/>
    <w:rsid w:val="4C18414F"/>
    <w:rsid w:val="4C2C109F"/>
    <w:rsid w:val="4C3752D5"/>
    <w:rsid w:val="4C3D3A68"/>
    <w:rsid w:val="4C460D7A"/>
    <w:rsid w:val="4C584C02"/>
    <w:rsid w:val="4C79769B"/>
    <w:rsid w:val="4CA94424"/>
    <w:rsid w:val="4CDE39A2"/>
    <w:rsid w:val="4D036D59"/>
    <w:rsid w:val="4D0C050F"/>
    <w:rsid w:val="4D1E467E"/>
    <w:rsid w:val="4D1E7C86"/>
    <w:rsid w:val="4D1F0243"/>
    <w:rsid w:val="4D221AE1"/>
    <w:rsid w:val="4D312A34"/>
    <w:rsid w:val="4D5C1497"/>
    <w:rsid w:val="4D774AA6"/>
    <w:rsid w:val="4D783DF7"/>
    <w:rsid w:val="4D897DB2"/>
    <w:rsid w:val="4D8C1650"/>
    <w:rsid w:val="4D9F75D5"/>
    <w:rsid w:val="4DA846DC"/>
    <w:rsid w:val="4DBC3CE3"/>
    <w:rsid w:val="4DD36371"/>
    <w:rsid w:val="4DDE00FE"/>
    <w:rsid w:val="4DDE0F4B"/>
    <w:rsid w:val="4DE374C2"/>
    <w:rsid w:val="4DE405E7"/>
    <w:rsid w:val="4DF23BA9"/>
    <w:rsid w:val="4DFB09E5"/>
    <w:rsid w:val="4DFD706E"/>
    <w:rsid w:val="4E0538DC"/>
    <w:rsid w:val="4E064DA5"/>
    <w:rsid w:val="4E094A4F"/>
    <w:rsid w:val="4E17716C"/>
    <w:rsid w:val="4E3046D1"/>
    <w:rsid w:val="4E353158"/>
    <w:rsid w:val="4E4669D2"/>
    <w:rsid w:val="4E481A1B"/>
    <w:rsid w:val="4E5056C3"/>
    <w:rsid w:val="4E6879C7"/>
    <w:rsid w:val="4E704ACE"/>
    <w:rsid w:val="4E7A650F"/>
    <w:rsid w:val="4E8567CB"/>
    <w:rsid w:val="4E8A3DE2"/>
    <w:rsid w:val="4F0022F6"/>
    <w:rsid w:val="4F201C15"/>
    <w:rsid w:val="4F4B17C3"/>
    <w:rsid w:val="4F9402D2"/>
    <w:rsid w:val="4F9F1B0F"/>
    <w:rsid w:val="4FB7191A"/>
    <w:rsid w:val="4FD71099"/>
    <w:rsid w:val="4FD74E04"/>
    <w:rsid w:val="4FDE184D"/>
    <w:rsid w:val="502B5150"/>
    <w:rsid w:val="50354985"/>
    <w:rsid w:val="505226DD"/>
    <w:rsid w:val="50772144"/>
    <w:rsid w:val="50850C96"/>
    <w:rsid w:val="509E5922"/>
    <w:rsid w:val="50BA338B"/>
    <w:rsid w:val="50C168C7"/>
    <w:rsid w:val="50C17863"/>
    <w:rsid w:val="50E81293"/>
    <w:rsid w:val="51204589"/>
    <w:rsid w:val="512644EC"/>
    <w:rsid w:val="512F6EC2"/>
    <w:rsid w:val="514C35D0"/>
    <w:rsid w:val="514C537E"/>
    <w:rsid w:val="517E7143"/>
    <w:rsid w:val="51C770FB"/>
    <w:rsid w:val="51E101BC"/>
    <w:rsid w:val="51E40452"/>
    <w:rsid w:val="51ED4DB3"/>
    <w:rsid w:val="51F85A64"/>
    <w:rsid w:val="520E6AD8"/>
    <w:rsid w:val="522105B9"/>
    <w:rsid w:val="52507AD4"/>
    <w:rsid w:val="525F7333"/>
    <w:rsid w:val="52790DDF"/>
    <w:rsid w:val="52952A4E"/>
    <w:rsid w:val="52952D55"/>
    <w:rsid w:val="52A80CDA"/>
    <w:rsid w:val="52B4767F"/>
    <w:rsid w:val="52BE04FE"/>
    <w:rsid w:val="52C11D9C"/>
    <w:rsid w:val="52D92ACB"/>
    <w:rsid w:val="52EA4E4F"/>
    <w:rsid w:val="530F2B07"/>
    <w:rsid w:val="53111CCF"/>
    <w:rsid w:val="53210083"/>
    <w:rsid w:val="5337BA33"/>
    <w:rsid w:val="533960B0"/>
    <w:rsid w:val="53426A39"/>
    <w:rsid w:val="534529CD"/>
    <w:rsid w:val="537D3F15"/>
    <w:rsid w:val="539B7E71"/>
    <w:rsid w:val="539D6F14"/>
    <w:rsid w:val="53AF1317"/>
    <w:rsid w:val="53B4776F"/>
    <w:rsid w:val="53D1600F"/>
    <w:rsid w:val="5402266C"/>
    <w:rsid w:val="540B1521"/>
    <w:rsid w:val="542F06E4"/>
    <w:rsid w:val="543A0058"/>
    <w:rsid w:val="545C1D7C"/>
    <w:rsid w:val="545E0CD2"/>
    <w:rsid w:val="54694499"/>
    <w:rsid w:val="546E7D01"/>
    <w:rsid w:val="547277F2"/>
    <w:rsid w:val="548117E3"/>
    <w:rsid w:val="54843081"/>
    <w:rsid w:val="548D0188"/>
    <w:rsid w:val="54F06C40"/>
    <w:rsid w:val="54FC355F"/>
    <w:rsid w:val="550E3184"/>
    <w:rsid w:val="550F5041"/>
    <w:rsid w:val="5512068D"/>
    <w:rsid w:val="551D1D9D"/>
    <w:rsid w:val="552F7491"/>
    <w:rsid w:val="55344223"/>
    <w:rsid w:val="55376345"/>
    <w:rsid w:val="55436A98"/>
    <w:rsid w:val="557B0928"/>
    <w:rsid w:val="55825812"/>
    <w:rsid w:val="55986DE4"/>
    <w:rsid w:val="55AF6C0C"/>
    <w:rsid w:val="55CA0F67"/>
    <w:rsid w:val="55DF4A13"/>
    <w:rsid w:val="55E10A9B"/>
    <w:rsid w:val="55EB0ED2"/>
    <w:rsid w:val="55ED08B3"/>
    <w:rsid w:val="55FE4340"/>
    <w:rsid w:val="56004989"/>
    <w:rsid w:val="560C1580"/>
    <w:rsid w:val="56116B96"/>
    <w:rsid w:val="562468CA"/>
    <w:rsid w:val="562B19EA"/>
    <w:rsid w:val="563F54B2"/>
    <w:rsid w:val="566B62A7"/>
    <w:rsid w:val="5677A990"/>
    <w:rsid w:val="56981066"/>
    <w:rsid w:val="56AE3350"/>
    <w:rsid w:val="56C84624"/>
    <w:rsid w:val="56D26326"/>
    <w:rsid w:val="56DE4CCA"/>
    <w:rsid w:val="57145005"/>
    <w:rsid w:val="57154464"/>
    <w:rsid w:val="57284198"/>
    <w:rsid w:val="573174F0"/>
    <w:rsid w:val="57357BBC"/>
    <w:rsid w:val="574FD1D2"/>
    <w:rsid w:val="575A7D34"/>
    <w:rsid w:val="576A48A3"/>
    <w:rsid w:val="577675F9"/>
    <w:rsid w:val="578C501C"/>
    <w:rsid w:val="57A97E11"/>
    <w:rsid w:val="57D52571"/>
    <w:rsid w:val="57F95B34"/>
    <w:rsid w:val="580C53A2"/>
    <w:rsid w:val="5814512D"/>
    <w:rsid w:val="58360B36"/>
    <w:rsid w:val="584D65AC"/>
    <w:rsid w:val="58501BF8"/>
    <w:rsid w:val="585A34D6"/>
    <w:rsid w:val="5866766D"/>
    <w:rsid w:val="588F6FE2"/>
    <w:rsid w:val="58B85BB2"/>
    <w:rsid w:val="58BA3515"/>
    <w:rsid w:val="58BC728D"/>
    <w:rsid w:val="58DB2650"/>
    <w:rsid w:val="591470C9"/>
    <w:rsid w:val="591D1785"/>
    <w:rsid w:val="59213594"/>
    <w:rsid w:val="593863CE"/>
    <w:rsid w:val="593A6404"/>
    <w:rsid w:val="593E7E74"/>
    <w:rsid w:val="597C5CCB"/>
    <w:rsid w:val="59A10231"/>
    <w:rsid w:val="59B91A1F"/>
    <w:rsid w:val="59CD1026"/>
    <w:rsid w:val="59EA607C"/>
    <w:rsid w:val="5A0A0C84"/>
    <w:rsid w:val="5A132EDD"/>
    <w:rsid w:val="5A4F5EDF"/>
    <w:rsid w:val="5A647BDD"/>
    <w:rsid w:val="5A8E01F1"/>
    <w:rsid w:val="5A93401E"/>
    <w:rsid w:val="5AAE3548"/>
    <w:rsid w:val="5AB23258"/>
    <w:rsid w:val="5ABA5A4E"/>
    <w:rsid w:val="5AC24F6D"/>
    <w:rsid w:val="5AC72DCD"/>
    <w:rsid w:val="5ADC7773"/>
    <w:rsid w:val="5AFE0F1E"/>
    <w:rsid w:val="5B152C85"/>
    <w:rsid w:val="5B174146"/>
    <w:rsid w:val="5B1F58B2"/>
    <w:rsid w:val="5B38546F"/>
    <w:rsid w:val="5B637E94"/>
    <w:rsid w:val="5B790002"/>
    <w:rsid w:val="5B9067AF"/>
    <w:rsid w:val="5B9C5154"/>
    <w:rsid w:val="5BBB3901"/>
    <w:rsid w:val="5BBD57F6"/>
    <w:rsid w:val="5BCA0FED"/>
    <w:rsid w:val="5BCC3C8B"/>
    <w:rsid w:val="5BD61CCA"/>
    <w:rsid w:val="5BED3C02"/>
    <w:rsid w:val="5C0C22DA"/>
    <w:rsid w:val="5C0D1BAE"/>
    <w:rsid w:val="5C11321F"/>
    <w:rsid w:val="5C1B42CB"/>
    <w:rsid w:val="5C2E04A2"/>
    <w:rsid w:val="5C3A3731"/>
    <w:rsid w:val="5C58107B"/>
    <w:rsid w:val="5C6C19B8"/>
    <w:rsid w:val="5C79279D"/>
    <w:rsid w:val="5C7D452D"/>
    <w:rsid w:val="5CA67F0E"/>
    <w:rsid w:val="5CBC5AAE"/>
    <w:rsid w:val="5CCE758F"/>
    <w:rsid w:val="5CDF179C"/>
    <w:rsid w:val="5CE80A78"/>
    <w:rsid w:val="5CF313CF"/>
    <w:rsid w:val="5CFB5EAA"/>
    <w:rsid w:val="5D175C06"/>
    <w:rsid w:val="5D335644"/>
    <w:rsid w:val="5D487342"/>
    <w:rsid w:val="5D4F6E91"/>
    <w:rsid w:val="5D543630"/>
    <w:rsid w:val="5D852AF5"/>
    <w:rsid w:val="5D9E6F28"/>
    <w:rsid w:val="5DAD53F7"/>
    <w:rsid w:val="5DAF73C1"/>
    <w:rsid w:val="5E0A53AD"/>
    <w:rsid w:val="5E0D40E7"/>
    <w:rsid w:val="5E1658CA"/>
    <w:rsid w:val="5E1A2DFB"/>
    <w:rsid w:val="5E1A697B"/>
    <w:rsid w:val="5E225DE5"/>
    <w:rsid w:val="5E3A7529"/>
    <w:rsid w:val="5E3F1D9D"/>
    <w:rsid w:val="5E451AD3"/>
    <w:rsid w:val="5E4E3808"/>
    <w:rsid w:val="5E5D0BCB"/>
    <w:rsid w:val="5E624DB0"/>
    <w:rsid w:val="5E761C8C"/>
    <w:rsid w:val="5ED05841"/>
    <w:rsid w:val="5EDC24BE"/>
    <w:rsid w:val="5EDF7832"/>
    <w:rsid w:val="5EEB267A"/>
    <w:rsid w:val="5EF47E3E"/>
    <w:rsid w:val="5F047A58"/>
    <w:rsid w:val="5F1279E7"/>
    <w:rsid w:val="5F191B69"/>
    <w:rsid w:val="5F1A4D0E"/>
    <w:rsid w:val="5F381DE5"/>
    <w:rsid w:val="5F3D27AA"/>
    <w:rsid w:val="5F4D50E3"/>
    <w:rsid w:val="5F775CBC"/>
    <w:rsid w:val="5F7853EC"/>
    <w:rsid w:val="5F795ED8"/>
    <w:rsid w:val="5F7C7776"/>
    <w:rsid w:val="5F9A5E4E"/>
    <w:rsid w:val="5FD20DB3"/>
    <w:rsid w:val="5FD3B93F"/>
    <w:rsid w:val="5FD96977"/>
    <w:rsid w:val="5FF65A5C"/>
    <w:rsid w:val="5FFA36A6"/>
    <w:rsid w:val="5FFB68ED"/>
    <w:rsid w:val="5FFF5CB2"/>
    <w:rsid w:val="601703D2"/>
    <w:rsid w:val="601B6F8F"/>
    <w:rsid w:val="60261490"/>
    <w:rsid w:val="60343BAD"/>
    <w:rsid w:val="607B5C80"/>
    <w:rsid w:val="60AE1BB1"/>
    <w:rsid w:val="60B8658C"/>
    <w:rsid w:val="60E43825"/>
    <w:rsid w:val="61283A42"/>
    <w:rsid w:val="6140657F"/>
    <w:rsid w:val="614918DA"/>
    <w:rsid w:val="6165040E"/>
    <w:rsid w:val="61834099"/>
    <w:rsid w:val="618B1EF3"/>
    <w:rsid w:val="618C17C7"/>
    <w:rsid w:val="618F34F9"/>
    <w:rsid w:val="61C340FA"/>
    <w:rsid w:val="61ECE648"/>
    <w:rsid w:val="62157A0E"/>
    <w:rsid w:val="621E4B15"/>
    <w:rsid w:val="62397BA1"/>
    <w:rsid w:val="62467BC8"/>
    <w:rsid w:val="62557A36"/>
    <w:rsid w:val="626B762E"/>
    <w:rsid w:val="6283385B"/>
    <w:rsid w:val="62975DED"/>
    <w:rsid w:val="629B6165"/>
    <w:rsid w:val="62AD6565"/>
    <w:rsid w:val="62AE0E01"/>
    <w:rsid w:val="62B332B6"/>
    <w:rsid w:val="62C347CA"/>
    <w:rsid w:val="62D11B87"/>
    <w:rsid w:val="62D6719E"/>
    <w:rsid w:val="62E17CAC"/>
    <w:rsid w:val="62E50188"/>
    <w:rsid w:val="62E775FD"/>
    <w:rsid w:val="62F04EC6"/>
    <w:rsid w:val="631D56B7"/>
    <w:rsid w:val="631D6B7A"/>
    <w:rsid w:val="63325C02"/>
    <w:rsid w:val="63534C92"/>
    <w:rsid w:val="63676048"/>
    <w:rsid w:val="636C4228"/>
    <w:rsid w:val="637846F9"/>
    <w:rsid w:val="6381535B"/>
    <w:rsid w:val="639F1C85"/>
    <w:rsid w:val="63AE4AE5"/>
    <w:rsid w:val="63BD3EBA"/>
    <w:rsid w:val="63F522E1"/>
    <w:rsid w:val="63F77D48"/>
    <w:rsid w:val="64287ECD"/>
    <w:rsid w:val="64316ECB"/>
    <w:rsid w:val="643B7C00"/>
    <w:rsid w:val="645108CA"/>
    <w:rsid w:val="64555BF0"/>
    <w:rsid w:val="645A5BAC"/>
    <w:rsid w:val="64664551"/>
    <w:rsid w:val="64834489"/>
    <w:rsid w:val="64A86918"/>
    <w:rsid w:val="64C23E7D"/>
    <w:rsid w:val="64CD21AB"/>
    <w:rsid w:val="64CD5978"/>
    <w:rsid w:val="64CD6003"/>
    <w:rsid w:val="64D911C7"/>
    <w:rsid w:val="64EB5456"/>
    <w:rsid w:val="650C334B"/>
    <w:rsid w:val="650D63E5"/>
    <w:rsid w:val="652266CA"/>
    <w:rsid w:val="6546685C"/>
    <w:rsid w:val="656211BC"/>
    <w:rsid w:val="65652A5B"/>
    <w:rsid w:val="659A6BA8"/>
    <w:rsid w:val="65A45331"/>
    <w:rsid w:val="65AB3DC8"/>
    <w:rsid w:val="65B17A4E"/>
    <w:rsid w:val="65B56926"/>
    <w:rsid w:val="65C83C0E"/>
    <w:rsid w:val="65D200F0"/>
    <w:rsid w:val="65FC33BF"/>
    <w:rsid w:val="66212E26"/>
    <w:rsid w:val="66524D8D"/>
    <w:rsid w:val="66532B25"/>
    <w:rsid w:val="665707B1"/>
    <w:rsid w:val="666351EC"/>
    <w:rsid w:val="66710CF7"/>
    <w:rsid w:val="66833198"/>
    <w:rsid w:val="66CB4B3F"/>
    <w:rsid w:val="66EA1469"/>
    <w:rsid w:val="66EA76BB"/>
    <w:rsid w:val="670C7632"/>
    <w:rsid w:val="673821D5"/>
    <w:rsid w:val="673D3C8F"/>
    <w:rsid w:val="673F186C"/>
    <w:rsid w:val="675608AD"/>
    <w:rsid w:val="67692312"/>
    <w:rsid w:val="678A3B27"/>
    <w:rsid w:val="67AE693B"/>
    <w:rsid w:val="67BA52E0"/>
    <w:rsid w:val="67CF2879"/>
    <w:rsid w:val="67EC6757"/>
    <w:rsid w:val="67ED6D00"/>
    <w:rsid w:val="67FA56DC"/>
    <w:rsid w:val="67FAB8B7"/>
    <w:rsid w:val="680A0CA2"/>
    <w:rsid w:val="68122561"/>
    <w:rsid w:val="682269E1"/>
    <w:rsid w:val="6848366A"/>
    <w:rsid w:val="684B5EBF"/>
    <w:rsid w:val="68570B6C"/>
    <w:rsid w:val="68900DC3"/>
    <w:rsid w:val="689F0032"/>
    <w:rsid w:val="68A6520E"/>
    <w:rsid w:val="68B93CF2"/>
    <w:rsid w:val="68F0088D"/>
    <w:rsid w:val="692769A5"/>
    <w:rsid w:val="693352BA"/>
    <w:rsid w:val="694A4441"/>
    <w:rsid w:val="6953779A"/>
    <w:rsid w:val="69603C65"/>
    <w:rsid w:val="69666C5E"/>
    <w:rsid w:val="696C43B8"/>
    <w:rsid w:val="69A73642"/>
    <w:rsid w:val="69D81A4D"/>
    <w:rsid w:val="69E20B1E"/>
    <w:rsid w:val="69F4285F"/>
    <w:rsid w:val="6A182BB5"/>
    <w:rsid w:val="6A1D56B2"/>
    <w:rsid w:val="6AA06A0F"/>
    <w:rsid w:val="6AAA04B3"/>
    <w:rsid w:val="6AB46016"/>
    <w:rsid w:val="6AB51D8E"/>
    <w:rsid w:val="6AB73D58"/>
    <w:rsid w:val="6ABF152D"/>
    <w:rsid w:val="6AC15258"/>
    <w:rsid w:val="6B013226"/>
    <w:rsid w:val="6B0B7C00"/>
    <w:rsid w:val="6B0C4F10"/>
    <w:rsid w:val="6B142F59"/>
    <w:rsid w:val="6B286958"/>
    <w:rsid w:val="6B2D7B62"/>
    <w:rsid w:val="6B362ECF"/>
    <w:rsid w:val="6B3E7FD6"/>
    <w:rsid w:val="6B6317EA"/>
    <w:rsid w:val="6B82297B"/>
    <w:rsid w:val="6B85462D"/>
    <w:rsid w:val="6B96175E"/>
    <w:rsid w:val="6BA77EA7"/>
    <w:rsid w:val="6BE537F9"/>
    <w:rsid w:val="6BE566A3"/>
    <w:rsid w:val="6BEB0B3A"/>
    <w:rsid w:val="6BEC5C84"/>
    <w:rsid w:val="6BFB1A23"/>
    <w:rsid w:val="6C0B2B6F"/>
    <w:rsid w:val="6C167472"/>
    <w:rsid w:val="6C2216A6"/>
    <w:rsid w:val="6C2B2308"/>
    <w:rsid w:val="6C6A632F"/>
    <w:rsid w:val="6C6D2921"/>
    <w:rsid w:val="6C6D47D8"/>
    <w:rsid w:val="6C6F32AD"/>
    <w:rsid w:val="6CEF04BA"/>
    <w:rsid w:val="6CEF1588"/>
    <w:rsid w:val="6D2356D5"/>
    <w:rsid w:val="6D2D3A36"/>
    <w:rsid w:val="6D341690"/>
    <w:rsid w:val="6D480C98"/>
    <w:rsid w:val="6D4D4500"/>
    <w:rsid w:val="6D4F64CA"/>
    <w:rsid w:val="6D7D6CC2"/>
    <w:rsid w:val="6D7F06D3"/>
    <w:rsid w:val="6D9818D9"/>
    <w:rsid w:val="6DFD1A82"/>
    <w:rsid w:val="6DFE6A9F"/>
    <w:rsid w:val="6E1216EE"/>
    <w:rsid w:val="6E14501E"/>
    <w:rsid w:val="6E1634C8"/>
    <w:rsid w:val="6E22598D"/>
    <w:rsid w:val="6E344155"/>
    <w:rsid w:val="6E407BC1"/>
    <w:rsid w:val="6E423939"/>
    <w:rsid w:val="6E5673E4"/>
    <w:rsid w:val="6E663ACB"/>
    <w:rsid w:val="6EA60084"/>
    <w:rsid w:val="6EC86534"/>
    <w:rsid w:val="6EF32E85"/>
    <w:rsid w:val="6EFF5CCE"/>
    <w:rsid w:val="6F307C36"/>
    <w:rsid w:val="6F392F8E"/>
    <w:rsid w:val="6F440D7E"/>
    <w:rsid w:val="6F79782E"/>
    <w:rsid w:val="6F913C95"/>
    <w:rsid w:val="6F944294"/>
    <w:rsid w:val="6FB16FC8"/>
    <w:rsid w:val="6FD1513E"/>
    <w:rsid w:val="6FD20CED"/>
    <w:rsid w:val="6FE969BF"/>
    <w:rsid w:val="6FEA3214"/>
    <w:rsid w:val="6FED5B27"/>
    <w:rsid w:val="6FEF7AF1"/>
    <w:rsid w:val="6FF1BF98"/>
    <w:rsid w:val="6FF4301A"/>
    <w:rsid w:val="6FF9096F"/>
    <w:rsid w:val="6FFB25EF"/>
    <w:rsid w:val="700370F8"/>
    <w:rsid w:val="700F1F41"/>
    <w:rsid w:val="702A0B29"/>
    <w:rsid w:val="7056191E"/>
    <w:rsid w:val="706202C3"/>
    <w:rsid w:val="70724033"/>
    <w:rsid w:val="70A66401"/>
    <w:rsid w:val="70AC56F8"/>
    <w:rsid w:val="70BB15FC"/>
    <w:rsid w:val="70CD7E32"/>
    <w:rsid w:val="70D21600"/>
    <w:rsid w:val="70D25448"/>
    <w:rsid w:val="70D27755"/>
    <w:rsid w:val="70F829D5"/>
    <w:rsid w:val="70FC162C"/>
    <w:rsid w:val="7104661F"/>
    <w:rsid w:val="71183456"/>
    <w:rsid w:val="712D2E5B"/>
    <w:rsid w:val="71750972"/>
    <w:rsid w:val="719B1CDE"/>
    <w:rsid w:val="71A32824"/>
    <w:rsid w:val="71A33B87"/>
    <w:rsid w:val="71A843FB"/>
    <w:rsid w:val="71B52674"/>
    <w:rsid w:val="71B63AF3"/>
    <w:rsid w:val="71B903B6"/>
    <w:rsid w:val="71D264E4"/>
    <w:rsid w:val="71E03B95"/>
    <w:rsid w:val="71F238C8"/>
    <w:rsid w:val="71F72C8D"/>
    <w:rsid w:val="72255A4C"/>
    <w:rsid w:val="723914F7"/>
    <w:rsid w:val="723B0DCB"/>
    <w:rsid w:val="724E4FA2"/>
    <w:rsid w:val="724F1D63"/>
    <w:rsid w:val="72655E48"/>
    <w:rsid w:val="727069B4"/>
    <w:rsid w:val="7278017B"/>
    <w:rsid w:val="727D7904"/>
    <w:rsid w:val="728B49B4"/>
    <w:rsid w:val="728E1426"/>
    <w:rsid w:val="7298621E"/>
    <w:rsid w:val="729A73FF"/>
    <w:rsid w:val="72AE5A41"/>
    <w:rsid w:val="72C06051"/>
    <w:rsid w:val="72E96A79"/>
    <w:rsid w:val="72F0605A"/>
    <w:rsid w:val="72FF629D"/>
    <w:rsid w:val="730613D9"/>
    <w:rsid w:val="731C6E4F"/>
    <w:rsid w:val="731D6B1E"/>
    <w:rsid w:val="731F249B"/>
    <w:rsid w:val="73280A1C"/>
    <w:rsid w:val="733F0D8F"/>
    <w:rsid w:val="73426189"/>
    <w:rsid w:val="73456B19"/>
    <w:rsid w:val="735FBDFF"/>
    <w:rsid w:val="73657957"/>
    <w:rsid w:val="736D3206"/>
    <w:rsid w:val="73961F14"/>
    <w:rsid w:val="73A6496A"/>
    <w:rsid w:val="73AA6208"/>
    <w:rsid w:val="73B40E35"/>
    <w:rsid w:val="73D15FD8"/>
    <w:rsid w:val="73D76B38"/>
    <w:rsid w:val="73D915BF"/>
    <w:rsid w:val="73FE0302"/>
    <w:rsid w:val="74051691"/>
    <w:rsid w:val="740F42BD"/>
    <w:rsid w:val="741671D0"/>
    <w:rsid w:val="741A1D6B"/>
    <w:rsid w:val="741F3866"/>
    <w:rsid w:val="742359C8"/>
    <w:rsid w:val="74235FBB"/>
    <w:rsid w:val="74454183"/>
    <w:rsid w:val="744A1799"/>
    <w:rsid w:val="74501690"/>
    <w:rsid w:val="74567C93"/>
    <w:rsid w:val="745B7503"/>
    <w:rsid w:val="745D48AC"/>
    <w:rsid w:val="746C5BB4"/>
    <w:rsid w:val="74A12AB9"/>
    <w:rsid w:val="74B84955"/>
    <w:rsid w:val="74BE73F3"/>
    <w:rsid w:val="74BF3F35"/>
    <w:rsid w:val="74D63E21"/>
    <w:rsid w:val="74D70DF7"/>
    <w:rsid w:val="74DF5EAB"/>
    <w:rsid w:val="75191BEA"/>
    <w:rsid w:val="75295853"/>
    <w:rsid w:val="75297601"/>
    <w:rsid w:val="753A7A60"/>
    <w:rsid w:val="75431538"/>
    <w:rsid w:val="75866801"/>
    <w:rsid w:val="758E56B6"/>
    <w:rsid w:val="75BE41ED"/>
    <w:rsid w:val="75ED4AD2"/>
    <w:rsid w:val="760F2C9B"/>
    <w:rsid w:val="761C7166"/>
    <w:rsid w:val="76303EF4"/>
    <w:rsid w:val="76504D7D"/>
    <w:rsid w:val="768D3BBF"/>
    <w:rsid w:val="76AD7DBE"/>
    <w:rsid w:val="76C84C12"/>
    <w:rsid w:val="76CC46E8"/>
    <w:rsid w:val="76DB4A92"/>
    <w:rsid w:val="76FA7399"/>
    <w:rsid w:val="773E7D15"/>
    <w:rsid w:val="775F730A"/>
    <w:rsid w:val="77660698"/>
    <w:rsid w:val="77754D7F"/>
    <w:rsid w:val="77862AE9"/>
    <w:rsid w:val="77880071"/>
    <w:rsid w:val="77960EDD"/>
    <w:rsid w:val="779679BF"/>
    <w:rsid w:val="77AB254F"/>
    <w:rsid w:val="77AE0291"/>
    <w:rsid w:val="77BE6726"/>
    <w:rsid w:val="77D777E8"/>
    <w:rsid w:val="77D870BC"/>
    <w:rsid w:val="77E65C7D"/>
    <w:rsid w:val="780954C8"/>
    <w:rsid w:val="780A0E4C"/>
    <w:rsid w:val="781400F4"/>
    <w:rsid w:val="78171AA6"/>
    <w:rsid w:val="781A1483"/>
    <w:rsid w:val="782225C8"/>
    <w:rsid w:val="782642CC"/>
    <w:rsid w:val="78280044"/>
    <w:rsid w:val="78356F4A"/>
    <w:rsid w:val="78520C1D"/>
    <w:rsid w:val="788A485A"/>
    <w:rsid w:val="789F3DA6"/>
    <w:rsid w:val="78A52377"/>
    <w:rsid w:val="78A82D91"/>
    <w:rsid w:val="78C7785D"/>
    <w:rsid w:val="78E46D11"/>
    <w:rsid w:val="78F65A4C"/>
    <w:rsid w:val="78FD62BA"/>
    <w:rsid w:val="79080D75"/>
    <w:rsid w:val="79202AC9"/>
    <w:rsid w:val="7967694A"/>
    <w:rsid w:val="7993773F"/>
    <w:rsid w:val="799A6D1F"/>
    <w:rsid w:val="79AE27CB"/>
    <w:rsid w:val="79B24069"/>
    <w:rsid w:val="79B83CB6"/>
    <w:rsid w:val="79D97847"/>
    <w:rsid w:val="79DD6C0C"/>
    <w:rsid w:val="79ED6E4F"/>
    <w:rsid w:val="7A010B4C"/>
    <w:rsid w:val="7A3507F6"/>
    <w:rsid w:val="7A462A03"/>
    <w:rsid w:val="7A4773F3"/>
    <w:rsid w:val="7A5941FF"/>
    <w:rsid w:val="7A7C4677"/>
    <w:rsid w:val="7A7E3F4B"/>
    <w:rsid w:val="7A807CC3"/>
    <w:rsid w:val="7A982D59"/>
    <w:rsid w:val="7AA841FB"/>
    <w:rsid w:val="7AB14F4C"/>
    <w:rsid w:val="7AC75EF8"/>
    <w:rsid w:val="7AD87AFF"/>
    <w:rsid w:val="7AF67F85"/>
    <w:rsid w:val="7AFBA4B5"/>
    <w:rsid w:val="7B087CB8"/>
    <w:rsid w:val="7B0F7299"/>
    <w:rsid w:val="7B1228E5"/>
    <w:rsid w:val="7B351D3B"/>
    <w:rsid w:val="7B3B03B1"/>
    <w:rsid w:val="7B534DF4"/>
    <w:rsid w:val="7B5B7497"/>
    <w:rsid w:val="7B670E83"/>
    <w:rsid w:val="7B705F89"/>
    <w:rsid w:val="7B762E74"/>
    <w:rsid w:val="7B9854E0"/>
    <w:rsid w:val="7B9F686F"/>
    <w:rsid w:val="7BAD0F66"/>
    <w:rsid w:val="7BB265A2"/>
    <w:rsid w:val="7BBB5DC3"/>
    <w:rsid w:val="7BBC2F7D"/>
    <w:rsid w:val="7BCC0CE6"/>
    <w:rsid w:val="7BD63511"/>
    <w:rsid w:val="7BEC1388"/>
    <w:rsid w:val="7C224DAA"/>
    <w:rsid w:val="7C350844"/>
    <w:rsid w:val="7C37178D"/>
    <w:rsid w:val="7C49638F"/>
    <w:rsid w:val="7C684EB3"/>
    <w:rsid w:val="7C831CEC"/>
    <w:rsid w:val="7C8D4919"/>
    <w:rsid w:val="7CA0028C"/>
    <w:rsid w:val="7CA37C99"/>
    <w:rsid w:val="7CA57EB5"/>
    <w:rsid w:val="7CBE4AD3"/>
    <w:rsid w:val="7CC876FF"/>
    <w:rsid w:val="7CCA356E"/>
    <w:rsid w:val="7CCC6031"/>
    <w:rsid w:val="7CCD740C"/>
    <w:rsid w:val="7CD37556"/>
    <w:rsid w:val="7CD9ECE3"/>
    <w:rsid w:val="7D1312C2"/>
    <w:rsid w:val="7D497463"/>
    <w:rsid w:val="7D5E1E12"/>
    <w:rsid w:val="7D7828FD"/>
    <w:rsid w:val="7D847ACA"/>
    <w:rsid w:val="7D8E26F7"/>
    <w:rsid w:val="7D937D0D"/>
    <w:rsid w:val="7DA95783"/>
    <w:rsid w:val="7DB06B11"/>
    <w:rsid w:val="7DC07AE0"/>
    <w:rsid w:val="7DE234C8"/>
    <w:rsid w:val="7DF91541"/>
    <w:rsid w:val="7E292420"/>
    <w:rsid w:val="7E59099A"/>
    <w:rsid w:val="7E62412E"/>
    <w:rsid w:val="7E6B2A38"/>
    <w:rsid w:val="7E8458A8"/>
    <w:rsid w:val="7EB75C7D"/>
    <w:rsid w:val="7EBA4992"/>
    <w:rsid w:val="7EE66563"/>
    <w:rsid w:val="7F08472B"/>
    <w:rsid w:val="7F3326BB"/>
    <w:rsid w:val="7F392B36"/>
    <w:rsid w:val="7F3C6D3D"/>
    <w:rsid w:val="7F45772D"/>
    <w:rsid w:val="7F4E65E2"/>
    <w:rsid w:val="7F5636E8"/>
    <w:rsid w:val="7F62204B"/>
    <w:rsid w:val="7F6A0F42"/>
    <w:rsid w:val="7F736048"/>
    <w:rsid w:val="7F8E06ED"/>
    <w:rsid w:val="7FA51F7A"/>
    <w:rsid w:val="7FC70142"/>
    <w:rsid w:val="7FD13DE3"/>
    <w:rsid w:val="7FE44850"/>
    <w:rsid w:val="7FE900B8"/>
    <w:rsid w:val="7FF07699"/>
    <w:rsid w:val="7FF31E7D"/>
    <w:rsid w:val="7FF725F1"/>
    <w:rsid w:val="7FFA2BF7"/>
    <w:rsid w:val="7FFAF0A8"/>
    <w:rsid w:val="7FFF78DC"/>
    <w:rsid w:val="8A8D5CDB"/>
    <w:rsid w:val="9E3F7C18"/>
    <w:rsid w:val="AFAB193A"/>
    <w:rsid w:val="BEF528AA"/>
    <w:rsid w:val="BFDCE011"/>
    <w:rsid w:val="BFEB17A8"/>
    <w:rsid w:val="BFFBDE1E"/>
    <w:rsid w:val="CBFBE6FA"/>
    <w:rsid w:val="CFF78CD9"/>
    <w:rsid w:val="DFFF802C"/>
    <w:rsid w:val="EDE69BCE"/>
    <w:rsid w:val="F6BF0133"/>
    <w:rsid w:val="F6F9CECD"/>
    <w:rsid w:val="FBBBD38F"/>
    <w:rsid w:val="FBFF6124"/>
    <w:rsid w:val="FDFFE357"/>
    <w:rsid w:val="FEFF3732"/>
    <w:rsid w:val="FFB103ED"/>
    <w:rsid w:val="FFBE634B"/>
    <w:rsid w:val="FFF92658"/>
    <w:rsid w:val="FFFDA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3"/>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74"/>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next w:val="1"/>
    <w:link w:val="75"/>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4"/>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6"/>
    <w:qFormat/>
    <w:uiPriority w:val="0"/>
  </w:style>
  <w:style w:type="paragraph" w:styleId="33">
    <w:name w:val="Body Text Indent 2"/>
    <w:basedOn w:val="1"/>
    <w:link w:val="77"/>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8"/>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autoRedefine/>
    <w:qFormat/>
    <w:uiPriority w:val="0"/>
    <w:pPr>
      <w:adjustRightInd w:val="0"/>
      <w:spacing w:line="240" w:lineRule="atLeast"/>
      <w:textAlignment w:val="baseline"/>
    </w:pPr>
    <w:rPr>
      <w:rFonts w:ascii="宋体"/>
      <w:kern w:val="0"/>
      <w:sz w:val="21"/>
    </w:rPr>
  </w:style>
  <w:style w:type="paragraph" w:styleId="53">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9"/>
    <w:qFormat/>
    <w:uiPriority w:val="0"/>
    <w:pPr>
      <w:adjustRightInd/>
      <w:spacing w:line="240" w:lineRule="auto"/>
      <w:textAlignment w:val="auto"/>
    </w:pPr>
  </w:style>
  <w:style w:type="paragraph" w:styleId="55">
    <w:name w:val="Body Text First Indent"/>
    <w:basedOn w:val="22"/>
    <w:qFormat/>
    <w:uiPriority w:val="0"/>
    <w:pPr>
      <w:spacing w:line="360" w:lineRule="auto"/>
      <w:ind w:firstLine="420"/>
    </w:pPr>
    <w:rPr>
      <w:rFonts w:ascii="宋体" w:hAnsi="宋体"/>
      <w:sz w:val="24"/>
    </w:rPr>
  </w:style>
  <w:style w:type="paragraph" w:styleId="56">
    <w:name w:val="Body Text First Indent 2"/>
    <w:basedOn w:val="23"/>
    <w:link w:val="80"/>
    <w:qFormat/>
    <w:uiPriority w:val="0"/>
    <w:pPr>
      <w:spacing w:after="12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basedOn w:val="59"/>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paragraph" w:customStyle="1" w:styleId="67">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8">
    <w:name w:val="样式2"/>
    <w:basedOn w:val="5"/>
    <w:qFormat/>
    <w:uiPriority w:val="0"/>
    <w:pPr>
      <w:numPr>
        <w:ilvl w:val="0"/>
        <w:numId w:val="5"/>
      </w:numPr>
      <w:spacing w:before="560" w:line="400" w:lineRule="exact"/>
      <w:jc w:val="center"/>
      <w:outlineLvl w:val="0"/>
    </w:pPr>
    <w:rPr>
      <w:b w:val="0"/>
      <w:sz w:val="44"/>
    </w:rPr>
  </w:style>
  <w:style w:type="paragraph" w:customStyle="1" w:styleId="69">
    <w:name w:val="BodyText"/>
    <w:basedOn w:val="1"/>
    <w:next w:val="70"/>
    <w:qFormat/>
    <w:uiPriority w:val="0"/>
    <w:pPr>
      <w:textAlignment w:val="baseline"/>
    </w:pPr>
    <w:rPr>
      <w:rFonts w:ascii="仿宋_GB2312" w:eastAsia="仿宋_GB2312"/>
      <w:sz w:val="32"/>
    </w:rPr>
  </w:style>
  <w:style w:type="paragraph" w:customStyle="1" w:styleId="70">
    <w:name w:val="UserStyle_0"/>
    <w:next w:val="1"/>
    <w:autoRedefine/>
    <w:qFormat/>
    <w:uiPriority w:val="0"/>
    <w:pPr>
      <w:spacing w:before="200" w:after="160"/>
      <w:ind w:left="864" w:right="864"/>
      <w:jc w:val="center"/>
      <w:textAlignment w:val="baseline"/>
    </w:pPr>
    <w:rPr>
      <w:rFonts w:ascii="Times New Roman" w:hAnsi="Times New Roman" w:eastAsia="宋体" w:cs="Times New Roman"/>
      <w:i/>
      <w:sz w:val="21"/>
      <w:lang w:val="en-US" w:eastAsia="zh-CN" w:bidi="ar-SA"/>
    </w:rPr>
  </w:style>
  <w:style w:type="paragraph" w:customStyle="1" w:styleId="71">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72">
    <w:name w:val="标题 2 Char"/>
    <w:link w:val="3"/>
    <w:qFormat/>
    <w:uiPriority w:val="0"/>
    <w:rPr>
      <w:rFonts w:ascii="Arial" w:hAnsi="Arial" w:eastAsia="黑体"/>
      <w:b/>
      <w:kern w:val="2"/>
      <w:sz w:val="32"/>
    </w:rPr>
  </w:style>
  <w:style w:type="character" w:customStyle="1" w:styleId="73">
    <w:name w:val="标题 3 Char"/>
    <w:link w:val="4"/>
    <w:autoRedefine/>
    <w:qFormat/>
    <w:uiPriority w:val="0"/>
    <w:rPr>
      <w:rFonts w:eastAsia="宋体"/>
      <w:b/>
      <w:kern w:val="2"/>
      <w:sz w:val="32"/>
      <w:lang w:val="en-US" w:eastAsia="zh-CN"/>
    </w:rPr>
  </w:style>
  <w:style w:type="character" w:customStyle="1" w:styleId="74">
    <w:name w:val="批注文字 Char"/>
    <w:link w:val="19"/>
    <w:autoRedefine/>
    <w:qFormat/>
    <w:uiPriority w:val="0"/>
    <w:rPr>
      <w:sz w:val="24"/>
    </w:rPr>
  </w:style>
  <w:style w:type="character" w:customStyle="1" w:styleId="75">
    <w:name w:val="正文文本缩进 Char"/>
    <w:link w:val="23"/>
    <w:qFormat/>
    <w:uiPriority w:val="0"/>
    <w:rPr>
      <w:kern w:val="2"/>
      <w:sz w:val="44"/>
    </w:rPr>
  </w:style>
  <w:style w:type="character" w:customStyle="1" w:styleId="76">
    <w:name w:val="日期 Char"/>
    <w:link w:val="32"/>
    <w:autoRedefine/>
    <w:qFormat/>
    <w:uiPriority w:val="0"/>
    <w:rPr>
      <w:kern w:val="2"/>
      <w:sz w:val="28"/>
    </w:rPr>
  </w:style>
  <w:style w:type="character" w:customStyle="1" w:styleId="77">
    <w:name w:val="正文文本缩进 2 Char"/>
    <w:link w:val="33"/>
    <w:autoRedefine/>
    <w:qFormat/>
    <w:uiPriority w:val="0"/>
    <w:rPr>
      <w:kern w:val="2"/>
      <w:sz w:val="28"/>
    </w:rPr>
  </w:style>
  <w:style w:type="character" w:customStyle="1" w:styleId="78">
    <w:name w:val="脚注文本 Char"/>
    <w:link w:val="40"/>
    <w:autoRedefine/>
    <w:qFormat/>
    <w:uiPriority w:val="0"/>
    <w:rPr>
      <w:kern w:val="2"/>
      <w:sz w:val="18"/>
    </w:rPr>
  </w:style>
  <w:style w:type="character" w:customStyle="1" w:styleId="79">
    <w:name w:val="批注主题 Char"/>
    <w:link w:val="54"/>
    <w:autoRedefine/>
    <w:qFormat/>
    <w:uiPriority w:val="0"/>
  </w:style>
  <w:style w:type="character" w:customStyle="1" w:styleId="80">
    <w:name w:val="正文首行缩进 2 Char"/>
    <w:link w:val="56"/>
    <w:qFormat/>
    <w:uiPriority w:val="0"/>
  </w:style>
  <w:style w:type="character" w:customStyle="1" w:styleId="81">
    <w:name w:val="v151"/>
    <w:autoRedefine/>
    <w:qFormat/>
    <w:uiPriority w:val="0"/>
    <w:rPr>
      <w:sz w:val="18"/>
    </w:rPr>
  </w:style>
  <w:style w:type="character" w:customStyle="1" w:styleId="82">
    <w:name w:val="Char Char7"/>
    <w:autoRedefine/>
    <w:qFormat/>
    <w:uiPriority w:val="0"/>
    <w:rPr>
      <w:rFonts w:ascii="宋体" w:hAnsi="宋体" w:eastAsia="宋体"/>
      <w:kern w:val="2"/>
      <w:sz w:val="28"/>
    </w:rPr>
  </w:style>
  <w:style w:type="character" w:customStyle="1" w:styleId="83">
    <w:name w:val="小 Char"/>
    <w:qFormat/>
    <w:uiPriority w:val="0"/>
    <w:rPr>
      <w:rFonts w:ascii="宋体" w:hAnsi="Courier New" w:eastAsia="宋体"/>
      <w:kern w:val="2"/>
      <w:sz w:val="21"/>
      <w:lang w:val="en-US" w:eastAsia="zh-CN" w:bidi="ar-SA"/>
    </w:rPr>
  </w:style>
  <w:style w:type="character" w:customStyle="1" w:styleId="84">
    <w:name w:val="文字 Char"/>
    <w:link w:val="85"/>
    <w:qFormat/>
    <w:uiPriority w:val="0"/>
    <w:rPr>
      <w:rFonts w:ascii="宋体"/>
      <w:kern w:val="2"/>
      <w:sz w:val="28"/>
    </w:rPr>
  </w:style>
  <w:style w:type="paragraph" w:customStyle="1" w:styleId="85">
    <w:name w:val="文字"/>
    <w:basedOn w:val="1"/>
    <w:link w:val="84"/>
    <w:qFormat/>
    <w:uiPriority w:val="0"/>
    <w:pPr>
      <w:tabs>
        <w:tab w:val="left" w:pos="8520"/>
      </w:tabs>
      <w:spacing w:line="312" w:lineRule="auto"/>
      <w:ind w:right="-210" w:firstLine="556"/>
    </w:pPr>
    <w:rPr>
      <w:rFonts w:ascii="宋体"/>
    </w:rPr>
  </w:style>
  <w:style w:type="character" w:customStyle="1" w:styleId="86">
    <w:name w:val="content-white1"/>
    <w:qFormat/>
    <w:uiPriority w:val="0"/>
    <w:rPr>
      <w:rFonts w:ascii="_x000B__x000C_" w:hAnsi="_x000B__x000C_"/>
      <w:color w:val="auto"/>
      <w:sz w:val="18"/>
      <w:u w:val="none"/>
    </w:rPr>
  </w:style>
  <w:style w:type="character" w:customStyle="1" w:styleId="87">
    <w:name w:val="正文 + 三号 Char"/>
    <w:qFormat/>
    <w:uiPriority w:val="0"/>
    <w:rPr>
      <w:rFonts w:eastAsia="宋体"/>
      <w:kern w:val="2"/>
      <w:sz w:val="21"/>
      <w:lang w:val="en-US" w:eastAsia="zh-CN"/>
    </w:rPr>
  </w:style>
  <w:style w:type="character" w:customStyle="1" w:styleId="88">
    <w:name w:val="H2 Char"/>
    <w:qFormat/>
    <w:uiPriority w:val="0"/>
    <w:rPr>
      <w:rFonts w:ascii="Arial" w:hAnsi="Arial" w:eastAsia="宋体"/>
      <w:kern w:val="2"/>
      <w:sz w:val="28"/>
      <w:lang w:val="en-US" w:eastAsia="zh-CN"/>
    </w:rPr>
  </w:style>
  <w:style w:type="character" w:customStyle="1" w:styleId="89">
    <w:name w:val="Char Char3"/>
    <w:qFormat/>
    <w:uiPriority w:val="0"/>
    <w:rPr>
      <w:rFonts w:eastAsia="宋体"/>
      <w:kern w:val="2"/>
      <w:sz w:val="18"/>
      <w:lang w:val="en-US" w:eastAsia="zh-CN"/>
    </w:rPr>
  </w:style>
  <w:style w:type="character" w:customStyle="1" w:styleId="90">
    <w:name w:val="Char Char4"/>
    <w:qFormat/>
    <w:uiPriority w:val="0"/>
    <w:rPr>
      <w:rFonts w:eastAsia="宋体"/>
      <w:b/>
      <w:kern w:val="2"/>
      <w:sz w:val="21"/>
      <w:lang w:val="en-US" w:eastAsia="zh-CN"/>
    </w:rPr>
  </w:style>
  <w:style w:type="character" w:customStyle="1" w:styleId="91">
    <w:name w:val="Table Text Char1 Char"/>
    <w:qFormat/>
    <w:uiPriority w:val="0"/>
    <w:rPr>
      <w:rFonts w:ascii="Arial" w:hAnsi="Arial"/>
      <w:kern w:val="2"/>
      <w:sz w:val="18"/>
      <w:lang w:val="en-US" w:eastAsia="zh-CN" w:bidi="ar-SA"/>
    </w:rPr>
  </w:style>
  <w:style w:type="character" w:customStyle="1" w:styleId="92">
    <w:name w:val="Char Char5"/>
    <w:qFormat/>
    <w:uiPriority w:val="0"/>
    <w:rPr>
      <w:rFonts w:ascii="Arial" w:hAnsi="Arial" w:eastAsia="宋体"/>
      <w:b/>
      <w:smallCaps/>
      <w:kern w:val="28"/>
      <w:sz w:val="36"/>
      <w:lang w:val="en-US" w:eastAsia="en-US"/>
    </w:rPr>
  </w:style>
  <w:style w:type="character" w:customStyle="1" w:styleId="93">
    <w:name w:val="Char Char"/>
    <w:qFormat/>
    <w:uiPriority w:val="0"/>
    <w:rPr>
      <w:rFonts w:ascii="宋体" w:hAnsi="宋体" w:eastAsia="宋体"/>
      <w:kern w:val="2"/>
      <w:sz w:val="24"/>
      <w:lang w:val="en-US" w:eastAsia="zh-CN" w:bidi="ar-SA"/>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Table Text Char Char Char Char"/>
    <w:link w:val="96"/>
    <w:qFormat/>
    <w:uiPriority w:val="0"/>
    <w:rPr>
      <w:rFonts w:ascii="Arial" w:hAnsi="Arial"/>
      <w:kern w:val="2"/>
      <w:sz w:val="18"/>
      <w:lang w:val="en-US" w:eastAsia="zh-CN" w:bidi="ar-SA"/>
    </w:rPr>
  </w:style>
  <w:style w:type="paragraph" w:customStyle="1" w:styleId="96">
    <w:name w:val="Table Text Char Char Char"/>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Table Text Char"/>
    <w:link w:val="98"/>
    <w:qFormat/>
    <w:uiPriority w:val="0"/>
    <w:rPr>
      <w:rFonts w:ascii="Arial" w:hAnsi="Arial"/>
      <w:kern w:val="2"/>
      <w:sz w:val="18"/>
      <w:lang w:val="en-US" w:eastAsia="zh-CN" w:bidi="ar-SA"/>
    </w:rPr>
  </w:style>
  <w:style w:type="paragraph" w:customStyle="1" w:styleId="98">
    <w:name w:val="Table Text"/>
    <w:link w:val="97"/>
    <w:qFormat/>
    <w:uiPriority w:val="0"/>
    <w:pPr>
      <w:snapToGrid w:val="0"/>
      <w:spacing w:before="80" w:after="80"/>
    </w:pPr>
    <w:rPr>
      <w:rFonts w:ascii="Arial" w:hAnsi="Arial" w:eastAsia="宋体" w:cs="Times New Roman"/>
      <w:kern w:val="2"/>
      <w:sz w:val="18"/>
      <w:lang w:val="en-US" w:eastAsia="zh-CN" w:bidi="ar-SA"/>
    </w:rPr>
  </w:style>
  <w:style w:type="character" w:customStyle="1" w:styleId="99">
    <w:name w:val="Char Char2"/>
    <w:qFormat/>
    <w:uiPriority w:val="0"/>
    <w:rPr>
      <w:rFonts w:eastAsia="宋体"/>
      <w:kern w:val="2"/>
      <w:sz w:val="18"/>
      <w:lang w:val="en-US" w:eastAsia="zh-CN"/>
    </w:rPr>
  </w:style>
  <w:style w:type="character" w:customStyle="1" w:styleId="100">
    <w:name w:val="标书正文:  0.74 厘米 Char1"/>
    <w:qFormat/>
    <w:uiPriority w:val="0"/>
    <w:rPr>
      <w:rFonts w:eastAsia="宋体"/>
      <w:kern w:val="2"/>
      <w:sz w:val="24"/>
      <w:lang w:val="en-US" w:eastAsia="zh-CN"/>
    </w:rPr>
  </w:style>
  <w:style w:type="character" w:customStyle="1" w:styleId="101">
    <w:name w:val="样式 宋体"/>
    <w:qFormat/>
    <w:uiPriority w:val="0"/>
    <w:rPr>
      <w:rFonts w:ascii="宋体" w:hAnsi="宋体" w:eastAsia="宋体"/>
      <w:sz w:val="28"/>
    </w:rPr>
  </w:style>
  <w:style w:type="character" w:customStyle="1" w:styleId="102">
    <w:name w:val="未命名11"/>
    <w:qFormat/>
    <w:uiPriority w:val="0"/>
    <w:rPr>
      <w:color w:val="77FFFF"/>
      <w:sz w:val="24"/>
    </w:rPr>
  </w:style>
  <w:style w:type="character" w:customStyle="1" w:styleId="103">
    <w:name w:val="crowed11"/>
    <w:qFormat/>
    <w:uiPriority w:val="0"/>
    <w:rPr>
      <w:rFonts w:hint="default" w:ascii="_x000B__x000C_" w:hAnsi="_x000B__x000C_"/>
      <w:sz w:val="24"/>
    </w:rPr>
  </w:style>
  <w:style w:type="character" w:customStyle="1" w:styleId="104">
    <w:name w:val="Char Char6"/>
    <w:qFormat/>
    <w:uiPriority w:val="0"/>
    <w:rPr>
      <w:rFonts w:ascii="仿宋_GB2312" w:eastAsia="仿宋_GB2312"/>
      <w:kern w:val="2"/>
      <w:sz w:val="32"/>
    </w:rPr>
  </w:style>
  <w:style w:type="character" w:customStyle="1" w:styleId="105">
    <w:name w:val="title_emph1"/>
    <w:qFormat/>
    <w:uiPriority w:val="0"/>
    <w:rPr>
      <w:rFonts w:hint="default" w:ascii="Arial" w:hAnsi="Arial"/>
      <w:b/>
      <w:sz w:val="20"/>
    </w:rPr>
  </w:style>
  <w:style w:type="character" w:customStyle="1" w:styleId="106">
    <w:name w:val="font1"/>
    <w:qFormat/>
    <w:uiPriority w:val="0"/>
    <w:rPr>
      <w:color w:val="000000"/>
      <w:sz w:val="18"/>
    </w:rPr>
  </w:style>
  <w:style w:type="character" w:customStyle="1" w:styleId="107">
    <w:name w:val="Char Char11"/>
    <w:qFormat/>
    <w:uiPriority w:val="0"/>
    <w:rPr>
      <w:rFonts w:ascii="宋体"/>
      <w:kern w:val="2"/>
      <w:sz w:val="28"/>
    </w:rPr>
  </w:style>
  <w:style w:type="character" w:customStyle="1" w:styleId="108">
    <w:name w:val="top-det1"/>
    <w:qFormat/>
    <w:uiPriority w:val="0"/>
    <w:rPr>
      <w:b/>
      <w:color w:val="000000"/>
    </w:rPr>
  </w:style>
  <w:style w:type="paragraph" w:customStyle="1" w:styleId="109">
    <w:name w:val="二级列表"/>
    <w:basedOn w:val="110"/>
    <w:next w:val="110"/>
    <w:qFormat/>
    <w:uiPriority w:val="0"/>
    <w:pPr>
      <w:tabs>
        <w:tab w:val="left" w:pos="2120"/>
      </w:tabs>
      <w:ind w:firstLine="0" w:firstLineChars="0"/>
    </w:pPr>
    <w:rPr>
      <w:b/>
    </w:rPr>
  </w:style>
  <w:style w:type="paragraph" w:customStyle="1" w:styleId="110">
    <w:name w:val="段落正文"/>
    <w:basedOn w:val="1"/>
    <w:qFormat/>
    <w:uiPriority w:val="0"/>
    <w:pPr>
      <w:spacing w:before="156" w:beforeLines="50" w:line="360" w:lineRule="auto"/>
      <w:ind w:firstLine="200" w:firstLineChars="200"/>
    </w:pPr>
    <w:rPr>
      <w:spacing w:val="2"/>
      <w:sz w:val="24"/>
    </w:rPr>
  </w:style>
  <w:style w:type="paragraph" w:customStyle="1" w:styleId="111">
    <w:name w:val="标题3——2"/>
    <w:basedOn w:val="4"/>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112">
    <w:name w:val="文本1"/>
    <w:basedOn w:val="1"/>
    <w:qFormat/>
    <w:uiPriority w:val="0"/>
    <w:pPr>
      <w:adjustRightInd w:val="0"/>
      <w:spacing w:line="312" w:lineRule="atLeast"/>
      <w:jc w:val="center"/>
      <w:textAlignment w:val="baseline"/>
    </w:pPr>
    <w:rPr>
      <w:kern w:val="0"/>
      <w:sz w:val="18"/>
    </w:rPr>
  </w:style>
  <w:style w:type="paragraph" w:customStyle="1" w:styleId="113">
    <w:name w:val="Title - Revision"/>
    <w:basedOn w:val="53"/>
    <w:qFormat/>
    <w:uiPriority w:val="0"/>
    <w:pPr>
      <w:spacing w:before="720"/>
    </w:pPr>
  </w:style>
  <w:style w:type="paragraph" w:customStyle="1" w:styleId="11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5">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6">
    <w:name w:val="二级条标题"/>
    <w:basedOn w:val="117"/>
    <w:next w:val="119"/>
    <w:qFormat/>
    <w:uiPriority w:val="0"/>
    <w:pPr>
      <w:ind w:left="840"/>
      <w:outlineLvl w:val="3"/>
    </w:pPr>
  </w:style>
  <w:style w:type="paragraph" w:customStyle="1" w:styleId="117">
    <w:name w:val="一级条标题"/>
    <w:basedOn w:val="118"/>
    <w:next w:val="119"/>
    <w:qFormat/>
    <w:uiPriority w:val="0"/>
    <w:pPr>
      <w:numPr>
        <w:numId w:val="0"/>
      </w:numPr>
      <w:spacing w:before="0" w:beforeLines="0" w:after="0" w:afterLines="0"/>
      <w:ind w:left="525"/>
      <w:outlineLvl w:val="2"/>
    </w:pPr>
    <w:rPr>
      <w:sz w:val="21"/>
    </w:rPr>
  </w:style>
  <w:style w:type="paragraph" w:customStyle="1" w:styleId="118">
    <w:name w:val="章标题"/>
    <w:next w:val="1"/>
    <w:qFormat/>
    <w:uiPriority w:val="0"/>
    <w:pPr>
      <w:numPr>
        <w:ilvl w:val="1"/>
        <w:numId w:val="6"/>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0">
    <w:name w:val="1.正文"/>
    <w:basedOn w:val="1"/>
    <w:qFormat/>
    <w:uiPriority w:val="0"/>
    <w:pPr>
      <w:spacing w:line="360" w:lineRule="auto"/>
      <w:ind w:left="540" w:leftChars="225" w:firstLine="540" w:firstLineChars="225"/>
    </w:pPr>
    <w:rPr>
      <w:sz w:val="24"/>
    </w:rPr>
  </w:style>
  <w:style w:type="paragraph" w:customStyle="1" w:styleId="121">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2">
    <w:name w:val="编号正文"/>
    <w:basedOn w:val="123"/>
    <w:qFormat/>
    <w:uiPriority w:val="0"/>
    <w:pPr>
      <w:snapToGrid/>
      <w:spacing w:line="360" w:lineRule="auto"/>
      <w:ind w:left="1407" w:hanging="1047"/>
      <w:jc w:val="left"/>
    </w:pPr>
    <w:rPr>
      <w:rFonts w:eastAsia="仿宋_GB2312"/>
    </w:rPr>
  </w:style>
  <w:style w:type="paragraph" w:customStyle="1" w:styleId="12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4">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125">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26">
    <w:name w:val="默认段落字体 Para Char Char Char Char Char Char Char Char Char1 Char Char Char Char"/>
    <w:basedOn w:val="1"/>
    <w:qFormat/>
    <w:uiPriority w:val="0"/>
    <w:rPr>
      <w:rFonts w:ascii="Tahoma" w:hAnsi="Tahoma"/>
      <w:sz w:val="24"/>
    </w:rPr>
  </w:style>
  <w:style w:type="paragraph" w:customStyle="1" w:styleId="127">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29">
    <w:name w:val="Char Char14 Char Char"/>
    <w:basedOn w:val="1"/>
    <w:qFormat/>
    <w:uiPriority w:val="0"/>
    <w:rPr>
      <w:sz w:val="21"/>
      <w:szCs w:val="24"/>
    </w:rPr>
  </w:style>
  <w:style w:type="paragraph" w:customStyle="1" w:styleId="130">
    <w:name w:val="Char Char Char Char Char"/>
    <w:basedOn w:val="1"/>
    <w:qFormat/>
    <w:uiPriority w:val="0"/>
    <w:pPr>
      <w:tabs>
        <w:tab w:val="left" w:pos="425"/>
      </w:tabs>
      <w:ind w:left="1620" w:hanging="360"/>
    </w:pPr>
    <w:rPr>
      <w:rFonts w:ascii="Tahoma" w:hAnsi="Tahoma"/>
      <w:sz w:val="24"/>
    </w:rPr>
  </w:style>
  <w:style w:type="paragraph" w:customStyle="1" w:styleId="131">
    <w:name w:val="Char2 Char Char Char Char Char Char"/>
    <w:basedOn w:val="1"/>
    <w:qFormat/>
    <w:uiPriority w:val="0"/>
    <w:rPr>
      <w:rFonts w:ascii="仿宋_GB2312"/>
      <w:b/>
      <w:sz w:val="30"/>
    </w:rPr>
  </w:style>
  <w:style w:type="paragraph" w:customStyle="1" w:styleId="132">
    <w:name w:val="_Style 126"/>
    <w:qFormat/>
    <w:uiPriority w:val="0"/>
    <w:rPr>
      <w:rFonts w:ascii="Times New Roman" w:hAnsi="Times New Roman" w:eastAsia="宋体" w:cs="Times New Roman"/>
      <w:kern w:val="2"/>
      <w:sz w:val="21"/>
      <w:lang w:val="en-US" w:eastAsia="zh-CN" w:bidi="ar-SA"/>
    </w:rPr>
  </w:style>
  <w:style w:type="paragraph" w:customStyle="1" w:styleId="13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4">
    <w:name w:val="正文 + 三号"/>
    <w:basedOn w:val="1"/>
    <w:qFormat/>
    <w:uiPriority w:val="0"/>
    <w:rPr>
      <w:sz w:val="21"/>
    </w:rPr>
  </w:style>
  <w:style w:type="paragraph" w:customStyle="1" w:styleId="135">
    <w:name w:val="样式 首行缩进:  0.74 厘米"/>
    <w:basedOn w:val="1"/>
    <w:qFormat/>
    <w:uiPriority w:val="0"/>
    <w:pPr>
      <w:spacing w:line="360" w:lineRule="auto"/>
      <w:ind w:firstLine="420"/>
    </w:pPr>
    <w:rPr>
      <w:sz w:val="24"/>
    </w:rPr>
  </w:style>
  <w:style w:type="paragraph" w:customStyle="1" w:styleId="136">
    <w:name w:val="样式 样式 首行缩进:  2 字符 + 首行缩进:  2 字符"/>
    <w:basedOn w:val="1"/>
    <w:qFormat/>
    <w:uiPriority w:val="0"/>
    <w:pPr>
      <w:numPr>
        <w:ilvl w:val="0"/>
        <w:numId w:val="7"/>
      </w:numPr>
      <w:tabs>
        <w:tab w:val="clear" w:pos="1230"/>
      </w:tabs>
      <w:spacing w:line="360" w:lineRule="auto"/>
      <w:ind w:firstLine="480" w:firstLineChars="200"/>
    </w:pPr>
    <w:rPr>
      <w:sz w:val="24"/>
    </w:rPr>
  </w:style>
  <w:style w:type="paragraph" w:customStyle="1" w:styleId="137">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9">
    <w:name w:val="Table Contents"/>
    <w:basedOn w:val="22"/>
    <w:qFormat/>
    <w:uiPriority w:val="0"/>
    <w:pPr>
      <w:suppressAutoHyphens/>
      <w:jc w:val="left"/>
    </w:pPr>
    <w:rPr>
      <w:rFonts w:ascii="Times New Roman" w:eastAsia="Times New Roman"/>
      <w:kern w:val="0"/>
      <w:sz w:val="24"/>
    </w:rPr>
  </w:style>
  <w:style w:type="paragraph" w:customStyle="1" w:styleId="140">
    <w:name w:val="表格文本"/>
    <w:qFormat/>
    <w:uiPriority w:val="0"/>
    <w:pPr>
      <w:tabs>
        <w:tab w:val="decimal" w:pos="0"/>
      </w:tabs>
    </w:pPr>
    <w:rPr>
      <w:rFonts w:ascii="Arial" w:hAnsi="Arial" w:eastAsia="宋体" w:cs="Times New Roman"/>
      <w:sz w:val="21"/>
      <w:lang w:val="en-US" w:eastAsia="zh-CN" w:bidi="ar-SA"/>
    </w:rPr>
  </w:style>
  <w:style w:type="paragraph" w:customStyle="1" w:styleId="141">
    <w:name w:val="Char Char Char Char Char Char Char"/>
    <w:basedOn w:val="1"/>
    <w:qFormat/>
    <w:uiPriority w:val="0"/>
    <w:rPr>
      <w:rFonts w:ascii="Tahoma" w:hAnsi="Tahoma"/>
      <w:sz w:val="24"/>
    </w:rPr>
  </w:style>
  <w:style w:type="paragraph" w:customStyle="1" w:styleId="142">
    <w:name w:val="内容标题"/>
    <w:basedOn w:val="17"/>
    <w:qFormat/>
    <w:uiPriority w:val="0"/>
    <w:rPr>
      <w:rFonts w:ascii="Tahoma" w:hAnsi="Tahoma"/>
      <w:sz w:val="24"/>
    </w:rPr>
  </w:style>
  <w:style w:type="paragraph" w:customStyle="1" w:styleId="14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4">
    <w:name w:val="1"/>
    <w:basedOn w:val="1"/>
    <w:next w:val="30"/>
    <w:qFormat/>
    <w:uiPriority w:val="0"/>
    <w:rPr>
      <w:rFonts w:ascii="宋体" w:hAnsi="Courier New"/>
      <w:sz w:val="21"/>
    </w:rPr>
  </w:style>
  <w:style w:type="paragraph" w:customStyle="1" w:styleId="145">
    <w:name w:val="列表项目"/>
    <w:basedOn w:val="1"/>
    <w:qFormat/>
    <w:uiPriority w:val="0"/>
    <w:pPr>
      <w:tabs>
        <w:tab w:val="left" w:pos="420"/>
      </w:tabs>
      <w:spacing w:line="288" w:lineRule="auto"/>
      <w:ind w:left="840" w:leftChars="200" w:hanging="420" w:hangingChars="200"/>
    </w:pPr>
    <w:rPr>
      <w:sz w:val="21"/>
    </w:rPr>
  </w:style>
  <w:style w:type="paragraph" w:customStyle="1" w:styleId="146">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7">
    <w:name w:val="Char Char Char Char Char Char Char1"/>
    <w:basedOn w:val="17"/>
    <w:qFormat/>
    <w:uiPriority w:val="0"/>
    <w:rPr>
      <w:rFonts w:ascii="宋体" w:hAnsi="Tahoma"/>
    </w:rPr>
  </w:style>
  <w:style w:type="paragraph" w:customStyle="1" w:styleId="148">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4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0">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51">
    <w:name w:val="样式 行距: 1.5 倍行距1"/>
    <w:basedOn w:val="1"/>
    <w:qFormat/>
    <w:uiPriority w:val="0"/>
    <w:pPr>
      <w:snapToGrid w:val="0"/>
    </w:pPr>
    <w:rPr>
      <w:sz w:val="21"/>
    </w:rPr>
  </w:style>
  <w:style w:type="paragraph" w:customStyle="1" w:styleId="15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3">
    <w:name w:val="00"/>
    <w:basedOn w:val="1"/>
    <w:qFormat/>
    <w:uiPriority w:val="0"/>
    <w:pPr>
      <w:autoSpaceDE w:val="0"/>
      <w:autoSpaceDN w:val="0"/>
      <w:adjustRightInd w:val="0"/>
      <w:jc w:val="left"/>
    </w:pPr>
    <w:rPr>
      <w:rFonts w:ascii="黑体" w:eastAsia="黑体"/>
      <w:b/>
      <w:kern w:val="0"/>
      <w:sz w:val="20"/>
    </w:rPr>
  </w:style>
  <w:style w:type="paragraph" w:customStyle="1" w:styleId="15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55">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5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7">
    <w:name w:val="标准正文"/>
    <w:basedOn w:val="23"/>
    <w:qFormat/>
    <w:uiPriority w:val="0"/>
    <w:pPr>
      <w:spacing w:before="60" w:after="60" w:line="360" w:lineRule="auto"/>
      <w:ind w:left="0" w:firstLine="482"/>
    </w:pPr>
    <w:rPr>
      <w:rFonts w:ascii="Arial" w:hAnsi="Arial"/>
      <w:sz w:val="24"/>
    </w:rPr>
  </w:style>
  <w:style w:type="paragraph" w:customStyle="1" w:styleId="158">
    <w:name w:val="正文文本 21"/>
    <w:basedOn w:val="1"/>
    <w:qFormat/>
    <w:uiPriority w:val="0"/>
    <w:pPr>
      <w:adjustRightInd w:val="0"/>
      <w:spacing w:before="120" w:line="360" w:lineRule="auto"/>
      <w:ind w:firstLine="480"/>
      <w:textAlignment w:val="baseline"/>
    </w:pPr>
    <w:rPr>
      <w:sz w:val="24"/>
    </w:rPr>
  </w:style>
  <w:style w:type="paragraph" w:customStyle="1" w:styleId="159">
    <w:name w:val="样式1"/>
    <w:basedOn w:val="5"/>
    <w:qFormat/>
    <w:uiPriority w:val="0"/>
    <w:pPr>
      <w:tabs>
        <w:tab w:val="left" w:pos="720"/>
      </w:tabs>
      <w:spacing w:before="500" w:after="260" w:line="560" w:lineRule="atLeast"/>
      <w:ind w:left="420" w:hanging="420"/>
    </w:pPr>
  </w:style>
  <w:style w:type="paragraph" w:customStyle="1" w:styleId="160">
    <w:name w:val="正文4"/>
    <w:basedOn w:val="1"/>
    <w:qFormat/>
    <w:uiPriority w:val="0"/>
    <w:pPr>
      <w:tabs>
        <w:tab w:val="left" w:pos="1275"/>
      </w:tabs>
      <w:spacing w:before="60" w:after="60" w:line="360" w:lineRule="auto"/>
      <w:ind w:left="820" w:leftChars="400" w:hanging="705"/>
    </w:pPr>
    <w:rPr>
      <w:sz w:val="24"/>
    </w:rPr>
  </w:style>
  <w:style w:type="paragraph" w:customStyle="1" w:styleId="161">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62">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3">
    <w:name w:val="文本框样式1"/>
    <w:basedOn w:val="1"/>
    <w:qFormat/>
    <w:uiPriority w:val="0"/>
    <w:pPr>
      <w:adjustRightInd w:val="0"/>
      <w:snapToGrid w:val="0"/>
      <w:spacing w:before="60" w:line="180" w:lineRule="exact"/>
      <w:jc w:val="center"/>
    </w:pPr>
    <w:rPr>
      <w:sz w:val="21"/>
    </w:rPr>
  </w:style>
  <w:style w:type="paragraph" w:customStyle="1" w:styleId="16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7">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9">
    <w:name w:val="关键词"/>
    <w:basedOn w:val="1"/>
    <w:next w:val="1"/>
    <w:qFormat/>
    <w:uiPriority w:val="0"/>
    <w:pPr>
      <w:spacing w:line="360" w:lineRule="auto"/>
    </w:pPr>
    <w:rPr>
      <w:rFonts w:eastAsia="黑体"/>
      <w:sz w:val="20"/>
    </w:rPr>
  </w:style>
  <w:style w:type="paragraph" w:customStyle="1" w:styleId="170">
    <w:name w:val="Title - Date"/>
    <w:basedOn w:val="53"/>
    <w:next w:val="1"/>
    <w:qFormat/>
    <w:uiPriority w:val="0"/>
    <w:pPr>
      <w:spacing w:before="240" w:after="720"/>
    </w:pPr>
    <w:rPr>
      <w:sz w:val="28"/>
    </w:rPr>
  </w:style>
  <w:style w:type="paragraph" w:customStyle="1" w:styleId="17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4">
    <w:name w:val="表号"/>
    <w:basedOn w:val="1"/>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6">
    <w:name w:val="Style Heading 3h3Heading 3 - oldLevel 3 HeadH3level_3PIM 3se..."/>
    <w:basedOn w:val="4"/>
    <w:qFormat/>
    <w:uiPriority w:val="0"/>
    <w:pPr>
      <w:numPr>
        <w:ilvl w:val="2"/>
        <w:numId w:val="2"/>
      </w:numPr>
      <w:tabs>
        <w:tab w:val="left" w:pos="709"/>
        <w:tab w:val="left" w:pos="1620"/>
      </w:tabs>
    </w:pPr>
  </w:style>
  <w:style w:type="paragraph" w:customStyle="1" w:styleId="177">
    <w:name w:val="样式4"/>
    <w:basedOn w:val="5"/>
    <w:qFormat/>
    <w:uiPriority w:val="0"/>
    <w:pPr>
      <w:adjustRightInd w:val="0"/>
      <w:snapToGrid w:val="0"/>
    </w:pPr>
  </w:style>
  <w:style w:type="paragraph" w:customStyle="1" w:styleId="178">
    <w:name w:val="摘要"/>
    <w:basedOn w:val="1"/>
    <w:next w:val="3"/>
    <w:qFormat/>
    <w:uiPriority w:val="0"/>
    <w:pPr>
      <w:spacing w:line="360" w:lineRule="auto"/>
    </w:pPr>
    <w:rPr>
      <w:rFonts w:eastAsia="黑体"/>
      <w:sz w:val="20"/>
    </w:rPr>
  </w:style>
  <w:style w:type="paragraph" w:customStyle="1" w:styleId="179">
    <w:name w:val="Char Char 字元 字元 字元 Char Char Char Char"/>
    <w:basedOn w:val="1"/>
    <w:qFormat/>
    <w:uiPriority w:val="0"/>
    <w:pPr>
      <w:adjustRightInd w:val="0"/>
      <w:spacing w:line="360" w:lineRule="auto"/>
    </w:pPr>
    <w:rPr>
      <w:kern w:val="0"/>
      <w:sz w:val="24"/>
    </w:rPr>
  </w:style>
  <w:style w:type="paragraph" w:customStyle="1" w:styleId="180">
    <w:name w:val="可研正文"/>
    <w:basedOn w:val="22"/>
    <w:qFormat/>
    <w:uiPriority w:val="0"/>
    <w:pPr>
      <w:adjustRightInd w:val="0"/>
      <w:snapToGrid w:val="0"/>
      <w:spacing w:line="440" w:lineRule="exact"/>
      <w:ind w:firstLine="567"/>
    </w:pPr>
    <w:rPr>
      <w:sz w:val="28"/>
    </w:rPr>
  </w:style>
  <w:style w:type="paragraph" w:customStyle="1" w:styleId="181">
    <w:name w:val="没有缩进（为图形使用）"/>
    <w:basedOn w:val="1"/>
    <w:qFormat/>
    <w:uiPriority w:val="0"/>
    <w:pPr>
      <w:spacing w:before="120" w:after="120" w:line="360" w:lineRule="auto"/>
    </w:pPr>
    <w:rPr>
      <w:sz w:val="24"/>
    </w:rPr>
  </w:style>
  <w:style w:type="paragraph" w:customStyle="1" w:styleId="18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4">
    <w:name w:val="标书正文:  0.74 厘米"/>
    <w:basedOn w:val="1"/>
    <w:qFormat/>
    <w:uiPriority w:val="0"/>
    <w:pPr>
      <w:snapToGrid w:val="0"/>
      <w:spacing w:line="360" w:lineRule="auto"/>
      <w:ind w:firstLine="420"/>
    </w:pPr>
    <w:rPr>
      <w:sz w:val="24"/>
    </w:rPr>
  </w:style>
  <w:style w:type="paragraph" w:customStyle="1" w:styleId="185">
    <w:name w:val="样式 正文缩进正文（首行缩进两字）表正文正文非缩进特点标题4段1 + 首行缩进:  2 字符"/>
    <w:basedOn w:val="15"/>
    <w:qFormat/>
    <w:uiPriority w:val="0"/>
    <w:pPr>
      <w:ind w:firstLine="480" w:firstLineChars="200"/>
    </w:pPr>
  </w:style>
  <w:style w:type="paragraph" w:customStyle="1" w:styleId="186">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7">
    <w:name w:val="Char1 Char Char Char"/>
    <w:basedOn w:val="1"/>
    <w:qFormat/>
    <w:uiPriority w:val="0"/>
    <w:rPr>
      <w:rFonts w:ascii="Tahoma" w:hAnsi="Tahoma"/>
      <w:sz w:val="24"/>
    </w:rPr>
  </w:style>
  <w:style w:type="paragraph" w:customStyle="1" w:styleId="188">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89">
    <w:name w:val="文章正文"/>
    <w:basedOn w:val="1"/>
    <w:qFormat/>
    <w:uiPriority w:val="0"/>
    <w:pPr>
      <w:ind w:firstLine="560" w:firstLineChars="200"/>
    </w:pPr>
    <w:rPr>
      <w:rFonts w:ascii="仿宋_GB2312" w:hAnsi="宋体" w:eastAsia="仿宋_GB2312"/>
      <w:color w:val="000000"/>
    </w:rPr>
  </w:style>
  <w:style w:type="paragraph" w:customStyle="1" w:styleId="19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1">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2">
    <w:name w:val="Char Char1 Char"/>
    <w:basedOn w:val="1"/>
    <w:qFormat/>
    <w:uiPriority w:val="0"/>
    <w:rPr>
      <w:rFonts w:ascii="Tahoma" w:hAnsi="Tahoma"/>
      <w:sz w:val="24"/>
      <w:szCs w:val="24"/>
    </w:rPr>
  </w:style>
  <w:style w:type="paragraph" w:customStyle="1" w:styleId="193">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4">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5">
    <w:name w:val="Char"/>
    <w:basedOn w:val="1"/>
    <w:qFormat/>
    <w:uiPriority w:val="0"/>
    <w:pPr>
      <w:spacing w:line="240" w:lineRule="atLeast"/>
      <w:ind w:left="420" w:firstLine="420"/>
    </w:pPr>
    <w:rPr>
      <w:kern w:val="0"/>
      <w:sz w:val="21"/>
    </w:rPr>
  </w:style>
  <w:style w:type="paragraph" w:customStyle="1" w:styleId="196">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7">
    <w:name w:val="Char1 Char Char Char1"/>
    <w:basedOn w:val="1"/>
    <w:qFormat/>
    <w:uiPriority w:val="0"/>
    <w:rPr>
      <w:rFonts w:ascii="Tahoma" w:hAnsi="Tahoma"/>
      <w:sz w:val="30"/>
    </w:rPr>
  </w:style>
  <w:style w:type="paragraph" w:customStyle="1" w:styleId="198">
    <w:name w:val="表头文本"/>
    <w:qFormat/>
    <w:uiPriority w:val="0"/>
    <w:pPr>
      <w:jc w:val="center"/>
    </w:pPr>
    <w:rPr>
      <w:rFonts w:ascii="Arial" w:hAnsi="Arial" w:eastAsia="宋体" w:cs="Times New Roman"/>
      <w:b/>
      <w:sz w:val="21"/>
      <w:lang w:val="en-US" w:eastAsia="zh-CN" w:bidi="ar-SA"/>
    </w:rPr>
  </w:style>
  <w:style w:type="paragraph" w:customStyle="1" w:styleId="19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00">
    <w:name w:val="Char Char Char"/>
    <w:basedOn w:val="1"/>
    <w:qFormat/>
    <w:uiPriority w:val="0"/>
    <w:rPr>
      <w:rFonts w:ascii="Tahoma" w:hAnsi="Tahoma"/>
      <w:sz w:val="24"/>
    </w:rPr>
  </w:style>
  <w:style w:type="paragraph" w:customStyle="1" w:styleId="20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2">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3">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04">
    <w:name w:val="默认段落字体 Para Char Char Char Char Char Char Char"/>
    <w:basedOn w:val="1"/>
    <w:autoRedefine/>
    <w:qFormat/>
    <w:uiPriority w:val="0"/>
    <w:rPr>
      <w:rFonts w:ascii="Tahoma" w:hAnsi="Tahoma"/>
      <w:sz w:val="24"/>
    </w:rPr>
  </w:style>
  <w:style w:type="paragraph" w:customStyle="1" w:styleId="205">
    <w:name w:val="IN Feature"/>
    <w:next w:val="20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7">
    <w:name w:val="首行缩进"/>
    <w:basedOn w:val="1"/>
    <w:qFormat/>
    <w:uiPriority w:val="0"/>
    <w:pPr>
      <w:numPr>
        <w:ilvl w:val="0"/>
        <w:numId w:val="11"/>
      </w:numPr>
      <w:spacing w:line="360" w:lineRule="auto"/>
    </w:pPr>
    <w:rPr>
      <w:rFonts w:eastAsia="仿宋_GB2312"/>
    </w:rPr>
  </w:style>
  <w:style w:type="paragraph" w:customStyle="1" w:styleId="208">
    <w:name w:val="正文字缩2字"/>
    <w:basedOn w:val="1"/>
    <w:qFormat/>
    <w:uiPriority w:val="0"/>
    <w:pPr>
      <w:spacing w:before="60" w:after="60" w:line="360" w:lineRule="auto"/>
      <w:ind w:left="200" w:leftChars="200" w:firstLine="200" w:firstLineChars="200"/>
    </w:pPr>
    <w:rPr>
      <w:sz w:val="24"/>
    </w:rPr>
  </w:style>
  <w:style w:type="paragraph" w:customStyle="1" w:styleId="209">
    <w:name w:val="正文表格"/>
    <w:basedOn w:val="1"/>
    <w:qFormat/>
    <w:uiPriority w:val="0"/>
    <w:pPr>
      <w:adjustRightInd w:val="0"/>
      <w:spacing w:before="40" w:after="40"/>
    </w:pPr>
    <w:rPr>
      <w:sz w:val="24"/>
    </w:rPr>
  </w:style>
  <w:style w:type="paragraph" w:customStyle="1" w:styleId="210">
    <w:name w:val="表文字"/>
    <w:qFormat/>
    <w:uiPriority w:val="0"/>
    <w:rPr>
      <w:rFonts w:ascii="宋体" w:hAnsi="Times New Roman" w:eastAsia="宋体" w:cs="Times New Roman"/>
      <w:kern w:val="2"/>
      <w:lang w:val="en-US" w:eastAsia="zh-CN" w:bidi="ar-SA"/>
    </w:rPr>
  </w:style>
  <w:style w:type="paragraph" w:customStyle="1" w:styleId="211">
    <w:name w:val="表格内文字"/>
    <w:basedOn w:val="30"/>
    <w:qFormat/>
    <w:uiPriority w:val="0"/>
    <w:pPr>
      <w:adjustRightInd w:val="0"/>
    </w:pPr>
    <w:rPr>
      <w:color w:val="000000"/>
      <w:lang w:val="en-GB"/>
    </w:rPr>
  </w:style>
  <w:style w:type="paragraph" w:customStyle="1" w:styleId="212">
    <w:name w:val="正文文本缩进 21"/>
    <w:basedOn w:val="1"/>
    <w:qFormat/>
    <w:uiPriority w:val="0"/>
    <w:pPr>
      <w:adjustRightInd w:val="0"/>
      <w:spacing w:before="120"/>
      <w:ind w:firstLine="420"/>
      <w:textAlignment w:val="baseline"/>
    </w:pPr>
    <w:rPr>
      <w:sz w:val="24"/>
    </w:rPr>
  </w:style>
  <w:style w:type="paragraph" w:customStyle="1" w:styleId="213">
    <w:name w:val="标题无"/>
    <w:basedOn w:val="1"/>
    <w:qFormat/>
    <w:uiPriority w:val="0"/>
    <w:pPr>
      <w:spacing w:line="360" w:lineRule="auto"/>
    </w:pPr>
    <w:rPr>
      <w:sz w:val="24"/>
    </w:rPr>
  </w:style>
  <w:style w:type="paragraph" w:customStyle="1" w:styleId="214">
    <w:name w:val="af"/>
    <w:basedOn w:val="1"/>
    <w:qFormat/>
    <w:uiPriority w:val="0"/>
    <w:pPr>
      <w:widowControl/>
      <w:spacing w:line="300" w:lineRule="atLeast"/>
      <w:jc w:val="left"/>
    </w:pPr>
    <w:rPr>
      <w:rFonts w:ascii="宋体" w:hAnsi="宋体"/>
      <w:kern w:val="0"/>
      <w:sz w:val="18"/>
    </w:rPr>
  </w:style>
  <w:style w:type="paragraph" w:customStyle="1" w:styleId="215">
    <w:name w:val="简单回函地址"/>
    <w:basedOn w:val="1"/>
    <w:qFormat/>
    <w:uiPriority w:val="0"/>
    <w:pPr>
      <w:adjustRightInd w:val="0"/>
      <w:snapToGrid w:val="0"/>
      <w:spacing w:line="360" w:lineRule="auto"/>
    </w:pPr>
    <w:rPr>
      <w:sz w:val="24"/>
    </w:rPr>
  </w:style>
  <w:style w:type="paragraph" w:customStyle="1" w:styleId="216">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7">
    <w:name w:val="正文（首行不缩进）"/>
    <w:basedOn w:val="1"/>
    <w:qFormat/>
    <w:uiPriority w:val="0"/>
    <w:pPr>
      <w:autoSpaceDE w:val="0"/>
      <w:autoSpaceDN w:val="0"/>
      <w:adjustRightInd w:val="0"/>
      <w:spacing w:line="360" w:lineRule="auto"/>
      <w:jc w:val="left"/>
    </w:pPr>
    <w:rPr>
      <w:kern w:val="0"/>
      <w:sz w:val="21"/>
    </w:rPr>
  </w:style>
  <w:style w:type="paragraph" w:customStyle="1" w:styleId="218">
    <w:name w:val="正文1"/>
    <w:basedOn w:val="1"/>
    <w:qFormat/>
    <w:uiPriority w:val="0"/>
    <w:pPr>
      <w:spacing w:line="300" w:lineRule="auto"/>
      <w:ind w:firstLine="200" w:firstLineChars="200"/>
    </w:pPr>
    <w:rPr>
      <w:sz w:val="24"/>
    </w:rPr>
  </w:style>
  <w:style w:type="paragraph" w:customStyle="1" w:styleId="219">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21">
    <w:name w:val="表头样式"/>
    <w:basedOn w:val="1"/>
    <w:qFormat/>
    <w:uiPriority w:val="0"/>
    <w:pPr>
      <w:autoSpaceDE w:val="0"/>
      <w:autoSpaceDN w:val="0"/>
      <w:adjustRightInd w:val="0"/>
      <w:spacing w:line="360" w:lineRule="auto"/>
      <w:jc w:val="left"/>
    </w:pPr>
    <w:rPr>
      <w:b/>
      <w:kern w:val="0"/>
      <w:sz w:val="21"/>
    </w:rPr>
  </w:style>
  <w:style w:type="paragraph" w:customStyle="1" w:styleId="222">
    <w:name w:val="图片文字"/>
    <w:basedOn w:val="1"/>
    <w:qFormat/>
    <w:uiPriority w:val="0"/>
    <w:pPr>
      <w:spacing w:line="240" w:lineRule="atLeast"/>
      <w:jc w:val="center"/>
    </w:pPr>
    <w:rPr>
      <w:sz w:val="21"/>
    </w:rPr>
  </w:style>
  <w:style w:type="paragraph" w:customStyle="1" w:styleId="22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24">
    <w:name w:val="附录3"/>
    <w:basedOn w:val="1"/>
    <w:next w:val="1"/>
    <w:qFormat/>
    <w:uiPriority w:val="0"/>
    <w:pPr>
      <w:tabs>
        <w:tab w:val="left" w:pos="851"/>
      </w:tabs>
      <w:ind w:left="425" w:hanging="425"/>
      <w:outlineLvl w:val="2"/>
    </w:pPr>
    <w:rPr>
      <w:rFonts w:eastAsia="黑体"/>
      <w:b/>
      <w:sz w:val="32"/>
    </w:rPr>
  </w:style>
  <w:style w:type="paragraph" w:customStyle="1" w:styleId="2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6">
    <w:name w:val="首行缩进 1"/>
    <w:basedOn w:val="1"/>
    <w:qFormat/>
    <w:uiPriority w:val="0"/>
    <w:pPr>
      <w:spacing w:after="120" w:line="360" w:lineRule="auto"/>
      <w:ind w:firstLine="200" w:firstLineChars="200"/>
    </w:pPr>
    <w:rPr>
      <w:sz w:val="24"/>
    </w:rPr>
  </w:style>
  <w:style w:type="paragraph" w:customStyle="1" w:styleId="227">
    <w:name w:val="Char11"/>
    <w:basedOn w:val="1"/>
    <w:qFormat/>
    <w:uiPriority w:val="0"/>
    <w:pPr>
      <w:spacing w:line="240" w:lineRule="atLeast"/>
      <w:ind w:left="420" w:firstLine="420"/>
    </w:pPr>
    <w:rPr>
      <w:kern w:val="0"/>
      <w:sz w:val="21"/>
    </w:rPr>
  </w:style>
  <w:style w:type="paragraph" w:customStyle="1" w:styleId="228">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30">
    <w:name w:val="样式1xz"/>
    <w:basedOn w:val="1"/>
    <w:qFormat/>
    <w:uiPriority w:val="0"/>
    <w:pPr>
      <w:tabs>
        <w:tab w:val="left" w:pos="1050"/>
        <w:tab w:val="right" w:leader="dot" w:pos="8296"/>
      </w:tabs>
    </w:pPr>
    <w:rPr>
      <w:caps/>
      <w:spacing w:val="20"/>
      <w:sz w:val="24"/>
    </w:rPr>
  </w:style>
  <w:style w:type="paragraph" w:customStyle="1" w:styleId="23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2">
    <w:name w:val="Char1"/>
    <w:basedOn w:val="1"/>
    <w:qFormat/>
    <w:uiPriority w:val="0"/>
    <w:rPr>
      <w:sz w:val="21"/>
    </w:rPr>
  </w:style>
  <w:style w:type="paragraph" w:customStyle="1" w:styleId="233">
    <w:name w:val="Note"/>
    <w:basedOn w:val="1"/>
    <w:qFormat/>
    <w:uiPriority w:val="0"/>
    <w:pPr>
      <w:pBdr>
        <w:top w:val="single" w:color="auto" w:sz="12" w:space="3"/>
        <w:bottom w:val="single" w:color="auto" w:sz="12" w:space="3"/>
      </w:pBdr>
      <w:spacing w:line="360" w:lineRule="auto"/>
    </w:pPr>
    <w:rPr>
      <w:sz w:val="24"/>
    </w:rPr>
  </w:style>
  <w:style w:type="paragraph" w:customStyle="1" w:styleId="234">
    <w:name w:val="Char Char Char Char Char Char Char Char Char Char Char Char Char Char Char Char"/>
    <w:basedOn w:val="1"/>
    <w:qFormat/>
    <w:uiPriority w:val="0"/>
    <w:pPr>
      <w:tabs>
        <w:tab w:val="left" w:pos="360"/>
      </w:tabs>
    </w:pPr>
    <w:rPr>
      <w:sz w:val="24"/>
    </w:rPr>
  </w:style>
  <w:style w:type="paragraph" w:customStyle="1" w:styleId="235">
    <w:name w:val="样式 宋体 五号 行距: 单倍行距"/>
    <w:basedOn w:val="1"/>
    <w:qFormat/>
    <w:uiPriority w:val="0"/>
    <w:pPr>
      <w:adjustRightInd w:val="0"/>
      <w:jc w:val="left"/>
    </w:pPr>
    <w:rPr>
      <w:rFonts w:ascii="宋体" w:hAnsi="宋体"/>
      <w:kern w:val="0"/>
      <w:sz w:val="21"/>
    </w:rPr>
  </w:style>
  <w:style w:type="paragraph" w:customStyle="1" w:styleId="236">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8">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9">
    <w:name w:val="图例"/>
    <w:basedOn w:val="1"/>
    <w:qFormat/>
    <w:uiPriority w:val="0"/>
    <w:pPr>
      <w:spacing w:before="120" w:after="120" w:line="360" w:lineRule="auto"/>
      <w:jc w:val="center"/>
    </w:pPr>
    <w:rPr>
      <w:rFonts w:eastAsia="仿宋_GB2312"/>
      <w:b/>
      <w:sz w:val="24"/>
    </w:rPr>
  </w:style>
  <w:style w:type="character" w:customStyle="1" w:styleId="240">
    <w:name w:val="正文文本缩进 字符"/>
    <w:qFormat/>
    <w:uiPriority w:val="0"/>
    <w:rPr>
      <w:kern w:val="2"/>
      <w:sz w:val="44"/>
    </w:rPr>
  </w:style>
  <w:style w:type="paragraph" w:customStyle="1" w:styleId="241">
    <w:name w:val="BodyText1I"/>
    <w:basedOn w:val="1"/>
    <w:qFormat/>
    <w:uiPriority w:val="0"/>
    <w:pPr>
      <w:spacing w:line="360" w:lineRule="auto"/>
      <w:ind w:firstLine="420"/>
      <w:textAlignment w:val="baseline"/>
    </w:pPr>
    <w:rPr>
      <w:rFonts w:ascii="宋体" w:hAnsi="宋体"/>
      <w:sz w:val="24"/>
    </w:rPr>
  </w:style>
  <w:style w:type="paragraph" w:customStyle="1" w:styleId="242">
    <w:name w:val="正文缩2"/>
    <w:qFormat/>
    <w:uiPriority w:val="0"/>
    <w:pPr>
      <w:spacing w:line="360" w:lineRule="auto"/>
      <w:ind w:firstLine="240" w:firstLineChars="100"/>
    </w:pPr>
    <w:rPr>
      <w:rFonts w:ascii="Times New Roman" w:hAnsi="Times New Roman" w:eastAsia="宋体" w:cs="Times New Roman"/>
      <w:color w:val="FF0000"/>
      <w:sz w:val="24"/>
      <w:szCs w:val="24"/>
      <w:lang w:val="en-US" w:eastAsia="zh-CN" w:bidi="ar-SA"/>
    </w:rPr>
  </w:style>
  <w:style w:type="paragraph" w:customStyle="1" w:styleId="243">
    <w:name w:val="Body text|1"/>
    <w:basedOn w:val="1"/>
    <w:qFormat/>
    <w:uiPriority w:val="0"/>
    <w:pPr>
      <w:spacing w:line="406" w:lineRule="auto"/>
      <w:ind w:firstLine="400"/>
    </w:pPr>
    <w:rPr>
      <w:rFonts w:ascii="宋体" w:hAnsi="宋体" w:cs="宋体"/>
      <w:sz w:val="30"/>
      <w:szCs w:val="30"/>
      <w:lang w:val="zh-TW" w:eastAsia="zh-TW" w:bidi="zh-TW"/>
    </w:rPr>
  </w:style>
  <w:style w:type="character" w:customStyle="1" w:styleId="244">
    <w:name w:val="font01"/>
    <w:basedOn w:val="59"/>
    <w:qFormat/>
    <w:uiPriority w:val="0"/>
    <w:rPr>
      <w:rFonts w:hint="eastAsia" w:ascii="宋体" w:hAnsi="宋体" w:eastAsia="宋体" w:cs="宋体"/>
      <w:color w:val="000000"/>
      <w:sz w:val="22"/>
      <w:szCs w:val="22"/>
      <w:u w:val="none"/>
    </w:rPr>
  </w:style>
  <w:style w:type="character" w:customStyle="1" w:styleId="245">
    <w:name w:val="font21"/>
    <w:basedOn w:val="59"/>
    <w:qFormat/>
    <w:uiPriority w:val="0"/>
    <w:rPr>
      <w:rFonts w:ascii="宋体" w:hAnsi="宋体" w:eastAsia="宋体" w:cs="宋体"/>
      <w:color w:val="000000"/>
      <w:sz w:val="22"/>
      <w:szCs w:val="22"/>
      <w:u w:val="none"/>
    </w:rPr>
  </w:style>
  <w:style w:type="character" w:customStyle="1" w:styleId="246">
    <w:name w:val="font31"/>
    <w:basedOn w:val="59"/>
    <w:qFormat/>
    <w:uiPriority w:val="0"/>
    <w:rPr>
      <w:rFonts w:hint="default" w:ascii="Calibri" w:hAnsi="Calibri" w:cs="Calibri"/>
      <w:color w:val="000000"/>
      <w:sz w:val="21"/>
      <w:szCs w:val="21"/>
      <w:u w:val="none"/>
    </w:rPr>
  </w:style>
  <w:style w:type="paragraph" w:customStyle="1" w:styleId="247">
    <w:name w:val="正文-公1"/>
    <w:basedOn w:val="1"/>
    <w:qFormat/>
    <w:uiPriority w:val="0"/>
    <w:pPr>
      <w:ind w:firstLine="200" w:firstLineChars="200"/>
    </w:pPr>
    <w:rPr>
      <w:color w:val="000000"/>
    </w:rPr>
  </w:style>
  <w:style w:type="paragraph" w:customStyle="1" w:styleId="248">
    <w:name w:val="AONormal"/>
    <w:qFormat/>
    <w:uiPriority w:val="0"/>
    <w:pPr>
      <w:spacing w:line="260" w:lineRule="atLeast"/>
    </w:pPr>
    <w:rPr>
      <w:rFonts w:ascii="Times New Roman" w:hAnsi="Times New Roman" w:eastAsia="宋体" w:cs="Times New Roman"/>
      <w:sz w:val="22"/>
      <w:szCs w:val="22"/>
      <w:lang w:val="en-GB" w:eastAsia="zh-CN" w:bidi="ar-SA"/>
    </w:rPr>
  </w:style>
  <w:style w:type="paragraph" w:customStyle="1" w:styleId="249">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36</Pages>
  <Words>617</Words>
  <Characters>644</Characters>
  <Lines>139</Lines>
  <Paragraphs>39</Paragraphs>
  <TotalTime>10</TotalTime>
  <ScaleCrop>false</ScaleCrop>
  <LinksUpToDate>false</LinksUpToDate>
  <CharactersWithSpaces>726</CharactersWithSpaces>
  <Application>WPS Office_12.1.0.26890_F1E327BC-269C-435d-A152-05C5408002CA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2025-02-14T16:15:00Z</dcterms:created>
  <dc:creator>周媛媛</dc:creator>
  <cp:lastModifiedBy>c</cp:lastModifiedBy>
  <cp:lastPrinted>2026-05-21T01:46:00Z</cp:lastPrinted>
  <dcterms:modified xsi:type="dcterms:W3CDTF">2026-05-28T08:57:14Z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D94002ED201D4BEDAF84650B183931C1_13</vt:lpwstr>
  </property>
  <property fmtid="{D5CDD505-2E9C-101B-9397-08002B2CF9AE}" pid="4" name="KSOTemplateDocerSaveRecord">
    <vt:lpwstr>eyJoZGlkIjoiZDUwY2VlMmYzNjFmODk0NjIwYWQzNTEwMTQzZjEwYTAiLCJ1c2VySWQiOiIzNzU0NzM5NjQifQ==</vt:lpwstr>
  </property>
</Properties>
</file>