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76EE46">
      <w:pPr>
        <w:pageBreakBefore w:val="0"/>
        <w:kinsoku/>
        <w:overflowPunct/>
        <w:topLinePunct w:val="0"/>
        <w:autoSpaceDE/>
        <w:autoSpaceDN/>
        <w:bidi w:val="0"/>
        <w:adjustRightInd/>
        <w:spacing w:before="191" w:beforeLines="50" w:after="191" w:afterLines="50" w:line="360" w:lineRule="auto"/>
        <w:jc w:val="left"/>
        <w:rPr>
          <w:rFonts w:hint="eastAsia"/>
          <w:color w:val="auto"/>
          <w:sz w:val="72"/>
          <w:szCs w:val="72"/>
          <w:highlight w:val="none"/>
          <w:lang w:val="en-US" w:eastAsia="zh-CN"/>
        </w:rPr>
      </w:pPr>
    </w:p>
    <w:p w14:paraId="59A050C5">
      <w:pPr>
        <w:pageBreakBefore w:val="0"/>
        <w:kinsoku/>
        <w:overflowPunct/>
        <w:topLinePunct w:val="0"/>
        <w:autoSpaceDE/>
        <w:autoSpaceDN/>
        <w:bidi w:val="0"/>
        <w:adjustRightInd/>
        <w:spacing w:before="191" w:beforeLines="50" w:after="191" w:afterLines="50" w:line="360" w:lineRule="auto"/>
        <w:jc w:val="center"/>
        <w:rPr>
          <w:rFonts w:ascii="宋体" w:hAnsi="宋体" w:cs="宋体"/>
          <w:color w:val="auto"/>
          <w:sz w:val="120"/>
          <w:szCs w:val="120"/>
          <w:highlight w:val="none"/>
        </w:rPr>
      </w:pPr>
      <w:r>
        <w:rPr>
          <w:rFonts w:hint="eastAsia"/>
          <w:color w:val="auto"/>
          <w:sz w:val="72"/>
          <w:szCs w:val="72"/>
          <w:highlight w:val="none"/>
          <w:lang w:val="en-US" w:eastAsia="zh-CN"/>
        </w:rPr>
        <w:t>竞争性比选</w:t>
      </w:r>
      <w:r>
        <w:rPr>
          <w:rFonts w:hint="eastAsia"/>
          <w:color w:val="auto"/>
          <w:sz w:val="72"/>
          <w:szCs w:val="72"/>
          <w:highlight w:val="none"/>
        </w:rPr>
        <w:t>文件</w:t>
      </w:r>
    </w:p>
    <w:p w14:paraId="5E4F7380">
      <w:pPr>
        <w:pStyle w:val="24"/>
        <w:pageBreakBefore w:val="0"/>
        <w:kinsoku/>
        <w:overflowPunct/>
        <w:topLinePunct w:val="0"/>
        <w:autoSpaceDE/>
        <w:autoSpaceDN/>
        <w:bidi w:val="0"/>
        <w:adjustRightInd/>
        <w:spacing w:before="191" w:beforeLines="50" w:after="191" w:afterLines="50" w:line="360" w:lineRule="auto"/>
        <w:ind w:left="0"/>
        <w:jc w:val="left"/>
        <w:rPr>
          <w:rFonts w:ascii="宋体" w:hAnsi="宋体" w:cs="宋体"/>
          <w:color w:val="auto"/>
          <w:sz w:val="32"/>
          <w:highlight w:val="none"/>
        </w:rPr>
      </w:pPr>
    </w:p>
    <w:p w14:paraId="7EDAD4CC">
      <w:pPr>
        <w:pStyle w:val="24"/>
        <w:pageBreakBefore w:val="0"/>
        <w:kinsoku/>
        <w:overflowPunct/>
        <w:topLinePunct w:val="0"/>
        <w:autoSpaceDE/>
        <w:autoSpaceDN/>
        <w:bidi w:val="0"/>
        <w:adjustRightInd/>
        <w:spacing w:before="191" w:beforeLines="50" w:after="191" w:afterLines="50" w:line="360" w:lineRule="auto"/>
        <w:ind w:left="0"/>
        <w:jc w:val="left"/>
        <w:rPr>
          <w:rFonts w:ascii="宋体" w:hAnsi="宋体" w:cs="宋体"/>
          <w:color w:val="auto"/>
          <w:sz w:val="32"/>
          <w:highlight w:val="none"/>
        </w:rPr>
      </w:pPr>
    </w:p>
    <w:p w14:paraId="2E6FE70F">
      <w:pPr>
        <w:pStyle w:val="24"/>
        <w:pageBreakBefore w:val="0"/>
        <w:kinsoku/>
        <w:overflowPunct/>
        <w:topLinePunct w:val="0"/>
        <w:autoSpaceDE/>
        <w:autoSpaceDN/>
        <w:bidi w:val="0"/>
        <w:adjustRightInd/>
        <w:spacing w:before="191" w:beforeLines="50" w:after="191" w:afterLines="50" w:line="360" w:lineRule="auto"/>
        <w:ind w:left="0"/>
        <w:jc w:val="left"/>
        <w:rPr>
          <w:rFonts w:ascii="宋体" w:hAnsi="宋体" w:cs="宋体"/>
          <w:color w:val="auto"/>
          <w:sz w:val="32"/>
          <w:highlight w:val="none"/>
        </w:rPr>
      </w:pPr>
    </w:p>
    <w:p w14:paraId="318D03AC">
      <w:pPr>
        <w:pageBreakBefore w:val="0"/>
        <w:widowControl/>
        <w:kinsoku/>
        <w:overflowPunct/>
        <w:topLinePunct w:val="0"/>
        <w:autoSpaceDE/>
        <w:autoSpaceDN/>
        <w:bidi w:val="0"/>
        <w:adjustRightInd/>
        <w:spacing w:before="191" w:beforeLines="50" w:after="191" w:afterLines="50" w:line="360" w:lineRule="auto"/>
        <w:ind w:firstLine="643" w:firstLineChars="200"/>
        <w:jc w:val="center"/>
        <w:rPr>
          <w:rFonts w:hint="default" w:ascii="宋体" w:hAnsi="宋体" w:cs="宋体"/>
          <w:b/>
          <w:bCs/>
          <w:color w:val="auto"/>
          <w:sz w:val="32"/>
          <w:szCs w:val="32"/>
          <w:highlight w:val="none"/>
          <w:lang w:val="en-US"/>
        </w:rPr>
      </w:pPr>
      <w:r>
        <w:rPr>
          <w:rFonts w:hint="eastAsia" w:ascii="宋体" w:hAnsi="宋体" w:cs="宋体"/>
          <w:b/>
          <w:bCs/>
          <w:color w:val="auto"/>
          <w:sz w:val="32"/>
          <w:szCs w:val="32"/>
          <w:highlight w:val="none"/>
        </w:rPr>
        <w:t>项目编号：</w:t>
      </w:r>
      <w:r>
        <w:rPr>
          <w:rFonts w:hint="eastAsia" w:ascii="宋体" w:hAnsi="宋体"/>
          <w:b/>
          <w:bCs/>
          <w:color w:val="auto"/>
          <w:sz w:val="32"/>
          <w:szCs w:val="32"/>
          <w:highlight w:val="none"/>
          <w:lang w:val="en-US" w:eastAsia="zh-CN"/>
        </w:rPr>
        <w:t>CQSD-2026-001</w:t>
      </w:r>
    </w:p>
    <w:p w14:paraId="5791FF91">
      <w:pPr>
        <w:pageBreakBefore w:val="0"/>
        <w:widowControl/>
        <w:kinsoku/>
        <w:overflowPunct/>
        <w:topLinePunct w:val="0"/>
        <w:autoSpaceDE/>
        <w:autoSpaceDN/>
        <w:bidi w:val="0"/>
        <w:adjustRightInd/>
        <w:spacing w:before="191" w:beforeLines="50" w:after="191" w:afterLines="50" w:line="360" w:lineRule="auto"/>
        <w:ind w:firstLine="643" w:firstLineChars="200"/>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lang w:eastAsia="zh-CN"/>
        </w:rPr>
        <w:t>龙荫小区三网格和五网格零星地面改造工程</w:t>
      </w:r>
    </w:p>
    <w:p w14:paraId="2748A78A">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highlight w:val="none"/>
        </w:rPr>
      </w:pPr>
    </w:p>
    <w:p w14:paraId="1A55BA35">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highlight w:val="none"/>
        </w:rPr>
      </w:pPr>
    </w:p>
    <w:p w14:paraId="40841B27">
      <w:pPr>
        <w:pageBreakBefore w:val="0"/>
        <w:widowControl/>
        <w:kinsoku/>
        <w:overflowPunct/>
        <w:topLinePunct w:val="0"/>
        <w:autoSpaceDE/>
        <w:autoSpaceDN/>
        <w:bidi w:val="0"/>
        <w:adjustRightInd/>
        <w:spacing w:before="191" w:beforeLines="50" w:after="191" w:afterLines="50" w:line="360" w:lineRule="auto"/>
        <w:ind w:firstLine="1600" w:firstLineChars="500"/>
        <w:jc w:val="left"/>
        <w:rPr>
          <w:rFonts w:hint="eastAsia" w:ascii="宋体" w:hAnsi="宋体" w:eastAsia="宋体" w:cs="宋体"/>
          <w:color w:val="auto"/>
          <w:sz w:val="32"/>
          <w:szCs w:val="28"/>
          <w:highlight w:val="none"/>
          <w:lang w:eastAsia="zh-CN"/>
        </w:rPr>
      </w:pPr>
      <w:r>
        <w:rPr>
          <w:rFonts w:hint="eastAsia" w:ascii="宋体" w:hAnsi="宋体" w:cs="宋体"/>
          <w:color w:val="auto"/>
          <w:sz w:val="32"/>
          <w:szCs w:val="28"/>
          <w:highlight w:val="none"/>
        </w:rPr>
        <w:t>采购人：</w:t>
      </w:r>
      <w:r>
        <w:rPr>
          <w:rFonts w:hint="eastAsia" w:ascii="宋体" w:hAnsi="宋体" w:cs="宋体"/>
          <w:color w:val="auto"/>
          <w:sz w:val="32"/>
          <w:szCs w:val="28"/>
          <w:highlight w:val="none"/>
          <w:lang w:eastAsia="zh-CN"/>
        </w:rPr>
        <w:t>重庆高新区曾家镇春阳物业服务中心</w:t>
      </w:r>
    </w:p>
    <w:p w14:paraId="79EE6E9A">
      <w:pPr>
        <w:pageBreakBefore w:val="0"/>
        <w:widowControl/>
        <w:kinsoku/>
        <w:overflowPunct/>
        <w:topLinePunct w:val="0"/>
        <w:autoSpaceDE/>
        <w:autoSpaceDN/>
        <w:bidi w:val="0"/>
        <w:adjustRightInd/>
        <w:spacing w:before="191" w:beforeLines="50" w:after="191" w:afterLines="50" w:line="360" w:lineRule="auto"/>
        <w:ind w:firstLine="1600" w:firstLineChars="500"/>
        <w:jc w:val="left"/>
        <w:rPr>
          <w:rFonts w:hint="eastAsia" w:ascii="宋体" w:hAnsi="宋体" w:cs="宋体"/>
          <w:color w:val="auto"/>
          <w:sz w:val="32"/>
          <w:szCs w:val="28"/>
          <w:highlight w:val="none"/>
          <w:lang w:val="en-US" w:eastAsia="zh-CN"/>
        </w:rPr>
      </w:pPr>
    </w:p>
    <w:p w14:paraId="5E01D936">
      <w:pPr>
        <w:pageBreakBefore w:val="0"/>
        <w:widowControl/>
        <w:kinsoku/>
        <w:overflowPunct/>
        <w:topLinePunct w:val="0"/>
        <w:autoSpaceDE/>
        <w:autoSpaceDN/>
        <w:bidi w:val="0"/>
        <w:adjustRightInd/>
        <w:spacing w:before="191" w:beforeLines="50" w:after="191" w:afterLines="50" w:line="360" w:lineRule="auto"/>
        <w:ind w:firstLine="1600" w:firstLineChars="500"/>
        <w:jc w:val="left"/>
        <w:rPr>
          <w:rFonts w:hint="eastAsia" w:ascii="宋体" w:hAnsi="宋体" w:eastAsia="宋体" w:cs="宋体"/>
          <w:color w:val="auto"/>
          <w:sz w:val="32"/>
          <w:szCs w:val="28"/>
          <w:highlight w:val="none"/>
          <w:lang w:eastAsia="zh-CN"/>
        </w:rPr>
      </w:pPr>
      <w:r>
        <w:rPr>
          <w:rFonts w:hint="eastAsia" w:ascii="宋体" w:hAnsi="宋体" w:cs="宋体"/>
          <w:color w:val="auto"/>
          <w:sz w:val="32"/>
          <w:szCs w:val="28"/>
          <w:highlight w:val="none"/>
          <w:lang w:val="en-US" w:eastAsia="zh-CN"/>
        </w:rPr>
        <w:t>采购</w:t>
      </w:r>
      <w:r>
        <w:rPr>
          <w:rFonts w:hint="eastAsia" w:ascii="宋体" w:hAnsi="宋体" w:cs="宋体"/>
          <w:color w:val="auto"/>
          <w:sz w:val="32"/>
          <w:szCs w:val="28"/>
          <w:highlight w:val="none"/>
        </w:rPr>
        <w:t>代理机构：</w:t>
      </w:r>
      <w:r>
        <w:rPr>
          <w:rFonts w:hint="eastAsia" w:ascii="宋体" w:hAnsi="宋体" w:cs="宋体"/>
          <w:color w:val="auto"/>
          <w:sz w:val="32"/>
          <w:szCs w:val="28"/>
          <w:highlight w:val="none"/>
          <w:lang w:eastAsia="zh-CN"/>
        </w:rPr>
        <w:t>重庆善德项目管理有限公司</w:t>
      </w:r>
    </w:p>
    <w:p w14:paraId="3A65D246">
      <w:pPr>
        <w:pageBreakBefore w:val="0"/>
        <w:widowControl/>
        <w:kinsoku/>
        <w:overflowPunct/>
        <w:topLinePunct w:val="0"/>
        <w:autoSpaceDE/>
        <w:autoSpaceDN/>
        <w:bidi w:val="0"/>
        <w:adjustRightInd/>
        <w:spacing w:before="191" w:beforeLines="50" w:after="191" w:afterLines="50" w:line="360" w:lineRule="auto"/>
        <w:ind w:firstLine="3200" w:firstLineChars="1000"/>
        <w:jc w:val="left"/>
        <w:rPr>
          <w:rFonts w:hint="eastAsia" w:ascii="宋体" w:hAnsi="宋体" w:cs="宋体"/>
          <w:color w:val="auto"/>
          <w:sz w:val="32"/>
          <w:szCs w:val="28"/>
          <w:highlight w:val="none"/>
        </w:rPr>
      </w:pPr>
    </w:p>
    <w:p w14:paraId="22E2089D">
      <w:pPr>
        <w:pageBreakBefore w:val="0"/>
        <w:widowControl/>
        <w:kinsoku/>
        <w:overflowPunct/>
        <w:topLinePunct w:val="0"/>
        <w:autoSpaceDE/>
        <w:autoSpaceDN/>
        <w:bidi w:val="0"/>
        <w:adjustRightInd/>
        <w:spacing w:before="191" w:beforeLines="50" w:after="191" w:afterLines="50" w:line="360" w:lineRule="auto"/>
        <w:ind w:firstLine="3200" w:firstLineChars="1000"/>
        <w:jc w:val="left"/>
        <w:rPr>
          <w:rFonts w:hint="default" w:ascii="宋体" w:hAnsi="宋体" w:cs="宋体"/>
          <w:color w:val="auto"/>
          <w:sz w:val="32"/>
          <w:szCs w:val="28"/>
          <w:highlight w:val="none"/>
          <w:lang w:val="en-US"/>
        </w:rPr>
        <w:sectPr>
          <w:headerReference r:id="rId4" w:type="first"/>
          <w:footerReference r:id="rId7" w:type="first"/>
          <w:headerReference r:id="rId3" w:type="default"/>
          <w:footerReference r:id="rId5" w:type="default"/>
          <w:footerReference r:id="rId6" w:type="even"/>
          <w:pgSz w:w="11907" w:h="16840"/>
          <w:pgMar w:top="1134" w:right="1191" w:bottom="1134" w:left="1304" w:header="454" w:footer="992" w:gutter="0"/>
          <w:pgNumType w:fmt="numberInDash" w:start="1"/>
          <w:cols w:space="720" w:num="1"/>
          <w:docGrid w:linePitch="380" w:charSpace="-5735"/>
        </w:sectPr>
      </w:pPr>
      <w:r>
        <w:rPr>
          <w:rFonts w:hint="eastAsia" w:ascii="宋体" w:hAnsi="宋体" w:cs="宋体"/>
          <w:color w:val="auto"/>
          <w:sz w:val="32"/>
          <w:szCs w:val="28"/>
          <w:highlight w:val="none"/>
        </w:rPr>
        <w:t>二○二</w:t>
      </w:r>
      <w:r>
        <w:rPr>
          <w:rFonts w:hint="eastAsia" w:ascii="宋体" w:hAnsi="宋体" w:cs="宋体"/>
          <w:color w:val="auto"/>
          <w:sz w:val="32"/>
          <w:szCs w:val="28"/>
          <w:highlight w:val="none"/>
          <w:lang w:val="en-US" w:eastAsia="zh-CN"/>
        </w:rPr>
        <w:t>六</w:t>
      </w:r>
      <w:r>
        <w:rPr>
          <w:rFonts w:hint="eastAsia" w:ascii="宋体" w:hAnsi="宋体" w:cs="宋体"/>
          <w:color w:val="auto"/>
          <w:sz w:val="32"/>
          <w:szCs w:val="28"/>
          <w:highlight w:val="none"/>
        </w:rPr>
        <w:t>年</w:t>
      </w:r>
      <w:r>
        <w:rPr>
          <w:rFonts w:hint="eastAsia" w:ascii="宋体" w:hAnsi="宋体" w:cs="宋体"/>
          <w:color w:val="auto"/>
          <w:sz w:val="32"/>
          <w:szCs w:val="28"/>
          <w:highlight w:val="none"/>
          <w:lang w:val="en-US" w:eastAsia="zh-CN"/>
        </w:rPr>
        <w:t>一月</w:t>
      </w:r>
    </w:p>
    <w:p w14:paraId="4C375FA5">
      <w:pPr>
        <w:spacing w:before="0" w:beforeLines="0" w:after="0" w:afterLines="0" w:line="240" w:lineRule="auto"/>
        <w:ind w:left="0" w:leftChars="0" w:right="0" w:rightChars="0" w:firstLine="0" w:firstLineChars="0"/>
        <w:jc w:val="center"/>
        <w:rPr>
          <w:color w:val="auto"/>
          <w:sz w:val="30"/>
          <w:szCs w:val="30"/>
          <w:highlight w:val="none"/>
        </w:rPr>
      </w:pPr>
      <w:r>
        <w:rPr>
          <w:rFonts w:ascii="宋体" w:hAnsi="宋体" w:eastAsia="宋体"/>
          <w:color w:val="auto"/>
          <w:sz w:val="30"/>
          <w:szCs w:val="30"/>
          <w:highlight w:val="none"/>
        </w:rPr>
        <w:t>目录</w:t>
      </w:r>
    </w:p>
    <w:p w14:paraId="26B2D594">
      <w:pPr>
        <w:pStyle w:val="31"/>
        <w:tabs>
          <w:tab w:val="right" w:leader="dot" w:pos="9412"/>
        </w:tabs>
        <w:rPr>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_Toc27258 </w:instrText>
      </w:r>
      <w:r>
        <w:rPr>
          <w:color w:val="auto"/>
          <w:highlight w:val="none"/>
        </w:rPr>
        <w:fldChar w:fldCharType="separate"/>
      </w:r>
      <w:r>
        <w:rPr>
          <w:rFonts w:hint="eastAsia"/>
          <w:color w:val="auto"/>
          <w:highlight w:val="none"/>
          <w:lang w:val="en-US" w:eastAsia="zh-CN"/>
        </w:rPr>
        <w:t>一、项目内容</w:t>
      </w:r>
      <w:r>
        <w:rPr>
          <w:color w:val="auto"/>
          <w:highlight w:val="none"/>
        </w:rPr>
        <w:tab/>
      </w:r>
      <w:r>
        <w:rPr>
          <w:color w:val="auto"/>
          <w:highlight w:val="none"/>
        </w:rPr>
        <w:fldChar w:fldCharType="begin"/>
      </w:r>
      <w:r>
        <w:rPr>
          <w:color w:val="auto"/>
          <w:highlight w:val="none"/>
        </w:rPr>
        <w:instrText xml:space="preserve"> PAGEREF _Toc27258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7403B35A">
      <w:pPr>
        <w:pStyle w:val="31"/>
        <w:tabs>
          <w:tab w:val="right" w:leader="dot" w:pos="9412"/>
        </w:tabs>
        <w:rPr>
          <w:color w:val="auto"/>
          <w:highlight w:val="none"/>
        </w:rPr>
      </w:pPr>
      <w:r>
        <w:rPr>
          <w:color w:val="auto"/>
          <w:highlight w:val="none"/>
        </w:rPr>
        <w:fldChar w:fldCharType="begin"/>
      </w:r>
      <w:r>
        <w:rPr>
          <w:color w:val="auto"/>
          <w:highlight w:val="none"/>
        </w:rPr>
        <w:instrText xml:space="preserve"> HYPERLINK \l _Toc20368 </w:instrText>
      </w:r>
      <w:r>
        <w:rPr>
          <w:color w:val="auto"/>
          <w:highlight w:val="none"/>
        </w:rPr>
        <w:fldChar w:fldCharType="separate"/>
      </w:r>
      <w:r>
        <w:rPr>
          <w:rFonts w:hint="eastAsia"/>
          <w:color w:val="auto"/>
          <w:highlight w:val="none"/>
          <w:lang w:val="en-US" w:eastAsia="zh-CN"/>
        </w:rPr>
        <w:t>二、资格条件</w:t>
      </w:r>
      <w:r>
        <w:rPr>
          <w:color w:val="auto"/>
          <w:highlight w:val="none"/>
        </w:rPr>
        <w:tab/>
      </w:r>
      <w:r>
        <w:rPr>
          <w:color w:val="auto"/>
          <w:highlight w:val="none"/>
        </w:rPr>
        <w:fldChar w:fldCharType="begin"/>
      </w:r>
      <w:r>
        <w:rPr>
          <w:color w:val="auto"/>
          <w:highlight w:val="none"/>
        </w:rPr>
        <w:instrText xml:space="preserve"> PAGEREF _Toc20368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68933FBC">
      <w:pPr>
        <w:pStyle w:val="31"/>
        <w:tabs>
          <w:tab w:val="right" w:leader="dot" w:pos="9412"/>
        </w:tabs>
        <w:rPr>
          <w:color w:val="auto"/>
          <w:highlight w:val="none"/>
        </w:rPr>
      </w:pPr>
      <w:r>
        <w:rPr>
          <w:color w:val="auto"/>
          <w:highlight w:val="none"/>
        </w:rPr>
        <w:fldChar w:fldCharType="begin"/>
      </w:r>
      <w:r>
        <w:rPr>
          <w:color w:val="auto"/>
          <w:highlight w:val="none"/>
        </w:rPr>
        <w:instrText xml:space="preserve"> HYPERLINK \l _Toc21427 </w:instrText>
      </w:r>
      <w:r>
        <w:rPr>
          <w:color w:val="auto"/>
          <w:highlight w:val="none"/>
        </w:rPr>
        <w:fldChar w:fldCharType="separate"/>
      </w:r>
      <w:r>
        <w:rPr>
          <w:rFonts w:hint="eastAsia"/>
          <w:color w:val="auto"/>
          <w:highlight w:val="none"/>
          <w:lang w:val="en-US" w:eastAsia="zh-CN"/>
        </w:rPr>
        <w:t>三、项目技术需求</w:t>
      </w:r>
      <w:r>
        <w:rPr>
          <w:color w:val="auto"/>
          <w:highlight w:val="none"/>
        </w:rPr>
        <w:tab/>
      </w:r>
      <w:r>
        <w:rPr>
          <w:color w:val="auto"/>
          <w:highlight w:val="none"/>
        </w:rPr>
        <w:fldChar w:fldCharType="begin"/>
      </w:r>
      <w:r>
        <w:rPr>
          <w:color w:val="auto"/>
          <w:highlight w:val="none"/>
        </w:rPr>
        <w:instrText xml:space="preserve"> PAGEREF _Toc21427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23B836C8">
      <w:pPr>
        <w:pStyle w:val="31"/>
        <w:tabs>
          <w:tab w:val="right" w:leader="dot" w:pos="9412"/>
        </w:tabs>
        <w:rPr>
          <w:color w:val="auto"/>
          <w:highlight w:val="none"/>
        </w:rPr>
      </w:pPr>
      <w:r>
        <w:rPr>
          <w:color w:val="auto"/>
          <w:highlight w:val="none"/>
        </w:rPr>
        <w:fldChar w:fldCharType="begin"/>
      </w:r>
      <w:r>
        <w:rPr>
          <w:color w:val="auto"/>
          <w:highlight w:val="none"/>
        </w:rPr>
        <w:instrText xml:space="preserve"> HYPERLINK \l _Toc5642 </w:instrText>
      </w:r>
      <w:r>
        <w:rPr>
          <w:color w:val="auto"/>
          <w:highlight w:val="none"/>
        </w:rPr>
        <w:fldChar w:fldCharType="separate"/>
      </w:r>
      <w:r>
        <w:rPr>
          <w:rFonts w:hint="eastAsia"/>
          <w:color w:val="auto"/>
          <w:highlight w:val="none"/>
          <w:lang w:val="en-US" w:eastAsia="zh-CN"/>
        </w:rPr>
        <w:t>四、项目商务要求</w:t>
      </w:r>
      <w:r>
        <w:rPr>
          <w:color w:val="auto"/>
          <w:highlight w:val="none"/>
        </w:rPr>
        <w:tab/>
      </w:r>
      <w:r>
        <w:rPr>
          <w:color w:val="auto"/>
          <w:highlight w:val="none"/>
        </w:rPr>
        <w:fldChar w:fldCharType="begin"/>
      </w:r>
      <w:r>
        <w:rPr>
          <w:color w:val="auto"/>
          <w:highlight w:val="none"/>
        </w:rPr>
        <w:instrText xml:space="preserve"> PAGEREF _Toc5642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7BBAD5B1">
      <w:pPr>
        <w:pStyle w:val="31"/>
        <w:tabs>
          <w:tab w:val="right" w:leader="dot" w:pos="9412"/>
        </w:tabs>
        <w:rPr>
          <w:color w:val="auto"/>
          <w:highlight w:val="none"/>
        </w:rPr>
      </w:pPr>
      <w:r>
        <w:rPr>
          <w:color w:val="auto"/>
          <w:highlight w:val="none"/>
        </w:rPr>
        <w:fldChar w:fldCharType="begin"/>
      </w:r>
      <w:r>
        <w:rPr>
          <w:color w:val="auto"/>
          <w:highlight w:val="none"/>
        </w:rPr>
        <w:instrText xml:space="preserve"> HYPERLINK \l _Toc26613 </w:instrText>
      </w:r>
      <w:r>
        <w:rPr>
          <w:color w:val="auto"/>
          <w:highlight w:val="none"/>
        </w:rPr>
        <w:fldChar w:fldCharType="separate"/>
      </w:r>
      <w:r>
        <w:rPr>
          <w:rFonts w:hint="eastAsia"/>
          <w:color w:val="auto"/>
          <w:highlight w:val="none"/>
          <w:lang w:val="en-US" w:eastAsia="zh-CN"/>
        </w:rPr>
        <w:t>五、报名及竞争性比选文件获取</w:t>
      </w:r>
      <w:r>
        <w:rPr>
          <w:color w:val="auto"/>
          <w:highlight w:val="none"/>
        </w:rPr>
        <w:tab/>
      </w:r>
      <w:r>
        <w:rPr>
          <w:color w:val="auto"/>
          <w:highlight w:val="none"/>
        </w:rPr>
        <w:fldChar w:fldCharType="begin"/>
      </w:r>
      <w:r>
        <w:rPr>
          <w:color w:val="auto"/>
          <w:highlight w:val="none"/>
        </w:rPr>
        <w:instrText xml:space="preserve"> PAGEREF _Toc26613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4538D37C">
      <w:pPr>
        <w:pStyle w:val="31"/>
        <w:tabs>
          <w:tab w:val="right" w:leader="dot" w:pos="9412"/>
        </w:tabs>
        <w:rPr>
          <w:color w:val="auto"/>
          <w:highlight w:val="none"/>
        </w:rPr>
      </w:pPr>
      <w:r>
        <w:rPr>
          <w:color w:val="auto"/>
          <w:highlight w:val="none"/>
        </w:rPr>
        <w:fldChar w:fldCharType="begin"/>
      </w:r>
      <w:r>
        <w:rPr>
          <w:color w:val="auto"/>
          <w:highlight w:val="none"/>
        </w:rPr>
        <w:instrText xml:space="preserve"> HYPERLINK \l _Toc22480 </w:instrText>
      </w:r>
      <w:r>
        <w:rPr>
          <w:color w:val="auto"/>
          <w:highlight w:val="none"/>
        </w:rPr>
        <w:fldChar w:fldCharType="separate"/>
      </w:r>
      <w:r>
        <w:rPr>
          <w:rFonts w:hint="eastAsia"/>
          <w:color w:val="auto"/>
          <w:highlight w:val="none"/>
          <w:lang w:val="en-US" w:eastAsia="zh-CN"/>
        </w:rPr>
        <w:t>六、竞选时间地点及程序</w:t>
      </w:r>
      <w:r>
        <w:rPr>
          <w:color w:val="auto"/>
          <w:highlight w:val="none"/>
        </w:rPr>
        <w:tab/>
      </w:r>
      <w:r>
        <w:rPr>
          <w:color w:val="auto"/>
          <w:highlight w:val="none"/>
        </w:rPr>
        <w:fldChar w:fldCharType="begin"/>
      </w:r>
      <w:r>
        <w:rPr>
          <w:color w:val="auto"/>
          <w:highlight w:val="none"/>
        </w:rPr>
        <w:instrText xml:space="preserve"> PAGEREF _Toc22480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48ECA005">
      <w:pPr>
        <w:pStyle w:val="31"/>
        <w:tabs>
          <w:tab w:val="right" w:leader="dot" w:pos="9412"/>
        </w:tabs>
        <w:rPr>
          <w:color w:val="auto"/>
          <w:highlight w:val="none"/>
        </w:rPr>
      </w:pPr>
      <w:r>
        <w:rPr>
          <w:color w:val="auto"/>
          <w:highlight w:val="none"/>
        </w:rPr>
        <w:fldChar w:fldCharType="begin"/>
      </w:r>
      <w:r>
        <w:rPr>
          <w:color w:val="auto"/>
          <w:highlight w:val="none"/>
        </w:rPr>
        <w:instrText xml:space="preserve"> HYPERLINK \l _Toc1563 </w:instrText>
      </w:r>
      <w:r>
        <w:rPr>
          <w:color w:val="auto"/>
          <w:highlight w:val="none"/>
        </w:rPr>
        <w:fldChar w:fldCharType="separate"/>
      </w:r>
      <w:r>
        <w:rPr>
          <w:rFonts w:hint="eastAsia"/>
          <w:color w:val="auto"/>
          <w:highlight w:val="none"/>
          <w:lang w:val="en-US" w:eastAsia="zh-CN"/>
        </w:rPr>
        <w:t>七、联系方式</w:t>
      </w:r>
      <w:r>
        <w:rPr>
          <w:color w:val="auto"/>
          <w:highlight w:val="none"/>
        </w:rPr>
        <w:tab/>
      </w:r>
      <w:r>
        <w:rPr>
          <w:color w:val="auto"/>
          <w:highlight w:val="none"/>
        </w:rPr>
        <w:fldChar w:fldCharType="begin"/>
      </w:r>
      <w:r>
        <w:rPr>
          <w:color w:val="auto"/>
          <w:highlight w:val="none"/>
        </w:rPr>
        <w:instrText xml:space="preserve"> PAGEREF _Toc1563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75E3E72B">
      <w:pPr>
        <w:pStyle w:val="31"/>
        <w:tabs>
          <w:tab w:val="right" w:leader="dot" w:pos="9412"/>
        </w:tabs>
        <w:rPr>
          <w:color w:val="auto"/>
          <w:highlight w:val="none"/>
        </w:rPr>
      </w:pPr>
      <w:r>
        <w:rPr>
          <w:color w:val="auto"/>
          <w:highlight w:val="none"/>
        </w:rPr>
        <w:fldChar w:fldCharType="begin"/>
      </w:r>
      <w:r>
        <w:rPr>
          <w:color w:val="auto"/>
          <w:highlight w:val="none"/>
        </w:rPr>
        <w:instrText xml:space="preserve"> HYPERLINK \l _Toc13716 </w:instrText>
      </w:r>
      <w:r>
        <w:rPr>
          <w:color w:val="auto"/>
          <w:highlight w:val="none"/>
        </w:rPr>
        <w:fldChar w:fldCharType="separate"/>
      </w:r>
      <w:r>
        <w:rPr>
          <w:rFonts w:hint="eastAsia"/>
          <w:color w:val="auto"/>
          <w:highlight w:val="none"/>
          <w:lang w:val="en-US" w:eastAsia="zh-CN"/>
        </w:rPr>
        <w:t>八、其它有关规定</w:t>
      </w:r>
      <w:r>
        <w:rPr>
          <w:color w:val="auto"/>
          <w:highlight w:val="none"/>
        </w:rPr>
        <w:tab/>
      </w:r>
      <w:r>
        <w:rPr>
          <w:color w:val="auto"/>
          <w:highlight w:val="none"/>
        </w:rPr>
        <w:fldChar w:fldCharType="begin"/>
      </w:r>
      <w:r>
        <w:rPr>
          <w:color w:val="auto"/>
          <w:highlight w:val="none"/>
        </w:rPr>
        <w:instrText xml:space="preserve"> PAGEREF _Toc13716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67D9102A">
      <w:pPr>
        <w:pStyle w:val="31"/>
        <w:tabs>
          <w:tab w:val="right" w:leader="dot" w:pos="9412"/>
        </w:tabs>
        <w:rPr>
          <w:color w:val="auto"/>
          <w:highlight w:val="none"/>
        </w:rPr>
      </w:pPr>
      <w:r>
        <w:rPr>
          <w:color w:val="auto"/>
          <w:highlight w:val="none"/>
        </w:rPr>
        <w:fldChar w:fldCharType="begin"/>
      </w:r>
      <w:r>
        <w:rPr>
          <w:color w:val="auto"/>
          <w:highlight w:val="none"/>
        </w:rPr>
        <w:instrText xml:space="preserve"> HYPERLINK \l _Toc7239 </w:instrText>
      </w:r>
      <w:r>
        <w:rPr>
          <w:color w:val="auto"/>
          <w:highlight w:val="none"/>
        </w:rPr>
        <w:fldChar w:fldCharType="separate"/>
      </w:r>
      <w:r>
        <w:rPr>
          <w:rFonts w:hint="eastAsia"/>
          <w:color w:val="auto"/>
          <w:highlight w:val="none"/>
          <w:lang w:val="en-US" w:eastAsia="zh-CN"/>
        </w:rPr>
        <w:t>九、评选程序及方法</w:t>
      </w:r>
      <w:r>
        <w:rPr>
          <w:color w:val="auto"/>
          <w:highlight w:val="none"/>
        </w:rPr>
        <w:tab/>
      </w:r>
      <w:r>
        <w:rPr>
          <w:color w:val="auto"/>
          <w:highlight w:val="none"/>
        </w:rPr>
        <w:fldChar w:fldCharType="begin"/>
      </w:r>
      <w:r>
        <w:rPr>
          <w:color w:val="auto"/>
          <w:highlight w:val="none"/>
        </w:rPr>
        <w:instrText xml:space="preserve"> PAGEREF _Toc7239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152514E9">
      <w:pPr>
        <w:pStyle w:val="31"/>
        <w:tabs>
          <w:tab w:val="right" w:leader="dot" w:pos="9412"/>
        </w:tabs>
        <w:rPr>
          <w:color w:val="auto"/>
          <w:highlight w:val="none"/>
        </w:rPr>
      </w:pPr>
      <w:r>
        <w:rPr>
          <w:color w:val="auto"/>
          <w:highlight w:val="none"/>
        </w:rPr>
        <w:fldChar w:fldCharType="begin"/>
      </w:r>
      <w:r>
        <w:rPr>
          <w:color w:val="auto"/>
          <w:highlight w:val="none"/>
        </w:rPr>
        <w:instrText xml:space="preserve"> HYPERLINK \l _Toc23620 </w:instrText>
      </w:r>
      <w:r>
        <w:rPr>
          <w:color w:val="auto"/>
          <w:highlight w:val="none"/>
        </w:rPr>
        <w:fldChar w:fldCharType="separate"/>
      </w:r>
      <w:r>
        <w:rPr>
          <w:rFonts w:hint="eastAsia"/>
          <w:color w:val="auto"/>
          <w:highlight w:val="none"/>
          <w:lang w:val="en-US" w:eastAsia="zh-CN"/>
        </w:rPr>
        <w:t>十、其他</w:t>
      </w:r>
      <w:r>
        <w:rPr>
          <w:color w:val="auto"/>
          <w:highlight w:val="none"/>
        </w:rPr>
        <w:tab/>
      </w:r>
      <w:r>
        <w:rPr>
          <w:color w:val="auto"/>
          <w:highlight w:val="none"/>
        </w:rPr>
        <w:fldChar w:fldCharType="begin"/>
      </w:r>
      <w:r>
        <w:rPr>
          <w:color w:val="auto"/>
          <w:highlight w:val="none"/>
        </w:rPr>
        <w:instrText xml:space="preserve"> PAGEREF _Toc23620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00B34C20">
      <w:pPr>
        <w:pStyle w:val="31"/>
        <w:tabs>
          <w:tab w:val="right" w:leader="dot" w:pos="9412"/>
        </w:tabs>
        <w:rPr>
          <w:color w:val="auto"/>
          <w:highlight w:val="none"/>
        </w:rPr>
      </w:pPr>
      <w:r>
        <w:rPr>
          <w:color w:val="auto"/>
          <w:highlight w:val="none"/>
        </w:rPr>
        <w:fldChar w:fldCharType="begin"/>
      </w:r>
      <w:r>
        <w:rPr>
          <w:color w:val="auto"/>
          <w:highlight w:val="none"/>
        </w:rPr>
        <w:instrText xml:space="preserve"> HYPERLINK \l _Toc1468 </w:instrText>
      </w:r>
      <w:r>
        <w:rPr>
          <w:color w:val="auto"/>
          <w:highlight w:val="none"/>
        </w:rPr>
        <w:fldChar w:fldCharType="separate"/>
      </w:r>
      <w:r>
        <w:rPr>
          <w:rFonts w:hint="eastAsia"/>
          <w:color w:val="auto"/>
          <w:highlight w:val="none"/>
          <w:lang w:val="en-US" w:eastAsia="zh-CN"/>
        </w:rPr>
        <w:t>十一、供应商提交响应文件</w:t>
      </w:r>
      <w:r>
        <w:rPr>
          <w:color w:val="auto"/>
          <w:highlight w:val="none"/>
        </w:rPr>
        <w:tab/>
      </w:r>
      <w:r>
        <w:rPr>
          <w:color w:val="auto"/>
          <w:highlight w:val="none"/>
        </w:rPr>
        <w:fldChar w:fldCharType="begin"/>
      </w:r>
      <w:r>
        <w:rPr>
          <w:color w:val="auto"/>
          <w:highlight w:val="none"/>
        </w:rPr>
        <w:instrText xml:space="preserve"> PAGEREF _Toc1468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41775341">
      <w:pPr>
        <w:pStyle w:val="31"/>
        <w:tabs>
          <w:tab w:val="right" w:leader="dot" w:pos="9412"/>
        </w:tabs>
        <w:rPr>
          <w:color w:val="auto"/>
          <w:highlight w:val="none"/>
        </w:rPr>
      </w:pPr>
      <w:r>
        <w:rPr>
          <w:color w:val="auto"/>
          <w:highlight w:val="none"/>
        </w:rPr>
        <w:fldChar w:fldCharType="begin"/>
      </w:r>
      <w:r>
        <w:rPr>
          <w:color w:val="auto"/>
          <w:highlight w:val="none"/>
        </w:rPr>
        <w:instrText xml:space="preserve"> HYPERLINK \l _Toc15353 </w:instrText>
      </w:r>
      <w:r>
        <w:rPr>
          <w:color w:val="auto"/>
          <w:highlight w:val="none"/>
        </w:rPr>
        <w:fldChar w:fldCharType="separate"/>
      </w:r>
      <w:r>
        <w:rPr>
          <w:rFonts w:hint="eastAsia"/>
          <w:color w:val="auto"/>
          <w:highlight w:val="none"/>
          <w:lang w:val="en-US" w:eastAsia="zh-CN"/>
        </w:rPr>
        <w:t>十二、无效响应</w:t>
      </w:r>
      <w:r>
        <w:rPr>
          <w:color w:val="auto"/>
          <w:highlight w:val="none"/>
        </w:rPr>
        <w:tab/>
      </w:r>
      <w:r>
        <w:rPr>
          <w:color w:val="auto"/>
          <w:highlight w:val="none"/>
        </w:rPr>
        <w:fldChar w:fldCharType="begin"/>
      </w:r>
      <w:r>
        <w:rPr>
          <w:color w:val="auto"/>
          <w:highlight w:val="none"/>
        </w:rPr>
        <w:instrText xml:space="preserve"> PAGEREF _Toc15353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427F1FCE">
      <w:pPr>
        <w:pStyle w:val="31"/>
        <w:tabs>
          <w:tab w:val="right" w:leader="dot" w:pos="9412"/>
        </w:tabs>
        <w:rPr>
          <w:color w:val="auto"/>
          <w:highlight w:val="none"/>
        </w:rPr>
      </w:pPr>
      <w:r>
        <w:rPr>
          <w:color w:val="auto"/>
          <w:highlight w:val="none"/>
        </w:rPr>
        <w:fldChar w:fldCharType="begin"/>
      </w:r>
      <w:r>
        <w:rPr>
          <w:color w:val="auto"/>
          <w:highlight w:val="none"/>
        </w:rPr>
        <w:instrText xml:space="preserve"> HYPERLINK \l _Toc29833 </w:instrText>
      </w:r>
      <w:r>
        <w:rPr>
          <w:color w:val="auto"/>
          <w:highlight w:val="none"/>
        </w:rPr>
        <w:fldChar w:fldCharType="separate"/>
      </w:r>
      <w:r>
        <w:rPr>
          <w:rFonts w:hint="eastAsia"/>
          <w:color w:val="auto"/>
          <w:highlight w:val="none"/>
          <w:lang w:eastAsia="zh-CN"/>
        </w:rPr>
        <w:t>竞争性比选</w:t>
      </w:r>
      <w:r>
        <w:rPr>
          <w:rFonts w:hint="eastAsia"/>
          <w:color w:val="auto"/>
          <w:highlight w:val="none"/>
        </w:rPr>
        <w:t>报名及资料领取登记表</w:t>
      </w:r>
      <w:r>
        <w:rPr>
          <w:color w:val="auto"/>
          <w:highlight w:val="none"/>
        </w:rPr>
        <w:tab/>
      </w:r>
      <w:r>
        <w:rPr>
          <w:color w:val="auto"/>
          <w:highlight w:val="none"/>
        </w:rPr>
        <w:fldChar w:fldCharType="begin"/>
      </w:r>
      <w:r>
        <w:rPr>
          <w:color w:val="auto"/>
          <w:highlight w:val="none"/>
        </w:rPr>
        <w:instrText xml:space="preserve"> PAGEREF _Toc29833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3F61A490">
      <w:pPr>
        <w:rPr>
          <w:color w:val="auto"/>
          <w:highlight w:val="none"/>
        </w:rPr>
      </w:pPr>
      <w:r>
        <w:rPr>
          <w:color w:val="auto"/>
          <w:highlight w:val="none"/>
        </w:rPr>
        <w:fldChar w:fldCharType="end"/>
      </w:r>
    </w:p>
    <w:p w14:paraId="46350B12">
      <w:pPr>
        <w:rPr>
          <w:color w:val="auto"/>
          <w:highlight w:val="none"/>
        </w:rPr>
      </w:pPr>
    </w:p>
    <w:p w14:paraId="5077E159">
      <w:pPr>
        <w:pStyle w:val="39"/>
        <w:pageBreakBefore w:val="0"/>
        <w:tabs>
          <w:tab w:val="right" w:leader="dot" w:pos="9412"/>
        </w:tabs>
        <w:kinsoku/>
        <w:overflowPunct/>
        <w:topLinePunct w:val="0"/>
        <w:autoSpaceDE/>
        <w:autoSpaceDN/>
        <w:bidi w:val="0"/>
        <w:adjustRightInd/>
        <w:spacing w:before="191" w:beforeLines="50" w:after="191" w:afterLines="50" w:line="360" w:lineRule="auto"/>
        <w:jc w:val="left"/>
        <w:rPr>
          <w:rFonts w:ascii="宋体" w:hAnsi="宋体" w:cs="宋体"/>
          <w:bCs/>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_Toc20496 </w:instrText>
      </w:r>
      <w:r>
        <w:rPr>
          <w:rFonts w:hint="eastAsia" w:ascii="宋体" w:hAnsi="宋体" w:cs="宋体"/>
          <w:color w:val="auto"/>
          <w:szCs w:val="21"/>
          <w:highlight w:val="none"/>
        </w:rPr>
        <w:fldChar w:fldCharType="separate"/>
      </w:r>
    </w:p>
    <w:p w14:paraId="292BE945">
      <w:pPr>
        <w:pageBreakBefore w:val="0"/>
        <w:kinsoku/>
        <w:overflowPunct/>
        <w:topLinePunct w:val="0"/>
        <w:autoSpaceDE/>
        <w:autoSpaceDN/>
        <w:bidi w:val="0"/>
        <w:adjustRightInd/>
        <w:spacing w:before="191" w:beforeLines="50" w:after="191" w:afterLines="50" w:line="360" w:lineRule="auto"/>
        <w:jc w:val="left"/>
        <w:rPr>
          <w:rFonts w:ascii="Times New Roman" w:hAnsi="Times New Roman" w:eastAsia="宋体" w:cs="Times New Roman"/>
          <w:color w:val="auto"/>
          <w:kern w:val="2"/>
          <w:sz w:val="28"/>
          <w:szCs w:val="28"/>
          <w:highlight w:val="none"/>
          <w:lang w:val="en-US" w:eastAsia="zh-CN" w:bidi="ar-SA"/>
        </w:rPr>
      </w:pPr>
    </w:p>
    <w:p w14:paraId="1040FCED">
      <w:pPr>
        <w:pageBreakBefore w:val="0"/>
        <w:kinsoku/>
        <w:overflowPunct/>
        <w:topLinePunct w:val="0"/>
        <w:autoSpaceDE/>
        <w:autoSpaceDN/>
        <w:bidi w:val="0"/>
        <w:adjustRightInd/>
        <w:spacing w:before="191" w:beforeLines="50" w:after="191" w:afterLines="50" w:line="360" w:lineRule="auto"/>
        <w:jc w:val="left"/>
        <w:rPr>
          <w:rFonts w:ascii="Times New Roman" w:hAnsi="Times New Roman" w:eastAsia="宋体" w:cs="Times New Roman"/>
          <w:color w:val="auto"/>
          <w:kern w:val="2"/>
          <w:sz w:val="28"/>
          <w:highlight w:val="none"/>
          <w:lang w:val="en-US" w:eastAsia="zh-CN" w:bidi="ar-SA"/>
        </w:rPr>
        <w:sectPr>
          <w:headerReference r:id="rId8" w:type="default"/>
          <w:footerReference r:id="rId9" w:type="default"/>
          <w:pgSz w:w="11907" w:h="16840"/>
          <w:pgMar w:top="1134" w:right="1191" w:bottom="1134" w:left="1304" w:header="851" w:footer="992" w:gutter="0"/>
          <w:pgNumType w:fmt="numberInDash"/>
          <w:cols w:space="720" w:num="1"/>
          <w:docGrid w:linePitch="380" w:charSpace="-5735"/>
        </w:sectPr>
      </w:pPr>
    </w:p>
    <w:p w14:paraId="4022C7D1">
      <w:pPr>
        <w:bidi w:val="0"/>
        <w:jc w:val="center"/>
        <w:rPr>
          <w:rFonts w:hint="default" w:ascii="宋体" w:hAnsi="宋体" w:cs="宋体"/>
          <w:b/>
          <w:bCs/>
          <w:color w:val="auto"/>
          <w:sz w:val="32"/>
          <w:szCs w:val="32"/>
          <w:highlight w:val="none"/>
          <w:lang w:val="en-US" w:eastAsia="zh-CN"/>
        </w:rPr>
      </w:pPr>
      <w:r>
        <w:rPr>
          <w:rFonts w:hint="eastAsia" w:ascii="宋体" w:hAnsi="宋体" w:eastAsia="宋体" w:cs="宋体"/>
          <w:color w:val="auto"/>
          <w:szCs w:val="21"/>
          <w:highlight w:val="none"/>
        </w:rPr>
        <w:fldChar w:fldCharType="end"/>
      </w:r>
      <w:bookmarkStart w:id="0" w:name="_Toc24363"/>
      <w:r>
        <w:rPr>
          <w:rFonts w:hint="eastAsia" w:ascii="宋体" w:hAnsi="宋体" w:cs="宋体"/>
          <w:b/>
          <w:bCs/>
          <w:color w:val="auto"/>
          <w:sz w:val="32"/>
          <w:szCs w:val="32"/>
          <w:highlight w:val="none"/>
          <w:lang w:val="en-US" w:eastAsia="zh-CN"/>
        </w:rPr>
        <w:t>采购邀请书</w:t>
      </w:r>
      <w:bookmarkEnd w:id="0"/>
    </w:p>
    <w:p w14:paraId="407BD84E">
      <w:pPr>
        <w:pageBreakBefore w:val="0"/>
        <w:kinsoku/>
        <w:overflowPunct/>
        <w:topLinePunct w:val="0"/>
        <w:autoSpaceDE/>
        <w:autoSpaceDN/>
        <w:bidi w:val="0"/>
        <w:adjustRightInd/>
        <w:snapToGrid w:val="0"/>
        <w:spacing w:before="191" w:beforeLines="50" w:after="191" w:afterLines="50"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u w:val="single"/>
          <w:lang w:eastAsia="zh-CN"/>
        </w:rPr>
        <w:t>重庆善德项目管理有限公司</w:t>
      </w:r>
      <w:r>
        <w:rPr>
          <w:rFonts w:hint="eastAsia" w:ascii="宋体" w:hAnsi="宋体" w:cs="宋体"/>
          <w:color w:val="auto"/>
          <w:sz w:val="21"/>
          <w:szCs w:val="21"/>
          <w:highlight w:val="none"/>
        </w:rPr>
        <w:t>（以下简称：采购代理机构）接受</w:t>
      </w:r>
      <w:r>
        <w:rPr>
          <w:rFonts w:hint="eastAsia" w:ascii="宋体" w:hAnsi="宋体" w:cs="宋体"/>
          <w:color w:val="auto"/>
          <w:sz w:val="21"/>
          <w:szCs w:val="21"/>
          <w:highlight w:val="none"/>
          <w:u w:val="single"/>
          <w:lang w:eastAsia="zh-CN"/>
        </w:rPr>
        <w:t>重庆高新区曾家镇春阳物业服务中心</w:t>
      </w:r>
      <w:r>
        <w:rPr>
          <w:rFonts w:hint="eastAsia" w:ascii="宋体" w:hAnsi="宋体" w:cs="宋体"/>
          <w:color w:val="auto"/>
          <w:sz w:val="21"/>
          <w:szCs w:val="21"/>
          <w:highlight w:val="none"/>
        </w:rPr>
        <w:t>以下简称（采购人）的委托，对</w:t>
      </w:r>
      <w:r>
        <w:rPr>
          <w:rFonts w:hint="eastAsia" w:ascii="宋体" w:hAnsi="宋体" w:cs="宋体"/>
          <w:color w:val="auto"/>
          <w:sz w:val="21"/>
          <w:szCs w:val="21"/>
          <w:highlight w:val="none"/>
          <w:u w:val="single"/>
          <w:lang w:eastAsia="zh-CN"/>
        </w:rPr>
        <w:t>龙荫小区三网格和五网格零星地面改造工程</w:t>
      </w:r>
      <w:r>
        <w:rPr>
          <w:rFonts w:hint="eastAsia" w:ascii="宋体" w:hAnsi="宋体" w:cs="宋体"/>
          <w:color w:val="auto"/>
          <w:sz w:val="21"/>
          <w:szCs w:val="21"/>
          <w:highlight w:val="none"/>
        </w:rPr>
        <w:t>进行</w:t>
      </w:r>
      <w:r>
        <w:rPr>
          <w:rFonts w:hint="eastAsia" w:ascii="宋体" w:hAnsi="宋体" w:cs="宋体"/>
          <w:color w:val="auto"/>
          <w:sz w:val="21"/>
          <w:szCs w:val="21"/>
          <w:highlight w:val="none"/>
          <w:lang w:val="en-US" w:eastAsia="zh-CN"/>
        </w:rPr>
        <w:t>竞争性比选</w:t>
      </w:r>
      <w:r>
        <w:rPr>
          <w:rFonts w:hint="eastAsia" w:ascii="宋体" w:hAnsi="宋体" w:cs="宋体"/>
          <w:color w:val="auto"/>
          <w:sz w:val="21"/>
          <w:szCs w:val="21"/>
          <w:highlight w:val="none"/>
        </w:rPr>
        <w:t>，欢迎有资格的供应商前来参加。</w:t>
      </w:r>
    </w:p>
    <w:p w14:paraId="43FC974A">
      <w:pPr>
        <w:pStyle w:val="4"/>
        <w:bidi w:val="0"/>
        <w:rPr>
          <w:color w:val="auto"/>
          <w:highlight w:val="none"/>
        </w:rPr>
      </w:pPr>
      <w:bookmarkStart w:id="1" w:name="_Toc27258"/>
      <w:r>
        <w:rPr>
          <w:rFonts w:hint="eastAsia"/>
          <w:color w:val="auto"/>
          <w:highlight w:val="none"/>
          <w:lang w:val="en-US" w:eastAsia="zh-CN"/>
        </w:rPr>
        <w:t>一、项目内容</w:t>
      </w:r>
      <w:bookmarkEnd w:id="1"/>
    </w:p>
    <w:tbl>
      <w:tblPr>
        <w:tblStyle w:val="60"/>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5"/>
        <w:gridCol w:w="1255"/>
        <w:gridCol w:w="1350"/>
        <w:gridCol w:w="1619"/>
        <w:gridCol w:w="1103"/>
        <w:gridCol w:w="818"/>
      </w:tblGrid>
      <w:tr w14:paraId="510B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155" w:type="dxa"/>
            <w:tcBorders>
              <w:top w:val="single" w:color="auto" w:sz="4" w:space="0"/>
              <w:left w:val="single" w:color="auto" w:sz="4" w:space="0"/>
              <w:right w:val="single" w:color="auto" w:sz="4" w:space="0"/>
            </w:tcBorders>
            <w:noWrap/>
            <w:vAlign w:val="center"/>
          </w:tcPr>
          <w:p w14:paraId="578A9F34">
            <w:pPr>
              <w:pageBreakBefore w:val="0"/>
              <w:widowControl/>
              <w:kinsoku/>
              <w:overflowPunct/>
              <w:topLinePunct w:val="0"/>
              <w:autoSpaceDE/>
              <w:autoSpaceDN/>
              <w:bidi w:val="0"/>
              <w:adjustRightInd/>
              <w:spacing w:before="191" w:beforeLines="50" w:after="191" w:afterLines="50"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项目名称</w:t>
            </w:r>
          </w:p>
        </w:tc>
        <w:tc>
          <w:tcPr>
            <w:tcW w:w="1255" w:type="dxa"/>
            <w:tcBorders>
              <w:top w:val="single" w:color="auto" w:sz="4" w:space="0"/>
              <w:left w:val="single" w:color="auto" w:sz="4" w:space="0"/>
              <w:right w:val="single" w:color="auto" w:sz="4" w:space="0"/>
            </w:tcBorders>
            <w:noWrap/>
            <w:vAlign w:val="center"/>
          </w:tcPr>
          <w:p w14:paraId="42D2CE1F">
            <w:pPr>
              <w:pageBreakBefore w:val="0"/>
              <w:widowControl/>
              <w:kinsoku/>
              <w:overflowPunct/>
              <w:topLinePunct w:val="0"/>
              <w:autoSpaceDE/>
              <w:autoSpaceDN/>
              <w:bidi w:val="0"/>
              <w:adjustRightInd/>
              <w:spacing w:before="191" w:beforeLines="50" w:after="191" w:afterLines="50"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采购预算</w:t>
            </w:r>
          </w:p>
          <w:p w14:paraId="625C3AFE">
            <w:pPr>
              <w:pageBreakBefore w:val="0"/>
              <w:widowControl/>
              <w:kinsoku/>
              <w:overflowPunct/>
              <w:topLinePunct w:val="0"/>
              <w:autoSpaceDE/>
              <w:autoSpaceDN/>
              <w:bidi w:val="0"/>
              <w:adjustRightInd/>
              <w:spacing w:before="191" w:beforeLines="50" w:after="191" w:afterLines="50"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（元）</w:t>
            </w:r>
          </w:p>
        </w:tc>
        <w:tc>
          <w:tcPr>
            <w:tcW w:w="1350" w:type="dxa"/>
            <w:tcBorders>
              <w:top w:val="single" w:color="auto" w:sz="4" w:space="0"/>
              <w:left w:val="single" w:color="auto" w:sz="4" w:space="0"/>
              <w:right w:val="single" w:color="auto" w:sz="4" w:space="0"/>
            </w:tcBorders>
            <w:noWrap/>
            <w:vAlign w:val="center"/>
          </w:tcPr>
          <w:p w14:paraId="268BFCB1">
            <w:pPr>
              <w:pageBreakBefore w:val="0"/>
              <w:kinsoku/>
              <w:overflowPunct/>
              <w:topLinePunct w:val="0"/>
              <w:autoSpaceDE/>
              <w:autoSpaceDN/>
              <w:bidi w:val="0"/>
              <w:adjustRightInd/>
              <w:spacing w:before="191" w:beforeLines="50" w:after="191" w:afterLines="50"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成交供应商</w:t>
            </w:r>
          </w:p>
          <w:p w14:paraId="030BD864">
            <w:pPr>
              <w:pageBreakBefore w:val="0"/>
              <w:kinsoku/>
              <w:overflowPunct/>
              <w:topLinePunct w:val="0"/>
              <w:autoSpaceDE/>
              <w:autoSpaceDN/>
              <w:bidi w:val="0"/>
              <w:adjustRightInd/>
              <w:spacing w:before="191" w:beforeLines="50" w:after="191" w:afterLines="50"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（名）</w:t>
            </w:r>
          </w:p>
        </w:tc>
        <w:tc>
          <w:tcPr>
            <w:tcW w:w="1619" w:type="dxa"/>
            <w:tcBorders>
              <w:top w:val="single" w:color="auto" w:sz="4" w:space="0"/>
              <w:left w:val="single" w:color="auto" w:sz="4" w:space="0"/>
              <w:right w:val="single" w:color="auto" w:sz="4" w:space="0"/>
            </w:tcBorders>
            <w:noWrap/>
            <w:vAlign w:val="center"/>
          </w:tcPr>
          <w:p w14:paraId="6339975C">
            <w:pPr>
              <w:pageBreakBefore w:val="0"/>
              <w:kinsoku/>
              <w:overflowPunct/>
              <w:topLinePunct w:val="0"/>
              <w:autoSpaceDE/>
              <w:autoSpaceDN/>
              <w:bidi w:val="0"/>
              <w:adjustRightInd/>
              <w:spacing w:before="191" w:beforeLines="50" w:after="191" w:afterLines="50"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资金来源</w:t>
            </w:r>
          </w:p>
        </w:tc>
        <w:tc>
          <w:tcPr>
            <w:tcW w:w="1103" w:type="dxa"/>
            <w:tcBorders>
              <w:top w:val="single" w:color="auto" w:sz="4" w:space="0"/>
              <w:left w:val="single" w:color="auto" w:sz="4" w:space="0"/>
              <w:right w:val="single" w:color="auto" w:sz="4" w:space="0"/>
            </w:tcBorders>
            <w:noWrap/>
            <w:vAlign w:val="center"/>
          </w:tcPr>
          <w:p w14:paraId="572AC1EA">
            <w:pPr>
              <w:pageBreakBefore w:val="0"/>
              <w:kinsoku/>
              <w:overflowPunct/>
              <w:topLinePunct w:val="0"/>
              <w:autoSpaceDE/>
              <w:autoSpaceDN/>
              <w:bidi w:val="0"/>
              <w:adjustRightInd/>
              <w:spacing w:before="191" w:beforeLines="50" w:after="191" w:afterLines="50" w:line="360" w:lineRule="auto"/>
              <w:jc w:val="center"/>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竞选保证金</w:t>
            </w:r>
          </w:p>
        </w:tc>
        <w:tc>
          <w:tcPr>
            <w:tcW w:w="818" w:type="dxa"/>
            <w:tcBorders>
              <w:top w:val="single" w:color="auto" w:sz="4" w:space="0"/>
              <w:left w:val="single" w:color="auto" w:sz="4" w:space="0"/>
              <w:right w:val="single" w:color="auto" w:sz="4" w:space="0"/>
            </w:tcBorders>
            <w:noWrap/>
            <w:vAlign w:val="center"/>
          </w:tcPr>
          <w:p w14:paraId="5B09B2ED">
            <w:pPr>
              <w:pageBreakBefore w:val="0"/>
              <w:kinsoku/>
              <w:overflowPunct/>
              <w:topLinePunct w:val="0"/>
              <w:autoSpaceDE/>
              <w:autoSpaceDN/>
              <w:bidi w:val="0"/>
              <w:adjustRightInd/>
              <w:spacing w:before="191" w:beforeLines="50" w:after="191" w:afterLines="50"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备注</w:t>
            </w:r>
          </w:p>
        </w:tc>
      </w:tr>
      <w:tr w14:paraId="1156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155" w:type="dxa"/>
            <w:tcBorders>
              <w:top w:val="single" w:color="auto" w:sz="4" w:space="0"/>
              <w:left w:val="single" w:color="auto" w:sz="4" w:space="0"/>
              <w:right w:val="single" w:color="auto" w:sz="4" w:space="0"/>
            </w:tcBorders>
            <w:noWrap/>
            <w:vAlign w:val="center"/>
          </w:tcPr>
          <w:p w14:paraId="2DCC070E">
            <w:pPr>
              <w:pStyle w:val="53"/>
              <w:pageBreakBefore w:val="0"/>
              <w:shd w:val="clear" w:color="auto" w:fill="FFFFFF"/>
              <w:kinsoku/>
              <w:overflowPunct/>
              <w:topLinePunct w:val="0"/>
              <w:autoSpaceDE/>
              <w:autoSpaceDN/>
              <w:bidi w:val="0"/>
              <w:adjustRightInd/>
              <w:spacing w:before="191" w:beforeLines="50" w:beforeAutospacing="0" w:after="191" w:afterLines="50" w:afterAutospacing="0" w:line="360" w:lineRule="auto"/>
              <w:jc w:val="center"/>
              <w:rPr>
                <w:rFonts w:hint="eastAsia" w:eastAsia="宋体" w:cs="宋体"/>
                <w:color w:val="auto"/>
                <w:sz w:val="21"/>
                <w:szCs w:val="21"/>
                <w:highlight w:val="none"/>
                <w:lang w:eastAsia="zh-CN"/>
              </w:rPr>
            </w:pPr>
            <w:bookmarkStart w:id="2" w:name="_Hlk344477914"/>
            <w:r>
              <w:rPr>
                <w:rFonts w:hint="eastAsia" w:cs="宋体"/>
                <w:color w:val="auto"/>
                <w:sz w:val="21"/>
                <w:szCs w:val="21"/>
                <w:highlight w:val="none"/>
                <w:lang w:eastAsia="zh-CN"/>
              </w:rPr>
              <w:t>龙荫小区三网格和五网格零星地面改造工程</w:t>
            </w:r>
          </w:p>
        </w:tc>
        <w:tc>
          <w:tcPr>
            <w:tcW w:w="1255" w:type="dxa"/>
            <w:tcBorders>
              <w:top w:val="single" w:color="auto" w:sz="4" w:space="0"/>
              <w:left w:val="single" w:color="auto" w:sz="4" w:space="0"/>
              <w:right w:val="single" w:color="auto" w:sz="4" w:space="0"/>
            </w:tcBorders>
            <w:noWrap/>
            <w:vAlign w:val="center"/>
          </w:tcPr>
          <w:p w14:paraId="35EC615D">
            <w:pPr>
              <w:pageBreakBefore w:val="0"/>
              <w:widowControl/>
              <w:kinsoku/>
              <w:overflowPunct/>
              <w:topLinePunct w:val="0"/>
              <w:autoSpaceDE/>
              <w:autoSpaceDN/>
              <w:bidi w:val="0"/>
              <w:adjustRightInd/>
              <w:spacing w:before="191" w:beforeLines="50" w:after="191" w:afterLines="50"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233378.43</w:t>
            </w:r>
          </w:p>
        </w:tc>
        <w:tc>
          <w:tcPr>
            <w:tcW w:w="1350" w:type="dxa"/>
            <w:tcBorders>
              <w:top w:val="single" w:color="auto" w:sz="4" w:space="0"/>
              <w:left w:val="single" w:color="auto" w:sz="4" w:space="0"/>
              <w:right w:val="single" w:color="auto" w:sz="4" w:space="0"/>
            </w:tcBorders>
            <w:noWrap/>
            <w:vAlign w:val="center"/>
          </w:tcPr>
          <w:p w14:paraId="4F865B55">
            <w:pPr>
              <w:pageBreakBefore w:val="0"/>
              <w:widowControl/>
              <w:kinsoku/>
              <w:overflowPunct/>
              <w:topLinePunct w:val="0"/>
              <w:autoSpaceDE/>
              <w:autoSpaceDN/>
              <w:bidi w:val="0"/>
              <w:adjustRightInd/>
              <w:spacing w:before="191" w:beforeLines="50" w:after="191" w:afterLines="50"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619" w:type="dxa"/>
            <w:tcBorders>
              <w:top w:val="single" w:color="auto" w:sz="4" w:space="0"/>
              <w:left w:val="single" w:color="auto" w:sz="4" w:space="0"/>
              <w:right w:val="single" w:color="auto" w:sz="4" w:space="0"/>
            </w:tcBorders>
            <w:noWrap/>
            <w:vAlign w:val="center"/>
          </w:tcPr>
          <w:p w14:paraId="6B6AFE2C">
            <w:pPr>
              <w:pageBreakBefore w:val="0"/>
              <w:widowControl/>
              <w:kinsoku/>
              <w:overflowPunct/>
              <w:topLinePunct w:val="0"/>
              <w:autoSpaceDE/>
              <w:autoSpaceDN/>
              <w:bidi w:val="0"/>
              <w:adjustRightInd/>
              <w:spacing w:before="191" w:beforeLines="50" w:after="191" w:afterLines="50"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公共收益</w:t>
            </w:r>
          </w:p>
        </w:tc>
        <w:tc>
          <w:tcPr>
            <w:tcW w:w="1103" w:type="dxa"/>
            <w:tcBorders>
              <w:top w:val="single" w:color="auto" w:sz="4" w:space="0"/>
              <w:left w:val="single" w:color="auto" w:sz="4" w:space="0"/>
              <w:right w:val="single" w:color="auto" w:sz="4" w:space="0"/>
            </w:tcBorders>
            <w:noWrap/>
            <w:vAlign w:val="center"/>
          </w:tcPr>
          <w:p w14:paraId="4B0D2CE4">
            <w:pPr>
              <w:pageBreakBefore w:val="0"/>
              <w:widowControl/>
              <w:kinsoku/>
              <w:overflowPunct/>
              <w:topLinePunct w:val="0"/>
              <w:autoSpaceDE/>
              <w:autoSpaceDN/>
              <w:bidi w:val="0"/>
              <w:adjustRightInd/>
              <w:spacing w:before="191" w:beforeLines="50" w:after="191" w:afterLines="50" w:line="360" w:lineRule="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无</w:t>
            </w:r>
          </w:p>
        </w:tc>
        <w:tc>
          <w:tcPr>
            <w:tcW w:w="818" w:type="dxa"/>
            <w:tcBorders>
              <w:top w:val="single" w:color="auto" w:sz="4" w:space="0"/>
              <w:left w:val="single" w:color="auto" w:sz="4" w:space="0"/>
              <w:right w:val="single" w:color="auto" w:sz="4" w:space="0"/>
            </w:tcBorders>
            <w:noWrap/>
            <w:vAlign w:val="center"/>
          </w:tcPr>
          <w:p w14:paraId="243D8935">
            <w:pPr>
              <w:pageBreakBefore w:val="0"/>
              <w:widowControl/>
              <w:kinsoku/>
              <w:overflowPunct/>
              <w:topLinePunct w:val="0"/>
              <w:autoSpaceDE/>
              <w:autoSpaceDN/>
              <w:bidi w:val="0"/>
              <w:adjustRightInd/>
              <w:spacing w:before="191" w:beforeLines="50" w:after="191" w:afterLines="50"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r>
      <w:bookmarkEnd w:id="2"/>
    </w:tbl>
    <w:p w14:paraId="245BA295">
      <w:pPr>
        <w:pStyle w:val="4"/>
        <w:bidi w:val="0"/>
        <w:rPr>
          <w:rFonts w:hint="eastAsia"/>
          <w:color w:val="auto"/>
          <w:highlight w:val="none"/>
          <w:lang w:val="en-US" w:eastAsia="zh-CN"/>
        </w:rPr>
      </w:pPr>
      <w:bookmarkStart w:id="3" w:name="_Toc20368"/>
      <w:r>
        <w:rPr>
          <w:rFonts w:hint="eastAsia"/>
          <w:color w:val="auto"/>
          <w:highlight w:val="none"/>
          <w:lang w:val="en-US" w:eastAsia="zh-CN"/>
        </w:rPr>
        <w:t>二、资格条件</w:t>
      </w:r>
      <w:bookmarkEnd w:id="3"/>
    </w:p>
    <w:p w14:paraId="5A1A011F">
      <w:pPr>
        <w:pageBreakBefore w:val="0"/>
        <w:kinsoku/>
        <w:wordWrap w:val="0"/>
        <w:overflowPunct/>
        <w:topLinePunct w:val="0"/>
        <w:autoSpaceDE/>
        <w:autoSpaceDN/>
        <w:bidi w:val="0"/>
        <w:adjustRightInd/>
        <w:spacing w:before="191" w:beforeLines="50" w:after="191" w:afterLines="50" w:line="360" w:lineRule="auto"/>
        <w:ind w:firstLine="482"/>
        <w:jc w:val="left"/>
        <w:rPr>
          <w:rFonts w:ascii="宋体" w:hAnsi="宋体" w:cs="宋体"/>
          <w:b/>
          <w:bCs/>
          <w:color w:val="auto"/>
          <w:sz w:val="21"/>
          <w:szCs w:val="21"/>
          <w:highlight w:val="none"/>
        </w:rPr>
      </w:pPr>
      <w:r>
        <w:rPr>
          <w:rFonts w:hint="eastAsia" w:ascii="宋体" w:hAnsi="宋体" w:cs="宋体"/>
          <w:b/>
          <w:bCs/>
          <w:color w:val="auto"/>
          <w:sz w:val="21"/>
          <w:szCs w:val="21"/>
          <w:highlight w:val="none"/>
        </w:rPr>
        <w:t>（一）一般资质条件</w:t>
      </w:r>
    </w:p>
    <w:p w14:paraId="1122C755">
      <w:pPr>
        <w:pageBreakBefore w:val="0"/>
        <w:kinsoku/>
        <w:wordWrap w:val="0"/>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p w14:paraId="3B93B502">
      <w:pPr>
        <w:pageBreakBefore w:val="0"/>
        <w:kinsoku/>
        <w:wordWrap w:val="0"/>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color w:val="auto"/>
          <w:sz w:val="21"/>
          <w:szCs w:val="21"/>
          <w:highlight w:val="none"/>
        </w:rPr>
        <w:t>2.具有良好的商业信誉和健全的财务会计制度；</w:t>
      </w:r>
    </w:p>
    <w:p w14:paraId="29B00B06">
      <w:pPr>
        <w:pageBreakBefore w:val="0"/>
        <w:kinsoku/>
        <w:wordWrap w:val="0"/>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color w:val="auto"/>
          <w:sz w:val="21"/>
          <w:szCs w:val="21"/>
          <w:highlight w:val="none"/>
        </w:rPr>
        <w:t>3.具有履行合同所必需的设备和专业技术能力；</w:t>
      </w:r>
    </w:p>
    <w:p w14:paraId="11F36870">
      <w:pPr>
        <w:pageBreakBefore w:val="0"/>
        <w:kinsoku/>
        <w:wordWrap w:val="0"/>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color w:val="auto"/>
          <w:sz w:val="21"/>
          <w:szCs w:val="21"/>
          <w:highlight w:val="none"/>
        </w:rPr>
        <w:t>4.有依法缴纳税收和社会保障资金的良好记录；</w:t>
      </w:r>
    </w:p>
    <w:p w14:paraId="1FEC7980">
      <w:pPr>
        <w:pageBreakBefore w:val="0"/>
        <w:kinsoku/>
        <w:wordWrap w:val="0"/>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color w:val="auto"/>
          <w:sz w:val="21"/>
          <w:szCs w:val="21"/>
          <w:highlight w:val="none"/>
        </w:rPr>
        <w:t>5.参加政府采购活动前三年内，在经营活动中没有重大违法记录；</w:t>
      </w:r>
    </w:p>
    <w:p w14:paraId="074AA7CD">
      <w:pPr>
        <w:pageBreakBefore w:val="0"/>
        <w:kinsoku/>
        <w:wordWrap w:val="0"/>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p w14:paraId="09385384">
      <w:pPr>
        <w:pageBreakBefore w:val="0"/>
        <w:kinsoku/>
        <w:wordWrap w:val="0"/>
        <w:overflowPunct/>
        <w:topLinePunct w:val="0"/>
        <w:autoSpaceDE/>
        <w:autoSpaceDN/>
        <w:bidi w:val="0"/>
        <w:adjustRightInd/>
        <w:spacing w:before="191" w:beforeLines="50" w:after="191" w:afterLines="50" w:line="360" w:lineRule="auto"/>
        <w:ind w:firstLine="422" w:firstLineChars="200"/>
        <w:jc w:val="left"/>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rPr>
        <w:t>（二）特定资格条件</w:t>
      </w:r>
      <w:bookmarkStart w:id="4" w:name="_Toc21936"/>
      <w:r>
        <w:rPr>
          <w:rFonts w:hint="eastAsia" w:ascii="宋体" w:hAnsi="宋体" w:cs="宋体"/>
          <w:b/>
          <w:bCs/>
          <w:color w:val="auto"/>
          <w:sz w:val="21"/>
          <w:szCs w:val="21"/>
          <w:highlight w:val="none"/>
          <w:lang w:eastAsia="zh-CN"/>
        </w:rPr>
        <w:t>：</w:t>
      </w:r>
    </w:p>
    <w:p w14:paraId="0D87D74E">
      <w:pPr>
        <w:pageBreakBefore w:val="0"/>
        <w:kinsoku/>
        <w:wordWrap w:val="0"/>
        <w:overflowPunct/>
        <w:topLinePunct w:val="0"/>
        <w:autoSpaceDE/>
        <w:autoSpaceDN/>
        <w:bidi w:val="0"/>
        <w:adjustRightInd/>
        <w:spacing w:before="191" w:beforeLines="50" w:after="191" w:afterLines="50" w:line="360" w:lineRule="auto"/>
        <w:ind w:firstLine="480"/>
        <w:jc w:val="left"/>
        <w:rPr>
          <w:rFonts w:hint="eastAsia" w:ascii="宋体" w:hAnsi="宋体" w:eastAsia="宋体" w:cs="宋体"/>
          <w:color w:val="auto"/>
          <w:sz w:val="21"/>
          <w:szCs w:val="21"/>
          <w:highlight w:val="none"/>
          <w:lang w:eastAsia="zh-CN"/>
        </w:rPr>
      </w:pPr>
      <w:bookmarkStart w:id="5" w:name="_Toc5595"/>
      <w:bookmarkStart w:id="6" w:name="_Toc17241"/>
      <w:r>
        <w:rPr>
          <w:rFonts w:hint="eastAsia" w:ascii="宋体" w:hAnsi="宋体" w:eastAsia="宋体" w:cs="宋体"/>
          <w:color w:val="auto"/>
          <w:sz w:val="21"/>
          <w:szCs w:val="21"/>
          <w:highlight w:val="none"/>
          <w:lang w:eastAsia="zh-CN"/>
        </w:rPr>
        <w:t>供应商需</w:t>
      </w:r>
      <w:r>
        <w:rPr>
          <w:rFonts w:hint="eastAsia" w:ascii="宋体" w:hAnsi="宋体" w:eastAsia="宋体" w:cs="宋体"/>
          <w:b/>
          <w:bCs/>
          <w:color w:val="auto"/>
          <w:sz w:val="21"/>
          <w:szCs w:val="21"/>
          <w:highlight w:val="none"/>
          <w:lang w:eastAsia="zh-CN"/>
        </w:rPr>
        <w:t>同时</w:t>
      </w:r>
      <w:r>
        <w:rPr>
          <w:rFonts w:hint="eastAsia" w:ascii="宋体" w:hAnsi="宋体" w:eastAsia="宋体" w:cs="宋体"/>
          <w:color w:val="auto"/>
          <w:sz w:val="21"/>
          <w:szCs w:val="21"/>
          <w:highlight w:val="none"/>
          <w:lang w:eastAsia="zh-CN"/>
        </w:rPr>
        <w:t>具备以下条件：</w:t>
      </w:r>
    </w:p>
    <w:p w14:paraId="5BB38462">
      <w:pPr>
        <w:pageBreakBefore w:val="0"/>
        <w:kinsoku/>
        <w:wordWrap w:val="0"/>
        <w:overflowPunct/>
        <w:topLinePunct w:val="0"/>
        <w:autoSpaceDE/>
        <w:autoSpaceDN/>
        <w:bidi w:val="0"/>
        <w:adjustRightInd/>
        <w:spacing w:before="191" w:beforeLines="50" w:after="191" w:afterLines="50"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1.具有建设行政主管部门颁发的有效的</w:t>
      </w:r>
      <w:r>
        <w:rPr>
          <w:rFonts w:hint="eastAsia" w:ascii="宋体" w:hAnsi="宋体" w:eastAsia="宋体" w:cs="宋体"/>
          <w:b/>
          <w:bCs/>
          <w:color w:val="auto"/>
          <w:sz w:val="21"/>
          <w:szCs w:val="21"/>
          <w:highlight w:val="none"/>
        </w:rPr>
        <w:t>市政公用工程施工总承包三级</w:t>
      </w:r>
      <w:r>
        <w:rPr>
          <w:rFonts w:hint="eastAsia" w:ascii="宋体" w:hAnsi="宋体" w:eastAsia="宋体" w:cs="宋体"/>
          <w:color w:val="auto"/>
          <w:sz w:val="21"/>
          <w:szCs w:val="21"/>
          <w:highlight w:val="none"/>
        </w:rPr>
        <w:t>及以上资质</w:t>
      </w:r>
      <w:r>
        <w:rPr>
          <w:rFonts w:hint="eastAsia" w:ascii="宋体" w:hAnsi="宋体" w:cs="宋体"/>
          <w:color w:val="auto"/>
          <w:sz w:val="21"/>
          <w:szCs w:val="21"/>
          <w:highlight w:val="none"/>
          <w:lang w:val="en-US" w:eastAsia="zh-CN"/>
        </w:rPr>
        <w:t>或者</w:t>
      </w:r>
      <w:r>
        <w:rPr>
          <w:rFonts w:hint="eastAsia" w:ascii="宋体" w:hAnsi="宋体" w:cs="宋体"/>
          <w:b/>
          <w:bCs/>
          <w:color w:val="auto"/>
          <w:sz w:val="21"/>
          <w:szCs w:val="21"/>
          <w:highlight w:val="none"/>
          <w:lang w:val="en-US" w:eastAsia="zh-CN"/>
        </w:rPr>
        <w:t>建筑</w:t>
      </w:r>
      <w:r>
        <w:rPr>
          <w:rFonts w:hint="eastAsia" w:ascii="宋体" w:hAnsi="宋体" w:eastAsia="宋体" w:cs="宋体"/>
          <w:b/>
          <w:bCs/>
          <w:color w:val="auto"/>
          <w:sz w:val="21"/>
          <w:szCs w:val="21"/>
          <w:highlight w:val="none"/>
        </w:rPr>
        <w:t>工程施工总承包三级</w:t>
      </w:r>
      <w:r>
        <w:rPr>
          <w:rFonts w:hint="eastAsia" w:ascii="宋体" w:hAnsi="宋体" w:eastAsia="宋体" w:cs="宋体"/>
          <w:color w:val="auto"/>
          <w:sz w:val="21"/>
          <w:szCs w:val="21"/>
          <w:highlight w:val="none"/>
        </w:rPr>
        <w:t>及以上资质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（提供证书复印件并加盖供应商公章）</w:t>
      </w:r>
    </w:p>
    <w:p w14:paraId="18B8D683">
      <w:pPr>
        <w:pageBreakBefore w:val="0"/>
        <w:kinsoku/>
        <w:wordWrap w:val="0"/>
        <w:overflowPunct/>
        <w:topLinePunct w:val="0"/>
        <w:autoSpaceDE/>
        <w:autoSpaceDN/>
        <w:bidi w:val="0"/>
        <w:adjustRightInd/>
        <w:spacing w:before="191" w:beforeLines="50" w:after="191" w:afterLines="50"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2.具备建设行政主管部门颁发的有效的安全生产许可证。（提供有效的安全生产许可证复印件并加盖供应商公章）</w:t>
      </w:r>
    </w:p>
    <w:p w14:paraId="2CBDE8BA">
      <w:pPr>
        <w:pStyle w:val="4"/>
        <w:bidi w:val="0"/>
        <w:rPr>
          <w:rFonts w:hint="eastAsia"/>
          <w:color w:val="auto"/>
          <w:highlight w:val="none"/>
          <w:lang w:val="en-US" w:eastAsia="zh-CN"/>
        </w:rPr>
      </w:pPr>
      <w:bookmarkStart w:id="7" w:name="_Toc21427"/>
      <w:r>
        <w:rPr>
          <w:rFonts w:hint="eastAsia"/>
          <w:color w:val="auto"/>
          <w:highlight w:val="none"/>
          <w:lang w:val="en-US" w:eastAsia="zh-CN"/>
        </w:rPr>
        <w:t>三、项目技术需求</w:t>
      </w:r>
      <w:bookmarkEnd w:id="5"/>
      <w:bookmarkEnd w:id="6"/>
      <w:bookmarkEnd w:id="7"/>
    </w:p>
    <w:p w14:paraId="7635FAC8">
      <w:pPr>
        <w:pageBreakBefore w:val="0"/>
        <w:kinsoku/>
        <w:wordWrap w:val="0"/>
        <w:overflowPunct/>
        <w:topLinePunct w:val="0"/>
        <w:autoSpaceDE/>
        <w:autoSpaceDN/>
        <w:bidi w:val="0"/>
        <w:adjustRightInd/>
        <w:spacing w:before="191" w:beforeLines="50" w:after="191" w:afterLines="50" w:line="360" w:lineRule="auto"/>
        <w:ind w:firstLine="482"/>
        <w:jc w:val="left"/>
        <w:rPr>
          <w:rFonts w:hint="default" w:ascii="宋体" w:hAnsi="宋体" w:cs="宋体"/>
          <w:b/>
          <w:bCs/>
          <w:color w:val="auto"/>
          <w:sz w:val="21"/>
          <w:szCs w:val="21"/>
          <w:highlight w:val="none"/>
          <w:lang w:val="en-US"/>
        </w:rPr>
      </w:pPr>
      <w:bookmarkStart w:id="8" w:name="_Toc29828"/>
      <w:bookmarkStart w:id="9" w:name="_Toc10970"/>
      <w:bookmarkStart w:id="10" w:name="_Toc12286"/>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一</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建设内容</w:t>
      </w:r>
    </w:p>
    <w:p w14:paraId="72E70DC3">
      <w:pPr>
        <w:pageBreakBefore w:val="0"/>
        <w:kinsoku/>
        <w:wordWrap w:val="0"/>
        <w:overflowPunct/>
        <w:topLinePunct w:val="0"/>
        <w:autoSpaceDE/>
        <w:autoSpaceDN/>
        <w:bidi w:val="0"/>
        <w:adjustRightInd/>
        <w:spacing w:before="191" w:beforeLines="50" w:after="191" w:afterLines="50" w:line="360" w:lineRule="auto"/>
        <w:ind w:firstLine="48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本项目改造涉及拆除井盖井座、100厚C20砼垫层、C25透水混凝土6cm厚、砖砌筑树池、检查井提升300以内、Φ700球墨铸铁井盖井座更换、建筑垃圾清运等，具体工程内容详见工程量清单和图纸（如有）。</w:t>
      </w:r>
    </w:p>
    <w:p w14:paraId="6C8FB62E">
      <w:pPr>
        <w:pageBreakBefore w:val="0"/>
        <w:kinsoku/>
        <w:wordWrap w:val="0"/>
        <w:overflowPunct/>
        <w:topLinePunct w:val="0"/>
        <w:autoSpaceDE/>
        <w:autoSpaceDN/>
        <w:bidi w:val="0"/>
        <w:adjustRightInd/>
        <w:spacing w:before="191" w:beforeLines="50" w:after="191" w:afterLines="50" w:line="360" w:lineRule="auto"/>
        <w:ind w:firstLine="482"/>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二</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技术、服务要求</w:t>
      </w:r>
    </w:p>
    <w:p w14:paraId="0CEA0857">
      <w:pPr>
        <w:pageBreakBefore w:val="0"/>
        <w:kinsoku/>
        <w:wordWrap w:val="0"/>
        <w:overflowPunct/>
        <w:topLinePunct w:val="0"/>
        <w:autoSpaceDE/>
        <w:autoSpaceDN/>
        <w:bidi w:val="0"/>
        <w:adjustRightInd/>
        <w:spacing w:before="191" w:beforeLines="50" w:after="191" w:afterLines="50" w:line="360" w:lineRule="auto"/>
        <w:ind w:firstLine="480"/>
        <w:jc w:val="lef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1.工程内容及技术质量要求：详见工程量清单和图纸（如有）。</w:t>
      </w:r>
    </w:p>
    <w:p w14:paraId="3D2CFA26">
      <w:pPr>
        <w:pageBreakBefore w:val="0"/>
        <w:kinsoku/>
        <w:wordWrap w:val="0"/>
        <w:overflowPunct/>
        <w:topLinePunct w:val="0"/>
        <w:autoSpaceDE/>
        <w:autoSpaceDN/>
        <w:bidi w:val="0"/>
        <w:adjustRightInd/>
        <w:spacing w:before="191" w:beforeLines="50" w:after="191" w:afterLines="50" w:line="360" w:lineRule="auto"/>
        <w:ind w:firstLine="48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成交供应商须严格按竞争性比选文件要求、工程量清单严格施工，在实施过程中发现已发布的工程量清单有漏项导致局部实施内容需要调整，须先征得采购人书面同意后方可实施，但采购人不再额外支付任何费用。</w:t>
      </w:r>
    </w:p>
    <w:p w14:paraId="0F475A0B">
      <w:pPr>
        <w:pageBreakBefore w:val="0"/>
        <w:kinsoku/>
        <w:wordWrap w:val="0"/>
        <w:overflowPunct/>
        <w:topLinePunct w:val="0"/>
        <w:autoSpaceDE/>
        <w:autoSpaceDN/>
        <w:bidi w:val="0"/>
        <w:adjustRightInd/>
        <w:spacing w:before="191" w:beforeLines="50" w:after="191" w:afterLines="50" w:line="360" w:lineRule="auto"/>
        <w:ind w:firstLine="48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3.供应商负责购买、运输本项目所需材料。</w:t>
      </w:r>
    </w:p>
    <w:p w14:paraId="24A85E07">
      <w:pPr>
        <w:pageBreakBefore w:val="0"/>
        <w:kinsoku/>
        <w:wordWrap w:val="0"/>
        <w:overflowPunct/>
        <w:topLinePunct w:val="0"/>
        <w:autoSpaceDE/>
        <w:autoSpaceDN/>
        <w:bidi w:val="0"/>
        <w:adjustRightInd/>
        <w:spacing w:before="191" w:beforeLines="50" w:after="191" w:afterLines="50" w:line="360" w:lineRule="auto"/>
        <w:ind w:firstLine="48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4.供应商负责完成相关区域的维修、改造工作。</w:t>
      </w:r>
    </w:p>
    <w:bookmarkEnd w:id="8"/>
    <w:bookmarkEnd w:id="9"/>
    <w:bookmarkEnd w:id="10"/>
    <w:p w14:paraId="6792293C">
      <w:pPr>
        <w:pStyle w:val="4"/>
        <w:bidi w:val="0"/>
        <w:rPr>
          <w:rFonts w:hint="eastAsia"/>
          <w:color w:val="auto"/>
          <w:highlight w:val="none"/>
          <w:lang w:val="en-US" w:eastAsia="zh-CN"/>
        </w:rPr>
      </w:pPr>
      <w:bookmarkStart w:id="11" w:name="_Toc5642"/>
      <w:r>
        <w:rPr>
          <w:rFonts w:hint="eastAsia"/>
          <w:color w:val="auto"/>
          <w:highlight w:val="none"/>
          <w:lang w:val="en-US" w:eastAsia="zh-CN"/>
        </w:rPr>
        <w:t>四、项目商务要求</w:t>
      </w:r>
      <w:bookmarkEnd w:id="11"/>
    </w:p>
    <w:p w14:paraId="18EFB494">
      <w:pPr>
        <w:pageBreakBefore w:val="0"/>
        <w:kinsoku/>
        <w:wordWrap w:val="0"/>
        <w:overflowPunct/>
        <w:topLinePunct w:val="0"/>
        <w:autoSpaceDE/>
        <w:autoSpaceDN/>
        <w:bidi w:val="0"/>
        <w:adjustRightInd/>
        <w:spacing w:before="191" w:beforeLines="50" w:after="191" w:afterLines="50" w:line="360" w:lineRule="auto"/>
        <w:jc w:val="left"/>
        <w:rPr>
          <w:rFonts w:ascii="宋体" w:hAnsi="宋体" w:cs="宋体"/>
          <w:b/>
          <w:bCs/>
          <w:color w:val="auto"/>
          <w:sz w:val="21"/>
          <w:szCs w:val="21"/>
          <w:highlight w:val="none"/>
        </w:rPr>
      </w:pPr>
      <w:bookmarkStart w:id="12" w:name="_Toc516231412"/>
      <w:bookmarkStart w:id="13" w:name="_Toc525658704"/>
      <w:r>
        <w:rPr>
          <w:rFonts w:hint="eastAsia" w:ascii="宋体" w:hAnsi="宋体" w:cs="宋体"/>
          <w:b/>
          <w:bCs/>
          <w:color w:val="auto"/>
          <w:sz w:val="21"/>
          <w:szCs w:val="21"/>
          <w:highlight w:val="none"/>
        </w:rPr>
        <w:t>（一）服务时间、地点及验收方式</w:t>
      </w:r>
    </w:p>
    <w:p w14:paraId="7D2B1F09">
      <w:pPr>
        <w:pageBreakBefore w:val="0"/>
        <w:kinsoku/>
        <w:wordWrap w:val="0"/>
        <w:overflowPunct/>
        <w:topLinePunct w:val="0"/>
        <w:autoSpaceDE/>
        <w:autoSpaceDN/>
        <w:bidi w:val="0"/>
        <w:adjustRightInd/>
        <w:spacing w:before="191" w:beforeLines="50" w:after="191" w:afterLines="50" w:line="360" w:lineRule="auto"/>
        <w:ind w:firstLine="480"/>
        <w:jc w:val="lef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1.服务时间：采购合同签订后，以采购人通知入场时间起</w:t>
      </w:r>
      <w:r>
        <w:rPr>
          <w:rFonts w:hint="eastAsia" w:ascii="宋体" w:hAnsi="宋体" w:cs="宋体"/>
          <w:b/>
          <w:bCs/>
          <w:color w:val="auto"/>
          <w:sz w:val="21"/>
          <w:szCs w:val="21"/>
          <w:highlight w:val="none"/>
          <w:lang w:val="en-US" w:eastAsia="zh-CN"/>
        </w:rPr>
        <w:t>30</w:t>
      </w:r>
      <w:r>
        <w:rPr>
          <w:rFonts w:hint="eastAsia" w:ascii="宋体" w:hAnsi="宋体" w:cs="宋体"/>
          <w:b/>
          <w:bCs/>
          <w:color w:val="auto"/>
          <w:sz w:val="21"/>
          <w:szCs w:val="21"/>
          <w:highlight w:val="none"/>
        </w:rPr>
        <w:t>个日历天</w:t>
      </w:r>
      <w:r>
        <w:rPr>
          <w:rFonts w:hint="eastAsia" w:ascii="宋体" w:hAnsi="宋体" w:cs="宋体"/>
          <w:b w:val="0"/>
          <w:bCs w:val="0"/>
          <w:color w:val="auto"/>
          <w:sz w:val="21"/>
          <w:szCs w:val="21"/>
          <w:highlight w:val="none"/>
        </w:rPr>
        <w:t>内完成服务。</w:t>
      </w:r>
    </w:p>
    <w:p w14:paraId="0BDB3084">
      <w:pPr>
        <w:pageBreakBefore w:val="0"/>
        <w:kinsoku/>
        <w:wordWrap w:val="0"/>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color w:val="auto"/>
          <w:sz w:val="21"/>
          <w:szCs w:val="21"/>
          <w:highlight w:val="none"/>
        </w:rPr>
        <w:t>2.服务地点：沙坪坝区曾家镇龙荫小区。</w:t>
      </w:r>
    </w:p>
    <w:p w14:paraId="6272940C">
      <w:pPr>
        <w:pageBreakBefore w:val="0"/>
        <w:kinsoku/>
        <w:wordWrap w:val="0"/>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color w:val="auto"/>
          <w:sz w:val="21"/>
          <w:szCs w:val="21"/>
          <w:highlight w:val="none"/>
        </w:rPr>
        <w:t>3.验收方式：</w:t>
      </w:r>
    </w:p>
    <w:p w14:paraId="29A2966A">
      <w:pPr>
        <w:pageBreakBefore w:val="0"/>
        <w:kinsoku/>
        <w:wordWrap w:val="0"/>
        <w:overflowPunct/>
        <w:topLinePunct w:val="0"/>
        <w:autoSpaceDE/>
        <w:autoSpaceDN/>
        <w:bidi w:val="0"/>
        <w:adjustRightInd/>
        <w:spacing w:before="191" w:beforeLines="50" w:after="191" w:afterLines="50" w:line="360" w:lineRule="auto"/>
        <w:ind w:firstLine="480"/>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3.1</w:t>
      </w:r>
      <w:r>
        <w:rPr>
          <w:rFonts w:hint="eastAsia" w:ascii="宋体" w:hAnsi="宋体" w:cs="宋体"/>
          <w:b w:val="0"/>
          <w:bCs w:val="0"/>
          <w:color w:val="auto"/>
          <w:sz w:val="21"/>
          <w:szCs w:val="21"/>
          <w:highlight w:val="none"/>
        </w:rPr>
        <w:t>成交人完成本项目改造服务项目的所有内容，采购人组成联合验收小组对本项目进行验收，必要时可委托第三方机构验收，费用由成交人承担。采购人签字确认的验收表是双方结算的唯一依据。</w:t>
      </w:r>
    </w:p>
    <w:p w14:paraId="1FA53E2C">
      <w:pPr>
        <w:pageBreakBefore w:val="0"/>
        <w:kinsoku/>
        <w:wordWrap w:val="0"/>
        <w:overflowPunct/>
        <w:topLinePunct w:val="0"/>
        <w:autoSpaceDE/>
        <w:autoSpaceDN/>
        <w:bidi w:val="0"/>
        <w:adjustRightInd/>
        <w:spacing w:before="191" w:beforeLines="50" w:after="191" w:afterLines="50" w:line="360" w:lineRule="auto"/>
        <w:ind w:firstLine="480"/>
        <w:jc w:val="lef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3.2质量要求：符合竞争性比选文件及工程量清单所载明的技术质量标准，符合工程建设强制性质量标准，符合国家和重庆市现行有关施工质量验收规范要求，并达到合格标准。</w:t>
      </w:r>
    </w:p>
    <w:p w14:paraId="3E6930A0">
      <w:pPr>
        <w:pageBreakBefore w:val="0"/>
        <w:kinsoku/>
        <w:wordWrap w:val="0"/>
        <w:overflowPunct/>
        <w:topLinePunct w:val="0"/>
        <w:autoSpaceDE/>
        <w:autoSpaceDN/>
        <w:bidi w:val="0"/>
        <w:adjustRightInd/>
        <w:spacing w:before="191" w:beforeLines="50" w:after="191" w:afterLines="50" w:line="360" w:lineRule="auto"/>
        <w:ind w:firstLine="48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缺陷责任期：</w:t>
      </w:r>
      <w:r>
        <w:rPr>
          <w:rFonts w:hint="eastAsia" w:ascii="宋体" w:hAnsi="宋体" w:cs="宋体"/>
          <w:b/>
          <w:bCs/>
          <w:color w:val="auto"/>
          <w:sz w:val="21"/>
          <w:szCs w:val="21"/>
          <w:highlight w:val="none"/>
          <w:lang w:val="en-US" w:eastAsia="zh-CN"/>
        </w:rPr>
        <w:t>1</w:t>
      </w:r>
      <w:r>
        <w:rPr>
          <w:rFonts w:hint="eastAsia" w:ascii="宋体" w:hAnsi="宋体" w:cs="宋体"/>
          <w:b/>
          <w:bCs/>
          <w:color w:val="auto"/>
          <w:sz w:val="21"/>
          <w:szCs w:val="21"/>
          <w:highlight w:val="none"/>
        </w:rPr>
        <w:t>年</w:t>
      </w:r>
      <w:r>
        <w:rPr>
          <w:rFonts w:hint="eastAsia" w:ascii="宋体" w:hAnsi="宋体" w:cs="宋体"/>
          <w:color w:val="auto"/>
          <w:sz w:val="21"/>
          <w:szCs w:val="21"/>
          <w:highlight w:val="none"/>
        </w:rPr>
        <w:t>。</w:t>
      </w:r>
    </w:p>
    <w:bookmarkEnd w:id="12"/>
    <w:bookmarkEnd w:id="13"/>
    <w:p w14:paraId="16598A53">
      <w:pPr>
        <w:pageBreakBefore w:val="0"/>
        <w:kinsoku/>
        <w:wordWrap w:val="0"/>
        <w:overflowPunct/>
        <w:topLinePunct w:val="0"/>
        <w:autoSpaceDE/>
        <w:autoSpaceDN/>
        <w:bidi w:val="0"/>
        <w:adjustRightInd/>
        <w:spacing w:before="191" w:beforeLines="50" w:after="191" w:afterLines="50" w:afterAutospacing="0" w:line="360" w:lineRule="auto"/>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（二）报价要求</w:t>
      </w:r>
    </w:p>
    <w:p w14:paraId="14416AB5">
      <w:pPr>
        <w:pageBreakBefore w:val="0"/>
        <w:numPr>
          <w:ilvl w:val="0"/>
          <w:numId w:val="0"/>
        </w:numPr>
        <w:kinsoku/>
        <w:overflowPunct/>
        <w:topLinePunct w:val="0"/>
        <w:autoSpaceDE/>
        <w:autoSpaceDN/>
        <w:bidi w:val="0"/>
        <w:adjustRightInd/>
        <w:spacing w:before="191" w:beforeLines="50" w:after="191" w:afterLines="50" w:line="360" w:lineRule="auto"/>
        <w:ind w:left="82" w:leftChars="0" w:firstLine="42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1．工程计价方式：</w:t>
      </w:r>
    </w:p>
    <w:p w14:paraId="753C9FCF">
      <w:pPr>
        <w:pageBreakBefore w:val="0"/>
        <w:numPr>
          <w:ilvl w:val="0"/>
          <w:numId w:val="0"/>
        </w:numPr>
        <w:kinsoku/>
        <w:overflowPunct/>
        <w:topLinePunct w:val="0"/>
        <w:autoSpaceDE/>
        <w:autoSpaceDN/>
        <w:bidi w:val="0"/>
        <w:adjustRightInd/>
        <w:spacing w:before="191" w:beforeLines="50" w:after="191" w:afterLines="50" w:line="360" w:lineRule="auto"/>
        <w:ind w:left="82" w:leftChars="0" w:firstLine="42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本工程采用</w:t>
      </w:r>
      <w:r>
        <w:rPr>
          <w:rFonts w:hint="eastAsia" w:ascii="宋体" w:hAnsi="宋体" w:cs="宋体"/>
          <w:b/>
          <w:bCs/>
          <w:color w:val="auto"/>
          <w:sz w:val="21"/>
          <w:szCs w:val="21"/>
          <w:highlight w:val="none"/>
          <w:lang w:val="en-US" w:eastAsia="zh-CN"/>
        </w:rPr>
        <w:t>工程量清单计价</w:t>
      </w:r>
      <w:r>
        <w:rPr>
          <w:rFonts w:hint="eastAsia" w:ascii="宋体" w:hAnsi="宋体" w:cs="宋体"/>
          <w:color w:val="auto"/>
          <w:sz w:val="21"/>
          <w:szCs w:val="21"/>
          <w:highlight w:val="none"/>
          <w:lang w:val="en-US" w:eastAsia="zh-CN"/>
        </w:rPr>
        <w:t>。</w:t>
      </w:r>
    </w:p>
    <w:p w14:paraId="153AB7C2">
      <w:pPr>
        <w:pageBreakBefore w:val="0"/>
        <w:numPr>
          <w:ilvl w:val="0"/>
          <w:numId w:val="0"/>
        </w:numPr>
        <w:kinsoku/>
        <w:overflowPunct/>
        <w:topLinePunct w:val="0"/>
        <w:autoSpaceDE/>
        <w:autoSpaceDN/>
        <w:bidi w:val="0"/>
        <w:adjustRightInd/>
        <w:spacing w:before="191" w:beforeLines="50" w:after="191" w:afterLines="50" w:line="360" w:lineRule="auto"/>
        <w:ind w:left="82" w:leftChars="0" w:firstLine="42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2．竞选报价范围：</w:t>
      </w:r>
    </w:p>
    <w:p w14:paraId="11A29AE7">
      <w:pPr>
        <w:pageBreakBefore w:val="0"/>
        <w:numPr>
          <w:ilvl w:val="0"/>
          <w:numId w:val="0"/>
        </w:numPr>
        <w:kinsoku/>
        <w:overflowPunct/>
        <w:topLinePunct w:val="0"/>
        <w:autoSpaceDE/>
        <w:autoSpaceDN/>
        <w:bidi w:val="0"/>
        <w:adjustRightInd/>
        <w:spacing w:before="191" w:beforeLines="50" w:after="191" w:afterLines="50" w:line="360" w:lineRule="auto"/>
        <w:ind w:left="82" w:leftChars="0" w:firstLine="42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各供应商对采购人提供的工程量清单，结合供应商自身情况及市场行情进行报价。</w:t>
      </w:r>
    </w:p>
    <w:p w14:paraId="4039C2AF">
      <w:pPr>
        <w:pageBreakBefore w:val="0"/>
        <w:numPr>
          <w:ilvl w:val="0"/>
          <w:numId w:val="0"/>
        </w:numPr>
        <w:kinsoku/>
        <w:overflowPunct/>
        <w:topLinePunct w:val="0"/>
        <w:autoSpaceDE/>
        <w:autoSpaceDN/>
        <w:bidi w:val="0"/>
        <w:adjustRightInd/>
        <w:spacing w:before="191" w:beforeLines="50" w:after="191" w:afterLines="50" w:line="360" w:lineRule="auto"/>
        <w:ind w:left="82" w:leftChars="0" w:firstLine="42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3．报价要求：</w:t>
      </w:r>
    </w:p>
    <w:p w14:paraId="6F6EBC11">
      <w:pPr>
        <w:pageBreakBefore w:val="0"/>
        <w:numPr>
          <w:ilvl w:val="0"/>
          <w:numId w:val="0"/>
        </w:numPr>
        <w:kinsoku/>
        <w:overflowPunct/>
        <w:topLinePunct w:val="0"/>
        <w:autoSpaceDE/>
        <w:autoSpaceDN/>
        <w:bidi w:val="0"/>
        <w:adjustRightInd/>
        <w:spacing w:before="191" w:beforeLines="50" w:after="191" w:afterLines="50" w:line="360" w:lineRule="auto"/>
        <w:ind w:left="82" w:leftChars="0" w:firstLine="42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 本次报价须为人民币报价，供应商以竞争性比选文件、工程量清单、国家技术和经济规范及标准为依据，由供应商结合自身实力、市场行情自主合理报价。</w:t>
      </w:r>
      <w:r>
        <w:rPr>
          <w:rFonts w:hint="eastAsia" w:ascii="宋体" w:hAnsi="宋体" w:cs="宋体"/>
          <w:b/>
          <w:bCs/>
          <w:color w:val="auto"/>
          <w:sz w:val="21"/>
          <w:szCs w:val="21"/>
          <w:highlight w:val="none"/>
          <w:lang w:val="en-US" w:eastAsia="zh-CN"/>
        </w:rPr>
        <w:t>项目总价和分部分项工程项目清单单价不能超过附件中项目采购清单上所列对应价格，否则作无效响应处理。</w:t>
      </w:r>
      <w:r>
        <w:rPr>
          <w:rFonts w:hint="eastAsia" w:ascii="宋体" w:hAnsi="宋体" w:cs="宋体"/>
          <w:color w:val="auto"/>
          <w:sz w:val="21"/>
          <w:szCs w:val="21"/>
          <w:highlight w:val="none"/>
          <w:lang w:val="en-US" w:eastAsia="zh-CN"/>
        </w:rPr>
        <w:t>报价应包括完成采购范围内工程项目的人工费、材料费、机械费、企业管理费、利润、风险费用、措施费（含易撒漏物资密闭运输的费用）、规费、安全文明施工费、税金、政策性文件规定、报建（如需）、采购代理费、验收、后期服务、保险等履行完本项目的所有费用，采购人不再支付任何费用。</w:t>
      </w:r>
    </w:p>
    <w:p w14:paraId="17A0A7CB">
      <w:pPr>
        <w:pageBreakBefore w:val="0"/>
        <w:numPr>
          <w:ilvl w:val="0"/>
          <w:numId w:val="0"/>
        </w:numPr>
        <w:kinsoku/>
        <w:overflowPunct/>
        <w:topLinePunct w:val="0"/>
        <w:autoSpaceDE/>
        <w:autoSpaceDN/>
        <w:bidi w:val="0"/>
        <w:adjustRightInd/>
        <w:spacing w:before="191" w:beforeLines="50" w:after="191" w:afterLines="50" w:line="360" w:lineRule="auto"/>
        <w:ind w:left="82" w:leftChars="0" w:firstLine="42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 报价依据：各供应商以竞争性比选文件、合同条件、工程量清单、周边环境、现场勘查、国家技术和经济规范及标准、《建设工程工程量清单计价标准》（GB/T50500-2024）、《房屋建筑与装饰工程工程量计算规范》（GB50854－2024）、《重庆市建设工程工程量清单计价规则（CQJJGZ-2013）、《重庆市市政工程计价定额》（CQSZDE-2018)、《重庆市房屋建筑与装饰工程计价定额》（CQJZZSDE-2018）、《重庆市建设工程费用定额》（CQFYDE-2008）、《关于全面推开营业税改征增值税试点的通知》（财税〔2016〕36号）及其相关配套文件，结合自身实力、市场行情自主合理报价并按要求编制完整的投标工程量清单，未按要求编制并将被视为重大偏差，其响应文件将被否决。</w:t>
      </w:r>
    </w:p>
    <w:p w14:paraId="0BC2322E">
      <w:pPr>
        <w:pageBreakBefore w:val="0"/>
        <w:numPr>
          <w:ilvl w:val="0"/>
          <w:numId w:val="0"/>
        </w:numPr>
        <w:kinsoku/>
        <w:overflowPunct/>
        <w:topLinePunct w:val="0"/>
        <w:autoSpaceDE/>
        <w:autoSpaceDN/>
        <w:bidi w:val="0"/>
        <w:adjustRightInd/>
        <w:spacing w:before="191" w:beforeLines="50" w:after="191" w:afterLines="50" w:line="360" w:lineRule="auto"/>
        <w:ind w:left="82" w:leftChars="0" w:firstLine="42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3.3 供应商应认真填写工程量清单中所列的本合同各工程子目的单价和总价。供应商没有填入单价和总价的工程子目，采购人将认为该子目的价款已包括在工程量清单其他子目的单价和总价中。供应商在工程量清单中多报或少报的子目和单价或总价发包人将不予接受，并将被视为重大偏差，其响应文件将被否决。供应商须按采购人提供的工程量清单填报价格，不得随意更改工程量清单内的排序、项目编码、项目名称、项目特征、计量单位、工程量，否则作未响应商务要求。供应商的报价不得超过总价最高限价，否则由评审小组会作无效响应处理。</w:t>
      </w:r>
    </w:p>
    <w:p w14:paraId="60E640B6">
      <w:pPr>
        <w:pageBreakBefore w:val="0"/>
        <w:numPr>
          <w:ilvl w:val="0"/>
          <w:numId w:val="0"/>
        </w:numPr>
        <w:kinsoku/>
        <w:overflowPunct/>
        <w:topLinePunct w:val="0"/>
        <w:autoSpaceDE/>
        <w:autoSpaceDN/>
        <w:bidi w:val="0"/>
        <w:adjustRightInd/>
        <w:spacing w:before="191" w:beforeLines="50" w:after="191" w:afterLines="50" w:line="360" w:lineRule="auto"/>
        <w:ind w:left="82" w:leftChars="0" w:firstLine="42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3.4 报价函中的总报价必须与已标价工程量清单总报价一致，否则作未响应商务要求，由评审小组会作无效响应处理。</w:t>
      </w:r>
    </w:p>
    <w:p w14:paraId="612BF745">
      <w:pPr>
        <w:pageBreakBefore w:val="0"/>
        <w:numPr>
          <w:ilvl w:val="0"/>
          <w:numId w:val="0"/>
        </w:numPr>
        <w:kinsoku/>
        <w:overflowPunct/>
        <w:topLinePunct w:val="0"/>
        <w:autoSpaceDE/>
        <w:autoSpaceDN/>
        <w:bidi w:val="0"/>
        <w:adjustRightInd/>
        <w:spacing w:before="191" w:beforeLines="50" w:after="191" w:afterLines="50" w:line="360" w:lineRule="auto"/>
        <w:ind w:left="82" w:leftChars="0" w:firstLine="42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4．安全文明施工费：</w:t>
      </w:r>
    </w:p>
    <w:p w14:paraId="3F638FE2">
      <w:pPr>
        <w:pageBreakBefore w:val="0"/>
        <w:numPr>
          <w:ilvl w:val="0"/>
          <w:numId w:val="0"/>
        </w:numPr>
        <w:kinsoku/>
        <w:overflowPunct/>
        <w:topLinePunct w:val="0"/>
        <w:autoSpaceDE/>
        <w:autoSpaceDN/>
        <w:bidi w:val="0"/>
        <w:adjustRightInd/>
        <w:spacing w:before="191" w:beforeLines="50" w:after="191" w:afterLines="50" w:line="360" w:lineRule="auto"/>
        <w:ind w:left="82" w:leftChars="0" w:firstLine="42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4.1安全文明施工费由安全施工费、文明施工费、环境保护费及临时设施费四部分组成。</w:t>
      </w:r>
    </w:p>
    <w:p w14:paraId="28A2F36D">
      <w:pPr>
        <w:pageBreakBefore w:val="0"/>
        <w:numPr>
          <w:ilvl w:val="0"/>
          <w:numId w:val="0"/>
        </w:numPr>
        <w:kinsoku/>
        <w:overflowPunct/>
        <w:topLinePunct w:val="0"/>
        <w:autoSpaceDE/>
        <w:autoSpaceDN/>
        <w:bidi w:val="0"/>
        <w:adjustRightInd/>
        <w:spacing w:before="191" w:beforeLines="50" w:after="191" w:afterLines="50" w:line="360" w:lineRule="auto"/>
        <w:ind w:left="82" w:leftChars="0" w:firstLine="42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4.2</w:t>
      </w:r>
      <w:r>
        <w:rPr>
          <w:rFonts w:hint="eastAsia" w:ascii="宋体" w:hAnsi="宋体" w:cs="宋体"/>
          <w:b/>
          <w:bCs/>
          <w:color w:val="auto"/>
          <w:sz w:val="21"/>
          <w:szCs w:val="21"/>
          <w:highlight w:val="none"/>
          <w:lang w:val="en-US" w:eastAsia="zh-CN"/>
        </w:rPr>
        <w:t>工程量清单报价中的安全文明施工费必须按照采购人给出的暂定金额填报</w:t>
      </w:r>
      <w:r>
        <w:rPr>
          <w:rFonts w:hint="eastAsia" w:ascii="宋体" w:hAnsi="宋体" w:cs="宋体"/>
          <w:color w:val="auto"/>
          <w:sz w:val="21"/>
          <w:szCs w:val="21"/>
          <w:highlight w:val="none"/>
          <w:lang w:val="en-US" w:eastAsia="zh-CN"/>
        </w:rPr>
        <w:t>，否则视为对竞争性比选文件不作实质性响应，其响应文件为无效响应。</w:t>
      </w:r>
    </w:p>
    <w:p w14:paraId="03FB7C27">
      <w:pPr>
        <w:pageBreakBefore w:val="0"/>
        <w:numPr>
          <w:ilvl w:val="0"/>
          <w:numId w:val="0"/>
        </w:numPr>
        <w:kinsoku/>
        <w:overflowPunct/>
        <w:topLinePunct w:val="0"/>
        <w:autoSpaceDE/>
        <w:autoSpaceDN/>
        <w:bidi w:val="0"/>
        <w:adjustRightInd/>
        <w:spacing w:before="191" w:beforeLines="50" w:after="191" w:afterLines="50" w:line="360" w:lineRule="auto"/>
        <w:ind w:left="82" w:leftChars="0" w:firstLine="42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4.3安全文明施工费的要求与内容、提取支付方法以及违反约定造成损失的赔偿等条款，按照现行规范性要求执行，做到专款专用。</w:t>
      </w:r>
    </w:p>
    <w:p w14:paraId="234601FA">
      <w:pPr>
        <w:pageBreakBefore w:val="0"/>
        <w:numPr>
          <w:ilvl w:val="0"/>
          <w:numId w:val="0"/>
        </w:numPr>
        <w:kinsoku/>
        <w:overflowPunct/>
        <w:topLinePunct w:val="0"/>
        <w:autoSpaceDE/>
        <w:autoSpaceDN/>
        <w:bidi w:val="0"/>
        <w:adjustRightInd/>
        <w:spacing w:before="191" w:beforeLines="50" w:after="191" w:afterLines="50" w:line="360" w:lineRule="auto"/>
        <w:ind w:left="82" w:leftChars="0" w:firstLine="42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本工程所需的全部材料、设备由各供应商参照2025年10月《重庆工程造价信息》公布的价格（不含税）进行计算，《重庆工程造价信息》没有的材料价格结合市场价格（不含税）以及供应商的自身实力自主报价，供应商自行承担材料价格涨跌风险，成交后材料价格均不作调整。</w:t>
      </w:r>
    </w:p>
    <w:p w14:paraId="5D16A59B">
      <w:pPr>
        <w:pageBreakBefore w:val="0"/>
        <w:numPr>
          <w:ilvl w:val="0"/>
          <w:numId w:val="0"/>
        </w:numPr>
        <w:kinsoku/>
        <w:overflowPunct/>
        <w:topLinePunct w:val="0"/>
        <w:autoSpaceDE/>
        <w:autoSpaceDN/>
        <w:bidi w:val="0"/>
        <w:adjustRightInd/>
        <w:spacing w:before="191" w:beforeLines="50" w:after="191" w:afterLines="50" w:line="360" w:lineRule="auto"/>
        <w:ind w:left="82" w:leftChars="0" w:firstLine="42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6．人工费由各供应商参照2025年9月《重庆工程造价信息》公布的主城区价格，并结合市场行情自主测算计入各分部分项综合单价中,成交后人工价格不作调整。</w:t>
      </w:r>
    </w:p>
    <w:p w14:paraId="08740CB2">
      <w:pPr>
        <w:pageBreakBefore w:val="0"/>
        <w:numPr>
          <w:ilvl w:val="0"/>
          <w:numId w:val="0"/>
        </w:numPr>
        <w:kinsoku/>
        <w:overflowPunct/>
        <w:topLinePunct w:val="0"/>
        <w:autoSpaceDE/>
        <w:autoSpaceDN/>
        <w:bidi w:val="0"/>
        <w:adjustRightInd/>
        <w:spacing w:before="191" w:beforeLines="50" w:after="191" w:afterLines="50" w:line="360" w:lineRule="auto"/>
        <w:ind w:left="82" w:leftChars="0" w:firstLine="42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7．措施项目费：措施项目费清单包括施工组织措施项目清单和施工技术措施项目清单两部分。</w:t>
      </w:r>
    </w:p>
    <w:p w14:paraId="107D0F81">
      <w:pPr>
        <w:pageBreakBefore w:val="0"/>
        <w:numPr>
          <w:ilvl w:val="0"/>
          <w:numId w:val="0"/>
        </w:numPr>
        <w:kinsoku/>
        <w:overflowPunct/>
        <w:topLinePunct w:val="0"/>
        <w:autoSpaceDE/>
        <w:autoSpaceDN/>
        <w:bidi w:val="0"/>
        <w:adjustRightInd/>
        <w:spacing w:before="191" w:beforeLines="50" w:after="191" w:afterLines="50" w:line="360" w:lineRule="auto"/>
        <w:ind w:left="82" w:leftChars="0" w:firstLine="42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7.1施工组织措施项目清单：供应商结合本工程的实际情况和国家及重庆市相关管理规定自行增减项目，并进行报价。如果漏项或不报价，视为已包含在其他项目清单综合单价内。</w:t>
      </w:r>
    </w:p>
    <w:p w14:paraId="161B5D27">
      <w:pPr>
        <w:pageBreakBefore w:val="0"/>
        <w:numPr>
          <w:ilvl w:val="0"/>
          <w:numId w:val="0"/>
        </w:numPr>
        <w:kinsoku/>
        <w:overflowPunct/>
        <w:topLinePunct w:val="0"/>
        <w:autoSpaceDE/>
        <w:autoSpaceDN/>
        <w:bidi w:val="0"/>
        <w:adjustRightInd/>
        <w:spacing w:before="191" w:beforeLines="50" w:after="191" w:afterLines="50" w:line="360" w:lineRule="auto"/>
        <w:ind w:left="82" w:leftChars="0" w:firstLine="42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7.2施工技术措施项目清单：技术措施清单中以“项”计列的项目，由供应商根据本工程的实际情况结合自身的施工组织设计，以“项”为单位按总价自行报价，一旦成交，不作调整（政府另有规定除外）；技术措施清单中以清单列项（项目编码、项目名称、项目特征、工程内容、工程量及计量单位）的项目，供应商必须按采购人给出的施工技术措施项目清单按单价进行报价，同时不得擅自变改采购人提供的施工技术措施项目清单中的序号、项目编码、项目名称、项目特征、工程内容、工程量及计量单位，否则视为对采购文件不作实质性响应。</w:t>
      </w:r>
    </w:p>
    <w:p w14:paraId="76748487">
      <w:pPr>
        <w:pageBreakBefore w:val="0"/>
        <w:numPr>
          <w:ilvl w:val="0"/>
          <w:numId w:val="0"/>
        </w:numPr>
        <w:kinsoku/>
        <w:overflowPunct/>
        <w:topLinePunct w:val="0"/>
        <w:autoSpaceDE/>
        <w:autoSpaceDN/>
        <w:bidi w:val="0"/>
        <w:adjustRightInd/>
        <w:spacing w:before="191" w:beforeLines="50" w:after="191" w:afterLines="50" w:line="360" w:lineRule="auto"/>
        <w:ind w:left="82" w:leftChars="0" w:firstLine="42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8．税金：按《重庆市城乡建设委员会关于适用增值税新税率调整建设工程计价依据的通知》(渝建〔2019〕143 号）要求执行。</w:t>
      </w:r>
    </w:p>
    <w:p w14:paraId="26769B84">
      <w:pPr>
        <w:pageBreakBefore w:val="0"/>
        <w:numPr>
          <w:ilvl w:val="0"/>
          <w:numId w:val="0"/>
        </w:numPr>
        <w:kinsoku/>
        <w:overflowPunct/>
        <w:topLinePunct w:val="0"/>
        <w:autoSpaceDE/>
        <w:autoSpaceDN/>
        <w:bidi w:val="0"/>
        <w:adjustRightInd/>
        <w:spacing w:before="191" w:beforeLines="50" w:after="191" w:afterLines="50" w:line="360" w:lineRule="auto"/>
        <w:ind w:left="82" w:leftChars="0" w:firstLine="42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9．规费：由供应商按国家及重庆市有关规定报价，包含在所报的总价内。</w:t>
      </w:r>
    </w:p>
    <w:p w14:paraId="77C9BA9C">
      <w:pPr>
        <w:pageBreakBefore w:val="0"/>
        <w:numPr>
          <w:ilvl w:val="0"/>
          <w:numId w:val="0"/>
        </w:numPr>
        <w:kinsoku/>
        <w:overflowPunct/>
        <w:topLinePunct w:val="0"/>
        <w:autoSpaceDE/>
        <w:autoSpaceDN/>
        <w:bidi w:val="0"/>
        <w:adjustRightInd/>
        <w:spacing w:before="191" w:beforeLines="50" w:after="191" w:afterLines="50"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10．本次采购设置最高投标限价为人民币：</w:t>
      </w:r>
      <w:r>
        <w:rPr>
          <w:rFonts w:hint="eastAsia" w:ascii="宋体" w:hAnsi="宋体" w:cs="宋体"/>
          <w:b/>
          <w:bCs/>
          <w:color w:val="auto"/>
          <w:sz w:val="21"/>
          <w:szCs w:val="21"/>
          <w:highlight w:val="none"/>
          <w:lang w:val="en-US" w:eastAsia="zh-CN"/>
        </w:rPr>
        <w:t>233378.43元</w:t>
      </w:r>
      <w:r>
        <w:rPr>
          <w:rFonts w:hint="eastAsia" w:ascii="宋体" w:hAnsi="宋体" w:cs="宋体"/>
          <w:color w:val="auto"/>
          <w:sz w:val="21"/>
          <w:szCs w:val="21"/>
          <w:highlight w:val="none"/>
          <w:lang w:val="en-US" w:eastAsia="zh-CN"/>
        </w:rPr>
        <w:t>。其中，</w:t>
      </w:r>
      <w:r>
        <w:rPr>
          <w:rFonts w:hint="eastAsia" w:ascii="宋体" w:hAnsi="宋体" w:cs="宋体"/>
          <w:b/>
          <w:bCs/>
          <w:color w:val="auto"/>
          <w:sz w:val="21"/>
          <w:szCs w:val="21"/>
          <w:highlight w:val="none"/>
          <w:lang w:val="en-US" w:eastAsia="zh-CN"/>
        </w:rPr>
        <w:t>安全文明施工费</w:t>
      </w:r>
      <w:r>
        <w:rPr>
          <w:rFonts w:hint="eastAsia" w:ascii="宋体" w:hAnsi="宋体" w:cs="宋体"/>
          <w:color w:val="auto"/>
          <w:sz w:val="21"/>
          <w:szCs w:val="21"/>
          <w:highlight w:val="none"/>
          <w:lang w:val="en-US" w:eastAsia="zh-CN"/>
        </w:rPr>
        <w:t>为人民币：</w:t>
      </w:r>
      <w:r>
        <w:rPr>
          <w:rFonts w:hint="eastAsia" w:ascii="宋体" w:hAnsi="宋体" w:cs="宋体"/>
          <w:b/>
          <w:bCs/>
          <w:color w:val="auto"/>
          <w:sz w:val="21"/>
          <w:szCs w:val="21"/>
          <w:highlight w:val="none"/>
          <w:lang w:val="en-US" w:eastAsia="zh-CN"/>
        </w:rPr>
        <w:t>5493.29元</w:t>
      </w:r>
      <w:r>
        <w:rPr>
          <w:rFonts w:hint="eastAsia" w:ascii="宋体" w:hAnsi="宋体" w:cs="宋体"/>
          <w:color w:val="auto"/>
          <w:sz w:val="21"/>
          <w:szCs w:val="21"/>
          <w:highlight w:val="none"/>
          <w:lang w:val="en-US" w:eastAsia="zh-CN"/>
        </w:rPr>
        <w:t>，供应商的竞选总报价和分部分项工程项目清单单价</w:t>
      </w:r>
      <w:r>
        <w:rPr>
          <w:rFonts w:hint="eastAsia" w:ascii="宋体" w:hAnsi="宋体" w:cs="宋体"/>
          <w:b/>
          <w:bCs/>
          <w:color w:val="auto"/>
          <w:sz w:val="21"/>
          <w:szCs w:val="21"/>
          <w:highlight w:val="none"/>
          <w:lang w:val="en-US" w:eastAsia="zh-CN"/>
        </w:rPr>
        <w:t>不得超过</w:t>
      </w:r>
      <w:r>
        <w:rPr>
          <w:rFonts w:hint="eastAsia" w:ascii="宋体" w:hAnsi="宋体" w:cs="宋体"/>
          <w:color w:val="auto"/>
          <w:sz w:val="21"/>
          <w:szCs w:val="21"/>
          <w:highlight w:val="none"/>
          <w:lang w:val="en-US" w:eastAsia="zh-CN"/>
        </w:rPr>
        <w:t>对应最高限价，安全文明施工费暂列金额按采购人给出的金额填报，不得修改，否则均由评审小组会作无效响应处理。</w:t>
      </w:r>
    </w:p>
    <w:p w14:paraId="49D57742">
      <w:pPr>
        <w:pageBreakBefore w:val="0"/>
        <w:kinsoku/>
        <w:wordWrap w:val="0"/>
        <w:overflowPunct/>
        <w:topLinePunct w:val="0"/>
        <w:autoSpaceDE/>
        <w:autoSpaceDN/>
        <w:bidi w:val="0"/>
        <w:adjustRightInd/>
        <w:spacing w:before="191" w:beforeLines="50" w:after="191" w:afterLines="50" w:line="360" w:lineRule="auto"/>
        <w:jc w:val="left"/>
        <w:rPr>
          <w:rFonts w:ascii="宋体" w:hAnsi="宋体" w:cs="宋体"/>
          <w:b/>
          <w:bCs/>
          <w:color w:val="auto"/>
          <w:sz w:val="21"/>
          <w:szCs w:val="21"/>
          <w:highlight w:val="none"/>
        </w:rPr>
      </w:pPr>
      <w:r>
        <w:rPr>
          <w:rFonts w:hint="eastAsia" w:ascii="宋体" w:hAnsi="宋体" w:cs="宋体"/>
          <w:b/>
          <w:bCs/>
          <w:color w:val="auto"/>
          <w:sz w:val="21"/>
          <w:szCs w:val="21"/>
          <w:highlight w:val="none"/>
        </w:rPr>
        <w:t>（三）</w:t>
      </w:r>
      <w:r>
        <w:rPr>
          <w:rFonts w:hint="eastAsia" w:ascii="宋体" w:hAnsi="宋体" w:cs="宋体"/>
          <w:b/>
          <w:bCs/>
          <w:color w:val="auto"/>
          <w:sz w:val="21"/>
          <w:szCs w:val="21"/>
          <w:highlight w:val="none"/>
          <w:lang w:val="en-US" w:eastAsia="zh-CN"/>
        </w:rPr>
        <w:t>结算原则及</w:t>
      </w:r>
      <w:r>
        <w:rPr>
          <w:rFonts w:hint="eastAsia" w:ascii="宋体" w:hAnsi="宋体" w:cs="宋体"/>
          <w:b/>
          <w:bCs/>
          <w:color w:val="auto"/>
          <w:sz w:val="21"/>
          <w:szCs w:val="21"/>
          <w:highlight w:val="none"/>
        </w:rPr>
        <w:t>付款方式及</w:t>
      </w:r>
      <w:r>
        <w:rPr>
          <w:rFonts w:hint="eastAsia" w:ascii="宋体" w:hAnsi="宋体" w:cs="宋体"/>
          <w:b/>
          <w:bCs/>
          <w:color w:val="auto"/>
          <w:sz w:val="21"/>
          <w:szCs w:val="21"/>
          <w:highlight w:val="none"/>
          <w:lang w:val="en-US" w:eastAsia="zh-CN"/>
        </w:rPr>
        <w:t>质保金</w:t>
      </w:r>
    </w:p>
    <w:bookmarkEnd w:id="4"/>
    <w:p w14:paraId="451E5E90">
      <w:pPr>
        <w:pageBreakBefore w:val="0"/>
        <w:numPr>
          <w:ilvl w:val="0"/>
          <w:numId w:val="0"/>
        </w:numPr>
        <w:kinsoku/>
        <w:wordWrap w:val="0"/>
        <w:overflowPunct/>
        <w:topLinePunct w:val="0"/>
        <w:autoSpaceDE/>
        <w:autoSpaceDN/>
        <w:bidi w:val="0"/>
        <w:adjustRightInd/>
        <w:spacing w:before="191" w:beforeLines="50" w:after="191" w:afterLines="50" w:line="360" w:lineRule="auto"/>
        <w:ind w:firstLine="420" w:firstLineChars="200"/>
        <w:jc w:val="left"/>
        <w:rPr>
          <w:rFonts w:ascii="宋体" w:hAnsi="宋体" w:cs="宋体"/>
          <w:color w:val="auto"/>
          <w:sz w:val="21"/>
          <w:szCs w:val="21"/>
          <w:highlight w:val="none"/>
        </w:rPr>
      </w:pPr>
      <w:bookmarkStart w:id="14" w:name="_Toc23014"/>
      <w:bookmarkStart w:id="15" w:name="_Toc514962183"/>
      <w:bookmarkStart w:id="16" w:name="_Toc12789054"/>
      <w:bookmarkStart w:id="17" w:name="_Toc11641053"/>
      <w:r>
        <w:rPr>
          <w:rFonts w:hint="eastAsia" w:ascii="宋体" w:hAnsi="宋体" w:cs="宋体"/>
          <w:color w:val="auto"/>
          <w:sz w:val="21"/>
          <w:szCs w:val="21"/>
          <w:highlight w:val="none"/>
          <w:lang w:val="en-US" w:eastAsia="zh-CN"/>
        </w:rPr>
        <w:t>1.结算原则：</w:t>
      </w:r>
    </w:p>
    <w:p w14:paraId="71935A8E">
      <w:pPr>
        <w:pageBreakBefore w:val="0"/>
        <w:numPr>
          <w:ilvl w:val="0"/>
          <w:numId w:val="0"/>
        </w:numPr>
        <w:kinsoku/>
        <w:wordWrap w:val="0"/>
        <w:overflowPunct/>
        <w:topLinePunct w:val="0"/>
        <w:autoSpaceDE/>
        <w:autoSpaceDN/>
        <w:bidi w:val="0"/>
        <w:adjustRightInd/>
        <w:spacing w:before="191" w:beforeLines="50" w:after="191" w:afterLines="50" w:line="360" w:lineRule="auto"/>
        <w:ind w:firstLine="420" w:firstLineChars="200"/>
        <w:jc w:val="lef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成交人以实际完成工程量编制符合《建设工程工程量清单计价规范》（GB50500-2013）及重庆市相关工程量清单计价规则要求的结算清单，并绘制竣工图。采购人以成交人提供的竣工结算资料报送相关审计单位，以最终审计结果为结算依据。</w:t>
      </w:r>
    </w:p>
    <w:p w14:paraId="3EC46400">
      <w:pPr>
        <w:pageBreakBefore w:val="0"/>
        <w:numPr>
          <w:ilvl w:val="0"/>
          <w:numId w:val="0"/>
        </w:numPr>
        <w:kinsoku/>
        <w:wordWrap w:val="0"/>
        <w:overflowPunct/>
        <w:topLinePunct w:val="0"/>
        <w:autoSpaceDE/>
        <w:autoSpaceDN/>
        <w:bidi w:val="0"/>
        <w:adjustRightInd/>
        <w:spacing w:before="191" w:beforeLines="50" w:after="191" w:afterLines="50"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2.付款方式及质保金</w:t>
      </w:r>
    </w:p>
    <w:p w14:paraId="1A566820">
      <w:pPr>
        <w:pageBreakBefore w:val="0"/>
        <w:numPr>
          <w:ilvl w:val="0"/>
          <w:numId w:val="0"/>
        </w:numPr>
        <w:kinsoku/>
        <w:wordWrap w:val="0"/>
        <w:overflowPunct/>
        <w:topLinePunct w:val="0"/>
        <w:autoSpaceDE/>
        <w:autoSpaceDN/>
        <w:bidi w:val="0"/>
        <w:adjustRightInd/>
        <w:spacing w:before="191" w:beforeLines="50" w:after="191" w:afterLines="5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经验收合格后支付至合同金额的80%，经结算评审后支付至结算金额的97%，留结算金额的3%作为质量保证金，缺陷责任期满后无息退还。</w:t>
      </w:r>
    </w:p>
    <w:p w14:paraId="284E4F1E">
      <w:pPr>
        <w:pageBreakBefore w:val="0"/>
        <w:numPr>
          <w:ilvl w:val="0"/>
          <w:numId w:val="0"/>
        </w:numPr>
        <w:kinsoku/>
        <w:wordWrap w:val="0"/>
        <w:overflowPunct/>
        <w:topLinePunct w:val="0"/>
        <w:autoSpaceDE/>
        <w:autoSpaceDN/>
        <w:bidi w:val="0"/>
        <w:adjustRightInd/>
        <w:spacing w:before="191" w:beforeLines="50" w:after="191" w:afterLines="5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所有支付需由成交供应商向采购人提出支付申请并向采购人开具等额合法的增值税发票，经采购人确认后转账支付到成交供应商的对公账户。</w:t>
      </w:r>
    </w:p>
    <w:p w14:paraId="19C50D01">
      <w:pPr>
        <w:pStyle w:val="4"/>
        <w:bidi w:val="0"/>
        <w:rPr>
          <w:rFonts w:hint="eastAsia"/>
          <w:color w:val="auto"/>
          <w:highlight w:val="none"/>
          <w:lang w:val="en-US" w:eastAsia="zh-CN"/>
        </w:rPr>
      </w:pPr>
      <w:bookmarkStart w:id="18" w:name="_Toc26613"/>
      <w:r>
        <w:rPr>
          <w:rFonts w:hint="eastAsia"/>
          <w:color w:val="auto"/>
          <w:highlight w:val="none"/>
          <w:lang w:val="en-US" w:eastAsia="zh-CN"/>
        </w:rPr>
        <w:t>五、报名及竞争性比选文件获取</w:t>
      </w:r>
      <w:bookmarkEnd w:id="18"/>
    </w:p>
    <w:p w14:paraId="5209B679">
      <w:pPr>
        <w:pageBreakBefore w:val="0"/>
        <w:numPr>
          <w:ilvl w:val="0"/>
          <w:numId w:val="0"/>
        </w:numPr>
        <w:kinsoku/>
        <w:wordWrap w:val="0"/>
        <w:overflowPunct/>
        <w:topLinePunct w:val="0"/>
        <w:autoSpaceDE/>
        <w:autoSpaceDN/>
        <w:bidi w:val="0"/>
        <w:adjustRightInd/>
        <w:spacing w:before="191" w:beforeLines="50" w:after="191" w:afterLines="5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.1 本项目竞争性比选公告</w:t>
      </w:r>
      <w:r>
        <w:rPr>
          <w:rFonts w:hint="eastAsia" w:ascii="宋体" w:hAnsi="宋体" w:cs="宋体"/>
          <w:color w:val="auto"/>
          <w:sz w:val="21"/>
          <w:szCs w:val="21"/>
          <w:highlight w:val="none"/>
          <w:lang w:val="en-US" w:eastAsia="zh-CN"/>
        </w:rPr>
        <w:t>在</w:t>
      </w:r>
      <w:r>
        <w:rPr>
          <w:rFonts w:hint="eastAsia" w:ascii="宋体" w:hAnsi="宋体" w:eastAsia="宋体" w:cs="宋体"/>
          <w:color w:val="auto"/>
          <w:sz w:val="21"/>
          <w:szCs w:val="21"/>
          <w:highlight w:val="none"/>
          <w:lang w:val="en-US" w:eastAsia="zh-CN"/>
        </w:rPr>
        <w:t>行采家（www.gec123.com）网站上发布，凡有意参加的竞选人，可在行采家（www.gec123.com）网站下载</w:t>
      </w:r>
      <w:r>
        <w:rPr>
          <w:rFonts w:hint="eastAsia" w:ascii="宋体" w:hAnsi="宋体" w:cs="宋体"/>
          <w:color w:val="auto"/>
          <w:sz w:val="21"/>
          <w:szCs w:val="21"/>
          <w:highlight w:val="none"/>
          <w:lang w:val="en-US" w:eastAsia="zh-CN"/>
        </w:rPr>
        <w:t>或在代理机构领取</w:t>
      </w:r>
      <w:r>
        <w:rPr>
          <w:rFonts w:hint="eastAsia" w:ascii="宋体" w:hAnsi="宋体" w:eastAsia="宋体" w:cs="宋体"/>
          <w:color w:val="auto"/>
          <w:sz w:val="21"/>
          <w:szCs w:val="21"/>
          <w:highlight w:val="none"/>
          <w:lang w:val="en-US" w:eastAsia="zh-CN"/>
        </w:rPr>
        <w:t>竞争性比选文件、图纸、答疑、补遗等比选前的有关资料，不管下载</w:t>
      </w:r>
      <w:r>
        <w:rPr>
          <w:rFonts w:hint="eastAsia" w:ascii="宋体" w:hAnsi="宋体" w:cs="宋体"/>
          <w:color w:val="auto"/>
          <w:sz w:val="21"/>
          <w:szCs w:val="21"/>
          <w:highlight w:val="none"/>
          <w:lang w:val="en-US" w:eastAsia="zh-CN"/>
        </w:rPr>
        <w:t>与领取</w:t>
      </w:r>
      <w:r>
        <w:rPr>
          <w:rFonts w:hint="eastAsia" w:ascii="宋体" w:hAnsi="宋体" w:eastAsia="宋体" w:cs="宋体"/>
          <w:color w:val="auto"/>
          <w:sz w:val="21"/>
          <w:szCs w:val="21"/>
          <w:highlight w:val="none"/>
          <w:lang w:val="en-US" w:eastAsia="zh-CN"/>
        </w:rPr>
        <w:t>与否都视为竞选人全部知晓有关比选过程和事宜。</w:t>
      </w:r>
    </w:p>
    <w:p w14:paraId="0BF0DD9C">
      <w:pPr>
        <w:pageBreakBefore w:val="0"/>
        <w:numPr>
          <w:ilvl w:val="0"/>
          <w:numId w:val="0"/>
        </w:numPr>
        <w:kinsoku/>
        <w:wordWrap w:val="0"/>
        <w:overflowPunct/>
        <w:topLinePunct w:val="0"/>
        <w:autoSpaceDE/>
        <w:autoSpaceDN/>
        <w:bidi w:val="0"/>
        <w:adjustRightInd/>
        <w:spacing w:before="191" w:beforeLines="50" w:after="191" w:afterLines="5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.2 比选文件费用每套</w:t>
      </w:r>
      <w:r>
        <w:rPr>
          <w:rFonts w:hint="eastAsia" w:ascii="宋体" w:hAnsi="宋体" w:cs="宋体"/>
          <w:color w:val="auto"/>
          <w:sz w:val="21"/>
          <w:szCs w:val="21"/>
          <w:highlight w:val="none"/>
          <w:lang w:val="en-US" w:eastAsia="zh-CN"/>
        </w:rPr>
        <w:t>50</w:t>
      </w:r>
      <w:r>
        <w:rPr>
          <w:rFonts w:hint="eastAsia" w:ascii="宋体" w:hAnsi="宋体" w:eastAsia="宋体" w:cs="宋体"/>
          <w:color w:val="auto"/>
          <w:sz w:val="21"/>
          <w:szCs w:val="21"/>
          <w:highlight w:val="none"/>
          <w:lang w:val="en-US" w:eastAsia="zh-CN"/>
        </w:rPr>
        <w:t>0元（售后不退）。潜在竞选人于</w:t>
      </w:r>
      <w:r>
        <w:rPr>
          <w:rFonts w:hint="eastAsia" w:ascii="宋体" w:hAnsi="宋体" w:cs="宋体"/>
          <w:color w:val="auto"/>
          <w:sz w:val="21"/>
          <w:szCs w:val="21"/>
          <w:highlight w:val="none"/>
          <w:lang w:val="en-US" w:eastAsia="zh-CN"/>
        </w:rPr>
        <w:t>2026</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29</w:t>
      </w:r>
      <w:r>
        <w:rPr>
          <w:rFonts w:hint="eastAsia" w:ascii="宋体" w:hAnsi="宋体" w:eastAsia="宋体" w:cs="宋体"/>
          <w:color w:val="auto"/>
          <w:sz w:val="21"/>
          <w:szCs w:val="21"/>
          <w:highlight w:val="none"/>
          <w:lang w:val="en-US" w:eastAsia="zh-CN"/>
        </w:rPr>
        <w:t>日17:00前将《</w:t>
      </w:r>
      <w:r>
        <w:rPr>
          <w:rFonts w:hint="eastAsia" w:ascii="宋体" w:hAnsi="宋体" w:cs="宋体"/>
          <w:color w:val="auto"/>
          <w:sz w:val="21"/>
          <w:szCs w:val="21"/>
          <w:highlight w:val="none"/>
          <w:lang w:val="en-US" w:eastAsia="zh-CN"/>
        </w:rPr>
        <w:t>竞争性比选报名及资料领取登记表</w:t>
      </w:r>
      <w:r>
        <w:rPr>
          <w:rFonts w:hint="eastAsia" w:ascii="宋体" w:hAnsi="宋体" w:eastAsia="宋体" w:cs="宋体"/>
          <w:color w:val="auto"/>
          <w:sz w:val="21"/>
          <w:szCs w:val="21"/>
          <w:highlight w:val="none"/>
          <w:lang w:val="en-US" w:eastAsia="zh-CN"/>
        </w:rPr>
        <w:t>》加盖竞选人公章扫描后邮箱发送至</w:t>
      </w:r>
      <w:r>
        <w:rPr>
          <w:rFonts w:hint="eastAsia" w:ascii="宋体" w:hAnsi="宋体" w:cs="宋体"/>
          <w:color w:val="auto"/>
          <w:sz w:val="21"/>
          <w:szCs w:val="21"/>
          <w:highlight w:val="none"/>
          <w:lang w:val="en-US" w:eastAsia="zh-CN"/>
        </w:rPr>
        <w:t>1164559301</w:t>
      </w:r>
      <w:r>
        <w:rPr>
          <w:rFonts w:hint="eastAsia" w:ascii="宋体" w:hAnsi="宋体" w:eastAsia="宋体" w:cs="宋体"/>
          <w:color w:val="auto"/>
          <w:sz w:val="21"/>
          <w:szCs w:val="21"/>
          <w:highlight w:val="none"/>
          <w:lang w:val="en-US" w:eastAsia="zh-CN"/>
        </w:rPr>
        <w:t>@qq.com，逾期视为竞选无效。</w:t>
      </w:r>
    </w:p>
    <w:p w14:paraId="22AF9683">
      <w:pPr>
        <w:pageBreakBefore w:val="0"/>
        <w:numPr>
          <w:ilvl w:val="0"/>
          <w:numId w:val="0"/>
        </w:numPr>
        <w:kinsoku/>
        <w:wordWrap w:val="0"/>
        <w:overflowPunct/>
        <w:topLinePunct w:val="0"/>
        <w:autoSpaceDE/>
        <w:autoSpaceDN/>
        <w:bidi w:val="0"/>
        <w:adjustRightInd/>
        <w:spacing w:before="191" w:beforeLines="50" w:after="191" w:afterLines="5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.3竞选人从本公告发布之日起至20</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 xml:space="preserve"> 29</w:t>
      </w:r>
      <w:r>
        <w:rPr>
          <w:rFonts w:hint="eastAsia" w:ascii="宋体" w:hAnsi="宋体" w:eastAsia="宋体" w:cs="宋体"/>
          <w:color w:val="auto"/>
          <w:sz w:val="21"/>
          <w:szCs w:val="21"/>
          <w:highlight w:val="none"/>
          <w:lang w:val="en-US" w:eastAsia="zh-CN"/>
        </w:rPr>
        <w:t>日17时00分（北京时间）前向比选人提出书面质疑（如有）并递交到比选人或比选代理机构，逾期将不再接收书面质疑。</w:t>
      </w:r>
    </w:p>
    <w:p w14:paraId="31F470DD">
      <w:pPr>
        <w:pStyle w:val="4"/>
        <w:bidi w:val="0"/>
        <w:rPr>
          <w:rFonts w:hint="eastAsia"/>
          <w:color w:val="auto"/>
          <w:highlight w:val="none"/>
          <w:lang w:val="en-US" w:eastAsia="zh-CN"/>
        </w:rPr>
      </w:pPr>
      <w:bookmarkStart w:id="19" w:name="_Toc22480"/>
      <w:r>
        <w:rPr>
          <w:rFonts w:hint="eastAsia"/>
          <w:color w:val="auto"/>
          <w:highlight w:val="none"/>
          <w:lang w:val="en-US" w:eastAsia="zh-CN"/>
        </w:rPr>
        <w:t>六、竞选时间地点及程序</w:t>
      </w:r>
      <w:bookmarkEnd w:id="14"/>
      <w:bookmarkEnd w:id="15"/>
      <w:bookmarkEnd w:id="19"/>
    </w:p>
    <w:p w14:paraId="074DD37C">
      <w:pPr>
        <w:pageBreakBefore w:val="0"/>
        <w:tabs>
          <w:tab w:val="left" w:pos="3779"/>
        </w:tabs>
        <w:kinsoku/>
        <w:wordWrap w:val="0"/>
        <w:overflowPunct/>
        <w:topLinePunct w:val="0"/>
        <w:autoSpaceDE/>
        <w:autoSpaceDN/>
        <w:bidi w:val="0"/>
        <w:adjustRightInd/>
        <w:spacing w:before="191" w:beforeLines="50" w:after="191" w:afterLines="50" w:line="360" w:lineRule="auto"/>
        <w:ind w:firstLine="48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供应商须满足以下三种要件，其</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才被接受：</w:t>
      </w:r>
    </w:p>
    <w:p w14:paraId="26EB2562">
      <w:pPr>
        <w:pageBreakBefore w:val="0"/>
        <w:tabs>
          <w:tab w:val="left" w:pos="3779"/>
        </w:tabs>
        <w:kinsoku/>
        <w:wordWrap w:val="0"/>
        <w:overflowPunct/>
        <w:topLinePunct w:val="0"/>
        <w:autoSpaceDE/>
        <w:autoSpaceDN/>
        <w:bidi w:val="0"/>
        <w:adjustRightInd/>
        <w:spacing w:before="191" w:beforeLines="50" w:after="191" w:afterLines="50" w:line="360" w:lineRule="auto"/>
        <w:ind w:firstLine="48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.1按时在“行采家(https://www.gec123.com）”的报价，并上传了电子</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w:t>
      </w:r>
    </w:p>
    <w:p w14:paraId="60050A9F">
      <w:pPr>
        <w:pageBreakBefore w:val="0"/>
        <w:tabs>
          <w:tab w:val="left" w:pos="3779"/>
        </w:tabs>
        <w:kinsoku/>
        <w:wordWrap w:val="0"/>
        <w:overflowPunct/>
        <w:topLinePunct w:val="0"/>
        <w:autoSpaceDE/>
        <w:autoSpaceDN/>
        <w:bidi w:val="0"/>
        <w:adjustRightInd/>
        <w:spacing w:before="191" w:beforeLines="50" w:after="191" w:afterLines="50" w:line="360" w:lineRule="auto"/>
        <w:ind w:firstLine="48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.2按规定购买了比选文件并回传了《</w:t>
      </w:r>
      <w:r>
        <w:rPr>
          <w:rFonts w:hint="eastAsia" w:ascii="宋体" w:hAnsi="宋体" w:cs="宋体"/>
          <w:color w:val="auto"/>
          <w:sz w:val="21"/>
          <w:szCs w:val="21"/>
          <w:highlight w:val="none"/>
          <w:lang w:eastAsia="zh-CN"/>
        </w:rPr>
        <w:t>竞争性比选报名及资料领取登记表</w:t>
      </w:r>
      <w:r>
        <w:rPr>
          <w:rFonts w:hint="eastAsia" w:ascii="宋体" w:hAnsi="宋体" w:cs="宋体"/>
          <w:color w:val="auto"/>
          <w:sz w:val="21"/>
          <w:szCs w:val="21"/>
          <w:highlight w:val="none"/>
        </w:rPr>
        <w:t>》；</w:t>
      </w:r>
    </w:p>
    <w:p w14:paraId="09441533">
      <w:pPr>
        <w:pageBreakBefore w:val="0"/>
        <w:tabs>
          <w:tab w:val="left" w:pos="3779"/>
        </w:tabs>
        <w:kinsoku/>
        <w:wordWrap w:val="0"/>
        <w:overflowPunct/>
        <w:topLinePunct w:val="0"/>
        <w:autoSpaceDE/>
        <w:autoSpaceDN/>
        <w:bidi w:val="0"/>
        <w:adjustRightInd/>
        <w:spacing w:before="191" w:beforeLines="50" w:after="191" w:afterLines="50" w:line="360" w:lineRule="auto"/>
        <w:ind w:firstLine="48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.3按时在现场递交了纸质</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lang w:val="en-US" w:eastAsia="zh-CN"/>
        </w:rPr>
        <w:t>纸质响应文件一正两副，正本可为副本的复印件，若正本与副本不一致，以正本文件为准</w:t>
      </w:r>
      <w:r>
        <w:rPr>
          <w:rFonts w:hint="eastAsia" w:ascii="宋体" w:hAnsi="宋体" w:cs="宋体"/>
          <w:color w:val="auto"/>
          <w:sz w:val="21"/>
          <w:szCs w:val="21"/>
          <w:highlight w:val="none"/>
        </w:rPr>
        <w:t>。</w:t>
      </w:r>
    </w:p>
    <w:p w14:paraId="071EC041">
      <w:pPr>
        <w:pageBreakBefore w:val="0"/>
        <w:tabs>
          <w:tab w:val="left" w:pos="3779"/>
        </w:tabs>
        <w:kinsoku/>
        <w:wordWrap w:val="0"/>
        <w:overflowPunct/>
        <w:topLinePunct w:val="0"/>
        <w:autoSpaceDE/>
        <w:autoSpaceDN/>
        <w:bidi w:val="0"/>
        <w:adjustRightInd/>
        <w:spacing w:before="191" w:beforeLines="50" w:after="191" w:afterLines="50" w:line="360" w:lineRule="auto"/>
        <w:ind w:firstLine="48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.4</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网上递交时间：</w:t>
      </w:r>
      <w:r>
        <w:rPr>
          <w:rFonts w:hint="eastAsia" w:ascii="宋体" w:hAnsi="宋体" w:cs="宋体"/>
          <w:color w:val="auto"/>
          <w:sz w:val="21"/>
          <w:szCs w:val="21"/>
          <w:highlight w:val="none"/>
          <w:lang w:val="en-US" w:eastAsia="zh-CN"/>
        </w:rPr>
        <w:t>公告发布之日起至</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26</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日1</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0</w:t>
      </w:r>
      <w:r>
        <w:rPr>
          <w:rFonts w:hint="eastAsia" w:ascii="宋体" w:hAnsi="宋体" w:cs="宋体"/>
          <w:color w:val="auto"/>
          <w:sz w:val="21"/>
          <w:szCs w:val="21"/>
          <w:highlight w:val="none"/>
          <w:lang w:val="en-US" w:eastAsia="zh-CN"/>
        </w:rPr>
        <w:t>止</w:t>
      </w:r>
      <w:r>
        <w:rPr>
          <w:rFonts w:hint="eastAsia" w:ascii="宋体" w:hAnsi="宋体" w:cs="宋体"/>
          <w:color w:val="auto"/>
          <w:sz w:val="21"/>
          <w:szCs w:val="21"/>
          <w:highlight w:val="none"/>
        </w:rPr>
        <w:t>在“行采家(https://www.gec123.com）”进行报价，并上传盖章签字齐全的电子</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。（若网上递交电子</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与现场递交纸质</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不一致，以现场递交纸质</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为准。特别注意：电子</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与现场递交纸质</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竞采报价不一致的，</w:t>
      </w:r>
      <w:r>
        <w:rPr>
          <w:rFonts w:hint="eastAsia" w:ascii="宋体" w:hAnsi="宋体" w:cs="宋体"/>
          <w:color w:val="auto"/>
          <w:sz w:val="21"/>
          <w:szCs w:val="21"/>
          <w:highlight w:val="none"/>
          <w:lang w:eastAsia="zh-CN"/>
        </w:rPr>
        <w:t>评审小组</w:t>
      </w:r>
      <w:r>
        <w:rPr>
          <w:rFonts w:hint="eastAsia" w:ascii="宋体" w:hAnsi="宋体" w:cs="宋体"/>
          <w:color w:val="auto"/>
          <w:sz w:val="21"/>
          <w:szCs w:val="21"/>
          <w:highlight w:val="none"/>
        </w:rPr>
        <w:t>对其响应作无效响应处理。）</w:t>
      </w:r>
    </w:p>
    <w:p w14:paraId="2E386F35">
      <w:pPr>
        <w:pageBreakBefore w:val="0"/>
        <w:tabs>
          <w:tab w:val="left" w:pos="3779"/>
        </w:tabs>
        <w:kinsoku/>
        <w:wordWrap w:val="0"/>
        <w:overflowPunct/>
        <w:topLinePunct w:val="0"/>
        <w:autoSpaceDE/>
        <w:autoSpaceDN/>
        <w:bidi w:val="0"/>
        <w:adjustRightInd/>
        <w:spacing w:before="191" w:beforeLines="50" w:after="191" w:afterLines="50" w:line="360" w:lineRule="auto"/>
        <w:ind w:firstLine="48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.5</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现场递交开始时间：20</w:t>
      </w:r>
      <w:r>
        <w:rPr>
          <w:rFonts w:hint="eastAsia" w:ascii="宋体" w:hAnsi="宋体" w:cs="宋体"/>
          <w:color w:val="auto"/>
          <w:sz w:val="21"/>
          <w:szCs w:val="21"/>
          <w:highlight w:val="none"/>
          <w:lang w:val="en-US" w:eastAsia="zh-CN"/>
        </w:rPr>
        <w:t>26</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日北京时间1</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0。</w:t>
      </w:r>
    </w:p>
    <w:p w14:paraId="56940075">
      <w:pPr>
        <w:pageBreakBefore w:val="0"/>
        <w:tabs>
          <w:tab w:val="left" w:pos="3779"/>
        </w:tabs>
        <w:kinsoku/>
        <w:wordWrap w:val="0"/>
        <w:overflowPunct/>
        <w:topLinePunct w:val="0"/>
        <w:autoSpaceDE/>
        <w:autoSpaceDN/>
        <w:bidi w:val="0"/>
        <w:adjustRightInd/>
        <w:spacing w:before="191" w:beforeLines="50" w:after="191" w:afterLines="50" w:line="360" w:lineRule="auto"/>
        <w:ind w:firstLine="48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.6</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现场递交截止时间：202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日北京时间1</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0。</w:t>
      </w:r>
    </w:p>
    <w:p w14:paraId="1A4CB1A7">
      <w:pPr>
        <w:pageBreakBefore w:val="0"/>
        <w:kinsoku/>
        <w:overflowPunct/>
        <w:topLinePunct w:val="0"/>
        <w:autoSpaceDE/>
        <w:autoSpaceDN/>
        <w:bidi w:val="0"/>
        <w:adjustRightInd/>
        <w:snapToGrid w:val="0"/>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 xml:space="preserve">.7 </w:t>
      </w:r>
      <w:r>
        <w:rPr>
          <w:rFonts w:hint="eastAsia" w:ascii="宋体" w:hAnsi="宋体" w:cs="宋体"/>
          <w:color w:val="auto"/>
          <w:sz w:val="21"/>
          <w:szCs w:val="21"/>
          <w:highlight w:val="none"/>
          <w:lang w:val="en-US" w:eastAsia="zh-CN"/>
        </w:rPr>
        <w:t>纸质</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现场递交地点：重庆高新区曾家镇春阳物业服务中心会议室</w:t>
      </w:r>
      <w:r>
        <w:rPr>
          <w:rFonts w:hint="eastAsia" w:ascii="宋体" w:hAnsi="宋体" w:cs="宋体"/>
          <w:color w:val="auto"/>
          <w:sz w:val="21"/>
          <w:szCs w:val="21"/>
          <w:highlight w:val="none"/>
          <w:lang w:eastAsia="zh-CN"/>
        </w:rPr>
        <w:t>（重庆曾家镇龙荫小区家兴路43号）</w:t>
      </w:r>
      <w:r>
        <w:rPr>
          <w:rFonts w:hint="eastAsia" w:ascii="宋体" w:hAnsi="宋体" w:cs="宋体"/>
          <w:color w:val="auto"/>
          <w:sz w:val="21"/>
          <w:szCs w:val="21"/>
          <w:highlight w:val="none"/>
        </w:rPr>
        <w:t>。</w:t>
      </w:r>
      <w:bookmarkStart w:id="20" w:name="_Toc514962184"/>
      <w:bookmarkStart w:id="21" w:name="_Toc6160"/>
    </w:p>
    <w:bookmarkEnd w:id="20"/>
    <w:bookmarkEnd w:id="21"/>
    <w:p w14:paraId="5231C5BB">
      <w:pPr>
        <w:pStyle w:val="4"/>
        <w:bidi w:val="0"/>
        <w:rPr>
          <w:rFonts w:hint="eastAsia"/>
          <w:color w:val="auto"/>
          <w:highlight w:val="none"/>
          <w:lang w:val="en-US" w:eastAsia="zh-CN"/>
        </w:rPr>
      </w:pPr>
      <w:bookmarkStart w:id="22" w:name="_Toc1563"/>
      <w:r>
        <w:rPr>
          <w:rFonts w:hint="eastAsia"/>
          <w:color w:val="auto"/>
          <w:highlight w:val="none"/>
          <w:lang w:val="en-US" w:eastAsia="zh-CN"/>
        </w:rPr>
        <w:t>七、联系方式</w:t>
      </w:r>
      <w:bookmarkEnd w:id="22"/>
    </w:p>
    <w:p w14:paraId="2CB6120E">
      <w:pPr>
        <w:pageBreakBefore w:val="0"/>
        <w:kinsoku/>
        <w:overflowPunct/>
        <w:topLinePunct w:val="0"/>
        <w:autoSpaceDE/>
        <w:autoSpaceDN/>
        <w:bidi w:val="0"/>
        <w:adjustRightInd/>
        <w:snapToGrid w:val="0"/>
        <w:spacing w:before="191" w:beforeLines="50" w:after="191" w:afterLines="50" w:line="360" w:lineRule="auto"/>
        <w:ind w:firstLine="48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（一）采购人：</w:t>
      </w:r>
      <w:r>
        <w:rPr>
          <w:rFonts w:hint="eastAsia" w:ascii="宋体" w:hAnsi="宋体" w:cs="宋体"/>
          <w:color w:val="auto"/>
          <w:sz w:val="21"/>
          <w:szCs w:val="21"/>
          <w:highlight w:val="none"/>
          <w:lang w:eastAsia="zh-CN"/>
        </w:rPr>
        <w:t>重庆高新区曾家镇春阳物业服务中心</w:t>
      </w:r>
    </w:p>
    <w:p w14:paraId="2296789F">
      <w:pPr>
        <w:pageBreakBefore w:val="0"/>
        <w:kinsoku/>
        <w:overflowPunct/>
        <w:topLinePunct w:val="0"/>
        <w:autoSpaceDE/>
        <w:autoSpaceDN/>
        <w:bidi w:val="0"/>
        <w:adjustRightInd/>
        <w:snapToGrid w:val="0"/>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color w:val="auto"/>
          <w:sz w:val="21"/>
          <w:szCs w:val="21"/>
          <w:highlight w:val="none"/>
        </w:rPr>
        <w:t>联系人：</w:t>
      </w:r>
      <w:r>
        <w:rPr>
          <w:rFonts w:hint="eastAsia" w:ascii="宋体" w:hAnsi="宋体" w:cs="宋体"/>
          <w:color w:val="auto"/>
          <w:sz w:val="21"/>
          <w:szCs w:val="21"/>
          <w:highlight w:val="none"/>
          <w:lang w:val="en-US" w:eastAsia="zh-CN"/>
        </w:rPr>
        <w:t xml:space="preserve">李老师  </w:t>
      </w:r>
    </w:p>
    <w:p w14:paraId="39A8E790">
      <w:pPr>
        <w:pageBreakBefore w:val="0"/>
        <w:kinsoku/>
        <w:overflowPunct/>
        <w:topLinePunct w:val="0"/>
        <w:autoSpaceDE/>
        <w:autoSpaceDN/>
        <w:bidi w:val="0"/>
        <w:adjustRightInd/>
        <w:snapToGrid w:val="0"/>
        <w:spacing w:before="191" w:beforeLines="50" w:after="191" w:afterLines="50" w:line="360" w:lineRule="auto"/>
        <w:ind w:firstLine="48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电  话：</w:t>
      </w:r>
      <w:r>
        <w:rPr>
          <w:rFonts w:hint="eastAsia" w:ascii="宋体" w:hAnsi="宋体" w:cs="宋体"/>
          <w:color w:val="auto"/>
          <w:sz w:val="21"/>
          <w:szCs w:val="21"/>
          <w:highlight w:val="none"/>
          <w:lang w:eastAsia="zh-CN"/>
        </w:rPr>
        <w:t>023-65750717</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p>
    <w:p w14:paraId="6147C70C">
      <w:pPr>
        <w:pageBreakBefore w:val="0"/>
        <w:kinsoku/>
        <w:overflowPunct/>
        <w:topLinePunct w:val="0"/>
        <w:autoSpaceDE/>
        <w:autoSpaceDN/>
        <w:bidi w:val="0"/>
        <w:adjustRightInd/>
        <w:snapToGrid w:val="0"/>
        <w:spacing w:before="191" w:beforeLines="50" w:after="191" w:afterLines="50" w:line="360" w:lineRule="auto"/>
        <w:ind w:firstLine="48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地  址：</w:t>
      </w:r>
      <w:r>
        <w:rPr>
          <w:rFonts w:hint="eastAsia" w:ascii="宋体" w:hAnsi="宋体" w:cs="宋体"/>
          <w:color w:val="auto"/>
          <w:sz w:val="21"/>
          <w:szCs w:val="21"/>
          <w:highlight w:val="none"/>
          <w:lang w:eastAsia="zh-CN"/>
        </w:rPr>
        <w:t>重庆曾家镇龙荫小区家兴路43号</w:t>
      </w:r>
      <w:r>
        <w:rPr>
          <w:rFonts w:hint="eastAsia" w:ascii="宋体" w:hAnsi="宋体" w:cs="宋体"/>
          <w:color w:val="auto"/>
          <w:sz w:val="21"/>
          <w:szCs w:val="21"/>
          <w:highlight w:val="none"/>
          <w:lang w:val="en-US" w:eastAsia="zh-CN"/>
        </w:rPr>
        <w:t xml:space="preserve"> </w:t>
      </w:r>
    </w:p>
    <w:p w14:paraId="59F35474">
      <w:pPr>
        <w:pageBreakBefore w:val="0"/>
        <w:kinsoku/>
        <w:overflowPunct/>
        <w:topLinePunct w:val="0"/>
        <w:autoSpaceDE/>
        <w:autoSpaceDN/>
        <w:bidi w:val="0"/>
        <w:adjustRightInd/>
        <w:snapToGrid w:val="0"/>
        <w:spacing w:before="191" w:beforeLines="50" w:after="191" w:afterLines="50" w:line="360" w:lineRule="auto"/>
        <w:ind w:firstLine="48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（二）代理机构：</w:t>
      </w:r>
      <w:r>
        <w:rPr>
          <w:rFonts w:hint="eastAsia" w:ascii="宋体" w:hAnsi="宋体" w:cs="宋体"/>
          <w:color w:val="auto"/>
          <w:sz w:val="21"/>
          <w:szCs w:val="21"/>
          <w:highlight w:val="none"/>
          <w:lang w:eastAsia="zh-CN"/>
        </w:rPr>
        <w:t>重庆善德项目管理有限公司</w:t>
      </w:r>
    </w:p>
    <w:p w14:paraId="4CDF5B38">
      <w:pPr>
        <w:pageBreakBefore w:val="0"/>
        <w:kinsoku/>
        <w:overflowPunct/>
        <w:topLinePunct w:val="0"/>
        <w:autoSpaceDE/>
        <w:autoSpaceDN/>
        <w:bidi w:val="0"/>
        <w:adjustRightInd/>
        <w:snapToGrid w:val="0"/>
        <w:spacing w:before="191" w:beforeLines="50" w:after="191" w:afterLines="50" w:line="360" w:lineRule="auto"/>
        <w:ind w:firstLine="480"/>
        <w:jc w:val="left"/>
        <w:rPr>
          <w:rFonts w:hint="default" w:ascii="宋体" w:hAnsi="宋体" w:cs="宋体"/>
          <w:color w:val="auto"/>
          <w:sz w:val="21"/>
          <w:szCs w:val="21"/>
          <w:highlight w:val="none"/>
          <w:lang w:val="en-US"/>
        </w:rPr>
      </w:pPr>
      <w:r>
        <w:rPr>
          <w:rFonts w:hint="eastAsia" w:ascii="宋体" w:hAnsi="宋体" w:cs="宋体"/>
          <w:color w:val="auto"/>
          <w:sz w:val="21"/>
          <w:szCs w:val="21"/>
          <w:highlight w:val="none"/>
        </w:rPr>
        <w:t>联系人：</w:t>
      </w:r>
      <w:r>
        <w:rPr>
          <w:rFonts w:hint="eastAsia" w:ascii="宋体" w:hAnsi="宋体" w:cs="宋体"/>
          <w:color w:val="auto"/>
          <w:sz w:val="21"/>
          <w:szCs w:val="21"/>
          <w:highlight w:val="none"/>
          <w:lang w:val="en-US" w:eastAsia="zh-CN"/>
        </w:rPr>
        <w:t>吴老师</w:t>
      </w:r>
    </w:p>
    <w:p w14:paraId="5D0007F1">
      <w:pPr>
        <w:pageBreakBefore w:val="0"/>
        <w:kinsoku/>
        <w:overflowPunct/>
        <w:topLinePunct w:val="0"/>
        <w:autoSpaceDE/>
        <w:autoSpaceDN/>
        <w:bidi w:val="0"/>
        <w:adjustRightInd/>
        <w:snapToGrid w:val="0"/>
        <w:spacing w:before="191" w:beforeLines="50" w:after="191" w:afterLines="50" w:line="360" w:lineRule="auto"/>
        <w:ind w:firstLine="48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电  话：</w:t>
      </w:r>
      <w:r>
        <w:rPr>
          <w:rFonts w:hint="eastAsia" w:ascii="宋体" w:hAnsi="宋体" w:cs="宋体"/>
          <w:color w:val="auto"/>
          <w:sz w:val="21"/>
          <w:szCs w:val="21"/>
          <w:highlight w:val="none"/>
          <w:lang w:val="en-US" w:eastAsia="zh-CN"/>
        </w:rPr>
        <w:t>15523270215</w:t>
      </w:r>
    </w:p>
    <w:p w14:paraId="760D4913">
      <w:pPr>
        <w:pageBreakBefore w:val="0"/>
        <w:kinsoku/>
        <w:overflowPunct/>
        <w:topLinePunct w:val="0"/>
        <w:autoSpaceDE/>
        <w:autoSpaceDN/>
        <w:bidi w:val="0"/>
        <w:adjustRightInd/>
        <w:snapToGrid w:val="0"/>
        <w:spacing w:before="191" w:beforeLines="50" w:after="191" w:afterLines="50" w:line="360" w:lineRule="auto"/>
        <w:ind w:firstLine="48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地  址：重庆市渝北区三狼北站大厦</w:t>
      </w:r>
    </w:p>
    <w:p w14:paraId="1CD3CA2E">
      <w:pPr>
        <w:pStyle w:val="4"/>
        <w:bidi w:val="0"/>
        <w:rPr>
          <w:rFonts w:hint="eastAsia"/>
          <w:color w:val="auto"/>
          <w:highlight w:val="none"/>
          <w:lang w:val="en-US" w:eastAsia="zh-CN"/>
        </w:rPr>
      </w:pPr>
      <w:bookmarkStart w:id="23" w:name="_Toc13716"/>
      <w:r>
        <w:rPr>
          <w:rFonts w:hint="eastAsia"/>
          <w:color w:val="auto"/>
          <w:highlight w:val="none"/>
          <w:lang w:val="en-US" w:eastAsia="zh-CN"/>
        </w:rPr>
        <w:t>八、其它有关规定</w:t>
      </w:r>
      <w:bookmarkEnd w:id="23"/>
    </w:p>
    <w:p w14:paraId="72E7C4C3">
      <w:pPr>
        <w:pageBreakBefore w:val="0"/>
        <w:numPr>
          <w:ilvl w:val="0"/>
          <w:numId w:val="0"/>
        </w:numPr>
        <w:kinsoku/>
        <w:wordWrap w:val="0"/>
        <w:overflowPunct/>
        <w:topLinePunct w:val="0"/>
        <w:autoSpaceDE/>
        <w:autoSpaceDN/>
        <w:bidi w:val="0"/>
        <w:adjustRightInd/>
        <w:spacing w:before="191" w:beforeLines="50" w:after="191" w:afterLines="50" w:line="360" w:lineRule="auto"/>
        <w:ind w:firstLine="480" w:firstLineChars="0"/>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一</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有意参与竞</w:t>
      </w:r>
      <w:r>
        <w:rPr>
          <w:rFonts w:hint="eastAsia" w:ascii="宋体" w:hAnsi="宋体" w:cs="宋体"/>
          <w:color w:val="auto"/>
          <w:sz w:val="21"/>
          <w:szCs w:val="21"/>
          <w:highlight w:val="none"/>
          <w:lang w:val="en-US" w:eastAsia="zh-CN"/>
        </w:rPr>
        <w:t>选</w:t>
      </w:r>
      <w:r>
        <w:rPr>
          <w:rFonts w:hint="eastAsia" w:ascii="宋体" w:hAnsi="宋体" w:cs="宋体"/>
          <w:color w:val="auto"/>
          <w:sz w:val="21"/>
          <w:szCs w:val="21"/>
          <w:highlight w:val="none"/>
        </w:rPr>
        <w:t>并需踏勘现场的供应商，请与采购人提前联系，自行组织实地勘测，勘测费用由供应商自理。现场踏勘需按采购人相关要求进行，如未按采购人要求而未能进行现场踏勘的，其后果由供应商自行承担。</w:t>
      </w:r>
      <w:r>
        <w:rPr>
          <w:rFonts w:hint="eastAsia" w:ascii="宋体" w:hAnsi="宋体" w:cs="宋体"/>
          <w:color w:val="auto"/>
          <w:sz w:val="21"/>
          <w:szCs w:val="21"/>
          <w:highlight w:val="none"/>
          <w:lang w:eastAsia="zh-CN"/>
        </w:rPr>
        <w:t>无论供应商踏勘与否，均视为已经</w:t>
      </w:r>
      <w:r>
        <w:rPr>
          <w:rFonts w:hint="eastAsia" w:ascii="宋体" w:hAnsi="宋体" w:cs="宋体"/>
          <w:color w:val="auto"/>
          <w:sz w:val="21"/>
          <w:szCs w:val="21"/>
          <w:highlight w:val="none"/>
        </w:rPr>
        <w:t>了解本工程及周边区域的现场情况，包括地理位置、周边区域施工情况、施工难度、场内运输及多次转运、垂直运输、材料和机械堆场、施工作业面、交叉干扰、装卸限制、弃渣场地及运距、行车干扰及任何其他足以影响承包价格的情况。任何因忽视项目情况而导致的索赔、加价或实施时间延长申请将不获批准。供应商现场踏勘所发生的费用自行承担且自行负责在踏勘现场中所发生的人员伤亡和财产损失。</w:t>
      </w:r>
    </w:p>
    <w:p w14:paraId="57AFBA69">
      <w:pPr>
        <w:pageBreakBefore w:val="0"/>
        <w:numPr>
          <w:ilvl w:val="0"/>
          <w:numId w:val="0"/>
        </w:numPr>
        <w:kinsoku/>
        <w:wordWrap w:val="0"/>
        <w:overflowPunct/>
        <w:topLinePunct w:val="0"/>
        <w:autoSpaceDE/>
        <w:autoSpaceDN/>
        <w:bidi w:val="0"/>
        <w:adjustRightInd/>
        <w:spacing w:before="191" w:beforeLines="50" w:after="191" w:afterLines="50" w:line="360" w:lineRule="auto"/>
        <w:ind w:firstLine="480" w:firstLineChars="0"/>
        <w:jc w:val="left"/>
        <w:rPr>
          <w:rFonts w:ascii="宋体" w:hAnsi="宋体" w:cs="宋体"/>
          <w:color w:val="auto"/>
          <w:sz w:val="21"/>
          <w:szCs w:val="21"/>
          <w:highlight w:val="none"/>
        </w:rPr>
      </w:pPr>
      <w:r>
        <w:rPr>
          <w:rFonts w:hint="eastAsia" w:ascii="宋体" w:hAnsi="宋体" w:cs="宋体"/>
          <w:b w:val="0"/>
          <w:bCs w:val="0"/>
          <w:color w:val="auto"/>
          <w:kern w:val="2"/>
          <w:sz w:val="21"/>
          <w:szCs w:val="21"/>
          <w:highlight w:val="none"/>
          <w:lang w:val="en-US" w:eastAsia="zh-CN" w:bidi="ar-SA"/>
        </w:rPr>
        <w:t>（二）</w:t>
      </w:r>
      <w:r>
        <w:rPr>
          <w:rFonts w:hint="eastAsia" w:ascii="宋体" w:hAnsi="宋体" w:cs="宋体"/>
          <w:color w:val="auto"/>
          <w:sz w:val="21"/>
          <w:szCs w:val="21"/>
          <w:highlight w:val="none"/>
        </w:rPr>
        <w:t>单位负责人为同一人或者存在直接控股、管理关系的不同供应商，不得参加同一合同项下的政府采购活动，否则均为无效响应。</w:t>
      </w:r>
    </w:p>
    <w:p w14:paraId="01327AB8">
      <w:pPr>
        <w:pageBreakBefore w:val="0"/>
        <w:numPr>
          <w:ilvl w:val="0"/>
          <w:numId w:val="0"/>
        </w:numPr>
        <w:kinsoku/>
        <w:wordWrap w:val="0"/>
        <w:overflowPunct/>
        <w:topLinePunct w:val="0"/>
        <w:autoSpaceDE/>
        <w:autoSpaceDN/>
        <w:bidi w:val="0"/>
        <w:adjustRightInd/>
        <w:spacing w:before="191" w:beforeLines="50" w:after="191" w:afterLines="50" w:line="360" w:lineRule="auto"/>
        <w:ind w:firstLine="480" w:firstLineChars="0"/>
        <w:jc w:val="left"/>
        <w:rPr>
          <w:rFonts w:ascii="宋体" w:hAnsi="宋体" w:cs="宋体"/>
          <w:color w:val="auto"/>
          <w:sz w:val="21"/>
          <w:szCs w:val="21"/>
          <w:highlight w:val="none"/>
        </w:rPr>
      </w:pPr>
      <w:r>
        <w:rPr>
          <w:rFonts w:hint="eastAsia" w:ascii="宋体" w:hAnsi="宋体" w:cs="宋体"/>
          <w:b w:val="0"/>
          <w:bCs w:val="0"/>
          <w:color w:val="auto"/>
          <w:kern w:val="2"/>
          <w:sz w:val="21"/>
          <w:szCs w:val="21"/>
          <w:highlight w:val="none"/>
          <w:lang w:val="en-US" w:eastAsia="zh-CN" w:bidi="ar-SA"/>
        </w:rPr>
        <w:t>（三）</w:t>
      </w:r>
      <w:r>
        <w:rPr>
          <w:rFonts w:hint="eastAsia" w:ascii="宋体" w:hAnsi="宋体" w:cs="宋体"/>
          <w:color w:val="auto"/>
          <w:sz w:val="21"/>
          <w:szCs w:val="21"/>
          <w:highlight w:val="none"/>
        </w:rPr>
        <w:t>无论结果如何，供应商参与本项目的所有费用均自行承担。</w:t>
      </w:r>
    </w:p>
    <w:p w14:paraId="7B4276D7">
      <w:pPr>
        <w:pageBreakBefore w:val="0"/>
        <w:numPr>
          <w:ilvl w:val="0"/>
          <w:numId w:val="0"/>
        </w:numPr>
        <w:kinsoku/>
        <w:wordWrap w:val="0"/>
        <w:overflowPunct/>
        <w:topLinePunct w:val="0"/>
        <w:autoSpaceDE/>
        <w:autoSpaceDN/>
        <w:bidi w:val="0"/>
        <w:adjustRightInd/>
        <w:spacing w:before="191" w:beforeLines="50" w:after="191" w:afterLines="50" w:line="360" w:lineRule="auto"/>
        <w:ind w:firstLine="480" w:firstLineChars="0"/>
        <w:jc w:val="left"/>
        <w:rPr>
          <w:color w:val="auto"/>
          <w:highlight w:val="none"/>
        </w:rPr>
      </w:pPr>
      <w:r>
        <w:rPr>
          <w:rFonts w:hint="eastAsia" w:ascii="宋体" w:hAnsi="宋体" w:cs="宋体"/>
          <w:b w:val="0"/>
          <w:bCs w:val="0"/>
          <w:color w:val="auto"/>
          <w:kern w:val="2"/>
          <w:sz w:val="21"/>
          <w:szCs w:val="21"/>
          <w:highlight w:val="none"/>
          <w:lang w:val="en-US" w:eastAsia="zh-CN" w:bidi="ar-SA"/>
        </w:rPr>
        <w:t>（四）</w:t>
      </w:r>
      <w:r>
        <w:rPr>
          <w:rFonts w:hint="eastAsia" w:ascii="宋体" w:hAnsi="宋体" w:cs="宋体"/>
          <w:color w:val="auto"/>
          <w:sz w:val="21"/>
          <w:szCs w:val="21"/>
          <w:highlight w:val="none"/>
        </w:rPr>
        <w:t>供应商对采购文件中供应商特定资格条件、技术需求和商务要求、评审标准及评审细则有异议的，请于报价开始时间之前以书面形式与向采购代理机构提出质疑，报价开始时间后，视为潜在供应商完全同意并理解</w:t>
      </w:r>
      <w:r>
        <w:rPr>
          <w:rFonts w:hint="eastAsia" w:ascii="宋体" w:hAnsi="宋体" w:cs="宋体"/>
          <w:color w:val="auto"/>
          <w:sz w:val="21"/>
          <w:szCs w:val="21"/>
          <w:highlight w:val="none"/>
          <w:lang w:eastAsia="zh-CN"/>
        </w:rPr>
        <w:t>竞争性比选文件</w:t>
      </w:r>
      <w:r>
        <w:rPr>
          <w:rFonts w:hint="eastAsia" w:ascii="宋体" w:hAnsi="宋体" w:cs="宋体"/>
          <w:color w:val="auto"/>
          <w:sz w:val="21"/>
          <w:szCs w:val="21"/>
          <w:highlight w:val="none"/>
        </w:rPr>
        <w:t>内容及要求，超过质疑截止时间，采购人及采购代理机构将不再对</w:t>
      </w:r>
      <w:r>
        <w:rPr>
          <w:rFonts w:hint="eastAsia" w:ascii="宋体" w:hAnsi="宋体" w:cs="宋体"/>
          <w:color w:val="auto"/>
          <w:sz w:val="21"/>
          <w:szCs w:val="21"/>
          <w:highlight w:val="none"/>
          <w:lang w:eastAsia="zh-CN"/>
        </w:rPr>
        <w:t>竞争性比选文件</w:t>
      </w:r>
      <w:r>
        <w:rPr>
          <w:rFonts w:hint="eastAsia" w:ascii="宋体" w:hAnsi="宋体" w:cs="宋体"/>
          <w:color w:val="auto"/>
          <w:sz w:val="21"/>
          <w:szCs w:val="21"/>
          <w:highlight w:val="none"/>
        </w:rPr>
        <w:t>进行答疑及修改。</w:t>
      </w:r>
    </w:p>
    <w:p w14:paraId="1E7F81D2">
      <w:pPr>
        <w:pageBreakBefore w:val="0"/>
        <w:numPr>
          <w:ilvl w:val="0"/>
          <w:numId w:val="0"/>
        </w:numPr>
        <w:kinsoku/>
        <w:wordWrap w:val="0"/>
        <w:overflowPunct/>
        <w:topLinePunct w:val="0"/>
        <w:autoSpaceDE/>
        <w:autoSpaceDN/>
        <w:bidi w:val="0"/>
        <w:adjustRightInd/>
        <w:spacing w:before="191" w:beforeLines="50" w:after="191" w:afterLines="50" w:line="360" w:lineRule="auto"/>
        <w:ind w:firstLine="480" w:firstLineChars="0"/>
        <w:jc w:val="left"/>
        <w:rPr>
          <w:rFonts w:ascii="宋体" w:hAnsi="宋体" w:cs="宋体"/>
          <w:b/>
          <w:bCs/>
          <w:color w:val="auto"/>
          <w:sz w:val="21"/>
          <w:szCs w:val="21"/>
          <w:highlight w:val="none"/>
        </w:rPr>
      </w:pPr>
      <w:r>
        <w:rPr>
          <w:rFonts w:hint="eastAsia" w:ascii="宋体" w:hAnsi="宋体" w:cs="宋体"/>
          <w:b w:val="0"/>
          <w:bCs w:val="0"/>
          <w:color w:val="auto"/>
          <w:kern w:val="2"/>
          <w:sz w:val="21"/>
          <w:szCs w:val="21"/>
          <w:highlight w:val="none"/>
          <w:lang w:val="en-US" w:eastAsia="zh-CN" w:bidi="ar-SA"/>
        </w:rPr>
        <w:t>（五）</w:t>
      </w:r>
      <w:r>
        <w:rPr>
          <w:rFonts w:hint="eastAsia" w:ascii="宋体" w:hAnsi="宋体" w:cs="宋体"/>
          <w:color w:val="auto"/>
          <w:sz w:val="21"/>
          <w:szCs w:val="21"/>
          <w:highlight w:val="none"/>
        </w:rPr>
        <w:t>成交供应商领取</w:t>
      </w:r>
      <w:r>
        <w:rPr>
          <w:rFonts w:hint="eastAsia" w:ascii="宋体" w:hAnsi="宋体" w:cs="宋体"/>
          <w:color w:val="auto"/>
          <w:sz w:val="21"/>
          <w:szCs w:val="21"/>
          <w:highlight w:val="none"/>
          <w:lang w:val="en-US" w:eastAsia="zh-CN"/>
        </w:rPr>
        <w:t>成交</w:t>
      </w:r>
      <w:r>
        <w:rPr>
          <w:rFonts w:hint="eastAsia" w:ascii="宋体" w:hAnsi="宋体" w:cs="宋体"/>
          <w:color w:val="auto"/>
          <w:sz w:val="21"/>
          <w:szCs w:val="21"/>
          <w:highlight w:val="none"/>
        </w:rPr>
        <w:t>通知书</w:t>
      </w:r>
    </w:p>
    <w:p w14:paraId="77BA55AC">
      <w:pPr>
        <w:pageBreakBefore w:val="0"/>
        <w:kinsoku/>
        <w:wordWrap w:val="0"/>
        <w:overflowPunct/>
        <w:topLinePunct w:val="0"/>
        <w:autoSpaceDE/>
        <w:autoSpaceDN/>
        <w:bidi w:val="0"/>
        <w:adjustRightInd/>
        <w:spacing w:before="191" w:beforeLines="50" w:after="191" w:afterLines="50" w:line="360" w:lineRule="auto"/>
        <w:ind w:firstLine="48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缴纳代理服务费：本项目代理服务费由</w:t>
      </w:r>
      <w:r>
        <w:rPr>
          <w:rFonts w:hint="eastAsia" w:ascii="宋体" w:hAnsi="宋体" w:cs="宋体"/>
          <w:b/>
          <w:bCs/>
          <w:color w:val="auto"/>
          <w:sz w:val="21"/>
          <w:szCs w:val="21"/>
          <w:highlight w:val="none"/>
        </w:rPr>
        <w:t>成交供应商</w:t>
      </w:r>
      <w:r>
        <w:rPr>
          <w:rFonts w:hint="eastAsia" w:ascii="宋体" w:hAnsi="宋体" w:cs="宋体"/>
          <w:color w:val="auto"/>
          <w:sz w:val="21"/>
          <w:szCs w:val="21"/>
          <w:highlight w:val="none"/>
        </w:rPr>
        <w:t>在领取成交（中标）通知书之前向采购代理机构</w:t>
      </w:r>
      <w:r>
        <w:rPr>
          <w:rFonts w:hint="eastAsia" w:ascii="宋体" w:hAnsi="宋体" w:cs="宋体"/>
          <w:color w:val="auto"/>
          <w:sz w:val="21"/>
          <w:szCs w:val="21"/>
          <w:highlight w:val="none"/>
          <w:lang w:val="en-US" w:eastAsia="zh-CN"/>
        </w:rPr>
        <w:t>一次性</w:t>
      </w:r>
      <w:r>
        <w:rPr>
          <w:rFonts w:hint="eastAsia" w:ascii="宋体" w:hAnsi="宋体" w:cs="宋体"/>
          <w:color w:val="auto"/>
          <w:sz w:val="21"/>
          <w:szCs w:val="21"/>
          <w:highlight w:val="none"/>
        </w:rPr>
        <w:t>缴纳，代理服务费：</w:t>
      </w:r>
      <w:r>
        <w:rPr>
          <w:rFonts w:hint="eastAsia" w:ascii="宋体" w:hAnsi="宋体" w:cs="宋体"/>
          <w:b/>
          <w:bCs/>
          <w:color w:val="auto"/>
          <w:sz w:val="21"/>
          <w:szCs w:val="21"/>
          <w:highlight w:val="none"/>
          <w:lang w:val="en-US" w:eastAsia="zh-CN"/>
        </w:rPr>
        <w:t>3000</w:t>
      </w:r>
      <w:r>
        <w:rPr>
          <w:rFonts w:hint="eastAsia" w:ascii="宋体" w:hAnsi="宋体" w:cs="宋体"/>
          <w:b/>
          <w:bCs/>
          <w:color w:val="auto"/>
          <w:sz w:val="21"/>
          <w:szCs w:val="21"/>
          <w:highlight w:val="none"/>
        </w:rPr>
        <w:t>.00</w:t>
      </w:r>
      <w:r>
        <w:rPr>
          <w:rFonts w:hint="eastAsia" w:ascii="宋体" w:hAnsi="宋体" w:cs="宋体"/>
          <w:color w:val="auto"/>
          <w:sz w:val="21"/>
          <w:szCs w:val="21"/>
          <w:highlight w:val="none"/>
        </w:rPr>
        <w:t>元</w:t>
      </w:r>
      <w:r>
        <w:rPr>
          <w:rFonts w:hint="eastAsia" w:ascii="宋体" w:hAnsi="宋体" w:cs="宋体"/>
          <w:color w:val="auto"/>
          <w:sz w:val="21"/>
          <w:szCs w:val="21"/>
          <w:highlight w:val="none"/>
          <w:lang w:val="en-US" w:eastAsia="zh-CN"/>
        </w:rPr>
        <w:t>整</w:t>
      </w:r>
      <w:r>
        <w:rPr>
          <w:rFonts w:hint="eastAsia" w:ascii="宋体" w:hAnsi="宋体" w:cs="宋体"/>
          <w:color w:val="auto"/>
          <w:sz w:val="21"/>
          <w:szCs w:val="21"/>
          <w:highlight w:val="none"/>
        </w:rPr>
        <w:t>。</w:t>
      </w:r>
    </w:p>
    <w:p w14:paraId="08125A09">
      <w:pPr>
        <w:pageBreakBefore w:val="0"/>
        <w:kinsoku/>
        <w:wordWrap w:val="0"/>
        <w:overflowPunct/>
        <w:topLinePunct w:val="0"/>
        <w:autoSpaceDE/>
        <w:autoSpaceDN/>
        <w:bidi w:val="0"/>
        <w:adjustRightInd/>
        <w:spacing w:before="191" w:beforeLines="50" w:after="191" w:afterLines="50" w:line="360" w:lineRule="auto"/>
        <w:ind w:firstLine="48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采购代理服务费缴纳账号：</w:t>
      </w:r>
    </w:p>
    <w:p w14:paraId="7826F5DC">
      <w:pPr>
        <w:pageBreakBefore w:val="0"/>
        <w:kinsoku/>
        <w:wordWrap w:val="0"/>
        <w:overflowPunct/>
        <w:topLinePunct w:val="0"/>
        <w:autoSpaceDE/>
        <w:autoSpaceDN/>
        <w:bidi w:val="0"/>
        <w:adjustRightInd/>
        <w:spacing w:before="191" w:beforeLines="50" w:after="191" w:afterLines="50" w:line="360" w:lineRule="auto"/>
        <w:ind w:firstLine="48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账户名称:重庆善德项目管理有限公司</w:t>
      </w:r>
    </w:p>
    <w:p w14:paraId="050DAA1B">
      <w:pPr>
        <w:pageBreakBefore w:val="0"/>
        <w:kinsoku/>
        <w:wordWrap w:val="0"/>
        <w:overflowPunct/>
        <w:topLinePunct w:val="0"/>
        <w:autoSpaceDE/>
        <w:autoSpaceDN/>
        <w:bidi w:val="0"/>
        <w:adjustRightInd/>
        <w:spacing w:before="191" w:beforeLines="50" w:after="191" w:afterLines="50" w:line="360" w:lineRule="auto"/>
        <w:ind w:firstLine="48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账    号:640904403</w:t>
      </w:r>
    </w:p>
    <w:p w14:paraId="2368ED3C">
      <w:pPr>
        <w:pageBreakBefore w:val="0"/>
        <w:kinsoku/>
        <w:wordWrap w:val="0"/>
        <w:overflowPunct/>
        <w:topLinePunct w:val="0"/>
        <w:autoSpaceDE/>
        <w:autoSpaceDN/>
        <w:bidi w:val="0"/>
        <w:adjustRightInd/>
        <w:spacing w:before="191" w:beforeLines="50" w:after="191" w:afterLines="50" w:line="360" w:lineRule="auto"/>
        <w:ind w:firstLine="48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开户银行:中国民生银行股份有限公司重庆冉家坝支行 </w:t>
      </w:r>
    </w:p>
    <w:p w14:paraId="7FBB1082">
      <w:pPr>
        <w:pageBreakBefore w:val="0"/>
        <w:kinsoku/>
        <w:wordWrap w:val="0"/>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采购人依法确定成交供应商后，采购代理机构以书面形式发出成交通知书。</w:t>
      </w:r>
    </w:p>
    <w:p w14:paraId="0BE9CFF2">
      <w:pPr>
        <w:pageBreakBefore w:val="0"/>
        <w:kinsoku/>
        <w:wordWrap w:val="0"/>
        <w:overflowPunct/>
        <w:topLinePunct w:val="0"/>
        <w:autoSpaceDE/>
        <w:autoSpaceDN/>
        <w:bidi w:val="0"/>
        <w:adjustRightInd/>
        <w:spacing w:before="191" w:beforeLines="50" w:after="191" w:afterLines="50" w:line="360" w:lineRule="auto"/>
        <w:ind w:firstLine="48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成交通知书发出后，因成交供应商放弃成交的，成交供应商应当承担相应的法律责任。</w:t>
      </w:r>
    </w:p>
    <w:p w14:paraId="2FDA149C">
      <w:pPr>
        <w:pageBreakBefore w:val="0"/>
        <w:numPr>
          <w:ilvl w:val="0"/>
          <w:numId w:val="0"/>
        </w:numPr>
        <w:kinsoku/>
        <w:wordWrap w:val="0"/>
        <w:overflowPunct/>
        <w:topLinePunct w:val="0"/>
        <w:autoSpaceDE/>
        <w:autoSpaceDN/>
        <w:bidi w:val="0"/>
        <w:adjustRightInd/>
        <w:spacing w:before="191" w:beforeLines="50" w:after="191" w:afterLines="50" w:line="360" w:lineRule="auto"/>
        <w:ind w:left="0" w:leftChars="0" w:firstLine="480" w:firstLineChars="0"/>
        <w:jc w:val="left"/>
        <w:rPr>
          <w:rFonts w:ascii="宋体" w:hAnsi="宋体" w:cs="宋体"/>
          <w:color w:val="auto"/>
          <w:sz w:val="21"/>
          <w:szCs w:val="21"/>
          <w:highlight w:val="none"/>
        </w:rPr>
      </w:pPr>
      <w:r>
        <w:rPr>
          <w:rFonts w:hint="eastAsia" w:ascii="宋体" w:hAnsi="宋体" w:cs="宋体"/>
          <w:b w:val="0"/>
          <w:bCs w:val="0"/>
          <w:color w:val="auto"/>
          <w:kern w:val="2"/>
          <w:sz w:val="21"/>
          <w:szCs w:val="21"/>
          <w:highlight w:val="none"/>
          <w:lang w:val="en-US" w:eastAsia="zh-CN" w:bidi="ar-SA"/>
        </w:rPr>
        <w:t>（六）</w:t>
      </w:r>
      <w:r>
        <w:rPr>
          <w:rFonts w:hint="eastAsia" w:ascii="宋体" w:hAnsi="宋体" w:cs="宋体"/>
          <w:color w:val="auto"/>
          <w:sz w:val="21"/>
          <w:szCs w:val="21"/>
          <w:highlight w:val="none"/>
          <w:lang w:val="en-US" w:eastAsia="zh-CN"/>
        </w:rPr>
        <w:t>合同签订：本项目采购合同不作具体格式要求，采购人与成交供应商依据本竞争性比选文件和成交供应商响应文件的内容，在签订合同时自行选用合同版本。</w:t>
      </w:r>
    </w:p>
    <w:p w14:paraId="3C6A6339">
      <w:pPr>
        <w:pStyle w:val="4"/>
        <w:bidi w:val="0"/>
        <w:rPr>
          <w:rFonts w:hint="eastAsia"/>
          <w:color w:val="auto"/>
          <w:highlight w:val="none"/>
          <w:lang w:val="en-US" w:eastAsia="zh-CN"/>
        </w:rPr>
      </w:pPr>
      <w:bookmarkStart w:id="24" w:name="_Toc7239"/>
      <w:r>
        <w:rPr>
          <w:rFonts w:hint="eastAsia"/>
          <w:color w:val="auto"/>
          <w:highlight w:val="none"/>
          <w:lang w:val="en-US" w:eastAsia="zh-CN"/>
        </w:rPr>
        <w:t>九、评选程序及方法</w:t>
      </w:r>
      <w:bookmarkEnd w:id="24"/>
    </w:p>
    <w:p w14:paraId="045B46ED">
      <w:pPr>
        <w:pageBreakBefore w:val="0"/>
        <w:kinsoku/>
        <w:wordWrap w:val="0"/>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一</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资格性检查</w:t>
      </w:r>
      <w:r>
        <w:rPr>
          <w:rFonts w:hint="eastAsia" w:ascii="宋体" w:hAnsi="宋体" w:cs="宋体"/>
          <w:color w:val="auto"/>
          <w:sz w:val="21"/>
          <w:szCs w:val="21"/>
          <w:highlight w:val="none"/>
        </w:rPr>
        <w:t>。依据法律法规和采购文件的规定，对响应文件中的资格证明、符合性等进行审查，以确定供应商是否具备资格。资格性检查资料表如下：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203"/>
        <w:gridCol w:w="5040"/>
      </w:tblGrid>
      <w:tr w14:paraId="2D7F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6" w:type="dxa"/>
            <w:noWrap/>
            <w:vAlign w:val="center"/>
          </w:tcPr>
          <w:p w14:paraId="6712BC23">
            <w:pPr>
              <w:pageBreakBefore w:val="0"/>
              <w:kinsoku/>
              <w:overflowPunct/>
              <w:topLinePunct w:val="0"/>
              <w:autoSpaceDE/>
              <w:autoSpaceDN/>
              <w:bidi w:val="0"/>
              <w:adjustRightInd/>
              <w:spacing w:before="191" w:beforeLines="50" w:after="191" w:afterLines="50" w:line="360" w:lineRule="auto"/>
              <w:jc w:val="left"/>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912" w:type="dxa"/>
            <w:gridSpan w:val="2"/>
            <w:noWrap/>
            <w:vAlign w:val="center"/>
          </w:tcPr>
          <w:p w14:paraId="2864644E">
            <w:pPr>
              <w:pageBreakBefore w:val="0"/>
              <w:kinsoku/>
              <w:overflowPunct/>
              <w:topLinePunct w:val="0"/>
              <w:autoSpaceDE/>
              <w:autoSpaceDN/>
              <w:bidi w:val="0"/>
              <w:adjustRightInd/>
              <w:spacing w:before="191" w:beforeLines="50" w:after="191" w:afterLines="50" w:line="360" w:lineRule="auto"/>
              <w:jc w:val="left"/>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检查因素</w:t>
            </w:r>
          </w:p>
        </w:tc>
        <w:tc>
          <w:tcPr>
            <w:tcW w:w="5040" w:type="dxa"/>
            <w:noWrap/>
            <w:vAlign w:val="center"/>
          </w:tcPr>
          <w:p w14:paraId="2F7F9ED1">
            <w:pPr>
              <w:pageBreakBefore w:val="0"/>
              <w:kinsoku/>
              <w:overflowPunct/>
              <w:topLinePunct w:val="0"/>
              <w:autoSpaceDE/>
              <w:autoSpaceDN/>
              <w:bidi w:val="0"/>
              <w:adjustRightInd/>
              <w:spacing w:before="191" w:beforeLines="50" w:after="191" w:afterLines="50" w:line="360" w:lineRule="auto"/>
              <w:jc w:val="left"/>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检查内容</w:t>
            </w:r>
          </w:p>
        </w:tc>
      </w:tr>
      <w:tr w14:paraId="4062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676" w:type="dxa"/>
            <w:vMerge w:val="restart"/>
            <w:noWrap/>
            <w:vAlign w:val="center"/>
          </w:tcPr>
          <w:p w14:paraId="413ADA98">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709" w:type="dxa"/>
            <w:vMerge w:val="restart"/>
            <w:noWrap/>
            <w:vAlign w:val="center"/>
          </w:tcPr>
          <w:p w14:paraId="5E9A5B96">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lang w:val="zh-CN"/>
              </w:rPr>
            </w:pPr>
            <w:r>
              <w:rPr>
                <w:rFonts w:hint="eastAsia" w:ascii="宋体" w:hAnsi="宋体" w:cs="宋体"/>
                <w:color w:val="auto"/>
                <w:sz w:val="21"/>
                <w:szCs w:val="21"/>
                <w:highlight w:val="none"/>
              </w:rPr>
              <w:t>供应商</w:t>
            </w:r>
            <w:r>
              <w:rPr>
                <w:rFonts w:hint="eastAsia" w:ascii="宋体" w:hAnsi="宋体" w:cs="宋体"/>
                <w:color w:val="auto"/>
                <w:sz w:val="21"/>
                <w:szCs w:val="21"/>
                <w:highlight w:val="none"/>
                <w:lang w:val="zh-CN"/>
              </w:rPr>
              <w:t>应符合的基本资格条件</w:t>
            </w:r>
          </w:p>
        </w:tc>
        <w:tc>
          <w:tcPr>
            <w:tcW w:w="3203" w:type="dxa"/>
            <w:noWrap/>
            <w:vAlign w:val="center"/>
          </w:tcPr>
          <w:p w14:paraId="4A8EB47A">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tc>
        <w:tc>
          <w:tcPr>
            <w:tcW w:w="5040" w:type="dxa"/>
            <w:noWrap/>
            <w:vAlign w:val="center"/>
          </w:tcPr>
          <w:p w14:paraId="33DCD16D">
            <w:pPr>
              <w:pageBreakBefore w:val="0"/>
              <w:kinsoku/>
              <w:overflowPunct/>
              <w:topLinePunct w:val="0"/>
              <w:autoSpaceDE/>
              <w:autoSpaceDN/>
              <w:bidi w:val="0"/>
              <w:adjustRightInd/>
              <w:spacing w:before="191" w:beforeLines="50" w:after="191" w:afterLines="50" w:line="360" w:lineRule="auto"/>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zh-CN"/>
              </w:rPr>
              <w:t>供应商法人营业执照（副本）或事业单位法人证书（副本）或个体工商户营业执照、组织机构代码证复印件（注①）</w:t>
            </w:r>
            <w:r>
              <w:rPr>
                <w:rFonts w:hint="eastAsia" w:ascii="宋体" w:hAnsi="宋体" w:cs="宋体"/>
                <w:color w:val="auto"/>
                <w:sz w:val="21"/>
                <w:szCs w:val="21"/>
                <w:highlight w:val="none"/>
                <w:lang w:val="en-US" w:eastAsia="zh-CN"/>
              </w:rPr>
              <w:t>并</w:t>
            </w:r>
            <w:r>
              <w:rPr>
                <w:rFonts w:hint="eastAsia" w:ascii="宋体" w:hAnsi="宋体" w:cs="宋体"/>
                <w:b/>
                <w:bCs/>
                <w:color w:val="auto"/>
                <w:sz w:val="21"/>
                <w:szCs w:val="21"/>
                <w:highlight w:val="none"/>
                <w:lang w:val="en-US" w:eastAsia="zh-CN"/>
              </w:rPr>
              <w:t>加盖供应商公章</w:t>
            </w:r>
            <w:r>
              <w:rPr>
                <w:rFonts w:hint="eastAsia" w:ascii="宋体" w:hAnsi="宋体" w:cs="宋体"/>
                <w:color w:val="auto"/>
                <w:sz w:val="21"/>
                <w:szCs w:val="21"/>
                <w:highlight w:val="none"/>
                <w:lang w:val="en-US" w:eastAsia="zh-CN"/>
              </w:rPr>
              <w:t>。</w:t>
            </w:r>
          </w:p>
          <w:p w14:paraId="50F61757">
            <w:pPr>
              <w:pageBreakBefore w:val="0"/>
              <w:kinsoku/>
              <w:overflowPunct/>
              <w:topLinePunct w:val="0"/>
              <w:autoSpaceDE/>
              <w:autoSpaceDN/>
              <w:bidi w:val="0"/>
              <w:adjustRightInd/>
              <w:spacing w:before="191" w:beforeLines="50" w:after="191" w:afterLines="50" w:line="360" w:lineRule="auto"/>
              <w:ind w:firstLine="420" w:firstLineChars="20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供应商法定代表人身份证明和法定代表人授权代表委托书。</w:t>
            </w:r>
          </w:p>
          <w:p w14:paraId="5C863498">
            <w:pPr>
              <w:pageBreakBefore w:val="0"/>
              <w:kinsoku/>
              <w:overflowPunct/>
              <w:topLinePunct w:val="0"/>
              <w:autoSpaceDE/>
              <w:autoSpaceDN/>
              <w:bidi w:val="0"/>
              <w:adjustRightInd/>
              <w:spacing w:before="191" w:beforeLines="50" w:after="191" w:afterLines="50" w:line="360" w:lineRule="auto"/>
              <w:ind w:firstLine="422" w:firstLineChars="200"/>
              <w:jc w:val="left"/>
              <w:rPr>
                <w:rFonts w:ascii="宋体" w:hAnsi="宋体" w:cs="宋体"/>
                <w:color w:val="auto"/>
                <w:sz w:val="21"/>
                <w:szCs w:val="21"/>
                <w:highlight w:val="none"/>
              </w:rPr>
            </w:pPr>
            <w:r>
              <w:rPr>
                <w:rFonts w:hint="eastAsia" w:ascii="宋体" w:hAnsi="宋体" w:cs="宋体"/>
                <w:b/>
                <w:bCs/>
                <w:color w:val="auto"/>
                <w:sz w:val="21"/>
                <w:szCs w:val="21"/>
                <w:highlight w:val="none"/>
                <w:lang w:val="zh-CN"/>
              </w:rPr>
              <w:t>不具有独立法人的分公司、办事处等分支机构不能参加竞</w:t>
            </w:r>
            <w:r>
              <w:rPr>
                <w:rFonts w:hint="eastAsia" w:ascii="宋体" w:hAnsi="宋体" w:cs="宋体"/>
                <w:b/>
                <w:bCs/>
                <w:color w:val="auto"/>
                <w:sz w:val="21"/>
                <w:szCs w:val="21"/>
                <w:highlight w:val="none"/>
                <w:lang w:val="en-US" w:eastAsia="zh-CN"/>
              </w:rPr>
              <w:t>选</w:t>
            </w:r>
            <w:r>
              <w:rPr>
                <w:rFonts w:hint="eastAsia" w:ascii="宋体" w:hAnsi="宋体" w:cs="宋体"/>
                <w:color w:val="auto"/>
                <w:sz w:val="21"/>
                <w:szCs w:val="21"/>
                <w:highlight w:val="none"/>
                <w:lang w:val="zh-CN"/>
              </w:rPr>
              <w:t>。</w:t>
            </w:r>
          </w:p>
        </w:tc>
      </w:tr>
      <w:tr w14:paraId="50CF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76" w:type="dxa"/>
            <w:vMerge w:val="continue"/>
            <w:noWrap/>
            <w:vAlign w:val="center"/>
          </w:tcPr>
          <w:p w14:paraId="2BEEF750">
            <w:pPr>
              <w:pageBreakBefore w:val="0"/>
              <w:kinsoku/>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rPr>
            </w:pPr>
          </w:p>
        </w:tc>
        <w:tc>
          <w:tcPr>
            <w:tcW w:w="709" w:type="dxa"/>
            <w:vMerge w:val="continue"/>
            <w:noWrap/>
            <w:vAlign w:val="center"/>
          </w:tcPr>
          <w:p w14:paraId="315CCE03">
            <w:pPr>
              <w:pageBreakBefore w:val="0"/>
              <w:kinsoku/>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lang w:val="zh-CN"/>
              </w:rPr>
            </w:pPr>
          </w:p>
        </w:tc>
        <w:tc>
          <w:tcPr>
            <w:tcW w:w="3203" w:type="dxa"/>
            <w:noWrap/>
            <w:vAlign w:val="center"/>
          </w:tcPr>
          <w:p w14:paraId="79E2A893">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具有良好的商业信誉和健全的财务会计制度</w:t>
            </w:r>
          </w:p>
        </w:tc>
        <w:tc>
          <w:tcPr>
            <w:tcW w:w="5040" w:type="dxa"/>
            <w:vMerge w:val="restart"/>
            <w:noWrap/>
            <w:vAlign w:val="center"/>
          </w:tcPr>
          <w:p w14:paraId="704EA1E2">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供应商提供基本资格条件承诺函（见格式文件）</w:t>
            </w:r>
          </w:p>
        </w:tc>
      </w:tr>
      <w:tr w14:paraId="55A7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6" w:type="dxa"/>
            <w:vMerge w:val="continue"/>
            <w:noWrap/>
            <w:vAlign w:val="center"/>
          </w:tcPr>
          <w:p w14:paraId="0E7A3646">
            <w:pPr>
              <w:pageBreakBefore w:val="0"/>
              <w:kinsoku/>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rPr>
            </w:pPr>
          </w:p>
        </w:tc>
        <w:tc>
          <w:tcPr>
            <w:tcW w:w="709" w:type="dxa"/>
            <w:vMerge w:val="continue"/>
            <w:noWrap/>
            <w:vAlign w:val="center"/>
          </w:tcPr>
          <w:p w14:paraId="746456DD">
            <w:pPr>
              <w:pageBreakBefore w:val="0"/>
              <w:kinsoku/>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lang w:val="zh-CN"/>
              </w:rPr>
            </w:pPr>
          </w:p>
        </w:tc>
        <w:tc>
          <w:tcPr>
            <w:tcW w:w="3203" w:type="dxa"/>
            <w:noWrap/>
            <w:vAlign w:val="center"/>
          </w:tcPr>
          <w:p w14:paraId="686FAC36">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（3）具有履行合同所必需的设备和专业技术能力</w:t>
            </w:r>
          </w:p>
        </w:tc>
        <w:tc>
          <w:tcPr>
            <w:tcW w:w="5040" w:type="dxa"/>
            <w:vMerge w:val="continue"/>
            <w:noWrap/>
            <w:vAlign w:val="center"/>
          </w:tcPr>
          <w:p w14:paraId="22A3958C">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p>
        </w:tc>
      </w:tr>
      <w:tr w14:paraId="68D4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noWrap/>
            <w:vAlign w:val="center"/>
          </w:tcPr>
          <w:p w14:paraId="03A2EDA0">
            <w:pPr>
              <w:pageBreakBefore w:val="0"/>
              <w:kinsoku/>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rPr>
            </w:pPr>
          </w:p>
        </w:tc>
        <w:tc>
          <w:tcPr>
            <w:tcW w:w="709" w:type="dxa"/>
            <w:vMerge w:val="continue"/>
            <w:noWrap/>
            <w:vAlign w:val="center"/>
          </w:tcPr>
          <w:p w14:paraId="7A53D395">
            <w:pPr>
              <w:pageBreakBefore w:val="0"/>
              <w:kinsoku/>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lang w:val="zh-CN"/>
              </w:rPr>
            </w:pPr>
          </w:p>
        </w:tc>
        <w:tc>
          <w:tcPr>
            <w:tcW w:w="3203" w:type="dxa"/>
            <w:noWrap/>
            <w:vAlign w:val="center"/>
          </w:tcPr>
          <w:p w14:paraId="31A0DFFF">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（4）有依法缴纳税收和社会保障金的良好记录</w:t>
            </w:r>
          </w:p>
        </w:tc>
        <w:tc>
          <w:tcPr>
            <w:tcW w:w="5040" w:type="dxa"/>
            <w:vMerge w:val="continue"/>
            <w:noWrap/>
            <w:vAlign w:val="center"/>
          </w:tcPr>
          <w:p w14:paraId="6300DAFC">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p>
        </w:tc>
      </w:tr>
      <w:tr w14:paraId="5D73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76" w:type="dxa"/>
            <w:vMerge w:val="continue"/>
            <w:noWrap/>
            <w:vAlign w:val="center"/>
          </w:tcPr>
          <w:p w14:paraId="50D30C58">
            <w:pPr>
              <w:pageBreakBefore w:val="0"/>
              <w:kinsoku/>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rPr>
            </w:pPr>
          </w:p>
        </w:tc>
        <w:tc>
          <w:tcPr>
            <w:tcW w:w="709" w:type="dxa"/>
            <w:vMerge w:val="continue"/>
            <w:noWrap/>
            <w:vAlign w:val="center"/>
          </w:tcPr>
          <w:p w14:paraId="10EE241B">
            <w:pPr>
              <w:pageBreakBefore w:val="0"/>
              <w:kinsoku/>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lang w:val="zh-CN"/>
              </w:rPr>
            </w:pPr>
          </w:p>
        </w:tc>
        <w:tc>
          <w:tcPr>
            <w:tcW w:w="3203" w:type="dxa"/>
            <w:noWrap/>
            <w:vAlign w:val="center"/>
          </w:tcPr>
          <w:p w14:paraId="63369448">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lang w:val="zh-CN"/>
              </w:rPr>
            </w:pPr>
            <w:r>
              <w:rPr>
                <w:rFonts w:hint="eastAsia" w:ascii="宋体" w:hAnsi="宋体" w:cs="宋体"/>
                <w:color w:val="auto"/>
                <w:sz w:val="21"/>
                <w:szCs w:val="21"/>
                <w:highlight w:val="none"/>
              </w:rPr>
              <w:t>（5）参加政府采购活动前三年内，在经营活动中没有重大违法记录</w:t>
            </w:r>
          </w:p>
        </w:tc>
        <w:tc>
          <w:tcPr>
            <w:tcW w:w="5040" w:type="dxa"/>
            <w:vMerge w:val="continue"/>
            <w:noWrap/>
            <w:vAlign w:val="center"/>
          </w:tcPr>
          <w:p w14:paraId="63F0DCFD">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p>
        </w:tc>
      </w:tr>
      <w:tr w14:paraId="47B8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76" w:type="dxa"/>
            <w:vMerge w:val="continue"/>
            <w:noWrap/>
            <w:vAlign w:val="center"/>
          </w:tcPr>
          <w:p w14:paraId="4B539970">
            <w:pPr>
              <w:pageBreakBefore w:val="0"/>
              <w:kinsoku/>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rPr>
            </w:pPr>
          </w:p>
        </w:tc>
        <w:tc>
          <w:tcPr>
            <w:tcW w:w="709" w:type="dxa"/>
            <w:vMerge w:val="continue"/>
            <w:noWrap/>
            <w:vAlign w:val="center"/>
          </w:tcPr>
          <w:p w14:paraId="1377AC75">
            <w:pPr>
              <w:pageBreakBefore w:val="0"/>
              <w:kinsoku/>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rPr>
            </w:pPr>
          </w:p>
        </w:tc>
        <w:tc>
          <w:tcPr>
            <w:tcW w:w="3203" w:type="dxa"/>
            <w:noWrap/>
            <w:vAlign w:val="center"/>
          </w:tcPr>
          <w:p w14:paraId="1A3D61F4">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tc>
        <w:tc>
          <w:tcPr>
            <w:tcW w:w="5040" w:type="dxa"/>
            <w:noWrap/>
            <w:vAlign w:val="center"/>
          </w:tcPr>
          <w:p w14:paraId="6F37D60A">
            <w:pPr>
              <w:pageBreakBefore w:val="0"/>
              <w:kinsoku/>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rPr>
            </w:pPr>
          </w:p>
        </w:tc>
      </w:tr>
      <w:tr w14:paraId="7974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6" w:type="dxa"/>
            <w:noWrap/>
            <w:vAlign w:val="center"/>
          </w:tcPr>
          <w:p w14:paraId="1BD72D75">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3912" w:type="dxa"/>
            <w:gridSpan w:val="2"/>
            <w:noWrap/>
            <w:vAlign w:val="center"/>
          </w:tcPr>
          <w:p w14:paraId="48239EBF">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特定资格条件</w:t>
            </w:r>
          </w:p>
        </w:tc>
        <w:tc>
          <w:tcPr>
            <w:tcW w:w="5040" w:type="dxa"/>
            <w:noWrap/>
            <w:vAlign w:val="center"/>
          </w:tcPr>
          <w:p w14:paraId="12630404">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bCs/>
                <w:color w:val="auto"/>
                <w:sz w:val="21"/>
                <w:szCs w:val="21"/>
                <w:highlight w:val="none"/>
              </w:rPr>
              <w:t xml:space="preserve">按 二、资格条件 </w:t>
            </w:r>
            <w:r>
              <w:rPr>
                <w:rFonts w:hint="eastAsia" w:ascii="宋体" w:hAnsi="宋体" w:cs="宋体"/>
                <w:b/>
                <w:bCs/>
                <w:color w:val="auto"/>
                <w:sz w:val="21"/>
                <w:szCs w:val="21"/>
                <w:highlight w:val="none"/>
              </w:rPr>
              <w:t xml:space="preserve">（二）特定资格条件 </w:t>
            </w:r>
            <w:r>
              <w:rPr>
                <w:rFonts w:hint="eastAsia" w:ascii="宋体" w:hAnsi="宋体" w:cs="宋体"/>
                <w:color w:val="auto"/>
                <w:sz w:val="21"/>
                <w:szCs w:val="21"/>
                <w:highlight w:val="none"/>
              </w:rPr>
              <w:t>提供</w:t>
            </w:r>
          </w:p>
        </w:tc>
      </w:tr>
    </w:tbl>
    <w:p w14:paraId="6D77737F">
      <w:pPr>
        <w:pageBreakBefore w:val="0"/>
        <w:kinsoku/>
        <w:wordWrap w:val="0"/>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color w:val="auto"/>
          <w:sz w:val="21"/>
          <w:szCs w:val="21"/>
          <w:highlight w:val="none"/>
        </w:rPr>
        <w:t>注</w:t>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eq \o\ac(</w:instrText>
      </w:r>
      <w:r>
        <w:rPr>
          <w:rFonts w:hint="eastAsia" w:ascii="宋体" w:hAnsi="宋体" w:cs="宋体"/>
          <w:color w:val="auto"/>
          <w:position w:val="-4"/>
          <w:sz w:val="31"/>
          <w:szCs w:val="21"/>
          <w:highlight w:val="none"/>
        </w:rPr>
        <w:instrText xml:space="preserve">○</w:instrText>
      </w:r>
      <w:r>
        <w:rPr>
          <w:rFonts w:hint="eastAsia" w:ascii="宋体" w:hAnsi="宋体" w:cs="宋体"/>
          <w:color w:val="auto"/>
          <w:sz w:val="21"/>
          <w:szCs w:val="21"/>
          <w:highlight w:val="none"/>
        </w:rPr>
        <w:instrText xml:space="preserve">,1)</w:instrTex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：供应商按“三证合一”登记制度办理营业执照的，组织机构代码证和税务登记证（副本）以供应商所提供的营业执照（副本）复印件为准。</w:t>
      </w:r>
    </w:p>
    <w:p w14:paraId="654871B0">
      <w:pPr>
        <w:pageBreakBefore w:val="0"/>
        <w:kinsoku/>
        <w:wordWrap w:val="0"/>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二</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符合性检查。</w:t>
      </w:r>
      <w:r>
        <w:rPr>
          <w:rFonts w:hint="eastAsia" w:ascii="宋体" w:hAnsi="宋体" w:cs="宋体"/>
          <w:color w:val="auto"/>
          <w:sz w:val="21"/>
          <w:szCs w:val="21"/>
          <w:highlight w:val="none"/>
        </w:rPr>
        <w:t>依据采购文件的规定，从响应文件的有效性、完整性和对采购文件的响应程度进行审查，以确定是否对采购文件的实质性要求作出响应。符合性检查资料表如下：</w:t>
      </w:r>
    </w:p>
    <w:tbl>
      <w:tblPr>
        <w:tblStyle w:val="60"/>
        <w:tblW w:w="9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73"/>
        <w:gridCol w:w="1996"/>
        <w:gridCol w:w="5441"/>
      </w:tblGrid>
      <w:tr w14:paraId="3F39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5" w:type="dxa"/>
            <w:noWrap w:val="0"/>
            <w:vAlign w:val="center"/>
          </w:tcPr>
          <w:p w14:paraId="31F6271C">
            <w:pPr>
              <w:pageBreakBefore w:val="0"/>
              <w:kinsoku/>
              <w:overflowPunct/>
              <w:topLinePunct w:val="0"/>
              <w:autoSpaceDE/>
              <w:autoSpaceDN/>
              <w:bidi w:val="0"/>
              <w:adjustRightInd/>
              <w:spacing w:before="191" w:beforeLines="50" w:after="191" w:afterLines="50" w:line="360" w:lineRule="auto"/>
              <w:jc w:val="left"/>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3569" w:type="dxa"/>
            <w:gridSpan w:val="2"/>
            <w:noWrap w:val="0"/>
            <w:vAlign w:val="center"/>
          </w:tcPr>
          <w:p w14:paraId="4594DDBC">
            <w:pPr>
              <w:pageBreakBefore w:val="0"/>
              <w:kinsoku/>
              <w:overflowPunct/>
              <w:topLinePunct w:val="0"/>
              <w:autoSpaceDE/>
              <w:autoSpaceDN/>
              <w:bidi w:val="0"/>
              <w:adjustRightInd/>
              <w:spacing w:before="191" w:beforeLines="50" w:after="191" w:afterLines="50" w:line="360" w:lineRule="auto"/>
              <w:jc w:val="left"/>
              <w:rPr>
                <w:rFonts w:ascii="宋体" w:hAnsi="宋体" w:cs="宋体"/>
                <w:b/>
                <w:color w:val="auto"/>
                <w:sz w:val="21"/>
                <w:szCs w:val="21"/>
                <w:highlight w:val="none"/>
              </w:rPr>
            </w:pPr>
            <w:r>
              <w:rPr>
                <w:rFonts w:hint="eastAsia" w:ascii="宋体" w:hAnsi="宋体" w:cs="宋体"/>
                <w:b/>
                <w:color w:val="auto"/>
                <w:sz w:val="21"/>
                <w:szCs w:val="21"/>
                <w:highlight w:val="none"/>
              </w:rPr>
              <w:t>评审因素</w:t>
            </w:r>
          </w:p>
        </w:tc>
        <w:tc>
          <w:tcPr>
            <w:tcW w:w="5441" w:type="dxa"/>
            <w:noWrap w:val="0"/>
            <w:vAlign w:val="center"/>
          </w:tcPr>
          <w:p w14:paraId="46705624">
            <w:pPr>
              <w:pageBreakBefore w:val="0"/>
              <w:kinsoku/>
              <w:overflowPunct/>
              <w:topLinePunct w:val="0"/>
              <w:autoSpaceDE/>
              <w:autoSpaceDN/>
              <w:bidi w:val="0"/>
              <w:adjustRightInd/>
              <w:spacing w:before="191" w:beforeLines="50" w:after="191" w:afterLines="50" w:line="360" w:lineRule="auto"/>
              <w:jc w:val="left"/>
              <w:rPr>
                <w:rFonts w:ascii="宋体" w:hAnsi="宋体" w:cs="宋体"/>
                <w:b/>
                <w:color w:val="auto"/>
                <w:sz w:val="21"/>
                <w:szCs w:val="21"/>
                <w:highlight w:val="none"/>
              </w:rPr>
            </w:pPr>
            <w:r>
              <w:rPr>
                <w:rFonts w:hint="eastAsia" w:ascii="宋体" w:hAnsi="宋体" w:cs="宋体"/>
                <w:b/>
                <w:color w:val="auto"/>
                <w:sz w:val="21"/>
                <w:szCs w:val="21"/>
                <w:highlight w:val="none"/>
              </w:rPr>
              <w:t>评审标准</w:t>
            </w:r>
          </w:p>
        </w:tc>
      </w:tr>
      <w:tr w14:paraId="0705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75" w:type="dxa"/>
            <w:vMerge w:val="restart"/>
            <w:noWrap w:val="0"/>
            <w:vAlign w:val="center"/>
          </w:tcPr>
          <w:p w14:paraId="302CBF41">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573" w:type="dxa"/>
            <w:vMerge w:val="restart"/>
            <w:noWrap w:val="0"/>
            <w:vAlign w:val="center"/>
          </w:tcPr>
          <w:p w14:paraId="0F9208B2">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有效性审查</w:t>
            </w:r>
          </w:p>
        </w:tc>
        <w:tc>
          <w:tcPr>
            <w:tcW w:w="1996" w:type="dxa"/>
            <w:noWrap w:val="0"/>
            <w:vAlign w:val="center"/>
          </w:tcPr>
          <w:p w14:paraId="2BFAFAC5">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响应文件签署</w:t>
            </w:r>
          </w:p>
        </w:tc>
        <w:tc>
          <w:tcPr>
            <w:tcW w:w="5441" w:type="dxa"/>
            <w:noWrap w:val="0"/>
            <w:vAlign w:val="center"/>
          </w:tcPr>
          <w:p w14:paraId="321A240A">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响应文件上法定代表人或其授权代表人的签字齐全。</w:t>
            </w:r>
          </w:p>
        </w:tc>
      </w:tr>
      <w:tr w14:paraId="22D4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vMerge w:val="continue"/>
            <w:noWrap w:val="0"/>
            <w:vAlign w:val="center"/>
          </w:tcPr>
          <w:p w14:paraId="5C4F3EAC">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p>
        </w:tc>
        <w:tc>
          <w:tcPr>
            <w:tcW w:w="1573" w:type="dxa"/>
            <w:vMerge w:val="continue"/>
            <w:noWrap w:val="0"/>
            <w:vAlign w:val="center"/>
          </w:tcPr>
          <w:p w14:paraId="4BE036CE">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p>
        </w:tc>
        <w:tc>
          <w:tcPr>
            <w:tcW w:w="1996" w:type="dxa"/>
            <w:noWrap w:val="0"/>
            <w:vAlign w:val="center"/>
          </w:tcPr>
          <w:p w14:paraId="3680D0A8">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w:t>
            </w:r>
          </w:p>
        </w:tc>
        <w:tc>
          <w:tcPr>
            <w:tcW w:w="5441" w:type="dxa"/>
            <w:noWrap w:val="0"/>
            <w:vAlign w:val="center"/>
          </w:tcPr>
          <w:p w14:paraId="42633548">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法定代表人身份证明及授权委托书有效，符合</w:t>
            </w:r>
            <w:r>
              <w:rPr>
                <w:rFonts w:hint="eastAsia" w:ascii="宋体" w:hAnsi="宋体" w:cs="宋体"/>
                <w:color w:val="auto"/>
                <w:sz w:val="21"/>
                <w:szCs w:val="21"/>
                <w:highlight w:val="none"/>
                <w:lang w:eastAsia="zh-CN"/>
              </w:rPr>
              <w:t>竞争性比选文件</w:t>
            </w:r>
            <w:r>
              <w:rPr>
                <w:rFonts w:hint="eastAsia" w:ascii="宋体" w:hAnsi="宋体" w:cs="宋体"/>
                <w:color w:val="auto"/>
                <w:sz w:val="21"/>
                <w:szCs w:val="21"/>
                <w:highlight w:val="none"/>
              </w:rPr>
              <w:t>规定的格式，签字或盖章齐全。</w:t>
            </w:r>
          </w:p>
        </w:tc>
      </w:tr>
      <w:tr w14:paraId="2DD7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75" w:type="dxa"/>
            <w:vMerge w:val="continue"/>
            <w:noWrap w:val="0"/>
            <w:vAlign w:val="center"/>
          </w:tcPr>
          <w:p w14:paraId="5D75F37D">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p>
        </w:tc>
        <w:tc>
          <w:tcPr>
            <w:tcW w:w="1573" w:type="dxa"/>
            <w:vMerge w:val="continue"/>
            <w:noWrap w:val="0"/>
            <w:vAlign w:val="center"/>
          </w:tcPr>
          <w:p w14:paraId="5FBE0E65">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p>
        </w:tc>
        <w:tc>
          <w:tcPr>
            <w:tcW w:w="1996" w:type="dxa"/>
            <w:noWrap w:val="0"/>
            <w:vAlign w:val="center"/>
          </w:tcPr>
          <w:p w14:paraId="4396C9B0">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竞</w:t>
            </w:r>
            <w:r>
              <w:rPr>
                <w:rFonts w:hint="eastAsia" w:ascii="宋体" w:hAnsi="宋体" w:cs="宋体"/>
                <w:color w:val="auto"/>
                <w:sz w:val="21"/>
                <w:szCs w:val="21"/>
                <w:highlight w:val="none"/>
                <w:lang w:val="en-US" w:eastAsia="zh-CN"/>
              </w:rPr>
              <w:t>选</w:t>
            </w:r>
            <w:r>
              <w:rPr>
                <w:rFonts w:hint="eastAsia" w:ascii="宋体" w:hAnsi="宋体" w:cs="宋体"/>
                <w:color w:val="auto"/>
                <w:sz w:val="21"/>
                <w:szCs w:val="21"/>
                <w:highlight w:val="none"/>
              </w:rPr>
              <w:t>方案</w:t>
            </w:r>
          </w:p>
        </w:tc>
        <w:tc>
          <w:tcPr>
            <w:tcW w:w="5441" w:type="dxa"/>
            <w:noWrap w:val="0"/>
            <w:vAlign w:val="center"/>
          </w:tcPr>
          <w:p w14:paraId="5C298BF0">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只能有一个方案参与竞</w:t>
            </w:r>
            <w:r>
              <w:rPr>
                <w:rFonts w:hint="eastAsia" w:ascii="宋体" w:hAnsi="宋体" w:cs="宋体"/>
                <w:color w:val="auto"/>
                <w:sz w:val="21"/>
                <w:szCs w:val="21"/>
                <w:highlight w:val="none"/>
                <w:lang w:val="en-US" w:eastAsia="zh-CN"/>
              </w:rPr>
              <w:t>选</w:t>
            </w:r>
            <w:r>
              <w:rPr>
                <w:rFonts w:hint="eastAsia" w:ascii="宋体" w:hAnsi="宋体" w:cs="宋体"/>
                <w:color w:val="auto"/>
                <w:sz w:val="21"/>
                <w:szCs w:val="21"/>
                <w:highlight w:val="none"/>
              </w:rPr>
              <w:t>。</w:t>
            </w:r>
          </w:p>
        </w:tc>
      </w:tr>
      <w:tr w14:paraId="5935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75" w:type="dxa"/>
            <w:vMerge w:val="continue"/>
            <w:noWrap w:val="0"/>
            <w:vAlign w:val="center"/>
          </w:tcPr>
          <w:p w14:paraId="49416153">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p>
        </w:tc>
        <w:tc>
          <w:tcPr>
            <w:tcW w:w="1573" w:type="dxa"/>
            <w:vMerge w:val="continue"/>
            <w:noWrap w:val="0"/>
            <w:vAlign w:val="center"/>
          </w:tcPr>
          <w:p w14:paraId="3DCE92B1">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p>
        </w:tc>
        <w:tc>
          <w:tcPr>
            <w:tcW w:w="1996" w:type="dxa"/>
            <w:noWrap w:val="0"/>
            <w:vAlign w:val="center"/>
          </w:tcPr>
          <w:p w14:paraId="369F837B">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报价唯一</w:t>
            </w:r>
          </w:p>
        </w:tc>
        <w:tc>
          <w:tcPr>
            <w:tcW w:w="5441" w:type="dxa"/>
            <w:noWrap w:val="0"/>
            <w:vAlign w:val="center"/>
          </w:tcPr>
          <w:p w14:paraId="48D912A3">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只能在最高限价范围内报价，只能有一个有效报价，不得提交选择性报价</w:t>
            </w:r>
            <w:r>
              <w:rPr>
                <w:rFonts w:hint="eastAsia" w:ascii="宋体" w:hAnsi="宋体" w:cs="宋体"/>
                <w:b/>
                <w:bCs/>
                <w:color w:val="auto"/>
                <w:sz w:val="21"/>
                <w:szCs w:val="21"/>
                <w:highlight w:val="none"/>
              </w:rPr>
              <w:t>，平台所报价格须与响应文件报价一致。</w:t>
            </w:r>
          </w:p>
        </w:tc>
      </w:tr>
      <w:tr w14:paraId="0353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5" w:type="dxa"/>
            <w:noWrap w:val="0"/>
            <w:vAlign w:val="center"/>
          </w:tcPr>
          <w:p w14:paraId="62507DD8">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573" w:type="dxa"/>
            <w:noWrap w:val="0"/>
            <w:vAlign w:val="center"/>
          </w:tcPr>
          <w:p w14:paraId="19F68D3C">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完整性审查</w:t>
            </w:r>
          </w:p>
        </w:tc>
        <w:tc>
          <w:tcPr>
            <w:tcW w:w="1996" w:type="dxa"/>
            <w:noWrap w:val="0"/>
            <w:vAlign w:val="center"/>
          </w:tcPr>
          <w:p w14:paraId="66B91640">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响应文件格式</w:t>
            </w:r>
          </w:p>
        </w:tc>
        <w:tc>
          <w:tcPr>
            <w:tcW w:w="5441" w:type="dxa"/>
            <w:noWrap w:val="0"/>
            <w:vAlign w:val="center"/>
          </w:tcPr>
          <w:p w14:paraId="0E876013">
            <w:pPr>
              <w:pageBreakBefore w:val="0"/>
              <w:kinsoku/>
              <w:overflowPunct/>
              <w:topLinePunct w:val="0"/>
              <w:autoSpaceDE/>
              <w:autoSpaceDN/>
              <w:bidi w:val="0"/>
              <w:adjustRightInd/>
              <w:spacing w:before="191" w:beforeLines="50" w:after="191" w:afterLines="50" w:line="360" w:lineRule="auto"/>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符合竞争性比选文件“响应文件编制要求”规定。</w:t>
            </w:r>
          </w:p>
        </w:tc>
      </w:tr>
      <w:tr w14:paraId="0524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75" w:type="dxa"/>
            <w:vMerge w:val="restart"/>
            <w:noWrap w:val="0"/>
            <w:vAlign w:val="center"/>
          </w:tcPr>
          <w:p w14:paraId="70C3D7FA">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573" w:type="dxa"/>
            <w:vMerge w:val="restart"/>
            <w:noWrap w:val="0"/>
            <w:vAlign w:val="center"/>
          </w:tcPr>
          <w:p w14:paraId="70300FE4">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对</w:t>
            </w:r>
            <w:r>
              <w:rPr>
                <w:rFonts w:hint="eastAsia" w:ascii="宋体" w:hAnsi="宋体" w:cs="宋体"/>
                <w:color w:val="auto"/>
                <w:sz w:val="21"/>
                <w:szCs w:val="21"/>
                <w:highlight w:val="none"/>
              </w:rPr>
              <w:t>采购文件的响应程度审查</w:t>
            </w:r>
          </w:p>
        </w:tc>
        <w:tc>
          <w:tcPr>
            <w:tcW w:w="1996" w:type="dxa"/>
            <w:noWrap w:val="0"/>
            <w:vAlign w:val="center"/>
          </w:tcPr>
          <w:p w14:paraId="234C1DBF">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响应文件内容</w:t>
            </w:r>
          </w:p>
        </w:tc>
        <w:tc>
          <w:tcPr>
            <w:tcW w:w="5441" w:type="dxa"/>
            <w:noWrap w:val="0"/>
            <w:vAlign w:val="center"/>
          </w:tcPr>
          <w:p w14:paraId="3A759111">
            <w:pPr>
              <w:pStyle w:val="34"/>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对</w:t>
            </w:r>
            <w:r>
              <w:rPr>
                <w:rFonts w:hint="eastAsia" w:ascii="宋体" w:hAnsi="宋体" w:cs="宋体"/>
                <w:color w:val="auto"/>
                <w:sz w:val="21"/>
                <w:szCs w:val="21"/>
                <w:highlight w:val="none"/>
                <w:lang w:eastAsia="zh-CN"/>
              </w:rPr>
              <w:t>竞争性比选文件</w:t>
            </w:r>
            <w:r>
              <w:rPr>
                <w:rFonts w:hint="eastAsia" w:ascii="宋体" w:hAnsi="宋体" w:cs="宋体"/>
                <w:b/>
                <w:bCs/>
                <w:color w:val="auto"/>
                <w:sz w:val="21"/>
                <w:szCs w:val="21"/>
                <w:highlight w:val="none"/>
                <w:lang w:eastAsia="zh-CN"/>
              </w:rPr>
              <w:t>“三、项目技术需求”</w:t>
            </w:r>
            <w:r>
              <w:rPr>
                <w:rFonts w:hint="eastAsia" w:ascii="宋体" w:hAnsi="宋体" w:cs="宋体"/>
                <w:b/>
                <w:bCs/>
                <w:color w:val="auto"/>
                <w:sz w:val="21"/>
                <w:szCs w:val="21"/>
                <w:highlight w:val="none"/>
                <w:lang w:val="en-US" w:eastAsia="zh-CN"/>
              </w:rPr>
              <w:t>以及“四、项目商务要求</w:t>
            </w:r>
            <w:r>
              <w:rPr>
                <w:rFonts w:hint="eastAsia" w:ascii="宋体" w:hAnsi="宋体" w:cs="宋体"/>
                <w:b/>
                <w:bCs/>
                <w:color w:val="auto"/>
                <w:sz w:val="21"/>
                <w:szCs w:val="21"/>
                <w:highlight w:val="none"/>
                <w:lang w:eastAsia="zh-CN"/>
              </w:rPr>
              <w:t>”</w:t>
            </w:r>
            <w:r>
              <w:rPr>
                <w:rFonts w:hint="eastAsia" w:ascii="宋体" w:hAnsi="宋体" w:cs="宋体"/>
                <w:color w:val="auto"/>
                <w:sz w:val="21"/>
                <w:szCs w:val="21"/>
                <w:highlight w:val="none"/>
              </w:rPr>
              <w:t>作出响应。</w:t>
            </w:r>
          </w:p>
        </w:tc>
      </w:tr>
      <w:tr w14:paraId="0722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5" w:type="dxa"/>
            <w:vMerge w:val="continue"/>
            <w:noWrap w:val="0"/>
            <w:vAlign w:val="center"/>
          </w:tcPr>
          <w:p w14:paraId="253E2461">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p>
        </w:tc>
        <w:tc>
          <w:tcPr>
            <w:tcW w:w="1573" w:type="dxa"/>
            <w:vMerge w:val="continue"/>
            <w:noWrap w:val="0"/>
            <w:vAlign w:val="center"/>
          </w:tcPr>
          <w:p w14:paraId="3B7BE91F">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p>
        </w:tc>
        <w:tc>
          <w:tcPr>
            <w:tcW w:w="1996" w:type="dxa"/>
            <w:noWrap w:val="0"/>
            <w:vAlign w:val="center"/>
          </w:tcPr>
          <w:p w14:paraId="74E576A0">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竞</w:t>
            </w:r>
            <w:r>
              <w:rPr>
                <w:rFonts w:hint="eastAsia" w:ascii="宋体" w:hAnsi="宋体" w:cs="宋体"/>
                <w:color w:val="auto"/>
                <w:sz w:val="21"/>
                <w:szCs w:val="21"/>
                <w:highlight w:val="none"/>
                <w:lang w:val="en-US" w:eastAsia="zh-CN"/>
              </w:rPr>
              <w:t>选</w:t>
            </w:r>
            <w:r>
              <w:rPr>
                <w:rFonts w:hint="eastAsia" w:ascii="宋体" w:hAnsi="宋体" w:cs="宋体"/>
                <w:color w:val="auto"/>
                <w:sz w:val="21"/>
                <w:szCs w:val="21"/>
                <w:highlight w:val="none"/>
              </w:rPr>
              <w:t>有效期</w:t>
            </w:r>
          </w:p>
        </w:tc>
        <w:tc>
          <w:tcPr>
            <w:tcW w:w="5441" w:type="dxa"/>
            <w:noWrap w:val="0"/>
            <w:vAlign w:val="center"/>
          </w:tcPr>
          <w:p w14:paraId="2A368536">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满足</w:t>
            </w:r>
            <w:r>
              <w:rPr>
                <w:rFonts w:hint="eastAsia" w:ascii="宋体" w:hAnsi="宋体" w:cs="宋体"/>
                <w:color w:val="auto"/>
                <w:sz w:val="21"/>
                <w:szCs w:val="21"/>
                <w:highlight w:val="none"/>
                <w:lang w:eastAsia="zh-CN"/>
              </w:rPr>
              <w:t>竞争性比选文件</w:t>
            </w:r>
            <w:r>
              <w:rPr>
                <w:rFonts w:hint="eastAsia" w:ascii="宋体" w:hAnsi="宋体" w:cs="宋体"/>
                <w:color w:val="auto"/>
                <w:sz w:val="21"/>
                <w:szCs w:val="21"/>
                <w:highlight w:val="none"/>
              </w:rPr>
              <w:t>规定。</w:t>
            </w:r>
          </w:p>
        </w:tc>
      </w:tr>
    </w:tbl>
    <w:p w14:paraId="0D31FD3D">
      <w:pPr>
        <w:pageBreakBefore w:val="0"/>
        <w:kinsoku/>
        <w:wordWrap w:val="0"/>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color w:val="auto"/>
          <w:sz w:val="21"/>
          <w:szCs w:val="21"/>
          <w:highlight w:val="none"/>
        </w:rPr>
        <w:t>（1）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FECCE39">
      <w:pPr>
        <w:pageBreakBefore w:val="0"/>
        <w:kinsoku/>
        <w:wordWrap w:val="0"/>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color w:val="auto"/>
          <w:sz w:val="21"/>
          <w:szCs w:val="21"/>
          <w:highlight w:val="none"/>
        </w:rPr>
        <w:t>（2）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B893210">
      <w:pPr>
        <w:pageBreakBefore w:val="0"/>
        <w:kinsoku/>
        <w:wordWrap w:val="0"/>
        <w:overflowPunct/>
        <w:topLinePunct w:val="0"/>
        <w:autoSpaceDE/>
        <w:autoSpaceDN/>
        <w:bidi w:val="0"/>
        <w:adjustRightInd/>
        <w:spacing w:before="191" w:beforeLines="50" w:after="191" w:afterLines="50" w:line="360" w:lineRule="auto"/>
        <w:ind w:firstLine="480"/>
        <w:jc w:val="left"/>
        <w:rPr>
          <w:rFonts w:ascii="宋体" w:hAnsi="宋体" w:cs="宋体"/>
          <w:b/>
          <w:bCs/>
          <w:color w:val="auto"/>
          <w:sz w:val="21"/>
          <w:szCs w:val="21"/>
          <w:highlight w:val="none"/>
        </w:rPr>
      </w:pPr>
      <w:bookmarkStart w:id="25" w:name="_Toc3277"/>
      <w:bookmarkStart w:id="26" w:name="_Toc14865"/>
      <w:bookmarkStart w:id="27" w:name="_Toc30188"/>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三</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成交原则</w:t>
      </w:r>
      <w:bookmarkEnd w:id="25"/>
      <w:bookmarkEnd w:id="26"/>
      <w:bookmarkEnd w:id="27"/>
    </w:p>
    <w:p w14:paraId="43ABE70F">
      <w:pPr>
        <w:pageBreakBefore w:val="0"/>
        <w:kinsoku/>
        <w:wordWrap w:val="0"/>
        <w:overflowPunct/>
        <w:topLinePunct w:val="0"/>
        <w:autoSpaceDE/>
        <w:autoSpaceDN/>
        <w:bidi w:val="0"/>
        <w:adjustRightInd/>
        <w:spacing w:before="191" w:beforeLines="50" w:after="191" w:afterLines="50"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采用综合评分法。满分100分，评审小组对</w:t>
      </w:r>
      <w:r>
        <w:rPr>
          <w:rFonts w:hint="eastAsia" w:ascii="宋体" w:hAnsi="宋体" w:cs="宋体"/>
          <w:b/>
          <w:bCs/>
          <w:color w:val="auto"/>
          <w:sz w:val="21"/>
          <w:szCs w:val="21"/>
          <w:highlight w:val="none"/>
        </w:rPr>
        <w:t>资格性检查</w:t>
      </w:r>
      <w:r>
        <w:rPr>
          <w:rFonts w:hint="eastAsia" w:ascii="宋体" w:hAnsi="宋体" w:cs="宋体"/>
          <w:b/>
          <w:bCs/>
          <w:color w:val="auto"/>
          <w:sz w:val="21"/>
          <w:szCs w:val="21"/>
          <w:highlight w:val="none"/>
          <w:lang w:val="en-US" w:eastAsia="zh-CN"/>
        </w:rPr>
        <w:t>以及</w:t>
      </w:r>
      <w:r>
        <w:rPr>
          <w:rFonts w:hint="eastAsia" w:ascii="宋体" w:hAnsi="宋体" w:cs="宋体"/>
          <w:b/>
          <w:bCs/>
          <w:color w:val="auto"/>
          <w:sz w:val="21"/>
          <w:szCs w:val="21"/>
          <w:highlight w:val="none"/>
        </w:rPr>
        <w:t>符合性检查</w:t>
      </w:r>
      <w:r>
        <w:rPr>
          <w:rFonts w:hint="eastAsia" w:ascii="宋体" w:hAnsi="宋体" w:cs="宋体"/>
          <w:b w:val="0"/>
          <w:bCs w:val="0"/>
          <w:color w:val="auto"/>
          <w:sz w:val="21"/>
          <w:szCs w:val="21"/>
          <w:highlight w:val="none"/>
          <w:lang w:val="en-US" w:eastAsia="zh-CN"/>
        </w:rPr>
        <w:t>合格</w:t>
      </w:r>
      <w:r>
        <w:rPr>
          <w:rFonts w:hint="eastAsia" w:ascii="宋体" w:hAnsi="宋体" w:cs="宋体"/>
          <w:color w:val="auto"/>
          <w:sz w:val="21"/>
          <w:szCs w:val="21"/>
          <w:highlight w:val="none"/>
        </w:rPr>
        <w:t>的报名供应商的响应文件</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lang w:val="en-US" w:eastAsia="zh-CN"/>
        </w:rPr>
        <w:t>竞选</w:t>
      </w:r>
      <w:r>
        <w:rPr>
          <w:rFonts w:hint="eastAsia" w:ascii="宋体" w:hAnsi="宋体" w:cs="宋体"/>
          <w:color w:val="auto"/>
          <w:sz w:val="21"/>
          <w:szCs w:val="21"/>
          <w:highlight w:val="none"/>
        </w:rPr>
        <w:t>报价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技术服务部分、商务部分</w:t>
      </w:r>
      <w:r>
        <w:rPr>
          <w:rFonts w:hint="eastAsia" w:ascii="宋体" w:hAnsi="宋体" w:cs="宋体"/>
          <w:color w:val="auto"/>
          <w:sz w:val="21"/>
          <w:szCs w:val="21"/>
          <w:highlight w:val="none"/>
        </w:rPr>
        <w:t>进行评分，得分最高的供应商为成交供应商。</w:t>
      </w:r>
    </w:p>
    <w:p w14:paraId="53DF08B0">
      <w:pPr>
        <w:pageBreakBefore w:val="0"/>
        <w:kinsoku/>
        <w:wordWrap w:val="0"/>
        <w:overflowPunct/>
        <w:topLinePunct w:val="0"/>
        <w:autoSpaceDE/>
        <w:autoSpaceDN/>
        <w:bidi w:val="0"/>
        <w:adjustRightInd/>
        <w:spacing w:before="191" w:beforeLines="50" w:after="191" w:afterLines="50" w:line="360" w:lineRule="auto"/>
        <w:ind w:firstLine="480"/>
        <w:jc w:val="left"/>
        <w:rPr>
          <w:rFonts w:ascii="宋体" w:hAnsi="宋体" w:cs="宋体"/>
          <w:b/>
          <w:bCs/>
          <w:color w:val="auto"/>
          <w:sz w:val="21"/>
          <w:szCs w:val="21"/>
          <w:highlight w:val="none"/>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四</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评审标准</w:t>
      </w:r>
    </w:p>
    <w:tbl>
      <w:tblPr>
        <w:tblStyle w:val="60"/>
        <w:tblW w:w="10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200"/>
        <w:gridCol w:w="1241"/>
        <w:gridCol w:w="3898"/>
        <w:gridCol w:w="3113"/>
      </w:tblGrid>
      <w:tr w14:paraId="6539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78" w:type="dxa"/>
            <w:vAlign w:val="center"/>
          </w:tcPr>
          <w:p w14:paraId="6A690AB9">
            <w:pPr>
              <w:pageBreakBefore w:val="0"/>
              <w:kinsoku/>
              <w:overflowPunct/>
              <w:topLinePunct w:val="0"/>
              <w:autoSpaceDE/>
              <w:autoSpaceDN/>
              <w:bidi w:val="0"/>
              <w:adjustRightInd/>
              <w:spacing w:before="191" w:beforeLines="50" w:after="191" w:afterLines="50" w:line="360" w:lineRule="auto"/>
              <w:jc w:val="left"/>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200" w:type="dxa"/>
            <w:vAlign w:val="center"/>
          </w:tcPr>
          <w:p w14:paraId="292B3B13">
            <w:pPr>
              <w:pageBreakBefore w:val="0"/>
              <w:kinsoku/>
              <w:overflowPunct/>
              <w:topLinePunct w:val="0"/>
              <w:autoSpaceDE/>
              <w:autoSpaceDN/>
              <w:bidi w:val="0"/>
              <w:adjustRightInd/>
              <w:spacing w:before="191" w:beforeLines="50" w:after="191" w:afterLines="50" w:line="360" w:lineRule="auto"/>
              <w:jc w:val="left"/>
              <w:rPr>
                <w:rFonts w:ascii="宋体" w:hAnsi="宋体" w:cs="宋体"/>
                <w:b/>
                <w:color w:val="auto"/>
                <w:sz w:val="21"/>
                <w:szCs w:val="21"/>
                <w:highlight w:val="none"/>
              </w:rPr>
            </w:pPr>
            <w:r>
              <w:rPr>
                <w:rFonts w:hint="eastAsia" w:ascii="宋体" w:hAnsi="宋体" w:cs="宋体"/>
                <w:b/>
                <w:color w:val="auto"/>
                <w:sz w:val="21"/>
                <w:szCs w:val="21"/>
                <w:highlight w:val="none"/>
              </w:rPr>
              <w:t>评分因素</w:t>
            </w:r>
          </w:p>
          <w:p w14:paraId="73F522DF">
            <w:pPr>
              <w:pageBreakBefore w:val="0"/>
              <w:kinsoku/>
              <w:overflowPunct/>
              <w:topLinePunct w:val="0"/>
              <w:autoSpaceDE/>
              <w:autoSpaceDN/>
              <w:bidi w:val="0"/>
              <w:adjustRightInd/>
              <w:spacing w:before="191" w:beforeLines="50" w:after="191" w:afterLines="50" w:line="360" w:lineRule="auto"/>
              <w:jc w:val="left"/>
              <w:rPr>
                <w:rFonts w:ascii="宋体" w:hAnsi="宋体" w:cs="宋体"/>
                <w:b/>
                <w:color w:val="auto"/>
                <w:sz w:val="21"/>
                <w:szCs w:val="21"/>
                <w:highlight w:val="none"/>
              </w:rPr>
            </w:pPr>
            <w:r>
              <w:rPr>
                <w:rFonts w:hint="eastAsia" w:ascii="宋体" w:hAnsi="宋体" w:cs="宋体"/>
                <w:b/>
                <w:color w:val="auto"/>
                <w:sz w:val="21"/>
                <w:szCs w:val="21"/>
                <w:highlight w:val="none"/>
              </w:rPr>
              <w:t>及权重</w:t>
            </w:r>
          </w:p>
        </w:tc>
        <w:tc>
          <w:tcPr>
            <w:tcW w:w="1241" w:type="dxa"/>
            <w:vAlign w:val="center"/>
          </w:tcPr>
          <w:p w14:paraId="42EFB27D">
            <w:pPr>
              <w:pageBreakBefore w:val="0"/>
              <w:kinsoku/>
              <w:overflowPunct/>
              <w:topLinePunct w:val="0"/>
              <w:autoSpaceDE/>
              <w:autoSpaceDN/>
              <w:bidi w:val="0"/>
              <w:adjustRightInd/>
              <w:spacing w:before="191" w:beforeLines="50" w:after="191" w:afterLines="50"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分值</w:t>
            </w:r>
          </w:p>
        </w:tc>
        <w:tc>
          <w:tcPr>
            <w:tcW w:w="3898" w:type="dxa"/>
            <w:vAlign w:val="center"/>
          </w:tcPr>
          <w:p w14:paraId="7860AC57">
            <w:pPr>
              <w:pageBreakBefore w:val="0"/>
              <w:kinsoku/>
              <w:overflowPunct/>
              <w:topLinePunct w:val="0"/>
              <w:autoSpaceDE/>
              <w:autoSpaceDN/>
              <w:bidi w:val="0"/>
              <w:adjustRightInd/>
              <w:spacing w:before="191" w:beforeLines="50" w:after="191" w:afterLines="50"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评分标准</w:t>
            </w:r>
          </w:p>
        </w:tc>
        <w:tc>
          <w:tcPr>
            <w:tcW w:w="3113" w:type="dxa"/>
            <w:vAlign w:val="center"/>
          </w:tcPr>
          <w:p w14:paraId="55F7E1E7">
            <w:pPr>
              <w:pStyle w:val="244"/>
              <w:pageBreakBefore w:val="0"/>
              <w:kinsoku/>
              <w:overflowPunct/>
              <w:topLinePunct w:val="0"/>
              <w:autoSpaceDE/>
              <w:autoSpaceDN/>
              <w:bidi w:val="0"/>
              <w:adjustRightInd/>
              <w:spacing w:before="191" w:beforeLines="50" w:after="191" w:afterLines="50"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3AF4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8" w:type="dxa"/>
            <w:vAlign w:val="center"/>
          </w:tcPr>
          <w:p w14:paraId="1C593FD9">
            <w:pPr>
              <w:pageBreakBefore w:val="0"/>
              <w:kinsoku/>
              <w:overflowPunct/>
              <w:topLinePunct w:val="0"/>
              <w:autoSpaceDE/>
              <w:autoSpaceDN/>
              <w:bidi w:val="0"/>
              <w:adjustRightInd/>
              <w:snapToGrid w:val="0"/>
              <w:spacing w:before="191" w:beforeLines="50" w:after="191" w:afterLines="50"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200" w:type="dxa"/>
            <w:vAlign w:val="center"/>
          </w:tcPr>
          <w:p w14:paraId="7BE5F3EB">
            <w:pPr>
              <w:pageBreakBefore w:val="0"/>
              <w:kinsoku/>
              <w:overflowPunct/>
              <w:topLinePunct w:val="0"/>
              <w:autoSpaceDE/>
              <w:autoSpaceDN/>
              <w:bidi w:val="0"/>
              <w:adjustRightInd/>
              <w:snapToGrid w:val="0"/>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竞选</w:t>
            </w:r>
            <w:r>
              <w:rPr>
                <w:rFonts w:hint="eastAsia" w:ascii="宋体" w:hAnsi="宋体" w:cs="宋体"/>
                <w:color w:val="auto"/>
                <w:sz w:val="21"/>
                <w:szCs w:val="21"/>
                <w:highlight w:val="none"/>
              </w:rPr>
              <w:t>报价</w:t>
            </w:r>
          </w:p>
          <w:p w14:paraId="77ADCA08">
            <w:pPr>
              <w:pageBreakBefore w:val="0"/>
              <w:kinsoku/>
              <w:overflowPunct/>
              <w:topLinePunct w:val="0"/>
              <w:autoSpaceDE/>
              <w:autoSpaceDN/>
              <w:bidi w:val="0"/>
              <w:adjustRightInd/>
              <w:snapToGrid w:val="0"/>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50</w:t>
            </w:r>
            <w:r>
              <w:rPr>
                <w:rFonts w:hint="eastAsia" w:ascii="宋体" w:hAnsi="宋体" w:cs="宋体"/>
                <w:color w:val="auto"/>
                <w:sz w:val="21"/>
                <w:szCs w:val="21"/>
                <w:highlight w:val="none"/>
              </w:rPr>
              <w:t>%）</w:t>
            </w:r>
          </w:p>
        </w:tc>
        <w:tc>
          <w:tcPr>
            <w:tcW w:w="1241" w:type="dxa"/>
            <w:vAlign w:val="center"/>
          </w:tcPr>
          <w:p w14:paraId="29784417">
            <w:pPr>
              <w:pageBreakBefore w:val="0"/>
              <w:kinsoku/>
              <w:overflowPunct/>
              <w:topLinePunct w:val="0"/>
              <w:autoSpaceDE/>
              <w:autoSpaceDN/>
              <w:bidi w:val="0"/>
              <w:adjustRightInd/>
              <w:snapToGrid w:val="0"/>
              <w:spacing w:before="191" w:beforeLines="50" w:after="191" w:afterLines="50" w:line="360" w:lineRule="auto"/>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w:t>
            </w:r>
          </w:p>
        </w:tc>
        <w:tc>
          <w:tcPr>
            <w:tcW w:w="3898" w:type="dxa"/>
            <w:vAlign w:val="center"/>
          </w:tcPr>
          <w:p w14:paraId="09CBC50E">
            <w:pPr>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所有</w:t>
            </w:r>
            <w:r>
              <w:rPr>
                <w:rFonts w:hint="eastAsia" w:ascii="宋体" w:hAnsi="宋体" w:cs="宋体"/>
                <w:b/>
                <w:bCs/>
                <w:color w:val="auto"/>
                <w:sz w:val="21"/>
                <w:szCs w:val="21"/>
                <w:highlight w:val="none"/>
              </w:rPr>
              <w:t>资格性检查</w:t>
            </w:r>
            <w:r>
              <w:rPr>
                <w:rFonts w:hint="eastAsia" w:ascii="宋体" w:hAnsi="宋体" w:cs="宋体"/>
                <w:b/>
                <w:bCs/>
                <w:color w:val="auto"/>
                <w:sz w:val="21"/>
                <w:szCs w:val="21"/>
                <w:highlight w:val="none"/>
                <w:lang w:val="en-US" w:eastAsia="zh-CN"/>
              </w:rPr>
              <w:t>以及</w:t>
            </w:r>
            <w:r>
              <w:rPr>
                <w:rFonts w:hint="eastAsia" w:ascii="宋体" w:hAnsi="宋体" w:cs="宋体"/>
                <w:b/>
                <w:bCs/>
                <w:color w:val="auto"/>
                <w:sz w:val="21"/>
                <w:szCs w:val="21"/>
                <w:highlight w:val="none"/>
              </w:rPr>
              <w:t>符合性检查</w:t>
            </w:r>
            <w:r>
              <w:rPr>
                <w:rFonts w:hint="eastAsia" w:ascii="宋体" w:hAnsi="宋体" w:cs="宋体"/>
                <w:b/>
                <w:bCs/>
                <w:color w:val="auto"/>
                <w:sz w:val="21"/>
                <w:szCs w:val="21"/>
                <w:highlight w:val="none"/>
                <w:lang w:val="en-US" w:eastAsia="zh-CN"/>
              </w:rPr>
              <w:t>合格</w:t>
            </w:r>
            <w:r>
              <w:rPr>
                <w:rFonts w:hint="default"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供应商</w:t>
            </w:r>
            <w:r>
              <w:rPr>
                <w:rFonts w:hint="default"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竞选</w:t>
            </w:r>
            <w:r>
              <w:rPr>
                <w:rFonts w:hint="default" w:ascii="宋体" w:hAnsi="宋体" w:eastAsia="宋体" w:cs="宋体"/>
                <w:color w:val="auto"/>
                <w:sz w:val="21"/>
                <w:szCs w:val="21"/>
                <w:highlight w:val="none"/>
                <w:lang w:val="en-US" w:eastAsia="zh-CN"/>
              </w:rPr>
              <w:t>报价中去掉六分之一（不能整除的按小数点前整数取整，不足六家报价则不去掉）的最低价和相同家数的最高价后的算术平均值为评审基准价。</w:t>
            </w:r>
            <w:r>
              <w:rPr>
                <w:rFonts w:hint="eastAsia" w:ascii="宋体" w:hAnsi="宋体" w:eastAsia="宋体" w:cs="宋体"/>
                <w:color w:val="auto"/>
                <w:sz w:val="21"/>
                <w:szCs w:val="21"/>
                <w:highlight w:val="none"/>
                <w:lang w:val="en-US" w:eastAsia="zh-CN"/>
              </w:rPr>
              <w:t>竞选</w:t>
            </w:r>
            <w:r>
              <w:rPr>
                <w:rFonts w:hint="default" w:ascii="宋体" w:hAnsi="宋体" w:eastAsia="宋体" w:cs="宋体"/>
                <w:color w:val="auto"/>
                <w:sz w:val="21"/>
                <w:szCs w:val="21"/>
                <w:highlight w:val="none"/>
                <w:lang w:val="en-US" w:eastAsia="zh-CN"/>
              </w:rPr>
              <w:t>报价等于评审基准价的得满分</w:t>
            </w:r>
            <w:r>
              <w:rPr>
                <w:rFonts w:hint="eastAsia" w:ascii="宋体" w:hAnsi="宋体" w:eastAsia="宋体" w:cs="宋体"/>
                <w:color w:val="auto"/>
                <w:sz w:val="21"/>
                <w:szCs w:val="21"/>
                <w:highlight w:val="none"/>
                <w:lang w:val="en-US" w:eastAsia="zh-CN"/>
              </w:rPr>
              <w:t>50</w:t>
            </w:r>
            <w:r>
              <w:rPr>
                <w:rFonts w:hint="default" w:ascii="宋体" w:hAnsi="宋体" w:eastAsia="宋体" w:cs="宋体"/>
                <w:color w:val="auto"/>
                <w:sz w:val="21"/>
                <w:szCs w:val="21"/>
                <w:highlight w:val="none"/>
                <w:lang w:val="en-US" w:eastAsia="zh-CN"/>
              </w:rPr>
              <w:t>分。在此基础上，</w:t>
            </w:r>
            <w:r>
              <w:rPr>
                <w:rFonts w:hint="eastAsia" w:ascii="宋体" w:hAnsi="宋体" w:eastAsia="宋体" w:cs="宋体"/>
                <w:color w:val="auto"/>
                <w:sz w:val="21"/>
                <w:szCs w:val="21"/>
                <w:highlight w:val="none"/>
                <w:lang w:val="en-US" w:eastAsia="zh-CN"/>
              </w:rPr>
              <w:t>竞选</w:t>
            </w:r>
            <w:r>
              <w:rPr>
                <w:rFonts w:hint="default" w:ascii="宋体" w:hAnsi="宋体" w:eastAsia="宋体" w:cs="宋体"/>
                <w:color w:val="auto"/>
                <w:sz w:val="21"/>
                <w:szCs w:val="21"/>
                <w:highlight w:val="none"/>
                <w:lang w:val="en-US" w:eastAsia="zh-CN"/>
              </w:rPr>
              <w:t>总报价与评审准基价相</w:t>
            </w:r>
            <w:r>
              <w:rPr>
                <w:rFonts w:hint="eastAsia" w:ascii="宋体" w:hAnsi="宋体" w:eastAsia="宋体" w:cs="宋体"/>
                <w:color w:val="auto"/>
                <w:sz w:val="21"/>
                <w:szCs w:val="21"/>
                <w:highlight w:val="none"/>
                <w:lang w:val="en-US" w:eastAsia="zh-CN"/>
              </w:rPr>
              <w:t>比较</w:t>
            </w:r>
            <w:r>
              <w:rPr>
                <w:rFonts w:hint="default" w:ascii="宋体" w:hAnsi="宋体" w:eastAsia="宋体" w:cs="宋体"/>
                <w:color w:val="auto"/>
                <w:sz w:val="21"/>
                <w:szCs w:val="21"/>
                <w:highlight w:val="none"/>
                <w:lang w:val="en-US" w:eastAsia="zh-CN"/>
              </w:rPr>
              <w:t>，每增加1%扣</w:t>
            </w:r>
            <w:r>
              <w:rPr>
                <w:rFonts w:hint="eastAsia" w:ascii="宋体" w:hAnsi="宋体" w:eastAsia="宋体" w:cs="宋体"/>
                <w:color w:val="auto"/>
                <w:sz w:val="21"/>
                <w:szCs w:val="21"/>
                <w:highlight w:val="none"/>
                <w:lang w:val="en-US" w:eastAsia="zh-CN"/>
              </w:rPr>
              <w:t>0.2</w:t>
            </w:r>
            <w:r>
              <w:rPr>
                <w:rFonts w:hint="default" w:ascii="宋体" w:hAnsi="宋体" w:eastAsia="宋体" w:cs="宋体"/>
                <w:color w:val="auto"/>
                <w:sz w:val="21"/>
                <w:szCs w:val="21"/>
                <w:highlight w:val="none"/>
                <w:lang w:val="en-US" w:eastAsia="zh-CN"/>
              </w:rPr>
              <w:t>分，每减少1%扣</w:t>
            </w:r>
            <w:r>
              <w:rPr>
                <w:rFonts w:hint="eastAsia" w:ascii="宋体" w:hAnsi="宋体" w:eastAsia="宋体" w:cs="宋体"/>
                <w:color w:val="auto"/>
                <w:sz w:val="21"/>
                <w:szCs w:val="21"/>
                <w:highlight w:val="none"/>
                <w:lang w:val="en-US" w:eastAsia="zh-CN"/>
              </w:rPr>
              <w:t>0.1</w:t>
            </w:r>
            <w:r>
              <w:rPr>
                <w:rFonts w:hint="default" w:ascii="宋体" w:hAnsi="宋体" w:eastAsia="宋体" w:cs="宋体"/>
                <w:color w:val="auto"/>
                <w:sz w:val="21"/>
                <w:szCs w:val="21"/>
                <w:highlight w:val="none"/>
                <w:lang w:val="en-US" w:eastAsia="zh-CN"/>
              </w:rPr>
              <w:t>分，扣完为止。</w:t>
            </w:r>
          </w:p>
          <w:p w14:paraId="68BB7B26">
            <w:pPr>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按插入法计算得分。</w:t>
            </w:r>
          </w:p>
          <w:p w14:paraId="1075B79A">
            <w:pPr>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以上计算取小数点后两位，第三位四舍五入。</w:t>
            </w:r>
          </w:p>
          <w:p w14:paraId="3873188B">
            <w:pPr>
              <w:ind w:firstLine="420" w:firstLineChars="200"/>
              <w:jc w:val="left"/>
              <w:rPr>
                <w:rFonts w:hint="eastAsia" w:ascii="宋体" w:hAnsi="宋体" w:eastAsia="宋体" w:cs="宋体"/>
                <w:color w:val="auto"/>
                <w:sz w:val="21"/>
                <w:szCs w:val="21"/>
                <w:highlight w:val="none"/>
                <w:lang w:val="zh-CN" w:eastAsia="zh-CN"/>
              </w:rPr>
            </w:pPr>
            <w:r>
              <w:rPr>
                <w:rFonts w:hint="default" w:ascii="宋体" w:hAnsi="宋体" w:eastAsia="宋体" w:cs="宋体"/>
                <w:color w:val="auto"/>
                <w:sz w:val="21"/>
                <w:szCs w:val="21"/>
                <w:highlight w:val="none"/>
                <w:lang w:val="en-US" w:eastAsia="zh-CN"/>
              </w:rPr>
              <w:t>在评审基准价计算完成后（除计算错误外），在后续的评审中不得再对其做出调整。</w:t>
            </w:r>
          </w:p>
        </w:tc>
        <w:tc>
          <w:tcPr>
            <w:tcW w:w="3113" w:type="dxa"/>
            <w:vAlign w:val="center"/>
          </w:tcPr>
          <w:p w14:paraId="71E2F220">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竞选报价的偏差率计算公式</w:t>
            </w:r>
            <w:r>
              <w:rPr>
                <w:rFonts w:hint="eastAsia" w:ascii="宋体" w:hAnsi="宋体" w:cs="宋体"/>
                <w:color w:val="auto"/>
                <w:sz w:val="21"/>
                <w:szCs w:val="21"/>
                <w:highlight w:val="none"/>
                <w:lang w:val="en-US" w:eastAsia="zh-CN"/>
              </w:rPr>
              <w:t>为</w:t>
            </w:r>
            <w:r>
              <w:rPr>
                <w:rFonts w:hint="eastAsia" w:ascii="宋体" w:hAnsi="宋体" w:eastAsia="宋体" w:cs="宋体"/>
                <w:color w:val="auto"/>
                <w:sz w:val="21"/>
                <w:szCs w:val="21"/>
                <w:highlight w:val="none"/>
                <w:lang w:val="en-US" w:eastAsia="zh-CN"/>
              </w:rPr>
              <w:t>：</w:t>
            </w:r>
          </w:p>
          <w:p w14:paraId="2BED2E54">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偏差率=100％×（竞选报价一评审基准价）／评审基准价。</w:t>
            </w:r>
          </w:p>
          <w:p w14:paraId="49234ED3">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偏差率计算保留小数点后两位，小数点后第三位“四舍五入”。</w:t>
            </w:r>
          </w:p>
          <w:p w14:paraId="643E3A3C">
            <w:pPr>
              <w:ind w:firstLine="420" w:firstLineChars="200"/>
              <w:jc w:val="left"/>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en-US" w:eastAsia="zh-CN"/>
              </w:rPr>
              <w:t>高于最高限价为无效报价。</w:t>
            </w:r>
          </w:p>
        </w:tc>
      </w:tr>
      <w:tr w14:paraId="629C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78" w:type="dxa"/>
            <w:vAlign w:val="center"/>
          </w:tcPr>
          <w:p w14:paraId="128932E4">
            <w:pPr>
              <w:pageBreakBefore w:val="0"/>
              <w:kinsoku/>
              <w:overflowPunct/>
              <w:topLinePunct w:val="0"/>
              <w:autoSpaceDE/>
              <w:autoSpaceDN/>
              <w:bidi w:val="0"/>
              <w:adjustRightInd/>
              <w:snapToGrid w:val="0"/>
              <w:spacing w:before="191" w:beforeLines="50" w:after="191" w:afterLines="50"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200" w:type="dxa"/>
            <w:vAlign w:val="center"/>
          </w:tcPr>
          <w:p w14:paraId="0F9C4096">
            <w:pPr>
              <w:pageBreakBefore w:val="0"/>
              <w:kinsoku/>
              <w:overflowPunct/>
              <w:topLinePunct w:val="0"/>
              <w:autoSpaceDE/>
              <w:autoSpaceDN/>
              <w:bidi w:val="0"/>
              <w:adjustRightInd/>
              <w:snapToGrid w:val="0"/>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技术</w:t>
            </w:r>
            <w:r>
              <w:rPr>
                <w:rFonts w:hint="eastAsia" w:ascii="宋体" w:hAnsi="宋体" w:cs="宋体"/>
                <w:color w:val="auto"/>
                <w:sz w:val="21"/>
                <w:szCs w:val="21"/>
                <w:highlight w:val="none"/>
              </w:rPr>
              <w:t>服务部分（</w:t>
            </w:r>
            <w:r>
              <w:rPr>
                <w:rFonts w:hint="eastAsia" w:ascii="宋体" w:hAnsi="宋体" w:cs="宋体"/>
                <w:color w:val="auto"/>
                <w:sz w:val="21"/>
                <w:szCs w:val="21"/>
                <w:highlight w:val="none"/>
                <w:lang w:val="en-US" w:eastAsia="zh-CN"/>
              </w:rPr>
              <w:t>40</w:t>
            </w:r>
            <w:r>
              <w:rPr>
                <w:rFonts w:hint="eastAsia" w:ascii="宋体" w:hAnsi="宋体" w:cs="宋体"/>
                <w:color w:val="auto"/>
                <w:sz w:val="21"/>
                <w:szCs w:val="21"/>
                <w:highlight w:val="none"/>
              </w:rPr>
              <w:t>%）</w:t>
            </w:r>
          </w:p>
        </w:tc>
        <w:tc>
          <w:tcPr>
            <w:tcW w:w="1241" w:type="dxa"/>
            <w:vAlign w:val="center"/>
          </w:tcPr>
          <w:p w14:paraId="60E3FF55">
            <w:pPr>
              <w:pageBreakBefore w:val="0"/>
              <w:kinsoku/>
              <w:overflowPunct/>
              <w:topLinePunct w:val="0"/>
              <w:autoSpaceDE/>
              <w:autoSpaceDN/>
              <w:bidi w:val="0"/>
              <w:adjustRightInd/>
              <w:snapToGrid w:val="0"/>
              <w:spacing w:before="191" w:beforeLines="50" w:after="191" w:afterLines="50" w:line="360" w:lineRule="auto"/>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w:t>
            </w:r>
          </w:p>
        </w:tc>
        <w:tc>
          <w:tcPr>
            <w:tcW w:w="3898" w:type="dxa"/>
            <w:vAlign w:val="center"/>
          </w:tcPr>
          <w:p w14:paraId="492A0A0C">
            <w:pPr>
              <w:ind w:firstLine="420" w:firstLineChars="20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zh-CN"/>
              </w:rPr>
              <w:t>质量保障及安全管理措施</w:t>
            </w:r>
            <w:r>
              <w:rPr>
                <w:rFonts w:hint="eastAsia" w:ascii="宋体" w:hAnsi="宋体" w:eastAsia="宋体" w:cs="宋体"/>
                <w:color w:val="auto"/>
                <w:sz w:val="21"/>
                <w:szCs w:val="21"/>
                <w:highlight w:val="none"/>
                <w:lang w:val="en-US" w:eastAsia="zh-CN"/>
              </w:rPr>
              <w:t>20分</w:t>
            </w:r>
            <w:r>
              <w:rPr>
                <w:rFonts w:hint="eastAsia" w:ascii="宋体" w:hAnsi="宋体" w:eastAsia="宋体" w:cs="宋体"/>
                <w:color w:val="auto"/>
                <w:sz w:val="21"/>
                <w:szCs w:val="21"/>
                <w:highlight w:val="none"/>
                <w:lang w:val="zh-CN" w:eastAsia="zh-CN"/>
              </w:rPr>
              <w:t>：根据本项目的实际情况，质量保证体系的方案。安装措施先进、合理、可靠；保证人员设施安全和现场文明施工的措施科学、可靠。</w:t>
            </w:r>
          </w:p>
          <w:p w14:paraId="265150EB">
            <w:pPr>
              <w:ind w:firstLine="420" w:firstLineChars="20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内容齐全并适用于本项目为优得1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val="zh-CN" w:eastAsia="zh-CN"/>
              </w:rPr>
              <w:t>分；内容较齐全，基本适用于本项目为良得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eastAsia="zh-CN"/>
              </w:rPr>
              <w:t>分；内容不齐全不适用于本项目为差得</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分；未提供不得分。</w:t>
            </w:r>
          </w:p>
          <w:p w14:paraId="0ADB6922">
            <w:pPr>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zh-CN"/>
              </w:rPr>
              <w:t>环境保护措施</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zh-CN"/>
              </w:rPr>
              <w:t>根据本项目的实际需求，安装拆除工作确保质量、缩短工期、提高工效，对环境影响最小等方面所起的作用。</w:t>
            </w:r>
          </w:p>
          <w:p w14:paraId="37A36156">
            <w:pPr>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内容齐全并适用于本项目为优得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分；内容较齐全，基本适用于本项目为良得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分；内容不齐全不适用于本项目为差得</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分；未提供不得分。</w:t>
            </w:r>
          </w:p>
          <w:p w14:paraId="28242D90">
            <w:pPr>
              <w:ind w:firstLine="420" w:firstLineChars="20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zh-CN"/>
              </w:rPr>
              <w:t>实施进度计划及措施</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val="zh-CN" w:eastAsia="zh-CN"/>
              </w:rPr>
              <w:t>：根据本项目的实际情况，提供实施进度方案。人员措施安排，各关键节点的工期是否切实可行，保证工期的措施是否科学、可靠，保质保量提前完成工期等。</w:t>
            </w:r>
          </w:p>
          <w:p w14:paraId="4C1F10C9">
            <w:pPr>
              <w:ind w:firstLine="420" w:firstLineChars="20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内容齐全并适用于本项目为优得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0分；内容较齐全，基本适用于本项目为良得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zh-CN" w:eastAsia="zh-CN"/>
              </w:rPr>
              <w:t>分；内容不齐全不适用于本项目为差得</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分；未提供不得分。</w:t>
            </w:r>
          </w:p>
        </w:tc>
        <w:tc>
          <w:tcPr>
            <w:tcW w:w="3113" w:type="dxa"/>
            <w:vAlign w:val="center"/>
          </w:tcPr>
          <w:p w14:paraId="663FBAD4">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各供应商根据对项目的需求内容和对项目情况的理解,提出方案，格式自拟。</w:t>
            </w:r>
          </w:p>
          <w:p w14:paraId="44EE4BF4">
            <w:pPr>
              <w:jc w:val="left"/>
              <w:rPr>
                <w:rFonts w:ascii="宋体" w:hAnsi="宋体" w:cs="宋体"/>
                <w:color w:val="auto"/>
                <w:sz w:val="21"/>
                <w:szCs w:val="21"/>
                <w:highlight w:val="none"/>
              </w:rPr>
            </w:pPr>
            <w:r>
              <w:rPr>
                <w:rFonts w:hint="eastAsia" w:ascii="宋体" w:hAnsi="宋体" w:cs="宋体"/>
                <w:color w:val="auto"/>
                <w:sz w:val="21"/>
                <w:szCs w:val="21"/>
                <w:highlight w:val="none"/>
              </w:rPr>
              <w:t>由</w:t>
            </w:r>
            <w:r>
              <w:rPr>
                <w:rFonts w:hint="eastAsia" w:ascii="宋体" w:hAnsi="宋体" w:cs="宋体"/>
                <w:color w:val="auto"/>
                <w:sz w:val="21"/>
                <w:szCs w:val="21"/>
                <w:highlight w:val="none"/>
                <w:lang w:eastAsia="zh-CN"/>
              </w:rPr>
              <w:t>评审小组</w:t>
            </w:r>
            <w:r>
              <w:rPr>
                <w:rFonts w:hint="eastAsia" w:ascii="宋体" w:hAnsi="宋体" w:cs="宋体"/>
                <w:color w:val="auto"/>
                <w:sz w:val="21"/>
                <w:szCs w:val="21"/>
                <w:highlight w:val="none"/>
              </w:rPr>
              <w:t>根据供应商提供的方案进行独立评审，取算数平均值</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保留两位小数</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为技术部分最终得分。</w:t>
            </w:r>
          </w:p>
        </w:tc>
      </w:tr>
      <w:tr w14:paraId="099B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78" w:type="dxa"/>
            <w:vMerge w:val="restart"/>
            <w:vAlign w:val="center"/>
          </w:tcPr>
          <w:p w14:paraId="64AA341F">
            <w:pPr>
              <w:pageBreakBefore w:val="0"/>
              <w:kinsoku/>
              <w:overflowPunct/>
              <w:topLinePunct w:val="0"/>
              <w:autoSpaceDE/>
              <w:autoSpaceDN/>
              <w:bidi w:val="0"/>
              <w:adjustRightInd/>
              <w:snapToGrid w:val="0"/>
              <w:spacing w:before="191" w:beforeLines="50" w:after="191" w:afterLines="50"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200" w:type="dxa"/>
            <w:vMerge w:val="restart"/>
            <w:shd w:val="clear" w:color="auto" w:fill="auto"/>
            <w:vAlign w:val="center"/>
          </w:tcPr>
          <w:p w14:paraId="3D00ED66">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商务部分</w:t>
            </w:r>
          </w:p>
          <w:p w14:paraId="4CBE22DC">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241" w:type="dxa"/>
            <w:shd w:val="clear" w:color="auto" w:fill="auto"/>
            <w:vAlign w:val="center"/>
          </w:tcPr>
          <w:p w14:paraId="49D743F7">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单位业绩（</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tc>
        <w:tc>
          <w:tcPr>
            <w:tcW w:w="3898" w:type="dxa"/>
            <w:shd w:val="clear" w:color="auto" w:fill="auto"/>
            <w:vAlign w:val="center"/>
          </w:tcPr>
          <w:p w14:paraId="7741760F">
            <w:pPr>
              <w:ind w:firstLine="420" w:firstLineChars="20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供应商自2022年1月1日以来（以合同签订时间为准）具有市政类整治业绩，有一个得1分，本项最多得2分。</w:t>
            </w:r>
          </w:p>
        </w:tc>
        <w:tc>
          <w:tcPr>
            <w:tcW w:w="3113" w:type="dxa"/>
            <w:shd w:val="clear" w:color="auto" w:fill="auto"/>
            <w:vAlign w:val="center"/>
          </w:tcPr>
          <w:p w14:paraId="4050F1BD">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提供合同复印件并加盖供应商公章</w:t>
            </w:r>
          </w:p>
        </w:tc>
      </w:tr>
      <w:tr w14:paraId="066B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878" w:type="dxa"/>
            <w:vMerge w:val="continue"/>
            <w:vAlign w:val="center"/>
          </w:tcPr>
          <w:p w14:paraId="25D0E0A0">
            <w:pPr>
              <w:pageBreakBefore w:val="0"/>
              <w:kinsoku/>
              <w:overflowPunct/>
              <w:topLinePunct w:val="0"/>
              <w:autoSpaceDE/>
              <w:autoSpaceDN/>
              <w:bidi w:val="0"/>
              <w:adjustRightInd/>
              <w:snapToGrid w:val="0"/>
              <w:spacing w:before="191" w:beforeLines="50" w:after="191" w:afterLines="50" w:line="360" w:lineRule="auto"/>
              <w:ind w:firstLine="420" w:firstLineChars="200"/>
              <w:jc w:val="left"/>
              <w:rPr>
                <w:rFonts w:ascii="宋体" w:hAnsi="宋体" w:cs="宋体"/>
                <w:color w:val="auto"/>
                <w:sz w:val="21"/>
                <w:szCs w:val="21"/>
                <w:highlight w:val="none"/>
              </w:rPr>
            </w:pPr>
          </w:p>
        </w:tc>
        <w:tc>
          <w:tcPr>
            <w:tcW w:w="1200" w:type="dxa"/>
            <w:vMerge w:val="continue"/>
            <w:vAlign w:val="center"/>
          </w:tcPr>
          <w:p w14:paraId="6E8C3AF9">
            <w:pPr>
              <w:ind w:firstLine="420" w:firstLineChars="200"/>
              <w:jc w:val="left"/>
              <w:rPr>
                <w:rFonts w:hint="eastAsia" w:ascii="宋体" w:hAnsi="宋体" w:eastAsia="宋体" w:cs="宋体"/>
                <w:color w:val="auto"/>
                <w:sz w:val="21"/>
                <w:szCs w:val="21"/>
                <w:highlight w:val="none"/>
                <w:lang w:val="zh-CN" w:eastAsia="zh-CN"/>
              </w:rPr>
            </w:pPr>
          </w:p>
        </w:tc>
        <w:tc>
          <w:tcPr>
            <w:tcW w:w="1241" w:type="dxa"/>
            <w:shd w:val="clear" w:color="auto" w:fill="auto"/>
            <w:vAlign w:val="center"/>
          </w:tcPr>
          <w:p w14:paraId="7BF01E7E">
            <w:pPr>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ISO管理证书（3分）</w:t>
            </w:r>
          </w:p>
        </w:tc>
        <w:tc>
          <w:tcPr>
            <w:tcW w:w="3898" w:type="dxa"/>
            <w:shd w:val="clear" w:color="auto" w:fill="auto"/>
            <w:vAlign w:val="center"/>
          </w:tcPr>
          <w:p w14:paraId="26C8C2D6">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供应商具备质量管理体系认证、环境管理体系认证、职业健康及安全管理体系认证，1个体系得1分，最高得3分。 </w:t>
            </w:r>
          </w:p>
          <w:p w14:paraId="552FD37D">
            <w:pPr>
              <w:ind w:firstLine="420" w:firstLineChars="200"/>
              <w:jc w:val="left"/>
              <w:rPr>
                <w:rFonts w:hint="eastAsia" w:ascii="宋体" w:hAnsi="宋体" w:eastAsia="宋体" w:cs="宋体"/>
                <w:color w:val="auto"/>
                <w:sz w:val="21"/>
                <w:szCs w:val="21"/>
                <w:highlight w:val="none"/>
                <w:lang w:val="zh-TW" w:eastAsia="zh-CN"/>
              </w:rPr>
            </w:pPr>
            <w:r>
              <w:rPr>
                <w:rFonts w:hint="eastAsia" w:ascii="宋体" w:hAnsi="宋体" w:eastAsia="宋体" w:cs="宋体"/>
                <w:color w:val="auto"/>
                <w:sz w:val="21"/>
                <w:szCs w:val="21"/>
                <w:highlight w:val="none"/>
                <w:lang w:val="en-US" w:eastAsia="zh-CN"/>
              </w:rPr>
              <w:t>注：提供供应商有效的质量管理体系认证、环境管理体系认证、职业健康及安全管理体系认证证书复印件。</w:t>
            </w:r>
          </w:p>
        </w:tc>
        <w:tc>
          <w:tcPr>
            <w:tcW w:w="3113" w:type="dxa"/>
            <w:shd w:val="clear" w:color="auto" w:fill="auto"/>
            <w:vAlign w:val="center"/>
          </w:tcPr>
          <w:p w14:paraId="746A32D7">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供应商需提供提供证书复印件，且证书在有效期范围内。国家认证认可监督管理委员会可查询，并加盖公章。</w:t>
            </w:r>
          </w:p>
        </w:tc>
      </w:tr>
      <w:tr w14:paraId="0BCF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878" w:type="dxa"/>
            <w:vMerge w:val="continue"/>
          </w:tcPr>
          <w:p w14:paraId="3C832368">
            <w:pPr>
              <w:pageBreakBefore w:val="0"/>
              <w:kinsoku/>
              <w:overflowPunct/>
              <w:topLinePunct w:val="0"/>
              <w:autoSpaceDE/>
              <w:autoSpaceDN/>
              <w:bidi w:val="0"/>
              <w:adjustRightInd/>
              <w:snapToGrid w:val="0"/>
              <w:spacing w:before="191" w:beforeLines="50" w:after="191" w:afterLines="50" w:line="360" w:lineRule="auto"/>
              <w:ind w:firstLine="420" w:firstLineChars="200"/>
              <w:jc w:val="left"/>
              <w:rPr>
                <w:rFonts w:ascii="宋体" w:hAnsi="宋体" w:cs="宋体"/>
                <w:color w:val="auto"/>
                <w:sz w:val="21"/>
                <w:szCs w:val="21"/>
                <w:highlight w:val="none"/>
              </w:rPr>
            </w:pPr>
            <w:bookmarkStart w:id="28" w:name="_Toc23620"/>
          </w:p>
        </w:tc>
        <w:tc>
          <w:tcPr>
            <w:tcW w:w="1200" w:type="dxa"/>
            <w:vMerge w:val="continue"/>
            <w:shd w:val="clear" w:color="auto" w:fill="auto"/>
            <w:vAlign w:val="top"/>
          </w:tcPr>
          <w:p w14:paraId="14B7CA13">
            <w:pPr>
              <w:ind w:firstLine="420" w:firstLineChars="200"/>
              <w:jc w:val="left"/>
              <w:rPr>
                <w:rFonts w:hint="eastAsia" w:ascii="宋体" w:hAnsi="宋体" w:eastAsia="宋体" w:cs="宋体"/>
                <w:color w:val="auto"/>
                <w:sz w:val="21"/>
                <w:szCs w:val="21"/>
                <w:highlight w:val="none"/>
                <w:lang w:val="en-US" w:eastAsia="zh-CN"/>
              </w:rPr>
            </w:pPr>
          </w:p>
        </w:tc>
        <w:tc>
          <w:tcPr>
            <w:tcW w:w="1241" w:type="dxa"/>
            <w:shd w:val="clear" w:color="auto" w:fill="auto"/>
            <w:vAlign w:val="center"/>
          </w:tcPr>
          <w:p w14:paraId="68AA00C4">
            <w:pPr>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技术管理实力（2分）</w:t>
            </w:r>
          </w:p>
        </w:tc>
        <w:tc>
          <w:tcPr>
            <w:tcW w:w="3898" w:type="dxa"/>
            <w:shd w:val="clear" w:color="auto" w:fill="auto"/>
            <w:vAlign w:val="center"/>
          </w:tcPr>
          <w:p w14:paraId="04D4792D">
            <w:pPr>
              <w:ind w:firstLine="420" w:firstLineChars="200"/>
              <w:jc w:val="left"/>
              <w:rPr>
                <w:rFonts w:hint="eastAsia" w:ascii="宋体" w:hAnsi="宋体" w:eastAsia="宋体" w:cs="宋体"/>
                <w:color w:val="auto"/>
                <w:sz w:val="21"/>
                <w:szCs w:val="21"/>
                <w:highlight w:val="none"/>
                <w:lang w:val="zh-TW" w:eastAsia="zh-CN"/>
              </w:rPr>
            </w:pPr>
            <w:r>
              <w:rPr>
                <w:rFonts w:hint="eastAsia" w:ascii="宋体" w:hAnsi="宋体" w:eastAsia="宋体" w:cs="宋体"/>
                <w:color w:val="auto"/>
                <w:sz w:val="21"/>
                <w:szCs w:val="21"/>
                <w:highlight w:val="none"/>
                <w:lang w:val="en-US" w:eastAsia="zh-CN"/>
              </w:rPr>
              <w:t>供应商拟派技术负责人为建筑工程或市政工程类高级工程师得2分，最高得2分。</w:t>
            </w:r>
          </w:p>
        </w:tc>
        <w:tc>
          <w:tcPr>
            <w:tcW w:w="0" w:type="auto"/>
            <w:shd w:val="clear" w:color="auto" w:fill="auto"/>
            <w:vAlign w:val="center"/>
          </w:tcPr>
          <w:p w14:paraId="2A0210C6">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提供人员证书、身份证及报价截止前三个月任一月社保复印件，并加盖公章。</w:t>
            </w:r>
          </w:p>
        </w:tc>
      </w:tr>
      <w:tr w14:paraId="0B68D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878" w:type="dxa"/>
            <w:vMerge w:val="continue"/>
          </w:tcPr>
          <w:p w14:paraId="5C761653">
            <w:pPr>
              <w:pageBreakBefore w:val="0"/>
              <w:kinsoku/>
              <w:overflowPunct/>
              <w:topLinePunct w:val="0"/>
              <w:autoSpaceDE/>
              <w:autoSpaceDN/>
              <w:bidi w:val="0"/>
              <w:adjustRightInd/>
              <w:snapToGrid w:val="0"/>
              <w:spacing w:before="191" w:beforeLines="50" w:after="191" w:afterLines="50" w:line="360" w:lineRule="auto"/>
              <w:ind w:firstLine="420" w:firstLineChars="200"/>
              <w:jc w:val="left"/>
              <w:rPr>
                <w:rFonts w:ascii="宋体" w:hAnsi="宋体" w:cs="宋体"/>
                <w:color w:val="auto"/>
                <w:sz w:val="21"/>
                <w:szCs w:val="21"/>
                <w:highlight w:val="none"/>
              </w:rPr>
            </w:pPr>
          </w:p>
        </w:tc>
        <w:tc>
          <w:tcPr>
            <w:tcW w:w="1200" w:type="dxa"/>
            <w:vMerge w:val="continue"/>
            <w:shd w:val="clear" w:color="auto" w:fill="auto"/>
            <w:vAlign w:val="top"/>
          </w:tcPr>
          <w:p w14:paraId="2CA5202D">
            <w:pPr>
              <w:ind w:firstLine="420" w:firstLineChars="200"/>
              <w:jc w:val="left"/>
              <w:rPr>
                <w:rFonts w:hint="eastAsia" w:ascii="宋体" w:hAnsi="宋体" w:eastAsia="宋体" w:cs="宋体"/>
                <w:color w:val="auto"/>
                <w:sz w:val="21"/>
                <w:szCs w:val="21"/>
                <w:highlight w:val="none"/>
                <w:lang w:val="en-US" w:eastAsia="zh-CN"/>
              </w:rPr>
            </w:pPr>
          </w:p>
        </w:tc>
        <w:tc>
          <w:tcPr>
            <w:tcW w:w="1241" w:type="dxa"/>
            <w:shd w:val="clear" w:color="auto" w:fill="auto"/>
            <w:vAlign w:val="center"/>
          </w:tcPr>
          <w:p w14:paraId="6A593390">
            <w:pPr>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劳动保障守法诚信（3分）</w:t>
            </w:r>
          </w:p>
        </w:tc>
        <w:tc>
          <w:tcPr>
            <w:tcW w:w="3898" w:type="dxa"/>
            <w:shd w:val="clear" w:color="auto" w:fill="auto"/>
            <w:vAlign w:val="center"/>
          </w:tcPr>
          <w:p w14:paraId="1530CC97">
            <w:pPr>
              <w:ind w:firstLine="420" w:firstLineChars="200"/>
              <w:jc w:val="left"/>
              <w:rPr>
                <w:rFonts w:hint="eastAsia" w:ascii="宋体" w:hAnsi="宋体" w:eastAsia="宋体" w:cs="宋体"/>
                <w:color w:val="auto"/>
                <w:sz w:val="21"/>
                <w:szCs w:val="21"/>
                <w:highlight w:val="none"/>
                <w:lang w:val="zh-TW" w:eastAsia="zh-CN"/>
              </w:rPr>
            </w:pPr>
            <w:r>
              <w:rPr>
                <w:rFonts w:hint="eastAsia" w:ascii="宋体" w:hAnsi="宋体" w:eastAsia="宋体" w:cs="宋体"/>
                <w:color w:val="auto"/>
                <w:sz w:val="21"/>
                <w:szCs w:val="21"/>
                <w:highlight w:val="none"/>
                <w:lang w:val="en-US" w:eastAsia="zh-CN"/>
              </w:rPr>
              <w:t>供应商在2022-2024年连续获得市级及以上人力资源和社会保障局颁发的守法诚信企业（A级）得3分，最高得3分。</w:t>
            </w:r>
          </w:p>
        </w:tc>
        <w:tc>
          <w:tcPr>
            <w:tcW w:w="0" w:type="auto"/>
            <w:shd w:val="clear" w:color="auto" w:fill="auto"/>
            <w:vAlign w:val="center"/>
          </w:tcPr>
          <w:p w14:paraId="3B342B24">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提供人社局官网评价结果截图，并加盖公章。</w:t>
            </w:r>
          </w:p>
        </w:tc>
      </w:tr>
    </w:tbl>
    <w:p w14:paraId="29ED3123">
      <w:pPr>
        <w:pStyle w:val="4"/>
        <w:bidi w:val="0"/>
        <w:rPr>
          <w:rFonts w:hint="eastAsia"/>
          <w:color w:val="auto"/>
          <w:highlight w:val="none"/>
          <w:lang w:val="en-US" w:eastAsia="zh-CN"/>
        </w:rPr>
      </w:pPr>
      <w:r>
        <w:rPr>
          <w:rFonts w:hint="eastAsia"/>
          <w:color w:val="auto"/>
          <w:highlight w:val="none"/>
          <w:lang w:val="en-US" w:eastAsia="zh-CN"/>
        </w:rPr>
        <w:t>十、其他</w:t>
      </w:r>
      <w:bookmarkEnd w:id="28"/>
    </w:p>
    <w:p w14:paraId="3A6A955A">
      <w:pPr>
        <w:pageBreakBefore w:val="0"/>
        <w:kinsoku/>
        <w:wordWrap w:val="0"/>
        <w:overflowPunct/>
        <w:topLinePunct w:val="0"/>
        <w:autoSpaceDE/>
        <w:autoSpaceDN/>
        <w:bidi w:val="0"/>
        <w:adjustRightInd/>
        <w:spacing w:before="191" w:beforeLines="50" w:after="191" w:afterLines="50"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其他未尽事宜由供需双方在采购合同中详细约定。</w:t>
      </w:r>
    </w:p>
    <w:p w14:paraId="7BB33256">
      <w:pPr>
        <w:pageBreakBefore w:val="0"/>
        <w:kinsoku/>
        <w:wordWrap w:val="0"/>
        <w:overflowPunct/>
        <w:topLinePunct w:val="0"/>
        <w:autoSpaceDE/>
        <w:autoSpaceDN/>
        <w:bidi w:val="0"/>
        <w:adjustRightInd/>
        <w:spacing w:before="191" w:beforeLines="50" w:after="191" w:afterLines="50"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）成交供应商拒绝与采购人签订合同的，采购人可以按照</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lang w:eastAsia="zh-CN"/>
        </w:rPr>
        <w:t>报告推荐的成交候选供应商顺序，确定排名下一位的候选人为成交供应商，也可以重新开展</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lang w:eastAsia="zh-CN"/>
        </w:rPr>
        <w:t>活动</w:t>
      </w:r>
      <w:r>
        <w:rPr>
          <w:rFonts w:hint="eastAsia" w:ascii="宋体" w:hAnsi="宋体" w:eastAsia="宋体" w:cs="宋体"/>
          <w:color w:val="auto"/>
          <w:sz w:val="21"/>
          <w:szCs w:val="21"/>
          <w:highlight w:val="none"/>
        </w:rPr>
        <w:t>。</w:t>
      </w:r>
    </w:p>
    <w:p w14:paraId="04A518C8">
      <w:pPr>
        <w:pageBreakBefore w:val="0"/>
        <w:kinsoku/>
        <w:wordWrap w:val="0"/>
        <w:overflowPunct/>
        <w:topLinePunct w:val="0"/>
        <w:autoSpaceDE/>
        <w:autoSpaceDN/>
        <w:bidi w:val="0"/>
        <w:adjustRightInd/>
        <w:spacing w:before="191" w:beforeLines="50" w:after="191" w:afterLines="50"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采购代理机构应当在评标结束后2个工作日内将评标报告送采购人。采购人应当自收到评标报告之日起5个工作日内按评标报告推荐的中标候选人顺序确定中标人。采购代理机构应当自中标人确定之日起2个工作日内在“</w:t>
      </w:r>
      <w:r>
        <w:rPr>
          <w:rFonts w:hint="eastAsia" w:ascii="宋体" w:hAnsi="宋体" w:eastAsia="宋体" w:cs="宋体"/>
          <w:color w:val="auto"/>
          <w:sz w:val="21"/>
          <w:szCs w:val="21"/>
          <w:highlight w:val="none"/>
          <w:lang w:val="en-US" w:eastAsia="zh-CN"/>
        </w:rPr>
        <w:t>行采家</w:t>
      </w:r>
      <w:r>
        <w:rPr>
          <w:rFonts w:hint="eastAsia" w:ascii="宋体" w:hAnsi="宋体" w:eastAsia="宋体" w:cs="宋体"/>
          <w:color w:val="auto"/>
          <w:sz w:val="21"/>
          <w:szCs w:val="21"/>
          <w:highlight w:val="none"/>
        </w:rPr>
        <w:t>”平台上发布中选结果公告。</w:t>
      </w:r>
    </w:p>
    <w:p w14:paraId="16D5127F">
      <w:pPr>
        <w:pageBreakBefore w:val="0"/>
        <w:kinsoku/>
        <w:wordWrap w:val="0"/>
        <w:overflowPunct/>
        <w:topLinePunct w:val="0"/>
        <w:autoSpaceDE/>
        <w:autoSpaceDN/>
        <w:bidi w:val="0"/>
        <w:adjustRightInd/>
        <w:spacing w:before="191" w:beforeLines="50" w:after="191" w:afterLines="50"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）结果公告发出同时，采购代理机构将以书面形式发出《成交通知书》。《成交通知书》一经发出即发生法律效力。</w:t>
      </w:r>
    </w:p>
    <w:p w14:paraId="031FBF4B">
      <w:pPr>
        <w:pageBreakBefore w:val="0"/>
        <w:kinsoku/>
        <w:wordWrap w:val="0"/>
        <w:overflowPunct/>
        <w:topLinePunct w:val="0"/>
        <w:autoSpaceDE/>
        <w:autoSpaceDN/>
        <w:bidi w:val="0"/>
        <w:adjustRightInd/>
        <w:spacing w:before="191" w:beforeLines="50" w:after="191" w:afterLines="50"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）《成交通知书》将作为签订合同的依据。</w:t>
      </w:r>
    </w:p>
    <w:p w14:paraId="62FDC3C4">
      <w:pPr>
        <w:pStyle w:val="4"/>
        <w:bidi w:val="0"/>
        <w:rPr>
          <w:rFonts w:hint="eastAsia"/>
          <w:color w:val="auto"/>
          <w:highlight w:val="none"/>
          <w:lang w:val="en-US" w:eastAsia="zh-CN"/>
        </w:rPr>
      </w:pPr>
      <w:bookmarkStart w:id="29" w:name="_Toc1468"/>
      <w:r>
        <w:rPr>
          <w:rFonts w:hint="eastAsia"/>
          <w:color w:val="auto"/>
          <w:highlight w:val="none"/>
          <w:lang w:val="en-US" w:eastAsia="zh-CN"/>
        </w:rPr>
        <w:t>十一、供应商提交响应文件</w:t>
      </w:r>
      <w:bookmarkEnd w:id="29"/>
    </w:p>
    <w:p w14:paraId="72FFF8EC">
      <w:pPr>
        <w:pageBreakBefore w:val="0"/>
        <w:kinsoku/>
        <w:wordWrap w:val="0"/>
        <w:overflowPunct/>
        <w:topLinePunct w:val="0"/>
        <w:autoSpaceDE/>
        <w:autoSpaceDN/>
        <w:bidi w:val="0"/>
        <w:adjustRightInd/>
        <w:spacing w:before="191" w:beforeLines="50" w:after="191" w:afterLines="50" w:line="360" w:lineRule="auto"/>
        <w:ind w:firstLine="48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一</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供应商线上报名、报价时需上传盖章后的电子文档一份（响应文件须签字盖章后扫描成PDF格式文件上传）。</w:t>
      </w:r>
      <w:r>
        <w:rPr>
          <w:rFonts w:hint="eastAsia" w:ascii="宋体" w:hAnsi="宋体" w:cs="宋体"/>
          <w:color w:val="auto"/>
          <w:sz w:val="21"/>
          <w:szCs w:val="21"/>
          <w:highlight w:val="none"/>
          <w:lang w:val="en-US" w:eastAsia="zh-CN"/>
        </w:rPr>
        <w:t>线下递交纸质响应文件一正两副。</w:t>
      </w:r>
    </w:p>
    <w:p w14:paraId="66C989E0">
      <w:pPr>
        <w:pageBreakBefore w:val="0"/>
        <w:kinsoku/>
        <w:wordWrap w:val="0"/>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采购人将以</w:t>
      </w:r>
      <w:r>
        <w:rPr>
          <w:rFonts w:hint="eastAsia" w:ascii="宋体" w:hAnsi="宋体" w:cs="宋体"/>
          <w:color w:val="auto"/>
          <w:sz w:val="21"/>
          <w:szCs w:val="21"/>
          <w:highlight w:val="none"/>
          <w:lang w:val="en-US" w:eastAsia="zh-CN"/>
        </w:rPr>
        <w:t>线下提交的纸质响应文件</w:t>
      </w:r>
      <w:r>
        <w:rPr>
          <w:rFonts w:hint="eastAsia" w:ascii="宋体" w:hAnsi="宋体" w:cs="宋体"/>
          <w:color w:val="auto"/>
          <w:sz w:val="21"/>
          <w:szCs w:val="21"/>
          <w:highlight w:val="none"/>
        </w:rPr>
        <w:t>作为评判依据。</w:t>
      </w:r>
    </w:p>
    <w:p w14:paraId="02FB41CB">
      <w:pPr>
        <w:pageBreakBefore w:val="0"/>
        <w:kinsoku/>
        <w:wordWrap w:val="0"/>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三</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供应商制作的响应文件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包括</w:t>
      </w:r>
      <w:r>
        <w:rPr>
          <w:rFonts w:hint="eastAsia" w:ascii="宋体" w:hAnsi="宋体" w:cs="宋体"/>
          <w:color w:val="auto"/>
          <w:sz w:val="21"/>
          <w:szCs w:val="21"/>
          <w:highlight w:val="none"/>
        </w:rPr>
        <w:t>电子文档</w:t>
      </w:r>
      <w:r>
        <w:rPr>
          <w:rFonts w:hint="eastAsia" w:ascii="宋体" w:hAnsi="宋体" w:cs="宋体"/>
          <w:color w:val="auto"/>
          <w:sz w:val="21"/>
          <w:szCs w:val="21"/>
          <w:highlight w:val="none"/>
          <w:lang w:val="en-US" w:eastAsia="zh-CN"/>
        </w:rPr>
        <w:t>与纸质响应文件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，须按照要求制作，规定签字、盖章的地方必须按其规定签字、盖章，未按要求制作响应文件的</w:t>
      </w:r>
      <w:r>
        <w:rPr>
          <w:rFonts w:hint="eastAsia" w:ascii="宋体" w:hAnsi="宋体" w:cs="宋体"/>
          <w:color w:val="auto"/>
          <w:sz w:val="21"/>
          <w:szCs w:val="21"/>
          <w:highlight w:val="none"/>
          <w:lang w:val="en-US" w:eastAsia="zh-CN"/>
        </w:rPr>
        <w:t>作无效响应</w:t>
      </w:r>
      <w:r>
        <w:rPr>
          <w:rFonts w:hint="eastAsia" w:ascii="宋体" w:hAnsi="宋体" w:cs="宋体"/>
          <w:color w:val="auto"/>
          <w:sz w:val="21"/>
          <w:szCs w:val="21"/>
          <w:highlight w:val="none"/>
        </w:rPr>
        <w:t>处理。</w:t>
      </w:r>
    </w:p>
    <w:bookmarkEnd w:id="16"/>
    <w:bookmarkEnd w:id="17"/>
    <w:p w14:paraId="1688E26F">
      <w:pPr>
        <w:pStyle w:val="4"/>
        <w:bidi w:val="0"/>
        <w:rPr>
          <w:rFonts w:hint="eastAsia"/>
          <w:color w:val="auto"/>
          <w:highlight w:val="none"/>
          <w:lang w:val="en-US" w:eastAsia="zh-CN"/>
        </w:rPr>
      </w:pPr>
      <w:bookmarkStart w:id="30" w:name="_Toc15353"/>
      <w:bookmarkStart w:id="31" w:name="_Toc4152"/>
      <w:r>
        <w:rPr>
          <w:rFonts w:hint="eastAsia"/>
          <w:color w:val="auto"/>
          <w:highlight w:val="none"/>
          <w:lang w:val="en-US" w:eastAsia="zh-CN"/>
        </w:rPr>
        <w:t>十二、无效响应</w:t>
      </w:r>
      <w:bookmarkEnd w:id="30"/>
      <w:bookmarkEnd w:id="31"/>
    </w:p>
    <w:p w14:paraId="2E52F7F2">
      <w:pPr>
        <w:pageBreakBefore w:val="0"/>
        <w:kinsoku/>
        <w:wordWrap w:val="0"/>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color w:val="auto"/>
          <w:sz w:val="21"/>
          <w:szCs w:val="21"/>
          <w:highlight w:val="none"/>
        </w:rPr>
        <w:t>（一）有下列情况之一者</w:t>
      </w:r>
      <w:r>
        <w:rPr>
          <w:rFonts w:hint="eastAsia" w:ascii="宋体" w:hAnsi="宋体" w:cs="宋体"/>
          <w:color w:val="auto"/>
          <w:sz w:val="21"/>
          <w:szCs w:val="21"/>
          <w:highlight w:val="none"/>
          <w:lang w:val="en-US" w:eastAsia="zh-CN"/>
        </w:rPr>
        <w:t>响应</w:t>
      </w:r>
      <w:r>
        <w:rPr>
          <w:rFonts w:hint="eastAsia" w:ascii="宋体" w:hAnsi="宋体" w:cs="宋体"/>
          <w:color w:val="auto"/>
          <w:sz w:val="21"/>
          <w:szCs w:val="21"/>
          <w:highlight w:val="none"/>
        </w:rPr>
        <w:t>文件无效：</w:t>
      </w:r>
    </w:p>
    <w:p w14:paraId="66245201">
      <w:pPr>
        <w:pageBreakBefore w:val="0"/>
        <w:kinsoku/>
        <w:wordWrap w:val="0"/>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1.响应文件</w:t>
      </w:r>
      <w:r>
        <w:rPr>
          <w:rFonts w:hint="eastAsia" w:ascii="宋体" w:hAnsi="宋体" w:cs="宋体"/>
          <w:color w:val="auto"/>
          <w:sz w:val="21"/>
          <w:szCs w:val="21"/>
          <w:highlight w:val="none"/>
        </w:rPr>
        <w:t>未按照</w:t>
      </w:r>
      <w:r>
        <w:rPr>
          <w:rFonts w:hint="eastAsia" w:ascii="宋体" w:hAnsi="宋体" w:cs="宋体"/>
          <w:color w:val="auto"/>
          <w:sz w:val="21"/>
          <w:szCs w:val="21"/>
          <w:highlight w:val="none"/>
          <w:lang w:eastAsia="zh-CN"/>
        </w:rPr>
        <w:t>竞争性比选文件</w:t>
      </w:r>
      <w:r>
        <w:rPr>
          <w:rFonts w:hint="eastAsia" w:ascii="宋体" w:hAnsi="宋体" w:cs="宋体"/>
          <w:color w:val="auto"/>
          <w:sz w:val="21"/>
          <w:szCs w:val="21"/>
          <w:highlight w:val="none"/>
        </w:rPr>
        <w:t>要求由法定代表人或授权代表签字，或未按</w:t>
      </w:r>
      <w:r>
        <w:rPr>
          <w:rFonts w:hint="eastAsia" w:ascii="宋体" w:hAnsi="宋体" w:cs="宋体"/>
          <w:color w:val="auto"/>
          <w:sz w:val="21"/>
          <w:szCs w:val="21"/>
          <w:highlight w:val="none"/>
          <w:lang w:eastAsia="zh-CN"/>
        </w:rPr>
        <w:t>竞争性比选文件</w:t>
      </w:r>
      <w:r>
        <w:rPr>
          <w:rFonts w:hint="eastAsia" w:ascii="宋体" w:hAnsi="宋体" w:cs="宋体"/>
          <w:color w:val="auto"/>
          <w:sz w:val="21"/>
          <w:szCs w:val="21"/>
          <w:highlight w:val="none"/>
        </w:rPr>
        <w:t>要求的格式加盖公章的；</w:t>
      </w:r>
    </w:p>
    <w:p w14:paraId="0D003D17">
      <w:pPr>
        <w:pageBreakBefore w:val="0"/>
        <w:kinsoku/>
        <w:wordWrap w:val="0"/>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.响应</w:t>
      </w:r>
      <w:r>
        <w:rPr>
          <w:rFonts w:hint="eastAsia" w:ascii="宋体" w:hAnsi="宋体" w:cs="宋体"/>
          <w:color w:val="auto"/>
          <w:sz w:val="21"/>
          <w:szCs w:val="21"/>
          <w:highlight w:val="none"/>
        </w:rPr>
        <w:t>文件未按规定格式和要求填写、上传，内容不全或字迹模糊，辨认不清而影响评审；</w:t>
      </w:r>
    </w:p>
    <w:p w14:paraId="113C8760">
      <w:pPr>
        <w:pageBreakBefore w:val="0"/>
        <w:kinsoku/>
        <w:wordWrap w:val="0"/>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供应商超出经营范围的或不具备</w:t>
      </w:r>
      <w:r>
        <w:rPr>
          <w:rFonts w:hint="eastAsia" w:ascii="宋体" w:hAnsi="宋体" w:cs="宋体"/>
          <w:color w:val="auto"/>
          <w:sz w:val="21"/>
          <w:szCs w:val="21"/>
          <w:highlight w:val="none"/>
          <w:lang w:eastAsia="zh-CN"/>
        </w:rPr>
        <w:t>竞争性比选文件</w:t>
      </w:r>
      <w:r>
        <w:rPr>
          <w:rFonts w:hint="eastAsia" w:ascii="宋体" w:hAnsi="宋体" w:cs="宋体"/>
          <w:color w:val="auto"/>
          <w:sz w:val="21"/>
          <w:szCs w:val="21"/>
          <w:highlight w:val="none"/>
        </w:rPr>
        <w:t>规定的资格要求的；</w:t>
      </w:r>
    </w:p>
    <w:p w14:paraId="46EB4A1C">
      <w:pPr>
        <w:pageBreakBefore w:val="0"/>
        <w:kinsoku/>
        <w:wordWrap w:val="0"/>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供应商未按</w:t>
      </w:r>
      <w:r>
        <w:rPr>
          <w:rFonts w:hint="eastAsia" w:ascii="宋体" w:hAnsi="宋体" w:cs="宋体"/>
          <w:color w:val="auto"/>
          <w:sz w:val="21"/>
          <w:szCs w:val="21"/>
          <w:highlight w:val="none"/>
          <w:lang w:eastAsia="zh-CN"/>
        </w:rPr>
        <w:t>竞争性比选文件</w:t>
      </w:r>
      <w:r>
        <w:rPr>
          <w:rFonts w:hint="eastAsia" w:ascii="宋体" w:hAnsi="宋体" w:cs="宋体"/>
          <w:color w:val="auto"/>
          <w:sz w:val="21"/>
          <w:szCs w:val="21"/>
          <w:highlight w:val="none"/>
        </w:rPr>
        <w:t>规定提交完整</w:t>
      </w:r>
      <w:r>
        <w:rPr>
          <w:rFonts w:hint="eastAsia" w:ascii="宋体" w:hAnsi="宋体" w:cs="宋体"/>
          <w:color w:val="auto"/>
          <w:sz w:val="21"/>
          <w:szCs w:val="21"/>
          <w:highlight w:val="none"/>
          <w:lang w:val="en-US" w:eastAsia="zh-CN"/>
        </w:rPr>
        <w:t>竞选</w:t>
      </w:r>
      <w:r>
        <w:rPr>
          <w:rFonts w:hint="eastAsia" w:ascii="宋体" w:hAnsi="宋体" w:cs="宋体"/>
          <w:color w:val="auto"/>
          <w:sz w:val="21"/>
          <w:szCs w:val="21"/>
          <w:highlight w:val="none"/>
        </w:rPr>
        <w:t>报价清单的；</w:t>
      </w:r>
    </w:p>
    <w:p w14:paraId="3D247308">
      <w:pPr>
        <w:pageBreakBefore w:val="0"/>
        <w:kinsoku/>
        <w:wordWrap w:val="0"/>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color w:val="auto"/>
          <w:sz w:val="21"/>
          <w:szCs w:val="21"/>
          <w:highlight w:val="none"/>
        </w:rPr>
        <w:t>5</w:t>
      </w:r>
      <w:r>
        <w:rPr>
          <w:rFonts w:hint="eastAsia" w:ascii="宋体" w:hAnsi="宋体" w:cs="宋体"/>
          <w:color w:val="auto"/>
          <w:sz w:val="21"/>
          <w:szCs w:val="21"/>
          <w:highlight w:val="none"/>
          <w:lang w:val="en-US" w:eastAsia="zh-CN"/>
        </w:rPr>
        <w:t>.响应</w:t>
      </w:r>
      <w:r>
        <w:rPr>
          <w:rFonts w:hint="eastAsia" w:ascii="宋体" w:hAnsi="宋体" w:cs="宋体"/>
          <w:color w:val="auto"/>
          <w:sz w:val="21"/>
          <w:szCs w:val="21"/>
          <w:highlight w:val="none"/>
        </w:rPr>
        <w:t>文件出现多个方案或报价的；</w:t>
      </w:r>
    </w:p>
    <w:p w14:paraId="0985DE23">
      <w:pPr>
        <w:pageBreakBefore w:val="0"/>
        <w:kinsoku/>
        <w:wordWrap w:val="0"/>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color w:val="auto"/>
          <w:sz w:val="21"/>
          <w:szCs w:val="21"/>
          <w:highlight w:val="none"/>
        </w:rPr>
        <w:t>6</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未提供符合要求的法定代表人身份证明或法定代表人授权委托书的；</w:t>
      </w:r>
    </w:p>
    <w:p w14:paraId="3AA62878">
      <w:pPr>
        <w:pageBreakBefore w:val="0"/>
        <w:kinsoku/>
        <w:wordWrap w:val="0"/>
        <w:overflowPunct/>
        <w:topLinePunct w:val="0"/>
        <w:autoSpaceDE/>
        <w:autoSpaceDN/>
        <w:bidi w:val="0"/>
        <w:adjustRightInd/>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color w:val="auto"/>
          <w:sz w:val="21"/>
          <w:szCs w:val="21"/>
          <w:highlight w:val="none"/>
        </w:rPr>
        <w:t>7</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未按</w:t>
      </w:r>
      <w:r>
        <w:rPr>
          <w:rFonts w:hint="eastAsia" w:ascii="宋体" w:hAnsi="宋体" w:cs="宋体"/>
          <w:color w:val="auto"/>
          <w:sz w:val="21"/>
          <w:szCs w:val="21"/>
          <w:highlight w:val="none"/>
          <w:lang w:eastAsia="zh-CN"/>
        </w:rPr>
        <w:t>竞争性比选文件</w:t>
      </w:r>
      <w:r>
        <w:rPr>
          <w:rFonts w:hint="eastAsia" w:ascii="宋体" w:hAnsi="宋体" w:cs="宋体"/>
          <w:color w:val="auto"/>
          <w:sz w:val="21"/>
          <w:szCs w:val="21"/>
          <w:highlight w:val="none"/>
        </w:rPr>
        <w:t>要求提供必要有效证明文件或提供了虚假文件的；</w:t>
      </w:r>
    </w:p>
    <w:p w14:paraId="57126427">
      <w:pPr>
        <w:pageBreakBefore w:val="0"/>
        <w:kinsoku/>
        <w:wordWrap w:val="0"/>
        <w:overflowPunct/>
        <w:topLinePunct w:val="0"/>
        <w:autoSpaceDE/>
        <w:autoSpaceDN/>
        <w:bidi w:val="0"/>
        <w:adjustRightInd/>
        <w:spacing w:before="191" w:beforeLines="50" w:after="191" w:afterLines="50" w:line="360" w:lineRule="auto"/>
        <w:ind w:firstLine="480"/>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8</w:t>
      </w:r>
      <w:r>
        <w:rPr>
          <w:rFonts w:hint="eastAsia" w:ascii="宋体" w:hAnsi="宋体" w:cs="宋体"/>
          <w:color w:val="auto"/>
          <w:sz w:val="21"/>
          <w:szCs w:val="21"/>
          <w:highlight w:val="none"/>
          <w:lang w:val="en-US" w:eastAsia="zh-CN"/>
        </w:rPr>
        <w:t>.响应</w:t>
      </w:r>
      <w:r>
        <w:rPr>
          <w:rFonts w:hint="eastAsia" w:ascii="宋体" w:hAnsi="宋体" w:cs="宋体"/>
          <w:color w:val="auto"/>
          <w:sz w:val="21"/>
          <w:szCs w:val="21"/>
          <w:highlight w:val="none"/>
        </w:rPr>
        <w:t>文件附有采购人不能接受的条件</w:t>
      </w:r>
      <w:r>
        <w:rPr>
          <w:rFonts w:hint="eastAsia" w:ascii="宋体" w:hAnsi="宋体" w:cs="宋体"/>
          <w:color w:val="auto"/>
          <w:sz w:val="21"/>
          <w:szCs w:val="21"/>
          <w:highlight w:val="none"/>
          <w:lang w:val="en-US" w:eastAsia="zh-CN"/>
        </w:rPr>
        <w:t>的。</w:t>
      </w:r>
    </w:p>
    <w:p w14:paraId="18BB335F">
      <w:pPr>
        <w:pageBreakBefore w:val="0"/>
        <w:kinsoku/>
        <w:wordWrap w:val="0"/>
        <w:overflowPunct/>
        <w:topLinePunct w:val="0"/>
        <w:autoSpaceDE/>
        <w:autoSpaceDN/>
        <w:bidi w:val="0"/>
        <w:adjustRightInd/>
        <w:spacing w:before="191" w:beforeLines="50" w:after="191" w:afterLines="50" w:line="360" w:lineRule="auto"/>
        <w:ind w:firstLine="48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（二）出现下列情形之一的，采购人或者采购代理机构应当终止竞采采购活动，发布项目终止公告并说明原因，重新开展采购活动：</w:t>
      </w:r>
    </w:p>
    <w:p w14:paraId="501D0718">
      <w:pPr>
        <w:pageBreakBefore w:val="0"/>
        <w:kinsoku/>
        <w:wordWrap w:val="0"/>
        <w:overflowPunct/>
        <w:topLinePunct w:val="0"/>
        <w:autoSpaceDE/>
        <w:autoSpaceDN/>
        <w:bidi w:val="0"/>
        <w:adjustRightInd/>
        <w:spacing w:before="191" w:beforeLines="50" w:after="191" w:afterLines="50"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出现影响采购公正的违法、违规行为的；</w:t>
      </w:r>
    </w:p>
    <w:p w14:paraId="3225463A">
      <w:pPr>
        <w:pageBreakBefore w:val="0"/>
        <w:kinsoku/>
        <w:wordWrap w:val="0"/>
        <w:overflowPunct/>
        <w:topLinePunct w:val="0"/>
        <w:autoSpaceDE/>
        <w:autoSpaceDN/>
        <w:bidi w:val="0"/>
        <w:adjustRightInd/>
        <w:spacing w:before="191" w:beforeLines="50" w:after="191" w:afterLines="50" w:line="360" w:lineRule="auto"/>
        <w:ind w:firstLine="480"/>
        <w:jc w:val="left"/>
        <w:rPr>
          <w:rFonts w:ascii="宋体" w:hAnsi="宋体" w:cs="宋体"/>
          <w:b/>
          <w:bCs/>
          <w:color w:val="auto"/>
          <w:sz w:val="21"/>
          <w:szCs w:val="21"/>
          <w:highlight w:val="none"/>
        </w:rPr>
      </w:pPr>
      <w:r>
        <w:rPr>
          <w:rFonts w:hint="eastAsia" w:ascii="宋体" w:hAnsi="宋体" w:eastAsia="宋体" w:cs="宋体"/>
          <w:color w:val="auto"/>
          <w:sz w:val="21"/>
          <w:szCs w:val="21"/>
          <w:highlight w:val="none"/>
          <w:lang w:val="en-US" w:eastAsia="zh-CN"/>
        </w:rPr>
        <w:t>2.</w:t>
      </w:r>
      <w:bookmarkStart w:id="32" w:name="_Toc499495121"/>
      <w:bookmarkStart w:id="33" w:name="_Toc474603958"/>
      <w:r>
        <w:rPr>
          <w:rFonts w:hint="eastAsia" w:ascii="宋体" w:hAnsi="宋体" w:eastAsia="宋体" w:cs="宋体"/>
          <w:color w:val="auto"/>
          <w:sz w:val="21"/>
          <w:szCs w:val="21"/>
          <w:highlight w:val="none"/>
          <w:lang w:val="en-US" w:eastAsia="zh-CN"/>
        </w:rPr>
        <w:t>在采购过程中符合竞争要求的供应商或者报价未超过采购预算</w:t>
      </w:r>
      <w:r>
        <w:rPr>
          <w:rFonts w:hint="eastAsia" w:ascii="宋体" w:hAnsi="宋体" w:cs="宋体"/>
          <w:color w:val="auto"/>
          <w:sz w:val="21"/>
          <w:szCs w:val="21"/>
          <w:highlight w:val="none"/>
          <w:lang w:val="en-US" w:eastAsia="zh-CN"/>
        </w:rPr>
        <w:t>（最高限价）</w:t>
      </w:r>
      <w:r>
        <w:rPr>
          <w:rFonts w:hint="eastAsia" w:ascii="宋体" w:hAnsi="宋体" w:eastAsia="宋体" w:cs="宋体"/>
          <w:color w:val="auto"/>
          <w:sz w:val="21"/>
          <w:szCs w:val="21"/>
          <w:highlight w:val="none"/>
          <w:lang w:val="en-US" w:eastAsia="zh-CN"/>
        </w:rPr>
        <w:t>的供应商不足</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家的。</w:t>
      </w:r>
      <w:r>
        <w:rPr>
          <w:rFonts w:hint="eastAsia" w:ascii="宋体" w:hAnsi="宋体" w:eastAsia="宋体" w:cs="宋体"/>
          <w:color w:val="auto"/>
          <w:sz w:val="21"/>
          <w:szCs w:val="21"/>
          <w:highlight w:val="none"/>
        </w:rPr>
        <w:br w:type="page"/>
      </w:r>
      <w:bookmarkEnd w:id="32"/>
      <w:bookmarkEnd w:id="33"/>
      <w:r>
        <w:rPr>
          <w:rStyle w:val="74"/>
          <w:rFonts w:hint="eastAsia"/>
          <w:color w:val="auto"/>
          <w:highlight w:val="none"/>
          <w:lang w:val="en-US" w:eastAsia="zh-CN"/>
        </w:rPr>
        <w:t>十三、响应文件编制要求</w:t>
      </w:r>
    </w:p>
    <w:p w14:paraId="1796D5B4">
      <w:pPr>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br w:type="page"/>
      </w:r>
    </w:p>
    <w:p w14:paraId="3129F425">
      <w:pPr>
        <w:bidi w:val="0"/>
        <w:rPr>
          <w:rFonts w:hint="eastAsia"/>
          <w:color w:val="auto"/>
          <w:highlight w:val="none"/>
          <w:lang w:val="en-US" w:eastAsia="zh-CN"/>
        </w:rPr>
      </w:pPr>
      <w:r>
        <w:rPr>
          <w:rFonts w:hint="eastAsia"/>
          <w:color w:val="auto"/>
          <w:highlight w:val="none"/>
          <w:lang w:val="en-US" w:eastAsia="zh-CN"/>
        </w:rPr>
        <w:t>封面格式：</w:t>
      </w:r>
    </w:p>
    <w:p w14:paraId="0A3005A8">
      <w:pPr>
        <w:pageBreakBefore w:val="0"/>
        <w:widowControl/>
        <w:kinsoku/>
        <w:overflowPunct/>
        <w:topLinePunct w:val="0"/>
        <w:autoSpaceDE/>
        <w:autoSpaceDN/>
        <w:bidi w:val="0"/>
        <w:adjustRightInd/>
        <w:spacing w:before="191" w:beforeLines="50" w:after="191" w:afterLines="50" w:line="360" w:lineRule="auto"/>
        <w:jc w:val="left"/>
        <w:rPr>
          <w:rFonts w:hint="eastAsia" w:ascii="宋体" w:hAnsi="宋体" w:cs="宋体"/>
          <w:b/>
          <w:bCs/>
          <w:color w:val="auto"/>
          <w:sz w:val="44"/>
          <w:szCs w:val="44"/>
          <w:highlight w:val="none"/>
          <w:u w:val="single"/>
          <w:lang w:eastAsia="zh-CN"/>
        </w:rPr>
      </w:pPr>
    </w:p>
    <w:p w14:paraId="0AC3047B">
      <w:pPr>
        <w:pageBreakBefore w:val="0"/>
        <w:widowControl/>
        <w:kinsoku/>
        <w:overflowPunct/>
        <w:topLinePunct w:val="0"/>
        <w:autoSpaceDE/>
        <w:autoSpaceDN/>
        <w:bidi w:val="0"/>
        <w:adjustRightInd/>
        <w:spacing w:before="191" w:beforeLines="50" w:after="191" w:afterLines="50" w:line="360" w:lineRule="auto"/>
        <w:jc w:val="center"/>
        <w:rPr>
          <w:rFonts w:hint="eastAsia" w:ascii="宋体" w:hAnsi="宋体" w:eastAsia="宋体" w:cs="宋体"/>
          <w:b/>
          <w:bCs/>
          <w:color w:val="auto"/>
          <w:sz w:val="44"/>
          <w:szCs w:val="44"/>
          <w:highlight w:val="none"/>
          <w:u w:val="none"/>
          <w:lang w:eastAsia="zh-CN"/>
        </w:rPr>
      </w:pPr>
      <w:r>
        <w:rPr>
          <w:rFonts w:hint="eastAsia" w:ascii="宋体" w:hAnsi="宋体" w:cs="宋体"/>
          <w:b/>
          <w:bCs/>
          <w:color w:val="auto"/>
          <w:sz w:val="44"/>
          <w:szCs w:val="44"/>
          <w:highlight w:val="none"/>
          <w:u w:val="single"/>
          <w:lang w:eastAsia="zh-CN"/>
        </w:rPr>
        <w:t>龙荫小区三网格和五网格零星地面改造工程</w:t>
      </w:r>
    </w:p>
    <w:p w14:paraId="42429A38">
      <w:pPr>
        <w:pageBreakBefore w:val="0"/>
        <w:kinsoku/>
        <w:overflowPunct/>
        <w:topLinePunct w:val="0"/>
        <w:autoSpaceDE/>
        <w:autoSpaceDN/>
        <w:bidi w:val="0"/>
        <w:adjustRightInd/>
        <w:spacing w:before="191" w:beforeLines="50" w:after="191" w:afterLines="50" w:line="360" w:lineRule="auto"/>
        <w:jc w:val="both"/>
        <w:rPr>
          <w:rFonts w:hint="eastAsia"/>
          <w:color w:val="auto"/>
          <w:sz w:val="72"/>
          <w:szCs w:val="72"/>
          <w:highlight w:val="none"/>
          <w:lang w:val="en-US" w:eastAsia="zh-CN"/>
        </w:rPr>
      </w:pPr>
    </w:p>
    <w:p w14:paraId="5A216CF0">
      <w:pPr>
        <w:pageBreakBefore w:val="0"/>
        <w:kinsoku/>
        <w:overflowPunct/>
        <w:topLinePunct w:val="0"/>
        <w:autoSpaceDE/>
        <w:autoSpaceDN/>
        <w:bidi w:val="0"/>
        <w:adjustRightInd/>
        <w:spacing w:before="191" w:beforeLines="50" w:after="191" w:afterLines="50" w:line="360" w:lineRule="auto"/>
        <w:jc w:val="center"/>
        <w:rPr>
          <w:rFonts w:ascii="宋体" w:hAnsi="宋体" w:cs="宋体"/>
          <w:color w:val="auto"/>
          <w:sz w:val="120"/>
          <w:szCs w:val="120"/>
          <w:highlight w:val="none"/>
        </w:rPr>
      </w:pPr>
      <w:r>
        <w:rPr>
          <w:rFonts w:hint="eastAsia"/>
          <w:color w:val="auto"/>
          <w:sz w:val="72"/>
          <w:szCs w:val="72"/>
          <w:highlight w:val="none"/>
          <w:lang w:val="en-US" w:eastAsia="zh-CN"/>
        </w:rPr>
        <w:t>响应</w:t>
      </w:r>
      <w:r>
        <w:rPr>
          <w:rFonts w:hint="eastAsia"/>
          <w:color w:val="auto"/>
          <w:sz w:val="72"/>
          <w:szCs w:val="72"/>
          <w:highlight w:val="none"/>
        </w:rPr>
        <w:t>文件</w:t>
      </w:r>
    </w:p>
    <w:p w14:paraId="10E3E889">
      <w:pPr>
        <w:pStyle w:val="24"/>
        <w:pageBreakBefore w:val="0"/>
        <w:kinsoku/>
        <w:overflowPunct/>
        <w:topLinePunct w:val="0"/>
        <w:autoSpaceDE/>
        <w:autoSpaceDN/>
        <w:bidi w:val="0"/>
        <w:adjustRightInd/>
        <w:spacing w:before="191" w:beforeLines="50" w:after="191" w:afterLines="50" w:line="360" w:lineRule="auto"/>
        <w:ind w:left="0"/>
        <w:jc w:val="left"/>
        <w:rPr>
          <w:rFonts w:ascii="宋体" w:hAnsi="宋体" w:cs="宋体"/>
          <w:color w:val="auto"/>
          <w:sz w:val="32"/>
          <w:highlight w:val="none"/>
        </w:rPr>
      </w:pPr>
    </w:p>
    <w:p w14:paraId="7AEE3B4A">
      <w:pPr>
        <w:pageBreakBefore w:val="0"/>
        <w:widowControl/>
        <w:kinsoku/>
        <w:overflowPunct/>
        <w:topLinePunct w:val="0"/>
        <w:autoSpaceDE/>
        <w:autoSpaceDN/>
        <w:bidi w:val="0"/>
        <w:adjustRightInd/>
        <w:spacing w:before="191" w:beforeLines="50" w:after="191" w:afterLines="50" w:line="360" w:lineRule="auto"/>
        <w:jc w:val="center"/>
        <w:rPr>
          <w:rFonts w:hint="default" w:ascii="宋体" w:hAnsi="宋体" w:cs="宋体"/>
          <w:b/>
          <w:bCs/>
          <w:color w:val="auto"/>
          <w:sz w:val="32"/>
          <w:szCs w:val="32"/>
          <w:highlight w:val="none"/>
          <w:lang w:val="en-US"/>
        </w:rPr>
      </w:pPr>
      <w:r>
        <w:rPr>
          <w:rFonts w:hint="eastAsia" w:ascii="宋体" w:hAnsi="宋体" w:cs="宋体"/>
          <w:b/>
          <w:bCs/>
          <w:color w:val="auto"/>
          <w:sz w:val="32"/>
          <w:szCs w:val="32"/>
          <w:highlight w:val="none"/>
        </w:rPr>
        <w:t>项目编号：</w:t>
      </w:r>
      <w:r>
        <w:rPr>
          <w:rFonts w:hint="eastAsia" w:ascii="宋体" w:hAnsi="宋体"/>
          <w:b/>
          <w:bCs/>
          <w:color w:val="auto"/>
          <w:sz w:val="32"/>
          <w:szCs w:val="32"/>
          <w:highlight w:val="none"/>
          <w:lang w:val="en-US" w:eastAsia="zh-CN"/>
        </w:rPr>
        <w:t>CQSD-2026-001</w:t>
      </w:r>
    </w:p>
    <w:p w14:paraId="5867AE43">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highlight w:val="none"/>
        </w:rPr>
      </w:pPr>
    </w:p>
    <w:p w14:paraId="644F7E71">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highlight w:val="none"/>
        </w:rPr>
      </w:pPr>
    </w:p>
    <w:p w14:paraId="14021788">
      <w:pPr>
        <w:pStyle w:val="59"/>
        <w:rPr>
          <w:color w:val="auto"/>
          <w:highlight w:val="none"/>
        </w:rPr>
      </w:pPr>
    </w:p>
    <w:p w14:paraId="3EA827C6">
      <w:pPr>
        <w:pageBreakBefore w:val="0"/>
        <w:widowControl/>
        <w:kinsoku/>
        <w:overflowPunct/>
        <w:topLinePunct w:val="0"/>
        <w:autoSpaceDE/>
        <w:autoSpaceDN/>
        <w:bidi w:val="0"/>
        <w:adjustRightInd/>
        <w:spacing w:before="191" w:beforeLines="50" w:after="191" w:afterLines="50" w:line="360" w:lineRule="auto"/>
        <w:ind w:firstLine="1600" w:firstLineChars="500"/>
        <w:jc w:val="left"/>
        <w:rPr>
          <w:rFonts w:hint="default" w:ascii="宋体" w:hAnsi="宋体" w:eastAsia="宋体" w:cs="宋体"/>
          <w:color w:val="auto"/>
          <w:sz w:val="32"/>
          <w:szCs w:val="28"/>
          <w:highlight w:val="none"/>
          <w:lang w:val="en-US" w:eastAsia="zh-CN"/>
        </w:rPr>
      </w:pPr>
      <w:r>
        <w:rPr>
          <w:rFonts w:hint="eastAsia" w:ascii="宋体" w:hAnsi="宋体" w:cs="宋体"/>
          <w:color w:val="auto"/>
          <w:sz w:val="32"/>
          <w:szCs w:val="28"/>
          <w:highlight w:val="none"/>
          <w:lang w:val="en-US" w:eastAsia="zh-CN"/>
        </w:rPr>
        <w:t>供应商名称</w:t>
      </w:r>
      <w:r>
        <w:rPr>
          <w:rFonts w:hint="eastAsia" w:ascii="宋体" w:hAnsi="宋体" w:cs="宋体"/>
          <w:color w:val="auto"/>
          <w:sz w:val="32"/>
          <w:szCs w:val="28"/>
          <w:highlight w:val="none"/>
        </w:rPr>
        <w:t>：</w:t>
      </w:r>
      <w:r>
        <w:rPr>
          <w:rFonts w:hint="eastAsia" w:ascii="宋体" w:hAnsi="宋体" w:cs="宋体"/>
          <w:color w:val="auto"/>
          <w:sz w:val="32"/>
          <w:szCs w:val="28"/>
          <w:highlight w:val="none"/>
          <w:u w:val="single"/>
          <w:lang w:val="en-US" w:eastAsia="zh-CN"/>
        </w:rPr>
        <w:t xml:space="preserve">                </w:t>
      </w:r>
      <w:r>
        <w:rPr>
          <w:rFonts w:hint="eastAsia" w:ascii="宋体" w:hAnsi="宋体" w:cs="宋体"/>
          <w:color w:val="auto"/>
          <w:sz w:val="32"/>
          <w:szCs w:val="28"/>
          <w:highlight w:val="none"/>
          <w:lang w:val="en-US" w:eastAsia="zh-CN"/>
        </w:rPr>
        <w:t>（加盖公章）</w:t>
      </w:r>
    </w:p>
    <w:p w14:paraId="0CBBC55E">
      <w:pPr>
        <w:pageBreakBefore w:val="0"/>
        <w:widowControl/>
        <w:kinsoku/>
        <w:overflowPunct/>
        <w:topLinePunct w:val="0"/>
        <w:autoSpaceDE/>
        <w:autoSpaceDN/>
        <w:bidi w:val="0"/>
        <w:adjustRightInd/>
        <w:spacing w:before="191" w:beforeLines="50" w:after="191" w:afterLines="50" w:line="360" w:lineRule="auto"/>
        <w:ind w:firstLine="1600" w:firstLineChars="500"/>
        <w:jc w:val="left"/>
        <w:rPr>
          <w:rFonts w:hint="eastAsia" w:ascii="宋体" w:hAnsi="宋体" w:cs="宋体"/>
          <w:color w:val="auto"/>
          <w:sz w:val="32"/>
          <w:szCs w:val="28"/>
          <w:highlight w:val="none"/>
          <w:lang w:val="en-US" w:eastAsia="zh-CN"/>
        </w:rPr>
      </w:pPr>
    </w:p>
    <w:p w14:paraId="66B0BBEB">
      <w:pPr>
        <w:pageBreakBefore w:val="0"/>
        <w:widowControl/>
        <w:kinsoku/>
        <w:overflowPunct/>
        <w:topLinePunct w:val="0"/>
        <w:autoSpaceDE/>
        <w:autoSpaceDN/>
        <w:bidi w:val="0"/>
        <w:adjustRightInd/>
        <w:spacing w:before="191" w:beforeLines="50" w:after="191" w:afterLines="50" w:line="360" w:lineRule="auto"/>
        <w:ind w:firstLine="3200" w:firstLineChars="1000"/>
        <w:jc w:val="left"/>
        <w:rPr>
          <w:rFonts w:hint="eastAsia" w:ascii="宋体" w:hAnsi="宋体" w:cs="宋体"/>
          <w:color w:val="auto"/>
          <w:sz w:val="32"/>
          <w:szCs w:val="28"/>
          <w:highlight w:val="none"/>
        </w:rPr>
      </w:pPr>
    </w:p>
    <w:p w14:paraId="607F2B28">
      <w:pPr>
        <w:pageBreakBefore w:val="0"/>
        <w:widowControl/>
        <w:kinsoku/>
        <w:overflowPunct/>
        <w:topLinePunct w:val="0"/>
        <w:autoSpaceDE/>
        <w:autoSpaceDN/>
        <w:bidi w:val="0"/>
        <w:adjustRightInd/>
        <w:spacing w:before="191" w:beforeLines="50" w:after="191" w:afterLines="50" w:line="360" w:lineRule="auto"/>
        <w:ind w:firstLine="3200" w:firstLineChars="1000"/>
        <w:jc w:val="left"/>
        <w:rPr>
          <w:rFonts w:hint="default" w:ascii="宋体" w:hAnsi="宋体" w:cs="宋体"/>
          <w:color w:val="auto"/>
          <w:sz w:val="32"/>
          <w:szCs w:val="28"/>
          <w:highlight w:val="none"/>
          <w:lang w:val="en-US"/>
        </w:rPr>
        <w:sectPr>
          <w:headerReference r:id="rId11" w:type="first"/>
          <w:footerReference r:id="rId13" w:type="first"/>
          <w:headerReference r:id="rId10" w:type="default"/>
          <w:footerReference r:id="rId12" w:type="even"/>
          <w:pgSz w:w="11907" w:h="16840"/>
          <w:pgMar w:top="1134" w:right="1191" w:bottom="1134" w:left="1304" w:header="454" w:footer="992" w:gutter="0"/>
          <w:pgNumType w:fmt="numberInDash"/>
          <w:cols w:space="720" w:num="1"/>
          <w:docGrid w:linePitch="380" w:charSpace="-5735"/>
        </w:sectPr>
      </w:pPr>
      <w:r>
        <w:rPr>
          <w:rFonts w:hint="eastAsia" w:ascii="宋体" w:hAnsi="宋体" w:cs="宋体"/>
          <w:color w:val="auto"/>
          <w:sz w:val="32"/>
          <w:szCs w:val="28"/>
          <w:highlight w:val="none"/>
          <w:u w:val="single"/>
          <w:lang w:val="en-US" w:eastAsia="zh-CN"/>
        </w:rPr>
        <w:t>2026</w:t>
      </w:r>
      <w:r>
        <w:rPr>
          <w:rFonts w:hint="eastAsia" w:ascii="宋体" w:hAnsi="宋体" w:cs="宋体"/>
          <w:color w:val="auto"/>
          <w:sz w:val="32"/>
          <w:szCs w:val="28"/>
          <w:highlight w:val="none"/>
        </w:rPr>
        <w:t>年</w:t>
      </w:r>
      <w:r>
        <w:rPr>
          <w:rFonts w:hint="eastAsia" w:ascii="宋体" w:hAnsi="宋体" w:cs="宋体"/>
          <w:color w:val="auto"/>
          <w:sz w:val="32"/>
          <w:szCs w:val="28"/>
          <w:highlight w:val="none"/>
          <w:u w:val="single"/>
          <w:lang w:val="en-US" w:eastAsia="zh-CN"/>
        </w:rPr>
        <w:t xml:space="preserve">   </w:t>
      </w:r>
      <w:r>
        <w:rPr>
          <w:rFonts w:hint="eastAsia" w:ascii="宋体" w:hAnsi="宋体" w:cs="宋体"/>
          <w:color w:val="auto"/>
          <w:sz w:val="32"/>
          <w:szCs w:val="28"/>
          <w:highlight w:val="none"/>
          <w:lang w:val="en-US" w:eastAsia="zh-CN"/>
        </w:rPr>
        <w:t>月</w:t>
      </w:r>
      <w:r>
        <w:rPr>
          <w:rFonts w:hint="eastAsia" w:ascii="宋体" w:hAnsi="宋体" w:cs="宋体"/>
          <w:color w:val="auto"/>
          <w:sz w:val="32"/>
          <w:szCs w:val="28"/>
          <w:highlight w:val="none"/>
          <w:u w:val="single"/>
          <w:lang w:val="en-US" w:eastAsia="zh-CN"/>
        </w:rPr>
        <w:t xml:space="preserve">   </w:t>
      </w:r>
      <w:r>
        <w:rPr>
          <w:rFonts w:hint="eastAsia" w:ascii="宋体" w:hAnsi="宋体" w:cs="宋体"/>
          <w:color w:val="auto"/>
          <w:sz w:val="32"/>
          <w:szCs w:val="28"/>
          <w:highlight w:val="none"/>
          <w:lang w:val="en-US" w:eastAsia="zh-CN"/>
        </w:rPr>
        <w:t>日</w:t>
      </w:r>
    </w:p>
    <w:p w14:paraId="2D10EE69">
      <w:pPr>
        <w:rPr>
          <w:rFonts w:hint="eastAsia" w:ascii="宋体" w:hAnsi="宋体" w:cs="宋体"/>
          <w:b/>
          <w:bCs/>
          <w:color w:val="auto"/>
          <w:sz w:val="21"/>
          <w:szCs w:val="21"/>
          <w:highlight w:val="none"/>
          <w:lang w:val="en-US" w:eastAsia="zh-CN"/>
        </w:rPr>
      </w:pPr>
    </w:p>
    <w:p w14:paraId="1C4740A7">
      <w:pPr>
        <w:pStyle w:val="71"/>
        <w:rPr>
          <w:rFonts w:hint="default"/>
          <w:color w:val="auto"/>
          <w:highlight w:val="none"/>
          <w:lang w:val="en-US" w:eastAsia="zh-CN"/>
        </w:rPr>
      </w:pPr>
    </w:p>
    <w:p w14:paraId="3AEE4ABF">
      <w:pPr>
        <w:pStyle w:val="70"/>
        <w:pageBreakBefore w:val="0"/>
        <w:kinsoku/>
        <w:overflowPunct/>
        <w:topLinePunct w:val="0"/>
        <w:autoSpaceDE/>
        <w:autoSpaceDN/>
        <w:bidi w:val="0"/>
        <w:adjustRightInd/>
        <w:spacing w:before="191" w:beforeLines="50" w:after="191" w:afterLines="50" w:line="360" w:lineRule="auto"/>
        <w:jc w:val="left"/>
        <w:outlineLvl w:val="2"/>
        <w:rPr>
          <w:rFonts w:hint="eastAsia" w:ascii="宋体" w:hAnsi="宋体" w:cs="宋体"/>
          <w:b/>
          <w:bCs/>
          <w:color w:val="auto"/>
          <w:sz w:val="21"/>
          <w:szCs w:val="21"/>
          <w:highlight w:val="none"/>
        </w:rPr>
      </w:pPr>
    </w:p>
    <w:p w14:paraId="75A53D5A">
      <w:pPr>
        <w:bidi w:val="0"/>
        <w:jc w:val="center"/>
        <w:rPr>
          <w:color w:val="auto"/>
          <w:highlight w:val="none"/>
        </w:rPr>
      </w:pPr>
      <w:r>
        <w:rPr>
          <w:rFonts w:hint="eastAsia"/>
          <w:color w:val="auto"/>
          <w:highlight w:val="none"/>
        </w:rPr>
        <w:t>目</w:t>
      </w:r>
      <w:r>
        <w:rPr>
          <w:rFonts w:hint="eastAsia"/>
          <w:color w:val="auto"/>
          <w:highlight w:val="none"/>
          <w:lang w:val="en-US" w:eastAsia="zh-CN"/>
        </w:rPr>
        <w:t xml:space="preserve"> </w:t>
      </w:r>
      <w:r>
        <w:rPr>
          <w:rFonts w:hint="eastAsia"/>
          <w:color w:val="auto"/>
          <w:highlight w:val="none"/>
        </w:rPr>
        <w:t>录</w:t>
      </w:r>
    </w:p>
    <w:p w14:paraId="4CEDD939">
      <w:pPr>
        <w:bidi w:val="0"/>
        <w:rPr>
          <w:color w:val="auto"/>
          <w:highlight w:val="none"/>
        </w:rPr>
      </w:pPr>
      <w:bookmarkStart w:id="34" w:name="_Toc14156"/>
      <w:bookmarkStart w:id="35" w:name="_Toc987"/>
      <w:bookmarkStart w:id="36" w:name="_Toc3809"/>
      <w:bookmarkStart w:id="37" w:name="_Toc24863"/>
      <w:r>
        <w:rPr>
          <w:rFonts w:hint="eastAsia"/>
          <w:color w:val="auto"/>
          <w:highlight w:val="none"/>
        </w:rPr>
        <w:t>一、经济部分</w:t>
      </w:r>
      <w:bookmarkEnd w:id="34"/>
      <w:bookmarkEnd w:id="35"/>
      <w:bookmarkEnd w:id="36"/>
      <w:bookmarkEnd w:id="37"/>
    </w:p>
    <w:p w14:paraId="32ECE8AA">
      <w:pPr>
        <w:pageBreakBefore w:val="0"/>
        <w:kinsoku/>
        <w:wordWrap w:val="0"/>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（一）报价函</w:t>
      </w:r>
    </w:p>
    <w:p w14:paraId="78B0629A">
      <w:pPr>
        <w:pageBreakBefore w:val="0"/>
        <w:kinsoku/>
        <w:wordWrap w:val="0"/>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（二）明细报价表</w:t>
      </w:r>
    </w:p>
    <w:p w14:paraId="2A4D6299">
      <w:pPr>
        <w:bidi w:val="0"/>
        <w:rPr>
          <w:color w:val="auto"/>
          <w:highlight w:val="none"/>
        </w:rPr>
      </w:pPr>
      <w:bookmarkStart w:id="38" w:name="_Toc9196"/>
      <w:bookmarkStart w:id="39" w:name="_Toc15410"/>
      <w:bookmarkStart w:id="40" w:name="_Toc23918"/>
      <w:bookmarkStart w:id="41" w:name="_Toc9098"/>
      <w:r>
        <w:rPr>
          <w:rFonts w:hint="eastAsia"/>
          <w:color w:val="auto"/>
          <w:highlight w:val="none"/>
        </w:rPr>
        <w:t>二、资格条件及其他</w:t>
      </w:r>
      <w:bookmarkEnd w:id="38"/>
      <w:bookmarkEnd w:id="39"/>
      <w:bookmarkEnd w:id="40"/>
      <w:bookmarkEnd w:id="41"/>
    </w:p>
    <w:p w14:paraId="6AC23B87">
      <w:pPr>
        <w:pageBreakBefore w:val="0"/>
        <w:kinsoku/>
        <w:wordWrap w:val="0"/>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（一）营业执照</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副本</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复印件</w:t>
      </w:r>
    </w:p>
    <w:p w14:paraId="34C55100">
      <w:pPr>
        <w:pStyle w:val="47"/>
        <w:pageBreakBefore w:val="0"/>
        <w:kinsoku/>
        <w:overflowPunct/>
        <w:topLinePunct w:val="0"/>
        <w:autoSpaceDE/>
        <w:autoSpaceDN/>
        <w:bidi w:val="0"/>
        <w:adjustRightInd/>
        <w:spacing w:before="191" w:beforeLines="50" w:after="191" w:afterLines="50" w:line="360" w:lineRule="auto"/>
        <w:jc w:val="left"/>
        <w:rPr>
          <w:color w:val="auto"/>
          <w:highlight w:val="none"/>
        </w:rPr>
      </w:pPr>
      <w:r>
        <w:rPr>
          <w:rFonts w:hint="eastAsia" w:ascii="宋体" w:hAnsi="宋体" w:cs="宋体"/>
          <w:color w:val="auto"/>
          <w:sz w:val="21"/>
          <w:szCs w:val="21"/>
          <w:highlight w:val="none"/>
        </w:rPr>
        <w:t>（二）特定资格条件</w:t>
      </w:r>
    </w:p>
    <w:p w14:paraId="347599AA">
      <w:pPr>
        <w:pageBreakBefore w:val="0"/>
        <w:kinsoku/>
        <w:wordWrap w:val="0"/>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（三）基本资格条件承诺函</w:t>
      </w:r>
    </w:p>
    <w:p w14:paraId="256B9B20">
      <w:pPr>
        <w:pageBreakBefore w:val="0"/>
        <w:kinsoku/>
        <w:wordWrap w:val="0"/>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（四）法定代表人身份证明及授权委托书（格式）</w:t>
      </w:r>
    </w:p>
    <w:p w14:paraId="247BCA34">
      <w:pPr>
        <w:bidi w:val="0"/>
        <w:rPr>
          <w:color w:val="auto"/>
          <w:highlight w:val="none"/>
        </w:rPr>
      </w:pPr>
      <w:bookmarkStart w:id="42" w:name="_Toc22610"/>
      <w:bookmarkStart w:id="43" w:name="_Toc17485"/>
      <w:bookmarkStart w:id="44" w:name="_Toc21569"/>
      <w:bookmarkStart w:id="45" w:name="_Toc10273"/>
      <w:r>
        <w:rPr>
          <w:rFonts w:hint="eastAsia"/>
          <w:color w:val="auto"/>
          <w:highlight w:val="none"/>
        </w:rPr>
        <w:t>三、技术服务部分</w:t>
      </w:r>
      <w:bookmarkEnd w:id="42"/>
      <w:bookmarkEnd w:id="43"/>
      <w:bookmarkEnd w:id="44"/>
      <w:bookmarkEnd w:id="45"/>
    </w:p>
    <w:p w14:paraId="38FF17D0">
      <w:pPr>
        <w:pageBreakBefore w:val="0"/>
        <w:kinsoku/>
        <w:wordWrap w:val="0"/>
        <w:overflowPunct/>
        <w:topLinePunct w:val="0"/>
        <w:autoSpaceDE/>
        <w:autoSpaceDN/>
        <w:bidi w:val="0"/>
        <w:adjustRightInd/>
        <w:spacing w:before="191" w:beforeLines="50" w:after="191" w:afterLines="50" w:line="360" w:lineRule="auto"/>
        <w:jc w:val="left"/>
        <w:rPr>
          <w:rFonts w:hint="eastAsia" w:ascii="宋体" w:hAnsi="宋体" w:eastAsia="宋体" w:cs="宋体"/>
          <w:color w:val="auto"/>
          <w:sz w:val="21"/>
          <w:szCs w:val="21"/>
          <w:highlight w:val="none"/>
        </w:rPr>
      </w:pPr>
      <w:bookmarkStart w:id="46" w:name="_Toc6528"/>
      <w:bookmarkStart w:id="47" w:name="_Toc17074"/>
      <w:r>
        <w:rPr>
          <w:rFonts w:hint="eastAsia" w:ascii="宋体" w:hAnsi="宋体" w:eastAsia="宋体" w:cs="宋体"/>
          <w:color w:val="auto"/>
          <w:sz w:val="21"/>
          <w:szCs w:val="21"/>
          <w:highlight w:val="none"/>
        </w:rPr>
        <w:t>（一）技术服务方案</w:t>
      </w:r>
      <w:bookmarkEnd w:id="46"/>
    </w:p>
    <w:p w14:paraId="419C343C">
      <w:pPr>
        <w:pageBreakBefore w:val="0"/>
        <w:kinsoku/>
        <w:wordWrap w:val="0"/>
        <w:overflowPunct/>
        <w:topLinePunct w:val="0"/>
        <w:autoSpaceDE/>
        <w:autoSpaceDN/>
        <w:bidi w:val="0"/>
        <w:adjustRightInd/>
        <w:spacing w:before="191" w:beforeLines="50" w:after="191" w:afterLines="5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）承诺</w:t>
      </w:r>
    </w:p>
    <w:p w14:paraId="7F8C79FA">
      <w:pPr>
        <w:bidi w:val="0"/>
        <w:rPr>
          <w:color w:val="auto"/>
          <w:highlight w:val="none"/>
        </w:rPr>
      </w:pPr>
      <w:bookmarkStart w:id="48" w:name="_Toc26568"/>
      <w:bookmarkStart w:id="49" w:name="_Toc19865"/>
      <w:bookmarkStart w:id="50" w:name="_Toc2394"/>
      <w:bookmarkStart w:id="51" w:name="_Toc6530"/>
      <w:bookmarkStart w:id="52" w:name="_Toc7862"/>
      <w:bookmarkStart w:id="53" w:name="_Toc26000"/>
      <w:r>
        <w:rPr>
          <w:rFonts w:hint="eastAsia"/>
          <w:color w:val="auto"/>
          <w:highlight w:val="none"/>
        </w:rPr>
        <w:t>四、商务部分</w:t>
      </w:r>
      <w:bookmarkEnd w:id="48"/>
      <w:bookmarkEnd w:id="49"/>
      <w:bookmarkEnd w:id="50"/>
      <w:bookmarkEnd w:id="51"/>
      <w:bookmarkEnd w:id="52"/>
      <w:bookmarkEnd w:id="53"/>
    </w:p>
    <w:p w14:paraId="096D3DFD">
      <w:pPr>
        <w:pageBreakBefore w:val="0"/>
        <w:kinsoku/>
        <w:wordWrap w:val="0"/>
        <w:overflowPunct/>
        <w:topLinePunct w:val="0"/>
        <w:autoSpaceDE/>
        <w:autoSpaceDN/>
        <w:bidi w:val="0"/>
        <w:adjustRightInd/>
        <w:spacing w:before="191" w:beforeLines="50" w:after="191" w:afterLines="50" w:line="360" w:lineRule="auto"/>
        <w:jc w:val="left"/>
        <w:rPr>
          <w:rFonts w:hint="eastAsia" w:ascii="宋体" w:hAnsi="宋体" w:eastAsia="宋体" w:cs="宋体"/>
          <w:color w:val="auto"/>
          <w:sz w:val="21"/>
          <w:szCs w:val="21"/>
          <w:highlight w:val="none"/>
        </w:rPr>
      </w:pPr>
      <w:bookmarkStart w:id="54" w:name="_Toc28597"/>
      <w:r>
        <w:rPr>
          <w:rFonts w:hint="eastAsia" w:ascii="宋体" w:hAnsi="宋体" w:eastAsia="宋体" w:cs="宋体"/>
          <w:color w:val="auto"/>
          <w:sz w:val="21"/>
          <w:szCs w:val="21"/>
          <w:highlight w:val="none"/>
        </w:rPr>
        <w:t>（一）</w:t>
      </w:r>
      <w:bookmarkEnd w:id="54"/>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评审标准</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kern w:val="2"/>
          <w:sz w:val="21"/>
          <w:szCs w:val="21"/>
          <w:highlight w:val="none"/>
          <w:lang w:val="en-US" w:eastAsia="zh-CN" w:bidi="ar-SA"/>
        </w:rPr>
        <w:t>商务部分</w:t>
      </w:r>
      <w:r>
        <w:rPr>
          <w:rFonts w:hint="eastAsia" w:ascii="宋体" w:hAnsi="宋体" w:cs="宋体"/>
          <w:b/>
          <w:bCs/>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相关证明材料</w:t>
      </w:r>
    </w:p>
    <w:p w14:paraId="636FD79E">
      <w:pPr>
        <w:pageBreakBefore w:val="0"/>
        <w:kinsoku/>
        <w:wordWrap w:val="0"/>
        <w:overflowPunct/>
        <w:topLinePunct w:val="0"/>
        <w:autoSpaceDE/>
        <w:autoSpaceDN/>
        <w:bidi w:val="0"/>
        <w:adjustRightInd/>
        <w:spacing w:before="191" w:beforeLines="50" w:after="191" w:afterLines="5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）承诺</w:t>
      </w:r>
    </w:p>
    <w:p w14:paraId="11DEC147">
      <w:pPr>
        <w:bidi w:val="0"/>
        <w:rPr>
          <w:color w:val="auto"/>
          <w:highlight w:val="none"/>
        </w:rPr>
      </w:pPr>
      <w:r>
        <w:rPr>
          <w:rFonts w:hint="eastAsia"/>
          <w:color w:val="auto"/>
          <w:highlight w:val="none"/>
        </w:rPr>
        <w:t>五、其他应提供的资料</w:t>
      </w:r>
    </w:p>
    <w:p w14:paraId="34D9EBE6">
      <w:pPr>
        <w:pageBreakBefore w:val="0"/>
        <w:kinsoku/>
        <w:wordWrap w:val="0"/>
        <w:overflowPunct/>
        <w:topLinePunct w:val="0"/>
        <w:autoSpaceDE/>
        <w:autoSpaceDN/>
        <w:bidi w:val="0"/>
        <w:adjustRightInd/>
        <w:spacing w:before="191" w:beforeLines="50" w:after="191" w:afterLines="50" w:line="360" w:lineRule="auto"/>
        <w:jc w:val="left"/>
        <w:rPr>
          <w:rFonts w:ascii="宋体" w:hAnsi="宋体" w:cs="宋体"/>
          <w:b/>
          <w:color w:val="auto"/>
          <w:sz w:val="21"/>
          <w:szCs w:val="21"/>
          <w:highlight w:val="none"/>
        </w:rPr>
      </w:pPr>
      <w:r>
        <w:rPr>
          <w:rFonts w:hint="eastAsia" w:ascii="宋体" w:hAnsi="宋体" w:cs="宋体"/>
          <w:b/>
          <w:color w:val="auto"/>
          <w:sz w:val="21"/>
          <w:szCs w:val="21"/>
          <w:highlight w:val="none"/>
        </w:rPr>
        <w:br w:type="page"/>
      </w:r>
    </w:p>
    <w:p w14:paraId="0B74234E">
      <w:pPr>
        <w:pStyle w:val="5"/>
        <w:bidi w:val="0"/>
        <w:rPr>
          <w:color w:val="auto"/>
          <w:highlight w:val="none"/>
        </w:rPr>
      </w:pPr>
      <w:r>
        <w:rPr>
          <w:rFonts w:hint="eastAsia"/>
          <w:color w:val="auto"/>
          <w:highlight w:val="none"/>
        </w:rPr>
        <w:t>一、经济部分</w:t>
      </w:r>
    </w:p>
    <w:p w14:paraId="268479BB">
      <w:pPr>
        <w:pageBreakBefore w:val="0"/>
        <w:tabs>
          <w:tab w:val="left" w:pos="6300"/>
        </w:tabs>
        <w:kinsoku/>
        <w:overflowPunct/>
        <w:topLinePunct w:val="0"/>
        <w:autoSpaceDE/>
        <w:autoSpaceDN/>
        <w:bidi w:val="0"/>
        <w:adjustRightInd/>
        <w:snapToGrid w:val="0"/>
        <w:spacing w:before="191" w:beforeLines="50" w:after="191" w:afterLines="50" w:line="360" w:lineRule="auto"/>
        <w:ind w:firstLine="211" w:firstLineChars="100"/>
        <w:jc w:val="left"/>
        <w:rPr>
          <w:rFonts w:ascii="宋体" w:hAnsi="宋体" w:cs="宋体"/>
          <w:b/>
          <w:bCs w:val="0"/>
          <w:color w:val="auto"/>
          <w:sz w:val="21"/>
          <w:szCs w:val="21"/>
          <w:highlight w:val="none"/>
        </w:rPr>
      </w:pPr>
      <w:r>
        <w:rPr>
          <w:rFonts w:hint="eastAsia" w:ascii="宋体" w:hAnsi="宋体" w:cs="宋体"/>
          <w:b/>
          <w:bCs w:val="0"/>
          <w:color w:val="auto"/>
          <w:sz w:val="21"/>
          <w:szCs w:val="21"/>
          <w:highlight w:val="none"/>
        </w:rPr>
        <w:t>（一）报价函</w:t>
      </w:r>
    </w:p>
    <w:p w14:paraId="773B569D">
      <w:pPr>
        <w:pageBreakBefore w:val="0"/>
        <w:tabs>
          <w:tab w:val="left" w:pos="6300"/>
        </w:tabs>
        <w:kinsoku/>
        <w:overflowPunct/>
        <w:topLinePunct w:val="0"/>
        <w:autoSpaceDE/>
        <w:autoSpaceDN/>
        <w:bidi w:val="0"/>
        <w:adjustRightInd/>
        <w:snapToGrid w:val="0"/>
        <w:spacing w:before="191" w:beforeLines="50" w:after="191" w:afterLines="50" w:line="360" w:lineRule="auto"/>
        <w:ind w:firstLine="482"/>
        <w:jc w:val="center"/>
        <w:rPr>
          <w:rFonts w:ascii="宋体" w:hAnsi="宋体" w:cs="宋体"/>
          <w:color w:val="auto"/>
          <w:sz w:val="21"/>
          <w:szCs w:val="21"/>
          <w:highlight w:val="none"/>
        </w:rPr>
      </w:pPr>
      <w:r>
        <w:rPr>
          <w:rFonts w:hint="eastAsia" w:ascii="宋体" w:hAnsi="宋体" w:cs="宋体"/>
          <w:b/>
          <w:color w:val="auto"/>
          <w:sz w:val="21"/>
          <w:szCs w:val="21"/>
          <w:highlight w:val="none"/>
        </w:rPr>
        <w:t>报价函</w:t>
      </w:r>
    </w:p>
    <w:p w14:paraId="51915590">
      <w:pPr>
        <w:pageBreakBefore w:val="0"/>
        <w:kinsoku/>
        <w:wordWrap w:val="0"/>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（采购人名称）</w:t>
      </w:r>
      <w:r>
        <w:rPr>
          <w:rFonts w:hint="eastAsia" w:ascii="宋体" w:hAnsi="宋体" w:cs="宋体"/>
          <w:color w:val="auto"/>
          <w:sz w:val="21"/>
          <w:szCs w:val="21"/>
          <w:highlight w:val="none"/>
        </w:rPr>
        <w:t>：</w:t>
      </w:r>
    </w:p>
    <w:p w14:paraId="63A04C04">
      <w:pPr>
        <w:pageBreakBefore w:val="0"/>
        <w:tabs>
          <w:tab w:val="left" w:pos="6300"/>
        </w:tabs>
        <w:kinsoku/>
        <w:overflowPunct/>
        <w:topLinePunct w:val="0"/>
        <w:autoSpaceDE/>
        <w:autoSpaceDN/>
        <w:bidi w:val="0"/>
        <w:adjustRightInd/>
        <w:snapToGrid w:val="0"/>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color w:val="auto"/>
          <w:sz w:val="21"/>
          <w:szCs w:val="21"/>
          <w:highlight w:val="none"/>
        </w:rPr>
        <w:t>我方收到</w:t>
      </w:r>
      <w:r>
        <w:rPr>
          <w:rFonts w:hint="eastAsia" w:ascii="宋体" w:hAnsi="宋体" w:cs="宋体"/>
          <w:color w:val="auto"/>
          <w:sz w:val="21"/>
          <w:szCs w:val="21"/>
          <w:highlight w:val="none"/>
          <w:u w:val="single"/>
        </w:rPr>
        <w:t>（项目名称）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的采购文件，经详细研究，决定参加该项目的</w:t>
      </w:r>
      <w:r>
        <w:rPr>
          <w:rFonts w:hint="eastAsia" w:ascii="宋体" w:hAnsi="宋体" w:cs="宋体"/>
          <w:color w:val="auto"/>
          <w:sz w:val="21"/>
          <w:szCs w:val="21"/>
          <w:highlight w:val="none"/>
          <w:lang w:val="en-US" w:eastAsia="zh-CN"/>
        </w:rPr>
        <w:t>竞选</w:t>
      </w:r>
      <w:r>
        <w:rPr>
          <w:rFonts w:hint="eastAsia" w:ascii="宋体" w:hAnsi="宋体" w:cs="宋体"/>
          <w:color w:val="auto"/>
          <w:sz w:val="21"/>
          <w:szCs w:val="21"/>
          <w:highlight w:val="none"/>
        </w:rPr>
        <w:t>。</w:t>
      </w:r>
    </w:p>
    <w:p w14:paraId="34176F78">
      <w:pPr>
        <w:pageBreakBefore w:val="0"/>
        <w:numPr>
          <w:ilvl w:val="0"/>
          <w:numId w:val="14"/>
        </w:numPr>
        <w:tabs>
          <w:tab w:val="left" w:pos="6300"/>
        </w:tabs>
        <w:kinsoku/>
        <w:overflowPunct/>
        <w:topLinePunct w:val="0"/>
        <w:autoSpaceDE/>
        <w:autoSpaceDN/>
        <w:bidi w:val="0"/>
        <w:adjustRightInd/>
        <w:snapToGrid w:val="0"/>
        <w:spacing w:before="191" w:beforeLines="50" w:after="191" w:afterLines="50" w:line="360" w:lineRule="auto"/>
        <w:ind w:left="14" w:leftChars="5" w:firstLine="401" w:firstLineChars="191"/>
        <w:jc w:val="left"/>
        <w:rPr>
          <w:rFonts w:ascii="宋体" w:hAnsi="宋体" w:cs="宋体"/>
          <w:color w:val="auto"/>
          <w:sz w:val="21"/>
          <w:szCs w:val="21"/>
          <w:highlight w:val="none"/>
        </w:rPr>
      </w:pPr>
      <w:r>
        <w:rPr>
          <w:rFonts w:hint="eastAsia" w:ascii="宋体" w:hAnsi="宋体" w:cs="宋体"/>
          <w:color w:val="auto"/>
          <w:sz w:val="21"/>
          <w:szCs w:val="21"/>
          <w:highlight w:val="none"/>
        </w:rPr>
        <w:t>愿意按照采购文件中的一切要求，提供本项目的服务，</w:t>
      </w:r>
      <w:r>
        <w:rPr>
          <w:rFonts w:hint="eastAsia" w:ascii="宋体" w:hAnsi="宋体" w:cs="宋体"/>
          <w:color w:val="auto"/>
          <w:sz w:val="21"/>
          <w:szCs w:val="21"/>
          <w:highlight w:val="none"/>
          <w:lang w:val="en-US" w:eastAsia="zh-CN"/>
        </w:rPr>
        <w:t>竞选</w:t>
      </w:r>
      <w:r>
        <w:rPr>
          <w:rFonts w:hint="eastAsia" w:ascii="宋体" w:hAnsi="宋体" w:cs="宋体"/>
          <w:color w:val="auto"/>
          <w:sz w:val="21"/>
          <w:szCs w:val="21"/>
          <w:highlight w:val="none"/>
        </w:rPr>
        <w:t>报价为人民币大写</w:t>
      </w:r>
      <w:r>
        <w:rPr>
          <w:rFonts w:hint="eastAsia" w:ascii="宋体" w:hAnsi="宋体" w:cs="宋体"/>
          <w:color w:val="auto"/>
          <w:sz w:val="21"/>
          <w:szCs w:val="21"/>
          <w:highlight w:val="none"/>
          <w:u w:val="none"/>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；人民币小写：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其中安全文明施工费暂定金额为：</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w:t>
      </w:r>
    </w:p>
    <w:p w14:paraId="3860A044">
      <w:pPr>
        <w:pageBreakBefore w:val="0"/>
        <w:tabs>
          <w:tab w:val="left" w:pos="6300"/>
        </w:tabs>
        <w:kinsoku/>
        <w:overflowPunct/>
        <w:topLinePunct w:val="0"/>
        <w:autoSpaceDE/>
        <w:autoSpaceDN/>
        <w:bidi w:val="0"/>
        <w:adjustRightInd/>
        <w:snapToGrid w:val="0"/>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color w:val="auto"/>
          <w:sz w:val="21"/>
          <w:szCs w:val="21"/>
          <w:highlight w:val="none"/>
        </w:rPr>
        <w:t>2、我方现提交的响应文件为：</w:t>
      </w:r>
      <w:r>
        <w:rPr>
          <w:rFonts w:hint="eastAsia" w:ascii="宋体" w:hAnsi="宋体" w:cs="宋体"/>
          <w:color w:val="auto"/>
          <w:sz w:val="21"/>
          <w:szCs w:val="21"/>
          <w:highlight w:val="none"/>
          <w:lang w:val="en-US" w:eastAsia="zh-CN"/>
        </w:rPr>
        <w:t>平台上传</w:t>
      </w:r>
      <w:r>
        <w:rPr>
          <w:rFonts w:hint="eastAsia" w:ascii="宋体" w:hAnsi="宋体" w:cs="宋体"/>
          <w:color w:val="auto"/>
          <w:sz w:val="21"/>
          <w:szCs w:val="21"/>
          <w:highlight w:val="none"/>
        </w:rPr>
        <w:t>响应文件电子文档</w:t>
      </w:r>
      <w:r>
        <w:rPr>
          <w:rFonts w:hint="eastAsia" w:ascii="宋体" w:hAnsi="宋体" w:cs="宋体"/>
          <w:color w:val="auto"/>
          <w:sz w:val="21"/>
          <w:szCs w:val="21"/>
          <w:highlight w:val="none"/>
          <w:u w:val="single"/>
        </w:rPr>
        <w:t>一</w:t>
      </w:r>
      <w:r>
        <w:rPr>
          <w:rFonts w:hint="eastAsia" w:ascii="宋体" w:hAnsi="宋体" w:cs="宋体"/>
          <w:color w:val="auto"/>
          <w:sz w:val="21"/>
          <w:szCs w:val="21"/>
          <w:highlight w:val="none"/>
        </w:rPr>
        <w:t>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现场递交纸质响应文件正本</w:t>
      </w:r>
      <w:r>
        <w:rPr>
          <w:rFonts w:hint="eastAsia" w:ascii="宋体" w:hAnsi="宋体" w:cs="宋体"/>
          <w:color w:val="auto"/>
          <w:sz w:val="21"/>
          <w:szCs w:val="21"/>
          <w:highlight w:val="none"/>
          <w:u w:val="single"/>
          <w:lang w:val="en-US" w:eastAsia="zh-CN"/>
        </w:rPr>
        <w:t xml:space="preserve"> 一 </w:t>
      </w:r>
      <w:r>
        <w:rPr>
          <w:rFonts w:hint="eastAsia" w:ascii="宋体" w:hAnsi="宋体" w:cs="宋体"/>
          <w:color w:val="auto"/>
          <w:sz w:val="21"/>
          <w:szCs w:val="21"/>
          <w:highlight w:val="none"/>
          <w:lang w:val="en-US" w:eastAsia="zh-CN"/>
        </w:rPr>
        <w:t>份，副本</w:t>
      </w:r>
      <w:r>
        <w:rPr>
          <w:rFonts w:hint="eastAsia" w:ascii="宋体" w:hAnsi="宋体" w:cs="宋体"/>
          <w:color w:val="auto"/>
          <w:sz w:val="21"/>
          <w:szCs w:val="21"/>
          <w:highlight w:val="none"/>
          <w:u w:val="single"/>
          <w:lang w:val="en-US" w:eastAsia="zh-CN"/>
        </w:rPr>
        <w:t xml:space="preserve">二 </w:t>
      </w:r>
      <w:r>
        <w:rPr>
          <w:rFonts w:hint="eastAsia" w:ascii="宋体" w:hAnsi="宋体" w:cs="宋体"/>
          <w:color w:val="auto"/>
          <w:sz w:val="21"/>
          <w:szCs w:val="21"/>
          <w:highlight w:val="none"/>
          <w:lang w:val="en-US" w:eastAsia="zh-CN"/>
        </w:rPr>
        <w:t>份</w:t>
      </w:r>
      <w:r>
        <w:rPr>
          <w:rFonts w:hint="eastAsia" w:ascii="宋体" w:hAnsi="宋体" w:cs="宋体"/>
          <w:color w:val="auto"/>
          <w:sz w:val="21"/>
          <w:szCs w:val="21"/>
          <w:highlight w:val="none"/>
        </w:rPr>
        <w:t>。</w:t>
      </w:r>
    </w:p>
    <w:p w14:paraId="2849D74B">
      <w:pPr>
        <w:pageBreakBefore w:val="0"/>
        <w:tabs>
          <w:tab w:val="left" w:pos="6300"/>
        </w:tabs>
        <w:kinsoku/>
        <w:overflowPunct/>
        <w:topLinePunct w:val="0"/>
        <w:autoSpaceDE/>
        <w:autoSpaceDN/>
        <w:bidi w:val="0"/>
        <w:adjustRightInd/>
        <w:snapToGrid w:val="0"/>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color w:val="auto"/>
          <w:sz w:val="21"/>
          <w:szCs w:val="21"/>
          <w:highlight w:val="none"/>
        </w:rPr>
        <w:t>3、我方承诺：本次</w:t>
      </w:r>
      <w:r>
        <w:rPr>
          <w:rFonts w:hint="eastAsia" w:ascii="宋体" w:hAnsi="宋体" w:cs="宋体"/>
          <w:color w:val="auto"/>
          <w:sz w:val="21"/>
          <w:szCs w:val="21"/>
          <w:highlight w:val="none"/>
          <w:lang w:val="en-US" w:eastAsia="zh-CN"/>
        </w:rPr>
        <w:t>竞选</w:t>
      </w:r>
      <w:r>
        <w:rPr>
          <w:rFonts w:hint="eastAsia" w:ascii="宋体" w:hAnsi="宋体" w:cs="宋体"/>
          <w:color w:val="auto"/>
          <w:sz w:val="21"/>
          <w:szCs w:val="21"/>
          <w:highlight w:val="none"/>
        </w:rPr>
        <w:t>的有效期为90天。</w:t>
      </w:r>
    </w:p>
    <w:p w14:paraId="4E2C4361">
      <w:pPr>
        <w:pageBreakBefore w:val="0"/>
        <w:tabs>
          <w:tab w:val="left" w:pos="6300"/>
        </w:tabs>
        <w:kinsoku/>
        <w:overflowPunct/>
        <w:topLinePunct w:val="0"/>
        <w:autoSpaceDE/>
        <w:autoSpaceDN/>
        <w:bidi w:val="0"/>
        <w:adjustRightInd/>
        <w:snapToGrid w:val="0"/>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color w:val="auto"/>
          <w:sz w:val="21"/>
          <w:szCs w:val="21"/>
          <w:highlight w:val="none"/>
        </w:rPr>
        <w:t>4、我方完全理解和接受贵方采购文件的一切规定和要求及评审办法。</w:t>
      </w:r>
    </w:p>
    <w:p w14:paraId="62018923">
      <w:pPr>
        <w:pageBreakBefore w:val="0"/>
        <w:tabs>
          <w:tab w:val="left" w:pos="6300"/>
        </w:tabs>
        <w:kinsoku/>
        <w:overflowPunct/>
        <w:topLinePunct w:val="0"/>
        <w:autoSpaceDE/>
        <w:autoSpaceDN/>
        <w:bidi w:val="0"/>
        <w:adjustRightInd/>
        <w:snapToGrid w:val="0"/>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color w:val="auto"/>
          <w:sz w:val="21"/>
          <w:szCs w:val="21"/>
          <w:highlight w:val="none"/>
        </w:rPr>
        <w:t>5、在整个采购过程中，我方若有违规行为，接受相关处罚。</w:t>
      </w:r>
    </w:p>
    <w:p w14:paraId="2EA0F605">
      <w:pPr>
        <w:pageBreakBefore w:val="0"/>
        <w:tabs>
          <w:tab w:val="left" w:pos="6300"/>
        </w:tabs>
        <w:kinsoku/>
        <w:overflowPunct/>
        <w:topLinePunct w:val="0"/>
        <w:autoSpaceDE/>
        <w:autoSpaceDN/>
        <w:bidi w:val="0"/>
        <w:adjustRightInd/>
        <w:snapToGrid w:val="0"/>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color w:val="auto"/>
          <w:sz w:val="21"/>
          <w:szCs w:val="21"/>
          <w:highlight w:val="none"/>
        </w:rPr>
        <w:t>6、我方若中选，将按照采购结果签订合同，并且严格履行合同义务。本承诺函将成为合同不可分割的一部分，与合同具有同等的法律效力。</w:t>
      </w:r>
    </w:p>
    <w:p w14:paraId="27044D77">
      <w:pPr>
        <w:pageBreakBefore w:val="0"/>
        <w:tabs>
          <w:tab w:val="left" w:pos="6300"/>
        </w:tabs>
        <w:kinsoku/>
        <w:overflowPunct/>
        <w:topLinePunct w:val="0"/>
        <w:autoSpaceDE/>
        <w:autoSpaceDN/>
        <w:bidi w:val="0"/>
        <w:adjustRightInd/>
        <w:snapToGrid w:val="0"/>
        <w:spacing w:before="191" w:beforeLines="50" w:after="191" w:afterLines="50" w:line="360" w:lineRule="auto"/>
        <w:ind w:firstLine="480"/>
        <w:jc w:val="left"/>
        <w:rPr>
          <w:rFonts w:ascii="宋体" w:hAnsi="宋体" w:cs="宋体"/>
          <w:color w:val="auto"/>
          <w:sz w:val="21"/>
          <w:szCs w:val="21"/>
          <w:highlight w:val="none"/>
        </w:rPr>
      </w:pPr>
      <w:r>
        <w:rPr>
          <w:rFonts w:hint="eastAsia" w:ascii="宋体" w:hAnsi="宋体" w:cs="宋体"/>
          <w:color w:val="auto"/>
          <w:sz w:val="21"/>
          <w:szCs w:val="21"/>
          <w:highlight w:val="none"/>
        </w:rPr>
        <w:t>7、我方理解，最低报价不是成交的唯一条件。</w:t>
      </w:r>
    </w:p>
    <w:p w14:paraId="10051D00">
      <w:pPr>
        <w:pageBreakBefore w:val="0"/>
        <w:tabs>
          <w:tab w:val="left" w:pos="6300"/>
        </w:tabs>
        <w:kinsoku/>
        <w:overflowPunct/>
        <w:topLinePunct w:val="0"/>
        <w:autoSpaceDE/>
        <w:autoSpaceDN/>
        <w:bidi w:val="0"/>
        <w:adjustRightInd/>
        <w:snapToGrid w:val="0"/>
        <w:spacing w:before="191" w:beforeLines="50" w:after="191" w:afterLines="50" w:line="360" w:lineRule="auto"/>
        <w:ind w:firstLine="480"/>
        <w:jc w:val="left"/>
        <w:rPr>
          <w:rFonts w:ascii="宋体" w:hAnsi="宋体" w:cs="宋体"/>
          <w:color w:val="auto"/>
          <w:sz w:val="21"/>
          <w:szCs w:val="21"/>
          <w:highlight w:val="none"/>
        </w:rPr>
      </w:pPr>
    </w:p>
    <w:p w14:paraId="4969FF2C">
      <w:pPr>
        <w:pageBreakBefore w:val="0"/>
        <w:tabs>
          <w:tab w:val="left" w:pos="6300"/>
        </w:tabs>
        <w:kinsoku/>
        <w:overflowPunct/>
        <w:topLinePunct w:val="0"/>
        <w:autoSpaceDE/>
        <w:autoSpaceDN/>
        <w:bidi w:val="0"/>
        <w:adjustRightInd/>
        <w:snapToGrid w:val="0"/>
        <w:spacing w:before="191" w:beforeLines="50" w:after="191" w:afterLines="50"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供应商名称（公章）：</w:t>
      </w:r>
    </w:p>
    <w:p w14:paraId="34323154">
      <w:pPr>
        <w:pageBreakBefore w:val="0"/>
        <w:tabs>
          <w:tab w:val="left" w:pos="6300"/>
        </w:tabs>
        <w:kinsoku/>
        <w:overflowPunct/>
        <w:topLinePunct w:val="0"/>
        <w:autoSpaceDE/>
        <w:autoSpaceDN/>
        <w:bidi w:val="0"/>
        <w:adjustRightInd/>
        <w:snapToGrid w:val="0"/>
        <w:spacing w:before="191" w:beforeLines="50" w:after="191" w:afterLines="50" w:line="360" w:lineRule="auto"/>
        <w:ind w:firstLine="48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p>
    <w:p w14:paraId="5F278BBB">
      <w:pPr>
        <w:pageBreakBefore w:val="0"/>
        <w:tabs>
          <w:tab w:val="left" w:pos="6300"/>
        </w:tabs>
        <w:kinsoku/>
        <w:overflowPunct/>
        <w:topLinePunct w:val="0"/>
        <w:autoSpaceDE/>
        <w:autoSpaceDN/>
        <w:bidi w:val="0"/>
        <w:adjustRightInd/>
        <w:snapToGrid w:val="0"/>
        <w:spacing w:before="191" w:beforeLines="50" w:after="191" w:afterLines="50" w:line="360" w:lineRule="auto"/>
        <w:ind w:firstLine="48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联系电话：</w:t>
      </w:r>
    </w:p>
    <w:p w14:paraId="3FF705B2">
      <w:pPr>
        <w:pageBreakBefore w:val="0"/>
        <w:tabs>
          <w:tab w:val="left" w:pos="6300"/>
        </w:tabs>
        <w:kinsoku/>
        <w:overflowPunct/>
        <w:topLinePunct w:val="0"/>
        <w:autoSpaceDE/>
        <w:autoSpaceDN/>
        <w:bidi w:val="0"/>
        <w:adjustRightInd/>
        <w:snapToGrid w:val="0"/>
        <w:spacing w:before="191" w:beforeLines="50" w:after="191" w:afterLines="50" w:line="360" w:lineRule="auto"/>
        <w:ind w:firstLine="480"/>
        <w:jc w:val="left"/>
        <w:rPr>
          <w:rFonts w:hint="eastAsia" w:ascii="宋体" w:hAnsi="宋体" w:eastAsia="宋体" w:cs="宋体"/>
          <w:color w:val="auto"/>
          <w:sz w:val="21"/>
          <w:szCs w:val="21"/>
          <w:highlight w:val="none"/>
        </w:rPr>
        <w:sectPr>
          <w:headerReference r:id="rId14" w:type="default"/>
          <w:footerReference r:id="rId15" w:type="default"/>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sz w:val="21"/>
          <w:szCs w:val="21"/>
          <w:highlight w:val="none"/>
        </w:rPr>
        <w:t>年 月  日</w:t>
      </w:r>
    </w:p>
    <w:p w14:paraId="4ECFE775">
      <w:pPr>
        <w:pageBreakBefore w:val="0"/>
        <w:tabs>
          <w:tab w:val="left" w:pos="6300"/>
        </w:tabs>
        <w:kinsoku/>
        <w:overflowPunct/>
        <w:topLinePunct w:val="0"/>
        <w:autoSpaceDE/>
        <w:autoSpaceDN/>
        <w:bidi w:val="0"/>
        <w:adjustRightInd/>
        <w:snapToGrid w:val="0"/>
        <w:spacing w:before="191" w:beforeLines="50" w:after="191" w:afterLines="50" w:line="360" w:lineRule="auto"/>
        <w:ind w:firstLine="480"/>
        <w:jc w:val="left"/>
        <w:rPr>
          <w:rFonts w:ascii="宋体" w:hAnsi="宋体" w:cs="宋体"/>
          <w:b/>
          <w:bCs w:val="0"/>
          <w:color w:val="auto"/>
          <w:sz w:val="21"/>
          <w:szCs w:val="21"/>
          <w:highlight w:val="none"/>
        </w:rPr>
      </w:pPr>
      <w:r>
        <w:rPr>
          <w:rFonts w:hint="eastAsia" w:ascii="宋体" w:hAnsi="宋体" w:cs="宋体"/>
          <w:b/>
          <w:bCs w:val="0"/>
          <w:color w:val="auto"/>
          <w:sz w:val="21"/>
          <w:szCs w:val="21"/>
          <w:highlight w:val="none"/>
        </w:rPr>
        <w:t>（二）明细报价表</w:t>
      </w:r>
    </w:p>
    <w:p w14:paraId="2AF1A252">
      <w:pPr>
        <w:pageBreakBefore w:val="0"/>
        <w:kinsoku/>
        <w:overflowPunct/>
        <w:topLinePunct w:val="0"/>
        <w:autoSpaceDE/>
        <w:autoSpaceDN/>
        <w:bidi w:val="0"/>
        <w:adjustRightInd/>
        <w:spacing w:before="191" w:beforeLines="50" w:after="191" w:afterLines="50" w:line="360" w:lineRule="auto"/>
        <w:jc w:val="left"/>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rPr>
        <w:t>已标价工程量清单</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须逐页签字或加盖供应商公章</w:t>
      </w:r>
      <w:r>
        <w:rPr>
          <w:rFonts w:hint="eastAsia" w:ascii="宋体" w:hAnsi="宋体" w:cs="宋体"/>
          <w:b/>
          <w:color w:val="auto"/>
          <w:sz w:val="21"/>
          <w:szCs w:val="21"/>
          <w:highlight w:val="none"/>
          <w:lang w:eastAsia="zh-CN"/>
        </w:rPr>
        <w:t>）</w:t>
      </w:r>
    </w:p>
    <w:p w14:paraId="5A464056">
      <w:pPr>
        <w:pageBreakBefore w:val="0"/>
        <w:kinsoku/>
        <w:overflowPunct/>
        <w:topLinePunct w:val="0"/>
        <w:autoSpaceDE/>
        <w:autoSpaceDN/>
        <w:bidi w:val="0"/>
        <w:adjustRightInd/>
        <w:snapToGrid w:val="0"/>
        <w:spacing w:before="191" w:beforeLines="50" w:after="191" w:afterLines="50" w:line="360" w:lineRule="auto"/>
        <w:ind w:firstLine="480"/>
        <w:jc w:val="left"/>
        <w:rPr>
          <w:rFonts w:ascii="宋体" w:hAnsi="宋体" w:cs="宋体"/>
          <w:color w:val="auto"/>
          <w:sz w:val="21"/>
          <w:szCs w:val="21"/>
          <w:highlight w:val="none"/>
        </w:rPr>
      </w:pPr>
    </w:p>
    <w:p w14:paraId="14F2FBE3">
      <w:pPr>
        <w:pageBreakBefore w:val="0"/>
        <w:kinsoku/>
        <w:overflowPunct/>
        <w:topLinePunct w:val="0"/>
        <w:autoSpaceDE/>
        <w:autoSpaceDN/>
        <w:bidi w:val="0"/>
        <w:adjustRightInd/>
        <w:snapToGrid w:val="0"/>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须知</w:t>
      </w:r>
      <w:r>
        <w:rPr>
          <w:rFonts w:hint="eastAsia" w:ascii="宋体" w:hAnsi="宋体" w:cs="宋体"/>
          <w:color w:val="auto"/>
          <w:sz w:val="21"/>
          <w:szCs w:val="21"/>
          <w:highlight w:val="none"/>
        </w:rPr>
        <w:t>：供应商应按《建设工程工程量清单计价规范》（GB50500-2013）及重庆市相关工程量清单计价规则的要求填写相应清单表格。</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应按本须知、《重庆市城乡建设委员会关于适用增值税新税率调整建设工程计价依据的通知》(渝建〔2019〕143 号）和采购人发布的“工程量清单”的要求编制完整的</w:t>
      </w:r>
      <w:r>
        <w:rPr>
          <w:rFonts w:hint="eastAsia" w:ascii="宋体" w:hAnsi="宋体" w:cs="宋体"/>
          <w:color w:val="auto"/>
          <w:sz w:val="21"/>
          <w:szCs w:val="21"/>
          <w:highlight w:val="none"/>
          <w:lang w:val="en-US" w:eastAsia="zh-CN"/>
        </w:rPr>
        <w:t>竞选</w:t>
      </w:r>
      <w:r>
        <w:rPr>
          <w:rFonts w:hint="eastAsia" w:ascii="宋体" w:hAnsi="宋体" w:cs="宋体"/>
          <w:color w:val="auto"/>
          <w:sz w:val="21"/>
          <w:szCs w:val="21"/>
          <w:highlight w:val="none"/>
        </w:rPr>
        <w:t>报价工程量清单</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已标价</w:t>
      </w:r>
      <w:r>
        <w:rPr>
          <w:rFonts w:hint="eastAsia" w:ascii="宋体" w:hAnsi="宋体" w:cs="宋体"/>
          <w:color w:val="auto"/>
          <w:sz w:val="21"/>
          <w:szCs w:val="21"/>
          <w:highlight w:val="none"/>
          <w:lang w:eastAsia="zh-CN"/>
        </w:rPr>
        <w:t>工程量清单</w:t>
      </w:r>
      <w:r>
        <w:rPr>
          <w:rFonts w:hint="eastAsia" w:ascii="宋体" w:hAnsi="宋体" w:cs="宋体"/>
          <w:color w:val="auto"/>
          <w:sz w:val="21"/>
          <w:szCs w:val="21"/>
          <w:highlight w:val="none"/>
          <w:lang w:val="en-US" w:eastAsia="zh-CN"/>
        </w:rPr>
        <w:t>可不</w:t>
      </w:r>
      <w:r>
        <w:rPr>
          <w:rFonts w:hint="eastAsia" w:ascii="宋体" w:hAnsi="宋体" w:cs="宋体"/>
          <w:color w:val="auto"/>
          <w:sz w:val="21"/>
          <w:szCs w:val="21"/>
          <w:highlight w:val="none"/>
          <w:lang w:eastAsia="zh-CN"/>
        </w:rPr>
        <w:t>提供单价分析表）</w:t>
      </w:r>
      <w:r>
        <w:rPr>
          <w:rFonts w:hint="eastAsia" w:ascii="宋体" w:hAnsi="宋体" w:cs="宋体"/>
          <w:color w:val="auto"/>
          <w:sz w:val="21"/>
          <w:szCs w:val="21"/>
          <w:highlight w:val="none"/>
        </w:rPr>
        <w:t>。</w:t>
      </w:r>
    </w:p>
    <w:p w14:paraId="6568A34E">
      <w:pPr>
        <w:pageBreakBefore w:val="0"/>
        <w:kinsoku/>
        <w:overflowPunct/>
        <w:topLinePunct w:val="0"/>
        <w:autoSpaceDE/>
        <w:autoSpaceDN/>
        <w:bidi w:val="0"/>
        <w:adjustRightInd/>
        <w:spacing w:before="191" w:beforeLines="50" w:after="191" w:afterLines="50" w:line="360" w:lineRule="auto"/>
        <w:jc w:val="left"/>
        <w:rPr>
          <w:rFonts w:hint="eastAsia" w:ascii="宋体" w:hAnsi="宋体" w:cs="宋体"/>
          <w:color w:val="auto"/>
          <w:sz w:val="21"/>
          <w:szCs w:val="21"/>
          <w:highlight w:val="none"/>
        </w:rPr>
      </w:pPr>
    </w:p>
    <w:p w14:paraId="09DEF7A3">
      <w:pPr>
        <w:pageBreakBefore w:val="0"/>
        <w:kinsoku/>
        <w:overflowPunct/>
        <w:topLinePunct w:val="0"/>
        <w:autoSpaceDE/>
        <w:autoSpaceDN/>
        <w:bidi w:val="0"/>
        <w:adjustRightInd/>
        <w:spacing w:before="191" w:beforeLines="50" w:after="191" w:afterLines="50" w:line="360" w:lineRule="auto"/>
        <w:jc w:val="left"/>
        <w:rPr>
          <w:rFonts w:hint="eastAsia" w:ascii="宋体" w:hAnsi="宋体" w:cs="宋体"/>
          <w:color w:val="auto"/>
          <w:sz w:val="21"/>
          <w:szCs w:val="21"/>
          <w:highlight w:val="none"/>
        </w:rPr>
      </w:pPr>
    </w:p>
    <w:p w14:paraId="32FABE88">
      <w:pPr>
        <w:pageBreakBefore w:val="0"/>
        <w:kinsoku/>
        <w:overflowPunct/>
        <w:topLinePunct w:val="0"/>
        <w:autoSpaceDE/>
        <w:autoSpaceDN/>
        <w:bidi w:val="0"/>
        <w:adjustRightInd/>
        <w:spacing w:before="191" w:beforeLines="50" w:after="191" w:afterLines="50" w:line="360" w:lineRule="auto"/>
        <w:ind w:firstLine="420"/>
        <w:jc w:val="left"/>
        <w:rPr>
          <w:rFonts w:ascii="宋体" w:hAnsi="宋体" w:cs="宋体"/>
          <w:b/>
          <w:color w:val="auto"/>
          <w:sz w:val="21"/>
          <w:szCs w:val="21"/>
          <w:highlight w:val="none"/>
        </w:rPr>
      </w:pPr>
    </w:p>
    <w:p w14:paraId="559FCCBE">
      <w:pPr>
        <w:pageBreakBefore w:val="0"/>
        <w:kinsoku/>
        <w:overflowPunct/>
        <w:topLinePunct w:val="0"/>
        <w:autoSpaceDE/>
        <w:autoSpaceDN/>
        <w:bidi w:val="0"/>
        <w:adjustRightInd/>
        <w:spacing w:before="191" w:beforeLines="50" w:after="191" w:afterLines="50" w:line="360" w:lineRule="auto"/>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br w:type="page"/>
      </w:r>
    </w:p>
    <w:p w14:paraId="1F35E761">
      <w:pPr>
        <w:pStyle w:val="5"/>
        <w:bidi w:val="0"/>
        <w:rPr>
          <w:color w:val="auto"/>
          <w:highlight w:val="none"/>
        </w:rPr>
      </w:pPr>
      <w:bookmarkStart w:id="55" w:name="_Toc28540"/>
      <w:r>
        <w:rPr>
          <w:rFonts w:hint="eastAsia"/>
          <w:color w:val="auto"/>
          <w:highlight w:val="none"/>
        </w:rPr>
        <w:t>二、资格条件及其他</w:t>
      </w:r>
      <w:bookmarkEnd w:id="55"/>
    </w:p>
    <w:p w14:paraId="598713A2">
      <w:pPr>
        <w:pageBreakBefore w:val="0"/>
        <w:numPr>
          <w:ilvl w:val="0"/>
          <w:numId w:val="15"/>
        </w:numPr>
        <w:kinsoku/>
        <w:overflowPunct/>
        <w:topLinePunct w:val="0"/>
        <w:autoSpaceDE/>
        <w:autoSpaceDN/>
        <w:bidi w:val="0"/>
        <w:adjustRightInd/>
        <w:spacing w:before="191" w:beforeLines="50" w:after="191" w:afterLines="50" w:line="360" w:lineRule="auto"/>
        <w:jc w:val="left"/>
        <w:rPr>
          <w:rFonts w:ascii="宋体" w:hAnsi="宋体" w:cs="宋体"/>
          <w:b/>
          <w:bCs/>
          <w:color w:val="auto"/>
          <w:sz w:val="21"/>
          <w:szCs w:val="21"/>
          <w:highlight w:val="none"/>
        </w:rPr>
      </w:pPr>
      <w:r>
        <w:rPr>
          <w:rFonts w:hint="eastAsia" w:ascii="宋体" w:hAnsi="宋体" w:cs="宋体"/>
          <w:b/>
          <w:bCs/>
          <w:color w:val="auto"/>
          <w:sz w:val="21"/>
          <w:szCs w:val="21"/>
          <w:highlight w:val="none"/>
        </w:rPr>
        <w:t>营业执照</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副本</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复印件</w:t>
      </w:r>
    </w:p>
    <w:p w14:paraId="39E74B2A">
      <w:pPr>
        <w:rPr>
          <w:rFonts w:ascii="宋体" w:hAnsi="宋体" w:cs="宋体"/>
          <w:color w:val="auto"/>
          <w:sz w:val="21"/>
          <w:szCs w:val="21"/>
          <w:highlight w:val="none"/>
        </w:rPr>
      </w:pPr>
      <w:r>
        <w:rPr>
          <w:rFonts w:hint="eastAsia" w:ascii="宋体" w:hAnsi="宋体" w:cs="宋体"/>
          <w:color w:val="auto"/>
          <w:kern w:val="0"/>
          <w:sz w:val="21"/>
          <w:szCs w:val="21"/>
          <w:highlight w:val="none"/>
          <w:lang w:eastAsia="zh-CN"/>
        </w:rPr>
        <w:br w:type="page"/>
      </w:r>
    </w:p>
    <w:p w14:paraId="0B3FD7F1">
      <w:pPr>
        <w:pStyle w:val="23"/>
        <w:rPr>
          <w:color w:val="auto"/>
          <w:highlight w:val="none"/>
        </w:rPr>
      </w:pPr>
    </w:p>
    <w:p w14:paraId="61280D08">
      <w:pPr>
        <w:pStyle w:val="23"/>
        <w:pageBreakBefore w:val="0"/>
        <w:numPr>
          <w:ilvl w:val="0"/>
          <w:numId w:val="15"/>
        </w:numPr>
        <w:kinsoku/>
        <w:overflowPunct/>
        <w:topLinePunct w:val="0"/>
        <w:autoSpaceDE/>
        <w:autoSpaceDN/>
        <w:bidi w:val="0"/>
        <w:adjustRightInd/>
        <w:spacing w:before="191" w:beforeLines="50" w:after="191" w:afterLines="50" w:line="360" w:lineRule="auto"/>
        <w:ind w:left="0" w:leftChars="0" w:firstLine="42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特定资格条件</w:t>
      </w:r>
    </w:p>
    <w:p w14:paraId="2640442E">
      <w:pPr>
        <w:pageBreakBefore w:val="0"/>
        <w:numPr>
          <w:ilvl w:val="0"/>
          <w:numId w:val="15"/>
        </w:numPr>
        <w:kinsoku/>
        <w:overflowPunct/>
        <w:topLinePunct w:val="0"/>
        <w:autoSpaceDE/>
        <w:autoSpaceDN/>
        <w:bidi w:val="0"/>
        <w:adjustRightInd/>
        <w:spacing w:before="191" w:beforeLines="50" w:after="191" w:afterLines="50"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40B93A31">
      <w:pPr>
        <w:bidi w:val="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（三）基本资格条件承诺函</w:t>
      </w:r>
    </w:p>
    <w:p w14:paraId="3D7A47E5">
      <w:pPr>
        <w:pStyle w:val="23"/>
        <w:pageBreakBefore w:val="0"/>
        <w:tabs>
          <w:tab w:val="left" w:pos="3491"/>
        </w:tabs>
        <w:kinsoku/>
        <w:overflowPunct/>
        <w:topLinePunct w:val="0"/>
        <w:autoSpaceDE/>
        <w:autoSpaceDN/>
        <w:bidi w:val="0"/>
        <w:adjustRightInd/>
        <w:spacing w:before="191" w:beforeLines="50" w:after="191" w:afterLines="50" w:line="360" w:lineRule="auto"/>
        <w:ind w:left="131"/>
        <w:jc w:val="left"/>
        <w:rPr>
          <w:rFonts w:hint="eastAsia" w:asciiTheme="minorEastAsia" w:hAnsiTheme="minorEastAsia" w:eastAsiaTheme="minorEastAsia" w:cstheme="minorEastAsia"/>
          <w:color w:val="auto"/>
          <w:sz w:val="21"/>
          <w:szCs w:val="21"/>
          <w:highlight w:val="none"/>
        </w:rPr>
      </w:pPr>
    </w:p>
    <w:p w14:paraId="774D1395">
      <w:pPr>
        <w:pStyle w:val="23"/>
        <w:pageBreakBefore w:val="0"/>
        <w:tabs>
          <w:tab w:val="left" w:pos="3491"/>
        </w:tabs>
        <w:kinsoku/>
        <w:overflowPunct/>
        <w:topLinePunct w:val="0"/>
        <w:autoSpaceDE/>
        <w:autoSpaceDN/>
        <w:bidi w:val="0"/>
        <w:adjustRightInd/>
        <w:spacing w:before="191" w:beforeLines="50" w:after="191" w:afterLines="50" w:line="360" w:lineRule="auto"/>
        <w:ind w:left="131"/>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致</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rPr>
        <w:t>（采购人名称）：</w:t>
      </w:r>
    </w:p>
    <w:p w14:paraId="1B6F2169">
      <w:pPr>
        <w:pStyle w:val="23"/>
        <w:pageBreakBefore w:val="0"/>
        <w:tabs>
          <w:tab w:val="left" w:pos="4290"/>
        </w:tabs>
        <w:kinsoku/>
        <w:overflowPunct/>
        <w:topLinePunct w:val="0"/>
        <w:autoSpaceDE/>
        <w:autoSpaceDN/>
        <w:bidi w:val="0"/>
        <w:adjustRightInd/>
        <w:spacing w:before="191" w:beforeLines="50" w:after="191" w:afterLines="50" w:line="360" w:lineRule="auto"/>
        <w:ind w:left="771"/>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名称）郑重承诺：</w:t>
      </w:r>
    </w:p>
    <w:p w14:paraId="69B4F1A8">
      <w:pPr>
        <w:pStyle w:val="158"/>
        <w:pageBreakBefore w:val="0"/>
        <w:numPr>
          <w:ilvl w:val="0"/>
          <w:numId w:val="16"/>
        </w:numPr>
        <w:tabs>
          <w:tab w:val="left" w:pos="1012"/>
        </w:tabs>
        <w:kinsoku/>
        <w:overflowPunct/>
        <w:topLinePunct w:val="0"/>
        <w:autoSpaceDE/>
        <w:autoSpaceDN/>
        <w:bidi w:val="0"/>
        <w:adjustRightInd/>
        <w:spacing w:before="191" w:beforeLines="50" w:after="191" w:afterLines="50" w:line="360" w:lineRule="auto"/>
        <w:ind w:left="5" w:right="227" w:firstLine="655" w:firstLineChars="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我方具有良好的商业信誉和健全的财务会计制度，具有履行合同所必需的设备和专业技术能力，具有依法缴纳税收和社会保障金的良好记录，参加本项目采购活动前三年内无重大违法活动记录。</w:t>
      </w:r>
    </w:p>
    <w:p w14:paraId="023706CD">
      <w:pPr>
        <w:pStyle w:val="158"/>
        <w:pageBreakBefore w:val="0"/>
        <w:numPr>
          <w:ilvl w:val="0"/>
          <w:numId w:val="16"/>
        </w:numPr>
        <w:tabs>
          <w:tab w:val="left" w:pos="1012"/>
        </w:tabs>
        <w:kinsoku/>
        <w:overflowPunct/>
        <w:topLinePunct w:val="0"/>
        <w:autoSpaceDE/>
        <w:autoSpaceDN/>
        <w:bidi w:val="0"/>
        <w:adjustRightInd/>
        <w:spacing w:before="191" w:beforeLines="50" w:after="191" w:afterLines="50" w:line="360" w:lineRule="auto"/>
        <w:ind w:left="5" w:right="224" w:firstLine="655" w:firstLineChars="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我方未列入在信用中国网站（https://www.creditchina.gov.cn/）“失信被执行人”、“重大税收违法案件当事人名单”中，也未列入中国政府采购网（http://www.ccgp.gov.cn/“政府采购严重违法失信行为记录名单”中。</w:t>
      </w:r>
    </w:p>
    <w:p w14:paraId="239EC052">
      <w:pPr>
        <w:pStyle w:val="158"/>
        <w:pageBreakBefore w:val="0"/>
        <w:numPr>
          <w:ilvl w:val="0"/>
          <w:numId w:val="16"/>
        </w:numPr>
        <w:tabs>
          <w:tab w:val="left" w:pos="1013"/>
        </w:tabs>
        <w:kinsoku/>
        <w:overflowPunct/>
        <w:topLinePunct w:val="0"/>
        <w:autoSpaceDE/>
        <w:autoSpaceDN/>
        <w:bidi w:val="0"/>
        <w:adjustRightInd/>
        <w:spacing w:before="191" w:beforeLines="50" w:after="191" w:afterLines="50" w:line="360" w:lineRule="auto"/>
        <w:ind w:left="5" w:right="112" w:firstLine="655" w:firstLineChars="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我方在采购项目评审（评标）环节结束后，随时接受采购人、采购代理机构的检查验证，配合提供相关证明材料，证明符合《中华人民共和国政府采购法》规定的</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基本资格条件。</w:t>
      </w:r>
    </w:p>
    <w:p w14:paraId="2029E189">
      <w:pPr>
        <w:pStyle w:val="23"/>
        <w:pageBreakBefore w:val="0"/>
        <w:kinsoku/>
        <w:overflowPunct/>
        <w:topLinePunct w:val="0"/>
        <w:autoSpaceDE/>
        <w:autoSpaceDN/>
        <w:bidi w:val="0"/>
        <w:adjustRightInd/>
        <w:spacing w:before="191" w:beforeLines="50" w:after="191" w:afterLines="50" w:line="360" w:lineRule="auto"/>
        <w:ind w:left="660" w:right="363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我方对以上承诺负全部法律责任。</w:t>
      </w:r>
    </w:p>
    <w:p w14:paraId="5BE82642">
      <w:pPr>
        <w:pStyle w:val="23"/>
        <w:pageBreakBefore w:val="0"/>
        <w:kinsoku/>
        <w:overflowPunct/>
        <w:topLinePunct w:val="0"/>
        <w:autoSpaceDE/>
        <w:autoSpaceDN/>
        <w:bidi w:val="0"/>
        <w:adjustRightInd/>
        <w:spacing w:before="191" w:beforeLines="50" w:after="191" w:afterLines="50" w:line="360" w:lineRule="auto"/>
        <w:ind w:left="660" w:right="363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特此承诺。</w:t>
      </w:r>
    </w:p>
    <w:p w14:paraId="672E2914">
      <w:pPr>
        <w:pStyle w:val="23"/>
        <w:pageBreakBefore w:val="0"/>
        <w:kinsoku/>
        <w:overflowPunct/>
        <w:topLinePunct w:val="0"/>
        <w:autoSpaceDE/>
        <w:autoSpaceDN/>
        <w:bidi w:val="0"/>
        <w:adjustRightInd/>
        <w:spacing w:before="191" w:beforeLines="50" w:after="191" w:afterLines="50" w:line="360" w:lineRule="auto"/>
        <w:jc w:val="left"/>
        <w:rPr>
          <w:rFonts w:asciiTheme="minorEastAsia" w:hAnsiTheme="minorEastAsia" w:eastAsiaTheme="minorEastAsia" w:cstheme="minorEastAsia"/>
          <w:color w:val="auto"/>
          <w:sz w:val="21"/>
          <w:szCs w:val="21"/>
          <w:highlight w:val="none"/>
        </w:rPr>
      </w:pPr>
    </w:p>
    <w:p w14:paraId="2CE9DD45">
      <w:pPr>
        <w:pageBreakBefore w:val="0"/>
        <w:kinsoku/>
        <w:overflowPunct/>
        <w:topLinePunct w:val="0"/>
        <w:autoSpaceDE/>
        <w:autoSpaceDN/>
        <w:bidi w:val="0"/>
        <w:adjustRightInd/>
        <w:spacing w:before="191" w:beforeLines="50" w:after="191" w:afterLines="50" w:line="360" w:lineRule="auto"/>
        <w:ind w:firstLine="947" w:firstLineChars="476"/>
        <w:jc w:val="right"/>
        <w:rPr>
          <w:rFonts w:asciiTheme="minorEastAsia" w:hAnsiTheme="minorEastAsia" w:eastAsiaTheme="minorEastAsia" w:cstheme="minorEastAsia"/>
          <w:color w:val="auto"/>
          <w:spacing w:val="-15"/>
          <w:w w:val="95"/>
          <w:sz w:val="21"/>
          <w:szCs w:val="21"/>
          <w:highlight w:val="none"/>
        </w:rPr>
      </w:pPr>
      <w:r>
        <w:rPr>
          <w:rFonts w:hint="eastAsia" w:asciiTheme="minorEastAsia" w:hAnsiTheme="minorEastAsia" w:eastAsiaTheme="minorEastAsia" w:cstheme="minorEastAsia"/>
          <w:color w:val="auto"/>
          <w:w w:val="95"/>
          <w:sz w:val="21"/>
          <w:szCs w:val="21"/>
          <w:highlight w:val="none"/>
        </w:rPr>
        <w:t xml:space="preserve">                                                           （</w:t>
      </w:r>
      <w:r>
        <w:rPr>
          <w:rFonts w:hint="eastAsia" w:asciiTheme="minorEastAsia" w:hAnsiTheme="minorEastAsia" w:eastAsiaTheme="minorEastAsia" w:cstheme="minorEastAsia"/>
          <w:color w:val="auto"/>
          <w:w w:val="95"/>
          <w:sz w:val="21"/>
          <w:szCs w:val="21"/>
          <w:highlight w:val="none"/>
          <w:lang w:eastAsia="zh-CN"/>
        </w:rPr>
        <w:t>供应商</w:t>
      </w:r>
      <w:r>
        <w:rPr>
          <w:rFonts w:hint="eastAsia" w:asciiTheme="minorEastAsia" w:hAnsiTheme="minorEastAsia" w:eastAsiaTheme="minorEastAsia" w:cstheme="minorEastAsia"/>
          <w:color w:val="auto"/>
          <w:w w:val="95"/>
          <w:sz w:val="21"/>
          <w:szCs w:val="21"/>
          <w:highlight w:val="none"/>
        </w:rPr>
        <w:t>公章</w:t>
      </w:r>
      <w:r>
        <w:rPr>
          <w:rFonts w:hint="eastAsia" w:asciiTheme="minorEastAsia" w:hAnsiTheme="minorEastAsia" w:eastAsiaTheme="minorEastAsia" w:cstheme="minorEastAsia"/>
          <w:color w:val="auto"/>
          <w:spacing w:val="-15"/>
          <w:w w:val="95"/>
          <w:sz w:val="21"/>
          <w:szCs w:val="21"/>
          <w:highlight w:val="none"/>
        </w:rPr>
        <w:t>）</w:t>
      </w:r>
    </w:p>
    <w:p w14:paraId="5BD09964">
      <w:pPr>
        <w:pStyle w:val="47"/>
        <w:pageBreakBefore w:val="0"/>
        <w:kinsoku/>
        <w:overflowPunct/>
        <w:topLinePunct w:val="0"/>
        <w:autoSpaceDE/>
        <w:autoSpaceDN/>
        <w:bidi w:val="0"/>
        <w:adjustRightInd/>
        <w:spacing w:before="191" w:beforeLines="50" w:after="191" w:afterLines="50" w:line="360" w:lineRule="auto"/>
        <w:jc w:val="righ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 xml:space="preserve">月  </w:t>
      </w:r>
      <w:r>
        <w:rPr>
          <w:rFonts w:hint="eastAsia" w:asciiTheme="minorEastAsia" w:hAnsiTheme="minorEastAsia" w:eastAsiaTheme="minorEastAsia" w:cstheme="minorEastAsia"/>
          <w:color w:val="auto"/>
          <w:w w:val="95"/>
          <w:sz w:val="21"/>
          <w:szCs w:val="21"/>
          <w:highlight w:val="none"/>
        </w:rPr>
        <w:t>日</w:t>
      </w:r>
    </w:p>
    <w:p w14:paraId="2573BAE4">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u w:val="single"/>
        </w:rPr>
      </w:pPr>
    </w:p>
    <w:p w14:paraId="10F91778">
      <w:pPr>
        <w:pageBreakBefore w:val="0"/>
        <w:kinsoku/>
        <w:overflowPunct/>
        <w:topLinePunct w:val="0"/>
        <w:autoSpaceDE/>
        <w:autoSpaceDN/>
        <w:bidi w:val="0"/>
        <w:adjustRightInd/>
        <w:spacing w:before="191" w:beforeLines="50" w:after="191" w:afterLines="50" w:line="360" w:lineRule="auto"/>
        <w:jc w:val="left"/>
        <w:rPr>
          <w:rFonts w:ascii="宋体" w:hAnsi="宋体" w:cs="宋体"/>
          <w:b/>
          <w:bCs/>
          <w:color w:val="auto"/>
          <w:sz w:val="24"/>
          <w:szCs w:val="24"/>
          <w:highlight w:val="none"/>
        </w:rPr>
      </w:pPr>
      <w:r>
        <w:rPr>
          <w:rFonts w:hint="eastAsia" w:ascii="宋体" w:hAnsi="宋体" w:cs="宋体"/>
          <w:color w:val="auto"/>
          <w:sz w:val="21"/>
          <w:szCs w:val="21"/>
          <w:highlight w:val="none"/>
        </w:rPr>
        <w:br w:type="page"/>
      </w:r>
      <w:r>
        <w:rPr>
          <w:rFonts w:hint="eastAsia" w:ascii="宋体" w:hAnsi="宋体" w:eastAsia="宋体" w:cs="宋体"/>
          <w:b/>
          <w:bCs/>
          <w:color w:val="auto"/>
          <w:kern w:val="2"/>
          <w:sz w:val="21"/>
          <w:szCs w:val="21"/>
          <w:highlight w:val="none"/>
          <w:lang w:val="en-US" w:eastAsia="zh-CN" w:bidi="ar-SA"/>
        </w:rPr>
        <w:t>（四）法定代表人身份证明及授权委托书（格式）</w:t>
      </w:r>
    </w:p>
    <w:p w14:paraId="4C6080A5">
      <w:pPr>
        <w:bidi w:val="0"/>
        <w:jc w:val="center"/>
        <w:rPr>
          <w:b/>
          <w:bCs/>
          <w:color w:val="auto"/>
          <w:sz w:val="21"/>
          <w:szCs w:val="21"/>
          <w:highlight w:val="none"/>
        </w:rPr>
      </w:pPr>
      <w:bookmarkStart w:id="56" w:name="_Toc23273"/>
      <w:r>
        <w:rPr>
          <w:rFonts w:hint="eastAsia"/>
          <w:b/>
          <w:bCs/>
          <w:color w:val="auto"/>
          <w:sz w:val="21"/>
          <w:szCs w:val="21"/>
          <w:highlight w:val="none"/>
        </w:rPr>
        <w:t>法定代表人授权委托书</w:t>
      </w:r>
      <w:bookmarkEnd w:id="56"/>
    </w:p>
    <w:p w14:paraId="0A0CEBAC">
      <w:pPr>
        <w:pageBreakBefore w:val="0"/>
        <w:tabs>
          <w:tab w:val="left" w:pos="6300"/>
        </w:tabs>
        <w:kinsoku/>
        <w:overflowPunct/>
        <w:topLinePunct w:val="0"/>
        <w:autoSpaceDE/>
        <w:autoSpaceDN/>
        <w:bidi w:val="0"/>
        <w:adjustRightInd/>
        <w:snapToGrid w:val="0"/>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（采购人名称）</w:t>
      </w:r>
      <w:r>
        <w:rPr>
          <w:rFonts w:hint="eastAsia" w:ascii="宋体" w:hAnsi="宋体" w:cs="宋体"/>
          <w:color w:val="auto"/>
          <w:sz w:val="21"/>
          <w:szCs w:val="21"/>
          <w:highlight w:val="none"/>
        </w:rPr>
        <w:t>：</w:t>
      </w:r>
    </w:p>
    <w:p w14:paraId="15568A82">
      <w:pPr>
        <w:pageBreakBefore w:val="0"/>
        <w:tabs>
          <w:tab w:val="left" w:pos="6300"/>
        </w:tabs>
        <w:kinsoku/>
        <w:overflowPunct/>
        <w:topLinePunct w:val="0"/>
        <w:autoSpaceDE/>
        <w:autoSpaceDN/>
        <w:bidi w:val="0"/>
        <w:adjustRightInd/>
        <w:snapToGrid w:val="0"/>
        <w:spacing w:before="191" w:beforeLines="50" w:after="191" w:afterLines="50" w:line="360" w:lineRule="auto"/>
        <w:ind w:left="210" w:leftChars="75" w:firstLine="210" w:firstLineChars="100"/>
        <w:jc w:val="left"/>
        <w:rPr>
          <w:rFonts w:ascii="宋体" w:hAnsi="宋体" w:cs="宋体"/>
          <w:color w:val="auto"/>
          <w:sz w:val="21"/>
          <w:szCs w:val="21"/>
          <w:highlight w:val="none"/>
        </w:rPr>
      </w:pPr>
      <w:r>
        <w:rPr>
          <w:rFonts w:hint="eastAsia" w:ascii="宋体" w:hAnsi="宋体" w:cs="宋体"/>
          <w:color w:val="auto"/>
          <w:sz w:val="21"/>
          <w:szCs w:val="21"/>
          <w:highlight w:val="none"/>
          <w:u w:val="single"/>
        </w:rPr>
        <w:t>（法定代表人名称）</w:t>
      </w:r>
      <w:r>
        <w:rPr>
          <w:rFonts w:hint="eastAsia" w:ascii="宋体" w:hAnsi="宋体" w:cs="宋体"/>
          <w:color w:val="auto"/>
          <w:sz w:val="21"/>
          <w:szCs w:val="21"/>
          <w:highlight w:val="none"/>
        </w:rPr>
        <w:t>是</w:t>
      </w:r>
      <w:r>
        <w:rPr>
          <w:rFonts w:hint="eastAsia" w:ascii="宋体" w:hAnsi="宋体" w:cs="宋体"/>
          <w:color w:val="auto"/>
          <w:sz w:val="21"/>
          <w:szCs w:val="21"/>
          <w:highlight w:val="none"/>
          <w:u w:val="single"/>
        </w:rPr>
        <w:t>（供应商名称）</w:t>
      </w:r>
      <w:r>
        <w:rPr>
          <w:rFonts w:hint="eastAsia" w:ascii="宋体" w:hAnsi="宋体" w:cs="宋体"/>
          <w:color w:val="auto"/>
          <w:sz w:val="21"/>
          <w:szCs w:val="21"/>
          <w:highlight w:val="none"/>
        </w:rPr>
        <w:t>的法定代表人，特授权</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w:t>
      </w:r>
      <w:r>
        <w:rPr>
          <w:rFonts w:hint="eastAsia" w:ascii="宋体" w:hAnsi="宋体" w:cs="宋体"/>
          <w:b/>
          <w:bCs/>
          <w:color w:val="auto"/>
          <w:sz w:val="21"/>
          <w:szCs w:val="21"/>
          <w:highlight w:val="none"/>
          <w:u w:val="single"/>
        </w:rPr>
        <w:t>被授权人姓名</w:t>
      </w:r>
      <w:r>
        <w:rPr>
          <w:rFonts w:hint="eastAsia" w:ascii="宋体" w:hAnsi="宋体" w:cs="宋体"/>
          <w:b/>
          <w:bCs/>
          <w:color w:val="auto"/>
          <w:sz w:val="21"/>
          <w:szCs w:val="21"/>
          <w:highlight w:val="none"/>
          <w:u w:val="single"/>
          <w:lang w:val="en-US" w:eastAsia="zh-CN"/>
        </w:rPr>
        <w:t>及</w:t>
      </w:r>
      <w:r>
        <w:rPr>
          <w:rFonts w:hint="eastAsia" w:ascii="宋体" w:hAnsi="宋体" w:cs="宋体"/>
          <w:b/>
          <w:bCs/>
          <w:color w:val="auto"/>
          <w:sz w:val="21"/>
          <w:szCs w:val="21"/>
          <w:highlight w:val="none"/>
          <w:u w:val="single"/>
        </w:rPr>
        <w:t>身份证代码</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none"/>
          <w:lang w:val="en-US" w:eastAsia="zh-CN"/>
        </w:rPr>
        <w:t>，</w:t>
      </w:r>
      <w:r>
        <w:rPr>
          <w:rFonts w:hint="eastAsia" w:ascii="宋体" w:hAnsi="宋体" w:cs="宋体"/>
          <w:b/>
          <w:bCs/>
          <w:color w:val="auto"/>
          <w:sz w:val="21"/>
          <w:szCs w:val="21"/>
          <w:highlight w:val="none"/>
          <w:u w:val="single"/>
        </w:rPr>
        <w:t>电话</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代表我单位全权办理上述项目的竞</w:t>
      </w:r>
      <w:r>
        <w:rPr>
          <w:rFonts w:hint="eastAsia" w:ascii="宋体" w:hAnsi="宋体" w:cs="宋体"/>
          <w:color w:val="auto"/>
          <w:sz w:val="21"/>
          <w:szCs w:val="21"/>
          <w:highlight w:val="none"/>
          <w:lang w:val="en-US" w:eastAsia="zh-CN"/>
        </w:rPr>
        <w:t>选</w:t>
      </w:r>
      <w:r>
        <w:rPr>
          <w:rFonts w:hint="eastAsia" w:ascii="宋体" w:hAnsi="宋体" w:cs="宋体"/>
          <w:color w:val="auto"/>
          <w:sz w:val="21"/>
          <w:szCs w:val="21"/>
          <w:highlight w:val="none"/>
        </w:rPr>
        <w:t>、签约等具体工作，并签署全部有关文件、协议及合同。</w:t>
      </w:r>
    </w:p>
    <w:p w14:paraId="456C6B88">
      <w:pPr>
        <w:pageBreakBefore w:val="0"/>
        <w:tabs>
          <w:tab w:val="left" w:pos="6300"/>
        </w:tabs>
        <w:kinsoku/>
        <w:overflowPunct/>
        <w:topLinePunct w:val="0"/>
        <w:autoSpaceDE/>
        <w:autoSpaceDN/>
        <w:bidi w:val="0"/>
        <w:adjustRightInd/>
        <w:snapToGrid w:val="0"/>
        <w:spacing w:before="191" w:beforeLines="50" w:after="191" w:afterLines="50"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我单位对被授权人的签字负全部责任。</w:t>
      </w:r>
    </w:p>
    <w:p w14:paraId="0EA39A14">
      <w:pPr>
        <w:pageBreakBefore w:val="0"/>
        <w:tabs>
          <w:tab w:val="left" w:pos="6300"/>
        </w:tabs>
        <w:kinsoku/>
        <w:overflowPunct/>
        <w:topLinePunct w:val="0"/>
        <w:autoSpaceDE/>
        <w:autoSpaceDN/>
        <w:bidi w:val="0"/>
        <w:adjustRightInd/>
        <w:snapToGrid w:val="0"/>
        <w:spacing w:before="191" w:beforeLines="50" w:after="191" w:afterLines="50"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在撤消授权的书面通知以前，本授权书一直有效。被授权人在授权书有效期内签署的所有文件不因授权的撤消而失效。</w:t>
      </w:r>
    </w:p>
    <w:p w14:paraId="4B4FE26C">
      <w:pPr>
        <w:pageBreakBefore w:val="0"/>
        <w:tabs>
          <w:tab w:val="left" w:pos="6300"/>
        </w:tabs>
        <w:kinsoku/>
        <w:overflowPunct/>
        <w:topLinePunct w:val="0"/>
        <w:autoSpaceDE/>
        <w:autoSpaceDN/>
        <w:bidi w:val="0"/>
        <w:adjustRightInd/>
        <w:snapToGrid w:val="0"/>
        <w:spacing w:before="191" w:beforeLines="50" w:after="191" w:afterLines="50" w:line="360" w:lineRule="auto"/>
        <w:ind w:firstLine="570"/>
        <w:jc w:val="left"/>
        <w:rPr>
          <w:rFonts w:ascii="宋体" w:hAnsi="宋体" w:cs="宋体"/>
          <w:color w:val="auto"/>
          <w:sz w:val="21"/>
          <w:szCs w:val="21"/>
          <w:highlight w:val="none"/>
        </w:rPr>
      </w:pPr>
      <w:r>
        <w:rPr>
          <w:rFonts w:hint="eastAsia" w:ascii="宋体" w:hAnsi="宋体" w:cs="宋体"/>
          <w:color w:val="auto"/>
          <w:sz w:val="21"/>
          <w:szCs w:val="21"/>
          <w:highlight w:val="none"/>
        </w:rPr>
        <w:t>被授权人：                                 法定代表人：</w:t>
      </w:r>
    </w:p>
    <w:p w14:paraId="431BDE2C">
      <w:pPr>
        <w:pageBreakBefore w:val="0"/>
        <w:tabs>
          <w:tab w:val="left" w:pos="6300"/>
        </w:tabs>
        <w:kinsoku/>
        <w:overflowPunct/>
        <w:topLinePunct w:val="0"/>
        <w:autoSpaceDE/>
        <w:autoSpaceDN/>
        <w:bidi w:val="0"/>
        <w:adjustRightInd/>
        <w:snapToGrid w:val="0"/>
        <w:spacing w:before="191" w:beforeLines="50" w:after="191" w:afterLines="50" w:line="360" w:lineRule="auto"/>
        <w:ind w:firstLine="570"/>
        <w:jc w:val="left"/>
        <w:rPr>
          <w:rFonts w:ascii="宋体" w:hAnsi="宋体" w:cs="宋体"/>
          <w:color w:val="auto"/>
          <w:sz w:val="21"/>
          <w:szCs w:val="21"/>
          <w:highlight w:val="none"/>
        </w:rPr>
      </w:pPr>
      <w:r>
        <w:rPr>
          <w:rFonts w:hint="eastAsia" w:ascii="宋体" w:hAnsi="宋体" w:cs="宋体"/>
          <w:color w:val="auto"/>
          <w:sz w:val="21"/>
          <w:szCs w:val="21"/>
          <w:highlight w:val="none"/>
        </w:rPr>
        <w:t>（签字或盖章）                             （签字或盖章）</w:t>
      </w:r>
    </w:p>
    <w:p w14:paraId="55D1C2B0">
      <w:pPr>
        <w:pageBreakBefore w:val="0"/>
        <w:tabs>
          <w:tab w:val="left" w:pos="6300"/>
        </w:tabs>
        <w:kinsoku/>
        <w:overflowPunct/>
        <w:topLinePunct w:val="0"/>
        <w:autoSpaceDE/>
        <w:autoSpaceDN/>
        <w:bidi w:val="0"/>
        <w:adjustRightInd/>
        <w:snapToGrid w:val="0"/>
        <w:spacing w:before="191" w:beforeLines="50" w:after="191" w:afterLines="50" w:line="360" w:lineRule="auto"/>
        <w:ind w:firstLine="570"/>
        <w:jc w:val="left"/>
        <w:rPr>
          <w:rFonts w:ascii="宋体" w:hAnsi="宋体" w:cs="宋体"/>
          <w:color w:val="auto"/>
          <w:sz w:val="21"/>
          <w:szCs w:val="21"/>
          <w:highlight w:val="none"/>
        </w:rPr>
      </w:pPr>
    </w:p>
    <w:p w14:paraId="0A201CB4">
      <w:pPr>
        <w:pageBreakBefore w:val="0"/>
        <w:tabs>
          <w:tab w:val="left" w:pos="6300"/>
        </w:tabs>
        <w:kinsoku/>
        <w:overflowPunct/>
        <w:topLinePunct w:val="0"/>
        <w:autoSpaceDE/>
        <w:autoSpaceDN/>
        <w:bidi w:val="0"/>
        <w:adjustRightInd/>
        <w:snapToGrid w:val="0"/>
        <w:spacing w:before="191" w:beforeLines="50" w:after="191" w:afterLines="50" w:line="360" w:lineRule="auto"/>
        <w:ind w:firstLine="570"/>
        <w:jc w:val="left"/>
        <w:rPr>
          <w:rFonts w:ascii="宋体" w:hAnsi="宋体" w:cs="宋体"/>
          <w:color w:val="auto"/>
          <w:sz w:val="21"/>
          <w:szCs w:val="21"/>
          <w:highlight w:val="none"/>
        </w:rPr>
      </w:pPr>
      <w:r>
        <w:rPr>
          <w:rFonts w:hint="eastAsia" w:ascii="宋体" w:hAnsi="宋体" w:cs="宋体"/>
          <w:color w:val="auto"/>
          <w:sz w:val="21"/>
          <w:szCs w:val="21"/>
          <w:highlight w:val="none"/>
        </w:rPr>
        <w:t>（附：被授权人身份证正反面复印件）</w:t>
      </w:r>
    </w:p>
    <w:p w14:paraId="63DA7892">
      <w:pPr>
        <w:pageBreakBefore w:val="0"/>
        <w:tabs>
          <w:tab w:val="left" w:pos="6300"/>
        </w:tabs>
        <w:kinsoku/>
        <w:overflowPunct/>
        <w:topLinePunct w:val="0"/>
        <w:autoSpaceDE/>
        <w:autoSpaceDN/>
        <w:bidi w:val="0"/>
        <w:adjustRightInd/>
        <w:snapToGrid w:val="0"/>
        <w:spacing w:before="191" w:beforeLines="50" w:after="191" w:afterLines="50" w:line="360" w:lineRule="auto"/>
        <w:ind w:firstLine="570"/>
        <w:jc w:val="left"/>
        <w:rPr>
          <w:rFonts w:ascii="宋体" w:hAnsi="宋体" w:cs="宋体"/>
          <w:color w:val="auto"/>
          <w:sz w:val="21"/>
          <w:szCs w:val="21"/>
          <w:highlight w:val="none"/>
        </w:rPr>
      </w:pPr>
    </w:p>
    <w:p w14:paraId="2AC7DCB7">
      <w:pPr>
        <w:pageBreakBefore w:val="0"/>
        <w:tabs>
          <w:tab w:val="left" w:pos="6300"/>
        </w:tabs>
        <w:kinsoku/>
        <w:overflowPunct/>
        <w:topLinePunct w:val="0"/>
        <w:autoSpaceDE/>
        <w:autoSpaceDN/>
        <w:bidi w:val="0"/>
        <w:adjustRightInd/>
        <w:snapToGrid w:val="0"/>
        <w:spacing w:before="191" w:beforeLines="50" w:after="191" w:afterLines="50" w:line="360" w:lineRule="auto"/>
        <w:ind w:right="480" w:firstLine="570"/>
        <w:jc w:val="left"/>
        <w:rPr>
          <w:rFonts w:ascii="宋体" w:hAnsi="宋体" w:cs="宋体"/>
          <w:color w:val="auto"/>
          <w:sz w:val="21"/>
          <w:szCs w:val="21"/>
          <w:highlight w:val="none"/>
        </w:rPr>
      </w:pPr>
      <w:r>
        <w:rPr>
          <w:rFonts w:hint="eastAsia" w:ascii="宋体" w:hAnsi="宋体" w:cs="宋体"/>
          <w:color w:val="auto"/>
          <w:sz w:val="21"/>
          <w:szCs w:val="21"/>
          <w:highlight w:val="none"/>
        </w:rPr>
        <w:t>供应商名称（公章）</w:t>
      </w:r>
    </w:p>
    <w:p w14:paraId="22C34A20">
      <w:pPr>
        <w:pageBreakBefore w:val="0"/>
        <w:tabs>
          <w:tab w:val="left" w:pos="6300"/>
        </w:tabs>
        <w:kinsoku/>
        <w:overflowPunct/>
        <w:topLinePunct w:val="0"/>
        <w:autoSpaceDE/>
        <w:autoSpaceDN/>
        <w:bidi w:val="0"/>
        <w:adjustRightInd/>
        <w:snapToGrid w:val="0"/>
        <w:spacing w:before="191" w:beforeLines="50" w:after="191" w:afterLines="50" w:line="360" w:lineRule="auto"/>
        <w:ind w:right="480" w:firstLine="570"/>
        <w:jc w:val="left"/>
        <w:rPr>
          <w:rFonts w:ascii="宋体" w:hAnsi="宋体" w:cs="宋体"/>
          <w:color w:val="auto"/>
          <w:sz w:val="21"/>
          <w:szCs w:val="21"/>
          <w:highlight w:val="none"/>
        </w:rPr>
      </w:pPr>
      <w:r>
        <w:rPr>
          <w:rFonts w:hint="eastAsia" w:ascii="宋体" w:hAnsi="宋体" w:cs="宋体"/>
          <w:color w:val="auto"/>
          <w:sz w:val="21"/>
          <w:szCs w:val="21"/>
          <w:highlight w:val="none"/>
        </w:rPr>
        <w:t>年   月   日</w:t>
      </w:r>
    </w:p>
    <w:p w14:paraId="00655E98">
      <w:pPr>
        <w:pageBreakBefore w:val="0"/>
        <w:tabs>
          <w:tab w:val="left" w:pos="6300"/>
        </w:tabs>
        <w:kinsoku/>
        <w:overflowPunct/>
        <w:topLinePunct w:val="0"/>
        <w:autoSpaceDE/>
        <w:autoSpaceDN/>
        <w:bidi w:val="0"/>
        <w:adjustRightInd/>
        <w:snapToGrid w:val="0"/>
        <w:spacing w:before="191" w:beforeLines="50" w:after="191" w:afterLines="50" w:line="360" w:lineRule="auto"/>
        <w:ind w:right="-1"/>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7D85732C">
      <w:pPr>
        <w:pageBreakBefore w:val="0"/>
        <w:tabs>
          <w:tab w:val="left" w:pos="6300"/>
        </w:tabs>
        <w:kinsoku/>
        <w:overflowPunct/>
        <w:topLinePunct w:val="0"/>
        <w:autoSpaceDE/>
        <w:autoSpaceDN/>
        <w:bidi w:val="0"/>
        <w:adjustRightInd/>
        <w:snapToGrid w:val="0"/>
        <w:spacing w:before="191" w:beforeLines="50" w:after="191" w:afterLines="50"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法定代表人</w:t>
      </w:r>
      <w:r>
        <w:rPr>
          <w:rFonts w:hint="eastAsia" w:ascii="宋体" w:hAnsi="宋体" w:cs="宋体"/>
          <w:b/>
          <w:bCs/>
          <w:color w:val="auto"/>
          <w:sz w:val="21"/>
          <w:szCs w:val="21"/>
          <w:highlight w:val="none"/>
          <w:lang w:val="en-US" w:eastAsia="zh-CN"/>
        </w:rPr>
        <w:t>身份</w:t>
      </w:r>
      <w:r>
        <w:rPr>
          <w:rFonts w:hint="eastAsia" w:ascii="宋体" w:hAnsi="宋体" w:cs="宋体"/>
          <w:b/>
          <w:bCs/>
          <w:color w:val="auto"/>
          <w:sz w:val="21"/>
          <w:szCs w:val="21"/>
          <w:highlight w:val="none"/>
        </w:rPr>
        <w:t>证明</w:t>
      </w:r>
    </w:p>
    <w:p w14:paraId="21F26D77">
      <w:pPr>
        <w:pageBreakBefore w:val="0"/>
        <w:tabs>
          <w:tab w:val="left" w:pos="6300"/>
        </w:tabs>
        <w:kinsoku/>
        <w:overflowPunct/>
        <w:topLinePunct w:val="0"/>
        <w:autoSpaceDE/>
        <w:autoSpaceDN/>
        <w:bidi w:val="0"/>
        <w:adjustRightInd/>
        <w:snapToGrid w:val="0"/>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（采购人名称）</w:t>
      </w:r>
      <w:r>
        <w:rPr>
          <w:rFonts w:hint="eastAsia" w:ascii="宋体" w:hAnsi="宋体" w:cs="宋体"/>
          <w:color w:val="auto"/>
          <w:sz w:val="21"/>
          <w:szCs w:val="21"/>
          <w:highlight w:val="none"/>
        </w:rPr>
        <w:t>：</w:t>
      </w:r>
    </w:p>
    <w:p w14:paraId="0CAD4F04">
      <w:pPr>
        <w:pageBreakBefore w:val="0"/>
        <w:tabs>
          <w:tab w:val="left" w:pos="6300"/>
        </w:tabs>
        <w:kinsoku/>
        <w:overflowPunct/>
        <w:topLinePunct w:val="0"/>
        <w:autoSpaceDE/>
        <w:autoSpaceDN/>
        <w:bidi w:val="0"/>
        <w:adjustRightInd/>
        <w:snapToGrid w:val="0"/>
        <w:spacing w:before="191" w:beforeLines="50" w:after="191" w:afterLines="50"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u w:val="single"/>
        </w:rPr>
        <w:t>（法定代表人名称及身份证代码）</w:t>
      </w:r>
      <w:r>
        <w:rPr>
          <w:rFonts w:hint="eastAsia" w:ascii="宋体" w:hAnsi="宋体" w:cs="宋体"/>
          <w:color w:val="auto"/>
          <w:sz w:val="21"/>
          <w:szCs w:val="21"/>
          <w:highlight w:val="none"/>
        </w:rPr>
        <w:t>是</w:t>
      </w:r>
      <w:r>
        <w:rPr>
          <w:rFonts w:hint="eastAsia" w:ascii="宋体" w:hAnsi="宋体" w:cs="宋体"/>
          <w:color w:val="auto"/>
          <w:sz w:val="21"/>
          <w:szCs w:val="21"/>
          <w:highlight w:val="none"/>
          <w:u w:val="single"/>
        </w:rPr>
        <w:t>（供应商名称）</w:t>
      </w:r>
      <w:r>
        <w:rPr>
          <w:rFonts w:hint="eastAsia" w:ascii="宋体" w:hAnsi="宋体" w:cs="宋体"/>
          <w:color w:val="auto"/>
          <w:sz w:val="21"/>
          <w:szCs w:val="21"/>
          <w:highlight w:val="none"/>
        </w:rPr>
        <w:t>的法定代表人，</w:t>
      </w:r>
      <w:r>
        <w:rPr>
          <w:rFonts w:hint="eastAsia" w:ascii="宋体" w:hAnsi="宋体" w:cs="宋体"/>
          <w:b/>
          <w:bCs/>
          <w:color w:val="auto"/>
          <w:sz w:val="21"/>
          <w:szCs w:val="21"/>
          <w:highlight w:val="none"/>
          <w:u w:val="single"/>
        </w:rPr>
        <w:t>电话</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w:t>
      </w:r>
    </w:p>
    <w:p w14:paraId="3CF7FB52">
      <w:pPr>
        <w:pageBreakBefore w:val="0"/>
        <w:tabs>
          <w:tab w:val="left" w:pos="6300"/>
        </w:tabs>
        <w:kinsoku/>
        <w:overflowPunct/>
        <w:topLinePunct w:val="0"/>
        <w:autoSpaceDE/>
        <w:autoSpaceDN/>
        <w:bidi w:val="0"/>
        <w:adjustRightInd/>
        <w:snapToGrid w:val="0"/>
        <w:spacing w:before="191" w:beforeLines="50" w:after="191" w:afterLines="50" w:line="360" w:lineRule="auto"/>
        <w:ind w:firstLine="570"/>
        <w:jc w:val="left"/>
        <w:rPr>
          <w:rFonts w:ascii="宋体" w:hAnsi="宋体" w:cs="宋体"/>
          <w:color w:val="auto"/>
          <w:sz w:val="21"/>
          <w:szCs w:val="21"/>
          <w:highlight w:val="none"/>
        </w:rPr>
      </w:pPr>
    </w:p>
    <w:p w14:paraId="616719BF">
      <w:pPr>
        <w:pageBreakBefore w:val="0"/>
        <w:tabs>
          <w:tab w:val="left" w:pos="6300"/>
        </w:tabs>
        <w:kinsoku/>
        <w:overflowPunct/>
        <w:topLinePunct w:val="0"/>
        <w:autoSpaceDE/>
        <w:autoSpaceDN/>
        <w:bidi w:val="0"/>
        <w:adjustRightInd/>
        <w:snapToGrid w:val="0"/>
        <w:spacing w:before="191" w:beforeLines="50" w:after="191" w:afterLines="50" w:line="360" w:lineRule="auto"/>
        <w:ind w:firstLine="570"/>
        <w:jc w:val="left"/>
        <w:rPr>
          <w:rFonts w:ascii="宋体" w:hAnsi="宋体" w:cs="宋体"/>
          <w:color w:val="auto"/>
          <w:sz w:val="21"/>
          <w:szCs w:val="21"/>
          <w:highlight w:val="none"/>
        </w:rPr>
      </w:pPr>
      <w:r>
        <w:rPr>
          <w:rFonts w:hint="eastAsia" w:ascii="宋体" w:hAnsi="宋体" w:cs="宋体"/>
          <w:color w:val="auto"/>
          <w:sz w:val="21"/>
          <w:szCs w:val="21"/>
          <w:highlight w:val="none"/>
        </w:rPr>
        <w:t>法定代表人（签字或盖章）：                          供应商名称（公章）</w:t>
      </w:r>
    </w:p>
    <w:p w14:paraId="18D8EED1">
      <w:pPr>
        <w:pageBreakBefore w:val="0"/>
        <w:tabs>
          <w:tab w:val="left" w:pos="6300"/>
        </w:tabs>
        <w:kinsoku/>
        <w:overflowPunct/>
        <w:topLinePunct w:val="0"/>
        <w:autoSpaceDE/>
        <w:autoSpaceDN/>
        <w:bidi w:val="0"/>
        <w:adjustRightInd/>
        <w:snapToGrid w:val="0"/>
        <w:spacing w:before="191" w:beforeLines="50" w:after="191" w:afterLines="50" w:line="360" w:lineRule="auto"/>
        <w:ind w:right="360" w:firstLine="570"/>
        <w:jc w:val="left"/>
        <w:rPr>
          <w:rFonts w:ascii="宋体" w:hAnsi="宋体" w:cs="宋体"/>
          <w:color w:val="auto"/>
          <w:sz w:val="21"/>
          <w:szCs w:val="21"/>
          <w:highlight w:val="none"/>
        </w:rPr>
      </w:pPr>
      <w:r>
        <w:rPr>
          <w:rFonts w:hint="eastAsia" w:ascii="宋体" w:hAnsi="宋体" w:cs="宋体"/>
          <w:color w:val="auto"/>
          <w:sz w:val="21"/>
          <w:szCs w:val="21"/>
          <w:highlight w:val="none"/>
        </w:rPr>
        <w:t>年   月   日</w:t>
      </w:r>
    </w:p>
    <w:p w14:paraId="73AF6BBA">
      <w:pPr>
        <w:pageBreakBefore w:val="0"/>
        <w:tabs>
          <w:tab w:val="left" w:pos="6300"/>
        </w:tabs>
        <w:kinsoku/>
        <w:overflowPunct/>
        <w:topLinePunct w:val="0"/>
        <w:autoSpaceDE/>
        <w:autoSpaceDN/>
        <w:bidi w:val="0"/>
        <w:adjustRightInd/>
        <w:snapToGrid w:val="0"/>
        <w:spacing w:before="191" w:beforeLines="50" w:after="191" w:afterLines="50" w:line="360" w:lineRule="auto"/>
        <w:ind w:firstLine="570"/>
        <w:jc w:val="left"/>
        <w:rPr>
          <w:rFonts w:ascii="宋体" w:hAnsi="宋体" w:cs="宋体"/>
          <w:color w:val="auto"/>
          <w:sz w:val="21"/>
          <w:szCs w:val="21"/>
          <w:highlight w:val="none"/>
        </w:rPr>
      </w:pPr>
      <w:r>
        <w:rPr>
          <w:rFonts w:hint="eastAsia" w:ascii="宋体" w:hAnsi="宋体" w:cs="宋体"/>
          <w:color w:val="auto"/>
          <w:sz w:val="21"/>
          <w:szCs w:val="21"/>
          <w:highlight w:val="none"/>
        </w:rPr>
        <w:t>（附：法定代表人身份证正反面复印件）</w:t>
      </w:r>
    </w:p>
    <w:p w14:paraId="45EA07FB">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4"/>
          <w:szCs w:val="24"/>
          <w:highlight w:val="none"/>
        </w:rPr>
      </w:pPr>
    </w:p>
    <w:p w14:paraId="7A723DF1">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4"/>
          <w:szCs w:val="24"/>
          <w:highlight w:val="none"/>
        </w:rPr>
        <w:t>---------------------------------------------------------------------------</w:t>
      </w:r>
    </w:p>
    <w:p w14:paraId="2A9F2A51">
      <w:pPr>
        <w:pageBreakBefore w:val="0"/>
        <w:kinsoku/>
        <w:wordWrap w:val="0"/>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（注：法定代表人参加竞</w:t>
      </w:r>
      <w:r>
        <w:rPr>
          <w:rFonts w:hint="eastAsia" w:ascii="宋体" w:hAnsi="宋体" w:cs="宋体"/>
          <w:color w:val="auto"/>
          <w:sz w:val="21"/>
          <w:szCs w:val="21"/>
          <w:highlight w:val="none"/>
          <w:lang w:val="en-US" w:eastAsia="zh-CN"/>
        </w:rPr>
        <w:t>选</w:t>
      </w:r>
      <w:r>
        <w:rPr>
          <w:rFonts w:hint="eastAsia" w:ascii="宋体" w:hAnsi="宋体" w:cs="宋体"/>
          <w:color w:val="auto"/>
          <w:sz w:val="21"/>
          <w:szCs w:val="21"/>
          <w:highlight w:val="none"/>
        </w:rPr>
        <w:t>的，只须附法定代表人身份证明，授权代表参加竞</w:t>
      </w:r>
      <w:r>
        <w:rPr>
          <w:rFonts w:hint="eastAsia" w:ascii="宋体" w:hAnsi="宋体" w:cs="宋体"/>
          <w:color w:val="auto"/>
          <w:sz w:val="21"/>
          <w:szCs w:val="21"/>
          <w:highlight w:val="none"/>
          <w:lang w:val="en-US" w:eastAsia="zh-CN"/>
        </w:rPr>
        <w:t>选</w:t>
      </w:r>
      <w:r>
        <w:rPr>
          <w:rFonts w:hint="eastAsia" w:ascii="宋体" w:hAnsi="宋体" w:cs="宋体"/>
          <w:color w:val="auto"/>
          <w:sz w:val="21"/>
          <w:szCs w:val="21"/>
          <w:highlight w:val="none"/>
        </w:rPr>
        <w:t>的须附法定代表人身份证明及法定代表人授权委托书）</w:t>
      </w:r>
      <w:bookmarkEnd w:id="47"/>
      <w:bookmarkStart w:id="57" w:name="_Toc477027621"/>
      <w:bookmarkStart w:id="58" w:name="_Toc18094"/>
      <w:bookmarkStart w:id="59" w:name="_Toc9726"/>
    </w:p>
    <w:p w14:paraId="56EED579">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br w:type="page"/>
      </w:r>
    </w:p>
    <w:p w14:paraId="282DEAFD">
      <w:pPr>
        <w:pStyle w:val="5"/>
        <w:bidi w:val="0"/>
        <w:rPr>
          <w:color w:val="auto"/>
          <w:highlight w:val="none"/>
        </w:rPr>
      </w:pPr>
      <w:bookmarkStart w:id="60" w:name="_Toc14675"/>
      <w:bookmarkStart w:id="61" w:name="_Toc24292"/>
      <w:bookmarkStart w:id="62" w:name="_Toc15873"/>
      <w:bookmarkStart w:id="63" w:name="_Toc29909"/>
      <w:r>
        <w:rPr>
          <w:rFonts w:hint="eastAsia"/>
          <w:color w:val="auto"/>
          <w:highlight w:val="none"/>
        </w:rPr>
        <w:t>三、技术服务部分</w:t>
      </w:r>
      <w:bookmarkEnd w:id="60"/>
      <w:bookmarkEnd w:id="61"/>
      <w:bookmarkEnd w:id="62"/>
      <w:bookmarkEnd w:id="63"/>
    </w:p>
    <w:p w14:paraId="5D20B3B7">
      <w:pPr>
        <w:pageBreakBefore w:val="0"/>
        <w:kinsoku/>
        <w:overflowPunct/>
        <w:topLinePunct w:val="0"/>
        <w:autoSpaceDE/>
        <w:autoSpaceDN/>
        <w:bidi w:val="0"/>
        <w:adjustRightInd/>
        <w:spacing w:before="191" w:beforeLines="50" w:after="191" w:afterLines="50" w:line="360" w:lineRule="auto"/>
        <w:jc w:val="left"/>
        <w:rPr>
          <w:rFonts w:hint="eastAsia" w:ascii="宋体" w:hAnsi="宋体" w:eastAsia="宋体" w:cs="宋体"/>
          <w:color w:val="auto"/>
          <w:kern w:val="2"/>
          <w:sz w:val="21"/>
          <w:szCs w:val="21"/>
          <w:highlight w:val="none"/>
          <w:lang w:val="en-US" w:eastAsia="zh-CN" w:bidi="ar-SA"/>
        </w:rPr>
      </w:pPr>
      <w:bookmarkStart w:id="64" w:name="_Toc17163"/>
      <w:r>
        <w:rPr>
          <w:rFonts w:hint="eastAsia" w:ascii="宋体" w:hAnsi="宋体" w:eastAsia="宋体" w:cs="宋体"/>
          <w:color w:val="auto"/>
          <w:kern w:val="2"/>
          <w:sz w:val="21"/>
          <w:szCs w:val="21"/>
          <w:highlight w:val="none"/>
          <w:lang w:val="en-US" w:eastAsia="zh-CN" w:bidi="ar-SA"/>
        </w:rPr>
        <w:t>（一）技术服务方案</w:t>
      </w:r>
      <w:bookmarkEnd w:id="64"/>
    </w:p>
    <w:p w14:paraId="714572A7">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br w:type="page"/>
      </w:r>
    </w:p>
    <w:p w14:paraId="5FAA5609">
      <w:pPr>
        <w:pStyle w:val="23"/>
        <w:pageBreakBefore w:val="0"/>
        <w:tabs>
          <w:tab w:val="left" w:pos="3491"/>
        </w:tabs>
        <w:kinsoku/>
        <w:overflowPunct/>
        <w:topLinePunct w:val="0"/>
        <w:autoSpaceDE/>
        <w:autoSpaceDN/>
        <w:bidi w:val="0"/>
        <w:adjustRightInd/>
        <w:spacing w:before="191" w:beforeLines="50" w:after="191" w:afterLines="50" w:line="360" w:lineRule="auto"/>
        <w:ind w:left="131"/>
        <w:jc w:val="left"/>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（二）承诺</w:t>
      </w:r>
    </w:p>
    <w:p w14:paraId="76CA61A4">
      <w:pPr>
        <w:pStyle w:val="23"/>
        <w:pageBreakBefore w:val="0"/>
        <w:tabs>
          <w:tab w:val="left" w:pos="3491"/>
        </w:tabs>
        <w:kinsoku/>
        <w:overflowPunct/>
        <w:topLinePunct w:val="0"/>
        <w:autoSpaceDE/>
        <w:autoSpaceDN/>
        <w:bidi w:val="0"/>
        <w:adjustRightInd/>
        <w:spacing w:before="191" w:beforeLines="50" w:after="191" w:afterLines="50" w:line="360" w:lineRule="auto"/>
        <w:ind w:left="131"/>
        <w:jc w:val="left"/>
        <w:rPr>
          <w:rFonts w:hint="eastAsia" w:asciiTheme="minorEastAsia" w:hAnsiTheme="minorEastAsia" w:eastAsiaTheme="minorEastAsia" w:cstheme="minorEastAsia"/>
          <w:color w:val="auto"/>
          <w:sz w:val="21"/>
          <w:szCs w:val="21"/>
          <w:highlight w:val="none"/>
        </w:rPr>
      </w:pPr>
    </w:p>
    <w:p w14:paraId="43213F39">
      <w:pPr>
        <w:pStyle w:val="23"/>
        <w:pageBreakBefore w:val="0"/>
        <w:tabs>
          <w:tab w:val="left" w:pos="3491"/>
        </w:tabs>
        <w:kinsoku/>
        <w:overflowPunct/>
        <w:topLinePunct w:val="0"/>
        <w:autoSpaceDE/>
        <w:autoSpaceDN/>
        <w:bidi w:val="0"/>
        <w:adjustRightInd/>
        <w:spacing w:before="191" w:beforeLines="50" w:after="191" w:afterLines="50" w:line="360" w:lineRule="auto"/>
        <w:ind w:left="131"/>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致</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rPr>
        <w:t>（采购人名称）：</w:t>
      </w:r>
    </w:p>
    <w:p w14:paraId="4F89F93B">
      <w:pPr>
        <w:pStyle w:val="23"/>
        <w:pageBreakBefore w:val="0"/>
        <w:tabs>
          <w:tab w:val="left" w:pos="4290"/>
        </w:tabs>
        <w:kinsoku/>
        <w:overflowPunct/>
        <w:topLinePunct w:val="0"/>
        <w:autoSpaceDE/>
        <w:autoSpaceDN/>
        <w:bidi w:val="0"/>
        <w:adjustRightInd/>
        <w:spacing w:before="191" w:beforeLines="50" w:after="191" w:afterLines="50" w:line="360" w:lineRule="auto"/>
        <w:ind w:left="771"/>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名称）郑重承诺：</w:t>
      </w:r>
    </w:p>
    <w:p w14:paraId="7E4D906F">
      <w:pPr>
        <w:snapToGrid w:val="0"/>
        <w:spacing w:line="480" w:lineRule="exact"/>
        <w:ind w:firstLine="840" w:firstLineChars="4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若我公司中标，将按照竞争性比选文件要求，完成项目要求的“项目技术需求”。</w:t>
      </w:r>
    </w:p>
    <w:p w14:paraId="6350EBE1">
      <w:pPr>
        <w:snapToGrid w:val="0"/>
        <w:spacing w:line="480" w:lineRule="exact"/>
        <w:ind w:firstLine="420" w:firstLineChars="2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我方对以上承诺负全部法律责任。</w:t>
      </w:r>
    </w:p>
    <w:p w14:paraId="73244E0A">
      <w:pPr>
        <w:snapToGrid w:val="0"/>
        <w:spacing w:line="480" w:lineRule="exact"/>
        <w:ind w:firstLine="420" w:firstLineChars="2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特此承诺。</w:t>
      </w:r>
    </w:p>
    <w:p w14:paraId="6353F3E0">
      <w:pPr>
        <w:snapToGrid w:val="0"/>
        <w:spacing w:line="4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A7F799E">
      <w:pPr>
        <w:snapToGrid w:val="0"/>
        <w:spacing w:line="480" w:lineRule="exact"/>
        <w:ind w:firstLine="420" w:firstLineChars="200"/>
        <w:jc w:val="righ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（供应商公章）</w:t>
      </w:r>
    </w:p>
    <w:p w14:paraId="5E51E917">
      <w:pPr>
        <w:snapToGrid w:val="0"/>
        <w:spacing w:line="480" w:lineRule="exact"/>
        <w:ind w:firstLine="420" w:firstLineChars="200"/>
        <w:jc w:val="righ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年   月   日</w:t>
      </w:r>
    </w:p>
    <w:p w14:paraId="2CDA6284">
      <w:pPr>
        <w:pStyle w:val="59"/>
        <w:numPr>
          <w:ilvl w:val="0"/>
          <w:numId w:val="0"/>
        </w:numPr>
        <w:ind w:leftChars="0"/>
        <w:rPr>
          <w:rFonts w:hint="eastAsia"/>
          <w:color w:val="auto"/>
          <w:highlight w:val="none"/>
          <w:lang w:val="en-US" w:eastAsia="zh-CN"/>
        </w:rPr>
      </w:pPr>
    </w:p>
    <w:p w14:paraId="6A82BDC6">
      <w:pP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250B5AC7">
      <w:pPr>
        <w:pStyle w:val="59"/>
        <w:rPr>
          <w:rFonts w:hint="default"/>
          <w:color w:val="auto"/>
          <w:highlight w:val="none"/>
          <w:lang w:val="en-US" w:eastAsia="zh-CN"/>
        </w:rPr>
      </w:pPr>
    </w:p>
    <w:p w14:paraId="7E4A8166">
      <w:pPr>
        <w:pStyle w:val="5"/>
        <w:bidi w:val="0"/>
        <w:rPr>
          <w:color w:val="auto"/>
          <w:highlight w:val="none"/>
        </w:rPr>
      </w:pPr>
      <w:bookmarkStart w:id="65" w:name="_Toc29220"/>
      <w:bookmarkStart w:id="66" w:name="_Toc25014"/>
      <w:bookmarkStart w:id="67" w:name="_Toc30462"/>
      <w:r>
        <w:rPr>
          <w:rFonts w:hint="eastAsia"/>
          <w:color w:val="auto"/>
          <w:highlight w:val="none"/>
        </w:rPr>
        <w:t>四、商务部分</w:t>
      </w:r>
      <w:bookmarkEnd w:id="65"/>
      <w:bookmarkEnd w:id="66"/>
      <w:bookmarkEnd w:id="67"/>
    </w:p>
    <w:p w14:paraId="5690B963">
      <w:pPr>
        <w:pageBreakBefore w:val="0"/>
        <w:kinsoku/>
        <w:overflowPunct/>
        <w:topLinePunct w:val="0"/>
        <w:autoSpaceDE/>
        <w:autoSpaceDN/>
        <w:bidi w:val="0"/>
        <w:adjustRightInd/>
        <w:spacing w:before="191" w:beforeLines="50" w:after="191" w:afterLines="50" w:line="360" w:lineRule="auto"/>
        <w:jc w:val="left"/>
        <w:rPr>
          <w:rFonts w:hint="eastAsia" w:ascii="宋体" w:hAnsi="宋体" w:eastAsia="宋体" w:cs="宋体"/>
          <w:color w:val="auto"/>
          <w:kern w:val="2"/>
          <w:sz w:val="21"/>
          <w:szCs w:val="21"/>
          <w:highlight w:val="none"/>
          <w:lang w:val="en-US" w:eastAsia="zh-CN" w:bidi="ar-SA"/>
        </w:rPr>
      </w:pPr>
      <w:bookmarkStart w:id="68" w:name="_Toc6945"/>
      <w:r>
        <w:rPr>
          <w:rFonts w:hint="eastAsia" w:ascii="宋体" w:hAnsi="宋体" w:eastAsia="宋体" w:cs="宋体"/>
          <w:color w:val="auto"/>
          <w:kern w:val="2"/>
          <w:sz w:val="21"/>
          <w:szCs w:val="21"/>
          <w:highlight w:val="none"/>
          <w:lang w:val="en-US" w:eastAsia="zh-CN" w:bidi="ar-SA"/>
        </w:rPr>
        <w:t>（一）</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评审标准</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kern w:val="2"/>
          <w:sz w:val="21"/>
          <w:szCs w:val="21"/>
          <w:highlight w:val="none"/>
          <w:lang w:val="en-US" w:eastAsia="zh-CN" w:bidi="ar-SA"/>
        </w:rPr>
        <w:t>商务部分</w:t>
      </w:r>
      <w:r>
        <w:rPr>
          <w:rFonts w:hint="eastAsia" w:ascii="宋体" w:hAnsi="宋体" w:cs="宋体"/>
          <w:b/>
          <w:bCs/>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相关证明材料</w:t>
      </w:r>
      <w:bookmarkEnd w:id="68"/>
    </w:p>
    <w:p w14:paraId="2452B67F">
      <w:pPr>
        <w:pageBreakBefore w:val="0"/>
        <w:kinsoku/>
        <w:wordWrap w:val="0"/>
        <w:overflowPunct/>
        <w:topLinePunct w:val="0"/>
        <w:autoSpaceDE/>
        <w:autoSpaceDN/>
        <w:bidi w:val="0"/>
        <w:adjustRightInd/>
        <w:spacing w:before="191" w:beforeLines="50" w:after="191" w:afterLines="50" w:line="360" w:lineRule="auto"/>
        <w:jc w:val="left"/>
        <w:rPr>
          <w:rFonts w:ascii="宋体" w:hAnsi="宋体" w:cs="宋体"/>
          <w:b/>
          <w:bCs/>
          <w:color w:val="auto"/>
          <w:sz w:val="30"/>
          <w:szCs w:val="30"/>
          <w:highlight w:val="none"/>
        </w:rPr>
      </w:pPr>
    </w:p>
    <w:p w14:paraId="788EA0F1">
      <w:pPr>
        <w:rPr>
          <w:rFonts w:ascii="宋体" w:hAnsi="宋体" w:cs="宋体"/>
          <w:b/>
          <w:bCs/>
          <w:color w:val="auto"/>
          <w:sz w:val="30"/>
          <w:szCs w:val="30"/>
          <w:highlight w:val="none"/>
        </w:rPr>
      </w:pPr>
      <w:r>
        <w:rPr>
          <w:rFonts w:ascii="宋体" w:hAnsi="宋体" w:cs="宋体"/>
          <w:b/>
          <w:bCs/>
          <w:color w:val="auto"/>
          <w:sz w:val="30"/>
          <w:szCs w:val="30"/>
          <w:highlight w:val="none"/>
        </w:rPr>
        <w:br w:type="page"/>
      </w:r>
    </w:p>
    <w:p w14:paraId="00ECF9A6">
      <w:pPr>
        <w:pStyle w:val="59"/>
        <w:rPr>
          <w:color w:val="auto"/>
          <w:highlight w:val="none"/>
        </w:rPr>
      </w:pPr>
    </w:p>
    <w:p w14:paraId="2598B837">
      <w:pPr>
        <w:pageBreakBefore w:val="0"/>
        <w:kinsoku/>
        <w:overflowPunct/>
        <w:topLinePunct w:val="0"/>
        <w:autoSpaceDE/>
        <w:autoSpaceDN/>
        <w:bidi w:val="0"/>
        <w:adjustRightInd/>
        <w:spacing w:before="191" w:beforeLines="50" w:after="191" w:afterLines="50"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（二）承诺</w:t>
      </w:r>
    </w:p>
    <w:p w14:paraId="45E2048C">
      <w:pPr>
        <w:pageBreakBefore w:val="0"/>
        <w:kinsoku/>
        <w:wordWrap w:val="0"/>
        <w:overflowPunct/>
        <w:topLinePunct w:val="0"/>
        <w:autoSpaceDE/>
        <w:autoSpaceDN/>
        <w:bidi w:val="0"/>
        <w:adjustRightInd/>
        <w:spacing w:before="191" w:beforeLines="50" w:after="191" w:afterLines="50" w:line="360" w:lineRule="auto"/>
        <w:jc w:val="left"/>
        <w:rPr>
          <w:rFonts w:ascii="宋体" w:hAnsi="宋体" w:cs="宋体"/>
          <w:b/>
          <w:bCs/>
          <w:color w:val="auto"/>
          <w:sz w:val="30"/>
          <w:szCs w:val="30"/>
          <w:highlight w:val="none"/>
        </w:rPr>
      </w:pPr>
    </w:p>
    <w:p w14:paraId="4BE7B1BE">
      <w:pPr>
        <w:pageBreakBefore w:val="0"/>
        <w:kinsoku/>
        <w:wordWrap w:val="0"/>
        <w:overflowPunct/>
        <w:topLinePunct w:val="0"/>
        <w:autoSpaceDE/>
        <w:autoSpaceDN/>
        <w:bidi w:val="0"/>
        <w:adjustRightInd/>
        <w:spacing w:before="191" w:beforeLines="50" w:after="191" w:afterLines="50" w:line="360" w:lineRule="auto"/>
        <w:jc w:val="left"/>
        <w:rPr>
          <w:rFonts w:ascii="宋体" w:hAnsi="宋体" w:cs="宋体"/>
          <w:b/>
          <w:bCs/>
          <w:color w:val="auto"/>
          <w:sz w:val="30"/>
          <w:szCs w:val="30"/>
          <w:highlight w:val="none"/>
        </w:rPr>
      </w:pPr>
    </w:p>
    <w:p w14:paraId="1E265FBD">
      <w:pPr>
        <w:pStyle w:val="23"/>
        <w:pageBreakBefore w:val="0"/>
        <w:tabs>
          <w:tab w:val="left" w:pos="3491"/>
        </w:tabs>
        <w:kinsoku/>
        <w:overflowPunct/>
        <w:topLinePunct w:val="0"/>
        <w:autoSpaceDE/>
        <w:autoSpaceDN/>
        <w:bidi w:val="0"/>
        <w:adjustRightInd/>
        <w:spacing w:before="191" w:beforeLines="50" w:after="191" w:afterLines="50" w:line="360" w:lineRule="auto"/>
        <w:ind w:left="131"/>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致</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rPr>
        <w:t>（采购人名称）：</w:t>
      </w:r>
    </w:p>
    <w:p w14:paraId="23394B45">
      <w:pPr>
        <w:pStyle w:val="23"/>
        <w:pageBreakBefore w:val="0"/>
        <w:tabs>
          <w:tab w:val="left" w:pos="4290"/>
        </w:tabs>
        <w:kinsoku/>
        <w:overflowPunct/>
        <w:topLinePunct w:val="0"/>
        <w:autoSpaceDE/>
        <w:autoSpaceDN/>
        <w:bidi w:val="0"/>
        <w:adjustRightInd/>
        <w:spacing w:before="191" w:beforeLines="50" w:after="191" w:afterLines="50" w:line="360" w:lineRule="auto"/>
        <w:ind w:left="771"/>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名称）郑重承诺：</w:t>
      </w:r>
    </w:p>
    <w:p w14:paraId="0C5E61A6">
      <w:pPr>
        <w:snapToGrid w:val="0"/>
        <w:spacing w:line="480" w:lineRule="exact"/>
        <w:ind w:firstLine="840" w:firstLineChars="4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若我公司中标，将按照竞争性比选文件要求，完成项目要求的“项目商务要求”。</w:t>
      </w:r>
    </w:p>
    <w:p w14:paraId="52C2627E">
      <w:pPr>
        <w:snapToGrid w:val="0"/>
        <w:spacing w:line="480" w:lineRule="exact"/>
        <w:ind w:firstLine="420" w:firstLineChars="2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我方对以上承诺负全部法律责任。</w:t>
      </w:r>
    </w:p>
    <w:p w14:paraId="39E5D28D">
      <w:pPr>
        <w:snapToGrid w:val="0"/>
        <w:spacing w:line="480" w:lineRule="exact"/>
        <w:ind w:firstLine="420" w:firstLineChars="2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特此承诺。</w:t>
      </w:r>
    </w:p>
    <w:p w14:paraId="7DF6E176">
      <w:pPr>
        <w:snapToGrid w:val="0"/>
        <w:spacing w:line="4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3EE0EB5">
      <w:pPr>
        <w:snapToGrid w:val="0"/>
        <w:spacing w:line="480" w:lineRule="exact"/>
        <w:ind w:firstLine="420" w:firstLineChars="200"/>
        <w:jc w:val="righ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（供应商公章）</w:t>
      </w:r>
    </w:p>
    <w:p w14:paraId="234E1C94">
      <w:pPr>
        <w:snapToGrid w:val="0"/>
        <w:spacing w:line="480" w:lineRule="exact"/>
        <w:ind w:firstLine="420" w:firstLineChars="200"/>
        <w:jc w:val="righ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年   月   日</w:t>
      </w:r>
    </w:p>
    <w:p w14:paraId="330B804E">
      <w:pPr>
        <w:pageBreakBefore w:val="0"/>
        <w:kinsoku/>
        <w:wordWrap w:val="0"/>
        <w:overflowPunct/>
        <w:topLinePunct w:val="0"/>
        <w:autoSpaceDE/>
        <w:autoSpaceDN/>
        <w:bidi w:val="0"/>
        <w:adjustRightInd/>
        <w:spacing w:before="191" w:beforeLines="50" w:after="191" w:afterLines="50" w:line="360" w:lineRule="auto"/>
        <w:jc w:val="left"/>
        <w:rPr>
          <w:rFonts w:ascii="宋体" w:hAnsi="宋体" w:cs="宋体"/>
          <w:b/>
          <w:bCs/>
          <w:color w:val="auto"/>
          <w:sz w:val="30"/>
          <w:szCs w:val="30"/>
          <w:highlight w:val="none"/>
        </w:rPr>
      </w:pPr>
    </w:p>
    <w:p w14:paraId="5852123C">
      <w:pPr>
        <w:pageBreakBefore w:val="0"/>
        <w:kinsoku/>
        <w:wordWrap w:val="0"/>
        <w:overflowPunct/>
        <w:topLinePunct w:val="0"/>
        <w:autoSpaceDE/>
        <w:autoSpaceDN/>
        <w:bidi w:val="0"/>
        <w:adjustRightInd/>
        <w:spacing w:before="191" w:beforeLines="50" w:after="191" w:afterLines="50" w:line="360" w:lineRule="auto"/>
        <w:jc w:val="left"/>
        <w:rPr>
          <w:rFonts w:ascii="宋体" w:hAnsi="宋体" w:cs="宋体"/>
          <w:b/>
          <w:bCs/>
          <w:color w:val="auto"/>
          <w:sz w:val="30"/>
          <w:szCs w:val="30"/>
          <w:highlight w:val="none"/>
        </w:rPr>
      </w:pPr>
    </w:p>
    <w:p w14:paraId="72684315">
      <w:pPr>
        <w:pageBreakBefore w:val="0"/>
        <w:kinsoku/>
        <w:wordWrap w:val="0"/>
        <w:overflowPunct/>
        <w:topLinePunct w:val="0"/>
        <w:autoSpaceDE/>
        <w:autoSpaceDN/>
        <w:bidi w:val="0"/>
        <w:adjustRightInd/>
        <w:spacing w:before="191" w:beforeLines="50" w:after="191" w:afterLines="50" w:line="360" w:lineRule="auto"/>
        <w:jc w:val="left"/>
        <w:rPr>
          <w:rFonts w:ascii="宋体" w:hAnsi="宋体" w:cs="宋体"/>
          <w:b/>
          <w:bCs/>
          <w:color w:val="auto"/>
          <w:sz w:val="30"/>
          <w:szCs w:val="30"/>
          <w:highlight w:val="none"/>
        </w:rPr>
      </w:pPr>
    </w:p>
    <w:p w14:paraId="7EB73FCD">
      <w:pPr>
        <w:pageBreakBefore w:val="0"/>
        <w:kinsoku/>
        <w:wordWrap w:val="0"/>
        <w:overflowPunct/>
        <w:topLinePunct w:val="0"/>
        <w:autoSpaceDE/>
        <w:autoSpaceDN/>
        <w:bidi w:val="0"/>
        <w:adjustRightInd/>
        <w:spacing w:before="191" w:beforeLines="50" w:after="191" w:afterLines="50" w:line="360" w:lineRule="auto"/>
        <w:jc w:val="left"/>
        <w:rPr>
          <w:rFonts w:ascii="宋体" w:hAnsi="宋体" w:cs="宋体"/>
          <w:b/>
          <w:bCs/>
          <w:color w:val="auto"/>
          <w:sz w:val="30"/>
          <w:szCs w:val="30"/>
          <w:highlight w:val="none"/>
        </w:rPr>
      </w:pPr>
    </w:p>
    <w:p w14:paraId="17A00922">
      <w:pPr>
        <w:pageBreakBefore w:val="0"/>
        <w:kinsoku/>
        <w:wordWrap w:val="0"/>
        <w:overflowPunct/>
        <w:topLinePunct w:val="0"/>
        <w:autoSpaceDE/>
        <w:autoSpaceDN/>
        <w:bidi w:val="0"/>
        <w:adjustRightInd/>
        <w:spacing w:before="191" w:beforeLines="50" w:after="191" w:afterLines="50" w:line="360" w:lineRule="auto"/>
        <w:jc w:val="left"/>
        <w:rPr>
          <w:rFonts w:ascii="宋体" w:hAnsi="宋体" w:cs="宋体"/>
          <w:b/>
          <w:bCs/>
          <w:color w:val="auto"/>
          <w:sz w:val="30"/>
          <w:szCs w:val="30"/>
          <w:highlight w:val="none"/>
        </w:rPr>
      </w:pPr>
    </w:p>
    <w:p w14:paraId="1738654B">
      <w:pPr>
        <w:pageBreakBefore w:val="0"/>
        <w:kinsoku/>
        <w:overflowPunct/>
        <w:topLinePunct w:val="0"/>
        <w:autoSpaceDE/>
        <w:autoSpaceDN/>
        <w:bidi w:val="0"/>
        <w:adjustRightInd/>
        <w:spacing w:before="191" w:beforeLines="50" w:after="191" w:afterLines="50" w:line="360" w:lineRule="auto"/>
        <w:jc w:val="left"/>
        <w:rPr>
          <w:rFonts w:ascii="宋体" w:hAnsi="宋体" w:cs="宋体"/>
          <w:b/>
          <w:bCs/>
          <w:color w:val="auto"/>
          <w:sz w:val="24"/>
          <w:szCs w:val="24"/>
          <w:highlight w:val="none"/>
        </w:rPr>
      </w:pPr>
      <w:bookmarkStart w:id="69" w:name="_Toc13678"/>
      <w:bookmarkStart w:id="70" w:name="_Toc4910"/>
      <w:r>
        <w:rPr>
          <w:rFonts w:hint="eastAsia" w:ascii="宋体" w:hAnsi="宋体" w:cs="宋体"/>
          <w:b/>
          <w:bCs/>
          <w:color w:val="auto"/>
          <w:sz w:val="24"/>
          <w:szCs w:val="24"/>
          <w:highlight w:val="none"/>
        </w:rPr>
        <w:br w:type="page"/>
      </w:r>
    </w:p>
    <w:p w14:paraId="2B7DF19C">
      <w:pPr>
        <w:pStyle w:val="5"/>
        <w:bidi w:val="0"/>
        <w:rPr>
          <w:color w:val="auto"/>
          <w:highlight w:val="none"/>
        </w:rPr>
      </w:pPr>
      <w:bookmarkStart w:id="71" w:name="_Toc14830"/>
      <w:bookmarkStart w:id="72" w:name="_Toc26653"/>
      <w:r>
        <w:rPr>
          <w:rFonts w:hint="eastAsia"/>
          <w:color w:val="auto"/>
          <w:highlight w:val="none"/>
        </w:rPr>
        <w:t>五、其他应提供的资料</w:t>
      </w:r>
      <w:bookmarkEnd w:id="69"/>
      <w:bookmarkEnd w:id="70"/>
      <w:bookmarkEnd w:id="71"/>
      <w:bookmarkEnd w:id="72"/>
    </w:p>
    <w:p w14:paraId="7948B4CC">
      <w:pPr>
        <w:pStyle w:val="185"/>
        <w:pageBreakBefore w:val="0"/>
        <w:kinsoku/>
        <w:overflowPunct/>
        <w:topLinePunct w:val="0"/>
        <w:autoSpaceDE/>
        <w:autoSpaceDN/>
        <w:bidi w:val="0"/>
        <w:adjustRightInd/>
        <w:spacing w:before="191" w:beforeLines="50" w:after="191" w:afterLines="50" w:line="360" w:lineRule="auto"/>
        <w:ind w:firstLine="960" w:firstLineChars="400"/>
        <w:jc w:val="left"/>
        <w:rPr>
          <w:rFonts w:ascii="宋体" w:hAnsi="宋体" w:eastAsia="宋体" w:cs="宋体"/>
          <w:color w:val="auto"/>
          <w:kern w:val="2"/>
          <w:sz w:val="24"/>
          <w:szCs w:val="24"/>
          <w:highlight w:val="none"/>
        </w:rPr>
      </w:pPr>
    </w:p>
    <w:p w14:paraId="0F927DD2">
      <w:pPr>
        <w:pageBreakBefore w:val="0"/>
        <w:kinsoku/>
        <w:overflowPunct/>
        <w:topLinePunct w:val="0"/>
        <w:autoSpaceDE/>
        <w:autoSpaceDN/>
        <w:bidi w:val="0"/>
        <w:adjustRightInd/>
        <w:spacing w:before="191" w:beforeLines="50" w:after="191" w:afterLines="50"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其他与项目有关的响应资料（自拟）</w:t>
      </w:r>
    </w:p>
    <w:p w14:paraId="293950EF">
      <w:pPr>
        <w:pStyle w:val="185"/>
        <w:pageBreakBefore w:val="0"/>
        <w:kinsoku/>
        <w:overflowPunct/>
        <w:topLinePunct w:val="0"/>
        <w:autoSpaceDE/>
        <w:autoSpaceDN/>
        <w:bidi w:val="0"/>
        <w:adjustRightInd/>
        <w:spacing w:before="191" w:beforeLines="50" w:after="191" w:afterLines="50" w:line="360" w:lineRule="auto"/>
        <w:ind w:firstLine="1200" w:firstLineChars="400"/>
        <w:jc w:val="left"/>
        <w:rPr>
          <w:rFonts w:ascii="宋体" w:hAnsi="宋体" w:eastAsia="宋体" w:cs="宋体"/>
          <w:color w:val="auto"/>
          <w:kern w:val="2"/>
          <w:sz w:val="30"/>
          <w:szCs w:val="30"/>
          <w:highlight w:val="none"/>
        </w:rPr>
      </w:pPr>
    </w:p>
    <w:p w14:paraId="7AF51AD9">
      <w:pPr>
        <w:pStyle w:val="185"/>
        <w:pageBreakBefore w:val="0"/>
        <w:kinsoku/>
        <w:overflowPunct/>
        <w:topLinePunct w:val="0"/>
        <w:autoSpaceDE/>
        <w:autoSpaceDN/>
        <w:bidi w:val="0"/>
        <w:adjustRightInd/>
        <w:spacing w:before="191" w:beforeLines="50" w:after="191" w:afterLines="50" w:line="360" w:lineRule="auto"/>
        <w:ind w:firstLine="1200" w:firstLineChars="400"/>
        <w:jc w:val="left"/>
        <w:rPr>
          <w:rFonts w:ascii="宋体" w:hAnsi="宋体" w:eastAsia="宋体" w:cs="宋体"/>
          <w:color w:val="auto"/>
          <w:kern w:val="2"/>
          <w:sz w:val="30"/>
          <w:szCs w:val="30"/>
          <w:highlight w:val="none"/>
        </w:rPr>
      </w:pPr>
    </w:p>
    <w:p w14:paraId="55D6857C">
      <w:pPr>
        <w:pStyle w:val="185"/>
        <w:pageBreakBefore w:val="0"/>
        <w:kinsoku/>
        <w:overflowPunct/>
        <w:topLinePunct w:val="0"/>
        <w:autoSpaceDE/>
        <w:autoSpaceDN/>
        <w:bidi w:val="0"/>
        <w:adjustRightInd/>
        <w:spacing w:before="191" w:beforeLines="50" w:after="191" w:afterLines="50" w:line="360" w:lineRule="auto"/>
        <w:ind w:firstLine="1200" w:firstLineChars="400"/>
        <w:jc w:val="left"/>
        <w:rPr>
          <w:rFonts w:ascii="宋体" w:hAnsi="宋体" w:eastAsia="宋体" w:cs="宋体"/>
          <w:color w:val="auto"/>
          <w:kern w:val="2"/>
          <w:sz w:val="30"/>
          <w:szCs w:val="30"/>
          <w:highlight w:val="none"/>
        </w:rPr>
      </w:pPr>
    </w:p>
    <w:p w14:paraId="20CEF889">
      <w:pPr>
        <w:pStyle w:val="185"/>
        <w:pageBreakBefore w:val="0"/>
        <w:kinsoku/>
        <w:overflowPunct/>
        <w:topLinePunct w:val="0"/>
        <w:autoSpaceDE/>
        <w:autoSpaceDN/>
        <w:bidi w:val="0"/>
        <w:adjustRightInd/>
        <w:spacing w:before="191" w:beforeLines="50" w:after="191" w:afterLines="50" w:line="360" w:lineRule="auto"/>
        <w:ind w:firstLine="1200" w:firstLineChars="400"/>
        <w:jc w:val="left"/>
        <w:rPr>
          <w:rFonts w:ascii="宋体" w:hAnsi="宋体" w:eastAsia="宋体" w:cs="宋体"/>
          <w:color w:val="auto"/>
          <w:kern w:val="2"/>
          <w:sz w:val="30"/>
          <w:szCs w:val="30"/>
          <w:highlight w:val="none"/>
        </w:rPr>
      </w:pPr>
    </w:p>
    <w:p w14:paraId="68EB85E5">
      <w:pPr>
        <w:pStyle w:val="185"/>
        <w:pageBreakBefore w:val="0"/>
        <w:kinsoku/>
        <w:overflowPunct/>
        <w:topLinePunct w:val="0"/>
        <w:autoSpaceDE/>
        <w:autoSpaceDN/>
        <w:bidi w:val="0"/>
        <w:adjustRightInd/>
        <w:spacing w:before="191" w:beforeLines="50" w:after="191" w:afterLines="50" w:line="360" w:lineRule="auto"/>
        <w:ind w:firstLine="1200" w:firstLineChars="400"/>
        <w:jc w:val="left"/>
        <w:rPr>
          <w:rFonts w:ascii="宋体" w:hAnsi="宋体" w:eastAsia="宋体" w:cs="宋体"/>
          <w:color w:val="auto"/>
          <w:kern w:val="2"/>
          <w:sz w:val="30"/>
          <w:szCs w:val="30"/>
          <w:highlight w:val="none"/>
        </w:rPr>
      </w:pPr>
    </w:p>
    <w:p w14:paraId="2B54A4D9">
      <w:pPr>
        <w:pStyle w:val="185"/>
        <w:pageBreakBefore w:val="0"/>
        <w:kinsoku/>
        <w:overflowPunct/>
        <w:topLinePunct w:val="0"/>
        <w:autoSpaceDE/>
        <w:autoSpaceDN/>
        <w:bidi w:val="0"/>
        <w:adjustRightInd/>
        <w:spacing w:before="191" w:beforeLines="50" w:after="191" w:afterLines="50" w:line="360" w:lineRule="auto"/>
        <w:ind w:firstLine="1200" w:firstLineChars="400"/>
        <w:jc w:val="left"/>
        <w:rPr>
          <w:rFonts w:ascii="宋体" w:hAnsi="宋体" w:eastAsia="宋体" w:cs="宋体"/>
          <w:color w:val="auto"/>
          <w:kern w:val="2"/>
          <w:sz w:val="30"/>
          <w:szCs w:val="30"/>
          <w:highlight w:val="none"/>
        </w:rPr>
      </w:pPr>
    </w:p>
    <w:p w14:paraId="0E80B692">
      <w:pPr>
        <w:pStyle w:val="185"/>
        <w:pageBreakBefore w:val="0"/>
        <w:kinsoku/>
        <w:overflowPunct/>
        <w:topLinePunct w:val="0"/>
        <w:autoSpaceDE/>
        <w:autoSpaceDN/>
        <w:bidi w:val="0"/>
        <w:adjustRightInd/>
        <w:spacing w:before="191" w:beforeLines="50" w:after="191" w:afterLines="50" w:line="360" w:lineRule="auto"/>
        <w:ind w:firstLine="1200" w:firstLineChars="400"/>
        <w:jc w:val="left"/>
        <w:rPr>
          <w:rFonts w:ascii="宋体" w:hAnsi="宋体" w:eastAsia="宋体" w:cs="宋体"/>
          <w:color w:val="auto"/>
          <w:kern w:val="2"/>
          <w:sz w:val="30"/>
          <w:szCs w:val="30"/>
          <w:highlight w:val="none"/>
        </w:rPr>
      </w:pPr>
    </w:p>
    <w:p w14:paraId="01960EBE">
      <w:pPr>
        <w:pStyle w:val="185"/>
        <w:pageBreakBefore w:val="0"/>
        <w:kinsoku/>
        <w:overflowPunct/>
        <w:topLinePunct w:val="0"/>
        <w:autoSpaceDE/>
        <w:autoSpaceDN/>
        <w:bidi w:val="0"/>
        <w:adjustRightInd/>
        <w:spacing w:before="191" w:beforeLines="50" w:after="191" w:afterLines="50" w:line="360" w:lineRule="auto"/>
        <w:jc w:val="left"/>
        <w:rPr>
          <w:rFonts w:ascii="宋体" w:hAnsi="宋体" w:eastAsia="宋体" w:cs="宋体"/>
          <w:color w:val="auto"/>
          <w:kern w:val="2"/>
          <w:sz w:val="30"/>
          <w:szCs w:val="30"/>
          <w:highlight w:val="none"/>
        </w:rPr>
      </w:pPr>
    </w:p>
    <w:p w14:paraId="058AECFA">
      <w:pPr>
        <w:pStyle w:val="185"/>
        <w:pageBreakBefore w:val="0"/>
        <w:kinsoku/>
        <w:overflowPunct/>
        <w:topLinePunct w:val="0"/>
        <w:autoSpaceDE/>
        <w:autoSpaceDN/>
        <w:bidi w:val="0"/>
        <w:adjustRightInd/>
        <w:spacing w:before="191" w:beforeLines="50" w:after="191" w:afterLines="50" w:line="360" w:lineRule="auto"/>
        <w:ind w:firstLine="1200" w:firstLineChars="400"/>
        <w:jc w:val="left"/>
        <w:rPr>
          <w:rFonts w:ascii="宋体" w:hAnsi="宋体" w:eastAsia="宋体" w:cs="宋体"/>
          <w:color w:val="auto"/>
          <w:kern w:val="2"/>
          <w:sz w:val="30"/>
          <w:szCs w:val="30"/>
          <w:highlight w:val="none"/>
        </w:rPr>
      </w:pPr>
    </w:p>
    <w:p w14:paraId="10C246E6">
      <w:pPr>
        <w:pStyle w:val="185"/>
        <w:pageBreakBefore w:val="0"/>
        <w:kinsoku/>
        <w:overflowPunct/>
        <w:topLinePunct w:val="0"/>
        <w:autoSpaceDE/>
        <w:autoSpaceDN/>
        <w:bidi w:val="0"/>
        <w:adjustRightInd/>
        <w:spacing w:before="191" w:beforeLines="50" w:after="191" w:afterLines="50" w:line="360" w:lineRule="auto"/>
        <w:ind w:firstLine="1200" w:firstLineChars="400"/>
        <w:jc w:val="left"/>
        <w:rPr>
          <w:rFonts w:ascii="宋体" w:hAnsi="宋体" w:eastAsia="宋体" w:cs="宋体"/>
          <w:color w:val="auto"/>
          <w:kern w:val="2"/>
          <w:sz w:val="30"/>
          <w:szCs w:val="30"/>
          <w:highlight w:val="none"/>
        </w:rPr>
      </w:pPr>
    </w:p>
    <w:p w14:paraId="10D447EE">
      <w:pPr>
        <w:pStyle w:val="185"/>
        <w:pageBreakBefore w:val="0"/>
        <w:kinsoku/>
        <w:overflowPunct/>
        <w:topLinePunct w:val="0"/>
        <w:autoSpaceDE/>
        <w:autoSpaceDN/>
        <w:bidi w:val="0"/>
        <w:adjustRightInd/>
        <w:spacing w:before="191" w:beforeLines="50" w:after="191" w:afterLines="50" w:line="360" w:lineRule="auto"/>
        <w:ind w:firstLine="1200" w:firstLineChars="400"/>
        <w:jc w:val="left"/>
        <w:rPr>
          <w:rFonts w:ascii="宋体" w:hAnsi="宋体" w:eastAsia="宋体" w:cs="宋体"/>
          <w:color w:val="auto"/>
          <w:kern w:val="2"/>
          <w:sz w:val="30"/>
          <w:szCs w:val="30"/>
          <w:highlight w:val="none"/>
        </w:rPr>
      </w:pPr>
    </w:p>
    <w:p w14:paraId="49A326BE">
      <w:pPr>
        <w:pStyle w:val="185"/>
        <w:pageBreakBefore w:val="0"/>
        <w:kinsoku/>
        <w:overflowPunct/>
        <w:topLinePunct w:val="0"/>
        <w:autoSpaceDE/>
        <w:autoSpaceDN/>
        <w:bidi w:val="0"/>
        <w:adjustRightInd/>
        <w:spacing w:before="191" w:beforeLines="50" w:after="191" w:afterLines="50" w:line="360" w:lineRule="auto"/>
        <w:ind w:firstLine="1200" w:firstLineChars="40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30"/>
          <w:szCs w:val="30"/>
          <w:highlight w:val="none"/>
        </w:rPr>
        <w:t>（完）</w:t>
      </w:r>
      <w:bookmarkEnd w:id="57"/>
      <w:bookmarkEnd w:id="58"/>
      <w:bookmarkEnd w:id="59"/>
    </w:p>
    <w:p w14:paraId="5F83A7C8">
      <w:pPr>
        <w:pageBreakBefore w:val="0"/>
        <w:kinsoku/>
        <w:overflowPunct/>
        <w:topLinePunct w:val="0"/>
        <w:autoSpaceDE/>
        <w:autoSpaceDN/>
        <w:bidi w:val="0"/>
        <w:adjustRightInd/>
        <w:spacing w:before="191" w:beforeLines="50" w:after="191" w:afterLines="50"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br w:type="page"/>
      </w:r>
    </w:p>
    <w:p w14:paraId="007EB4DD">
      <w:pPr>
        <w:pStyle w:val="6"/>
        <w:bidi w:val="0"/>
        <w:ind w:left="0" w:leftChars="0" w:firstLine="0" w:firstLineChars="0"/>
        <w:jc w:val="left"/>
        <w:rPr>
          <w:color w:val="auto"/>
          <w:highlight w:val="none"/>
        </w:rPr>
      </w:pPr>
      <w:bookmarkStart w:id="73" w:name="_Toc32637"/>
      <w:bookmarkStart w:id="74" w:name="_Toc29964"/>
      <w:r>
        <w:rPr>
          <w:rFonts w:hint="eastAsia"/>
          <w:color w:val="auto"/>
          <w:highlight w:val="none"/>
        </w:rPr>
        <w:t>附件1：</w:t>
      </w:r>
      <w:bookmarkEnd w:id="73"/>
      <w:bookmarkEnd w:id="74"/>
    </w:p>
    <w:p w14:paraId="5A3C70DA">
      <w:pPr>
        <w:pStyle w:val="4"/>
        <w:bidi w:val="0"/>
        <w:jc w:val="center"/>
        <w:rPr>
          <w:color w:val="auto"/>
          <w:highlight w:val="none"/>
        </w:rPr>
      </w:pPr>
      <w:bookmarkStart w:id="75" w:name="_Toc29833"/>
      <w:bookmarkStart w:id="76" w:name="_Toc31032"/>
      <w:r>
        <w:rPr>
          <w:rFonts w:hint="eastAsia"/>
          <w:color w:val="auto"/>
          <w:highlight w:val="none"/>
          <w:lang w:eastAsia="zh-CN"/>
        </w:rPr>
        <w:t>竞争性比选</w:t>
      </w:r>
      <w:r>
        <w:rPr>
          <w:rFonts w:hint="eastAsia"/>
          <w:color w:val="auto"/>
          <w:highlight w:val="none"/>
        </w:rPr>
        <w:t>报名及资料领取登记表</w:t>
      </w:r>
      <w:bookmarkEnd w:id="75"/>
      <w:bookmarkEnd w:id="76"/>
    </w:p>
    <w:tbl>
      <w:tblPr>
        <w:tblStyle w:val="60"/>
        <w:tblW w:w="957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7"/>
        <w:gridCol w:w="1829"/>
        <w:gridCol w:w="1443"/>
        <w:gridCol w:w="4490"/>
      </w:tblGrid>
      <w:tr w14:paraId="5BA3A2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7" w:type="dxa"/>
            <w:noWrap/>
            <w:vAlign w:val="center"/>
          </w:tcPr>
          <w:p w14:paraId="43FA2CA6">
            <w:pPr>
              <w:pageBreakBefore w:val="0"/>
              <w:kinsoku/>
              <w:overflowPunct/>
              <w:topLinePunct w:val="0"/>
              <w:autoSpaceDE/>
              <w:autoSpaceDN/>
              <w:bidi w:val="0"/>
              <w:adjustRightInd/>
              <w:spacing w:before="191" w:beforeLines="50" w:after="191" w:afterLines="50" w:line="360" w:lineRule="auto"/>
              <w:jc w:val="left"/>
              <w:rPr>
                <w:color w:val="auto"/>
                <w:sz w:val="22"/>
                <w:szCs w:val="22"/>
                <w:highlight w:val="none"/>
              </w:rPr>
            </w:pPr>
            <w:r>
              <w:rPr>
                <w:rFonts w:hint="eastAsia"/>
                <w:color w:val="auto"/>
                <w:sz w:val="22"/>
                <w:szCs w:val="22"/>
                <w:highlight w:val="none"/>
                <w:lang w:val="en-US" w:eastAsia="zh-CN"/>
              </w:rPr>
              <w:t>项目</w:t>
            </w:r>
            <w:r>
              <w:rPr>
                <w:rFonts w:hint="eastAsia"/>
                <w:color w:val="auto"/>
                <w:sz w:val="22"/>
                <w:szCs w:val="22"/>
                <w:highlight w:val="none"/>
              </w:rPr>
              <w:t>编号</w:t>
            </w:r>
          </w:p>
        </w:tc>
        <w:tc>
          <w:tcPr>
            <w:tcW w:w="7762" w:type="dxa"/>
            <w:gridSpan w:val="3"/>
            <w:noWrap/>
            <w:vAlign w:val="center"/>
          </w:tcPr>
          <w:p w14:paraId="3C56E557">
            <w:pPr>
              <w:pageBreakBefore w:val="0"/>
              <w:kinsoku/>
              <w:overflowPunct/>
              <w:topLinePunct w:val="0"/>
              <w:autoSpaceDE/>
              <w:autoSpaceDN/>
              <w:bidi w:val="0"/>
              <w:adjustRightInd/>
              <w:spacing w:before="191" w:beforeLines="50" w:after="191" w:afterLines="50" w:line="360" w:lineRule="auto"/>
              <w:jc w:val="left"/>
              <w:rPr>
                <w:rFonts w:hint="eastAsia"/>
                <w:color w:val="auto"/>
                <w:sz w:val="22"/>
                <w:szCs w:val="22"/>
                <w:highlight w:val="none"/>
              </w:rPr>
            </w:pPr>
            <w:r>
              <w:rPr>
                <w:rFonts w:hint="eastAsia"/>
                <w:color w:val="auto"/>
                <w:sz w:val="22"/>
                <w:szCs w:val="22"/>
                <w:highlight w:val="none"/>
                <w:lang w:val="en-US" w:eastAsia="zh-CN"/>
              </w:rPr>
              <w:t>CQSD-2026-001</w:t>
            </w:r>
          </w:p>
        </w:tc>
      </w:tr>
      <w:tr w14:paraId="487692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817" w:type="dxa"/>
            <w:noWrap/>
            <w:vAlign w:val="center"/>
          </w:tcPr>
          <w:p w14:paraId="4259FFBE">
            <w:pPr>
              <w:pageBreakBefore w:val="0"/>
              <w:kinsoku/>
              <w:overflowPunct/>
              <w:topLinePunct w:val="0"/>
              <w:autoSpaceDE/>
              <w:autoSpaceDN/>
              <w:bidi w:val="0"/>
              <w:adjustRightInd/>
              <w:spacing w:before="191" w:beforeLines="50" w:after="191" w:afterLines="50" w:line="360" w:lineRule="auto"/>
              <w:jc w:val="left"/>
              <w:rPr>
                <w:color w:val="auto"/>
                <w:sz w:val="22"/>
                <w:szCs w:val="22"/>
                <w:highlight w:val="none"/>
              </w:rPr>
            </w:pPr>
            <w:r>
              <w:rPr>
                <w:rFonts w:hint="eastAsia"/>
                <w:color w:val="auto"/>
                <w:sz w:val="22"/>
                <w:szCs w:val="22"/>
                <w:highlight w:val="none"/>
              </w:rPr>
              <w:t>项目名称</w:t>
            </w:r>
          </w:p>
        </w:tc>
        <w:tc>
          <w:tcPr>
            <w:tcW w:w="7762" w:type="dxa"/>
            <w:gridSpan w:val="3"/>
            <w:noWrap/>
            <w:vAlign w:val="center"/>
          </w:tcPr>
          <w:p w14:paraId="334E9ED0">
            <w:pPr>
              <w:pageBreakBefore w:val="0"/>
              <w:kinsoku/>
              <w:overflowPunct/>
              <w:topLinePunct w:val="0"/>
              <w:autoSpaceDE/>
              <w:autoSpaceDN/>
              <w:bidi w:val="0"/>
              <w:adjustRightInd/>
              <w:spacing w:before="191" w:beforeLines="50" w:after="191" w:afterLines="50" w:line="360" w:lineRule="auto"/>
              <w:jc w:val="left"/>
              <w:rPr>
                <w:rFonts w:hint="eastAsia"/>
                <w:color w:val="auto"/>
                <w:sz w:val="22"/>
                <w:szCs w:val="22"/>
                <w:highlight w:val="none"/>
              </w:rPr>
            </w:pPr>
            <w:r>
              <w:rPr>
                <w:rFonts w:hint="eastAsia"/>
                <w:color w:val="auto"/>
                <w:sz w:val="22"/>
                <w:szCs w:val="22"/>
                <w:highlight w:val="none"/>
                <w:lang w:eastAsia="zh-CN"/>
              </w:rPr>
              <w:t>龙荫小区三网格和五网格零星地面改造工程</w:t>
            </w:r>
          </w:p>
        </w:tc>
      </w:tr>
      <w:tr w14:paraId="67F173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17" w:type="dxa"/>
            <w:noWrap/>
            <w:vAlign w:val="center"/>
          </w:tcPr>
          <w:p w14:paraId="486DE59C">
            <w:pPr>
              <w:pageBreakBefore w:val="0"/>
              <w:kinsoku/>
              <w:overflowPunct/>
              <w:topLinePunct w:val="0"/>
              <w:autoSpaceDE/>
              <w:autoSpaceDN/>
              <w:bidi w:val="0"/>
              <w:adjustRightInd/>
              <w:spacing w:before="191" w:beforeLines="50" w:after="191" w:afterLines="50" w:line="360" w:lineRule="auto"/>
              <w:jc w:val="left"/>
              <w:rPr>
                <w:color w:val="auto"/>
                <w:sz w:val="22"/>
                <w:szCs w:val="22"/>
                <w:highlight w:val="none"/>
              </w:rPr>
            </w:pPr>
            <w:r>
              <w:rPr>
                <w:rFonts w:hint="eastAsia"/>
                <w:color w:val="auto"/>
                <w:sz w:val="22"/>
                <w:szCs w:val="22"/>
                <w:highlight w:val="none"/>
                <w:lang w:val="en-US" w:eastAsia="zh-CN"/>
              </w:rPr>
              <w:t>供应商</w:t>
            </w:r>
            <w:r>
              <w:rPr>
                <w:rFonts w:hint="eastAsia"/>
                <w:color w:val="auto"/>
                <w:sz w:val="22"/>
                <w:szCs w:val="22"/>
                <w:highlight w:val="none"/>
              </w:rPr>
              <w:t>名称</w:t>
            </w:r>
          </w:p>
        </w:tc>
        <w:tc>
          <w:tcPr>
            <w:tcW w:w="7762" w:type="dxa"/>
            <w:gridSpan w:val="3"/>
            <w:noWrap/>
            <w:vAlign w:val="bottom"/>
          </w:tcPr>
          <w:p w14:paraId="34493F51">
            <w:pPr>
              <w:pageBreakBefore w:val="0"/>
              <w:kinsoku/>
              <w:overflowPunct/>
              <w:topLinePunct w:val="0"/>
              <w:autoSpaceDE/>
              <w:autoSpaceDN/>
              <w:bidi w:val="0"/>
              <w:adjustRightInd/>
              <w:spacing w:before="191" w:beforeLines="50" w:after="191" w:afterLines="50" w:line="360" w:lineRule="auto"/>
              <w:ind w:right="600" w:firstLine="2750" w:firstLineChars="1250"/>
              <w:jc w:val="left"/>
              <w:rPr>
                <w:color w:val="auto"/>
                <w:sz w:val="22"/>
                <w:szCs w:val="22"/>
                <w:highlight w:val="none"/>
              </w:rPr>
            </w:pPr>
            <w:r>
              <w:rPr>
                <w:rFonts w:hint="eastAsia"/>
                <w:color w:val="auto"/>
                <w:sz w:val="22"/>
                <w:szCs w:val="22"/>
                <w:highlight w:val="none"/>
              </w:rPr>
              <w:t>（</w:t>
            </w:r>
            <w:r>
              <w:rPr>
                <w:rFonts w:hint="eastAsia"/>
                <w:color w:val="auto"/>
                <w:sz w:val="22"/>
                <w:szCs w:val="22"/>
                <w:highlight w:val="none"/>
                <w:lang w:val="en-US" w:eastAsia="zh-CN"/>
              </w:rPr>
              <w:t>供应商</w:t>
            </w:r>
            <w:r>
              <w:rPr>
                <w:rFonts w:hint="eastAsia"/>
                <w:color w:val="auto"/>
                <w:sz w:val="22"/>
                <w:szCs w:val="22"/>
                <w:highlight w:val="none"/>
              </w:rPr>
              <w:t>公章）</w:t>
            </w:r>
          </w:p>
        </w:tc>
      </w:tr>
      <w:tr w14:paraId="758DE5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17" w:type="dxa"/>
            <w:noWrap/>
            <w:vAlign w:val="center"/>
          </w:tcPr>
          <w:p w14:paraId="254239FA">
            <w:pPr>
              <w:pageBreakBefore w:val="0"/>
              <w:kinsoku/>
              <w:overflowPunct/>
              <w:topLinePunct w:val="0"/>
              <w:autoSpaceDE/>
              <w:autoSpaceDN/>
              <w:bidi w:val="0"/>
              <w:adjustRightInd/>
              <w:spacing w:before="191" w:beforeLines="50" w:after="191" w:afterLines="50" w:line="360" w:lineRule="auto"/>
              <w:jc w:val="left"/>
              <w:rPr>
                <w:color w:val="auto"/>
                <w:sz w:val="22"/>
                <w:szCs w:val="22"/>
                <w:highlight w:val="none"/>
              </w:rPr>
            </w:pPr>
            <w:r>
              <w:rPr>
                <w:rFonts w:hint="eastAsia"/>
                <w:color w:val="auto"/>
                <w:sz w:val="22"/>
                <w:szCs w:val="22"/>
                <w:highlight w:val="none"/>
              </w:rPr>
              <w:t>联系人</w:t>
            </w:r>
          </w:p>
        </w:tc>
        <w:tc>
          <w:tcPr>
            <w:tcW w:w="1829" w:type="dxa"/>
            <w:noWrap/>
            <w:vAlign w:val="center"/>
          </w:tcPr>
          <w:p w14:paraId="32C72A4B">
            <w:pPr>
              <w:pageBreakBefore w:val="0"/>
              <w:kinsoku/>
              <w:overflowPunct/>
              <w:topLinePunct w:val="0"/>
              <w:autoSpaceDE/>
              <w:autoSpaceDN/>
              <w:bidi w:val="0"/>
              <w:adjustRightInd/>
              <w:spacing w:before="191" w:beforeLines="50" w:after="191" w:afterLines="50" w:line="360" w:lineRule="auto"/>
              <w:jc w:val="left"/>
              <w:rPr>
                <w:color w:val="auto"/>
                <w:sz w:val="22"/>
                <w:szCs w:val="22"/>
                <w:highlight w:val="none"/>
              </w:rPr>
            </w:pPr>
          </w:p>
        </w:tc>
        <w:tc>
          <w:tcPr>
            <w:tcW w:w="1443" w:type="dxa"/>
            <w:noWrap/>
            <w:vAlign w:val="center"/>
          </w:tcPr>
          <w:p w14:paraId="53732139">
            <w:pPr>
              <w:pageBreakBefore w:val="0"/>
              <w:kinsoku/>
              <w:overflowPunct/>
              <w:topLinePunct w:val="0"/>
              <w:autoSpaceDE/>
              <w:autoSpaceDN/>
              <w:bidi w:val="0"/>
              <w:adjustRightInd/>
              <w:spacing w:before="191" w:beforeLines="50" w:after="191" w:afterLines="50" w:line="360" w:lineRule="auto"/>
              <w:jc w:val="left"/>
              <w:rPr>
                <w:color w:val="auto"/>
                <w:sz w:val="22"/>
                <w:szCs w:val="22"/>
                <w:highlight w:val="none"/>
              </w:rPr>
            </w:pPr>
            <w:r>
              <w:rPr>
                <w:rFonts w:hint="eastAsia"/>
                <w:color w:val="auto"/>
                <w:sz w:val="22"/>
                <w:szCs w:val="22"/>
                <w:highlight w:val="none"/>
              </w:rPr>
              <w:t>手机</w:t>
            </w:r>
          </w:p>
        </w:tc>
        <w:tc>
          <w:tcPr>
            <w:tcW w:w="4490" w:type="dxa"/>
            <w:noWrap/>
            <w:vAlign w:val="center"/>
          </w:tcPr>
          <w:p w14:paraId="3CBCB64B">
            <w:pPr>
              <w:pageBreakBefore w:val="0"/>
              <w:kinsoku/>
              <w:overflowPunct/>
              <w:topLinePunct w:val="0"/>
              <w:autoSpaceDE/>
              <w:autoSpaceDN/>
              <w:bidi w:val="0"/>
              <w:adjustRightInd/>
              <w:spacing w:before="191" w:beforeLines="50" w:after="191" w:afterLines="50" w:line="360" w:lineRule="auto"/>
              <w:jc w:val="left"/>
              <w:rPr>
                <w:color w:val="auto"/>
                <w:sz w:val="22"/>
                <w:szCs w:val="22"/>
                <w:highlight w:val="none"/>
              </w:rPr>
            </w:pPr>
          </w:p>
        </w:tc>
      </w:tr>
      <w:tr w14:paraId="39A3D9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17" w:type="dxa"/>
            <w:noWrap/>
            <w:vAlign w:val="center"/>
          </w:tcPr>
          <w:p w14:paraId="29D2301A">
            <w:pPr>
              <w:pageBreakBefore w:val="0"/>
              <w:kinsoku/>
              <w:overflowPunct/>
              <w:topLinePunct w:val="0"/>
              <w:autoSpaceDE/>
              <w:autoSpaceDN/>
              <w:bidi w:val="0"/>
              <w:adjustRightInd/>
              <w:spacing w:before="191" w:beforeLines="50" w:after="191" w:afterLines="50" w:line="360" w:lineRule="auto"/>
              <w:jc w:val="left"/>
              <w:rPr>
                <w:color w:val="auto"/>
                <w:sz w:val="22"/>
                <w:szCs w:val="22"/>
                <w:highlight w:val="none"/>
              </w:rPr>
            </w:pPr>
            <w:r>
              <w:rPr>
                <w:rFonts w:hint="eastAsia"/>
                <w:color w:val="auto"/>
                <w:sz w:val="22"/>
                <w:szCs w:val="22"/>
                <w:highlight w:val="none"/>
              </w:rPr>
              <w:t>办公电话</w:t>
            </w:r>
          </w:p>
        </w:tc>
        <w:tc>
          <w:tcPr>
            <w:tcW w:w="1829" w:type="dxa"/>
            <w:noWrap/>
            <w:vAlign w:val="center"/>
          </w:tcPr>
          <w:p w14:paraId="2F4F9D22">
            <w:pPr>
              <w:pageBreakBefore w:val="0"/>
              <w:kinsoku/>
              <w:overflowPunct/>
              <w:topLinePunct w:val="0"/>
              <w:autoSpaceDE/>
              <w:autoSpaceDN/>
              <w:bidi w:val="0"/>
              <w:adjustRightInd/>
              <w:spacing w:before="191" w:beforeLines="50" w:after="191" w:afterLines="50" w:line="360" w:lineRule="auto"/>
              <w:jc w:val="left"/>
              <w:rPr>
                <w:color w:val="auto"/>
                <w:sz w:val="22"/>
                <w:szCs w:val="22"/>
                <w:highlight w:val="none"/>
              </w:rPr>
            </w:pPr>
          </w:p>
        </w:tc>
        <w:tc>
          <w:tcPr>
            <w:tcW w:w="1443" w:type="dxa"/>
            <w:noWrap/>
            <w:vAlign w:val="center"/>
          </w:tcPr>
          <w:p w14:paraId="0A6D9643">
            <w:pPr>
              <w:pageBreakBefore w:val="0"/>
              <w:kinsoku/>
              <w:overflowPunct/>
              <w:topLinePunct w:val="0"/>
              <w:autoSpaceDE/>
              <w:autoSpaceDN/>
              <w:bidi w:val="0"/>
              <w:adjustRightInd/>
              <w:spacing w:before="191" w:beforeLines="50" w:after="191" w:afterLines="50" w:line="360" w:lineRule="auto"/>
              <w:jc w:val="left"/>
              <w:rPr>
                <w:color w:val="auto"/>
                <w:sz w:val="22"/>
                <w:szCs w:val="22"/>
                <w:highlight w:val="none"/>
              </w:rPr>
            </w:pPr>
            <w:r>
              <w:rPr>
                <w:rFonts w:hint="eastAsia"/>
                <w:color w:val="auto"/>
                <w:sz w:val="22"/>
                <w:szCs w:val="22"/>
                <w:highlight w:val="none"/>
              </w:rPr>
              <w:t>传真</w:t>
            </w:r>
          </w:p>
        </w:tc>
        <w:tc>
          <w:tcPr>
            <w:tcW w:w="4490" w:type="dxa"/>
            <w:noWrap/>
            <w:vAlign w:val="center"/>
          </w:tcPr>
          <w:p w14:paraId="41D372DB">
            <w:pPr>
              <w:pageBreakBefore w:val="0"/>
              <w:kinsoku/>
              <w:overflowPunct/>
              <w:topLinePunct w:val="0"/>
              <w:autoSpaceDE/>
              <w:autoSpaceDN/>
              <w:bidi w:val="0"/>
              <w:adjustRightInd/>
              <w:spacing w:before="191" w:beforeLines="50" w:after="191" w:afterLines="50" w:line="360" w:lineRule="auto"/>
              <w:jc w:val="left"/>
              <w:rPr>
                <w:color w:val="auto"/>
                <w:sz w:val="22"/>
                <w:szCs w:val="22"/>
                <w:highlight w:val="none"/>
              </w:rPr>
            </w:pPr>
          </w:p>
        </w:tc>
      </w:tr>
      <w:tr w14:paraId="547D94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817" w:type="dxa"/>
            <w:noWrap/>
            <w:vAlign w:val="center"/>
          </w:tcPr>
          <w:p w14:paraId="5B950F99">
            <w:pPr>
              <w:pageBreakBefore w:val="0"/>
              <w:kinsoku/>
              <w:overflowPunct/>
              <w:topLinePunct w:val="0"/>
              <w:autoSpaceDE/>
              <w:autoSpaceDN/>
              <w:bidi w:val="0"/>
              <w:adjustRightInd/>
              <w:spacing w:before="191" w:beforeLines="50" w:after="191" w:afterLines="50" w:line="360" w:lineRule="auto"/>
              <w:jc w:val="left"/>
              <w:rPr>
                <w:color w:val="auto"/>
                <w:sz w:val="22"/>
                <w:szCs w:val="22"/>
                <w:highlight w:val="none"/>
              </w:rPr>
            </w:pPr>
            <w:r>
              <w:rPr>
                <w:rFonts w:hint="eastAsia"/>
                <w:color w:val="auto"/>
                <w:sz w:val="22"/>
                <w:szCs w:val="22"/>
                <w:highlight w:val="none"/>
              </w:rPr>
              <w:t>E-mail</w:t>
            </w:r>
          </w:p>
        </w:tc>
        <w:tc>
          <w:tcPr>
            <w:tcW w:w="7762" w:type="dxa"/>
            <w:gridSpan w:val="3"/>
            <w:noWrap/>
            <w:vAlign w:val="center"/>
          </w:tcPr>
          <w:p w14:paraId="4822F0A5">
            <w:pPr>
              <w:pageBreakBefore w:val="0"/>
              <w:kinsoku/>
              <w:overflowPunct/>
              <w:topLinePunct w:val="0"/>
              <w:autoSpaceDE/>
              <w:autoSpaceDN/>
              <w:bidi w:val="0"/>
              <w:adjustRightInd/>
              <w:spacing w:before="191" w:beforeLines="50" w:after="191" w:afterLines="50" w:line="360" w:lineRule="auto"/>
              <w:jc w:val="left"/>
              <w:rPr>
                <w:color w:val="auto"/>
                <w:sz w:val="22"/>
                <w:szCs w:val="22"/>
                <w:highlight w:val="none"/>
              </w:rPr>
            </w:pPr>
          </w:p>
        </w:tc>
      </w:tr>
      <w:tr w14:paraId="4AFE2B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17" w:type="dxa"/>
            <w:noWrap/>
            <w:vAlign w:val="center"/>
          </w:tcPr>
          <w:p w14:paraId="22F10D5B">
            <w:pPr>
              <w:pageBreakBefore w:val="0"/>
              <w:kinsoku/>
              <w:overflowPunct/>
              <w:topLinePunct w:val="0"/>
              <w:autoSpaceDE/>
              <w:autoSpaceDN/>
              <w:bidi w:val="0"/>
              <w:adjustRightInd/>
              <w:spacing w:before="191" w:beforeLines="50" w:after="191" w:afterLines="50" w:line="360" w:lineRule="auto"/>
              <w:jc w:val="left"/>
              <w:rPr>
                <w:color w:val="auto"/>
                <w:sz w:val="22"/>
                <w:szCs w:val="22"/>
                <w:highlight w:val="none"/>
              </w:rPr>
            </w:pPr>
            <w:r>
              <w:rPr>
                <w:rFonts w:hint="eastAsia"/>
                <w:color w:val="auto"/>
                <w:sz w:val="22"/>
                <w:szCs w:val="22"/>
                <w:highlight w:val="none"/>
              </w:rPr>
              <w:t>单位地址</w:t>
            </w:r>
          </w:p>
        </w:tc>
        <w:tc>
          <w:tcPr>
            <w:tcW w:w="7762" w:type="dxa"/>
            <w:gridSpan w:val="3"/>
            <w:noWrap/>
            <w:vAlign w:val="center"/>
          </w:tcPr>
          <w:p w14:paraId="33548159">
            <w:pPr>
              <w:pageBreakBefore w:val="0"/>
              <w:kinsoku/>
              <w:overflowPunct/>
              <w:topLinePunct w:val="0"/>
              <w:autoSpaceDE/>
              <w:autoSpaceDN/>
              <w:bidi w:val="0"/>
              <w:adjustRightInd/>
              <w:spacing w:before="191" w:beforeLines="50" w:after="191" w:afterLines="50" w:line="360" w:lineRule="auto"/>
              <w:jc w:val="left"/>
              <w:rPr>
                <w:color w:val="auto"/>
                <w:sz w:val="22"/>
                <w:szCs w:val="22"/>
                <w:highlight w:val="none"/>
              </w:rPr>
            </w:pPr>
          </w:p>
        </w:tc>
      </w:tr>
      <w:tr w14:paraId="1ED848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17" w:type="dxa"/>
            <w:noWrap/>
            <w:vAlign w:val="center"/>
          </w:tcPr>
          <w:p w14:paraId="3A7990AB">
            <w:pPr>
              <w:pageBreakBefore w:val="0"/>
              <w:kinsoku/>
              <w:overflowPunct/>
              <w:topLinePunct w:val="0"/>
              <w:autoSpaceDE/>
              <w:autoSpaceDN/>
              <w:bidi w:val="0"/>
              <w:adjustRightInd/>
              <w:spacing w:before="191" w:beforeLines="50" w:after="191" w:afterLines="50" w:line="360" w:lineRule="auto"/>
              <w:jc w:val="left"/>
              <w:rPr>
                <w:color w:val="auto"/>
                <w:sz w:val="22"/>
                <w:szCs w:val="22"/>
                <w:highlight w:val="none"/>
              </w:rPr>
            </w:pPr>
            <w:r>
              <w:rPr>
                <w:rFonts w:hint="eastAsia"/>
                <w:color w:val="auto"/>
                <w:sz w:val="22"/>
                <w:szCs w:val="22"/>
                <w:highlight w:val="none"/>
              </w:rPr>
              <w:t>购买时间</w:t>
            </w:r>
          </w:p>
        </w:tc>
        <w:tc>
          <w:tcPr>
            <w:tcW w:w="7762" w:type="dxa"/>
            <w:gridSpan w:val="3"/>
            <w:noWrap/>
            <w:vAlign w:val="center"/>
          </w:tcPr>
          <w:p w14:paraId="7EEC8408">
            <w:pPr>
              <w:pageBreakBefore w:val="0"/>
              <w:kinsoku/>
              <w:overflowPunct/>
              <w:topLinePunct w:val="0"/>
              <w:autoSpaceDE/>
              <w:autoSpaceDN/>
              <w:bidi w:val="0"/>
              <w:adjustRightInd/>
              <w:spacing w:before="191" w:beforeLines="50" w:after="191" w:afterLines="50" w:line="360" w:lineRule="auto"/>
              <w:jc w:val="left"/>
              <w:rPr>
                <w:color w:val="auto"/>
                <w:sz w:val="22"/>
                <w:szCs w:val="22"/>
                <w:highlight w:val="none"/>
              </w:rPr>
            </w:pPr>
            <w:r>
              <w:rPr>
                <w:rFonts w:hint="eastAsia"/>
                <w:color w:val="auto"/>
                <w:sz w:val="22"/>
                <w:szCs w:val="22"/>
                <w:highlight w:val="none"/>
              </w:rPr>
              <w:t>年</w:t>
            </w:r>
            <w:r>
              <w:rPr>
                <w:rFonts w:hint="eastAsia"/>
                <w:color w:val="auto"/>
                <w:sz w:val="22"/>
                <w:szCs w:val="22"/>
                <w:highlight w:val="none"/>
                <w:lang w:val="en-US" w:eastAsia="zh-CN"/>
              </w:rPr>
              <w:t xml:space="preserve"> </w:t>
            </w:r>
            <w:r>
              <w:rPr>
                <w:rFonts w:hint="eastAsia"/>
                <w:color w:val="auto"/>
                <w:sz w:val="22"/>
                <w:szCs w:val="22"/>
                <w:highlight w:val="none"/>
              </w:rPr>
              <w:t xml:space="preserve">  月  </w:t>
            </w:r>
            <w:r>
              <w:rPr>
                <w:rFonts w:hint="eastAsia"/>
                <w:color w:val="auto"/>
                <w:sz w:val="22"/>
                <w:szCs w:val="22"/>
                <w:highlight w:val="none"/>
                <w:lang w:val="en-US" w:eastAsia="zh-CN"/>
              </w:rPr>
              <w:t xml:space="preserve"> </w:t>
            </w:r>
            <w:r>
              <w:rPr>
                <w:rFonts w:hint="eastAsia"/>
                <w:color w:val="auto"/>
                <w:sz w:val="22"/>
                <w:szCs w:val="22"/>
                <w:highlight w:val="none"/>
              </w:rPr>
              <w:t>日</w:t>
            </w:r>
          </w:p>
        </w:tc>
      </w:tr>
      <w:tr w14:paraId="5A5034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817" w:type="dxa"/>
            <w:noWrap/>
            <w:vAlign w:val="center"/>
          </w:tcPr>
          <w:p w14:paraId="0152DB4C">
            <w:pPr>
              <w:pageBreakBefore w:val="0"/>
              <w:kinsoku/>
              <w:overflowPunct/>
              <w:topLinePunct w:val="0"/>
              <w:autoSpaceDE/>
              <w:autoSpaceDN/>
              <w:bidi w:val="0"/>
              <w:adjustRightInd/>
              <w:spacing w:before="191" w:beforeLines="50" w:after="191" w:afterLines="50" w:line="360" w:lineRule="auto"/>
              <w:jc w:val="left"/>
              <w:rPr>
                <w:color w:val="auto"/>
                <w:sz w:val="22"/>
                <w:szCs w:val="22"/>
                <w:highlight w:val="none"/>
              </w:rPr>
            </w:pPr>
            <w:r>
              <w:rPr>
                <w:rFonts w:hint="eastAsia"/>
                <w:color w:val="auto"/>
                <w:sz w:val="22"/>
                <w:szCs w:val="22"/>
                <w:highlight w:val="none"/>
                <w:lang w:val="en-US" w:eastAsia="zh-CN"/>
              </w:rPr>
              <w:t>资料内容</w:t>
            </w:r>
          </w:p>
        </w:tc>
        <w:tc>
          <w:tcPr>
            <w:tcW w:w="7762" w:type="dxa"/>
            <w:gridSpan w:val="3"/>
            <w:noWrap/>
            <w:vAlign w:val="center"/>
          </w:tcPr>
          <w:p w14:paraId="5CC8617E">
            <w:pPr>
              <w:pageBreakBefore w:val="0"/>
              <w:kinsoku/>
              <w:overflowPunct/>
              <w:topLinePunct w:val="0"/>
              <w:autoSpaceDE/>
              <w:autoSpaceDN/>
              <w:bidi w:val="0"/>
              <w:adjustRightInd/>
              <w:spacing w:before="191" w:beforeLines="50" w:after="191" w:afterLines="50" w:line="360" w:lineRule="auto"/>
              <w:jc w:val="left"/>
              <w:rPr>
                <w:rFonts w:hint="default"/>
                <w:color w:val="auto"/>
                <w:sz w:val="22"/>
                <w:szCs w:val="22"/>
                <w:highlight w:val="none"/>
                <w:lang w:val="en-US"/>
              </w:rPr>
            </w:pPr>
            <w:r>
              <w:rPr>
                <w:rFonts w:hint="eastAsia"/>
                <w:color w:val="auto"/>
                <w:sz w:val="22"/>
                <w:szCs w:val="22"/>
                <w:highlight w:val="none"/>
                <w:lang w:val="en-US" w:eastAsia="zh-CN"/>
              </w:rPr>
              <w:t>本项目：竞争性比选文件、工程量清单</w:t>
            </w:r>
          </w:p>
        </w:tc>
      </w:tr>
      <w:tr w14:paraId="5946C3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trPr>
        <w:tc>
          <w:tcPr>
            <w:tcW w:w="1817" w:type="dxa"/>
            <w:noWrap/>
            <w:vAlign w:val="center"/>
          </w:tcPr>
          <w:p w14:paraId="64C7B590">
            <w:pPr>
              <w:pageBreakBefore w:val="0"/>
              <w:kinsoku/>
              <w:overflowPunct/>
              <w:topLinePunct w:val="0"/>
              <w:autoSpaceDE/>
              <w:autoSpaceDN/>
              <w:bidi w:val="0"/>
              <w:adjustRightInd/>
              <w:spacing w:before="191" w:beforeLines="50" w:after="191" w:afterLines="50" w:line="360" w:lineRule="auto"/>
              <w:jc w:val="left"/>
              <w:rPr>
                <w:color w:val="auto"/>
                <w:sz w:val="22"/>
                <w:szCs w:val="22"/>
                <w:highlight w:val="none"/>
              </w:rPr>
            </w:pPr>
            <w:r>
              <w:rPr>
                <w:rFonts w:hint="eastAsia"/>
                <w:color w:val="auto"/>
                <w:sz w:val="22"/>
                <w:szCs w:val="22"/>
                <w:highlight w:val="none"/>
              </w:rPr>
              <w:t>备注</w:t>
            </w:r>
          </w:p>
        </w:tc>
        <w:tc>
          <w:tcPr>
            <w:tcW w:w="7762" w:type="dxa"/>
            <w:gridSpan w:val="3"/>
            <w:noWrap/>
            <w:vAlign w:val="top"/>
          </w:tcPr>
          <w:p w14:paraId="662E84EB">
            <w:pPr>
              <w:pageBreakBefore w:val="0"/>
              <w:numPr>
                <w:ilvl w:val="0"/>
                <w:numId w:val="0"/>
              </w:numPr>
              <w:kinsoku/>
              <w:overflowPunct/>
              <w:topLinePunct w:val="0"/>
              <w:autoSpaceDE/>
              <w:autoSpaceDN/>
              <w:bidi w:val="0"/>
              <w:adjustRightInd/>
              <w:spacing w:before="191" w:beforeLines="50" w:after="191" w:afterLines="50" w:line="360" w:lineRule="auto"/>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1.时间：</w:t>
            </w:r>
            <w:r>
              <w:rPr>
                <w:rFonts w:hint="eastAsia" w:ascii="宋体" w:hAnsi="宋体" w:eastAsia="宋体" w:cs="宋体"/>
                <w:color w:val="auto"/>
                <w:sz w:val="21"/>
                <w:szCs w:val="21"/>
                <w:highlight w:val="none"/>
                <w:lang w:val="en-US" w:eastAsia="zh-CN"/>
              </w:rPr>
              <w:t>公告发布之日起至20</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01</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29</w:t>
            </w:r>
            <w:r>
              <w:rPr>
                <w:rFonts w:hint="eastAsia" w:ascii="宋体" w:hAnsi="宋体" w:eastAsia="宋体" w:cs="宋体"/>
                <w:color w:val="auto"/>
                <w:sz w:val="21"/>
                <w:szCs w:val="21"/>
                <w:highlight w:val="none"/>
                <w:lang w:val="en-US" w:eastAsia="zh-CN"/>
              </w:rPr>
              <w:t>日17：00</w:t>
            </w:r>
            <w:r>
              <w:rPr>
                <w:rFonts w:hint="eastAsia" w:ascii="宋体" w:hAnsi="宋体" w:cs="宋体"/>
                <w:color w:val="auto"/>
                <w:sz w:val="21"/>
                <w:szCs w:val="21"/>
                <w:highlight w:val="none"/>
                <w:lang w:val="en-US" w:eastAsia="zh-CN"/>
              </w:rPr>
              <w:t>截止；</w:t>
            </w:r>
          </w:p>
          <w:p w14:paraId="5ED8A711">
            <w:pPr>
              <w:pageBreakBefore w:val="0"/>
              <w:numPr>
                <w:ilvl w:val="0"/>
                <w:numId w:val="0"/>
              </w:numPr>
              <w:kinsoku/>
              <w:overflowPunct/>
              <w:topLinePunct w:val="0"/>
              <w:autoSpaceDE/>
              <w:autoSpaceDN/>
              <w:bidi w:val="0"/>
              <w:adjustRightInd/>
              <w:spacing w:before="191" w:beforeLines="50" w:after="191" w:afterLines="50" w:line="360" w:lineRule="auto"/>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2.购买方式：扫描表格下方二维码缴纳文件工本费并将转账凭证截图以及加盖公章的《竞争性比选报名及资料领取登记表》扫描件发送至</w:t>
            </w:r>
            <w:bookmarkStart w:id="77" w:name="_GoBack"/>
            <w:bookmarkEnd w:id="77"/>
            <w:r>
              <w:rPr>
                <w:rFonts w:hint="eastAsia" w:ascii="宋体" w:hAnsi="宋体" w:cs="宋体"/>
                <w:color w:val="auto"/>
                <w:sz w:val="21"/>
                <w:szCs w:val="21"/>
                <w:highlight w:val="none"/>
                <w:lang w:val="en-US" w:eastAsia="zh-CN"/>
              </w:rPr>
              <w:t>QQ邮箱1164559301@qq.com。报名时间以邮件接收时间为准。</w:t>
            </w:r>
          </w:p>
          <w:p w14:paraId="77041A41">
            <w:pPr>
              <w:pageBreakBefore w:val="0"/>
              <w:numPr>
                <w:ilvl w:val="0"/>
                <w:numId w:val="0"/>
              </w:numPr>
              <w:kinsoku/>
              <w:overflowPunct/>
              <w:topLinePunct w:val="0"/>
              <w:autoSpaceDE/>
              <w:autoSpaceDN/>
              <w:bidi w:val="0"/>
              <w:adjustRightInd/>
              <w:spacing w:before="191" w:beforeLines="50" w:after="191" w:afterLines="50" w:line="360" w:lineRule="auto"/>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3.竞争性比选文件工本费：500元/份。（售后不退）</w:t>
            </w:r>
          </w:p>
        </w:tc>
      </w:tr>
    </w:tbl>
    <w:p w14:paraId="42638626">
      <w:pPr>
        <w:pStyle w:val="185"/>
        <w:pageBreakBefore w:val="0"/>
        <w:kinsoku/>
        <w:overflowPunct/>
        <w:topLinePunct w:val="0"/>
        <w:autoSpaceDE/>
        <w:autoSpaceDN/>
        <w:bidi w:val="0"/>
        <w:adjustRightInd/>
        <w:spacing w:before="191" w:beforeLines="50" w:after="191" w:afterLines="50" w:line="360" w:lineRule="auto"/>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drawing>
          <wp:inline distT="0" distB="0" distL="114300" distR="114300">
            <wp:extent cx="1758315" cy="2396490"/>
            <wp:effectExtent l="0" t="0" r="13335" b="3810"/>
            <wp:docPr id="2" name="图片 2" descr="8b4f2eb999f1c3adb9045d1599845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b4f2eb999f1c3adb9045d15998451f"/>
                    <pic:cNvPicPr>
                      <a:picLocks noChangeAspect="1"/>
                    </pic:cNvPicPr>
                  </pic:nvPicPr>
                  <pic:blipFill>
                    <a:blip r:embed="rId19"/>
                    <a:stretch>
                      <a:fillRect/>
                    </a:stretch>
                  </pic:blipFill>
                  <pic:spPr>
                    <a:xfrm>
                      <a:off x="0" y="0"/>
                      <a:ext cx="1758315" cy="2396490"/>
                    </a:xfrm>
                    <a:prstGeom prst="rect">
                      <a:avLst/>
                    </a:prstGeom>
                  </pic:spPr>
                </pic:pic>
              </a:graphicData>
            </a:graphic>
          </wp:inline>
        </w:drawing>
      </w:r>
    </w:p>
    <w:sectPr>
      <w:headerReference r:id="rId16" w:type="default"/>
      <w:footerReference r:id="rId17" w:type="default"/>
      <w:pgSz w:w="11907" w:h="16840"/>
      <w:pgMar w:top="1134" w:right="1191" w:bottom="1134" w:left="1304" w:header="765"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3000509000000000000"/>
    <w:charset w:val="86"/>
    <w:family w:val="script"/>
    <w:pitch w:val="default"/>
    <w:sig w:usb0="00000001" w:usb1="080E0000" w:usb2="00000000" w:usb3="00000000" w:csb0="00040000" w:csb1="00000000"/>
    <w:embedRegular r:id="rId1" w:fontKey="{B51E998C-F61A-4EA1-957B-5C5707DF1B7E}"/>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2" w:fontKey="{760B363E-FFD6-475F-86D4-CC076FBEA722}"/>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62588">
    <w:pPr>
      <w:pStyle w:val="3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99B01">
                          <w:pPr>
                            <w:pStyle w:val="3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D899B01">
                    <w:pPr>
                      <w:pStyle w:val="3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8E30C">
    <w:pPr>
      <w:pStyle w:val="37"/>
      <w:framePr w:wrap="around" w:vAnchor="text" w:hAnchor="margin" w:xAlign="center" w:y="1"/>
      <w:rPr>
        <w:rStyle w:val="64"/>
      </w:rPr>
    </w:pPr>
    <w:r>
      <w:fldChar w:fldCharType="begin"/>
    </w:r>
    <w:r>
      <w:rPr>
        <w:rStyle w:val="64"/>
      </w:rPr>
      <w:instrText xml:space="preserve">PAGE  </w:instrText>
    </w:r>
    <w:r>
      <w:fldChar w:fldCharType="end"/>
    </w:r>
  </w:p>
  <w:p w14:paraId="1C6CC987">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986B3">
    <w:pPr>
      <w:pStyle w:val="37"/>
      <w:framePr w:wrap="around" w:vAnchor="text" w:hAnchor="margin" w:xAlign="center" w:y="1"/>
      <w:rPr>
        <w:rStyle w:val="64"/>
      </w:rPr>
    </w:pPr>
  </w:p>
  <w:p w14:paraId="5957EE66">
    <w:pPr>
      <w:pStyle w:val="3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C9C09">
    <w:pPr>
      <w:pStyle w:val="37"/>
      <w:ind w:firstLine="42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37168">
                          <w:pPr>
                            <w:pStyle w:val="3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CB37168">
                    <w:pPr>
                      <w:pStyle w:val="3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F35CF">
    <w:pPr>
      <w:pStyle w:val="37"/>
      <w:framePr w:wrap="around" w:vAnchor="text" w:hAnchor="margin" w:xAlign="center" w:y="1"/>
      <w:rPr>
        <w:rStyle w:val="64"/>
      </w:rPr>
    </w:pPr>
    <w:r>
      <w:fldChar w:fldCharType="begin"/>
    </w:r>
    <w:r>
      <w:rPr>
        <w:rStyle w:val="64"/>
      </w:rPr>
      <w:instrText xml:space="preserve">PAGE  </w:instrText>
    </w:r>
    <w:r>
      <w:fldChar w:fldCharType="end"/>
    </w:r>
  </w:p>
  <w:p w14:paraId="18AF09B0">
    <w:pPr>
      <w:pStyle w:val="3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33A23">
    <w:pPr>
      <w:pStyle w:val="37"/>
      <w:framePr w:wrap="around" w:vAnchor="text" w:hAnchor="margin" w:xAlign="center" w:y="1"/>
      <w:rPr>
        <w:rStyle w:val="64"/>
      </w:rPr>
    </w:pPr>
  </w:p>
  <w:p w14:paraId="766A7352">
    <w:pPr>
      <w:pStyle w:val="37"/>
      <w:jc w:val="center"/>
      <w:rPr>
        <w:rFonts w:ascii="宋体" w:hAnsi="宋体"/>
        <w:sz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39319">
    <w:pPr>
      <w:pStyle w:val="37"/>
      <w:ind w:firstLine="4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3DA1C5">
                          <w:pPr>
                            <w:pStyle w:val="3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A3DA1C5">
                    <w:pPr>
                      <w:pStyle w:val="3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56DF7">
    <w:pPr>
      <w:pStyle w:val="37"/>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7C0C0F">
                          <w:pPr>
                            <w:pStyle w:val="3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1C7C0C0F">
                    <w:pPr>
                      <w:pStyle w:val="3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6F0A8">
    <w:pPr>
      <w:pStyle w:val="38"/>
      <w:pBdr>
        <w:bottom w:val="none" w:color="auto" w:sz="0" w:space="1"/>
      </w:pBdr>
      <w:jc w:val="left"/>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05998">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A46CA">
    <w:pPr>
      <w:pStyle w:val="3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E1658">
    <w:pPr>
      <w:pStyle w:val="38"/>
      <w:pBdr>
        <w:bottom w:val="none" w:color="auto" w:sz="0" w:space="1"/>
      </w:pBdr>
      <w:jc w:val="left"/>
      <w:rPr>
        <w:rFonts w:ascii="方正仿宋_GBK" w:eastAsia="方正仿宋_GBK"/>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EE631">
    <w:pPr>
      <w:pStyle w:val="38"/>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35DC">
    <w:pPr>
      <w:pStyle w:val="38"/>
      <w:pBdr>
        <w:bottom w:val="none" w:color="auto" w:sz="0" w:space="1"/>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C5D9A">
    <w:pPr>
      <w:pStyle w:val="38"/>
      <w:pBdr>
        <w:bottom w:val="none" w:color="auto" w:sz="0" w:space="1"/>
      </w:pBdr>
      <w:jc w:val="both"/>
      <w:rPr>
        <w:rFonts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214"/>
      <w:suff w:val="nothing"/>
      <w:lvlText w:val="附　录　%1"/>
      <w:lvlJc w:val="left"/>
      <w:pPr>
        <w:ind w:left="0" w:firstLine="0"/>
      </w:pPr>
      <w:rPr>
        <w:rFonts w:hint="eastAsia" w:ascii="黑体" w:hAnsi="Times New Roman" w:eastAsia="黑体"/>
        <w:b w:val="0"/>
        <w:i w:val="0"/>
        <w:sz w:val="21"/>
      </w:rPr>
    </w:lvl>
    <w:lvl w:ilvl="1" w:tentative="0">
      <w:start w:val="1"/>
      <w:numFmt w:val="decimal"/>
      <w:pStyle w:val="219"/>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95"/>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226"/>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45"/>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1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208"/>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7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51"/>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2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83A57F8"/>
    <w:multiLevelType w:val="singleLevel"/>
    <w:tmpl w:val="183A57F8"/>
    <w:lvl w:ilvl="0" w:tentative="0">
      <w:start w:val="1"/>
      <w:numFmt w:val="decimal"/>
      <w:suff w:val="nothing"/>
      <w:lvlText w:val="%1、"/>
      <w:lvlJc w:val="left"/>
    </w:lvl>
  </w:abstractNum>
  <w:abstractNum w:abstractNumId="13">
    <w:nsid w:val="1F706E33"/>
    <w:multiLevelType w:val="singleLevel"/>
    <w:tmpl w:val="1F706E33"/>
    <w:lvl w:ilvl="0" w:tentative="0">
      <w:start w:val="1"/>
      <w:numFmt w:val="decimal"/>
      <w:lvlText w:val="%1."/>
      <w:lvlJc w:val="left"/>
      <w:pPr>
        <w:ind w:left="425" w:hanging="425"/>
      </w:pPr>
      <w:rPr>
        <w:rFonts w:hint="default"/>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27"/>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5D2D110D"/>
    <w:multiLevelType w:val="singleLevel"/>
    <w:tmpl w:val="5D2D110D"/>
    <w:lvl w:ilvl="0" w:tentative="0">
      <w:start w:val="1"/>
      <w:numFmt w:val="chineseCounting"/>
      <w:suff w:val="nothing"/>
      <w:lvlText w:val="（%1）"/>
      <w:lvlJc w:val="left"/>
      <w:pPr>
        <w:ind w:left="0" w:firstLine="420"/>
      </w:pPr>
      <w:rPr>
        <w:rFonts w:hint="eastAsia"/>
      </w:rPr>
    </w:lvl>
  </w:abstractNum>
  <w:num w:numId="1">
    <w:abstractNumId w:val="8"/>
  </w:num>
  <w:num w:numId="2">
    <w:abstractNumId w:val="9"/>
  </w:num>
  <w:num w:numId="3">
    <w:abstractNumId w:val="11"/>
  </w:num>
  <w:num w:numId="4">
    <w:abstractNumId w:val="7"/>
  </w:num>
  <w:num w:numId="5">
    <w:abstractNumId w:val="10"/>
  </w:num>
  <w:num w:numId="6">
    <w:abstractNumId w:val="6"/>
  </w:num>
  <w:num w:numId="7">
    <w:abstractNumId w:val="1"/>
  </w:num>
  <w:num w:numId="8">
    <w:abstractNumId w:val="5"/>
  </w:num>
  <w:num w:numId="9">
    <w:abstractNumId w:val="0"/>
  </w:num>
  <w:num w:numId="10">
    <w:abstractNumId w:val="4"/>
  </w:num>
  <w:num w:numId="11">
    <w:abstractNumId w:val="2"/>
  </w:num>
  <w:num w:numId="12">
    <w:abstractNumId w:val="14"/>
  </w:num>
  <w:num w:numId="13">
    <w:abstractNumId w:val="3"/>
  </w:num>
  <w:num w:numId="14">
    <w:abstractNumId w:val="12"/>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1Mjk2NzY4YWIyYWVmYTI0MTlmNjc5YTMzZTJjNmIifQ=="/>
  </w:docVars>
  <w:rsids>
    <w:rsidRoot w:val="00172A27"/>
    <w:rsid w:val="00003626"/>
    <w:rsid w:val="00003672"/>
    <w:rsid w:val="000040DE"/>
    <w:rsid w:val="00005F84"/>
    <w:rsid w:val="000074B1"/>
    <w:rsid w:val="000075E8"/>
    <w:rsid w:val="00011B4B"/>
    <w:rsid w:val="00016273"/>
    <w:rsid w:val="00016B79"/>
    <w:rsid w:val="00016C0C"/>
    <w:rsid w:val="00017816"/>
    <w:rsid w:val="00026521"/>
    <w:rsid w:val="000276C2"/>
    <w:rsid w:val="0003258D"/>
    <w:rsid w:val="0003632F"/>
    <w:rsid w:val="00036348"/>
    <w:rsid w:val="000372E9"/>
    <w:rsid w:val="00040CAE"/>
    <w:rsid w:val="0004739C"/>
    <w:rsid w:val="0005298B"/>
    <w:rsid w:val="00052BB5"/>
    <w:rsid w:val="0005417C"/>
    <w:rsid w:val="00056D3D"/>
    <w:rsid w:val="000576E1"/>
    <w:rsid w:val="00061E4A"/>
    <w:rsid w:val="00063981"/>
    <w:rsid w:val="00066B5A"/>
    <w:rsid w:val="00067704"/>
    <w:rsid w:val="00070F05"/>
    <w:rsid w:val="00072ED6"/>
    <w:rsid w:val="000745D7"/>
    <w:rsid w:val="00075D20"/>
    <w:rsid w:val="000820FF"/>
    <w:rsid w:val="000834C1"/>
    <w:rsid w:val="00084999"/>
    <w:rsid w:val="00090C5A"/>
    <w:rsid w:val="00091B1C"/>
    <w:rsid w:val="00091D22"/>
    <w:rsid w:val="000A164E"/>
    <w:rsid w:val="000A1CC1"/>
    <w:rsid w:val="000A3057"/>
    <w:rsid w:val="000A682B"/>
    <w:rsid w:val="000A7112"/>
    <w:rsid w:val="000B42F4"/>
    <w:rsid w:val="000B6731"/>
    <w:rsid w:val="000B7377"/>
    <w:rsid w:val="000B7F54"/>
    <w:rsid w:val="000C6D89"/>
    <w:rsid w:val="000D1A63"/>
    <w:rsid w:val="000D498A"/>
    <w:rsid w:val="000D787D"/>
    <w:rsid w:val="000E01C9"/>
    <w:rsid w:val="000E0DD7"/>
    <w:rsid w:val="000E3259"/>
    <w:rsid w:val="000E5799"/>
    <w:rsid w:val="000F1AEC"/>
    <w:rsid w:val="000F711A"/>
    <w:rsid w:val="000F7DBF"/>
    <w:rsid w:val="0010014A"/>
    <w:rsid w:val="00100639"/>
    <w:rsid w:val="001008DC"/>
    <w:rsid w:val="00105638"/>
    <w:rsid w:val="00107162"/>
    <w:rsid w:val="00111729"/>
    <w:rsid w:val="0011315B"/>
    <w:rsid w:val="00115337"/>
    <w:rsid w:val="00116856"/>
    <w:rsid w:val="00116FBF"/>
    <w:rsid w:val="0011780F"/>
    <w:rsid w:val="00120259"/>
    <w:rsid w:val="00121E78"/>
    <w:rsid w:val="00122009"/>
    <w:rsid w:val="00122F9D"/>
    <w:rsid w:val="001266BF"/>
    <w:rsid w:val="00130513"/>
    <w:rsid w:val="00132A86"/>
    <w:rsid w:val="00132DC3"/>
    <w:rsid w:val="00133D16"/>
    <w:rsid w:val="00134037"/>
    <w:rsid w:val="00134E3D"/>
    <w:rsid w:val="001351C4"/>
    <w:rsid w:val="00147FB4"/>
    <w:rsid w:val="0015011C"/>
    <w:rsid w:val="00150429"/>
    <w:rsid w:val="00152B00"/>
    <w:rsid w:val="00154A1E"/>
    <w:rsid w:val="00157DBF"/>
    <w:rsid w:val="00163686"/>
    <w:rsid w:val="001673BF"/>
    <w:rsid w:val="00171E05"/>
    <w:rsid w:val="00172A27"/>
    <w:rsid w:val="001738A2"/>
    <w:rsid w:val="001757CE"/>
    <w:rsid w:val="00180ACB"/>
    <w:rsid w:val="00183B60"/>
    <w:rsid w:val="00186623"/>
    <w:rsid w:val="001879FD"/>
    <w:rsid w:val="00194CF2"/>
    <w:rsid w:val="001A6DCC"/>
    <w:rsid w:val="001B16EE"/>
    <w:rsid w:val="001B25AF"/>
    <w:rsid w:val="001B3DBD"/>
    <w:rsid w:val="001B4377"/>
    <w:rsid w:val="001C50F0"/>
    <w:rsid w:val="001C7054"/>
    <w:rsid w:val="001D2321"/>
    <w:rsid w:val="001D2DCD"/>
    <w:rsid w:val="001D494B"/>
    <w:rsid w:val="001D4F36"/>
    <w:rsid w:val="001D5055"/>
    <w:rsid w:val="001D630C"/>
    <w:rsid w:val="001E1304"/>
    <w:rsid w:val="001E201B"/>
    <w:rsid w:val="001E2873"/>
    <w:rsid w:val="001E5CAC"/>
    <w:rsid w:val="001E6662"/>
    <w:rsid w:val="001E6841"/>
    <w:rsid w:val="001E725F"/>
    <w:rsid w:val="001F1AF7"/>
    <w:rsid w:val="001F4964"/>
    <w:rsid w:val="001F7063"/>
    <w:rsid w:val="00200BE0"/>
    <w:rsid w:val="00202B04"/>
    <w:rsid w:val="00204936"/>
    <w:rsid w:val="002051CF"/>
    <w:rsid w:val="002100EE"/>
    <w:rsid w:val="00210E74"/>
    <w:rsid w:val="002142C0"/>
    <w:rsid w:val="0021704D"/>
    <w:rsid w:val="0021749D"/>
    <w:rsid w:val="00222097"/>
    <w:rsid w:val="00224BA8"/>
    <w:rsid w:val="002259EB"/>
    <w:rsid w:val="00227202"/>
    <w:rsid w:val="00227377"/>
    <w:rsid w:val="00227851"/>
    <w:rsid w:val="002348E0"/>
    <w:rsid w:val="00234984"/>
    <w:rsid w:val="0023753B"/>
    <w:rsid w:val="002419C6"/>
    <w:rsid w:val="00242AB7"/>
    <w:rsid w:val="00244225"/>
    <w:rsid w:val="00252F55"/>
    <w:rsid w:val="002537A8"/>
    <w:rsid w:val="00253E8A"/>
    <w:rsid w:val="00255F7F"/>
    <w:rsid w:val="002575D8"/>
    <w:rsid w:val="00261CE4"/>
    <w:rsid w:val="0026418D"/>
    <w:rsid w:val="00264249"/>
    <w:rsid w:val="002643C1"/>
    <w:rsid w:val="00265203"/>
    <w:rsid w:val="0027199E"/>
    <w:rsid w:val="00271D47"/>
    <w:rsid w:val="002721EA"/>
    <w:rsid w:val="0027413A"/>
    <w:rsid w:val="00280E8A"/>
    <w:rsid w:val="00283084"/>
    <w:rsid w:val="00285164"/>
    <w:rsid w:val="00290F05"/>
    <w:rsid w:val="00292821"/>
    <w:rsid w:val="0029452F"/>
    <w:rsid w:val="00294BEC"/>
    <w:rsid w:val="00296713"/>
    <w:rsid w:val="00297B53"/>
    <w:rsid w:val="00297EFB"/>
    <w:rsid w:val="002A25E7"/>
    <w:rsid w:val="002A4956"/>
    <w:rsid w:val="002A6710"/>
    <w:rsid w:val="002B51B5"/>
    <w:rsid w:val="002B578B"/>
    <w:rsid w:val="002B5DF1"/>
    <w:rsid w:val="002B7904"/>
    <w:rsid w:val="002C2507"/>
    <w:rsid w:val="002C2E6E"/>
    <w:rsid w:val="002C3ACC"/>
    <w:rsid w:val="002C6C41"/>
    <w:rsid w:val="002C75D0"/>
    <w:rsid w:val="002C7927"/>
    <w:rsid w:val="002D5F4A"/>
    <w:rsid w:val="002D7725"/>
    <w:rsid w:val="002E299F"/>
    <w:rsid w:val="002F0071"/>
    <w:rsid w:val="002F0ED3"/>
    <w:rsid w:val="002F303E"/>
    <w:rsid w:val="002F3DE3"/>
    <w:rsid w:val="002F632E"/>
    <w:rsid w:val="003010D1"/>
    <w:rsid w:val="003021BC"/>
    <w:rsid w:val="0030415A"/>
    <w:rsid w:val="003059F0"/>
    <w:rsid w:val="00305E18"/>
    <w:rsid w:val="00310AF9"/>
    <w:rsid w:val="003140E3"/>
    <w:rsid w:val="00314220"/>
    <w:rsid w:val="0031465E"/>
    <w:rsid w:val="00315742"/>
    <w:rsid w:val="00316249"/>
    <w:rsid w:val="003163B3"/>
    <w:rsid w:val="00322362"/>
    <w:rsid w:val="00322A7A"/>
    <w:rsid w:val="00325E62"/>
    <w:rsid w:val="00325FE8"/>
    <w:rsid w:val="00326C5B"/>
    <w:rsid w:val="00341DEB"/>
    <w:rsid w:val="00346A3D"/>
    <w:rsid w:val="00350C20"/>
    <w:rsid w:val="00351616"/>
    <w:rsid w:val="0035412A"/>
    <w:rsid w:val="003548FA"/>
    <w:rsid w:val="00355A74"/>
    <w:rsid w:val="00361427"/>
    <w:rsid w:val="0036458B"/>
    <w:rsid w:val="0036548C"/>
    <w:rsid w:val="00371D2F"/>
    <w:rsid w:val="00373122"/>
    <w:rsid w:val="003733A4"/>
    <w:rsid w:val="0038033A"/>
    <w:rsid w:val="003816ED"/>
    <w:rsid w:val="003828AB"/>
    <w:rsid w:val="003828DA"/>
    <w:rsid w:val="003835DB"/>
    <w:rsid w:val="00384161"/>
    <w:rsid w:val="00386FB1"/>
    <w:rsid w:val="00387610"/>
    <w:rsid w:val="003934A6"/>
    <w:rsid w:val="00395C2F"/>
    <w:rsid w:val="00396304"/>
    <w:rsid w:val="003973D3"/>
    <w:rsid w:val="00397F89"/>
    <w:rsid w:val="003A0892"/>
    <w:rsid w:val="003A3BC9"/>
    <w:rsid w:val="003A449E"/>
    <w:rsid w:val="003A5701"/>
    <w:rsid w:val="003A71F3"/>
    <w:rsid w:val="003B19F5"/>
    <w:rsid w:val="003B787B"/>
    <w:rsid w:val="003D0E0A"/>
    <w:rsid w:val="003D1C64"/>
    <w:rsid w:val="003D3684"/>
    <w:rsid w:val="003D3B22"/>
    <w:rsid w:val="003D7B3D"/>
    <w:rsid w:val="003E1D18"/>
    <w:rsid w:val="003E5DE4"/>
    <w:rsid w:val="003F626F"/>
    <w:rsid w:val="00401C02"/>
    <w:rsid w:val="00402B32"/>
    <w:rsid w:val="00407B9C"/>
    <w:rsid w:val="00410C93"/>
    <w:rsid w:val="00411B4A"/>
    <w:rsid w:val="004134DD"/>
    <w:rsid w:val="0041477F"/>
    <w:rsid w:val="00415A50"/>
    <w:rsid w:val="00417E99"/>
    <w:rsid w:val="004227C5"/>
    <w:rsid w:val="00423088"/>
    <w:rsid w:val="004326E4"/>
    <w:rsid w:val="00432B1D"/>
    <w:rsid w:val="00433249"/>
    <w:rsid w:val="00435C5E"/>
    <w:rsid w:val="00443B7E"/>
    <w:rsid w:val="0044758D"/>
    <w:rsid w:val="00447EBD"/>
    <w:rsid w:val="0045120D"/>
    <w:rsid w:val="00453B8F"/>
    <w:rsid w:val="00460B42"/>
    <w:rsid w:val="004618C1"/>
    <w:rsid w:val="00462878"/>
    <w:rsid w:val="00465B7A"/>
    <w:rsid w:val="004667B9"/>
    <w:rsid w:val="00470232"/>
    <w:rsid w:val="00472AA2"/>
    <w:rsid w:val="00473B39"/>
    <w:rsid w:val="00474F9B"/>
    <w:rsid w:val="004774DA"/>
    <w:rsid w:val="004818B5"/>
    <w:rsid w:val="00494491"/>
    <w:rsid w:val="004953EC"/>
    <w:rsid w:val="004A0D29"/>
    <w:rsid w:val="004A0DE1"/>
    <w:rsid w:val="004A2410"/>
    <w:rsid w:val="004A27AC"/>
    <w:rsid w:val="004A3995"/>
    <w:rsid w:val="004A7BA2"/>
    <w:rsid w:val="004B2216"/>
    <w:rsid w:val="004B2C62"/>
    <w:rsid w:val="004B7322"/>
    <w:rsid w:val="004C1DD0"/>
    <w:rsid w:val="004C4D05"/>
    <w:rsid w:val="004C64E4"/>
    <w:rsid w:val="004D1B31"/>
    <w:rsid w:val="004D2334"/>
    <w:rsid w:val="004D3ED5"/>
    <w:rsid w:val="004D43AC"/>
    <w:rsid w:val="004D6543"/>
    <w:rsid w:val="004E156F"/>
    <w:rsid w:val="004E55DB"/>
    <w:rsid w:val="004E67C6"/>
    <w:rsid w:val="004F294F"/>
    <w:rsid w:val="004F7C44"/>
    <w:rsid w:val="00501E63"/>
    <w:rsid w:val="00502B2F"/>
    <w:rsid w:val="00506C76"/>
    <w:rsid w:val="00507C97"/>
    <w:rsid w:val="00512D00"/>
    <w:rsid w:val="00514179"/>
    <w:rsid w:val="00514B0C"/>
    <w:rsid w:val="00516123"/>
    <w:rsid w:val="00525B89"/>
    <w:rsid w:val="00535D37"/>
    <w:rsid w:val="0053630F"/>
    <w:rsid w:val="00536370"/>
    <w:rsid w:val="0054309F"/>
    <w:rsid w:val="00544BEA"/>
    <w:rsid w:val="005460D5"/>
    <w:rsid w:val="005503B0"/>
    <w:rsid w:val="00553CF0"/>
    <w:rsid w:val="005624F3"/>
    <w:rsid w:val="00566A85"/>
    <w:rsid w:val="00570AB1"/>
    <w:rsid w:val="005717C2"/>
    <w:rsid w:val="00573AE3"/>
    <w:rsid w:val="00573EA8"/>
    <w:rsid w:val="0058355F"/>
    <w:rsid w:val="00584701"/>
    <w:rsid w:val="00585F00"/>
    <w:rsid w:val="005902D9"/>
    <w:rsid w:val="00591E34"/>
    <w:rsid w:val="0059496B"/>
    <w:rsid w:val="005954E2"/>
    <w:rsid w:val="00596AB7"/>
    <w:rsid w:val="005A1D76"/>
    <w:rsid w:val="005A1EA7"/>
    <w:rsid w:val="005A5F58"/>
    <w:rsid w:val="005B0724"/>
    <w:rsid w:val="005B1E46"/>
    <w:rsid w:val="005B7E66"/>
    <w:rsid w:val="005C3F4B"/>
    <w:rsid w:val="005C42AC"/>
    <w:rsid w:val="005C4F84"/>
    <w:rsid w:val="005D37D0"/>
    <w:rsid w:val="005D636E"/>
    <w:rsid w:val="005D703E"/>
    <w:rsid w:val="005E5525"/>
    <w:rsid w:val="005F1360"/>
    <w:rsid w:val="005F7390"/>
    <w:rsid w:val="0060078B"/>
    <w:rsid w:val="006055C2"/>
    <w:rsid w:val="00611E32"/>
    <w:rsid w:val="00613410"/>
    <w:rsid w:val="00617986"/>
    <w:rsid w:val="006212A6"/>
    <w:rsid w:val="00621ADA"/>
    <w:rsid w:val="00621C82"/>
    <w:rsid w:val="006238EF"/>
    <w:rsid w:val="00624E6D"/>
    <w:rsid w:val="00627729"/>
    <w:rsid w:val="00627F21"/>
    <w:rsid w:val="0063458A"/>
    <w:rsid w:val="006376A5"/>
    <w:rsid w:val="00637716"/>
    <w:rsid w:val="0064583B"/>
    <w:rsid w:val="00651127"/>
    <w:rsid w:val="0065190C"/>
    <w:rsid w:val="00651BB7"/>
    <w:rsid w:val="00651E63"/>
    <w:rsid w:val="0065370C"/>
    <w:rsid w:val="00653CA1"/>
    <w:rsid w:val="00654A48"/>
    <w:rsid w:val="00654A85"/>
    <w:rsid w:val="0065651B"/>
    <w:rsid w:val="00664607"/>
    <w:rsid w:val="00670089"/>
    <w:rsid w:val="00680AE4"/>
    <w:rsid w:val="00682205"/>
    <w:rsid w:val="00684E51"/>
    <w:rsid w:val="00686DBD"/>
    <w:rsid w:val="0068726B"/>
    <w:rsid w:val="00696C07"/>
    <w:rsid w:val="006A100B"/>
    <w:rsid w:val="006A143A"/>
    <w:rsid w:val="006A3285"/>
    <w:rsid w:val="006A448D"/>
    <w:rsid w:val="006B0567"/>
    <w:rsid w:val="006B5FA2"/>
    <w:rsid w:val="006B72DE"/>
    <w:rsid w:val="006B763A"/>
    <w:rsid w:val="006C32C0"/>
    <w:rsid w:val="006C562B"/>
    <w:rsid w:val="006C5FC1"/>
    <w:rsid w:val="006C7587"/>
    <w:rsid w:val="006D02A7"/>
    <w:rsid w:val="006D0407"/>
    <w:rsid w:val="006D1572"/>
    <w:rsid w:val="006D2A2D"/>
    <w:rsid w:val="006D44E1"/>
    <w:rsid w:val="006D4899"/>
    <w:rsid w:val="006D4DDA"/>
    <w:rsid w:val="006D5D12"/>
    <w:rsid w:val="006E21FA"/>
    <w:rsid w:val="006E477D"/>
    <w:rsid w:val="006E6D5F"/>
    <w:rsid w:val="006F0FB7"/>
    <w:rsid w:val="006F43A4"/>
    <w:rsid w:val="006F56BC"/>
    <w:rsid w:val="006F5925"/>
    <w:rsid w:val="00701D7F"/>
    <w:rsid w:val="00702166"/>
    <w:rsid w:val="00704569"/>
    <w:rsid w:val="00704E5D"/>
    <w:rsid w:val="00705739"/>
    <w:rsid w:val="00707482"/>
    <w:rsid w:val="00710AE5"/>
    <w:rsid w:val="00714BF1"/>
    <w:rsid w:val="00715BCB"/>
    <w:rsid w:val="00715EFF"/>
    <w:rsid w:val="00715FB5"/>
    <w:rsid w:val="007171A6"/>
    <w:rsid w:val="0071799D"/>
    <w:rsid w:val="00726088"/>
    <w:rsid w:val="00730B6A"/>
    <w:rsid w:val="0073172B"/>
    <w:rsid w:val="00732720"/>
    <w:rsid w:val="00736D88"/>
    <w:rsid w:val="00736DD2"/>
    <w:rsid w:val="00740EC7"/>
    <w:rsid w:val="0074681C"/>
    <w:rsid w:val="00746EC2"/>
    <w:rsid w:val="00757E02"/>
    <w:rsid w:val="00787FCA"/>
    <w:rsid w:val="00790B21"/>
    <w:rsid w:val="00794382"/>
    <w:rsid w:val="007959AC"/>
    <w:rsid w:val="007A0CDD"/>
    <w:rsid w:val="007A20E0"/>
    <w:rsid w:val="007B2204"/>
    <w:rsid w:val="007B4B60"/>
    <w:rsid w:val="007B6BEB"/>
    <w:rsid w:val="007C62A7"/>
    <w:rsid w:val="007C6B0F"/>
    <w:rsid w:val="007C75FD"/>
    <w:rsid w:val="007D47A4"/>
    <w:rsid w:val="007D7A44"/>
    <w:rsid w:val="007D7E65"/>
    <w:rsid w:val="007E19E0"/>
    <w:rsid w:val="007E1E2B"/>
    <w:rsid w:val="007E2EAF"/>
    <w:rsid w:val="007E78B4"/>
    <w:rsid w:val="007F411F"/>
    <w:rsid w:val="008041D4"/>
    <w:rsid w:val="0081156A"/>
    <w:rsid w:val="00812C9B"/>
    <w:rsid w:val="00813391"/>
    <w:rsid w:val="00815FEF"/>
    <w:rsid w:val="008228B1"/>
    <w:rsid w:val="00825D43"/>
    <w:rsid w:val="00827398"/>
    <w:rsid w:val="00830FAD"/>
    <w:rsid w:val="00834ABA"/>
    <w:rsid w:val="00842974"/>
    <w:rsid w:val="00842BB3"/>
    <w:rsid w:val="00842F87"/>
    <w:rsid w:val="008517D1"/>
    <w:rsid w:val="008521A5"/>
    <w:rsid w:val="0085550A"/>
    <w:rsid w:val="0086008B"/>
    <w:rsid w:val="008616EF"/>
    <w:rsid w:val="00862EF1"/>
    <w:rsid w:val="00863C25"/>
    <w:rsid w:val="008641B7"/>
    <w:rsid w:val="00864DC1"/>
    <w:rsid w:val="00866A28"/>
    <w:rsid w:val="008705BC"/>
    <w:rsid w:val="00875A42"/>
    <w:rsid w:val="008904A8"/>
    <w:rsid w:val="00891D94"/>
    <w:rsid w:val="00895C23"/>
    <w:rsid w:val="008A19AF"/>
    <w:rsid w:val="008A20FB"/>
    <w:rsid w:val="008A34D7"/>
    <w:rsid w:val="008A77DF"/>
    <w:rsid w:val="008C3A07"/>
    <w:rsid w:val="008C4C84"/>
    <w:rsid w:val="008C510F"/>
    <w:rsid w:val="008C7C27"/>
    <w:rsid w:val="008D067F"/>
    <w:rsid w:val="008D599A"/>
    <w:rsid w:val="008E510A"/>
    <w:rsid w:val="008E66B8"/>
    <w:rsid w:val="008E7F09"/>
    <w:rsid w:val="008F0A2E"/>
    <w:rsid w:val="008F1988"/>
    <w:rsid w:val="008F6252"/>
    <w:rsid w:val="008F7095"/>
    <w:rsid w:val="009023F3"/>
    <w:rsid w:val="0090383C"/>
    <w:rsid w:val="00912132"/>
    <w:rsid w:val="00913BCD"/>
    <w:rsid w:val="00914E7A"/>
    <w:rsid w:val="00922FAD"/>
    <w:rsid w:val="00923FFD"/>
    <w:rsid w:val="00924F0A"/>
    <w:rsid w:val="00926157"/>
    <w:rsid w:val="0092708B"/>
    <w:rsid w:val="0093049D"/>
    <w:rsid w:val="009331AB"/>
    <w:rsid w:val="009370A5"/>
    <w:rsid w:val="00937713"/>
    <w:rsid w:val="0094759E"/>
    <w:rsid w:val="00947BE4"/>
    <w:rsid w:val="00950969"/>
    <w:rsid w:val="0095455E"/>
    <w:rsid w:val="0095547F"/>
    <w:rsid w:val="009614A0"/>
    <w:rsid w:val="00962BF1"/>
    <w:rsid w:val="00966820"/>
    <w:rsid w:val="00971E57"/>
    <w:rsid w:val="009723CF"/>
    <w:rsid w:val="0097652A"/>
    <w:rsid w:val="009766E9"/>
    <w:rsid w:val="00980037"/>
    <w:rsid w:val="00983B43"/>
    <w:rsid w:val="0098619D"/>
    <w:rsid w:val="009916B7"/>
    <w:rsid w:val="00991B37"/>
    <w:rsid w:val="00994A1B"/>
    <w:rsid w:val="00997D03"/>
    <w:rsid w:val="009A140C"/>
    <w:rsid w:val="009A270D"/>
    <w:rsid w:val="009A6496"/>
    <w:rsid w:val="009B2DE9"/>
    <w:rsid w:val="009C12CA"/>
    <w:rsid w:val="009C149E"/>
    <w:rsid w:val="009C17F8"/>
    <w:rsid w:val="009C3034"/>
    <w:rsid w:val="009C57D3"/>
    <w:rsid w:val="009C7522"/>
    <w:rsid w:val="009D0FDD"/>
    <w:rsid w:val="009D3162"/>
    <w:rsid w:val="009D3181"/>
    <w:rsid w:val="009D586B"/>
    <w:rsid w:val="009E1803"/>
    <w:rsid w:val="009E1C44"/>
    <w:rsid w:val="009E4A4C"/>
    <w:rsid w:val="009E6D82"/>
    <w:rsid w:val="009E717E"/>
    <w:rsid w:val="009E737D"/>
    <w:rsid w:val="009F0F6A"/>
    <w:rsid w:val="009F5F20"/>
    <w:rsid w:val="009F6F0C"/>
    <w:rsid w:val="00A03977"/>
    <w:rsid w:val="00A10C6A"/>
    <w:rsid w:val="00A12A3A"/>
    <w:rsid w:val="00A13E12"/>
    <w:rsid w:val="00A15281"/>
    <w:rsid w:val="00A22646"/>
    <w:rsid w:val="00A230F5"/>
    <w:rsid w:val="00A26FF7"/>
    <w:rsid w:val="00A30230"/>
    <w:rsid w:val="00A309F4"/>
    <w:rsid w:val="00A31363"/>
    <w:rsid w:val="00A37A20"/>
    <w:rsid w:val="00A4348E"/>
    <w:rsid w:val="00A445DC"/>
    <w:rsid w:val="00A44BEA"/>
    <w:rsid w:val="00A51253"/>
    <w:rsid w:val="00A52F5E"/>
    <w:rsid w:val="00A55B14"/>
    <w:rsid w:val="00A569E8"/>
    <w:rsid w:val="00A57FAF"/>
    <w:rsid w:val="00A601C4"/>
    <w:rsid w:val="00A62C1D"/>
    <w:rsid w:val="00A711C6"/>
    <w:rsid w:val="00A715DC"/>
    <w:rsid w:val="00A73ED0"/>
    <w:rsid w:val="00A76959"/>
    <w:rsid w:val="00A831ED"/>
    <w:rsid w:val="00A839D5"/>
    <w:rsid w:val="00A84863"/>
    <w:rsid w:val="00A86A72"/>
    <w:rsid w:val="00A9064A"/>
    <w:rsid w:val="00A94259"/>
    <w:rsid w:val="00A95D95"/>
    <w:rsid w:val="00A977EC"/>
    <w:rsid w:val="00AA3FD1"/>
    <w:rsid w:val="00AA52DE"/>
    <w:rsid w:val="00AB11B3"/>
    <w:rsid w:val="00AB5C37"/>
    <w:rsid w:val="00AB5ED3"/>
    <w:rsid w:val="00AB6B0C"/>
    <w:rsid w:val="00AB70CD"/>
    <w:rsid w:val="00AC0153"/>
    <w:rsid w:val="00AC4898"/>
    <w:rsid w:val="00AC48B3"/>
    <w:rsid w:val="00AC7AC9"/>
    <w:rsid w:val="00AD387D"/>
    <w:rsid w:val="00AD7A01"/>
    <w:rsid w:val="00AE1920"/>
    <w:rsid w:val="00AF01B3"/>
    <w:rsid w:val="00AF0F13"/>
    <w:rsid w:val="00AF180A"/>
    <w:rsid w:val="00AF1E76"/>
    <w:rsid w:val="00AF7992"/>
    <w:rsid w:val="00B001E4"/>
    <w:rsid w:val="00B00AB3"/>
    <w:rsid w:val="00B06BEE"/>
    <w:rsid w:val="00B11266"/>
    <w:rsid w:val="00B12F22"/>
    <w:rsid w:val="00B14C52"/>
    <w:rsid w:val="00B1648A"/>
    <w:rsid w:val="00B17681"/>
    <w:rsid w:val="00B17F91"/>
    <w:rsid w:val="00B200AA"/>
    <w:rsid w:val="00B2010B"/>
    <w:rsid w:val="00B24669"/>
    <w:rsid w:val="00B2488E"/>
    <w:rsid w:val="00B25EB3"/>
    <w:rsid w:val="00B30F32"/>
    <w:rsid w:val="00B310AA"/>
    <w:rsid w:val="00B35AD9"/>
    <w:rsid w:val="00B414F1"/>
    <w:rsid w:val="00B478C3"/>
    <w:rsid w:val="00B52715"/>
    <w:rsid w:val="00B55E04"/>
    <w:rsid w:val="00B60B09"/>
    <w:rsid w:val="00B60EF6"/>
    <w:rsid w:val="00B61348"/>
    <w:rsid w:val="00B6263F"/>
    <w:rsid w:val="00B67114"/>
    <w:rsid w:val="00B75449"/>
    <w:rsid w:val="00B7754B"/>
    <w:rsid w:val="00B81284"/>
    <w:rsid w:val="00B81DB1"/>
    <w:rsid w:val="00B878A8"/>
    <w:rsid w:val="00B87A8B"/>
    <w:rsid w:val="00B97CB5"/>
    <w:rsid w:val="00BA29D8"/>
    <w:rsid w:val="00BA527C"/>
    <w:rsid w:val="00BA7F6B"/>
    <w:rsid w:val="00BB17AE"/>
    <w:rsid w:val="00BB6E44"/>
    <w:rsid w:val="00BB7494"/>
    <w:rsid w:val="00BC0206"/>
    <w:rsid w:val="00BC2390"/>
    <w:rsid w:val="00BC775D"/>
    <w:rsid w:val="00BD5A75"/>
    <w:rsid w:val="00BD6780"/>
    <w:rsid w:val="00BE07A9"/>
    <w:rsid w:val="00BE2E36"/>
    <w:rsid w:val="00BE4D8F"/>
    <w:rsid w:val="00BE7CDC"/>
    <w:rsid w:val="00BF46A7"/>
    <w:rsid w:val="00BF5230"/>
    <w:rsid w:val="00C00289"/>
    <w:rsid w:val="00C1090C"/>
    <w:rsid w:val="00C229E8"/>
    <w:rsid w:val="00C240C8"/>
    <w:rsid w:val="00C26513"/>
    <w:rsid w:val="00C328C9"/>
    <w:rsid w:val="00C3366E"/>
    <w:rsid w:val="00C35BA8"/>
    <w:rsid w:val="00C37F72"/>
    <w:rsid w:val="00C41DFE"/>
    <w:rsid w:val="00C420C1"/>
    <w:rsid w:val="00C431AE"/>
    <w:rsid w:val="00C43FEE"/>
    <w:rsid w:val="00C45963"/>
    <w:rsid w:val="00C472B8"/>
    <w:rsid w:val="00C529FD"/>
    <w:rsid w:val="00C53124"/>
    <w:rsid w:val="00C53B2E"/>
    <w:rsid w:val="00C56961"/>
    <w:rsid w:val="00C573AA"/>
    <w:rsid w:val="00C57FD0"/>
    <w:rsid w:val="00C6160A"/>
    <w:rsid w:val="00C65711"/>
    <w:rsid w:val="00C76ECD"/>
    <w:rsid w:val="00C82883"/>
    <w:rsid w:val="00C82DE1"/>
    <w:rsid w:val="00C84E04"/>
    <w:rsid w:val="00C87582"/>
    <w:rsid w:val="00C87D18"/>
    <w:rsid w:val="00C910BE"/>
    <w:rsid w:val="00C91EB8"/>
    <w:rsid w:val="00C922BE"/>
    <w:rsid w:val="00C93D9D"/>
    <w:rsid w:val="00C97722"/>
    <w:rsid w:val="00CA1C37"/>
    <w:rsid w:val="00CA1E23"/>
    <w:rsid w:val="00CA583F"/>
    <w:rsid w:val="00CA5844"/>
    <w:rsid w:val="00CA7415"/>
    <w:rsid w:val="00CB265C"/>
    <w:rsid w:val="00CB32BC"/>
    <w:rsid w:val="00CB4540"/>
    <w:rsid w:val="00CB7A07"/>
    <w:rsid w:val="00CC59BB"/>
    <w:rsid w:val="00CC5A52"/>
    <w:rsid w:val="00CC5CAF"/>
    <w:rsid w:val="00CC60D7"/>
    <w:rsid w:val="00CD01DD"/>
    <w:rsid w:val="00CD31C4"/>
    <w:rsid w:val="00CD3BD4"/>
    <w:rsid w:val="00CD5DFA"/>
    <w:rsid w:val="00CD635D"/>
    <w:rsid w:val="00CD6DEE"/>
    <w:rsid w:val="00CD7CED"/>
    <w:rsid w:val="00CE04C7"/>
    <w:rsid w:val="00CF156B"/>
    <w:rsid w:val="00CF1E02"/>
    <w:rsid w:val="00CF5056"/>
    <w:rsid w:val="00CF597A"/>
    <w:rsid w:val="00D0103F"/>
    <w:rsid w:val="00D03A9F"/>
    <w:rsid w:val="00D05BAA"/>
    <w:rsid w:val="00D06BC8"/>
    <w:rsid w:val="00D07F26"/>
    <w:rsid w:val="00D10F16"/>
    <w:rsid w:val="00D11A09"/>
    <w:rsid w:val="00D13B7A"/>
    <w:rsid w:val="00D1725B"/>
    <w:rsid w:val="00D210B1"/>
    <w:rsid w:val="00D226DA"/>
    <w:rsid w:val="00D22C4B"/>
    <w:rsid w:val="00D230C7"/>
    <w:rsid w:val="00D23E7D"/>
    <w:rsid w:val="00D2405F"/>
    <w:rsid w:val="00D25F38"/>
    <w:rsid w:val="00D30C7F"/>
    <w:rsid w:val="00D358A0"/>
    <w:rsid w:val="00D40324"/>
    <w:rsid w:val="00D41BA9"/>
    <w:rsid w:val="00D4511A"/>
    <w:rsid w:val="00D50ED7"/>
    <w:rsid w:val="00D52376"/>
    <w:rsid w:val="00D54487"/>
    <w:rsid w:val="00D55000"/>
    <w:rsid w:val="00D612C2"/>
    <w:rsid w:val="00D61FE1"/>
    <w:rsid w:val="00D62AF2"/>
    <w:rsid w:val="00D66427"/>
    <w:rsid w:val="00D745E0"/>
    <w:rsid w:val="00D7537C"/>
    <w:rsid w:val="00D76AA3"/>
    <w:rsid w:val="00D80136"/>
    <w:rsid w:val="00D80604"/>
    <w:rsid w:val="00D841D8"/>
    <w:rsid w:val="00D863BA"/>
    <w:rsid w:val="00D870DF"/>
    <w:rsid w:val="00D87346"/>
    <w:rsid w:val="00D92475"/>
    <w:rsid w:val="00D9706F"/>
    <w:rsid w:val="00DA0040"/>
    <w:rsid w:val="00DA086B"/>
    <w:rsid w:val="00DA1D7A"/>
    <w:rsid w:val="00DA5DF4"/>
    <w:rsid w:val="00DA6834"/>
    <w:rsid w:val="00DA6CBB"/>
    <w:rsid w:val="00DA7145"/>
    <w:rsid w:val="00DA7E05"/>
    <w:rsid w:val="00DB4794"/>
    <w:rsid w:val="00DB5C3E"/>
    <w:rsid w:val="00DB628E"/>
    <w:rsid w:val="00DB6F22"/>
    <w:rsid w:val="00DD1139"/>
    <w:rsid w:val="00DE1E39"/>
    <w:rsid w:val="00DE20B3"/>
    <w:rsid w:val="00DE79FC"/>
    <w:rsid w:val="00DF14BA"/>
    <w:rsid w:val="00DF3959"/>
    <w:rsid w:val="00DF47D6"/>
    <w:rsid w:val="00DF4D5A"/>
    <w:rsid w:val="00DF5425"/>
    <w:rsid w:val="00DF782C"/>
    <w:rsid w:val="00E030A0"/>
    <w:rsid w:val="00E04F16"/>
    <w:rsid w:val="00E075A1"/>
    <w:rsid w:val="00E124E3"/>
    <w:rsid w:val="00E14812"/>
    <w:rsid w:val="00E15231"/>
    <w:rsid w:val="00E15DDE"/>
    <w:rsid w:val="00E17B01"/>
    <w:rsid w:val="00E2339E"/>
    <w:rsid w:val="00E3245B"/>
    <w:rsid w:val="00E32DCD"/>
    <w:rsid w:val="00E33FF6"/>
    <w:rsid w:val="00E3707B"/>
    <w:rsid w:val="00E373EE"/>
    <w:rsid w:val="00E43307"/>
    <w:rsid w:val="00E43BCD"/>
    <w:rsid w:val="00E46D1B"/>
    <w:rsid w:val="00E50685"/>
    <w:rsid w:val="00E54037"/>
    <w:rsid w:val="00E57F6B"/>
    <w:rsid w:val="00E6234F"/>
    <w:rsid w:val="00E67AC7"/>
    <w:rsid w:val="00E7076B"/>
    <w:rsid w:val="00E71128"/>
    <w:rsid w:val="00E7342C"/>
    <w:rsid w:val="00E736F7"/>
    <w:rsid w:val="00E75D8A"/>
    <w:rsid w:val="00E76363"/>
    <w:rsid w:val="00E77C78"/>
    <w:rsid w:val="00E84D0F"/>
    <w:rsid w:val="00E90BE3"/>
    <w:rsid w:val="00E91D81"/>
    <w:rsid w:val="00E92BC2"/>
    <w:rsid w:val="00E95046"/>
    <w:rsid w:val="00E97617"/>
    <w:rsid w:val="00EA010E"/>
    <w:rsid w:val="00EA5E18"/>
    <w:rsid w:val="00EB00AE"/>
    <w:rsid w:val="00EB1E33"/>
    <w:rsid w:val="00EB700A"/>
    <w:rsid w:val="00EC06D9"/>
    <w:rsid w:val="00EC0881"/>
    <w:rsid w:val="00EE1C19"/>
    <w:rsid w:val="00EF6D51"/>
    <w:rsid w:val="00F018DF"/>
    <w:rsid w:val="00F036C9"/>
    <w:rsid w:val="00F0650A"/>
    <w:rsid w:val="00F16313"/>
    <w:rsid w:val="00F20FF1"/>
    <w:rsid w:val="00F27654"/>
    <w:rsid w:val="00F3217B"/>
    <w:rsid w:val="00F32641"/>
    <w:rsid w:val="00F35457"/>
    <w:rsid w:val="00F3595B"/>
    <w:rsid w:val="00F367F3"/>
    <w:rsid w:val="00F36A26"/>
    <w:rsid w:val="00F41F54"/>
    <w:rsid w:val="00F426A6"/>
    <w:rsid w:val="00F429FD"/>
    <w:rsid w:val="00F4623C"/>
    <w:rsid w:val="00F51198"/>
    <w:rsid w:val="00F54C9B"/>
    <w:rsid w:val="00F56399"/>
    <w:rsid w:val="00F614F8"/>
    <w:rsid w:val="00F65CE7"/>
    <w:rsid w:val="00F7709C"/>
    <w:rsid w:val="00F7750A"/>
    <w:rsid w:val="00F80006"/>
    <w:rsid w:val="00F80084"/>
    <w:rsid w:val="00F811C7"/>
    <w:rsid w:val="00F81700"/>
    <w:rsid w:val="00F906FC"/>
    <w:rsid w:val="00F91B07"/>
    <w:rsid w:val="00F92C65"/>
    <w:rsid w:val="00F95676"/>
    <w:rsid w:val="00F96401"/>
    <w:rsid w:val="00FA3F8B"/>
    <w:rsid w:val="00FA5808"/>
    <w:rsid w:val="00FA767D"/>
    <w:rsid w:val="00FB10C5"/>
    <w:rsid w:val="00FB5358"/>
    <w:rsid w:val="00FC3C96"/>
    <w:rsid w:val="00FC4EC2"/>
    <w:rsid w:val="00FC5C80"/>
    <w:rsid w:val="00FC63AB"/>
    <w:rsid w:val="00FD2470"/>
    <w:rsid w:val="00FD5823"/>
    <w:rsid w:val="00FD6DD9"/>
    <w:rsid w:val="00FE1C27"/>
    <w:rsid w:val="00FE1CF1"/>
    <w:rsid w:val="00FE5C31"/>
    <w:rsid w:val="00FF1B0E"/>
    <w:rsid w:val="00FF748B"/>
    <w:rsid w:val="01056664"/>
    <w:rsid w:val="010E4FB3"/>
    <w:rsid w:val="0112267B"/>
    <w:rsid w:val="01161381"/>
    <w:rsid w:val="011C0103"/>
    <w:rsid w:val="01246812"/>
    <w:rsid w:val="01266B4B"/>
    <w:rsid w:val="0127533C"/>
    <w:rsid w:val="01327A82"/>
    <w:rsid w:val="013F3A77"/>
    <w:rsid w:val="013F6E20"/>
    <w:rsid w:val="01514AC5"/>
    <w:rsid w:val="01530B13"/>
    <w:rsid w:val="015E0C86"/>
    <w:rsid w:val="016246EC"/>
    <w:rsid w:val="01671D37"/>
    <w:rsid w:val="01673A74"/>
    <w:rsid w:val="0168051F"/>
    <w:rsid w:val="016B024C"/>
    <w:rsid w:val="016D351E"/>
    <w:rsid w:val="0172227D"/>
    <w:rsid w:val="017768FF"/>
    <w:rsid w:val="01962FD2"/>
    <w:rsid w:val="019745A0"/>
    <w:rsid w:val="01985A6F"/>
    <w:rsid w:val="01AE557C"/>
    <w:rsid w:val="01C235D2"/>
    <w:rsid w:val="01C50B57"/>
    <w:rsid w:val="01C76B0B"/>
    <w:rsid w:val="01C94987"/>
    <w:rsid w:val="01CF3FCA"/>
    <w:rsid w:val="01D61794"/>
    <w:rsid w:val="01D817DD"/>
    <w:rsid w:val="01DE7DB1"/>
    <w:rsid w:val="01F37D39"/>
    <w:rsid w:val="02064FCA"/>
    <w:rsid w:val="02111989"/>
    <w:rsid w:val="021F0D77"/>
    <w:rsid w:val="02210B4C"/>
    <w:rsid w:val="02217FDE"/>
    <w:rsid w:val="0229211E"/>
    <w:rsid w:val="02355AE6"/>
    <w:rsid w:val="02393119"/>
    <w:rsid w:val="024D3FD4"/>
    <w:rsid w:val="0265564A"/>
    <w:rsid w:val="027E49FA"/>
    <w:rsid w:val="02931CA0"/>
    <w:rsid w:val="02976889"/>
    <w:rsid w:val="02B3728F"/>
    <w:rsid w:val="02BE23D5"/>
    <w:rsid w:val="02C46F5E"/>
    <w:rsid w:val="02C710E4"/>
    <w:rsid w:val="02D00C06"/>
    <w:rsid w:val="02E0420E"/>
    <w:rsid w:val="02E45CCA"/>
    <w:rsid w:val="02F47ED4"/>
    <w:rsid w:val="03032058"/>
    <w:rsid w:val="03096539"/>
    <w:rsid w:val="03202B12"/>
    <w:rsid w:val="03293218"/>
    <w:rsid w:val="032C21F0"/>
    <w:rsid w:val="032E4A37"/>
    <w:rsid w:val="033C5E0D"/>
    <w:rsid w:val="03545863"/>
    <w:rsid w:val="03771BBD"/>
    <w:rsid w:val="038D28E7"/>
    <w:rsid w:val="038F1A25"/>
    <w:rsid w:val="03953737"/>
    <w:rsid w:val="03975840"/>
    <w:rsid w:val="03984DDF"/>
    <w:rsid w:val="039F4489"/>
    <w:rsid w:val="03AD2F6B"/>
    <w:rsid w:val="03B70147"/>
    <w:rsid w:val="03BB5EB1"/>
    <w:rsid w:val="03C63FB3"/>
    <w:rsid w:val="03DA0D79"/>
    <w:rsid w:val="03F4408D"/>
    <w:rsid w:val="03FA54F8"/>
    <w:rsid w:val="040224BB"/>
    <w:rsid w:val="04065F03"/>
    <w:rsid w:val="040A2994"/>
    <w:rsid w:val="0413544B"/>
    <w:rsid w:val="041D77FC"/>
    <w:rsid w:val="041F3016"/>
    <w:rsid w:val="04263C6B"/>
    <w:rsid w:val="04277401"/>
    <w:rsid w:val="04383E6E"/>
    <w:rsid w:val="044131A2"/>
    <w:rsid w:val="04480C5A"/>
    <w:rsid w:val="04587A33"/>
    <w:rsid w:val="04593FC4"/>
    <w:rsid w:val="046477D1"/>
    <w:rsid w:val="048855CE"/>
    <w:rsid w:val="048B303A"/>
    <w:rsid w:val="049115B6"/>
    <w:rsid w:val="04916795"/>
    <w:rsid w:val="049422C9"/>
    <w:rsid w:val="04AD368C"/>
    <w:rsid w:val="04AF678D"/>
    <w:rsid w:val="04BE6918"/>
    <w:rsid w:val="04C92FB5"/>
    <w:rsid w:val="04CA26C9"/>
    <w:rsid w:val="04F54364"/>
    <w:rsid w:val="04F86C6C"/>
    <w:rsid w:val="05163C57"/>
    <w:rsid w:val="051769A5"/>
    <w:rsid w:val="051A0D14"/>
    <w:rsid w:val="05205AFD"/>
    <w:rsid w:val="05261CB8"/>
    <w:rsid w:val="052D625E"/>
    <w:rsid w:val="05304895"/>
    <w:rsid w:val="05380D96"/>
    <w:rsid w:val="053A621D"/>
    <w:rsid w:val="053E4293"/>
    <w:rsid w:val="05515A58"/>
    <w:rsid w:val="055A7C97"/>
    <w:rsid w:val="05793CDC"/>
    <w:rsid w:val="059554DA"/>
    <w:rsid w:val="0599471C"/>
    <w:rsid w:val="059E1D54"/>
    <w:rsid w:val="05B03EDB"/>
    <w:rsid w:val="05B77028"/>
    <w:rsid w:val="05BC4295"/>
    <w:rsid w:val="05C04BC2"/>
    <w:rsid w:val="05D077BF"/>
    <w:rsid w:val="05D41BF6"/>
    <w:rsid w:val="05D57A26"/>
    <w:rsid w:val="05DF3456"/>
    <w:rsid w:val="05E3523E"/>
    <w:rsid w:val="05E666F6"/>
    <w:rsid w:val="05EB7C41"/>
    <w:rsid w:val="0608308D"/>
    <w:rsid w:val="061F7F87"/>
    <w:rsid w:val="062A2EE2"/>
    <w:rsid w:val="063103D5"/>
    <w:rsid w:val="063B590B"/>
    <w:rsid w:val="06431377"/>
    <w:rsid w:val="064E439C"/>
    <w:rsid w:val="065868DF"/>
    <w:rsid w:val="065C30D5"/>
    <w:rsid w:val="06645072"/>
    <w:rsid w:val="06747E2F"/>
    <w:rsid w:val="067D21B2"/>
    <w:rsid w:val="06833B6B"/>
    <w:rsid w:val="06921C7D"/>
    <w:rsid w:val="069D432B"/>
    <w:rsid w:val="06AC6D49"/>
    <w:rsid w:val="06B11D1F"/>
    <w:rsid w:val="06CE0008"/>
    <w:rsid w:val="06D575EB"/>
    <w:rsid w:val="06DF0467"/>
    <w:rsid w:val="06E03E2A"/>
    <w:rsid w:val="06F14EE7"/>
    <w:rsid w:val="070126B0"/>
    <w:rsid w:val="07030734"/>
    <w:rsid w:val="070D040C"/>
    <w:rsid w:val="0719774D"/>
    <w:rsid w:val="071C6DD1"/>
    <w:rsid w:val="07224C2D"/>
    <w:rsid w:val="072A2D82"/>
    <w:rsid w:val="07381E43"/>
    <w:rsid w:val="07392F8E"/>
    <w:rsid w:val="073C31C4"/>
    <w:rsid w:val="0749550B"/>
    <w:rsid w:val="07646F7B"/>
    <w:rsid w:val="078F66BB"/>
    <w:rsid w:val="078F7C4E"/>
    <w:rsid w:val="0792567D"/>
    <w:rsid w:val="07950BB8"/>
    <w:rsid w:val="07992C9A"/>
    <w:rsid w:val="079D6B11"/>
    <w:rsid w:val="07AB396F"/>
    <w:rsid w:val="07B01B10"/>
    <w:rsid w:val="07CE6F21"/>
    <w:rsid w:val="07DE25DA"/>
    <w:rsid w:val="07EA11CD"/>
    <w:rsid w:val="07F9732A"/>
    <w:rsid w:val="07FF401F"/>
    <w:rsid w:val="0817257A"/>
    <w:rsid w:val="081D4D13"/>
    <w:rsid w:val="082E618B"/>
    <w:rsid w:val="08430A92"/>
    <w:rsid w:val="084F61E2"/>
    <w:rsid w:val="08592AEA"/>
    <w:rsid w:val="085B790A"/>
    <w:rsid w:val="0864059E"/>
    <w:rsid w:val="08640C16"/>
    <w:rsid w:val="0877600E"/>
    <w:rsid w:val="087A061F"/>
    <w:rsid w:val="087C5E83"/>
    <w:rsid w:val="088A3445"/>
    <w:rsid w:val="08982261"/>
    <w:rsid w:val="089F7AA3"/>
    <w:rsid w:val="08A61CE8"/>
    <w:rsid w:val="08C26765"/>
    <w:rsid w:val="08CA0E36"/>
    <w:rsid w:val="08CF4B03"/>
    <w:rsid w:val="08D16C79"/>
    <w:rsid w:val="08DD694D"/>
    <w:rsid w:val="08EB57B3"/>
    <w:rsid w:val="08F12AD4"/>
    <w:rsid w:val="08FF77BF"/>
    <w:rsid w:val="09100964"/>
    <w:rsid w:val="09214AC5"/>
    <w:rsid w:val="092361E3"/>
    <w:rsid w:val="0925342B"/>
    <w:rsid w:val="09267C09"/>
    <w:rsid w:val="092D053D"/>
    <w:rsid w:val="09337B16"/>
    <w:rsid w:val="093802CC"/>
    <w:rsid w:val="093B47AB"/>
    <w:rsid w:val="09460B2C"/>
    <w:rsid w:val="094D408C"/>
    <w:rsid w:val="095078F6"/>
    <w:rsid w:val="09617E80"/>
    <w:rsid w:val="09741D15"/>
    <w:rsid w:val="098128E7"/>
    <w:rsid w:val="09864895"/>
    <w:rsid w:val="098C055C"/>
    <w:rsid w:val="098C1961"/>
    <w:rsid w:val="099059EB"/>
    <w:rsid w:val="09A74624"/>
    <w:rsid w:val="09A950C0"/>
    <w:rsid w:val="09A96A66"/>
    <w:rsid w:val="09AA41BB"/>
    <w:rsid w:val="09AA55DF"/>
    <w:rsid w:val="09B57309"/>
    <w:rsid w:val="09B812EB"/>
    <w:rsid w:val="09C13E54"/>
    <w:rsid w:val="09C33E39"/>
    <w:rsid w:val="09C4222A"/>
    <w:rsid w:val="09D22B28"/>
    <w:rsid w:val="09D2392A"/>
    <w:rsid w:val="09D97A7C"/>
    <w:rsid w:val="09DA7220"/>
    <w:rsid w:val="09EC5E06"/>
    <w:rsid w:val="09F3645E"/>
    <w:rsid w:val="0A0C5B1A"/>
    <w:rsid w:val="0A110978"/>
    <w:rsid w:val="0A1D319C"/>
    <w:rsid w:val="0A3522FF"/>
    <w:rsid w:val="0A42023E"/>
    <w:rsid w:val="0A447B6A"/>
    <w:rsid w:val="0A494AA7"/>
    <w:rsid w:val="0A4A0770"/>
    <w:rsid w:val="0A4B7454"/>
    <w:rsid w:val="0A4F35AF"/>
    <w:rsid w:val="0A4F467E"/>
    <w:rsid w:val="0A6305E4"/>
    <w:rsid w:val="0A716E32"/>
    <w:rsid w:val="0A74770A"/>
    <w:rsid w:val="0A792779"/>
    <w:rsid w:val="0A7C7DD3"/>
    <w:rsid w:val="0A860399"/>
    <w:rsid w:val="0A91756E"/>
    <w:rsid w:val="0A985E65"/>
    <w:rsid w:val="0AA378A2"/>
    <w:rsid w:val="0AA76525"/>
    <w:rsid w:val="0AAA015D"/>
    <w:rsid w:val="0AAC0660"/>
    <w:rsid w:val="0AAE79D7"/>
    <w:rsid w:val="0ABB259F"/>
    <w:rsid w:val="0ABE12AE"/>
    <w:rsid w:val="0AC44667"/>
    <w:rsid w:val="0AC5351A"/>
    <w:rsid w:val="0ACE0BE8"/>
    <w:rsid w:val="0AE47F3E"/>
    <w:rsid w:val="0AE76079"/>
    <w:rsid w:val="0AE80E4B"/>
    <w:rsid w:val="0AF13AD1"/>
    <w:rsid w:val="0B034DC8"/>
    <w:rsid w:val="0B062F5C"/>
    <w:rsid w:val="0B0C5B9C"/>
    <w:rsid w:val="0B1C6496"/>
    <w:rsid w:val="0B1E164C"/>
    <w:rsid w:val="0B1F0525"/>
    <w:rsid w:val="0B212836"/>
    <w:rsid w:val="0B394341"/>
    <w:rsid w:val="0B3B7241"/>
    <w:rsid w:val="0B3E1F88"/>
    <w:rsid w:val="0B57344A"/>
    <w:rsid w:val="0B5B17C6"/>
    <w:rsid w:val="0B5C547F"/>
    <w:rsid w:val="0B5F0E66"/>
    <w:rsid w:val="0B68270C"/>
    <w:rsid w:val="0B726562"/>
    <w:rsid w:val="0B7A250D"/>
    <w:rsid w:val="0B834DCB"/>
    <w:rsid w:val="0BBC6380"/>
    <w:rsid w:val="0BBD3C62"/>
    <w:rsid w:val="0BBF1CEA"/>
    <w:rsid w:val="0BBF3E93"/>
    <w:rsid w:val="0BCF528E"/>
    <w:rsid w:val="0BD2745A"/>
    <w:rsid w:val="0BDC6238"/>
    <w:rsid w:val="0BDD0E08"/>
    <w:rsid w:val="0BDE524E"/>
    <w:rsid w:val="0BE44BB5"/>
    <w:rsid w:val="0BE82804"/>
    <w:rsid w:val="0BF046D3"/>
    <w:rsid w:val="0BF22A95"/>
    <w:rsid w:val="0BF7390A"/>
    <w:rsid w:val="0C0D0D81"/>
    <w:rsid w:val="0C156140"/>
    <w:rsid w:val="0C2B38F0"/>
    <w:rsid w:val="0C4F5B19"/>
    <w:rsid w:val="0C53550B"/>
    <w:rsid w:val="0C56593A"/>
    <w:rsid w:val="0C5F06DC"/>
    <w:rsid w:val="0C5F2301"/>
    <w:rsid w:val="0C612659"/>
    <w:rsid w:val="0C6204BA"/>
    <w:rsid w:val="0C787B8E"/>
    <w:rsid w:val="0C8068C9"/>
    <w:rsid w:val="0C8C4F4E"/>
    <w:rsid w:val="0C995F76"/>
    <w:rsid w:val="0CA5100F"/>
    <w:rsid w:val="0CAC2DE1"/>
    <w:rsid w:val="0CB1198F"/>
    <w:rsid w:val="0CBA5EBF"/>
    <w:rsid w:val="0CC75A38"/>
    <w:rsid w:val="0CCD2F2D"/>
    <w:rsid w:val="0CD42D33"/>
    <w:rsid w:val="0CDA4F55"/>
    <w:rsid w:val="0CE865C3"/>
    <w:rsid w:val="0CF2202E"/>
    <w:rsid w:val="0CF26987"/>
    <w:rsid w:val="0D137A8C"/>
    <w:rsid w:val="0D242BD2"/>
    <w:rsid w:val="0D284AD9"/>
    <w:rsid w:val="0D2A76B4"/>
    <w:rsid w:val="0D2F0EA5"/>
    <w:rsid w:val="0D424DB8"/>
    <w:rsid w:val="0D4C4C43"/>
    <w:rsid w:val="0D5F19BA"/>
    <w:rsid w:val="0D6965A0"/>
    <w:rsid w:val="0D6C2A58"/>
    <w:rsid w:val="0D762B1F"/>
    <w:rsid w:val="0D7D357F"/>
    <w:rsid w:val="0D801F16"/>
    <w:rsid w:val="0D81357A"/>
    <w:rsid w:val="0D820E50"/>
    <w:rsid w:val="0D920179"/>
    <w:rsid w:val="0D96230D"/>
    <w:rsid w:val="0D966267"/>
    <w:rsid w:val="0D9E4AD2"/>
    <w:rsid w:val="0DA0060C"/>
    <w:rsid w:val="0DA01C86"/>
    <w:rsid w:val="0DAA07C7"/>
    <w:rsid w:val="0DCC50F4"/>
    <w:rsid w:val="0DCE0DA5"/>
    <w:rsid w:val="0DD11302"/>
    <w:rsid w:val="0DDD73ED"/>
    <w:rsid w:val="0DE87502"/>
    <w:rsid w:val="0DEA192A"/>
    <w:rsid w:val="0DEB662B"/>
    <w:rsid w:val="0DEC7216"/>
    <w:rsid w:val="0E0000AB"/>
    <w:rsid w:val="0E093542"/>
    <w:rsid w:val="0E0F69C3"/>
    <w:rsid w:val="0E1E3299"/>
    <w:rsid w:val="0E22513F"/>
    <w:rsid w:val="0E251F05"/>
    <w:rsid w:val="0E29090C"/>
    <w:rsid w:val="0E316F1C"/>
    <w:rsid w:val="0E331874"/>
    <w:rsid w:val="0E33793D"/>
    <w:rsid w:val="0E3D1C72"/>
    <w:rsid w:val="0E3E7FD6"/>
    <w:rsid w:val="0E421FA4"/>
    <w:rsid w:val="0E52060B"/>
    <w:rsid w:val="0E545297"/>
    <w:rsid w:val="0E5A35EF"/>
    <w:rsid w:val="0E5C01E8"/>
    <w:rsid w:val="0E5D1038"/>
    <w:rsid w:val="0E760A47"/>
    <w:rsid w:val="0E7742F1"/>
    <w:rsid w:val="0E783692"/>
    <w:rsid w:val="0E806918"/>
    <w:rsid w:val="0E9649E2"/>
    <w:rsid w:val="0EA00B67"/>
    <w:rsid w:val="0EA2223E"/>
    <w:rsid w:val="0EA51EF3"/>
    <w:rsid w:val="0EA65827"/>
    <w:rsid w:val="0EB215FE"/>
    <w:rsid w:val="0EB62159"/>
    <w:rsid w:val="0EB734BE"/>
    <w:rsid w:val="0EC15AB3"/>
    <w:rsid w:val="0EC5269E"/>
    <w:rsid w:val="0ECB0B43"/>
    <w:rsid w:val="0ED7528B"/>
    <w:rsid w:val="0EE309BA"/>
    <w:rsid w:val="0EE929DA"/>
    <w:rsid w:val="0EF75B4E"/>
    <w:rsid w:val="0F102C97"/>
    <w:rsid w:val="0F20730B"/>
    <w:rsid w:val="0F276551"/>
    <w:rsid w:val="0F2D4960"/>
    <w:rsid w:val="0F3B3437"/>
    <w:rsid w:val="0F3E1484"/>
    <w:rsid w:val="0F433496"/>
    <w:rsid w:val="0F460CBE"/>
    <w:rsid w:val="0F592CE1"/>
    <w:rsid w:val="0F5E4554"/>
    <w:rsid w:val="0F7279FA"/>
    <w:rsid w:val="0F7445D0"/>
    <w:rsid w:val="0F790EA8"/>
    <w:rsid w:val="0F794C09"/>
    <w:rsid w:val="0F7D0533"/>
    <w:rsid w:val="0F8C1990"/>
    <w:rsid w:val="0F9B283C"/>
    <w:rsid w:val="0FAA274B"/>
    <w:rsid w:val="0FB3710E"/>
    <w:rsid w:val="0FB5389D"/>
    <w:rsid w:val="0FBE1408"/>
    <w:rsid w:val="0FC53EC9"/>
    <w:rsid w:val="0FC85F0C"/>
    <w:rsid w:val="0FD121C7"/>
    <w:rsid w:val="0FDC601B"/>
    <w:rsid w:val="0FDD2339"/>
    <w:rsid w:val="0FE60E35"/>
    <w:rsid w:val="0FF65B3A"/>
    <w:rsid w:val="0FF7406A"/>
    <w:rsid w:val="0FF97983"/>
    <w:rsid w:val="10021B3C"/>
    <w:rsid w:val="100346D6"/>
    <w:rsid w:val="100D4461"/>
    <w:rsid w:val="101008B4"/>
    <w:rsid w:val="101322D8"/>
    <w:rsid w:val="102A32D9"/>
    <w:rsid w:val="102F5E1A"/>
    <w:rsid w:val="10312938"/>
    <w:rsid w:val="10465DB3"/>
    <w:rsid w:val="104A4E64"/>
    <w:rsid w:val="104B22B9"/>
    <w:rsid w:val="106565BF"/>
    <w:rsid w:val="10732388"/>
    <w:rsid w:val="10824ED5"/>
    <w:rsid w:val="108304E9"/>
    <w:rsid w:val="108940A6"/>
    <w:rsid w:val="109602FB"/>
    <w:rsid w:val="10996BE3"/>
    <w:rsid w:val="109C1159"/>
    <w:rsid w:val="109C61D3"/>
    <w:rsid w:val="10B570A1"/>
    <w:rsid w:val="10C7652D"/>
    <w:rsid w:val="10E55D23"/>
    <w:rsid w:val="10F36FE9"/>
    <w:rsid w:val="10FA5350"/>
    <w:rsid w:val="10FE0287"/>
    <w:rsid w:val="11026290"/>
    <w:rsid w:val="11031D89"/>
    <w:rsid w:val="110E2E47"/>
    <w:rsid w:val="110F7ADC"/>
    <w:rsid w:val="112D017C"/>
    <w:rsid w:val="113D7D63"/>
    <w:rsid w:val="113E5D8A"/>
    <w:rsid w:val="114209D1"/>
    <w:rsid w:val="1151565E"/>
    <w:rsid w:val="1159435D"/>
    <w:rsid w:val="115A722B"/>
    <w:rsid w:val="11614619"/>
    <w:rsid w:val="117678A7"/>
    <w:rsid w:val="1179708C"/>
    <w:rsid w:val="117A6C71"/>
    <w:rsid w:val="11875983"/>
    <w:rsid w:val="118E434D"/>
    <w:rsid w:val="11911063"/>
    <w:rsid w:val="11915109"/>
    <w:rsid w:val="1194611D"/>
    <w:rsid w:val="11A169D9"/>
    <w:rsid w:val="11AE20B1"/>
    <w:rsid w:val="11BC3F35"/>
    <w:rsid w:val="11C24F86"/>
    <w:rsid w:val="11C67F8F"/>
    <w:rsid w:val="11CD38FF"/>
    <w:rsid w:val="11D20B95"/>
    <w:rsid w:val="11E1209E"/>
    <w:rsid w:val="11E212D5"/>
    <w:rsid w:val="11E412CF"/>
    <w:rsid w:val="11E545B0"/>
    <w:rsid w:val="11E86755"/>
    <w:rsid w:val="11E969D4"/>
    <w:rsid w:val="11F07011"/>
    <w:rsid w:val="120E21E1"/>
    <w:rsid w:val="121E41F0"/>
    <w:rsid w:val="122D5386"/>
    <w:rsid w:val="123F6352"/>
    <w:rsid w:val="12477874"/>
    <w:rsid w:val="125A42B5"/>
    <w:rsid w:val="126578B2"/>
    <w:rsid w:val="12664FCB"/>
    <w:rsid w:val="126A20C1"/>
    <w:rsid w:val="126B7C71"/>
    <w:rsid w:val="127A6B9D"/>
    <w:rsid w:val="1283439D"/>
    <w:rsid w:val="12854BF1"/>
    <w:rsid w:val="1290334C"/>
    <w:rsid w:val="129370CF"/>
    <w:rsid w:val="12AD79D4"/>
    <w:rsid w:val="12AF3B4F"/>
    <w:rsid w:val="12B00A58"/>
    <w:rsid w:val="12B37C61"/>
    <w:rsid w:val="12B85EB7"/>
    <w:rsid w:val="12CA22A2"/>
    <w:rsid w:val="12CF1470"/>
    <w:rsid w:val="12E701AA"/>
    <w:rsid w:val="12EB42EC"/>
    <w:rsid w:val="12F13E9E"/>
    <w:rsid w:val="13007A3D"/>
    <w:rsid w:val="1301115F"/>
    <w:rsid w:val="13073A60"/>
    <w:rsid w:val="130D7269"/>
    <w:rsid w:val="1315662A"/>
    <w:rsid w:val="132A754F"/>
    <w:rsid w:val="1334293B"/>
    <w:rsid w:val="133B628B"/>
    <w:rsid w:val="13437B2C"/>
    <w:rsid w:val="134D5F13"/>
    <w:rsid w:val="135416ED"/>
    <w:rsid w:val="13573FEE"/>
    <w:rsid w:val="13584F08"/>
    <w:rsid w:val="13626EDE"/>
    <w:rsid w:val="13663052"/>
    <w:rsid w:val="13802C34"/>
    <w:rsid w:val="13832F4D"/>
    <w:rsid w:val="138E2FF9"/>
    <w:rsid w:val="13B52D50"/>
    <w:rsid w:val="13B77589"/>
    <w:rsid w:val="13BA69CB"/>
    <w:rsid w:val="13C07F94"/>
    <w:rsid w:val="13C407D1"/>
    <w:rsid w:val="13C72255"/>
    <w:rsid w:val="13D30C18"/>
    <w:rsid w:val="13F7521A"/>
    <w:rsid w:val="14005867"/>
    <w:rsid w:val="141642BD"/>
    <w:rsid w:val="1418501A"/>
    <w:rsid w:val="14191294"/>
    <w:rsid w:val="142C3CA1"/>
    <w:rsid w:val="14327133"/>
    <w:rsid w:val="1436447A"/>
    <w:rsid w:val="143710B6"/>
    <w:rsid w:val="1439188B"/>
    <w:rsid w:val="143A4F2F"/>
    <w:rsid w:val="143A631E"/>
    <w:rsid w:val="1441660B"/>
    <w:rsid w:val="144A0171"/>
    <w:rsid w:val="144C5A2F"/>
    <w:rsid w:val="14577785"/>
    <w:rsid w:val="145D59AC"/>
    <w:rsid w:val="147A5E14"/>
    <w:rsid w:val="1499223E"/>
    <w:rsid w:val="149D34E7"/>
    <w:rsid w:val="14A37835"/>
    <w:rsid w:val="14A63835"/>
    <w:rsid w:val="14A67026"/>
    <w:rsid w:val="14B103C4"/>
    <w:rsid w:val="14B7140E"/>
    <w:rsid w:val="14D14E34"/>
    <w:rsid w:val="14DE5522"/>
    <w:rsid w:val="14E02327"/>
    <w:rsid w:val="14E22F00"/>
    <w:rsid w:val="14E72431"/>
    <w:rsid w:val="14ED4D7E"/>
    <w:rsid w:val="14EE554E"/>
    <w:rsid w:val="14F236DC"/>
    <w:rsid w:val="150F5970"/>
    <w:rsid w:val="15180075"/>
    <w:rsid w:val="15284C2D"/>
    <w:rsid w:val="15376E6C"/>
    <w:rsid w:val="15377344"/>
    <w:rsid w:val="154170A3"/>
    <w:rsid w:val="1556268C"/>
    <w:rsid w:val="156002B3"/>
    <w:rsid w:val="15656C74"/>
    <w:rsid w:val="156C7641"/>
    <w:rsid w:val="156E5E28"/>
    <w:rsid w:val="15724B60"/>
    <w:rsid w:val="15776A33"/>
    <w:rsid w:val="157904E1"/>
    <w:rsid w:val="15801F32"/>
    <w:rsid w:val="158444BD"/>
    <w:rsid w:val="15964D08"/>
    <w:rsid w:val="15971754"/>
    <w:rsid w:val="159E7527"/>
    <w:rsid w:val="15A10840"/>
    <w:rsid w:val="15A44D56"/>
    <w:rsid w:val="15AE4257"/>
    <w:rsid w:val="15B361FD"/>
    <w:rsid w:val="15C10055"/>
    <w:rsid w:val="15C667D0"/>
    <w:rsid w:val="15D13F2C"/>
    <w:rsid w:val="15E13326"/>
    <w:rsid w:val="15EE2987"/>
    <w:rsid w:val="15F31279"/>
    <w:rsid w:val="15FF389E"/>
    <w:rsid w:val="1604029D"/>
    <w:rsid w:val="16054DB1"/>
    <w:rsid w:val="160A26DF"/>
    <w:rsid w:val="16141EBC"/>
    <w:rsid w:val="16194162"/>
    <w:rsid w:val="161B0FC2"/>
    <w:rsid w:val="16213F9E"/>
    <w:rsid w:val="162C5653"/>
    <w:rsid w:val="162E300D"/>
    <w:rsid w:val="16306593"/>
    <w:rsid w:val="16360C5B"/>
    <w:rsid w:val="16426B42"/>
    <w:rsid w:val="16430B1C"/>
    <w:rsid w:val="164A7D4F"/>
    <w:rsid w:val="16527CEB"/>
    <w:rsid w:val="165716C0"/>
    <w:rsid w:val="165E17E3"/>
    <w:rsid w:val="16716153"/>
    <w:rsid w:val="16871F10"/>
    <w:rsid w:val="16A20604"/>
    <w:rsid w:val="16AC1AAD"/>
    <w:rsid w:val="16BF52BD"/>
    <w:rsid w:val="16C85BF2"/>
    <w:rsid w:val="16D10545"/>
    <w:rsid w:val="16DC2CCF"/>
    <w:rsid w:val="16E55626"/>
    <w:rsid w:val="16E8249F"/>
    <w:rsid w:val="16ED1F2C"/>
    <w:rsid w:val="16F2010D"/>
    <w:rsid w:val="16F41C16"/>
    <w:rsid w:val="16FD2A98"/>
    <w:rsid w:val="16FD4B04"/>
    <w:rsid w:val="16FF075C"/>
    <w:rsid w:val="1706485C"/>
    <w:rsid w:val="17066F47"/>
    <w:rsid w:val="170930AD"/>
    <w:rsid w:val="171A3209"/>
    <w:rsid w:val="171E39FC"/>
    <w:rsid w:val="17204550"/>
    <w:rsid w:val="172D409C"/>
    <w:rsid w:val="173025A7"/>
    <w:rsid w:val="173529FD"/>
    <w:rsid w:val="17572454"/>
    <w:rsid w:val="17577BA6"/>
    <w:rsid w:val="176D7F26"/>
    <w:rsid w:val="17711208"/>
    <w:rsid w:val="177175A5"/>
    <w:rsid w:val="17740D00"/>
    <w:rsid w:val="17831DA7"/>
    <w:rsid w:val="178A6E8E"/>
    <w:rsid w:val="179502FD"/>
    <w:rsid w:val="17A16E3B"/>
    <w:rsid w:val="17A27CC3"/>
    <w:rsid w:val="17A329CF"/>
    <w:rsid w:val="17A54DED"/>
    <w:rsid w:val="17DD2F6D"/>
    <w:rsid w:val="17DE5931"/>
    <w:rsid w:val="17E42938"/>
    <w:rsid w:val="17FE5302"/>
    <w:rsid w:val="180304D3"/>
    <w:rsid w:val="180F18CE"/>
    <w:rsid w:val="181E077D"/>
    <w:rsid w:val="182757E9"/>
    <w:rsid w:val="18376AA8"/>
    <w:rsid w:val="18425EE3"/>
    <w:rsid w:val="184749BF"/>
    <w:rsid w:val="184C0B00"/>
    <w:rsid w:val="184D59FF"/>
    <w:rsid w:val="187A46B2"/>
    <w:rsid w:val="18835171"/>
    <w:rsid w:val="188F5838"/>
    <w:rsid w:val="189476DF"/>
    <w:rsid w:val="18997840"/>
    <w:rsid w:val="18AE1AD1"/>
    <w:rsid w:val="18BA597E"/>
    <w:rsid w:val="18C40CBE"/>
    <w:rsid w:val="18EA394E"/>
    <w:rsid w:val="18EA52ED"/>
    <w:rsid w:val="18ED7A84"/>
    <w:rsid w:val="18F7741E"/>
    <w:rsid w:val="192E171E"/>
    <w:rsid w:val="192E3783"/>
    <w:rsid w:val="193A1B5C"/>
    <w:rsid w:val="1945126F"/>
    <w:rsid w:val="19466FFD"/>
    <w:rsid w:val="196865C4"/>
    <w:rsid w:val="19771917"/>
    <w:rsid w:val="197A43F7"/>
    <w:rsid w:val="197F583D"/>
    <w:rsid w:val="19803975"/>
    <w:rsid w:val="198E54AB"/>
    <w:rsid w:val="19A333F4"/>
    <w:rsid w:val="19A6461F"/>
    <w:rsid w:val="19AD3D3B"/>
    <w:rsid w:val="19B5302F"/>
    <w:rsid w:val="19B81B84"/>
    <w:rsid w:val="19B904EB"/>
    <w:rsid w:val="19BD3B6D"/>
    <w:rsid w:val="19BE74D6"/>
    <w:rsid w:val="19E25477"/>
    <w:rsid w:val="19E37FA1"/>
    <w:rsid w:val="1A0B774A"/>
    <w:rsid w:val="1A0C2597"/>
    <w:rsid w:val="1A106391"/>
    <w:rsid w:val="1A1B330A"/>
    <w:rsid w:val="1A3441CE"/>
    <w:rsid w:val="1A371556"/>
    <w:rsid w:val="1A3A18BF"/>
    <w:rsid w:val="1A44233A"/>
    <w:rsid w:val="1A451D07"/>
    <w:rsid w:val="1A451E0A"/>
    <w:rsid w:val="1A7953D3"/>
    <w:rsid w:val="1A830C81"/>
    <w:rsid w:val="1A835C66"/>
    <w:rsid w:val="1A9063F8"/>
    <w:rsid w:val="1A977C51"/>
    <w:rsid w:val="1A9A68CF"/>
    <w:rsid w:val="1AB11268"/>
    <w:rsid w:val="1AC01CFE"/>
    <w:rsid w:val="1AC34876"/>
    <w:rsid w:val="1ACB42F3"/>
    <w:rsid w:val="1ACB47AA"/>
    <w:rsid w:val="1AD34678"/>
    <w:rsid w:val="1AE87576"/>
    <w:rsid w:val="1AEB0366"/>
    <w:rsid w:val="1AF413E9"/>
    <w:rsid w:val="1B0E03C5"/>
    <w:rsid w:val="1B1102F4"/>
    <w:rsid w:val="1B140BAB"/>
    <w:rsid w:val="1B2311E9"/>
    <w:rsid w:val="1B243A80"/>
    <w:rsid w:val="1B332E2E"/>
    <w:rsid w:val="1B384549"/>
    <w:rsid w:val="1B5E7973"/>
    <w:rsid w:val="1B664252"/>
    <w:rsid w:val="1B696B6F"/>
    <w:rsid w:val="1B7473EA"/>
    <w:rsid w:val="1B7730C1"/>
    <w:rsid w:val="1B923200"/>
    <w:rsid w:val="1BA91340"/>
    <w:rsid w:val="1BB04929"/>
    <w:rsid w:val="1BB4725E"/>
    <w:rsid w:val="1BB6084F"/>
    <w:rsid w:val="1BB63102"/>
    <w:rsid w:val="1BBB250F"/>
    <w:rsid w:val="1BBD55A2"/>
    <w:rsid w:val="1BC13A84"/>
    <w:rsid w:val="1BC71F53"/>
    <w:rsid w:val="1BC95682"/>
    <w:rsid w:val="1BCD27F5"/>
    <w:rsid w:val="1BDF0B9D"/>
    <w:rsid w:val="1BE16D9A"/>
    <w:rsid w:val="1BF76D9C"/>
    <w:rsid w:val="1BF76DB8"/>
    <w:rsid w:val="1C06386C"/>
    <w:rsid w:val="1C0C1F9A"/>
    <w:rsid w:val="1C242620"/>
    <w:rsid w:val="1C3F126C"/>
    <w:rsid w:val="1C514338"/>
    <w:rsid w:val="1C544BDC"/>
    <w:rsid w:val="1C560A95"/>
    <w:rsid w:val="1C5A2E00"/>
    <w:rsid w:val="1C60640B"/>
    <w:rsid w:val="1C632268"/>
    <w:rsid w:val="1C6D3025"/>
    <w:rsid w:val="1C770811"/>
    <w:rsid w:val="1C7A236C"/>
    <w:rsid w:val="1C8536BE"/>
    <w:rsid w:val="1C9677C5"/>
    <w:rsid w:val="1C99042C"/>
    <w:rsid w:val="1C9A27C7"/>
    <w:rsid w:val="1C9C03E2"/>
    <w:rsid w:val="1C9C519C"/>
    <w:rsid w:val="1CA448FD"/>
    <w:rsid w:val="1CA61F5E"/>
    <w:rsid w:val="1CAE4FF3"/>
    <w:rsid w:val="1CB50485"/>
    <w:rsid w:val="1CBB7B00"/>
    <w:rsid w:val="1CBE58DB"/>
    <w:rsid w:val="1CD5767E"/>
    <w:rsid w:val="1CDB1DBD"/>
    <w:rsid w:val="1CE011A0"/>
    <w:rsid w:val="1CE725B7"/>
    <w:rsid w:val="1CF43EE9"/>
    <w:rsid w:val="1CFD77ED"/>
    <w:rsid w:val="1D1251EB"/>
    <w:rsid w:val="1D2015F8"/>
    <w:rsid w:val="1D2F5E4E"/>
    <w:rsid w:val="1D345F51"/>
    <w:rsid w:val="1D36498A"/>
    <w:rsid w:val="1D4C0EFE"/>
    <w:rsid w:val="1D4F78E6"/>
    <w:rsid w:val="1D61350D"/>
    <w:rsid w:val="1D665783"/>
    <w:rsid w:val="1D6B561D"/>
    <w:rsid w:val="1D6E4ADD"/>
    <w:rsid w:val="1D817FA0"/>
    <w:rsid w:val="1D855523"/>
    <w:rsid w:val="1D8A3A4C"/>
    <w:rsid w:val="1D936711"/>
    <w:rsid w:val="1DAB77A3"/>
    <w:rsid w:val="1DB02167"/>
    <w:rsid w:val="1DB52F6A"/>
    <w:rsid w:val="1DC3560D"/>
    <w:rsid w:val="1DC945BE"/>
    <w:rsid w:val="1DDA28D0"/>
    <w:rsid w:val="1DDC4B35"/>
    <w:rsid w:val="1DF223D6"/>
    <w:rsid w:val="1DFE2252"/>
    <w:rsid w:val="1E117C14"/>
    <w:rsid w:val="1E122B47"/>
    <w:rsid w:val="1E143C52"/>
    <w:rsid w:val="1E2846B0"/>
    <w:rsid w:val="1E294291"/>
    <w:rsid w:val="1E2F37B8"/>
    <w:rsid w:val="1E413094"/>
    <w:rsid w:val="1E4A5DFA"/>
    <w:rsid w:val="1E5A269A"/>
    <w:rsid w:val="1E6A47DD"/>
    <w:rsid w:val="1E7C4307"/>
    <w:rsid w:val="1E7D7EC2"/>
    <w:rsid w:val="1E8A66CB"/>
    <w:rsid w:val="1E935AF5"/>
    <w:rsid w:val="1E9462BA"/>
    <w:rsid w:val="1E9A7723"/>
    <w:rsid w:val="1EA65CBE"/>
    <w:rsid w:val="1EA83D22"/>
    <w:rsid w:val="1EAC2737"/>
    <w:rsid w:val="1EAF2470"/>
    <w:rsid w:val="1EBA2EF4"/>
    <w:rsid w:val="1EBF54EA"/>
    <w:rsid w:val="1EC6368B"/>
    <w:rsid w:val="1ED41619"/>
    <w:rsid w:val="1EDD0402"/>
    <w:rsid w:val="1EE45408"/>
    <w:rsid w:val="1F086BF9"/>
    <w:rsid w:val="1F096F49"/>
    <w:rsid w:val="1F0D218A"/>
    <w:rsid w:val="1F121A4B"/>
    <w:rsid w:val="1F135806"/>
    <w:rsid w:val="1F194344"/>
    <w:rsid w:val="1F2842F4"/>
    <w:rsid w:val="1F453F5A"/>
    <w:rsid w:val="1F457B7B"/>
    <w:rsid w:val="1F470576"/>
    <w:rsid w:val="1F4F7520"/>
    <w:rsid w:val="1F5629D5"/>
    <w:rsid w:val="1F5C3D24"/>
    <w:rsid w:val="1F840245"/>
    <w:rsid w:val="1F846228"/>
    <w:rsid w:val="1F884BE2"/>
    <w:rsid w:val="1FA75811"/>
    <w:rsid w:val="1FA75DB9"/>
    <w:rsid w:val="1FA96FDA"/>
    <w:rsid w:val="1FAC7685"/>
    <w:rsid w:val="1FB567DC"/>
    <w:rsid w:val="1FB65932"/>
    <w:rsid w:val="1FBD3D9E"/>
    <w:rsid w:val="1FC55B8B"/>
    <w:rsid w:val="1FC61D6D"/>
    <w:rsid w:val="1FC73423"/>
    <w:rsid w:val="1FC75CD6"/>
    <w:rsid w:val="1FCD2200"/>
    <w:rsid w:val="1FD12E7C"/>
    <w:rsid w:val="1FE30CEB"/>
    <w:rsid w:val="1FF24C36"/>
    <w:rsid w:val="1FF32E4C"/>
    <w:rsid w:val="1FF34D94"/>
    <w:rsid w:val="1FF811A1"/>
    <w:rsid w:val="1FF82A2F"/>
    <w:rsid w:val="1FF90986"/>
    <w:rsid w:val="1FFF2B12"/>
    <w:rsid w:val="200119EF"/>
    <w:rsid w:val="20012786"/>
    <w:rsid w:val="20066196"/>
    <w:rsid w:val="2013537D"/>
    <w:rsid w:val="20180C4E"/>
    <w:rsid w:val="201E0946"/>
    <w:rsid w:val="20295D55"/>
    <w:rsid w:val="202C5FCF"/>
    <w:rsid w:val="203B74C0"/>
    <w:rsid w:val="20470EEB"/>
    <w:rsid w:val="20544A7C"/>
    <w:rsid w:val="205700A2"/>
    <w:rsid w:val="20633E52"/>
    <w:rsid w:val="207A35A6"/>
    <w:rsid w:val="20841E90"/>
    <w:rsid w:val="209B4AD2"/>
    <w:rsid w:val="20EA727E"/>
    <w:rsid w:val="20EB7717"/>
    <w:rsid w:val="21044CC7"/>
    <w:rsid w:val="21076C0E"/>
    <w:rsid w:val="21115CE1"/>
    <w:rsid w:val="211309AB"/>
    <w:rsid w:val="212359F9"/>
    <w:rsid w:val="21316698"/>
    <w:rsid w:val="214A0A6B"/>
    <w:rsid w:val="214B31F1"/>
    <w:rsid w:val="2153731E"/>
    <w:rsid w:val="21573F6C"/>
    <w:rsid w:val="216E4A1E"/>
    <w:rsid w:val="216E72AC"/>
    <w:rsid w:val="217108E2"/>
    <w:rsid w:val="21721A90"/>
    <w:rsid w:val="21761581"/>
    <w:rsid w:val="21777963"/>
    <w:rsid w:val="21794D99"/>
    <w:rsid w:val="219A1503"/>
    <w:rsid w:val="219F5857"/>
    <w:rsid w:val="21A20898"/>
    <w:rsid w:val="21A57265"/>
    <w:rsid w:val="21A8597E"/>
    <w:rsid w:val="21B35F74"/>
    <w:rsid w:val="21BF3717"/>
    <w:rsid w:val="21ED64C9"/>
    <w:rsid w:val="21F36041"/>
    <w:rsid w:val="21F954E1"/>
    <w:rsid w:val="21FC61E7"/>
    <w:rsid w:val="22024AEB"/>
    <w:rsid w:val="22115685"/>
    <w:rsid w:val="221A6AEA"/>
    <w:rsid w:val="222145B3"/>
    <w:rsid w:val="222A6A90"/>
    <w:rsid w:val="222D059F"/>
    <w:rsid w:val="222D400F"/>
    <w:rsid w:val="22322682"/>
    <w:rsid w:val="224E446E"/>
    <w:rsid w:val="22507568"/>
    <w:rsid w:val="22545ADD"/>
    <w:rsid w:val="2268153D"/>
    <w:rsid w:val="227B3020"/>
    <w:rsid w:val="227C1FE9"/>
    <w:rsid w:val="22800E97"/>
    <w:rsid w:val="2280592C"/>
    <w:rsid w:val="229A325A"/>
    <w:rsid w:val="229E4AAC"/>
    <w:rsid w:val="22B11127"/>
    <w:rsid w:val="22C0475B"/>
    <w:rsid w:val="22CC733E"/>
    <w:rsid w:val="22D96782"/>
    <w:rsid w:val="22E859F7"/>
    <w:rsid w:val="22F41E46"/>
    <w:rsid w:val="23107950"/>
    <w:rsid w:val="23186A68"/>
    <w:rsid w:val="23275231"/>
    <w:rsid w:val="2346246A"/>
    <w:rsid w:val="235758FC"/>
    <w:rsid w:val="235819A2"/>
    <w:rsid w:val="235A5E50"/>
    <w:rsid w:val="23690142"/>
    <w:rsid w:val="236F2309"/>
    <w:rsid w:val="239432DE"/>
    <w:rsid w:val="23955093"/>
    <w:rsid w:val="23B2253D"/>
    <w:rsid w:val="23BE6BD3"/>
    <w:rsid w:val="23C4147D"/>
    <w:rsid w:val="23C67250"/>
    <w:rsid w:val="23CE0E04"/>
    <w:rsid w:val="23DD35E4"/>
    <w:rsid w:val="23EB1119"/>
    <w:rsid w:val="23EB29F7"/>
    <w:rsid w:val="23EE01BF"/>
    <w:rsid w:val="23EF594F"/>
    <w:rsid w:val="23FB475F"/>
    <w:rsid w:val="23FD1B6C"/>
    <w:rsid w:val="240C73E3"/>
    <w:rsid w:val="241F1CB2"/>
    <w:rsid w:val="2435126F"/>
    <w:rsid w:val="243C48D8"/>
    <w:rsid w:val="24400FCA"/>
    <w:rsid w:val="24476DCA"/>
    <w:rsid w:val="244E747A"/>
    <w:rsid w:val="245B63E1"/>
    <w:rsid w:val="245E3E0C"/>
    <w:rsid w:val="245E432F"/>
    <w:rsid w:val="246D0135"/>
    <w:rsid w:val="246F50DB"/>
    <w:rsid w:val="247C2A99"/>
    <w:rsid w:val="24881B52"/>
    <w:rsid w:val="249227FD"/>
    <w:rsid w:val="249657C4"/>
    <w:rsid w:val="24BF0F25"/>
    <w:rsid w:val="24C21D74"/>
    <w:rsid w:val="24CA2FC4"/>
    <w:rsid w:val="24CB67BB"/>
    <w:rsid w:val="24D8608C"/>
    <w:rsid w:val="24E25C7A"/>
    <w:rsid w:val="24F07247"/>
    <w:rsid w:val="24F12FFD"/>
    <w:rsid w:val="24F44D8E"/>
    <w:rsid w:val="25094870"/>
    <w:rsid w:val="25103D79"/>
    <w:rsid w:val="25250CCF"/>
    <w:rsid w:val="25295EC8"/>
    <w:rsid w:val="252B00EE"/>
    <w:rsid w:val="252E729F"/>
    <w:rsid w:val="25384EE8"/>
    <w:rsid w:val="253D691F"/>
    <w:rsid w:val="254A3A54"/>
    <w:rsid w:val="25504B68"/>
    <w:rsid w:val="25550187"/>
    <w:rsid w:val="25550B8A"/>
    <w:rsid w:val="255C6D00"/>
    <w:rsid w:val="25631BB1"/>
    <w:rsid w:val="258B0CB9"/>
    <w:rsid w:val="25A3263C"/>
    <w:rsid w:val="25A93CC2"/>
    <w:rsid w:val="25B15B35"/>
    <w:rsid w:val="25CB11A3"/>
    <w:rsid w:val="25CC2942"/>
    <w:rsid w:val="25CC6B47"/>
    <w:rsid w:val="25D01DD5"/>
    <w:rsid w:val="25DA01EF"/>
    <w:rsid w:val="25DC1ECC"/>
    <w:rsid w:val="26167EAA"/>
    <w:rsid w:val="26204E6D"/>
    <w:rsid w:val="26274F52"/>
    <w:rsid w:val="26335038"/>
    <w:rsid w:val="2644418A"/>
    <w:rsid w:val="265076A5"/>
    <w:rsid w:val="265474E1"/>
    <w:rsid w:val="2664775C"/>
    <w:rsid w:val="26651499"/>
    <w:rsid w:val="26653B98"/>
    <w:rsid w:val="26653F9F"/>
    <w:rsid w:val="269033A7"/>
    <w:rsid w:val="2694642E"/>
    <w:rsid w:val="269A5CF1"/>
    <w:rsid w:val="26AC49E0"/>
    <w:rsid w:val="26BC70AE"/>
    <w:rsid w:val="26CA622A"/>
    <w:rsid w:val="26D10C21"/>
    <w:rsid w:val="26ED6373"/>
    <w:rsid w:val="270B2296"/>
    <w:rsid w:val="270E035C"/>
    <w:rsid w:val="271C1B0C"/>
    <w:rsid w:val="27365549"/>
    <w:rsid w:val="27366DD7"/>
    <w:rsid w:val="2743317E"/>
    <w:rsid w:val="274C41A6"/>
    <w:rsid w:val="27524A77"/>
    <w:rsid w:val="275570A5"/>
    <w:rsid w:val="275F6293"/>
    <w:rsid w:val="27640138"/>
    <w:rsid w:val="276B63B5"/>
    <w:rsid w:val="27711D3B"/>
    <w:rsid w:val="277F2B57"/>
    <w:rsid w:val="27817F84"/>
    <w:rsid w:val="278F5130"/>
    <w:rsid w:val="279113E2"/>
    <w:rsid w:val="279474E1"/>
    <w:rsid w:val="279803B2"/>
    <w:rsid w:val="279F201C"/>
    <w:rsid w:val="27AA60EC"/>
    <w:rsid w:val="27AD7FAB"/>
    <w:rsid w:val="27B05962"/>
    <w:rsid w:val="27B257E6"/>
    <w:rsid w:val="27D16E8D"/>
    <w:rsid w:val="27E85C7F"/>
    <w:rsid w:val="27FA1427"/>
    <w:rsid w:val="27FD2DA0"/>
    <w:rsid w:val="280D0918"/>
    <w:rsid w:val="28113545"/>
    <w:rsid w:val="281412A8"/>
    <w:rsid w:val="282017F3"/>
    <w:rsid w:val="28224827"/>
    <w:rsid w:val="282B4E5E"/>
    <w:rsid w:val="2834246E"/>
    <w:rsid w:val="28390BD6"/>
    <w:rsid w:val="2841252C"/>
    <w:rsid w:val="287162AE"/>
    <w:rsid w:val="2876096A"/>
    <w:rsid w:val="287D1CB9"/>
    <w:rsid w:val="288014B5"/>
    <w:rsid w:val="288B16AD"/>
    <w:rsid w:val="28920D22"/>
    <w:rsid w:val="28A93BEC"/>
    <w:rsid w:val="28C74998"/>
    <w:rsid w:val="28C80637"/>
    <w:rsid w:val="28C93AC3"/>
    <w:rsid w:val="28D86FF8"/>
    <w:rsid w:val="28E4282F"/>
    <w:rsid w:val="28E8116A"/>
    <w:rsid w:val="28EE22C8"/>
    <w:rsid w:val="28FB0838"/>
    <w:rsid w:val="28FC5F04"/>
    <w:rsid w:val="29016D28"/>
    <w:rsid w:val="29077701"/>
    <w:rsid w:val="290C48B2"/>
    <w:rsid w:val="290D7642"/>
    <w:rsid w:val="291177C3"/>
    <w:rsid w:val="2912392D"/>
    <w:rsid w:val="292677B7"/>
    <w:rsid w:val="29332D7E"/>
    <w:rsid w:val="293572B2"/>
    <w:rsid w:val="29433A05"/>
    <w:rsid w:val="295B523A"/>
    <w:rsid w:val="29642AAA"/>
    <w:rsid w:val="296622CE"/>
    <w:rsid w:val="29684A21"/>
    <w:rsid w:val="296A48CE"/>
    <w:rsid w:val="296B0F0F"/>
    <w:rsid w:val="296B4BE6"/>
    <w:rsid w:val="29772DD2"/>
    <w:rsid w:val="29797660"/>
    <w:rsid w:val="297A7C64"/>
    <w:rsid w:val="297C4047"/>
    <w:rsid w:val="29903309"/>
    <w:rsid w:val="299444F6"/>
    <w:rsid w:val="29A6119E"/>
    <w:rsid w:val="29AB5CD6"/>
    <w:rsid w:val="29AC3FDD"/>
    <w:rsid w:val="29BC5203"/>
    <w:rsid w:val="29C311A0"/>
    <w:rsid w:val="29C56A62"/>
    <w:rsid w:val="29CC14CC"/>
    <w:rsid w:val="29CC6864"/>
    <w:rsid w:val="29CF6B60"/>
    <w:rsid w:val="29D01E9B"/>
    <w:rsid w:val="29DB128C"/>
    <w:rsid w:val="29DF45F4"/>
    <w:rsid w:val="29E56D26"/>
    <w:rsid w:val="29EB07FA"/>
    <w:rsid w:val="2A053A79"/>
    <w:rsid w:val="2A0874E0"/>
    <w:rsid w:val="2A1158E2"/>
    <w:rsid w:val="2A132776"/>
    <w:rsid w:val="2A245CB1"/>
    <w:rsid w:val="2A3743FE"/>
    <w:rsid w:val="2A3D3C9E"/>
    <w:rsid w:val="2A4163C1"/>
    <w:rsid w:val="2A4C40DF"/>
    <w:rsid w:val="2A56221D"/>
    <w:rsid w:val="2A5A18C4"/>
    <w:rsid w:val="2A6029FD"/>
    <w:rsid w:val="2A621E43"/>
    <w:rsid w:val="2A653B1B"/>
    <w:rsid w:val="2A691364"/>
    <w:rsid w:val="2A724988"/>
    <w:rsid w:val="2A775A1D"/>
    <w:rsid w:val="2A7D25E2"/>
    <w:rsid w:val="2A853023"/>
    <w:rsid w:val="2A8647B0"/>
    <w:rsid w:val="2A8E62C9"/>
    <w:rsid w:val="2A992EC3"/>
    <w:rsid w:val="2AA626FF"/>
    <w:rsid w:val="2AC210CC"/>
    <w:rsid w:val="2AD6727E"/>
    <w:rsid w:val="2AE5403C"/>
    <w:rsid w:val="2B044780"/>
    <w:rsid w:val="2B120584"/>
    <w:rsid w:val="2B1767BD"/>
    <w:rsid w:val="2B1F5DEE"/>
    <w:rsid w:val="2B243070"/>
    <w:rsid w:val="2B332E0F"/>
    <w:rsid w:val="2B3758CC"/>
    <w:rsid w:val="2B4D7B7F"/>
    <w:rsid w:val="2B5A47FC"/>
    <w:rsid w:val="2B6568DD"/>
    <w:rsid w:val="2B7A51CB"/>
    <w:rsid w:val="2B897DEE"/>
    <w:rsid w:val="2B8D57C6"/>
    <w:rsid w:val="2B965F4E"/>
    <w:rsid w:val="2B9A67B6"/>
    <w:rsid w:val="2B9C6E59"/>
    <w:rsid w:val="2BA02D55"/>
    <w:rsid w:val="2BA64F9D"/>
    <w:rsid w:val="2BBA1AB4"/>
    <w:rsid w:val="2BBC2687"/>
    <w:rsid w:val="2BBE495A"/>
    <w:rsid w:val="2BD2366F"/>
    <w:rsid w:val="2BEB302D"/>
    <w:rsid w:val="2BEC1234"/>
    <w:rsid w:val="2BEC4B59"/>
    <w:rsid w:val="2C0B756F"/>
    <w:rsid w:val="2C0F03C8"/>
    <w:rsid w:val="2C101CE2"/>
    <w:rsid w:val="2C111DE4"/>
    <w:rsid w:val="2C213635"/>
    <w:rsid w:val="2C2D3788"/>
    <w:rsid w:val="2C330645"/>
    <w:rsid w:val="2C335C64"/>
    <w:rsid w:val="2C3502BE"/>
    <w:rsid w:val="2C3D7EBB"/>
    <w:rsid w:val="2C4A7F65"/>
    <w:rsid w:val="2C4C248F"/>
    <w:rsid w:val="2C513A99"/>
    <w:rsid w:val="2C573502"/>
    <w:rsid w:val="2C5B585C"/>
    <w:rsid w:val="2C5C6B56"/>
    <w:rsid w:val="2C696CD0"/>
    <w:rsid w:val="2C6F5893"/>
    <w:rsid w:val="2C7E4100"/>
    <w:rsid w:val="2C7F02C4"/>
    <w:rsid w:val="2C8A7455"/>
    <w:rsid w:val="2C941177"/>
    <w:rsid w:val="2C952265"/>
    <w:rsid w:val="2C9728F1"/>
    <w:rsid w:val="2C9C07BB"/>
    <w:rsid w:val="2C9D71CE"/>
    <w:rsid w:val="2CA73DA8"/>
    <w:rsid w:val="2CA76DB8"/>
    <w:rsid w:val="2CAF1E83"/>
    <w:rsid w:val="2CB57254"/>
    <w:rsid w:val="2CB974A0"/>
    <w:rsid w:val="2CBD4B00"/>
    <w:rsid w:val="2CC917DC"/>
    <w:rsid w:val="2CC95B57"/>
    <w:rsid w:val="2CCB3A18"/>
    <w:rsid w:val="2CD65F21"/>
    <w:rsid w:val="2CDC497D"/>
    <w:rsid w:val="2CDF1CFD"/>
    <w:rsid w:val="2CE24587"/>
    <w:rsid w:val="2CEB1D6C"/>
    <w:rsid w:val="2CF91252"/>
    <w:rsid w:val="2D113BDA"/>
    <w:rsid w:val="2D193F16"/>
    <w:rsid w:val="2D1E3CB5"/>
    <w:rsid w:val="2D232E1C"/>
    <w:rsid w:val="2D2D7E9E"/>
    <w:rsid w:val="2D3103C3"/>
    <w:rsid w:val="2D322D52"/>
    <w:rsid w:val="2D3B4356"/>
    <w:rsid w:val="2D452E54"/>
    <w:rsid w:val="2D5015B6"/>
    <w:rsid w:val="2D520565"/>
    <w:rsid w:val="2D5F5E75"/>
    <w:rsid w:val="2D6C74C7"/>
    <w:rsid w:val="2D745C79"/>
    <w:rsid w:val="2D746E52"/>
    <w:rsid w:val="2D981C83"/>
    <w:rsid w:val="2DAC7B63"/>
    <w:rsid w:val="2DBB63D3"/>
    <w:rsid w:val="2DBF6455"/>
    <w:rsid w:val="2DC25DD4"/>
    <w:rsid w:val="2DD212F1"/>
    <w:rsid w:val="2DF12136"/>
    <w:rsid w:val="2DF5008C"/>
    <w:rsid w:val="2DFB2218"/>
    <w:rsid w:val="2E050219"/>
    <w:rsid w:val="2E0A133E"/>
    <w:rsid w:val="2E103E63"/>
    <w:rsid w:val="2E296E5A"/>
    <w:rsid w:val="2E326001"/>
    <w:rsid w:val="2E385BE3"/>
    <w:rsid w:val="2E4C6A2A"/>
    <w:rsid w:val="2E4D2B2E"/>
    <w:rsid w:val="2E56199B"/>
    <w:rsid w:val="2E592149"/>
    <w:rsid w:val="2E5D5BF9"/>
    <w:rsid w:val="2E6A1CAC"/>
    <w:rsid w:val="2E805031"/>
    <w:rsid w:val="2E83300E"/>
    <w:rsid w:val="2E8378F9"/>
    <w:rsid w:val="2E8A18C7"/>
    <w:rsid w:val="2E9E21D1"/>
    <w:rsid w:val="2EA3503D"/>
    <w:rsid w:val="2EA41C48"/>
    <w:rsid w:val="2EB00596"/>
    <w:rsid w:val="2EB1718E"/>
    <w:rsid w:val="2EB341F0"/>
    <w:rsid w:val="2EB65B09"/>
    <w:rsid w:val="2EBA587E"/>
    <w:rsid w:val="2EC05FE7"/>
    <w:rsid w:val="2EC344D3"/>
    <w:rsid w:val="2ED21F76"/>
    <w:rsid w:val="2F094274"/>
    <w:rsid w:val="2F0D5914"/>
    <w:rsid w:val="2F1A6BD1"/>
    <w:rsid w:val="2F1D5D39"/>
    <w:rsid w:val="2F34515A"/>
    <w:rsid w:val="2F3B7C94"/>
    <w:rsid w:val="2F3D4467"/>
    <w:rsid w:val="2F422E7D"/>
    <w:rsid w:val="2F4901B4"/>
    <w:rsid w:val="2F501569"/>
    <w:rsid w:val="2F630CE2"/>
    <w:rsid w:val="2F6B6336"/>
    <w:rsid w:val="2F7F5230"/>
    <w:rsid w:val="2F884DD2"/>
    <w:rsid w:val="2F906FF5"/>
    <w:rsid w:val="2FA15554"/>
    <w:rsid w:val="2FB9600E"/>
    <w:rsid w:val="2FC0182E"/>
    <w:rsid w:val="2FC7536F"/>
    <w:rsid w:val="2FD5006E"/>
    <w:rsid w:val="2FDC7C10"/>
    <w:rsid w:val="2FDD1EC9"/>
    <w:rsid w:val="2FDD2EE6"/>
    <w:rsid w:val="2FE712F1"/>
    <w:rsid w:val="2FF11778"/>
    <w:rsid w:val="3009476B"/>
    <w:rsid w:val="30152738"/>
    <w:rsid w:val="302A32D4"/>
    <w:rsid w:val="302A4B22"/>
    <w:rsid w:val="303925C9"/>
    <w:rsid w:val="303A44D4"/>
    <w:rsid w:val="304214BF"/>
    <w:rsid w:val="30451368"/>
    <w:rsid w:val="304C0C2D"/>
    <w:rsid w:val="305848C0"/>
    <w:rsid w:val="30742118"/>
    <w:rsid w:val="30753DAD"/>
    <w:rsid w:val="307F507C"/>
    <w:rsid w:val="308F0018"/>
    <w:rsid w:val="309919C9"/>
    <w:rsid w:val="30A212D0"/>
    <w:rsid w:val="30A92D0C"/>
    <w:rsid w:val="30BE2FB2"/>
    <w:rsid w:val="30BF2369"/>
    <w:rsid w:val="30BF2F44"/>
    <w:rsid w:val="30BF3F75"/>
    <w:rsid w:val="30C23D9A"/>
    <w:rsid w:val="30CC3EF1"/>
    <w:rsid w:val="30CC6D1A"/>
    <w:rsid w:val="30CE0A5C"/>
    <w:rsid w:val="30DD67AD"/>
    <w:rsid w:val="30E402A4"/>
    <w:rsid w:val="30FB2F2F"/>
    <w:rsid w:val="30FF4FA6"/>
    <w:rsid w:val="31103C82"/>
    <w:rsid w:val="3119218F"/>
    <w:rsid w:val="312621A1"/>
    <w:rsid w:val="312A6735"/>
    <w:rsid w:val="312C01E9"/>
    <w:rsid w:val="31393E9B"/>
    <w:rsid w:val="31447A8E"/>
    <w:rsid w:val="314919CF"/>
    <w:rsid w:val="31496535"/>
    <w:rsid w:val="314A2CC4"/>
    <w:rsid w:val="314A49AF"/>
    <w:rsid w:val="314F1FDE"/>
    <w:rsid w:val="31755F02"/>
    <w:rsid w:val="31870484"/>
    <w:rsid w:val="318C5D44"/>
    <w:rsid w:val="318E0A1E"/>
    <w:rsid w:val="31973D7F"/>
    <w:rsid w:val="31974468"/>
    <w:rsid w:val="319B3C5E"/>
    <w:rsid w:val="31A93D7F"/>
    <w:rsid w:val="31B1700E"/>
    <w:rsid w:val="31C01CFA"/>
    <w:rsid w:val="31C0317C"/>
    <w:rsid w:val="31C346EA"/>
    <w:rsid w:val="31C70DF5"/>
    <w:rsid w:val="31C72A67"/>
    <w:rsid w:val="31C862F2"/>
    <w:rsid w:val="31E171EF"/>
    <w:rsid w:val="31EB7982"/>
    <w:rsid w:val="31EF6930"/>
    <w:rsid w:val="320E4D35"/>
    <w:rsid w:val="32110852"/>
    <w:rsid w:val="32111D96"/>
    <w:rsid w:val="32261DB2"/>
    <w:rsid w:val="32265FC4"/>
    <w:rsid w:val="324C6101"/>
    <w:rsid w:val="324F24E5"/>
    <w:rsid w:val="325A1F0E"/>
    <w:rsid w:val="325E6910"/>
    <w:rsid w:val="327318E0"/>
    <w:rsid w:val="3274719C"/>
    <w:rsid w:val="3276375A"/>
    <w:rsid w:val="328055A6"/>
    <w:rsid w:val="328D146F"/>
    <w:rsid w:val="32B10A8C"/>
    <w:rsid w:val="32CA3272"/>
    <w:rsid w:val="32CF5928"/>
    <w:rsid w:val="32D0790C"/>
    <w:rsid w:val="32DB182E"/>
    <w:rsid w:val="32DD366B"/>
    <w:rsid w:val="32F54586"/>
    <w:rsid w:val="32FD412F"/>
    <w:rsid w:val="331A7C8F"/>
    <w:rsid w:val="33255B35"/>
    <w:rsid w:val="332A6C0F"/>
    <w:rsid w:val="332B0710"/>
    <w:rsid w:val="334207B2"/>
    <w:rsid w:val="33506090"/>
    <w:rsid w:val="33574D29"/>
    <w:rsid w:val="33677675"/>
    <w:rsid w:val="336C266E"/>
    <w:rsid w:val="3376773E"/>
    <w:rsid w:val="338E7B48"/>
    <w:rsid w:val="3396271C"/>
    <w:rsid w:val="33A35ED7"/>
    <w:rsid w:val="33B31AE9"/>
    <w:rsid w:val="33B50F2A"/>
    <w:rsid w:val="33B949C4"/>
    <w:rsid w:val="33BC50A4"/>
    <w:rsid w:val="33C841B4"/>
    <w:rsid w:val="33C94C75"/>
    <w:rsid w:val="33CA5105"/>
    <w:rsid w:val="33D15C38"/>
    <w:rsid w:val="33D75A6D"/>
    <w:rsid w:val="33D7795C"/>
    <w:rsid w:val="33E727C5"/>
    <w:rsid w:val="33F15787"/>
    <w:rsid w:val="33F16EEC"/>
    <w:rsid w:val="34003706"/>
    <w:rsid w:val="34042411"/>
    <w:rsid w:val="340A1FB6"/>
    <w:rsid w:val="340B4060"/>
    <w:rsid w:val="340B4D34"/>
    <w:rsid w:val="340C4DD2"/>
    <w:rsid w:val="340F3194"/>
    <w:rsid w:val="342A4F5F"/>
    <w:rsid w:val="342D23D8"/>
    <w:rsid w:val="343C247D"/>
    <w:rsid w:val="34414159"/>
    <w:rsid w:val="344E1DC8"/>
    <w:rsid w:val="34802C6C"/>
    <w:rsid w:val="34816DB7"/>
    <w:rsid w:val="348B158D"/>
    <w:rsid w:val="34947504"/>
    <w:rsid w:val="34A23760"/>
    <w:rsid w:val="34A5045D"/>
    <w:rsid w:val="34B455DE"/>
    <w:rsid w:val="34BC4090"/>
    <w:rsid w:val="34CA55B1"/>
    <w:rsid w:val="34DA78B5"/>
    <w:rsid w:val="34E96194"/>
    <w:rsid w:val="34EA597D"/>
    <w:rsid w:val="34FA4928"/>
    <w:rsid w:val="35006333"/>
    <w:rsid w:val="35060299"/>
    <w:rsid w:val="350D4220"/>
    <w:rsid w:val="350D6039"/>
    <w:rsid w:val="35172E58"/>
    <w:rsid w:val="353411BC"/>
    <w:rsid w:val="353B0D84"/>
    <w:rsid w:val="353F67B8"/>
    <w:rsid w:val="35482F3B"/>
    <w:rsid w:val="35485240"/>
    <w:rsid w:val="354A5219"/>
    <w:rsid w:val="354E3A78"/>
    <w:rsid w:val="3552160F"/>
    <w:rsid w:val="355B2679"/>
    <w:rsid w:val="355C6200"/>
    <w:rsid w:val="356B2D42"/>
    <w:rsid w:val="357912CE"/>
    <w:rsid w:val="357D67E7"/>
    <w:rsid w:val="357F4D59"/>
    <w:rsid w:val="358019E7"/>
    <w:rsid w:val="358E021C"/>
    <w:rsid w:val="3599321D"/>
    <w:rsid w:val="35AF1F78"/>
    <w:rsid w:val="35B01960"/>
    <w:rsid w:val="35BF18F2"/>
    <w:rsid w:val="35C256C9"/>
    <w:rsid w:val="35D51E1D"/>
    <w:rsid w:val="35EA11D2"/>
    <w:rsid w:val="35EE59EC"/>
    <w:rsid w:val="35EF54F1"/>
    <w:rsid w:val="35EF6335"/>
    <w:rsid w:val="35F11418"/>
    <w:rsid w:val="35F33375"/>
    <w:rsid w:val="360369A3"/>
    <w:rsid w:val="36044D0A"/>
    <w:rsid w:val="36051BF9"/>
    <w:rsid w:val="360E6900"/>
    <w:rsid w:val="36165ED1"/>
    <w:rsid w:val="36176F98"/>
    <w:rsid w:val="361F5EE3"/>
    <w:rsid w:val="362412BB"/>
    <w:rsid w:val="36311379"/>
    <w:rsid w:val="36330C6B"/>
    <w:rsid w:val="363B0641"/>
    <w:rsid w:val="363F0394"/>
    <w:rsid w:val="364D71DB"/>
    <w:rsid w:val="36501413"/>
    <w:rsid w:val="3650527A"/>
    <w:rsid w:val="365577FA"/>
    <w:rsid w:val="3667795B"/>
    <w:rsid w:val="36721879"/>
    <w:rsid w:val="36791F3A"/>
    <w:rsid w:val="367F7646"/>
    <w:rsid w:val="368C2F70"/>
    <w:rsid w:val="368E0E4C"/>
    <w:rsid w:val="36940C0C"/>
    <w:rsid w:val="36A377DA"/>
    <w:rsid w:val="36A60C29"/>
    <w:rsid w:val="36A94943"/>
    <w:rsid w:val="36AA18EE"/>
    <w:rsid w:val="36B9758D"/>
    <w:rsid w:val="36D10D79"/>
    <w:rsid w:val="36DD5643"/>
    <w:rsid w:val="36E0116F"/>
    <w:rsid w:val="36FA5EF0"/>
    <w:rsid w:val="36FC701E"/>
    <w:rsid w:val="36FE7495"/>
    <w:rsid w:val="370A5BE4"/>
    <w:rsid w:val="37112659"/>
    <w:rsid w:val="371A5359"/>
    <w:rsid w:val="37260052"/>
    <w:rsid w:val="37397F6D"/>
    <w:rsid w:val="373F1567"/>
    <w:rsid w:val="374D21C0"/>
    <w:rsid w:val="37575797"/>
    <w:rsid w:val="376673D6"/>
    <w:rsid w:val="376E6B33"/>
    <w:rsid w:val="3790495E"/>
    <w:rsid w:val="379965D7"/>
    <w:rsid w:val="379B737E"/>
    <w:rsid w:val="379F5E85"/>
    <w:rsid w:val="37BD48FE"/>
    <w:rsid w:val="37BE7BCC"/>
    <w:rsid w:val="37D143DE"/>
    <w:rsid w:val="37D41ABC"/>
    <w:rsid w:val="37DC2DAC"/>
    <w:rsid w:val="37EA2D6B"/>
    <w:rsid w:val="38024B78"/>
    <w:rsid w:val="380B03B1"/>
    <w:rsid w:val="38111841"/>
    <w:rsid w:val="38196407"/>
    <w:rsid w:val="38207590"/>
    <w:rsid w:val="3822044B"/>
    <w:rsid w:val="3827019F"/>
    <w:rsid w:val="382C51B9"/>
    <w:rsid w:val="38347C42"/>
    <w:rsid w:val="383F4FF1"/>
    <w:rsid w:val="384855BD"/>
    <w:rsid w:val="384E69DC"/>
    <w:rsid w:val="385432AE"/>
    <w:rsid w:val="385F5635"/>
    <w:rsid w:val="38610DC1"/>
    <w:rsid w:val="386606BD"/>
    <w:rsid w:val="386D52D3"/>
    <w:rsid w:val="3872150C"/>
    <w:rsid w:val="387271FD"/>
    <w:rsid w:val="387F15CE"/>
    <w:rsid w:val="38854656"/>
    <w:rsid w:val="388E5799"/>
    <w:rsid w:val="38953DE1"/>
    <w:rsid w:val="389916B7"/>
    <w:rsid w:val="38B52EC0"/>
    <w:rsid w:val="38B558D3"/>
    <w:rsid w:val="38B75506"/>
    <w:rsid w:val="38C17A8E"/>
    <w:rsid w:val="38D46C74"/>
    <w:rsid w:val="38D657A7"/>
    <w:rsid w:val="38D66877"/>
    <w:rsid w:val="38EE0781"/>
    <w:rsid w:val="38F16AA5"/>
    <w:rsid w:val="38F63ABA"/>
    <w:rsid w:val="39091C2B"/>
    <w:rsid w:val="390A3A3F"/>
    <w:rsid w:val="39174618"/>
    <w:rsid w:val="391D025D"/>
    <w:rsid w:val="392A4EC0"/>
    <w:rsid w:val="393C0F87"/>
    <w:rsid w:val="394E3054"/>
    <w:rsid w:val="394E4FBB"/>
    <w:rsid w:val="395137F9"/>
    <w:rsid w:val="39561614"/>
    <w:rsid w:val="39562469"/>
    <w:rsid w:val="39697FA0"/>
    <w:rsid w:val="39711B38"/>
    <w:rsid w:val="39712946"/>
    <w:rsid w:val="397202AC"/>
    <w:rsid w:val="39723F2D"/>
    <w:rsid w:val="397965DF"/>
    <w:rsid w:val="397B4977"/>
    <w:rsid w:val="398235E0"/>
    <w:rsid w:val="39AC3A50"/>
    <w:rsid w:val="39AE7BCB"/>
    <w:rsid w:val="39B75622"/>
    <w:rsid w:val="39C139E8"/>
    <w:rsid w:val="39C45A8E"/>
    <w:rsid w:val="39D32F95"/>
    <w:rsid w:val="39D559A4"/>
    <w:rsid w:val="39D56B5D"/>
    <w:rsid w:val="39E44E27"/>
    <w:rsid w:val="39E967A4"/>
    <w:rsid w:val="39EB6587"/>
    <w:rsid w:val="39F7081D"/>
    <w:rsid w:val="39F8049F"/>
    <w:rsid w:val="39FD0E41"/>
    <w:rsid w:val="3A09364B"/>
    <w:rsid w:val="3A1504F2"/>
    <w:rsid w:val="3A190580"/>
    <w:rsid w:val="3A2033EB"/>
    <w:rsid w:val="3A27373A"/>
    <w:rsid w:val="3A2C232B"/>
    <w:rsid w:val="3A331E83"/>
    <w:rsid w:val="3A3858F9"/>
    <w:rsid w:val="3A3B2355"/>
    <w:rsid w:val="3A455833"/>
    <w:rsid w:val="3A475001"/>
    <w:rsid w:val="3A4B0CA0"/>
    <w:rsid w:val="3A626D06"/>
    <w:rsid w:val="3A627A8B"/>
    <w:rsid w:val="3A6D130B"/>
    <w:rsid w:val="3A734DF2"/>
    <w:rsid w:val="3A751D32"/>
    <w:rsid w:val="3A770FF2"/>
    <w:rsid w:val="3A773383"/>
    <w:rsid w:val="3A8401B2"/>
    <w:rsid w:val="3A8827F7"/>
    <w:rsid w:val="3A8B3D58"/>
    <w:rsid w:val="3A8E7D63"/>
    <w:rsid w:val="3A9149EA"/>
    <w:rsid w:val="3A925E71"/>
    <w:rsid w:val="3A947BFC"/>
    <w:rsid w:val="3AAE129F"/>
    <w:rsid w:val="3AB34BDE"/>
    <w:rsid w:val="3AB5512C"/>
    <w:rsid w:val="3ABB0323"/>
    <w:rsid w:val="3ABB2171"/>
    <w:rsid w:val="3ABE6C61"/>
    <w:rsid w:val="3AC12D54"/>
    <w:rsid w:val="3AC3165B"/>
    <w:rsid w:val="3ACE3CE6"/>
    <w:rsid w:val="3AD526CE"/>
    <w:rsid w:val="3AD61AD9"/>
    <w:rsid w:val="3AD8001F"/>
    <w:rsid w:val="3AE45AAA"/>
    <w:rsid w:val="3B13270C"/>
    <w:rsid w:val="3B233563"/>
    <w:rsid w:val="3B306127"/>
    <w:rsid w:val="3B3F729E"/>
    <w:rsid w:val="3B417859"/>
    <w:rsid w:val="3B474AC3"/>
    <w:rsid w:val="3B6A0D29"/>
    <w:rsid w:val="3B6F0BFF"/>
    <w:rsid w:val="3B770C2E"/>
    <w:rsid w:val="3B8A1951"/>
    <w:rsid w:val="3B9B3885"/>
    <w:rsid w:val="3BA4450D"/>
    <w:rsid w:val="3BA97207"/>
    <w:rsid w:val="3BB41682"/>
    <w:rsid w:val="3BB830F6"/>
    <w:rsid w:val="3BBF02F7"/>
    <w:rsid w:val="3BC91515"/>
    <w:rsid w:val="3BC97A93"/>
    <w:rsid w:val="3BD500FA"/>
    <w:rsid w:val="3BDA06A1"/>
    <w:rsid w:val="3BDC04F6"/>
    <w:rsid w:val="3BEC28EC"/>
    <w:rsid w:val="3BFD1E49"/>
    <w:rsid w:val="3C0024F5"/>
    <w:rsid w:val="3C1608D8"/>
    <w:rsid w:val="3C21075D"/>
    <w:rsid w:val="3C26692B"/>
    <w:rsid w:val="3C4D2A7B"/>
    <w:rsid w:val="3C5930DF"/>
    <w:rsid w:val="3C5A1E54"/>
    <w:rsid w:val="3C646031"/>
    <w:rsid w:val="3C6A5D2D"/>
    <w:rsid w:val="3C6C104E"/>
    <w:rsid w:val="3C820466"/>
    <w:rsid w:val="3C827D2F"/>
    <w:rsid w:val="3C84489F"/>
    <w:rsid w:val="3C8C3405"/>
    <w:rsid w:val="3CA00FD6"/>
    <w:rsid w:val="3CA86681"/>
    <w:rsid w:val="3CAB7F97"/>
    <w:rsid w:val="3CB40450"/>
    <w:rsid w:val="3CB97F23"/>
    <w:rsid w:val="3CC01E9E"/>
    <w:rsid w:val="3CC307B2"/>
    <w:rsid w:val="3CC83503"/>
    <w:rsid w:val="3CCA39A0"/>
    <w:rsid w:val="3CDA711A"/>
    <w:rsid w:val="3CE85446"/>
    <w:rsid w:val="3CEA1BD9"/>
    <w:rsid w:val="3CF3157C"/>
    <w:rsid w:val="3CFE687B"/>
    <w:rsid w:val="3D080646"/>
    <w:rsid w:val="3D0F2999"/>
    <w:rsid w:val="3D103806"/>
    <w:rsid w:val="3D120308"/>
    <w:rsid w:val="3D120B53"/>
    <w:rsid w:val="3D2D19ED"/>
    <w:rsid w:val="3D3B25EF"/>
    <w:rsid w:val="3D3C603D"/>
    <w:rsid w:val="3D4E2800"/>
    <w:rsid w:val="3D503B25"/>
    <w:rsid w:val="3D524EFC"/>
    <w:rsid w:val="3D5C2EDA"/>
    <w:rsid w:val="3D6B11A1"/>
    <w:rsid w:val="3D6D7116"/>
    <w:rsid w:val="3D7059F2"/>
    <w:rsid w:val="3D9461BD"/>
    <w:rsid w:val="3D954A78"/>
    <w:rsid w:val="3D991145"/>
    <w:rsid w:val="3DAD4844"/>
    <w:rsid w:val="3DB2652F"/>
    <w:rsid w:val="3DBF4CD0"/>
    <w:rsid w:val="3DCA4212"/>
    <w:rsid w:val="3DD31502"/>
    <w:rsid w:val="3DF15706"/>
    <w:rsid w:val="3DF363D9"/>
    <w:rsid w:val="3DFC769F"/>
    <w:rsid w:val="3E160177"/>
    <w:rsid w:val="3E24651C"/>
    <w:rsid w:val="3E384399"/>
    <w:rsid w:val="3E3A265F"/>
    <w:rsid w:val="3E591AE0"/>
    <w:rsid w:val="3E6F5105"/>
    <w:rsid w:val="3E764A60"/>
    <w:rsid w:val="3E7B1C01"/>
    <w:rsid w:val="3E7C3405"/>
    <w:rsid w:val="3E7D1639"/>
    <w:rsid w:val="3E8279E0"/>
    <w:rsid w:val="3E8B063F"/>
    <w:rsid w:val="3E8B5F85"/>
    <w:rsid w:val="3E900F2C"/>
    <w:rsid w:val="3E9761A1"/>
    <w:rsid w:val="3E9926A8"/>
    <w:rsid w:val="3E9B5335"/>
    <w:rsid w:val="3EA418EB"/>
    <w:rsid w:val="3EBF1D3B"/>
    <w:rsid w:val="3EC01044"/>
    <w:rsid w:val="3EC232D0"/>
    <w:rsid w:val="3EC45AA5"/>
    <w:rsid w:val="3EC53543"/>
    <w:rsid w:val="3ECC3461"/>
    <w:rsid w:val="3ED839E3"/>
    <w:rsid w:val="3EE77BB4"/>
    <w:rsid w:val="3EF614A9"/>
    <w:rsid w:val="3F024306"/>
    <w:rsid w:val="3F025978"/>
    <w:rsid w:val="3F036249"/>
    <w:rsid w:val="3F03714E"/>
    <w:rsid w:val="3F0D2D41"/>
    <w:rsid w:val="3F136CC1"/>
    <w:rsid w:val="3F1415AC"/>
    <w:rsid w:val="3F142A17"/>
    <w:rsid w:val="3F1A5923"/>
    <w:rsid w:val="3F310C2D"/>
    <w:rsid w:val="3F376C36"/>
    <w:rsid w:val="3F437930"/>
    <w:rsid w:val="3F48665F"/>
    <w:rsid w:val="3F53738E"/>
    <w:rsid w:val="3F5C54AA"/>
    <w:rsid w:val="3F61086A"/>
    <w:rsid w:val="3F6C3096"/>
    <w:rsid w:val="3F7C14BA"/>
    <w:rsid w:val="3F837AF9"/>
    <w:rsid w:val="3F853E20"/>
    <w:rsid w:val="3F87017F"/>
    <w:rsid w:val="3F9726D8"/>
    <w:rsid w:val="3F99053F"/>
    <w:rsid w:val="3FA3146A"/>
    <w:rsid w:val="3FBE2074"/>
    <w:rsid w:val="3FBF6DA5"/>
    <w:rsid w:val="3FC032C4"/>
    <w:rsid w:val="3FC86901"/>
    <w:rsid w:val="3FDD26DB"/>
    <w:rsid w:val="3FFB15C2"/>
    <w:rsid w:val="40031781"/>
    <w:rsid w:val="400B1FA5"/>
    <w:rsid w:val="40122749"/>
    <w:rsid w:val="401433FE"/>
    <w:rsid w:val="401A525E"/>
    <w:rsid w:val="401B36F8"/>
    <w:rsid w:val="40270D47"/>
    <w:rsid w:val="4029483F"/>
    <w:rsid w:val="40295F4F"/>
    <w:rsid w:val="403D445E"/>
    <w:rsid w:val="404B053D"/>
    <w:rsid w:val="404C105F"/>
    <w:rsid w:val="40574216"/>
    <w:rsid w:val="40617DAD"/>
    <w:rsid w:val="40625FCA"/>
    <w:rsid w:val="406A0B8A"/>
    <w:rsid w:val="406C2229"/>
    <w:rsid w:val="406F6A90"/>
    <w:rsid w:val="40783C0A"/>
    <w:rsid w:val="40812840"/>
    <w:rsid w:val="40A267D7"/>
    <w:rsid w:val="40BC4CCC"/>
    <w:rsid w:val="40BC72C4"/>
    <w:rsid w:val="40C87DE6"/>
    <w:rsid w:val="40D44DD3"/>
    <w:rsid w:val="40D75A3A"/>
    <w:rsid w:val="40DC133C"/>
    <w:rsid w:val="410403D3"/>
    <w:rsid w:val="41134423"/>
    <w:rsid w:val="4114629C"/>
    <w:rsid w:val="4116068E"/>
    <w:rsid w:val="41231585"/>
    <w:rsid w:val="41352357"/>
    <w:rsid w:val="413771ED"/>
    <w:rsid w:val="41407C91"/>
    <w:rsid w:val="414F037B"/>
    <w:rsid w:val="4158179A"/>
    <w:rsid w:val="415A6E4E"/>
    <w:rsid w:val="415C281F"/>
    <w:rsid w:val="416923E0"/>
    <w:rsid w:val="41714B27"/>
    <w:rsid w:val="41747D87"/>
    <w:rsid w:val="41773868"/>
    <w:rsid w:val="41797D6B"/>
    <w:rsid w:val="418C0E65"/>
    <w:rsid w:val="418E3C82"/>
    <w:rsid w:val="41951DAA"/>
    <w:rsid w:val="419653FB"/>
    <w:rsid w:val="41AA6B42"/>
    <w:rsid w:val="41B66BD7"/>
    <w:rsid w:val="41BF444A"/>
    <w:rsid w:val="41CB5560"/>
    <w:rsid w:val="41D2453F"/>
    <w:rsid w:val="41E35EE7"/>
    <w:rsid w:val="41EB28A6"/>
    <w:rsid w:val="41F31EFE"/>
    <w:rsid w:val="41F331FB"/>
    <w:rsid w:val="41F413C8"/>
    <w:rsid w:val="41F801BE"/>
    <w:rsid w:val="420472FE"/>
    <w:rsid w:val="42065EC9"/>
    <w:rsid w:val="4207296E"/>
    <w:rsid w:val="42093990"/>
    <w:rsid w:val="4212581D"/>
    <w:rsid w:val="421332ED"/>
    <w:rsid w:val="421816FF"/>
    <w:rsid w:val="42187DAE"/>
    <w:rsid w:val="422905F6"/>
    <w:rsid w:val="422B0F25"/>
    <w:rsid w:val="423861CA"/>
    <w:rsid w:val="424754B3"/>
    <w:rsid w:val="424E5AAB"/>
    <w:rsid w:val="42743533"/>
    <w:rsid w:val="428050AE"/>
    <w:rsid w:val="428A230A"/>
    <w:rsid w:val="428C046E"/>
    <w:rsid w:val="428E12F9"/>
    <w:rsid w:val="42983814"/>
    <w:rsid w:val="42995AC4"/>
    <w:rsid w:val="42AA5EA1"/>
    <w:rsid w:val="42B8535B"/>
    <w:rsid w:val="42B95707"/>
    <w:rsid w:val="42BE4CC6"/>
    <w:rsid w:val="42D63136"/>
    <w:rsid w:val="42D8572C"/>
    <w:rsid w:val="42E21D93"/>
    <w:rsid w:val="42E962ED"/>
    <w:rsid w:val="42E96C4D"/>
    <w:rsid w:val="42FA42DE"/>
    <w:rsid w:val="42FC4704"/>
    <w:rsid w:val="42FF1BEA"/>
    <w:rsid w:val="430128EF"/>
    <w:rsid w:val="43107B89"/>
    <w:rsid w:val="43160C20"/>
    <w:rsid w:val="43163927"/>
    <w:rsid w:val="431C7377"/>
    <w:rsid w:val="431F0056"/>
    <w:rsid w:val="43336BB3"/>
    <w:rsid w:val="43366B3C"/>
    <w:rsid w:val="433C4CDD"/>
    <w:rsid w:val="433E6051"/>
    <w:rsid w:val="43592ADB"/>
    <w:rsid w:val="43645971"/>
    <w:rsid w:val="43692A28"/>
    <w:rsid w:val="437878CE"/>
    <w:rsid w:val="437B4FB1"/>
    <w:rsid w:val="43866745"/>
    <w:rsid w:val="438A5840"/>
    <w:rsid w:val="43A750B5"/>
    <w:rsid w:val="43B93A97"/>
    <w:rsid w:val="43C07F99"/>
    <w:rsid w:val="43E308C1"/>
    <w:rsid w:val="43E46576"/>
    <w:rsid w:val="43F13A93"/>
    <w:rsid w:val="43FB308E"/>
    <w:rsid w:val="44151BE3"/>
    <w:rsid w:val="441D4F1E"/>
    <w:rsid w:val="44200BC8"/>
    <w:rsid w:val="442F580D"/>
    <w:rsid w:val="4437739E"/>
    <w:rsid w:val="444728D8"/>
    <w:rsid w:val="44476496"/>
    <w:rsid w:val="444E4A37"/>
    <w:rsid w:val="44584EE5"/>
    <w:rsid w:val="445E2ECB"/>
    <w:rsid w:val="447E6BE6"/>
    <w:rsid w:val="447F6D4F"/>
    <w:rsid w:val="44802A97"/>
    <w:rsid w:val="448A2950"/>
    <w:rsid w:val="449026DE"/>
    <w:rsid w:val="449617CF"/>
    <w:rsid w:val="449C2CF6"/>
    <w:rsid w:val="449F464A"/>
    <w:rsid w:val="44AB052A"/>
    <w:rsid w:val="44AC3B6B"/>
    <w:rsid w:val="44AF4E88"/>
    <w:rsid w:val="44BE1245"/>
    <w:rsid w:val="44C3143B"/>
    <w:rsid w:val="44D6350C"/>
    <w:rsid w:val="44D77066"/>
    <w:rsid w:val="44E21AE8"/>
    <w:rsid w:val="44E41861"/>
    <w:rsid w:val="450C61F8"/>
    <w:rsid w:val="45183286"/>
    <w:rsid w:val="451E254E"/>
    <w:rsid w:val="452A4C00"/>
    <w:rsid w:val="452D15CC"/>
    <w:rsid w:val="45302580"/>
    <w:rsid w:val="453164A1"/>
    <w:rsid w:val="453C5C7C"/>
    <w:rsid w:val="453F19C7"/>
    <w:rsid w:val="454364DB"/>
    <w:rsid w:val="454D4B61"/>
    <w:rsid w:val="454E2A38"/>
    <w:rsid w:val="4557479A"/>
    <w:rsid w:val="45593E62"/>
    <w:rsid w:val="455F1731"/>
    <w:rsid w:val="45685839"/>
    <w:rsid w:val="4569773B"/>
    <w:rsid w:val="45712582"/>
    <w:rsid w:val="4574042C"/>
    <w:rsid w:val="4576181B"/>
    <w:rsid w:val="45A316DC"/>
    <w:rsid w:val="45A8453A"/>
    <w:rsid w:val="45B40115"/>
    <w:rsid w:val="45B818EC"/>
    <w:rsid w:val="45BD45EF"/>
    <w:rsid w:val="45C85CCA"/>
    <w:rsid w:val="45CE679A"/>
    <w:rsid w:val="45CE788C"/>
    <w:rsid w:val="46090484"/>
    <w:rsid w:val="460A5CEE"/>
    <w:rsid w:val="461058C9"/>
    <w:rsid w:val="46150E98"/>
    <w:rsid w:val="46195EA3"/>
    <w:rsid w:val="46251554"/>
    <w:rsid w:val="46295C9A"/>
    <w:rsid w:val="46322700"/>
    <w:rsid w:val="463E0106"/>
    <w:rsid w:val="46460815"/>
    <w:rsid w:val="46505F84"/>
    <w:rsid w:val="465549BF"/>
    <w:rsid w:val="46610838"/>
    <w:rsid w:val="46713370"/>
    <w:rsid w:val="46753A21"/>
    <w:rsid w:val="46854215"/>
    <w:rsid w:val="4685496D"/>
    <w:rsid w:val="468A4808"/>
    <w:rsid w:val="46934DBF"/>
    <w:rsid w:val="46970B7E"/>
    <w:rsid w:val="469737C0"/>
    <w:rsid w:val="46A34A6C"/>
    <w:rsid w:val="46B63BB4"/>
    <w:rsid w:val="46BE3BC1"/>
    <w:rsid w:val="46C87730"/>
    <w:rsid w:val="46D136AA"/>
    <w:rsid w:val="46D80D6C"/>
    <w:rsid w:val="46E51199"/>
    <w:rsid w:val="46F07F3B"/>
    <w:rsid w:val="46F32B98"/>
    <w:rsid w:val="46F91CDA"/>
    <w:rsid w:val="471657A9"/>
    <w:rsid w:val="47175D4C"/>
    <w:rsid w:val="47236D39"/>
    <w:rsid w:val="472670F7"/>
    <w:rsid w:val="47301EDA"/>
    <w:rsid w:val="473E1AB3"/>
    <w:rsid w:val="473E667F"/>
    <w:rsid w:val="47532228"/>
    <w:rsid w:val="47541888"/>
    <w:rsid w:val="4769407F"/>
    <w:rsid w:val="476A106F"/>
    <w:rsid w:val="477067B2"/>
    <w:rsid w:val="477247AD"/>
    <w:rsid w:val="47757EB6"/>
    <w:rsid w:val="47786913"/>
    <w:rsid w:val="477F25EE"/>
    <w:rsid w:val="478C6A7B"/>
    <w:rsid w:val="47A23FF8"/>
    <w:rsid w:val="47AD1369"/>
    <w:rsid w:val="47B946DF"/>
    <w:rsid w:val="47F16BCC"/>
    <w:rsid w:val="47FA5701"/>
    <w:rsid w:val="47FB39EA"/>
    <w:rsid w:val="48054216"/>
    <w:rsid w:val="480577E8"/>
    <w:rsid w:val="480F139D"/>
    <w:rsid w:val="481D7912"/>
    <w:rsid w:val="481F1B20"/>
    <w:rsid w:val="48282B55"/>
    <w:rsid w:val="482C36D6"/>
    <w:rsid w:val="482F4C92"/>
    <w:rsid w:val="483C7101"/>
    <w:rsid w:val="484950EF"/>
    <w:rsid w:val="484F02A2"/>
    <w:rsid w:val="485C2DCD"/>
    <w:rsid w:val="486C3AE5"/>
    <w:rsid w:val="487216E8"/>
    <w:rsid w:val="487F449E"/>
    <w:rsid w:val="488024B1"/>
    <w:rsid w:val="488833E9"/>
    <w:rsid w:val="488B296E"/>
    <w:rsid w:val="48985CE2"/>
    <w:rsid w:val="48B01A95"/>
    <w:rsid w:val="48BE19D5"/>
    <w:rsid w:val="48CD5129"/>
    <w:rsid w:val="48D13708"/>
    <w:rsid w:val="48D871AF"/>
    <w:rsid w:val="48D92EED"/>
    <w:rsid w:val="48DE1081"/>
    <w:rsid w:val="48EC40CD"/>
    <w:rsid w:val="48EC6692"/>
    <w:rsid w:val="48F11646"/>
    <w:rsid w:val="48F17AFF"/>
    <w:rsid w:val="48F333CE"/>
    <w:rsid w:val="490521E9"/>
    <w:rsid w:val="490A2F86"/>
    <w:rsid w:val="49115BF8"/>
    <w:rsid w:val="4912460D"/>
    <w:rsid w:val="49235BC9"/>
    <w:rsid w:val="4928528F"/>
    <w:rsid w:val="49336F31"/>
    <w:rsid w:val="49344E4A"/>
    <w:rsid w:val="493665C0"/>
    <w:rsid w:val="493B7DA3"/>
    <w:rsid w:val="49450563"/>
    <w:rsid w:val="49685F0B"/>
    <w:rsid w:val="49720A1C"/>
    <w:rsid w:val="49746CA4"/>
    <w:rsid w:val="49794AF8"/>
    <w:rsid w:val="498C2235"/>
    <w:rsid w:val="4991662A"/>
    <w:rsid w:val="499A2F46"/>
    <w:rsid w:val="49A17BEA"/>
    <w:rsid w:val="49C05D72"/>
    <w:rsid w:val="49C32766"/>
    <w:rsid w:val="49C72BFC"/>
    <w:rsid w:val="49D123EE"/>
    <w:rsid w:val="49DD1DC9"/>
    <w:rsid w:val="49E2751A"/>
    <w:rsid w:val="49EB6CBC"/>
    <w:rsid w:val="49ED36FA"/>
    <w:rsid w:val="49EF72CC"/>
    <w:rsid w:val="49F045D0"/>
    <w:rsid w:val="49FB2C20"/>
    <w:rsid w:val="4A052D26"/>
    <w:rsid w:val="4A056C41"/>
    <w:rsid w:val="4A0E4BCC"/>
    <w:rsid w:val="4A116E69"/>
    <w:rsid w:val="4A1B2A74"/>
    <w:rsid w:val="4A3831B1"/>
    <w:rsid w:val="4A456ADD"/>
    <w:rsid w:val="4A5E2074"/>
    <w:rsid w:val="4A812957"/>
    <w:rsid w:val="4A9B332A"/>
    <w:rsid w:val="4AA13213"/>
    <w:rsid w:val="4AA94870"/>
    <w:rsid w:val="4AC12E0A"/>
    <w:rsid w:val="4AC34B0F"/>
    <w:rsid w:val="4AD9307A"/>
    <w:rsid w:val="4AE63F6D"/>
    <w:rsid w:val="4AE70821"/>
    <w:rsid w:val="4B103EFE"/>
    <w:rsid w:val="4B117D35"/>
    <w:rsid w:val="4B212958"/>
    <w:rsid w:val="4B2865BE"/>
    <w:rsid w:val="4B414E4E"/>
    <w:rsid w:val="4B426387"/>
    <w:rsid w:val="4B5675CA"/>
    <w:rsid w:val="4B6202EC"/>
    <w:rsid w:val="4B664412"/>
    <w:rsid w:val="4B6E4E16"/>
    <w:rsid w:val="4B865F02"/>
    <w:rsid w:val="4B8C3E7B"/>
    <w:rsid w:val="4B942FBB"/>
    <w:rsid w:val="4B9736D1"/>
    <w:rsid w:val="4B9A076E"/>
    <w:rsid w:val="4B9E3C1D"/>
    <w:rsid w:val="4BA01AC0"/>
    <w:rsid w:val="4BAD225B"/>
    <w:rsid w:val="4BC5033F"/>
    <w:rsid w:val="4BCB5F62"/>
    <w:rsid w:val="4BD73A90"/>
    <w:rsid w:val="4BF14CDB"/>
    <w:rsid w:val="4BF25F8E"/>
    <w:rsid w:val="4BF65B85"/>
    <w:rsid w:val="4BFE136E"/>
    <w:rsid w:val="4C003730"/>
    <w:rsid w:val="4C065A04"/>
    <w:rsid w:val="4C0A268A"/>
    <w:rsid w:val="4C124170"/>
    <w:rsid w:val="4C125A86"/>
    <w:rsid w:val="4C1476A4"/>
    <w:rsid w:val="4C1D6C11"/>
    <w:rsid w:val="4C231447"/>
    <w:rsid w:val="4C24087F"/>
    <w:rsid w:val="4C367711"/>
    <w:rsid w:val="4C3F7A2F"/>
    <w:rsid w:val="4C44267F"/>
    <w:rsid w:val="4C513763"/>
    <w:rsid w:val="4C5A4A29"/>
    <w:rsid w:val="4C647318"/>
    <w:rsid w:val="4C6D7A4F"/>
    <w:rsid w:val="4C6E58E1"/>
    <w:rsid w:val="4C804CA5"/>
    <w:rsid w:val="4C835184"/>
    <w:rsid w:val="4C8A63A6"/>
    <w:rsid w:val="4C920B7C"/>
    <w:rsid w:val="4C9444D5"/>
    <w:rsid w:val="4C984352"/>
    <w:rsid w:val="4CA34A95"/>
    <w:rsid w:val="4CB5753A"/>
    <w:rsid w:val="4CB712A9"/>
    <w:rsid w:val="4CC00759"/>
    <w:rsid w:val="4CC66DC7"/>
    <w:rsid w:val="4CDF3312"/>
    <w:rsid w:val="4CEE5A9B"/>
    <w:rsid w:val="4CF1164A"/>
    <w:rsid w:val="4CFA7AAF"/>
    <w:rsid w:val="4D0215F9"/>
    <w:rsid w:val="4D060C10"/>
    <w:rsid w:val="4D0F6236"/>
    <w:rsid w:val="4D11356D"/>
    <w:rsid w:val="4D1D096E"/>
    <w:rsid w:val="4D3F2693"/>
    <w:rsid w:val="4D443A5F"/>
    <w:rsid w:val="4D514671"/>
    <w:rsid w:val="4D526D7C"/>
    <w:rsid w:val="4D5A4F33"/>
    <w:rsid w:val="4D617324"/>
    <w:rsid w:val="4D632E8A"/>
    <w:rsid w:val="4D764055"/>
    <w:rsid w:val="4D8C3A9B"/>
    <w:rsid w:val="4D9144D6"/>
    <w:rsid w:val="4D945CC4"/>
    <w:rsid w:val="4DA52871"/>
    <w:rsid w:val="4DA804BD"/>
    <w:rsid w:val="4DAF6529"/>
    <w:rsid w:val="4DB83AC9"/>
    <w:rsid w:val="4DF510A4"/>
    <w:rsid w:val="4DF87CD8"/>
    <w:rsid w:val="4DFB4584"/>
    <w:rsid w:val="4DFF2BE3"/>
    <w:rsid w:val="4E025801"/>
    <w:rsid w:val="4E0B31BD"/>
    <w:rsid w:val="4E126B2F"/>
    <w:rsid w:val="4E157915"/>
    <w:rsid w:val="4E1C0038"/>
    <w:rsid w:val="4E1E0EE9"/>
    <w:rsid w:val="4E397CCE"/>
    <w:rsid w:val="4E466E12"/>
    <w:rsid w:val="4E487C41"/>
    <w:rsid w:val="4E526C72"/>
    <w:rsid w:val="4E5657B7"/>
    <w:rsid w:val="4E5E194D"/>
    <w:rsid w:val="4E5F6EC7"/>
    <w:rsid w:val="4E6E741B"/>
    <w:rsid w:val="4E780CF8"/>
    <w:rsid w:val="4E7E3CBF"/>
    <w:rsid w:val="4E850346"/>
    <w:rsid w:val="4E942FA5"/>
    <w:rsid w:val="4E986A59"/>
    <w:rsid w:val="4EB64C84"/>
    <w:rsid w:val="4EBA23A6"/>
    <w:rsid w:val="4EBD6F98"/>
    <w:rsid w:val="4ECA6EDE"/>
    <w:rsid w:val="4EE07C6B"/>
    <w:rsid w:val="4EE92C64"/>
    <w:rsid w:val="4EEC048A"/>
    <w:rsid w:val="4EF7534A"/>
    <w:rsid w:val="4F037B6C"/>
    <w:rsid w:val="4F112509"/>
    <w:rsid w:val="4F167271"/>
    <w:rsid w:val="4F1D48D1"/>
    <w:rsid w:val="4F222B4D"/>
    <w:rsid w:val="4F22415D"/>
    <w:rsid w:val="4F2F2E4F"/>
    <w:rsid w:val="4F3D6B60"/>
    <w:rsid w:val="4F3E18F3"/>
    <w:rsid w:val="4F623386"/>
    <w:rsid w:val="4F6E78C9"/>
    <w:rsid w:val="4F7022FC"/>
    <w:rsid w:val="4F824BC4"/>
    <w:rsid w:val="4F87445D"/>
    <w:rsid w:val="4F964813"/>
    <w:rsid w:val="4F997465"/>
    <w:rsid w:val="4FA35EC2"/>
    <w:rsid w:val="4FAA22F8"/>
    <w:rsid w:val="4FB232B1"/>
    <w:rsid w:val="4FC3272F"/>
    <w:rsid w:val="4FD41B59"/>
    <w:rsid w:val="4FDA0F6A"/>
    <w:rsid w:val="4FF47519"/>
    <w:rsid w:val="50022DAC"/>
    <w:rsid w:val="50055012"/>
    <w:rsid w:val="50055E3D"/>
    <w:rsid w:val="500C45D9"/>
    <w:rsid w:val="501232E9"/>
    <w:rsid w:val="502035B4"/>
    <w:rsid w:val="503C54D1"/>
    <w:rsid w:val="504B3690"/>
    <w:rsid w:val="505271FA"/>
    <w:rsid w:val="50544708"/>
    <w:rsid w:val="506223F9"/>
    <w:rsid w:val="50625D56"/>
    <w:rsid w:val="507F7FD6"/>
    <w:rsid w:val="5092222A"/>
    <w:rsid w:val="50B14376"/>
    <w:rsid w:val="50BD7A04"/>
    <w:rsid w:val="50BE304E"/>
    <w:rsid w:val="50C865A9"/>
    <w:rsid w:val="50D751D6"/>
    <w:rsid w:val="50DE6B31"/>
    <w:rsid w:val="50E5393C"/>
    <w:rsid w:val="510950F3"/>
    <w:rsid w:val="510A66FC"/>
    <w:rsid w:val="5111322A"/>
    <w:rsid w:val="511E42A9"/>
    <w:rsid w:val="512415AB"/>
    <w:rsid w:val="51272A8A"/>
    <w:rsid w:val="512B622F"/>
    <w:rsid w:val="5137529F"/>
    <w:rsid w:val="514C537E"/>
    <w:rsid w:val="51515E3D"/>
    <w:rsid w:val="5158361A"/>
    <w:rsid w:val="515E21D8"/>
    <w:rsid w:val="516910E3"/>
    <w:rsid w:val="51764AF1"/>
    <w:rsid w:val="517D025B"/>
    <w:rsid w:val="5182309C"/>
    <w:rsid w:val="51AF1BC6"/>
    <w:rsid w:val="51B04477"/>
    <w:rsid w:val="51B1506B"/>
    <w:rsid w:val="51B856E0"/>
    <w:rsid w:val="51BB63CA"/>
    <w:rsid w:val="51BC69D1"/>
    <w:rsid w:val="51C81E04"/>
    <w:rsid w:val="51CB6BEB"/>
    <w:rsid w:val="51D60F8B"/>
    <w:rsid w:val="51D839A4"/>
    <w:rsid w:val="51DF77F0"/>
    <w:rsid w:val="51E66AD8"/>
    <w:rsid w:val="51EB2959"/>
    <w:rsid w:val="51EE3B49"/>
    <w:rsid w:val="51F10C04"/>
    <w:rsid w:val="51F249D6"/>
    <w:rsid w:val="51FC40CC"/>
    <w:rsid w:val="5209198E"/>
    <w:rsid w:val="520C29D0"/>
    <w:rsid w:val="52151C14"/>
    <w:rsid w:val="52175A06"/>
    <w:rsid w:val="52224FAA"/>
    <w:rsid w:val="5224454D"/>
    <w:rsid w:val="52341FCD"/>
    <w:rsid w:val="52402881"/>
    <w:rsid w:val="525B1916"/>
    <w:rsid w:val="52686916"/>
    <w:rsid w:val="52820A3F"/>
    <w:rsid w:val="528A2896"/>
    <w:rsid w:val="529D37F3"/>
    <w:rsid w:val="529D59C2"/>
    <w:rsid w:val="529F29B3"/>
    <w:rsid w:val="52B32AF0"/>
    <w:rsid w:val="52B43566"/>
    <w:rsid w:val="52B54E0F"/>
    <w:rsid w:val="52C1181F"/>
    <w:rsid w:val="52C45064"/>
    <w:rsid w:val="52C71D6D"/>
    <w:rsid w:val="52CA0BA9"/>
    <w:rsid w:val="52D92ACB"/>
    <w:rsid w:val="52DC4B00"/>
    <w:rsid w:val="52E71802"/>
    <w:rsid w:val="52E81580"/>
    <w:rsid w:val="52EF7879"/>
    <w:rsid w:val="52F57E23"/>
    <w:rsid w:val="530857BC"/>
    <w:rsid w:val="531B1337"/>
    <w:rsid w:val="531E1D87"/>
    <w:rsid w:val="531E4261"/>
    <w:rsid w:val="531F3718"/>
    <w:rsid w:val="5323023A"/>
    <w:rsid w:val="53271EB7"/>
    <w:rsid w:val="53424DCD"/>
    <w:rsid w:val="5351223A"/>
    <w:rsid w:val="53556F76"/>
    <w:rsid w:val="535760F6"/>
    <w:rsid w:val="53593A28"/>
    <w:rsid w:val="536A058E"/>
    <w:rsid w:val="536A7DA4"/>
    <w:rsid w:val="537625F2"/>
    <w:rsid w:val="53786887"/>
    <w:rsid w:val="53814B60"/>
    <w:rsid w:val="53997B82"/>
    <w:rsid w:val="53AE0C0A"/>
    <w:rsid w:val="53B904F8"/>
    <w:rsid w:val="53BF3C96"/>
    <w:rsid w:val="53D07B79"/>
    <w:rsid w:val="53D47BA2"/>
    <w:rsid w:val="53D710AA"/>
    <w:rsid w:val="53D82F21"/>
    <w:rsid w:val="53E54BA6"/>
    <w:rsid w:val="53EC5BA6"/>
    <w:rsid w:val="53F36916"/>
    <w:rsid w:val="53FC659A"/>
    <w:rsid w:val="54140AB6"/>
    <w:rsid w:val="541F1122"/>
    <w:rsid w:val="542C00B9"/>
    <w:rsid w:val="54383A6E"/>
    <w:rsid w:val="543D3585"/>
    <w:rsid w:val="543E7884"/>
    <w:rsid w:val="544E671F"/>
    <w:rsid w:val="547D126C"/>
    <w:rsid w:val="547D1E44"/>
    <w:rsid w:val="548F3067"/>
    <w:rsid w:val="54967A60"/>
    <w:rsid w:val="549F2B19"/>
    <w:rsid w:val="54B575F6"/>
    <w:rsid w:val="54B84467"/>
    <w:rsid w:val="54BC1B13"/>
    <w:rsid w:val="54BD40CE"/>
    <w:rsid w:val="54DD6763"/>
    <w:rsid w:val="54E0629D"/>
    <w:rsid w:val="5505168D"/>
    <w:rsid w:val="550A228E"/>
    <w:rsid w:val="55400497"/>
    <w:rsid w:val="55490C21"/>
    <w:rsid w:val="555F09E9"/>
    <w:rsid w:val="5562077A"/>
    <w:rsid w:val="55827F0A"/>
    <w:rsid w:val="559A7A2A"/>
    <w:rsid w:val="55A162D3"/>
    <w:rsid w:val="55AF24DA"/>
    <w:rsid w:val="55F06B1B"/>
    <w:rsid w:val="560026A1"/>
    <w:rsid w:val="56071CF2"/>
    <w:rsid w:val="56164AD9"/>
    <w:rsid w:val="56185C97"/>
    <w:rsid w:val="561F7F94"/>
    <w:rsid w:val="562C6E29"/>
    <w:rsid w:val="56452B18"/>
    <w:rsid w:val="56557F7C"/>
    <w:rsid w:val="565D4E46"/>
    <w:rsid w:val="566B4FA1"/>
    <w:rsid w:val="566D2477"/>
    <w:rsid w:val="56794F6D"/>
    <w:rsid w:val="569F2D23"/>
    <w:rsid w:val="56B018B3"/>
    <w:rsid w:val="56C52AAF"/>
    <w:rsid w:val="56DA7B84"/>
    <w:rsid w:val="56FA16FC"/>
    <w:rsid w:val="57107256"/>
    <w:rsid w:val="572329A4"/>
    <w:rsid w:val="57270B3D"/>
    <w:rsid w:val="57275EC0"/>
    <w:rsid w:val="57337DE3"/>
    <w:rsid w:val="57411EFE"/>
    <w:rsid w:val="57641ED2"/>
    <w:rsid w:val="57731583"/>
    <w:rsid w:val="57731811"/>
    <w:rsid w:val="5773493B"/>
    <w:rsid w:val="57794F6E"/>
    <w:rsid w:val="57802C16"/>
    <w:rsid w:val="57815E55"/>
    <w:rsid w:val="57822C66"/>
    <w:rsid w:val="579A329D"/>
    <w:rsid w:val="57A876AD"/>
    <w:rsid w:val="57CC6EC2"/>
    <w:rsid w:val="57D5273B"/>
    <w:rsid w:val="57E51038"/>
    <w:rsid w:val="57EB2845"/>
    <w:rsid w:val="57F4496B"/>
    <w:rsid w:val="57F51B05"/>
    <w:rsid w:val="580477C8"/>
    <w:rsid w:val="58074049"/>
    <w:rsid w:val="58076D29"/>
    <w:rsid w:val="580C4B64"/>
    <w:rsid w:val="580F1857"/>
    <w:rsid w:val="58100D70"/>
    <w:rsid w:val="581D0E40"/>
    <w:rsid w:val="582708F3"/>
    <w:rsid w:val="58306189"/>
    <w:rsid w:val="583237F6"/>
    <w:rsid w:val="58373CB9"/>
    <w:rsid w:val="5839346A"/>
    <w:rsid w:val="583F4BB4"/>
    <w:rsid w:val="58430A66"/>
    <w:rsid w:val="58446718"/>
    <w:rsid w:val="5848705A"/>
    <w:rsid w:val="58551769"/>
    <w:rsid w:val="58590141"/>
    <w:rsid w:val="587A704D"/>
    <w:rsid w:val="58877AEC"/>
    <w:rsid w:val="5888216A"/>
    <w:rsid w:val="588D72E8"/>
    <w:rsid w:val="588E068E"/>
    <w:rsid w:val="588E4E06"/>
    <w:rsid w:val="58961EB3"/>
    <w:rsid w:val="58A811BD"/>
    <w:rsid w:val="58B14B2F"/>
    <w:rsid w:val="58B24937"/>
    <w:rsid w:val="58C53018"/>
    <w:rsid w:val="58D231EA"/>
    <w:rsid w:val="58EB49A4"/>
    <w:rsid w:val="58F24673"/>
    <w:rsid w:val="58F35A6F"/>
    <w:rsid w:val="58FE5637"/>
    <w:rsid w:val="58FF615D"/>
    <w:rsid w:val="59111685"/>
    <w:rsid w:val="5911574D"/>
    <w:rsid w:val="59132528"/>
    <w:rsid w:val="592A19E3"/>
    <w:rsid w:val="592E635F"/>
    <w:rsid w:val="59331EA2"/>
    <w:rsid w:val="593C66BB"/>
    <w:rsid w:val="5942475A"/>
    <w:rsid w:val="59454264"/>
    <w:rsid w:val="594A037D"/>
    <w:rsid w:val="5955511F"/>
    <w:rsid w:val="595B7EAA"/>
    <w:rsid w:val="59711CB8"/>
    <w:rsid w:val="597C06CD"/>
    <w:rsid w:val="597D5F63"/>
    <w:rsid w:val="598B4DB9"/>
    <w:rsid w:val="59902D78"/>
    <w:rsid w:val="59943D66"/>
    <w:rsid w:val="599B45AF"/>
    <w:rsid w:val="59A00EDC"/>
    <w:rsid w:val="59A47020"/>
    <w:rsid w:val="59A70027"/>
    <w:rsid w:val="59AB2444"/>
    <w:rsid w:val="59AC2E08"/>
    <w:rsid w:val="59AC701E"/>
    <w:rsid w:val="59AD01A7"/>
    <w:rsid w:val="59AD104C"/>
    <w:rsid w:val="59AD3B63"/>
    <w:rsid w:val="59B70FF5"/>
    <w:rsid w:val="59C04D1A"/>
    <w:rsid w:val="59C2730A"/>
    <w:rsid w:val="59C462B0"/>
    <w:rsid w:val="59C707D0"/>
    <w:rsid w:val="59CF317E"/>
    <w:rsid w:val="59E549BE"/>
    <w:rsid w:val="59EB07FA"/>
    <w:rsid w:val="59F626FA"/>
    <w:rsid w:val="59F902DA"/>
    <w:rsid w:val="5A0577A0"/>
    <w:rsid w:val="5A0F4A7B"/>
    <w:rsid w:val="5A226ECE"/>
    <w:rsid w:val="5A321DD8"/>
    <w:rsid w:val="5A5D7008"/>
    <w:rsid w:val="5A686D14"/>
    <w:rsid w:val="5A702884"/>
    <w:rsid w:val="5A703622"/>
    <w:rsid w:val="5A8126F4"/>
    <w:rsid w:val="5A893910"/>
    <w:rsid w:val="5A91231C"/>
    <w:rsid w:val="5A9474D4"/>
    <w:rsid w:val="5AA77AC9"/>
    <w:rsid w:val="5AAC3332"/>
    <w:rsid w:val="5AB21842"/>
    <w:rsid w:val="5AC501EB"/>
    <w:rsid w:val="5AD05FCE"/>
    <w:rsid w:val="5ADF663A"/>
    <w:rsid w:val="5AE1312B"/>
    <w:rsid w:val="5AE56ED8"/>
    <w:rsid w:val="5AEC28E9"/>
    <w:rsid w:val="5AEC64FD"/>
    <w:rsid w:val="5AF901A1"/>
    <w:rsid w:val="5B064542"/>
    <w:rsid w:val="5B0E2BE7"/>
    <w:rsid w:val="5B215A6F"/>
    <w:rsid w:val="5B2272B8"/>
    <w:rsid w:val="5B3A40CD"/>
    <w:rsid w:val="5B4B0271"/>
    <w:rsid w:val="5B537053"/>
    <w:rsid w:val="5B55164C"/>
    <w:rsid w:val="5B5E5179"/>
    <w:rsid w:val="5B686769"/>
    <w:rsid w:val="5B694D7F"/>
    <w:rsid w:val="5B742E16"/>
    <w:rsid w:val="5B7E6D66"/>
    <w:rsid w:val="5B864EEC"/>
    <w:rsid w:val="5B887CBA"/>
    <w:rsid w:val="5BAB77E2"/>
    <w:rsid w:val="5BB12742"/>
    <w:rsid w:val="5BB81E3B"/>
    <w:rsid w:val="5BC65BA5"/>
    <w:rsid w:val="5BCC3E7B"/>
    <w:rsid w:val="5BCF7335"/>
    <w:rsid w:val="5BD21052"/>
    <w:rsid w:val="5BE520C5"/>
    <w:rsid w:val="5C196691"/>
    <w:rsid w:val="5C235F1A"/>
    <w:rsid w:val="5C271E25"/>
    <w:rsid w:val="5C2D0C32"/>
    <w:rsid w:val="5C313461"/>
    <w:rsid w:val="5C363AC4"/>
    <w:rsid w:val="5C5736F9"/>
    <w:rsid w:val="5C5A5626"/>
    <w:rsid w:val="5C630807"/>
    <w:rsid w:val="5C685FAD"/>
    <w:rsid w:val="5C6A5A44"/>
    <w:rsid w:val="5C775CC1"/>
    <w:rsid w:val="5C782B70"/>
    <w:rsid w:val="5C8152A5"/>
    <w:rsid w:val="5C9400FE"/>
    <w:rsid w:val="5C9F4BE4"/>
    <w:rsid w:val="5CAE1841"/>
    <w:rsid w:val="5CAE50DC"/>
    <w:rsid w:val="5CC10057"/>
    <w:rsid w:val="5CD26E8A"/>
    <w:rsid w:val="5CDB024C"/>
    <w:rsid w:val="5CDC7EFE"/>
    <w:rsid w:val="5CE415FB"/>
    <w:rsid w:val="5D034955"/>
    <w:rsid w:val="5D037ACA"/>
    <w:rsid w:val="5D14283F"/>
    <w:rsid w:val="5D171137"/>
    <w:rsid w:val="5D1C393A"/>
    <w:rsid w:val="5D1C5931"/>
    <w:rsid w:val="5D3E7219"/>
    <w:rsid w:val="5D3F66DF"/>
    <w:rsid w:val="5D445352"/>
    <w:rsid w:val="5D4D1D56"/>
    <w:rsid w:val="5D540694"/>
    <w:rsid w:val="5D5642AF"/>
    <w:rsid w:val="5D580B12"/>
    <w:rsid w:val="5D666FAB"/>
    <w:rsid w:val="5D69564B"/>
    <w:rsid w:val="5D777C70"/>
    <w:rsid w:val="5D805208"/>
    <w:rsid w:val="5D8104A7"/>
    <w:rsid w:val="5DBA3C0B"/>
    <w:rsid w:val="5DBE0585"/>
    <w:rsid w:val="5DC10C2E"/>
    <w:rsid w:val="5DC603E7"/>
    <w:rsid w:val="5DDB5107"/>
    <w:rsid w:val="5DE768DF"/>
    <w:rsid w:val="5DEB632A"/>
    <w:rsid w:val="5E1349B1"/>
    <w:rsid w:val="5E2434D5"/>
    <w:rsid w:val="5E2C032D"/>
    <w:rsid w:val="5E34043D"/>
    <w:rsid w:val="5E367223"/>
    <w:rsid w:val="5E377142"/>
    <w:rsid w:val="5E393119"/>
    <w:rsid w:val="5E4A2E84"/>
    <w:rsid w:val="5E4D151E"/>
    <w:rsid w:val="5E5256CF"/>
    <w:rsid w:val="5E53251C"/>
    <w:rsid w:val="5E5C0B58"/>
    <w:rsid w:val="5E5C42A1"/>
    <w:rsid w:val="5E795E0F"/>
    <w:rsid w:val="5E7E6E2D"/>
    <w:rsid w:val="5E8D7C39"/>
    <w:rsid w:val="5E917AFD"/>
    <w:rsid w:val="5E93573A"/>
    <w:rsid w:val="5E9E0399"/>
    <w:rsid w:val="5EAD5331"/>
    <w:rsid w:val="5EB11CBF"/>
    <w:rsid w:val="5EC56D5F"/>
    <w:rsid w:val="5EC609DA"/>
    <w:rsid w:val="5ED61D18"/>
    <w:rsid w:val="5EDA5FEF"/>
    <w:rsid w:val="5EDC54EF"/>
    <w:rsid w:val="5EEC0B95"/>
    <w:rsid w:val="5EF00A7A"/>
    <w:rsid w:val="5F057E9B"/>
    <w:rsid w:val="5F1F5EDB"/>
    <w:rsid w:val="5F324EED"/>
    <w:rsid w:val="5F3E0E0B"/>
    <w:rsid w:val="5F41161E"/>
    <w:rsid w:val="5F4478F8"/>
    <w:rsid w:val="5F4F1233"/>
    <w:rsid w:val="5F5D1EB0"/>
    <w:rsid w:val="5F60136E"/>
    <w:rsid w:val="5F6319B8"/>
    <w:rsid w:val="5F634F74"/>
    <w:rsid w:val="5F6567B5"/>
    <w:rsid w:val="5F676406"/>
    <w:rsid w:val="5F706078"/>
    <w:rsid w:val="5F74244C"/>
    <w:rsid w:val="5F796F19"/>
    <w:rsid w:val="5F7F6685"/>
    <w:rsid w:val="5F835B70"/>
    <w:rsid w:val="5F900DF4"/>
    <w:rsid w:val="5FAC52BF"/>
    <w:rsid w:val="5FB14366"/>
    <w:rsid w:val="5FC25A3B"/>
    <w:rsid w:val="5FC3437F"/>
    <w:rsid w:val="5FC8026A"/>
    <w:rsid w:val="5FD1371C"/>
    <w:rsid w:val="5FED6956"/>
    <w:rsid w:val="5FF05FCA"/>
    <w:rsid w:val="5FF45944"/>
    <w:rsid w:val="5FFF7367"/>
    <w:rsid w:val="600F2399"/>
    <w:rsid w:val="601A2FE9"/>
    <w:rsid w:val="60255348"/>
    <w:rsid w:val="60256FE0"/>
    <w:rsid w:val="60293727"/>
    <w:rsid w:val="602A4B11"/>
    <w:rsid w:val="60476DAF"/>
    <w:rsid w:val="605E70DB"/>
    <w:rsid w:val="6063510D"/>
    <w:rsid w:val="60723414"/>
    <w:rsid w:val="608B2E97"/>
    <w:rsid w:val="608F3926"/>
    <w:rsid w:val="609F63E4"/>
    <w:rsid w:val="60A36926"/>
    <w:rsid w:val="60A9323F"/>
    <w:rsid w:val="60AD1286"/>
    <w:rsid w:val="60BA195F"/>
    <w:rsid w:val="60C06400"/>
    <w:rsid w:val="60C4575C"/>
    <w:rsid w:val="60DE11A6"/>
    <w:rsid w:val="60FC0323"/>
    <w:rsid w:val="61040A99"/>
    <w:rsid w:val="61106CC0"/>
    <w:rsid w:val="61146511"/>
    <w:rsid w:val="611747D8"/>
    <w:rsid w:val="61314732"/>
    <w:rsid w:val="61413D8C"/>
    <w:rsid w:val="61416D81"/>
    <w:rsid w:val="61627E47"/>
    <w:rsid w:val="61721824"/>
    <w:rsid w:val="61745BFE"/>
    <w:rsid w:val="61797B48"/>
    <w:rsid w:val="61891459"/>
    <w:rsid w:val="618B6904"/>
    <w:rsid w:val="61902BE6"/>
    <w:rsid w:val="619E24A6"/>
    <w:rsid w:val="61A86E74"/>
    <w:rsid w:val="61E31D87"/>
    <w:rsid w:val="61E868FC"/>
    <w:rsid w:val="61F332C6"/>
    <w:rsid w:val="621116FB"/>
    <w:rsid w:val="621F029F"/>
    <w:rsid w:val="6221742E"/>
    <w:rsid w:val="626A664D"/>
    <w:rsid w:val="627B6177"/>
    <w:rsid w:val="62AD66E8"/>
    <w:rsid w:val="62B0051C"/>
    <w:rsid w:val="62BD2580"/>
    <w:rsid w:val="62D53B19"/>
    <w:rsid w:val="62DA4BE4"/>
    <w:rsid w:val="62EC3418"/>
    <w:rsid w:val="62FB1F5E"/>
    <w:rsid w:val="630B0203"/>
    <w:rsid w:val="630C1C94"/>
    <w:rsid w:val="630C298F"/>
    <w:rsid w:val="631F18D2"/>
    <w:rsid w:val="632A133A"/>
    <w:rsid w:val="633A3CCF"/>
    <w:rsid w:val="634D451D"/>
    <w:rsid w:val="634E7E04"/>
    <w:rsid w:val="636E1911"/>
    <w:rsid w:val="63713F81"/>
    <w:rsid w:val="63733821"/>
    <w:rsid w:val="637A0A5E"/>
    <w:rsid w:val="638A28BC"/>
    <w:rsid w:val="638C0D7D"/>
    <w:rsid w:val="638F2034"/>
    <w:rsid w:val="63A434A0"/>
    <w:rsid w:val="63A8693A"/>
    <w:rsid w:val="63A9285D"/>
    <w:rsid w:val="63B71CCE"/>
    <w:rsid w:val="63C72DBF"/>
    <w:rsid w:val="63C950FE"/>
    <w:rsid w:val="63CE6567"/>
    <w:rsid w:val="63D06784"/>
    <w:rsid w:val="63DC4943"/>
    <w:rsid w:val="63DE19E5"/>
    <w:rsid w:val="63E2771D"/>
    <w:rsid w:val="63F4337F"/>
    <w:rsid w:val="63FB2330"/>
    <w:rsid w:val="640134AC"/>
    <w:rsid w:val="640338D5"/>
    <w:rsid w:val="640D43F9"/>
    <w:rsid w:val="64174B96"/>
    <w:rsid w:val="64284D93"/>
    <w:rsid w:val="64362523"/>
    <w:rsid w:val="643C3DFB"/>
    <w:rsid w:val="643E2BD3"/>
    <w:rsid w:val="644B633C"/>
    <w:rsid w:val="6456068A"/>
    <w:rsid w:val="646924DB"/>
    <w:rsid w:val="64694AC9"/>
    <w:rsid w:val="64781379"/>
    <w:rsid w:val="647E7CC8"/>
    <w:rsid w:val="648B779B"/>
    <w:rsid w:val="64962287"/>
    <w:rsid w:val="649F11D7"/>
    <w:rsid w:val="64A478DB"/>
    <w:rsid w:val="64A6478B"/>
    <w:rsid w:val="64AC0C8E"/>
    <w:rsid w:val="64AC4B7D"/>
    <w:rsid w:val="64B8729B"/>
    <w:rsid w:val="64B97EB2"/>
    <w:rsid w:val="64BE61AD"/>
    <w:rsid w:val="64E06A12"/>
    <w:rsid w:val="64E21DB5"/>
    <w:rsid w:val="64E47D41"/>
    <w:rsid w:val="64E559C5"/>
    <w:rsid w:val="64ED1179"/>
    <w:rsid w:val="64ED3498"/>
    <w:rsid w:val="64F217EB"/>
    <w:rsid w:val="64F309BE"/>
    <w:rsid w:val="64FA0855"/>
    <w:rsid w:val="6503657A"/>
    <w:rsid w:val="650B0218"/>
    <w:rsid w:val="650D1CAF"/>
    <w:rsid w:val="65123E33"/>
    <w:rsid w:val="65127CD1"/>
    <w:rsid w:val="65131A2A"/>
    <w:rsid w:val="65172677"/>
    <w:rsid w:val="65276048"/>
    <w:rsid w:val="65361F96"/>
    <w:rsid w:val="653966E9"/>
    <w:rsid w:val="653C5699"/>
    <w:rsid w:val="653C6162"/>
    <w:rsid w:val="653F2AD7"/>
    <w:rsid w:val="654C4EF2"/>
    <w:rsid w:val="6552528D"/>
    <w:rsid w:val="656272A4"/>
    <w:rsid w:val="657A02B4"/>
    <w:rsid w:val="659B722F"/>
    <w:rsid w:val="659E4168"/>
    <w:rsid w:val="65AF166A"/>
    <w:rsid w:val="65B85B12"/>
    <w:rsid w:val="65C459D3"/>
    <w:rsid w:val="65C749F6"/>
    <w:rsid w:val="65C92EDD"/>
    <w:rsid w:val="65CB1F08"/>
    <w:rsid w:val="65CE09EE"/>
    <w:rsid w:val="65D40F8A"/>
    <w:rsid w:val="65D46825"/>
    <w:rsid w:val="65E3794A"/>
    <w:rsid w:val="65EB742A"/>
    <w:rsid w:val="65EF094D"/>
    <w:rsid w:val="660C5876"/>
    <w:rsid w:val="66167018"/>
    <w:rsid w:val="661B7749"/>
    <w:rsid w:val="661C606C"/>
    <w:rsid w:val="662533F5"/>
    <w:rsid w:val="66353557"/>
    <w:rsid w:val="66360279"/>
    <w:rsid w:val="66401E43"/>
    <w:rsid w:val="6654086F"/>
    <w:rsid w:val="665A5CD5"/>
    <w:rsid w:val="666646A6"/>
    <w:rsid w:val="66765D82"/>
    <w:rsid w:val="667C5ED4"/>
    <w:rsid w:val="668B6205"/>
    <w:rsid w:val="6690699C"/>
    <w:rsid w:val="66A51953"/>
    <w:rsid w:val="66A66CE3"/>
    <w:rsid w:val="66A75FD3"/>
    <w:rsid w:val="66AE46CB"/>
    <w:rsid w:val="66B3673A"/>
    <w:rsid w:val="66B905D4"/>
    <w:rsid w:val="66B912B0"/>
    <w:rsid w:val="66C1412F"/>
    <w:rsid w:val="66CF1BDB"/>
    <w:rsid w:val="66DF45F4"/>
    <w:rsid w:val="66EC147D"/>
    <w:rsid w:val="66F72914"/>
    <w:rsid w:val="6706035F"/>
    <w:rsid w:val="6710189C"/>
    <w:rsid w:val="671574DD"/>
    <w:rsid w:val="671D4D1B"/>
    <w:rsid w:val="67272EEF"/>
    <w:rsid w:val="672A1F8D"/>
    <w:rsid w:val="672A7691"/>
    <w:rsid w:val="67496C1A"/>
    <w:rsid w:val="674F317D"/>
    <w:rsid w:val="675E7B68"/>
    <w:rsid w:val="676845DE"/>
    <w:rsid w:val="676A555A"/>
    <w:rsid w:val="676D456A"/>
    <w:rsid w:val="676E3EF2"/>
    <w:rsid w:val="67803D0D"/>
    <w:rsid w:val="67891FF6"/>
    <w:rsid w:val="6790337E"/>
    <w:rsid w:val="679C243B"/>
    <w:rsid w:val="679F04A6"/>
    <w:rsid w:val="67A911D6"/>
    <w:rsid w:val="67AB6AAA"/>
    <w:rsid w:val="67AE4BBF"/>
    <w:rsid w:val="67B109BD"/>
    <w:rsid w:val="67BA0EC2"/>
    <w:rsid w:val="67BD160C"/>
    <w:rsid w:val="67C36ABB"/>
    <w:rsid w:val="67C83EA7"/>
    <w:rsid w:val="67C96AF6"/>
    <w:rsid w:val="67D363A2"/>
    <w:rsid w:val="67D37642"/>
    <w:rsid w:val="67DE3823"/>
    <w:rsid w:val="67F034A8"/>
    <w:rsid w:val="6814167E"/>
    <w:rsid w:val="68144D95"/>
    <w:rsid w:val="681F60D4"/>
    <w:rsid w:val="68374D78"/>
    <w:rsid w:val="68395BC0"/>
    <w:rsid w:val="68472387"/>
    <w:rsid w:val="68476AA1"/>
    <w:rsid w:val="684A163D"/>
    <w:rsid w:val="684B3682"/>
    <w:rsid w:val="686B1431"/>
    <w:rsid w:val="687677B3"/>
    <w:rsid w:val="688658DA"/>
    <w:rsid w:val="688C74DA"/>
    <w:rsid w:val="68910A2F"/>
    <w:rsid w:val="68963137"/>
    <w:rsid w:val="68A019EB"/>
    <w:rsid w:val="68A172FF"/>
    <w:rsid w:val="68A44CC5"/>
    <w:rsid w:val="68B21D5D"/>
    <w:rsid w:val="68C5421B"/>
    <w:rsid w:val="68C81B59"/>
    <w:rsid w:val="68CB0154"/>
    <w:rsid w:val="68E03F04"/>
    <w:rsid w:val="68E114F2"/>
    <w:rsid w:val="68E436DE"/>
    <w:rsid w:val="68F000D1"/>
    <w:rsid w:val="68FB0C3A"/>
    <w:rsid w:val="69035C29"/>
    <w:rsid w:val="6908493F"/>
    <w:rsid w:val="690E375A"/>
    <w:rsid w:val="691751DE"/>
    <w:rsid w:val="692127B0"/>
    <w:rsid w:val="692E3780"/>
    <w:rsid w:val="693D41F9"/>
    <w:rsid w:val="693E76AF"/>
    <w:rsid w:val="694353D7"/>
    <w:rsid w:val="69473733"/>
    <w:rsid w:val="69597178"/>
    <w:rsid w:val="695F024A"/>
    <w:rsid w:val="69673F37"/>
    <w:rsid w:val="696C4EA3"/>
    <w:rsid w:val="698356BD"/>
    <w:rsid w:val="698603DC"/>
    <w:rsid w:val="69895BFD"/>
    <w:rsid w:val="699735C2"/>
    <w:rsid w:val="699D4130"/>
    <w:rsid w:val="69A44C17"/>
    <w:rsid w:val="69BB6D86"/>
    <w:rsid w:val="69BE2697"/>
    <w:rsid w:val="69BF6E38"/>
    <w:rsid w:val="69C65FD0"/>
    <w:rsid w:val="69C73106"/>
    <w:rsid w:val="69CA10DE"/>
    <w:rsid w:val="69CC297C"/>
    <w:rsid w:val="69D71813"/>
    <w:rsid w:val="69D7213B"/>
    <w:rsid w:val="69DA66FC"/>
    <w:rsid w:val="69DC4746"/>
    <w:rsid w:val="69DE4B17"/>
    <w:rsid w:val="69E22807"/>
    <w:rsid w:val="69EA3662"/>
    <w:rsid w:val="6A116D0D"/>
    <w:rsid w:val="6A175B14"/>
    <w:rsid w:val="6A21241E"/>
    <w:rsid w:val="6A2417B9"/>
    <w:rsid w:val="6A2809EC"/>
    <w:rsid w:val="6A2B078F"/>
    <w:rsid w:val="6A351BBE"/>
    <w:rsid w:val="6A3811E8"/>
    <w:rsid w:val="6A3A3B0F"/>
    <w:rsid w:val="6A3D4770"/>
    <w:rsid w:val="6A424F22"/>
    <w:rsid w:val="6A4403D0"/>
    <w:rsid w:val="6A497644"/>
    <w:rsid w:val="6A4B5026"/>
    <w:rsid w:val="6A5341AF"/>
    <w:rsid w:val="6A665014"/>
    <w:rsid w:val="6A672AFE"/>
    <w:rsid w:val="6A791CA8"/>
    <w:rsid w:val="6A7C083A"/>
    <w:rsid w:val="6A92367D"/>
    <w:rsid w:val="6AB85661"/>
    <w:rsid w:val="6ABF7210"/>
    <w:rsid w:val="6ACB02F1"/>
    <w:rsid w:val="6ACE1274"/>
    <w:rsid w:val="6AD273F7"/>
    <w:rsid w:val="6AD34160"/>
    <w:rsid w:val="6AD41A83"/>
    <w:rsid w:val="6AD41BC3"/>
    <w:rsid w:val="6ADE5BE4"/>
    <w:rsid w:val="6AE34CA7"/>
    <w:rsid w:val="6AF87D99"/>
    <w:rsid w:val="6AFC591A"/>
    <w:rsid w:val="6AFC71CC"/>
    <w:rsid w:val="6B0A5AE5"/>
    <w:rsid w:val="6B125236"/>
    <w:rsid w:val="6B1B18FA"/>
    <w:rsid w:val="6B1E7273"/>
    <w:rsid w:val="6B234047"/>
    <w:rsid w:val="6B4510F8"/>
    <w:rsid w:val="6B473287"/>
    <w:rsid w:val="6B481F0D"/>
    <w:rsid w:val="6B5643FA"/>
    <w:rsid w:val="6B5673BA"/>
    <w:rsid w:val="6B6721B9"/>
    <w:rsid w:val="6B7840DA"/>
    <w:rsid w:val="6B7A4956"/>
    <w:rsid w:val="6B7C357C"/>
    <w:rsid w:val="6B933BBB"/>
    <w:rsid w:val="6B9D39D7"/>
    <w:rsid w:val="6BE01A48"/>
    <w:rsid w:val="6BE25F3B"/>
    <w:rsid w:val="6BEC7739"/>
    <w:rsid w:val="6BF04A3F"/>
    <w:rsid w:val="6BFF011D"/>
    <w:rsid w:val="6C000248"/>
    <w:rsid w:val="6C075009"/>
    <w:rsid w:val="6C0E5FB1"/>
    <w:rsid w:val="6C1E695B"/>
    <w:rsid w:val="6C22266C"/>
    <w:rsid w:val="6C23218C"/>
    <w:rsid w:val="6C29057D"/>
    <w:rsid w:val="6C3239FC"/>
    <w:rsid w:val="6C387A62"/>
    <w:rsid w:val="6C3A1A8E"/>
    <w:rsid w:val="6C3C2444"/>
    <w:rsid w:val="6C450881"/>
    <w:rsid w:val="6C457668"/>
    <w:rsid w:val="6C476B6F"/>
    <w:rsid w:val="6C4A6BD9"/>
    <w:rsid w:val="6C4B4758"/>
    <w:rsid w:val="6C632E7C"/>
    <w:rsid w:val="6C636E09"/>
    <w:rsid w:val="6C6E066F"/>
    <w:rsid w:val="6C745A77"/>
    <w:rsid w:val="6C8A12C9"/>
    <w:rsid w:val="6C9226BF"/>
    <w:rsid w:val="6CAC00E6"/>
    <w:rsid w:val="6CBA41EE"/>
    <w:rsid w:val="6CBE4020"/>
    <w:rsid w:val="6CC22448"/>
    <w:rsid w:val="6CC47B9C"/>
    <w:rsid w:val="6CCB7CF7"/>
    <w:rsid w:val="6CE4281D"/>
    <w:rsid w:val="6CF45A8A"/>
    <w:rsid w:val="6CF83396"/>
    <w:rsid w:val="6D143F5C"/>
    <w:rsid w:val="6D167880"/>
    <w:rsid w:val="6D201276"/>
    <w:rsid w:val="6D341690"/>
    <w:rsid w:val="6D423A0F"/>
    <w:rsid w:val="6D476DF6"/>
    <w:rsid w:val="6D486FD2"/>
    <w:rsid w:val="6D526F61"/>
    <w:rsid w:val="6D5328FB"/>
    <w:rsid w:val="6D5477C0"/>
    <w:rsid w:val="6D5A38E4"/>
    <w:rsid w:val="6D5B10FA"/>
    <w:rsid w:val="6D6130ED"/>
    <w:rsid w:val="6D75204A"/>
    <w:rsid w:val="6D8F571C"/>
    <w:rsid w:val="6D91154C"/>
    <w:rsid w:val="6DA13269"/>
    <w:rsid w:val="6DA55951"/>
    <w:rsid w:val="6DBB511D"/>
    <w:rsid w:val="6DBB5AAA"/>
    <w:rsid w:val="6DCF18D7"/>
    <w:rsid w:val="6DD02F19"/>
    <w:rsid w:val="6DD06488"/>
    <w:rsid w:val="6DD32831"/>
    <w:rsid w:val="6DD7199D"/>
    <w:rsid w:val="6DDB10B4"/>
    <w:rsid w:val="6DDC6AEC"/>
    <w:rsid w:val="6DDF15F8"/>
    <w:rsid w:val="6DE02641"/>
    <w:rsid w:val="6DE42A39"/>
    <w:rsid w:val="6DEF6212"/>
    <w:rsid w:val="6DF27014"/>
    <w:rsid w:val="6DFD2B43"/>
    <w:rsid w:val="6E143AB1"/>
    <w:rsid w:val="6E185FCD"/>
    <w:rsid w:val="6E1E0376"/>
    <w:rsid w:val="6E372CC5"/>
    <w:rsid w:val="6E425E19"/>
    <w:rsid w:val="6E7B483B"/>
    <w:rsid w:val="6E89512C"/>
    <w:rsid w:val="6E8965D6"/>
    <w:rsid w:val="6E8C0511"/>
    <w:rsid w:val="6E9D0576"/>
    <w:rsid w:val="6E9D78EB"/>
    <w:rsid w:val="6EA05264"/>
    <w:rsid w:val="6EA379E5"/>
    <w:rsid w:val="6EAB7815"/>
    <w:rsid w:val="6EAC5E7F"/>
    <w:rsid w:val="6EB17E67"/>
    <w:rsid w:val="6EC27080"/>
    <w:rsid w:val="6ECB4229"/>
    <w:rsid w:val="6ED6417E"/>
    <w:rsid w:val="6EEF5B09"/>
    <w:rsid w:val="6F1A312E"/>
    <w:rsid w:val="6F1A6664"/>
    <w:rsid w:val="6F1B34B1"/>
    <w:rsid w:val="6F2D1698"/>
    <w:rsid w:val="6F2E02D8"/>
    <w:rsid w:val="6F3504ED"/>
    <w:rsid w:val="6F43255C"/>
    <w:rsid w:val="6F4E5FC7"/>
    <w:rsid w:val="6F502A4C"/>
    <w:rsid w:val="6F577232"/>
    <w:rsid w:val="6F5848E6"/>
    <w:rsid w:val="6F5937E2"/>
    <w:rsid w:val="6F5D1962"/>
    <w:rsid w:val="6F7A3E22"/>
    <w:rsid w:val="6F880EE1"/>
    <w:rsid w:val="6F8C07AA"/>
    <w:rsid w:val="6F8F414B"/>
    <w:rsid w:val="6FA07A40"/>
    <w:rsid w:val="6FAA1FAA"/>
    <w:rsid w:val="6FAB17A5"/>
    <w:rsid w:val="6FBC5F35"/>
    <w:rsid w:val="6FC15642"/>
    <w:rsid w:val="6FC30980"/>
    <w:rsid w:val="6FC33788"/>
    <w:rsid w:val="6FC51126"/>
    <w:rsid w:val="6FD26388"/>
    <w:rsid w:val="6FDB2297"/>
    <w:rsid w:val="6FE63DE2"/>
    <w:rsid w:val="6FE969BF"/>
    <w:rsid w:val="6FEF71C8"/>
    <w:rsid w:val="6FF86614"/>
    <w:rsid w:val="6FFF2140"/>
    <w:rsid w:val="6FFF3CB7"/>
    <w:rsid w:val="701B5A1E"/>
    <w:rsid w:val="701D2354"/>
    <w:rsid w:val="702748A7"/>
    <w:rsid w:val="7030662F"/>
    <w:rsid w:val="704654AA"/>
    <w:rsid w:val="704B7320"/>
    <w:rsid w:val="70513018"/>
    <w:rsid w:val="705328B2"/>
    <w:rsid w:val="705A7660"/>
    <w:rsid w:val="705B79C3"/>
    <w:rsid w:val="705C5D84"/>
    <w:rsid w:val="705D334D"/>
    <w:rsid w:val="705E5E56"/>
    <w:rsid w:val="70680C5E"/>
    <w:rsid w:val="708E0945"/>
    <w:rsid w:val="70971F51"/>
    <w:rsid w:val="70AE5806"/>
    <w:rsid w:val="70C86D0F"/>
    <w:rsid w:val="70CE4546"/>
    <w:rsid w:val="70D239A4"/>
    <w:rsid w:val="70D37962"/>
    <w:rsid w:val="70E73F46"/>
    <w:rsid w:val="70E87FEC"/>
    <w:rsid w:val="70FF1C74"/>
    <w:rsid w:val="710F66E1"/>
    <w:rsid w:val="711265A6"/>
    <w:rsid w:val="71143B8A"/>
    <w:rsid w:val="71202216"/>
    <w:rsid w:val="7128357B"/>
    <w:rsid w:val="712D315D"/>
    <w:rsid w:val="712E2478"/>
    <w:rsid w:val="71303C32"/>
    <w:rsid w:val="713668D1"/>
    <w:rsid w:val="71377B98"/>
    <w:rsid w:val="71553B94"/>
    <w:rsid w:val="71633699"/>
    <w:rsid w:val="71704C61"/>
    <w:rsid w:val="71721DB0"/>
    <w:rsid w:val="71776F63"/>
    <w:rsid w:val="71777D9E"/>
    <w:rsid w:val="717C0BB4"/>
    <w:rsid w:val="718740B7"/>
    <w:rsid w:val="718D27DF"/>
    <w:rsid w:val="71A341DD"/>
    <w:rsid w:val="71A86FFA"/>
    <w:rsid w:val="71BF2E91"/>
    <w:rsid w:val="71CA1EC1"/>
    <w:rsid w:val="7203547B"/>
    <w:rsid w:val="72072549"/>
    <w:rsid w:val="72181E17"/>
    <w:rsid w:val="72394DEB"/>
    <w:rsid w:val="723A7C99"/>
    <w:rsid w:val="723C20A8"/>
    <w:rsid w:val="72410BC7"/>
    <w:rsid w:val="7241502E"/>
    <w:rsid w:val="72477699"/>
    <w:rsid w:val="726805DE"/>
    <w:rsid w:val="727E4734"/>
    <w:rsid w:val="728A07BB"/>
    <w:rsid w:val="728C47FC"/>
    <w:rsid w:val="72907968"/>
    <w:rsid w:val="72927DCF"/>
    <w:rsid w:val="72AD4ED3"/>
    <w:rsid w:val="72B0039E"/>
    <w:rsid w:val="72BC28CE"/>
    <w:rsid w:val="72BE59EC"/>
    <w:rsid w:val="72C45C53"/>
    <w:rsid w:val="72DD7213"/>
    <w:rsid w:val="72E32665"/>
    <w:rsid w:val="72F44D48"/>
    <w:rsid w:val="72F47940"/>
    <w:rsid w:val="730A4900"/>
    <w:rsid w:val="73137151"/>
    <w:rsid w:val="731964AC"/>
    <w:rsid w:val="731A4A32"/>
    <w:rsid w:val="732540EB"/>
    <w:rsid w:val="732A398D"/>
    <w:rsid w:val="732B35B2"/>
    <w:rsid w:val="7351652D"/>
    <w:rsid w:val="735311C9"/>
    <w:rsid w:val="73640708"/>
    <w:rsid w:val="73651751"/>
    <w:rsid w:val="73683175"/>
    <w:rsid w:val="73690CA7"/>
    <w:rsid w:val="736D7A5B"/>
    <w:rsid w:val="73760AE8"/>
    <w:rsid w:val="737B2D1B"/>
    <w:rsid w:val="737E37EE"/>
    <w:rsid w:val="737E6FF1"/>
    <w:rsid w:val="7383602F"/>
    <w:rsid w:val="739C1D3D"/>
    <w:rsid w:val="739E4F47"/>
    <w:rsid w:val="73AA4631"/>
    <w:rsid w:val="73B3752D"/>
    <w:rsid w:val="73BC3C9F"/>
    <w:rsid w:val="73C80071"/>
    <w:rsid w:val="73E9327A"/>
    <w:rsid w:val="73EE68C5"/>
    <w:rsid w:val="73F0094D"/>
    <w:rsid w:val="73F06608"/>
    <w:rsid w:val="740B1A0D"/>
    <w:rsid w:val="740B5D45"/>
    <w:rsid w:val="7417064D"/>
    <w:rsid w:val="74330E81"/>
    <w:rsid w:val="74365D85"/>
    <w:rsid w:val="743D22C4"/>
    <w:rsid w:val="74460566"/>
    <w:rsid w:val="74515897"/>
    <w:rsid w:val="745D351C"/>
    <w:rsid w:val="74654DD9"/>
    <w:rsid w:val="746E3660"/>
    <w:rsid w:val="747533B4"/>
    <w:rsid w:val="748B0926"/>
    <w:rsid w:val="7490289A"/>
    <w:rsid w:val="74944F3F"/>
    <w:rsid w:val="7495089F"/>
    <w:rsid w:val="74A91D80"/>
    <w:rsid w:val="74AC5F32"/>
    <w:rsid w:val="74B15375"/>
    <w:rsid w:val="74B24635"/>
    <w:rsid w:val="74CD020E"/>
    <w:rsid w:val="74D75775"/>
    <w:rsid w:val="74FC1E51"/>
    <w:rsid w:val="7510728E"/>
    <w:rsid w:val="75122A96"/>
    <w:rsid w:val="75217B6C"/>
    <w:rsid w:val="75223DCE"/>
    <w:rsid w:val="752D2252"/>
    <w:rsid w:val="755C7B92"/>
    <w:rsid w:val="755F643E"/>
    <w:rsid w:val="75604AE8"/>
    <w:rsid w:val="75612E8C"/>
    <w:rsid w:val="75682380"/>
    <w:rsid w:val="75734A85"/>
    <w:rsid w:val="757D431E"/>
    <w:rsid w:val="75825F86"/>
    <w:rsid w:val="7584065B"/>
    <w:rsid w:val="758B1375"/>
    <w:rsid w:val="758C4102"/>
    <w:rsid w:val="759D6A5E"/>
    <w:rsid w:val="75B2299C"/>
    <w:rsid w:val="75B85A11"/>
    <w:rsid w:val="75BF7059"/>
    <w:rsid w:val="75CF01A8"/>
    <w:rsid w:val="75D528D4"/>
    <w:rsid w:val="75DE3D95"/>
    <w:rsid w:val="75DE7C24"/>
    <w:rsid w:val="75EF084A"/>
    <w:rsid w:val="75FD61D2"/>
    <w:rsid w:val="76064A1F"/>
    <w:rsid w:val="760C245B"/>
    <w:rsid w:val="7615066E"/>
    <w:rsid w:val="761B7A0C"/>
    <w:rsid w:val="762A7309"/>
    <w:rsid w:val="763740E9"/>
    <w:rsid w:val="7637723D"/>
    <w:rsid w:val="76486073"/>
    <w:rsid w:val="76575482"/>
    <w:rsid w:val="76774C71"/>
    <w:rsid w:val="767D1D56"/>
    <w:rsid w:val="768229A0"/>
    <w:rsid w:val="76A76C88"/>
    <w:rsid w:val="76C5415E"/>
    <w:rsid w:val="76CF197B"/>
    <w:rsid w:val="76D508FD"/>
    <w:rsid w:val="76DD5D8F"/>
    <w:rsid w:val="76E22AB3"/>
    <w:rsid w:val="7704270A"/>
    <w:rsid w:val="770A5210"/>
    <w:rsid w:val="770A67AF"/>
    <w:rsid w:val="77111E70"/>
    <w:rsid w:val="77154CF8"/>
    <w:rsid w:val="77203387"/>
    <w:rsid w:val="772F2C3B"/>
    <w:rsid w:val="77335FC6"/>
    <w:rsid w:val="77350543"/>
    <w:rsid w:val="7739137B"/>
    <w:rsid w:val="773D39B5"/>
    <w:rsid w:val="7749710E"/>
    <w:rsid w:val="775D148F"/>
    <w:rsid w:val="7775520A"/>
    <w:rsid w:val="777B3509"/>
    <w:rsid w:val="778D63EE"/>
    <w:rsid w:val="7797127E"/>
    <w:rsid w:val="779D0C3B"/>
    <w:rsid w:val="77A57C8B"/>
    <w:rsid w:val="77BA7D2D"/>
    <w:rsid w:val="77BB59E0"/>
    <w:rsid w:val="77DB6562"/>
    <w:rsid w:val="77DC2631"/>
    <w:rsid w:val="77E30CC3"/>
    <w:rsid w:val="77E56681"/>
    <w:rsid w:val="77E634A7"/>
    <w:rsid w:val="77E972D4"/>
    <w:rsid w:val="77EA4DB3"/>
    <w:rsid w:val="77EB18C5"/>
    <w:rsid w:val="78061ECC"/>
    <w:rsid w:val="78136924"/>
    <w:rsid w:val="781A7934"/>
    <w:rsid w:val="782A09D9"/>
    <w:rsid w:val="782C24F4"/>
    <w:rsid w:val="783103E9"/>
    <w:rsid w:val="783454ED"/>
    <w:rsid w:val="78350DAB"/>
    <w:rsid w:val="7841174E"/>
    <w:rsid w:val="78530539"/>
    <w:rsid w:val="78530F24"/>
    <w:rsid w:val="78552288"/>
    <w:rsid w:val="78767391"/>
    <w:rsid w:val="787A10D0"/>
    <w:rsid w:val="78861FEF"/>
    <w:rsid w:val="788C5745"/>
    <w:rsid w:val="788D49CF"/>
    <w:rsid w:val="78A17DBE"/>
    <w:rsid w:val="78AC5969"/>
    <w:rsid w:val="78BF59CE"/>
    <w:rsid w:val="78C874C3"/>
    <w:rsid w:val="78C93BB8"/>
    <w:rsid w:val="78D57848"/>
    <w:rsid w:val="78E33283"/>
    <w:rsid w:val="78EE552B"/>
    <w:rsid w:val="791F1447"/>
    <w:rsid w:val="79276B05"/>
    <w:rsid w:val="79286182"/>
    <w:rsid w:val="79332AE5"/>
    <w:rsid w:val="793752AC"/>
    <w:rsid w:val="7947493B"/>
    <w:rsid w:val="79654389"/>
    <w:rsid w:val="7968353F"/>
    <w:rsid w:val="79835D68"/>
    <w:rsid w:val="799677A5"/>
    <w:rsid w:val="79975AB1"/>
    <w:rsid w:val="799875F6"/>
    <w:rsid w:val="799C0AA9"/>
    <w:rsid w:val="799E4DF6"/>
    <w:rsid w:val="79A057D2"/>
    <w:rsid w:val="79BD2F46"/>
    <w:rsid w:val="79C042EA"/>
    <w:rsid w:val="79C12663"/>
    <w:rsid w:val="79C2574F"/>
    <w:rsid w:val="79C90D41"/>
    <w:rsid w:val="79DA64B9"/>
    <w:rsid w:val="79DD6A02"/>
    <w:rsid w:val="79E10933"/>
    <w:rsid w:val="79F72F74"/>
    <w:rsid w:val="79F861F6"/>
    <w:rsid w:val="7A035C90"/>
    <w:rsid w:val="7A1512F4"/>
    <w:rsid w:val="7A1C479D"/>
    <w:rsid w:val="7A3353BF"/>
    <w:rsid w:val="7A387259"/>
    <w:rsid w:val="7A516C1D"/>
    <w:rsid w:val="7A645D43"/>
    <w:rsid w:val="7A672BD8"/>
    <w:rsid w:val="7A6D1D3E"/>
    <w:rsid w:val="7A750EF7"/>
    <w:rsid w:val="7A7A0019"/>
    <w:rsid w:val="7A857D56"/>
    <w:rsid w:val="7A8F4124"/>
    <w:rsid w:val="7AA55E20"/>
    <w:rsid w:val="7AAD77DB"/>
    <w:rsid w:val="7AB4605F"/>
    <w:rsid w:val="7AB85E6F"/>
    <w:rsid w:val="7AC10BF1"/>
    <w:rsid w:val="7AC53893"/>
    <w:rsid w:val="7ACC3D02"/>
    <w:rsid w:val="7AD402F3"/>
    <w:rsid w:val="7AD920E6"/>
    <w:rsid w:val="7AEA62DF"/>
    <w:rsid w:val="7AF41125"/>
    <w:rsid w:val="7B027121"/>
    <w:rsid w:val="7B03024D"/>
    <w:rsid w:val="7B035EA0"/>
    <w:rsid w:val="7B062A7D"/>
    <w:rsid w:val="7B171866"/>
    <w:rsid w:val="7B2252E6"/>
    <w:rsid w:val="7B4303C9"/>
    <w:rsid w:val="7B442DBA"/>
    <w:rsid w:val="7B472B20"/>
    <w:rsid w:val="7B4C7E96"/>
    <w:rsid w:val="7B510DB3"/>
    <w:rsid w:val="7B5C1AD7"/>
    <w:rsid w:val="7B5C1B3B"/>
    <w:rsid w:val="7B5F7760"/>
    <w:rsid w:val="7B62674F"/>
    <w:rsid w:val="7B8419F8"/>
    <w:rsid w:val="7B8A21E9"/>
    <w:rsid w:val="7B8D0F98"/>
    <w:rsid w:val="7B8D1932"/>
    <w:rsid w:val="7B9302C0"/>
    <w:rsid w:val="7B9427B7"/>
    <w:rsid w:val="7B956E63"/>
    <w:rsid w:val="7B9F2773"/>
    <w:rsid w:val="7BA07344"/>
    <w:rsid w:val="7BA372CF"/>
    <w:rsid w:val="7BAC519A"/>
    <w:rsid w:val="7BB400CE"/>
    <w:rsid w:val="7BB61D01"/>
    <w:rsid w:val="7BBE5349"/>
    <w:rsid w:val="7BC72306"/>
    <w:rsid w:val="7BDF54FA"/>
    <w:rsid w:val="7BE216A5"/>
    <w:rsid w:val="7BE90669"/>
    <w:rsid w:val="7C063131"/>
    <w:rsid w:val="7C142161"/>
    <w:rsid w:val="7C355C97"/>
    <w:rsid w:val="7C37216E"/>
    <w:rsid w:val="7C3D4040"/>
    <w:rsid w:val="7C40092F"/>
    <w:rsid w:val="7C454889"/>
    <w:rsid w:val="7C46400D"/>
    <w:rsid w:val="7C5C297A"/>
    <w:rsid w:val="7C625217"/>
    <w:rsid w:val="7C662B35"/>
    <w:rsid w:val="7C697CC2"/>
    <w:rsid w:val="7C735FD3"/>
    <w:rsid w:val="7C773348"/>
    <w:rsid w:val="7C797A70"/>
    <w:rsid w:val="7C7D0BC5"/>
    <w:rsid w:val="7C94071F"/>
    <w:rsid w:val="7C97739E"/>
    <w:rsid w:val="7C9F6428"/>
    <w:rsid w:val="7CBC6E80"/>
    <w:rsid w:val="7CC53420"/>
    <w:rsid w:val="7CDD3B2C"/>
    <w:rsid w:val="7CDF415F"/>
    <w:rsid w:val="7CF053CA"/>
    <w:rsid w:val="7CF64150"/>
    <w:rsid w:val="7CFA4D1B"/>
    <w:rsid w:val="7CFD3EED"/>
    <w:rsid w:val="7D0658B4"/>
    <w:rsid w:val="7D193AA1"/>
    <w:rsid w:val="7D216A97"/>
    <w:rsid w:val="7D235563"/>
    <w:rsid w:val="7D361868"/>
    <w:rsid w:val="7D381EED"/>
    <w:rsid w:val="7D3D5AD0"/>
    <w:rsid w:val="7D5A1809"/>
    <w:rsid w:val="7D61256E"/>
    <w:rsid w:val="7D640779"/>
    <w:rsid w:val="7D717D97"/>
    <w:rsid w:val="7D925637"/>
    <w:rsid w:val="7D9C05E0"/>
    <w:rsid w:val="7DA05AA9"/>
    <w:rsid w:val="7DAB2F22"/>
    <w:rsid w:val="7DAC4660"/>
    <w:rsid w:val="7DAC473D"/>
    <w:rsid w:val="7DCB273D"/>
    <w:rsid w:val="7DD42076"/>
    <w:rsid w:val="7DD443BF"/>
    <w:rsid w:val="7DD45665"/>
    <w:rsid w:val="7DDD085F"/>
    <w:rsid w:val="7DE013C3"/>
    <w:rsid w:val="7DE35497"/>
    <w:rsid w:val="7DE36444"/>
    <w:rsid w:val="7DEC566F"/>
    <w:rsid w:val="7DF010F6"/>
    <w:rsid w:val="7DFA7D8C"/>
    <w:rsid w:val="7E060699"/>
    <w:rsid w:val="7E0C72A7"/>
    <w:rsid w:val="7E0E1504"/>
    <w:rsid w:val="7E1260F6"/>
    <w:rsid w:val="7E1A3354"/>
    <w:rsid w:val="7E1C2227"/>
    <w:rsid w:val="7E1D1412"/>
    <w:rsid w:val="7E2204D9"/>
    <w:rsid w:val="7E2759A0"/>
    <w:rsid w:val="7E454A83"/>
    <w:rsid w:val="7E4F1DD7"/>
    <w:rsid w:val="7E4F4C21"/>
    <w:rsid w:val="7E581989"/>
    <w:rsid w:val="7E656261"/>
    <w:rsid w:val="7E69428C"/>
    <w:rsid w:val="7E6A0480"/>
    <w:rsid w:val="7E761B3B"/>
    <w:rsid w:val="7E895094"/>
    <w:rsid w:val="7E8A1078"/>
    <w:rsid w:val="7E8C032E"/>
    <w:rsid w:val="7E904131"/>
    <w:rsid w:val="7E917209"/>
    <w:rsid w:val="7E925D83"/>
    <w:rsid w:val="7E935007"/>
    <w:rsid w:val="7E994B08"/>
    <w:rsid w:val="7E9B17F2"/>
    <w:rsid w:val="7E9D6604"/>
    <w:rsid w:val="7EAD12A3"/>
    <w:rsid w:val="7EBC492E"/>
    <w:rsid w:val="7EBC5DD1"/>
    <w:rsid w:val="7EBF2E39"/>
    <w:rsid w:val="7ECB5E57"/>
    <w:rsid w:val="7ED73B7E"/>
    <w:rsid w:val="7ED76320"/>
    <w:rsid w:val="7EE30BF3"/>
    <w:rsid w:val="7EEC030F"/>
    <w:rsid w:val="7EED72F1"/>
    <w:rsid w:val="7F10114A"/>
    <w:rsid w:val="7F115360"/>
    <w:rsid w:val="7F1848C8"/>
    <w:rsid w:val="7F1C4EB2"/>
    <w:rsid w:val="7F2E528F"/>
    <w:rsid w:val="7F3904CA"/>
    <w:rsid w:val="7F3A01F4"/>
    <w:rsid w:val="7F415352"/>
    <w:rsid w:val="7F45210E"/>
    <w:rsid w:val="7F4B5634"/>
    <w:rsid w:val="7F4C795A"/>
    <w:rsid w:val="7F5349BF"/>
    <w:rsid w:val="7F5F07EF"/>
    <w:rsid w:val="7F6A6FDF"/>
    <w:rsid w:val="7F6D71C0"/>
    <w:rsid w:val="7F711B73"/>
    <w:rsid w:val="7F720800"/>
    <w:rsid w:val="7F754370"/>
    <w:rsid w:val="7F871946"/>
    <w:rsid w:val="7F8C333B"/>
    <w:rsid w:val="7F8D215B"/>
    <w:rsid w:val="7F957325"/>
    <w:rsid w:val="7F96219B"/>
    <w:rsid w:val="7F997B6B"/>
    <w:rsid w:val="7F9A40CF"/>
    <w:rsid w:val="7F9D5AD9"/>
    <w:rsid w:val="7FA80184"/>
    <w:rsid w:val="7FD0468B"/>
    <w:rsid w:val="7FD9337D"/>
    <w:rsid w:val="7FDA60C7"/>
    <w:rsid w:val="7FF91DD5"/>
    <w:rsid w:val="7FF938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73"/>
    <w:qFormat/>
    <w:uiPriority w:val="0"/>
    <w:pPr>
      <w:keepNext/>
      <w:keepLines/>
      <w:spacing w:line="413" w:lineRule="auto"/>
      <w:outlineLvl w:val="1"/>
    </w:pPr>
    <w:rPr>
      <w:rFonts w:ascii="Arial" w:hAnsi="Arial" w:eastAsia="黑体"/>
      <w:b/>
      <w:sz w:val="32"/>
    </w:rPr>
  </w:style>
  <w:style w:type="paragraph" w:styleId="4">
    <w:name w:val="heading 3"/>
    <w:basedOn w:val="1"/>
    <w:next w:val="1"/>
    <w:link w:val="74"/>
    <w:qFormat/>
    <w:uiPriority w:val="0"/>
    <w:pPr>
      <w:keepNext/>
      <w:keepLines/>
      <w:spacing w:line="413" w:lineRule="auto"/>
      <w:outlineLvl w:val="2"/>
    </w:pPr>
    <w:rPr>
      <w:b/>
      <w:sz w:val="32"/>
    </w:rPr>
  </w:style>
  <w:style w:type="paragraph" w:styleId="5">
    <w:name w:val="heading 4"/>
    <w:basedOn w:val="1"/>
    <w:next w:val="1"/>
    <w:autoRedefine/>
    <w:qFormat/>
    <w:uiPriority w:val="0"/>
    <w:pPr>
      <w:keepNext/>
      <w:keepLines/>
      <w:spacing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line="317" w:lineRule="auto"/>
      <w:ind w:left="1584" w:hanging="1584"/>
      <w:outlineLvl w:val="8"/>
    </w:pPr>
    <w:rPr>
      <w:rFonts w:ascii="Arial" w:hAnsi="Arial" w:eastAsia="黑体"/>
      <w:b/>
      <w:sz w:val="24"/>
    </w:rPr>
  </w:style>
  <w:style w:type="character" w:default="1" w:styleId="62">
    <w:name w:val="Default Paragraph Font"/>
    <w:autoRedefine/>
    <w:semiHidden/>
    <w:unhideWhenUsed/>
    <w:qFormat/>
    <w:uiPriority w:val="1"/>
  </w:style>
  <w:style w:type="table" w:default="1" w:styleId="60">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index 5"/>
    <w:basedOn w:val="1"/>
    <w:next w:val="1"/>
    <w:autoRedefine/>
    <w:qFormat/>
    <w:uiPriority w:val="0"/>
    <w:pPr>
      <w:ind w:left="1680"/>
    </w:pPr>
    <w:rPr>
      <w:rFonts w:ascii="方正仿宋_GBK" w:eastAsia="方正仿宋_GBK"/>
    </w:rPr>
  </w:style>
  <w:style w:type="paragraph" w:styleId="18">
    <w:name w:val="Document Map"/>
    <w:basedOn w:val="1"/>
    <w:autoRedefine/>
    <w:qFormat/>
    <w:uiPriority w:val="0"/>
    <w:pPr>
      <w:shd w:val="clear" w:color="auto" w:fill="000080"/>
    </w:pPr>
  </w:style>
  <w:style w:type="paragraph" w:styleId="19">
    <w:name w:val="toa heading"/>
    <w:basedOn w:val="1"/>
    <w:next w:val="1"/>
    <w:autoRedefine/>
    <w:qFormat/>
    <w:uiPriority w:val="0"/>
    <w:rPr>
      <w:rFonts w:ascii="Arial" w:hAnsi="Arial"/>
      <w:sz w:val="24"/>
    </w:rPr>
  </w:style>
  <w:style w:type="paragraph" w:styleId="20">
    <w:name w:val="annotation text"/>
    <w:basedOn w:val="1"/>
    <w:link w:val="75"/>
    <w:autoRedefine/>
    <w:qFormat/>
    <w:uiPriority w:val="0"/>
    <w:pPr>
      <w:adjustRightInd w:val="0"/>
      <w:spacing w:line="360" w:lineRule="atLeast"/>
      <w:jc w:val="left"/>
      <w:textAlignment w:val="baseline"/>
    </w:pPr>
    <w:rPr>
      <w:kern w:val="0"/>
      <w:sz w:val="24"/>
    </w:rPr>
  </w:style>
  <w:style w:type="paragraph" w:styleId="21">
    <w:name w:val="Body Text 3"/>
    <w:basedOn w:val="1"/>
    <w:autoRedefine/>
    <w:qFormat/>
    <w:uiPriority w:val="0"/>
    <w:pPr>
      <w:adjustRightInd w:val="0"/>
      <w:snapToGrid w:val="0"/>
      <w:spacing w:line="360" w:lineRule="auto"/>
    </w:pPr>
    <w:rPr>
      <w:sz w:val="16"/>
    </w:rPr>
  </w:style>
  <w:style w:type="paragraph" w:styleId="22">
    <w:name w:val="List Bullet 3"/>
    <w:basedOn w:val="1"/>
    <w:autoRedefine/>
    <w:qFormat/>
    <w:uiPriority w:val="0"/>
    <w:pPr>
      <w:tabs>
        <w:tab w:val="left" w:pos="1200"/>
      </w:tabs>
      <w:adjustRightInd w:val="0"/>
      <w:snapToGrid w:val="0"/>
      <w:spacing w:line="360" w:lineRule="auto"/>
      <w:ind w:left="1200" w:hanging="360"/>
    </w:pPr>
    <w:rPr>
      <w:sz w:val="24"/>
    </w:rPr>
  </w:style>
  <w:style w:type="paragraph" w:styleId="23">
    <w:name w:val="Body Text"/>
    <w:basedOn w:val="1"/>
    <w:next w:val="1"/>
    <w:autoRedefine/>
    <w:qFormat/>
    <w:uiPriority w:val="0"/>
    <w:rPr>
      <w:rFonts w:ascii="仿宋_GB2312" w:eastAsia="仿宋_GB2312"/>
      <w:sz w:val="32"/>
    </w:rPr>
  </w:style>
  <w:style w:type="paragraph" w:styleId="24">
    <w:name w:val="Body Text Indent"/>
    <w:basedOn w:val="1"/>
    <w:next w:val="25"/>
    <w:link w:val="76"/>
    <w:autoRedefine/>
    <w:qFormat/>
    <w:uiPriority w:val="0"/>
    <w:pPr>
      <w:spacing w:line="700" w:lineRule="exact"/>
      <w:ind w:left="960"/>
    </w:pPr>
    <w:rPr>
      <w:sz w:val="44"/>
    </w:rPr>
  </w:style>
  <w:style w:type="paragraph" w:customStyle="1" w:styleId="25">
    <w:name w:val="样式 宋体 五号 行距: 单倍行距"/>
    <w:basedOn w:val="1"/>
    <w:autoRedefine/>
    <w:qFormat/>
    <w:uiPriority w:val="0"/>
    <w:pPr>
      <w:adjustRightInd w:val="0"/>
      <w:jc w:val="left"/>
    </w:pPr>
    <w:rPr>
      <w:rFonts w:ascii="宋体" w:hAnsi="宋体"/>
      <w:kern w:val="0"/>
      <w:sz w:val="21"/>
    </w:rPr>
  </w:style>
  <w:style w:type="paragraph" w:styleId="26">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7">
    <w:name w:val="List 2"/>
    <w:basedOn w:val="1"/>
    <w:autoRedefine/>
    <w:qFormat/>
    <w:uiPriority w:val="0"/>
    <w:pPr>
      <w:adjustRightInd w:val="0"/>
      <w:snapToGrid w:val="0"/>
      <w:spacing w:line="360" w:lineRule="auto"/>
      <w:ind w:left="100" w:leftChars="200" w:hanging="200" w:hangingChars="200"/>
    </w:pPr>
    <w:rPr>
      <w:sz w:val="24"/>
    </w:rPr>
  </w:style>
  <w:style w:type="paragraph" w:styleId="28">
    <w:name w:val="List Continue"/>
    <w:basedOn w:val="1"/>
    <w:autoRedefine/>
    <w:qFormat/>
    <w:uiPriority w:val="0"/>
    <w:pPr>
      <w:adjustRightInd w:val="0"/>
      <w:snapToGrid w:val="0"/>
      <w:spacing w:line="360" w:lineRule="auto"/>
      <w:ind w:left="420" w:leftChars="200"/>
    </w:pPr>
    <w:rPr>
      <w:sz w:val="24"/>
    </w:rPr>
  </w:style>
  <w:style w:type="paragraph" w:styleId="29">
    <w:name w:val="List Bullet 2"/>
    <w:basedOn w:val="1"/>
    <w:autoRedefine/>
    <w:qFormat/>
    <w:uiPriority w:val="0"/>
    <w:pPr>
      <w:numPr>
        <w:ilvl w:val="0"/>
        <w:numId w:val="2"/>
      </w:numPr>
      <w:adjustRightInd w:val="0"/>
      <w:snapToGrid w:val="0"/>
      <w:spacing w:line="360" w:lineRule="auto"/>
    </w:pPr>
    <w:rPr>
      <w:sz w:val="24"/>
    </w:rPr>
  </w:style>
  <w:style w:type="paragraph" w:styleId="30">
    <w:name w:val="toc 5"/>
    <w:basedOn w:val="1"/>
    <w:next w:val="1"/>
    <w:autoRedefine/>
    <w:qFormat/>
    <w:uiPriority w:val="0"/>
    <w:pPr>
      <w:ind w:left="1680" w:leftChars="800"/>
    </w:pPr>
  </w:style>
  <w:style w:type="paragraph" w:styleId="31">
    <w:name w:val="toc 3"/>
    <w:basedOn w:val="1"/>
    <w:next w:val="1"/>
    <w:autoRedefine/>
    <w:qFormat/>
    <w:uiPriority w:val="39"/>
    <w:pPr>
      <w:ind w:left="840" w:leftChars="400"/>
    </w:pPr>
  </w:style>
  <w:style w:type="paragraph" w:styleId="32">
    <w:name w:val="Plain Text"/>
    <w:basedOn w:val="1"/>
    <w:autoRedefine/>
    <w:qFormat/>
    <w:uiPriority w:val="0"/>
    <w:rPr>
      <w:rFonts w:ascii="宋体" w:hAnsi="Courier New"/>
      <w:sz w:val="21"/>
    </w:rPr>
  </w:style>
  <w:style w:type="paragraph" w:styleId="33">
    <w:name w:val="toc 8"/>
    <w:basedOn w:val="1"/>
    <w:next w:val="1"/>
    <w:autoRedefine/>
    <w:qFormat/>
    <w:uiPriority w:val="0"/>
    <w:pPr>
      <w:ind w:left="2940" w:leftChars="1400"/>
    </w:pPr>
  </w:style>
  <w:style w:type="paragraph" w:styleId="34">
    <w:name w:val="Date"/>
    <w:basedOn w:val="1"/>
    <w:next w:val="1"/>
    <w:link w:val="77"/>
    <w:autoRedefine/>
    <w:qFormat/>
    <w:uiPriority w:val="0"/>
  </w:style>
  <w:style w:type="paragraph" w:styleId="35">
    <w:name w:val="Body Text Indent 2"/>
    <w:basedOn w:val="1"/>
    <w:link w:val="78"/>
    <w:autoRedefine/>
    <w:qFormat/>
    <w:uiPriority w:val="0"/>
    <w:pPr>
      <w:snapToGrid w:val="0"/>
      <w:spacing w:line="560" w:lineRule="atLeast"/>
      <w:ind w:firstLine="540"/>
    </w:pPr>
  </w:style>
  <w:style w:type="paragraph" w:styleId="36">
    <w:name w:val="Balloon Text"/>
    <w:basedOn w:val="1"/>
    <w:autoRedefine/>
    <w:qFormat/>
    <w:uiPriority w:val="0"/>
    <w:rPr>
      <w:sz w:val="18"/>
    </w:rPr>
  </w:style>
  <w:style w:type="paragraph" w:styleId="37">
    <w:name w:val="footer"/>
    <w:basedOn w:val="1"/>
    <w:link w:val="79"/>
    <w:autoRedefine/>
    <w:qFormat/>
    <w:uiPriority w:val="99"/>
    <w:pPr>
      <w:tabs>
        <w:tab w:val="center" w:pos="4153"/>
        <w:tab w:val="right" w:pos="8306"/>
      </w:tabs>
      <w:snapToGrid w:val="0"/>
      <w:jc w:val="left"/>
    </w:pPr>
    <w:rPr>
      <w:sz w:val="18"/>
    </w:rPr>
  </w:style>
  <w:style w:type="paragraph" w:styleId="38">
    <w:name w:val="header"/>
    <w:basedOn w:val="1"/>
    <w:next w:val="23"/>
    <w:autoRedefine/>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autoRedefine/>
    <w:qFormat/>
    <w:uiPriority w:val="0"/>
    <w:pPr>
      <w:spacing w:line="180" w:lineRule="auto"/>
      <w:jc w:val="center"/>
    </w:pPr>
    <w:rPr>
      <w:sz w:val="30"/>
    </w:rPr>
  </w:style>
  <w:style w:type="paragraph" w:styleId="40">
    <w:name w:val="List Continue 4"/>
    <w:basedOn w:val="1"/>
    <w:autoRedefine/>
    <w:qFormat/>
    <w:uiPriority w:val="0"/>
    <w:pPr>
      <w:adjustRightInd w:val="0"/>
      <w:snapToGrid w:val="0"/>
      <w:spacing w:line="360" w:lineRule="auto"/>
      <w:ind w:left="1680" w:leftChars="800"/>
    </w:pPr>
    <w:rPr>
      <w:sz w:val="24"/>
    </w:rPr>
  </w:style>
  <w:style w:type="paragraph" w:styleId="41">
    <w:name w:val="toc 4"/>
    <w:basedOn w:val="1"/>
    <w:next w:val="1"/>
    <w:autoRedefine/>
    <w:qFormat/>
    <w:uiPriority w:val="0"/>
    <w:pPr>
      <w:ind w:left="1260" w:leftChars="600"/>
    </w:pPr>
  </w:style>
  <w:style w:type="paragraph" w:styleId="42">
    <w:name w:val="List"/>
    <w:basedOn w:val="1"/>
    <w:autoRedefine/>
    <w:semiHidden/>
    <w:qFormat/>
    <w:uiPriority w:val="0"/>
    <w:pPr>
      <w:ind w:left="200" w:hanging="200" w:hangingChars="200"/>
    </w:pPr>
  </w:style>
  <w:style w:type="paragraph" w:styleId="43">
    <w:name w:val="footnote text"/>
    <w:basedOn w:val="1"/>
    <w:link w:val="80"/>
    <w:autoRedefine/>
    <w:qFormat/>
    <w:uiPriority w:val="0"/>
    <w:pPr>
      <w:spacing w:line="360" w:lineRule="auto"/>
    </w:pPr>
    <w:rPr>
      <w:sz w:val="18"/>
    </w:rPr>
  </w:style>
  <w:style w:type="paragraph" w:styleId="44">
    <w:name w:val="toc 6"/>
    <w:basedOn w:val="1"/>
    <w:next w:val="1"/>
    <w:autoRedefine/>
    <w:qFormat/>
    <w:uiPriority w:val="0"/>
    <w:pPr>
      <w:ind w:left="2100" w:leftChars="1000"/>
    </w:pPr>
  </w:style>
  <w:style w:type="paragraph" w:styleId="45">
    <w:name w:val="List 5"/>
    <w:basedOn w:val="1"/>
    <w:autoRedefine/>
    <w:qFormat/>
    <w:uiPriority w:val="0"/>
    <w:pPr>
      <w:adjustRightInd w:val="0"/>
      <w:snapToGrid w:val="0"/>
      <w:spacing w:line="360" w:lineRule="auto"/>
      <w:ind w:left="100" w:leftChars="800" w:hanging="200" w:hangingChars="200"/>
    </w:pPr>
    <w:rPr>
      <w:sz w:val="24"/>
    </w:rPr>
  </w:style>
  <w:style w:type="paragraph" w:styleId="46">
    <w:name w:val="Body Text Indent 3"/>
    <w:basedOn w:val="1"/>
    <w:autoRedefine/>
    <w:qFormat/>
    <w:uiPriority w:val="0"/>
    <w:pPr>
      <w:spacing w:line="360" w:lineRule="auto"/>
      <w:ind w:firstLine="632"/>
    </w:pPr>
    <w:rPr>
      <w:rFonts w:ascii="黑体" w:eastAsia="黑体"/>
    </w:rPr>
  </w:style>
  <w:style w:type="paragraph" w:styleId="47">
    <w:name w:val="table of figures"/>
    <w:basedOn w:val="1"/>
    <w:next w:val="1"/>
    <w:autoRedefine/>
    <w:qFormat/>
    <w:uiPriority w:val="0"/>
    <w:pPr>
      <w:tabs>
        <w:tab w:val="right" w:leader="dot" w:pos="8640"/>
      </w:tabs>
      <w:spacing w:line="360" w:lineRule="auto"/>
      <w:ind w:left="400" w:hanging="400"/>
    </w:pPr>
    <w:rPr>
      <w:sz w:val="24"/>
    </w:rPr>
  </w:style>
  <w:style w:type="paragraph" w:styleId="48">
    <w:name w:val="toc 2"/>
    <w:basedOn w:val="1"/>
    <w:next w:val="1"/>
    <w:autoRedefine/>
    <w:qFormat/>
    <w:uiPriority w:val="39"/>
    <w:pPr>
      <w:ind w:left="420" w:leftChars="200"/>
    </w:pPr>
  </w:style>
  <w:style w:type="paragraph" w:styleId="49">
    <w:name w:val="toc 9"/>
    <w:basedOn w:val="1"/>
    <w:next w:val="1"/>
    <w:autoRedefine/>
    <w:qFormat/>
    <w:uiPriority w:val="0"/>
    <w:pPr>
      <w:ind w:left="3360" w:leftChars="1600"/>
    </w:pPr>
  </w:style>
  <w:style w:type="paragraph" w:styleId="50">
    <w:name w:val="Body Text 2"/>
    <w:basedOn w:val="1"/>
    <w:autoRedefine/>
    <w:qFormat/>
    <w:uiPriority w:val="0"/>
    <w:pPr>
      <w:adjustRightInd w:val="0"/>
      <w:snapToGrid w:val="0"/>
      <w:spacing w:line="480" w:lineRule="auto"/>
    </w:pPr>
    <w:rPr>
      <w:sz w:val="24"/>
    </w:rPr>
  </w:style>
  <w:style w:type="paragraph" w:styleId="51">
    <w:name w:val="List 4"/>
    <w:basedOn w:val="1"/>
    <w:autoRedefine/>
    <w:qFormat/>
    <w:uiPriority w:val="0"/>
    <w:pPr>
      <w:adjustRightInd w:val="0"/>
      <w:snapToGrid w:val="0"/>
      <w:spacing w:line="360" w:lineRule="auto"/>
      <w:ind w:left="100" w:leftChars="600" w:hanging="200" w:hangingChars="200"/>
    </w:pPr>
    <w:rPr>
      <w:sz w:val="24"/>
    </w:rPr>
  </w:style>
  <w:style w:type="paragraph" w:styleId="52">
    <w:name w:val="List Continue 2"/>
    <w:basedOn w:val="1"/>
    <w:autoRedefine/>
    <w:qFormat/>
    <w:uiPriority w:val="0"/>
    <w:pPr>
      <w:adjustRightInd w:val="0"/>
      <w:snapToGrid w:val="0"/>
      <w:spacing w:line="360" w:lineRule="auto"/>
      <w:ind w:left="840" w:leftChars="400"/>
    </w:pPr>
    <w:rPr>
      <w:sz w:val="24"/>
    </w:rPr>
  </w:style>
  <w:style w:type="paragraph" w:styleId="53">
    <w:name w:val="Normal (Web)"/>
    <w:basedOn w:val="1"/>
    <w:autoRedefine/>
    <w:qFormat/>
    <w:uiPriority w:val="0"/>
    <w:pPr>
      <w:widowControl/>
      <w:spacing w:beforeAutospacing="1" w:afterAutospacing="1"/>
      <w:jc w:val="left"/>
    </w:pPr>
    <w:rPr>
      <w:rFonts w:ascii="宋体" w:hAnsi="宋体"/>
      <w:kern w:val="0"/>
      <w:sz w:val="24"/>
    </w:rPr>
  </w:style>
  <w:style w:type="paragraph" w:styleId="54">
    <w:name w:val="List Continue 3"/>
    <w:basedOn w:val="1"/>
    <w:autoRedefine/>
    <w:qFormat/>
    <w:uiPriority w:val="0"/>
    <w:pPr>
      <w:adjustRightInd w:val="0"/>
      <w:snapToGrid w:val="0"/>
      <w:spacing w:line="360" w:lineRule="auto"/>
      <w:ind w:left="1260" w:leftChars="600"/>
    </w:pPr>
    <w:rPr>
      <w:sz w:val="24"/>
    </w:rPr>
  </w:style>
  <w:style w:type="paragraph" w:styleId="55">
    <w:name w:val="index 1"/>
    <w:basedOn w:val="1"/>
    <w:next w:val="1"/>
    <w:autoRedefine/>
    <w:qFormat/>
    <w:uiPriority w:val="0"/>
    <w:pPr>
      <w:adjustRightInd w:val="0"/>
      <w:spacing w:line="240" w:lineRule="atLeast"/>
      <w:textAlignment w:val="baseline"/>
    </w:pPr>
    <w:rPr>
      <w:rFonts w:ascii="宋体"/>
      <w:kern w:val="0"/>
      <w:sz w:val="21"/>
    </w:rPr>
  </w:style>
  <w:style w:type="paragraph" w:styleId="56">
    <w:name w:val="Title"/>
    <w:basedOn w:val="1"/>
    <w:autoRedefine/>
    <w:qFormat/>
    <w:uiPriority w:val="0"/>
    <w:pPr>
      <w:widowControl/>
      <w:spacing w:line="360" w:lineRule="auto"/>
      <w:jc w:val="center"/>
    </w:pPr>
    <w:rPr>
      <w:rFonts w:ascii="Arial" w:hAnsi="Arial"/>
      <w:b/>
      <w:smallCaps/>
      <w:kern w:val="28"/>
      <w:sz w:val="36"/>
      <w:lang w:eastAsia="en-US"/>
    </w:rPr>
  </w:style>
  <w:style w:type="paragraph" w:styleId="57">
    <w:name w:val="annotation subject"/>
    <w:basedOn w:val="20"/>
    <w:next w:val="20"/>
    <w:link w:val="81"/>
    <w:autoRedefine/>
    <w:qFormat/>
    <w:uiPriority w:val="0"/>
    <w:pPr>
      <w:adjustRightInd/>
      <w:spacing w:line="240" w:lineRule="auto"/>
      <w:textAlignment w:val="auto"/>
    </w:pPr>
  </w:style>
  <w:style w:type="paragraph" w:styleId="58">
    <w:name w:val="Body Text First Indent"/>
    <w:basedOn w:val="23"/>
    <w:next w:val="1"/>
    <w:autoRedefine/>
    <w:qFormat/>
    <w:uiPriority w:val="0"/>
    <w:pPr>
      <w:spacing w:line="360" w:lineRule="auto"/>
      <w:ind w:firstLine="420"/>
    </w:pPr>
    <w:rPr>
      <w:rFonts w:ascii="宋体" w:hAnsi="宋体"/>
      <w:sz w:val="24"/>
    </w:rPr>
  </w:style>
  <w:style w:type="paragraph" w:styleId="59">
    <w:name w:val="Body Text First Indent 2"/>
    <w:basedOn w:val="24"/>
    <w:next w:val="58"/>
    <w:link w:val="82"/>
    <w:autoRedefine/>
    <w:qFormat/>
    <w:uiPriority w:val="0"/>
    <w:pPr>
      <w:spacing w:line="240" w:lineRule="auto"/>
      <w:ind w:left="420" w:leftChars="200" w:firstLine="420" w:firstLineChars="200"/>
    </w:pPr>
  </w:style>
  <w:style w:type="table" w:styleId="61">
    <w:name w:val="Table Grid"/>
    <w:basedOn w:val="60"/>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autoRedefine/>
    <w:qFormat/>
    <w:uiPriority w:val="0"/>
    <w:rPr>
      <w:b/>
    </w:rPr>
  </w:style>
  <w:style w:type="character" w:styleId="64">
    <w:name w:val="page number"/>
    <w:basedOn w:val="62"/>
    <w:autoRedefine/>
    <w:qFormat/>
    <w:uiPriority w:val="0"/>
  </w:style>
  <w:style w:type="character" w:styleId="65">
    <w:name w:val="FollowedHyperlink"/>
    <w:autoRedefine/>
    <w:qFormat/>
    <w:uiPriority w:val="0"/>
    <w:rPr>
      <w:color w:val="800080"/>
      <w:u w:val="single"/>
    </w:rPr>
  </w:style>
  <w:style w:type="character" w:styleId="66">
    <w:name w:val="Emphasis"/>
    <w:autoRedefine/>
    <w:qFormat/>
    <w:uiPriority w:val="0"/>
    <w:rPr>
      <w:i/>
    </w:rPr>
  </w:style>
  <w:style w:type="character" w:styleId="67">
    <w:name w:val="Hyperlink"/>
    <w:autoRedefine/>
    <w:qFormat/>
    <w:uiPriority w:val="99"/>
    <w:rPr>
      <w:color w:val="0000FF"/>
      <w:u w:val="single"/>
    </w:rPr>
  </w:style>
  <w:style w:type="character" w:styleId="68">
    <w:name w:val="annotation reference"/>
    <w:autoRedefine/>
    <w:qFormat/>
    <w:uiPriority w:val="0"/>
    <w:rPr>
      <w:sz w:val="21"/>
      <w:szCs w:val="21"/>
    </w:rPr>
  </w:style>
  <w:style w:type="character" w:styleId="69">
    <w:name w:val="footnote reference"/>
    <w:autoRedefine/>
    <w:qFormat/>
    <w:uiPriority w:val="0"/>
    <w:rPr>
      <w:position w:val="6"/>
      <w:sz w:val="14"/>
      <w:vertAlign w:val="superscript"/>
    </w:rPr>
  </w:style>
  <w:style w:type="paragraph" w:customStyle="1" w:styleId="70">
    <w:name w:val="BodyText"/>
    <w:basedOn w:val="1"/>
    <w:next w:val="71"/>
    <w:autoRedefine/>
    <w:qFormat/>
    <w:uiPriority w:val="0"/>
    <w:pPr>
      <w:spacing w:after="200" w:line="276" w:lineRule="auto"/>
      <w:textAlignment w:val="baseline"/>
    </w:pPr>
  </w:style>
  <w:style w:type="paragraph" w:customStyle="1" w:styleId="71">
    <w:name w:val="BodyText1I"/>
    <w:basedOn w:val="70"/>
    <w:autoRedefine/>
    <w:qFormat/>
    <w:uiPriority w:val="0"/>
    <w:pPr>
      <w:spacing w:after="0"/>
      <w:jc w:val="left"/>
    </w:pPr>
    <w:rPr>
      <w:kern w:val="0"/>
    </w:rPr>
  </w:style>
  <w:style w:type="paragraph" w:customStyle="1" w:styleId="72">
    <w:name w:val="_Style 3"/>
    <w:next w:val="1"/>
    <w:autoRedefine/>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character" w:customStyle="1" w:styleId="73">
    <w:name w:val="标题 2 Char"/>
    <w:link w:val="3"/>
    <w:autoRedefine/>
    <w:qFormat/>
    <w:uiPriority w:val="0"/>
    <w:rPr>
      <w:rFonts w:ascii="Arial" w:hAnsi="Arial" w:eastAsia="黑体"/>
      <w:b/>
      <w:kern w:val="2"/>
      <w:sz w:val="32"/>
    </w:rPr>
  </w:style>
  <w:style w:type="character" w:customStyle="1" w:styleId="74">
    <w:name w:val="标题 3 Char"/>
    <w:link w:val="4"/>
    <w:autoRedefine/>
    <w:qFormat/>
    <w:uiPriority w:val="0"/>
    <w:rPr>
      <w:rFonts w:eastAsia="宋体"/>
      <w:b/>
      <w:kern w:val="2"/>
      <w:sz w:val="32"/>
      <w:lang w:val="en-US" w:eastAsia="zh-CN"/>
    </w:rPr>
  </w:style>
  <w:style w:type="character" w:customStyle="1" w:styleId="75">
    <w:name w:val="批注文字 Char"/>
    <w:link w:val="20"/>
    <w:autoRedefine/>
    <w:qFormat/>
    <w:uiPriority w:val="0"/>
    <w:rPr>
      <w:sz w:val="24"/>
    </w:rPr>
  </w:style>
  <w:style w:type="character" w:customStyle="1" w:styleId="76">
    <w:name w:val="正文文本缩进 Char"/>
    <w:link w:val="24"/>
    <w:autoRedefine/>
    <w:qFormat/>
    <w:uiPriority w:val="0"/>
    <w:rPr>
      <w:kern w:val="2"/>
      <w:sz w:val="44"/>
    </w:rPr>
  </w:style>
  <w:style w:type="character" w:customStyle="1" w:styleId="77">
    <w:name w:val="日期 Char"/>
    <w:link w:val="34"/>
    <w:autoRedefine/>
    <w:qFormat/>
    <w:uiPriority w:val="0"/>
    <w:rPr>
      <w:kern w:val="2"/>
      <w:sz w:val="28"/>
    </w:rPr>
  </w:style>
  <w:style w:type="character" w:customStyle="1" w:styleId="78">
    <w:name w:val="正文文本缩进 2 Char"/>
    <w:link w:val="35"/>
    <w:autoRedefine/>
    <w:qFormat/>
    <w:uiPriority w:val="0"/>
    <w:rPr>
      <w:kern w:val="2"/>
      <w:sz w:val="28"/>
    </w:rPr>
  </w:style>
  <w:style w:type="character" w:customStyle="1" w:styleId="79">
    <w:name w:val="页脚 Char"/>
    <w:link w:val="37"/>
    <w:autoRedefine/>
    <w:qFormat/>
    <w:uiPriority w:val="99"/>
    <w:rPr>
      <w:kern w:val="2"/>
      <w:sz w:val="18"/>
    </w:rPr>
  </w:style>
  <w:style w:type="character" w:customStyle="1" w:styleId="80">
    <w:name w:val="脚注文本 Char"/>
    <w:link w:val="43"/>
    <w:autoRedefine/>
    <w:qFormat/>
    <w:uiPriority w:val="0"/>
    <w:rPr>
      <w:kern w:val="2"/>
      <w:sz w:val="18"/>
    </w:rPr>
  </w:style>
  <w:style w:type="character" w:customStyle="1" w:styleId="81">
    <w:name w:val="批注主题 Char"/>
    <w:basedOn w:val="75"/>
    <w:link w:val="57"/>
    <w:autoRedefine/>
    <w:qFormat/>
    <w:uiPriority w:val="0"/>
    <w:rPr>
      <w:sz w:val="24"/>
    </w:rPr>
  </w:style>
  <w:style w:type="character" w:customStyle="1" w:styleId="82">
    <w:name w:val="正文首行缩进 2 Char"/>
    <w:basedOn w:val="76"/>
    <w:link w:val="59"/>
    <w:autoRedefine/>
    <w:qFormat/>
    <w:uiPriority w:val="0"/>
    <w:rPr>
      <w:kern w:val="2"/>
      <w:sz w:val="44"/>
    </w:rPr>
  </w:style>
  <w:style w:type="character" w:customStyle="1" w:styleId="83">
    <w:name w:val="Char Char2"/>
    <w:autoRedefine/>
    <w:qFormat/>
    <w:uiPriority w:val="0"/>
    <w:rPr>
      <w:rFonts w:eastAsia="宋体"/>
      <w:kern w:val="2"/>
      <w:sz w:val="18"/>
      <w:lang w:val="en-US" w:eastAsia="zh-CN"/>
    </w:rPr>
  </w:style>
  <w:style w:type="character" w:customStyle="1" w:styleId="84">
    <w:name w:val="Char Char5"/>
    <w:autoRedefine/>
    <w:qFormat/>
    <w:uiPriority w:val="0"/>
    <w:rPr>
      <w:rFonts w:ascii="Arial" w:hAnsi="Arial" w:eastAsia="宋体"/>
      <w:b/>
      <w:smallCaps/>
      <w:kern w:val="28"/>
      <w:sz w:val="36"/>
      <w:lang w:val="en-US" w:eastAsia="en-US"/>
    </w:rPr>
  </w:style>
  <w:style w:type="character" w:customStyle="1" w:styleId="85">
    <w:name w:val="font101"/>
    <w:autoRedefine/>
    <w:qFormat/>
    <w:uiPriority w:val="0"/>
    <w:rPr>
      <w:rFonts w:hint="default" w:ascii="Times New Roman" w:hAnsi="Times New Roman" w:cs="Times New Roman"/>
      <w:color w:val="000000"/>
      <w:sz w:val="20"/>
      <w:szCs w:val="20"/>
      <w:u w:val="none"/>
    </w:rPr>
  </w:style>
  <w:style w:type="character" w:customStyle="1" w:styleId="86">
    <w:name w:val="小 Char"/>
    <w:autoRedefine/>
    <w:qFormat/>
    <w:uiPriority w:val="0"/>
    <w:rPr>
      <w:rFonts w:ascii="宋体" w:hAnsi="Courier New" w:eastAsia="宋体"/>
      <w:kern w:val="2"/>
      <w:sz w:val="21"/>
      <w:lang w:val="en-US" w:eastAsia="zh-CN" w:bidi="ar-SA"/>
    </w:rPr>
  </w:style>
  <w:style w:type="character" w:customStyle="1" w:styleId="87">
    <w:name w:val="font91"/>
    <w:autoRedefine/>
    <w:qFormat/>
    <w:uiPriority w:val="0"/>
    <w:rPr>
      <w:rFonts w:hint="eastAsia" w:ascii="宋体" w:hAnsi="宋体" w:eastAsia="宋体" w:cs="宋体"/>
      <w:color w:val="000000"/>
      <w:sz w:val="20"/>
      <w:szCs w:val="20"/>
      <w:u w:val="none"/>
    </w:rPr>
  </w:style>
  <w:style w:type="character" w:customStyle="1" w:styleId="88">
    <w:name w:val="文字 Char"/>
    <w:link w:val="89"/>
    <w:autoRedefine/>
    <w:qFormat/>
    <w:uiPriority w:val="0"/>
    <w:rPr>
      <w:rFonts w:ascii="宋体"/>
      <w:kern w:val="2"/>
      <w:sz w:val="28"/>
    </w:rPr>
  </w:style>
  <w:style w:type="paragraph" w:customStyle="1" w:styleId="89">
    <w:name w:val="文字"/>
    <w:basedOn w:val="1"/>
    <w:link w:val="88"/>
    <w:autoRedefine/>
    <w:qFormat/>
    <w:uiPriority w:val="0"/>
    <w:pPr>
      <w:tabs>
        <w:tab w:val="left" w:pos="8520"/>
      </w:tabs>
      <w:spacing w:line="312" w:lineRule="auto"/>
      <w:ind w:right="-210" w:firstLine="556"/>
    </w:pPr>
    <w:rPr>
      <w:rFonts w:ascii="宋体"/>
    </w:rPr>
  </w:style>
  <w:style w:type="character" w:customStyle="1" w:styleId="90">
    <w:name w:val="样式 宋体"/>
    <w:autoRedefine/>
    <w:qFormat/>
    <w:uiPriority w:val="0"/>
    <w:rPr>
      <w:rFonts w:ascii="宋体" w:hAnsi="宋体" w:eastAsia="宋体"/>
      <w:sz w:val="28"/>
    </w:rPr>
  </w:style>
  <w:style w:type="character" w:customStyle="1" w:styleId="91">
    <w:name w:val="Char Char6"/>
    <w:autoRedefine/>
    <w:qFormat/>
    <w:uiPriority w:val="0"/>
    <w:rPr>
      <w:rFonts w:ascii="仿宋_GB2312" w:eastAsia="仿宋_GB2312"/>
      <w:kern w:val="2"/>
      <w:sz w:val="32"/>
    </w:rPr>
  </w:style>
  <w:style w:type="character" w:customStyle="1" w:styleId="92">
    <w:name w:val="未命名11"/>
    <w:autoRedefine/>
    <w:qFormat/>
    <w:uiPriority w:val="0"/>
    <w:rPr>
      <w:color w:val="77FFFF"/>
      <w:sz w:val="24"/>
    </w:rPr>
  </w:style>
  <w:style w:type="character" w:customStyle="1" w:styleId="93">
    <w:name w:val="正文 + 三号 Char"/>
    <w:autoRedefine/>
    <w:qFormat/>
    <w:uiPriority w:val="0"/>
    <w:rPr>
      <w:rFonts w:eastAsia="宋体"/>
      <w:kern w:val="2"/>
      <w:sz w:val="21"/>
      <w:lang w:val="en-US" w:eastAsia="zh-CN"/>
    </w:rPr>
  </w:style>
  <w:style w:type="character" w:customStyle="1" w:styleId="94">
    <w:name w:val="top-det1"/>
    <w:autoRedefine/>
    <w:qFormat/>
    <w:uiPriority w:val="0"/>
    <w:rPr>
      <w:b/>
      <w:color w:val="000000"/>
    </w:rPr>
  </w:style>
  <w:style w:type="character" w:customStyle="1" w:styleId="95">
    <w:name w:val="title_emph1"/>
    <w:autoRedefine/>
    <w:qFormat/>
    <w:uiPriority w:val="0"/>
    <w:rPr>
      <w:rFonts w:hint="default" w:ascii="Arial" w:hAnsi="Arial"/>
      <w:b/>
      <w:sz w:val="20"/>
    </w:rPr>
  </w:style>
  <w:style w:type="character" w:customStyle="1" w:styleId="96">
    <w:name w:val="font41"/>
    <w:autoRedefine/>
    <w:qFormat/>
    <w:uiPriority w:val="0"/>
    <w:rPr>
      <w:rFonts w:hint="eastAsia" w:ascii="宋体" w:hAnsi="宋体" w:eastAsia="宋体" w:cs="宋体"/>
      <w:color w:val="000000"/>
      <w:sz w:val="20"/>
      <w:szCs w:val="20"/>
      <w:u w:val="none"/>
    </w:rPr>
  </w:style>
  <w:style w:type="character" w:customStyle="1" w:styleId="97">
    <w:name w:val="Table Heading Char Char"/>
    <w:autoRedefine/>
    <w:qFormat/>
    <w:uiPriority w:val="0"/>
    <w:rPr>
      <w:rFonts w:ascii="Arial" w:hAnsi="Arial" w:eastAsia="黑体"/>
      <w:kern w:val="2"/>
      <w:sz w:val="18"/>
      <w:lang w:val="en-US" w:eastAsia="zh-CN"/>
    </w:rPr>
  </w:style>
  <w:style w:type="character" w:customStyle="1" w:styleId="98">
    <w:name w:val="Char Char4"/>
    <w:autoRedefine/>
    <w:qFormat/>
    <w:uiPriority w:val="0"/>
    <w:rPr>
      <w:rFonts w:eastAsia="宋体"/>
      <w:b/>
      <w:kern w:val="2"/>
      <w:sz w:val="21"/>
      <w:lang w:val="en-US" w:eastAsia="zh-CN"/>
    </w:rPr>
  </w:style>
  <w:style w:type="character" w:customStyle="1" w:styleId="99">
    <w:name w:val="Char Char"/>
    <w:autoRedefine/>
    <w:qFormat/>
    <w:uiPriority w:val="0"/>
    <w:rPr>
      <w:rFonts w:ascii="宋体" w:hAnsi="宋体" w:eastAsia="宋体"/>
      <w:kern w:val="2"/>
      <w:sz w:val="24"/>
      <w:lang w:val="en-US" w:eastAsia="zh-CN" w:bidi="ar-SA"/>
    </w:rPr>
  </w:style>
  <w:style w:type="character" w:customStyle="1" w:styleId="100">
    <w:name w:val="Table Text Char"/>
    <w:link w:val="101"/>
    <w:autoRedefine/>
    <w:qFormat/>
    <w:uiPriority w:val="0"/>
    <w:rPr>
      <w:rFonts w:ascii="Arial" w:hAnsi="Arial"/>
      <w:kern w:val="2"/>
      <w:sz w:val="18"/>
      <w:lang w:val="en-US" w:eastAsia="zh-CN" w:bidi="ar-SA"/>
    </w:rPr>
  </w:style>
  <w:style w:type="paragraph" w:customStyle="1" w:styleId="101">
    <w:name w:val="Table Text"/>
    <w:link w:val="100"/>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02">
    <w:name w:val="font31"/>
    <w:autoRedefine/>
    <w:qFormat/>
    <w:uiPriority w:val="0"/>
    <w:rPr>
      <w:rFonts w:hint="eastAsia" w:ascii="宋体" w:hAnsi="宋体" w:eastAsia="宋体" w:cs="宋体"/>
      <w:b/>
      <w:color w:val="000000"/>
      <w:sz w:val="20"/>
      <w:szCs w:val="20"/>
      <w:u w:val="none"/>
    </w:rPr>
  </w:style>
  <w:style w:type="character" w:customStyle="1" w:styleId="103">
    <w:name w:val="v151"/>
    <w:autoRedefine/>
    <w:qFormat/>
    <w:uiPriority w:val="0"/>
    <w:rPr>
      <w:sz w:val="18"/>
    </w:rPr>
  </w:style>
  <w:style w:type="character" w:customStyle="1" w:styleId="104">
    <w:name w:val="Char Char3"/>
    <w:autoRedefine/>
    <w:qFormat/>
    <w:uiPriority w:val="0"/>
    <w:rPr>
      <w:rFonts w:eastAsia="宋体"/>
      <w:kern w:val="2"/>
      <w:sz w:val="18"/>
      <w:lang w:val="en-US" w:eastAsia="zh-CN"/>
    </w:rPr>
  </w:style>
  <w:style w:type="character" w:customStyle="1" w:styleId="105">
    <w:name w:val="content-white1"/>
    <w:autoRedefine/>
    <w:qFormat/>
    <w:uiPriority w:val="0"/>
    <w:rPr>
      <w:rFonts w:ascii="_x000B__x000C_" w:hAnsi="_x000B__x000C_"/>
      <w:color w:val="auto"/>
      <w:sz w:val="18"/>
      <w:u w:val="none"/>
    </w:rPr>
  </w:style>
  <w:style w:type="character" w:customStyle="1" w:styleId="106">
    <w:name w:val="font11"/>
    <w:autoRedefine/>
    <w:qFormat/>
    <w:uiPriority w:val="0"/>
    <w:rPr>
      <w:rFonts w:hint="eastAsia" w:ascii="宋体" w:hAnsi="宋体" w:eastAsia="宋体" w:cs="宋体"/>
      <w:color w:val="000000"/>
      <w:sz w:val="20"/>
      <w:szCs w:val="20"/>
      <w:u w:val="none"/>
      <w:vertAlign w:val="superscript"/>
    </w:rPr>
  </w:style>
  <w:style w:type="character" w:customStyle="1" w:styleId="107">
    <w:name w:val="font01"/>
    <w:autoRedefine/>
    <w:qFormat/>
    <w:uiPriority w:val="0"/>
    <w:rPr>
      <w:rFonts w:hint="default" w:ascii="Times New Roman" w:hAnsi="Times New Roman" w:cs="Times New Roman"/>
      <w:color w:val="000000"/>
      <w:sz w:val="20"/>
      <w:szCs w:val="20"/>
      <w:u w:val="none"/>
    </w:rPr>
  </w:style>
  <w:style w:type="character" w:customStyle="1" w:styleId="108">
    <w:name w:val="Char Char7"/>
    <w:autoRedefine/>
    <w:qFormat/>
    <w:uiPriority w:val="0"/>
    <w:rPr>
      <w:rFonts w:ascii="宋体" w:hAnsi="宋体" w:eastAsia="宋体"/>
      <w:kern w:val="2"/>
      <w:sz w:val="28"/>
    </w:rPr>
  </w:style>
  <w:style w:type="character" w:customStyle="1" w:styleId="109">
    <w:name w:val="crowed11"/>
    <w:autoRedefine/>
    <w:qFormat/>
    <w:uiPriority w:val="0"/>
    <w:rPr>
      <w:rFonts w:hint="default" w:ascii="_x000B__x000C_" w:hAnsi="_x000B__x000C_"/>
      <w:sz w:val="24"/>
    </w:rPr>
  </w:style>
  <w:style w:type="character" w:customStyle="1" w:styleId="110">
    <w:name w:val="标书正文:  0.74 厘米 Char1"/>
    <w:autoRedefine/>
    <w:qFormat/>
    <w:uiPriority w:val="0"/>
    <w:rPr>
      <w:rFonts w:eastAsia="宋体"/>
      <w:kern w:val="2"/>
      <w:sz w:val="24"/>
      <w:lang w:val="en-US" w:eastAsia="zh-CN"/>
    </w:rPr>
  </w:style>
  <w:style w:type="character" w:customStyle="1" w:styleId="111">
    <w:name w:val="font1"/>
    <w:autoRedefine/>
    <w:qFormat/>
    <w:uiPriority w:val="0"/>
    <w:rPr>
      <w:color w:val="000000"/>
      <w:sz w:val="18"/>
    </w:rPr>
  </w:style>
  <w:style w:type="character" w:customStyle="1" w:styleId="112">
    <w:name w:val="Char Char11"/>
    <w:autoRedefine/>
    <w:qFormat/>
    <w:uiPriority w:val="0"/>
    <w:rPr>
      <w:rFonts w:ascii="宋体"/>
      <w:kern w:val="2"/>
      <w:sz w:val="28"/>
    </w:rPr>
  </w:style>
  <w:style w:type="character" w:customStyle="1" w:styleId="113">
    <w:name w:val="Table Text Char Char Char Char"/>
    <w:link w:val="114"/>
    <w:autoRedefine/>
    <w:qFormat/>
    <w:uiPriority w:val="0"/>
    <w:rPr>
      <w:rFonts w:ascii="Arial" w:hAnsi="Arial"/>
      <w:kern w:val="2"/>
      <w:sz w:val="18"/>
      <w:lang w:val="en-US" w:eastAsia="zh-CN" w:bidi="ar-SA"/>
    </w:rPr>
  </w:style>
  <w:style w:type="paragraph" w:customStyle="1" w:styleId="114">
    <w:name w:val="Table Text Char Char Char"/>
    <w:link w:val="113"/>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15">
    <w:name w:val="font51"/>
    <w:autoRedefine/>
    <w:qFormat/>
    <w:uiPriority w:val="0"/>
    <w:rPr>
      <w:rFonts w:hint="eastAsia" w:ascii="宋体" w:hAnsi="宋体" w:eastAsia="宋体" w:cs="宋体"/>
      <w:color w:val="000000"/>
      <w:sz w:val="20"/>
      <w:szCs w:val="20"/>
      <w:u w:val="none"/>
      <w:vertAlign w:val="superscript"/>
    </w:rPr>
  </w:style>
  <w:style w:type="character" w:customStyle="1" w:styleId="116">
    <w:name w:val="Table Text Char1 Char"/>
    <w:autoRedefine/>
    <w:qFormat/>
    <w:uiPriority w:val="0"/>
    <w:rPr>
      <w:rFonts w:ascii="Arial" w:hAnsi="Arial"/>
      <w:kern w:val="2"/>
      <w:sz w:val="18"/>
      <w:lang w:val="en-US" w:eastAsia="zh-CN" w:bidi="ar-SA"/>
    </w:rPr>
  </w:style>
  <w:style w:type="character" w:customStyle="1" w:styleId="117">
    <w:name w:val="H2 Char"/>
    <w:autoRedefine/>
    <w:qFormat/>
    <w:uiPriority w:val="0"/>
    <w:rPr>
      <w:rFonts w:ascii="Arial" w:hAnsi="Arial" w:eastAsia="宋体"/>
      <w:kern w:val="2"/>
      <w:sz w:val="28"/>
      <w:lang w:val="en-US" w:eastAsia="zh-CN"/>
    </w:rPr>
  </w:style>
  <w:style w:type="paragraph" w:customStyle="1" w:styleId="118">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119">
    <w:name w:val="简单回函地址"/>
    <w:basedOn w:val="1"/>
    <w:autoRedefine/>
    <w:qFormat/>
    <w:uiPriority w:val="0"/>
    <w:pPr>
      <w:adjustRightInd w:val="0"/>
      <w:snapToGrid w:val="0"/>
      <w:spacing w:line="360" w:lineRule="auto"/>
    </w:pPr>
    <w:rPr>
      <w:sz w:val="24"/>
    </w:rPr>
  </w:style>
  <w:style w:type="paragraph" w:customStyle="1" w:styleId="120">
    <w:name w:val="Char Char1 Char"/>
    <w:basedOn w:val="1"/>
    <w:autoRedefine/>
    <w:qFormat/>
    <w:uiPriority w:val="0"/>
    <w:rPr>
      <w:rFonts w:ascii="Tahoma" w:hAnsi="Tahoma"/>
      <w:sz w:val="24"/>
      <w:szCs w:val="24"/>
    </w:rPr>
  </w:style>
  <w:style w:type="paragraph" w:customStyle="1" w:styleId="121">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22">
    <w:name w:val="样式2"/>
    <w:basedOn w:val="5"/>
    <w:autoRedefine/>
    <w:qFormat/>
    <w:uiPriority w:val="0"/>
    <w:pPr>
      <w:numPr>
        <w:ilvl w:val="0"/>
        <w:numId w:val="3"/>
      </w:numPr>
      <w:spacing w:line="400" w:lineRule="exact"/>
      <w:jc w:val="center"/>
      <w:outlineLvl w:val="0"/>
    </w:pPr>
    <w:rPr>
      <w:b w:val="0"/>
      <w:sz w:val="44"/>
    </w:rPr>
  </w:style>
  <w:style w:type="paragraph" w:customStyle="1" w:styleId="123">
    <w:name w:val="Item List"/>
    <w:autoRedefine/>
    <w:qFormat/>
    <w:uiPriority w:val="0"/>
    <w:pPr>
      <w:numPr>
        <w:ilvl w:val="0"/>
        <w:numId w:val="4"/>
      </w:numPr>
      <w:spacing w:line="300" w:lineRule="auto"/>
      <w:jc w:val="both"/>
    </w:pPr>
    <w:rPr>
      <w:rFonts w:ascii="Arial" w:hAnsi="Arial" w:eastAsia="宋体" w:cs="Times New Roman"/>
      <w:sz w:val="21"/>
      <w:lang w:val="en-US" w:eastAsia="zh-CN" w:bidi="ar-SA"/>
    </w:rPr>
  </w:style>
  <w:style w:type="paragraph" w:customStyle="1" w:styleId="124">
    <w:name w:val="Char Char Char Char Char Char Char Char Char Char Char Char Char"/>
    <w:basedOn w:val="1"/>
    <w:autoRedefine/>
    <w:qFormat/>
    <w:uiPriority w:val="0"/>
    <w:pPr>
      <w:widowControl/>
      <w:spacing w:line="240" w:lineRule="exact"/>
      <w:jc w:val="left"/>
    </w:pPr>
    <w:rPr>
      <w:rFonts w:ascii="Verdana" w:hAnsi="Verdana" w:eastAsia="仿宋_GB2312"/>
      <w:kern w:val="0"/>
      <w:sz w:val="24"/>
      <w:lang w:eastAsia="en-US"/>
    </w:rPr>
  </w:style>
  <w:style w:type="paragraph" w:customStyle="1" w:styleId="125">
    <w:name w:val="样式8"/>
    <w:basedOn w:val="1"/>
    <w:next w:val="1"/>
    <w:autoRedefine/>
    <w:qFormat/>
    <w:uiPriority w:val="0"/>
    <w:rPr>
      <w:rFonts w:eastAsia="仿宋"/>
      <w:sz w:val="24"/>
    </w:rPr>
  </w:style>
  <w:style w:type="paragraph" w:customStyle="1" w:styleId="126">
    <w:name w:val="xl27"/>
    <w:basedOn w:val="1"/>
    <w:autoRedefine/>
    <w:qFormat/>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 w:val="21"/>
    </w:rPr>
  </w:style>
  <w:style w:type="paragraph" w:customStyle="1" w:styleId="127">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28">
    <w:name w:val="附录3"/>
    <w:basedOn w:val="1"/>
    <w:next w:val="1"/>
    <w:autoRedefine/>
    <w:qFormat/>
    <w:uiPriority w:val="0"/>
    <w:pPr>
      <w:tabs>
        <w:tab w:val="left" w:pos="851"/>
      </w:tabs>
      <w:ind w:left="425" w:hanging="425"/>
      <w:outlineLvl w:val="2"/>
    </w:pPr>
    <w:rPr>
      <w:rFonts w:eastAsia="黑体"/>
      <w:b/>
      <w:sz w:val="32"/>
    </w:rPr>
  </w:style>
  <w:style w:type="paragraph" w:customStyle="1" w:styleId="129">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130">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131">
    <w:name w:val="样式3"/>
    <w:basedOn w:val="2"/>
    <w:next w:val="2"/>
    <w:autoRedefine/>
    <w:qFormat/>
    <w:uiPriority w:val="0"/>
    <w:pPr>
      <w:keepLines/>
      <w:adjustRightInd w:val="0"/>
      <w:spacing w:line="576" w:lineRule="auto"/>
    </w:pPr>
    <w:rPr>
      <w:rFonts w:ascii="Times New Roman" w:eastAsia="黑体"/>
      <w:b/>
      <w:kern w:val="44"/>
      <w:sz w:val="44"/>
    </w:rPr>
  </w:style>
  <w:style w:type="paragraph" w:customStyle="1" w:styleId="132">
    <w:name w:val="IN Feature"/>
    <w:next w:val="133"/>
    <w:autoRedefine/>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133">
    <w:name w:val="IN Step"/>
    <w:basedOn w:val="1"/>
    <w:autoRedefine/>
    <w:qFormat/>
    <w:uiPriority w:val="0"/>
    <w:pPr>
      <w:keepLines/>
      <w:widowControl/>
      <w:tabs>
        <w:tab w:val="left" w:pos="1134"/>
      </w:tabs>
      <w:spacing w:line="300" w:lineRule="auto"/>
      <w:ind w:left="1134" w:hanging="907"/>
      <w:outlineLvl w:val="8"/>
    </w:pPr>
    <w:rPr>
      <w:rFonts w:ascii="Arial" w:hAnsi="Arial"/>
      <w:kern w:val="0"/>
      <w:sz w:val="21"/>
    </w:rPr>
  </w:style>
  <w:style w:type="paragraph" w:customStyle="1" w:styleId="134">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5">
    <w:name w:val="表格内文字"/>
    <w:basedOn w:val="32"/>
    <w:autoRedefine/>
    <w:qFormat/>
    <w:uiPriority w:val="0"/>
    <w:pPr>
      <w:adjustRightInd w:val="0"/>
    </w:pPr>
    <w:rPr>
      <w:color w:val="000000"/>
      <w:lang w:val="en-GB"/>
    </w:rPr>
  </w:style>
  <w:style w:type="paragraph" w:customStyle="1" w:styleId="136">
    <w:name w:val="项目"/>
    <w:basedOn w:val="1"/>
    <w:autoRedefine/>
    <w:qFormat/>
    <w:uiPriority w:val="0"/>
    <w:pPr>
      <w:tabs>
        <w:tab w:val="left" w:pos="1280"/>
      </w:tabs>
      <w:spacing w:line="360" w:lineRule="auto"/>
      <w:ind w:left="-7" w:firstLine="567"/>
      <w:jc w:val="left"/>
      <w:textAlignment w:val="baseline"/>
    </w:pPr>
    <w:rPr>
      <w:rFonts w:ascii="宋体"/>
      <w:kern w:val="0"/>
      <w:sz w:val="24"/>
    </w:rPr>
  </w:style>
  <w:style w:type="paragraph" w:customStyle="1" w:styleId="137">
    <w:name w:val="正文4"/>
    <w:basedOn w:val="1"/>
    <w:autoRedefine/>
    <w:qFormat/>
    <w:uiPriority w:val="0"/>
    <w:pPr>
      <w:tabs>
        <w:tab w:val="left" w:pos="1275"/>
      </w:tabs>
      <w:spacing w:line="360" w:lineRule="auto"/>
      <w:ind w:left="820" w:leftChars="400" w:hanging="705"/>
    </w:pPr>
    <w:rPr>
      <w:sz w:val="24"/>
    </w:rPr>
  </w:style>
  <w:style w:type="paragraph" w:customStyle="1" w:styleId="138">
    <w:name w:val="摘要"/>
    <w:basedOn w:val="1"/>
    <w:next w:val="3"/>
    <w:autoRedefine/>
    <w:qFormat/>
    <w:uiPriority w:val="0"/>
    <w:pPr>
      <w:spacing w:line="360" w:lineRule="auto"/>
    </w:pPr>
    <w:rPr>
      <w:rFonts w:eastAsia="黑体"/>
      <w:sz w:val="20"/>
    </w:rPr>
  </w:style>
  <w:style w:type="paragraph" w:customStyle="1" w:styleId="139">
    <w:name w:val="Style Heading 3h3Heading 3 - oldLevel 3 HeadH3level_3PIM 3se..."/>
    <w:basedOn w:val="4"/>
    <w:autoRedefine/>
    <w:qFormat/>
    <w:uiPriority w:val="0"/>
    <w:pPr>
      <w:tabs>
        <w:tab w:val="left" w:pos="709"/>
        <w:tab w:val="left" w:pos="1620"/>
      </w:tabs>
      <w:ind w:left="1620" w:hanging="360"/>
    </w:pPr>
  </w:style>
  <w:style w:type="paragraph" w:customStyle="1" w:styleId="140">
    <w:name w:val="Char2 Char Char Char Char Char Char"/>
    <w:basedOn w:val="1"/>
    <w:autoRedefine/>
    <w:qFormat/>
    <w:uiPriority w:val="0"/>
    <w:rPr>
      <w:rFonts w:ascii="仿宋_GB2312"/>
      <w:b/>
      <w:sz w:val="30"/>
    </w:rPr>
  </w:style>
  <w:style w:type="paragraph" w:customStyle="1" w:styleId="141">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42">
    <w:name w:val="style1"/>
    <w:basedOn w:val="1"/>
    <w:autoRedefine/>
    <w:qFormat/>
    <w:uiPriority w:val="0"/>
    <w:pPr>
      <w:widowControl/>
      <w:spacing w:beforeAutospacing="1" w:afterAutospacing="1"/>
      <w:jc w:val="left"/>
    </w:pPr>
    <w:rPr>
      <w:rFonts w:ascii="宋体" w:hAnsi="宋体"/>
      <w:kern w:val="0"/>
      <w:sz w:val="21"/>
    </w:rPr>
  </w:style>
  <w:style w:type="paragraph" w:customStyle="1" w:styleId="143">
    <w:name w:val="样式 标题 1章标题Heading 0Section HeadPIM 1H1h11st levell11H1..."/>
    <w:basedOn w:val="2"/>
    <w:autoRedefine/>
    <w:qFormat/>
    <w:uiPriority w:val="0"/>
    <w:pPr>
      <w:keepLines/>
      <w:pageBreakBefore/>
      <w:tabs>
        <w:tab w:val="left" w:pos="432"/>
      </w:tabs>
      <w:autoSpaceDE w:val="0"/>
      <w:autoSpaceDN w:val="0"/>
      <w:adjustRightInd w:val="0"/>
      <w:spacing w:line="578" w:lineRule="atLeast"/>
      <w:textAlignment w:val="bottom"/>
    </w:pPr>
    <w:rPr>
      <w:rFonts w:hAnsi="宋体" w:eastAsia="黑体"/>
      <w:b/>
      <w:kern w:val="44"/>
      <w:sz w:val="36"/>
    </w:rPr>
  </w:style>
  <w:style w:type="paragraph" w:customStyle="1" w:styleId="144">
    <w:name w:val="Char"/>
    <w:basedOn w:val="1"/>
    <w:autoRedefine/>
    <w:qFormat/>
    <w:uiPriority w:val="0"/>
    <w:pPr>
      <w:spacing w:line="240" w:lineRule="atLeast"/>
      <w:ind w:left="420" w:firstLine="420"/>
    </w:pPr>
    <w:rPr>
      <w:kern w:val="0"/>
      <w:sz w:val="21"/>
    </w:rPr>
  </w:style>
  <w:style w:type="paragraph" w:customStyle="1" w:styleId="145">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6">
    <w:name w:val="xl40"/>
    <w:basedOn w:val="1"/>
    <w:autoRedefine/>
    <w:qFormat/>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 w:type="paragraph" w:customStyle="1" w:styleId="147">
    <w:name w:val="正文 + 三号"/>
    <w:basedOn w:val="1"/>
    <w:autoRedefine/>
    <w:qFormat/>
    <w:uiPriority w:val="0"/>
    <w:rPr>
      <w:sz w:val="21"/>
    </w:rPr>
  </w:style>
  <w:style w:type="paragraph" w:customStyle="1" w:styleId="148">
    <w:name w:val="Figure Description"/>
    <w:next w:val="1"/>
    <w:autoRedefine/>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149">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50">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151">
    <w:name w:val="操作步骤"/>
    <w:basedOn w:val="1"/>
    <w:autoRedefine/>
    <w:qFormat/>
    <w:uiPriority w:val="0"/>
    <w:pPr>
      <w:numPr>
        <w:ilvl w:val="0"/>
        <w:numId w:val="5"/>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52">
    <w:name w:val="Char Char1"/>
    <w:basedOn w:val="1"/>
    <w:autoRedefine/>
    <w:qFormat/>
    <w:uiPriority w:val="0"/>
    <w:pPr>
      <w:widowControl/>
      <w:spacing w:line="240" w:lineRule="exact"/>
      <w:jc w:val="left"/>
    </w:pPr>
    <w:rPr>
      <w:rFonts w:ascii="Verdana" w:hAnsi="Verdana"/>
      <w:kern w:val="0"/>
      <w:sz w:val="20"/>
      <w:lang w:eastAsia="en-US"/>
    </w:rPr>
  </w:style>
  <w:style w:type="paragraph" w:customStyle="1" w:styleId="153">
    <w:name w:val="Table Heading"/>
    <w:autoRedefine/>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154">
    <w:name w:val="样式7"/>
    <w:basedOn w:val="1"/>
    <w:next w:val="1"/>
    <w:autoRedefine/>
    <w:qFormat/>
    <w:uiPriority w:val="0"/>
  </w:style>
  <w:style w:type="paragraph" w:customStyle="1" w:styleId="155">
    <w:name w:val="二级列表"/>
    <w:basedOn w:val="156"/>
    <w:next w:val="156"/>
    <w:autoRedefine/>
    <w:qFormat/>
    <w:uiPriority w:val="0"/>
    <w:pPr>
      <w:tabs>
        <w:tab w:val="left" w:pos="2120"/>
      </w:tabs>
      <w:ind w:firstLine="0" w:firstLineChars="0"/>
    </w:pPr>
    <w:rPr>
      <w:b/>
    </w:rPr>
  </w:style>
  <w:style w:type="paragraph" w:customStyle="1" w:styleId="156">
    <w:name w:val="段落正文"/>
    <w:basedOn w:val="1"/>
    <w:autoRedefine/>
    <w:qFormat/>
    <w:uiPriority w:val="0"/>
    <w:pPr>
      <w:spacing w:beforeLines="50" w:line="360" w:lineRule="auto"/>
      <w:ind w:firstLine="200" w:firstLineChars="200"/>
    </w:pPr>
    <w:rPr>
      <w:spacing w:val="2"/>
      <w:sz w:val="24"/>
    </w:rPr>
  </w:style>
  <w:style w:type="paragraph" w:customStyle="1" w:styleId="157">
    <w:name w:val="Char Char Char Char Char Char Char"/>
    <w:basedOn w:val="1"/>
    <w:autoRedefine/>
    <w:qFormat/>
    <w:uiPriority w:val="0"/>
    <w:rPr>
      <w:rFonts w:ascii="Tahoma" w:hAnsi="Tahoma"/>
      <w:sz w:val="24"/>
    </w:rPr>
  </w:style>
  <w:style w:type="paragraph" w:styleId="158">
    <w:name w:val="List Paragraph"/>
    <w:basedOn w:val="1"/>
    <w:autoRedefine/>
    <w:qFormat/>
    <w:uiPriority w:val="0"/>
    <w:pPr>
      <w:ind w:firstLine="420" w:firstLineChars="200"/>
    </w:pPr>
    <w:rPr>
      <w:rFonts w:ascii="Calibri" w:hAnsi="Calibri"/>
    </w:rPr>
  </w:style>
  <w:style w:type="paragraph" w:customStyle="1" w:styleId="159">
    <w:name w:val="标题3——2"/>
    <w:basedOn w:val="4"/>
    <w:next w:val="58"/>
    <w:autoRedefine/>
    <w:qFormat/>
    <w:uiPriority w:val="0"/>
    <w:pPr>
      <w:tabs>
        <w:tab w:val="left" w:pos="1280"/>
        <w:tab w:val="right" w:leader="dot" w:pos="8777"/>
      </w:tabs>
      <w:spacing w:beforeLines="100" w:line="240" w:lineRule="auto"/>
      <w:ind w:left="851" w:hanging="851"/>
      <w:outlineLvl w:val="9"/>
    </w:pPr>
    <w:rPr>
      <w:rFonts w:ascii="黑体" w:hAnsi="宋体" w:eastAsia="黑体"/>
      <w:sz w:val="30"/>
    </w:rPr>
  </w:style>
  <w:style w:type="paragraph" w:customStyle="1" w:styleId="160">
    <w:name w:val="样式11"/>
    <w:basedOn w:val="1"/>
    <w:next w:val="1"/>
    <w:autoRedefine/>
    <w:qFormat/>
    <w:uiPriority w:val="0"/>
  </w:style>
  <w:style w:type="paragraph" w:customStyle="1" w:styleId="161">
    <w:name w:val="样式1xz"/>
    <w:basedOn w:val="1"/>
    <w:autoRedefine/>
    <w:qFormat/>
    <w:uiPriority w:val="0"/>
    <w:pPr>
      <w:tabs>
        <w:tab w:val="left" w:pos="1050"/>
        <w:tab w:val="right" w:leader="dot" w:pos="8296"/>
      </w:tabs>
    </w:pPr>
    <w:rPr>
      <w:caps/>
      <w:spacing w:val="20"/>
      <w:sz w:val="24"/>
    </w:rPr>
  </w:style>
  <w:style w:type="paragraph" w:customStyle="1" w:styleId="162">
    <w:name w:val="Table Contents"/>
    <w:basedOn w:val="23"/>
    <w:autoRedefine/>
    <w:qFormat/>
    <w:uiPriority w:val="0"/>
    <w:pPr>
      <w:suppressAutoHyphens/>
      <w:jc w:val="left"/>
    </w:pPr>
    <w:rPr>
      <w:rFonts w:ascii="Times New Roman" w:eastAsia="Times New Roman"/>
      <w:kern w:val="0"/>
      <w:sz w:val="24"/>
    </w:rPr>
  </w:style>
  <w:style w:type="paragraph" w:customStyle="1" w:styleId="163">
    <w:name w:val="样式10"/>
    <w:basedOn w:val="1"/>
    <w:next w:val="1"/>
    <w:autoRedefine/>
    <w:qFormat/>
    <w:uiPriority w:val="0"/>
    <w:rPr>
      <w:rFonts w:eastAsia="仿宋"/>
      <w:sz w:val="24"/>
    </w:rPr>
  </w:style>
  <w:style w:type="paragraph" w:customStyle="1" w:styleId="164">
    <w:name w:val="Title - Date"/>
    <w:basedOn w:val="56"/>
    <w:next w:val="1"/>
    <w:autoRedefine/>
    <w:qFormat/>
    <w:uiPriority w:val="0"/>
    <w:rPr>
      <w:sz w:val="28"/>
    </w:rPr>
  </w:style>
  <w:style w:type="paragraph" w:customStyle="1" w:styleId="165">
    <w:name w:val="1"/>
    <w:basedOn w:val="1"/>
    <w:next w:val="32"/>
    <w:autoRedefine/>
    <w:qFormat/>
    <w:uiPriority w:val="0"/>
    <w:rPr>
      <w:rFonts w:ascii="宋体" w:hAnsi="Courier New"/>
      <w:sz w:val="21"/>
    </w:rPr>
  </w:style>
  <w:style w:type="paragraph" w:customStyle="1" w:styleId="166">
    <w:name w:val="1.正文"/>
    <w:basedOn w:val="1"/>
    <w:autoRedefine/>
    <w:qFormat/>
    <w:uiPriority w:val="0"/>
    <w:pPr>
      <w:spacing w:line="360" w:lineRule="auto"/>
      <w:ind w:left="540" w:leftChars="225" w:firstLine="540" w:firstLineChars="225"/>
    </w:pPr>
    <w:rPr>
      <w:sz w:val="24"/>
    </w:rPr>
  </w:style>
  <w:style w:type="paragraph" w:customStyle="1" w:styleId="167">
    <w:name w:val="正文格式"/>
    <w:basedOn w:val="1"/>
    <w:autoRedefine/>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168">
    <w:name w:val="样式1"/>
    <w:basedOn w:val="5"/>
    <w:autoRedefine/>
    <w:qFormat/>
    <w:uiPriority w:val="0"/>
    <w:pPr>
      <w:tabs>
        <w:tab w:val="left" w:pos="720"/>
      </w:tabs>
      <w:spacing w:line="560" w:lineRule="atLeast"/>
      <w:ind w:left="420" w:hanging="420"/>
    </w:pPr>
  </w:style>
  <w:style w:type="paragraph" w:customStyle="1" w:styleId="169">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70">
    <w:name w:val="Table Description"/>
    <w:next w:val="1"/>
    <w:autoRedefine/>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171">
    <w:name w:val="样式 正文缩进正文（首行缩进两字）表正文正文非缩进特点标题4段1 + 首行缩进:  2 字符"/>
    <w:basedOn w:val="15"/>
    <w:autoRedefine/>
    <w:qFormat/>
    <w:uiPriority w:val="0"/>
    <w:pPr>
      <w:ind w:firstLine="480" w:firstLineChars="200"/>
    </w:pPr>
  </w:style>
  <w:style w:type="paragraph" w:customStyle="1" w:styleId="172">
    <w:name w:val="Title - Revision"/>
    <w:basedOn w:val="56"/>
    <w:autoRedefine/>
    <w:qFormat/>
    <w:uiPriority w:val="0"/>
  </w:style>
  <w:style w:type="paragraph" w:customStyle="1" w:styleId="173">
    <w:name w:val="content"/>
    <w:basedOn w:val="1"/>
    <w:autoRedefine/>
    <w:qFormat/>
    <w:uiPriority w:val="0"/>
    <w:pPr>
      <w:widowControl/>
      <w:spacing w:beforeAutospacing="1" w:afterAutospacing="1" w:line="280" w:lineRule="atLeast"/>
      <w:ind w:firstLine="375"/>
      <w:jc w:val="left"/>
    </w:pPr>
    <w:rPr>
      <w:rFonts w:ascii="宋体" w:hAnsi="宋体"/>
      <w:color w:val="000000"/>
      <w:kern w:val="0"/>
      <w:sz w:val="18"/>
    </w:rPr>
  </w:style>
  <w:style w:type="paragraph" w:customStyle="1" w:styleId="174">
    <w:name w:val="标书正文:  0.74 厘米"/>
    <w:basedOn w:val="1"/>
    <w:autoRedefine/>
    <w:qFormat/>
    <w:uiPriority w:val="0"/>
    <w:pPr>
      <w:snapToGrid w:val="0"/>
      <w:spacing w:line="360" w:lineRule="auto"/>
      <w:ind w:firstLine="420"/>
    </w:pPr>
    <w:rPr>
      <w:sz w:val="24"/>
    </w:rPr>
  </w:style>
  <w:style w:type="paragraph" w:customStyle="1" w:styleId="175">
    <w:name w:val="样式 样式 首行缩进:  2 字符 + 首行缩进:  2 字符"/>
    <w:basedOn w:val="1"/>
    <w:autoRedefine/>
    <w:qFormat/>
    <w:uiPriority w:val="0"/>
    <w:pPr>
      <w:numPr>
        <w:ilvl w:val="0"/>
        <w:numId w:val="6"/>
      </w:numPr>
      <w:tabs>
        <w:tab w:val="clear" w:pos="1230"/>
      </w:tabs>
      <w:spacing w:line="360" w:lineRule="auto"/>
      <w:ind w:firstLine="480" w:firstLineChars="200"/>
    </w:pPr>
    <w:rPr>
      <w:sz w:val="24"/>
    </w:rPr>
  </w:style>
  <w:style w:type="paragraph" w:customStyle="1" w:styleId="176">
    <w:name w:val="Table Paragraph"/>
    <w:basedOn w:val="1"/>
    <w:autoRedefine/>
    <w:qFormat/>
    <w:uiPriority w:val="1"/>
    <w:pPr>
      <w:autoSpaceDE w:val="0"/>
      <w:autoSpaceDN w:val="0"/>
      <w:adjustRightInd w:val="0"/>
    </w:pPr>
    <w:rPr>
      <w:sz w:val="24"/>
    </w:rPr>
  </w:style>
  <w:style w:type="paragraph" w:customStyle="1" w:styleId="177">
    <w:name w:val="tabletext"/>
    <w:basedOn w:val="1"/>
    <w:autoRedefine/>
    <w:qFormat/>
    <w:uiPriority w:val="0"/>
    <w:pPr>
      <w:widowControl/>
      <w:spacing w:beforeAutospacing="1" w:afterAutospacing="1"/>
      <w:jc w:val="left"/>
    </w:pPr>
    <w:rPr>
      <w:rFonts w:ascii="宋体" w:hAnsi="宋体" w:cs="宋体"/>
      <w:kern w:val="0"/>
      <w:sz w:val="24"/>
      <w:szCs w:val="24"/>
    </w:rPr>
  </w:style>
  <w:style w:type="paragraph" w:customStyle="1" w:styleId="178">
    <w:name w:val="样式 首行缩进:  0.74 厘米"/>
    <w:basedOn w:val="1"/>
    <w:autoRedefine/>
    <w:qFormat/>
    <w:uiPriority w:val="0"/>
    <w:pPr>
      <w:spacing w:line="360" w:lineRule="auto"/>
      <w:ind w:firstLine="420"/>
    </w:pPr>
    <w:rPr>
      <w:sz w:val="24"/>
    </w:rPr>
  </w:style>
  <w:style w:type="paragraph" w:customStyle="1" w:styleId="179">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80">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1">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182">
    <w:name w:val="可研正文"/>
    <w:basedOn w:val="23"/>
    <w:autoRedefine/>
    <w:qFormat/>
    <w:uiPriority w:val="0"/>
    <w:pPr>
      <w:adjustRightInd w:val="0"/>
      <w:snapToGrid w:val="0"/>
      <w:spacing w:line="440" w:lineRule="exact"/>
      <w:ind w:firstLine="567"/>
    </w:pPr>
    <w:rPr>
      <w:sz w:val="28"/>
    </w:rPr>
  </w:style>
  <w:style w:type="paragraph" w:customStyle="1" w:styleId="183">
    <w:name w:val="Char Char 字元 字元 字元 Char Char Char Char"/>
    <w:basedOn w:val="1"/>
    <w:autoRedefine/>
    <w:qFormat/>
    <w:uiPriority w:val="0"/>
    <w:pPr>
      <w:adjustRightInd w:val="0"/>
      <w:spacing w:line="360" w:lineRule="auto"/>
    </w:pPr>
    <w:rPr>
      <w:kern w:val="0"/>
      <w:sz w:val="24"/>
    </w:rPr>
  </w:style>
  <w:style w:type="paragraph" w:customStyle="1" w:styleId="184">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85">
    <w:name w:val="无间隔1"/>
    <w:autoRedefine/>
    <w:qFormat/>
    <w:uiPriority w:val="1"/>
    <w:pPr>
      <w:jc w:val="both"/>
    </w:pPr>
    <w:rPr>
      <w:rFonts w:ascii="Times New Roman" w:hAnsi="Times New Roman" w:eastAsia="Times New Roman" w:cs="Times New Roman"/>
      <w:lang w:val="en-US" w:eastAsia="zh-CN" w:bidi="ar-SA"/>
    </w:rPr>
  </w:style>
  <w:style w:type="paragraph" w:customStyle="1" w:styleId="186">
    <w:name w:val="正文 A"/>
    <w:autoRedefine/>
    <w:qFormat/>
    <w:uiPriority w:val="0"/>
    <w:pPr>
      <w:framePr w:wrap="around" w:vAnchor="margin" w:hAnchor="text" w:y="1"/>
      <w:widowControl w:val="0"/>
      <w:jc w:val="both"/>
    </w:pPr>
    <w:rPr>
      <w:rFonts w:ascii="Times New Roman" w:hAnsi="Times New Roman" w:eastAsia="Times New Roman" w:cs="Times New Roman"/>
      <w:color w:val="000000"/>
      <w:kern w:val="2"/>
      <w:sz w:val="28"/>
      <w:szCs w:val="28"/>
      <w:lang w:val="en-US" w:eastAsia="zh-CN" w:bidi="ar-SA"/>
    </w:rPr>
  </w:style>
  <w:style w:type="paragraph" w:customStyle="1" w:styleId="187">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88">
    <w:name w:val="编号正文"/>
    <w:basedOn w:val="189"/>
    <w:autoRedefine/>
    <w:qFormat/>
    <w:uiPriority w:val="0"/>
    <w:pPr>
      <w:snapToGrid/>
      <w:spacing w:line="360" w:lineRule="auto"/>
      <w:ind w:left="1407" w:hanging="1047"/>
      <w:jc w:val="left"/>
    </w:pPr>
    <w:rPr>
      <w:rFonts w:eastAsia="仿宋_GB2312"/>
    </w:rPr>
  </w:style>
  <w:style w:type="paragraph" w:customStyle="1" w:styleId="189">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90">
    <w:name w:val="Char Char Char Char Char Char1 Char"/>
    <w:basedOn w:val="1"/>
    <w:autoRedefine/>
    <w:qFormat/>
    <w:uiPriority w:val="0"/>
    <w:pPr>
      <w:widowControl/>
      <w:spacing w:line="240" w:lineRule="exact"/>
      <w:jc w:val="left"/>
    </w:pPr>
    <w:rPr>
      <w:rFonts w:ascii="Verdana" w:hAnsi="Verdana"/>
      <w:kern w:val="0"/>
      <w:sz w:val="21"/>
      <w:lang w:eastAsia="en-US"/>
    </w:rPr>
  </w:style>
  <w:style w:type="paragraph" w:customStyle="1" w:styleId="191">
    <w:name w:val="xl23"/>
    <w:basedOn w:val="1"/>
    <w:autoRedefine/>
    <w:qFormat/>
    <w:uiPriority w:val="0"/>
    <w:pPr>
      <w:widowControl/>
      <w:spacing w:beforeAutospacing="1" w:afterAutospacing="1" w:line="360" w:lineRule="auto"/>
      <w:textAlignment w:val="top"/>
    </w:pPr>
    <w:rPr>
      <w:kern w:val="0"/>
      <w:sz w:val="24"/>
    </w:rPr>
  </w:style>
  <w:style w:type="paragraph" w:customStyle="1" w:styleId="192">
    <w:name w:val="xl53"/>
    <w:basedOn w:val="1"/>
    <w:autoRedefine/>
    <w:qFormat/>
    <w:uiPriority w:val="0"/>
    <w:pPr>
      <w:widowControl/>
      <w:pBdr>
        <w:left w:val="single" w:color="auto" w:sz="4" w:space="0"/>
        <w:bottom w:val="single" w:color="auto" w:sz="4" w:space="0"/>
      </w:pBdr>
      <w:spacing w:beforeAutospacing="1" w:afterAutospacing="1"/>
      <w:jc w:val="center"/>
      <w:textAlignment w:val="center"/>
    </w:pPr>
    <w:rPr>
      <w:rFonts w:ascii="宋体" w:hAnsi="宋体"/>
      <w:kern w:val="0"/>
      <w:sz w:val="24"/>
    </w:rPr>
  </w:style>
  <w:style w:type="paragraph" w:customStyle="1" w:styleId="193">
    <w:name w:val="Char Char1 Char Char Char Char Char Char Char Char Char Char Char Char Char Char"/>
    <w:basedOn w:val="1"/>
    <w:autoRedefine/>
    <w:qFormat/>
    <w:uiPriority w:val="0"/>
    <w:pPr>
      <w:widowControl/>
      <w:spacing w:line="240" w:lineRule="exact"/>
      <w:jc w:val="left"/>
    </w:pPr>
    <w:rPr>
      <w:rFonts w:ascii="Verdana" w:hAnsi="Verdana"/>
      <w:kern w:val="0"/>
      <w:sz w:val="20"/>
      <w:lang w:eastAsia="en-US"/>
    </w:rPr>
  </w:style>
  <w:style w:type="paragraph" w:customStyle="1" w:styleId="194">
    <w:name w:val="标题2"/>
    <w:basedOn w:val="3"/>
    <w:autoRedefine/>
    <w:qFormat/>
    <w:uiPriority w:val="0"/>
    <w:pPr>
      <w:keepNext w:val="0"/>
      <w:keepLines w:val="0"/>
      <w:adjustRightInd w:val="0"/>
      <w:snapToGrid w:val="0"/>
      <w:spacing w:line="360" w:lineRule="auto"/>
      <w:ind w:firstLine="574" w:firstLineChars="196"/>
      <w:outlineLvl w:val="9"/>
    </w:pPr>
    <w:rPr>
      <w:rFonts w:ascii="宋体" w:hAnsi="宋体" w:eastAsia="宋体"/>
      <w:spacing w:val="6"/>
      <w:sz w:val="28"/>
      <w:u w:val="single"/>
    </w:rPr>
  </w:style>
  <w:style w:type="paragraph" w:customStyle="1" w:styleId="195">
    <w:name w:val="样式 正文首行缩进 2 + 首行缩进:  2 字符"/>
    <w:basedOn w:val="1"/>
    <w:autoRedefine/>
    <w:qFormat/>
    <w:uiPriority w:val="0"/>
    <w:pPr>
      <w:numPr>
        <w:ilvl w:val="0"/>
        <w:numId w:val="7"/>
      </w:numPr>
      <w:adjustRightInd w:val="0"/>
      <w:snapToGrid w:val="0"/>
      <w:spacing w:line="360" w:lineRule="auto"/>
    </w:pPr>
    <w:rPr>
      <w:rFonts w:ascii="Arial" w:hAnsi="Arial"/>
      <w:b/>
      <w:sz w:val="24"/>
    </w:rPr>
  </w:style>
  <w:style w:type="paragraph" w:customStyle="1" w:styleId="196">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197">
    <w:name w:val="_Style 19"/>
    <w:basedOn w:val="1"/>
    <w:next w:val="158"/>
    <w:autoRedefine/>
    <w:qFormat/>
    <w:uiPriority w:val="0"/>
    <w:pPr>
      <w:ind w:firstLine="420" w:firstLineChars="200"/>
    </w:pPr>
    <w:rPr>
      <w:rFonts w:ascii="Calibri" w:hAnsi="Calibri"/>
      <w:sz w:val="21"/>
      <w:szCs w:val="22"/>
    </w:rPr>
  </w:style>
  <w:style w:type="paragraph" w:customStyle="1" w:styleId="198">
    <w:name w:val="正文1"/>
    <w:basedOn w:val="1"/>
    <w:next w:val="199"/>
    <w:autoRedefine/>
    <w:qFormat/>
    <w:uiPriority w:val="0"/>
    <w:pPr>
      <w:spacing w:line="300" w:lineRule="auto"/>
      <w:ind w:firstLine="200" w:firstLineChars="200"/>
    </w:pPr>
    <w:rPr>
      <w:sz w:val="24"/>
    </w:rPr>
  </w:style>
  <w:style w:type="paragraph" w:customStyle="1" w:styleId="199">
    <w:name w:val="标题 21"/>
    <w:basedOn w:val="198"/>
    <w:next w:val="198"/>
    <w:qFormat/>
    <w:uiPriority w:val="0"/>
    <w:pPr>
      <w:keepNext/>
      <w:keepLines/>
      <w:outlineLvl w:val="1"/>
    </w:pPr>
    <w:rPr>
      <w:rFonts w:ascii="Arial" w:hAnsi="Arial" w:eastAsia="黑体" w:cs="Arial"/>
      <w:b/>
      <w:sz w:val="32"/>
    </w:rPr>
  </w:style>
  <w:style w:type="paragraph" w:customStyle="1" w:styleId="200">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01">
    <w:name w:val="图标"/>
    <w:basedOn w:val="1"/>
    <w:next w:val="1"/>
    <w:autoRedefine/>
    <w:qFormat/>
    <w:uiPriority w:val="0"/>
    <w:pPr>
      <w:tabs>
        <w:tab w:val="left" w:pos="420"/>
        <w:tab w:val="left" w:pos="567"/>
        <w:tab w:val="left" w:pos="720"/>
      </w:tabs>
      <w:autoSpaceDE w:val="0"/>
      <w:autoSpaceDN w:val="0"/>
      <w:adjustRightInd w:val="0"/>
      <w:snapToGrid w:val="0"/>
      <w:spacing w:line="320" w:lineRule="atLeast"/>
      <w:ind w:left="420" w:hanging="420"/>
      <w:jc w:val="center"/>
      <w:textAlignment w:val="baseline"/>
    </w:pPr>
    <w:rPr>
      <w:rFonts w:eastAsia="仿宋_GB2312"/>
      <w:kern w:val="0"/>
      <w:sz w:val="24"/>
    </w:rPr>
  </w:style>
  <w:style w:type="paragraph" w:customStyle="1" w:styleId="202">
    <w:name w:val="普通(网站)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af"/>
    <w:basedOn w:val="1"/>
    <w:autoRedefine/>
    <w:qFormat/>
    <w:uiPriority w:val="0"/>
    <w:pPr>
      <w:widowControl/>
      <w:spacing w:line="300" w:lineRule="atLeast"/>
      <w:jc w:val="left"/>
    </w:pPr>
    <w:rPr>
      <w:rFonts w:ascii="宋体" w:hAnsi="宋体"/>
      <w:kern w:val="0"/>
      <w:sz w:val="18"/>
    </w:rPr>
  </w:style>
  <w:style w:type="paragraph" w:customStyle="1" w:styleId="204">
    <w:name w:val="00"/>
    <w:basedOn w:val="1"/>
    <w:autoRedefine/>
    <w:qFormat/>
    <w:uiPriority w:val="0"/>
    <w:pPr>
      <w:autoSpaceDE w:val="0"/>
      <w:autoSpaceDN w:val="0"/>
      <w:adjustRightInd w:val="0"/>
      <w:jc w:val="left"/>
    </w:pPr>
    <w:rPr>
      <w:rFonts w:ascii="黑体" w:eastAsia="黑体"/>
      <w:b/>
      <w:kern w:val="0"/>
      <w:sz w:val="20"/>
    </w:rPr>
  </w:style>
  <w:style w:type="paragraph" w:customStyle="1" w:styleId="205">
    <w:name w:val="Char Char Char1 Char Char Char Char Char Char Char Char Char Char Char Char Char"/>
    <w:basedOn w:val="1"/>
    <w:autoRedefine/>
    <w:qFormat/>
    <w:uiPriority w:val="0"/>
    <w:pPr>
      <w:widowControl/>
      <w:spacing w:line="240" w:lineRule="exact"/>
      <w:jc w:val="left"/>
    </w:pPr>
    <w:rPr>
      <w:rFonts w:ascii="Verdana" w:hAnsi="Verdana"/>
      <w:kern w:val="0"/>
      <w:sz w:val="18"/>
      <w:lang w:eastAsia="en-US"/>
    </w:rPr>
  </w:style>
  <w:style w:type="paragraph" w:customStyle="1" w:styleId="206">
    <w:name w:val="表头文本"/>
    <w:autoRedefine/>
    <w:qFormat/>
    <w:uiPriority w:val="0"/>
    <w:pPr>
      <w:jc w:val="center"/>
    </w:pPr>
    <w:rPr>
      <w:rFonts w:ascii="Arial" w:hAnsi="Arial" w:eastAsia="宋体" w:cs="Times New Roman"/>
      <w:b/>
      <w:sz w:val="21"/>
      <w:lang w:val="en-US" w:eastAsia="zh-CN" w:bidi="ar-SA"/>
    </w:rPr>
  </w:style>
  <w:style w:type="paragraph" w:customStyle="1" w:styleId="207">
    <w:name w:val="关键词"/>
    <w:basedOn w:val="1"/>
    <w:next w:val="1"/>
    <w:autoRedefine/>
    <w:qFormat/>
    <w:uiPriority w:val="0"/>
    <w:pPr>
      <w:spacing w:line="360" w:lineRule="auto"/>
    </w:pPr>
    <w:rPr>
      <w:rFonts w:eastAsia="黑体"/>
      <w:sz w:val="20"/>
    </w:rPr>
  </w:style>
  <w:style w:type="paragraph" w:customStyle="1" w:styleId="208">
    <w:name w:val="Char Char Char Char Char"/>
    <w:basedOn w:val="1"/>
    <w:autoRedefine/>
    <w:qFormat/>
    <w:uiPriority w:val="0"/>
    <w:pPr>
      <w:numPr>
        <w:ilvl w:val="0"/>
        <w:numId w:val="8"/>
      </w:numPr>
      <w:tabs>
        <w:tab w:val="left" w:pos="425"/>
        <w:tab w:val="clear" w:pos="1620"/>
      </w:tabs>
    </w:pPr>
    <w:rPr>
      <w:rFonts w:ascii="Tahoma" w:hAnsi="Tahoma"/>
      <w:sz w:val="24"/>
    </w:rPr>
  </w:style>
  <w:style w:type="paragraph" w:customStyle="1" w:styleId="209">
    <w:name w:val="样式6"/>
    <w:basedOn w:val="1"/>
    <w:next w:val="1"/>
    <w:autoRedefine/>
    <w:qFormat/>
    <w:uiPriority w:val="0"/>
  </w:style>
  <w:style w:type="paragraph" w:customStyle="1" w:styleId="210">
    <w:name w:val="样式 行距: 1.5 倍行距1"/>
    <w:basedOn w:val="1"/>
    <w:autoRedefine/>
    <w:qFormat/>
    <w:uiPriority w:val="0"/>
    <w:pPr>
      <w:snapToGrid w:val="0"/>
    </w:pPr>
    <w:rPr>
      <w:sz w:val="21"/>
    </w:rPr>
  </w:style>
  <w:style w:type="paragraph" w:customStyle="1" w:styleId="211">
    <w:name w:val="没有缩进（为图形使用）"/>
    <w:basedOn w:val="1"/>
    <w:autoRedefine/>
    <w:qFormat/>
    <w:uiPriority w:val="0"/>
    <w:pPr>
      <w:spacing w:line="360" w:lineRule="auto"/>
    </w:pPr>
    <w:rPr>
      <w:sz w:val="24"/>
    </w:rPr>
  </w:style>
  <w:style w:type="paragraph" w:customStyle="1" w:styleId="212">
    <w:name w:val="首行缩进 1"/>
    <w:basedOn w:val="1"/>
    <w:autoRedefine/>
    <w:qFormat/>
    <w:uiPriority w:val="0"/>
    <w:pPr>
      <w:spacing w:line="360" w:lineRule="auto"/>
      <w:ind w:firstLine="200" w:firstLineChars="200"/>
    </w:pPr>
    <w:rPr>
      <w:sz w:val="24"/>
    </w:rPr>
  </w:style>
  <w:style w:type="paragraph" w:customStyle="1" w:styleId="213">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214">
    <w:name w:val="Item Step in Table"/>
    <w:autoRedefine/>
    <w:qFormat/>
    <w:uiPriority w:val="0"/>
    <w:pPr>
      <w:numPr>
        <w:ilvl w:val="0"/>
        <w:numId w:val="9"/>
      </w:numPr>
      <w:tabs>
        <w:tab w:val="left" w:pos="397"/>
      </w:tabs>
      <w:spacing w:before="40" w:after="40"/>
      <w:jc w:val="both"/>
    </w:pPr>
    <w:rPr>
      <w:rFonts w:ascii="Arial" w:hAnsi="Arial" w:eastAsia="宋体" w:cs="Times New Roman"/>
      <w:sz w:val="18"/>
      <w:lang w:val="en-US" w:eastAsia="zh-CN" w:bidi="ar-SA"/>
    </w:rPr>
  </w:style>
  <w:style w:type="paragraph" w:customStyle="1" w:styleId="215">
    <w:name w:val="首行缩进"/>
    <w:basedOn w:val="1"/>
    <w:autoRedefine/>
    <w:qFormat/>
    <w:uiPriority w:val="0"/>
    <w:pPr>
      <w:numPr>
        <w:ilvl w:val="0"/>
        <w:numId w:val="10"/>
      </w:numPr>
      <w:spacing w:line="360" w:lineRule="auto"/>
    </w:pPr>
    <w:rPr>
      <w:rFonts w:eastAsia="仿宋_GB2312"/>
    </w:rPr>
  </w:style>
  <w:style w:type="paragraph" w:customStyle="1" w:styleId="216">
    <w:name w:val="Char Char14 Char Char"/>
    <w:basedOn w:val="1"/>
    <w:autoRedefine/>
    <w:qFormat/>
    <w:uiPriority w:val="0"/>
    <w:rPr>
      <w:sz w:val="21"/>
      <w:szCs w:val="24"/>
    </w:rPr>
  </w:style>
  <w:style w:type="paragraph" w:customStyle="1" w:styleId="217">
    <w:name w:val="二级条标题"/>
    <w:basedOn w:val="218"/>
    <w:next w:val="220"/>
    <w:autoRedefine/>
    <w:qFormat/>
    <w:uiPriority w:val="0"/>
    <w:pPr>
      <w:ind w:left="840"/>
      <w:outlineLvl w:val="3"/>
    </w:pPr>
  </w:style>
  <w:style w:type="paragraph" w:customStyle="1" w:styleId="218">
    <w:name w:val="一级条标题"/>
    <w:basedOn w:val="219"/>
    <w:next w:val="220"/>
    <w:autoRedefine/>
    <w:qFormat/>
    <w:uiPriority w:val="0"/>
    <w:pPr>
      <w:numPr>
        <w:numId w:val="0"/>
      </w:numPr>
      <w:spacing w:beforeLines="0" w:afterLines="0"/>
      <w:ind w:left="525"/>
      <w:outlineLvl w:val="2"/>
    </w:pPr>
    <w:rPr>
      <w:sz w:val="21"/>
    </w:rPr>
  </w:style>
  <w:style w:type="paragraph" w:customStyle="1" w:styleId="219">
    <w:name w:val="章标题"/>
    <w:next w:val="1"/>
    <w:autoRedefine/>
    <w:qFormat/>
    <w:uiPriority w:val="0"/>
    <w:pPr>
      <w:numPr>
        <w:ilvl w:val="1"/>
        <w:numId w:val="9"/>
      </w:numPr>
      <w:spacing w:beforeLines="50" w:afterLines="50"/>
      <w:ind w:left="0"/>
      <w:jc w:val="both"/>
      <w:outlineLvl w:val="1"/>
    </w:pPr>
    <w:rPr>
      <w:rFonts w:ascii="黑体" w:hAnsi="Times New Roman" w:eastAsia="宋体" w:cs="Times New Roman"/>
      <w:sz w:val="24"/>
      <w:lang w:val="en-US" w:eastAsia="zh-CN" w:bidi="ar-SA"/>
    </w:rPr>
  </w:style>
  <w:style w:type="paragraph" w:customStyle="1" w:styleId="220">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1">
    <w:name w:val="图片文字"/>
    <w:basedOn w:val="1"/>
    <w:autoRedefine/>
    <w:qFormat/>
    <w:uiPriority w:val="0"/>
    <w:pPr>
      <w:spacing w:line="240" w:lineRule="atLeast"/>
      <w:jc w:val="center"/>
    </w:pPr>
    <w:rPr>
      <w:sz w:val="21"/>
    </w:rPr>
  </w:style>
  <w:style w:type="paragraph" w:customStyle="1" w:styleId="222">
    <w:name w:val="Char11"/>
    <w:basedOn w:val="1"/>
    <w:autoRedefine/>
    <w:qFormat/>
    <w:uiPriority w:val="0"/>
    <w:pPr>
      <w:spacing w:line="240" w:lineRule="atLeast"/>
      <w:ind w:left="420" w:firstLine="420"/>
    </w:pPr>
    <w:rPr>
      <w:kern w:val="0"/>
      <w:sz w:val="21"/>
    </w:rPr>
  </w:style>
  <w:style w:type="paragraph" w:customStyle="1" w:styleId="223">
    <w:name w:val="Char Char Char Char Char Char Char Char Char Char Char Char Char Char Char Char"/>
    <w:basedOn w:val="1"/>
    <w:autoRedefine/>
    <w:qFormat/>
    <w:uiPriority w:val="0"/>
    <w:pPr>
      <w:tabs>
        <w:tab w:val="left" w:pos="360"/>
      </w:tabs>
    </w:pPr>
    <w:rPr>
      <w:sz w:val="24"/>
    </w:rPr>
  </w:style>
  <w:style w:type="paragraph" w:customStyle="1" w:styleId="224">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i/>
      <w:sz w:val="24"/>
    </w:rPr>
  </w:style>
  <w:style w:type="paragraph" w:customStyle="1" w:styleId="225">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6">
    <w:name w:val="表号"/>
    <w:basedOn w:val="1"/>
    <w:autoRedefine/>
    <w:qFormat/>
    <w:uiPriority w:val="0"/>
    <w:pPr>
      <w:numPr>
        <w:ilvl w:val="0"/>
        <w:numId w:val="11"/>
      </w:numPr>
      <w:tabs>
        <w:tab w:val="left" w:pos="648"/>
        <w:tab w:val="clear" w:pos="360"/>
      </w:tabs>
      <w:autoSpaceDE w:val="0"/>
      <w:autoSpaceDN w:val="0"/>
      <w:adjustRightInd w:val="0"/>
      <w:ind w:left="425" w:hanging="137"/>
      <w:jc w:val="center"/>
    </w:pPr>
    <w:rPr>
      <w:kern w:val="0"/>
      <w:sz w:val="21"/>
      <w:lang w:eastAsia="en-US"/>
    </w:rPr>
  </w:style>
  <w:style w:type="paragraph" w:customStyle="1" w:styleId="227">
    <w:name w:val="标题 5（有编号）（绿盟科技）"/>
    <w:basedOn w:val="1"/>
    <w:next w:val="196"/>
    <w:autoRedefine/>
    <w:qFormat/>
    <w:uiPriority w:val="0"/>
    <w:pPr>
      <w:keepNext/>
      <w:keepLines/>
      <w:numPr>
        <w:ilvl w:val="4"/>
        <w:numId w:val="12"/>
      </w:numPr>
      <w:spacing w:before="280" w:after="156" w:line="377" w:lineRule="auto"/>
      <w:jc w:val="left"/>
      <w:outlineLvl w:val="4"/>
    </w:pPr>
    <w:rPr>
      <w:rFonts w:ascii="Arial" w:hAnsi="Arial" w:eastAsia="黑体"/>
      <w:b/>
      <w:kern w:val="0"/>
      <w:sz w:val="24"/>
      <w:szCs w:val="28"/>
    </w:rPr>
  </w:style>
  <w:style w:type="paragraph" w:customStyle="1" w:styleId="228">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29">
    <w:name w:val="普通正文"/>
    <w:basedOn w:val="1"/>
    <w:autoRedefine/>
    <w:qFormat/>
    <w:uiPriority w:val="0"/>
    <w:pPr>
      <w:adjustRightInd w:val="0"/>
      <w:spacing w:line="360" w:lineRule="auto"/>
      <w:ind w:firstLine="480"/>
      <w:jc w:val="left"/>
      <w:textAlignment w:val="baseline"/>
    </w:pPr>
    <w:rPr>
      <w:rFonts w:ascii="Arial" w:hAnsi="Arial"/>
      <w:kern w:val="0"/>
      <w:sz w:val="24"/>
    </w:rPr>
  </w:style>
  <w:style w:type="paragraph" w:customStyle="1" w:styleId="230">
    <w:name w:val="样式9"/>
    <w:basedOn w:val="1"/>
    <w:next w:val="1"/>
    <w:autoRedefine/>
    <w:qFormat/>
    <w:uiPriority w:val="0"/>
    <w:rPr>
      <w:rFonts w:eastAsia="仿宋"/>
      <w:sz w:val="24"/>
    </w:rPr>
  </w:style>
  <w:style w:type="paragraph" w:customStyle="1" w:styleId="231">
    <w:name w:val="列出段落1"/>
    <w:basedOn w:val="1"/>
    <w:autoRedefine/>
    <w:qFormat/>
    <w:uiPriority w:val="34"/>
    <w:pPr>
      <w:ind w:firstLine="420" w:firstLineChars="200"/>
    </w:pPr>
    <w:rPr>
      <w:sz w:val="24"/>
    </w:rPr>
  </w:style>
  <w:style w:type="paragraph" w:customStyle="1" w:styleId="232">
    <w:name w:val="正文表格"/>
    <w:basedOn w:val="1"/>
    <w:autoRedefine/>
    <w:qFormat/>
    <w:uiPriority w:val="0"/>
    <w:pPr>
      <w:adjustRightInd w:val="0"/>
    </w:pPr>
    <w:rPr>
      <w:sz w:val="24"/>
    </w:rPr>
  </w:style>
  <w:style w:type="paragraph" w:customStyle="1" w:styleId="233">
    <w:name w:val="样式5"/>
    <w:basedOn w:val="188"/>
    <w:next w:val="1"/>
    <w:autoRedefine/>
    <w:qFormat/>
    <w:uiPriority w:val="0"/>
  </w:style>
  <w:style w:type="paragraph" w:customStyle="1" w:styleId="234">
    <w:name w:val="Char1 Char Char Char"/>
    <w:basedOn w:val="1"/>
    <w:autoRedefine/>
    <w:qFormat/>
    <w:uiPriority w:val="0"/>
    <w:rPr>
      <w:rFonts w:ascii="Tahoma" w:hAnsi="Tahoma"/>
      <w:sz w:val="24"/>
    </w:rPr>
  </w:style>
  <w:style w:type="paragraph" w:customStyle="1" w:styleId="235">
    <w:name w:val="正文字缩2字"/>
    <w:basedOn w:val="1"/>
    <w:autoRedefine/>
    <w:qFormat/>
    <w:uiPriority w:val="0"/>
    <w:pPr>
      <w:spacing w:line="360" w:lineRule="auto"/>
      <w:ind w:left="200" w:leftChars="200" w:firstLine="200" w:firstLineChars="200"/>
    </w:pPr>
    <w:rPr>
      <w:sz w:val="24"/>
    </w:rPr>
  </w:style>
  <w:style w:type="paragraph" w:customStyle="1" w:styleId="236">
    <w:name w:val="文章正文"/>
    <w:basedOn w:val="1"/>
    <w:autoRedefine/>
    <w:qFormat/>
    <w:uiPriority w:val="0"/>
    <w:pPr>
      <w:ind w:firstLine="560" w:firstLineChars="200"/>
    </w:pPr>
    <w:rPr>
      <w:rFonts w:ascii="仿宋_GB2312" w:hAnsi="宋体" w:eastAsia="仿宋_GB2312"/>
      <w:color w:val="000000"/>
    </w:rPr>
  </w:style>
  <w:style w:type="paragraph" w:customStyle="1" w:styleId="237">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38">
    <w:name w:val="样式4"/>
    <w:basedOn w:val="5"/>
    <w:autoRedefine/>
    <w:qFormat/>
    <w:uiPriority w:val="0"/>
    <w:pPr>
      <w:adjustRightInd w:val="0"/>
      <w:snapToGrid w:val="0"/>
    </w:pPr>
  </w:style>
  <w:style w:type="paragraph" w:customStyle="1" w:styleId="239">
    <w:name w:val="标准正文"/>
    <w:basedOn w:val="24"/>
    <w:autoRedefine/>
    <w:qFormat/>
    <w:uiPriority w:val="0"/>
    <w:pPr>
      <w:spacing w:line="360" w:lineRule="auto"/>
      <w:ind w:left="0" w:firstLine="482"/>
    </w:pPr>
    <w:rPr>
      <w:rFonts w:ascii="Arial" w:hAnsi="Arial"/>
      <w:sz w:val="24"/>
    </w:rPr>
  </w:style>
  <w:style w:type="paragraph" w:customStyle="1" w:styleId="240">
    <w:name w:val="内容标题"/>
    <w:basedOn w:val="18"/>
    <w:autoRedefine/>
    <w:qFormat/>
    <w:uiPriority w:val="0"/>
    <w:rPr>
      <w:rFonts w:ascii="Tahoma" w:hAnsi="Tahoma"/>
      <w:sz w:val="24"/>
    </w:rPr>
  </w:style>
  <w:style w:type="paragraph" w:customStyle="1" w:styleId="241">
    <w:name w:val="正文文本 21"/>
    <w:basedOn w:val="1"/>
    <w:autoRedefine/>
    <w:qFormat/>
    <w:uiPriority w:val="0"/>
    <w:pPr>
      <w:adjustRightInd w:val="0"/>
      <w:spacing w:line="360" w:lineRule="auto"/>
      <w:ind w:firstLine="480"/>
      <w:textAlignment w:val="baseline"/>
    </w:pPr>
    <w:rPr>
      <w:sz w:val="24"/>
    </w:rPr>
  </w:style>
  <w:style w:type="paragraph" w:customStyle="1" w:styleId="242">
    <w:name w:val="标题无"/>
    <w:basedOn w:val="1"/>
    <w:autoRedefine/>
    <w:qFormat/>
    <w:uiPriority w:val="0"/>
    <w:pPr>
      <w:spacing w:line="360" w:lineRule="auto"/>
    </w:pPr>
    <w:rPr>
      <w:sz w:val="24"/>
    </w:rPr>
  </w:style>
  <w:style w:type="paragraph" w:customStyle="1" w:styleId="243">
    <w:name w:val="Char1 Char Char Char1"/>
    <w:basedOn w:val="1"/>
    <w:autoRedefine/>
    <w:qFormat/>
    <w:uiPriority w:val="0"/>
    <w:rPr>
      <w:rFonts w:ascii="Tahoma" w:hAnsi="Tahoma"/>
      <w:sz w:val="30"/>
    </w:rPr>
  </w:style>
  <w:style w:type="paragraph" w:customStyle="1" w:styleId="244">
    <w:name w:val="图例"/>
    <w:basedOn w:val="1"/>
    <w:autoRedefine/>
    <w:qFormat/>
    <w:uiPriority w:val="0"/>
    <w:pPr>
      <w:spacing w:line="360" w:lineRule="auto"/>
      <w:jc w:val="center"/>
    </w:pPr>
    <w:rPr>
      <w:rFonts w:eastAsia="仿宋_GB2312"/>
      <w:b/>
      <w:sz w:val="24"/>
    </w:rPr>
  </w:style>
  <w:style w:type="paragraph" w:customStyle="1" w:styleId="245">
    <w:name w:val="列表项目"/>
    <w:basedOn w:val="1"/>
    <w:autoRedefine/>
    <w:qFormat/>
    <w:uiPriority w:val="0"/>
    <w:pPr>
      <w:numPr>
        <w:ilvl w:val="0"/>
        <w:numId w:val="13"/>
      </w:numPr>
      <w:tabs>
        <w:tab w:val="left" w:pos="420"/>
        <w:tab w:val="clear" w:pos="1200"/>
      </w:tabs>
      <w:spacing w:line="288" w:lineRule="auto"/>
      <w:ind w:left="840" w:leftChars="200" w:hanging="420" w:hangingChars="200"/>
    </w:pPr>
    <w:rPr>
      <w:sz w:val="21"/>
    </w:rPr>
  </w:style>
  <w:style w:type="paragraph" w:customStyle="1" w:styleId="246">
    <w:name w:val="默认段落字体 Para Char Char Char Char Char Char Char"/>
    <w:basedOn w:val="1"/>
    <w:autoRedefine/>
    <w:qFormat/>
    <w:uiPriority w:val="0"/>
    <w:rPr>
      <w:rFonts w:ascii="Tahoma" w:hAnsi="Tahoma"/>
      <w:sz w:val="24"/>
    </w:rPr>
  </w:style>
  <w:style w:type="paragraph" w:customStyle="1" w:styleId="247">
    <w:name w:val="样式 标题 6第五层条 + 三号 段前: 0.5 行"/>
    <w:basedOn w:val="7"/>
    <w:autoRedefine/>
    <w:qFormat/>
    <w:uiPriority w:val="0"/>
    <w:pPr>
      <w:widowControl/>
      <w:adjustRightInd/>
      <w:snapToGrid/>
      <w:spacing w:beforeLines="50"/>
      <w:jc w:val="left"/>
    </w:pPr>
    <w:rPr>
      <w:snapToGrid w:val="0"/>
      <w:kern w:val="24"/>
      <w:sz w:val="28"/>
    </w:rPr>
  </w:style>
  <w:style w:type="paragraph" w:customStyle="1" w:styleId="248">
    <w:name w:val="样式 标题 1 + 居中 段前: 6 磅 段后: 6 磅 行距: 1.5 倍行距"/>
    <w:basedOn w:val="2"/>
    <w:autoRedefine/>
    <w:qFormat/>
    <w:uiPriority w:val="0"/>
    <w:pPr>
      <w:keepLines/>
      <w:adjustRightInd w:val="0"/>
      <w:spacing w:line="360" w:lineRule="auto"/>
      <w:jc w:val="center"/>
    </w:pPr>
    <w:rPr>
      <w:rFonts w:ascii="Times New Roman"/>
      <w:b/>
      <w:kern w:val="44"/>
      <w:sz w:val="32"/>
    </w:rPr>
  </w:style>
  <w:style w:type="paragraph" w:customStyle="1" w:styleId="249">
    <w:name w:val="文本框样式1"/>
    <w:basedOn w:val="1"/>
    <w:autoRedefine/>
    <w:qFormat/>
    <w:uiPriority w:val="0"/>
    <w:pPr>
      <w:adjustRightInd w:val="0"/>
      <w:snapToGrid w:val="0"/>
      <w:spacing w:line="180" w:lineRule="exact"/>
      <w:jc w:val="center"/>
    </w:pPr>
    <w:rPr>
      <w:sz w:val="21"/>
    </w:rPr>
  </w:style>
  <w:style w:type="paragraph" w:customStyle="1" w:styleId="250">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51">
    <w:name w:val="表文字"/>
    <w:autoRedefine/>
    <w:qFormat/>
    <w:uiPriority w:val="0"/>
    <w:rPr>
      <w:rFonts w:ascii="宋体" w:hAnsi="Times New Roman" w:eastAsia="宋体" w:cs="Times New Roman"/>
      <w:kern w:val="2"/>
      <w:lang w:val="en-US" w:eastAsia="zh-CN" w:bidi="ar-SA"/>
    </w:rPr>
  </w:style>
  <w:style w:type="paragraph" w:customStyle="1" w:styleId="252">
    <w:name w:val="bt"/>
    <w:basedOn w:val="1"/>
    <w:next w:val="23"/>
    <w:autoRedefine/>
    <w:qFormat/>
    <w:uiPriority w:val="0"/>
    <w:pPr>
      <w:overflowPunct w:val="0"/>
      <w:autoSpaceDE w:val="0"/>
      <w:autoSpaceDN w:val="0"/>
      <w:adjustRightInd w:val="0"/>
      <w:snapToGrid w:val="0"/>
      <w:spacing w:line="240" w:lineRule="atLeast"/>
      <w:ind w:left="2880" w:hanging="360"/>
      <w:textAlignment w:val="baseline"/>
    </w:pPr>
    <w:rPr>
      <w:rFonts w:ascii="宋体"/>
      <w:kern w:val="0"/>
      <w:sz w:val="20"/>
    </w:rPr>
  </w:style>
  <w:style w:type="paragraph" w:customStyle="1" w:styleId="253">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54">
    <w:name w:val="默认段落字体 Para Char Char Char Char Char Char Char Char Char1 Char Char Char Char"/>
    <w:basedOn w:val="1"/>
    <w:autoRedefine/>
    <w:qFormat/>
    <w:uiPriority w:val="0"/>
    <w:rPr>
      <w:rFonts w:ascii="Tahoma" w:hAnsi="Tahoma"/>
      <w:sz w:val="24"/>
    </w:rPr>
  </w:style>
  <w:style w:type="paragraph" w:customStyle="1" w:styleId="255">
    <w:name w:val="Char1"/>
    <w:basedOn w:val="1"/>
    <w:autoRedefine/>
    <w:qFormat/>
    <w:uiPriority w:val="0"/>
    <w:rPr>
      <w:sz w:val="21"/>
    </w:rPr>
  </w:style>
  <w:style w:type="paragraph" w:customStyle="1" w:styleId="256">
    <w:name w:val="_Style 250"/>
    <w:autoRedefine/>
    <w:qFormat/>
    <w:uiPriority w:val="0"/>
    <w:rPr>
      <w:rFonts w:ascii="Times New Roman" w:hAnsi="Times New Roman" w:eastAsia="宋体" w:cs="Times New Roman"/>
      <w:kern w:val="2"/>
      <w:sz w:val="21"/>
      <w:lang w:val="en-US" w:eastAsia="zh-CN" w:bidi="ar-SA"/>
    </w:rPr>
  </w:style>
  <w:style w:type="paragraph" w:customStyle="1" w:styleId="257">
    <w:name w:val="正文文本缩进 21"/>
    <w:basedOn w:val="1"/>
    <w:autoRedefine/>
    <w:qFormat/>
    <w:uiPriority w:val="0"/>
    <w:pPr>
      <w:adjustRightInd w:val="0"/>
      <w:ind w:firstLine="420"/>
      <w:textAlignment w:val="baseline"/>
    </w:pPr>
    <w:rPr>
      <w:sz w:val="24"/>
    </w:rPr>
  </w:style>
  <w:style w:type="paragraph" w:customStyle="1" w:styleId="258">
    <w:name w:val="Char Char Char Char"/>
    <w:basedOn w:val="1"/>
    <w:autoRedefine/>
    <w:qFormat/>
    <w:uiPriority w:val="0"/>
    <w:pPr>
      <w:pageBreakBefore/>
      <w:widowControl/>
      <w:spacing w:line="240" w:lineRule="exact"/>
      <w:jc w:val="left"/>
    </w:pPr>
    <w:rPr>
      <w:rFonts w:ascii="Verdana" w:hAnsi="Verdana"/>
      <w:kern w:val="0"/>
      <w:sz w:val="20"/>
      <w:lang w:eastAsia="en-US"/>
    </w:rPr>
  </w:style>
  <w:style w:type="paragraph" w:customStyle="1" w:styleId="259">
    <w:name w:val="Char Char Char"/>
    <w:basedOn w:val="1"/>
    <w:autoRedefine/>
    <w:qFormat/>
    <w:uiPriority w:val="0"/>
    <w:rPr>
      <w:rFonts w:ascii="Tahoma" w:hAnsi="Tahoma"/>
      <w:sz w:val="24"/>
    </w:rPr>
  </w:style>
  <w:style w:type="paragraph" w:customStyle="1" w:styleId="260">
    <w:name w:val="CSS1级正文 Char"/>
    <w:basedOn w:val="23"/>
    <w:autoRedefine/>
    <w:qFormat/>
    <w:uiPriority w:val="0"/>
    <w:pPr>
      <w:adjustRightInd w:val="0"/>
      <w:snapToGrid w:val="0"/>
      <w:spacing w:line="360" w:lineRule="auto"/>
      <w:ind w:firstLine="480"/>
    </w:pPr>
    <w:rPr>
      <w:rFonts w:ascii="Times New Roman" w:eastAsia="宋体"/>
      <w:sz w:val="24"/>
    </w:rPr>
  </w:style>
  <w:style w:type="paragraph" w:customStyle="1" w:styleId="261">
    <w:name w:val="Char Char Char Char Char Char Char1"/>
    <w:basedOn w:val="18"/>
    <w:autoRedefine/>
    <w:qFormat/>
    <w:uiPriority w:val="0"/>
    <w:rPr>
      <w:rFonts w:ascii="宋体" w:hAnsi="Tahoma"/>
    </w:rPr>
  </w:style>
  <w:style w:type="paragraph" w:customStyle="1" w:styleId="262">
    <w:name w:val="样式12"/>
    <w:basedOn w:val="1"/>
    <w:next w:val="1"/>
    <w:autoRedefine/>
    <w:qFormat/>
    <w:uiPriority w:val="0"/>
    <w:rPr>
      <w:rFonts w:eastAsia="仿宋"/>
      <w:sz w:val="24"/>
    </w:rPr>
  </w:style>
  <w:style w:type="paragraph" w:customStyle="1" w:styleId="263">
    <w:name w:val="文本1"/>
    <w:basedOn w:val="1"/>
    <w:autoRedefine/>
    <w:qFormat/>
    <w:uiPriority w:val="0"/>
    <w:pPr>
      <w:adjustRightInd w:val="0"/>
      <w:spacing w:line="312" w:lineRule="atLeast"/>
      <w:jc w:val="center"/>
      <w:textAlignment w:val="baseline"/>
    </w:pPr>
    <w:rPr>
      <w:kern w:val="0"/>
      <w:sz w:val="18"/>
    </w:rPr>
  </w:style>
  <w:style w:type="paragraph" w:customStyle="1" w:styleId="264">
    <w:name w:val="样式 样式 正文首行缩进 2 + 左  0 字符 + 首行缩进:  2.57 字符"/>
    <w:basedOn w:val="1"/>
    <w:next w:val="1"/>
    <w:autoRedefine/>
    <w:qFormat/>
    <w:uiPriority w:val="0"/>
    <w:pPr>
      <w:adjustRightInd w:val="0"/>
      <w:snapToGrid w:val="0"/>
      <w:ind w:firstLine="540" w:firstLineChars="257"/>
    </w:pPr>
    <w:rPr>
      <w:sz w:val="21"/>
    </w:rPr>
  </w:style>
  <w:style w:type="paragraph" w:customStyle="1" w:styleId="265">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266">
    <w:name w:val="标题1"/>
    <w:basedOn w:val="1"/>
    <w:next w:val="1"/>
    <w:autoRedefine/>
    <w:qFormat/>
    <w:uiPriority w:val="0"/>
  </w:style>
  <w:style w:type="paragraph" w:customStyle="1" w:styleId="267">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68">
    <w:name w:val="身份证明授权委托投标函等行距"/>
    <w:autoRedefine/>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269">
    <w:name w:val="授权书和信息卡行距"/>
    <w:autoRedefine/>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270">
    <w:name w:val="正文（GB2312加粗）"/>
    <w:autoRedefine/>
    <w:qFormat/>
    <w:uiPriority w:val="0"/>
    <w:pPr>
      <w:ind w:firstLine="200" w:firstLineChars="200"/>
    </w:pPr>
    <w:rPr>
      <w:rFonts w:ascii="Times New Roman" w:hAnsi="Times New Roman" w:eastAsia="仿宋_GB2312" w:cs="Times New Roman"/>
      <w:b/>
      <w:kern w:val="2"/>
      <w:sz w:val="24"/>
      <w:szCs w:val="24"/>
      <w:lang w:val="en-US" w:eastAsia="zh-CN" w:bidi="ar-SA"/>
    </w:rPr>
  </w:style>
  <w:style w:type="character" w:customStyle="1" w:styleId="271">
    <w:name w:val="font61"/>
    <w:basedOn w:val="62"/>
    <w:autoRedefine/>
    <w:qFormat/>
    <w:uiPriority w:val="0"/>
    <w:rPr>
      <w:rFonts w:hint="eastAsia" w:ascii="宋体" w:hAnsi="宋体" w:eastAsia="宋体" w:cs="宋体"/>
      <w:color w:val="FF0000"/>
      <w:sz w:val="20"/>
      <w:szCs w:val="20"/>
      <w:u w:val="none"/>
    </w:rPr>
  </w:style>
  <w:style w:type="paragraph" w:customStyle="1" w:styleId="272">
    <w:name w:val="WPSOffice手动目录 1"/>
    <w:autoRedefine/>
    <w:qFormat/>
    <w:uiPriority w:val="0"/>
    <w:rPr>
      <w:rFonts w:ascii="Times New Roman" w:hAnsi="Times New Roman" w:eastAsia="宋体" w:cs="Times New Roman"/>
      <w:lang w:val="en-US" w:eastAsia="zh-CN" w:bidi="ar-SA"/>
    </w:rPr>
  </w:style>
  <w:style w:type="paragraph" w:customStyle="1" w:styleId="273">
    <w:name w:val="目录 5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74">
    <w:name w:val="电建正文"/>
    <w:basedOn w:val="275"/>
    <w:autoRedefine/>
    <w:qFormat/>
    <w:uiPriority w:val="0"/>
    <w:pPr>
      <w:tabs>
        <w:tab w:val="left" w:pos="720"/>
      </w:tabs>
      <w:spacing w:line="360" w:lineRule="auto"/>
      <w:ind w:firstLine="200" w:firstLineChars="200"/>
    </w:pPr>
    <w:rPr>
      <w:rFonts w:ascii="Tahoma" w:hAnsi="Tahoma"/>
      <w:sz w:val="24"/>
    </w:rPr>
  </w:style>
  <w:style w:type="paragraph" w:customStyle="1" w:styleId="275">
    <w:name w:val="List First"/>
    <w:basedOn w:val="42"/>
    <w:next w:val="42"/>
    <w:autoRedefine/>
    <w:qFormat/>
    <w:uiPriority w:val="0"/>
    <w:pPr>
      <w:widowControl/>
      <w:tabs>
        <w:tab w:val="left" w:pos="720"/>
      </w:tabs>
      <w:overflowPunct w:val="0"/>
      <w:autoSpaceDE w:val="0"/>
      <w:autoSpaceDN w:val="0"/>
      <w:spacing w:before="80" w:after="80"/>
      <w:ind w:left="0"/>
      <w:jc w:val="left"/>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10071</Words>
  <Characters>10804</Characters>
  <Lines>20</Lines>
  <Paragraphs>24</Paragraphs>
  <TotalTime>8</TotalTime>
  <ScaleCrop>false</ScaleCrop>
  <LinksUpToDate>false</LinksUpToDate>
  <CharactersWithSpaces>11163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2023-03-27T06:14:00Z</dcterms:created>
  <dc:creator>刘胜仲</dc:creator>
  <cp:lastModifiedBy>圆圆</cp:lastModifiedBy>
  <cp:lastPrinted>2019-10-30T02:44:00Z</cp:lastPrinted>
  <dcterms:modified xsi:type="dcterms:W3CDTF">2026-01-27T07:44:32Z</dcterms:modified>
  <dc:title>竞争性谈判文件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F062C9716B1B4F909E48B42918C1AC76_13</vt:lpwstr>
  </property>
  <property fmtid="{D5CDD505-2E9C-101B-9397-08002B2CF9AE}" pid="4" name="commondata">
    <vt:lpwstr>eyJoZGlkIjoiMGZhY2RmZWQ4MTZjNjQyYzExNGNmM2I5OWZkMjFiZTQifQ==</vt:lpwstr>
  </property>
  <property fmtid="{D5CDD505-2E9C-101B-9397-08002B2CF9AE}" pid="5" name="KSOTemplateDocerSaveRecord">
    <vt:lpwstr>eyJoZGlkIjoiZjI1Mjk2NzY4YWIyYWVmYTI0MTlmNjc5YTMzZTJjNmIiLCJ1c2VySWQiOiIxMTM5NTc0NTM3In0=</vt:lpwstr>
  </property>
</Properties>
</file>