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B878F40">
      <w:pPr>
        <w:jc w:val="center"/>
        <w:rPr>
          <w:rFonts w:hint="eastAsia" w:ascii="宋体" w:hAnsi="宋体" w:cs="宋体"/>
        </w:rPr>
      </w:pPr>
    </w:p>
    <w:p w14:paraId="6E442E5C">
      <w:pPr>
        <w:jc w:val="center"/>
        <w:rPr>
          <w:rFonts w:ascii="宋体" w:hAnsi="宋体" w:cs="宋体"/>
          <w:b/>
          <w:sz w:val="84"/>
          <w:szCs w:val="84"/>
        </w:rPr>
      </w:pPr>
    </w:p>
    <w:p w14:paraId="412CFAA4">
      <w:pPr>
        <w:jc w:val="center"/>
        <w:rPr>
          <w:rFonts w:ascii="宋体" w:hAnsi="宋体" w:cs="宋体"/>
          <w:b/>
          <w:sz w:val="84"/>
          <w:szCs w:val="84"/>
        </w:rPr>
      </w:pPr>
    </w:p>
    <w:p w14:paraId="6FFE2A00">
      <w:pPr>
        <w:jc w:val="center"/>
        <w:rPr>
          <w:rFonts w:ascii="宋体" w:hAnsi="宋体" w:cs="宋体"/>
          <w:sz w:val="108"/>
          <w:szCs w:val="108"/>
        </w:rPr>
      </w:pPr>
      <w:r>
        <w:rPr>
          <w:rFonts w:hint="eastAsia" w:ascii="宋体" w:hAnsi="宋体" w:cs="宋体"/>
          <w:b/>
          <w:sz w:val="108"/>
          <w:szCs w:val="108"/>
        </w:rPr>
        <w:t>竞争性</w:t>
      </w:r>
      <w:r>
        <w:rPr>
          <w:rFonts w:hint="eastAsia" w:ascii="宋体" w:hAnsi="宋体" w:cs="宋体"/>
          <w:b/>
          <w:sz w:val="108"/>
          <w:szCs w:val="108"/>
          <w:lang w:eastAsia="zh-CN"/>
        </w:rPr>
        <w:t>磋商</w:t>
      </w:r>
      <w:r>
        <w:rPr>
          <w:rFonts w:hint="eastAsia" w:ascii="宋体" w:hAnsi="宋体" w:cs="宋体"/>
          <w:b/>
          <w:sz w:val="108"/>
          <w:szCs w:val="108"/>
        </w:rPr>
        <w:t>文件</w:t>
      </w:r>
    </w:p>
    <w:p w14:paraId="0BA130F6">
      <w:pPr>
        <w:jc w:val="center"/>
        <w:rPr>
          <w:rFonts w:ascii="宋体" w:hAnsi="宋体" w:cs="宋体"/>
          <w:sz w:val="32"/>
        </w:rPr>
      </w:pPr>
    </w:p>
    <w:p w14:paraId="5E35A7A1">
      <w:pPr>
        <w:jc w:val="center"/>
        <w:rPr>
          <w:rFonts w:ascii="宋体" w:hAnsi="宋体" w:cs="宋体"/>
          <w:sz w:val="32"/>
        </w:rPr>
      </w:pPr>
    </w:p>
    <w:p w14:paraId="347DA920">
      <w:pPr>
        <w:jc w:val="left"/>
        <w:rPr>
          <w:rFonts w:ascii="宋体" w:hAnsi="宋体" w:cs="宋体"/>
          <w:sz w:val="32"/>
          <w:szCs w:val="32"/>
        </w:rPr>
      </w:pPr>
    </w:p>
    <w:p w14:paraId="6CA971C1">
      <w:pPr>
        <w:jc w:val="both"/>
        <w:rPr>
          <w:rFonts w:hint="eastAsia" w:ascii="宋体" w:hAnsi="宋体" w:cs="宋体"/>
          <w:sz w:val="44"/>
          <w:szCs w:val="44"/>
        </w:rPr>
      </w:pPr>
    </w:p>
    <w:p w14:paraId="24B33CB3">
      <w:pPr>
        <w:jc w:val="center"/>
        <w:rPr>
          <w:rFonts w:hint="eastAsia" w:ascii="宋体" w:hAnsi="宋体" w:eastAsia="宋体" w:cs="宋体"/>
          <w:sz w:val="30"/>
          <w:szCs w:val="30"/>
          <w:lang w:eastAsia="zh-CN"/>
        </w:rPr>
      </w:pPr>
      <w:r>
        <w:rPr>
          <w:rFonts w:hint="eastAsia" w:ascii="宋体" w:hAnsi="宋体" w:cs="宋体"/>
          <w:sz w:val="44"/>
          <w:szCs w:val="44"/>
        </w:rPr>
        <w:t>项 目 名 称：</w:t>
      </w:r>
      <w:r>
        <w:rPr>
          <w:rFonts w:hint="eastAsia" w:ascii="宋体" w:hAnsi="宋体" w:cs="宋体"/>
          <w:sz w:val="40"/>
          <w:szCs w:val="40"/>
          <w:lang w:eastAsia="zh-CN"/>
        </w:rPr>
        <w:t>重庆市大足区循环经济产业园（生活垃圾焚烧发电和厨余垃圾处理项目及部分存量升级改造项目）完工验收</w:t>
      </w:r>
    </w:p>
    <w:p w14:paraId="2448BFF0">
      <w:pPr>
        <w:jc w:val="center"/>
        <w:rPr>
          <w:rFonts w:ascii="宋体" w:hAnsi="宋体" w:cs="宋体"/>
          <w:sz w:val="30"/>
          <w:szCs w:val="30"/>
        </w:rPr>
      </w:pPr>
    </w:p>
    <w:p w14:paraId="111828E8">
      <w:pPr>
        <w:pStyle w:val="33"/>
        <w:rPr>
          <w:rFonts w:ascii="宋体" w:hAnsi="宋体" w:cs="宋体"/>
          <w:sz w:val="30"/>
          <w:szCs w:val="30"/>
        </w:rPr>
      </w:pPr>
    </w:p>
    <w:p w14:paraId="1072DB72">
      <w:pPr>
        <w:pStyle w:val="33"/>
        <w:rPr>
          <w:rFonts w:ascii="宋体" w:hAnsi="宋体" w:cs="宋体"/>
          <w:sz w:val="30"/>
          <w:szCs w:val="30"/>
        </w:rPr>
      </w:pPr>
    </w:p>
    <w:p w14:paraId="206EAB4C">
      <w:pPr>
        <w:pStyle w:val="33"/>
        <w:rPr>
          <w:rFonts w:ascii="宋体" w:hAnsi="宋体" w:cs="宋体"/>
          <w:sz w:val="30"/>
          <w:szCs w:val="30"/>
        </w:rPr>
      </w:pPr>
    </w:p>
    <w:p w14:paraId="503029F4">
      <w:pPr>
        <w:jc w:val="center"/>
        <w:rPr>
          <w:rFonts w:ascii="宋体" w:hAnsi="宋体" w:cs="宋体"/>
          <w:sz w:val="30"/>
          <w:szCs w:val="30"/>
        </w:rPr>
      </w:pPr>
    </w:p>
    <w:p w14:paraId="7D0543BA">
      <w:pPr>
        <w:jc w:val="center"/>
        <w:rPr>
          <w:rFonts w:ascii="宋体" w:hAnsi="宋体" w:cs="宋体"/>
          <w:sz w:val="30"/>
          <w:szCs w:val="30"/>
        </w:rPr>
      </w:pPr>
    </w:p>
    <w:p w14:paraId="21656A5F">
      <w:pPr>
        <w:rPr>
          <w:rFonts w:hint="eastAsia" w:ascii="宋体" w:hAnsi="宋体" w:eastAsia="宋体" w:cs="宋体"/>
          <w:sz w:val="36"/>
          <w:szCs w:val="36"/>
          <w:lang w:eastAsia="zh-CN"/>
        </w:rPr>
      </w:pPr>
      <w:r>
        <w:rPr>
          <w:rFonts w:hint="eastAsia" w:ascii="宋体" w:hAnsi="宋体" w:cs="宋体"/>
          <w:sz w:val="36"/>
          <w:szCs w:val="36"/>
        </w:rPr>
        <w:t xml:space="preserve">       </w:t>
      </w:r>
      <w:r>
        <w:rPr>
          <w:rFonts w:hint="eastAsia" w:ascii="宋体" w:hAnsi="宋体" w:cs="宋体"/>
          <w:sz w:val="36"/>
          <w:szCs w:val="36"/>
          <w:lang w:val="en-US" w:eastAsia="zh-CN"/>
        </w:rPr>
        <w:t xml:space="preserve"> </w:t>
      </w:r>
      <w:r>
        <w:rPr>
          <w:rFonts w:hint="eastAsia" w:ascii="宋体" w:hAnsi="宋体" w:cs="宋体"/>
          <w:sz w:val="36"/>
          <w:szCs w:val="36"/>
        </w:rPr>
        <w:t>采   购   人：</w:t>
      </w:r>
      <w:r>
        <w:rPr>
          <w:rFonts w:hint="eastAsia" w:ascii="宋体" w:hAnsi="宋体" w:cs="宋体"/>
          <w:sz w:val="36"/>
          <w:szCs w:val="36"/>
          <w:lang w:eastAsia="zh-CN"/>
        </w:rPr>
        <w:t>重庆市大足区城市管理局</w:t>
      </w:r>
    </w:p>
    <w:p w14:paraId="5CD3C0BE">
      <w:pPr>
        <w:ind w:firstLine="1440" w:firstLineChars="400"/>
        <w:jc w:val="both"/>
        <w:rPr>
          <w:rFonts w:ascii="宋体" w:hAnsi="宋体" w:cs="宋体"/>
          <w:sz w:val="36"/>
          <w:szCs w:val="36"/>
        </w:rPr>
      </w:pPr>
      <w:r>
        <w:rPr>
          <w:rFonts w:hint="eastAsia" w:ascii="宋体" w:hAnsi="宋体" w:cs="宋体"/>
          <w:sz w:val="36"/>
          <w:szCs w:val="36"/>
        </w:rPr>
        <w:t>采购代理机构：</w:t>
      </w:r>
      <w:r>
        <w:rPr>
          <w:rFonts w:hint="eastAsia" w:ascii="宋体" w:hAnsi="宋体" w:cs="宋体"/>
          <w:sz w:val="36"/>
          <w:szCs w:val="36"/>
          <w:lang w:eastAsia="zh-CN"/>
        </w:rPr>
        <w:t>真友项目管理</w:t>
      </w:r>
      <w:r>
        <w:rPr>
          <w:rFonts w:hint="eastAsia" w:ascii="宋体" w:hAnsi="宋体" w:cs="宋体"/>
          <w:sz w:val="36"/>
          <w:szCs w:val="36"/>
        </w:rPr>
        <w:t>有限公司</w:t>
      </w:r>
    </w:p>
    <w:p w14:paraId="71A3B2BF">
      <w:pPr>
        <w:ind w:firstLine="320" w:firstLineChars="100"/>
        <w:jc w:val="center"/>
        <w:rPr>
          <w:rFonts w:ascii="宋体" w:hAnsi="宋体" w:cs="宋体"/>
          <w:sz w:val="32"/>
          <w:szCs w:val="32"/>
        </w:rPr>
      </w:pPr>
    </w:p>
    <w:p w14:paraId="6A2BCAFC">
      <w:pPr>
        <w:ind w:firstLine="320" w:firstLineChars="100"/>
        <w:jc w:val="center"/>
        <w:rPr>
          <w:rFonts w:ascii="宋体" w:hAnsi="宋体" w:cs="宋体"/>
          <w:sz w:val="32"/>
          <w:szCs w:val="32"/>
        </w:rPr>
      </w:pPr>
    </w:p>
    <w:p w14:paraId="63A0D54C">
      <w:pPr>
        <w:jc w:val="center"/>
        <w:rPr>
          <w:rFonts w:ascii="宋体" w:hAnsi="宋体" w:cs="宋体"/>
          <w:sz w:val="36"/>
          <w:szCs w:val="36"/>
        </w:rPr>
      </w:pPr>
      <w:r>
        <w:rPr>
          <w:rFonts w:hint="eastAsia" w:ascii="宋体" w:hAnsi="宋体" w:cs="宋体"/>
          <w:sz w:val="36"/>
          <w:szCs w:val="36"/>
        </w:rPr>
        <w:t>2025年</w:t>
      </w:r>
      <w:r>
        <w:rPr>
          <w:rFonts w:hint="eastAsia" w:ascii="宋体" w:hAnsi="宋体" w:cs="宋体"/>
          <w:sz w:val="36"/>
          <w:szCs w:val="36"/>
          <w:lang w:val="en-US" w:eastAsia="zh-CN"/>
        </w:rPr>
        <w:t>9</w:t>
      </w:r>
      <w:r>
        <w:rPr>
          <w:rFonts w:hint="eastAsia" w:ascii="宋体" w:hAnsi="宋体" w:cs="宋体"/>
          <w:sz w:val="36"/>
          <w:szCs w:val="36"/>
        </w:rPr>
        <w:t>月</w:t>
      </w:r>
    </w:p>
    <w:p w14:paraId="7DE3DFFE">
      <w:pPr>
        <w:ind w:firstLine="320" w:firstLineChars="100"/>
        <w:jc w:val="center"/>
        <w:rPr>
          <w:rFonts w:ascii="宋体" w:hAnsi="宋体" w:cs="宋体"/>
          <w:sz w:val="32"/>
          <w:szCs w:val="32"/>
        </w:rPr>
      </w:pPr>
    </w:p>
    <w:p w14:paraId="2E9A6AD6">
      <w:pPr>
        <w:jc w:val="center"/>
        <w:outlineLvl w:val="0"/>
        <w:rPr>
          <w:rFonts w:ascii="宋体" w:hAnsi="宋体" w:cs="宋体"/>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14:paraId="37CEFCCC">
      <w:pPr>
        <w:jc w:val="center"/>
        <w:outlineLvl w:val="0"/>
        <w:rPr>
          <w:rFonts w:ascii="宋体" w:hAnsi="宋体" w:cs="宋体"/>
          <w:sz w:val="44"/>
          <w:szCs w:val="28"/>
        </w:rPr>
      </w:pPr>
      <w:r>
        <w:rPr>
          <w:rFonts w:hint="eastAsia" w:ascii="宋体" w:hAnsi="宋体" w:cs="宋体"/>
          <w:sz w:val="44"/>
          <w:szCs w:val="28"/>
        </w:rPr>
        <w:t>目   录</w:t>
      </w:r>
    </w:p>
    <w:p w14:paraId="2B4589D5">
      <w:pPr>
        <w:pStyle w:val="45"/>
        <w:tabs>
          <w:tab w:val="right" w:leader="dot" w:pos="9412"/>
        </w:tabs>
        <w:spacing w:line="320" w:lineRule="exact"/>
        <w:ind w:left="560"/>
        <w:rPr>
          <w:rFonts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TOC \o "1-3" \h \z </w:instrText>
      </w:r>
      <w:r>
        <w:rPr>
          <w:rFonts w:hint="eastAsia" w:ascii="宋体" w:hAnsi="宋体" w:cs="宋体"/>
          <w:szCs w:val="28"/>
        </w:rPr>
        <w:fldChar w:fldCharType="separate"/>
      </w:r>
      <w:r>
        <w:fldChar w:fldCharType="begin"/>
      </w:r>
      <w:r>
        <w:instrText xml:space="preserve"> HYPERLINK \l "_Toc19057" </w:instrText>
      </w:r>
      <w:r>
        <w:fldChar w:fldCharType="separate"/>
      </w:r>
      <w:r>
        <w:rPr>
          <w:rFonts w:hint="eastAsia" w:ascii="宋体" w:hAnsi="宋体" w:cs="宋体"/>
          <w:szCs w:val="28"/>
        </w:rPr>
        <w:t>第一篇  竞争性</w:t>
      </w:r>
      <w:r>
        <w:rPr>
          <w:rFonts w:hint="eastAsia" w:ascii="宋体" w:hAnsi="宋体" w:cs="宋体"/>
          <w:szCs w:val="28"/>
          <w:lang w:eastAsia="zh-CN"/>
        </w:rPr>
        <w:t>磋商</w:t>
      </w:r>
      <w:r>
        <w:rPr>
          <w:rFonts w:hint="eastAsia" w:ascii="宋体" w:hAnsi="宋体" w:cs="宋体"/>
          <w:szCs w:val="28"/>
        </w:rPr>
        <w:t>邀请书</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_Toc19057 \h </w:instrText>
      </w:r>
      <w:r>
        <w:rPr>
          <w:rFonts w:hint="eastAsia" w:ascii="宋体" w:hAnsi="宋体" w:cs="宋体"/>
          <w:szCs w:val="28"/>
        </w:rPr>
        <w:fldChar w:fldCharType="separate"/>
      </w:r>
      <w:r>
        <w:rPr>
          <w:rFonts w:hint="eastAsia" w:ascii="宋体" w:hAnsi="宋体" w:cs="宋体"/>
          <w:szCs w:val="28"/>
        </w:rPr>
        <w:t>- 2 -</w:t>
      </w:r>
      <w:r>
        <w:rPr>
          <w:rFonts w:hint="eastAsia" w:ascii="宋体" w:hAnsi="宋体" w:cs="宋体"/>
          <w:szCs w:val="28"/>
        </w:rPr>
        <w:fldChar w:fldCharType="end"/>
      </w:r>
      <w:r>
        <w:rPr>
          <w:rFonts w:hint="eastAsia" w:ascii="宋体" w:hAnsi="宋体" w:cs="宋体"/>
          <w:szCs w:val="28"/>
        </w:rPr>
        <w:fldChar w:fldCharType="end"/>
      </w:r>
    </w:p>
    <w:p w14:paraId="69228F13">
      <w:pPr>
        <w:pStyle w:val="45"/>
        <w:tabs>
          <w:tab w:val="right" w:leader="dot" w:pos="9412"/>
        </w:tabs>
        <w:spacing w:line="320" w:lineRule="exact"/>
        <w:ind w:left="560"/>
        <w:rPr>
          <w:rFonts w:ascii="宋体" w:hAnsi="宋体" w:cs="宋体"/>
          <w:szCs w:val="28"/>
        </w:rPr>
      </w:pPr>
      <w:r>
        <w:fldChar w:fldCharType="begin"/>
      </w:r>
      <w:r>
        <w:instrText xml:space="preserve"> HYPERLINK \l "_Toc13572" </w:instrText>
      </w:r>
      <w:r>
        <w:fldChar w:fldCharType="separate"/>
      </w:r>
      <w:r>
        <w:rPr>
          <w:rFonts w:hint="eastAsia" w:ascii="宋体" w:hAnsi="宋体" w:cs="宋体"/>
          <w:szCs w:val="28"/>
        </w:rPr>
        <w:t>一、竞争性</w:t>
      </w:r>
      <w:r>
        <w:rPr>
          <w:rFonts w:hint="eastAsia" w:ascii="宋体" w:hAnsi="宋体" w:cs="宋体"/>
          <w:szCs w:val="28"/>
          <w:lang w:eastAsia="zh-CN"/>
        </w:rPr>
        <w:t>磋商</w:t>
      </w:r>
      <w:r>
        <w:rPr>
          <w:rFonts w:hint="eastAsia" w:ascii="宋体" w:hAnsi="宋体" w:cs="宋体"/>
          <w:szCs w:val="28"/>
        </w:rPr>
        <w:t>内容</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_Toc13572 \h </w:instrText>
      </w:r>
      <w:r>
        <w:rPr>
          <w:rFonts w:hint="eastAsia" w:ascii="宋体" w:hAnsi="宋体" w:cs="宋体"/>
          <w:szCs w:val="28"/>
        </w:rPr>
        <w:fldChar w:fldCharType="separate"/>
      </w:r>
      <w:r>
        <w:rPr>
          <w:rFonts w:hint="eastAsia" w:ascii="宋体" w:hAnsi="宋体" w:cs="宋体"/>
          <w:szCs w:val="28"/>
        </w:rPr>
        <w:t>- 2 -</w:t>
      </w:r>
      <w:r>
        <w:rPr>
          <w:rFonts w:hint="eastAsia" w:ascii="宋体" w:hAnsi="宋体" w:cs="宋体"/>
          <w:szCs w:val="28"/>
        </w:rPr>
        <w:fldChar w:fldCharType="end"/>
      </w:r>
      <w:r>
        <w:rPr>
          <w:rFonts w:hint="eastAsia" w:ascii="宋体" w:hAnsi="宋体" w:cs="宋体"/>
          <w:szCs w:val="28"/>
        </w:rPr>
        <w:fldChar w:fldCharType="end"/>
      </w:r>
    </w:p>
    <w:p w14:paraId="5361AB86">
      <w:pPr>
        <w:pStyle w:val="45"/>
        <w:tabs>
          <w:tab w:val="right" w:leader="dot" w:pos="9412"/>
        </w:tabs>
        <w:spacing w:line="320" w:lineRule="exact"/>
        <w:ind w:left="560"/>
        <w:rPr>
          <w:rFonts w:ascii="宋体" w:hAnsi="宋体" w:cs="宋体"/>
          <w:szCs w:val="28"/>
        </w:rPr>
      </w:pPr>
      <w:r>
        <w:fldChar w:fldCharType="begin"/>
      </w:r>
      <w:r>
        <w:instrText xml:space="preserve"> HYPERLINK \l "_Toc23557" </w:instrText>
      </w:r>
      <w:r>
        <w:fldChar w:fldCharType="separate"/>
      </w:r>
      <w:r>
        <w:rPr>
          <w:rFonts w:hint="eastAsia" w:ascii="宋体" w:hAnsi="宋体" w:cs="宋体"/>
          <w:szCs w:val="28"/>
        </w:rPr>
        <w:t>二、资金来源</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_Toc23557 \h </w:instrText>
      </w:r>
      <w:r>
        <w:rPr>
          <w:rFonts w:hint="eastAsia" w:ascii="宋体" w:hAnsi="宋体" w:cs="宋体"/>
          <w:szCs w:val="28"/>
        </w:rPr>
        <w:fldChar w:fldCharType="separate"/>
      </w:r>
      <w:r>
        <w:rPr>
          <w:rFonts w:hint="eastAsia" w:ascii="宋体" w:hAnsi="宋体" w:cs="宋体"/>
          <w:szCs w:val="28"/>
        </w:rPr>
        <w:t>- 2 -</w:t>
      </w:r>
      <w:r>
        <w:rPr>
          <w:rFonts w:hint="eastAsia" w:ascii="宋体" w:hAnsi="宋体" w:cs="宋体"/>
          <w:szCs w:val="28"/>
        </w:rPr>
        <w:fldChar w:fldCharType="end"/>
      </w:r>
      <w:r>
        <w:rPr>
          <w:rFonts w:hint="eastAsia" w:ascii="宋体" w:hAnsi="宋体" w:cs="宋体"/>
          <w:szCs w:val="28"/>
        </w:rPr>
        <w:fldChar w:fldCharType="end"/>
      </w:r>
    </w:p>
    <w:p w14:paraId="2E0C2AC5">
      <w:pPr>
        <w:pStyle w:val="45"/>
        <w:tabs>
          <w:tab w:val="right" w:leader="dot" w:pos="9412"/>
        </w:tabs>
        <w:spacing w:line="320" w:lineRule="exact"/>
        <w:ind w:left="560"/>
        <w:rPr>
          <w:rFonts w:ascii="宋体" w:hAnsi="宋体" w:cs="宋体"/>
          <w:szCs w:val="28"/>
        </w:rPr>
      </w:pPr>
      <w:r>
        <w:fldChar w:fldCharType="begin"/>
      </w:r>
      <w:r>
        <w:instrText xml:space="preserve"> HYPERLINK \l "_Toc30919" </w:instrText>
      </w:r>
      <w:r>
        <w:fldChar w:fldCharType="separate"/>
      </w:r>
      <w:r>
        <w:rPr>
          <w:rFonts w:hint="eastAsia" w:ascii="宋体" w:hAnsi="宋体" w:cs="宋体"/>
          <w:szCs w:val="28"/>
        </w:rPr>
        <w:t>三、供应商资格条件</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_Toc30919 \h </w:instrText>
      </w:r>
      <w:r>
        <w:rPr>
          <w:rFonts w:hint="eastAsia" w:ascii="宋体" w:hAnsi="宋体" w:cs="宋体"/>
          <w:szCs w:val="28"/>
        </w:rPr>
        <w:fldChar w:fldCharType="separate"/>
      </w:r>
      <w:r>
        <w:rPr>
          <w:rFonts w:hint="eastAsia" w:ascii="宋体" w:hAnsi="宋体" w:cs="宋体"/>
          <w:szCs w:val="28"/>
        </w:rPr>
        <w:t>- 2 -</w:t>
      </w:r>
      <w:r>
        <w:rPr>
          <w:rFonts w:hint="eastAsia" w:ascii="宋体" w:hAnsi="宋体" w:cs="宋体"/>
          <w:szCs w:val="28"/>
        </w:rPr>
        <w:fldChar w:fldCharType="end"/>
      </w:r>
      <w:r>
        <w:rPr>
          <w:rFonts w:hint="eastAsia" w:ascii="宋体" w:hAnsi="宋体" w:cs="宋体"/>
          <w:szCs w:val="28"/>
        </w:rPr>
        <w:fldChar w:fldCharType="end"/>
      </w:r>
    </w:p>
    <w:p w14:paraId="7CC88EEF">
      <w:pPr>
        <w:pStyle w:val="45"/>
        <w:tabs>
          <w:tab w:val="right" w:leader="dot" w:pos="9412"/>
        </w:tabs>
        <w:spacing w:line="320" w:lineRule="exact"/>
        <w:ind w:left="560"/>
        <w:rPr>
          <w:rFonts w:ascii="宋体" w:hAnsi="宋体" w:cs="宋体"/>
          <w:szCs w:val="28"/>
        </w:rPr>
      </w:pPr>
      <w:r>
        <w:fldChar w:fldCharType="begin"/>
      </w:r>
      <w:r>
        <w:instrText xml:space="preserve"> HYPERLINK \l "_Toc23392" </w:instrText>
      </w:r>
      <w:r>
        <w:fldChar w:fldCharType="separate"/>
      </w:r>
      <w:r>
        <w:rPr>
          <w:rFonts w:hint="eastAsia" w:ascii="宋体" w:hAnsi="宋体" w:cs="宋体"/>
          <w:szCs w:val="28"/>
        </w:rPr>
        <w:t>四、</w:t>
      </w:r>
      <w:r>
        <w:rPr>
          <w:rFonts w:hint="eastAsia" w:ascii="宋体" w:hAnsi="宋体" w:cs="宋体"/>
          <w:szCs w:val="28"/>
          <w:lang w:eastAsia="zh-CN"/>
        </w:rPr>
        <w:t>磋商</w:t>
      </w:r>
      <w:r>
        <w:rPr>
          <w:rFonts w:hint="eastAsia" w:ascii="宋体" w:hAnsi="宋体" w:cs="宋体"/>
          <w:szCs w:val="28"/>
        </w:rPr>
        <w:t>有关说明</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_Toc23392 \h </w:instrText>
      </w:r>
      <w:r>
        <w:rPr>
          <w:rFonts w:hint="eastAsia" w:ascii="宋体" w:hAnsi="宋体" w:cs="宋体"/>
          <w:szCs w:val="28"/>
        </w:rPr>
        <w:fldChar w:fldCharType="separate"/>
      </w:r>
      <w:r>
        <w:rPr>
          <w:rFonts w:hint="eastAsia" w:ascii="宋体" w:hAnsi="宋体" w:cs="宋体"/>
          <w:szCs w:val="28"/>
        </w:rPr>
        <w:t>- 2 -</w:t>
      </w:r>
      <w:r>
        <w:rPr>
          <w:rFonts w:hint="eastAsia" w:ascii="宋体" w:hAnsi="宋体" w:cs="宋体"/>
          <w:szCs w:val="28"/>
        </w:rPr>
        <w:fldChar w:fldCharType="end"/>
      </w:r>
      <w:r>
        <w:rPr>
          <w:rFonts w:hint="eastAsia" w:ascii="宋体" w:hAnsi="宋体" w:cs="宋体"/>
          <w:szCs w:val="28"/>
        </w:rPr>
        <w:fldChar w:fldCharType="end"/>
      </w:r>
    </w:p>
    <w:p w14:paraId="5AFE6770">
      <w:pPr>
        <w:pStyle w:val="45"/>
        <w:tabs>
          <w:tab w:val="right" w:leader="dot" w:pos="9412"/>
        </w:tabs>
        <w:spacing w:line="320" w:lineRule="exact"/>
        <w:ind w:left="560"/>
        <w:rPr>
          <w:rFonts w:ascii="宋体" w:hAnsi="宋体" w:cs="宋体"/>
          <w:szCs w:val="28"/>
        </w:rPr>
      </w:pPr>
      <w:r>
        <w:fldChar w:fldCharType="begin"/>
      </w:r>
      <w:r>
        <w:instrText xml:space="preserve"> HYPERLINK \l "_Toc32362" </w:instrText>
      </w:r>
      <w:r>
        <w:fldChar w:fldCharType="separate"/>
      </w:r>
      <w:r>
        <w:rPr>
          <w:rFonts w:hint="eastAsia" w:ascii="宋体" w:hAnsi="宋体" w:cs="宋体"/>
          <w:szCs w:val="28"/>
        </w:rPr>
        <w:t>五、其它有关规定</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_Toc32362 \h </w:instrText>
      </w:r>
      <w:r>
        <w:rPr>
          <w:rFonts w:hint="eastAsia" w:ascii="宋体" w:hAnsi="宋体" w:cs="宋体"/>
          <w:szCs w:val="28"/>
        </w:rPr>
        <w:fldChar w:fldCharType="separate"/>
      </w:r>
      <w:r>
        <w:rPr>
          <w:rFonts w:hint="eastAsia" w:ascii="宋体" w:hAnsi="宋体" w:cs="宋体"/>
          <w:szCs w:val="28"/>
        </w:rPr>
        <w:t>- 3 -</w:t>
      </w:r>
      <w:r>
        <w:rPr>
          <w:rFonts w:hint="eastAsia" w:ascii="宋体" w:hAnsi="宋体" w:cs="宋体"/>
          <w:szCs w:val="28"/>
        </w:rPr>
        <w:fldChar w:fldCharType="end"/>
      </w:r>
      <w:r>
        <w:rPr>
          <w:rFonts w:hint="eastAsia" w:ascii="宋体" w:hAnsi="宋体" w:cs="宋体"/>
          <w:szCs w:val="28"/>
        </w:rPr>
        <w:fldChar w:fldCharType="end"/>
      </w:r>
    </w:p>
    <w:p w14:paraId="2E995C06">
      <w:pPr>
        <w:pStyle w:val="45"/>
        <w:tabs>
          <w:tab w:val="right" w:leader="dot" w:pos="9412"/>
        </w:tabs>
        <w:spacing w:line="320" w:lineRule="exact"/>
        <w:ind w:left="560"/>
        <w:rPr>
          <w:rFonts w:ascii="宋体" w:hAnsi="宋体" w:cs="宋体"/>
          <w:szCs w:val="28"/>
        </w:rPr>
      </w:pPr>
      <w:r>
        <w:fldChar w:fldCharType="begin"/>
      </w:r>
      <w:r>
        <w:instrText xml:space="preserve"> HYPERLINK \l "_Toc5245" </w:instrText>
      </w:r>
      <w:r>
        <w:fldChar w:fldCharType="separate"/>
      </w:r>
      <w:r>
        <w:rPr>
          <w:rFonts w:hint="eastAsia" w:ascii="宋体" w:hAnsi="宋体" w:cs="宋体"/>
          <w:szCs w:val="28"/>
        </w:rPr>
        <w:t>六、采购项目需落实的政府采购政策</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_Toc5245 \h </w:instrText>
      </w:r>
      <w:r>
        <w:rPr>
          <w:rFonts w:hint="eastAsia" w:ascii="宋体" w:hAnsi="宋体" w:cs="宋体"/>
          <w:szCs w:val="28"/>
        </w:rPr>
        <w:fldChar w:fldCharType="separate"/>
      </w:r>
      <w:r>
        <w:rPr>
          <w:rFonts w:hint="eastAsia" w:ascii="宋体" w:hAnsi="宋体" w:cs="宋体"/>
          <w:szCs w:val="28"/>
        </w:rPr>
        <w:t>- 4 -</w:t>
      </w:r>
      <w:r>
        <w:rPr>
          <w:rFonts w:hint="eastAsia" w:ascii="宋体" w:hAnsi="宋体" w:cs="宋体"/>
          <w:szCs w:val="28"/>
        </w:rPr>
        <w:fldChar w:fldCharType="end"/>
      </w:r>
      <w:r>
        <w:rPr>
          <w:rFonts w:hint="eastAsia" w:ascii="宋体" w:hAnsi="宋体" w:cs="宋体"/>
          <w:szCs w:val="28"/>
        </w:rPr>
        <w:fldChar w:fldCharType="end"/>
      </w:r>
    </w:p>
    <w:p w14:paraId="1D4C2EE6">
      <w:pPr>
        <w:pStyle w:val="45"/>
        <w:tabs>
          <w:tab w:val="right" w:leader="dot" w:pos="9412"/>
        </w:tabs>
        <w:spacing w:line="320" w:lineRule="exact"/>
        <w:ind w:left="560"/>
        <w:rPr>
          <w:rFonts w:ascii="宋体" w:hAnsi="宋体" w:cs="宋体"/>
          <w:szCs w:val="28"/>
        </w:rPr>
      </w:pPr>
      <w:r>
        <w:fldChar w:fldCharType="begin"/>
      </w:r>
      <w:r>
        <w:instrText xml:space="preserve"> HYPERLINK \l "_Toc30106" </w:instrText>
      </w:r>
      <w:r>
        <w:fldChar w:fldCharType="separate"/>
      </w:r>
      <w:r>
        <w:rPr>
          <w:rFonts w:hint="eastAsia" w:ascii="宋体" w:hAnsi="宋体" w:cs="宋体"/>
          <w:szCs w:val="28"/>
        </w:rPr>
        <w:t>七、联系方式</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_Toc30106 \h </w:instrText>
      </w:r>
      <w:r>
        <w:rPr>
          <w:rFonts w:hint="eastAsia" w:ascii="宋体" w:hAnsi="宋体" w:cs="宋体"/>
          <w:szCs w:val="28"/>
        </w:rPr>
        <w:fldChar w:fldCharType="separate"/>
      </w:r>
      <w:r>
        <w:rPr>
          <w:rFonts w:hint="eastAsia" w:ascii="宋体" w:hAnsi="宋体" w:cs="宋体"/>
          <w:szCs w:val="28"/>
        </w:rPr>
        <w:t>- 4 -</w:t>
      </w:r>
      <w:r>
        <w:rPr>
          <w:rFonts w:hint="eastAsia" w:ascii="宋体" w:hAnsi="宋体" w:cs="宋体"/>
          <w:szCs w:val="28"/>
        </w:rPr>
        <w:fldChar w:fldCharType="end"/>
      </w:r>
      <w:r>
        <w:rPr>
          <w:rFonts w:hint="eastAsia" w:ascii="宋体" w:hAnsi="宋体" w:cs="宋体"/>
          <w:szCs w:val="28"/>
        </w:rPr>
        <w:fldChar w:fldCharType="end"/>
      </w:r>
    </w:p>
    <w:p w14:paraId="45759061">
      <w:pPr>
        <w:pStyle w:val="45"/>
        <w:tabs>
          <w:tab w:val="right" w:leader="dot" w:pos="9412"/>
        </w:tabs>
        <w:spacing w:line="320" w:lineRule="exact"/>
        <w:ind w:left="560"/>
        <w:rPr>
          <w:rFonts w:ascii="宋体" w:hAnsi="宋体" w:cs="宋体"/>
          <w:szCs w:val="28"/>
        </w:rPr>
      </w:pPr>
      <w:r>
        <w:fldChar w:fldCharType="begin"/>
      </w:r>
      <w:r>
        <w:instrText xml:space="preserve"> HYPERLINK \l "_Toc17779" </w:instrText>
      </w:r>
      <w:r>
        <w:fldChar w:fldCharType="separate"/>
      </w:r>
      <w:r>
        <w:rPr>
          <w:rFonts w:hint="eastAsia" w:ascii="宋体" w:hAnsi="宋体" w:cs="宋体"/>
          <w:szCs w:val="28"/>
        </w:rPr>
        <w:t>第二篇  项目服务需求</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_Toc17779 \h </w:instrText>
      </w:r>
      <w:r>
        <w:rPr>
          <w:rFonts w:hint="eastAsia" w:ascii="宋体" w:hAnsi="宋体" w:cs="宋体"/>
          <w:szCs w:val="28"/>
        </w:rPr>
        <w:fldChar w:fldCharType="separate"/>
      </w:r>
      <w:r>
        <w:rPr>
          <w:rFonts w:hint="eastAsia" w:ascii="宋体" w:hAnsi="宋体" w:cs="宋体"/>
          <w:szCs w:val="28"/>
        </w:rPr>
        <w:t>- 5 -</w:t>
      </w:r>
      <w:r>
        <w:rPr>
          <w:rFonts w:hint="eastAsia" w:ascii="宋体" w:hAnsi="宋体" w:cs="宋体"/>
          <w:szCs w:val="28"/>
        </w:rPr>
        <w:fldChar w:fldCharType="end"/>
      </w:r>
      <w:r>
        <w:rPr>
          <w:rFonts w:hint="eastAsia" w:ascii="宋体" w:hAnsi="宋体" w:cs="宋体"/>
          <w:szCs w:val="28"/>
        </w:rPr>
        <w:fldChar w:fldCharType="end"/>
      </w:r>
    </w:p>
    <w:p w14:paraId="6674E551">
      <w:pPr>
        <w:pStyle w:val="45"/>
        <w:tabs>
          <w:tab w:val="right" w:leader="dot" w:pos="9412"/>
        </w:tabs>
        <w:spacing w:line="320" w:lineRule="exact"/>
        <w:ind w:left="560"/>
        <w:rPr>
          <w:rFonts w:ascii="宋体" w:hAnsi="宋体" w:cs="宋体"/>
          <w:szCs w:val="28"/>
        </w:rPr>
      </w:pPr>
      <w:r>
        <w:fldChar w:fldCharType="begin"/>
      </w:r>
      <w:r>
        <w:instrText xml:space="preserve"> HYPERLINK \l "_Toc9419" </w:instrText>
      </w:r>
      <w:r>
        <w:fldChar w:fldCharType="separate"/>
      </w:r>
      <w:r>
        <w:rPr>
          <w:rFonts w:hint="eastAsia" w:ascii="宋体" w:hAnsi="宋体" w:cs="宋体"/>
          <w:szCs w:val="28"/>
        </w:rPr>
        <w:t>一、项目一览表</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_Toc9419 \h </w:instrText>
      </w:r>
      <w:r>
        <w:rPr>
          <w:rFonts w:hint="eastAsia" w:ascii="宋体" w:hAnsi="宋体" w:cs="宋体"/>
          <w:szCs w:val="28"/>
        </w:rPr>
        <w:fldChar w:fldCharType="separate"/>
      </w:r>
      <w:r>
        <w:rPr>
          <w:rFonts w:hint="eastAsia" w:ascii="宋体" w:hAnsi="宋体" w:cs="宋体"/>
          <w:szCs w:val="28"/>
        </w:rPr>
        <w:t>- 5 -</w:t>
      </w:r>
      <w:r>
        <w:rPr>
          <w:rFonts w:hint="eastAsia" w:ascii="宋体" w:hAnsi="宋体" w:cs="宋体"/>
          <w:szCs w:val="28"/>
        </w:rPr>
        <w:fldChar w:fldCharType="end"/>
      </w:r>
      <w:r>
        <w:rPr>
          <w:rFonts w:hint="eastAsia" w:ascii="宋体" w:hAnsi="宋体" w:cs="宋体"/>
          <w:szCs w:val="28"/>
        </w:rPr>
        <w:fldChar w:fldCharType="end"/>
      </w:r>
    </w:p>
    <w:p w14:paraId="435823CE">
      <w:pPr>
        <w:pStyle w:val="45"/>
        <w:tabs>
          <w:tab w:val="right" w:leader="dot" w:pos="9412"/>
        </w:tabs>
        <w:spacing w:line="320" w:lineRule="exact"/>
        <w:ind w:left="560"/>
        <w:rPr>
          <w:rFonts w:ascii="宋体" w:hAnsi="宋体" w:cs="宋体"/>
          <w:szCs w:val="28"/>
        </w:rPr>
      </w:pPr>
      <w:r>
        <w:fldChar w:fldCharType="begin"/>
      </w:r>
      <w:r>
        <w:instrText xml:space="preserve"> HYPERLINK \l "_Toc24781" </w:instrText>
      </w:r>
      <w:r>
        <w:fldChar w:fldCharType="separate"/>
      </w:r>
      <w:r>
        <w:rPr>
          <w:rFonts w:hint="eastAsia" w:ascii="宋体" w:hAnsi="宋体" w:cs="宋体"/>
          <w:szCs w:val="28"/>
        </w:rPr>
        <w:t>二、项目内容及服务要求</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_Toc24781 \h </w:instrText>
      </w:r>
      <w:r>
        <w:rPr>
          <w:rFonts w:hint="eastAsia" w:ascii="宋体" w:hAnsi="宋体" w:cs="宋体"/>
          <w:szCs w:val="28"/>
        </w:rPr>
        <w:fldChar w:fldCharType="separate"/>
      </w:r>
      <w:r>
        <w:rPr>
          <w:rFonts w:hint="eastAsia" w:ascii="宋体" w:hAnsi="宋体" w:cs="宋体"/>
          <w:szCs w:val="28"/>
        </w:rPr>
        <w:t>- 5 -</w:t>
      </w:r>
      <w:r>
        <w:rPr>
          <w:rFonts w:hint="eastAsia" w:ascii="宋体" w:hAnsi="宋体" w:cs="宋体"/>
          <w:szCs w:val="28"/>
        </w:rPr>
        <w:fldChar w:fldCharType="end"/>
      </w:r>
      <w:r>
        <w:rPr>
          <w:rFonts w:hint="eastAsia" w:ascii="宋体" w:hAnsi="宋体" w:cs="宋体"/>
          <w:szCs w:val="28"/>
        </w:rPr>
        <w:fldChar w:fldCharType="end"/>
      </w:r>
    </w:p>
    <w:p w14:paraId="0E87D8AD">
      <w:pPr>
        <w:pStyle w:val="45"/>
        <w:tabs>
          <w:tab w:val="right" w:leader="dot" w:pos="9412"/>
        </w:tabs>
        <w:spacing w:line="320" w:lineRule="exact"/>
        <w:ind w:left="560"/>
        <w:rPr>
          <w:rFonts w:ascii="宋体" w:hAnsi="宋体" w:cs="宋体"/>
          <w:szCs w:val="28"/>
        </w:rPr>
      </w:pPr>
      <w:r>
        <w:fldChar w:fldCharType="begin"/>
      </w:r>
      <w:r>
        <w:instrText xml:space="preserve"> HYPERLINK \l "_Toc2713" </w:instrText>
      </w:r>
      <w:r>
        <w:fldChar w:fldCharType="separate"/>
      </w:r>
      <w:r>
        <w:rPr>
          <w:rFonts w:hint="eastAsia" w:ascii="宋体" w:hAnsi="宋体" w:cs="宋体"/>
          <w:szCs w:val="28"/>
        </w:rPr>
        <w:t>第三篇  项目商务需求</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_Toc2713 \h </w:instrText>
      </w:r>
      <w:r>
        <w:rPr>
          <w:rFonts w:hint="eastAsia" w:ascii="宋体" w:hAnsi="宋体" w:cs="宋体"/>
          <w:szCs w:val="28"/>
        </w:rPr>
        <w:fldChar w:fldCharType="separate"/>
      </w:r>
      <w:r>
        <w:rPr>
          <w:rFonts w:hint="eastAsia" w:ascii="宋体" w:hAnsi="宋体" w:cs="宋体"/>
          <w:szCs w:val="28"/>
        </w:rPr>
        <w:t>- 7 -</w:t>
      </w:r>
      <w:r>
        <w:rPr>
          <w:rFonts w:hint="eastAsia" w:ascii="宋体" w:hAnsi="宋体" w:cs="宋体"/>
          <w:szCs w:val="28"/>
        </w:rPr>
        <w:fldChar w:fldCharType="end"/>
      </w:r>
      <w:r>
        <w:rPr>
          <w:rFonts w:hint="eastAsia" w:ascii="宋体" w:hAnsi="宋体" w:cs="宋体"/>
          <w:szCs w:val="28"/>
        </w:rPr>
        <w:fldChar w:fldCharType="end"/>
      </w:r>
    </w:p>
    <w:p w14:paraId="73020BD7">
      <w:pPr>
        <w:pStyle w:val="45"/>
        <w:tabs>
          <w:tab w:val="right" w:leader="dot" w:pos="9412"/>
        </w:tabs>
        <w:spacing w:line="320" w:lineRule="exact"/>
        <w:ind w:left="560"/>
        <w:rPr>
          <w:rFonts w:ascii="宋体" w:hAnsi="宋体" w:cs="宋体"/>
          <w:szCs w:val="28"/>
        </w:rPr>
      </w:pPr>
      <w:r>
        <w:fldChar w:fldCharType="begin"/>
      </w:r>
      <w:r>
        <w:instrText xml:space="preserve"> HYPERLINK \l "_Toc28657" </w:instrText>
      </w:r>
      <w:r>
        <w:fldChar w:fldCharType="separate"/>
      </w:r>
      <w:r>
        <w:rPr>
          <w:rFonts w:hint="eastAsia" w:ascii="宋体" w:hAnsi="宋体" w:cs="宋体"/>
          <w:szCs w:val="28"/>
        </w:rPr>
        <w:t>一、服务期、地点及验收方式</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_Toc28657 \h </w:instrText>
      </w:r>
      <w:r>
        <w:rPr>
          <w:rFonts w:hint="eastAsia" w:ascii="宋体" w:hAnsi="宋体" w:cs="宋体"/>
          <w:szCs w:val="28"/>
        </w:rPr>
        <w:fldChar w:fldCharType="separate"/>
      </w:r>
      <w:r>
        <w:rPr>
          <w:rFonts w:hint="eastAsia" w:ascii="宋体" w:hAnsi="宋体" w:cs="宋体"/>
          <w:szCs w:val="28"/>
        </w:rPr>
        <w:t>- 7 -</w:t>
      </w:r>
      <w:r>
        <w:rPr>
          <w:rFonts w:hint="eastAsia" w:ascii="宋体" w:hAnsi="宋体" w:cs="宋体"/>
          <w:szCs w:val="28"/>
        </w:rPr>
        <w:fldChar w:fldCharType="end"/>
      </w:r>
      <w:r>
        <w:rPr>
          <w:rFonts w:hint="eastAsia" w:ascii="宋体" w:hAnsi="宋体" w:cs="宋体"/>
          <w:szCs w:val="28"/>
        </w:rPr>
        <w:fldChar w:fldCharType="end"/>
      </w:r>
    </w:p>
    <w:p w14:paraId="240A8907">
      <w:pPr>
        <w:pStyle w:val="45"/>
        <w:tabs>
          <w:tab w:val="right" w:leader="dot" w:pos="9412"/>
        </w:tabs>
        <w:spacing w:line="320" w:lineRule="exact"/>
        <w:ind w:left="560"/>
        <w:rPr>
          <w:rFonts w:ascii="宋体" w:hAnsi="宋体" w:cs="宋体"/>
          <w:szCs w:val="28"/>
        </w:rPr>
      </w:pPr>
      <w:r>
        <w:fldChar w:fldCharType="begin"/>
      </w:r>
      <w:r>
        <w:instrText xml:space="preserve"> HYPERLINK \l "_Toc25380" </w:instrText>
      </w:r>
      <w:r>
        <w:fldChar w:fldCharType="separate"/>
      </w:r>
      <w:r>
        <w:rPr>
          <w:rFonts w:hint="eastAsia" w:ascii="宋体" w:hAnsi="宋体" w:cs="宋体"/>
          <w:szCs w:val="28"/>
        </w:rPr>
        <w:t>二、报价要求</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_Toc25380 \h </w:instrText>
      </w:r>
      <w:r>
        <w:rPr>
          <w:rFonts w:hint="eastAsia" w:ascii="宋体" w:hAnsi="宋体" w:cs="宋体"/>
          <w:szCs w:val="28"/>
        </w:rPr>
        <w:fldChar w:fldCharType="separate"/>
      </w:r>
      <w:r>
        <w:rPr>
          <w:rFonts w:hint="eastAsia" w:ascii="宋体" w:hAnsi="宋体" w:cs="宋体"/>
          <w:szCs w:val="28"/>
        </w:rPr>
        <w:t>- 7 -</w:t>
      </w:r>
      <w:r>
        <w:rPr>
          <w:rFonts w:hint="eastAsia" w:ascii="宋体" w:hAnsi="宋体" w:cs="宋体"/>
          <w:szCs w:val="28"/>
        </w:rPr>
        <w:fldChar w:fldCharType="end"/>
      </w:r>
      <w:r>
        <w:rPr>
          <w:rFonts w:hint="eastAsia" w:ascii="宋体" w:hAnsi="宋体" w:cs="宋体"/>
          <w:szCs w:val="28"/>
        </w:rPr>
        <w:fldChar w:fldCharType="end"/>
      </w:r>
    </w:p>
    <w:p w14:paraId="0E8630E0">
      <w:pPr>
        <w:pStyle w:val="45"/>
        <w:tabs>
          <w:tab w:val="right" w:leader="dot" w:pos="9412"/>
        </w:tabs>
        <w:spacing w:line="320" w:lineRule="exact"/>
        <w:ind w:left="560"/>
        <w:rPr>
          <w:rFonts w:ascii="宋体" w:hAnsi="宋体" w:cs="宋体"/>
          <w:szCs w:val="28"/>
        </w:rPr>
      </w:pPr>
      <w:r>
        <w:fldChar w:fldCharType="begin"/>
      </w:r>
      <w:r>
        <w:instrText xml:space="preserve"> HYPERLINK \l "_Toc32137" </w:instrText>
      </w:r>
      <w:r>
        <w:fldChar w:fldCharType="separate"/>
      </w:r>
      <w:r>
        <w:rPr>
          <w:rFonts w:hint="eastAsia" w:ascii="宋体" w:hAnsi="宋体" w:cs="宋体"/>
          <w:szCs w:val="28"/>
        </w:rPr>
        <w:t>三、付款方式</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_Toc32137 \h </w:instrText>
      </w:r>
      <w:r>
        <w:rPr>
          <w:rFonts w:hint="eastAsia" w:ascii="宋体" w:hAnsi="宋体" w:cs="宋体"/>
          <w:szCs w:val="28"/>
        </w:rPr>
        <w:fldChar w:fldCharType="separate"/>
      </w:r>
      <w:r>
        <w:rPr>
          <w:rFonts w:hint="eastAsia" w:ascii="宋体" w:hAnsi="宋体" w:cs="宋体"/>
          <w:szCs w:val="28"/>
        </w:rPr>
        <w:t>- 7 -</w:t>
      </w:r>
      <w:r>
        <w:rPr>
          <w:rFonts w:hint="eastAsia" w:ascii="宋体" w:hAnsi="宋体" w:cs="宋体"/>
          <w:szCs w:val="28"/>
        </w:rPr>
        <w:fldChar w:fldCharType="end"/>
      </w:r>
      <w:r>
        <w:rPr>
          <w:rFonts w:hint="eastAsia" w:ascii="宋体" w:hAnsi="宋体" w:cs="宋体"/>
          <w:szCs w:val="28"/>
        </w:rPr>
        <w:fldChar w:fldCharType="end"/>
      </w:r>
    </w:p>
    <w:p w14:paraId="2C32FE28">
      <w:pPr>
        <w:pStyle w:val="45"/>
        <w:tabs>
          <w:tab w:val="right" w:leader="dot" w:pos="9412"/>
        </w:tabs>
        <w:spacing w:line="320" w:lineRule="exact"/>
        <w:ind w:left="560"/>
        <w:rPr>
          <w:rFonts w:ascii="宋体" w:hAnsi="宋体" w:cs="宋体"/>
          <w:szCs w:val="28"/>
        </w:rPr>
      </w:pPr>
      <w:r>
        <w:fldChar w:fldCharType="begin"/>
      </w:r>
      <w:r>
        <w:instrText xml:space="preserve"> HYPERLINK \l "_Toc31058" </w:instrText>
      </w:r>
      <w:r>
        <w:fldChar w:fldCharType="separate"/>
      </w:r>
      <w:r>
        <w:rPr>
          <w:rFonts w:hint="eastAsia" w:ascii="宋体" w:hAnsi="宋体" w:cs="宋体"/>
          <w:szCs w:val="28"/>
        </w:rPr>
        <w:t>四、违约责任</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_Toc31058 \h </w:instrText>
      </w:r>
      <w:r>
        <w:rPr>
          <w:rFonts w:hint="eastAsia" w:ascii="宋体" w:hAnsi="宋体" w:cs="宋体"/>
          <w:szCs w:val="28"/>
        </w:rPr>
        <w:fldChar w:fldCharType="separate"/>
      </w:r>
      <w:r>
        <w:rPr>
          <w:rFonts w:hint="eastAsia" w:ascii="宋体" w:hAnsi="宋体" w:cs="宋体"/>
          <w:szCs w:val="28"/>
        </w:rPr>
        <w:t>- 7 -</w:t>
      </w:r>
      <w:r>
        <w:rPr>
          <w:rFonts w:hint="eastAsia" w:ascii="宋体" w:hAnsi="宋体" w:cs="宋体"/>
          <w:szCs w:val="28"/>
        </w:rPr>
        <w:fldChar w:fldCharType="end"/>
      </w:r>
      <w:r>
        <w:rPr>
          <w:rFonts w:hint="eastAsia" w:ascii="宋体" w:hAnsi="宋体" w:cs="宋体"/>
          <w:szCs w:val="28"/>
        </w:rPr>
        <w:fldChar w:fldCharType="end"/>
      </w:r>
    </w:p>
    <w:p w14:paraId="29C77CF6">
      <w:pPr>
        <w:pStyle w:val="45"/>
        <w:tabs>
          <w:tab w:val="right" w:leader="dot" w:pos="9412"/>
        </w:tabs>
        <w:spacing w:line="320" w:lineRule="exact"/>
        <w:ind w:left="560"/>
        <w:rPr>
          <w:rFonts w:ascii="宋体" w:hAnsi="宋体" w:cs="宋体"/>
          <w:szCs w:val="28"/>
        </w:rPr>
      </w:pPr>
      <w:r>
        <w:fldChar w:fldCharType="begin"/>
      </w:r>
      <w:r>
        <w:instrText xml:space="preserve"> HYPERLINK \l "_Toc28732" </w:instrText>
      </w:r>
      <w:r>
        <w:fldChar w:fldCharType="separate"/>
      </w:r>
      <w:r>
        <w:rPr>
          <w:rFonts w:hint="eastAsia" w:ascii="宋体" w:hAnsi="宋体" w:cs="宋体"/>
          <w:szCs w:val="28"/>
        </w:rPr>
        <w:t>五、知识产权</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_Toc28732 \h </w:instrText>
      </w:r>
      <w:r>
        <w:rPr>
          <w:rFonts w:hint="eastAsia" w:ascii="宋体" w:hAnsi="宋体" w:cs="宋体"/>
          <w:szCs w:val="28"/>
        </w:rPr>
        <w:fldChar w:fldCharType="separate"/>
      </w:r>
      <w:r>
        <w:rPr>
          <w:rFonts w:hint="eastAsia" w:ascii="宋体" w:hAnsi="宋体" w:cs="宋体"/>
          <w:szCs w:val="28"/>
        </w:rPr>
        <w:t>- 7 -</w:t>
      </w:r>
      <w:r>
        <w:rPr>
          <w:rFonts w:hint="eastAsia" w:ascii="宋体" w:hAnsi="宋体" w:cs="宋体"/>
          <w:szCs w:val="28"/>
        </w:rPr>
        <w:fldChar w:fldCharType="end"/>
      </w:r>
      <w:r>
        <w:rPr>
          <w:rFonts w:hint="eastAsia" w:ascii="宋体" w:hAnsi="宋体" w:cs="宋体"/>
          <w:szCs w:val="28"/>
        </w:rPr>
        <w:fldChar w:fldCharType="end"/>
      </w:r>
    </w:p>
    <w:p w14:paraId="1E7181E4">
      <w:pPr>
        <w:pStyle w:val="45"/>
        <w:tabs>
          <w:tab w:val="right" w:leader="dot" w:pos="9412"/>
        </w:tabs>
        <w:spacing w:line="320" w:lineRule="exact"/>
        <w:ind w:left="560"/>
        <w:rPr>
          <w:rFonts w:ascii="宋体" w:hAnsi="宋体" w:cs="宋体"/>
          <w:szCs w:val="28"/>
        </w:rPr>
      </w:pPr>
      <w:r>
        <w:fldChar w:fldCharType="begin"/>
      </w:r>
      <w:r>
        <w:instrText xml:space="preserve"> HYPERLINK \l "_Toc11038" </w:instrText>
      </w:r>
      <w:r>
        <w:fldChar w:fldCharType="separate"/>
      </w:r>
      <w:r>
        <w:rPr>
          <w:rFonts w:hint="eastAsia" w:ascii="宋体" w:hAnsi="宋体" w:cs="宋体"/>
          <w:szCs w:val="28"/>
        </w:rPr>
        <w:t>六、其他</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_Toc11038 \h </w:instrText>
      </w:r>
      <w:r>
        <w:rPr>
          <w:rFonts w:hint="eastAsia" w:ascii="宋体" w:hAnsi="宋体" w:cs="宋体"/>
          <w:szCs w:val="28"/>
        </w:rPr>
        <w:fldChar w:fldCharType="separate"/>
      </w:r>
      <w:r>
        <w:rPr>
          <w:rFonts w:hint="eastAsia" w:ascii="宋体" w:hAnsi="宋体" w:cs="宋体"/>
          <w:szCs w:val="28"/>
        </w:rPr>
        <w:t>- 8 -</w:t>
      </w:r>
      <w:r>
        <w:rPr>
          <w:rFonts w:hint="eastAsia" w:ascii="宋体" w:hAnsi="宋体" w:cs="宋体"/>
          <w:szCs w:val="28"/>
        </w:rPr>
        <w:fldChar w:fldCharType="end"/>
      </w:r>
      <w:r>
        <w:rPr>
          <w:rFonts w:hint="eastAsia" w:ascii="宋体" w:hAnsi="宋体" w:cs="宋体"/>
          <w:szCs w:val="28"/>
        </w:rPr>
        <w:fldChar w:fldCharType="end"/>
      </w:r>
    </w:p>
    <w:p w14:paraId="680BD988">
      <w:pPr>
        <w:pStyle w:val="45"/>
        <w:tabs>
          <w:tab w:val="right" w:leader="dot" w:pos="9412"/>
        </w:tabs>
        <w:spacing w:line="320" w:lineRule="exact"/>
        <w:ind w:left="560"/>
        <w:rPr>
          <w:rFonts w:ascii="宋体" w:hAnsi="宋体" w:cs="宋体"/>
          <w:szCs w:val="28"/>
        </w:rPr>
      </w:pPr>
      <w:r>
        <w:fldChar w:fldCharType="begin"/>
      </w:r>
      <w:r>
        <w:instrText xml:space="preserve"> HYPERLINK \l "_Toc16454" </w:instrText>
      </w:r>
      <w:r>
        <w:fldChar w:fldCharType="separate"/>
      </w:r>
      <w:r>
        <w:rPr>
          <w:rFonts w:hint="eastAsia" w:ascii="宋体" w:hAnsi="宋体" w:cs="宋体"/>
          <w:szCs w:val="28"/>
        </w:rPr>
        <w:t>第四篇  评审标准、无效响应和采购终止</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_Toc16454 \h </w:instrText>
      </w:r>
      <w:r>
        <w:rPr>
          <w:rFonts w:hint="eastAsia" w:ascii="宋体" w:hAnsi="宋体" w:cs="宋体"/>
          <w:szCs w:val="28"/>
        </w:rPr>
        <w:fldChar w:fldCharType="separate"/>
      </w:r>
      <w:r>
        <w:rPr>
          <w:rFonts w:hint="eastAsia" w:ascii="宋体" w:hAnsi="宋体" w:cs="宋体"/>
          <w:szCs w:val="28"/>
        </w:rPr>
        <w:t>- 9 -</w:t>
      </w:r>
      <w:r>
        <w:rPr>
          <w:rFonts w:hint="eastAsia" w:ascii="宋体" w:hAnsi="宋体" w:cs="宋体"/>
          <w:szCs w:val="28"/>
        </w:rPr>
        <w:fldChar w:fldCharType="end"/>
      </w:r>
      <w:r>
        <w:rPr>
          <w:rFonts w:hint="eastAsia" w:ascii="宋体" w:hAnsi="宋体" w:cs="宋体"/>
          <w:szCs w:val="28"/>
        </w:rPr>
        <w:fldChar w:fldCharType="end"/>
      </w:r>
    </w:p>
    <w:p w14:paraId="44EEF161">
      <w:pPr>
        <w:pStyle w:val="45"/>
        <w:tabs>
          <w:tab w:val="right" w:leader="dot" w:pos="9412"/>
        </w:tabs>
        <w:spacing w:line="320" w:lineRule="exact"/>
        <w:ind w:left="560"/>
        <w:rPr>
          <w:rFonts w:ascii="宋体" w:hAnsi="宋体" w:cs="宋体"/>
        </w:rPr>
      </w:pPr>
      <w:r>
        <w:fldChar w:fldCharType="begin"/>
      </w:r>
      <w:r>
        <w:instrText xml:space="preserve"> HYPERLINK \l "_Toc346" </w:instrText>
      </w:r>
      <w:r>
        <w:fldChar w:fldCharType="separate"/>
      </w:r>
      <w:r>
        <w:rPr>
          <w:rFonts w:hint="eastAsia" w:ascii="宋体" w:hAnsi="宋体" w:cs="宋体"/>
          <w:szCs w:val="24"/>
        </w:rPr>
        <w:t>一、</w:t>
      </w:r>
      <w:r>
        <w:rPr>
          <w:rFonts w:hint="eastAsia" w:ascii="宋体" w:hAnsi="宋体" w:cs="宋体"/>
          <w:szCs w:val="24"/>
          <w:lang w:eastAsia="zh-CN"/>
        </w:rPr>
        <w:t>磋商</w:t>
      </w:r>
      <w:r>
        <w:rPr>
          <w:rFonts w:hint="eastAsia" w:ascii="宋体" w:hAnsi="宋体" w:cs="宋体"/>
          <w:szCs w:val="24"/>
        </w:rPr>
        <w:t>程序及方法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_Toc346 \h </w:instrText>
      </w:r>
      <w:r>
        <w:rPr>
          <w:rFonts w:hint="eastAsia" w:ascii="宋体" w:hAnsi="宋体" w:cs="宋体"/>
        </w:rPr>
        <w:fldChar w:fldCharType="separate"/>
      </w:r>
      <w:r>
        <w:rPr>
          <w:rFonts w:hint="eastAsia" w:ascii="宋体" w:hAnsi="宋体" w:cs="宋体"/>
        </w:rPr>
        <w:t>- 9 -</w:t>
      </w:r>
      <w:r>
        <w:rPr>
          <w:rFonts w:hint="eastAsia" w:ascii="宋体" w:hAnsi="宋体" w:cs="宋体"/>
        </w:rPr>
        <w:fldChar w:fldCharType="end"/>
      </w:r>
      <w:r>
        <w:rPr>
          <w:rFonts w:hint="eastAsia" w:ascii="宋体" w:hAnsi="宋体" w:cs="宋体"/>
        </w:rPr>
        <w:fldChar w:fldCharType="end"/>
      </w:r>
    </w:p>
    <w:p w14:paraId="200A264C">
      <w:pPr>
        <w:pStyle w:val="45"/>
        <w:tabs>
          <w:tab w:val="right" w:leader="dot" w:pos="9412"/>
        </w:tabs>
        <w:spacing w:line="320" w:lineRule="exact"/>
        <w:ind w:left="560"/>
        <w:rPr>
          <w:rFonts w:ascii="宋体" w:hAnsi="宋体" w:cs="宋体"/>
        </w:rPr>
      </w:pPr>
      <w:r>
        <w:fldChar w:fldCharType="begin"/>
      </w:r>
      <w:r>
        <w:instrText xml:space="preserve"> HYPERLINK \l "_Toc1703" </w:instrText>
      </w:r>
      <w:r>
        <w:fldChar w:fldCharType="separate"/>
      </w:r>
      <w:r>
        <w:rPr>
          <w:rFonts w:hint="eastAsia" w:ascii="宋体" w:hAnsi="宋体" w:cs="宋体"/>
          <w:szCs w:val="24"/>
        </w:rPr>
        <w:t>二、评审标准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_Toc1703 \h </w:instrText>
      </w:r>
      <w:r>
        <w:rPr>
          <w:rFonts w:hint="eastAsia" w:ascii="宋体" w:hAnsi="宋体" w:cs="宋体"/>
        </w:rPr>
        <w:fldChar w:fldCharType="separate"/>
      </w:r>
      <w:r>
        <w:rPr>
          <w:rFonts w:hint="eastAsia" w:ascii="宋体" w:hAnsi="宋体" w:cs="宋体"/>
        </w:rPr>
        <w:t>- 11 -</w:t>
      </w:r>
      <w:r>
        <w:rPr>
          <w:rFonts w:hint="eastAsia" w:ascii="宋体" w:hAnsi="宋体" w:cs="宋体"/>
        </w:rPr>
        <w:fldChar w:fldCharType="end"/>
      </w:r>
      <w:r>
        <w:rPr>
          <w:rFonts w:hint="eastAsia" w:ascii="宋体" w:hAnsi="宋体" w:cs="宋体"/>
        </w:rPr>
        <w:fldChar w:fldCharType="end"/>
      </w:r>
    </w:p>
    <w:p w14:paraId="0C5605E0">
      <w:pPr>
        <w:pStyle w:val="45"/>
        <w:tabs>
          <w:tab w:val="right" w:leader="dot" w:pos="9412"/>
        </w:tabs>
        <w:spacing w:line="320" w:lineRule="exact"/>
        <w:ind w:left="560"/>
        <w:rPr>
          <w:rFonts w:ascii="宋体" w:hAnsi="宋体" w:cs="宋体"/>
        </w:rPr>
      </w:pPr>
      <w:r>
        <w:fldChar w:fldCharType="begin"/>
      </w:r>
      <w:r>
        <w:instrText xml:space="preserve"> HYPERLINK \l "_Toc32402" </w:instrText>
      </w:r>
      <w:r>
        <w:fldChar w:fldCharType="separate"/>
      </w:r>
      <w:r>
        <w:rPr>
          <w:rFonts w:hint="eastAsia" w:ascii="宋体" w:hAnsi="宋体" w:cs="宋体"/>
          <w:szCs w:val="24"/>
        </w:rPr>
        <w:t>三、无效响应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_Toc32402 \h </w:instrText>
      </w:r>
      <w:r>
        <w:rPr>
          <w:rFonts w:hint="eastAsia" w:ascii="宋体" w:hAnsi="宋体" w:cs="宋体"/>
        </w:rPr>
        <w:fldChar w:fldCharType="separate"/>
      </w:r>
      <w:r>
        <w:rPr>
          <w:rFonts w:hint="eastAsia" w:ascii="宋体" w:hAnsi="宋体" w:cs="宋体"/>
        </w:rPr>
        <w:t>- 12 -</w:t>
      </w:r>
      <w:r>
        <w:rPr>
          <w:rFonts w:hint="eastAsia" w:ascii="宋体" w:hAnsi="宋体" w:cs="宋体"/>
        </w:rPr>
        <w:fldChar w:fldCharType="end"/>
      </w:r>
      <w:r>
        <w:rPr>
          <w:rFonts w:hint="eastAsia" w:ascii="宋体" w:hAnsi="宋体" w:cs="宋体"/>
        </w:rPr>
        <w:fldChar w:fldCharType="end"/>
      </w:r>
    </w:p>
    <w:p w14:paraId="155FF7EB">
      <w:pPr>
        <w:pStyle w:val="45"/>
        <w:tabs>
          <w:tab w:val="right" w:leader="dot" w:pos="9412"/>
        </w:tabs>
        <w:spacing w:line="320" w:lineRule="exact"/>
        <w:ind w:left="560"/>
        <w:rPr>
          <w:rFonts w:ascii="宋体" w:hAnsi="宋体" w:cs="宋体"/>
        </w:rPr>
      </w:pPr>
      <w:r>
        <w:fldChar w:fldCharType="begin"/>
      </w:r>
      <w:r>
        <w:instrText xml:space="preserve"> HYPERLINK \l "_Toc6921" </w:instrText>
      </w:r>
      <w:r>
        <w:fldChar w:fldCharType="separate"/>
      </w:r>
      <w:r>
        <w:rPr>
          <w:rFonts w:hint="eastAsia" w:ascii="宋体" w:hAnsi="宋体" w:cs="宋体"/>
          <w:szCs w:val="24"/>
        </w:rPr>
        <w:t>四、采购终止</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_Toc6921 \h </w:instrText>
      </w:r>
      <w:r>
        <w:rPr>
          <w:rFonts w:hint="eastAsia" w:ascii="宋体" w:hAnsi="宋体" w:cs="宋体"/>
        </w:rPr>
        <w:fldChar w:fldCharType="separate"/>
      </w:r>
      <w:r>
        <w:rPr>
          <w:rFonts w:hint="eastAsia" w:ascii="宋体" w:hAnsi="宋体" w:cs="宋体"/>
        </w:rPr>
        <w:t>- 13 -</w:t>
      </w:r>
      <w:r>
        <w:rPr>
          <w:rFonts w:hint="eastAsia" w:ascii="宋体" w:hAnsi="宋体" w:cs="宋体"/>
        </w:rPr>
        <w:fldChar w:fldCharType="end"/>
      </w:r>
      <w:r>
        <w:rPr>
          <w:rFonts w:hint="eastAsia" w:ascii="宋体" w:hAnsi="宋体" w:cs="宋体"/>
        </w:rPr>
        <w:fldChar w:fldCharType="end"/>
      </w:r>
    </w:p>
    <w:p w14:paraId="3986645E">
      <w:pPr>
        <w:pStyle w:val="45"/>
        <w:tabs>
          <w:tab w:val="right" w:leader="dot" w:pos="9412"/>
        </w:tabs>
        <w:spacing w:line="320" w:lineRule="exact"/>
        <w:ind w:left="560"/>
        <w:rPr>
          <w:rFonts w:ascii="宋体" w:hAnsi="宋体" w:cs="宋体"/>
          <w:szCs w:val="28"/>
        </w:rPr>
      </w:pPr>
      <w:r>
        <w:fldChar w:fldCharType="begin"/>
      </w:r>
      <w:r>
        <w:instrText xml:space="preserve"> HYPERLINK \l "_Toc9711" </w:instrText>
      </w:r>
      <w:r>
        <w:fldChar w:fldCharType="separate"/>
      </w:r>
      <w:r>
        <w:rPr>
          <w:rFonts w:hint="eastAsia" w:ascii="宋体" w:hAnsi="宋体" w:cs="宋体"/>
          <w:szCs w:val="28"/>
        </w:rPr>
        <w:t>第五篇  供应商须知</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_Toc9711 \h </w:instrText>
      </w:r>
      <w:r>
        <w:rPr>
          <w:rFonts w:hint="eastAsia" w:ascii="宋体" w:hAnsi="宋体" w:cs="宋体"/>
          <w:szCs w:val="28"/>
        </w:rPr>
        <w:fldChar w:fldCharType="separate"/>
      </w:r>
      <w:r>
        <w:rPr>
          <w:rFonts w:hint="eastAsia" w:ascii="宋体" w:hAnsi="宋体" w:cs="宋体"/>
          <w:szCs w:val="28"/>
        </w:rPr>
        <w:t>- 14 -</w:t>
      </w:r>
      <w:r>
        <w:rPr>
          <w:rFonts w:hint="eastAsia" w:ascii="宋体" w:hAnsi="宋体" w:cs="宋体"/>
          <w:szCs w:val="28"/>
        </w:rPr>
        <w:fldChar w:fldCharType="end"/>
      </w:r>
      <w:r>
        <w:rPr>
          <w:rFonts w:hint="eastAsia" w:ascii="宋体" w:hAnsi="宋体" w:cs="宋体"/>
          <w:szCs w:val="28"/>
        </w:rPr>
        <w:fldChar w:fldCharType="end"/>
      </w:r>
    </w:p>
    <w:p w14:paraId="11FDCA21">
      <w:pPr>
        <w:pStyle w:val="45"/>
        <w:tabs>
          <w:tab w:val="right" w:leader="dot" w:pos="9412"/>
        </w:tabs>
        <w:spacing w:line="320" w:lineRule="exact"/>
        <w:ind w:left="560"/>
        <w:rPr>
          <w:rFonts w:ascii="宋体" w:hAnsi="宋体" w:cs="宋体"/>
          <w:szCs w:val="28"/>
        </w:rPr>
      </w:pPr>
      <w:r>
        <w:fldChar w:fldCharType="begin"/>
      </w:r>
      <w:r>
        <w:instrText xml:space="preserve"> HYPERLINK \l "_Toc23945" </w:instrText>
      </w:r>
      <w:r>
        <w:fldChar w:fldCharType="separate"/>
      </w:r>
      <w:r>
        <w:rPr>
          <w:rFonts w:hint="eastAsia" w:ascii="宋体" w:hAnsi="宋体" w:cs="宋体"/>
          <w:szCs w:val="28"/>
        </w:rPr>
        <w:t>一、</w:t>
      </w:r>
      <w:r>
        <w:rPr>
          <w:rFonts w:hint="eastAsia" w:ascii="宋体" w:hAnsi="宋体" w:cs="宋体"/>
          <w:szCs w:val="28"/>
          <w:lang w:eastAsia="zh-CN"/>
        </w:rPr>
        <w:t>磋商</w:t>
      </w:r>
      <w:r>
        <w:rPr>
          <w:rFonts w:hint="eastAsia" w:ascii="宋体" w:hAnsi="宋体" w:cs="宋体"/>
          <w:szCs w:val="28"/>
        </w:rPr>
        <w:t>费用</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_Toc23945 \h </w:instrText>
      </w:r>
      <w:r>
        <w:rPr>
          <w:rFonts w:hint="eastAsia" w:ascii="宋体" w:hAnsi="宋体" w:cs="宋体"/>
          <w:szCs w:val="28"/>
        </w:rPr>
        <w:fldChar w:fldCharType="separate"/>
      </w:r>
      <w:r>
        <w:rPr>
          <w:rFonts w:hint="eastAsia" w:ascii="宋体" w:hAnsi="宋体" w:cs="宋体"/>
          <w:szCs w:val="28"/>
        </w:rPr>
        <w:t>- 14 -</w:t>
      </w:r>
      <w:r>
        <w:rPr>
          <w:rFonts w:hint="eastAsia" w:ascii="宋体" w:hAnsi="宋体" w:cs="宋体"/>
          <w:szCs w:val="28"/>
        </w:rPr>
        <w:fldChar w:fldCharType="end"/>
      </w:r>
      <w:r>
        <w:rPr>
          <w:rFonts w:hint="eastAsia" w:ascii="宋体" w:hAnsi="宋体" w:cs="宋体"/>
          <w:szCs w:val="28"/>
        </w:rPr>
        <w:fldChar w:fldCharType="end"/>
      </w:r>
    </w:p>
    <w:p w14:paraId="4A9FC319">
      <w:pPr>
        <w:pStyle w:val="45"/>
        <w:tabs>
          <w:tab w:val="right" w:leader="dot" w:pos="9412"/>
        </w:tabs>
        <w:spacing w:line="320" w:lineRule="exact"/>
        <w:ind w:left="560"/>
        <w:rPr>
          <w:rFonts w:ascii="宋体" w:hAnsi="宋体" w:cs="宋体"/>
          <w:szCs w:val="28"/>
        </w:rPr>
      </w:pPr>
      <w:r>
        <w:fldChar w:fldCharType="begin"/>
      </w:r>
      <w:r>
        <w:instrText xml:space="preserve"> HYPERLINK \l "_Toc588" </w:instrText>
      </w:r>
      <w:r>
        <w:fldChar w:fldCharType="separate"/>
      </w:r>
      <w:r>
        <w:rPr>
          <w:rFonts w:hint="eastAsia" w:ascii="宋体" w:hAnsi="宋体" w:cs="宋体"/>
          <w:szCs w:val="28"/>
        </w:rPr>
        <w:t>二、竞争性</w:t>
      </w:r>
      <w:r>
        <w:rPr>
          <w:rFonts w:hint="eastAsia" w:ascii="宋体" w:hAnsi="宋体" w:cs="宋体"/>
          <w:szCs w:val="28"/>
          <w:lang w:eastAsia="zh-CN"/>
        </w:rPr>
        <w:t>磋商</w:t>
      </w:r>
      <w:r>
        <w:rPr>
          <w:rFonts w:hint="eastAsia" w:ascii="宋体" w:hAnsi="宋体" w:cs="宋体"/>
          <w:szCs w:val="28"/>
        </w:rPr>
        <w:t>文件</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_Toc588 \h </w:instrText>
      </w:r>
      <w:r>
        <w:rPr>
          <w:rFonts w:hint="eastAsia" w:ascii="宋体" w:hAnsi="宋体" w:cs="宋体"/>
          <w:szCs w:val="28"/>
        </w:rPr>
        <w:fldChar w:fldCharType="separate"/>
      </w:r>
      <w:r>
        <w:rPr>
          <w:rFonts w:hint="eastAsia" w:ascii="宋体" w:hAnsi="宋体" w:cs="宋体"/>
          <w:szCs w:val="28"/>
        </w:rPr>
        <w:t>- 14 -</w:t>
      </w:r>
      <w:r>
        <w:rPr>
          <w:rFonts w:hint="eastAsia" w:ascii="宋体" w:hAnsi="宋体" w:cs="宋体"/>
          <w:szCs w:val="28"/>
        </w:rPr>
        <w:fldChar w:fldCharType="end"/>
      </w:r>
      <w:r>
        <w:rPr>
          <w:rFonts w:hint="eastAsia" w:ascii="宋体" w:hAnsi="宋体" w:cs="宋体"/>
          <w:szCs w:val="28"/>
        </w:rPr>
        <w:fldChar w:fldCharType="end"/>
      </w:r>
    </w:p>
    <w:p w14:paraId="402350B6">
      <w:pPr>
        <w:pStyle w:val="45"/>
        <w:tabs>
          <w:tab w:val="right" w:leader="dot" w:pos="9412"/>
        </w:tabs>
        <w:spacing w:line="320" w:lineRule="exact"/>
        <w:ind w:left="560"/>
        <w:rPr>
          <w:rFonts w:ascii="宋体" w:hAnsi="宋体" w:cs="宋体"/>
          <w:szCs w:val="28"/>
        </w:rPr>
      </w:pPr>
      <w:r>
        <w:fldChar w:fldCharType="begin"/>
      </w:r>
      <w:r>
        <w:instrText xml:space="preserve"> HYPERLINK \l "_Toc29696" </w:instrText>
      </w:r>
      <w:r>
        <w:fldChar w:fldCharType="separate"/>
      </w:r>
      <w:r>
        <w:rPr>
          <w:rFonts w:hint="eastAsia" w:ascii="宋体" w:hAnsi="宋体" w:cs="宋体"/>
          <w:szCs w:val="28"/>
        </w:rPr>
        <w:t>三、</w:t>
      </w:r>
      <w:r>
        <w:rPr>
          <w:rFonts w:hint="eastAsia" w:ascii="宋体" w:hAnsi="宋体" w:cs="宋体"/>
          <w:szCs w:val="28"/>
          <w:lang w:eastAsia="zh-CN"/>
        </w:rPr>
        <w:t>磋商</w:t>
      </w:r>
      <w:r>
        <w:rPr>
          <w:rFonts w:hint="eastAsia" w:ascii="宋体" w:hAnsi="宋体" w:cs="宋体"/>
          <w:szCs w:val="28"/>
        </w:rPr>
        <w:t>要求</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_Toc29696 \h </w:instrText>
      </w:r>
      <w:r>
        <w:rPr>
          <w:rFonts w:hint="eastAsia" w:ascii="宋体" w:hAnsi="宋体" w:cs="宋体"/>
          <w:szCs w:val="28"/>
        </w:rPr>
        <w:fldChar w:fldCharType="separate"/>
      </w:r>
      <w:r>
        <w:rPr>
          <w:rFonts w:hint="eastAsia" w:ascii="宋体" w:hAnsi="宋体" w:cs="宋体"/>
          <w:szCs w:val="28"/>
        </w:rPr>
        <w:t>- 14 -</w:t>
      </w:r>
      <w:r>
        <w:rPr>
          <w:rFonts w:hint="eastAsia" w:ascii="宋体" w:hAnsi="宋体" w:cs="宋体"/>
          <w:szCs w:val="28"/>
        </w:rPr>
        <w:fldChar w:fldCharType="end"/>
      </w:r>
      <w:r>
        <w:rPr>
          <w:rFonts w:hint="eastAsia" w:ascii="宋体" w:hAnsi="宋体" w:cs="宋体"/>
          <w:szCs w:val="28"/>
        </w:rPr>
        <w:fldChar w:fldCharType="end"/>
      </w:r>
    </w:p>
    <w:p w14:paraId="2F55BD8D">
      <w:pPr>
        <w:pStyle w:val="45"/>
        <w:tabs>
          <w:tab w:val="right" w:leader="dot" w:pos="9412"/>
        </w:tabs>
        <w:spacing w:line="320" w:lineRule="exact"/>
        <w:ind w:left="560"/>
        <w:rPr>
          <w:rFonts w:ascii="宋体" w:hAnsi="宋体" w:cs="宋体"/>
          <w:szCs w:val="28"/>
        </w:rPr>
      </w:pPr>
      <w:r>
        <w:fldChar w:fldCharType="begin"/>
      </w:r>
      <w:r>
        <w:instrText xml:space="preserve"> HYPERLINK \l "_Toc30428" </w:instrText>
      </w:r>
      <w:r>
        <w:fldChar w:fldCharType="separate"/>
      </w:r>
      <w:r>
        <w:rPr>
          <w:rFonts w:hint="eastAsia" w:ascii="宋体" w:hAnsi="宋体" w:cs="宋体"/>
          <w:szCs w:val="28"/>
        </w:rPr>
        <w:t>四、成交供应商的确认和变更</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_Toc30428 \h </w:instrText>
      </w:r>
      <w:r>
        <w:rPr>
          <w:rFonts w:hint="eastAsia" w:ascii="宋体" w:hAnsi="宋体" w:cs="宋体"/>
          <w:szCs w:val="28"/>
        </w:rPr>
        <w:fldChar w:fldCharType="separate"/>
      </w:r>
      <w:r>
        <w:rPr>
          <w:rFonts w:hint="eastAsia" w:ascii="宋体" w:hAnsi="宋体" w:cs="宋体"/>
          <w:szCs w:val="28"/>
        </w:rPr>
        <w:t>- 15 -</w:t>
      </w:r>
      <w:r>
        <w:rPr>
          <w:rFonts w:hint="eastAsia" w:ascii="宋体" w:hAnsi="宋体" w:cs="宋体"/>
          <w:szCs w:val="28"/>
        </w:rPr>
        <w:fldChar w:fldCharType="end"/>
      </w:r>
      <w:r>
        <w:rPr>
          <w:rFonts w:hint="eastAsia" w:ascii="宋体" w:hAnsi="宋体" w:cs="宋体"/>
          <w:szCs w:val="28"/>
        </w:rPr>
        <w:fldChar w:fldCharType="end"/>
      </w:r>
    </w:p>
    <w:p w14:paraId="52696C1C">
      <w:pPr>
        <w:pStyle w:val="45"/>
        <w:tabs>
          <w:tab w:val="right" w:leader="dot" w:pos="9412"/>
        </w:tabs>
        <w:spacing w:line="320" w:lineRule="exact"/>
        <w:ind w:left="560"/>
        <w:rPr>
          <w:rFonts w:ascii="宋体" w:hAnsi="宋体" w:cs="宋体"/>
          <w:szCs w:val="28"/>
        </w:rPr>
      </w:pPr>
      <w:r>
        <w:fldChar w:fldCharType="begin"/>
      </w:r>
      <w:r>
        <w:instrText xml:space="preserve"> HYPERLINK \l "_Toc16016" </w:instrText>
      </w:r>
      <w:r>
        <w:fldChar w:fldCharType="separate"/>
      </w:r>
      <w:r>
        <w:rPr>
          <w:rFonts w:hint="eastAsia" w:ascii="宋体" w:hAnsi="宋体" w:cs="宋体"/>
          <w:szCs w:val="28"/>
        </w:rPr>
        <w:t>五、成交通知</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_Toc16016 \h </w:instrText>
      </w:r>
      <w:r>
        <w:rPr>
          <w:rFonts w:hint="eastAsia" w:ascii="宋体" w:hAnsi="宋体" w:cs="宋体"/>
          <w:szCs w:val="28"/>
        </w:rPr>
        <w:fldChar w:fldCharType="separate"/>
      </w:r>
      <w:r>
        <w:rPr>
          <w:rFonts w:hint="eastAsia" w:ascii="宋体" w:hAnsi="宋体" w:cs="宋体"/>
          <w:szCs w:val="28"/>
        </w:rPr>
        <w:t>- 15 -</w:t>
      </w:r>
      <w:r>
        <w:rPr>
          <w:rFonts w:hint="eastAsia" w:ascii="宋体" w:hAnsi="宋体" w:cs="宋体"/>
          <w:szCs w:val="28"/>
        </w:rPr>
        <w:fldChar w:fldCharType="end"/>
      </w:r>
      <w:r>
        <w:rPr>
          <w:rFonts w:hint="eastAsia" w:ascii="宋体" w:hAnsi="宋体" w:cs="宋体"/>
          <w:szCs w:val="28"/>
        </w:rPr>
        <w:fldChar w:fldCharType="end"/>
      </w:r>
    </w:p>
    <w:p w14:paraId="1E2CFA5B">
      <w:pPr>
        <w:pStyle w:val="45"/>
        <w:tabs>
          <w:tab w:val="right" w:leader="dot" w:pos="9412"/>
        </w:tabs>
        <w:spacing w:line="320" w:lineRule="exact"/>
        <w:ind w:left="560"/>
        <w:rPr>
          <w:rFonts w:ascii="宋体" w:hAnsi="宋体" w:cs="宋体"/>
          <w:szCs w:val="28"/>
        </w:rPr>
      </w:pPr>
      <w:r>
        <w:fldChar w:fldCharType="begin"/>
      </w:r>
      <w:r>
        <w:instrText xml:space="preserve"> HYPERLINK \l "_Toc11791" </w:instrText>
      </w:r>
      <w:r>
        <w:fldChar w:fldCharType="separate"/>
      </w:r>
      <w:r>
        <w:rPr>
          <w:rFonts w:hint="eastAsia" w:ascii="宋体" w:hAnsi="宋体" w:cs="宋体"/>
          <w:szCs w:val="28"/>
        </w:rPr>
        <w:t>六、关于质疑和投诉</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_Toc11791 \h </w:instrText>
      </w:r>
      <w:r>
        <w:rPr>
          <w:rFonts w:hint="eastAsia" w:ascii="宋体" w:hAnsi="宋体" w:cs="宋体"/>
          <w:szCs w:val="28"/>
        </w:rPr>
        <w:fldChar w:fldCharType="separate"/>
      </w:r>
      <w:r>
        <w:rPr>
          <w:rFonts w:hint="eastAsia" w:ascii="宋体" w:hAnsi="宋体" w:cs="宋体"/>
          <w:szCs w:val="28"/>
        </w:rPr>
        <w:t>- 15 -</w:t>
      </w:r>
      <w:r>
        <w:rPr>
          <w:rFonts w:hint="eastAsia" w:ascii="宋体" w:hAnsi="宋体" w:cs="宋体"/>
          <w:szCs w:val="28"/>
        </w:rPr>
        <w:fldChar w:fldCharType="end"/>
      </w:r>
      <w:r>
        <w:rPr>
          <w:rFonts w:hint="eastAsia" w:ascii="宋体" w:hAnsi="宋体" w:cs="宋体"/>
          <w:szCs w:val="28"/>
        </w:rPr>
        <w:fldChar w:fldCharType="end"/>
      </w:r>
    </w:p>
    <w:p w14:paraId="2A05F4C8">
      <w:pPr>
        <w:pStyle w:val="45"/>
        <w:tabs>
          <w:tab w:val="right" w:leader="dot" w:pos="9412"/>
        </w:tabs>
        <w:spacing w:line="320" w:lineRule="exact"/>
        <w:ind w:left="560"/>
        <w:rPr>
          <w:rFonts w:ascii="宋体" w:hAnsi="宋体" w:cs="宋体"/>
          <w:szCs w:val="28"/>
        </w:rPr>
      </w:pPr>
      <w:r>
        <w:fldChar w:fldCharType="begin"/>
      </w:r>
      <w:r>
        <w:instrText xml:space="preserve"> HYPERLINK \l "_Toc9584" </w:instrText>
      </w:r>
      <w:r>
        <w:fldChar w:fldCharType="separate"/>
      </w:r>
      <w:r>
        <w:rPr>
          <w:rFonts w:hint="eastAsia" w:ascii="宋体" w:hAnsi="宋体" w:cs="宋体"/>
          <w:szCs w:val="28"/>
        </w:rPr>
        <w:t>七、采购代理服务费</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_Toc9584 \h </w:instrText>
      </w:r>
      <w:r>
        <w:rPr>
          <w:rFonts w:hint="eastAsia" w:ascii="宋体" w:hAnsi="宋体" w:cs="宋体"/>
          <w:szCs w:val="28"/>
        </w:rPr>
        <w:fldChar w:fldCharType="separate"/>
      </w:r>
      <w:r>
        <w:rPr>
          <w:rFonts w:hint="eastAsia" w:ascii="宋体" w:hAnsi="宋体" w:cs="宋体"/>
          <w:szCs w:val="28"/>
        </w:rPr>
        <w:t>- 16 -</w:t>
      </w:r>
      <w:r>
        <w:rPr>
          <w:rFonts w:hint="eastAsia" w:ascii="宋体" w:hAnsi="宋体" w:cs="宋体"/>
          <w:szCs w:val="28"/>
        </w:rPr>
        <w:fldChar w:fldCharType="end"/>
      </w:r>
      <w:r>
        <w:rPr>
          <w:rFonts w:hint="eastAsia" w:ascii="宋体" w:hAnsi="宋体" w:cs="宋体"/>
          <w:szCs w:val="28"/>
        </w:rPr>
        <w:fldChar w:fldCharType="end"/>
      </w:r>
    </w:p>
    <w:p w14:paraId="5A8BCF32">
      <w:pPr>
        <w:pStyle w:val="45"/>
        <w:tabs>
          <w:tab w:val="right" w:leader="dot" w:pos="9412"/>
        </w:tabs>
        <w:spacing w:line="320" w:lineRule="exact"/>
        <w:ind w:left="560"/>
        <w:rPr>
          <w:rFonts w:ascii="宋体" w:hAnsi="宋体" w:cs="宋体"/>
          <w:szCs w:val="28"/>
        </w:rPr>
      </w:pPr>
      <w:r>
        <w:fldChar w:fldCharType="begin"/>
      </w:r>
      <w:r>
        <w:instrText xml:space="preserve"> HYPERLINK \l "_Toc24733" </w:instrText>
      </w:r>
      <w:r>
        <w:fldChar w:fldCharType="separate"/>
      </w:r>
      <w:r>
        <w:rPr>
          <w:rFonts w:hint="eastAsia" w:ascii="宋体" w:hAnsi="宋体" w:cs="宋体"/>
          <w:szCs w:val="28"/>
        </w:rPr>
        <w:t>八、签订合同</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_Toc24733 \h </w:instrText>
      </w:r>
      <w:r>
        <w:rPr>
          <w:rFonts w:hint="eastAsia" w:ascii="宋体" w:hAnsi="宋体" w:cs="宋体"/>
          <w:szCs w:val="28"/>
        </w:rPr>
        <w:fldChar w:fldCharType="separate"/>
      </w:r>
      <w:r>
        <w:rPr>
          <w:rFonts w:hint="eastAsia" w:ascii="宋体" w:hAnsi="宋体" w:cs="宋体"/>
          <w:szCs w:val="28"/>
        </w:rPr>
        <w:t>- 16 -</w:t>
      </w:r>
      <w:r>
        <w:rPr>
          <w:rFonts w:hint="eastAsia" w:ascii="宋体" w:hAnsi="宋体" w:cs="宋体"/>
          <w:szCs w:val="28"/>
        </w:rPr>
        <w:fldChar w:fldCharType="end"/>
      </w:r>
      <w:r>
        <w:rPr>
          <w:rFonts w:hint="eastAsia" w:ascii="宋体" w:hAnsi="宋体" w:cs="宋体"/>
          <w:szCs w:val="28"/>
        </w:rPr>
        <w:fldChar w:fldCharType="end"/>
      </w:r>
    </w:p>
    <w:p w14:paraId="1E03E355">
      <w:pPr>
        <w:pStyle w:val="45"/>
        <w:tabs>
          <w:tab w:val="right" w:leader="dot" w:pos="9412"/>
        </w:tabs>
        <w:spacing w:line="320" w:lineRule="exact"/>
        <w:ind w:left="560"/>
        <w:rPr>
          <w:rFonts w:ascii="宋体" w:hAnsi="宋体" w:cs="宋体"/>
          <w:szCs w:val="28"/>
        </w:rPr>
      </w:pPr>
      <w:r>
        <w:fldChar w:fldCharType="begin"/>
      </w:r>
      <w:r>
        <w:instrText xml:space="preserve"> HYPERLINK \l "_Toc12887" </w:instrText>
      </w:r>
      <w:r>
        <w:fldChar w:fldCharType="separate"/>
      </w:r>
      <w:r>
        <w:rPr>
          <w:rFonts w:hint="eastAsia" w:ascii="宋体" w:hAnsi="宋体" w:cs="宋体"/>
          <w:szCs w:val="28"/>
        </w:rPr>
        <w:t>第六篇  采购合同</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_Toc12887 \h </w:instrText>
      </w:r>
      <w:r>
        <w:rPr>
          <w:rFonts w:hint="eastAsia" w:ascii="宋体" w:hAnsi="宋体" w:cs="宋体"/>
          <w:szCs w:val="28"/>
        </w:rPr>
        <w:fldChar w:fldCharType="separate"/>
      </w:r>
      <w:r>
        <w:rPr>
          <w:rFonts w:hint="eastAsia" w:ascii="宋体" w:hAnsi="宋体" w:cs="宋体"/>
          <w:szCs w:val="28"/>
        </w:rPr>
        <w:t>- 18 -</w:t>
      </w:r>
      <w:r>
        <w:rPr>
          <w:rFonts w:hint="eastAsia" w:ascii="宋体" w:hAnsi="宋体" w:cs="宋体"/>
          <w:szCs w:val="28"/>
        </w:rPr>
        <w:fldChar w:fldCharType="end"/>
      </w:r>
      <w:r>
        <w:rPr>
          <w:rFonts w:hint="eastAsia" w:ascii="宋体" w:hAnsi="宋体" w:cs="宋体"/>
          <w:szCs w:val="28"/>
        </w:rPr>
        <w:fldChar w:fldCharType="end"/>
      </w:r>
    </w:p>
    <w:p w14:paraId="27566D38">
      <w:pPr>
        <w:pStyle w:val="45"/>
        <w:tabs>
          <w:tab w:val="right" w:leader="dot" w:pos="9412"/>
        </w:tabs>
        <w:spacing w:line="320" w:lineRule="exact"/>
        <w:ind w:left="560"/>
        <w:rPr>
          <w:rFonts w:ascii="宋体" w:hAnsi="宋体" w:cs="宋体"/>
          <w:szCs w:val="28"/>
        </w:rPr>
      </w:pPr>
      <w:r>
        <w:fldChar w:fldCharType="begin"/>
      </w:r>
      <w:r>
        <w:instrText xml:space="preserve"> HYPERLINK \l "_Toc15834" </w:instrText>
      </w:r>
      <w:r>
        <w:fldChar w:fldCharType="separate"/>
      </w:r>
      <w:r>
        <w:rPr>
          <w:rFonts w:hint="eastAsia" w:ascii="宋体" w:hAnsi="宋体" w:cs="宋体"/>
          <w:szCs w:val="28"/>
        </w:rPr>
        <w:t>第七篇  响应文件编制要求</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_Toc15834 \h </w:instrText>
      </w:r>
      <w:r>
        <w:rPr>
          <w:rFonts w:hint="eastAsia" w:ascii="宋体" w:hAnsi="宋体" w:cs="宋体"/>
          <w:szCs w:val="28"/>
        </w:rPr>
        <w:fldChar w:fldCharType="separate"/>
      </w:r>
      <w:r>
        <w:rPr>
          <w:rFonts w:hint="eastAsia" w:ascii="宋体" w:hAnsi="宋体" w:cs="宋体"/>
          <w:szCs w:val="28"/>
        </w:rPr>
        <w:t>- 19 -</w:t>
      </w:r>
      <w:r>
        <w:rPr>
          <w:rFonts w:hint="eastAsia" w:ascii="宋体" w:hAnsi="宋体" w:cs="宋体"/>
          <w:szCs w:val="28"/>
        </w:rPr>
        <w:fldChar w:fldCharType="end"/>
      </w:r>
      <w:r>
        <w:rPr>
          <w:rFonts w:hint="eastAsia" w:ascii="宋体" w:hAnsi="宋体" w:cs="宋体"/>
          <w:szCs w:val="28"/>
        </w:rPr>
        <w:fldChar w:fldCharType="end"/>
      </w:r>
    </w:p>
    <w:p w14:paraId="1D3A8B20">
      <w:pPr>
        <w:pStyle w:val="45"/>
        <w:tabs>
          <w:tab w:val="right" w:leader="dot" w:pos="9412"/>
        </w:tabs>
        <w:spacing w:line="320" w:lineRule="exact"/>
        <w:ind w:left="560"/>
        <w:rPr>
          <w:rFonts w:ascii="宋体" w:hAnsi="宋体" w:cs="宋体"/>
          <w:szCs w:val="28"/>
        </w:rPr>
      </w:pPr>
      <w:r>
        <w:fldChar w:fldCharType="begin"/>
      </w:r>
      <w:r>
        <w:instrText xml:space="preserve"> HYPERLINK \l "_Toc14831" </w:instrText>
      </w:r>
      <w:r>
        <w:fldChar w:fldCharType="separate"/>
      </w:r>
      <w:r>
        <w:rPr>
          <w:rFonts w:hint="eastAsia" w:ascii="宋体" w:hAnsi="宋体" w:cs="宋体"/>
          <w:szCs w:val="28"/>
        </w:rPr>
        <w:t>一、经济部分</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_Toc14831 \h </w:instrText>
      </w:r>
      <w:r>
        <w:rPr>
          <w:rFonts w:hint="eastAsia" w:ascii="宋体" w:hAnsi="宋体" w:cs="宋体"/>
          <w:szCs w:val="28"/>
        </w:rPr>
        <w:fldChar w:fldCharType="separate"/>
      </w:r>
      <w:r>
        <w:rPr>
          <w:rFonts w:hint="eastAsia" w:ascii="宋体" w:hAnsi="宋体" w:cs="宋体"/>
          <w:szCs w:val="28"/>
        </w:rPr>
        <w:t>- 20 -</w:t>
      </w:r>
      <w:r>
        <w:rPr>
          <w:rFonts w:hint="eastAsia" w:ascii="宋体" w:hAnsi="宋体" w:cs="宋体"/>
          <w:szCs w:val="28"/>
        </w:rPr>
        <w:fldChar w:fldCharType="end"/>
      </w:r>
      <w:r>
        <w:rPr>
          <w:rFonts w:hint="eastAsia" w:ascii="宋体" w:hAnsi="宋体" w:cs="宋体"/>
          <w:szCs w:val="28"/>
        </w:rPr>
        <w:fldChar w:fldCharType="end"/>
      </w:r>
    </w:p>
    <w:p w14:paraId="2EE8C574">
      <w:pPr>
        <w:pStyle w:val="45"/>
        <w:tabs>
          <w:tab w:val="right" w:leader="dot" w:pos="9412"/>
        </w:tabs>
        <w:spacing w:line="320" w:lineRule="exact"/>
        <w:ind w:left="560"/>
        <w:rPr>
          <w:rFonts w:ascii="宋体" w:hAnsi="宋体" w:cs="宋体"/>
          <w:szCs w:val="28"/>
        </w:rPr>
      </w:pPr>
      <w:r>
        <w:fldChar w:fldCharType="begin"/>
      </w:r>
      <w:r>
        <w:instrText xml:space="preserve"> HYPERLINK \l "_Toc18372" </w:instrText>
      </w:r>
      <w:r>
        <w:fldChar w:fldCharType="separate"/>
      </w:r>
      <w:r>
        <w:rPr>
          <w:rFonts w:hint="eastAsia" w:ascii="宋体" w:hAnsi="宋体" w:cs="宋体"/>
          <w:szCs w:val="28"/>
        </w:rPr>
        <w:t>二、服务部分</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_Toc18372 \h </w:instrText>
      </w:r>
      <w:r>
        <w:rPr>
          <w:rFonts w:hint="eastAsia" w:ascii="宋体" w:hAnsi="宋体" w:cs="宋体"/>
          <w:szCs w:val="28"/>
        </w:rPr>
        <w:fldChar w:fldCharType="separate"/>
      </w:r>
      <w:r>
        <w:rPr>
          <w:rFonts w:hint="eastAsia" w:ascii="宋体" w:hAnsi="宋体" w:cs="宋体"/>
          <w:szCs w:val="28"/>
        </w:rPr>
        <w:t>- 21 -</w:t>
      </w:r>
      <w:r>
        <w:rPr>
          <w:rFonts w:hint="eastAsia" w:ascii="宋体" w:hAnsi="宋体" w:cs="宋体"/>
          <w:szCs w:val="28"/>
        </w:rPr>
        <w:fldChar w:fldCharType="end"/>
      </w:r>
      <w:r>
        <w:rPr>
          <w:rFonts w:hint="eastAsia" w:ascii="宋体" w:hAnsi="宋体" w:cs="宋体"/>
          <w:szCs w:val="28"/>
        </w:rPr>
        <w:fldChar w:fldCharType="end"/>
      </w:r>
    </w:p>
    <w:p w14:paraId="7296379E">
      <w:pPr>
        <w:pStyle w:val="45"/>
        <w:tabs>
          <w:tab w:val="right" w:leader="dot" w:pos="9412"/>
        </w:tabs>
        <w:spacing w:line="320" w:lineRule="exact"/>
        <w:ind w:left="560"/>
        <w:rPr>
          <w:rFonts w:ascii="宋体" w:hAnsi="宋体" w:cs="宋体"/>
          <w:szCs w:val="28"/>
        </w:rPr>
      </w:pPr>
      <w:r>
        <w:fldChar w:fldCharType="begin"/>
      </w:r>
      <w:r>
        <w:instrText xml:space="preserve"> HYPERLINK \l "_Toc15930" </w:instrText>
      </w:r>
      <w:r>
        <w:fldChar w:fldCharType="separate"/>
      </w:r>
      <w:r>
        <w:rPr>
          <w:rFonts w:hint="eastAsia" w:ascii="宋体" w:hAnsi="宋体" w:cs="宋体"/>
          <w:szCs w:val="28"/>
        </w:rPr>
        <w:t>三、商务部分</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_Toc15930 \h </w:instrText>
      </w:r>
      <w:r>
        <w:rPr>
          <w:rFonts w:hint="eastAsia" w:ascii="宋体" w:hAnsi="宋体" w:cs="宋体"/>
          <w:szCs w:val="28"/>
        </w:rPr>
        <w:fldChar w:fldCharType="separate"/>
      </w:r>
      <w:r>
        <w:rPr>
          <w:rFonts w:hint="eastAsia" w:ascii="宋体" w:hAnsi="宋体" w:cs="宋体"/>
          <w:szCs w:val="28"/>
        </w:rPr>
        <w:t>- 23 -</w:t>
      </w:r>
      <w:r>
        <w:rPr>
          <w:rFonts w:hint="eastAsia" w:ascii="宋体" w:hAnsi="宋体" w:cs="宋体"/>
          <w:szCs w:val="28"/>
        </w:rPr>
        <w:fldChar w:fldCharType="end"/>
      </w:r>
      <w:r>
        <w:rPr>
          <w:rFonts w:hint="eastAsia" w:ascii="宋体" w:hAnsi="宋体" w:cs="宋体"/>
          <w:szCs w:val="28"/>
        </w:rPr>
        <w:fldChar w:fldCharType="end"/>
      </w:r>
    </w:p>
    <w:p w14:paraId="0098A852">
      <w:pPr>
        <w:pStyle w:val="45"/>
        <w:tabs>
          <w:tab w:val="right" w:leader="dot" w:pos="9412"/>
        </w:tabs>
        <w:spacing w:line="320" w:lineRule="exact"/>
        <w:ind w:left="560"/>
        <w:rPr>
          <w:rFonts w:ascii="宋体" w:hAnsi="宋体" w:cs="宋体"/>
          <w:szCs w:val="28"/>
        </w:rPr>
      </w:pPr>
      <w:r>
        <w:fldChar w:fldCharType="begin"/>
      </w:r>
      <w:r>
        <w:instrText xml:space="preserve"> HYPERLINK \l "_Toc18538" </w:instrText>
      </w:r>
      <w:r>
        <w:fldChar w:fldCharType="separate"/>
      </w:r>
      <w:r>
        <w:rPr>
          <w:rFonts w:hint="eastAsia" w:ascii="宋体" w:hAnsi="宋体" w:cs="宋体"/>
          <w:szCs w:val="28"/>
        </w:rPr>
        <w:t>四、资格条件</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_Toc18538 \h </w:instrText>
      </w:r>
      <w:r>
        <w:rPr>
          <w:rFonts w:hint="eastAsia" w:ascii="宋体" w:hAnsi="宋体" w:cs="宋体"/>
          <w:szCs w:val="28"/>
        </w:rPr>
        <w:fldChar w:fldCharType="separate"/>
      </w:r>
      <w:r>
        <w:rPr>
          <w:rFonts w:hint="eastAsia" w:ascii="宋体" w:hAnsi="宋体" w:cs="宋体"/>
          <w:szCs w:val="28"/>
        </w:rPr>
        <w:t>- 25 -</w:t>
      </w:r>
      <w:r>
        <w:rPr>
          <w:rFonts w:hint="eastAsia" w:ascii="宋体" w:hAnsi="宋体" w:cs="宋体"/>
          <w:szCs w:val="28"/>
        </w:rPr>
        <w:fldChar w:fldCharType="end"/>
      </w:r>
      <w:r>
        <w:rPr>
          <w:rFonts w:hint="eastAsia" w:ascii="宋体" w:hAnsi="宋体" w:cs="宋体"/>
          <w:szCs w:val="28"/>
        </w:rPr>
        <w:fldChar w:fldCharType="end"/>
      </w:r>
    </w:p>
    <w:p w14:paraId="4A9FCA59">
      <w:pPr>
        <w:pStyle w:val="45"/>
        <w:tabs>
          <w:tab w:val="right" w:leader="dot" w:pos="9412"/>
        </w:tabs>
        <w:spacing w:line="320" w:lineRule="exact"/>
        <w:ind w:left="560"/>
        <w:rPr>
          <w:rFonts w:ascii="宋体" w:hAnsi="宋体" w:cs="宋体"/>
          <w:szCs w:val="28"/>
        </w:rPr>
      </w:pPr>
      <w:r>
        <w:fldChar w:fldCharType="begin"/>
      </w:r>
      <w:r>
        <w:instrText xml:space="preserve"> HYPERLINK \l "_Toc14547" </w:instrText>
      </w:r>
      <w:r>
        <w:fldChar w:fldCharType="separate"/>
      </w:r>
      <w:r>
        <w:rPr>
          <w:rFonts w:hint="eastAsia" w:ascii="宋体" w:hAnsi="宋体" w:cs="宋体"/>
          <w:szCs w:val="28"/>
        </w:rPr>
        <w:t>五、其他资料</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_Toc14547 \h </w:instrText>
      </w:r>
      <w:r>
        <w:rPr>
          <w:rFonts w:hint="eastAsia" w:ascii="宋体" w:hAnsi="宋体" w:cs="宋体"/>
          <w:szCs w:val="28"/>
        </w:rPr>
        <w:fldChar w:fldCharType="separate"/>
      </w:r>
      <w:r>
        <w:rPr>
          <w:rFonts w:hint="eastAsia" w:ascii="宋体" w:hAnsi="宋体" w:cs="宋体"/>
          <w:szCs w:val="28"/>
        </w:rPr>
        <w:t>- 30 -</w:t>
      </w:r>
      <w:r>
        <w:rPr>
          <w:rFonts w:hint="eastAsia" w:ascii="宋体" w:hAnsi="宋体" w:cs="宋体"/>
          <w:szCs w:val="28"/>
        </w:rPr>
        <w:fldChar w:fldCharType="end"/>
      </w:r>
      <w:r>
        <w:rPr>
          <w:rFonts w:hint="eastAsia" w:ascii="宋体" w:hAnsi="宋体" w:cs="宋体"/>
          <w:szCs w:val="28"/>
        </w:rPr>
        <w:fldChar w:fldCharType="end"/>
      </w:r>
    </w:p>
    <w:p w14:paraId="4DCE474E">
      <w:pPr>
        <w:pStyle w:val="45"/>
        <w:tabs>
          <w:tab w:val="right" w:leader="dot" w:pos="9412"/>
        </w:tabs>
        <w:spacing w:line="320" w:lineRule="exact"/>
        <w:ind w:left="560"/>
        <w:rPr>
          <w:rFonts w:ascii="宋体" w:hAnsi="宋体" w:cs="宋体"/>
          <w:szCs w:val="28"/>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Cs w:val="28"/>
        </w:rPr>
        <w:fldChar w:fldCharType="end"/>
      </w:r>
    </w:p>
    <w:p w14:paraId="614D46A8">
      <w:pPr>
        <w:pStyle w:val="2"/>
        <w:spacing w:line="360" w:lineRule="auto"/>
        <w:jc w:val="center"/>
        <w:rPr>
          <w:rFonts w:hAnsi="宋体" w:cs="宋体"/>
          <w:b/>
          <w:sz w:val="36"/>
          <w:szCs w:val="36"/>
        </w:rPr>
      </w:pPr>
      <w:bookmarkStart w:id="0" w:name="_Toc11641050"/>
      <w:bookmarkStart w:id="1" w:name="_Toc19057"/>
      <w:bookmarkStart w:id="2" w:name="_Toc12789052"/>
      <w:r>
        <w:rPr>
          <w:rFonts w:hint="eastAsia" w:hAnsi="宋体" w:cs="宋体"/>
          <w:b/>
          <w:sz w:val="36"/>
          <w:szCs w:val="36"/>
        </w:rPr>
        <w:t>第一篇  竞争性</w:t>
      </w:r>
      <w:r>
        <w:rPr>
          <w:rFonts w:hint="eastAsia" w:hAnsi="宋体" w:cs="宋体"/>
          <w:b/>
          <w:sz w:val="36"/>
          <w:szCs w:val="36"/>
          <w:lang w:eastAsia="zh-CN"/>
        </w:rPr>
        <w:t>磋商</w:t>
      </w:r>
      <w:r>
        <w:rPr>
          <w:rFonts w:hint="eastAsia" w:hAnsi="宋体" w:cs="宋体"/>
          <w:b/>
          <w:sz w:val="36"/>
          <w:szCs w:val="36"/>
        </w:rPr>
        <w:t>邀请书</w:t>
      </w:r>
      <w:bookmarkEnd w:id="0"/>
      <w:bookmarkEnd w:id="1"/>
      <w:bookmarkEnd w:id="2"/>
    </w:p>
    <w:p w14:paraId="583C9C5A">
      <w:pPr>
        <w:spacing w:line="360" w:lineRule="auto"/>
        <w:ind w:firstLine="480" w:firstLineChars="200"/>
        <w:rPr>
          <w:rFonts w:ascii="宋体" w:hAnsi="宋体" w:cs="宋体"/>
          <w:sz w:val="24"/>
          <w:szCs w:val="24"/>
        </w:rPr>
      </w:pPr>
      <w:r>
        <w:rPr>
          <w:rFonts w:hint="eastAsia" w:ascii="宋体" w:hAnsi="宋体" w:cs="宋体"/>
          <w:sz w:val="24"/>
          <w:szCs w:val="24"/>
          <w:lang w:eastAsia="zh-CN"/>
        </w:rPr>
        <w:t>真友项目管理有限公司</w:t>
      </w:r>
      <w:r>
        <w:rPr>
          <w:rFonts w:hint="eastAsia" w:ascii="宋体" w:hAnsi="宋体" w:cs="宋体"/>
          <w:sz w:val="24"/>
          <w:szCs w:val="24"/>
        </w:rPr>
        <w:t>（以下简称：采购代理机构）接受</w:t>
      </w:r>
      <w:r>
        <w:rPr>
          <w:rFonts w:hint="eastAsia" w:ascii="宋体" w:hAnsi="宋体" w:cs="宋体"/>
          <w:sz w:val="24"/>
          <w:szCs w:val="24"/>
          <w:lang w:eastAsia="zh-CN"/>
        </w:rPr>
        <w:t>重庆市大足区城市管理局</w:t>
      </w:r>
      <w:r>
        <w:rPr>
          <w:rFonts w:hint="eastAsia" w:ascii="宋体" w:hAnsi="宋体" w:cs="宋体"/>
          <w:sz w:val="24"/>
          <w:szCs w:val="24"/>
        </w:rPr>
        <w:t>（以下简称：采购人）的委托，对</w:t>
      </w:r>
      <w:r>
        <w:rPr>
          <w:rFonts w:hint="eastAsia" w:ascii="宋体" w:hAnsi="宋体" w:cs="宋体"/>
          <w:sz w:val="24"/>
          <w:szCs w:val="24"/>
          <w:u w:val="single"/>
          <w:lang w:eastAsia="zh-CN"/>
        </w:rPr>
        <w:t>重庆市大足区循环经济产业园（生活垃圾焚烧发电和厨余垃圾处理项目及部分存量升级改造项目</w:t>
      </w:r>
      <w:r>
        <w:rPr>
          <w:rFonts w:hint="eastAsia" w:ascii="宋体" w:hAnsi="宋体" w:cs="宋体"/>
          <w:color w:val="000000" w:themeColor="text1"/>
          <w:sz w:val="24"/>
          <w:szCs w:val="24"/>
          <w:highlight w:val="none"/>
          <w:u w:val="single"/>
          <w:lang w:eastAsia="zh-CN"/>
          <w14:textFill>
            <w14:solidFill>
              <w14:schemeClr w14:val="tx1"/>
            </w14:solidFill>
          </w14:textFill>
        </w:rPr>
        <w:t>）完工验收</w:t>
      </w:r>
      <w:r>
        <w:rPr>
          <w:rFonts w:hint="eastAsia" w:ascii="宋体" w:hAnsi="宋体" w:cs="宋体"/>
          <w:color w:val="000000" w:themeColor="text1"/>
          <w:sz w:val="24"/>
          <w:szCs w:val="24"/>
          <w:highlight w:val="none"/>
          <w14:textFill>
            <w14:solidFill>
              <w14:schemeClr w14:val="tx1"/>
            </w14:solidFill>
          </w14:textFill>
        </w:rPr>
        <w:t>项</w:t>
      </w:r>
      <w:r>
        <w:rPr>
          <w:rFonts w:hint="eastAsia" w:ascii="宋体" w:hAnsi="宋体" w:cs="宋体"/>
          <w:sz w:val="24"/>
          <w:szCs w:val="24"/>
        </w:rPr>
        <w:t>目进行竞争性</w:t>
      </w:r>
      <w:r>
        <w:rPr>
          <w:rFonts w:hint="eastAsia" w:ascii="宋体" w:hAnsi="宋体" w:cs="宋体"/>
          <w:sz w:val="24"/>
          <w:szCs w:val="24"/>
          <w:lang w:eastAsia="zh-CN"/>
        </w:rPr>
        <w:t>磋商</w:t>
      </w:r>
      <w:r>
        <w:rPr>
          <w:rFonts w:hint="eastAsia" w:ascii="宋体" w:hAnsi="宋体" w:cs="宋体"/>
          <w:sz w:val="24"/>
          <w:szCs w:val="24"/>
        </w:rPr>
        <w:t>采购。欢迎有资格的供应商前来参与</w:t>
      </w:r>
      <w:r>
        <w:rPr>
          <w:rFonts w:hint="eastAsia" w:ascii="宋体" w:hAnsi="宋体" w:cs="宋体"/>
          <w:sz w:val="24"/>
          <w:szCs w:val="24"/>
          <w:lang w:eastAsia="zh-CN"/>
        </w:rPr>
        <w:t>磋商</w:t>
      </w:r>
      <w:r>
        <w:rPr>
          <w:rFonts w:hint="eastAsia" w:ascii="宋体" w:hAnsi="宋体" w:cs="宋体"/>
          <w:sz w:val="24"/>
          <w:szCs w:val="24"/>
        </w:rPr>
        <w:t>。</w:t>
      </w:r>
    </w:p>
    <w:p w14:paraId="3E98319A">
      <w:pPr>
        <w:pStyle w:val="3"/>
        <w:spacing w:before="0" w:after="0" w:line="360" w:lineRule="auto"/>
        <w:rPr>
          <w:rFonts w:ascii="宋体" w:hAnsi="宋体" w:eastAsia="宋体" w:cs="宋体"/>
          <w:sz w:val="24"/>
          <w:szCs w:val="24"/>
        </w:rPr>
      </w:pPr>
      <w:bookmarkStart w:id="3" w:name="_Toc313893526"/>
      <w:bookmarkStart w:id="4" w:name="_Toc317775175"/>
      <w:bookmarkStart w:id="5" w:name="_Toc13572"/>
      <w:r>
        <w:rPr>
          <w:rFonts w:hint="eastAsia" w:ascii="宋体" w:hAnsi="宋体" w:eastAsia="宋体" w:cs="宋体"/>
          <w:sz w:val="24"/>
          <w:szCs w:val="24"/>
        </w:rPr>
        <w:t>一、竞争性</w:t>
      </w:r>
      <w:r>
        <w:rPr>
          <w:rFonts w:hint="eastAsia" w:ascii="宋体" w:hAnsi="宋体" w:eastAsia="宋体" w:cs="宋体"/>
          <w:sz w:val="24"/>
          <w:szCs w:val="24"/>
          <w:lang w:eastAsia="zh-CN"/>
        </w:rPr>
        <w:t>磋商</w:t>
      </w:r>
      <w:r>
        <w:rPr>
          <w:rFonts w:hint="eastAsia" w:ascii="宋体" w:hAnsi="宋体" w:eastAsia="宋体" w:cs="宋体"/>
          <w:sz w:val="24"/>
          <w:szCs w:val="24"/>
        </w:rPr>
        <w:t>内容</w:t>
      </w:r>
      <w:bookmarkEnd w:id="3"/>
      <w:bookmarkEnd w:id="4"/>
      <w:bookmarkEnd w:id="5"/>
    </w:p>
    <w:tbl>
      <w:tblPr>
        <w:tblStyle w:val="57"/>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gridCol w:w="1417"/>
        <w:gridCol w:w="1276"/>
        <w:gridCol w:w="2357"/>
      </w:tblGrid>
      <w:tr w14:paraId="5FBB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35" w:type="dxa"/>
            <w:tcBorders>
              <w:top w:val="single" w:color="auto" w:sz="4" w:space="0"/>
              <w:left w:val="single" w:color="auto" w:sz="4" w:space="0"/>
              <w:right w:val="single" w:color="auto" w:sz="4" w:space="0"/>
            </w:tcBorders>
            <w:vAlign w:val="center"/>
          </w:tcPr>
          <w:p w14:paraId="0D8B4B89">
            <w:pPr>
              <w:widowControl/>
              <w:spacing w:line="360" w:lineRule="auto"/>
              <w:jc w:val="center"/>
              <w:rPr>
                <w:rFonts w:ascii="宋体" w:hAnsi="宋体" w:cs="宋体"/>
                <w:b/>
                <w:bCs/>
                <w:kern w:val="0"/>
                <w:sz w:val="22"/>
                <w:szCs w:val="22"/>
              </w:rPr>
            </w:pPr>
            <w:r>
              <w:rPr>
                <w:rFonts w:hint="eastAsia" w:ascii="宋体" w:hAnsi="宋体" w:cs="宋体"/>
                <w:b/>
                <w:bCs/>
                <w:kern w:val="0"/>
                <w:sz w:val="22"/>
                <w:szCs w:val="22"/>
              </w:rPr>
              <w:t>项目名称</w:t>
            </w:r>
          </w:p>
        </w:tc>
        <w:tc>
          <w:tcPr>
            <w:tcW w:w="1417" w:type="dxa"/>
            <w:tcBorders>
              <w:top w:val="single" w:color="auto" w:sz="4" w:space="0"/>
              <w:left w:val="single" w:color="auto" w:sz="4" w:space="0"/>
              <w:right w:val="single" w:color="auto" w:sz="4" w:space="0"/>
            </w:tcBorders>
            <w:vAlign w:val="center"/>
          </w:tcPr>
          <w:p w14:paraId="173D48C0">
            <w:pPr>
              <w:widowControl/>
              <w:spacing w:line="360" w:lineRule="auto"/>
              <w:jc w:val="center"/>
              <w:rPr>
                <w:rFonts w:ascii="宋体" w:hAnsi="宋体" w:cs="宋体"/>
                <w:b/>
                <w:bCs/>
                <w:kern w:val="0"/>
                <w:sz w:val="22"/>
                <w:szCs w:val="22"/>
              </w:rPr>
            </w:pPr>
            <w:r>
              <w:rPr>
                <w:rFonts w:hint="eastAsia" w:ascii="宋体" w:hAnsi="宋体" w:cs="宋体"/>
                <w:b/>
                <w:bCs/>
                <w:kern w:val="0"/>
                <w:sz w:val="22"/>
                <w:szCs w:val="22"/>
              </w:rPr>
              <w:t>最高限价</w:t>
            </w:r>
          </w:p>
          <w:p w14:paraId="12E236F4">
            <w:pPr>
              <w:spacing w:line="360" w:lineRule="auto"/>
              <w:jc w:val="center"/>
              <w:rPr>
                <w:rFonts w:ascii="宋体" w:hAnsi="宋体" w:cs="宋体"/>
                <w:b/>
                <w:bCs/>
                <w:kern w:val="0"/>
                <w:sz w:val="22"/>
                <w:szCs w:val="22"/>
              </w:rPr>
            </w:pPr>
            <w:r>
              <w:rPr>
                <w:rFonts w:hint="eastAsia" w:ascii="宋体" w:hAnsi="宋体" w:cs="宋体"/>
                <w:b/>
                <w:bCs/>
                <w:kern w:val="0"/>
                <w:sz w:val="22"/>
                <w:szCs w:val="22"/>
              </w:rPr>
              <w:t>（万元）</w:t>
            </w:r>
          </w:p>
        </w:tc>
        <w:tc>
          <w:tcPr>
            <w:tcW w:w="1276" w:type="dxa"/>
            <w:tcBorders>
              <w:top w:val="single" w:color="auto" w:sz="4" w:space="0"/>
              <w:left w:val="single" w:color="auto" w:sz="4" w:space="0"/>
              <w:right w:val="single" w:color="auto" w:sz="4" w:space="0"/>
            </w:tcBorders>
            <w:vAlign w:val="center"/>
          </w:tcPr>
          <w:p w14:paraId="6954B67F">
            <w:pPr>
              <w:spacing w:line="360" w:lineRule="auto"/>
              <w:jc w:val="center"/>
              <w:rPr>
                <w:rFonts w:ascii="宋体" w:hAnsi="宋体" w:cs="宋体"/>
                <w:sz w:val="22"/>
                <w:szCs w:val="22"/>
              </w:rPr>
            </w:pPr>
            <w:r>
              <w:rPr>
                <w:rFonts w:hint="eastAsia" w:ascii="宋体" w:hAnsi="宋体" w:cs="宋体"/>
                <w:b/>
                <w:bCs/>
                <w:kern w:val="0"/>
                <w:sz w:val="22"/>
                <w:szCs w:val="22"/>
              </w:rPr>
              <w:t>成交数量</w:t>
            </w:r>
          </w:p>
          <w:p w14:paraId="6632680F">
            <w:pPr>
              <w:spacing w:line="360" w:lineRule="auto"/>
              <w:jc w:val="center"/>
              <w:rPr>
                <w:rFonts w:ascii="宋体" w:hAnsi="宋体" w:cs="宋体"/>
                <w:b/>
                <w:bCs/>
                <w:kern w:val="0"/>
                <w:sz w:val="22"/>
                <w:szCs w:val="22"/>
              </w:rPr>
            </w:pPr>
            <w:r>
              <w:rPr>
                <w:rFonts w:hint="eastAsia" w:ascii="宋体" w:hAnsi="宋体" w:cs="宋体"/>
                <w:b/>
                <w:bCs/>
                <w:kern w:val="0"/>
                <w:sz w:val="22"/>
                <w:szCs w:val="22"/>
              </w:rPr>
              <w:t>（名）</w:t>
            </w:r>
          </w:p>
        </w:tc>
        <w:tc>
          <w:tcPr>
            <w:tcW w:w="2357" w:type="dxa"/>
            <w:tcBorders>
              <w:top w:val="single" w:color="auto" w:sz="4" w:space="0"/>
              <w:left w:val="single" w:color="auto" w:sz="4" w:space="0"/>
              <w:right w:val="single" w:color="auto" w:sz="4" w:space="0"/>
            </w:tcBorders>
            <w:vAlign w:val="center"/>
          </w:tcPr>
          <w:p w14:paraId="5AD7C8E3">
            <w:pPr>
              <w:spacing w:line="360" w:lineRule="auto"/>
              <w:jc w:val="center"/>
              <w:rPr>
                <w:rFonts w:ascii="宋体" w:hAnsi="宋体" w:cs="宋体"/>
                <w:bCs/>
                <w:kern w:val="0"/>
                <w:sz w:val="22"/>
                <w:szCs w:val="22"/>
              </w:rPr>
            </w:pPr>
            <w:r>
              <w:rPr>
                <w:rFonts w:hint="eastAsia" w:ascii="宋体" w:hAnsi="宋体" w:cs="宋体"/>
                <w:b/>
                <w:bCs/>
                <w:kern w:val="0"/>
                <w:sz w:val="21"/>
                <w:szCs w:val="21"/>
              </w:rPr>
              <w:t>采购标的对应的中小企业划分标准所属行业</w:t>
            </w:r>
          </w:p>
        </w:tc>
      </w:tr>
      <w:tr w14:paraId="0269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635" w:type="dxa"/>
            <w:tcBorders>
              <w:top w:val="single" w:color="auto" w:sz="4" w:space="0"/>
              <w:left w:val="single" w:color="auto" w:sz="4" w:space="0"/>
              <w:right w:val="single" w:color="auto" w:sz="4" w:space="0"/>
            </w:tcBorders>
            <w:vAlign w:val="center"/>
          </w:tcPr>
          <w:p w14:paraId="2707A4A7">
            <w:pPr>
              <w:widowControl/>
              <w:spacing w:line="360" w:lineRule="auto"/>
              <w:jc w:val="center"/>
              <w:rPr>
                <w:rFonts w:hint="eastAsia" w:ascii="宋体" w:hAnsi="宋体" w:eastAsia="宋体" w:cs="宋体"/>
                <w:kern w:val="0"/>
                <w:sz w:val="22"/>
                <w:szCs w:val="22"/>
                <w:lang w:eastAsia="zh-CN"/>
              </w:rPr>
            </w:pPr>
            <w:bookmarkStart w:id="6" w:name="_Hlk344477914"/>
            <w:r>
              <w:rPr>
                <w:rFonts w:hint="eastAsia" w:ascii="宋体" w:hAnsi="宋体" w:cs="宋体"/>
                <w:sz w:val="24"/>
                <w:szCs w:val="24"/>
                <w:lang w:eastAsia="zh-CN"/>
              </w:rPr>
              <w:t>重庆市大足区循环经济产业园（生活垃圾焚烧发电和厨余垃圾处理项目及部分存量升级改造项目）完工验收</w:t>
            </w:r>
          </w:p>
        </w:tc>
        <w:tc>
          <w:tcPr>
            <w:tcW w:w="1417" w:type="dxa"/>
            <w:tcBorders>
              <w:top w:val="single" w:color="auto" w:sz="4" w:space="0"/>
              <w:left w:val="single" w:color="auto" w:sz="4" w:space="0"/>
              <w:right w:val="single" w:color="auto" w:sz="4" w:space="0"/>
            </w:tcBorders>
            <w:vAlign w:val="center"/>
          </w:tcPr>
          <w:p w14:paraId="37D29FB5">
            <w:pPr>
              <w:widowControl/>
              <w:spacing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100000.00</w:t>
            </w:r>
          </w:p>
        </w:tc>
        <w:tc>
          <w:tcPr>
            <w:tcW w:w="1276" w:type="dxa"/>
            <w:tcBorders>
              <w:top w:val="single" w:color="auto" w:sz="4" w:space="0"/>
              <w:left w:val="single" w:color="auto" w:sz="4" w:space="0"/>
              <w:right w:val="single" w:color="auto" w:sz="4" w:space="0"/>
            </w:tcBorders>
            <w:vAlign w:val="center"/>
          </w:tcPr>
          <w:p w14:paraId="61B5529D">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2357" w:type="dxa"/>
            <w:tcBorders>
              <w:top w:val="single" w:color="auto" w:sz="4" w:space="0"/>
              <w:left w:val="single" w:color="auto" w:sz="4" w:space="0"/>
              <w:right w:val="single" w:color="auto" w:sz="4" w:space="0"/>
            </w:tcBorders>
            <w:vAlign w:val="center"/>
          </w:tcPr>
          <w:p w14:paraId="0998002A">
            <w:pPr>
              <w:spacing w:line="360" w:lineRule="auto"/>
              <w:jc w:val="center"/>
              <w:rPr>
                <w:rFonts w:ascii="宋体" w:hAnsi="宋体" w:cs="宋体"/>
                <w:bCs/>
                <w:kern w:val="0"/>
                <w:sz w:val="22"/>
                <w:szCs w:val="22"/>
              </w:rPr>
            </w:pPr>
            <w:r>
              <w:rPr>
                <w:rFonts w:hint="eastAsia" w:ascii="宋体" w:hAnsi="宋体" w:cs="宋体"/>
                <w:bCs/>
                <w:kern w:val="0"/>
                <w:sz w:val="22"/>
                <w:szCs w:val="22"/>
              </w:rPr>
              <w:t>其他未列明行业</w:t>
            </w:r>
          </w:p>
        </w:tc>
      </w:tr>
      <w:bookmarkEnd w:id="6"/>
    </w:tbl>
    <w:p w14:paraId="5F7013A5">
      <w:pPr>
        <w:pStyle w:val="3"/>
        <w:spacing w:before="0" w:after="0" w:line="360" w:lineRule="auto"/>
        <w:rPr>
          <w:rFonts w:ascii="宋体" w:hAnsi="宋体" w:eastAsia="宋体" w:cs="宋体"/>
          <w:sz w:val="24"/>
          <w:szCs w:val="24"/>
        </w:rPr>
      </w:pPr>
      <w:bookmarkStart w:id="7" w:name="_Toc23557"/>
      <w:bookmarkStart w:id="8" w:name="_Toc373860293"/>
      <w:bookmarkStart w:id="9" w:name="_Toc317775178"/>
      <w:r>
        <w:rPr>
          <w:rFonts w:hint="eastAsia" w:ascii="宋体" w:hAnsi="宋体" w:eastAsia="宋体" w:cs="宋体"/>
          <w:sz w:val="24"/>
          <w:szCs w:val="24"/>
        </w:rPr>
        <w:t>二、资金来源</w:t>
      </w:r>
      <w:bookmarkEnd w:id="7"/>
    </w:p>
    <w:p w14:paraId="4E6E6245">
      <w:pPr>
        <w:spacing w:line="360" w:lineRule="auto"/>
        <w:ind w:firstLine="480" w:firstLineChars="200"/>
        <w:rPr>
          <w:rFonts w:ascii="宋体" w:hAnsi="宋体" w:cs="宋体"/>
          <w:color w:val="auto"/>
          <w:sz w:val="24"/>
          <w:szCs w:val="24"/>
        </w:rPr>
      </w:pPr>
      <w:r>
        <w:rPr>
          <w:rFonts w:hint="eastAsia" w:ascii="宋体" w:hAnsi="宋体" w:cs="宋体"/>
          <w:color w:val="000000" w:themeColor="text1"/>
          <w:sz w:val="24"/>
          <w:szCs w:val="24"/>
          <w:highlight w:val="none"/>
          <w:u w:val="single"/>
          <w:lang w:eastAsia="zh-CN"/>
          <w14:textFill>
            <w14:solidFill>
              <w14:schemeClr w14:val="tx1"/>
            </w14:solidFill>
          </w14:textFill>
        </w:rPr>
        <w:t>企业</w:t>
      </w:r>
      <w:r>
        <w:rPr>
          <w:rFonts w:hint="eastAsia" w:ascii="宋体" w:hAnsi="宋体" w:cs="宋体"/>
          <w:color w:val="auto"/>
          <w:sz w:val="24"/>
          <w:szCs w:val="24"/>
        </w:rPr>
        <w:t>资金，预算金额</w:t>
      </w:r>
      <w:r>
        <w:rPr>
          <w:rFonts w:hint="eastAsia" w:ascii="宋体" w:hAnsi="宋体" w:cs="宋体"/>
          <w:color w:val="auto"/>
          <w:sz w:val="24"/>
          <w:szCs w:val="24"/>
          <w:lang w:val="en-US" w:eastAsia="zh-CN"/>
        </w:rPr>
        <w:t>10</w:t>
      </w:r>
      <w:r>
        <w:rPr>
          <w:rFonts w:hint="eastAsia" w:ascii="宋体" w:hAnsi="宋体" w:cs="宋体"/>
          <w:color w:val="auto"/>
          <w:sz w:val="24"/>
          <w:szCs w:val="24"/>
        </w:rPr>
        <w:t>万元。</w:t>
      </w:r>
    </w:p>
    <w:p w14:paraId="565B7381">
      <w:pPr>
        <w:pStyle w:val="3"/>
        <w:spacing w:before="0" w:after="0" w:line="360" w:lineRule="auto"/>
        <w:rPr>
          <w:rFonts w:ascii="宋体" w:hAnsi="宋体" w:eastAsia="宋体" w:cs="宋体"/>
          <w:sz w:val="24"/>
          <w:szCs w:val="24"/>
        </w:rPr>
      </w:pPr>
      <w:bookmarkStart w:id="10" w:name="_Toc30919"/>
      <w:r>
        <w:rPr>
          <w:rFonts w:hint="eastAsia" w:ascii="宋体" w:hAnsi="宋体" w:eastAsia="宋体" w:cs="宋体"/>
          <w:sz w:val="24"/>
          <w:szCs w:val="24"/>
        </w:rPr>
        <w:t>三、供应商资格条件</w:t>
      </w:r>
      <w:bookmarkEnd w:id="10"/>
    </w:p>
    <w:p w14:paraId="2CB7CD38">
      <w:pPr>
        <w:spacing w:line="360" w:lineRule="auto"/>
        <w:ind w:firstLine="480" w:firstLineChars="200"/>
        <w:rPr>
          <w:rFonts w:ascii="宋体" w:hAnsi="宋体" w:cs="宋体"/>
          <w:sz w:val="24"/>
          <w:szCs w:val="24"/>
        </w:rPr>
      </w:pPr>
      <w:r>
        <w:rPr>
          <w:rFonts w:hint="eastAsia" w:ascii="宋体" w:hAnsi="宋体" w:cs="宋体"/>
          <w:sz w:val="24"/>
          <w:szCs w:val="24"/>
        </w:rPr>
        <w:t>供应商是指向采购人提供服务或者货物的法人、其他组织或者自然人。合格的供应商应首先符合政府采购法第二十二条规定的基本资格条件，同时符合根据该项目特殊要求设置的特定资格条件。</w:t>
      </w:r>
    </w:p>
    <w:p w14:paraId="6BCF940B">
      <w:pPr>
        <w:spacing w:line="360" w:lineRule="auto"/>
        <w:ind w:firstLine="480" w:firstLineChars="200"/>
        <w:rPr>
          <w:rFonts w:ascii="宋体" w:hAnsi="宋体" w:cs="宋体"/>
          <w:sz w:val="24"/>
          <w:szCs w:val="24"/>
        </w:rPr>
      </w:pPr>
      <w:r>
        <w:rPr>
          <w:rFonts w:hint="eastAsia" w:ascii="宋体" w:hAnsi="宋体" w:cs="宋体"/>
          <w:sz w:val="24"/>
          <w:szCs w:val="24"/>
        </w:rPr>
        <w:t>(一)基本资格条件：</w:t>
      </w:r>
    </w:p>
    <w:p w14:paraId="66E6E0FD">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301DEC6C">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0BBB6B87">
      <w:pPr>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77D33699">
      <w:pPr>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7B2E5734">
      <w:pPr>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296D172C">
      <w:pPr>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30BC50A4">
      <w:pPr>
        <w:spacing w:line="360" w:lineRule="auto"/>
        <w:ind w:firstLine="480" w:firstLineChars="200"/>
        <w:rPr>
          <w:rFonts w:ascii="宋体" w:hAnsi="宋体" w:cs="宋体"/>
        </w:rPr>
      </w:pPr>
      <w:r>
        <w:rPr>
          <w:rFonts w:hint="eastAsia" w:ascii="宋体" w:hAnsi="宋体" w:cs="宋体"/>
          <w:sz w:val="24"/>
          <w:szCs w:val="24"/>
        </w:rPr>
        <w:t>(二)特定资格条件：无。</w:t>
      </w:r>
    </w:p>
    <w:p w14:paraId="312DAC0B">
      <w:pPr>
        <w:pStyle w:val="3"/>
        <w:spacing w:before="0" w:after="0" w:line="360" w:lineRule="auto"/>
        <w:rPr>
          <w:rFonts w:ascii="宋体" w:hAnsi="宋体" w:eastAsia="宋体" w:cs="宋体"/>
          <w:sz w:val="24"/>
          <w:szCs w:val="24"/>
        </w:rPr>
      </w:pPr>
      <w:bookmarkStart w:id="11" w:name="_Toc23392"/>
      <w:r>
        <w:rPr>
          <w:rFonts w:hint="eastAsia" w:ascii="宋体" w:hAnsi="宋体" w:eastAsia="宋体" w:cs="宋体"/>
          <w:sz w:val="24"/>
          <w:szCs w:val="24"/>
        </w:rPr>
        <w:t>四、</w:t>
      </w:r>
      <w:r>
        <w:rPr>
          <w:rFonts w:hint="eastAsia" w:ascii="宋体" w:hAnsi="宋体" w:eastAsia="宋体" w:cs="宋体"/>
          <w:sz w:val="24"/>
          <w:szCs w:val="24"/>
          <w:lang w:eastAsia="zh-CN"/>
        </w:rPr>
        <w:t>磋商</w:t>
      </w:r>
      <w:r>
        <w:rPr>
          <w:rFonts w:hint="eastAsia" w:ascii="宋体" w:hAnsi="宋体" w:eastAsia="宋体" w:cs="宋体"/>
          <w:sz w:val="24"/>
          <w:szCs w:val="24"/>
        </w:rPr>
        <w:t>有关说明</w:t>
      </w:r>
      <w:bookmarkEnd w:id="8"/>
      <w:bookmarkEnd w:id="11"/>
    </w:p>
    <w:p w14:paraId="1A18EB5E">
      <w:pPr>
        <w:spacing w:line="360" w:lineRule="auto"/>
        <w:ind w:firstLine="480" w:firstLineChars="200"/>
        <w:rPr>
          <w:rFonts w:ascii="宋体" w:hAnsi="宋体" w:cs="宋体"/>
          <w:sz w:val="24"/>
          <w:szCs w:val="24"/>
        </w:rPr>
      </w:pPr>
      <w:bookmarkStart w:id="12" w:name="OLE_LINK8"/>
      <w:r>
        <w:rPr>
          <w:rFonts w:hint="eastAsia" w:ascii="宋体" w:hAnsi="宋体" w:cs="宋体"/>
          <w:sz w:val="24"/>
          <w:szCs w:val="24"/>
        </w:rPr>
        <w:t>（一）凡有意参加</w:t>
      </w:r>
      <w:r>
        <w:rPr>
          <w:rFonts w:hint="eastAsia" w:ascii="宋体" w:hAnsi="宋体" w:cs="宋体"/>
          <w:sz w:val="24"/>
          <w:szCs w:val="24"/>
          <w:lang w:eastAsia="zh-CN"/>
        </w:rPr>
        <w:t>磋商</w:t>
      </w:r>
      <w:r>
        <w:rPr>
          <w:rFonts w:hint="eastAsia" w:ascii="宋体" w:hAnsi="宋体" w:cs="宋体"/>
          <w:sz w:val="24"/>
          <w:szCs w:val="24"/>
        </w:rPr>
        <w:t>的供应商，请</w:t>
      </w:r>
      <w:r>
        <w:rPr>
          <w:rStyle w:val="61"/>
          <w:rFonts w:hint="eastAsia" w:ascii="宋体" w:hAnsi="宋体" w:cs="宋体"/>
          <w:sz w:val="24"/>
          <w:szCs w:val="24"/>
          <w:lang w:val="zh-TW" w:eastAsia="zh-TW"/>
        </w:rPr>
        <w:t>在“行采家”</w:t>
      </w:r>
      <w:r>
        <w:rPr>
          <w:rFonts w:hint="eastAsia" w:ascii="宋体" w:hAnsi="宋体" w:cs="宋体"/>
          <w:sz w:val="24"/>
          <w:szCs w:val="24"/>
        </w:rPr>
        <w:t>（http://www.gec123.com）</w:t>
      </w:r>
      <w:r>
        <w:rPr>
          <w:rStyle w:val="61"/>
          <w:rFonts w:hint="eastAsia" w:ascii="宋体" w:hAnsi="宋体" w:cs="宋体"/>
          <w:sz w:val="24"/>
          <w:szCs w:val="24"/>
          <w:lang w:val="zh-TW" w:eastAsia="zh-TW"/>
        </w:rPr>
        <w:t>网上</w:t>
      </w:r>
      <w:r>
        <w:rPr>
          <w:rFonts w:hint="eastAsia" w:ascii="宋体" w:hAnsi="宋体" w:cs="宋体"/>
          <w:sz w:val="24"/>
          <w:szCs w:val="24"/>
        </w:rPr>
        <w:t>下载本项目竞争性</w:t>
      </w:r>
      <w:r>
        <w:rPr>
          <w:rFonts w:hint="eastAsia" w:ascii="宋体" w:hAnsi="宋体" w:cs="宋体"/>
          <w:sz w:val="24"/>
          <w:szCs w:val="24"/>
          <w:lang w:eastAsia="zh-CN"/>
        </w:rPr>
        <w:t>磋商</w:t>
      </w:r>
      <w:r>
        <w:rPr>
          <w:rFonts w:hint="eastAsia" w:ascii="宋体" w:hAnsi="宋体" w:cs="宋体"/>
          <w:sz w:val="24"/>
          <w:szCs w:val="24"/>
        </w:rPr>
        <w:t>文件以及补遗等</w:t>
      </w:r>
      <w:r>
        <w:rPr>
          <w:rFonts w:hint="eastAsia" w:ascii="宋体" w:hAnsi="宋体" w:cs="宋体"/>
          <w:sz w:val="24"/>
          <w:szCs w:val="24"/>
          <w:lang w:eastAsia="zh-CN"/>
        </w:rPr>
        <w:t>磋商</w:t>
      </w:r>
      <w:r>
        <w:rPr>
          <w:rFonts w:hint="eastAsia" w:ascii="宋体" w:hAnsi="宋体" w:cs="宋体"/>
          <w:sz w:val="24"/>
          <w:szCs w:val="24"/>
        </w:rPr>
        <w:t>前公布的所有项目资料，无论供应商领取或下载与否，均视为已知晓所有</w:t>
      </w:r>
      <w:r>
        <w:rPr>
          <w:rFonts w:hint="eastAsia" w:ascii="宋体" w:hAnsi="宋体" w:cs="宋体"/>
          <w:sz w:val="24"/>
          <w:szCs w:val="24"/>
          <w:lang w:eastAsia="zh-CN"/>
        </w:rPr>
        <w:t>磋商</w:t>
      </w:r>
      <w:r>
        <w:rPr>
          <w:rFonts w:hint="eastAsia" w:ascii="宋体" w:hAnsi="宋体" w:cs="宋体"/>
          <w:sz w:val="24"/>
          <w:szCs w:val="24"/>
        </w:rPr>
        <w:t>实质性要求内容。</w:t>
      </w:r>
    </w:p>
    <w:p w14:paraId="36411331">
      <w:pPr>
        <w:spacing w:line="360" w:lineRule="auto"/>
        <w:ind w:firstLine="480" w:firstLineChars="200"/>
        <w:rPr>
          <w:rFonts w:ascii="宋体" w:hAnsi="宋体" w:cs="宋体"/>
          <w:sz w:val="24"/>
          <w:szCs w:val="24"/>
          <w:highlight w:val="none"/>
        </w:rPr>
      </w:pPr>
      <w:r>
        <w:rPr>
          <w:rFonts w:hint="eastAsia" w:ascii="宋体" w:hAnsi="宋体" w:cs="宋体"/>
          <w:sz w:val="24"/>
          <w:szCs w:val="24"/>
        </w:rPr>
        <w:t>（二）竞争性</w:t>
      </w:r>
      <w:r>
        <w:rPr>
          <w:rFonts w:hint="eastAsia" w:ascii="宋体" w:hAnsi="宋体" w:cs="宋体"/>
          <w:sz w:val="24"/>
          <w:szCs w:val="24"/>
          <w:lang w:eastAsia="zh-CN"/>
        </w:rPr>
        <w:t>磋商</w:t>
      </w:r>
      <w:r>
        <w:rPr>
          <w:rFonts w:hint="eastAsia" w:ascii="宋体" w:hAnsi="宋体" w:cs="宋体"/>
          <w:sz w:val="24"/>
          <w:szCs w:val="24"/>
        </w:rPr>
        <w:t>公告期限：自竞争性</w:t>
      </w:r>
      <w:r>
        <w:rPr>
          <w:rFonts w:hint="eastAsia" w:ascii="宋体" w:hAnsi="宋体" w:cs="宋体"/>
          <w:sz w:val="24"/>
          <w:szCs w:val="24"/>
          <w:lang w:eastAsia="zh-CN"/>
        </w:rPr>
        <w:t>磋商</w:t>
      </w:r>
      <w:r>
        <w:rPr>
          <w:rFonts w:hint="eastAsia" w:ascii="宋体" w:hAnsi="宋体" w:cs="宋体"/>
          <w:sz w:val="24"/>
          <w:szCs w:val="24"/>
        </w:rPr>
        <w:t>公告发布之日</w:t>
      </w:r>
      <w:r>
        <w:rPr>
          <w:rFonts w:hint="eastAsia" w:ascii="宋体" w:hAnsi="宋体" w:cs="宋体"/>
          <w:sz w:val="24"/>
          <w:szCs w:val="24"/>
          <w:highlight w:val="none"/>
        </w:rPr>
        <w:t>（2025年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cs="宋体"/>
          <w:sz w:val="24"/>
          <w:szCs w:val="24"/>
          <w:highlight w:val="none"/>
        </w:rPr>
        <w:t>日）起</w:t>
      </w:r>
      <w:r>
        <w:rPr>
          <w:rFonts w:hint="eastAsia" w:ascii="宋体" w:hAnsi="宋体" w:cs="宋体"/>
          <w:sz w:val="24"/>
          <w:szCs w:val="24"/>
          <w:highlight w:val="none"/>
          <w:lang w:eastAsia="zh-CN"/>
        </w:rPr>
        <w:t>五</w:t>
      </w:r>
      <w:r>
        <w:rPr>
          <w:rFonts w:hint="eastAsia" w:ascii="宋体" w:hAnsi="宋体" w:cs="宋体"/>
          <w:sz w:val="24"/>
          <w:szCs w:val="24"/>
          <w:highlight w:val="none"/>
        </w:rPr>
        <w:t>个工作日。</w:t>
      </w:r>
    </w:p>
    <w:bookmarkEnd w:id="12"/>
    <w:p w14:paraId="0A4336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w:t>
      </w:r>
      <w:r>
        <w:rPr>
          <w:rFonts w:hint="eastAsia" w:ascii="宋体" w:hAnsi="宋体" w:cs="宋体"/>
          <w:sz w:val="24"/>
          <w:szCs w:val="24"/>
          <w:highlight w:val="none"/>
          <w:lang w:eastAsia="zh-CN"/>
        </w:rPr>
        <w:t>磋商</w:t>
      </w:r>
      <w:r>
        <w:rPr>
          <w:rFonts w:hint="eastAsia" w:ascii="宋体" w:hAnsi="宋体" w:cs="宋体"/>
          <w:sz w:val="24"/>
          <w:szCs w:val="24"/>
          <w:highlight w:val="none"/>
        </w:rPr>
        <w:t>文件发售期</w:t>
      </w:r>
    </w:p>
    <w:p w14:paraId="10207C5C">
      <w:pPr>
        <w:spacing w:line="360" w:lineRule="auto"/>
        <w:ind w:firstLine="480" w:firstLineChars="200"/>
        <w:rPr>
          <w:rFonts w:ascii="宋体" w:hAnsi="宋体" w:cs="宋体"/>
          <w:sz w:val="24"/>
          <w:szCs w:val="24"/>
          <w:highlight w:val="none"/>
        </w:rPr>
      </w:pPr>
      <w:bookmarkStart w:id="13" w:name="OLE_LINK1"/>
      <w:r>
        <w:rPr>
          <w:rFonts w:hint="eastAsia" w:ascii="宋体" w:hAnsi="宋体" w:cs="宋体"/>
          <w:sz w:val="24"/>
          <w:szCs w:val="24"/>
          <w:highlight w:val="none"/>
        </w:rPr>
        <w:t>1.报名和</w:t>
      </w:r>
      <w:r>
        <w:rPr>
          <w:rFonts w:hint="eastAsia" w:ascii="宋体" w:hAnsi="宋体" w:cs="宋体"/>
          <w:sz w:val="24"/>
          <w:szCs w:val="24"/>
          <w:highlight w:val="none"/>
          <w:lang w:eastAsia="zh-CN"/>
        </w:rPr>
        <w:t>磋商</w:t>
      </w:r>
      <w:r>
        <w:rPr>
          <w:rFonts w:hint="eastAsia" w:ascii="宋体" w:hAnsi="宋体" w:cs="宋体"/>
          <w:sz w:val="24"/>
          <w:szCs w:val="24"/>
          <w:highlight w:val="none"/>
        </w:rPr>
        <w:t>文件发售期：2025年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cs="宋体"/>
          <w:sz w:val="24"/>
          <w:szCs w:val="24"/>
          <w:highlight w:val="none"/>
        </w:rPr>
        <w:t>日-2025年</w:t>
      </w:r>
      <w:r>
        <w:rPr>
          <w:rFonts w:hint="eastAsia" w:ascii="宋体" w:hAnsi="宋体" w:cs="宋体"/>
          <w:sz w:val="24"/>
          <w:szCs w:val="24"/>
          <w:highlight w:val="none"/>
          <w:lang w:val="en-US" w:eastAsia="zh-CN"/>
        </w:rPr>
        <w:t xml:space="preserve">10 </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bookmarkStart w:id="125" w:name="_GoBack"/>
      <w:bookmarkEnd w:id="125"/>
      <w:r>
        <w:rPr>
          <w:rFonts w:hint="eastAsia" w:ascii="宋体" w:hAnsi="宋体" w:cs="宋体"/>
          <w:sz w:val="24"/>
          <w:szCs w:val="24"/>
          <w:highlight w:val="none"/>
        </w:rPr>
        <w:t xml:space="preserve">日 </w:t>
      </w:r>
    </w:p>
    <w:p w14:paraId="0F6232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在报名期内，供应商到</w:t>
      </w:r>
      <w:r>
        <w:rPr>
          <w:rFonts w:hint="eastAsia" w:ascii="宋体" w:hAnsi="宋体" w:eastAsia="宋体" w:cs="宋体"/>
          <w:color w:val="auto"/>
          <w:sz w:val="24"/>
          <w:szCs w:val="24"/>
          <w:highlight w:val="none"/>
          <w:lang w:eastAsia="zh-CN"/>
        </w:rPr>
        <w:t>真友项目管理有限公司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重庆市大足区棠香街道五星大道南段西南建材城3幢</w:t>
      </w:r>
      <w:r>
        <w:rPr>
          <w:rFonts w:hint="eastAsia" w:ascii="宋体" w:hAnsi="宋体" w:cs="宋体"/>
          <w:color w:val="auto"/>
          <w:sz w:val="24"/>
          <w:szCs w:val="24"/>
          <w:highlight w:val="none"/>
          <w:lang w:eastAsia="zh-CN"/>
        </w:rPr>
        <w:t>2-26</w:t>
      </w:r>
      <w:r>
        <w:rPr>
          <w:rFonts w:hint="eastAsia" w:ascii="宋体" w:hAnsi="宋体" w:eastAsia="宋体" w:cs="宋体"/>
          <w:color w:val="auto"/>
          <w:sz w:val="24"/>
          <w:szCs w:val="24"/>
          <w:highlight w:val="none"/>
        </w:rPr>
        <w:t>），登记递交了《文件发售登记表》（详见附件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）并缴纳报名费，其报名才被接收。</w:t>
      </w:r>
    </w:p>
    <w:p w14:paraId="0FC78944">
      <w:pPr>
        <w:spacing w:line="360" w:lineRule="auto"/>
        <w:ind w:left="476" w:leftChars="170"/>
        <w:rPr>
          <w:rFonts w:hint="eastAsia" w:ascii="宋体" w:hAnsi="宋体" w:cs="宋体"/>
          <w:sz w:val="24"/>
          <w:szCs w:val="24"/>
          <w:highlight w:val="none"/>
        </w:rPr>
      </w:pPr>
      <w:r>
        <w:rPr>
          <w:rFonts w:hint="eastAsia" w:ascii="宋体" w:hAnsi="宋体" w:cs="宋体"/>
          <w:sz w:val="24"/>
          <w:szCs w:val="24"/>
          <w:highlight w:val="none"/>
        </w:rPr>
        <w:t>3.竞争性</w:t>
      </w:r>
      <w:r>
        <w:rPr>
          <w:rFonts w:hint="eastAsia" w:ascii="宋体" w:hAnsi="宋体" w:cs="宋体"/>
          <w:sz w:val="24"/>
          <w:szCs w:val="24"/>
          <w:highlight w:val="none"/>
          <w:lang w:eastAsia="zh-CN"/>
        </w:rPr>
        <w:t>磋商</w:t>
      </w:r>
      <w:r>
        <w:rPr>
          <w:rFonts w:hint="eastAsia" w:ascii="宋体" w:hAnsi="宋体" w:cs="宋体"/>
          <w:sz w:val="24"/>
          <w:szCs w:val="24"/>
          <w:highlight w:val="none"/>
        </w:rPr>
        <w:t>文件售价为：人民币</w:t>
      </w:r>
      <w:r>
        <w:rPr>
          <w:rFonts w:hint="eastAsia" w:ascii="宋体" w:hAnsi="宋体" w:cs="宋体"/>
          <w:sz w:val="24"/>
          <w:szCs w:val="24"/>
          <w:highlight w:val="none"/>
          <w:lang w:eastAsia="zh-CN"/>
        </w:rPr>
        <w:t>500元</w:t>
      </w:r>
      <w:r>
        <w:rPr>
          <w:rFonts w:hint="eastAsia" w:ascii="宋体" w:hAnsi="宋体" w:cs="宋体"/>
          <w:sz w:val="24"/>
          <w:szCs w:val="24"/>
          <w:highlight w:val="none"/>
        </w:rPr>
        <w:t>/份，递交响应文件时递交至代理机构。</w:t>
      </w:r>
      <w:bookmarkEnd w:id="13"/>
    </w:p>
    <w:p w14:paraId="305A2FB9">
      <w:pPr>
        <w:spacing w:line="360" w:lineRule="auto"/>
        <w:ind w:left="476" w:leftChars="17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四</w:t>
      </w:r>
      <w:r>
        <w:rPr>
          <w:rFonts w:hint="eastAsia" w:ascii="宋体" w:hAnsi="宋体" w:cs="宋体"/>
          <w:sz w:val="24"/>
          <w:szCs w:val="24"/>
          <w:highlight w:val="none"/>
        </w:rPr>
        <w:t>）递交</w:t>
      </w:r>
      <w:r>
        <w:rPr>
          <w:rFonts w:hint="eastAsia" w:ascii="宋体" w:hAnsi="宋体" w:cs="宋体"/>
          <w:sz w:val="24"/>
          <w:szCs w:val="24"/>
          <w:highlight w:val="none"/>
          <w:lang w:eastAsia="zh-CN"/>
        </w:rPr>
        <w:t>磋商</w:t>
      </w:r>
      <w:r>
        <w:rPr>
          <w:rFonts w:hint="eastAsia" w:ascii="宋体" w:hAnsi="宋体" w:cs="宋体"/>
          <w:sz w:val="24"/>
          <w:szCs w:val="24"/>
          <w:highlight w:val="none"/>
        </w:rPr>
        <w:t>响应文件地点：</w:t>
      </w:r>
      <w:r>
        <w:rPr>
          <w:rFonts w:hint="eastAsia" w:ascii="宋体" w:hAnsi="宋体" w:cs="宋体"/>
          <w:sz w:val="24"/>
          <w:szCs w:val="24"/>
          <w:highlight w:val="none"/>
          <w:lang w:eastAsia="zh-CN"/>
        </w:rPr>
        <w:t>重庆市大足区棠香街道五星大道南段西南建材城3幢2-26</w:t>
      </w:r>
      <w:r>
        <w:rPr>
          <w:rFonts w:hint="eastAsia" w:ascii="宋体" w:hAnsi="宋体" w:cs="宋体"/>
          <w:sz w:val="24"/>
          <w:szCs w:val="24"/>
          <w:highlight w:val="none"/>
        </w:rPr>
        <w:t>。</w:t>
      </w:r>
    </w:p>
    <w:p w14:paraId="295F5E2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五</w:t>
      </w:r>
      <w:r>
        <w:rPr>
          <w:rFonts w:hint="eastAsia" w:ascii="宋体" w:hAnsi="宋体" w:cs="宋体"/>
          <w:sz w:val="24"/>
          <w:szCs w:val="24"/>
          <w:highlight w:val="none"/>
        </w:rPr>
        <w:t>）</w:t>
      </w:r>
      <w:r>
        <w:rPr>
          <w:rFonts w:hint="eastAsia" w:ascii="宋体" w:hAnsi="宋体" w:cs="宋体"/>
          <w:sz w:val="24"/>
          <w:szCs w:val="24"/>
          <w:highlight w:val="none"/>
          <w:lang w:eastAsia="zh-CN"/>
        </w:rPr>
        <w:t>磋商</w:t>
      </w:r>
      <w:r>
        <w:rPr>
          <w:rFonts w:hint="eastAsia" w:ascii="宋体" w:hAnsi="宋体" w:cs="宋体"/>
          <w:sz w:val="24"/>
          <w:szCs w:val="24"/>
          <w:highlight w:val="none"/>
        </w:rPr>
        <w:t>响应文件递交开始时间：2025年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rPr>
        <w:t>日北京时间</w:t>
      </w:r>
      <w:r>
        <w:rPr>
          <w:rFonts w:hint="eastAsia" w:ascii="宋体" w:hAnsi="宋体" w:cs="宋体"/>
          <w:sz w:val="24"/>
          <w:szCs w:val="24"/>
          <w:highlight w:val="none"/>
          <w:lang w:val="en-US" w:eastAsia="zh-CN"/>
        </w:rPr>
        <w:t>10</w:t>
      </w:r>
      <w:r>
        <w:rPr>
          <w:rFonts w:hint="eastAsia" w:ascii="宋体" w:hAnsi="宋体" w:cs="宋体"/>
          <w:sz w:val="24"/>
          <w:szCs w:val="24"/>
          <w:highlight w:val="none"/>
        </w:rPr>
        <w:t>:00</w:t>
      </w:r>
    </w:p>
    <w:p w14:paraId="63869CB9">
      <w:pPr>
        <w:spacing w:line="360" w:lineRule="auto"/>
        <w:ind w:firstLine="480" w:firstLineChars="200"/>
        <w:rPr>
          <w:rFonts w:ascii="宋体" w:hAnsi="宋体" w:cs="宋体"/>
          <w:sz w:val="24"/>
          <w:szCs w:val="24"/>
          <w:highlight w:val="none"/>
        </w:rPr>
      </w:pPr>
      <w:bookmarkStart w:id="14" w:name="_Toc373860294"/>
      <w:r>
        <w:rPr>
          <w:rFonts w:hint="eastAsia" w:ascii="宋体" w:hAnsi="宋体" w:cs="宋体"/>
          <w:sz w:val="24"/>
          <w:szCs w:val="24"/>
          <w:highlight w:val="none"/>
        </w:rPr>
        <w:t>（</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hint="eastAsia" w:ascii="宋体" w:hAnsi="宋体" w:cs="宋体"/>
          <w:sz w:val="24"/>
          <w:szCs w:val="24"/>
          <w:highlight w:val="none"/>
          <w:lang w:eastAsia="zh-CN"/>
        </w:rPr>
        <w:t>磋商</w:t>
      </w:r>
      <w:r>
        <w:rPr>
          <w:rFonts w:hint="eastAsia" w:ascii="宋体" w:hAnsi="宋体" w:cs="宋体"/>
          <w:sz w:val="24"/>
          <w:szCs w:val="24"/>
          <w:highlight w:val="none"/>
        </w:rPr>
        <w:t>响应文件递交截止时间：2025年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rPr>
        <w:t>日北京时间1</w:t>
      </w:r>
      <w:r>
        <w:rPr>
          <w:rFonts w:hint="eastAsia" w:ascii="宋体" w:hAnsi="宋体" w:cs="宋体"/>
          <w:sz w:val="24"/>
          <w:szCs w:val="24"/>
          <w:highlight w:val="none"/>
          <w:lang w:val="en-US" w:eastAsia="zh-CN"/>
        </w:rPr>
        <w:t>0</w:t>
      </w:r>
      <w:r>
        <w:rPr>
          <w:rFonts w:hint="eastAsia" w:ascii="宋体" w:hAnsi="宋体" w:cs="宋体"/>
          <w:sz w:val="24"/>
          <w:szCs w:val="24"/>
          <w:highlight w:val="none"/>
        </w:rPr>
        <w:t>:30</w:t>
      </w:r>
    </w:p>
    <w:p w14:paraId="106CF0B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cs="宋体"/>
          <w:sz w:val="24"/>
          <w:szCs w:val="24"/>
          <w:highlight w:val="none"/>
          <w:lang w:eastAsia="zh-CN"/>
        </w:rPr>
        <w:t>磋商</w:t>
      </w:r>
      <w:r>
        <w:rPr>
          <w:rFonts w:hint="eastAsia" w:ascii="宋体" w:hAnsi="宋体" w:cs="宋体"/>
          <w:sz w:val="24"/>
          <w:szCs w:val="24"/>
          <w:highlight w:val="none"/>
        </w:rPr>
        <w:t>开始时间：2025年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rPr>
        <w:t>日北京时间1</w:t>
      </w:r>
      <w:r>
        <w:rPr>
          <w:rFonts w:hint="eastAsia" w:ascii="宋体" w:hAnsi="宋体" w:cs="宋体"/>
          <w:sz w:val="24"/>
          <w:szCs w:val="24"/>
          <w:highlight w:val="none"/>
          <w:lang w:val="en-US" w:eastAsia="zh-CN"/>
        </w:rPr>
        <w:t>0</w:t>
      </w:r>
      <w:r>
        <w:rPr>
          <w:rFonts w:hint="eastAsia" w:ascii="宋体" w:hAnsi="宋体" w:cs="宋体"/>
          <w:sz w:val="24"/>
          <w:szCs w:val="24"/>
          <w:highlight w:val="none"/>
        </w:rPr>
        <w:t>:30</w:t>
      </w:r>
    </w:p>
    <w:bookmarkEnd w:id="14"/>
    <w:p w14:paraId="60CC56D1">
      <w:pPr>
        <w:pStyle w:val="3"/>
        <w:spacing w:before="0" w:after="0" w:line="360" w:lineRule="auto"/>
        <w:rPr>
          <w:rFonts w:ascii="宋体" w:hAnsi="宋体" w:eastAsia="宋体" w:cs="宋体"/>
          <w:sz w:val="24"/>
          <w:szCs w:val="24"/>
        </w:rPr>
      </w:pPr>
      <w:bookmarkStart w:id="15" w:name="_Toc32362"/>
      <w:r>
        <w:rPr>
          <w:rFonts w:hint="eastAsia" w:ascii="宋体" w:hAnsi="宋体" w:eastAsia="宋体" w:cs="宋体"/>
          <w:sz w:val="24"/>
          <w:szCs w:val="24"/>
        </w:rPr>
        <w:t>五、</w:t>
      </w:r>
      <w:bookmarkEnd w:id="9"/>
      <w:r>
        <w:rPr>
          <w:rFonts w:hint="eastAsia" w:ascii="宋体" w:hAnsi="宋体" w:eastAsia="宋体" w:cs="宋体"/>
          <w:sz w:val="24"/>
          <w:szCs w:val="24"/>
        </w:rPr>
        <w:t>其它有关规定</w:t>
      </w:r>
      <w:bookmarkEnd w:id="15"/>
    </w:p>
    <w:p w14:paraId="52BE8133">
      <w:pPr>
        <w:snapToGrid w:val="0"/>
        <w:spacing w:line="360" w:lineRule="auto"/>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（一）单位负责人为同一人或者存在直接控股、管理关系的不同供应商，不得参加同一合同项下的政府采购活动，否则均为无效响应。</w:t>
      </w:r>
    </w:p>
    <w:p w14:paraId="48E1A2BB">
      <w:pPr>
        <w:snapToGrid w:val="0"/>
        <w:spacing w:line="360" w:lineRule="auto"/>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（二）为采购项目提供整体设计、规范编制或者项目管理、监理、检测等服务的供应商，不得再参加该采购项目的其他采购活动，否则均为无效响应。</w:t>
      </w:r>
    </w:p>
    <w:p w14:paraId="60C917EA">
      <w:pPr>
        <w:snapToGrid w:val="0"/>
        <w:spacing w:line="360" w:lineRule="auto"/>
        <w:ind w:firstLine="480" w:firstLineChars="200"/>
        <w:rPr>
          <w:rFonts w:ascii="宋体" w:hAnsi="宋体" w:cs="宋体"/>
          <w:sz w:val="24"/>
          <w:szCs w:val="24"/>
        </w:rPr>
      </w:pPr>
      <w:r>
        <w:rPr>
          <w:rFonts w:hint="eastAsia" w:ascii="宋体" w:hAnsi="宋体" w:cs="宋体"/>
          <w:sz w:val="24"/>
          <w:szCs w:val="24"/>
        </w:rPr>
        <w:t>（三）本项目的补遗文件（如果有）一律在“行采家”平台（http://www.gec123.com）上发布请各供应商注意下载。无论供应商下载与否，均视同供应商已知晓本项目补遗文件的内容。</w:t>
      </w:r>
    </w:p>
    <w:p w14:paraId="4FDC1836">
      <w:pPr>
        <w:snapToGrid w:val="0"/>
        <w:spacing w:line="360" w:lineRule="auto"/>
        <w:ind w:firstLine="480" w:firstLineChars="200"/>
        <w:rPr>
          <w:rFonts w:ascii="宋体" w:hAnsi="宋体" w:cs="宋体"/>
          <w:sz w:val="24"/>
          <w:szCs w:val="24"/>
        </w:rPr>
      </w:pPr>
      <w:r>
        <w:rPr>
          <w:rFonts w:hint="eastAsia" w:ascii="宋体" w:hAnsi="宋体" w:cs="宋体"/>
          <w:sz w:val="24"/>
          <w:szCs w:val="24"/>
        </w:rPr>
        <w:t>（四）超过响应文件截止时间递交的响应文件，恕不接收。</w:t>
      </w:r>
    </w:p>
    <w:p w14:paraId="77C6CDA7">
      <w:pPr>
        <w:snapToGrid w:val="0"/>
        <w:spacing w:line="360" w:lineRule="auto"/>
        <w:ind w:firstLine="480" w:firstLineChars="200"/>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磋商</w:t>
      </w:r>
      <w:r>
        <w:rPr>
          <w:rFonts w:hint="eastAsia" w:ascii="宋体" w:hAnsi="宋体" w:cs="宋体"/>
          <w:sz w:val="24"/>
          <w:szCs w:val="24"/>
        </w:rPr>
        <w:t>费用：无论</w:t>
      </w:r>
      <w:r>
        <w:rPr>
          <w:rFonts w:hint="eastAsia" w:ascii="宋体" w:hAnsi="宋体" w:cs="宋体"/>
          <w:sz w:val="24"/>
          <w:szCs w:val="24"/>
          <w:lang w:eastAsia="zh-CN"/>
        </w:rPr>
        <w:t>磋商</w:t>
      </w:r>
      <w:r>
        <w:rPr>
          <w:rFonts w:hint="eastAsia" w:ascii="宋体" w:hAnsi="宋体" w:cs="宋体"/>
          <w:sz w:val="24"/>
          <w:szCs w:val="24"/>
        </w:rPr>
        <w:t>结果如何，供应商参与本项目</w:t>
      </w:r>
      <w:r>
        <w:rPr>
          <w:rFonts w:hint="eastAsia" w:ascii="宋体" w:hAnsi="宋体" w:cs="宋体"/>
          <w:sz w:val="24"/>
          <w:szCs w:val="24"/>
          <w:lang w:eastAsia="zh-CN"/>
        </w:rPr>
        <w:t>磋商</w:t>
      </w:r>
      <w:r>
        <w:rPr>
          <w:rFonts w:hint="eastAsia" w:ascii="宋体" w:hAnsi="宋体" w:cs="宋体"/>
          <w:sz w:val="24"/>
          <w:szCs w:val="24"/>
        </w:rPr>
        <w:t>的所有费用均应由供应商自行承担。</w:t>
      </w:r>
    </w:p>
    <w:p w14:paraId="72CC658B">
      <w:pPr>
        <w:snapToGrid w:val="0"/>
        <w:spacing w:line="360" w:lineRule="auto"/>
        <w:ind w:firstLine="480" w:firstLineChars="200"/>
        <w:rPr>
          <w:rFonts w:ascii="宋体" w:hAnsi="宋体" w:cs="宋体"/>
          <w:sz w:val="24"/>
          <w:szCs w:val="24"/>
        </w:rPr>
      </w:pPr>
      <w:r>
        <w:rPr>
          <w:rFonts w:hint="eastAsia" w:ascii="宋体" w:hAnsi="宋体" w:cs="宋体"/>
          <w:sz w:val="24"/>
          <w:szCs w:val="24"/>
        </w:rPr>
        <w:t>（六）</w:t>
      </w:r>
      <w:r>
        <w:rPr>
          <w:rFonts w:hint="eastAsia" w:ascii="宋体" w:hAnsi="宋体" w:cs="宋体"/>
          <w:b/>
          <w:bCs/>
          <w:sz w:val="24"/>
          <w:szCs w:val="24"/>
        </w:rPr>
        <w:t>本项目不接受联合体参与</w:t>
      </w:r>
      <w:r>
        <w:rPr>
          <w:rFonts w:hint="eastAsia" w:ascii="宋体" w:hAnsi="宋体" w:cs="宋体"/>
          <w:b/>
          <w:bCs/>
          <w:sz w:val="24"/>
          <w:szCs w:val="24"/>
          <w:lang w:eastAsia="zh-CN"/>
        </w:rPr>
        <w:t>磋商</w:t>
      </w:r>
      <w:r>
        <w:rPr>
          <w:rFonts w:hint="eastAsia" w:ascii="宋体" w:hAnsi="宋体" w:cs="宋体"/>
          <w:b/>
          <w:bCs/>
          <w:sz w:val="24"/>
          <w:szCs w:val="24"/>
        </w:rPr>
        <w:t>，否则按无效处理。</w:t>
      </w:r>
    </w:p>
    <w:p w14:paraId="1C8D57BF">
      <w:pPr>
        <w:snapToGrid w:val="0"/>
        <w:spacing w:line="360" w:lineRule="auto"/>
        <w:ind w:firstLine="480" w:firstLineChars="200"/>
        <w:rPr>
          <w:rFonts w:ascii="宋体" w:hAnsi="宋体" w:cs="宋体"/>
          <w:sz w:val="24"/>
          <w:szCs w:val="24"/>
        </w:rPr>
      </w:pPr>
      <w:r>
        <w:rPr>
          <w:rFonts w:hint="eastAsia" w:ascii="宋体" w:hAnsi="宋体" w:cs="宋体"/>
          <w:sz w:val="24"/>
          <w:szCs w:val="24"/>
        </w:rPr>
        <w:t>（七）</w:t>
      </w:r>
      <w:r>
        <w:rPr>
          <w:rFonts w:hint="eastAsia" w:ascii="宋体" w:hAnsi="宋体" w:cs="宋体"/>
          <w:b/>
          <w:bCs/>
          <w:sz w:val="24"/>
          <w:szCs w:val="24"/>
        </w:rPr>
        <w:t>本项目不接受合同分包，否则按无效处理。</w:t>
      </w:r>
    </w:p>
    <w:p w14:paraId="6C8EC187">
      <w:pPr>
        <w:snapToGrid w:val="0"/>
        <w:spacing w:line="360" w:lineRule="auto"/>
        <w:ind w:firstLine="480" w:firstLineChars="200"/>
        <w:rPr>
          <w:rFonts w:ascii="宋体" w:hAnsi="宋体" w:cs="宋体"/>
          <w:sz w:val="24"/>
          <w:szCs w:val="24"/>
        </w:rPr>
      </w:pPr>
      <w:r>
        <w:rPr>
          <w:rFonts w:hint="eastAsia" w:ascii="宋体" w:hAnsi="宋体" w:cs="宋体"/>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CF1838C">
      <w:pPr>
        <w:pStyle w:val="3"/>
        <w:spacing w:before="0" w:after="0" w:line="360" w:lineRule="auto"/>
        <w:rPr>
          <w:rFonts w:ascii="宋体" w:hAnsi="宋体" w:eastAsia="宋体" w:cs="宋体"/>
          <w:sz w:val="24"/>
          <w:szCs w:val="24"/>
        </w:rPr>
      </w:pPr>
      <w:bookmarkStart w:id="16" w:name="_Toc5245"/>
      <w:bookmarkStart w:id="17" w:name="_Toc509586467"/>
      <w:r>
        <w:rPr>
          <w:rFonts w:hint="eastAsia" w:ascii="宋体" w:hAnsi="宋体" w:eastAsia="宋体" w:cs="宋体"/>
          <w:sz w:val="24"/>
          <w:szCs w:val="24"/>
        </w:rPr>
        <w:t>六、</w:t>
      </w:r>
      <w:bookmarkStart w:id="18" w:name="_Toc480466698"/>
      <w:bookmarkStart w:id="19" w:name="_Toc479668114"/>
      <w:r>
        <w:rPr>
          <w:rFonts w:hint="eastAsia" w:ascii="宋体" w:hAnsi="宋体" w:eastAsia="宋体" w:cs="宋体"/>
          <w:sz w:val="24"/>
          <w:szCs w:val="24"/>
        </w:rPr>
        <w:t>采购项目需落实的政府采购政策</w:t>
      </w:r>
      <w:bookmarkEnd w:id="16"/>
      <w:bookmarkEnd w:id="17"/>
      <w:bookmarkEnd w:id="18"/>
      <w:bookmarkEnd w:id="19"/>
    </w:p>
    <w:p w14:paraId="5F7693A6">
      <w:pPr>
        <w:snapToGrid w:val="0"/>
        <w:spacing w:line="360" w:lineRule="auto"/>
        <w:ind w:firstLine="480" w:firstLineChars="200"/>
        <w:rPr>
          <w:rFonts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5D082C1">
      <w:pPr>
        <w:snapToGrid w:val="0"/>
        <w:spacing w:line="360" w:lineRule="auto"/>
        <w:ind w:firstLine="480" w:firstLineChars="200"/>
        <w:rPr>
          <w:rFonts w:ascii="宋体" w:hAnsi="宋体" w:cs="宋体"/>
          <w:sz w:val="24"/>
          <w:szCs w:val="24"/>
        </w:rPr>
      </w:pPr>
      <w:r>
        <w:rPr>
          <w:rFonts w:hint="eastAsia" w:ascii="宋体" w:hAnsi="宋体" w:cs="宋体"/>
          <w:sz w:val="24"/>
          <w:szCs w:val="24"/>
        </w:rPr>
        <w:t>（二）按照&lt;财政部 工业和信息化部关于印发《政府采购促进中小企业发展暂行办法》的通知&gt;（财库〔2011〕181号）的规定，落实促进中小企业发展政策。</w:t>
      </w:r>
    </w:p>
    <w:p w14:paraId="13513859">
      <w:pPr>
        <w:snapToGrid w:val="0"/>
        <w:spacing w:line="360" w:lineRule="auto"/>
        <w:ind w:firstLine="480" w:firstLineChars="200"/>
        <w:rPr>
          <w:rFonts w:ascii="宋体" w:hAnsi="宋体" w:cs="宋体"/>
          <w:sz w:val="24"/>
          <w:szCs w:val="24"/>
        </w:rPr>
      </w:pPr>
      <w:r>
        <w:rPr>
          <w:rFonts w:hint="eastAsia" w:ascii="宋体" w:hAnsi="宋体" w:cs="宋体"/>
          <w:sz w:val="24"/>
          <w:szCs w:val="24"/>
        </w:rPr>
        <w:t>（三）按照&lt;财政部、司法部关于政府采购支持监狱企业发展有关问题的通知&gt;（财库〔2014〕68号）的规定，落实支持监狱企业发展政策。</w:t>
      </w:r>
    </w:p>
    <w:p w14:paraId="09E41D08">
      <w:pPr>
        <w:snapToGrid w:val="0"/>
        <w:spacing w:line="360" w:lineRule="auto"/>
        <w:ind w:firstLine="480" w:firstLineChars="200"/>
        <w:rPr>
          <w:rFonts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w:t>
      </w:r>
    </w:p>
    <w:p w14:paraId="659A0DC6">
      <w:pPr>
        <w:pStyle w:val="3"/>
        <w:spacing w:before="0" w:after="0" w:line="360" w:lineRule="auto"/>
        <w:rPr>
          <w:rFonts w:ascii="宋体" w:hAnsi="宋体" w:eastAsia="宋体" w:cs="宋体"/>
          <w:sz w:val="24"/>
          <w:szCs w:val="24"/>
        </w:rPr>
      </w:pPr>
      <w:bookmarkStart w:id="20" w:name="_Toc30106"/>
      <w:r>
        <w:rPr>
          <w:rFonts w:hint="eastAsia" w:ascii="宋体" w:hAnsi="宋体" w:eastAsia="宋体" w:cs="宋体"/>
          <w:sz w:val="24"/>
          <w:szCs w:val="24"/>
        </w:rPr>
        <w:t>七、联系方式</w:t>
      </w:r>
      <w:bookmarkEnd w:id="20"/>
    </w:p>
    <w:p w14:paraId="7BE25F60">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sz w:val="24"/>
          <w:szCs w:val="24"/>
        </w:rPr>
        <w:t>（一）采购人：</w:t>
      </w:r>
      <w:r>
        <w:rPr>
          <w:rFonts w:hint="eastAsia" w:ascii="宋体" w:hAnsi="宋体" w:cs="宋体"/>
          <w:sz w:val="24"/>
          <w:szCs w:val="24"/>
          <w:lang w:eastAsia="zh-CN"/>
        </w:rPr>
        <w:t xml:space="preserve"> 重庆市大足区城市管理局</w:t>
      </w:r>
    </w:p>
    <w:p w14:paraId="1882B2D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eastAsia="zh-CN"/>
        </w:rPr>
        <w:t>徐老师</w:t>
      </w:r>
      <w:r>
        <w:rPr>
          <w:rFonts w:hint="eastAsia" w:ascii="宋体" w:hAnsi="宋体" w:cs="宋体"/>
          <w:color w:val="auto"/>
          <w:sz w:val="24"/>
          <w:szCs w:val="24"/>
        </w:rPr>
        <w:t xml:space="preserve"> </w:t>
      </w:r>
    </w:p>
    <w:p w14:paraId="0605053B">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电话：</w:t>
      </w:r>
      <w:r>
        <w:rPr>
          <w:rFonts w:hint="eastAsia" w:ascii="宋体" w:hAnsi="宋体" w:cs="宋体"/>
          <w:color w:val="auto"/>
          <w:sz w:val="24"/>
          <w:szCs w:val="24"/>
          <w:lang w:eastAsia="zh-CN"/>
        </w:rPr>
        <w:t>13193113565</w:t>
      </w:r>
    </w:p>
    <w:p w14:paraId="5885BC2B">
      <w:pPr>
        <w:snapToGrid w:val="0"/>
        <w:spacing w:line="360" w:lineRule="auto"/>
        <w:ind w:firstLine="480" w:firstLineChars="200"/>
        <w:rPr>
          <w:rFonts w:hint="default" w:ascii="Arial" w:hAnsi="Arial" w:eastAsia="宋体" w:cs="Arial"/>
          <w:i w:val="0"/>
          <w:iCs w:val="0"/>
          <w:caps w:val="0"/>
          <w:color w:val="333333"/>
          <w:spacing w:val="0"/>
          <w:sz w:val="19"/>
          <w:szCs w:val="19"/>
          <w:shd w:val="clear" w:fill="FFFFFF"/>
        </w:rPr>
      </w:pPr>
      <w:r>
        <w:rPr>
          <w:rFonts w:hint="eastAsia" w:ascii="宋体" w:hAnsi="宋体" w:cs="宋体"/>
          <w:sz w:val="24"/>
          <w:szCs w:val="24"/>
        </w:rPr>
        <w:t>地址：</w:t>
      </w:r>
      <w:r>
        <w:rPr>
          <w:rFonts w:hint="eastAsia" w:ascii="宋体" w:hAnsi="宋体" w:eastAsia="宋体" w:cs="宋体"/>
          <w:sz w:val="24"/>
          <w:szCs w:val="24"/>
        </w:rPr>
        <w:t>重庆市</w:t>
      </w:r>
      <w:r>
        <w:rPr>
          <w:rFonts w:hint="default" w:ascii="宋体" w:hAnsi="宋体" w:eastAsia="宋体" w:cs="宋体"/>
          <w:sz w:val="24"/>
          <w:szCs w:val="24"/>
        </w:rPr>
        <w:t>大足区龙岗街道草街子路1号</w:t>
      </w:r>
    </w:p>
    <w:p w14:paraId="7C8827A3">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（二）采购代理机构：</w:t>
      </w:r>
      <w:r>
        <w:rPr>
          <w:rFonts w:hint="eastAsia" w:ascii="宋体" w:hAnsi="宋体" w:cs="宋体"/>
          <w:sz w:val="24"/>
          <w:szCs w:val="24"/>
          <w:lang w:eastAsia="zh-CN"/>
        </w:rPr>
        <w:t>真友项目管理有限公司</w:t>
      </w:r>
    </w:p>
    <w:p w14:paraId="3C1740D2">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eastAsia="zh-CN"/>
        </w:rPr>
        <w:t>李</w:t>
      </w:r>
      <w:r>
        <w:rPr>
          <w:rFonts w:hint="eastAsia" w:ascii="宋体" w:hAnsi="宋体" w:cs="宋体"/>
          <w:sz w:val="24"/>
          <w:szCs w:val="24"/>
        </w:rPr>
        <w:t>老师</w:t>
      </w:r>
    </w:p>
    <w:p w14:paraId="5F852298">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电  话：</w:t>
      </w:r>
      <w:bookmarkStart w:id="21" w:name="OLE_LINK6"/>
      <w:r>
        <w:rPr>
          <w:rFonts w:hint="eastAsia" w:ascii="宋体" w:hAnsi="宋体" w:cs="宋体"/>
          <w:sz w:val="24"/>
          <w:szCs w:val="24"/>
          <w:lang w:eastAsia="zh-CN"/>
        </w:rPr>
        <w:t>19936641717</w:t>
      </w:r>
    </w:p>
    <w:bookmarkEnd w:id="21"/>
    <w:p w14:paraId="3E5361D3">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重庆市大足区棠香街道五星大道南段西南建材城3幢2-26</w:t>
      </w:r>
    </w:p>
    <w:p w14:paraId="12569A08">
      <w:pPr>
        <w:snapToGrid w:val="0"/>
        <w:ind w:firstLine="480" w:firstLineChars="200"/>
        <w:rPr>
          <w:rFonts w:ascii="宋体" w:hAnsi="宋体" w:cs="宋体"/>
          <w:sz w:val="24"/>
          <w:szCs w:val="24"/>
        </w:rPr>
        <w:sectPr>
          <w:pgSz w:w="11907" w:h="16840"/>
          <w:pgMar w:top="1134" w:right="1418" w:bottom="1134" w:left="1418" w:header="964" w:footer="992" w:gutter="0"/>
          <w:pgNumType w:fmt="numberInDash"/>
          <w:cols w:space="720" w:num="1"/>
          <w:docGrid w:linePitch="312" w:charSpace="0"/>
        </w:sectPr>
      </w:pPr>
    </w:p>
    <w:p w14:paraId="29578A71">
      <w:pPr>
        <w:pStyle w:val="2"/>
        <w:spacing w:line="360" w:lineRule="auto"/>
        <w:jc w:val="center"/>
        <w:rPr>
          <w:rFonts w:hAnsi="宋体" w:cs="宋体"/>
          <w:b/>
          <w:sz w:val="36"/>
          <w:szCs w:val="36"/>
        </w:rPr>
      </w:pPr>
      <w:bookmarkStart w:id="22" w:name="_Toc17779"/>
      <w:r>
        <w:rPr>
          <w:rFonts w:hint="eastAsia" w:hAnsi="宋体" w:cs="宋体"/>
          <w:b/>
          <w:sz w:val="36"/>
          <w:szCs w:val="36"/>
        </w:rPr>
        <w:t>第二篇  项目服务需求</w:t>
      </w:r>
      <w:bookmarkEnd w:id="22"/>
    </w:p>
    <w:p w14:paraId="3EF271F3">
      <w:pPr>
        <w:pStyle w:val="3"/>
        <w:spacing w:before="0" w:after="0" w:line="360" w:lineRule="auto"/>
        <w:rPr>
          <w:rFonts w:ascii="宋体" w:hAnsi="宋体" w:eastAsia="宋体" w:cs="宋体"/>
          <w:sz w:val="24"/>
          <w:szCs w:val="24"/>
        </w:rPr>
      </w:pPr>
      <w:bookmarkStart w:id="23" w:name="_Toc9419"/>
      <w:bookmarkStart w:id="24" w:name="_Toc12789058"/>
      <w:r>
        <w:rPr>
          <w:rFonts w:hint="eastAsia" w:ascii="宋体" w:hAnsi="宋体" w:eastAsia="宋体" w:cs="宋体"/>
          <w:sz w:val="24"/>
          <w:szCs w:val="24"/>
        </w:rPr>
        <w:t>一、项目一览表</w:t>
      </w:r>
      <w:bookmarkEnd w:id="23"/>
    </w:p>
    <w:tbl>
      <w:tblPr>
        <w:tblStyle w:val="57"/>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043"/>
        <w:gridCol w:w="1559"/>
      </w:tblGrid>
      <w:tr w14:paraId="2633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7" w:type="dxa"/>
            <w:vAlign w:val="center"/>
          </w:tcPr>
          <w:p w14:paraId="1EEF58D3">
            <w:pPr>
              <w:snapToGrid w:val="0"/>
              <w:jc w:val="center"/>
              <w:textAlignment w:val="baseline"/>
              <w:rPr>
                <w:rFonts w:ascii="方正仿宋_GBK" w:hAnsi="方正仿宋_GBK" w:eastAsia="方正仿宋_GBK" w:cs="方正仿宋_GBK"/>
                <w:b/>
                <w:bCs/>
                <w:color w:val="000000" w:themeColor="text1"/>
                <w:sz w:val="22"/>
                <w:szCs w:val="24"/>
                <w14:textFill>
                  <w14:solidFill>
                    <w14:schemeClr w14:val="tx1"/>
                  </w14:solidFill>
                </w14:textFill>
              </w:rPr>
            </w:pPr>
            <w:r>
              <w:rPr>
                <w:rFonts w:hint="eastAsia" w:ascii="方正仿宋_GBK" w:hAnsi="方正仿宋_GBK" w:eastAsia="方正仿宋_GBK" w:cs="方正仿宋_GBK"/>
                <w:b/>
                <w:bCs/>
                <w:color w:val="000000" w:themeColor="text1"/>
                <w:sz w:val="22"/>
                <w:szCs w:val="24"/>
                <w14:textFill>
                  <w14:solidFill>
                    <w14:schemeClr w14:val="tx1"/>
                  </w14:solidFill>
                </w14:textFill>
              </w:rPr>
              <w:t>合同</w:t>
            </w:r>
          </w:p>
          <w:p w14:paraId="1D136FF2">
            <w:pPr>
              <w:snapToGrid w:val="0"/>
              <w:jc w:val="center"/>
              <w:textAlignment w:val="baseline"/>
              <w:rPr>
                <w:rFonts w:ascii="方正仿宋_GBK" w:hAnsi="方正仿宋_GBK" w:eastAsia="方正仿宋_GBK" w:cs="方正仿宋_GBK"/>
                <w:b/>
                <w:bCs/>
                <w:color w:val="000000" w:themeColor="text1"/>
                <w:sz w:val="22"/>
                <w:szCs w:val="24"/>
                <w14:textFill>
                  <w14:solidFill>
                    <w14:schemeClr w14:val="tx1"/>
                  </w14:solidFill>
                </w14:textFill>
              </w:rPr>
            </w:pPr>
            <w:r>
              <w:rPr>
                <w:rFonts w:hint="eastAsia" w:ascii="方正仿宋_GBK" w:hAnsi="方正仿宋_GBK" w:eastAsia="方正仿宋_GBK" w:cs="方正仿宋_GBK"/>
                <w:b/>
                <w:bCs/>
                <w:color w:val="000000" w:themeColor="text1"/>
                <w:sz w:val="22"/>
                <w:szCs w:val="24"/>
                <w14:textFill>
                  <w14:solidFill>
                    <w14:schemeClr w14:val="tx1"/>
                  </w14:solidFill>
                </w14:textFill>
              </w:rPr>
              <w:t>包号</w:t>
            </w:r>
          </w:p>
        </w:tc>
        <w:tc>
          <w:tcPr>
            <w:tcW w:w="5043" w:type="dxa"/>
            <w:vAlign w:val="center"/>
          </w:tcPr>
          <w:p w14:paraId="1CDE424C">
            <w:pPr>
              <w:snapToGrid w:val="0"/>
              <w:jc w:val="center"/>
              <w:textAlignment w:val="baseline"/>
              <w:rPr>
                <w:rFonts w:ascii="方正仿宋_GBK" w:hAnsi="方正仿宋_GBK" w:eastAsia="方正仿宋_GBK" w:cs="方正仿宋_GBK"/>
                <w:b/>
                <w:bCs/>
                <w:color w:val="000000" w:themeColor="text1"/>
                <w:sz w:val="22"/>
                <w:szCs w:val="24"/>
                <w14:textFill>
                  <w14:solidFill>
                    <w14:schemeClr w14:val="tx1"/>
                  </w14:solidFill>
                </w14:textFill>
              </w:rPr>
            </w:pPr>
            <w:r>
              <w:rPr>
                <w:rFonts w:hint="eastAsia" w:ascii="方正仿宋_GBK" w:hAnsi="方正仿宋_GBK" w:eastAsia="方正仿宋_GBK" w:cs="方正仿宋_GBK"/>
                <w:b/>
                <w:bCs/>
                <w:color w:val="000000" w:themeColor="text1"/>
                <w:sz w:val="22"/>
                <w:szCs w:val="24"/>
                <w14:textFill>
                  <w14:solidFill>
                    <w14:schemeClr w14:val="tx1"/>
                  </w14:solidFill>
                </w14:textFill>
              </w:rPr>
              <w:t>项目名称</w:t>
            </w:r>
          </w:p>
        </w:tc>
        <w:tc>
          <w:tcPr>
            <w:tcW w:w="1559" w:type="dxa"/>
            <w:vAlign w:val="center"/>
          </w:tcPr>
          <w:p w14:paraId="52D4000D">
            <w:pPr>
              <w:snapToGrid w:val="0"/>
              <w:jc w:val="center"/>
              <w:textAlignment w:val="baseline"/>
              <w:rPr>
                <w:rFonts w:ascii="宋体" w:hAnsi="宋体" w:cs="宋体"/>
                <w:sz w:val="22"/>
                <w:szCs w:val="24"/>
              </w:rPr>
            </w:pPr>
            <w:r>
              <w:rPr>
                <w:rFonts w:hint="eastAsia" w:ascii="方正仿宋_GBK" w:hAnsi="方正仿宋_GBK" w:eastAsia="方正仿宋_GBK" w:cs="方正仿宋_GBK"/>
                <w:b/>
                <w:bCs/>
                <w:color w:val="000000" w:themeColor="text1"/>
                <w:sz w:val="22"/>
                <w:szCs w:val="24"/>
                <w14:textFill>
                  <w14:solidFill>
                    <w14:schemeClr w14:val="tx1"/>
                  </w14:solidFill>
                </w14:textFill>
              </w:rPr>
              <w:t>数量/单位</w:t>
            </w:r>
          </w:p>
        </w:tc>
      </w:tr>
      <w:tr w14:paraId="03D1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7" w:type="dxa"/>
            <w:vAlign w:val="center"/>
          </w:tcPr>
          <w:p w14:paraId="2A0CFB0A">
            <w:pPr>
              <w:jc w:val="center"/>
              <w:rPr>
                <w:rFonts w:ascii="宋体" w:hAnsi="宋体" w:cs="宋体"/>
                <w:sz w:val="22"/>
                <w:szCs w:val="24"/>
              </w:rPr>
            </w:pPr>
            <w:r>
              <w:rPr>
                <w:rFonts w:hint="eastAsia" w:ascii="宋体" w:hAnsi="宋体" w:cs="宋体"/>
                <w:sz w:val="22"/>
                <w:szCs w:val="24"/>
              </w:rPr>
              <w:t>一</w:t>
            </w:r>
          </w:p>
        </w:tc>
        <w:tc>
          <w:tcPr>
            <w:tcW w:w="5043" w:type="dxa"/>
            <w:vAlign w:val="center"/>
          </w:tcPr>
          <w:p w14:paraId="30100AA8">
            <w:pPr>
              <w:pStyle w:val="15"/>
              <w:spacing w:line="400" w:lineRule="exact"/>
              <w:ind w:firstLine="0"/>
              <w:jc w:val="left"/>
              <w:outlineLvl w:val="0"/>
              <w:rPr>
                <w:rFonts w:hint="eastAsia" w:ascii="宋体" w:hAnsi="宋体" w:eastAsia="宋体" w:cs="宋体"/>
                <w:sz w:val="22"/>
                <w:szCs w:val="24"/>
                <w:lang w:eastAsia="zh-CN"/>
              </w:rPr>
            </w:pPr>
            <w:r>
              <w:rPr>
                <w:rFonts w:hint="eastAsia" w:ascii="宋体" w:hAnsi="宋体" w:cs="宋体"/>
                <w:szCs w:val="24"/>
                <w:lang w:eastAsia="zh-CN"/>
              </w:rPr>
              <w:t>重庆市大足区循环经济产业园（生活垃圾焚烧发电和厨余垃圾处理项目及部分存量升级改造项目）</w:t>
            </w:r>
            <w:r>
              <w:rPr>
                <w:rFonts w:hint="eastAsia" w:ascii="宋体" w:hAnsi="宋体" w:cs="宋体"/>
                <w:szCs w:val="24"/>
                <w:highlight w:val="none"/>
                <w:lang w:eastAsia="zh-CN"/>
              </w:rPr>
              <w:t>完工验收</w:t>
            </w:r>
          </w:p>
        </w:tc>
        <w:tc>
          <w:tcPr>
            <w:tcW w:w="1559" w:type="dxa"/>
            <w:vAlign w:val="center"/>
          </w:tcPr>
          <w:p w14:paraId="5936FD8A">
            <w:pPr>
              <w:snapToGrid w:val="0"/>
              <w:jc w:val="center"/>
              <w:textAlignment w:val="baseline"/>
              <w:rPr>
                <w:rFonts w:ascii="宋体" w:hAnsi="宋体" w:cs="宋体"/>
                <w:sz w:val="22"/>
                <w:szCs w:val="24"/>
              </w:rPr>
            </w:pPr>
            <w:r>
              <w:rPr>
                <w:rFonts w:hint="eastAsia" w:ascii="方正仿宋_GBK" w:hAnsi="方正仿宋_GBK" w:eastAsia="方正仿宋_GBK" w:cs="方正仿宋_GBK"/>
                <w:sz w:val="24"/>
                <w:szCs w:val="24"/>
              </w:rPr>
              <w:t>1次</w:t>
            </w:r>
          </w:p>
        </w:tc>
      </w:tr>
    </w:tbl>
    <w:p w14:paraId="34E42401">
      <w:pPr>
        <w:pStyle w:val="3"/>
        <w:spacing w:before="0" w:after="0" w:line="360" w:lineRule="auto"/>
        <w:rPr>
          <w:rFonts w:ascii="宋体" w:hAnsi="宋体" w:eastAsia="宋体" w:cs="宋体"/>
          <w:sz w:val="24"/>
          <w:szCs w:val="24"/>
        </w:rPr>
      </w:pPr>
      <w:bookmarkStart w:id="25" w:name="_Toc24781"/>
      <w:r>
        <w:rPr>
          <w:rFonts w:hint="eastAsia" w:ascii="宋体" w:hAnsi="宋体" w:eastAsia="宋体" w:cs="宋体"/>
          <w:sz w:val="24"/>
          <w:szCs w:val="24"/>
        </w:rPr>
        <w:t>二、项目内容</w:t>
      </w:r>
      <w:bookmarkEnd w:id="25"/>
      <w:r>
        <w:rPr>
          <w:rFonts w:hint="eastAsia" w:ascii="宋体" w:hAnsi="宋体" w:eastAsia="宋体" w:cs="宋体"/>
          <w:sz w:val="24"/>
          <w:szCs w:val="24"/>
        </w:rPr>
        <w:t>及要求</w:t>
      </w:r>
    </w:p>
    <w:p w14:paraId="71F21EC5">
      <w:pPr>
        <w:snapToGrid w:val="0"/>
        <w:spacing w:line="360" w:lineRule="auto"/>
        <w:ind w:firstLine="480" w:firstLineChars="200"/>
        <w:rPr>
          <w:rFonts w:ascii="宋体" w:hAnsi="宋体" w:cs="宋体"/>
          <w:sz w:val="24"/>
          <w:szCs w:val="24"/>
        </w:rPr>
      </w:pPr>
      <w:r>
        <w:rPr>
          <w:rFonts w:hint="eastAsia" w:ascii="宋体" w:hAnsi="宋体" w:cs="宋体"/>
          <w:sz w:val="24"/>
          <w:szCs w:val="24"/>
        </w:rPr>
        <w:t>（一）项目内容</w:t>
      </w:r>
    </w:p>
    <w:p w14:paraId="564F830F">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根据采购人及相关规范要求完成重庆市大足区循环经济产业园（生活垃圾焚烧发电和厨余垃圾处理项目及部分存量升级改造项目）完工验收内容包括但不限于：</w:t>
      </w:r>
    </w:p>
    <w:p w14:paraId="30B33C8B">
      <w:pPr>
        <w:pStyle w:val="22"/>
        <w:numPr>
          <w:ilvl w:val="0"/>
          <w:numId w:val="1"/>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采购人与重庆市大足区康恒环保能源有限公司签订的特许经营合同范围内相关建设内容。</w:t>
      </w:r>
    </w:p>
    <w:p w14:paraId="1BDD626B">
      <w:pPr>
        <w:pStyle w:val="22"/>
        <w:numPr>
          <w:ilvl w:val="0"/>
          <w:numId w:val="1"/>
        </w:numP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相关生产设备参数及性能核查。</w:t>
      </w:r>
    </w:p>
    <w:p w14:paraId="6F4F6CE3">
      <w:pPr>
        <w:pStyle w:val="22"/>
        <w:numPr>
          <w:ilvl w:val="0"/>
          <w:numId w:val="1"/>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环保设施治理能力、焚烧炉性能核查。</w:t>
      </w:r>
    </w:p>
    <w:p w14:paraId="211BBC72">
      <w:pPr>
        <w:numPr>
          <w:ilvl w:val="0"/>
          <w:numId w:val="1"/>
        </w:numPr>
        <w:snapToGrid w:val="0"/>
        <w:spacing w:line="36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性能测试及稳定性运营期测试报告，分析项目日垃圾处理量、烟气污染物排放检测、二噁英排放检测、炉渣热灼减率测试、飞灰固化产物浸出性试验、综合污水处理(含渗滤液)、厂区噪声、恶臭、日发电量等。</w:t>
      </w:r>
    </w:p>
    <w:p w14:paraId="409C8E64">
      <w:pPr>
        <w:numPr>
          <w:ilvl w:val="0"/>
          <w:numId w:val="0"/>
        </w:numPr>
        <w:snapToGrid w:val="0"/>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注：本次服务不包含实质性专项验收报告编制、评审及监测，(例安全验收、职业健康、竣工环保验收等）。</w:t>
      </w:r>
    </w:p>
    <w:p w14:paraId="38A9EDD0">
      <w:pPr>
        <w:snapToGrid w:val="0"/>
        <w:spacing w:line="360" w:lineRule="auto"/>
        <w:ind w:firstLine="480" w:firstLineChars="200"/>
        <w:rPr>
          <w:rFonts w:ascii="宋体" w:hAnsi="宋体" w:cs="宋体"/>
          <w:sz w:val="24"/>
          <w:szCs w:val="24"/>
        </w:rPr>
      </w:pPr>
      <w:r>
        <w:rPr>
          <w:rFonts w:hint="eastAsia" w:ascii="宋体" w:hAnsi="宋体" w:cs="宋体"/>
          <w:sz w:val="24"/>
          <w:szCs w:val="24"/>
        </w:rPr>
        <w:t>（二）项目要求</w:t>
      </w:r>
    </w:p>
    <w:p w14:paraId="4900072B">
      <w:pPr>
        <w:snapToGrid w:val="0"/>
        <w:spacing w:line="360" w:lineRule="auto"/>
        <w:ind w:firstLine="480" w:firstLineChars="200"/>
        <w:rPr>
          <w:rFonts w:ascii="宋体" w:hAnsi="宋体" w:cs="宋体"/>
          <w:sz w:val="24"/>
          <w:szCs w:val="24"/>
        </w:rPr>
      </w:pPr>
      <w:r>
        <w:rPr>
          <w:rFonts w:hint="eastAsia" w:ascii="宋体" w:hAnsi="宋体" w:cs="宋体"/>
          <w:sz w:val="24"/>
          <w:szCs w:val="24"/>
        </w:rPr>
        <w:t>1.人员配备：</w:t>
      </w:r>
      <w:r>
        <w:rPr>
          <w:rFonts w:hint="eastAsia" w:ascii="宋体" w:hAnsi="宋体" w:cs="宋体"/>
          <w:sz w:val="24"/>
          <w:szCs w:val="24"/>
          <w:lang w:eastAsia="zh-CN"/>
        </w:rPr>
        <w:t>验收组专家成员人数</w:t>
      </w:r>
      <w:r>
        <w:rPr>
          <w:rFonts w:hint="eastAsia" w:ascii="宋体" w:hAnsi="宋体" w:cs="宋体"/>
          <w:sz w:val="24"/>
          <w:szCs w:val="24"/>
          <w:lang w:val="en-US" w:eastAsia="zh-CN"/>
        </w:rPr>
        <w:t>3人且必须具备中级以上职称</w:t>
      </w:r>
      <w:r>
        <w:rPr>
          <w:rFonts w:hint="eastAsia" w:ascii="宋体" w:hAnsi="宋体" w:cs="宋体"/>
          <w:sz w:val="24"/>
          <w:szCs w:val="24"/>
        </w:rPr>
        <w:t>。</w:t>
      </w:r>
    </w:p>
    <w:p w14:paraId="54C42C02">
      <w:pPr>
        <w:snapToGrid w:val="0"/>
        <w:spacing w:line="360" w:lineRule="auto"/>
        <w:ind w:firstLine="480" w:firstLineChars="200"/>
        <w:rPr>
          <w:rFonts w:ascii="宋体" w:hAnsi="宋体" w:cs="宋体"/>
          <w:sz w:val="24"/>
          <w:szCs w:val="24"/>
        </w:rPr>
      </w:pPr>
      <w:r>
        <w:rPr>
          <w:rFonts w:hint="eastAsia" w:ascii="宋体" w:hAnsi="宋体" w:cs="宋体"/>
          <w:sz w:val="24"/>
          <w:szCs w:val="24"/>
        </w:rPr>
        <w:t>2.质量要求：</w:t>
      </w:r>
    </w:p>
    <w:p w14:paraId="034D3694">
      <w:pPr>
        <w:snapToGrid w:val="0"/>
        <w:spacing w:line="360" w:lineRule="auto"/>
        <w:ind w:firstLine="480" w:firstLineChars="200"/>
        <w:rPr>
          <w:rFonts w:ascii="宋体" w:hAnsi="宋体" w:cs="宋体"/>
          <w:sz w:val="24"/>
          <w:szCs w:val="24"/>
        </w:rPr>
      </w:pPr>
      <w:r>
        <w:rPr>
          <w:rFonts w:hint="eastAsia" w:ascii="宋体" w:hAnsi="宋体" w:cs="宋体"/>
          <w:sz w:val="24"/>
          <w:szCs w:val="24"/>
        </w:rPr>
        <w:t>（1）成交供应商根据采购单位提供的资料进行综合分析研判。认真组织开展验收工作，确保在工作方案制定、人员力量配备、工作程序、最终工作成果等方面符合有关规范要求。</w:t>
      </w:r>
    </w:p>
    <w:p w14:paraId="1E111082">
      <w:pPr>
        <w:snapToGrid w:val="0"/>
        <w:spacing w:line="360" w:lineRule="auto"/>
        <w:ind w:firstLine="480" w:firstLineChars="200"/>
        <w:rPr>
          <w:rFonts w:ascii="宋体" w:hAnsi="宋体" w:cs="宋体"/>
          <w:sz w:val="24"/>
          <w:szCs w:val="24"/>
        </w:rPr>
      </w:pPr>
      <w:r>
        <w:rPr>
          <w:rFonts w:hint="eastAsia" w:ascii="宋体" w:hAnsi="宋体" w:cs="宋体"/>
          <w:sz w:val="24"/>
          <w:szCs w:val="24"/>
        </w:rPr>
        <w:t>（2）验收报告应符合国家相关法律法规和采购人所有要求。</w:t>
      </w:r>
    </w:p>
    <w:p w14:paraId="6B419090">
      <w:pPr>
        <w:snapToGrid w:val="0"/>
        <w:spacing w:line="360" w:lineRule="auto"/>
        <w:ind w:firstLine="480" w:firstLineChars="200"/>
        <w:rPr>
          <w:rFonts w:ascii="宋体" w:hAnsi="宋体" w:cs="宋体"/>
          <w:sz w:val="24"/>
          <w:szCs w:val="24"/>
        </w:rPr>
      </w:pPr>
      <w:r>
        <w:rPr>
          <w:rFonts w:hint="eastAsia" w:ascii="宋体" w:hAnsi="宋体" w:cs="宋体"/>
          <w:sz w:val="24"/>
          <w:szCs w:val="24"/>
        </w:rPr>
        <w:t>（3）供应商须严格按照竞采文件采购人要求及所自身提供的方案实施本项目，供应商在实施过程中接受采购人的监督和建议，根据采购人的意见进行项目实施的调整，并作好项目保障措施确保顺利完成服务。</w:t>
      </w:r>
    </w:p>
    <w:p w14:paraId="5CADFBCC">
      <w:pPr>
        <w:snapToGrid w:val="0"/>
        <w:spacing w:line="360" w:lineRule="auto"/>
        <w:ind w:firstLine="480" w:firstLineChars="200"/>
        <w:rPr>
          <w:rFonts w:ascii="宋体" w:hAnsi="宋体" w:cs="宋体"/>
          <w:sz w:val="24"/>
          <w:szCs w:val="24"/>
        </w:rPr>
      </w:pPr>
      <w:r>
        <w:rPr>
          <w:rFonts w:hint="eastAsia" w:ascii="宋体" w:hAnsi="宋体" w:cs="宋体"/>
          <w:sz w:val="24"/>
          <w:szCs w:val="24"/>
        </w:rPr>
        <w:t>3.保密要求。成交供应商应对本项目有关的信息资料（包括口头和书面）采取保密措施，未经采购人的书面同意，不得将本委托事项所涉及的资料向第三方透露，也不得将合同的具体条款进行新闻发布、公开宣称、否认或承认。在本合同委托事项工作结束并通过验收后，成交供应商应向采购人移交的所有需要移交的资料或文件等，并承诺不保留这些资料或文件的任何电子文档和复印件。</w:t>
      </w:r>
    </w:p>
    <w:p w14:paraId="5E89ED18">
      <w:pPr>
        <w:snapToGrid w:val="0"/>
        <w:spacing w:line="360" w:lineRule="auto"/>
        <w:ind w:firstLine="480" w:firstLineChars="200"/>
        <w:rPr>
          <w:rFonts w:ascii="宋体" w:hAnsi="宋体" w:cs="宋体"/>
          <w:sz w:val="24"/>
          <w:szCs w:val="24"/>
        </w:rPr>
      </w:pPr>
      <w:r>
        <w:rPr>
          <w:rFonts w:hint="eastAsia" w:ascii="宋体" w:hAnsi="宋体" w:cs="宋体"/>
          <w:sz w:val="24"/>
          <w:szCs w:val="24"/>
        </w:rPr>
        <w:t>4.成果归属。成交供应商完成的工作成果知识产权归采购人所有，成交供应商未经采购人允许，不得将相关工作成果对外提供或公开发表。</w:t>
      </w:r>
    </w:p>
    <w:p w14:paraId="739EE60E">
      <w:pPr>
        <w:rPr>
          <w:rFonts w:ascii="宋体" w:hAnsi="宋体" w:cs="宋体"/>
          <w:b/>
          <w:sz w:val="36"/>
          <w:szCs w:val="36"/>
        </w:rPr>
      </w:pPr>
      <w:bookmarkStart w:id="26" w:name="_Toc2713"/>
      <w:r>
        <w:rPr>
          <w:rFonts w:hint="eastAsia" w:ascii="宋体" w:hAnsi="宋体" w:cs="宋体"/>
          <w:b/>
          <w:sz w:val="36"/>
          <w:szCs w:val="36"/>
        </w:rPr>
        <w:br w:type="page"/>
      </w:r>
    </w:p>
    <w:p w14:paraId="7506FED3">
      <w:pPr>
        <w:adjustRightInd w:val="0"/>
        <w:snapToGrid w:val="0"/>
        <w:spacing w:line="360" w:lineRule="auto"/>
        <w:jc w:val="center"/>
        <w:rPr>
          <w:rFonts w:ascii="宋体" w:hAnsi="宋体" w:cs="宋体"/>
          <w:b/>
          <w:sz w:val="36"/>
          <w:szCs w:val="36"/>
        </w:rPr>
      </w:pPr>
      <w:r>
        <w:rPr>
          <w:rFonts w:hint="eastAsia" w:ascii="宋体" w:hAnsi="宋体" w:cs="宋体"/>
          <w:b/>
          <w:sz w:val="36"/>
          <w:szCs w:val="36"/>
        </w:rPr>
        <w:t>第三篇  项目商务需求</w:t>
      </w:r>
      <w:bookmarkEnd w:id="24"/>
      <w:bookmarkEnd w:id="26"/>
    </w:p>
    <w:p w14:paraId="2E125DA3">
      <w:pPr>
        <w:pStyle w:val="3"/>
        <w:spacing w:before="0" w:after="0" w:line="360" w:lineRule="auto"/>
        <w:ind w:firstLine="482" w:firstLineChars="200"/>
        <w:rPr>
          <w:rFonts w:ascii="宋体" w:hAnsi="宋体" w:eastAsia="宋体" w:cs="宋体"/>
          <w:sz w:val="24"/>
          <w:szCs w:val="24"/>
        </w:rPr>
      </w:pPr>
      <w:bookmarkStart w:id="27" w:name="_Toc344475120"/>
      <w:bookmarkStart w:id="28" w:name="_Toc28657"/>
      <w:r>
        <w:rPr>
          <w:rFonts w:hint="eastAsia" w:ascii="宋体" w:hAnsi="宋体" w:eastAsia="宋体" w:cs="宋体"/>
          <w:sz w:val="24"/>
          <w:szCs w:val="24"/>
        </w:rPr>
        <w:t>一、实施时间、地点及验收方式</w:t>
      </w:r>
      <w:bookmarkEnd w:id="27"/>
      <w:bookmarkEnd w:id="28"/>
    </w:p>
    <w:p w14:paraId="07507C4A">
      <w:pPr>
        <w:snapToGrid w:val="0"/>
        <w:spacing w:line="360" w:lineRule="auto"/>
        <w:ind w:firstLine="480" w:firstLineChars="200"/>
        <w:rPr>
          <w:rFonts w:ascii="宋体" w:hAnsi="宋体" w:cs="宋体"/>
          <w:color w:val="auto"/>
          <w:sz w:val="24"/>
          <w:szCs w:val="24"/>
        </w:rPr>
      </w:pPr>
      <w:r>
        <w:rPr>
          <w:rFonts w:hint="eastAsia" w:ascii="宋体" w:hAnsi="宋体" w:cs="宋体"/>
          <w:kern w:val="0"/>
          <w:sz w:val="24"/>
          <w:szCs w:val="24"/>
        </w:rPr>
        <w:t>（一）实施时</w:t>
      </w:r>
      <w:r>
        <w:rPr>
          <w:rFonts w:hint="eastAsia" w:ascii="宋体" w:hAnsi="宋体" w:cs="宋体"/>
          <w:color w:val="auto"/>
          <w:kern w:val="0"/>
          <w:sz w:val="24"/>
          <w:szCs w:val="24"/>
        </w:rPr>
        <w:t>间：</w:t>
      </w:r>
      <w:r>
        <w:rPr>
          <w:rFonts w:hint="eastAsia" w:ascii="宋体" w:hAnsi="宋体" w:cs="宋体"/>
          <w:color w:val="auto"/>
          <w:kern w:val="0"/>
          <w:sz w:val="24"/>
          <w:szCs w:val="24"/>
          <w:lang w:eastAsia="zh-CN"/>
        </w:rPr>
        <w:t>合同签订之日起</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lang w:val="en-US" w:eastAsia="zh-CN"/>
        </w:rPr>
        <w:t>2个月内</w:t>
      </w:r>
      <w:r>
        <w:rPr>
          <w:rFonts w:hint="eastAsia" w:ascii="宋体" w:hAnsi="宋体" w:cs="宋体"/>
          <w:color w:val="auto"/>
          <w:sz w:val="24"/>
          <w:szCs w:val="24"/>
          <w:highlight w:val="none"/>
        </w:rPr>
        <w:t>完成项目全部内容，提交项目成果并通过采购人</w:t>
      </w:r>
      <w:r>
        <w:rPr>
          <w:rFonts w:hint="eastAsia" w:ascii="宋体" w:hAnsi="宋体" w:cs="宋体"/>
          <w:color w:val="auto"/>
          <w:sz w:val="24"/>
          <w:szCs w:val="24"/>
          <w:highlight w:val="none"/>
          <w:lang w:eastAsia="zh-CN"/>
        </w:rPr>
        <w:t>和</w:t>
      </w:r>
      <w:r>
        <w:rPr>
          <w:rFonts w:hint="eastAsia" w:ascii="宋体" w:hAnsi="宋体" w:eastAsia="宋体" w:cs="宋体"/>
          <w:color w:val="auto"/>
          <w:kern w:val="0"/>
          <w:sz w:val="24"/>
          <w:highlight w:val="none"/>
        </w:rPr>
        <w:t>重庆市大足区康恒环保能源有限公司</w:t>
      </w:r>
      <w:r>
        <w:rPr>
          <w:rFonts w:hint="eastAsia" w:ascii="宋体" w:hAnsi="宋体" w:cs="宋体"/>
          <w:color w:val="auto"/>
          <w:sz w:val="24"/>
          <w:szCs w:val="24"/>
          <w:highlight w:val="none"/>
        </w:rPr>
        <w:t>验</w:t>
      </w:r>
      <w:r>
        <w:rPr>
          <w:rFonts w:hint="eastAsia" w:ascii="宋体" w:hAnsi="宋体" w:cs="宋体"/>
          <w:color w:val="auto"/>
          <w:sz w:val="24"/>
          <w:szCs w:val="24"/>
        </w:rPr>
        <w:t>收。</w:t>
      </w:r>
    </w:p>
    <w:p w14:paraId="05331D5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（二）服务地点：</w:t>
      </w:r>
      <w:r>
        <w:rPr>
          <w:rFonts w:hint="eastAsia" w:ascii="宋体" w:hAnsi="宋体" w:cs="宋体"/>
          <w:color w:val="000000" w:themeColor="text1"/>
          <w:sz w:val="24"/>
          <w:szCs w:val="24"/>
          <w14:textFill>
            <w14:solidFill>
              <w14:schemeClr w14:val="tx1"/>
            </w14:solidFill>
          </w14:textFill>
        </w:rPr>
        <w:t>重庆市</w:t>
      </w:r>
      <w:r>
        <w:rPr>
          <w:rFonts w:hint="eastAsia" w:ascii="宋体" w:hAnsi="宋体" w:cs="宋体"/>
          <w:color w:val="000000" w:themeColor="text1"/>
          <w:sz w:val="24"/>
          <w:szCs w:val="24"/>
          <w:lang w:eastAsia="zh-CN"/>
          <w14:textFill>
            <w14:solidFill>
              <w14:schemeClr w14:val="tx1"/>
            </w14:solidFill>
          </w14:textFill>
        </w:rPr>
        <w:t>大足区</w:t>
      </w:r>
      <w:r>
        <w:rPr>
          <w:rFonts w:hint="eastAsia" w:ascii="宋体" w:hAnsi="宋体" w:cs="宋体"/>
          <w:kern w:val="0"/>
          <w:sz w:val="24"/>
          <w:szCs w:val="24"/>
        </w:rPr>
        <w:t>。</w:t>
      </w:r>
    </w:p>
    <w:p w14:paraId="62596C4A">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（三）验收方式：</w:t>
      </w:r>
    </w:p>
    <w:p w14:paraId="04884683">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1.采购人组织验收。</w:t>
      </w:r>
    </w:p>
    <w:p w14:paraId="72FB7E9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2.成交供应商严格按照采购人需求、项目实施方案和国家及行业相关标准，完成本项目。项目服务完成后</w:t>
      </w:r>
      <w:r>
        <w:rPr>
          <w:rFonts w:hint="eastAsia" w:ascii="宋体" w:hAnsi="宋体" w:cs="宋体"/>
          <w:kern w:val="0"/>
          <w:sz w:val="24"/>
          <w:szCs w:val="24"/>
          <w:lang w:eastAsia="zh-CN"/>
        </w:rPr>
        <w:t>向采购人提供完整的相关验收评审材料</w:t>
      </w:r>
      <w:r>
        <w:rPr>
          <w:rFonts w:hint="eastAsia" w:ascii="宋体" w:hAnsi="宋体" w:cs="宋体"/>
          <w:kern w:val="0"/>
          <w:sz w:val="24"/>
          <w:szCs w:val="24"/>
        </w:rPr>
        <w:t>。</w:t>
      </w:r>
    </w:p>
    <w:p w14:paraId="3269B493">
      <w:pPr>
        <w:pStyle w:val="3"/>
        <w:spacing w:before="0" w:after="0" w:line="360" w:lineRule="auto"/>
        <w:ind w:firstLine="482" w:firstLineChars="200"/>
        <w:rPr>
          <w:rFonts w:ascii="宋体" w:hAnsi="宋体" w:eastAsia="宋体" w:cs="宋体"/>
          <w:sz w:val="24"/>
          <w:szCs w:val="24"/>
        </w:rPr>
      </w:pPr>
      <w:bookmarkStart w:id="29" w:name="_Toc344475121"/>
      <w:bookmarkStart w:id="30" w:name="_Toc25380"/>
      <w:r>
        <w:rPr>
          <w:rFonts w:hint="eastAsia" w:ascii="宋体" w:hAnsi="宋体" w:eastAsia="宋体" w:cs="宋体"/>
          <w:sz w:val="24"/>
          <w:szCs w:val="24"/>
        </w:rPr>
        <w:t>二、</w:t>
      </w:r>
      <w:bookmarkEnd w:id="29"/>
      <w:r>
        <w:rPr>
          <w:rFonts w:hint="eastAsia" w:ascii="宋体" w:hAnsi="宋体" w:eastAsia="宋体" w:cs="宋体"/>
          <w:sz w:val="24"/>
          <w:szCs w:val="24"/>
        </w:rPr>
        <w:t>报价要求</w:t>
      </w:r>
      <w:bookmarkEnd w:id="30"/>
    </w:p>
    <w:p w14:paraId="273133EC">
      <w:pPr>
        <w:snapToGrid w:val="0"/>
        <w:spacing w:line="360" w:lineRule="auto"/>
        <w:ind w:firstLine="540"/>
        <w:rPr>
          <w:rFonts w:ascii="宋体" w:hAnsi="宋体" w:cs="宋体"/>
          <w:sz w:val="24"/>
          <w:szCs w:val="24"/>
        </w:rPr>
      </w:pPr>
      <w:r>
        <w:rPr>
          <w:rFonts w:hint="eastAsia" w:ascii="宋体" w:hAnsi="宋体" w:cs="宋体"/>
          <w:sz w:val="24"/>
          <w:szCs w:val="24"/>
        </w:rPr>
        <w:t>本项目采用总价包干价，为人民币报价，包含</w:t>
      </w:r>
      <w:r>
        <w:rPr>
          <w:rFonts w:hint="eastAsia" w:ascii="宋体" w:hAnsi="宋体" w:cs="宋体"/>
          <w:sz w:val="24"/>
          <w:szCs w:val="24"/>
          <w:lang w:eastAsia="zh-CN"/>
        </w:rPr>
        <w:t>磋商</w:t>
      </w:r>
      <w:r>
        <w:rPr>
          <w:rFonts w:hint="eastAsia" w:ascii="宋体" w:hAnsi="宋体" w:cs="宋体"/>
          <w:sz w:val="24"/>
          <w:szCs w:val="24"/>
        </w:rPr>
        <w:t>报价包括</w:t>
      </w:r>
      <w:r>
        <w:rPr>
          <w:rFonts w:hint="eastAsia" w:ascii="宋体" w:hAnsi="宋体" w:cs="宋体"/>
          <w:color w:val="000000" w:themeColor="text1"/>
          <w:sz w:val="24"/>
          <w:szCs w:val="24"/>
          <w14:textFill>
            <w14:solidFill>
              <w14:schemeClr w14:val="tx1"/>
            </w14:solidFill>
          </w14:textFill>
        </w:rPr>
        <w:t>完成本项目所需的服务费、人工费及提供服务所需的设备或货物购买（制造）费、</w:t>
      </w:r>
      <w:r>
        <w:rPr>
          <w:rFonts w:hint="eastAsia" w:ascii="宋体" w:hAnsi="宋体" w:cs="宋体"/>
          <w:color w:val="000000" w:themeColor="text1"/>
          <w:kern w:val="0"/>
          <w:sz w:val="24"/>
          <w:szCs w:val="24"/>
          <w14:textFill>
            <w14:solidFill>
              <w14:schemeClr w14:val="tx1"/>
            </w14:solidFill>
          </w14:textFill>
        </w:rPr>
        <w:t>交通费、技术支持及安全保障费</w:t>
      </w:r>
      <w:r>
        <w:rPr>
          <w:rFonts w:hint="eastAsia" w:ascii="宋体" w:hAnsi="宋体" w:cs="宋体"/>
          <w:color w:val="000000" w:themeColor="text1"/>
          <w:sz w:val="24"/>
          <w:szCs w:val="24"/>
          <w14:textFill>
            <w14:solidFill>
              <w14:schemeClr w14:val="tx1"/>
            </w14:solidFill>
          </w14:textFill>
        </w:rPr>
        <w:t>及各种应纳的税费</w:t>
      </w:r>
      <w:r>
        <w:rPr>
          <w:rFonts w:hint="eastAsia" w:ascii="宋体" w:hAnsi="宋体" w:cs="宋体"/>
          <w:color w:val="000000" w:themeColor="text1"/>
          <w:kern w:val="0"/>
          <w:sz w:val="24"/>
          <w:szCs w:val="24"/>
          <w14:textFill>
            <w14:solidFill>
              <w14:schemeClr w14:val="tx1"/>
            </w14:solidFill>
          </w14:textFill>
        </w:rPr>
        <w:t>等完成本项目的所有费用</w:t>
      </w:r>
      <w:r>
        <w:rPr>
          <w:rFonts w:hint="eastAsia" w:ascii="宋体" w:hAnsi="宋体" w:cs="宋体"/>
          <w:sz w:val="24"/>
          <w:szCs w:val="24"/>
        </w:rPr>
        <w:t>。</w:t>
      </w:r>
    </w:p>
    <w:p w14:paraId="5C31C109">
      <w:pPr>
        <w:snapToGrid w:val="0"/>
        <w:spacing w:line="360" w:lineRule="auto"/>
        <w:ind w:firstLine="540"/>
        <w:rPr>
          <w:rFonts w:ascii="宋体" w:hAnsi="宋体" w:cs="宋体"/>
          <w:sz w:val="24"/>
          <w:szCs w:val="24"/>
        </w:rPr>
      </w:pPr>
      <w:r>
        <w:rPr>
          <w:rFonts w:hint="eastAsia" w:ascii="宋体" w:hAnsi="宋体" w:cs="宋体"/>
          <w:sz w:val="24"/>
          <w:szCs w:val="24"/>
        </w:rPr>
        <w:t>因供应商自身原因造成漏报、少报皆由其自行承担责任，采购人不再补偿。</w:t>
      </w:r>
    </w:p>
    <w:p w14:paraId="71896EAE">
      <w:pPr>
        <w:pStyle w:val="3"/>
        <w:spacing w:before="0" w:after="0" w:line="360" w:lineRule="auto"/>
        <w:ind w:firstLine="723" w:firstLineChars="300"/>
        <w:rPr>
          <w:rFonts w:ascii="宋体" w:hAnsi="宋体" w:eastAsia="宋体" w:cs="宋体"/>
          <w:sz w:val="24"/>
          <w:szCs w:val="24"/>
        </w:rPr>
      </w:pPr>
      <w:bookmarkStart w:id="31" w:name="_Toc32137"/>
      <w:r>
        <w:rPr>
          <w:rFonts w:hint="eastAsia" w:ascii="宋体" w:hAnsi="宋体" w:eastAsia="宋体" w:cs="宋体"/>
          <w:sz w:val="24"/>
          <w:szCs w:val="24"/>
        </w:rPr>
        <w:t>三、</w:t>
      </w:r>
      <w:bookmarkStart w:id="32" w:name="_Toc344475122"/>
      <w:r>
        <w:rPr>
          <w:rFonts w:hint="eastAsia" w:ascii="宋体" w:hAnsi="宋体" w:eastAsia="宋体" w:cs="宋体"/>
          <w:sz w:val="24"/>
          <w:szCs w:val="24"/>
        </w:rPr>
        <w:t>付款方式</w:t>
      </w:r>
      <w:bookmarkEnd w:id="31"/>
      <w:bookmarkEnd w:id="32"/>
    </w:p>
    <w:p w14:paraId="378A584B">
      <w:pPr>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kern w:val="0"/>
          <w:sz w:val="24"/>
          <w:highlight w:val="none"/>
          <w:lang w:eastAsia="zh-CN"/>
        </w:rPr>
        <w:t>完工验收费用</w:t>
      </w:r>
      <w:r>
        <w:rPr>
          <w:rFonts w:hint="eastAsia" w:ascii="宋体" w:hAnsi="宋体" w:eastAsia="宋体" w:cs="宋体"/>
          <w:color w:val="auto"/>
          <w:kern w:val="0"/>
          <w:sz w:val="24"/>
          <w:highlight w:val="none"/>
        </w:rPr>
        <w:t>由重庆市大足区康恒环保能源有限公司支付，</w:t>
      </w:r>
      <w:r>
        <w:rPr>
          <w:rFonts w:hint="eastAsia" w:ascii="宋体" w:hAnsi="宋体" w:eastAsia="宋体" w:cs="宋体"/>
          <w:color w:val="auto"/>
          <w:kern w:val="0"/>
          <w:sz w:val="24"/>
          <w:highlight w:val="none"/>
          <w:lang w:eastAsia="zh-CN"/>
        </w:rPr>
        <w:t>并计入重庆市大足区循环经济产业园（生活垃圾焚烧发电和厨余垃圾处理项目及部分存量升级改造项目）项目总投，</w:t>
      </w:r>
      <w:r>
        <w:rPr>
          <w:rFonts w:hint="eastAsia" w:ascii="宋体" w:hAnsi="宋体" w:eastAsia="宋体" w:cs="宋体"/>
          <w:color w:val="auto"/>
          <w:kern w:val="0"/>
          <w:sz w:val="24"/>
          <w:highlight w:val="none"/>
        </w:rPr>
        <w:t>重庆市大足区城市管理局作为本项目的采购主体仅作为监督管理部门，</w:t>
      </w:r>
      <w:r>
        <w:rPr>
          <w:rFonts w:hint="eastAsia" w:ascii="宋体" w:hAnsi="宋体" w:cs="宋体"/>
          <w:color w:val="auto"/>
          <w:sz w:val="24"/>
          <w:szCs w:val="24"/>
          <w:highlight w:val="none"/>
          <w:lang w:eastAsia="zh-CN"/>
        </w:rPr>
        <w:t>供应商提供完整的服务成果并</w:t>
      </w:r>
      <w:r>
        <w:rPr>
          <w:rFonts w:hint="eastAsia" w:ascii="宋体" w:hAnsi="宋体" w:cs="宋体"/>
          <w:color w:val="auto"/>
          <w:sz w:val="24"/>
          <w:szCs w:val="24"/>
          <w:highlight w:val="none"/>
        </w:rPr>
        <w:t>开具发票</w:t>
      </w:r>
      <w:r>
        <w:rPr>
          <w:rFonts w:hint="eastAsia" w:ascii="宋体" w:hAnsi="宋体" w:cs="宋体"/>
          <w:color w:val="auto"/>
          <w:sz w:val="24"/>
          <w:szCs w:val="24"/>
          <w:highlight w:val="none"/>
          <w:lang w:eastAsia="zh-CN"/>
        </w:rPr>
        <w:t>后</w:t>
      </w:r>
      <w:r>
        <w:rPr>
          <w:rFonts w:hint="eastAsia" w:ascii="宋体" w:hAnsi="宋体" w:cs="宋体"/>
          <w:color w:val="auto"/>
          <w:sz w:val="24"/>
          <w:szCs w:val="24"/>
          <w:highlight w:val="none"/>
        </w:rPr>
        <w:t>，</w:t>
      </w:r>
      <w:r>
        <w:rPr>
          <w:rFonts w:hint="eastAsia" w:ascii="宋体" w:hAnsi="宋体" w:eastAsia="宋体" w:cs="宋体"/>
          <w:color w:val="auto"/>
          <w:kern w:val="0"/>
          <w:sz w:val="24"/>
          <w:highlight w:val="none"/>
        </w:rPr>
        <w:t>重庆市大足区康恒环保能源有限公司</w:t>
      </w:r>
      <w:r>
        <w:rPr>
          <w:rFonts w:hint="eastAsia" w:ascii="宋体" w:hAnsi="宋体" w:cs="宋体"/>
          <w:color w:val="auto"/>
          <w:sz w:val="24"/>
          <w:szCs w:val="24"/>
          <w:highlight w:val="none"/>
        </w:rPr>
        <w:t>以转账方式向成交供应商支付等额的合同全款。</w:t>
      </w:r>
      <w:bookmarkStart w:id="33" w:name="_Toc516588405"/>
      <w:bookmarkStart w:id="34" w:name="_Toc6772228"/>
    </w:p>
    <w:p w14:paraId="7129CE02">
      <w:pPr>
        <w:pStyle w:val="3"/>
        <w:spacing w:before="0" w:after="0" w:line="360" w:lineRule="auto"/>
        <w:ind w:firstLine="482" w:firstLineChars="200"/>
        <w:rPr>
          <w:rFonts w:ascii="宋体" w:hAnsi="宋体" w:eastAsia="宋体" w:cs="宋体"/>
          <w:sz w:val="24"/>
          <w:szCs w:val="24"/>
        </w:rPr>
      </w:pPr>
      <w:bookmarkStart w:id="35" w:name="_Toc31058"/>
      <w:r>
        <w:rPr>
          <w:rFonts w:hint="eastAsia" w:ascii="宋体" w:hAnsi="宋体" w:eastAsia="宋体" w:cs="宋体"/>
          <w:sz w:val="24"/>
          <w:szCs w:val="24"/>
        </w:rPr>
        <w:t>四、</w:t>
      </w:r>
      <w:bookmarkEnd w:id="33"/>
      <w:bookmarkEnd w:id="34"/>
      <w:r>
        <w:rPr>
          <w:rFonts w:hint="eastAsia" w:ascii="宋体" w:hAnsi="宋体" w:eastAsia="宋体" w:cs="宋体"/>
          <w:sz w:val="24"/>
          <w:szCs w:val="24"/>
        </w:rPr>
        <w:t>违约责任</w:t>
      </w:r>
      <w:bookmarkEnd w:id="35"/>
    </w:p>
    <w:p w14:paraId="7967674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如发生以下情况之一，视为供应商违约，采购人有权终止合同：</w:t>
      </w:r>
    </w:p>
    <w:p w14:paraId="23A222BB">
      <w:pPr>
        <w:snapToGrid w:val="0"/>
        <w:spacing w:line="360" w:lineRule="auto"/>
        <w:ind w:firstLine="480" w:firstLineChars="200"/>
        <w:rPr>
          <w:rFonts w:ascii="宋体" w:hAnsi="宋体" w:cs="宋体"/>
          <w:sz w:val="24"/>
          <w:szCs w:val="24"/>
        </w:rPr>
      </w:pPr>
      <w:r>
        <w:rPr>
          <w:rFonts w:hint="eastAsia" w:ascii="宋体" w:hAnsi="宋体" w:cs="宋体"/>
          <w:sz w:val="24"/>
          <w:szCs w:val="24"/>
        </w:rPr>
        <w:t>（一）如供应商提供虚假证明材料导致成交，采购人在签订合同前发现，将如实将情况汇报给采购监管部门，在签订合同后发现，采购人有权单方面解除合同，对采购人造成的损失由成交供应商承担。</w:t>
      </w:r>
    </w:p>
    <w:p w14:paraId="7D9A3076">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（二）若因供应商原因，供应商未在规定时间节点内完成相应工作内容的，每延后1天成交供应商应向采购人支付合同金额5%的违约金。延后时间累计达10个自然日的，采购人有权终止合同，并追究相关法律责任。</w:t>
      </w:r>
    </w:p>
    <w:p w14:paraId="2448C752">
      <w:pPr>
        <w:pStyle w:val="3"/>
        <w:spacing w:before="0" w:after="0" w:line="360" w:lineRule="auto"/>
        <w:ind w:firstLine="482" w:firstLineChars="200"/>
        <w:rPr>
          <w:rFonts w:ascii="宋体" w:hAnsi="宋体" w:eastAsia="宋体" w:cs="宋体"/>
          <w:sz w:val="24"/>
          <w:szCs w:val="24"/>
        </w:rPr>
      </w:pPr>
      <w:bookmarkStart w:id="36" w:name="_Toc28732"/>
      <w:r>
        <w:rPr>
          <w:rFonts w:hint="eastAsia" w:ascii="宋体" w:hAnsi="宋体" w:eastAsia="宋体" w:cs="宋体"/>
          <w:sz w:val="24"/>
          <w:szCs w:val="24"/>
        </w:rPr>
        <w:t>五、知识产权</w:t>
      </w:r>
      <w:bookmarkEnd w:id="36"/>
    </w:p>
    <w:p w14:paraId="3A904D91">
      <w:pPr>
        <w:spacing w:line="360" w:lineRule="auto"/>
        <w:ind w:firstLine="480" w:firstLineChars="200"/>
        <w:rPr>
          <w:rFonts w:ascii="宋体" w:hAnsi="宋体" w:cs="宋体"/>
          <w:sz w:val="24"/>
          <w:szCs w:val="24"/>
        </w:rPr>
      </w:pPr>
      <w:r>
        <w:rPr>
          <w:rFonts w:hint="eastAsia" w:ascii="宋体" w:hAnsi="宋体" w:cs="宋体"/>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D6C2910">
      <w:pPr>
        <w:spacing w:line="360" w:lineRule="auto"/>
        <w:ind w:firstLine="480" w:firstLineChars="200"/>
        <w:rPr>
          <w:rFonts w:ascii="宋体" w:hAnsi="宋体" w:cs="宋体"/>
          <w:sz w:val="24"/>
          <w:szCs w:val="24"/>
        </w:rPr>
      </w:pPr>
      <w:r>
        <w:rPr>
          <w:rFonts w:hint="eastAsia" w:ascii="宋体" w:hAnsi="宋体" w:cs="宋体"/>
          <w:sz w:val="24"/>
          <w:szCs w:val="24"/>
        </w:rPr>
        <w:t>（二）本项目产生的相关成果内容的知识产权归采购人所有，成交供应商需配合采购人对本项目知识产权进行保护。</w:t>
      </w:r>
    </w:p>
    <w:p w14:paraId="5363FFBB">
      <w:pPr>
        <w:pStyle w:val="3"/>
        <w:spacing w:before="0" w:after="0" w:line="360" w:lineRule="auto"/>
        <w:rPr>
          <w:rFonts w:ascii="宋体" w:hAnsi="宋体" w:eastAsia="宋体" w:cs="宋体"/>
          <w:sz w:val="24"/>
          <w:szCs w:val="24"/>
        </w:rPr>
      </w:pPr>
      <w:bookmarkStart w:id="37" w:name="_Toc344475124"/>
      <w:bookmarkStart w:id="38" w:name="_Toc11038"/>
      <w:r>
        <w:rPr>
          <w:rFonts w:hint="eastAsia" w:ascii="宋体" w:hAnsi="宋体" w:eastAsia="宋体" w:cs="宋体"/>
          <w:sz w:val="24"/>
          <w:szCs w:val="24"/>
        </w:rPr>
        <w:t>六、</w:t>
      </w:r>
      <w:bookmarkEnd w:id="37"/>
      <w:bookmarkStart w:id="39" w:name="_Toc344475125"/>
      <w:r>
        <w:rPr>
          <w:rFonts w:hint="eastAsia" w:ascii="宋体" w:hAnsi="宋体" w:eastAsia="宋体" w:cs="宋体"/>
          <w:sz w:val="24"/>
          <w:szCs w:val="24"/>
        </w:rPr>
        <w:t>其他</w:t>
      </w:r>
      <w:bookmarkEnd w:id="38"/>
    </w:p>
    <w:bookmarkEnd w:id="39"/>
    <w:p w14:paraId="505C1F11">
      <w:pPr>
        <w:snapToGrid w:val="0"/>
        <w:spacing w:line="360" w:lineRule="auto"/>
        <w:ind w:firstLine="480" w:firstLineChars="20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（一）供应商必须在响应文件中对以上条款和服务承诺明确列出，承诺内容必须达到本篇及竞争性</w:t>
      </w:r>
      <w:r>
        <w:rPr>
          <w:rFonts w:hint="eastAsia" w:ascii="宋体" w:hAnsi="宋体" w:cs="宋体"/>
          <w:sz w:val="24"/>
          <w:szCs w:val="24"/>
          <w:lang w:eastAsia="zh-CN"/>
        </w:rPr>
        <w:t>磋商</w:t>
      </w:r>
      <w:r>
        <w:rPr>
          <w:rFonts w:hint="eastAsia" w:ascii="宋体" w:hAnsi="宋体" w:cs="宋体"/>
          <w:sz w:val="24"/>
          <w:szCs w:val="24"/>
        </w:rPr>
        <w:t>文件其他条款的要求。</w:t>
      </w:r>
    </w:p>
    <w:p w14:paraId="403D65C7">
      <w:pPr>
        <w:snapToGrid w:val="0"/>
        <w:spacing w:line="360" w:lineRule="auto"/>
        <w:ind w:firstLine="480" w:firstLineChars="200"/>
        <w:rPr>
          <w:rFonts w:ascii="宋体" w:hAnsi="宋体" w:cs="宋体"/>
          <w:sz w:val="24"/>
          <w:szCs w:val="24"/>
        </w:rPr>
      </w:pPr>
      <w:r>
        <w:rPr>
          <w:rFonts w:hint="eastAsia" w:ascii="宋体" w:hAnsi="宋体" w:cs="宋体"/>
          <w:sz w:val="24"/>
          <w:szCs w:val="24"/>
        </w:rPr>
        <w:t>（二）其他未尽事宜由供需双方在采购合同中详细约定。</w:t>
      </w:r>
    </w:p>
    <w:p w14:paraId="345C96B6">
      <w:pPr>
        <w:snapToGrid w:val="0"/>
        <w:spacing w:line="360" w:lineRule="auto"/>
        <w:ind w:firstLine="480" w:firstLineChars="200"/>
        <w:rPr>
          <w:rFonts w:ascii="宋体" w:hAnsi="宋体" w:cs="宋体"/>
          <w:sz w:val="24"/>
          <w:szCs w:val="24"/>
        </w:rPr>
      </w:pPr>
      <w:r>
        <w:rPr>
          <w:rFonts w:hint="eastAsia" w:ascii="宋体" w:hAnsi="宋体" w:cs="宋体"/>
          <w:sz w:val="24"/>
          <w:szCs w:val="24"/>
        </w:rPr>
        <w:t>（三）在服务期内，未经采购人同意书面认可，供应商不得擅自将合同转包或分包。</w:t>
      </w:r>
    </w:p>
    <w:p w14:paraId="586DB798">
      <w:pPr>
        <w:pStyle w:val="2"/>
        <w:spacing w:line="360" w:lineRule="auto"/>
        <w:jc w:val="center"/>
        <w:rPr>
          <w:rFonts w:hAnsi="宋体" w:cs="宋体"/>
          <w:b/>
          <w:sz w:val="36"/>
          <w:szCs w:val="30"/>
        </w:rPr>
      </w:pPr>
      <w:r>
        <w:rPr>
          <w:rFonts w:hint="eastAsia" w:hAnsi="宋体" w:cs="宋体"/>
          <w:b/>
          <w:sz w:val="36"/>
          <w:szCs w:val="30"/>
        </w:rPr>
        <w:br w:type="page"/>
      </w:r>
      <w:bookmarkStart w:id="40" w:name="_Toc16454"/>
      <w:r>
        <w:rPr>
          <w:rFonts w:hint="eastAsia" w:hAnsi="宋体" w:cs="宋体"/>
          <w:b/>
          <w:sz w:val="36"/>
          <w:szCs w:val="36"/>
        </w:rPr>
        <w:t>第四篇  评审标准、无效响应和采购终止</w:t>
      </w:r>
      <w:bookmarkEnd w:id="40"/>
    </w:p>
    <w:p w14:paraId="3E33F5EC">
      <w:pPr>
        <w:pStyle w:val="3"/>
        <w:spacing w:before="0" w:after="0" w:line="360" w:lineRule="auto"/>
        <w:rPr>
          <w:rFonts w:ascii="宋体" w:hAnsi="宋体" w:eastAsia="宋体" w:cs="宋体"/>
          <w:sz w:val="24"/>
          <w:szCs w:val="24"/>
        </w:rPr>
      </w:pPr>
      <w:bookmarkStart w:id="41" w:name="_Toc346"/>
      <w:bookmarkStart w:id="42" w:name="_Toc102227313"/>
      <w:r>
        <w:rPr>
          <w:rFonts w:hint="eastAsia" w:ascii="宋体" w:hAnsi="宋体" w:eastAsia="宋体" w:cs="宋体"/>
          <w:sz w:val="24"/>
          <w:szCs w:val="24"/>
        </w:rPr>
        <w:t>一、</w:t>
      </w:r>
      <w:r>
        <w:rPr>
          <w:rFonts w:hint="eastAsia" w:ascii="宋体" w:hAnsi="宋体" w:eastAsia="宋体" w:cs="宋体"/>
          <w:sz w:val="24"/>
          <w:szCs w:val="24"/>
          <w:lang w:eastAsia="zh-CN"/>
        </w:rPr>
        <w:t>磋商</w:t>
      </w:r>
      <w:r>
        <w:rPr>
          <w:rFonts w:hint="eastAsia" w:ascii="宋体" w:hAnsi="宋体" w:eastAsia="宋体" w:cs="宋体"/>
          <w:sz w:val="24"/>
          <w:szCs w:val="24"/>
        </w:rPr>
        <w:t>程序及方法</w:t>
      </w:r>
      <w:bookmarkEnd w:id="41"/>
    </w:p>
    <w:p w14:paraId="4A8B9DBE">
      <w:pPr>
        <w:spacing w:line="360"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磋商</w:t>
      </w:r>
      <w:r>
        <w:rPr>
          <w:rFonts w:hint="eastAsia" w:ascii="宋体" w:hAnsi="宋体" w:cs="宋体"/>
          <w:sz w:val="24"/>
          <w:szCs w:val="24"/>
        </w:rPr>
        <w:t>按竞争性</w:t>
      </w:r>
      <w:r>
        <w:rPr>
          <w:rFonts w:hint="eastAsia" w:ascii="宋体" w:hAnsi="宋体" w:cs="宋体"/>
          <w:sz w:val="24"/>
          <w:szCs w:val="24"/>
          <w:lang w:eastAsia="zh-CN"/>
        </w:rPr>
        <w:t>磋商</w:t>
      </w:r>
      <w:r>
        <w:rPr>
          <w:rFonts w:hint="eastAsia" w:ascii="宋体" w:hAnsi="宋体" w:cs="宋体"/>
          <w:sz w:val="24"/>
          <w:szCs w:val="24"/>
        </w:rPr>
        <w:t>文件规定的时间和地点进行，供应商须有法定代表人或其授权代表参加并签到。竞争性</w:t>
      </w:r>
      <w:r>
        <w:rPr>
          <w:rFonts w:hint="eastAsia" w:ascii="宋体" w:hAnsi="宋体" w:cs="宋体"/>
          <w:sz w:val="24"/>
          <w:szCs w:val="24"/>
          <w:lang w:eastAsia="zh-CN"/>
        </w:rPr>
        <w:t>磋商</w:t>
      </w:r>
      <w:r>
        <w:rPr>
          <w:rFonts w:hint="eastAsia" w:ascii="宋体" w:hAnsi="宋体" w:cs="宋体"/>
          <w:sz w:val="24"/>
          <w:szCs w:val="24"/>
        </w:rPr>
        <w:t>以抽签的形式确定</w:t>
      </w:r>
      <w:r>
        <w:rPr>
          <w:rFonts w:hint="eastAsia" w:ascii="宋体" w:hAnsi="宋体" w:cs="宋体"/>
          <w:sz w:val="24"/>
          <w:szCs w:val="24"/>
          <w:lang w:eastAsia="zh-CN"/>
        </w:rPr>
        <w:t>磋商</w:t>
      </w:r>
      <w:r>
        <w:rPr>
          <w:rFonts w:hint="eastAsia" w:ascii="宋体" w:hAnsi="宋体" w:cs="宋体"/>
          <w:sz w:val="24"/>
          <w:szCs w:val="24"/>
        </w:rPr>
        <w:t>顺序，由本项目依法组建的</w:t>
      </w:r>
      <w:r>
        <w:rPr>
          <w:rFonts w:hint="eastAsia" w:ascii="宋体" w:hAnsi="宋体" w:cs="宋体"/>
          <w:sz w:val="24"/>
          <w:szCs w:val="24"/>
          <w:lang w:eastAsia="zh-CN"/>
        </w:rPr>
        <w:t>磋商</w:t>
      </w:r>
      <w:r>
        <w:rPr>
          <w:rFonts w:hint="eastAsia" w:ascii="宋体" w:hAnsi="宋体" w:cs="宋体"/>
          <w:sz w:val="24"/>
          <w:szCs w:val="24"/>
        </w:rPr>
        <w:t>小组分别与各供应商进行</w:t>
      </w:r>
      <w:r>
        <w:rPr>
          <w:rFonts w:hint="eastAsia" w:ascii="宋体" w:hAnsi="宋体" w:cs="宋体"/>
          <w:sz w:val="24"/>
          <w:szCs w:val="24"/>
          <w:lang w:eastAsia="zh-CN"/>
        </w:rPr>
        <w:t>磋商</w:t>
      </w:r>
      <w:r>
        <w:rPr>
          <w:rFonts w:hint="eastAsia" w:ascii="宋体" w:hAnsi="宋体" w:cs="宋体"/>
          <w:sz w:val="24"/>
          <w:szCs w:val="24"/>
        </w:rPr>
        <w:t>。</w:t>
      </w:r>
    </w:p>
    <w:p w14:paraId="39E331CE">
      <w:pPr>
        <w:spacing w:line="360" w:lineRule="auto"/>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lang w:eastAsia="zh-CN"/>
        </w:rPr>
        <w:t>磋商</w:t>
      </w:r>
      <w:r>
        <w:rPr>
          <w:rFonts w:hint="eastAsia" w:ascii="宋体" w:hAnsi="宋体" w:cs="宋体"/>
          <w:sz w:val="24"/>
          <w:szCs w:val="24"/>
        </w:rPr>
        <w:t>小组对各供应商的资格条件、响应文件的有效性、完整性和响应程度进行审查。各供应商只有在完全符合要求的前提下，才能参与正式</w:t>
      </w:r>
      <w:r>
        <w:rPr>
          <w:rFonts w:hint="eastAsia" w:ascii="宋体" w:hAnsi="宋体" w:cs="宋体"/>
          <w:sz w:val="24"/>
          <w:szCs w:val="24"/>
          <w:lang w:eastAsia="zh-CN"/>
        </w:rPr>
        <w:t>磋商</w:t>
      </w:r>
      <w:r>
        <w:rPr>
          <w:rFonts w:hint="eastAsia" w:ascii="宋体" w:hAnsi="宋体" w:cs="宋体"/>
          <w:sz w:val="24"/>
          <w:szCs w:val="24"/>
        </w:rPr>
        <w:t>。</w:t>
      </w:r>
    </w:p>
    <w:p w14:paraId="4331716E">
      <w:pPr>
        <w:snapToGrid w:val="0"/>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资格性检查。依据法律法规和竞争性</w:t>
      </w:r>
      <w:r>
        <w:rPr>
          <w:rFonts w:hint="eastAsia" w:ascii="宋体" w:hAnsi="宋体" w:cs="宋体"/>
          <w:kern w:val="0"/>
          <w:sz w:val="24"/>
          <w:szCs w:val="24"/>
          <w:lang w:eastAsia="zh-CN"/>
        </w:rPr>
        <w:t>磋商</w:t>
      </w:r>
      <w:r>
        <w:rPr>
          <w:rFonts w:hint="eastAsia" w:ascii="宋体" w:hAnsi="宋体" w:cs="宋体"/>
          <w:kern w:val="0"/>
          <w:sz w:val="24"/>
          <w:szCs w:val="24"/>
        </w:rPr>
        <w:t>文件的规定，对响应文件中的资格证明等进行审查，以确定供应商是否具备</w:t>
      </w:r>
      <w:r>
        <w:rPr>
          <w:rFonts w:hint="eastAsia" w:ascii="宋体" w:hAnsi="宋体" w:cs="宋体"/>
          <w:kern w:val="0"/>
          <w:sz w:val="24"/>
          <w:szCs w:val="24"/>
          <w:lang w:eastAsia="zh-CN"/>
        </w:rPr>
        <w:t>磋商</w:t>
      </w:r>
      <w:r>
        <w:rPr>
          <w:rFonts w:hint="eastAsia" w:ascii="宋体" w:hAnsi="宋体" w:cs="宋体"/>
          <w:kern w:val="0"/>
          <w:sz w:val="24"/>
          <w:szCs w:val="24"/>
        </w:rPr>
        <w:t>资格。资格性检查资料表如下：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A5E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D3FC672">
            <w:pPr>
              <w:snapToGrid w:val="0"/>
              <w:jc w:val="center"/>
              <w:textAlignment w:val="baseline"/>
              <w:rPr>
                <w:rFonts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2789266">
            <w:pPr>
              <w:snapToGrid w:val="0"/>
              <w:jc w:val="center"/>
              <w:textAlignment w:val="baseline"/>
              <w:rPr>
                <w:rFonts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132B7A5">
            <w:pPr>
              <w:snapToGrid w:val="0"/>
              <w:jc w:val="center"/>
              <w:textAlignment w:val="baseline"/>
              <w:rPr>
                <w:rFonts w:ascii="宋体" w:hAnsi="宋体" w:cs="宋体"/>
                <w:b/>
                <w:kern w:val="0"/>
                <w:sz w:val="21"/>
                <w:szCs w:val="21"/>
              </w:rPr>
            </w:pPr>
            <w:r>
              <w:rPr>
                <w:rFonts w:hint="eastAsia" w:ascii="宋体" w:hAnsi="宋体" w:cs="宋体"/>
                <w:b/>
                <w:kern w:val="0"/>
                <w:sz w:val="21"/>
                <w:szCs w:val="21"/>
              </w:rPr>
              <w:t>检查内容</w:t>
            </w:r>
          </w:p>
        </w:tc>
      </w:tr>
      <w:tr w14:paraId="4631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E543C68">
            <w:pPr>
              <w:snapToGrid w:val="0"/>
              <w:jc w:val="center"/>
              <w:textAlignment w:val="baseline"/>
              <w:rPr>
                <w:rFonts w:ascii="宋体" w:hAnsi="宋体" w:cs="宋体"/>
                <w:sz w:val="21"/>
                <w:szCs w:val="21"/>
              </w:rPr>
            </w:pPr>
            <w:r>
              <w:rPr>
                <w:rFonts w:hint="eastAsia" w:ascii="宋体" w:hAnsi="宋体" w:cs="宋体"/>
                <w:sz w:val="21"/>
                <w:szCs w:val="21"/>
              </w:rPr>
              <w:t>（一）</w:t>
            </w:r>
          </w:p>
        </w:tc>
        <w:tc>
          <w:tcPr>
            <w:tcW w:w="709" w:type="dxa"/>
            <w:vMerge w:val="restart"/>
            <w:vAlign w:val="center"/>
          </w:tcPr>
          <w:p w14:paraId="6AD12952">
            <w:pPr>
              <w:snapToGrid w:val="0"/>
              <w:textAlignment w:val="baseline"/>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118" w:type="dxa"/>
            <w:vAlign w:val="center"/>
          </w:tcPr>
          <w:p w14:paraId="389CB095">
            <w:pPr>
              <w:snapToGrid w:val="0"/>
              <w:textAlignment w:val="baseline"/>
              <w:rPr>
                <w:rFonts w:ascii="宋体" w:hAnsi="宋体" w:cs="宋体"/>
                <w:sz w:val="21"/>
                <w:szCs w:val="21"/>
              </w:rPr>
            </w:pPr>
            <w:r>
              <w:rPr>
                <w:rFonts w:hint="eastAsia" w:ascii="宋体" w:hAnsi="宋体" w:cs="宋体"/>
                <w:sz w:val="21"/>
                <w:szCs w:val="21"/>
              </w:rPr>
              <w:t>1.具有独立承担民事责任的能力</w:t>
            </w:r>
          </w:p>
        </w:tc>
        <w:tc>
          <w:tcPr>
            <w:tcW w:w="4984" w:type="dxa"/>
            <w:vAlign w:val="center"/>
          </w:tcPr>
          <w:p w14:paraId="00D24A1A">
            <w:pPr>
              <w:snapToGrid w:val="0"/>
              <w:textAlignment w:val="baseline"/>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60A5E72B">
            <w:pPr>
              <w:snapToGrid w:val="0"/>
              <w:textAlignment w:val="baseline"/>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1494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93AB3EC">
            <w:pPr>
              <w:snapToGrid w:val="0"/>
              <w:jc w:val="center"/>
              <w:textAlignment w:val="baseline"/>
              <w:rPr>
                <w:rFonts w:ascii="宋体" w:hAnsi="宋体" w:cs="宋体"/>
                <w:sz w:val="21"/>
                <w:szCs w:val="21"/>
              </w:rPr>
            </w:pPr>
          </w:p>
        </w:tc>
        <w:tc>
          <w:tcPr>
            <w:tcW w:w="709" w:type="dxa"/>
            <w:vMerge w:val="continue"/>
            <w:vAlign w:val="center"/>
          </w:tcPr>
          <w:p w14:paraId="72932F4D">
            <w:pPr>
              <w:snapToGrid w:val="0"/>
              <w:textAlignment w:val="baseline"/>
              <w:rPr>
                <w:rFonts w:ascii="宋体" w:hAnsi="宋体" w:cs="宋体"/>
                <w:sz w:val="21"/>
                <w:szCs w:val="21"/>
                <w:lang w:val="zh-CN"/>
              </w:rPr>
            </w:pPr>
          </w:p>
        </w:tc>
        <w:tc>
          <w:tcPr>
            <w:tcW w:w="3118" w:type="dxa"/>
            <w:vAlign w:val="center"/>
          </w:tcPr>
          <w:p w14:paraId="7721B856">
            <w:pPr>
              <w:snapToGrid w:val="0"/>
              <w:textAlignment w:val="baseline"/>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vAlign w:val="center"/>
          </w:tcPr>
          <w:p w14:paraId="41B754B5">
            <w:pPr>
              <w:snapToGrid w:val="0"/>
              <w:textAlignment w:val="baseline"/>
              <w:rPr>
                <w:rFonts w:ascii="宋体" w:hAnsi="宋体" w:cs="宋体"/>
                <w:b/>
                <w:sz w:val="21"/>
                <w:szCs w:val="21"/>
              </w:rPr>
            </w:pPr>
            <w:r>
              <w:rPr>
                <w:rFonts w:hint="eastAsia" w:ascii="宋体" w:hAnsi="宋体" w:cs="宋体"/>
                <w:sz w:val="21"/>
                <w:szCs w:val="21"/>
              </w:rPr>
              <w:t>供应商提供“基本资格条件承诺函”（格式详见第七篇）</w:t>
            </w:r>
          </w:p>
        </w:tc>
      </w:tr>
      <w:tr w14:paraId="4C7B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C6590D">
            <w:pPr>
              <w:snapToGrid w:val="0"/>
              <w:jc w:val="center"/>
              <w:textAlignment w:val="baseline"/>
              <w:rPr>
                <w:rFonts w:ascii="宋体" w:hAnsi="宋体" w:cs="宋体"/>
                <w:sz w:val="21"/>
                <w:szCs w:val="21"/>
              </w:rPr>
            </w:pPr>
          </w:p>
        </w:tc>
        <w:tc>
          <w:tcPr>
            <w:tcW w:w="709" w:type="dxa"/>
            <w:vMerge w:val="continue"/>
            <w:vAlign w:val="center"/>
          </w:tcPr>
          <w:p w14:paraId="6D155C78">
            <w:pPr>
              <w:snapToGrid w:val="0"/>
              <w:textAlignment w:val="baseline"/>
              <w:rPr>
                <w:rFonts w:ascii="宋体" w:hAnsi="宋体" w:cs="宋体"/>
                <w:sz w:val="21"/>
                <w:szCs w:val="21"/>
                <w:lang w:val="zh-CN"/>
              </w:rPr>
            </w:pPr>
          </w:p>
        </w:tc>
        <w:tc>
          <w:tcPr>
            <w:tcW w:w="3118" w:type="dxa"/>
            <w:vAlign w:val="center"/>
          </w:tcPr>
          <w:p w14:paraId="6CBC7AEE">
            <w:pPr>
              <w:snapToGrid w:val="0"/>
              <w:textAlignment w:val="baseline"/>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vAlign w:val="center"/>
          </w:tcPr>
          <w:p w14:paraId="3673EFD2">
            <w:pPr>
              <w:snapToGrid w:val="0"/>
              <w:textAlignment w:val="baseline"/>
              <w:rPr>
                <w:rFonts w:ascii="宋体" w:hAnsi="宋体" w:cs="宋体"/>
                <w:sz w:val="21"/>
                <w:szCs w:val="21"/>
              </w:rPr>
            </w:pPr>
          </w:p>
        </w:tc>
      </w:tr>
      <w:tr w14:paraId="7E80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02990E">
            <w:pPr>
              <w:snapToGrid w:val="0"/>
              <w:jc w:val="center"/>
              <w:textAlignment w:val="baseline"/>
              <w:rPr>
                <w:rFonts w:ascii="宋体" w:hAnsi="宋体" w:cs="宋体"/>
                <w:sz w:val="21"/>
                <w:szCs w:val="21"/>
              </w:rPr>
            </w:pPr>
          </w:p>
        </w:tc>
        <w:tc>
          <w:tcPr>
            <w:tcW w:w="709" w:type="dxa"/>
            <w:vMerge w:val="continue"/>
            <w:vAlign w:val="center"/>
          </w:tcPr>
          <w:p w14:paraId="11912A88">
            <w:pPr>
              <w:snapToGrid w:val="0"/>
              <w:textAlignment w:val="baseline"/>
              <w:rPr>
                <w:rFonts w:ascii="宋体" w:hAnsi="宋体" w:cs="宋体"/>
                <w:sz w:val="21"/>
                <w:szCs w:val="21"/>
                <w:lang w:val="zh-CN"/>
              </w:rPr>
            </w:pPr>
          </w:p>
        </w:tc>
        <w:tc>
          <w:tcPr>
            <w:tcW w:w="3118" w:type="dxa"/>
            <w:vAlign w:val="center"/>
          </w:tcPr>
          <w:p w14:paraId="10ECFAC5">
            <w:pPr>
              <w:snapToGrid w:val="0"/>
              <w:textAlignment w:val="baseline"/>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vAlign w:val="center"/>
          </w:tcPr>
          <w:p w14:paraId="0B4FCE0F">
            <w:pPr>
              <w:snapToGrid w:val="0"/>
              <w:textAlignment w:val="baseline"/>
              <w:rPr>
                <w:rFonts w:ascii="宋体" w:hAnsi="宋体" w:cs="宋体"/>
                <w:sz w:val="21"/>
                <w:szCs w:val="21"/>
              </w:rPr>
            </w:pPr>
          </w:p>
        </w:tc>
      </w:tr>
      <w:tr w14:paraId="2DE9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31DF529">
            <w:pPr>
              <w:snapToGrid w:val="0"/>
              <w:jc w:val="center"/>
              <w:textAlignment w:val="baseline"/>
              <w:rPr>
                <w:rFonts w:ascii="宋体" w:hAnsi="宋体" w:cs="宋体"/>
                <w:sz w:val="21"/>
                <w:szCs w:val="21"/>
              </w:rPr>
            </w:pPr>
          </w:p>
        </w:tc>
        <w:tc>
          <w:tcPr>
            <w:tcW w:w="709" w:type="dxa"/>
            <w:vMerge w:val="continue"/>
            <w:vAlign w:val="center"/>
          </w:tcPr>
          <w:p w14:paraId="17E1A5F5">
            <w:pPr>
              <w:snapToGrid w:val="0"/>
              <w:textAlignment w:val="baseline"/>
              <w:rPr>
                <w:rFonts w:ascii="宋体" w:hAnsi="宋体" w:cs="宋体"/>
                <w:sz w:val="21"/>
                <w:szCs w:val="21"/>
                <w:lang w:val="zh-CN"/>
              </w:rPr>
            </w:pPr>
          </w:p>
        </w:tc>
        <w:tc>
          <w:tcPr>
            <w:tcW w:w="3118" w:type="dxa"/>
            <w:vAlign w:val="center"/>
          </w:tcPr>
          <w:p w14:paraId="2AD5D82C">
            <w:pPr>
              <w:snapToGrid w:val="0"/>
              <w:textAlignment w:val="baseline"/>
              <w:rPr>
                <w:rFonts w:ascii="宋体" w:hAnsi="宋体" w:cs="宋体"/>
                <w:sz w:val="21"/>
                <w:szCs w:val="21"/>
                <w:lang w:val="zh-CN"/>
              </w:rPr>
            </w:pPr>
            <w:r>
              <w:rPr>
                <w:rFonts w:hint="eastAsia" w:ascii="宋体" w:hAnsi="宋体" w:cs="宋体"/>
                <w:sz w:val="21"/>
                <w:szCs w:val="21"/>
              </w:rPr>
              <w:t>5.三年内在经营活动中无重大违纪记录</w:t>
            </w:r>
          </w:p>
        </w:tc>
        <w:tc>
          <w:tcPr>
            <w:tcW w:w="4984" w:type="dxa"/>
            <w:vMerge w:val="continue"/>
            <w:vAlign w:val="center"/>
          </w:tcPr>
          <w:p w14:paraId="574214AA">
            <w:pPr>
              <w:snapToGrid w:val="0"/>
              <w:textAlignment w:val="baseline"/>
              <w:rPr>
                <w:rFonts w:ascii="宋体" w:hAnsi="宋体" w:cs="宋体"/>
                <w:b/>
                <w:sz w:val="21"/>
                <w:szCs w:val="21"/>
              </w:rPr>
            </w:pPr>
          </w:p>
        </w:tc>
      </w:tr>
      <w:tr w14:paraId="013A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70428B9">
            <w:pPr>
              <w:snapToGrid w:val="0"/>
              <w:jc w:val="center"/>
              <w:textAlignment w:val="baseline"/>
              <w:rPr>
                <w:rFonts w:ascii="宋体" w:hAnsi="宋体" w:cs="宋体"/>
                <w:sz w:val="21"/>
                <w:szCs w:val="21"/>
              </w:rPr>
            </w:pPr>
          </w:p>
        </w:tc>
        <w:tc>
          <w:tcPr>
            <w:tcW w:w="709" w:type="dxa"/>
            <w:vMerge w:val="continue"/>
            <w:vAlign w:val="center"/>
          </w:tcPr>
          <w:p w14:paraId="2418F59D">
            <w:pPr>
              <w:snapToGrid w:val="0"/>
              <w:textAlignment w:val="baseline"/>
              <w:rPr>
                <w:rFonts w:ascii="宋体" w:hAnsi="宋体" w:cs="宋体"/>
                <w:sz w:val="21"/>
                <w:szCs w:val="21"/>
              </w:rPr>
            </w:pPr>
          </w:p>
        </w:tc>
        <w:tc>
          <w:tcPr>
            <w:tcW w:w="3118" w:type="dxa"/>
            <w:vAlign w:val="center"/>
          </w:tcPr>
          <w:p w14:paraId="31299DF3">
            <w:pPr>
              <w:snapToGrid w:val="0"/>
              <w:textAlignment w:val="baseline"/>
              <w:rPr>
                <w:rFonts w:ascii="宋体" w:hAnsi="宋体" w:cs="宋体"/>
                <w:sz w:val="21"/>
                <w:szCs w:val="21"/>
              </w:rPr>
            </w:pPr>
            <w:r>
              <w:rPr>
                <w:rFonts w:hint="eastAsia" w:ascii="宋体" w:hAnsi="宋体" w:cs="宋体"/>
                <w:sz w:val="21"/>
                <w:szCs w:val="21"/>
              </w:rPr>
              <w:t>6.法律、行政法规规定的其他条件</w:t>
            </w:r>
          </w:p>
        </w:tc>
        <w:tc>
          <w:tcPr>
            <w:tcW w:w="4984" w:type="dxa"/>
            <w:vMerge w:val="continue"/>
            <w:vAlign w:val="center"/>
          </w:tcPr>
          <w:p w14:paraId="6E4537BB">
            <w:pPr>
              <w:snapToGrid w:val="0"/>
              <w:textAlignment w:val="baseline"/>
              <w:rPr>
                <w:rFonts w:ascii="宋体" w:hAnsi="宋体" w:cs="宋体"/>
                <w:sz w:val="21"/>
                <w:szCs w:val="21"/>
              </w:rPr>
            </w:pPr>
          </w:p>
        </w:tc>
      </w:tr>
      <w:tr w14:paraId="2206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2D957F4B">
            <w:pPr>
              <w:snapToGrid w:val="0"/>
              <w:jc w:val="center"/>
              <w:textAlignment w:val="baseline"/>
              <w:rPr>
                <w:rFonts w:ascii="宋体" w:hAnsi="宋体" w:cs="宋体"/>
                <w:sz w:val="21"/>
                <w:szCs w:val="21"/>
              </w:rPr>
            </w:pPr>
            <w:r>
              <w:rPr>
                <w:rFonts w:hint="eastAsia" w:ascii="宋体" w:hAnsi="宋体" w:cs="宋体"/>
                <w:sz w:val="21"/>
                <w:szCs w:val="21"/>
              </w:rPr>
              <w:t>（二）</w:t>
            </w:r>
          </w:p>
        </w:tc>
        <w:tc>
          <w:tcPr>
            <w:tcW w:w="3827" w:type="dxa"/>
            <w:gridSpan w:val="2"/>
            <w:vAlign w:val="center"/>
          </w:tcPr>
          <w:p w14:paraId="4E0F1FDE">
            <w:pPr>
              <w:snapToGrid w:val="0"/>
              <w:textAlignment w:val="baseline"/>
              <w:rPr>
                <w:rFonts w:ascii="宋体" w:hAnsi="宋体" w:cs="宋体"/>
                <w:sz w:val="21"/>
                <w:szCs w:val="21"/>
              </w:rPr>
            </w:pPr>
            <w:r>
              <w:rPr>
                <w:rFonts w:hint="eastAsia" w:ascii="宋体" w:hAnsi="宋体" w:cs="宋体"/>
                <w:sz w:val="21"/>
                <w:szCs w:val="21"/>
              </w:rPr>
              <w:t>本项目的特定资格要求</w:t>
            </w:r>
          </w:p>
        </w:tc>
        <w:tc>
          <w:tcPr>
            <w:tcW w:w="4984" w:type="dxa"/>
            <w:vAlign w:val="center"/>
          </w:tcPr>
          <w:p w14:paraId="760CB180">
            <w:pPr>
              <w:snapToGrid w:val="0"/>
              <w:textAlignment w:val="baseline"/>
              <w:rPr>
                <w:rFonts w:ascii="宋体" w:hAnsi="宋体" w:cs="宋体"/>
                <w:sz w:val="21"/>
                <w:szCs w:val="21"/>
              </w:rPr>
            </w:pPr>
            <w:r>
              <w:rPr>
                <w:rFonts w:hint="eastAsia" w:ascii="宋体" w:hAnsi="宋体" w:cs="宋体"/>
                <w:sz w:val="21"/>
                <w:szCs w:val="21"/>
              </w:rPr>
              <w:t>按“第一篇三、供应商资格要求（二）本项目的特定资格要求”的要求提交。</w:t>
            </w:r>
          </w:p>
        </w:tc>
      </w:tr>
    </w:tbl>
    <w:p w14:paraId="18E88CA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ED4836C">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2.符合性检查。依据竞争性</w:t>
      </w:r>
      <w:r>
        <w:rPr>
          <w:rFonts w:hint="eastAsia" w:ascii="宋体" w:hAnsi="宋体" w:cs="宋体"/>
          <w:kern w:val="0"/>
          <w:sz w:val="24"/>
          <w:szCs w:val="24"/>
          <w:lang w:eastAsia="zh-CN"/>
        </w:rPr>
        <w:t>磋商</w:t>
      </w:r>
      <w:r>
        <w:rPr>
          <w:rFonts w:hint="eastAsia" w:ascii="宋体" w:hAnsi="宋体" w:cs="宋体"/>
          <w:kern w:val="0"/>
          <w:sz w:val="24"/>
          <w:szCs w:val="24"/>
        </w:rPr>
        <w:t>文件的规定，从响应文件的有效性、完整性和对竞争性</w:t>
      </w:r>
      <w:r>
        <w:rPr>
          <w:rFonts w:hint="eastAsia" w:ascii="宋体" w:hAnsi="宋体" w:cs="宋体"/>
          <w:kern w:val="0"/>
          <w:sz w:val="24"/>
          <w:szCs w:val="24"/>
          <w:lang w:eastAsia="zh-CN"/>
        </w:rPr>
        <w:t>磋商</w:t>
      </w:r>
      <w:r>
        <w:rPr>
          <w:rFonts w:hint="eastAsia" w:ascii="宋体" w:hAnsi="宋体" w:cs="宋体"/>
          <w:kern w:val="0"/>
          <w:sz w:val="24"/>
          <w:szCs w:val="24"/>
        </w:rPr>
        <w:t>文件的响应程度进行审查，以确定是否对竞争性</w:t>
      </w:r>
      <w:r>
        <w:rPr>
          <w:rFonts w:hint="eastAsia" w:ascii="宋体" w:hAnsi="宋体" w:cs="宋体"/>
          <w:kern w:val="0"/>
          <w:sz w:val="24"/>
          <w:szCs w:val="24"/>
          <w:lang w:eastAsia="zh-CN"/>
        </w:rPr>
        <w:t>磋商</w:t>
      </w:r>
      <w:r>
        <w:rPr>
          <w:rFonts w:hint="eastAsia" w:ascii="宋体" w:hAnsi="宋体" w:cs="宋体"/>
          <w:kern w:val="0"/>
          <w:sz w:val="24"/>
          <w:szCs w:val="24"/>
        </w:rPr>
        <w:t>文件的实质性要求作出响应。符合性检查资料表如下：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4C5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D1529FF">
            <w:pPr>
              <w:spacing w:line="360" w:lineRule="auto"/>
              <w:jc w:val="center"/>
              <w:rPr>
                <w:rFonts w:ascii="宋体" w:hAnsi="宋体" w:cs="宋体"/>
                <w:b/>
                <w:kern w:val="0"/>
                <w:sz w:val="21"/>
                <w:szCs w:val="21"/>
              </w:rPr>
            </w:pPr>
            <w:r>
              <w:rPr>
                <w:rFonts w:hint="eastAsia" w:ascii="宋体" w:hAnsi="宋体" w:cs="宋体"/>
                <w:b/>
                <w:kern w:val="0"/>
                <w:sz w:val="21"/>
                <w:szCs w:val="21"/>
              </w:rPr>
              <w:t>序号</w:t>
            </w:r>
          </w:p>
        </w:tc>
        <w:tc>
          <w:tcPr>
            <w:tcW w:w="3544" w:type="dxa"/>
            <w:gridSpan w:val="2"/>
            <w:vAlign w:val="center"/>
          </w:tcPr>
          <w:p w14:paraId="2BB16BE8">
            <w:pPr>
              <w:spacing w:line="360" w:lineRule="auto"/>
              <w:jc w:val="center"/>
              <w:rPr>
                <w:rFonts w:ascii="宋体" w:hAnsi="宋体" w:cs="宋体"/>
                <w:b/>
                <w:kern w:val="0"/>
                <w:sz w:val="21"/>
                <w:szCs w:val="21"/>
              </w:rPr>
            </w:pPr>
            <w:r>
              <w:rPr>
                <w:rFonts w:hint="eastAsia" w:ascii="宋体" w:hAnsi="宋体" w:cs="宋体"/>
                <w:b/>
                <w:kern w:val="0"/>
                <w:sz w:val="21"/>
                <w:szCs w:val="21"/>
              </w:rPr>
              <w:t>评审因素</w:t>
            </w:r>
          </w:p>
        </w:tc>
        <w:tc>
          <w:tcPr>
            <w:tcW w:w="5409" w:type="dxa"/>
            <w:vAlign w:val="center"/>
          </w:tcPr>
          <w:p w14:paraId="4F9029E2">
            <w:pPr>
              <w:spacing w:line="360" w:lineRule="auto"/>
              <w:jc w:val="center"/>
              <w:rPr>
                <w:rFonts w:ascii="宋体" w:hAnsi="宋体" w:cs="宋体"/>
                <w:b/>
                <w:kern w:val="0"/>
                <w:sz w:val="21"/>
                <w:szCs w:val="21"/>
              </w:rPr>
            </w:pPr>
            <w:r>
              <w:rPr>
                <w:rFonts w:hint="eastAsia" w:ascii="宋体" w:hAnsi="宋体" w:cs="宋体"/>
                <w:b/>
                <w:kern w:val="0"/>
                <w:sz w:val="21"/>
                <w:szCs w:val="21"/>
              </w:rPr>
              <w:t>评审标准</w:t>
            </w:r>
          </w:p>
        </w:tc>
      </w:tr>
      <w:tr w14:paraId="7350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8432E65">
            <w:pPr>
              <w:spacing w:line="360" w:lineRule="auto"/>
              <w:jc w:val="center"/>
              <w:rPr>
                <w:rFonts w:ascii="宋体" w:hAnsi="宋体" w:cs="宋体"/>
                <w:kern w:val="0"/>
                <w:sz w:val="21"/>
                <w:szCs w:val="21"/>
              </w:rPr>
            </w:pPr>
            <w:r>
              <w:rPr>
                <w:rFonts w:hint="eastAsia" w:ascii="宋体" w:hAnsi="宋体" w:cs="宋体"/>
                <w:kern w:val="0"/>
                <w:sz w:val="21"/>
                <w:szCs w:val="21"/>
              </w:rPr>
              <w:t>1</w:t>
            </w:r>
          </w:p>
        </w:tc>
        <w:tc>
          <w:tcPr>
            <w:tcW w:w="1560" w:type="dxa"/>
            <w:vMerge w:val="restart"/>
            <w:vAlign w:val="center"/>
          </w:tcPr>
          <w:p w14:paraId="31A32DE5">
            <w:pPr>
              <w:spacing w:line="360" w:lineRule="auto"/>
              <w:rPr>
                <w:rFonts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14:paraId="33F11103">
            <w:pPr>
              <w:spacing w:line="360" w:lineRule="auto"/>
              <w:rPr>
                <w:rFonts w:ascii="宋体" w:hAnsi="宋体" w:cs="宋体"/>
                <w:kern w:val="0"/>
                <w:sz w:val="21"/>
                <w:szCs w:val="21"/>
              </w:rPr>
            </w:pPr>
            <w:r>
              <w:rPr>
                <w:rFonts w:hint="eastAsia" w:ascii="宋体" w:hAnsi="宋体" w:cs="宋体"/>
                <w:sz w:val="21"/>
                <w:szCs w:val="21"/>
              </w:rPr>
              <w:t>响应文件签署</w:t>
            </w:r>
          </w:p>
        </w:tc>
        <w:tc>
          <w:tcPr>
            <w:tcW w:w="5409" w:type="dxa"/>
            <w:vAlign w:val="center"/>
          </w:tcPr>
          <w:p w14:paraId="0A4F21C2">
            <w:pPr>
              <w:spacing w:line="360" w:lineRule="auto"/>
              <w:rPr>
                <w:rFonts w:ascii="宋体" w:hAnsi="宋体" w:cs="宋体"/>
                <w:kern w:val="0"/>
                <w:sz w:val="21"/>
                <w:szCs w:val="21"/>
              </w:rPr>
            </w:pPr>
            <w:r>
              <w:rPr>
                <w:rFonts w:hint="eastAsia" w:ascii="宋体" w:hAnsi="宋体" w:cs="宋体"/>
                <w:sz w:val="21"/>
                <w:szCs w:val="21"/>
              </w:rPr>
              <w:t>响应文件上法定代表人或其授权代表人的签字齐全。</w:t>
            </w:r>
          </w:p>
        </w:tc>
      </w:tr>
      <w:tr w14:paraId="5C05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1A6AD5A">
            <w:pPr>
              <w:spacing w:line="360" w:lineRule="auto"/>
              <w:jc w:val="center"/>
              <w:rPr>
                <w:rFonts w:ascii="宋体" w:hAnsi="宋体" w:cs="宋体"/>
                <w:kern w:val="0"/>
                <w:sz w:val="21"/>
                <w:szCs w:val="21"/>
              </w:rPr>
            </w:pPr>
          </w:p>
        </w:tc>
        <w:tc>
          <w:tcPr>
            <w:tcW w:w="1560" w:type="dxa"/>
            <w:vMerge w:val="continue"/>
            <w:vAlign w:val="center"/>
          </w:tcPr>
          <w:p w14:paraId="2C01A8B6">
            <w:pPr>
              <w:spacing w:line="360" w:lineRule="auto"/>
              <w:rPr>
                <w:rFonts w:ascii="宋体" w:hAnsi="宋体" w:cs="宋体"/>
                <w:kern w:val="0"/>
                <w:sz w:val="21"/>
                <w:szCs w:val="21"/>
              </w:rPr>
            </w:pPr>
          </w:p>
        </w:tc>
        <w:tc>
          <w:tcPr>
            <w:tcW w:w="1984" w:type="dxa"/>
            <w:vAlign w:val="center"/>
          </w:tcPr>
          <w:p w14:paraId="18A62A96">
            <w:pPr>
              <w:spacing w:line="360" w:lineRule="auto"/>
              <w:rPr>
                <w:rFonts w:ascii="宋体" w:hAnsi="宋体" w:cs="宋体"/>
                <w:sz w:val="21"/>
                <w:szCs w:val="21"/>
              </w:rPr>
            </w:pPr>
            <w:r>
              <w:rPr>
                <w:rFonts w:hint="eastAsia" w:ascii="宋体" w:hAnsi="宋体" w:cs="宋体"/>
                <w:sz w:val="21"/>
                <w:szCs w:val="21"/>
              </w:rPr>
              <w:t>法定代表人身份证明及授权委托书</w:t>
            </w:r>
          </w:p>
        </w:tc>
        <w:tc>
          <w:tcPr>
            <w:tcW w:w="5409" w:type="dxa"/>
            <w:vAlign w:val="center"/>
          </w:tcPr>
          <w:p w14:paraId="754272CC">
            <w:pPr>
              <w:spacing w:line="360" w:lineRule="auto"/>
              <w:rPr>
                <w:rFonts w:ascii="宋体" w:hAnsi="宋体" w:cs="宋体"/>
                <w:sz w:val="21"/>
                <w:szCs w:val="21"/>
              </w:rPr>
            </w:pPr>
            <w:r>
              <w:rPr>
                <w:rFonts w:hint="eastAsia" w:ascii="宋体" w:hAnsi="宋体" w:cs="宋体"/>
                <w:sz w:val="21"/>
                <w:szCs w:val="21"/>
              </w:rPr>
              <w:t>法定代表人身份证明及授权委托书有效，符合竞争性</w:t>
            </w:r>
            <w:r>
              <w:rPr>
                <w:rFonts w:hint="eastAsia" w:ascii="宋体" w:hAnsi="宋体" w:cs="宋体"/>
                <w:sz w:val="21"/>
                <w:szCs w:val="21"/>
                <w:lang w:eastAsia="zh-CN"/>
              </w:rPr>
              <w:t>磋商</w:t>
            </w:r>
            <w:r>
              <w:rPr>
                <w:rFonts w:hint="eastAsia" w:ascii="宋体" w:hAnsi="宋体" w:cs="宋体"/>
                <w:sz w:val="21"/>
                <w:szCs w:val="21"/>
              </w:rPr>
              <w:t>文件规定的格式，签字或盖章齐全。</w:t>
            </w:r>
          </w:p>
        </w:tc>
      </w:tr>
      <w:tr w14:paraId="1C58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FEAAE78">
            <w:pPr>
              <w:spacing w:line="360" w:lineRule="auto"/>
              <w:jc w:val="center"/>
              <w:rPr>
                <w:rFonts w:ascii="宋体" w:hAnsi="宋体" w:cs="宋体"/>
                <w:kern w:val="0"/>
                <w:sz w:val="21"/>
                <w:szCs w:val="21"/>
              </w:rPr>
            </w:pPr>
          </w:p>
        </w:tc>
        <w:tc>
          <w:tcPr>
            <w:tcW w:w="1560" w:type="dxa"/>
            <w:vMerge w:val="continue"/>
            <w:vAlign w:val="center"/>
          </w:tcPr>
          <w:p w14:paraId="64E13751">
            <w:pPr>
              <w:spacing w:line="360" w:lineRule="auto"/>
              <w:rPr>
                <w:rFonts w:ascii="宋体" w:hAnsi="宋体" w:cs="宋体"/>
                <w:kern w:val="0"/>
                <w:sz w:val="21"/>
                <w:szCs w:val="21"/>
              </w:rPr>
            </w:pPr>
          </w:p>
        </w:tc>
        <w:tc>
          <w:tcPr>
            <w:tcW w:w="1984" w:type="dxa"/>
            <w:vAlign w:val="center"/>
          </w:tcPr>
          <w:p w14:paraId="7724E9B5">
            <w:pPr>
              <w:spacing w:line="360" w:lineRule="auto"/>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409" w:type="dxa"/>
            <w:vAlign w:val="center"/>
          </w:tcPr>
          <w:p w14:paraId="71E63E40">
            <w:pPr>
              <w:spacing w:line="360" w:lineRule="auto"/>
              <w:rPr>
                <w:rFonts w:ascii="宋体" w:hAnsi="宋体" w:cs="宋体"/>
                <w:kern w:val="0"/>
                <w:sz w:val="21"/>
                <w:szCs w:val="21"/>
              </w:rPr>
            </w:pPr>
            <w:r>
              <w:rPr>
                <w:rFonts w:hint="eastAsia" w:ascii="宋体" w:hAnsi="宋体" w:cs="宋体"/>
                <w:sz w:val="21"/>
                <w:szCs w:val="21"/>
                <w:lang w:val="zh-CN"/>
              </w:rPr>
              <w:t>每个分包只能有一个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5B49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1ADC652">
            <w:pPr>
              <w:spacing w:line="360" w:lineRule="auto"/>
              <w:jc w:val="center"/>
              <w:rPr>
                <w:rFonts w:ascii="宋体" w:hAnsi="宋体" w:cs="宋体"/>
                <w:kern w:val="0"/>
                <w:sz w:val="21"/>
                <w:szCs w:val="21"/>
              </w:rPr>
            </w:pPr>
          </w:p>
        </w:tc>
        <w:tc>
          <w:tcPr>
            <w:tcW w:w="1560" w:type="dxa"/>
            <w:vMerge w:val="continue"/>
            <w:vAlign w:val="center"/>
          </w:tcPr>
          <w:p w14:paraId="5AA02E03">
            <w:pPr>
              <w:spacing w:line="360" w:lineRule="auto"/>
              <w:rPr>
                <w:rFonts w:ascii="宋体" w:hAnsi="宋体" w:cs="宋体"/>
                <w:kern w:val="0"/>
                <w:sz w:val="21"/>
                <w:szCs w:val="21"/>
              </w:rPr>
            </w:pPr>
          </w:p>
        </w:tc>
        <w:tc>
          <w:tcPr>
            <w:tcW w:w="1984" w:type="dxa"/>
            <w:vAlign w:val="center"/>
          </w:tcPr>
          <w:p w14:paraId="6B4CC441">
            <w:pPr>
              <w:spacing w:line="360" w:lineRule="auto"/>
              <w:rPr>
                <w:rFonts w:ascii="宋体" w:hAnsi="宋体" w:cs="宋体"/>
                <w:sz w:val="21"/>
                <w:szCs w:val="21"/>
                <w:lang w:val="zh-CN"/>
              </w:rPr>
            </w:pPr>
            <w:r>
              <w:rPr>
                <w:rFonts w:hint="eastAsia" w:ascii="宋体" w:hAnsi="宋体" w:cs="宋体"/>
                <w:sz w:val="21"/>
                <w:szCs w:val="21"/>
              </w:rPr>
              <w:t>报价唯一</w:t>
            </w:r>
          </w:p>
        </w:tc>
        <w:tc>
          <w:tcPr>
            <w:tcW w:w="5409" w:type="dxa"/>
            <w:vAlign w:val="center"/>
          </w:tcPr>
          <w:p w14:paraId="5D2F60CC">
            <w:pPr>
              <w:spacing w:line="360" w:lineRule="auto"/>
              <w:rPr>
                <w:rFonts w:ascii="宋体" w:hAnsi="宋体" w:cs="宋体"/>
                <w:kern w:val="0"/>
                <w:sz w:val="21"/>
                <w:szCs w:val="21"/>
              </w:rPr>
            </w:pPr>
            <w:r>
              <w:rPr>
                <w:rFonts w:hint="eastAsia" w:ascii="宋体" w:hAnsi="宋体" w:cs="宋体"/>
                <w:sz w:val="21"/>
                <w:szCs w:val="21"/>
                <w:lang w:val="zh-CN"/>
              </w:rPr>
              <w:t>只能在最高限价范围内报价，</w:t>
            </w:r>
            <w:r>
              <w:rPr>
                <w:rFonts w:hint="eastAsia" w:ascii="宋体" w:hAnsi="宋体" w:cs="宋体"/>
                <w:sz w:val="21"/>
                <w:szCs w:val="21"/>
              </w:rPr>
              <w:t>只能有一个有效报价，不得提交选择性报价。</w:t>
            </w:r>
          </w:p>
        </w:tc>
      </w:tr>
      <w:tr w14:paraId="546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584B367E">
            <w:pPr>
              <w:spacing w:line="360" w:lineRule="auto"/>
              <w:jc w:val="center"/>
              <w:rPr>
                <w:rFonts w:ascii="宋体" w:hAnsi="宋体" w:cs="宋体"/>
                <w:kern w:val="0"/>
                <w:sz w:val="21"/>
                <w:szCs w:val="21"/>
              </w:rPr>
            </w:pPr>
            <w:r>
              <w:rPr>
                <w:rFonts w:hint="eastAsia" w:ascii="宋体" w:hAnsi="宋体" w:cs="宋体"/>
                <w:kern w:val="0"/>
                <w:sz w:val="21"/>
                <w:szCs w:val="21"/>
              </w:rPr>
              <w:t>2</w:t>
            </w:r>
          </w:p>
        </w:tc>
        <w:tc>
          <w:tcPr>
            <w:tcW w:w="1560" w:type="dxa"/>
            <w:vMerge w:val="restart"/>
            <w:vAlign w:val="center"/>
          </w:tcPr>
          <w:p w14:paraId="1BD248CB">
            <w:pPr>
              <w:spacing w:line="360" w:lineRule="auto"/>
              <w:rPr>
                <w:rFonts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14:paraId="64134207">
            <w:pPr>
              <w:spacing w:line="360" w:lineRule="auto"/>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409" w:type="dxa"/>
            <w:vAlign w:val="center"/>
          </w:tcPr>
          <w:p w14:paraId="4E250FC2">
            <w:pPr>
              <w:spacing w:line="360" w:lineRule="auto"/>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竞争性</w:t>
            </w:r>
            <w:r>
              <w:rPr>
                <w:rFonts w:hint="eastAsia" w:ascii="宋体" w:hAnsi="宋体" w:cs="宋体"/>
                <w:sz w:val="21"/>
                <w:szCs w:val="21"/>
                <w:lang w:eastAsia="zh-CN"/>
              </w:rPr>
              <w:t>磋商</w:t>
            </w:r>
            <w:r>
              <w:rPr>
                <w:rFonts w:hint="eastAsia" w:ascii="宋体" w:hAnsi="宋体" w:cs="宋体"/>
                <w:sz w:val="21"/>
                <w:szCs w:val="21"/>
                <w:lang w:val="zh-CN"/>
              </w:rPr>
              <w:t>文件要求。</w:t>
            </w:r>
          </w:p>
        </w:tc>
      </w:tr>
      <w:tr w14:paraId="1096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6F7EC392">
            <w:pPr>
              <w:spacing w:line="360" w:lineRule="auto"/>
              <w:jc w:val="center"/>
              <w:rPr>
                <w:rFonts w:ascii="宋体" w:hAnsi="宋体" w:cs="宋体"/>
                <w:kern w:val="0"/>
                <w:sz w:val="21"/>
                <w:szCs w:val="21"/>
              </w:rPr>
            </w:pPr>
          </w:p>
        </w:tc>
        <w:tc>
          <w:tcPr>
            <w:tcW w:w="1560" w:type="dxa"/>
            <w:vMerge w:val="continue"/>
            <w:vAlign w:val="center"/>
          </w:tcPr>
          <w:p w14:paraId="433E241D">
            <w:pPr>
              <w:spacing w:line="360" w:lineRule="auto"/>
              <w:rPr>
                <w:rFonts w:ascii="宋体" w:hAnsi="宋体" w:cs="宋体"/>
                <w:kern w:val="0"/>
                <w:sz w:val="21"/>
                <w:szCs w:val="21"/>
              </w:rPr>
            </w:pPr>
          </w:p>
        </w:tc>
        <w:tc>
          <w:tcPr>
            <w:tcW w:w="1984" w:type="dxa"/>
            <w:vAlign w:val="center"/>
          </w:tcPr>
          <w:p w14:paraId="4761451A">
            <w:pPr>
              <w:spacing w:line="360" w:lineRule="auto"/>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文件内容</w:t>
            </w:r>
          </w:p>
        </w:tc>
        <w:tc>
          <w:tcPr>
            <w:tcW w:w="5409" w:type="dxa"/>
            <w:vAlign w:val="center"/>
          </w:tcPr>
          <w:p w14:paraId="0703FF50">
            <w:pPr>
              <w:spacing w:line="360" w:lineRule="auto"/>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文件内容齐全、无遗漏。</w:t>
            </w:r>
          </w:p>
        </w:tc>
      </w:tr>
      <w:tr w14:paraId="515E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0573486">
            <w:pPr>
              <w:spacing w:line="360" w:lineRule="auto"/>
              <w:jc w:val="center"/>
              <w:rPr>
                <w:rFonts w:ascii="宋体" w:hAnsi="宋体" w:cs="宋体"/>
                <w:kern w:val="0"/>
                <w:sz w:val="21"/>
                <w:szCs w:val="21"/>
              </w:rPr>
            </w:pPr>
            <w:r>
              <w:rPr>
                <w:rFonts w:hint="eastAsia" w:ascii="宋体" w:hAnsi="宋体" w:cs="宋体"/>
                <w:kern w:val="0"/>
                <w:sz w:val="21"/>
                <w:szCs w:val="21"/>
              </w:rPr>
              <w:t>3</w:t>
            </w:r>
          </w:p>
        </w:tc>
        <w:tc>
          <w:tcPr>
            <w:tcW w:w="1560" w:type="dxa"/>
            <w:vMerge w:val="restart"/>
            <w:vAlign w:val="center"/>
          </w:tcPr>
          <w:p w14:paraId="6F46B25B">
            <w:pPr>
              <w:spacing w:line="360" w:lineRule="auto"/>
              <w:rPr>
                <w:rFonts w:ascii="宋体" w:hAnsi="宋体" w:cs="宋体"/>
                <w:sz w:val="21"/>
                <w:szCs w:val="21"/>
                <w:lang w:val="zh-CN"/>
              </w:rPr>
            </w:pPr>
            <w:r>
              <w:rPr>
                <w:rFonts w:hint="eastAsia" w:ascii="宋体" w:hAnsi="宋体" w:cs="宋体"/>
                <w:kern w:val="0"/>
                <w:sz w:val="21"/>
                <w:szCs w:val="21"/>
              </w:rPr>
              <w:t>竞争性</w:t>
            </w:r>
            <w:r>
              <w:rPr>
                <w:rFonts w:hint="eastAsia" w:ascii="宋体" w:hAnsi="宋体" w:cs="宋体"/>
                <w:kern w:val="0"/>
                <w:sz w:val="21"/>
                <w:szCs w:val="21"/>
                <w:lang w:eastAsia="zh-CN"/>
              </w:rPr>
              <w:t>磋商</w:t>
            </w:r>
            <w:r>
              <w:rPr>
                <w:rFonts w:hint="eastAsia" w:ascii="宋体" w:hAnsi="宋体" w:cs="宋体"/>
                <w:kern w:val="0"/>
                <w:sz w:val="21"/>
                <w:szCs w:val="21"/>
              </w:rPr>
              <w:t>文件的响应程度审查</w:t>
            </w:r>
          </w:p>
        </w:tc>
        <w:tc>
          <w:tcPr>
            <w:tcW w:w="1984" w:type="dxa"/>
            <w:vAlign w:val="center"/>
          </w:tcPr>
          <w:p w14:paraId="601C8DBB">
            <w:pPr>
              <w:spacing w:line="360" w:lineRule="auto"/>
              <w:rPr>
                <w:rFonts w:ascii="宋体" w:hAnsi="宋体" w:cs="宋体"/>
                <w:kern w:val="0"/>
                <w:sz w:val="21"/>
                <w:szCs w:val="21"/>
              </w:rPr>
            </w:pPr>
            <w:r>
              <w:rPr>
                <w:rFonts w:hint="eastAsia" w:ascii="宋体" w:hAnsi="宋体" w:cs="宋体"/>
                <w:kern w:val="0"/>
                <w:sz w:val="21"/>
                <w:szCs w:val="21"/>
              </w:rPr>
              <w:t>响应文件内容</w:t>
            </w:r>
          </w:p>
        </w:tc>
        <w:tc>
          <w:tcPr>
            <w:tcW w:w="5409" w:type="dxa"/>
            <w:vAlign w:val="center"/>
          </w:tcPr>
          <w:p w14:paraId="0C22D345">
            <w:pPr>
              <w:pStyle w:val="32"/>
              <w:spacing w:line="360" w:lineRule="auto"/>
              <w:rPr>
                <w:rFonts w:ascii="宋体" w:hAnsi="宋体" w:cs="宋体"/>
                <w:kern w:val="0"/>
                <w:sz w:val="21"/>
                <w:szCs w:val="21"/>
              </w:rPr>
            </w:pPr>
            <w:r>
              <w:rPr>
                <w:rFonts w:hint="eastAsia" w:ascii="宋体" w:hAnsi="宋体" w:cs="宋体"/>
                <w:kern w:val="0"/>
                <w:sz w:val="21"/>
                <w:szCs w:val="21"/>
              </w:rPr>
              <w:t>对竞争性</w:t>
            </w:r>
            <w:r>
              <w:rPr>
                <w:rFonts w:hint="eastAsia" w:ascii="宋体" w:hAnsi="宋体" w:cs="宋体"/>
                <w:kern w:val="0"/>
                <w:sz w:val="21"/>
                <w:szCs w:val="21"/>
                <w:lang w:eastAsia="zh-CN"/>
              </w:rPr>
              <w:t>磋商</w:t>
            </w:r>
            <w:r>
              <w:rPr>
                <w:rFonts w:hint="eastAsia" w:ascii="宋体" w:hAnsi="宋体" w:cs="宋体"/>
                <w:kern w:val="0"/>
                <w:sz w:val="21"/>
                <w:szCs w:val="21"/>
              </w:rPr>
              <w:t>文件</w:t>
            </w:r>
            <w:r>
              <w:rPr>
                <w:rFonts w:hint="eastAsia" w:ascii="宋体" w:hAnsi="宋体" w:cs="宋体"/>
                <w:b/>
                <w:bCs/>
                <w:kern w:val="0"/>
                <w:sz w:val="21"/>
                <w:szCs w:val="21"/>
              </w:rPr>
              <w:t>第二、三篇</w:t>
            </w:r>
            <w:r>
              <w:rPr>
                <w:rFonts w:hint="eastAsia" w:ascii="宋体" w:hAnsi="宋体" w:cs="宋体"/>
                <w:kern w:val="0"/>
                <w:sz w:val="21"/>
                <w:szCs w:val="21"/>
              </w:rPr>
              <w:t>规定的</w:t>
            </w:r>
            <w:r>
              <w:rPr>
                <w:rFonts w:hint="eastAsia" w:ascii="宋体" w:hAnsi="宋体" w:cs="宋体"/>
                <w:kern w:val="0"/>
                <w:sz w:val="21"/>
                <w:szCs w:val="21"/>
                <w:lang w:eastAsia="zh-CN"/>
              </w:rPr>
              <w:t>磋商</w:t>
            </w:r>
            <w:r>
              <w:rPr>
                <w:rFonts w:hint="eastAsia" w:ascii="宋体" w:hAnsi="宋体" w:cs="宋体"/>
                <w:kern w:val="0"/>
                <w:sz w:val="21"/>
                <w:szCs w:val="21"/>
              </w:rPr>
              <w:t>内容作出响应。</w:t>
            </w:r>
          </w:p>
        </w:tc>
      </w:tr>
      <w:tr w14:paraId="6E3A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F3442FD">
            <w:pPr>
              <w:spacing w:line="360" w:lineRule="auto"/>
              <w:jc w:val="center"/>
              <w:rPr>
                <w:rFonts w:ascii="宋体" w:hAnsi="宋体" w:cs="宋体"/>
                <w:kern w:val="0"/>
                <w:sz w:val="21"/>
                <w:szCs w:val="21"/>
              </w:rPr>
            </w:pPr>
          </w:p>
        </w:tc>
        <w:tc>
          <w:tcPr>
            <w:tcW w:w="1560" w:type="dxa"/>
            <w:vMerge w:val="continue"/>
            <w:vAlign w:val="center"/>
          </w:tcPr>
          <w:p w14:paraId="67B14381">
            <w:pPr>
              <w:spacing w:line="360" w:lineRule="auto"/>
              <w:rPr>
                <w:rFonts w:ascii="宋体" w:hAnsi="宋体" w:cs="宋体"/>
                <w:sz w:val="21"/>
                <w:szCs w:val="21"/>
                <w:lang w:val="zh-CN"/>
              </w:rPr>
            </w:pPr>
          </w:p>
        </w:tc>
        <w:tc>
          <w:tcPr>
            <w:tcW w:w="1984" w:type="dxa"/>
            <w:vAlign w:val="center"/>
          </w:tcPr>
          <w:p w14:paraId="6192299D">
            <w:pPr>
              <w:spacing w:line="360" w:lineRule="auto"/>
              <w:rPr>
                <w:rFonts w:ascii="宋体" w:hAnsi="宋体" w:cs="宋体"/>
                <w:kern w:val="0"/>
                <w:sz w:val="21"/>
                <w:szCs w:val="21"/>
              </w:rPr>
            </w:pPr>
            <w:r>
              <w:rPr>
                <w:rFonts w:hint="eastAsia" w:ascii="宋体" w:hAnsi="宋体" w:cs="宋体"/>
                <w:kern w:val="0"/>
                <w:sz w:val="21"/>
                <w:szCs w:val="21"/>
                <w:lang w:eastAsia="zh-CN"/>
              </w:rPr>
              <w:t>磋商</w:t>
            </w:r>
            <w:r>
              <w:rPr>
                <w:rFonts w:hint="eastAsia" w:ascii="宋体" w:hAnsi="宋体" w:cs="宋体"/>
                <w:kern w:val="0"/>
                <w:sz w:val="21"/>
                <w:szCs w:val="21"/>
              </w:rPr>
              <w:t>有效期</w:t>
            </w:r>
          </w:p>
        </w:tc>
        <w:tc>
          <w:tcPr>
            <w:tcW w:w="5409" w:type="dxa"/>
            <w:vAlign w:val="center"/>
          </w:tcPr>
          <w:p w14:paraId="51444700">
            <w:pPr>
              <w:spacing w:line="360" w:lineRule="auto"/>
              <w:rPr>
                <w:rFonts w:ascii="宋体" w:hAnsi="宋体" w:cs="宋体"/>
                <w:kern w:val="0"/>
                <w:sz w:val="21"/>
                <w:szCs w:val="21"/>
              </w:rPr>
            </w:pPr>
            <w:r>
              <w:rPr>
                <w:rFonts w:hint="eastAsia" w:ascii="宋体" w:hAnsi="宋体" w:cs="宋体"/>
                <w:kern w:val="0"/>
                <w:sz w:val="21"/>
                <w:szCs w:val="21"/>
              </w:rPr>
              <w:t>满足</w:t>
            </w:r>
            <w:r>
              <w:rPr>
                <w:rFonts w:hint="eastAsia" w:ascii="宋体" w:hAnsi="宋体" w:cs="宋体"/>
                <w:kern w:val="0"/>
                <w:sz w:val="21"/>
                <w:szCs w:val="21"/>
                <w:lang w:eastAsia="zh-CN"/>
              </w:rPr>
              <w:t>磋商</w:t>
            </w:r>
            <w:r>
              <w:rPr>
                <w:rFonts w:hint="eastAsia" w:ascii="宋体" w:hAnsi="宋体" w:cs="宋体"/>
                <w:kern w:val="0"/>
                <w:sz w:val="21"/>
                <w:szCs w:val="21"/>
              </w:rPr>
              <w:t>文件</w:t>
            </w:r>
            <w:r>
              <w:rPr>
                <w:rFonts w:hint="eastAsia" w:ascii="宋体" w:hAnsi="宋体" w:cs="宋体"/>
                <w:sz w:val="21"/>
                <w:szCs w:val="21"/>
                <w:lang w:val="zh-CN"/>
              </w:rPr>
              <w:t>规定。</w:t>
            </w:r>
          </w:p>
        </w:tc>
      </w:tr>
    </w:tbl>
    <w:p w14:paraId="5CB6F24E">
      <w:pPr>
        <w:spacing w:line="360" w:lineRule="auto"/>
        <w:ind w:firstLine="480" w:firstLineChars="200"/>
        <w:rPr>
          <w:rFonts w:ascii="宋体" w:hAnsi="宋体" w:cs="宋体"/>
          <w:sz w:val="24"/>
          <w:szCs w:val="24"/>
        </w:rPr>
      </w:pPr>
      <w:r>
        <w:rPr>
          <w:rFonts w:hint="eastAsia" w:ascii="宋体" w:hAnsi="宋体" w:cs="宋体"/>
          <w:sz w:val="24"/>
          <w:szCs w:val="24"/>
        </w:rPr>
        <w:t>（三）澄清有关问题。</w:t>
      </w:r>
      <w:r>
        <w:rPr>
          <w:rFonts w:hint="eastAsia" w:ascii="宋体" w:hAnsi="宋体" w:cs="宋体"/>
          <w:sz w:val="24"/>
          <w:szCs w:val="24"/>
          <w:lang w:eastAsia="zh-CN"/>
        </w:rPr>
        <w:t>磋商</w:t>
      </w:r>
      <w:r>
        <w:rPr>
          <w:rFonts w:hint="eastAsia" w:ascii="宋体" w:hAnsi="宋体" w:cs="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6AD972">
      <w:pPr>
        <w:spacing w:line="360" w:lineRule="auto"/>
        <w:ind w:firstLine="480" w:firstLineChars="200"/>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CN"/>
        </w:rPr>
        <w:t>磋商</w:t>
      </w:r>
      <w:r>
        <w:rPr>
          <w:rFonts w:hint="eastAsia" w:ascii="宋体" w:hAnsi="宋体" w:cs="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w:t>
      </w:r>
    </w:p>
    <w:p w14:paraId="5B3CF141">
      <w:pPr>
        <w:spacing w:line="360" w:lineRule="auto"/>
        <w:ind w:firstLine="480" w:firstLineChars="200"/>
        <w:rPr>
          <w:rFonts w:ascii="宋体" w:hAnsi="宋体" w:cs="宋体"/>
          <w:sz w:val="24"/>
          <w:szCs w:val="24"/>
        </w:rPr>
      </w:pPr>
      <w:r>
        <w:rPr>
          <w:rFonts w:hint="eastAsia" w:ascii="宋体" w:hAnsi="宋体" w:cs="宋体"/>
          <w:sz w:val="24"/>
          <w:szCs w:val="24"/>
        </w:rPr>
        <w:t>（五）在</w:t>
      </w:r>
      <w:r>
        <w:rPr>
          <w:rFonts w:hint="eastAsia" w:ascii="宋体" w:hAnsi="宋体" w:cs="宋体"/>
          <w:sz w:val="24"/>
          <w:szCs w:val="24"/>
          <w:lang w:eastAsia="zh-CN"/>
        </w:rPr>
        <w:t>磋商</w:t>
      </w:r>
      <w:r>
        <w:rPr>
          <w:rFonts w:hint="eastAsia" w:ascii="宋体" w:hAnsi="宋体" w:cs="宋体"/>
          <w:sz w:val="24"/>
          <w:szCs w:val="24"/>
        </w:rPr>
        <w:t>过程中</w:t>
      </w:r>
      <w:r>
        <w:rPr>
          <w:rFonts w:hint="eastAsia" w:ascii="宋体" w:hAnsi="宋体" w:cs="宋体"/>
          <w:sz w:val="24"/>
          <w:szCs w:val="24"/>
          <w:lang w:eastAsia="zh-CN"/>
        </w:rPr>
        <w:t>磋商</w:t>
      </w:r>
      <w:r>
        <w:rPr>
          <w:rFonts w:hint="eastAsia" w:ascii="宋体" w:hAnsi="宋体" w:cs="宋体"/>
          <w:sz w:val="24"/>
          <w:szCs w:val="24"/>
        </w:rPr>
        <w:t>的任何一方不得向他人透露与</w:t>
      </w:r>
      <w:r>
        <w:rPr>
          <w:rFonts w:hint="eastAsia" w:ascii="宋体" w:hAnsi="宋体" w:cs="宋体"/>
          <w:sz w:val="24"/>
          <w:szCs w:val="24"/>
          <w:lang w:eastAsia="zh-CN"/>
        </w:rPr>
        <w:t>磋商</w:t>
      </w:r>
      <w:r>
        <w:rPr>
          <w:rFonts w:hint="eastAsia" w:ascii="宋体" w:hAnsi="宋体" w:cs="宋体"/>
          <w:sz w:val="24"/>
          <w:szCs w:val="24"/>
        </w:rPr>
        <w:t>有关的技术资料、价格或其他信息。</w:t>
      </w:r>
    </w:p>
    <w:p w14:paraId="31256525">
      <w:pPr>
        <w:spacing w:line="360" w:lineRule="auto"/>
        <w:ind w:firstLine="480" w:firstLineChars="200"/>
        <w:rPr>
          <w:rFonts w:ascii="宋体" w:hAnsi="宋体" w:cs="宋体"/>
          <w:sz w:val="24"/>
          <w:szCs w:val="24"/>
        </w:rPr>
      </w:pPr>
      <w:r>
        <w:rPr>
          <w:rFonts w:hint="eastAsia" w:ascii="宋体" w:hAnsi="宋体" w:cs="宋体"/>
          <w:sz w:val="24"/>
          <w:szCs w:val="24"/>
        </w:rPr>
        <w:t>（六）在</w:t>
      </w:r>
      <w:r>
        <w:rPr>
          <w:rFonts w:hint="eastAsia" w:ascii="宋体" w:hAnsi="宋体" w:cs="宋体"/>
          <w:sz w:val="24"/>
          <w:szCs w:val="24"/>
          <w:lang w:eastAsia="zh-CN"/>
        </w:rPr>
        <w:t>磋商</w:t>
      </w:r>
      <w:r>
        <w:rPr>
          <w:rFonts w:hint="eastAsia" w:ascii="宋体" w:hAnsi="宋体" w:cs="宋体"/>
          <w:sz w:val="24"/>
          <w:szCs w:val="24"/>
        </w:rPr>
        <w:t>过程中，</w:t>
      </w:r>
      <w:r>
        <w:rPr>
          <w:rFonts w:hint="eastAsia" w:ascii="宋体" w:hAnsi="宋体" w:cs="宋体"/>
          <w:sz w:val="24"/>
          <w:szCs w:val="24"/>
          <w:lang w:eastAsia="zh-CN"/>
        </w:rPr>
        <w:t>磋商</w:t>
      </w:r>
      <w:r>
        <w:rPr>
          <w:rFonts w:hint="eastAsia" w:ascii="宋体" w:hAnsi="宋体" w:cs="宋体"/>
          <w:sz w:val="24"/>
          <w:szCs w:val="24"/>
        </w:rPr>
        <w:t>小组可以根据竞争性</w:t>
      </w:r>
      <w:r>
        <w:rPr>
          <w:rFonts w:hint="eastAsia" w:ascii="宋体" w:hAnsi="宋体" w:cs="宋体"/>
          <w:sz w:val="24"/>
          <w:szCs w:val="24"/>
          <w:lang w:eastAsia="zh-CN"/>
        </w:rPr>
        <w:t>磋商</w:t>
      </w:r>
      <w:r>
        <w:rPr>
          <w:rFonts w:hint="eastAsia" w:ascii="宋体" w:hAnsi="宋体" w:cs="宋体"/>
          <w:sz w:val="24"/>
          <w:szCs w:val="24"/>
        </w:rPr>
        <w:t>文件和</w:t>
      </w:r>
      <w:r>
        <w:rPr>
          <w:rFonts w:hint="eastAsia" w:ascii="宋体" w:hAnsi="宋体" w:cs="宋体"/>
          <w:sz w:val="24"/>
          <w:szCs w:val="24"/>
          <w:lang w:eastAsia="zh-CN"/>
        </w:rPr>
        <w:t>磋商</w:t>
      </w:r>
      <w:r>
        <w:rPr>
          <w:rFonts w:hint="eastAsia" w:ascii="宋体" w:hAnsi="宋体" w:cs="宋体"/>
          <w:sz w:val="24"/>
          <w:szCs w:val="24"/>
        </w:rPr>
        <w:t>情况实质性变动采购需求中的技术、服务要求以及合同草案条款，但不得变动竞争性</w:t>
      </w:r>
      <w:r>
        <w:rPr>
          <w:rFonts w:hint="eastAsia" w:ascii="宋体" w:hAnsi="宋体" w:cs="宋体"/>
          <w:sz w:val="24"/>
          <w:szCs w:val="24"/>
          <w:lang w:eastAsia="zh-CN"/>
        </w:rPr>
        <w:t>磋商</w:t>
      </w:r>
      <w:r>
        <w:rPr>
          <w:rFonts w:hint="eastAsia" w:ascii="宋体" w:hAnsi="宋体" w:cs="宋体"/>
          <w:sz w:val="24"/>
          <w:szCs w:val="24"/>
        </w:rPr>
        <w:t>文件中的其他内容。实质性变动的内容，须经采购人代表确认。对竞争性</w:t>
      </w:r>
      <w:r>
        <w:rPr>
          <w:rFonts w:hint="eastAsia" w:ascii="宋体" w:hAnsi="宋体" w:cs="宋体"/>
          <w:sz w:val="24"/>
          <w:szCs w:val="24"/>
          <w:lang w:eastAsia="zh-CN"/>
        </w:rPr>
        <w:t>磋商</w:t>
      </w:r>
      <w:r>
        <w:rPr>
          <w:rFonts w:hint="eastAsia" w:ascii="宋体" w:hAnsi="宋体" w:cs="宋体"/>
          <w:sz w:val="24"/>
          <w:szCs w:val="24"/>
        </w:rPr>
        <w:t>文件作出的实质性变动是竞争性</w:t>
      </w:r>
      <w:r>
        <w:rPr>
          <w:rFonts w:hint="eastAsia" w:ascii="宋体" w:hAnsi="宋体" w:cs="宋体"/>
          <w:sz w:val="24"/>
          <w:szCs w:val="24"/>
          <w:lang w:eastAsia="zh-CN"/>
        </w:rPr>
        <w:t>磋商</w:t>
      </w:r>
      <w:r>
        <w:rPr>
          <w:rFonts w:hint="eastAsia" w:ascii="宋体" w:hAnsi="宋体" w:cs="宋体"/>
          <w:sz w:val="24"/>
          <w:szCs w:val="24"/>
        </w:rPr>
        <w:t>文件的有效组成部分，</w:t>
      </w:r>
      <w:r>
        <w:rPr>
          <w:rFonts w:hint="eastAsia" w:ascii="宋体" w:hAnsi="宋体" w:cs="宋体"/>
          <w:sz w:val="24"/>
          <w:szCs w:val="24"/>
          <w:lang w:eastAsia="zh-CN"/>
        </w:rPr>
        <w:t>磋商</w:t>
      </w:r>
      <w:r>
        <w:rPr>
          <w:rFonts w:hint="eastAsia" w:ascii="宋体" w:hAnsi="宋体" w:cs="宋体"/>
          <w:sz w:val="24"/>
          <w:szCs w:val="24"/>
        </w:rPr>
        <w:t>小组应当及时以书面形式同时通知所有参加</w:t>
      </w:r>
      <w:r>
        <w:rPr>
          <w:rFonts w:hint="eastAsia" w:ascii="宋体" w:hAnsi="宋体" w:cs="宋体"/>
          <w:sz w:val="24"/>
          <w:szCs w:val="24"/>
          <w:lang w:eastAsia="zh-CN"/>
        </w:rPr>
        <w:t>磋商</w:t>
      </w:r>
      <w:r>
        <w:rPr>
          <w:rFonts w:hint="eastAsia" w:ascii="宋体" w:hAnsi="宋体" w:cs="宋体"/>
          <w:sz w:val="24"/>
          <w:szCs w:val="24"/>
        </w:rPr>
        <w:t>的供应商。</w:t>
      </w:r>
    </w:p>
    <w:p w14:paraId="26874AB4">
      <w:pPr>
        <w:spacing w:line="360" w:lineRule="auto"/>
        <w:ind w:firstLine="480" w:firstLineChars="200"/>
        <w:rPr>
          <w:rFonts w:ascii="宋体" w:hAnsi="宋体" w:cs="宋体"/>
          <w:sz w:val="24"/>
          <w:szCs w:val="24"/>
        </w:rPr>
      </w:pPr>
      <w:r>
        <w:rPr>
          <w:rFonts w:hint="eastAsia" w:ascii="宋体" w:hAnsi="宋体" w:cs="宋体"/>
          <w:sz w:val="24"/>
          <w:szCs w:val="24"/>
        </w:rPr>
        <w:t>（七）供应商在</w:t>
      </w:r>
      <w:r>
        <w:rPr>
          <w:rFonts w:hint="eastAsia" w:ascii="宋体" w:hAnsi="宋体" w:cs="宋体"/>
          <w:sz w:val="24"/>
          <w:szCs w:val="24"/>
          <w:lang w:eastAsia="zh-CN"/>
        </w:rPr>
        <w:t>磋商</w:t>
      </w:r>
      <w:r>
        <w:rPr>
          <w:rFonts w:hint="eastAsia" w:ascii="宋体" w:hAnsi="宋体" w:cs="宋体"/>
          <w:sz w:val="24"/>
          <w:szCs w:val="24"/>
        </w:rPr>
        <w:t>时作出的所有书面承诺须由法定代表人或其授权代表签字。</w:t>
      </w:r>
    </w:p>
    <w:p w14:paraId="239A25E3">
      <w:pPr>
        <w:spacing w:line="360" w:lineRule="auto"/>
        <w:ind w:firstLine="480" w:firstLineChars="200"/>
        <w:rPr>
          <w:rFonts w:ascii="宋体" w:hAnsi="宋体" w:cs="宋体"/>
          <w:sz w:val="24"/>
          <w:szCs w:val="24"/>
        </w:rPr>
      </w:pPr>
      <w:r>
        <w:rPr>
          <w:rFonts w:hint="eastAsia" w:ascii="宋体" w:hAnsi="宋体" w:cs="宋体"/>
          <w:sz w:val="24"/>
          <w:szCs w:val="24"/>
        </w:rPr>
        <w:t>（八）经</w:t>
      </w:r>
      <w:r>
        <w:rPr>
          <w:rFonts w:hint="eastAsia" w:ascii="宋体" w:hAnsi="宋体" w:cs="宋体"/>
          <w:sz w:val="24"/>
          <w:szCs w:val="24"/>
          <w:lang w:eastAsia="zh-CN"/>
        </w:rPr>
        <w:t>磋商</w:t>
      </w:r>
      <w:r>
        <w:rPr>
          <w:rFonts w:hint="eastAsia" w:ascii="宋体" w:hAnsi="宋体" w:cs="宋体"/>
          <w:sz w:val="24"/>
          <w:szCs w:val="24"/>
        </w:rPr>
        <w:t>确定最终采购需求且</w:t>
      </w:r>
      <w:r>
        <w:rPr>
          <w:rFonts w:hint="eastAsia" w:ascii="宋体" w:hAnsi="宋体" w:cs="宋体"/>
          <w:sz w:val="24"/>
          <w:szCs w:val="24"/>
          <w:lang w:eastAsia="zh-CN"/>
        </w:rPr>
        <w:t>磋商</w:t>
      </w:r>
      <w:r>
        <w:rPr>
          <w:rFonts w:hint="eastAsia" w:ascii="宋体" w:hAnsi="宋体" w:cs="宋体"/>
          <w:sz w:val="24"/>
          <w:szCs w:val="24"/>
        </w:rPr>
        <w:t>结束后，供应商应当按照竞争性</w:t>
      </w:r>
      <w:r>
        <w:rPr>
          <w:rFonts w:hint="eastAsia" w:ascii="宋体" w:hAnsi="宋体" w:cs="宋体"/>
          <w:sz w:val="24"/>
          <w:szCs w:val="24"/>
          <w:lang w:eastAsia="zh-CN"/>
        </w:rPr>
        <w:t>磋商</w:t>
      </w:r>
      <w:r>
        <w:rPr>
          <w:rFonts w:hint="eastAsia" w:ascii="宋体" w:hAnsi="宋体" w:cs="宋体"/>
          <w:sz w:val="24"/>
          <w:szCs w:val="24"/>
        </w:rPr>
        <w:t>文件的变动情况和</w:t>
      </w:r>
      <w:r>
        <w:rPr>
          <w:rFonts w:hint="eastAsia" w:ascii="宋体" w:hAnsi="宋体" w:cs="宋体"/>
          <w:sz w:val="24"/>
          <w:szCs w:val="24"/>
          <w:lang w:eastAsia="zh-CN"/>
        </w:rPr>
        <w:t>磋商</w:t>
      </w:r>
      <w:r>
        <w:rPr>
          <w:rFonts w:hint="eastAsia" w:ascii="宋体" w:hAnsi="宋体" w:cs="宋体"/>
          <w:sz w:val="24"/>
          <w:szCs w:val="24"/>
        </w:rPr>
        <w:t>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1A5F99C9">
      <w:pPr>
        <w:spacing w:line="360" w:lineRule="auto"/>
        <w:ind w:firstLine="480" w:firstLineChars="200"/>
        <w:rPr>
          <w:rFonts w:ascii="宋体" w:hAnsi="宋体" w:cs="宋体"/>
          <w:kern w:val="0"/>
          <w:sz w:val="24"/>
          <w:szCs w:val="24"/>
        </w:rPr>
      </w:pPr>
      <w:r>
        <w:rPr>
          <w:rFonts w:hint="eastAsia" w:ascii="宋体" w:hAnsi="宋体" w:cs="宋体"/>
          <w:sz w:val="24"/>
          <w:szCs w:val="24"/>
        </w:rPr>
        <w:t>（九）</w:t>
      </w:r>
      <w:r>
        <w:rPr>
          <w:rFonts w:hint="eastAsia" w:ascii="宋体" w:hAnsi="宋体" w:cs="宋体"/>
          <w:sz w:val="24"/>
          <w:szCs w:val="24"/>
          <w:lang w:eastAsia="zh-CN"/>
        </w:rPr>
        <w:t>磋商</w:t>
      </w:r>
      <w:r>
        <w:rPr>
          <w:rFonts w:hint="eastAsia" w:ascii="宋体" w:hAnsi="宋体" w:cs="宋体"/>
          <w:sz w:val="24"/>
          <w:szCs w:val="24"/>
        </w:rPr>
        <w:t>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综合评分法，是指响应文件满足竞争性</w:t>
      </w:r>
      <w:r>
        <w:rPr>
          <w:rFonts w:hint="eastAsia" w:ascii="宋体" w:hAnsi="宋体" w:cs="宋体"/>
          <w:kern w:val="0"/>
          <w:sz w:val="24"/>
          <w:szCs w:val="24"/>
          <w:lang w:eastAsia="zh-CN"/>
        </w:rPr>
        <w:t>磋商</w:t>
      </w:r>
      <w:r>
        <w:rPr>
          <w:rFonts w:hint="eastAsia" w:ascii="宋体" w:hAnsi="宋体" w:cs="宋体"/>
          <w:kern w:val="0"/>
          <w:sz w:val="24"/>
          <w:szCs w:val="24"/>
        </w:rPr>
        <w:t>文件全部实质性要求且按照评审因素的量化指标评审得分最高的供应商为成交候选供应商的评审方法。供应商总得分为价格、商务、技术等评定因素分别按照相应权重值计算分项得分后相加，满分为100分</w:t>
      </w:r>
      <w:r>
        <w:rPr>
          <w:rFonts w:hint="eastAsia" w:ascii="宋体" w:hAnsi="宋体" w:cs="宋体"/>
          <w:sz w:val="24"/>
          <w:szCs w:val="24"/>
        </w:rPr>
        <w:t>。</w:t>
      </w:r>
    </w:p>
    <w:p w14:paraId="2A796AEA">
      <w:pPr>
        <w:spacing w:line="360" w:lineRule="auto"/>
        <w:ind w:firstLine="480" w:firstLineChars="200"/>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eastAsia="zh-CN"/>
        </w:rPr>
        <w:t>磋商</w:t>
      </w:r>
      <w:r>
        <w:rPr>
          <w:rFonts w:hint="eastAsia" w:ascii="宋体" w:hAnsi="宋体" w:cs="宋体"/>
          <w:sz w:val="24"/>
          <w:szCs w:val="24"/>
        </w:rPr>
        <w:t>小组各成员独立对每个</w:t>
      </w:r>
      <w:r>
        <w:rPr>
          <w:rFonts w:hint="eastAsia" w:ascii="宋体" w:hAnsi="宋体" w:cs="宋体"/>
          <w:kern w:val="0"/>
          <w:sz w:val="24"/>
          <w:szCs w:val="24"/>
        </w:rPr>
        <w:t>实质性响应</w:t>
      </w:r>
      <w:r>
        <w:rPr>
          <w:rFonts w:hint="eastAsia" w:ascii="宋体" w:hAnsi="宋体" w:cs="宋体"/>
          <w:sz w:val="24"/>
          <w:szCs w:val="24"/>
        </w:rPr>
        <w:t>文件进行评价、打分，然后汇总每个供应商每项评分因素的得分，并根据综合评分情况按照评审得分由高到低顺序推荐3名及以上成交候选供应商，并编写评审报告。若供应商的评审得分相同的，按照最后报价由低到高的顺序排列推荐。评审得分且最后报价相同的，按照技术部分得分由高到低的顺序排列推荐。若所推荐的成交供应商的技术部分为0分，将失去成为成交候选供应商的资格。</w:t>
      </w:r>
    </w:p>
    <w:p w14:paraId="6D320894">
      <w:pPr>
        <w:pStyle w:val="3"/>
        <w:spacing w:before="0" w:after="0" w:line="360" w:lineRule="auto"/>
        <w:rPr>
          <w:rFonts w:ascii="宋体" w:hAnsi="宋体" w:eastAsia="宋体" w:cs="宋体"/>
          <w:sz w:val="24"/>
          <w:szCs w:val="24"/>
        </w:rPr>
      </w:pPr>
      <w:bookmarkStart w:id="43" w:name="_Toc1703"/>
      <w:r>
        <w:rPr>
          <w:rFonts w:hint="eastAsia" w:ascii="宋体" w:hAnsi="宋体" w:eastAsia="宋体" w:cs="宋体"/>
          <w:sz w:val="24"/>
          <w:szCs w:val="24"/>
        </w:rPr>
        <w:t>二、</w:t>
      </w:r>
      <w:bookmarkStart w:id="44" w:name="_Toc102227320"/>
      <w:bookmarkStart w:id="45" w:name="_Toc342913394"/>
      <w:r>
        <w:rPr>
          <w:rFonts w:hint="eastAsia" w:ascii="宋体" w:hAnsi="宋体" w:eastAsia="宋体" w:cs="宋体"/>
          <w:sz w:val="24"/>
          <w:szCs w:val="24"/>
        </w:rPr>
        <w:t>评审标准</w:t>
      </w:r>
      <w:bookmarkEnd w:id="43"/>
    </w:p>
    <w:tbl>
      <w:tblPr>
        <w:tblStyle w:val="57"/>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64"/>
        <w:gridCol w:w="1280"/>
        <w:gridCol w:w="4339"/>
        <w:gridCol w:w="2231"/>
      </w:tblGrid>
      <w:tr w14:paraId="3D16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8" w:type="pct"/>
            <w:vAlign w:val="center"/>
          </w:tcPr>
          <w:p w14:paraId="6BC0B3E0">
            <w:pPr>
              <w:ind w:firstLine="28"/>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645" w:type="pct"/>
            <w:vAlign w:val="center"/>
          </w:tcPr>
          <w:p w14:paraId="16195F1F">
            <w:pPr>
              <w:ind w:firstLine="28"/>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评分因素</w:t>
            </w:r>
          </w:p>
          <w:p w14:paraId="439C59E3">
            <w:pPr>
              <w:ind w:firstLine="28"/>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及权重</w:t>
            </w:r>
          </w:p>
        </w:tc>
        <w:tc>
          <w:tcPr>
            <w:tcW w:w="653" w:type="pct"/>
            <w:vAlign w:val="center"/>
          </w:tcPr>
          <w:p w14:paraId="54C8C411">
            <w:pPr>
              <w:ind w:firstLine="28"/>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分值</w:t>
            </w:r>
          </w:p>
        </w:tc>
        <w:tc>
          <w:tcPr>
            <w:tcW w:w="2214" w:type="pct"/>
            <w:vAlign w:val="center"/>
          </w:tcPr>
          <w:p w14:paraId="6CF0DF2F">
            <w:pPr>
              <w:ind w:firstLine="28"/>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评分标准</w:t>
            </w:r>
          </w:p>
        </w:tc>
        <w:tc>
          <w:tcPr>
            <w:tcW w:w="1138" w:type="pct"/>
            <w:vAlign w:val="center"/>
          </w:tcPr>
          <w:p w14:paraId="376063AF">
            <w:pPr>
              <w:pStyle w:val="125"/>
              <w:spacing w:before="0" w:after="0" w:line="240" w:lineRule="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说明</w:t>
            </w:r>
          </w:p>
        </w:tc>
      </w:tr>
      <w:tr w14:paraId="1B4E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vAlign w:val="center"/>
          </w:tcPr>
          <w:p w14:paraId="79D9B74A">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45" w:type="pct"/>
            <w:vAlign w:val="center"/>
          </w:tcPr>
          <w:p w14:paraId="5AB662D0">
            <w:pPr>
              <w:ind w:left="-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报价</w:t>
            </w:r>
          </w:p>
          <w:p w14:paraId="22319205">
            <w:pPr>
              <w:pStyle w:val="55"/>
              <w:spacing w:line="240" w:lineRule="auto"/>
              <w:ind w:left="-38" w:firstLine="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653" w:type="pct"/>
            <w:vAlign w:val="center"/>
          </w:tcPr>
          <w:p w14:paraId="24F4B621">
            <w:pPr>
              <w:ind w:left="-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10分</w:t>
            </w:r>
          </w:p>
        </w:tc>
        <w:tc>
          <w:tcPr>
            <w:tcW w:w="2214" w:type="pct"/>
            <w:vAlign w:val="center"/>
          </w:tcPr>
          <w:p w14:paraId="46A6C269">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满足要求且最后报价最低的供应商的价格为</w:t>
            </w: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基准价，其价格分为满分，其余按照下列公式计算每个供应商的</w:t>
            </w: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报价得分。</w:t>
            </w:r>
          </w:p>
          <w:p w14:paraId="34C9F5FF">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报价得分=（</w:t>
            </w: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基准价/最后</w:t>
            </w:r>
            <w:r>
              <w:rPr>
                <w:rFonts w:hint="eastAsia" w:asciiTheme="minorEastAsia" w:hAnsiTheme="minorEastAsia" w:eastAsiaTheme="minorEastAsia" w:cstheme="minorEastAsia"/>
                <w:sz w:val="21"/>
                <w:szCs w:val="21"/>
                <w:lang w:eastAsia="zh-CN"/>
              </w:rPr>
              <w:t>磋商</w:t>
            </w:r>
            <w:r>
              <w:rPr>
                <w:rFonts w:hint="eastAsia" w:asciiTheme="minorEastAsia" w:hAnsiTheme="minorEastAsia" w:eastAsiaTheme="minorEastAsia" w:cstheme="minorEastAsia"/>
                <w:sz w:val="21"/>
                <w:szCs w:val="21"/>
              </w:rPr>
              <w:t>报价）×价格权值×100。</w:t>
            </w:r>
          </w:p>
        </w:tc>
        <w:tc>
          <w:tcPr>
            <w:tcW w:w="1138" w:type="pct"/>
            <w:vAlign w:val="center"/>
          </w:tcPr>
          <w:p w14:paraId="65E778A7">
            <w:pPr>
              <w:ind w:left="-38"/>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对小微企业的价格用扣除后的价格参与评审，详见“注：关于小微企业报价扣除比例说明”。</w:t>
            </w:r>
          </w:p>
        </w:tc>
      </w:tr>
      <w:tr w14:paraId="3E1F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48" w:type="pct"/>
            <w:vMerge w:val="restart"/>
            <w:vAlign w:val="center"/>
          </w:tcPr>
          <w:p w14:paraId="1A2902FC">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p w14:paraId="5CB3C11D">
            <w:pPr>
              <w:jc w:val="center"/>
              <w:rPr>
                <w:rFonts w:asciiTheme="minorEastAsia" w:hAnsiTheme="minorEastAsia" w:eastAsiaTheme="minorEastAsia" w:cstheme="minorEastAsia"/>
                <w:sz w:val="21"/>
                <w:szCs w:val="21"/>
              </w:rPr>
            </w:pPr>
          </w:p>
        </w:tc>
        <w:tc>
          <w:tcPr>
            <w:tcW w:w="645" w:type="pct"/>
            <w:vMerge w:val="restart"/>
            <w:vAlign w:val="center"/>
          </w:tcPr>
          <w:p w14:paraId="4B16CF5E">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服务部分</w:t>
            </w:r>
          </w:p>
          <w:p w14:paraId="224C261B">
            <w:pPr>
              <w:pStyle w:val="55"/>
              <w:spacing w:line="240" w:lineRule="auto"/>
              <w:ind w:firstLine="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w:t>
            </w:r>
          </w:p>
        </w:tc>
        <w:tc>
          <w:tcPr>
            <w:tcW w:w="653" w:type="pct"/>
            <w:vAlign w:val="center"/>
          </w:tcPr>
          <w:p w14:paraId="3A68F0C0">
            <w:pPr>
              <w:rPr>
                <w:rFonts w:asciiTheme="minorEastAsia" w:hAnsiTheme="minorEastAsia" w:eastAsiaTheme="minorEastAsia" w:cstheme="minorEastAsia"/>
                <w:sz w:val="21"/>
                <w:szCs w:val="21"/>
              </w:rPr>
            </w:pPr>
            <w:r>
              <w:rPr>
                <w:rFonts w:hint="eastAsia" w:ascii="宋体" w:hAnsi="宋体" w:cs="宋体"/>
                <w:sz w:val="21"/>
                <w:szCs w:val="21"/>
              </w:rPr>
              <w:t>项目理解（15分）</w:t>
            </w:r>
          </w:p>
        </w:tc>
        <w:tc>
          <w:tcPr>
            <w:tcW w:w="2214" w:type="pct"/>
            <w:vAlign w:val="center"/>
          </w:tcPr>
          <w:p w14:paraId="03F89AA2">
            <w:pPr>
              <w:pStyle w:val="246"/>
              <w:rPr>
                <w:rFonts w:hAnsi="宋体" w:cs="宋体"/>
                <w:color w:val="auto"/>
                <w:sz w:val="21"/>
                <w:szCs w:val="21"/>
              </w:rPr>
            </w:pPr>
            <w:r>
              <w:rPr>
                <w:rFonts w:hint="eastAsia" w:hAnsi="宋体" w:cs="宋体"/>
                <w:color w:val="auto"/>
                <w:sz w:val="21"/>
                <w:szCs w:val="21"/>
              </w:rPr>
              <w:t>供应商提供对本项目的理解论述，内容包含但不限于：项目背景、项目目标、工作内容、重点难点的理解。</w:t>
            </w:r>
          </w:p>
          <w:p w14:paraId="431099E1">
            <w:pPr>
              <w:adjustRightInd w:val="0"/>
              <w:snapToGrid w:val="0"/>
              <w:spacing w:line="280" w:lineRule="exact"/>
              <w:rPr>
                <w:rFonts w:ascii="宋体" w:hAnsi="宋体" w:cs="宋体"/>
                <w:sz w:val="21"/>
                <w:szCs w:val="21"/>
              </w:rPr>
            </w:pPr>
            <w:r>
              <w:rPr>
                <w:rFonts w:hint="eastAsia" w:ascii="宋体" w:hAnsi="宋体" w:cs="宋体"/>
                <w:sz w:val="21"/>
                <w:szCs w:val="21"/>
              </w:rPr>
              <w:t>内容全面，无漏项、逻辑清晰不存在瑕疵的得15分；</w:t>
            </w:r>
          </w:p>
          <w:p w14:paraId="10617CD4">
            <w:pPr>
              <w:adjustRightInd w:val="0"/>
              <w:snapToGrid w:val="0"/>
              <w:spacing w:line="280" w:lineRule="exact"/>
              <w:rPr>
                <w:rFonts w:ascii="宋体" w:hAnsi="宋体" w:cs="宋体"/>
                <w:sz w:val="21"/>
                <w:szCs w:val="21"/>
              </w:rPr>
            </w:pPr>
            <w:r>
              <w:rPr>
                <w:rFonts w:hint="eastAsia" w:ascii="宋体" w:hAnsi="宋体" w:cs="宋体"/>
                <w:sz w:val="21"/>
                <w:szCs w:val="21"/>
              </w:rPr>
              <w:t>存在1处瑕疵的得11分；</w:t>
            </w:r>
          </w:p>
          <w:p w14:paraId="37D75837">
            <w:pPr>
              <w:adjustRightInd w:val="0"/>
              <w:snapToGrid w:val="0"/>
              <w:spacing w:line="280" w:lineRule="exact"/>
              <w:rPr>
                <w:rFonts w:ascii="宋体" w:hAnsi="宋体" w:cs="宋体"/>
                <w:sz w:val="21"/>
                <w:szCs w:val="21"/>
              </w:rPr>
            </w:pPr>
            <w:r>
              <w:rPr>
                <w:rFonts w:hint="eastAsia" w:ascii="宋体" w:hAnsi="宋体" w:cs="宋体"/>
                <w:sz w:val="21"/>
                <w:szCs w:val="21"/>
              </w:rPr>
              <w:t>存在2处瑕疵的得7分；</w:t>
            </w:r>
          </w:p>
          <w:p w14:paraId="1557E6D7">
            <w:pPr>
              <w:adjustRightInd w:val="0"/>
              <w:snapToGrid w:val="0"/>
              <w:spacing w:line="280" w:lineRule="exact"/>
              <w:rPr>
                <w:rFonts w:ascii="宋体" w:hAnsi="宋体" w:cs="宋体"/>
                <w:sz w:val="21"/>
                <w:szCs w:val="21"/>
              </w:rPr>
            </w:pPr>
            <w:r>
              <w:rPr>
                <w:rFonts w:hint="eastAsia" w:ascii="宋体" w:hAnsi="宋体" w:cs="宋体"/>
                <w:sz w:val="21"/>
                <w:szCs w:val="21"/>
              </w:rPr>
              <w:t>存在3处瑕疵的得3分；</w:t>
            </w:r>
          </w:p>
          <w:p w14:paraId="41768221">
            <w:pPr>
              <w:adjustRightInd w:val="0"/>
              <w:snapToGrid w:val="0"/>
              <w:spacing w:line="280" w:lineRule="exact"/>
              <w:rPr>
                <w:rFonts w:asciiTheme="minorEastAsia" w:hAnsiTheme="minorEastAsia" w:eastAsiaTheme="minorEastAsia" w:cstheme="minorEastAsia"/>
                <w:sz w:val="21"/>
                <w:szCs w:val="21"/>
              </w:rPr>
            </w:pPr>
            <w:r>
              <w:rPr>
                <w:rFonts w:hint="eastAsia" w:ascii="宋体" w:hAnsi="宋体" w:cs="宋体"/>
                <w:sz w:val="21"/>
                <w:szCs w:val="21"/>
              </w:rPr>
              <w:t>存在4处及以上瑕疵或未提供的，得0分。</w:t>
            </w:r>
          </w:p>
        </w:tc>
        <w:tc>
          <w:tcPr>
            <w:tcW w:w="1138" w:type="pct"/>
            <w:vMerge w:val="restart"/>
            <w:vAlign w:val="center"/>
          </w:tcPr>
          <w:p w14:paraId="3ABCB5DA">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1.供应商提供相关方案，格式自定。</w:t>
            </w:r>
          </w:p>
          <w:p w14:paraId="37808635">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2.本项内容中所称的“瑕疵”：</w:t>
            </w:r>
          </w:p>
          <w:p w14:paraId="08D4DBD2">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①内容表述不完整或缺少关键分析点；</w:t>
            </w:r>
          </w:p>
          <w:p w14:paraId="7F767B2F">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②计划及措施不科学、方案不合理；</w:t>
            </w:r>
          </w:p>
          <w:p w14:paraId="5E241101">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③内容表述前后矛盾、无连贯性、内容存在逻辑漏洞；</w:t>
            </w:r>
          </w:p>
          <w:p w14:paraId="72CD8CF8">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④常识性错误；</w:t>
            </w:r>
          </w:p>
          <w:p w14:paraId="02A6E0BD">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⑤技术措施保障安排并不适用本项目特性或非专门针对本项目制定；</w:t>
            </w:r>
          </w:p>
          <w:p w14:paraId="392AFD8B">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⑥方案中提出的措施举措不利于本项目目标的实现；</w:t>
            </w:r>
          </w:p>
          <w:p w14:paraId="1B5400E1">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⑦现有技术条件下不可能实现采购目标；</w:t>
            </w:r>
          </w:p>
          <w:p w14:paraId="30FACCBC">
            <w:pPr>
              <w:ind w:left="-3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上述任意一种情形为1处瑕疵。</w:t>
            </w:r>
          </w:p>
        </w:tc>
      </w:tr>
      <w:tr w14:paraId="2E5A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348" w:type="pct"/>
            <w:vMerge w:val="continue"/>
            <w:vAlign w:val="center"/>
          </w:tcPr>
          <w:p w14:paraId="0D730EE2">
            <w:pPr>
              <w:jc w:val="center"/>
              <w:rPr>
                <w:rFonts w:asciiTheme="minorEastAsia" w:hAnsiTheme="minorEastAsia" w:eastAsiaTheme="minorEastAsia" w:cstheme="minorEastAsia"/>
                <w:sz w:val="21"/>
                <w:szCs w:val="21"/>
              </w:rPr>
            </w:pPr>
          </w:p>
        </w:tc>
        <w:tc>
          <w:tcPr>
            <w:tcW w:w="645" w:type="pct"/>
            <w:vMerge w:val="continue"/>
            <w:vAlign w:val="center"/>
          </w:tcPr>
          <w:p w14:paraId="12EAAD11">
            <w:pPr>
              <w:pStyle w:val="55"/>
              <w:spacing w:line="240" w:lineRule="auto"/>
              <w:ind w:firstLine="0"/>
              <w:jc w:val="center"/>
              <w:rPr>
                <w:rFonts w:asciiTheme="minorEastAsia" w:hAnsiTheme="minorEastAsia" w:eastAsiaTheme="minorEastAsia" w:cstheme="minorEastAsia"/>
                <w:sz w:val="21"/>
                <w:szCs w:val="21"/>
              </w:rPr>
            </w:pPr>
          </w:p>
        </w:tc>
        <w:tc>
          <w:tcPr>
            <w:tcW w:w="653" w:type="pct"/>
            <w:vAlign w:val="center"/>
          </w:tcPr>
          <w:p w14:paraId="696C9789">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项目实施方案（20分）</w:t>
            </w:r>
          </w:p>
        </w:tc>
        <w:tc>
          <w:tcPr>
            <w:tcW w:w="2214" w:type="pct"/>
            <w:vAlign w:val="center"/>
          </w:tcPr>
          <w:p w14:paraId="7AAD266F">
            <w:pPr>
              <w:pStyle w:val="246"/>
              <w:rPr>
                <w:rFonts w:hAnsi="宋体" w:cs="宋体"/>
                <w:color w:val="FF0000"/>
                <w:sz w:val="21"/>
                <w:szCs w:val="21"/>
              </w:rPr>
            </w:pPr>
            <w:r>
              <w:rPr>
                <w:rFonts w:hint="eastAsia" w:hAnsi="宋体" w:cs="宋体"/>
                <w:color w:val="auto"/>
                <w:sz w:val="21"/>
                <w:szCs w:val="21"/>
              </w:rPr>
              <w:t>供应商提供针对本项目的实施方案，内容包含但不限于：验收原则、验收内容、验收重点</w:t>
            </w:r>
            <w:r>
              <w:rPr>
                <w:rFonts w:hint="eastAsia" w:hAnsi="宋体" w:cs="宋体"/>
                <w:sz w:val="21"/>
                <w:szCs w:val="21"/>
              </w:rPr>
              <w:t>、验收工作组织、验收方法与程序、验收结果。</w:t>
            </w:r>
          </w:p>
          <w:p w14:paraId="3FEA0614">
            <w:pPr>
              <w:rPr>
                <w:rFonts w:ascii="宋体" w:hAnsi="宋体" w:cs="宋体"/>
                <w:sz w:val="21"/>
                <w:szCs w:val="21"/>
              </w:rPr>
            </w:pPr>
            <w:r>
              <w:rPr>
                <w:rFonts w:hint="eastAsia" w:ascii="宋体" w:hAnsi="宋体" w:cs="宋体"/>
                <w:sz w:val="21"/>
                <w:szCs w:val="21"/>
              </w:rPr>
              <w:t>内容全面，无漏项、逻辑清晰不存在瑕疵的得20分；</w:t>
            </w:r>
          </w:p>
          <w:p w14:paraId="6AF4CFA9">
            <w:pPr>
              <w:rPr>
                <w:rFonts w:ascii="宋体" w:hAnsi="宋体" w:cs="宋体"/>
                <w:sz w:val="21"/>
                <w:szCs w:val="21"/>
              </w:rPr>
            </w:pPr>
            <w:r>
              <w:rPr>
                <w:rFonts w:hint="eastAsia" w:ascii="宋体" w:hAnsi="宋体" w:cs="宋体"/>
                <w:sz w:val="21"/>
                <w:szCs w:val="21"/>
              </w:rPr>
              <w:t>存在1处瑕疵的得15分；</w:t>
            </w:r>
          </w:p>
          <w:p w14:paraId="4696D872">
            <w:pPr>
              <w:rPr>
                <w:rFonts w:ascii="宋体" w:hAnsi="宋体" w:cs="宋体"/>
                <w:sz w:val="21"/>
                <w:szCs w:val="21"/>
              </w:rPr>
            </w:pPr>
            <w:r>
              <w:rPr>
                <w:rFonts w:hint="eastAsia" w:ascii="宋体" w:hAnsi="宋体" w:cs="宋体"/>
                <w:sz w:val="21"/>
                <w:szCs w:val="21"/>
              </w:rPr>
              <w:t>存在2处瑕疵的得10分；</w:t>
            </w:r>
          </w:p>
          <w:p w14:paraId="5E2C8F6B">
            <w:pPr>
              <w:rPr>
                <w:rFonts w:ascii="宋体" w:hAnsi="宋体" w:cs="宋体"/>
                <w:sz w:val="21"/>
                <w:szCs w:val="21"/>
              </w:rPr>
            </w:pPr>
            <w:r>
              <w:rPr>
                <w:rFonts w:hint="eastAsia" w:ascii="宋体" w:hAnsi="宋体" w:cs="宋体"/>
                <w:sz w:val="21"/>
                <w:szCs w:val="21"/>
              </w:rPr>
              <w:t>存在3处瑕疵的得5分；</w:t>
            </w:r>
          </w:p>
          <w:p w14:paraId="4C9D8BC5">
            <w:pPr>
              <w:rPr>
                <w:rFonts w:asciiTheme="minorEastAsia" w:hAnsiTheme="minorEastAsia" w:eastAsiaTheme="minorEastAsia" w:cstheme="minorEastAsia"/>
                <w:szCs w:val="22"/>
              </w:rPr>
            </w:pPr>
            <w:r>
              <w:rPr>
                <w:rFonts w:hint="eastAsia" w:ascii="宋体" w:hAnsi="宋体" w:cs="宋体"/>
                <w:sz w:val="21"/>
                <w:szCs w:val="21"/>
              </w:rPr>
              <w:t>存在4处及以上瑕疵或未提供的，得0分。</w:t>
            </w:r>
          </w:p>
        </w:tc>
        <w:tc>
          <w:tcPr>
            <w:tcW w:w="1138" w:type="pct"/>
            <w:vMerge w:val="continue"/>
            <w:vAlign w:val="center"/>
          </w:tcPr>
          <w:p w14:paraId="3E408238">
            <w:pPr>
              <w:ind w:left="-38"/>
              <w:rPr>
                <w:rFonts w:asciiTheme="minorEastAsia" w:hAnsiTheme="minorEastAsia" w:eastAsiaTheme="minorEastAsia" w:cstheme="minorEastAsia"/>
                <w:sz w:val="21"/>
                <w:szCs w:val="21"/>
              </w:rPr>
            </w:pPr>
          </w:p>
        </w:tc>
      </w:tr>
      <w:tr w14:paraId="2729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348" w:type="pct"/>
            <w:vMerge w:val="continue"/>
            <w:vAlign w:val="center"/>
          </w:tcPr>
          <w:p w14:paraId="093B3021">
            <w:pPr>
              <w:jc w:val="center"/>
              <w:rPr>
                <w:rFonts w:asciiTheme="minorEastAsia" w:hAnsiTheme="minorEastAsia" w:eastAsiaTheme="minorEastAsia" w:cstheme="minorEastAsia"/>
                <w:sz w:val="21"/>
                <w:szCs w:val="21"/>
              </w:rPr>
            </w:pPr>
          </w:p>
        </w:tc>
        <w:tc>
          <w:tcPr>
            <w:tcW w:w="645" w:type="pct"/>
            <w:vMerge w:val="continue"/>
            <w:vAlign w:val="center"/>
          </w:tcPr>
          <w:p w14:paraId="2B9B1FC7">
            <w:pPr>
              <w:pStyle w:val="55"/>
              <w:spacing w:line="240" w:lineRule="auto"/>
              <w:ind w:firstLine="0"/>
              <w:jc w:val="center"/>
              <w:rPr>
                <w:rFonts w:asciiTheme="minorEastAsia" w:hAnsiTheme="minorEastAsia" w:eastAsiaTheme="minorEastAsia" w:cstheme="minorEastAsia"/>
                <w:sz w:val="21"/>
                <w:szCs w:val="21"/>
              </w:rPr>
            </w:pPr>
          </w:p>
        </w:tc>
        <w:tc>
          <w:tcPr>
            <w:tcW w:w="653" w:type="pct"/>
            <w:vAlign w:val="center"/>
          </w:tcPr>
          <w:p w14:paraId="7D78B033">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项目组织方案（15分）</w:t>
            </w:r>
          </w:p>
        </w:tc>
        <w:tc>
          <w:tcPr>
            <w:tcW w:w="2214" w:type="pct"/>
            <w:vAlign w:val="center"/>
          </w:tcPr>
          <w:p w14:paraId="7FAD76DF">
            <w:pPr>
              <w:rPr>
                <w:rFonts w:ascii="宋体" w:hAnsi="宋体" w:cs="宋体"/>
                <w:color w:val="000000" w:themeColor="text1"/>
                <w:sz w:val="21"/>
                <w:szCs w:val="21"/>
                <w14:textFill>
                  <w14:solidFill>
                    <w14:schemeClr w14:val="tx1"/>
                  </w14:solidFill>
                </w14:textFill>
              </w:rPr>
            </w:pPr>
            <w:r>
              <w:rPr>
                <w:rFonts w:hint="eastAsia" w:ascii="宋体" w:hAnsi="宋体" w:cs="宋体"/>
                <w:sz w:val="21"/>
                <w:szCs w:val="21"/>
              </w:rPr>
              <w:t>供应商提供针对本项目的验收组织方案，内容包含但不限于：工作组织领导、工作实施框架、工作实施机制，工作要点、重点、难点分析及解决措施，工作</w:t>
            </w:r>
            <w:r>
              <w:rPr>
                <w:rFonts w:hint="eastAsia" w:ascii="宋体" w:hAnsi="宋体" w:cs="宋体"/>
                <w:color w:val="000000" w:themeColor="text1"/>
                <w:sz w:val="21"/>
                <w:szCs w:val="21"/>
                <w14:textFill>
                  <w14:solidFill>
                    <w14:schemeClr w14:val="tx1"/>
                  </w14:solidFill>
                </w14:textFill>
              </w:rPr>
              <w:t>要求。</w:t>
            </w:r>
          </w:p>
          <w:p w14:paraId="7B7FC8DB">
            <w:pPr>
              <w:rPr>
                <w:rFonts w:ascii="宋体" w:hAnsi="宋体" w:cs="宋体"/>
                <w:sz w:val="21"/>
                <w:szCs w:val="21"/>
              </w:rPr>
            </w:pPr>
            <w:r>
              <w:rPr>
                <w:rFonts w:hint="eastAsia" w:ascii="宋体" w:hAnsi="宋体" w:cs="宋体"/>
                <w:sz w:val="21"/>
                <w:szCs w:val="21"/>
              </w:rPr>
              <w:t>内容全面，无漏项、框架合理、机制明确得当、逻辑清晰不存在瑕疵的得15分；</w:t>
            </w:r>
          </w:p>
          <w:p w14:paraId="3CA19491">
            <w:pPr>
              <w:rPr>
                <w:rFonts w:ascii="宋体" w:hAnsi="宋体" w:cs="宋体"/>
                <w:sz w:val="21"/>
                <w:szCs w:val="21"/>
              </w:rPr>
            </w:pPr>
            <w:r>
              <w:rPr>
                <w:rFonts w:hint="eastAsia" w:ascii="宋体" w:hAnsi="宋体" w:cs="宋体"/>
                <w:sz w:val="21"/>
                <w:szCs w:val="21"/>
              </w:rPr>
              <w:t>存在1处瑕疵的得11分；</w:t>
            </w:r>
          </w:p>
          <w:p w14:paraId="22F6519F">
            <w:pPr>
              <w:adjustRightInd w:val="0"/>
              <w:snapToGrid w:val="0"/>
              <w:spacing w:line="280" w:lineRule="exact"/>
              <w:rPr>
                <w:rFonts w:ascii="宋体" w:hAnsi="宋体" w:cs="宋体"/>
                <w:sz w:val="21"/>
                <w:szCs w:val="21"/>
              </w:rPr>
            </w:pPr>
            <w:r>
              <w:rPr>
                <w:rFonts w:hint="eastAsia" w:ascii="宋体" w:hAnsi="宋体" w:cs="宋体"/>
                <w:sz w:val="21"/>
                <w:szCs w:val="21"/>
              </w:rPr>
              <w:t>存在2处瑕疵的得7分；</w:t>
            </w:r>
          </w:p>
          <w:p w14:paraId="0CF0D06E">
            <w:pPr>
              <w:adjustRightInd w:val="0"/>
              <w:snapToGrid w:val="0"/>
              <w:spacing w:line="280" w:lineRule="exact"/>
              <w:rPr>
                <w:rFonts w:ascii="宋体" w:hAnsi="宋体" w:cs="宋体"/>
                <w:sz w:val="21"/>
                <w:szCs w:val="21"/>
              </w:rPr>
            </w:pPr>
            <w:r>
              <w:rPr>
                <w:rFonts w:hint="eastAsia" w:ascii="宋体" w:hAnsi="宋体" w:cs="宋体"/>
                <w:sz w:val="21"/>
                <w:szCs w:val="21"/>
              </w:rPr>
              <w:t>存在3处瑕疵的得3分；</w:t>
            </w:r>
          </w:p>
          <w:p w14:paraId="20B2A66F">
            <w:pPr>
              <w:rPr>
                <w:rFonts w:asciiTheme="minorEastAsia" w:hAnsiTheme="minorEastAsia" w:eastAsiaTheme="minorEastAsia" w:cstheme="minorEastAsia"/>
                <w:szCs w:val="22"/>
              </w:rPr>
            </w:pPr>
            <w:r>
              <w:rPr>
                <w:rFonts w:hint="eastAsia" w:ascii="宋体" w:hAnsi="宋体" w:cs="宋体"/>
                <w:sz w:val="21"/>
                <w:szCs w:val="21"/>
              </w:rPr>
              <w:t>存在4处及以上瑕疵或未提供的，得0分。</w:t>
            </w:r>
          </w:p>
        </w:tc>
        <w:tc>
          <w:tcPr>
            <w:tcW w:w="1138" w:type="pct"/>
            <w:vMerge w:val="continue"/>
            <w:vAlign w:val="center"/>
          </w:tcPr>
          <w:p w14:paraId="10B49304">
            <w:pPr>
              <w:ind w:left="-38"/>
              <w:rPr>
                <w:rFonts w:asciiTheme="minorEastAsia" w:hAnsiTheme="minorEastAsia" w:eastAsiaTheme="minorEastAsia" w:cstheme="minorEastAsia"/>
                <w:sz w:val="21"/>
                <w:szCs w:val="21"/>
              </w:rPr>
            </w:pPr>
          </w:p>
        </w:tc>
      </w:tr>
      <w:tr w14:paraId="09ED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348" w:type="pct"/>
            <w:vMerge w:val="continue"/>
            <w:vAlign w:val="center"/>
          </w:tcPr>
          <w:p w14:paraId="2E54B752">
            <w:pPr>
              <w:jc w:val="center"/>
              <w:rPr>
                <w:rFonts w:asciiTheme="minorEastAsia" w:hAnsiTheme="minorEastAsia" w:eastAsiaTheme="minorEastAsia" w:cstheme="minorEastAsia"/>
                <w:sz w:val="21"/>
                <w:szCs w:val="21"/>
              </w:rPr>
            </w:pPr>
          </w:p>
        </w:tc>
        <w:tc>
          <w:tcPr>
            <w:tcW w:w="645" w:type="pct"/>
            <w:vMerge w:val="continue"/>
            <w:vAlign w:val="center"/>
          </w:tcPr>
          <w:p w14:paraId="6C09FC58">
            <w:pPr>
              <w:pStyle w:val="55"/>
              <w:spacing w:line="240" w:lineRule="auto"/>
              <w:ind w:firstLine="0"/>
              <w:jc w:val="center"/>
              <w:rPr>
                <w:rFonts w:asciiTheme="minorEastAsia" w:hAnsiTheme="minorEastAsia" w:eastAsiaTheme="minorEastAsia" w:cstheme="minorEastAsia"/>
                <w:sz w:val="21"/>
                <w:szCs w:val="21"/>
              </w:rPr>
            </w:pPr>
          </w:p>
        </w:tc>
        <w:tc>
          <w:tcPr>
            <w:tcW w:w="653" w:type="pct"/>
            <w:vAlign w:val="center"/>
          </w:tcPr>
          <w:p w14:paraId="62C58777">
            <w:pPr>
              <w:rPr>
                <w:rFonts w:asciiTheme="minorEastAsia" w:hAnsiTheme="minorEastAsia" w:eastAsiaTheme="minorEastAsia" w:cstheme="minorEastAsia"/>
                <w:sz w:val="21"/>
                <w:szCs w:val="21"/>
              </w:rPr>
            </w:pPr>
            <w:r>
              <w:rPr>
                <w:rFonts w:hint="eastAsia" w:ascii="宋体" w:hAnsi="宋体" w:cs="宋体"/>
                <w:sz w:val="21"/>
                <w:szCs w:val="21"/>
              </w:rPr>
              <w:t>项目质量、进度及保障措施（5分）</w:t>
            </w:r>
          </w:p>
        </w:tc>
        <w:tc>
          <w:tcPr>
            <w:tcW w:w="2214" w:type="pct"/>
            <w:vAlign w:val="center"/>
          </w:tcPr>
          <w:p w14:paraId="54E16335">
            <w:pPr>
              <w:rPr>
                <w:rFonts w:ascii="宋体" w:hAnsi="宋体" w:cs="宋体"/>
                <w:sz w:val="21"/>
                <w:szCs w:val="21"/>
              </w:rPr>
            </w:pPr>
            <w:r>
              <w:rPr>
                <w:rFonts w:hint="eastAsia" w:ascii="宋体" w:hAnsi="宋体" w:cs="宋体"/>
                <w:sz w:val="21"/>
                <w:szCs w:val="21"/>
              </w:rPr>
              <w:t>投标人针对本项目提供完善的项目质量、进度及保障措施，内容包括但不限于：进度计划及进度保障措施，质量保证计划及措施。</w:t>
            </w:r>
          </w:p>
          <w:p w14:paraId="4B97A495">
            <w:pPr>
              <w:adjustRightInd w:val="0"/>
              <w:snapToGrid w:val="0"/>
              <w:spacing w:line="280" w:lineRule="exact"/>
              <w:rPr>
                <w:rFonts w:ascii="宋体" w:hAnsi="宋体" w:cs="宋体"/>
                <w:sz w:val="21"/>
                <w:szCs w:val="21"/>
              </w:rPr>
            </w:pPr>
            <w:r>
              <w:rPr>
                <w:rFonts w:hint="eastAsia" w:ascii="宋体" w:hAnsi="宋体" w:cs="宋体"/>
                <w:sz w:val="21"/>
                <w:szCs w:val="21"/>
              </w:rPr>
              <w:t>内容全面，无漏项、逻辑清晰不存在瑕疵的得5分；</w:t>
            </w:r>
          </w:p>
          <w:p w14:paraId="4DF41D06">
            <w:pPr>
              <w:adjustRightInd w:val="0"/>
              <w:snapToGrid w:val="0"/>
              <w:spacing w:line="280" w:lineRule="exact"/>
              <w:rPr>
                <w:rFonts w:ascii="宋体" w:hAnsi="宋体" w:cs="宋体"/>
                <w:sz w:val="21"/>
                <w:szCs w:val="21"/>
              </w:rPr>
            </w:pPr>
            <w:r>
              <w:rPr>
                <w:rFonts w:hint="eastAsia" w:ascii="宋体" w:hAnsi="宋体" w:cs="宋体"/>
                <w:sz w:val="21"/>
                <w:szCs w:val="21"/>
              </w:rPr>
              <w:t>存在1处瑕疵的得3分；</w:t>
            </w:r>
          </w:p>
          <w:p w14:paraId="119115B9">
            <w:pPr>
              <w:adjustRightInd w:val="0"/>
              <w:snapToGrid w:val="0"/>
              <w:spacing w:line="280" w:lineRule="exact"/>
              <w:rPr>
                <w:rFonts w:ascii="宋体" w:hAnsi="宋体" w:cs="宋体"/>
                <w:sz w:val="21"/>
                <w:szCs w:val="21"/>
              </w:rPr>
            </w:pPr>
            <w:r>
              <w:rPr>
                <w:rFonts w:hint="eastAsia" w:ascii="宋体" w:hAnsi="宋体" w:cs="宋体"/>
                <w:sz w:val="21"/>
                <w:szCs w:val="21"/>
              </w:rPr>
              <w:t>存在2处瑕疵的得1分；</w:t>
            </w:r>
          </w:p>
          <w:p w14:paraId="3BF4DDF4">
            <w:pPr>
              <w:rPr>
                <w:rFonts w:ascii="宋体" w:hAnsi="宋体" w:cs="宋体"/>
                <w:sz w:val="21"/>
                <w:szCs w:val="21"/>
              </w:rPr>
            </w:pPr>
            <w:r>
              <w:rPr>
                <w:rFonts w:hint="eastAsia" w:ascii="宋体" w:hAnsi="宋体" w:cs="宋体"/>
                <w:sz w:val="21"/>
                <w:szCs w:val="21"/>
              </w:rPr>
              <w:t>存在3处及以上瑕疵或未提供的，得0分。。</w:t>
            </w:r>
          </w:p>
        </w:tc>
        <w:tc>
          <w:tcPr>
            <w:tcW w:w="1138" w:type="pct"/>
            <w:vMerge w:val="continue"/>
            <w:vAlign w:val="center"/>
          </w:tcPr>
          <w:p w14:paraId="1AC6E426">
            <w:pPr>
              <w:ind w:left="-38"/>
              <w:rPr>
                <w:rFonts w:asciiTheme="minorEastAsia" w:hAnsiTheme="minorEastAsia" w:eastAsiaTheme="minorEastAsia" w:cstheme="minorEastAsia"/>
                <w:sz w:val="21"/>
                <w:szCs w:val="21"/>
              </w:rPr>
            </w:pPr>
          </w:p>
        </w:tc>
      </w:tr>
      <w:tr w14:paraId="4461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348" w:type="pct"/>
            <w:vMerge w:val="continue"/>
            <w:vAlign w:val="center"/>
          </w:tcPr>
          <w:p w14:paraId="236D9D46">
            <w:pPr>
              <w:jc w:val="center"/>
              <w:rPr>
                <w:rFonts w:asciiTheme="minorEastAsia" w:hAnsiTheme="minorEastAsia" w:eastAsiaTheme="minorEastAsia" w:cstheme="minorEastAsia"/>
                <w:sz w:val="21"/>
                <w:szCs w:val="21"/>
              </w:rPr>
            </w:pPr>
          </w:p>
        </w:tc>
        <w:tc>
          <w:tcPr>
            <w:tcW w:w="645" w:type="pct"/>
            <w:vMerge w:val="continue"/>
            <w:vAlign w:val="center"/>
          </w:tcPr>
          <w:p w14:paraId="48B2C0D8">
            <w:pPr>
              <w:pStyle w:val="55"/>
              <w:spacing w:line="240" w:lineRule="auto"/>
              <w:ind w:firstLine="0"/>
              <w:jc w:val="center"/>
              <w:rPr>
                <w:rFonts w:asciiTheme="minorEastAsia" w:hAnsiTheme="minorEastAsia" w:eastAsiaTheme="minorEastAsia" w:cstheme="minorEastAsia"/>
                <w:sz w:val="21"/>
                <w:szCs w:val="21"/>
              </w:rPr>
            </w:pPr>
          </w:p>
        </w:tc>
        <w:tc>
          <w:tcPr>
            <w:tcW w:w="653" w:type="pct"/>
            <w:vMerge w:val="restart"/>
            <w:vAlign w:val="center"/>
          </w:tcPr>
          <w:p w14:paraId="70D6386E">
            <w:pPr>
              <w:rPr>
                <w:rFonts w:asciiTheme="minorEastAsia" w:hAnsiTheme="minorEastAsia" w:eastAsiaTheme="minorEastAsia" w:cstheme="minorEastAsia"/>
                <w:sz w:val="21"/>
                <w:szCs w:val="21"/>
              </w:rPr>
            </w:pPr>
            <w:r>
              <w:rPr>
                <w:rFonts w:hint="eastAsia" w:ascii="宋体" w:hAnsi="宋体" w:cs="宋体"/>
                <w:bCs/>
                <w:sz w:val="21"/>
                <w:szCs w:val="21"/>
              </w:rPr>
              <w:t>保密措施,以及保密承诺（5分）</w:t>
            </w:r>
          </w:p>
        </w:tc>
        <w:tc>
          <w:tcPr>
            <w:tcW w:w="2214" w:type="pct"/>
            <w:vAlign w:val="center"/>
          </w:tcPr>
          <w:p w14:paraId="081B4F13">
            <w:pPr>
              <w:pStyle w:val="246"/>
              <w:rPr>
                <w:rFonts w:hAnsi="宋体" w:cs="宋体"/>
                <w:bCs/>
                <w:color w:val="auto"/>
                <w:sz w:val="21"/>
                <w:szCs w:val="21"/>
              </w:rPr>
            </w:pPr>
            <w:r>
              <w:rPr>
                <w:rFonts w:hint="eastAsia" w:hAnsi="宋体" w:cs="宋体"/>
                <w:bCs/>
                <w:color w:val="auto"/>
                <w:sz w:val="21"/>
                <w:szCs w:val="21"/>
              </w:rPr>
              <w:t>供应商针对本项目提供保密措施及保密承诺，内容包含但不限于：保密措施、保密承诺的保密范围与内容、保密义务及责任。</w:t>
            </w:r>
          </w:p>
          <w:p w14:paraId="0B8A1051">
            <w:pPr>
              <w:rPr>
                <w:rFonts w:ascii="宋体" w:hAnsi="宋体" w:cs="宋体"/>
                <w:bCs/>
                <w:sz w:val="21"/>
                <w:szCs w:val="21"/>
              </w:rPr>
            </w:pPr>
            <w:r>
              <w:rPr>
                <w:rFonts w:hint="eastAsia" w:ascii="宋体" w:hAnsi="宋体" w:cs="宋体"/>
                <w:bCs/>
                <w:sz w:val="21"/>
                <w:szCs w:val="21"/>
              </w:rPr>
              <w:t>内容全面，无漏项、逻辑清晰不存在瑕疵的得5分；</w:t>
            </w:r>
          </w:p>
          <w:p w14:paraId="796F0446">
            <w:pPr>
              <w:rPr>
                <w:rFonts w:ascii="宋体" w:hAnsi="宋体" w:cs="宋体"/>
                <w:bCs/>
                <w:sz w:val="21"/>
                <w:szCs w:val="21"/>
              </w:rPr>
            </w:pPr>
            <w:r>
              <w:rPr>
                <w:rFonts w:hint="eastAsia" w:ascii="宋体" w:hAnsi="宋体" w:cs="宋体"/>
                <w:bCs/>
                <w:sz w:val="21"/>
                <w:szCs w:val="21"/>
              </w:rPr>
              <w:t>存在1处瑕疵的得3分；</w:t>
            </w:r>
          </w:p>
          <w:p w14:paraId="60CAE8DF">
            <w:pPr>
              <w:rPr>
                <w:rFonts w:ascii="宋体" w:hAnsi="宋体" w:cs="宋体"/>
                <w:bCs/>
                <w:sz w:val="21"/>
                <w:szCs w:val="21"/>
              </w:rPr>
            </w:pPr>
            <w:r>
              <w:rPr>
                <w:rFonts w:hint="eastAsia" w:ascii="宋体" w:hAnsi="宋体" w:cs="宋体"/>
                <w:bCs/>
                <w:sz w:val="21"/>
                <w:szCs w:val="21"/>
              </w:rPr>
              <w:t>存在2处瑕疵的得1分；</w:t>
            </w:r>
          </w:p>
          <w:p w14:paraId="25D28CAE">
            <w:pPr>
              <w:rPr>
                <w:rFonts w:ascii="宋体" w:hAnsi="宋体" w:cs="宋体"/>
                <w:sz w:val="21"/>
                <w:szCs w:val="21"/>
              </w:rPr>
            </w:pPr>
            <w:r>
              <w:rPr>
                <w:rFonts w:hint="eastAsia" w:ascii="宋体" w:hAnsi="宋体" w:cs="宋体"/>
                <w:bCs/>
                <w:sz w:val="21"/>
                <w:szCs w:val="21"/>
              </w:rPr>
              <w:t>存在3处及以上瑕疵或未提供保密措施或保密承诺的得0分。</w:t>
            </w:r>
          </w:p>
        </w:tc>
        <w:tc>
          <w:tcPr>
            <w:tcW w:w="1138" w:type="pct"/>
            <w:vMerge w:val="continue"/>
            <w:vAlign w:val="center"/>
          </w:tcPr>
          <w:p w14:paraId="5241DA47">
            <w:pPr>
              <w:ind w:left="-38"/>
              <w:rPr>
                <w:rFonts w:asciiTheme="minorEastAsia" w:hAnsiTheme="minorEastAsia" w:eastAsiaTheme="minorEastAsia" w:cstheme="minorEastAsia"/>
                <w:sz w:val="21"/>
                <w:szCs w:val="21"/>
              </w:rPr>
            </w:pPr>
          </w:p>
        </w:tc>
      </w:tr>
      <w:tr w14:paraId="70AD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48" w:type="pct"/>
            <w:vAlign w:val="center"/>
          </w:tcPr>
          <w:p w14:paraId="7BA89694">
            <w:pPr>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645" w:type="pct"/>
            <w:vAlign w:val="center"/>
          </w:tcPr>
          <w:p w14:paraId="1B706D68">
            <w:pPr>
              <w:ind w:left="-38"/>
              <w:jc w:val="center"/>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商务部分（30%）</w:t>
            </w:r>
          </w:p>
        </w:tc>
        <w:tc>
          <w:tcPr>
            <w:tcW w:w="653" w:type="pct"/>
            <w:vAlign w:val="center"/>
          </w:tcPr>
          <w:p w14:paraId="1FE6D380">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项目团队</w:t>
            </w:r>
            <w:r>
              <w:rPr>
                <w:rFonts w:hint="eastAsia" w:ascii="宋体" w:hAnsi="宋体" w:cs="宋体"/>
                <w:color w:val="000000" w:themeColor="text1"/>
                <w:sz w:val="21"/>
                <w:szCs w:val="21"/>
                <w:lang w:val="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cs="宋体"/>
                <w:color w:val="000000" w:themeColor="text1"/>
                <w:sz w:val="21"/>
                <w:szCs w:val="21"/>
                <w:lang w:val="zh-CN"/>
                <w14:textFill>
                  <w14:solidFill>
                    <w14:schemeClr w14:val="tx1"/>
                  </w14:solidFill>
                </w14:textFill>
              </w:rPr>
              <w:t>分）</w:t>
            </w:r>
          </w:p>
        </w:tc>
        <w:tc>
          <w:tcPr>
            <w:tcW w:w="2214" w:type="pct"/>
            <w:vAlign w:val="center"/>
          </w:tcPr>
          <w:p w14:paraId="25E144D5">
            <w:pPr>
              <w:rPr>
                <w:rFonts w:ascii="宋体" w:hAnsi="宋体" w:cs="宋体"/>
                <w:color w:val="000000" w:themeColor="text1"/>
                <w:sz w:val="21"/>
                <w:szCs w:val="21"/>
                <w:lang w:val="zh-CN"/>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派本项目服务团队人员中，一人持有</w:t>
            </w:r>
            <w:r>
              <w:rPr>
                <w:rFonts w:hint="eastAsia" w:ascii="宋体" w:hAnsi="宋体" w:cs="宋体"/>
                <w:color w:val="000000" w:themeColor="text1"/>
                <w:sz w:val="21"/>
                <w:szCs w:val="21"/>
                <w:lang w:eastAsia="zh-CN"/>
                <w14:textFill>
                  <w14:solidFill>
                    <w14:schemeClr w14:val="tx1"/>
                  </w14:solidFill>
                </w14:textFill>
              </w:rPr>
              <w:t>副高</w:t>
            </w:r>
            <w:r>
              <w:rPr>
                <w:rFonts w:hint="eastAsia" w:ascii="宋体" w:hAnsi="宋体" w:cs="宋体"/>
                <w:color w:val="000000" w:themeColor="text1"/>
                <w:sz w:val="21"/>
                <w:szCs w:val="21"/>
                <w14:textFill>
                  <w14:solidFill>
                    <w14:schemeClr w14:val="tx1"/>
                  </w14:solidFill>
                </w14:textFill>
              </w:rPr>
              <w:t>级及以上技术职称的得</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分，</w:t>
            </w:r>
            <w:r>
              <w:rPr>
                <w:rFonts w:hint="eastAsia" w:ascii="宋体" w:hAnsi="宋体" w:cs="宋体"/>
                <w:color w:val="000000" w:themeColor="text1"/>
                <w:sz w:val="21"/>
                <w:szCs w:val="21"/>
                <w:lang w:val="zh-CN"/>
                <w14:textFill>
                  <w14:solidFill>
                    <w14:schemeClr w14:val="tx1"/>
                  </w14:solidFill>
                </w14:textFill>
              </w:rPr>
              <w:t>本项最高得</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cs="宋体"/>
                <w:color w:val="000000" w:themeColor="text1"/>
                <w:sz w:val="21"/>
                <w:szCs w:val="21"/>
                <w:lang w:val="zh-CN"/>
                <w14:textFill>
                  <w14:solidFill>
                    <w14:schemeClr w14:val="tx1"/>
                  </w14:solidFill>
                </w14:textFill>
              </w:rPr>
              <w:t>分，未提供得</w:t>
            </w:r>
            <w:r>
              <w:rPr>
                <w:rFonts w:hint="eastAsia" w:ascii="宋体" w:hAnsi="宋体" w:cs="宋体"/>
                <w:color w:val="000000" w:themeColor="text1"/>
                <w:sz w:val="21"/>
                <w:szCs w:val="21"/>
                <w14:textFill>
                  <w14:solidFill>
                    <w14:schemeClr w14:val="tx1"/>
                  </w14:solidFill>
                </w14:textFill>
              </w:rPr>
              <w:t>0分</w:t>
            </w:r>
            <w:r>
              <w:rPr>
                <w:rFonts w:hint="eastAsia" w:ascii="宋体" w:hAnsi="宋体" w:cs="宋体"/>
                <w:color w:val="000000" w:themeColor="text1"/>
                <w:sz w:val="21"/>
                <w:szCs w:val="21"/>
                <w:lang w:val="zh-CN"/>
                <w14:textFill>
                  <w14:solidFill>
                    <w14:schemeClr w14:val="tx1"/>
                  </w14:solidFill>
                </w14:textFill>
              </w:rPr>
              <w:t>。</w:t>
            </w:r>
          </w:p>
        </w:tc>
        <w:tc>
          <w:tcPr>
            <w:tcW w:w="1138" w:type="pct"/>
            <w:vAlign w:val="center"/>
          </w:tcPr>
          <w:p w14:paraId="0B91BFC2">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zh-TW"/>
                <w14:textFill>
                  <w14:solidFill>
                    <w14:schemeClr w14:val="tx1"/>
                  </w14:solidFill>
                </w14:textFill>
              </w:rPr>
              <w:t>提供人员证书复印件</w:t>
            </w:r>
            <w:r>
              <w:rPr>
                <w:rFonts w:hint="eastAsia" w:ascii="宋体" w:hAnsi="宋体" w:cs="宋体"/>
                <w:color w:val="000000" w:themeColor="text1"/>
                <w:sz w:val="21"/>
                <w:szCs w:val="21"/>
                <w14:textFill>
                  <w14:solidFill>
                    <w14:schemeClr w14:val="tx1"/>
                  </w14:solidFill>
                </w14:textFill>
              </w:rPr>
              <w:t>。</w:t>
            </w:r>
          </w:p>
          <w:p w14:paraId="57AE577F">
            <w:pPr>
              <w:rPr>
                <w:rFonts w:ascii="宋体" w:hAnsi="宋体" w:cs="宋体"/>
                <w:color w:val="000000" w:themeColor="text1"/>
                <w:sz w:val="21"/>
                <w:szCs w:val="21"/>
                <w14:textFill>
                  <w14:solidFill>
                    <w14:schemeClr w14:val="tx1"/>
                  </w14:solidFill>
                </w14:textFill>
              </w:rPr>
            </w:pPr>
          </w:p>
        </w:tc>
      </w:tr>
    </w:tbl>
    <w:p w14:paraId="40ECA860">
      <w:pPr>
        <w:rPr>
          <w:rFonts w:ascii="宋体" w:hAnsi="宋体" w:cs="宋体"/>
          <w:sz w:val="24"/>
          <w:szCs w:val="24"/>
        </w:rPr>
      </w:pPr>
    </w:p>
    <w:p w14:paraId="3FECCA1D">
      <w:pPr>
        <w:snapToGrid w:val="0"/>
        <w:spacing w:line="360" w:lineRule="auto"/>
        <w:ind w:firstLine="465"/>
        <w:rPr>
          <w:rFonts w:ascii="宋体" w:hAnsi="宋体" w:cs="宋体"/>
          <w:sz w:val="24"/>
          <w:szCs w:val="24"/>
        </w:rPr>
      </w:pPr>
      <w:r>
        <w:rPr>
          <w:rFonts w:hint="eastAsia" w:ascii="宋体" w:hAnsi="宋体" w:cs="宋体"/>
          <w:sz w:val="24"/>
          <w:szCs w:val="24"/>
        </w:rPr>
        <w:t>注：关于小微企业报价扣除比例说明</w:t>
      </w:r>
    </w:p>
    <w:p w14:paraId="53EABAA9">
      <w:pPr>
        <w:snapToGrid w:val="0"/>
        <w:spacing w:line="360" w:lineRule="auto"/>
        <w:ind w:firstLine="465"/>
        <w:rPr>
          <w:rFonts w:ascii="宋体" w:hAnsi="宋体" w:cs="宋体"/>
          <w:sz w:val="24"/>
          <w:szCs w:val="24"/>
        </w:rPr>
      </w:pPr>
      <w:r>
        <w:rPr>
          <w:rFonts w:hint="eastAsia" w:ascii="宋体" w:hAnsi="宋体" w:cs="宋体"/>
          <w:sz w:val="24"/>
          <w:szCs w:val="24"/>
        </w:rPr>
        <w:t>1.对小型企业和微型企业给予10%的扣除，以扣除后的报价参与评审。</w:t>
      </w:r>
    </w:p>
    <w:p w14:paraId="278EB321">
      <w:pPr>
        <w:snapToGrid w:val="0"/>
        <w:spacing w:line="360" w:lineRule="auto"/>
        <w:ind w:firstLine="465"/>
        <w:rPr>
          <w:rFonts w:ascii="宋体" w:hAnsi="宋体" w:cs="宋体"/>
          <w:sz w:val="24"/>
          <w:szCs w:val="24"/>
        </w:rPr>
      </w:pPr>
      <w:r>
        <w:rPr>
          <w:rFonts w:hint="eastAsia" w:ascii="宋体" w:hAnsi="宋体" w:cs="宋体"/>
          <w:sz w:val="24"/>
          <w:szCs w:val="24"/>
        </w:rPr>
        <w:t>2.监狱企业、残疾人福利性单位属于微型企业的，应提供中小微企业声明函（详见第七篇 五、其他“中小微企业声明函”）。未提供以上资料的监狱企业、残疾人福利性单位视同小型企业。</w:t>
      </w:r>
    </w:p>
    <w:p w14:paraId="21EAEE8A">
      <w:pPr>
        <w:pStyle w:val="3"/>
        <w:spacing w:before="0" w:after="0" w:line="360" w:lineRule="auto"/>
        <w:rPr>
          <w:rFonts w:ascii="宋体" w:hAnsi="宋体" w:eastAsia="宋体" w:cs="宋体"/>
          <w:sz w:val="24"/>
          <w:szCs w:val="24"/>
        </w:rPr>
      </w:pPr>
      <w:bookmarkStart w:id="46" w:name="_Toc32402"/>
      <w:r>
        <w:rPr>
          <w:rFonts w:hint="eastAsia" w:ascii="宋体" w:hAnsi="宋体" w:eastAsia="宋体" w:cs="宋体"/>
          <w:sz w:val="24"/>
          <w:szCs w:val="24"/>
        </w:rPr>
        <w:t>三、无效响应</w:t>
      </w:r>
      <w:bookmarkEnd w:id="46"/>
    </w:p>
    <w:p w14:paraId="7183A863">
      <w:pPr>
        <w:snapToGrid w:val="0"/>
        <w:spacing w:line="360" w:lineRule="auto"/>
        <w:ind w:firstLine="465"/>
        <w:rPr>
          <w:rFonts w:ascii="宋体" w:hAnsi="宋体" w:cs="宋体"/>
          <w:sz w:val="24"/>
          <w:szCs w:val="24"/>
        </w:rPr>
      </w:pPr>
      <w:r>
        <w:rPr>
          <w:rFonts w:hint="eastAsia" w:ascii="宋体" w:hAnsi="宋体" w:cs="宋体"/>
          <w:sz w:val="24"/>
          <w:szCs w:val="24"/>
        </w:rPr>
        <w:t>供应商发生以下条款情况之一者，视为响应无效，其响应文件将被拒绝：</w:t>
      </w:r>
    </w:p>
    <w:p w14:paraId="76409314">
      <w:pPr>
        <w:snapToGrid w:val="0"/>
        <w:spacing w:line="360" w:lineRule="auto"/>
        <w:ind w:firstLine="465"/>
        <w:rPr>
          <w:rFonts w:ascii="宋体" w:hAnsi="宋体" w:cs="宋体"/>
          <w:sz w:val="24"/>
          <w:szCs w:val="24"/>
        </w:rPr>
      </w:pPr>
      <w:r>
        <w:rPr>
          <w:rFonts w:hint="eastAsia" w:ascii="宋体" w:hAnsi="宋体" w:cs="宋体"/>
          <w:sz w:val="24"/>
          <w:szCs w:val="24"/>
        </w:rPr>
        <w:t>（一）供应商未通过资格性检查或</w:t>
      </w:r>
      <w:r>
        <w:rPr>
          <w:rFonts w:hint="eastAsia" w:ascii="宋体" w:hAnsi="宋体" w:cs="宋体"/>
          <w:kern w:val="0"/>
          <w:sz w:val="24"/>
          <w:szCs w:val="24"/>
        </w:rPr>
        <w:t>符合性检查</w:t>
      </w:r>
      <w:r>
        <w:rPr>
          <w:rFonts w:hint="eastAsia" w:ascii="宋体" w:hAnsi="宋体" w:cs="宋体"/>
          <w:sz w:val="24"/>
          <w:szCs w:val="24"/>
        </w:rPr>
        <w:t>的；</w:t>
      </w:r>
    </w:p>
    <w:p w14:paraId="0324D099">
      <w:pPr>
        <w:snapToGrid w:val="0"/>
        <w:spacing w:line="360" w:lineRule="auto"/>
        <w:ind w:firstLine="465"/>
        <w:rPr>
          <w:rFonts w:ascii="宋体" w:hAnsi="宋体" w:cs="宋体"/>
          <w:sz w:val="24"/>
          <w:szCs w:val="24"/>
        </w:rPr>
      </w:pPr>
      <w:r>
        <w:rPr>
          <w:rFonts w:hint="eastAsia" w:ascii="宋体" w:hAnsi="宋体" w:cs="宋体"/>
          <w:sz w:val="24"/>
          <w:szCs w:val="24"/>
        </w:rPr>
        <w:t>（二）供应商未按</w:t>
      </w:r>
      <w:r>
        <w:rPr>
          <w:rFonts w:hint="eastAsia" w:ascii="宋体" w:hAnsi="宋体" w:cs="宋体"/>
          <w:sz w:val="24"/>
          <w:szCs w:val="24"/>
          <w:lang w:eastAsia="zh-CN"/>
        </w:rPr>
        <w:t>磋商</w:t>
      </w:r>
      <w:r>
        <w:rPr>
          <w:rFonts w:hint="eastAsia" w:ascii="宋体" w:hAnsi="宋体" w:cs="宋体"/>
          <w:sz w:val="24"/>
          <w:szCs w:val="24"/>
        </w:rPr>
        <w:t>文件规定购买</w:t>
      </w:r>
      <w:r>
        <w:rPr>
          <w:rFonts w:hint="eastAsia" w:ascii="宋体" w:hAnsi="宋体" w:cs="宋体"/>
          <w:sz w:val="24"/>
          <w:szCs w:val="24"/>
          <w:lang w:eastAsia="zh-CN"/>
        </w:rPr>
        <w:t>磋商</w:t>
      </w:r>
      <w:r>
        <w:rPr>
          <w:rFonts w:hint="eastAsia" w:ascii="宋体" w:hAnsi="宋体" w:cs="宋体"/>
          <w:sz w:val="24"/>
          <w:szCs w:val="24"/>
        </w:rPr>
        <w:t>文件的；</w:t>
      </w:r>
    </w:p>
    <w:p w14:paraId="60AC39B5">
      <w:pPr>
        <w:snapToGrid w:val="0"/>
        <w:spacing w:line="360" w:lineRule="auto"/>
        <w:ind w:firstLine="465"/>
        <w:rPr>
          <w:rFonts w:ascii="宋体" w:hAnsi="宋体" w:cs="宋体"/>
          <w:sz w:val="24"/>
          <w:szCs w:val="24"/>
        </w:rPr>
      </w:pPr>
      <w:r>
        <w:rPr>
          <w:rFonts w:hint="eastAsia" w:ascii="宋体" w:hAnsi="宋体" w:cs="宋体"/>
          <w:sz w:val="24"/>
          <w:szCs w:val="24"/>
        </w:rPr>
        <w:t>（三）供应商的法定代表人或其授权代表未参加</w:t>
      </w:r>
      <w:r>
        <w:rPr>
          <w:rFonts w:hint="eastAsia" w:ascii="宋体" w:hAnsi="宋体" w:cs="宋体"/>
          <w:sz w:val="24"/>
          <w:szCs w:val="24"/>
          <w:lang w:eastAsia="zh-CN"/>
        </w:rPr>
        <w:t>磋商</w:t>
      </w:r>
      <w:r>
        <w:rPr>
          <w:rFonts w:hint="eastAsia" w:ascii="宋体" w:hAnsi="宋体" w:cs="宋体"/>
          <w:sz w:val="24"/>
          <w:szCs w:val="24"/>
        </w:rPr>
        <w:t>；</w:t>
      </w:r>
    </w:p>
    <w:p w14:paraId="1ADC102A">
      <w:pPr>
        <w:snapToGrid w:val="0"/>
        <w:spacing w:line="360" w:lineRule="auto"/>
        <w:ind w:firstLine="465"/>
        <w:rPr>
          <w:rFonts w:ascii="宋体" w:hAnsi="宋体" w:cs="宋体"/>
          <w:sz w:val="24"/>
          <w:szCs w:val="24"/>
        </w:rPr>
      </w:pPr>
      <w:r>
        <w:rPr>
          <w:rFonts w:hint="eastAsia" w:ascii="宋体" w:hAnsi="宋体" w:cs="宋体"/>
          <w:sz w:val="24"/>
          <w:szCs w:val="24"/>
        </w:rPr>
        <w:t>（四）供应商所提交的响应文件不按第七篇“响应文件编制要求”规定签字、盖章；</w:t>
      </w:r>
    </w:p>
    <w:p w14:paraId="3665A104">
      <w:pPr>
        <w:snapToGrid w:val="0"/>
        <w:spacing w:line="360" w:lineRule="auto"/>
        <w:ind w:firstLine="465"/>
        <w:rPr>
          <w:rFonts w:ascii="宋体" w:hAnsi="宋体" w:cs="宋体"/>
          <w:sz w:val="24"/>
          <w:szCs w:val="24"/>
        </w:rPr>
      </w:pPr>
      <w:r>
        <w:rPr>
          <w:rFonts w:hint="eastAsia" w:ascii="宋体" w:hAnsi="宋体" w:cs="宋体"/>
          <w:sz w:val="24"/>
          <w:szCs w:val="24"/>
        </w:rPr>
        <w:t>（五）供应商的最后报价超过采购预算的；</w:t>
      </w:r>
    </w:p>
    <w:p w14:paraId="62B33EC8">
      <w:pPr>
        <w:snapToGrid w:val="0"/>
        <w:spacing w:line="360" w:lineRule="auto"/>
        <w:ind w:firstLine="465"/>
        <w:rPr>
          <w:rFonts w:ascii="宋体" w:hAnsi="宋体" w:cs="宋体"/>
          <w:sz w:val="24"/>
          <w:szCs w:val="24"/>
        </w:rPr>
      </w:pPr>
      <w:r>
        <w:rPr>
          <w:rFonts w:hint="eastAsia" w:ascii="宋体" w:hAnsi="宋体" w:cs="宋体"/>
          <w:sz w:val="24"/>
          <w:szCs w:val="24"/>
        </w:rPr>
        <w:t>（六）法定代表人为同一个人的两个及两个以上法人，母公司、全资子公司及其控股公司，在同一分包采购中同时参与</w:t>
      </w:r>
      <w:r>
        <w:rPr>
          <w:rFonts w:hint="eastAsia" w:ascii="宋体" w:hAnsi="宋体" w:cs="宋体"/>
          <w:sz w:val="24"/>
          <w:szCs w:val="24"/>
          <w:lang w:eastAsia="zh-CN"/>
        </w:rPr>
        <w:t>磋商</w:t>
      </w:r>
      <w:r>
        <w:rPr>
          <w:rFonts w:hint="eastAsia" w:ascii="宋体" w:hAnsi="宋体" w:cs="宋体"/>
          <w:sz w:val="24"/>
          <w:szCs w:val="24"/>
        </w:rPr>
        <w:t>；</w:t>
      </w:r>
    </w:p>
    <w:p w14:paraId="31181B09">
      <w:pPr>
        <w:snapToGrid w:val="0"/>
        <w:spacing w:line="360" w:lineRule="auto"/>
        <w:ind w:firstLine="465"/>
        <w:rPr>
          <w:rFonts w:ascii="宋体" w:hAnsi="宋体" w:cs="宋体"/>
          <w:sz w:val="24"/>
          <w:szCs w:val="24"/>
        </w:rPr>
      </w:pPr>
      <w:r>
        <w:rPr>
          <w:rFonts w:hint="eastAsia" w:ascii="宋体" w:hAnsi="宋体" w:cs="宋体"/>
          <w:sz w:val="24"/>
          <w:szCs w:val="24"/>
        </w:rPr>
        <w:t>（七）单位负责人为同一人或者存在直接控股、管理关系的不同供应商，参加同一合同项下的政府采购活动的；</w:t>
      </w:r>
    </w:p>
    <w:p w14:paraId="27A17618">
      <w:pPr>
        <w:snapToGrid w:val="0"/>
        <w:spacing w:line="360" w:lineRule="auto"/>
        <w:ind w:firstLine="465"/>
        <w:rPr>
          <w:rFonts w:ascii="宋体" w:hAnsi="宋体" w:cs="宋体"/>
          <w:sz w:val="24"/>
          <w:szCs w:val="24"/>
        </w:rPr>
      </w:pPr>
      <w:r>
        <w:rPr>
          <w:rFonts w:hint="eastAsia" w:ascii="宋体" w:hAnsi="宋体" w:cs="宋体"/>
          <w:sz w:val="24"/>
          <w:szCs w:val="24"/>
        </w:rPr>
        <w:t>（八）为采购项目提供整体设计、规范编制或者项目管理、监理、检测等服务的供应商，再参加该采购项目的其他采购活动；</w:t>
      </w:r>
    </w:p>
    <w:p w14:paraId="5469BF00">
      <w:pPr>
        <w:snapToGrid w:val="0"/>
        <w:spacing w:line="360" w:lineRule="auto"/>
        <w:ind w:firstLine="465"/>
        <w:rPr>
          <w:rFonts w:ascii="宋体" w:hAnsi="宋体" w:cs="宋体"/>
          <w:sz w:val="24"/>
          <w:szCs w:val="24"/>
        </w:rPr>
      </w:pPr>
      <w:r>
        <w:rPr>
          <w:rFonts w:hint="eastAsia" w:ascii="宋体" w:hAnsi="宋体" w:cs="宋体"/>
          <w:sz w:val="24"/>
          <w:szCs w:val="24"/>
        </w:rPr>
        <w:t>（九）供应商的服务期、质量保证期及</w:t>
      </w:r>
      <w:r>
        <w:rPr>
          <w:rFonts w:hint="eastAsia" w:ascii="宋体" w:hAnsi="宋体" w:cs="宋体"/>
          <w:sz w:val="24"/>
          <w:szCs w:val="24"/>
          <w:lang w:eastAsia="zh-CN"/>
        </w:rPr>
        <w:t>磋商</w:t>
      </w:r>
      <w:r>
        <w:rPr>
          <w:rFonts w:hint="eastAsia" w:ascii="宋体" w:hAnsi="宋体" w:cs="宋体"/>
          <w:sz w:val="24"/>
          <w:szCs w:val="24"/>
        </w:rPr>
        <w:t>有效期不满足竞争性</w:t>
      </w:r>
      <w:r>
        <w:rPr>
          <w:rFonts w:hint="eastAsia" w:ascii="宋体" w:hAnsi="宋体" w:cs="宋体"/>
          <w:sz w:val="24"/>
          <w:szCs w:val="24"/>
          <w:lang w:eastAsia="zh-CN"/>
        </w:rPr>
        <w:t>磋商</w:t>
      </w:r>
      <w:r>
        <w:rPr>
          <w:rFonts w:hint="eastAsia" w:ascii="宋体" w:hAnsi="宋体" w:cs="宋体"/>
          <w:sz w:val="24"/>
          <w:szCs w:val="24"/>
        </w:rPr>
        <w:t>文件要求的；</w:t>
      </w:r>
    </w:p>
    <w:p w14:paraId="5757196D">
      <w:pPr>
        <w:snapToGrid w:val="0"/>
        <w:spacing w:line="360" w:lineRule="auto"/>
        <w:ind w:firstLine="465"/>
        <w:rPr>
          <w:rFonts w:ascii="宋体" w:hAnsi="宋体" w:cs="宋体"/>
          <w:sz w:val="24"/>
          <w:szCs w:val="24"/>
        </w:rPr>
      </w:pPr>
      <w:r>
        <w:rPr>
          <w:rFonts w:hint="eastAsia" w:ascii="宋体" w:hAnsi="宋体" w:cs="宋体"/>
          <w:sz w:val="24"/>
          <w:szCs w:val="24"/>
        </w:rPr>
        <w:t>（十）供应商响应文件内容有与国家现行法律法规相违背的内容，或附有采购人无法接受的条件。</w:t>
      </w:r>
    </w:p>
    <w:p w14:paraId="64BC1134">
      <w:pPr>
        <w:snapToGrid w:val="0"/>
        <w:spacing w:line="360" w:lineRule="auto"/>
        <w:ind w:firstLine="465"/>
        <w:rPr>
          <w:rFonts w:ascii="宋体" w:hAnsi="宋体" w:cs="宋体"/>
          <w:sz w:val="24"/>
          <w:szCs w:val="24"/>
        </w:rPr>
      </w:pPr>
      <w:r>
        <w:rPr>
          <w:rFonts w:hint="eastAsia" w:ascii="宋体" w:hAnsi="宋体" w:cs="宋体"/>
          <w:sz w:val="24"/>
          <w:szCs w:val="24"/>
        </w:rPr>
        <w:t>（十一）</w:t>
      </w:r>
      <w:r>
        <w:rPr>
          <w:rFonts w:hint="eastAsia" w:ascii="宋体" w:hAnsi="宋体" w:cs="宋体"/>
          <w:color w:val="000000" w:themeColor="text1"/>
          <w:sz w:val="24"/>
          <w:szCs w:val="24"/>
          <w14:textFill>
            <w14:solidFill>
              <w14:schemeClr w14:val="tx1"/>
            </w14:solidFill>
          </w14:textFill>
        </w:rPr>
        <w:t>法律、法规和竞争性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文件规定的其他无效情形</w:t>
      </w:r>
      <w:r>
        <w:rPr>
          <w:rFonts w:hint="eastAsia" w:ascii="宋体" w:hAnsi="宋体" w:cs="宋体"/>
          <w:sz w:val="24"/>
          <w:szCs w:val="24"/>
        </w:rPr>
        <w:t>。</w:t>
      </w:r>
    </w:p>
    <w:p w14:paraId="2E91B4FC">
      <w:pPr>
        <w:pStyle w:val="3"/>
        <w:spacing w:before="0" w:after="0" w:line="360" w:lineRule="auto"/>
        <w:rPr>
          <w:rFonts w:ascii="宋体" w:hAnsi="宋体" w:eastAsia="宋体" w:cs="宋体"/>
          <w:sz w:val="24"/>
          <w:szCs w:val="24"/>
        </w:rPr>
      </w:pPr>
      <w:bookmarkStart w:id="47" w:name="_Toc6921"/>
      <w:r>
        <w:rPr>
          <w:rFonts w:hint="eastAsia" w:ascii="宋体" w:hAnsi="宋体" w:eastAsia="宋体" w:cs="宋体"/>
          <w:sz w:val="24"/>
          <w:szCs w:val="24"/>
        </w:rPr>
        <w:t>四、</w:t>
      </w:r>
      <w:bookmarkEnd w:id="44"/>
      <w:bookmarkEnd w:id="45"/>
      <w:r>
        <w:rPr>
          <w:rFonts w:hint="eastAsia" w:ascii="宋体" w:hAnsi="宋体" w:eastAsia="宋体" w:cs="宋体"/>
          <w:sz w:val="24"/>
          <w:szCs w:val="24"/>
        </w:rPr>
        <w:t>采购终止</w:t>
      </w:r>
      <w:bookmarkEnd w:id="47"/>
    </w:p>
    <w:p w14:paraId="69193774">
      <w:pPr>
        <w:snapToGrid w:val="0"/>
        <w:spacing w:line="360" w:lineRule="auto"/>
        <w:ind w:firstLine="465"/>
        <w:rPr>
          <w:rFonts w:ascii="宋体" w:hAnsi="宋体" w:cs="宋体"/>
          <w:sz w:val="24"/>
          <w:szCs w:val="24"/>
        </w:rPr>
      </w:pPr>
      <w:r>
        <w:rPr>
          <w:rFonts w:hint="eastAsia" w:ascii="宋体" w:hAnsi="宋体" w:cs="宋体"/>
          <w:sz w:val="24"/>
          <w:szCs w:val="24"/>
        </w:rPr>
        <w:t>出现下列情形之一的，采购人或者采购代理机构应当终止竞争性</w:t>
      </w:r>
      <w:r>
        <w:rPr>
          <w:rFonts w:hint="eastAsia" w:ascii="宋体" w:hAnsi="宋体" w:cs="宋体"/>
          <w:sz w:val="24"/>
          <w:szCs w:val="24"/>
          <w:lang w:eastAsia="zh-CN"/>
        </w:rPr>
        <w:t>磋商</w:t>
      </w:r>
      <w:r>
        <w:rPr>
          <w:rFonts w:hint="eastAsia" w:ascii="宋体" w:hAnsi="宋体" w:cs="宋体"/>
          <w:sz w:val="24"/>
          <w:szCs w:val="24"/>
        </w:rPr>
        <w:t>采购活动，发布项目终止公告并说明原因，重新开展采购活动：</w:t>
      </w:r>
    </w:p>
    <w:p w14:paraId="7637CE42">
      <w:pPr>
        <w:snapToGrid w:val="0"/>
        <w:spacing w:line="360" w:lineRule="auto"/>
        <w:ind w:firstLine="465"/>
        <w:rPr>
          <w:rFonts w:ascii="宋体" w:hAnsi="宋体" w:cs="宋体"/>
          <w:sz w:val="24"/>
          <w:szCs w:val="24"/>
        </w:rPr>
      </w:pPr>
      <w:r>
        <w:rPr>
          <w:rFonts w:hint="eastAsia" w:ascii="宋体" w:hAnsi="宋体" w:cs="宋体"/>
          <w:sz w:val="24"/>
          <w:szCs w:val="24"/>
        </w:rPr>
        <w:t>（一）因情况变化，不再符合规定的竞争性</w:t>
      </w:r>
      <w:r>
        <w:rPr>
          <w:rFonts w:hint="eastAsia" w:ascii="宋体" w:hAnsi="宋体" w:cs="宋体"/>
          <w:sz w:val="24"/>
          <w:szCs w:val="24"/>
          <w:lang w:eastAsia="zh-CN"/>
        </w:rPr>
        <w:t>磋商</w:t>
      </w:r>
      <w:r>
        <w:rPr>
          <w:rFonts w:hint="eastAsia" w:ascii="宋体" w:hAnsi="宋体" w:cs="宋体"/>
          <w:sz w:val="24"/>
          <w:szCs w:val="24"/>
        </w:rPr>
        <w:t>采购方式适用情形的；</w:t>
      </w:r>
    </w:p>
    <w:p w14:paraId="1D88EC0B">
      <w:pPr>
        <w:snapToGrid w:val="0"/>
        <w:spacing w:line="360" w:lineRule="auto"/>
        <w:ind w:firstLine="465"/>
        <w:rPr>
          <w:rFonts w:ascii="宋体" w:hAnsi="宋体" w:cs="宋体"/>
          <w:sz w:val="24"/>
          <w:szCs w:val="24"/>
        </w:rPr>
      </w:pPr>
      <w:r>
        <w:rPr>
          <w:rFonts w:hint="eastAsia" w:ascii="宋体" w:hAnsi="宋体" w:cs="宋体"/>
          <w:sz w:val="24"/>
          <w:szCs w:val="24"/>
        </w:rPr>
        <w:t>（二）出现影响采购公正的违法、违规行为的；</w:t>
      </w:r>
    </w:p>
    <w:p w14:paraId="171B9483">
      <w:pPr>
        <w:snapToGrid w:val="0"/>
        <w:spacing w:line="360" w:lineRule="auto"/>
        <w:ind w:firstLine="465"/>
        <w:jc w:val="left"/>
        <w:rPr>
          <w:rFonts w:ascii="宋体" w:hAnsi="宋体" w:cs="宋体"/>
          <w:sz w:val="24"/>
          <w:szCs w:val="24"/>
        </w:rPr>
      </w:pPr>
      <w:r>
        <w:rPr>
          <w:rFonts w:hint="eastAsia" w:ascii="宋体" w:hAnsi="宋体" w:cs="宋体"/>
          <w:sz w:val="24"/>
          <w:szCs w:val="24"/>
        </w:rPr>
        <w:t>（三）在采购过程中符合要求的供应商或者报价未超过最高限价的供应商不足3家的，但《政府采购竞争性</w:t>
      </w:r>
      <w:r>
        <w:rPr>
          <w:rFonts w:hint="eastAsia" w:ascii="宋体" w:hAnsi="宋体" w:cs="宋体"/>
          <w:sz w:val="24"/>
          <w:szCs w:val="24"/>
          <w:lang w:eastAsia="zh-CN"/>
        </w:rPr>
        <w:t>磋商</w:t>
      </w:r>
      <w:r>
        <w:rPr>
          <w:rFonts w:hint="eastAsia" w:ascii="宋体" w:hAnsi="宋体" w:cs="宋体"/>
          <w:sz w:val="24"/>
          <w:szCs w:val="24"/>
        </w:rPr>
        <w:t>采购方式管理暂行办法》第二十一条第三款规定的情形,以及财政部财库[2015]124号文件规定的情形除外。</w:t>
      </w:r>
    </w:p>
    <w:p w14:paraId="425C39B5">
      <w:pPr>
        <w:widowControl/>
        <w:jc w:val="left"/>
        <w:rPr>
          <w:rFonts w:ascii="宋体" w:hAnsi="宋体" w:cs="宋体"/>
          <w:b/>
          <w:sz w:val="36"/>
          <w:szCs w:val="36"/>
        </w:rPr>
      </w:pPr>
      <w:r>
        <w:rPr>
          <w:rFonts w:hint="eastAsia" w:ascii="宋体" w:hAnsi="宋体" w:cs="宋体"/>
          <w:b/>
          <w:sz w:val="36"/>
          <w:szCs w:val="36"/>
        </w:rPr>
        <w:br w:type="page"/>
      </w:r>
    </w:p>
    <w:bookmarkEnd w:id="42"/>
    <w:p w14:paraId="3B7B3525">
      <w:pPr>
        <w:pStyle w:val="2"/>
        <w:spacing w:line="360" w:lineRule="auto"/>
        <w:jc w:val="center"/>
        <w:rPr>
          <w:rFonts w:hAnsi="宋体" w:cs="宋体"/>
          <w:b/>
          <w:sz w:val="36"/>
          <w:szCs w:val="36"/>
        </w:rPr>
      </w:pPr>
      <w:bookmarkStart w:id="48" w:name="_Toc9711"/>
      <w:bookmarkStart w:id="49" w:name="_Toc6233"/>
      <w:bookmarkStart w:id="50" w:name="_Toc512413890"/>
      <w:bookmarkStart w:id="51" w:name="_Toc507411003"/>
      <w:bookmarkStart w:id="52" w:name="_Toc12789059"/>
      <w:bookmarkStart w:id="53" w:name="_Toc11641055"/>
      <w:r>
        <w:rPr>
          <w:rFonts w:hint="eastAsia" w:hAnsi="宋体" w:cs="宋体"/>
          <w:b/>
          <w:sz w:val="36"/>
          <w:szCs w:val="36"/>
        </w:rPr>
        <w:t>第五篇  供应商须知</w:t>
      </w:r>
      <w:bookmarkEnd w:id="48"/>
      <w:bookmarkEnd w:id="49"/>
    </w:p>
    <w:p w14:paraId="1AA4BAA5">
      <w:pPr>
        <w:pStyle w:val="4"/>
        <w:spacing w:before="0" w:after="0" w:line="440" w:lineRule="exact"/>
        <w:rPr>
          <w:rFonts w:ascii="宋体" w:hAnsi="宋体" w:cs="宋体"/>
          <w:color w:val="000000"/>
          <w:sz w:val="24"/>
          <w:szCs w:val="24"/>
        </w:rPr>
      </w:pPr>
      <w:bookmarkStart w:id="54" w:name="_Toc7180"/>
      <w:bookmarkStart w:id="55" w:name="_Toc342913389"/>
      <w:bookmarkStart w:id="56" w:name="_Toc23945"/>
      <w:r>
        <w:rPr>
          <w:rFonts w:hint="eastAsia" w:ascii="宋体" w:hAnsi="宋体" w:cs="宋体"/>
          <w:color w:val="000000"/>
          <w:sz w:val="24"/>
          <w:szCs w:val="24"/>
        </w:rPr>
        <w:t>一、</w:t>
      </w:r>
      <w:r>
        <w:rPr>
          <w:rFonts w:hint="eastAsia" w:ascii="宋体" w:hAnsi="宋体" w:cs="宋体"/>
          <w:color w:val="000000"/>
          <w:sz w:val="24"/>
          <w:szCs w:val="24"/>
          <w:lang w:eastAsia="zh-CN"/>
        </w:rPr>
        <w:t>磋商</w:t>
      </w:r>
      <w:r>
        <w:rPr>
          <w:rFonts w:hint="eastAsia" w:ascii="宋体" w:hAnsi="宋体" w:cs="宋体"/>
          <w:color w:val="000000"/>
          <w:sz w:val="24"/>
          <w:szCs w:val="24"/>
        </w:rPr>
        <w:t>费用</w:t>
      </w:r>
      <w:bookmarkEnd w:id="54"/>
      <w:bookmarkEnd w:id="55"/>
      <w:bookmarkEnd w:id="56"/>
    </w:p>
    <w:p w14:paraId="0460BE46">
      <w:pPr>
        <w:pStyle w:val="182"/>
        <w:spacing w:line="400" w:lineRule="exact"/>
        <w:ind w:firstLine="480" w:firstLineChars="200"/>
        <w:rPr>
          <w:rFonts w:hAnsi="宋体" w:cs="宋体"/>
          <w:color w:val="000000"/>
          <w:sz w:val="24"/>
          <w:szCs w:val="24"/>
        </w:rPr>
      </w:pPr>
      <w:r>
        <w:rPr>
          <w:rFonts w:hint="eastAsia" w:hAnsi="宋体" w:cs="宋体"/>
          <w:color w:val="000000"/>
          <w:sz w:val="24"/>
          <w:szCs w:val="24"/>
        </w:rPr>
        <w:t>参与</w:t>
      </w:r>
      <w:r>
        <w:rPr>
          <w:rFonts w:hint="eastAsia" w:hAnsi="宋体" w:cs="宋体"/>
          <w:color w:val="000000"/>
          <w:sz w:val="24"/>
          <w:szCs w:val="24"/>
          <w:lang w:eastAsia="zh-CN"/>
        </w:rPr>
        <w:t>磋商</w:t>
      </w:r>
      <w:r>
        <w:rPr>
          <w:rFonts w:hint="eastAsia" w:hAnsi="宋体" w:cs="宋体"/>
          <w:color w:val="000000"/>
          <w:sz w:val="24"/>
          <w:szCs w:val="24"/>
        </w:rPr>
        <w:t>的供应商应承担其编制响应文件与递交响应文件所涉及的一切费用，不论</w:t>
      </w:r>
      <w:r>
        <w:rPr>
          <w:rFonts w:hint="eastAsia" w:hAnsi="宋体" w:cs="宋体"/>
          <w:color w:val="000000"/>
          <w:sz w:val="24"/>
          <w:szCs w:val="24"/>
          <w:lang w:eastAsia="zh-CN"/>
        </w:rPr>
        <w:t>磋商</w:t>
      </w:r>
      <w:r>
        <w:rPr>
          <w:rFonts w:hint="eastAsia" w:hAnsi="宋体" w:cs="宋体"/>
          <w:color w:val="000000"/>
          <w:sz w:val="24"/>
          <w:szCs w:val="24"/>
        </w:rPr>
        <w:t>结果如何，采购人和采购代理机构在任何情况下无义务也无责任承担这些费用。</w:t>
      </w:r>
    </w:p>
    <w:p w14:paraId="08CC7522">
      <w:pPr>
        <w:pStyle w:val="4"/>
        <w:tabs>
          <w:tab w:val="left" w:pos="2640"/>
        </w:tabs>
        <w:spacing w:before="0" w:after="0" w:line="400" w:lineRule="exact"/>
        <w:rPr>
          <w:rFonts w:ascii="宋体" w:hAnsi="宋体" w:cs="宋体"/>
          <w:color w:val="000000"/>
          <w:sz w:val="24"/>
          <w:szCs w:val="24"/>
        </w:rPr>
      </w:pPr>
      <w:bookmarkStart w:id="57" w:name="_Toc588"/>
      <w:bookmarkStart w:id="58" w:name="_Toc6097"/>
      <w:bookmarkStart w:id="59" w:name="_Toc342913391"/>
      <w:r>
        <w:rPr>
          <w:rFonts w:hint="eastAsia" w:ascii="宋体" w:hAnsi="宋体" w:cs="宋体"/>
          <w:color w:val="000000"/>
          <w:sz w:val="24"/>
          <w:szCs w:val="24"/>
        </w:rPr>
        <w:t>二、竞争性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w:t>
      </w:r>
      <w:bookmarkEnd w:id="57"/>
      <w:bookmarkEnd w:id="58"/>
      <w:bookmarkEnd w:id="59"/>
    </w:p>
    <w:p w14:paraId="1C2EA45D">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文件由采购邀请书、供应商须知、采购服务需求、采购商务需求、合同草案条款、响应文件编制要求六部分组成。</w:t>
      </w:r>
    </w:p>
    <w:p w14:paraId="66347FD2">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（二）采购人（或采购代理机构）所作的一切有效的书面通知、修改及补充，都是竞争性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文件不可分割的部分。</w:t>
      </w:r>
    </w:p>
    <w:p w14:paraId="6C0B077A">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（三）</w:t>
      </w:r>
      <w:bookmarkStart w:id="60" w:name="_Toc318166429"/>
      <w:bookmarkStart w:id="61" w:name="_Toc318159780"/>
      <w:bookmarkStart w:id="62" w:name="_Toc318159160"/>
      <w:bookmarkStart w:id="63" w:name="_Toc318159349"/>
      <w:r>
        <w:rPr>
          <w:rFonts w:hint="eastAsia" w:ascii="宋体" w:hAnsi="宋体" w:cs="宋体"/>
          <w:color w:val="000000"/>
          <w:sz w:val="24"/>
          <w:szCs w:val="24"/>
        </w:rPr>
        <w:t>本竞争性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文件中，</w:t>
      </w:r>
      <w:r>
        <w:rPr>
          <w:rFonts w:hint="eastAsia" w:ascii="宋体" w:hAnsi="宋体" w:cs="宋体"/>
          <w:color w:val="000000"/>
          <w:sz w:val="24"/>
          <w:szCs w:val="24"/>
          <w:lang w:eastAsia="zh-CN"/>
        </w:rPr>
        <w:t>磋商</w:t>
      </w:r>
      <w:r>
        <w:rPr>
          <w:rFonts w:hint="eastAsia" w:ascii="宋体" w:hAnsi="宋体" w:cs="宋体"/>
          <w:color w:val="000000"/>
          <w:sz w:val="24"/>
          <w:szCs w:val="24"/>
        </w:rPr>
        <w:t>小组根据与供应商进行</w:t>
      </w:r>
      <w:r>
        <w:rPr>
          <w:rFonts w:hint="eastAsia" w:ascii="宋体" w:hAnsi="宋体" w:cs="宋体"/>
          <w:color w:val="000000"/>
          <w:sz w:val="24"/>
          <w:szCs w:val="24"/>
          <w:lang w:eastAsia="zh-CN"/>
        </w:rPr>
        <w:t>磋商</w:t>
      </w:r>
      <w:r>
        <w:rPr>
          <w:rFonts w:hint="eastAsia" w:ascii="宋体" w:hAnsi="宋体" w:cs="宋体"/>
          <w:color w:val="000000"/>
          <w:sz w:val="24"/>
          <w:szCs w:val="24"/>
        </w:rPr>
        <w:t>可能实质性变动的内容为竞争性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文件第三、四、五篇全部内容。</w:t>
      </w:r>
    </w:p>
    <w:p w14:paraId="1733A55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（四）评审的依据为竞争性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文件和响应文件（含有效的书面承诺）。</w:t>
      </w:r>
      <w:r>
        <w:rPr>
          <w:rFonts w:hint="eastAsia" w:ascii="宋体" w:hAnsi="宋体" w:cs="宋体"/>
          <w:color w:val="000000"/>
          <w:sz w:val="24"/>
          <w:szCs w:val="24"/>
          <w:lang w:eastAsia="zh-CN"/>
        </w:rPr>
        <w:t>磋商</w:t>
      </w:r>
      <w:r>
        <w:rPr>
          <w:rFonts w:hint="eastAsia" w:ascii="宋体" w:hAnsi="宋体" w:cs="宋体"/>
          <w:color w:val="000000"/>
          <w:sz w:val="24"/>
          <w:szCs w:val="24"/>
        </w:rPr>
        <w:t>小组判断响应文件对竞争性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文件的响应，仅基于响应文件本身而不靠外部证据。</w:t>
      </w:r>
    </w:p>
    <w:bookmarkEnd w:id="60"/>
    <w:bookmarkEnd w:id="61"/>
    <w:bookmarkEnd w:id="62"/>
    <w:bookmarkEnd w:id="63"/>
    <w:p w14:paraId="62747F07">
      <w:pPr>
        <w:pStyle w:val="4"/>
        <w:spacing w:before="0" w:after="0" w:line="400" w:lineRule="exact"/>
        <w:rPr>
          <w:rFonts w:ascii="宋体" w:hAnsi="宋体" w:cs="宋体"/>
          <w:color w:val="000000"/>
          <w:sz w:val="24"/>
          <w:szCs w:val="24"/>
        </w:rPr>
      </w:pPr>
      <w:bookmarkStart w:id="64" w:name="_Toc179714297"/>
      <w:bookmarkStart w:id="65" w:name="_Toc342913392"/>
      <w:bookmarkStart w:id="66" w:name="_Toc29696"/>
      <w:bookmarkStart w:id="67" w:name="_Toc18772"/>
      <w:bookmarkStart w:id="68" w:name="_Toc102227318"/>
      <w:r>
        <w:rPr>
          <w:rFonts w:hint="eastAsia" w:ascii="宋体" w:hAnsi="宋体" w:cs="宋体"/>
          <w:color w:val="000000"/>
          <w:sz w:val="24"/>
          <w:szCs w:val="24"/>
        </w:rPr>
        <w:t>三、</w:t>
      </w:r>
      <w:r>
        <w:rPr>
          <w:rFonts w:hint="eastAsia" w:ascii="宋体" w:hAnsi="宋体" w:cs="宋体"/>
          <w:color w:val="000000"/>
          <w:sz w:val="24"/>
          <w:szCs w:val="24"/>
          <w:lang w:eastAsia="zh-CN"/>
        </w:rPr>
        <w:t>磋商</w:t>
      </w:r>
      <w:r>
        <w:rPr>
          <w:rFonts w:hint="eastAsia" w:ascii="宋体" w:hAnsi="宋体" w:cs="宋体"/>
          <w:color w:val="000000"/>
          <w:sz w:val="24"/>
          <w:szCs w:val="24"/>
        </w:rPr>
        <w:t>要求</w:t>
      </w:r>
      <w:bookmarkEnd w:id="64"/>
      <w:bookmarkEnd w:id="65"/>
      <w:bookmarkEnd w:id="66"/>
      <w:bookmarkEnd w:id="67"/>
      <w:bookmarkEnd w:id="68"/>
    </w:p>
    <w:p w14:paraId="1087670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（一）响应文件</w:t>
      </w:r>
    </w:p>
    <w:p w14:paraId="469DA41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1.供应商应当按照竞争性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文件的要求编制响应文件，并对竞争性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文件提出的要求和条件作出实质性响应，响应文件原则上采用软面订本，同时应编制完整的页码、目录。</w:t>
      </w:r>
    </w:p>
    <w:p w14:paraId="720077A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2.响应文件组成</w:t>
      </w:r>
    </w:p>
    <w:p w14:paraId="29BA28D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09B92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（二）联合体</w:t>
      </w:r>
    </w:p>
    <w:p w14:paraId="12EFCFCB">
      <w:pPr>
        <w:spacing w:line="400" w:lineRule="exact"/>
        <w:ind w:firstLine="482" w:firstLineChars="200"/>
        <w:rPr>
          <w:rFonts w:ascii="宋体" w:hAnsi="宋体" w:cs="宋体"/>
          <w:b/>
          <w:color w:val="000000"/>
          <w:sz w:val="24"/>
          <w:szCs w:val="24"/>
        </w:rPr>
      </w:pPr>
      <w:r>
        <w:rPr>
          <w:rFonts w:hint="eastAsia" w:ascii="宋体" w:hAnsi="宋体" w:cs="宋体"/>
          <w:b/>
          <w:color w:val="000000"/>
          <w:sz w:val="24"/>
          <w:szCs w:val="24"/>
        </w:rPr>
        <w:t>本项目不接受以联合体形式参与</w:t>
      </w:r>
      <w:r>
        <w:rPr>
          <w:rFonts w:hint="eastAsia" w:ascii="宋体" w:hAnsi="宋体" w:cs="宋体"/>
          <w:b/>
          <w:color w:val="000000"/>
          <w:sz w:val="24"/>
          <w:szCs w:val="24"/>
          <w:lang w:eastAsia="zh-CN"/>
        </w:rPr>
        <w:t>磋商</w:t>
      </w:r>
      <w:r>
        <w:rPr>
          <w:rFonts w:hint="eastAsia" w:ascii="宋体" w:hAnsi="宋体" w:cs="宋体"/>
          <w:b/>
          <w:color w:val="000000"/>
          <w:sz w:val="24"/>
          <w:szCs w:val="24"/>
        </w:rPr>
        <w:t>。</w:t>
      </w:r>
    </w:p>
    <w:p w14:paraId="6514C4B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4"/>
          <w:lang w:eastAsia="zh-CN"/>
        </w:rPr>
        <w:t>磋商</w:t>
      </w:r>
      <w:r>
        <w:rPr>
          <w:rFonts w:hint="eastAsia" w:ascii="宋体" w:hAnsi="宋体" w:cs="宋体"/>
          <w:color w:val="000000"/>
          <w:sz w:val="24"/>
          <w:szCs w:val="24"/>
        </w:rPr>
        <w:t>有效期：响应文件及有关承诺文件有效期为提交响应文件截止时间起90天。</w:t>
      </w:r>
    </w:p>
    <w:p w14:paraId="2F1746F7">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（四）修正错误</w:t>
      </w:r>
    </w:p>
    <w:p w14:paraId="7CEF657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1.若供应商所递交的响应文件或最后报价中的价格出现大写金额和小写金额不一致的错误，以大写金额修正为准。</w:t>
      </w:r>
    </w:p>
    <w:p w14:paraId="1DB4952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磋商</w:t>
      </w:r>
      <w:r>
        <w:rPr>
          <w:rFonts w:hint="eastAsia" w:ascii="宋体" w:hAnsi="宋体" w:cs="宋体"/>
          <w:color w:val="000000"/>
          <w:sz w:val="24"/>
          <w:szCs w:val="24"/>
        </w:rPr>
        <w:t>小组按上述修正错误的原则及方法修正供应商的报价，供应商同意并签字确认后，修正后的报价对供应商具有约束作用。如果供应商不接受修正后的价格，将失去成为成交供应商的资格。</w:t>
      </w:r>
    </w:p>
    <w:p w14:paraId="33DECCAD">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（五）提交响应文件的份数和签署</w:t>
      </w:r>
    </w:p>
    <w:p w14:paraId="52FC9108">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1.响应文件一式三份，其中正本一份，副本二份；副本可为正本的复印件，应与正本一致，如出现不一致情况以正本为准。</w:t>
      </w:r>
    </w:p>
    <w:p w14:paraId="38142FB2">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2.在响应文件正本中，竞争性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文件第七篇响应文件编制要求中规定签字、盖章的地方必须按其规定签字、盖章。</w:t>
      </w:r>
    </w:p>
    <w:p w14:paraId="7FB77D96">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（六）响应文件的递交</w:t>
      </w:r>
    </w:p>
    <w:p w14:paraId="46F214B4">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 响应文件的密封</w:t>
      </w:r>
    </w:p>
    <w:p w14:paraId="53F1D141">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1.1响应文件的正本、副本均应密封送达递交响应文件地点，应在封套上注明项目名称、供应商名称。若正本、副本分别进行密封的，还应在封套上注明“正本”、“副本”字样。</w:t>
      </w:r>
    </w:p>
    <w:p w14:paraId="55596136">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1.2封套的封口处应加盖供应商公章或由法定代表人授权代表签字。</w:t>
      </w:r>
    </w:p>
    <w:p w14:paraId="078929BA">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2.如果未按上述规定进行密封，采购代理机构对响应文件误投、丢失或提前拆封不负责任。</w:t>
      </w:r>
    </w:p>
    <w:p w14:paraId="562B1297">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（七）供应商参与人员</w:t>
      </w:r>
    </w:p>
    <w:p w14:paraId="588DD02C">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各个供应商应当派1-2名代表参与</w:t>
      </w:r>
      <w:r>
        <w:rPr>
          <w:rFonts w:hint="eastAsia" w:ascii="宋体" w:hAnsi="宋体" w:cs="宋体"/>
          <w:color w:val="000000"/>
          <w:sz w:val="24"/>
          <w:szCs w:val="24"/>
          <w:lang w:eastAsia="zh-CN"/>
        </w:rPr>
        <w:t>磋商</w:t>
      </w:r>
      <w:r>
        <w:rPr>
          <w:rFonts w:hint="eastAsia" w:ascii="宋体" w:hAnsi="宋体" w:cs="宋体"/>
          <w:color w:val="000000"/>
          <w:sz w:val="24"/>
          <w:szCs w:val="24"/>
        </w:rPr>
        <w:t>，至少1人应为法定代表人或具有法定代表人授权委托书的授权代表。</w:t>
      </w:r>
    </w:p>
    <w:p w14:paraId="0D112650">
      <w:pPr>
        <w:pStyle w:val="4"/>
        <w:spacing w:before="0" w:after="0" w:line="400" w:lineRule="exact"/>
        <w:rPr>
          <w:rFonts w:ascii="宋体" w:hAnsi="宋体" w:cs="宋体"/>
          <w:color w:val="000000"/>
          <w:sz w:val="24"/>
          <w:szCs w:val="24"/>
        </w:rPr>
      </w:pPr>
      <w:bookmarkStart w:id="69" w:name="_Toc30428"/>
      <w:bookmarkStart w:id="70" w:name="_Toc23048"/>
      <w:r>
        <w:rPr>
          <w:rFonts w:hint="eastAsia" w:ascii="宋体" w:hAnsi="宋体" w:cs="宋体"/>
          <w:color w:val="000000"/>
          <w:sz w:val="24"/>
          <w:szCs w:val="24"/>
        </w:rPr>
        <w:t>四、成交供应商的确认和变更</w:t>
      </w:r>
      <w:bookmarkEnd w:id="69"/>
      <w:bookmarkEnd w:id="70"/>
    </w:p>
    <w:p w14:paraId="08713C0E">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（一）成交供应商的确认</w:t>
      </w:r>
    </w:p>
    <w:p w14:paraId="1F7913E4">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sz w:val="24"/>
          <w:szCs w:val="24"/>
          <w:lang w:eastAsia="zh-CN"/>
        </w:rPr>
        <w:t>磋商</w:t>
      </w:r>
      <w:r>
        <w:rPr>
          <w:rFonts w:hint="eastAsia" w:ascii="宋体" w:hAnsi="宋体" w:cs="宋体"/>
          <w:color w:val="000000"/>
          <w:sz w:val="24"/>
          <w:szCs w:val="24"/>
        </w:rPr>
        <w:t>小组直接确定成交供应商。采购人逾期未确定成交供应商且不提出异议的，视为确定评审报告提出的排序第一的供应商为成交供应商。</w:t>
      </w:r>
    </w:p>
    <w:p w14:paraId="11FD1D63">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（二）成交供应商的变更</w:t>
      </w:r>
    </w:p>
    <w:p w14:paraId="22597173">
      <w:pPr>
        <w:spacing w:line="400" w:lineRule="exact"/>
        <w:ind w:firstLine="480" w:firstLineChars="200"/>
        <w:rPr>
          <w:rFonts w:ascii="宋体" w:hAnsi="宋体" w:cs="宋体"/>
          <w:color w:val="000000"/>
          <w:sz w:val="24"/>
          <w:szCs w:val="24"/>
        </w:rPr>
      </w:pPr>
      <w:bookmarkStart w:id="71" w:name="_Toc102227321"/>
      <w:bookmarkStart w:id="72" w:name="_Toc342913395"/>
      <w:r>
        <w:rPr>
          <w:rFonts w:hint="eastAsia" w:ascii="宋体" w:hAnsi="宋体" w:cs="宋体"/>
          <w:color w:val="000000"/>
          <w:sz w:val="24"/>
          <w:szCs w:val="24"/>
        </w:rPr>
        <w:t>成交供应商拒绝与采购人签订合同的，采购人可以按照评标报告推荐的成交候选供应商顺序，确定排名下一位的候选人为成交供应商，也可以重新开展政府采购活动。</w:t>
      </w:r>
    </w:p>
    <w:p w14:paraId="5B89FFFE">
      <w:pPr>
        <w:pStyle w:val="4"/>
        <w:spacing w:before="0" w:after="0" w:line="400" w:lineRule="exact"/>
        <w:rPr>
          <w:rFonts w:ascii="宋体" w:hAnsi="宋体" w:cs="宋体"/>
          <w:color w:val="000000"/>
          <w:sz w:val="24"/>
          <w:szCs w:val="24"/>
        </w:rPr>
      </w:pPr>
      <w:bookmarkStart w:id="73" w:name="_Toc15654"/>
      <w:bookmarkStart w:id="74" w:name="_Toc16016"/>
      <w:r>
        <w:rPr>
          <w:rFonts w:hint="eastAsia" w:ascii="宋体" w:hAnsi="宋体" w:cs="宋体"/>
          <w:color w:val="000000"/>
          <w:sz w:val="24"/>
          <w:szCs w:val="24"/>
        </w:rPr>
        <w:t>五、成交通知</w:t>
      </w:r>
      <w:bookmarkEnd w:id="71"/>
      <w:bookmarkEnd w:id="72"/>
      <w:bookmarkEnd w:id="73"/>
      <w:bookmarkEnd w:id="74"/>
    </w:p>
    <w:p w14:paraId="3FC6248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（一）成交供应商确定后，采购代理机构在“行采家”平台（http://www.gec123.com）上发布成交结果公告。</w:t>
      </w:r>
    </w:p>
    <w:p w14:paraId="2398EE47">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（二）结果公告发出同时，采购代理机构将以书面形式发出《成交通知书》。《成交通知书》一经发出即发生法律效力。</w:t>
      </w:r>
    </w:p>
    <w:p w14:paraId="55C0C49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（三）《成交通知书》将作为签订合同的依据。</w:t>
      </w:r>
    </w:p>
    <w:p w14:paraId="638D18E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（四）如有供应商对成交结果提出质疑的，在质疑处理完毕后发出成交通知书。</w:t>
      </w:r>
    </w:p>
    <w:p w14:paraId="68E9A932">
      <w:pPr>
        <w:pStyle w:val="4"/>
        <w:spacing w:before="0" w:after="0" w:line="400" w:lineRule="exact"/>
        <w:rPr>
          <w:rFonts w:ascii="宋体" w:hAnsi="宋体" w:cs="宋体"/>
          <w:color w:val="000000"/>
          <w:sz w:val="24"/>
          <w:szCs w:val="24"/>
        </w:rPr>
      </w:pPr>
      <w:bookmarkStart w:id="75" w:name="_Toc11791"/>
      <w:bookmarkStart w:id="76" w:name="_Toc1356"/>
      <w:r>
        <w:rPr>
          <w:rFonts w:hint="eastAsia" w:ascii="宋体" w:hAnsi="宋体" w:cs="宋体"/>
          <w:color w:val="000000"/>
          <w:sz w:val="24"/>
          <w:szCs w:val="24"/>
        </w:rPr>
        <w:t>六、关于质疑和投诉</w:t>
      </w:r>
      <w:bookmarkEnd w:id="75"/>
      <w:bookmarkEnd w:id="76"/>
    </w:p>
    <w:p w14:paraId="468C107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（一）质疑</w:t>
      </w:r>
    </w:p>
    <w:p w14:paraId="05EEAB1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供应商认为采购文件、采购过程和成交结果使自己的权益收到伤害的，可向采购人或采购代理机构以书面形式提出质疑。</w:t>
      </w:r>
    </w:p>
    <w:p w14:paraId="1E47293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提出质疑的应当是参与所质疑项目采购活动的供应商。 </w:t>
      </w:r>
    </w:p>
    <w:p w14:paraId="05A08D78">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1.质疑时限、内容</w:t>
      </w:r>
    </w:p>
    <w:p w14:paraId="702C754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供应商认为采购文件、采购过程、成交结果使自己的权益受到损害的，可以在知道或者应知其权益受到损害之日起7个工作日内，以书面形式向采购人、采购代理机构提出质疑。</w:t>
      </w:r>
    </w:p>
    <w:p w14:paraId="5490F02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1.2供应商提出质疑应当提交质疑函和必要的证明材料，质疑函应当包括下列内容：</w:t>
      </w:r>
    </w:p>
    <w:p w14:paraId="71B0321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1.2.1供应商的姓名或者名称、地址、邮编、联系人及联系电话；</w:t>
      </w:r>
    </w:p>
    <w:p w14:paraId="13424B0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1.2.2质疑项目的名称、项目号以及</w:t>
      </w:r>
      <w:r>
        <w:rPr>
          <w:rFonts w:hint="eastAsia" w:ascii="宋体" w:hAnsi="宋体" w:cs="宋体"/>
          <w:color w:val="000000"/>
          <w:sz w:val="24"/>
          <w:szCs w:val="24"/>
          <w:lang w:eastAsia="zh-CN"/>
        </w:rPr>
        <w:t>磋商</w:t>
      </w:r>
      <w:r>
        <w:rPr>
          <w:rFonts w:hint="eastAsia" w:ascii="宋体" w:hAnsi="宋体" w:cs="宋体"/>
          <w:color w:val="000000"/>
          <w:sz w:val="24"/>
          <w:szCs w:val="24"/>
        </w:rPr>
        <w:t>项目编号；</w:t>
      </w:r>
    </w:p>
    <w:p w14:paraId="734E2C7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1.2.3具体、明确的质疑事项和与质疑事项相关的请求；</w:t>
      </w:r>
    </w:p>
    <w:p w14:paraId="7D2F8C9D">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1.2.4事实依据；</w:t>
      </w:r>
    </w:p>
    <w:p w14:paraId="5CA616F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1.2.5必要的法律依据；</w:t>
      </w:r>
    </w:p>
    <w:p w14:paraId="0C43F90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1.2.6提出质疑的日期；</w:t>
      </w:r>
    </w:p>
    <w:p w14:paraId="71971CF4">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1.2.7营业执照（或事业单位法人证书，或个体工商户营业执照或有效的自然人身份证明、组织机构代码证）复印件；</w:t>
      </w:r>
    </w:p>
    <w:p w14:paraId="0D494A4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1.2.8法定代表人授权委托书原件、法定代表人身份证复印件和其授权代表的身份证复印件（供应商为自然人的提供自然人身份证复印件）；</w:t>
      </w:r>
    </w:p>
    <w:p w14:paraId="307B4F1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1.3供应商为自然人的，质疑函应当由本人签字；供应商为法人或者其他组织的，质疑函应当由法定代表人、主要负责人，或者其授权代表签字或者盖章，并加盖公章。</w:t>
      </w:r>
    </w:p>
    <w:p w14:paraId="0C00477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2.质疑答复</w:t>
      </w:r>
    </w:p>
    <w:p w14:paraId="099F822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采购人、采购代理机构应当在收到供应商的书面质疑后七个工作日内作出答复，并以书面形式通知质疑供应商和其他有关供应商。</w:t>
      </w:r>
    </w:p>
    <w:p w14:paraId="3AC604F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3.其他</w:t>
      </w:r>
    </w:p>
    <w:p w14:paraId="16B1094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3.1供应商应按照《政府采购质疑和投诉办法》（财政部令第94号）及相关法律法规要求，在法定质疑期内一次性提出针对同一采购程序环节的质疑。</w:t>
      </w:r>
    </w:p>
    <w:p w14:paraId="4064237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3.2质疑函范本可在财政部门户网站和中国政府采购网下载。</w:t>
      </w:r>
    </w:p>
    <w:p w14:paraId="7CCE424C">
      <w:pPr>
        <w:pStyle w:val="4"/>
        <w:spacing w:before="0" w:after="0" w:line="400" w:lineRule="exact"/>
        <w:rPr>
          <w:rFonts w:ascii="宋体" w:hAnsi="宋体" w:cs="宋体"/>
          <w:color w:val="000000"/>
          <w:sz w:val="24"/>
          <w:szCs w:val="24"/>
        </w:rPr>
      </w:pPr>
      <w:bookmarkStart w:id="77" w:name="_Toc9584"/>
      <w:r>
        <w:rPr>
          <w:rFonts w:hint="eastAsia" w:ascii="宋体" w:hAnsi="宋体" w:cs="宋体"/>
          <w:color w:val="000000"/>
          <w:sz w:val="24"/>
          <w:szCs w:val="24"/>
        </w:rPr>
        <w:t>七、采购代理服务费</w:t>
      </w:r>
      <w:bookmarkEnd w:id="50"/>
      <w:bookmarkEnd w:id="51"/>
      <w:bookmarkEnd w:id="77"/>
    </w:p>
    <w:p w14:paraId="7694A64A">
      <w:pPr>
        <w:spacing w:line="400" w:lineRule="exact"/>
        <w:ind w:firstLine="480" w:firstLineChars="200"/>
        <w:rPr>
          <w:rFonts w:ascii="宋体" w:hAnsi="宋体" w:cs="宋体"/>
          <w:color w:val="000000"/>
          <w:sz w:val="24"/>
          <w:szCs w:val="24"/>
        </w:rPr>
      </w:pPr>
      <w:r>
        <w:rPr>
          <w:rFonts w:hint="eastAsia" w:ascii="宋体" w:hAnsi="宋体" w:cs="宋体"/>
          <w:sz w:val="24"/>
          <w:szCs w:val="24"/>
        </w:rPr>
        <w:t>（一）供应商成交后向采购代理机构缴纳采购代理服务费（由成交供应商在领取成交</w:t>
      </w:r>
      <w:r>
        <w:rPr>
          <w:rFonts w:hint="eastAsia" w:ascii="宋体" w:hAnsi="宋体" w:cs="宋体"/>
          <w:color w:val="000000"/>
          <w:sz w:val="24"/>
          <w:szCs w:val="24"/>
        </w:rPr>
        <w:t>通知书之前一次性支付给采购代理机构），本次采购代理服务费为：6000元整。</w:t>
      </w:r>
    </w:p>
    <w:p w14:paraId="2B99F50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（二）采购代理服务费缴纳账号：</w:t>
      </w:r>
    </w:p>
    <w:p w14:paraId="62FF4777">
      <w:pPr>
        <w:spacing w:line="400" w:lineRule="exact"/>
        <w:ind w:firstLine="482" w:firstLineChars="200"/>
        <w:rPr>
          <w:rFonts w:hint="eastAsia" w:ascii="宋体" w:hAnsi="宋体" w:eastAsia="宋体" w:cs="宋体"/>
          <w:b/>
          <w:color w:val="000000"/>
          <w:sz w:val="24"/>
          <w:szCs w:val="24"/>
          <w:highlight w:val="none"/>
          <w:lang w:eastAsia="zh-CN"/>
        </w:rPr>
      </w:pPr>
      <w:bookmarkStart w:id="78" w:name="_Toc102227322"/>
      <w:bookmarkStart w:id="79" w:name="_Toc512413892"/>
      <w:bookmarkStart w:id="80" w:name="_Toc342913396"/>
      <w:r>
        <w:rPr>
          <w:rFonts w:hint="eastAsia" w:ascii="宋体" w:hAnsi="宋体" w:cs="宋体"/>
          <w:b/>
          <w:color w:val="000000"/>
          <w:sz w:val="24"/>
          <w:szCs w:val="24"/>
        </w:rPr>
        <w:t xml:space="preserve">     </w:t>
      </w:r>
      <w:r>
        <w:rPr>
          <w:rFonts w:hint="eastAsia" w:ascii="宋体" w:hAnsi="宋体" w:cs="宋体"/>
          <w:b/>
          <w:color w:val="000000"/>
          <w:sz w:val="24"/>
          <w:szCs w:val="24"/>
          <w:highlight w:val="none"/>
        </w:rPr>
        <w:t xml:space="preserve"> 户  名：</w:t>
      </w:r>
      <w:r>
        <w:rPr>
          <w:rFonts w:hint="eastAsia" w:ascii="宋体" w:hAnsi="宋体" w:cs="宋体"/>
          <w:b/>
          <w:color w:val="000000"/>
          <w:sz w:val="24"/>
          <w:szCs w:val="24"/>
          <w:highlight w:val="none"/>
          <w:lang w:eastAsia="zh-CN"/>
        </w:rPr>
        <w:t>真友项目管理有限公司大足分公司</w:t>
      </w:r>
    </w:p>
    <w:p w14:paraId="10B446A5">
      <w:pPr>
        <w:spacing w:line="400" w:lineRule="exact"/>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 xml:space="preserve">      开户行: 中国农业银行股份有限公司重庆大足支行</w:t>
      </w:r>
    </w:p>
    <w:p w14:paraId="52E23DC1">
      <w:pPr>
        <w:spacing w:line="400" w:lineRule="exact"/>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 xml:space="preserve">      帐  号: 31210101040025043</w:t>
      </w:r>
    </w:p>
    <w:p w14:paraId="16D82A55">
      <w:pPr>
        <w:pStyle w:val="4"/>
        <w:spacing w:before="0" w:after="0" w:line="400" w:lineRule="exact"/>
        <w:rPr>
          <w:rFonts w:ascii="宋体" w:hAnsi="宋体" w:cs="宋体"/>
          <w:color w:val="000000"/>
          <w:sz w:val="24"/>
          <w:szCs w:val="24"/>
        </w:rPr>
      </w:pPr>
      <w:bookmarkStart w:id="81" w:name="_Toc24733"/>
      <w:r>
        <w:rPr>
          <w:rFonts w:hint="eastAsia" w:ascii="宋体" w:hAnsi="宋体" w:cs="宋体"/>
          <w:color w:val="000000"/>
          <w:sz w:val="24"/>
          <w:szCs w:val="24"/>
        </w:rPr>
        <w:t>八、签订</w:t>
      </w:r>
      <w:bookmarkEnd w:id="78"/>
      <w:r>
        <w:rPr>
          <w:rFonts w:hint="eastAsia" w:ascii="宋体" w:hAnsi="宋体" w:cs="宋体"/>
          <w:color w:val="000000"/>
          <w:sz w:val="24"/>
          <w:szCs w:val="24"/>
        </w:rPr>
        <w:t>合同</w:t>
      </w:r>
      <w:bookmarkEnd w:id="79"/>
      <w:bookmarkEnd w:id="80"/>
      <w:bookmarkEnd w:id="81"/>
    </w:p>
    <w:p w14:paraId="791873C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（一）采购人应当自成交通知书发出之日起七日内，按照竞争性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文件和成交供应商响应文件的约定，与成交供应商签订书面合同。所签订的合同不得对竞争性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文件和供应商的响应文件作实质性修改。</w:t>
      </w:r>
    </w:p>
    <w:p w14:paraId="7B25C7A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文件、供应商的响应文件及澄清文件等，均为签订政府采购合同的依据。</w:t>
      </w:r>
    </w:p>
    <w:p w14:paraId="481E725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（三）合同生效条款由供需双方约定，法律、行政法规规定应当办理批准、登记等手续后生效的合同，依照其规定。</w:t>
      </w:r>
    </w:p>
    <w:p w14:paraId="1DC0BCF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（四）合同原则上应按照《重庆市政府采购合同》签订，相关单位要求适用合同通用格式版本的，应按其要求另行签订其他合同。</w:t>
      </w:r>
    </w:p>
    <w:p w14:paraId="60C2FA13">
      <w:pPr>
        <w:pStyle w:val="2"/>
        <w:spacing w:line="360" w:lineRule="auto"/>
        <w:jc w:val="center"/>
        <w:rPr>
          <w:rFonts w:hAnsi="宋体" w:cs="宋体"/>
          <w:sz w:val="24"/>
        </w:rPr>
      </w:pPr>
      <w:r>
        <w:rPr>
          <w:rFonts w:hint="eastAsia" w:hAnsi="宋体" w:cs="宋体"/>
          <w:b/>
          <w:sz w:val="36"/>
          <w:szCs w:val="30"/>
        </w:rPr>
        <w:br w:type="page"/>
      </w:r>
      <w:bookmarkEnd w:id="52"/>
      <w:bookmarkEnd w:id="53"/>
      <w:bookmarkStart w:id="82" w:name="_Toc148265480"/>
      <w:bookmarkStart w:id="83" w:name="_Toc303945820"/>
    </w:p>
    <w:bookmarkEnd w:id="82"/>
    <w:bookmarkEnd w:id="83"/>
    <w:p w14:paraId="719F13CB">
      <w:pPr>
        <w:pStyle w:val="3"/>
        <w:spacing w:before="0" w:after="0" w:line="360" w:lineRule="auto"/>
        <w:jc w:val="center"/>
        <w:rPr>
          <w:rFonts w:ascii="宋体" w:hAnsi="宋体" w:eastAsia="宋体" w:cs="宋体"/>
          <w:b w:val="0"/>
          <w:sz w:val="36"/>
          <w:szCs w:val="30"/>
        </w:rPr>
      </w:pPr>
      <w:bookmarkStart w:id="84" w:name="_Hlt41879464"/>
      <w:bookmarkEnd w:id="84"/>
      <w:bookmarkStart w:id="85" w:name="_Toc76462348"/>
      <w:bookmarkStart w:id="86" w:name="_Toc12887"/>
      <w:bookmarkStart w:id="87" w:name="_Toc106030904"/>
      <w:bookmarkStart w:id="88" w:name="_Toc12789072"/>
      <w:bookmarkStart w:id="89" w:name="_Toc4929"/>
      <w:r>
        <w:rPr>
          <w:rFonts w:hint="eastAsia" w:ascii="宋体" w:hAnsi="宋体" w:eastAsia="宋体" w:cs="宋体"/>
          <w:b w:val="0"/>
          <w:sz w:val="36"/>
          <w:szCs w:val="30"/>
        </w:rPr>
        <w:t>第六篇  采购合同</w:t>
      </w:r>
      <w:bookmarkEnd w:id="85"/>
      <w:bookmarkEnd w:id="86"/>
      <w:bookmarkEnd w:id="87"/>
    </w:p>
    <w:p w14:paraId="696DC89F">
      <w:pPr>
        <w:spacing w:line="500" w:lineRule="exact"/>
        <w:jc w:val="center"/>
        <w:rPr>
          <w:rFonts w:ascii="宋体" w:hAnsi="宋体" w:cs="宋体"/>
          <w:b/>
          <w:sz w:val="44"/>
        </w:rPr>
      </w:pPr>
    </w:p>
    <w:p w14:paraId="4BC753C9">
      <w:pPr>
        <w:spacing w:line="500" w:lineRule="exact"/>
        <w:jc w:val="center"/>
        <w:rPr>
          <w:rFonts w:ascii="宋体" w:hAnsi="宋体" w:cs="宋体"/>
          <w:b/>
          <w:sz w:val="44"/>
        </w:rPr>
      </w:pPr>
      <w:r>
        <w:rPr>
          <w:rFonts w:hint="eastAsia" w:ascii="宋体" w:hAnsi="宋体" w:cs="宋体"/>
          <w:b/>
          <w:sz w:val="44"/>
        </w:rPr>
        <w:t>重庆市政府采购合同（参考）</w:t>
      </w:r>
    </w:p>
    <w:p w14:paraId="1318B9A9">
      <w:pPr>
        <w:spacing w:line="500" w:lineRule="exact"/>
        <w:jc w:val="center"/>
        <w:rPr>
          <w:rFonts w:ascii="宋体" w:hAnsi="宋体" w:cs="宋体"/>
        </w:rPr>
      </w:pPr>
      <w:r>
        <w:rPr>
          <w:rFonts w:hint="eastAsia" w:ascii="宋体" w:hAnsi="宋体" w:cs="宋体"/>
        </w:rPr>
        <w:t>（项目号：     ）</w:t>
      </w:r>
    </w:p>
    <w:p w14:paraId="69071BC0">
      <w:pPr>
        <w:spacing w:line="500" w:lineRule="exact"/>
        <w:rPr>
          <w:rFonts w:ascii="宋体" w:hAnsi="宋体" w:cs="宋体"/>
          <w:sz w:val="24"/>
        </w:rPr>
      </w:pPr>
      <w:r>
        <w:rPr>
          <w:rFonts w:hint="eastAsia" w:ascii="宋体" w:hAnsi="宋体" w:cs="宋体"/>
          <w:sz w:val="24"/>
        </w:rPr>
        <w:t>甲方（需方）：___________________________      计价单位：____________</w:t>
      </w:r>
    </w:p>
    <w:p w14:paraId="7D09AAEE">
      <w:pPr>
        <w:spacing w:line="500" w:lineRule="exact"/>
        <w:rPr>
          <w:rFonts w:ascii="宋体" w:hAnsi="宋体" w:cs="宋体"/>
          <w:sz w:val="24"/>
        </w:rPr>
      </w:pPr>
      <w:r>
        <w:rPr>
          <w:rFonts w:hint="eastAsia" w:ascii="宋体" w:hAnsi="宋体" w:cs="宋体"/>
          <w:sz w:val="24"/>
        </w:rPr>
        <w:t>乙方（供方）：___________________________      计量单位：_____________</w:t>
      </w:r>
    </w:p>
    <w:p w14:paraId="73FE1020">
      <w:pPr>
        <w:spacing w:line="500" w:lineRule="exact"/>
        <w:rPr>
          <w:rFonts w:ascii="宋体" w:hAnsi="宋体" w:cs="宋体"/>
          <w:sz w:val="24"/>
        </w:rPr>
      </w:pPr>
      <w:r>
        <w:rPr>
          <w:rFonts w:hint="eastAsia" w:ascii="宋体" w:hAnsi="宋体" w:cs="宋体"/>
          <w:sz w:val="24"/>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F2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0BFBB46">
            <w:pPr>
              <w:spacing w:line="240" w:lineRule="atLeast"/>
              <w:jc w:val="center"/>
              <w:rPr>
                <w:rFonts w:ascii="宋体" w:hAnsi="宋体" w:cs="宋体"/>
                <w:sz w:val="21"/>
                <w:szCs w:val="21"/>
              </w:rPr>
            </w:pPr>
            <w:r>
              <w:rPr>
                <w:rFonts w:hint="eastAsia" w:ascii="宋体" w:hAnsi="宋体" w:cs="宋体"/>
                <w:sz w:val="21"/>
                <w:szCs w:val="21"/>
                <w:lang w:eastAsia="zh-CN"/>
              </w:rPr>
              <w:t>磋商</w:t>
            </w:r>
            <w:r>
              <w:rPr>
                <w:rFonts w:hint="eastAsia" w:ascii="宋体" w:hAnsi="宋体" w:cs="宋体"/>
                <w:sz w:val="21"/>
                <w:szCs w:val="21"/>
              </w:rPr>
              <w:t>项目名称</w:t>
            </w:r>
          </w:p>
        </w:tc>
        <w:tc>
          <w:tcPr>
            <w:tcW w:w="984" w:type="dxa"/>
            <w:vAlign w:val="center"/>
          </w:tcPr>
          <w:p w14:paraId="17573124">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71C70FD9">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27C9FE2B">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7CE0D8E9">
            <w:pPr>
              <w:spacing w:line="240" w:lineRule="atLeast"/>
              <w:jc w:val="center"/>
              <w:rPr>
                <w:rFonts w:ascii="宋体" w:hAnsi="宋体" w:cs="宋体"/>
                <w:sz w:val="21"/>
                <w:szCs w:val="21"/>
              </w:rPr>
            </w:pPr>
            <w:r>
              <w:rPr>
                <w:rFonts w:hint="eastAsia" w:ascii="宋体" w:hAnsi="宋体" w:cs="宋体"/>
                <w:sz w:val="21"/>
                <w:szCs w:val="21"/>
              </w:rPr>
              <w:t>服务时间</w:t>
            </w:r>
          </w:p>
        </w:tc>
        <w:tc>
          <w:tcPr>
            <w:tcW w:w="1567" w:type="dxa"/>
            <w:vAlign w:val="center"/>
          </w:tcPr>
          <w:p w14:paraId="1974F771">
            <w:pPr>
              <w:spacing w:line="240" w:lineRule="atLeast"/>
              <w:jc w:val="center"/>
              <w:rPr>
                <w:rFonts w:ascii="宋体" w:hAnsi="宋体" w:cs="宋体"/>
                <w:sz w:val="21"/>
                <w:szCs w:val="21"/>
              </w:rPr>
            </w:pPr>
            <w:r>
              <w:rPr>
                <w:rFonts w:hint="eastAsia" w:ascii="宋体" w:hAnsi="宋体" w:cs="宋体"/>
                <w:sz w:val="21"/>
                <w:szCs w:val="21"/>
              </w:rPr>
              <w:t>服务地点</w:t>
            </w:r>
          </w:p>
        </w:tc>
      </w:tr>
      <w:tr w14:paraId="4D9E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073A934">
            <w:pPr>
              <w:spacing w:line="240" w:lineRule="atLeast"/>
              <w:jc w:val="center"/>
              <w:rPr>
                <w:rFonts w:ascii="宋体" w:hAnsi="宋体" w:cs="宋体"/>
                <w:sz w:val="21"/>
                <w:szCs w:val="21"/>
              </w:rPr>
            </w:pPr>
          </w:p>
        </w:tc>
        <w:tc>
          <w:tcPr>
            <w:tcW w:w="984" w:type="dxa"/>
            <w:vAlign w:val="center"/>
          </w:tcPr>
          <w:p w14:paraId="2F36DBB4">
            <w:pPr>
              <w:spacing w:line="240" w:lineRule="atLeast"/>
              <w:jc w:val="center"/>
              <w:rPr>
                <w:rFonts w:ascii="宋体" w:hAnsi="宋体" w:cs="宋体"/>
                <w:sz w:val="21"/>
                <w:szCs w:val="21"/>
              </w:rPr>
            </w:pPr>
          </w:p>
        </w:tc>
        <w:tc>
          <w:tcPr>
            <w:tcW w:w="1298" w:type="dxa"/>
            <w:gridSpan w:val="2"/>
            <w:vAlign w:val="center"/>
          </w:tcPr>
          <w:p w14:paraId="0DF99992">
            <w:pPr>
              <w:spacing w:line="240" w:lineRule="atLeast"/>
              <w:jc w:val="center"/>
              <w:rPr>
                <w:rFonts w:ascii="宋体" w:hAnsi="宋体" w:cs="宋体"/>
                <w:sz w:val="21"/>
                <w:szCs w:val="21"/>
              </w:rPr>
            </w:pPr>
          </w:p>
        </w:tc>
        <w:tc>
          <w:tcPr>
            <w:tcW w:w="1134" w:type="dxa"/>
            <w:vAlign w:val="center"/>
          </w:tcPr>
          <w:p w14:paraId="3E340BD3">
            <w:pPr>
              <w:spacing w:line="240" w:lineRule="atLeast"/>
              <w:jc w:val="center"/>
              <w:rPr>
                <w:rFonts w:ascii="宋体" w:hAnsi="宋体" w:cs="宋体"/>
                <w:sz w:val="21"/>
                <w:szCs w:val="21"/>
              </w:rPr>
            </w:pPr>
          </w:p>
        </w:tc>
        <w:tc>
          <w:tcPr>
            <w:tcW w:w="1559" w:type="dxa"/>
            <w:vAlign w:val="center"/>
          </w:tcPr>
          <w:p w14:paraId="28A0E36C">
            <w:pPr>
              <w:spacing w:line="240" w:lineRule="atLeast"/>
              <w:jc w:val="center"/>
              <w:rPr>
                <w:rFonts w:ascii="宋体" w:hAnsi="宋体" w:cs="宋体"/>
                <w:sz w:val="21"/>
                <w:szCs w:val="21"/>
              </w:rPr>
            </w:pPr>
          </w:p>
        </w:tc>
        <w:tc>
          <w:tcPr>
            <w:tcW w:w="1567" w:type="dxa"/>
            <w:vAlign w:val="center"/>
          </w:tcPr>
          <w:p w14:paraId="030A0440">
            <w:pPr>
              <w:spacing w:line="240" w:lineRule="atLeast"/>
              <w:jc w:val="center"/>
              <w:rPr>
                <w:rFonts w:ascii="宋体" w:hAnsi="宋体" w:cs="宋体"/>
                <w:sz w:val="21"/>
                <w:szCs w:val="21"/>
              </w:rPr>
            </w:pPr>
          </w:p>
        </w:tc>
      </w:tr>
      <w:tr w14:paraId="232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49CD563">
            <w:pPr>
              <w:spacing w:line="240" w:lineRule="atLeast"/>
              <w:jc w:val="center"/>
              <w:rPr>
                <w:rFonts w:ascii="宋体" w:hAnsi="宋体" w:cs="宋体"/>
                <w:sz w:val="21"/>
                <w:szCs w:val="21"/>
              </w:rPr>
            </w:pPr>
          </w:p>
        </w:tc>
        <w:tc>
          <w:tcPr>
            <w:tcW w:w="984" w:type="dxa"/>
            <w:vAlign w:val="center"/>
          </w:tcPr>
          <w:p w14:paraId="236FFCA5">
            <w:pPr>
              <w:spacing w:line="240" w:lineRule="atLeast"/>
              <w:jc w:val="center"/>
              <w:rPr>
                <w:rFonts w:ascii="宋体" w:hAnsi="宋体" w:cs="宋体"/>
                <w:sz w:val="21"/>
                <w:szCs w:val="21"/>
              </w:rPr>
            </w:pPr>
          </w:p>
        </w:tc>
        <w:tc>
          <w:tcPr>
            <w:tcW w:w="1298" w:type="dxa"/>
            <w:gridSpan w:val="2"/>
            <w:vAlign w:val="center"/>
          </w:tcPr>
          <w:p w14:paraId="783ACA78">
            <w:pPr>
              <w:spacing w:line="240" w:lineRule="atLeast"/>
              <w:jc w:val="center"/>
              <w:rPr>
                <w:rFonts w:ascii="宋体" w:hAnsi="宋体" w:cs="宋体"/>
                <w:sz w:val="21"/>
                <w:szCs w:val="21"/>
              </w:rPr>
            </w:pPr>
          </w:p>
        </w:tc>
        <w:tc>
          <w:tcPr>
            <w:tcW w:w="1134" w:type="dxa"/>
            <w:vAlign w:val="center"/>
          </w:tcPr>
          <w:p w14:paraId="685A381C">
            <w:pPr>
              <w:spacing w:line="240" w:lineRule="atLeast"/>
              <w:jc w:val="center"/>
              <w:rPr>
                <w:rFonts w:ascii="宋体" w:hAnsi="宋体" w:cs="宋体"/>
                <w:sz w:val="21"/>
                <w:szCs w:val="21"/>
              </w:rPr>
            </w:pPr>
          </w:p>
        </w:tc>
        <w:tc>
          <w:tcPr>
            <w:tcW w:w="1559" w:type="dxa"/>
            <w:vAlign w:val="center"/>
          </w:tcPr>
          <w:p w14:paraId="1E780A28">
            <w:pPr>
              <w:spacing w:line="240" w:lineRule="atLeast"/>
              <w:jc w:val="center"/>
              <w:rPr>
                <w:rFonts w:ascii="宋体" w:hAnsi="宋体" w:cs="宋体"/>
                <w:sz w:val="21"/>
                <w:szCs w:val="21"/>
              </w:rPr>
            </w:pPr>
          </w:p>
        </w:tc>
        <w:tc>
          <w:tcPr>
            <w:tcW w:w="1567" w:type="dxa"/>
            <w:vAlign w:val="center"/>
          </w:tcPr>
          <w:p w14:paraId="68A960CB">
            <w:pPr>
              <w:spacing w:line="240" w:lineRule="atLeast"/>
              <w:jc w:val="center"/>
              <w:rPr>
                <w:rFonts w:ascii="宋体" w:hAnsi="宋体" w:cs="宋体"/>
                <w:sz w:val="21"/>
                <w:szCs w:val="21"/>
              </w:rPr>
            </w:pPr>
          </w:p>
        </w:tc>
      </w:tr>
      <w:tr w14:paraId="24E1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E85F08C">
            <w:pPr>
              <w:spacing w:line="240" w:lineRule="atLeast"/>
              <w:rPr>
                <w:rFonts w:ascii="宋体" w:hAnsi="宋体" w:cs="宋体"/>
                <w:sz w:val="21"/>
                <w:szCs w:val="21"/>
              </w:rPr>
            </w:pPr>
            <w:r>
              <w:rPr>
                <w:rFonts w:hint="eastAsia" w:ascii="宋体" w:hAnsi="宋体" w:cs="宋体"/>
                <w:sz w:val="21"/>
                <w:szCs w:val="21"/>
              </w:rPr>
              <w:t>合计人民币（小写）：</w:t>
            </w:r>
          </w:p>
        </w:tc>
      </w:tr>
      <w:tr w14:paraId="371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7340653">
            <w:pPr>
              <w:spacing w:line="240" w:lineRule="atLeast"/>
              <w:rPr>
                <w:rFonts w:ascii="宋体" w:hAnsi="宋体" w:cs="宋体"/>
                <w:sz w:val="21"/>
                <w:szCs w:val="21"/>
              </w:rPr>
            </w:pPr>
            <w:r>
              <w:rPr>
                <w:rFonts w:hint="eastAsia" w:ascii="宋体" w:hAnsi="宋体" w:cs="宋体"/>
                <w:sz w:val="21"/>
                <w:szCs w:val="21"/>
              </w:rPr>
              <w:t>合计人民币（大写）：</w:t>
            </w:r>
          </w:p>
        </w:tc>
      </w:tr>
      <w:tr w14:paraId="312C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32515DF5">
            <w:pPr>
              <w:spacing w:line="240" w:lineRule="atLeast"/>
              <w:rPr>
                <w:rFonts w:ascii="宋体" w:hAnsi="宋体" w:cs="宋体"/>
                <w:sz w:val="21"/>
                <w:szCs w:val="21"/>
              </w:rPr>
            </w:pPr>
            <w:r>
              <w:rPr>
                <w:rFonts w:hint="eastAsia" w:ascii="宋体" w:hAnsi="宋体" w:cs="宋体"/>
                <w:sz w:val="21"/>
                <w:szCs w:val="21"/>
              </w:rPr>
              <w:t>一、服务要求</w:t>
            </w:r>
          </w:p>
        </w:tc>
      </w:tr>
      <w:tr w14:paraId="3B10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D93D733">
            <w:pPr>
              <w:spacing w:line="240" w:lineRule="atLeast"/>
              <w:rPr>
                <w:rFonts w:ascii="宋体" w:hAnsi="宋体" w:cs="宋体"/>
                <w:sz w:val="21"/>
                <w:szCs w:val="21"/>
              </w:rPr>
            </w:pPr>
            <w:r>
              <w:rPr>
                <w:rFonts w:hint="eastAsia" w:ascii="宋体" w:hAnsi="宋体" w:cs="宋体"/>
                <w:sz w:val="21"/>
                <w:szCs w:val="21"/>
              </w:rPr>
              <w:t>二、考核方式</w:t>
            </w:r>
          </w:p>
        </w:tc>
      </w:tr>
      <w:tr w14:paraId="37F1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39A94E9">
            <w:pPr>
              <w:spacing w:line="240" w:lineRule="atLeast"/>
              <w:rPr>
                <w:rFonts w:ascii="宋体" w:hAnsi="宋体" w:cs="宋体"/>
                <w:sz w:val="21"/>
                <w:szCs w:val="21"/>
              </w:rPr>
            </w:pPr>
            <w:r>
              <w:rPr>
                <w:rFonts w:hint="eastAsia" w:ascii="宋体" w:hAnsi="宋体" w:cs="宋体"/>
                <w:sz w:val="21"/>
                <w:szCs w:val="21"/>
              </w:rPr>
              <w:t>三、付款方式：</w:t>
            </w:r>
          </w:p>
          <w:p w14:paraId="44A7890E">
            <w:pPr>
              <w:rPr>
                <w:rFonts w:ascii="宋体" w:hAnsi="宋体" w:cs="宋体"/>
              </w:rPr>
            </w:pPr>
          </w:p>
        </w:tc>
      </w:tr>
      <w:tr w14:paraId="627B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9814B53">
            <w:pPr>
              <w:rPr>
                <w:rFonts w:ascii="宋体" w:hAnsi="宋体" w:cs="宋体"/>
                <w:sz w:val="21"/>
                <w:szCs w:val="21"/>
              </w:rPr>
            </w:pPr>
            <w:r>
              <w:rPr>
                <w:rFonts w:hint="eastAsia" w:ascii="宋体" w:hAnsi="宋体" w:cs="宋体"/>
                <w:sz w:val="21"/>
                <w:szCs w:val="21"/>
              </w:rPr>
              <w:t>X、履约保证金：</w:t>
            </w:r>
          </w:p>
        </w:tc>
      </w:tr>
      <w:tr w14:paraId="1ADC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F3C7B07">
            <w:pPr>
              <w:spacing w:line="240" w:lineRule="atLeast"/>
              <w:rPr>
                <w:rFonts w:ascii="宋体" w:hAnsi="宋体" w:cs="宋体"/>
                <w:sz w:val="21"/>
                <w:szCs w:val="21"/>
              </w:rPr>
            </w:pPr>
            <w:r>
              <w:rPr>
                <w:rFonts w:hint="eastAsia" w:ascii="宋体" w:hAnsi="宋体" w:cs="宋体"/>
                <w:sz w:val="21"/>
                <w:szCs w:val="21"/>
              </w:rPr>
              <w:t>四、违约责任：</w:t>
            </w:r>
          </w:p>
          <w:p w14:paraId="50F4E2FD">
            <w:pPr>
              <w:spacing w:line="240" w:lineRule="atLeas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6370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8F08E3C">
            <w:pPr>
              <w:spacing w:line="240" w:lineRule="atLeast"/>
              <w:rPr>
                <w:rFonts w:ascii="宋体" w:hAnsi="宋体" w:cs="宋体"/>
                <w:sz w:val="21"/>
                <w:szCs w:val="21"/>
              </w:rPr>
            </w:pPr>
            <w:r>
              <w:rPr>
                <w:rFonts w:hint="eastAsia" w:ascii="宋体" w:hAnsi="宋体" w:cs="宋体"/>
                <w:sz w:val="21"/>
                <w:szCs w:val="21"/>
              </w:rPr>
              <w:t>五、其他约定事项：</w:t>
            </w:r>
          </w:p>
          <w:p w14:paraId="0591920B">
            <w:pPr>
              <w:spacing w:line="240" w:lineRule="atLeast"/>
              <w:rPr>
                <w:rFonts w:ascii="宋体" w:hAnsi="宋体" w:cs="宋体"/>
                <w:sz w:val="21"/>
                <w:szCs w:val="21"/>
              </w:rPr>
            </w:pPr>
            <w:r>
              <w:rPr>
                <w:rFonts w:hint="eastAsia" w:ascii="宋体" w:hAnsi="宋体" w:cs="宋体"/>
                <w:sz w:val="21"/>
                <w:szCs w:val="21"/>
              </w:rPr>
              <w:t>1.采购文件及其澄清文件、响应文件和承诺是本合同不可分割的部分。</w:t>
            </w:r>
          </w:p>
          <w:p w14:paraId="0C1CAD09">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2.本合同如发生争议由双方协商解决，协商不成向需方所在人民法院提请诉讼。</w:t>
            </w:r>
          </w:p>
          <w:p w14:paraId="24420FC6">
            <w:pPr>
              <w:spacing w:line="240" w:lineRule="atLeast"/>
              <w:rPr>
                <w:rFonts w:ascii="宋体" w:hAnsi="宋体" w:cs="宋体"/>
                <w:sz w:val="21"/>
                <w:szCs w:val="21"/>
              </w:rPr>
            </w:pPr>
            <w:r>
              <w:rPr>
                <w:rFonts w:hint="eastAsia" w:ascii="宋体" w:hAnsi="宋体" w:cs="宋体"/>
                <w:sz w:val="21"/>
                <w:szCs w:val="21"/>
              </w:rPr>
              <w:t>3.本合同一式__份， 需方__份，供方__份，具同等法律效力。</w:t>
            </w:r>
          </w:p>
          <w:p w14:paraId="64E2DABB">
            <w:pPr>
              <w:spacing w:line="240" w:lineRule="atLeast"/>
              <w:rPr>
                <w:rFonts w:ascii="宋体" w:hAnsi="宋体" w:cs="宋体"/>
                <w:sz w:val="21"/>
                <w:szCs w:val="21"/>
              </w:rPr>
            </w:pPr>
            <w:r>
              <w:rPr>
                <w:rFonts w:hint="eastAsia" w:ascii="宋体" w:hAnsi="宋体" w:cs="宋体"/>
                <w:sz w:val="21"/>
                <w:szCs w:val="21"/>
              </w:rPr>
              <w:t>4.其他：</w:t>
            </w:r>
          </w:p>
        </w:tc>
      </w:tr>
      <w:tr w14:paraId="5FC9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F7BC3FA">
            <w:pPr>
              <w:spacing w:line="240" w:lineRule="atLeast"/>
              <w:rPr>
                <w:rFonts w:ascii="宋体" w:hAnsi="宋体" w:cs="宋体"/>
                <w:sz w:val="21"/>
                <w:szCs w:val="21"/>
              </w:rPr>
            </w:pPr>
            <w:r>
              <w:rPr>
                <w:rFonts w:hint="eastAsia" w:ascii="宋体" w:hAnsi="宋体" w:cs="宋体"/>
                <w:sz w:val="21"/>
                <w:szCs w:val="21"/>
              </w:rPr>
              <w:t>需方：</w:t>
            </w:r>
          </w:p>
          <w:p w14:paraId="2F78AAD0">
            <w:pPr>
              <w:spacing w:line="240" w:lineRule="atLeast"/>
              <w:rPr>
                <w:rFonts w:ascii="宋体" w:hAnsi="宋体" w:cs="宋体"/>
                <w:sz w:val="21"/>
                <w:szCs w:val="21"/>
              </w:rPr>
            </w:pPr>
            <w:r>
              <w:rPr>
                <w:rFonts w:hint="eastAsia" w:ascii="宋体" w:hAnsi="宋体" w:cs="宋体"/>
                <w:sz w:val="21"/>
                <w:szCs w:val="21"/>
              </w:rPr>
              <w:t>地址：</w:t>
            </w:r>
          </w:p>
          <w:p w14:paraId="016AB688">
            <w:pPr>
              <w:spacing w:line="240" w:lineRule="atLeast"/>
              <w:rPr>
                <w:rFonts w:ascii="宋体" w:hAnsi="宋体" w:cs="宋体"/>
                <w:sz w:val="21"/>
                <w:szCs w:val="21"/>
              </w:rPr>
            </w:pPr>
            <w:r>
              <w:rPr>
                <w:rFonts w:hint="eastAsia" w:ascii="宋体" w:hAnsi="宋体" w:cs="宋体"/>
                <w:sz w:val="21"/>
                <w:szCs w:val="21"/>
              </w:rPr>
              <w:t>联系电话：</w:t>
            </w:r>
          </w:p>
          <w:p w14:paraId="4C9CBCDD">
            <w:pPr>
              <w:spacing w:line="240" w:lineRule="atLeast"/>
              <w:rPr>
                <w:rFonts w:ascii="宋体" w:hAnsi="宋体" w:cs="宋体"/>
                <w:sz w:val="21"/>
                <w:szCs w:val="21"/>
              </w:rPr>
            </w:pPr>
            <w:r>
              <w:rPr>
                <w:rFonts w:hint="eastAsia" w:ascii="宋体" w:hAnsi="宋体" w:cs="宋体"/>
                <w:sz w:val="21"/>
                <w:szCs w:val="21"/>
              </w:rPr>
              <w:t>授权代表：</w:t>
            </w:r>
          </w:p>
        </w:tc>
        <w:tc>
          <w:tcPr>
            <w:tcW w:w="4984" w:type="dxa"/>
            <w:gridSpan w:val="5"/>
          </w:tcPr>
          <w:p w14:paraId="4E496476">
            <w:pPr>
              <w:spacing w:line="240" w:lineRule="atLeast"/>
              <w:rPr>
                <w:rFonts w:ascii="宋体" w:hAnsi="宋体" w:cs="宋体"/>
                <w:sz w:val="21"/>
                <w:szCs w:val="21"/>
              </w:rPr>
            </w:pPr>
            <w:r>
              <w:rPr>
                <w:rFonts w:hint="eastAsia" w:ascii="宋体" w:hAnsi="宋体" w:cs="宋体"/>
                <w:sz w:val="21"/>
                <w:szCs w:val="21"/>
              </w:rPr>
              <w:t>供方：</w:t>
            </w:r>
          </w:p>
          <w:p w14:paraId="21911A2E">
            <w:pPr>
              <w:spacing w:line="240" w:lineRule="atLeast"/>
              <w:rPr>
                <w:rFonts w:ascii="宋体" w:hAnsi="宋体" w:cs="宋体"/>
                <w:sz w:val="21"/>
                <w:szCs w:val="21"/>
              </w:rPr>
            </w:pPr>
            <w:r>
              <w:rPr>
                <w:rFonts w:hint="eastAsia" w:ascii="宋体" w:hAnsi="宋体" w:cs="宋体"/>
                <w:sz w:val="21"/>
                <w:szCs w:val="21"/>
              </w:rPr>
              <w:t>地址：</w:t>
            </w:r>
          </w:p>
          <w:p w14:paraId="01E7CF02">
            <w:pPr>
              <w:spacing w:line="240" w:lineRule="atLeast"/>
              <w:rPr>
                <w:rFonts w:ascii="宋体" w:hAnsi="宋体" w:cs="宋体"/>
                <w:sz w:val="21"/>
                <w:szCs w:val="21"/>
              </w:rPr>
            </w:pPr>
            <w:r>
              <w:rPr>
                <w:rFonts w:hint="eastAsia" w:ascii="宋体" w:hAnsi="宋体" w:cs="宋体"/>
                <w:sz w:val="21"/>
                <w:szCs w:val="21"/>
              </w:rPr>
              <w:t>电话：</w:t>
            </w:r>
          </w:p>
          <w:p w14:paraId="1FAC578C">
            <w:pPr>
              <w:spacing w:line="240" w:lineRule="atLeast"/>
              <w:rPr>
                <w:rFonts w:ascii="宋体" w:hAnsi="宋体" w:cs="宋体"/>
                <w:sz w:val="21"/>
                <w:szCs w:val="21"/>
              </w:rPr>
            </w:pPr>
            <w:r>
              <w:rPr>
                <w:rFonts w:hint="eastAsia" w:ascii="宋体" w:hAnsi="宋体" w:cs="宋体"/>
                <w:sz w:val="21"/>
                <w:szCs w:val="21"/>
              </w:rPr>
              <w:t>传真：</w:t>
            </w:r>
          </w:p>
          <w:p w14:paraId="7172EF7B">
            <w:pPr>
              <w:spacing w:line="240" w:lineRule="atLeast"/>
              <w:rPr>
                <w:rFonts w:ascii="宋体" w:hAnsi="宋体" w:cs="宋体"/>
                <w:sz w:val="21"/>
                <w:szCs w:val="21"/>
              </w:rPr>
            </w:pPr>
            <w:r>
              <w:rPr>
                <w:rFonts w:hint="eastAsia" w:ascii="宋体" w:hAnsi="宋体" w:cs="宋体"/>
                <w:sz w:val="21"/>
                <w:szCs w:val="21"/>
              </w:rPr>
              <w:t>开户银行：</w:t>
            </w:r>
          </w:p>
          <w:p w14:paraId="229ACF83">
            <w:pPr>
              <w:spacing w:line="240" w:lineRule="atLeast"/>
              <w:rPr>
                <w:rFonts w:ascii="宋体" w:hAnsi="宋体" w:cs="宋体"/>
                <w:sz w:val="21"/>
                <w:szCs w:val="21"/>
              </w:rPr>
            </w:pPr>
            <w:r>
              <w:rPr>
                <w:rFonts w:hint="eastAsia" w:ascii="宋体" w:hAnsi="宋体" w:cs="宋体"/>
                <w:sz w:val="21"/>
                <w:szCs w:val="21"/>
              </w:rPr>
              <w:t>账号：</w:t>
            </w:r>
          </w:p>
          <w:p w14:paraId="2875D610">
            <w:pPr>
              <w:spacing w:line="240" w:lineRule="atLeast"/>
              <w:rPr>
                <w:rFonts w:ascii="宋体" w:hAnsi="宋体" w:cs="宋体"/>
                <w:sz w:val="21"/>
                <w:szCs w:val="21"/>
              </w:rPr>
            </w:pPr>
            <w:r>
              <w:rPr>
                <w:rFonts w:hint="eastAsia" w:ascii="宋体" w:hAnsi="宋体" w:cs="宋体"/>
                <w:sz w:val="21"/>
                <w:szCs w:val="21"/>
              </w:rPr>
              <w:t>授权代表：</w:t>
            </w:r>
          </w:p>
          <w:p w14:paraId="55E1F954">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6F0A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25E1CD0">
            <w:pPr>
              <w:spacing w:line="240" w:lineRule="atLeast"/>
              <w:rPr>
                <w:rFonts w:ascii="宋体" w:hAnsi="宋体" w:cs="宋体"/>
                <w:sz w:val="21"/>
                <w:szCs w:val="21"/>
              </w:rPr>
            </w:pPr>
            <w:r>
              <w:rPr>
                <w:rFonts w:hint="eastAsia" w:ascii="宋体" w:hAnsi="宋体" w:cs="宋体"/>
                <w:sz w:val="21"/>
                <w:szCs w:val="21"/>
              </w:rPr>
              <w:t>备注：</w:t>
            </w:r>
          </w:p>
          <w:p w14:paraId="574BCC39">
            <w:pPr>
              <w:spacing w:line="240" w:lineRule="atLeast"/>
              <w:rPr>
                <w:rFonts w:ascii="宋体" w:hAnsi="宋体" w:cs="宋体"/>
                <w:sz w:val="21"/>
                <w:szCs w:val="21"/>
              </w:rPr>
            </w:pPr>
          </w:p>
          <w:p w14:paraId="62763E38">
            <w:pPr>
              <w:spacing w:line="240" w:lineRule="atLeast"/>
              <w:rPr>
                <w:rFonts w:ascii="宋体" w:hAnsi="宋体" w:cs="宋体"/>
                <w:sz w:val="21"/>
                <w:szCs w:val="21"/>
              </w:rPr>
            </w:pPr>
          </w:p>
        </w:tc>
      </w:tr>
    </w:tbl>
    <w:p w14:paraId="2BF5DEE1">
      <w:pPr>
        <w:rPr>
          <w:rFonts w:ascii="宋体" w:hAnsi="宋体" w:cs="宋体"/>
          <w:sz w:val="24"/>
        </w:rPr>
      </w:pPr>
      <w:r>
        <w:rPr>
          <w:rFonts w:hint="eastAsia" w:ascii="宋体" w:hAnsi="宋体" w:cs="宋体"/>
          <w:sz w:val="24"/>
        </w:rPr>
        <w:t>签约时间：           年   月   日      签约地点：</w:t>
      </w:r>
    </w:p>
    <w:p w14:paraId="2DC35663">
      <w:pPr>
        <w:tabs>
          <w:tab w:val="left" w:pos="9000"/>
        </w:tabs>
        <w:spacing w:line="276" w:lineRule="auto"/>
        <w:jc w:val="center"/>
        <w:rPr>
          <w:rFonts w:ascii="宋体" w:hAnsi="宋体" w:cs="宋体"/>
          <w:sz w:val="21"/>
          <w:szCs w:val="21"/>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125DB588">
      <w:pPr>
        <w:pStyle w:val="2"/>
        <w:spacing w:line="360" w:lineRule="auto"/>
        <w:jc w:val="center"/>
        <w:rPr>
          <w:rFonts w:hAnsi="宋体" w:cs="宋体"/>
          <w:b/>
          <w:sz w:val="36"/>
          <w:szCs w:val="36"/>
        </w:rPr>
      </w:pPr>
      <w:bookmarkStart w:id="90" w:name="_Toc15834"/>
      <w:r>
        <w:rPr>
          <w:rFonts w:hint="eastAsia" w:hAnsi="宋体" w:cs="宋体"/>
          <w:b/>
          <w:sz w:val="36"/>
          <w:szCs w:val="36"/>
        </w:rPr>
        <w:t xml:space="preserve">第七篇  </w:t>
      </w:r>
      <w:bookmarkEnd w:id="88"/>
      <w:r>
        <w:rPr>
          <w:rFonts w:hint="eastAsia" w:hAnsi="宋体" w:cs="宋体"/>
          <w:b/>
          <w:sz w:val="36"/>
          <w:szCs w:val="36"/>
        </w:rPr>
        <w:t>响应文件编制要求</w:t>
      </w:r>
      <w:bookmarkEnd w:id="89"/>
      <w:bookmarkEnd w:id="90"/>
    </w:p>
    <w:p w14:paraId="6C97762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一、经济部分</w:t>
      </w:r>
    </w:p>
    <w:p w14:paraId="0DFBBB7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（一）竞争性</w:t>
      </w:r>
      <w:r>
        <w:rPr>
          <w:rFonts w:hint="eastAsia" w:ascii="宋体" w:hAnsi="宋体" w:cs="宋体"/>
          <w:color w:val="000000"/>
          <w:sz w:val="24"/>
          <w:szCs w:val="24"/>
          <w:lang w:eastAsia="zh-CN"/>
        </w:rPr>
        <w:t>磋商</w:t>
      </w:r>
      <w:r>
        <w:rPr>
          <w:rFonts w:hint="eastAsia" w:ascii="宋体" w:hAnsi="宋体" w:cs="宋体"/>
          <w:color w:val="000000"/>
          <w:sz w:val="24"/>
          <w:szCs w:val="24"/>
        </w:rPr>
        <w:t>报价函</w:t>
      </w:r>
    </w:p>
    <w:p w14:paraId="0172996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（二）明细报价表</w:t>
      </w:r>
    </w:p>
    <w:p w14:paraId="70B073E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二、服务部分</w:t>
      </w:r>
    </w:p>
    <w:p w14:paraId="6FC4A89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（一）服务方案</w:t>
      </w:r>
    </w:p>
    <w:p w14:paraId="6533DAC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（二）项目实施方案</w:t>
      </w:r>
    </w:p>
    <w:p w14:paraId="227F70B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（三）服务响应偏离表</w:t>
      </w:r>
    </w:p>
    <w:p w14:paraId="7619619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三、商务部分</w:t>
      </w:r>
    </w:p>
    <w:p w14:paraId="5A9FC26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（一）商务响应偏离表</w:t>
      </w:r>
    </w:p>
    <w:p w14:paraId="703F4AE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（二）其它优惠服务承诺</w:t>
      </w:r>
    </w:p>
    <w:p w14:paraId="35A8C7B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四、资格条件及其他</w:t>
      </w:r>
    </w:p>
    <w:p w14:paraId="3705A2D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68337B6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（二）法定代表人身份证明书（格式）</w:t>
      </w:r>
    </w:p>
    <w:p w14:paraId="16CC661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（三）法定代表人授权委托书（格式）</w:t>
      </w:r>
    </w:p>
    <w:p w14:paraId="6F7EFD8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（四）基本资格条件承诺函（格式）</w:t>
      </w:r>
    </w:p>
    <w:p w14:paraId="7CF2E01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（五）特定资格条件证书或证明文件</w:t>
      </w:r>
    </w:p>
    <w:p w14:paraId="215372A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五、其他资料</w:t>
      </w:r>
    </w:p>
    <w:p w14:paraId="209B310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（一）中小企业声明函、监狱企业证明文件、残疾人福利性单位声明函</w:t>
      </w:r>
    </w:p>
    <w:p w14:paraId="5AB41A9C">
      <w:pPr>
        <w:spacing w:line="440" w:lineRule="exact"/>
        <w:ind w:firstLine="480" w:firstLineChars="200"/>
        <w:rPr>
          <w:rFonts w:ascii="宋体" w:hAnsi="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000000"/>
          <w:sz w:val="24"/>
          <w:szCs w:val="24"/>
        </w:rPr>
        <w:t>（二）其他与项目有关的资料</w:t>
      </w:r>
    </w:p>
    <w:p w14:paraId="325EBE9A">
      <w:pPr>
        <w:pStyle w:val="4"/>
        <w:spacing w:before="0" w:after="0" w:line="360" w:lineRule="auto"/>
        <w:rPr>
          <w:rFonts w:ascii="宋体" w:hAnsi="宋体" w:cs="宋体"/>
          <w:color w:val="000000"/>
          <w:sz w:val="24"/>
          <w:szCs w:val="24"/>
        </w:rPr>
      </w:pPr>
      <w:bookmarkStart w:id="91" w:name="_Toc342913419"/>
      <w:bookmarkStart w:id="92" w:name="_Toc12144"/>
      <w:bookmarkStart w:id="93" w:name="_Toc14831"/>
      <w:bookmarkStart w:id="94" w:name="_Toc313888360"/>
      <w:bookmarkStart w:id="95" w:name="_Toc313008356"/>
      <w:bookmarkStart w:id="96" w:name="_Toc283382454"/>
      <w:bookmarkStart w:id="97" w:name="_Toc12789073"/>
      <w:r>
        <w:rPr>
          <w:rFonts w:hint="eastAsia" w:ascii="宋体" w:hAnsi="宋体" w:cs="宋体"/>
          <w:color w:val="000000"/>
          <w:sz w:val="24"/>
          <w:szCs w:val="24"/>
        </w:rPr>
        <w:t>一、经济部分</w:t>
      </w:r>
      <w:bookmarkEnd w:id="91"/>
      <w:bookmarkEnd w:id="92"/>
      <w:bookmarkEnd w:id="93"/>
      <w:bookmarkEnd w:id="94"/>
      <w:bookmarkEnd w:id="95"/>
    </w:p>
    <w:bookmarkEnd w:id="96"/>
    <w:bookmarkEnd w:id="97"/>
    <w:p w14:paraId="4EA26836">
      <w:pPr>
        <w:tabs>
          <w:tab w:val="left" w:pos="6300"/>
        </w:tabs>
        <w:snapToGrid w:val="0"/>
        <w:spacing w:line="312" w:lineRule="auto"/>
        <w:ind w:firstLine="480" w:firstLineChars="200"/>
        <w:rPr>
          <w:rFonts w:ascii="宋体" w:hAnsi="宋体" w:cs="宋体"/>
          <w:color w:val="000000"/>
          <w:sz w:val="24"/>
          <w:szCs w:val="24"/>
        </w:rPr>
      </w:pPr>
      <w:r>
        <w:rPr>
          <w:rFonts w:hint="eastAsia" w:ascii="宋体" w:hAnsi="宋体" w:cs="宋体"/>
          <w:color w:val="000000"/>
          <w:sz w:val="24"/>
          <w:szCs w:val="24"/>
        </w:rPr>
        <w:t>（一）竞争性</w:t>
      </w:r>
      <w:r>
        <w:rPr>
          <w:rFonts w:hint="eastAsia" w:ascii="宋体" w:hAnsi="宋体" w:cs="宋体"/>
          <w:color w:val="000000"/>
          <w:sz w:val="24"/>
          <w:szCs w:val="24"/>
          <w:lang w:eastAsia="zh-CN"/>
        </w:rPr>
        <w:t>磋商</w:t>
      </w:r>
      <w:r>
        <w:rPr>
          <w:rFonts w:hint="eastAsia" w:ascii="宋体" w:hAnsi="宋体" w:cs="宋体"/>
          <w:color w:val="000000"/>
          <w:sz w:val="24"/>
          <w:szCs w:val="24"/>
        </w:rPr>
        <w:t>报价函</w:t>
      </w:r>
    </w:p>
    <w:p w14:paraId="1FFF8435">
      <w:pPr>
        <w:tabs>
          <w:tab w:val="left" w:pos="6300"/>
        </w:tabs>
        <w:snapToGrid w:val="0"/>
        <w:spacing w:line="312" w:lineRule="auto"/>
        <w:ind w:firstLine="482" w:firstLineChars="200"/>
        <w:jc w:val="center"/>
        <w:rPr>
          <w:rFonts w:ascii="宋体" w:hAnsi="宋体" w:cs="宋体"/>
          <w:b/>
          <w:bCs/>
          <w:color w:val="000000"/>
          <w:sz w:val="24"/>
          <w:szCs w:val="24"/>
        </w:rPr>
      </w:pPr>
      <w:r>
        <w:rPr>
          <w:rFonts w:hint="eastAsia" w:ascii="宋体" w:hAnsi="宋体" w:cs="宋体"/>
          <w:b/>
          <w:bCs/>
          <w:color w:val="000000"/>
          <w:sz w:val="24"/>
          <w:szCs w:val="24"/>
        </w:rPr>
        <w:t>竞争性</w:t>
      </w:r>
      <w:r>
        <w:rPr>
          <w:rFonts w:hint="eastAsia" w:ascii="宋体" w:hAnsi="宋体" w:cs="宋体"/>
          <w:b/>
          <w:bCs/>
          <w:color w:val="000000"/>
          <w:sz w:val="24"/>
          <w:szCs w:val="24"/>
          <w:lang w:eastAsia="zh-CN"/>
        </w:rPr>
        <w:t>磋商</w:t>
      </w:r>
      <w:r>
        <w:rPr>
          <w:rFonts w:hint="eastAsia" w:ascii="宋体" w:hAnsi="宋体" w:cs="宋体"/>
          <w:b/>
          <w:bCs/>
          <w:color w:val="000000"/>
          <w:sz w:val="24"/>
          <w:szCs w:val="24"/>
        </w:rPr>
        <w:t>报价函</w:t>
      </w:r>
    </w:p>
    <w:p w14:paraId="4100D44F">
      <w:pPr>
        <w:tabs>
          <w:tab w:val="left" w:pos="6300"/>
        </w:tabs>
        <w:snapToGrid w:val="0"/>
        <w:spacing w:line="480" w:lineRule="exact"/>
        <w:rPr>
          <w:rFonts w:ascii="宋体" w:hAnsi="宋体" w:cs="宋体"/>
          <w:color w:val="000000"/>
          <w:sz w:val="24"/>
          <w:szCs w:val="24"/>
        </w:rPr>
      </w:pPr>
      <w:r>
        <w:rPr>
          <w:rFonts w:hint="eastAsia" w:ascii="宋体" w:hAnsi="宋体" w:cs="宋体"/>
          <w:color w:val="000000"/>
          <w:sz w:val="24"/>
          <w:szCs w:val="24"/>
          <w:u w:val="single"/>
        </w:rPr>
        <w:t>（采购代理机构名称）</w:t>
      </w:r>
      <w:r>
        <w:rPr>
          <w:rFonts w:hint="eastAsia" w:ascii="宋体" w:hAnsi="宋体" w:cs="宋体"/>
          <w:color w:val="000000"/>
          <w:sz w:val="24"/>
          <w:szCs w:val="24"/>
        </w:rPr>
        <w:t>：</w:t>
      </w:r>
    </w:p>
    <w:p w14:paraId="47395604">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我方收到____________________________（项目名称）及_____________（项目号）的竞争性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文件，经详细研究，决定参加该项目的</w:t>
      </w:r>
      <w:r>
        <w:rPr>
          <w:rFonts w:hint="eastAsia" w:ascii="宋体" w:hAnsi="宋体" w:cs="宋体"/>
          <w:color w:val="000000"/>
          <w:sz w:val="24"/>
          <w:szCs w:val="24"/>
          <w:lang w:eastAsia="zh-CN"/>
        </w:rPr>
        <w:t>磋商</w:t>
      </w:r>
      <w:r>
        <w:rPr>
          <w:rFonts w:hint="eastAsia" w:ascii="宋体" w:hAnsi="宋体" w:cs="宋体"/>
          <w:color w:val="000000"/>
          <w:sz w:val="24"/>
          <w:szCs w:val="24"/>
        </w:rPr>
        <w:t>。</w:t>
      </w:r>
    </w:p>
    <w:p w14:paraId="59037C48">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1.愿意按照竞争性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文件中的一切要求，提供本项目的技术服务，初始报价为人民币大写：元整；人民币小写：元。以我公司最后报价为准。</w:t>
      </w:r>
    </w:p>
    <w:p w14:paraId="1F2D8C5C">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2.我方现提交的响应文件为：响应文件正本   份，副本   份。</w:t>
      </w:r>
    </w:p>
    <w:p w14:paraId="46206DE7">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3.我方承诺：本次</w:t>
      </w:r>
      <w:r>
        <w:rPr>
          <w:rFonts w:hint="eastAsia" w:ascii="宋体" w:hAnsi="宋体" w:cs="宋体"/>
          <w:color w:val="000000"/>
          <w:sz w:val="24"/>
          <w:szCs w:val="24"/>
          <w:lang w:eastAsia="zh-CN"/>
        </w:rPr>
        <w:t>磋商</w:t>
      </w:r>
      <w:r>
        <w:rPr>
          <w:rFonts w:hint="eastAsia" w:ascii="宋体" w:hAnsi="宋体" w:cs="宋体"/>
          <w:color w:val="000000"/>
          <w:sz w:val="24"/>
          <w:szCs w:val="24"/>
        </w:rPr>
        <w:t>的有效期为90天。</w:t>
      </w:r>
    </w:p>
    <w:p w14:paraId="4C9E5750">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4.我方完全理解和接受贵方竞争性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文件的一切规定和要求及评审办法。</w:t>
      </w:r>
    </w:p>
    <w:p w14:paraId="0CEE48BE">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5.在整个竞争性</w:t>
      </w:r>
      <w:r>
        <w:rPr>
          <w:rFonts w:hint="eastAsia" w:ascii="宋体" w:hAnsi="宋体" w:cs="宋体"/>
          <w:color w:val="000000"/>
          <w:sz w:val="24"/>
          <w:szCs w:val="24"/>
          <w:lang w:eastAsia="zh-CN"/>
        </w:rPr>
        <w:t>磋商</w:t>
      </w:r>
      <w:r>
        <w:rPr>
          <w:rFonts w:hint="eastAsia" w:ascii="宋体" w:hAnsi="宋体" w:cs="宋体"/>
          <w:color w:val="000000"/>
          <w:sz w:val="24"/>
          <w:szCs w:val="24"/>
        </w:rPr>
        <w:t>过程中，我方若有违规行为，接受按照《中华人民共和国政府采购法》及其实施条例等规定给予惩罚。</w:t>
      </w:r>
    </w:p>
    <w:p w14:paraId="233185B1">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6.我方若成为成交供应商，将按照最终</w:t>
      </w:r>
      <w:r>
        <w:rPr>
          <w:rFonts w:hint="eastAsia" w:ascii="宋体" w:hAnsi="宋体" w:cs="宋体"/>
          <w:color w:val="000000"/>
          <w:sz w:val="24"/>
          <w:szCs w:val="24"/>
          <w:lang w:eastAsia="zh-CN"/>
        </w:rPr>
        <w:t>磋商</w:t>
      </w:r>
      <w:r>
        <w:rPr>
          <w:rFonts w:hint="eastAsia" w:ascii="宋体" w:hAnsi="宋体" w:cs="宋体"/>
          <w:color w:val="000000"/>
          <w:sz w:val="24"/>
          <w:szCs w:val="24"/>
        </w:rPr>
        <w:t>结果签订合同，并且严格履行合同义务。本承诺函将成为合同不可分割的一部分，与合同具有同等的法律效力。</w:t>
      </w:r>
    </w:p>
    <w:p w14:paraId="5940FDC0">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7.我方理解，最低报价不是成交的唯一条件。</w:t>
      </w:r>
    </w:p>
    <w:p w14:paraId="614956A8">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8.我方同意按竞争性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文件规定，交纳竞争性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文件要求的</w:t>
      </w:r>
      <w:r>
        <w:rPr>
          <w:rFonts w:hint="eastAsia" w:ascii="宋体" w:hAnsi="宋体" w:cs="宋体"/>
          <w:color w:val="000000"/>
          <w:sz w:val="24"/>
          <w:szCs w:val="24"/>
          <w:lang w:eastAsia="zh-CN"/>
        </w:rPr>
        <w:t>磋商</w:t>
      </w:r>
      <w:r>
        <w:rPr>
          <w:rFonts w:hint="eastAsia" w:ascii="宋体" w:hAnsi="宋体" w:cs="宋体"/>
          <w:color w:val="000000"/>
          <w:sz w:val="24"/>
          <w:szCs w:val="24"/>
        </w:rPr>
        <w:t>保证金。如果我方成为成交供应商，保证在接到成交通知书后，向采购代理机构交纳竞争性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文件规定的采购代理服务费。</w:t>
      </w:r>
    </w:p>
    <w:p w14:paraId="2643EA20">
      <w:pPr>
        <w:tabs>
          <w:tab w:val="left" w:pos="630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9.我方未为采购项目提供整体设计、规范编制或者项目管理、监理、检测等服务。</w:t>
      </w:r>
    </w:p>
    <w:p w14:paraId="4B4A5DCB">
      <w:pPr>
        <w:tabs>
          <w:tab w:val="left" w:pos="6300"/>
        </w:tabs>
        <w:snapToGrid w:val="0"/>
        <w:spacing w:line="312" w:lineRule="auto"/>
        <w:ind w:firstLine="570"/>
        <w:rPr>
          <w:rFonts w:ascii="宋体" w:hAnsi="宋体" w:cs="宋体"/>
          <w:color w:val="000000"/>
          <w:sz w:val="24"/>
          <w:szCs w:val="24"/>
        </w:rPr>
      </w:pPr>
    </w:p>
    <w:p w14:paraId="295223A0">
      <w:pPr>
        <w:tabs>
          <w:tab w:val="left" w:pos="6300"/>
        </w:tabs>
        <w:snapToGrid w:val="0"/>
        <w:spacing w:line="312" w:lineRule="auto"/>
        <w:ind w:firstLine="570"/>
        <w:rPr>
          <w:rFonts w:ascii="宋体" w:hAnsi="宋体" w:cs="宋体"/>
          <w:color w:val="000000"/>
          <w:sz w:val="24"/>
          <w:szCs w:val="24"/>
        </w:rPr>
      </w:pPr>
    </w:p>
    <w:p w14:paraId="790692C8">
      <w:pPr>
        <w:tabs>
          <w:tab w:val="left" w:pos="6300"/>
        </w:tabs>
        <w:snapToGrid w:val="0"/>
        <w:spacing w:line="312" w:lineRule="auto"/>
        <w:ind w:firstLine="570"/>
        <w:rPr>
          <w:rFonts w:ascii="宋体" w:hAnsi="宋体" w:cs="宋体"/>
          <w:color w:val="000000"/>
          <w:sz w:val="24"/>
          <w:szCs w:val="24"/>
        </w:rPr>
      </w:pPr>
    </w:p>
    <w:p w14:paraId="297CB3FF">
      <w:pPr>
        <w:tabs>
          <w:tab w:val="left" w:pos="6300"/>
        </w:tabs>
        <w:snapToGrid w:val="0"/>
        <w:spacing w:line="312" w:lineRule="auto"/>
        <w:ind w:firstLine="570"/>
        <w:rPr>
          <w:rFonts w:ascii="宋体" w:hAnsi="宋体" w:cs="宋体"/>
          <w:color w:val="000000"/>
          <w:sz w:val="24"/>
          <w:szCs w:val="24"/>
        </w:rPr>
      </w:pPr>
    </w:p>
    <w:p w14:paraId="26ABC4A9">
      <w:pPr>
        <w:tabs>
          <w:tab w:val="left" w:pos="6300"/>
        </w:tabs>
        <w:snapToGrid w:val="0"/>
        <w:spacing w:line="312" w:lineRule="auto"/>
        <w:ind w:firstLine="570"/>
        <w:rPr>
          <w:rFonts w:ascii="宋体" w:hAnsi="宋体" w:cs="宋体"/>
          <w:color w:val="000000"/>
          <w:sz w:val="24"/>
          <w:szCs w:val="24"/>
        </w:rPr>
      </w:pPr>
      <w:r>
        <w:rPr>
          <w:rFonts w:hint="eastAsia" w:ascii="宋体" w:hAnsi="宋体" w:cs="宋体"/>
          <w:color w:val="000000"/>
          <w:sz w:val="24"/>
          <w:szCs w:val="24"/>
        </w:rPr>
        <w:t xml:space="preserve">                                                供应商（公章）：</w:t>
      </w:r>
    </w:p>
    <w:p w14:paraId="15ED6BA6">
      <w:pPr>
        <w:snapToGrid w:val="0"/>
        <w:spacing w:line="312" w:lineRule="auto"/>
        <w:ind w:firstLine="480" w:firstLineChars="200"/>
        <w:rPr>
          <w:rFonts w:ascii="宋体" w:hAnsi="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000000"/>
          <w:sz w:val="24"/>
          <w:szCs w:val="24"/>
        </w:rPr>
        <w:t xml:space="preserve">                                                  年   月   日</w:t>
      </w:r>
    </w:p>
    <w:p w14:paraId="6F4F22A3">
      <w:pPr>
        <w:pStyle w:val="4"/>
        <w:spacing w:before="0" w:after="0" w:line="360" w:lineRule="auto"/>
        <w:rPr>
          <w:rFonts w:ascii="宋体" w:hAnsi="宋体" w:cs="宋体"/>
          <w:color w:val="000000"/>
          <w:sz w:val="24"/>
          <w:szCs w:val="24"/>
        </w:rPr>
      </w:pPr>
      <w:bookmarkStart w:id="98" w:name="_Toc18372"/>
      <w:bookmarkStart w:id="99" w:name="_Toc313008357"/>
      <w:bookmarkStart w:id="100" w:name="_Toc313888361"/>
      <w:bookmarkStart w:id="101" w:name="_Toc27452"/>
      <w:bookmarkStart w:id="102" w:name="_Toc342913420"/>
      <w:r>
        <w:rPr>
          <w:rFonts w:hint="eastAsia" w:ascii="宋体" w:hAnsi="宋体" w:cs="宋体"/>
          <w:color w:val="000000"/>
          <w:sz w:val="24"/>
          <w:szCs w:val="24"/>
        </w:rPr>
        <w:t>二、服务部分</w:t>
      </w:r>
      <w:bookmarkEnd w:id="98"/>
      <w:bookmarkEnd w:id="99"/>
      <w:bookmarkEnd w:id="100"/>
      <w:bookmarkEnd w:id="101"/>
      <w:bookmarkEnd w:id="102"/>
    </w:p>
    <w:p w14:paraId="642648FD">
      <w:pPr>
        <w:snapToGrid w:val="0"/>
        <w:spacing w:line="360" w:lineRule="auto"/>
        <w:jc w:val="center"/>
        <w:rPr>
          <w:rFonts w:ascii="宋体" w:hAnsi="宋体" w:cs="宋体"/>
          <w:color w:val="000000"/>
          <w:sz w:val="24"/>
          <w:szCs w:val="24"/>
        </w:rPr>
      </w:pPr>
    </w:p>
    <w:p w14:paraId="330167EC">
      <w:pPr>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（一）服务方案（格式自定）</w:t>
      </w:r>
    </w:p>
    <w:p w14:paraId="321F339F">
      <w:pPr>
        <w:spacing w:line="440" w:lineRule="exact"/>
        <w:jc w:val="left"/>
        <w:rPr>
          <w:rFonts w:ascii="宋体" w:hAnsi="宋体" w:cs="宋体"/>
          <w:color w:val="000000"/>
          <w:sz w:val="24"/>
          <w:szCs w:val="24"/>
        </w:rPr>
      </w:pPr>
      <w:r>
        <w:rPr>
          <w:rFonts w:hint="eastAsia" w:ascii="宋体" w:hAnsi="宋体" w:cs="宋体"/>
          <w:color w:val="000000"/>
          <w:sz w:val="24"/>
          <w:szCs w:val="24"/>
        </w:rPr>
        <w:t>（二）项目实施方案（格式自定）</w:t>
      </w:r>
    </w:p>
    <w:p w14:paraId="0A821F37">
      <w:pPr>
        <w:pStyle w:val="33"/>
        <w:rPr>
          <w:rFonts w:ascii="宋体" w:hAnsi="宋体" w:cs="宋体"/>
        </w:rPr>
      </w:pPr>
    </w:p>
    <w:p w14:paraId="137B9B1F">
      <w:pPr>
        <w:tabs>
          <w:tab w:val="left" w:pos="6300"/>
        </w:tabs>
        <w:snapToGrid w:val="0"/>
        <w:spacing w:line="500" w:lineRule="exact"/>
        <w:ind w:firstLine="570"/>
        <w:rPr>
          <w:rFonts w:ascii="宋体" w:hAnsi="宋体" w:cs="宋体"/>
          <w:color w:val="000000"/>
          <w:sz w:val="24"/>
          <w:szCs w:val="24"/>
        </w:rPr>
      </w:pPr>
      <w:r>
        <w:rPr>
          <w:rFonts w:hint="eastAsia" w:ascii="宋体" w:hAnsi="宋体" w:cs="宋体"/>
          <w:color w:val="000000"/>
          <w:sz w:val="24"/>
          <w:szCs w:val="24"/>
        </w:rPr>
        <w:br w:type="page"/>
      </w:r>
      <w:r>
        <w:rPr>
          <w:rFonts w:hint="eastAsia" w:ascii="宋体" w:hAnsi="宋体" w:cs="宋体"/>
          <w:color w:val="000000"/>
          <w:sz w:val="24"/>
          <w:szCs w:val="24"/>
        </w:rPr>
        <w:t>（三）服务响应偏离表</w:t>
      </w:r>
    </w:p>
    <w:p w14:paraId="12642955">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项目编号：</w:t>
      </w:r>
    </w:p>
    <w:p w14:paraId="0EB451BF">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2D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F0AC61A">
            <w:pPr>
              <w:tabs>
                <w:tab w:val="left" w:pos="6300"/>
              </w:tabs>
              <w:snapToGrid w:val="0"/>
              <w:spacing w:line="500" w:lineRule="exact"/>
              <w:jc w:val="center"/>
              <w:outlineLvl w:val="0"/>
              <w:rPr>
                <w:rFonts w:ascii="宋体" w:hAnsi="宋体" w:cs="宋体"/>
                <w:color w:val="000000"/>
                <w:sz w:val="24"/>
                <w:szCs w:val="24"/>
              </w:rPr>
            </w:pPr>
            <w:r>
              <w:rPr>
                <w:rFonts w:hint="eastAsia" w:ascii="宋体" w:hAnsi="宋体" w:cs="宋体"/>
                <w:color w:val="000000"/>
                <w:sz w:val="24"/>
                <w:szCs w:val="24"/>
              </w:rPr>
              <w:t>序号</w:t>
            </w:r>
          </w:p>
        </w:tc>
        <w:tc>
          <w:tcPr>
            <w:tcW w:w="2658" w:type="dxa"/>
            <w:vAlign w:val="center"/>
          </w:tcPr>
          <w:p w14:paraId="79554CBA">
            <w:pPr>
              <w:tabs>
                <w:tab w:val="left" w:pos="6300"/>
              </w:tabs>
              <w:snapToGrid w:val="0"/>
              <w:spacing w:line="500" w:lineRule="exact"/>
              <w:jc w:val="center"/>
              <w:outlineLvl w:val="0"/>
              <w:rPr>
                <w:rFonts w:ascii="宋体" w:hAnsi="宋体" w:cs="宋体"/>
                <w:color w:val="000000"/>
                <w:sz w:val="24"/>
                <w:szCs w:val="24"/>
              </w:rPr>
            </w:pPr>
            <w:r>
              <w:rPr>
                <w:rFonts w:hint="eastAsia" w:ascii="宋体" w:hAnsi="宋体" w:cs="宋体"/>
                <w:color w:val="000000"/>
                <w:sz w:val="24"/>
                <w:szCs w:val="24"/>
              </w:rPr>
              <w:t>采购需求</w:t>
            </w:r>
          </w:p>
        </w:tc>
        <w:tc>
          <w:tcPr>
            <w:tcW w:w="2759" w:type="dxa"/>
            <w:vAlign w:val="center"/>
          </w:tcPr>
          <w:p w14:paraId="282B717D">
            <w:pPr>
              <w:tabs>
                <w:tab w:val="left" w:pos="6300"/>
              </w:tabs>
              <w:snapToGrid w:val="0"/>
              <w:spacing w:line="500" w:lineRule="exact"/>
              <w:jc w:val="center"/>
              <w:outlineLvl w:val="0"/>
              <w:rPr>
                <w:rFonts w:ascii="宋体" w:hAnsi="宋体" w:cs="宋体"/>
                <w:color w:val="000000"/>
                <w:sz w:val="24"/>
                <w:szCs w:val="24"/>
              </w:rPr>
            </w:pPr>
            <w:r>
              <w:rPr>
                <w:rFonts w:hint="eastAsia" w:ascii="宋体" w:hAnsi="宋体" w:cs="宋体"/>
                <w:color w:val="000000"/>
                <w:sz w:val="24"/>
                <w:szCs w:val="24"/>
              </w:rPr>
              <w:t>响应情况</w:t>
            </w:r>
          </w:p>
        </w:tc>
        <w:tc>
          <w:tcPr>
            <w:tcW w:w="2067" w:type="dxa"/>
            <w:vAlign w:val="center"/>
          </w:tcPr>
          <w:p w14:paraId="6E94A1F8">
            <w:pPr>
              <w:tabs>
                <w:tab w:val="left" w:pos="6300"/>
              </w:tabs>
              <w:snapToGrid w:val="0"/>
              <w:spacing w:line="500" w:lineRule="exact"/>
              <w:jc w:val="center"/>
              <w:outlineLvl w:val="0"/>
              <w:rPr>
                <w:rFonts w:ascii="宋体" w:hAnsi="宋体" w:cs="宋体"/>
                <w:color w:val="000000"/>
                <w:sz w:val="24"/>
                <w:szCs w:val="24"/>
              </w:rPr>
            </w:pPr>
            <w:r>
              <w:rPr>
                <w:rFonts w:hint="eastAsia" w:ascii="宋体" w:hAnsi="宋体" w:cs="宋体"/>
                <w:color w:val="000000"/>
                <w:sz w:val="24"/>
                <w:szCs w:val="24"/>
              </w:rPr>
              <w:t>差异说明</w:t>
            </w:r>
          </w:p>
        </w:tc>
      </w:tr>
      <w:tr w14:paraId="60C5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6EBBC6E">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252DB5DB">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5439061D">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6F48BA42">
            <w:pPr>
              <w:tabs>
                <w:tab w:val="left" w:pos="6300"/>
              </w:tabs>
              <w:snapToGrid w:val="0"/>
              <w:spacing w:line="500" w:lineRule="exact"/>
              <w:jc w:val="center"/>
              <w:outlineLvl w:val="0"/>
              <w:rPr>
                <w:rFonts w:ascii="宋体" w:hAnsi="宋体" w:cs="宋体"/>
                <w:color w:val="000000"/>
                <w:sz w:val="24"/>
                <w:szCs w:val="24"/>
              </w:rPr>
            </w:pPr>
          </w:p>
        </w:tc>
      </w:tr>
      <w:tr w14:paraId="31D5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39BBFF">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0075D6C3">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3F30B9FC">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026E903E">
            <w:pPr>
              <w:tabs>
                <w:tab w:val="left" w:pos="6300"/>
              </w:tabs>
              <w:snapToGrid w:val="0"/>
              <w:spacing w:line="500" w:lineRule="exact"/>
              <w:jc w:val="center"/>
              <w:outlineLvl w:val="0"/>
              <w:rPr>
                <w:rFonts w:ascii="宋体" w:hAnsi="宋体" w:cs="宋体"/>
                <w:color w:val="000000"/>
                <w:sz w:val="24"/>
                <w:szCs w:val="24"/>
              </w:rPr>
            </w:pPr>
          </w:p>
        </w:tc>
      </w:tr>
      <w:tr w14:paraId="1681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EBDDF8A">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7549AD6F">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3639A874">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0BD2D0BF">
            <w:pPr>
              <w:tabs>
                <w:tab w:val="left" w:pos="6300"/>
              </w:tabs>
              <w:snapToGrid w:val="0"/>
              <w:spacing w:line="500" w:lineRule="exact"/>
              <w:jc w:val="center"/>
              <w:outlineLvl w:val="0"/>
              <w:rPr>
                <w:rFonts w:ascii="宋体" w:hAnsi="宋体" w:cs="宋体"/>
                <w:color w:val="000000"/>
                <w:sz w:val="24"/>
                <w:szCs w:val="24"/>
              </w:rPr>
            </w:pPr>
          </w:p>
        </w:tc>
      </w:tr>
      <w:tr w14:paraId="702C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9E8242">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616E47B0">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2B5659A4">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32CFA062">
            <w:pPr>
              <w:tabs>
                <w:tab w:val="left" w:pos="6300"/>
              </w:tabs>
              <w:snapToGrid w:val="0"/>
              <w:spacing w:line="500" w:lineRule="exact"/>
              <w:jc w:val="center"/>
              <w:outlineLvl w:val="0"/>
              <w:rPr>
                <w:rFonts w:ascii="宋体" w:hAnsi="宋体" w:cs="宋体"/>
                <w:color w:val="000000"/>
                <w:sz w:val="24"/>
                <w:szCs w:val="24"/>
              </w:rPr>
            </w:pPr>
          </w:p>
        </w:tc>
      </w:tr>
      <w:tr w14:paraId="5BD5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E15A0F7">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0F37654F">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24CA807A">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4B62C663">
            <w:pPr>
              <w:tabs>
                <w:tab w:val="left" w:pos="6300"/>
              </w:tabs>
              <w:snapToGrid w:val="0"/>
              <w:spacing w:line="500" w:lineRule="exact"/>
              <w:jc w:val="center"/>
              <w:outlineLvl w:val="0"/>
              <w:rPr>
                <w:rFonts w:ascii="宋体" w:hAnsi="宋体" w:cs="宋体"/>
                <w:color w:val="000000"/>
                <w:sz w:val="24"/>
                <w:szCs w:val="24"/>
              </w:rPr>
            </w:pPr>
          </w:p>
        </w:tc>
      </w:tr>
      <w:tr w14:paraId="042C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F0A4DB4">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6A7BEF74">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2AA23FB6">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24FA8E1C">
            <w:pPr>
              <w:tabs>
                <w:tab w:val="left" w:pos="6300"/>
              </w:tabs>
              <w:snapToGrid w:val="0"/>
              <w:spacing w:line="500" w:lineRule="exact"/>
              <w:jc w:val="center"/>
              <w:outlineLvl w:val="0"/>
              <w:rPr>
                <w:rFonts w:ascii="宋体" w:hAnsi="宋体" w:cs="宋体"/>
                <w:color w:val="000000"/>
                <w:sz w:val="24"/>
                <w:szCs w:val="24"/>
              </w:rPr>
            </w:pPr>
          </w:p>
        </w:tc>
      </w:tr>
      <w:tr w14:paraId="0969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9AA255">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582F9206">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25E204F6">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23F24DCD">
            <w:pPr>
              <w:tabs>
                <w:tab w:val="left" w:pos="6300"/>
              </w:tabs>
              <w:snapToGrid w:val="0"/>
              <w:spacing w:line="500" w:lineRule="exact"/>
              <w:jc w:val="center"/>
              <w:outlineLvl w:val="0"/>
              <w:rPr>
                <w:rFonts w:ascii="宋体" w:hAnsi="宋体" w:cs="宋体"/>
                <w:color w:val="000000"/>
                <w:sz w:val="24"/>
                <w:szCs w:val="24"/>
              </w:rPr>
            </w:pPr>
          </w:p>
        </w:tc>
      </w:tr>
      <w:tr w14:paraId="719F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181325">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00DD1D45">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67CCC582">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65062DFD">
            <w:pPr>
              <w:tabs>
                <w:tab w:val="left" w:pos="6300"/>
              </w:tabs>
              <w:snapToGrid w:val="0"/>
              <w:spacing w:line="500" w:lineRule="exact"/>
              <w:jc w:val="center"/>
              <w:outlineLvl w:val="0"/>
              <w:rPr>
                <w:rFonts w:ascii="宋体" w:hAnsi="宋体" w:cs="宋体"/>
                <w:color w:val="000000"/>
                <w:sz w:val="24"/>
                <w:szCs w:val="24"/>
              </w:rPr>
            </w:pPr>
          </w:p>
        </w:tc>
      </w:tr>
      <w:tr w14:paraId="7F43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8DBFE39">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68681A1E">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67003E82">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15976B4F">
            <w:pPr>
              <w:tabs>
                <w:tab w:val="left" w:pos="6300"/>
              </w:tabs>
              <w:snapToGrid w:val="0"/>
              <w:spacing w:line="500" w:lineRule="exact"/>
              <w:jc w:val="center"/>
              <w:outlineLvl w:val="0"/>
              <w:rPr>
                <w:rFonts w:ascii="宋体" w:hAnsi="宋体" w:cs="宋体"/>
                <w:color w:val="000000"/>
                <w:sz w:val="24"/>
                <w:szCs w:val="24"/>
              </w:rPr>
            </w:pPr>
          </w:p>
        </w:tc>
      </w:tr>
      <w:tr w14:paraId="749F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75B915">
            <w:pPr>
              <w:tabs>
                <w:tab w:val="left" w:pos="6300"/>
              </w:tabs>
              <w:snapToGrid w:val="0"/>
              <w:spacing w:line="500" w:lineRule="exact"/>
              <w:jc w:val="center"/>
              <w:outlineLvl w:val="0"/>
              <w:rPr>
                <w:rFonts w:ascii="宋体" w:hAnsi="宋体" w:cs="宋体"/>
                <w:color w:val="000000"/>
                <w:sz w:val="24"/>
                <w:szCs w:val="24"/>
              </w:rPr>
            </w:pPr>
          </w:p>
        </w:tc>
        <w:tc>
          <w:tcPr>
            <w:tcW w:w="2658" w:type="dxa"/>
            <w:vAlign w:val="center"/>
          </w:tcPr>
          <w:p w14:paraId="694A84B4">
            <w:pPr>
              <w:tabs>
                <w:tab w:val="left" w:pos="6300"/>
              </w:tabs>
              <w:snapToGrid w:val="0"/>
              <w:spacing w:line="500" w:lineRule="exact"/>
              <w:jc w:val="center"/>
              <w:outlineLvl w:val="0"/>
              <w:rPr>
                <w:rFonts w:ascii="宋体" w:hAnsi="宋体" w:cs="宋体"/>
                <w:color w:val="000000"/>
                <w:sz w:val="24"/>
                <w:szCs w:val="24"/>
              </w:rPr>
            </w:pPr>
          </w:p>
        </w:tc>
        <w:tc>
          <w:tcPr>
            <w:tcW w:w="2759" w:type="dxa"/>
            <w:vAlign w:val="center"/>
          </w:tcPr>
          <w:p w14:paraId="2A4219E8">
            <w:pPr>
              <w:tabs>
                <w:tab w:val="left" w:pos="6300"/>
              </w:tabs>
              <w:snapToGrid w:val="0"/>
              <w:spacing w:line="500" w:lineRule="exact"/>
              <w:jc w:val="center"/>
              <w:outlineLvl w:val="0"/>
              <w:rPr>
                <w:rFonts w:ascii="宋体" w:hAnsi="宋体" w:cs="宋体"/>
                <w:color w:val="000000"/>
                <w:sz w:val="24"/>
                <w:szCs w:val="24"/>
              </w:rPr>
            </w:pPr>
          </w:p>
        </w:tc>
        <w:tc>
          <w:tcPr>
            <w:tcW w:w="2067" w:type="dxa"/>
            <w:vAlign w:val="center"/>
          </w:tcPr>
          <w:p w14:paraId="3A8C433B">
            <w:pPr>
              <w:tabs>
                <w:tab w:val="left" w:pos="6300"/>
              </w:tabs>
              <w:snapToGrid w:val="0"/>
              <w:spacing w:line="500" w:lineRule="exact"/>
              <w:jc w:val="center"/>
              <w:outlineLvl w:val="0"/>
              <w:rPr>
                <w:rFonts w:ascii="宋体" w:hAnsi="宋体" w:cs="宋体"/>
                <w:color w:val="000000"/>
                <w:sz w:val="24"/>
                <w:szCs w:val="24"/>
              </w:rPr>
            </w:pPr>
          </w:p>
        </w:tc>
      </w:tr>
    </w:tbl>
    <w:p w14:paraId="51521323">
      <w:pPr>
        <w:spacing w:line="500" w:lineRule="exact"/>
        <w:ind w:firstLine="600" w:firstLineChars="250"/>
        <w:rPr>
          <w:rFonts w:ascii="宋体" w:hAnsi="宋体" w:cs="宋体"/>
          <w:color w:val="000000"/>
          <w:sz w:val="24"/>
          <w:szCs w:val="24"/>
        </w:rPr>
      </w:pPr>
      <w:r>
        <w:rPr>
          <w:rFonts w:hint="eastAsia" w:ascii="宋体" w:hAnsi="宋体" w:cs="宋体"/>
          <w:color w:val="000000"/>
          <w:sz w:val="24"/>
          <w:szCs w:val="24"/>
        </w:rPr>
        <w:t>供应商：                                      法人授权代表：</w:t>
      </w:r>
    </w:p>
    <w:p w14:paraId="6589A022">
      <w:pPr>
        <w:spacing w:line="500" w:lineRule="exact"/>
        <w:rPr>
          <w:rFonts w:ascii="宋体" w:hAnsi="宋体" w:cs="宋体"/>
          <w:color w:val="000000"/>
          <w:sz w:val="24"/>
          <w:szCs w:val="24"/>
        </w:rPr>
      </w:pPr>
    </w:p>
    <w:p w14:paraId="3775AE09">
      <w:pPr>
        <w:spacing w:line="500" w:lineRule="exact"/>
        <w:ind w:firstLine="720" w:firstLineChars="300"/>
        <w:rPr>
          <w:rFonts w:ascii="宋体" w:hAnsi="宋体" w:cs="宋体"/>
          <w:color w:val="000000"/>
          <w:sz w:val="24"/>
          <w:szCs w:val="24"/>
        </w:rPr>
      </w:pPr>
      <w:r>
        <w:rPr>
          <w:rFonts w:hint="eastAsia" w:ascii="宋体" w:hAnsi="宋体" w:cs="宋体"/>
          <w:color w:val="000000"/>
          <w:sz w:val="24"/>
          <w:szCs w:val="24"/>
        </w:rPr>
        <w:t>（供应商公章）                               （签字或盖章）</w:t>
      </w:r>
    </w:p>
    <w:p w14:paraId="0F1691F6">
      <w:pPr>
        <w:tabs>
          <w:tab w:val="left" w:pos="6300"/>
        </w:tabs>
        <w:snapToGrid w:val="0"/>
        <w:spacing w:line="500" w:lineRule="exact"/>
        <w:ind w:firstLine="570"/>
        <w:rPr>
          <w:rFonts w:ascii="宋体" w:hAnsi="宋体" w:cs="宋体"/>
          <w:color w:val="000000"/>
          <w:sz w:val="24"/>
          <w:szCs w:val="24"/>
        </w:rPr>
      </w:pPr>
      <w:r>
        <w:rPr>
          <w:rFonts w:hint="eastAsia" w:ascii="宋体" w:hAnsi="宋体" w:cs="宋体"/>
          <w:color w:val="000000"/>
          <w:sz w:val="24"/>
          <w:szCs w:val="24"/>
        </w:rPr>
        <w:t xml:space="preserve">                                              年     月     日</w:t>
      </w:r>
    </w:p>
    <w:p w14:paraId="6F54C404">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注：</w:t>
      </w:r>
    </w:p>
    <w:p w14:paraId="66743DBD">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1.本表即为对本项目“第二篇  项目服务需求”中所列技术要求进行比较和响应；</w:t>
      </w:r>
    </w:p>
    <w:p w14:paraId="2ADE86C8">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2.该表必须按照竞争性</w:t>
      </w:r>
      <w:r>
        <w:rPr>
          <w:rFonts w:hint="eastAsia" w:ascii="宋体" w:hAnsi="宋体" w:cs="宋体"/>
          <w:color w:val="000000"/>
          <w:sz w:val="24"/>
          <w:szCs w:val="24"/>
          <w:lang w:eastAsia="zh-CN"/>
        </w:rPr>
        <w:t>磋商</w:t>
      </w:r>
      <w:r>
        <w:rPr>
          <w:rFonts w:hint="eastAsia" w:ascii="宋体" w:hAnsi="宋体" w:cs="宋体"/>
          <w:color w:val="000000"/>
          <w:sz w:val="24"/>
          <w:szCs w:val="24"/>
        </w:rPr>
        <w:t>要求逐条如实填写，根据响应情况在“差异说明”项填写正偏离或负偏离及原因，完全符合的填写“无差异”；</w:t>
      </w:r>
    </w:p>
    <w:p w14:paraId="047FF52D">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3.该表可扩展，并逐页签字或盖章；</w:t>
      </w:r>
    </w:p>
    <w:p w14:paraId="34EE0465">
      <w:pPr>
        <w:pStyle w:val="4"/>
        <w:spacing w:before="0" w:after="0" w:line="360" w:lineRule="auto"/>
        <w:rPr>
          <w:rFonts w:ascii="宋体" w:hAnsi="宋体" w:cs="宋体"/>
          <w:color w:val="000000"/>
          <w:sz w:val="24"/>
          <w:szCs w:val="24"/>
        </w:rPr>
      </w:pPr>
      <w:r>
        <w:rPr>
          <w:rFonts w:hint="eastAsia" w:ascii="宋体" w:hAnsi="宋体" w:cs="宋体"/>
          <w:b w:val="0"/>
          <w:color w:val="000000"/>
          <w:sz w:val="24"/>
          <w:szCs w:val="24"/>
        </w:rPr>
        <w:br w:type="page"/>
      </w:r>
      <w:bookmarkStart w:id="103" w:name="_Toc313888362"/>
      <w:bookmarkStart w:id="104" w:name="_Toc313008358"/>
      <w:bookmarkStart w:id="105" w:name="_Toc6271"/>
      <w:bookmarkStart w:id="106" w:name="_Toc342913421"/>
      <w:bookmarkStart w:id="107" w:name="_Toc15930"/>
      <w:r>
        <w:rPr>
          <w:rFonts w:hint="eastAsia" w:ascii="宋体" w:hAnsi="宋体" w:cs="宋体"/>
          <w:color w:val="000000"/>
          <w:sz w:val="24"/>
          <w:szCs w:val="24"/>
        </w:rPr>
        <w:t>三、商务部分</w:t>
      </w:r>
      <w:bookmarkEnd w:id="103"/>
      <w:bookmarkEnd w:id="104"/>
      <w:bookmarkEnd w:id="105"/>
      <w:bookmarkEnd w:id="106"/>
      <w:bookmarkEnd w:id="107"/>
    </w:p>
    <w:p w14:paraId="5B46BE6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w:t>
      </w:r>
      <w:bookmarkStart w:id="108" w:name="_Toc283382459"/>
      <w:r>
        <w:rPr>
          <w:rFonts w:hint="eastAsia" w:ascii="宋体" w:hAnsi="宋体" w:cs="宋体"/>
          <w:color w:val="000000"/>
          <w:sz w:val="24"/>
          <w:szCs w:val="24"/>
        </w:rPr>
        <w:t>商务响应偏离表</w:t>
      </w:r>
    </w:p>
    <w:p w14:paraId="0BF53D2F">
      <w:pPr>
        <w:snapToGrid w:val="0"/>
        <w:spacing w:line="360" w:lineRule="auto"/>
        <w:jc w:val="center"/>
        <w:rPr>
          <w:rFonts w:ascii="宋体" w:hAnsi="宋体" w:cs="宋体"/>
          <w:b/>
          <w:color w:val="000000"/>
          <w:sz w:val="24"/>
          <w:szCs w:val="24"/>
        </w:rPr>
      </w:pPr>
      <w:r>
        <w:rPr>
          <w:rFonts w:hint="eastAsia" w:ascii="宋体" w:hAnsi="宋体" w:cs="宋体"/>
          <w:b/>
          <w:color w:val="000000"/>
          <w:sz w:val="24"/>
          <w:szCs w:val="24"/>
        </w:rPr>
        <w:t>商务响应偏离表（本表可自行设计格式）</w:t>
      </w:r>
    </w:p>
    <w:p w14:paraId="34DC4D1A">
      <w:pPr>
        <w:snapToGrid w:val="0"/>
        <w:spacing w:line="360" w:lineRule="auto"/>
        <w:ind w:firstLine="465"/>
        <w:rPr>
          <w:rFonts w:ascii="宋体" w:hAnsi="宋体" w:cs="宋体"/>
          <w:color w:val="000000"/>
          <w:sz w:val="24"/>
          <w:szCs w:val="24"/>
        </w:rPr>
      </w:pPr>
      <w:r>
        <w:rPr>
          <w:rFonts w:hint="eastAsia" w:ascii="宋体" w:hAnsi="宋体" w:cs="宋体"/>
          <w:color w:val="000000"/>
          <w:sz w:val="24"/>
          <w:szCs w:val="24"/>
        </w:rPr>
        <w:t>对于竞争性</w:t>
      </w:r>
      <w:r>
        <w:rPr>
          <w:rFonts w:hint="eastAsia" w:ascii="宋体" w:hAnsi="宋体" w:cs="宋体"/>
          <w:color w:val="000000"/>
          <w:sz w:val="24"/>
          <w:szCs w:val="24"/>
          <w:lang w:eastAsia="zh-CN"/>
        </w:rPr>
        <w:t>磋商</w:t>
      </w:r>
      <w:r>
        <w:rPr>
          <w:rFonts w:hint="eastAsia" w:ascii="宋体" w:hAnsi="宋体" w:cs="宋体"/>
          <w:color w:val="000000"/>
          <w:sz w:val="24"/>
          <w:szCs w:val="24"/>
        </w:rPr>
        <w:t>文件的商务要求，如有任何偏离请如实填写下表：</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FA1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6CB5DBE">
            <w:pPr>
              <w:tabs>
                <w:tab w:val="left" w:pos="6300"/>
              </w:tabs>
              <w:snapToGrid w:val="0"/>
              <w:spacing w:line="360" w:lineRule="auto"/>
              <w:jc w:val="center"/>
              <w:outlineLvl w:val="0"/>
              <w:rPr>
                <w:rFonts w:ascii="宋体" w:hAnsi="宋体" w:cs="宋体"/>
                <w:color w:val="000000"/>
                <w:sz w:val="24"/>
                <w:szCs w:val="24"/>
              </w:rPr>
            </w:pPr>
            <w:r>
              <w:rPr>
                <w:rFonts w:hint="eastAsia" w:ascii="宋体" w:hAnsi="宋体" w:cs="宋体"/>
                <w:color w:val="000000"/>
                <w:sz w:val="24"/>
                <w:szCs w:val="24"/>
              </w:rPr>
              <w:t>序号</w:t>
            </w:r>
          </w:p>
        </w:tc>
        <w:tc>
          <w:tcPr>
            <w:tcW w:w="3179" w:type="dxa"/>
            <w:vAlign w:val="center"/>
          </w:tcPr>
          <w:p w14:paraId="22587642">
            <w:pPr>
              <w:tabs>
                <w:tab w:val="left" w:pos="6300"/>
              </w:tabs>
              <w:snapToGrid w:val="0"/>
              <w:spacing w:line="360" w:lineRule="auto"/>
              <w:jc w:val="center"/>
              <w:outlineLvl w:val="0"/>
              <w:rPr>
                <w:rFonts w:ascii="宋体" w:hAnsi="宋体" w:cs="宋体"/>
                <w:color w:val="000000"/>
                <w:sz w:val="24"/>
                <w:szCs w:val="24"/>
              </w:rPr>
            </w:pPr>
            <w:r>
              <w:rPr>
                <w:rFonts w:hint="eastAsia" w:ascii="宋体" w:hAnsi="宋体" w:cs="宋体"/>
                <w:color w:val="000000"/>
                <w:sz w:val="24"/>
                <w:szCs w:val="24"/>
                <w:lang w:eastAsia="zh-CN"/>
              </w:rPr>
              <w:t>磋商</w:t>
            </w:r>
            <w:r>
              <w:rPr>
                <w:rFonts w:hint="eastAsia" w:ascii="宋体" w:hAnsi="宋体" w:cs="宋体"/>
                <w:color w:val="000000"/>
                <w:sz w:val="24"/>
                <w:szCs w:val="24"/>
              </w:rPr>
              <w:t>项目需求</w:t>
            </w:r>
          </w:p>
        </w:tc>
        <w:tc>
          <w:tcPr>
            <w:tcW w:w="2434" w:type="dxa"/>
            <w:vAlign w:val="center"/>
          </w:tcPr>
          <w:p w14:paraId="0FED46A6">
            <w:pPr>
              <w:tabs>
                <w:tab w:val="left" w:pos="6300"/>
              </w:tabs>
              <w:snapToGrid w:val="0"/>
              <w:spacing w:line="360" w:lineRule="auto"/>
              <w:jc w:val="center"/>
              <w:outlineLvl w:val="0"/>
              <w:rPr>
                <w:rFonts w:ascii="宋体" w:hAnsi="宋体" w:cs="宋体"/>
                <w:color w:val="000000"/>
                <w:sz w:val="24"/>
                <w:szCs w:val="24"/>
              </w:rPr>
            </w:pPr>
            <w:r>
              <w:rPr>
                <w:rFonts w:hint="eastAsia" w:ascii="宋体" w:hAnsi="宋体" w:cs="宋体"/>
                <w:color w:val="000000"/>
                <w:sz w:val="24"/>
                <w:szCs w:val="24"/>
              </w:rPr>
              <w:t>响应情况</w:t>
            </w:r>
          </w:p>
        </w:tc>
        <w:tc>
          <w:tcPr>
            <w:tcW w:w="2355" w:type="dxa"/>
            <w:vAlign w:val="center"/>
          </w:tcPr>
          <w:p w14:paraId="69295D6F">
            <w:pPr>
              <w:tabs>
                <w:tab w:val="left" w:pos="6300"/>
              </w:tabs>
              <w:snapToGrid w:val="0"/>
              <w:spacing w:line="360" w:lineRule="auto"/>
              <w:jc w:val="center"/>
              <w:outlineLvl w:val="0"/>
              <w:rPr>
                <w:rFonts w:ascii="宋体" w:hAnsi="宋体" w:cs="宋体"/>
                <w:color w:val="000000"/>
                <w:sz w:val="24"/>
                <w:szCs w:val="24"/>
              </w:rPr>
            </w:pPr>
            <w:r>
              <w:rPr>
                <w:rFonts w:hint="eastAsia" w:ascii="宋体" w:hAnsi="宋体" w:cs="宋体"/>
                <w:color w:val="000000"/>
                <w:sz w:val="24"/>
                <w:szCs w:val="24"/>
              </w:rPr>
              <w:t>偏离说明</w:t>
            </w:r>
          </w:p>
        </w:tc>
      </w:tr>
      <w:tr w14:paraId="1170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A9035C">
            <w:pPr>
              <w:tabs>
                <w:tab w:val="left" w:pos="6300"/>
              </w:tabs>
              <w:snapToGrid w:val="0"/>
              <w:spacing w:line="360" w:lineRule="auto"/>
              <w:jc w:val="center"/>
              <w:outlineLvl w:val="0"/>
              <w:rPr>
                <w:rFonts w:ascii="宋体" w:hAnsi="宋体" w:cs="宋体"/>
                <w:color w:val="000000"/>
                <w:sz w:val="24"/>
                <w:szCs w:val="24"/>
              </w:rPr>
            </w:pPr>
          </w:p>
        </w:tc>
        <w:tc>
          <w:tcPr>
            <w:tcW w:w="3179" w:type="dxa"/>
            <w:vAlign w:val="center"/>
          </w:tcPr>
          <w:p w14:paraId="479BCD85">
            <w:pPr>
              <w:tabs>
                <w:tab w:val="left" w:pos="6300"/>
              </w:tabs>
              <w:snapToGrid w:val="0"/>
              <w:spacing w:line="360" w:lineRule="auto"/>
              <w:jc w:val="center"/>
              <w:outlineLvl w:val="0"/>
              <w:rPr>
                <w:rFonts w:ascii="宋体" w:hAnsi="宋体" w:cs="宋体"/>
                <w:color w:val="000000"/>
                <w:sz w:val="24"/>
                <w:szCs w:val="24"/>
              </w:rPr>
            </w:pPr>
          </w:p>
        </w:tc>
        <w:tc>
          <w:tcPr>
            <w:tcW w:w="2434" w:type="dxa"/>
            <w:vAlign w:val="center"/>
          </w:tcPr>
          <w:p w14:paraId="07898FAD">
            <w:pPr>
              <w:tabs>
                <w:tab w:val="left" w:pos="6300"/>
              </w:tabs>
              <w:snapToGrid w:val="0"/>
              <w:spacing w:line="360" w:lineRule="auto"/>
              <w:jc w:val="center"/>
              <w:outlineLvl w:val="0"/>
              <w:rPr>
                <w:rFonts w:ascii="宋体" w:hAnsi="宋体" w:cs="宋体"/>
                <w:color w:val="000000"/>
                <w:sz w:val="24"/>
                <w:szCs w:val="24"/>
              </w:rPr>
            </w:pPr>
          </w:p>
        </w:tc>
        <w:tc>
          <w:tcPr>
            <w:tcW w:w="2355" w:type="dxa"/>
            <w:vAlign w:val="center"/>
          </w:tcPr>
          <w:p w14:paraId="07BC94B2">
            <w:pPr>
              <w:tabs>
                <w:tab w:val="left" w:pos="6300"/>
              </w:tabs>
              <w:snapToGrid w:val="0"/>
              <w:spacing w:line="360" w:lineRule="auto"/>
              <w:jc w:val="center"/>
              <w:outlineLvl w:val="0"/>
              <w:rPr>
                <w:rFonts w:ascii="宋体" w:hAnsi="宋体" w:cs="宋体"/>
                <w:color w:val="000000"/>
                <w:sz w:val="24"/>
                <w:szCs w:val="24"/>
              </w:rPr>
            </w:pPr>
          </w:p>
        </w:tc>
      </w:tr>
      <w:tr w14:paraId="2163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99AB3C3">
            <w:pPr>
              <w:tabs>
                <w:tab w:val="left" w:pos="6300"/>
              </w:tabs>
              <w:snapToGrid w:val="0"/>
              <w:spacing w:line="360" w:lineRule="auto"/>
              <w:jc w:val="center"/>
              <w:outlineLvl w:val="0"/>
              <w:rPr>
                <w:rFonts w:ascii="宋体" w:hAnsi="宋体" w:cs="宋体"/>
                <w:color w:val="000000"/>
                <w:sz w:val="24"/>
                <w:szCs w:val="24"/>
              </w:rPr>
            </w:pPr>
          </w:p>
        </w:tc>
        <w:tc>
          <w:tcPr>
            <w:tcW w:w="3179" w:type="dxa"/>
            <w:vAlign w:val="center"/>
          </w:tcPr>
          <w:p w14:paraId="774EAF0A">
            <w:pPr>
              <w:tabs>
                <w:tab w:val="left" w:pos="6300"/>
              </w:tabs>
              <w:snapToGrid w:val="0"/>
              <w:spacing w:line="360" w:lineRule="auto"/>
              <w:jc w:val="center"/>
              <w:outlineLvl w:val="0"/>
              <w:rPr>
                <w:rFonts w:ascii="宋体" w:hAnsi="宋体" w:cs="宋体"/>
                <w:color w:val="000000"/>
                <w:sz w:val="24"/>
                <w:szCs w:val="24"/>
              </w:rPr>
            </w:pPr>
          </w:p>
        </w:tc>
        <w:tc>
          <w:tcPr>
            <w:tcW w:w="2434" w:type="dxa"/>
            <w:vAlign w:val="center"/>
          </w:tcPr>
          <w:p w14:paraId="747ED5F3">
            <w:pPr>
              <w:tabs>
                <w:tab w:val="left" w:pos="6300"/>
              </w:tabs>
              <w:snapToGrid w:val="0"/>
              <w:spacing w:line="360" w:lineRule="auto"/>
              <w:jc w:val="center"/>
              <w:outlineLvl w:val="0"/>
              <w:rPr>
                <w:rFonts w:ascii="宋体" w:hAnsi="宋体" w:cs="宋体"/>
                <w:color w:val="000000"/>
                <w:sz w:val="24"/>
                <w:szCs w:val="24"/>
              </w:rPr>
            </w:pPr>
          </w:p>
        </w:tc>
        <w:tc>
          <w:tcPr>
            <w:tcW w:w="2355" w:type="dxa"/>
            <w:vAlign w:val="center"/>
          </w:tcPr>
          <w:p w14:paraId="1D53F66F">
            <w:pPr>
              <w:tabs>
                <w:tab w:val="left" w:pos="6300"/>
              </w:tabs>
              <w:snapToGrid w:val="0"/>
              <w:spacing w:line="360" w:lineRule="auto"/>
              <w:jc w:val="center"/>
              <w:outlineLvl w:val="0"/>
              <w:rPr>
                <w:rFonts w:ascii="宋体" w:hAnsi="宋体" w:cs="宋体"/>
                <w:color w:val="000000"/>
                <w:sz w:val="24"/>
                <w:szCs w:val="24"/>
              </w:rPr>
            </w:pPr>
          </w:p>
        </w:tc>
      </w:tr>
      <w:tr w14:paraId="723C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6F427E">
            <w:pPr>
              <w:tabs>
                <w:tab w:val="left" w:pos="6300"/>
              </w:tabs>
              <w:snapToGrid w:val="0"/>
              <w:spacing w:line="360" w:lineRule="auto"/>
              <w:jc w:val="center"/>
              <w:outlineLvl w:val="0"/>
              <w:rPr>
                <w:rFonts w:ascii="宋体" w:hAnsi="宋体" w:cs="宋体"/>
                <w:color w:val="000000"/>
                <w:sz w:val="24"/>
                <w:szCs w:val="24"/>
              </w:rPr>
            </w:pPr>
          </w:p>
        </w:tc>
        <w:tc>
          <w:tcPr>
            <w:tcW w:w="3179" w:type="dxa"/>
            <w:vAlign w:val="center"/>
          </w:tcPr>
          <w:p w14:paraId="12633CC4">
            <w:pPr>
              <w:tabs>
                <w:tab w:val="left" w:pos="6300"/>
              </w:tabs>
              <w:snapToGrid w:val="0"/>
              <w:spacing w:line="360" w:lineRule="auto"/>
              <w:jc w:val="center"/>
              <w:outlineLvl w:val="0"/>
              <w:rPr>
                <w:rFonts w:ascii="宋体" w:hAnsi="宋体" w:cs="宋体"/>
                <w:color w:val="000000"/>
                <w:sz w:val="24"/>
                <w:szCs w:val="24"/>
              </w:rPr>
            </w:pPr>
          </w:p>
        </w:tc>
        <w:tc>
          <w:tcPr>
            <w:tcW w:w="2434" w:type="dxa"/>
            <w:vAlign w:val="center"/>
          </w:tcPr>
          <w:p w14:paraId="4F848145">
            <w:pPr>
              <w:tabs>
                <w:tab w:val="left" w:pos="6300"/>
              </w:tabs>
              <w:snapToGrid w:val="0"/>
              <w:spacing w:line="360" w:lineRule="auto"/>
              <w:jc w:val="center"/>
              <w:outlineLvl w:val="0"/>
              <w:rPr>
                <w:rFonts w:ascii="宋体" w:hAnsi="宋体" w:cs="宋体"/>
                <w:color w:val="000000"/>
                <w:sz w:val="24"/>
                <w:szCs w:val="24"/>
              </w:rPr>
            </w:pPr>
          </w:p>
        </w:tc>
        <w:tc>
          <w:tcPr>
            <w:tcW w:w="2355" w:type="dxa"/>
            <w:vAlign w:val="center"/>
          </w:tcPr>
          <w:p w14:paraId="1D71C7C2">
            <w:pPr>
              <w:tabs>
                <w:tab w:val="left" w:pos="6300"/>
              </w:tabs>
              <w:snapToGrid w:val="0"/>
              <w:spacing w:line="360" w:lineRule="auto"/>
              <w:jc w:val="center"/>
              <w:outlineLvl w:val="0"/>
              <w:rPr>
                <w:rFonts w:ascii="宋体" w:hAnsi="宋体" w:cs="宋体"/>
                <w:color w:val="000000"/>
                <w:sz w:val="24"/>
                <w:szCs w:val="24"/>
              </w:rPr>
            </w:pPr>
          </w:p>
        </w:tc>
      </w:tr>
      <w:tr w14:paraId="1F3F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535086">
            <w:pPr>
              <w:tabs>
                <w:tab w:val="left" w:pos="6300"/>
              </w:tabs>
              <w:snapToGrid w:val="0"/>
              <w:spacing w:line="360" w:lineRule="auto"/>
              <w:jc w:val="center"/>
              <w:outlineLvl w:val="0"/>
              <w:rPr>
                <w:rFonts w:ascii="宋体" w:hAnsi="宋体" w:cs="宋体"/>
                <w:color w:val="000000"/>
                <w:sz w:val="24"/>
                <w:szCs w:val="24"/>
              </w:rPr>
            </w:pPr>
          </w:p>
        </w:tc>
        <w:tc>
          <w:tcPr>
            <w:tcW w:w="3179" w:type="dxa"/>
            <w:vAlign w:val="center"/>
          </w:tcPr>
          <w:p w14:paraId="7463BF61">
            <w:pPr>
              <w:tabs>
                <w:tab w:val="left" w:pos="6300"/>
              </w:tabs>
              <w:snapToGrid w:val="0"/>
              <w:spacing w:line="360" w:lineRule="auto"/>
              <w:jc w:val="center"/>
              <w:outlineLvl w:val="0"/>
              <w:rPr>
                <w:rFonts w:ascii="宋体" w:hAnsi="宋体" w:cs="宋体"/>
                <w:color w:val="000000"/>
                <w:sz w:val="24"/>
                <w:szCs w:val="24"/>
              </w:rPr>
            </w:pPr>
          </w:p>
        </w:tc>
        <w:tc>
          <w:tcPr>
            <w:tcW w:w="2434" w:type="dxa"/>
            <w:vAlign w:val="center"/>
          </w:tcPr>
          <w:p w14:paraId="36CD7DC3">
            <w:pPr>
              <w:tabs>
                <w:tab w:val="left" w:pos="6300"/>
              </w:tabs>
              <w:snapToGrid w:val="0"/>
              <w:spacing w:line="360" w:lineRule="auto"/>
              <w:jc w:val="center"/>
              <w:outlineLvl w:val="0"/>
              <w:rPr>
                <w:rFonts w:ascii="宋体" w:hAnsi="宋体" w:cs="宋体"/>
                <w:color w:val="000000"/>
                <w:sz w:val="24"/>
                <w:szCs w:val="24"/>
              </w:rPr>
            </w:pPr>
          </w:p>
        </w:tc>
        <w:tc>
          <w:tcPr>
            <w:tcW w:w="2355" w:type="dxa"/>
            <w:vAlign w:val="center"/>
          </w:tcPr>
          <w:p w14:paraId="051AB3C8">
            <w:pPr>
              <w:tabs>
                <w:tab w:val="left" w:pos="6300"/>
              </w:tabs>
              <w:snapToGrid w:val="0"/>
              <w:spacing w:line="360" w:lineRule="auto"/>
              <w:jc w:val="center"/>
              <w:outlineLvl w:val="0"/>
              <w:rPr>
                <w:rFonts w:ascii="宋体" w:hAnsi="宋体" w:cs="宋体"/>
                <w:color w:val="000000"/>
                <w:sz w:val="24"/>
                <w:szCs w:val="24"/>
              </w:rPr>
            </w:pPr>
          </w:p>
        </w:tc>
      </w:tr>
      <w:tr w14:paraId="1429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9A968C">
            <w:pPr>
              <w:tabs>
                <w:tab w:val="left" w:pos="6300"/>
              </w:tabs>
              <w:snapToGrid w:val="0"/>
              <w:spacing w:line="360" w:lineRule="auto"/>
              <w:jc w:val="center"/>
              <w:outlineLvl w:val="0"/>
              <w:rPr>
                <w:rFonts w:ascii="宋体" w:hAnsi="宋体" w:cs="宋体"/>
                <w:color w:val="000000"/>
                <w:sz w:val="24"/>
                <w:szCs w:val="24"/>
              </w:rPr>
            </w:pPr>
          </w:p>
        </w:tc>
        <w:tc>
          <w:tcPr>
            <w:tcW w:w="3179" w:type="dxa"/>
            <w:vAlign w:val="center"/>
          </w:tcPr>
          <w:p w14:paraId="2FE2A471">
            <w:pPr>
              <w:tabs>
                <w:tab w:val="left" w:pos="6300"/>
              </w:tabs>
              <w:snapToGrid w:val="0"/>
              <w:spacing w:line="360" w:lineRule="auto"/>
              <w:jc w:val="center"/>
              <w:outlineLvl w:val="0"/>
              <w:rPr>
                <w:rFonts w:ascii="宋体" w:hAnsi="宋体" w:cs="宋体"/>
                <w:color w:val="000000"/>
                <w:sz w:val="24"/>
                <w:szCs w:val="24"/>
              </w:rPr>
            </w:pPr>
          </w:p>
        </w:tc>
        <w:tc>
          <w:tcPr>
            <w:tcW w:w="2434" w:type="dxa"/>
            <w:vAlign w:val="center"/>
          </w:tcPr>
          <w:p w14:paraId="36191902">
            <w:pPr>
              <w:tabs>
                <w:tab w:val="left" w:pos="6300"/>
              </w:tabs>
              <w:snapToGrid w:val="0"/>
              <w:spacing w:line="360" w:lineRule="auto"/>
              <w:jc w:val="center"/>
              <w:outlineLvl w:val="0"/>
              <w:rPr>
                <w:rFonts w:ascii="宋体" w:hAnsi="宋体" w:cs="宋体"/>
                <w:color w:val="000000"/>
                <w:sz w:val="24"/>
                <w:szCs w:val="24"/>
              </w:rPr>
            </w:pPr>
          </w:p>
        </w:tc>
        <w:tc>
          <w:tcPr>
            <w:tcW w:w="2355" w:type="dxa"/>
            <w:vAlign w:val="center"/>
          </w:tcPr>
          <w:p w14:paraId="11E196A4">
            <w:pPr>
              <w:tabs>
                <w:tab w:val="left" w:pos="6300"/>
              </w:tabs>
              <w:snapToGrid w:val="0"/>
              <w:spacing w:line="360" w:lineRule="auto"/>
              <w:jc w:val="center"/>
              <w:outlineLvl w:val="0"/>
              <w:rPr>
                <w:rFonts w:ascii="宋体" w:hAnsi="宋体" w:cs="宋体"/>
                <w:color w:val="000000"/>
                <w:sz w:val="24"/>
                <w:szCs w:val="24"/>
              </w:rPr>
            </w:pPr>
          </w:p>
        </w:tc>
      </w:tr>
      <w:tr w14:paraId="20B2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F8ED130">
            <w:pPr>
              <w:tabs>
                <w:tab w:val="left" w:pos="6300"/>
              </w:tabs>
              <w:snapToGrid w:val="0"/>
              <w:spacing w:line="360" w:lineRule="auto"/>
              <w:jc w:val="center"/>
              <w:outlineLvl w:val="0"/>
              <w:rPr>
                <w:rFonts w:ascii="宋体" w:hAnsi="宋体" w:cs="宋体"/>
                <w:color w:val="000000"/>
                <w:sz w:val="24"/>
                <w:szCs w:val="24"/>
              </w:rPr>
            </w:pPr>
          </w:p>
        </w:tc>
        <w:tc>
          <w:tcPr>
            <w:tcW w:w="3179" w:type="dxa"/>
            <w:vAlign w:val="center"/>
          </w:tcPr>
          <w:p w14:paraId="4688419F">
            <w:pPr>
              <w:tabs>
                <w:tab w:val="left" w:pos="6300"/>
              </w:tabs>
              <w:snapToGrid w:val="0"/>
              <w:spacing w:line="360" w:lineRule="auto"/>
              <w:jc w:val="center"/>
              <w:outlineLvl w:val="0"/>
              <w:rPr>
                <w:rFonts w:ascii="宋体" w:hAnsi="宋体" w:cs="宋体"/>
                <w:color w:val="000000"/>
                <w:sz w:val="24"/>
                <w:szCs w:val="24"/>
              </w:rPr>
            </w:pPr>
          </w:p>
        </w:tc>
        <w:tc>
          <w:tcPr>
            <w:tcW w:w="2434" w:type="dxa"/>
            <w:vAlign w:val="center"/>
          </w:tcPr>
          <w:p w14:paraId="4313B99E">
            <w:pPr>
              <w:tabs>
                <w:tab w:val="left" w:pos="6300"/>
              </w:tabs>
              <w:snapToGrid w:val="0"/>
              <w:spacing w:line="360" w:lineRule="auto"/>
              <w:jc w:val="center"/>
              <w:outlineLvl w:val="0"/>
              <w:rPr>
                <w:rFonts w:ascii="宋体" w:hAnsi="宋体" w:cs="宋体"/>
                <w:color w:val="000000"/>
                <w:sz w:val="24"/>
                <w:szCs w:val="24"/>
              </w:rPr>
            </w:pPr>
          </w:p>
        </w:tc>
        <w:tc>
          <w:tcPr>
            <w:tcW w:w="2355" w:type="dxa"/>
            <w:vAlign w:val="center"/>
          </w:tcPr>
          <w:p w14:paraId="181C2FCA">
            <w:pPr>
              <w:tabs>
                <w:tab w:val="left" w:pos="6300"/>
              </w:tabs>
              <w:snapToGrid w:val="0"/>
              <w:spacing w:line="360" w:lineRule="auto"/>
              <w:jc w:val="center"/>
              <w:outlineLvl w:val="0"/>
              <w:rPr>
                <w:rFonts w:ascii="宋体" w:hAnsi="宋体" w:cs="宋体"/>
                <w:color w:val="000000"/>
                <w:sz w:val="24"/>
                <w:szCs w:val="24"/>
              </w:rPr>
            </w:pPr>
          </w:p>
        </w:tc>
      </w:tr>
    </w:tbl>
    <w:p w14:paraId="45296743">
      <w:pPr>
        <w:snapToGrid w:val="0"/>
        <w:spacing w:line="360" w:lineRule="auto"/>
        <w:ind w:firstLine="465"/>
        <w:rPr>
          <w:rFonts w:ascii="宋体" w:hAnsi="宋体" w:cs="宋体"/>
          <w:color w:val="000000"/>
          <w:sz w:val="24"/>
          <w:szCs w:val="24"/>
        </w:rPr>
      </w:pPr>
    </w:p>
    <w:p w14:paraId="23109950">
      <w:pPr>
        <w:spacing w:line="500" w:lineRule="exact"/>
        <w:ind w:firstLine="600" w:firstLineChars="250"/>
        <w:rPr>
          <w:rFonts w:ascii="宋体" w:hAnsi="宋体" w:cs="宋体"/>
          <w:color w:val="000000"/>
          <w:sz w:val="24"/>
          <w:szCs w:val="24"/>
        </w:rPr>
      </w:pPr>
      <w:r>
        <w:rPr>
          <w:rFonts w:hint="eastAsia" w:ascii="宋体" w:hAnsi="宋体" w:cs="宋体"/>
          <w:color w:val="000000"/>
          <w:sz w:val="24"/>
          <w:szCs w:val="24"/>
        </w:rPr>
        <w:t>供应商：                                      法人授权代表：</w:t>
      </w:r>
    </w:p>
    <w:p w14:paraId="03AD48C1">
      <w:pPr>
        <w:spacing w:line="500" w:lineRule="exact"/>
        <w:rPr>
          <w:rFonts w:ascii="宋体" w:hAnsi="宋体" w:cs="宋体"/>
          <w:color w:val="000000"/>
          <w:sz w:val="24"/>
          <w:szCs w:val="24"/>
        </w:rPr>
      </w:pPr>
    </w:p>
    <w:p w14:paraId="13FEFC26">
      <w:pPr>
        <w:spacing w:line="500" w:lineRule="exact"/>
        <w:ind w:firstLine="360" w:firstLineChars="150"/>
        <w:rPr>
          <w:rFonts w:ascii="宋体" w:hAnsi="宋体" w:cs="宋体"/>
          <w:color w:val="000000"/>
          <w:sz w:val="24"/>
          <w:szCs w:val="24"/>
        </w:rPr>
      </w:pPr>
      <w:r>
        <w:rPr>
          <w:rFonts w:hint="eastAsia" w:ascii="宋体" w:hAnsi="宋体" w:cs="宋体"/>
          <w:color w:val="000000"/>
          <w:sz w:val="24"/>
          <w:szCs w:val="24"/>
        </w:rPr>
        <w:t>（供应商公章）                                 （签字或盖章）</w:t>
      </w:r>
    </w:p>
    <w:p w14:paraId="56147725">
      <w:pPr>
        <w:tabs>
          <w:tab w:val="left" w:pos="6300"/>
        </w:tabs>
        <w:snapToGrid w:val="0"/>
        <w:spacing w:line="500" w:lineRule="exact"/>
        <w:ind w:firstLine="570"/>
        <w:rPr>
          <w:rFonts w:ascii="宋体" w:hAnsi="宋体" w:cs="宋体"/>
          <w:color w:val="000000"/>
          <w:sz w:val="24"/>
          <w:szCs w:val="24"/>
        </w:rPr>
      </w:pPr>
      <w:r>
        <w:rPr>
          <w:rFonts w:hint="eastAsia" w:ascii="宋体" w:hAnsi="宋体" w:cs="宋体"/>
          <w:color w:val="000000"/>
          <w:sz w:val="24"/>
          <w:szCs w:val="24"/>
        </w:rPr>
        <w:t xml:space="preserve">                                            年     月     日</w:t>
      </w:r>
    </w:p>
    <w:p w14:paraId="333B76C3">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注：</w:t>
      </w:r>
    </w:p>
    <w:p w14:paraId="15BA674B">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1.本表即为对本项目“第三篇 项目商务需求”中所列服务要求进行比较和响应；</w:t>
      </w:r>
    </w:p>
    <w:p w14:paraId="10C515AB">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2.该表必须按照竞争性</w:t>
      </w:r>
      <w:r>
        <w:rPr>
          <w:rFonts w:hint="eastAsia" w:ascii="宋体" w:hAnsi="宋体" w:cs="宋体"/>
          <w:color w:val="000000"/>
          <w:sz w:val="24"/>
          <w:szCs w:val="24"/>
          <w:lang w:eastAsia="zh-CN"/>
        </w:rPr>
        <w:t>磋商</w:t>
      </w:r>
      <w:r>
        <w:rPr>
          <w:rFonts w:hint="eastAsia" w:ascii="宋体" w:hAnsi="宋体" w:cs="宋体"/>
          <w:color w:val="000000"/>
          <w:sz w:val="24"/>
          <w:szCs w:val="24"/>
        </w:rPr>
        <w:t>要求逐条如实填写，根据响应情况在“差异说明”项填写正偏离或负偏离及原因，完全符合的填写“无差异”；</w:t>
      </w:r>
    </w:p>
    <w:p w14:paraId="444A2140">
      <w:pPr>
        <w:tabs>
          <w:tab w:val="left" w:pos="6300"/>
        </w:tabs>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3.该表可扩展，并逐页签字或盖章；</w:t>
      </w:r>
    </w:p>
    <w:p w14:paraId="2B7B77E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br w:type="page"/>
      </w:r>
      <w:r>
        <w:rPr>
          <w:rFonts w:hint="eastAsia" w:ascii="宋体" w:hAnsi="宋体" w:cs="宋体"/>
          <w:color w:val="000000"/>
          <w:sz w:val="24"/>
          <w:szCs w:val="24"/>
        </w:rPr>
        <w:t>（二）其它优惠承诺（格式自定）</w:t>
      </w:r>
    </w:p>
    <w:p w14:paraId="3EDA5EC6">
      <w:pPr>
        <w:pStyle w:val="4"/>
        <w:spacing w:before="0" w:after="0" w:line="360" w:lineRule="auto"/>
        <w:rPr>
          <w:rFonts w:ascii="宋体" w:hAnsi="宋体" w:cs="宋体"/>
          <w:sz w:val="24"/>
        </w:rPr>
      </w:pPr>
      <w:r>
        <w:rPr>
          <w:rFonts w:hint="eastAsia" w:ascii="宋体" w:hAnsi="宋体" w:cs="宋体"/>
          <w:color w:val="000000"/>
          <w:sz w:val="24"/>
          <w:szCs w:val="24"/>
        </w:rPr>
        <w:br w:type="page"/>
      </w:r>
      <w:bookmarkEnd w:id="108"/>
      <w:bookmarkStart w:id="109" w:name="_Toc342913422"/>
      <w:bookmarkStart w:id="110" w:name="_Toc313008359"/>
      <w:bookmarkStart w:id="111" w:name="_Toc76462353"/>
      <w:bookmarkStart w:id="112" w:name="_Toc106030909"/>
      <w:bookmarkStart w:id="113" w:name="_Toc18538"/>
      <w:bookmarkStart w:id="114" w:name="_Toc313888363"/>
      <w:r>
        <w:rPr>
          <w:rFonts w:hint="eastAsia" w:ascii="宋体" w:hAnsi="宋体" w:cs="宋体"/>
          <w:color w:val="000000"/>
          <w:sz w:val="24"/>
          <w:szCs w:val="24"/>
        </w:rPr>
        <w:t>四、资格条件</w:t>
      </w:r>
      <w:bookmarkEnd w:id="109"/>
      <w:bookmarkEnd w:id="110"/>
      <w:bookmarkEnd w:id="111"/>
      <w:bookmarkEnd w:id="112"/>
      <w:bookmarkEnd w:id="113"/>
      <w:bookmarkEnd w:id="114"/>
    </w:p>
    <w:p w14:paraId="5E2468CE">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677C98D7">
      <w:pPr>
        <w:tabs>
          <w:tab w:val="left" w:pos="6300"/>
        </w:tabs>
        <w:snapToGrid w:val="0"/>
        <w:spacing w:line="400" w:lineRule="exact"/>
        <w:ind w:firstLine="570"/>
        <w:rPr>
          <w:rFonts w:ascii="宋体" w:hAnsi="宋体" w:cs="宋体"/>
        </w:rPr>
      </w:pPr>
    </w:p>
    <w:p w14:paraId="7E2746E6">
      <w:pPr>
        <w:tabs>
          <w:tab w:val="left" w:pos="6300"/>
        </w:tabs>
        <w:snapToGrid w:val="0"/>
        <w:spacing w:line="500" w:lineRule="exact"/>
        <w:ind w:firstLine="570"/>
        <w:rPr>
          <w:rFonts w:ascii="宋体" w:hAnsi="宋体" w:cs="宋体"/>
        </w:rPr>
      </w:pPr>
    </w:p>
    <w:p w14:paraId="082E770D">
      <w:pPr>
        <w:tabs>
          <w:tab w:val="left" w:pos="6300"/>
        </w:tabs>
        <w:snapToGrid w:val="0"/>
        <w:spacing w:line="500" w:lineRule="exact"/>
        <w:ind w:firstLine="570"/>
        <w:rPr>
          <w:rFonts w:ascii="宋体" w:hAnsi="宋体" w:cs="宋体"/>
        </w:rPr>
      </w:pPr>
    </w:p>
    <w:p w14:paraId="084230DF">
      <w:pPr>
        <w:tabs>
          <w:tab w:val="left" w:pos="6300"/>
        </w:tabs>
        <w:snapToGrid w:val="0"/>
        <w:spacing w:line="500" w:lineRule="exact"/>
        <w:ind w:firstLine="570"/>
        <w:rPr>
          <w:rFonts w:ascii="宋体" w:hAnsi="宋体" w:cs="宋体"/>
        </w:rPr>
      </w:pPr>
    </w:p>
    <w:p w14:paraId="438A3E67">
      <w:pPr>
        <w:tabs>
          <w:tab w:val="left" w:pos="6300"/>
        </w:tabs>
        <w:snapToGrid w:val="0"/>
        <w:spacing w:line="500" w:lineRule="exact"/>
        <w:ind w:firstLine="570"/>
        <w:rPr>
          <w:rFonts w:ascii="宋体" w:hAnsi="宋体" w:cs="宋体"/>
        </w:rPr>
      </w:pPr>
    </w:p>
    <w:p w14:paraId="1428BB25">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765A68CD">
      <w:pPr>
        <w:tabs>
          <w:tab w:val="left" w:pos="6300"/>
        </w:tabs>
        <w:snapToGrid w:val="0"/>
        <w:spacing w:line="500" w:lineRule="exact"/>
        <w:ind w:firstLine="570"/>
        <w:rPr>
          <w:rFonts w:ascii="宋体" w:hAnsi="宋体" w:cs="宋体"/>
          <w:sz w:val="24"/>
        </w:rPr>
      </w:pPr>
    </w:p>
    <w:p w14:paraId="3D5BBC24">
      <w:pPr>
        <w:tabs>
          <w:tab w:val="left" w:pos="6300"/>
        </w:tabs>
        <w:snapToGrid w:val="0"/>
        <w:spacing w:line="500" w:lineRule="exact"/>
        <w:ind w:firstLine="570"/>
        <w:rPr>
          <w:rFonts w:ascii="宋体" w:hAnsi="宋体" w:cs="宋体"/>
          <w:sz w:val="24"/>
        </w:rPr>
      </w:pPr>
      <w:r>
        <w:rPr>
          <w:rFonts w:hint="eastAsia" w:ascii="宋体" w:hAnsi="宋体" w:cs="宋体"/>
          <w:sz w:val="24"/>
          <w:lang w:eastAsia="zh-CN"/>
        </w:rPr>
        <w:t>磋商</w:t>
      </w:r>
      <w:r>
        <w:rPr>
          <w:rFonts w:hint="eastAsia" w:ascii="宋体" w:hAnsi="宋体" w:cs="宋体"/>
          <w:sz w:val="24"/>
        </w:rPr>
        <w:t>项目名称：</w:t>
      </w:r>
      <w:r>
        <w:rPr>
          <w:rFonts w:hint="eastAsia" w:ascii="宋体" w:hAnsi="宋体" w:cs="宋体"/>
          <w:sz w:val="24"/>
          <w:u w:val="single"/>
        </w:rPr>
        <w:t xml:space="preserve">                                                </w:t>
      </w:r>
    </w:p>
    <w:p w14:paraId="260175AB">
      <w:pPr>
        <w:tabs>
          <w:tab w:val="left" w:pos="6300"/>
        </w:tabs>
        <w:snapToGrid w:val="0"/>
        <w:spacing w:line="500" w:lineRule="exact"/>
        <w:ind w:firstLine="570"/>
        <w:rPr>
          <w:rFonts w:ascii="宋体" w:hAnsi="宋体" w:cs="宋体"/>
          <w:sz w:val="24"/>
        </w:rPr>
      </w:pPr>
    </w:p>
    <w:p w14:paraId="1CFBB02D">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789088C4">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w:t>
      </w:r>
      <w:r>
        <w:rPr>
          <w:rFonts w:hint="eastAsia" w:ascii="宋体" w:hAnsi="宋体" w:cs="宋体"/>
          <w:color w:val="000000"/>
          <w:sz w:val="24"/>
          <w:u w:val="single"/>
        </w:rPr>
        <w:t xml:space="preserve">     </w:t>
      </w:r>
      <w:r>
        <w:rPr>
          <w:rFonts w:hint="eastAsia" w:ascii="宋体" w:hAnsi="宋体" w:cs="宋体"/>
          <w:color w:val="000000"/>
          <w:sz w:val="24"/>
        </w:rPr>
        <w:t>（性别）</w:t>
      </w:r>
      <w:r>
        <w:rPr>
          <w:rFonts w:hint="eastAsia" w:ascii="宋体" w:hAnsi="宋体" w:cs="宋体"/>
          <w:sz w:val="24"/>
        </w:rPr>
        <w:t>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704E59E2">
      <w:pPr>
        <w:tabs>
          <w:tab w:val="left" w:pos="6300"/>
        </w:tabs>
        <w:snapToGrid w:val="0"/>
        <w:spacing w:line="500" w:lineRule="exact"/>
        <w:ind w:firstLine="570"/>
        <w:rPr>
          <w:rFonts w:ascii="宋体" w:hAnsi="宋体" w:cs="宋体"/>
          <w:sz w:val="24"/>
        </w:rPr>
      </w:pPr>
    </w:p>
    <w:p w14:paraId="3B09AFF7">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32C97D7">
      <w:pPr>
        <w:tabs>
          <w:tab w:val="left" w:pos="6300"/>
        </w:tabs>
        <w:snapToGrid w:val="0"/>
        <w:spacing w:line="500" w:lineRule="exact"/>
        <w:ind w:firstLine="570"/>
        <w:rPr>
          <w:rFonts w:ascii="宋体" w:hAnsi="宋体" w:cs="宋体"/>
          <w:sz w:val="24"/>
        </w:rPr>
      </w:pPr>
    </w:p>
    <w:p w14:paraId="60972C89">
      <w:pPr>
        <w:tabs>
          <w:tab w:val="left" w:pos="6300"/>
        </w:tabs>
        <w:snapToGrid w:val="0"/>
        <w:spacing w:line="500" w:lineRule="exact"/>
        <w:ind w:firstLine="570"/>
        <w:rPr>
          <w:rFonts w:ascii="宋体" w:hAnsi="宋体" w:cs="宋体"/>
          <w:sz w:val="24"/>
        </w:rPr>
      </w:pPr>
    </w:p>
    <w:p w14:paraId="6DAE12EC">
      <w:pPr>
        <w:tabs>
          <w:tab w:val="left" w:pos="6300"/>
        </w:tabs>
        <w:snapToGrid w:val="0"/>
        <w:spacing w:line="500" w:lineRule="exact"/>
        <w:ind w:firstLine="570"/>
        <w:rPr>
          <w:rFonts w:ascii="宋体" w:hAnsi="宋体" w:cs="宋体"/>
          <w:sz w:val="24"/>
        </w:rPr>
      </w:pPr>
    </w:p>
    <w:p w14:paraId="3E007AA7">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2774D570">
      <w:pPr>
        <w:tabs>
          <w:tab w:val="left" w:pos="6300"/>
        </w:tabs>
        <w:snapToGrid w:val="0"/>
        <w:spacing w:line="500" w:lineRule="exact"/>
        <w:ind w:firstLine="570"/>
        <w:rPr>
          <w:rFonts w:ascii="宋体" w:hAnsi="宋体" w:cs="宋体"/>
          <w:sz w:val="24"/>
        </w:rPr>
      </w:pPr>
    </w:p>
    <w:p w14:paraId="39D1DD86">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4000E7F0">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6F55C07F">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42908DA7">
      <w:pPr>
        <w:tabs>
          <w:tab w:val="left" w:pos="6300"/>
        </w:tabs>
        <w:snapToGrid w:val="0"/>
        <w:spacing w:line="500" w:lineRule="exact"/>
        <w:ind w:firstLine="570"/>
        <w:rPr>
          <w:rFonts w:ascii="宋体" w:hAnsi="宋体" w:cs="宋体"/>
          <w:sz w:val="24"/>
        </w:rPr>
      </w:pPr>
    </w:p>
    <w:p w14:paraId="39A043C4">
      <w:pPr>
        <w:tabs>
          <w:tab w:val="left" w:pos="6300"/>
        </w:tabs>
        <w:snapToGrid w:val="0"/>
        <w:spacing w:line="500" w:lineRule="exact"/>
        <w:ind w:firstLine="570"/>
        <w:rPr>
          <w:rFonts w:ascii="宋体" w:hAnsi="宋体" w:cs="宋体"/>
          <w:sz w:val="24"/>
        </w:rPr>
      </w:pPr>
    </w:p>
    <w:p w14:paraId="594AD83F">
      <w:pPr>
        <w:tabs>
          <w:tab w:val="left" w:pos="6300"/>
        </w:tabs>
        <w:snapToGrid w:val="0"/>
        <w:spacing w:line="500" w:lineRule="exact"/>
        <w:ind w:firstLine="570"/>
        <w:rPr>
          <w:rFonts w:ascii="宋体" w:hAnsi="宋体" w:cs="宋体"/>
          <w:sz w:val="24"/>
        </w:rPr>
      </w:pPr>
    </w:p>
    <w:p w14:paraId="7464912B">
      <w:pPr>
        <w:tabs>
          <w:tab w:val="left" w:pos="6300"/>
        </w:tabs>
        <w:snapToGrid w:val="0"/>
        <w:spacing w:line="500" w:lineRule="exact"/>
        <w:ind w:firstLine="570"/>
        <w:rPr>
          <w:rFonts w:ascii="宋体" w:hAnsi="宋体" w:cs="宋体"/>
          <w:sz w:val="24"/>
        </w:rPr>
      </w:pPr>
    </w:p>
    <w:p w14:paraId="602D3B73">
      <w:pPr>
        <w:tabs>
          <w:tab w:val="left" w:pos="6300"/>
        </w:tabs>
        <w:snapToGrid w:val="0"/>
        <w:spacing w:line="500" w:lineRule="exact"/>
        <w:ind w:firstLine="570"/>
        <w:rPr>
          <w:rFonts w:ascii="宋体" w:hAnsi="宋体" w:cs="宋体"/>
          <w:sz w:val="24"/>
        </w:rPr>
      </w:pPr>
    </w:p>
    <w:p w14:paraId="5186F7C9">
      <w:pPr>
        <w:tabs>
          <w:tab w:val="left" w:pos="6300"/>
        </w:tabs>
        <w:snapToGrid w:val="0"/>
        <w:spacing w:line="500" w:lineRule="exact"/>
        <w:ind w:firstLine="570"/>
        <w:rPr>
          <w:rFonts w:ascii="宋体" w:hAnsi="宋体" w:cs="宋体"/>
          <w:sz w:val="24"/>
        </w:rPr>
      </w:pPr>
    </w:p>
    <w:p w14:paraId="2D6B6EB3">
      <w:pPr>
        <w:snapToGrid w:val="0"/>
        <w:spacing w:line="400" w:lineRule="exact"/>
        <w:ind w:firstLine="56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2AF82CD7">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44BF0910">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lang w:eastAsia="zh-CN"/>
        </w:rPr>
        <w:t>磋商</w:t>
      </w: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7049C803">
      <w:pPr>
        <w:tabs>
          <w:tab w:val="left" w:pos="6300"/>
        </w:tabs>
        <w:snapToGrid w:val="0"/>
        <w:spacing w:line="500" w:lineRule="exact"/>
        <w:ind w:firstLine="570"/>
        <w:rPr>
          <w:rFonts w:ascii="宋体" w:hAnsi="宋体" w:cs="宋体"/>
          <w:sz w:val="24"/>
        </w:rPr>
      </w:pPr>
    </w:p>
    <w:p w14:paraId="11467BB1">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278A0768">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w:t>
      </w:r>
      <w:r>
        <w:rPr>
          <w:rFonts w:hint="eastAsia" w:ascii="宋体" w:hAnsi="宋体" w:cs="宋体"/>
          <w:sz w:val="24"/>
          <w:lang w:eastAsia="zh-CN"/>
        </w:rPr>
        <w:t>磋商</w:t>
      </w:r>
      <w:r>
        <w:rPr>
          <w:rFonts w:hint="eastAsia" w:ascii="宋体" w:hAnsi="宋体" w:cs="宋体"/>
          <w:sz w:val="24"/>
        </w:rPr>
        <w:t>、签约等具体工作，并签署全部有关文件、协议及合同。</w:t>
      </w:r>
    </w:p>
    <w:p w14:paraId="7868975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2FAC478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57ECDD54">
      <w:pPr>
        <w:tabs>
          <w:tab w:val="left" w:pos="6300"/>
        </w:tabs>
        <w:snapToGrid w:val="0"/>
        <w:spacing w:line="500" w:lineRule="exact"/>
        <w:ind w:firstLine="570"/>
        <w:rPr>
          <w:rFonts w:ascii="宋体" w:hAnsi="宋体" w:cs="宋体"/>
          <w:sz w:val="24"/>
        </w:rPr>
      </w:pPr>
    </w:p>
    <w:p w14:paraId="1F1C11FA">
      <w:pPr>
        <w:tabs>
          <w:tab w:val="left" w:pos="6300"/>
        </w:tabs>
        <w:snapToGrid w:val="0"/>
        <w:spacing w:line="500" w:lineRule="exact"/>
        <w:ind w:firstLine="570"/>
        <w:rPr>
          <w:rFonts w:ascii="宋体" w:hAnsi="宋体" w:cs="宋体"/>
          <w:sz w:val="24"/>
        </w:rPr>
      </w:pPr>
    </w:p>
    <w:p w14:paraId="70CD8436">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2A35447E">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1F722179">
      <w:pPr>
        <w:tabs>
          <w:tab w:val="left" w:pos="6300"/>
        </w:tabs>
        <w:snapToGrid w:val="0"/>
        <w:spacing w:line="500" w:lineRule="exact"/>
        <w:ind w:firstLine="570"/>
        <w:rPr>
          <w:rFonts w:ascii="宋体" w:hAnsi="宋体" w:cs="宋体"/>
          <w:sz w:val="24"/>
          <w:szCs w:val="28"/>
        </w:rPr>
      </w:pPr>
    </w:p>
    <w:p w14:paraId="1A03A9E1">
      <w:pPr>
        <w:tabs>
          <w:tab w:val="left" w:pos="6300"/>
        </w:tabs>
        <w:snapToGrid w:val="0"/>
        <w:spacing w:line="500" w:lineRule="exact"/>
        <w:ind w:firstLine="570"/>
        <w:rPr>
          <w:rFonts w:ascii="宋体" w:hAnsi="宋体" w:cs="宋体"/>
          <w:sz w:val="24"/>
        </w:rPr>
      </w:pPr>
    </w:p>
    <w:p w14:paraId="70C2A8FB">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053D4A47">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485001B4">
      <w:pPr>
        <w:tabs>
          <w:tab w:val="left" w:pos="6300"/>
        </w:tabs>
        <w:snapToGrid w:val="0"/>
        <w:spacing w:line="500" w:lineRule="exact"/>
        <w:ind w:firstLine="570"/>
        <w:rPr>
          <w:rFonts w:ascii="宋体" w:hAnsi="宋体" w:cs="宋体"/>
          <w:sz w:val="24"/>
        </w:rPr>
      </w:pPr>
    </w:p>
    <w:p w14:paraId="2DB3A162">
      <w:pPr>
        <w:tabs>
          <w:tab w:val="left" w:pos="6300"/>
        </w:tabs>
        <w:snapToGrid w:val="0"/>
        <w:spacing w:line="500" w:lineRule="exact"/>
        <w:ind w:firstLine="570"/>
        <w:rPr>
          <w:rFonts w:ascii="宋体" w:hAnsi="宋体" w:cs="宋体"/>
          <w:sz w:val="24"/>
        </w:rPr>
      </w:pPr>
    </w:p>
    <w:p w14:paraId="27133F42">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646800D7">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7B637323">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18678051">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11AB0936">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7CC20CE8">
      <w:pPr>
        <w:tabs>
          <w:tab w:val="left" w:pos="6300"/>
        </w:tabs>
        <w:snapToGrid w:val="0"/>
        <w:spacing w:line="500" w:lineRule="exact"/>
        <w:ind w:firstLine="570"/>
        <w:rPr>
          <w:rFonts w:ascii="宋体" w:hAnsi="宋体" w:cs="宋体"/>
          <w:sz w:val="24"/>
          <w:szCs w:val="24"/>
        </w:rPr>
      </w:pPr>
      <w:r>
        <w:rPr>
          <w:rFonts w:hint="eastAsia" w:ascii="宋体" w:hAnsi="宋体" w:cs="宋体"/>
        </w:rPr>
        <w:br w:type="column"/>
      </w:r>
      <w:r>
        <w:rPr>
          <w:rFonts w:hint="eastAsia" w:ascii="宋体" w:hAnsi="宋体" w:cs="宋体"/>
          <w:sz w:val="24"/>
          <w:szCs w:val="24"/>
        </w:rPr>
        <w:t>（四）</w:t>
      </w:r>
      <w:r>
        <w:rPr>
          <w:rFonts w:hint="eastAsia" w:ascii="宋体" w:hAnsi="宋体" w:cs="宋体"/>
          <w:sz w:val="24"/>
          <w:szCs w:val="28"/>
        </w:rPr>
        <w:t>基本资格条件承诺函</w:t>
      </w:r>
    </w:p>
    <w:p w14:paraId="4A209B27">
      <w:pPr>
        <w:tabs>
          <w:tab w:val="left" w:pos="6300"/>
        </w:tabs>
        <w:snapToGrid w:val="0"/>
        <w:spacing w:line="50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14:paraId="50E2A6A8">
      <w:pPr>
        <w:tabs>
          <w:tab w:val="left" w:pos="6300"/>
        </w:tabs>
        <w:snapToGrid w:val="0"/>
        <w:spacing w:line="530" w:lineRule="exact"/>
        <w:rPr>
          <w:rFonts w:ascii="宋体" w:hAnsi="宋体" w:cs="宋体"/>
          <w:sz w:val="24"/>
        </w:rPr>
      </w:pPr>
    </w:p>
    <w:p w14:paraId="3D0CC4B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018318A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13EE2A0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563C799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3958DA8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79330AB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14:paraId="210FA9E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14:paraId="41B05F70">
      <w:pPr>
        <w:tabs>
          <w:tab w:val="left" w:pos="6300"/>
        </w:tabs>
        <w:snapToGrid w:val="0"/>
        <w:spacing w:line="500" w:lineRule="exact"/>
        <w:ind w:firstLine="480" w:firstLineChars="200"/>
        <w:rPr>
          <w:rFonts w:ascii="宋体" w:hAnsi="宋体" w:cs="宋体"/>
          <w:sz w:val="24"/>
        </w:rPr>
      </w:pPr>
    </w:p>
    <w:p w14:paraId="68E64477">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14:paraId="1F700EEA">
      <w:pPr>
        <w:tabs>
          <w:tab w:val="left" w:pos="6300"/>
        </w:tabs>
        <w:snapToGrid w:val="0"/>
        <w:spacing w:line="500" w:lineRule="exact"/>
        <w:ind w:firstLine="7920" w:firstLineChars="3300"/>
        <w:rPr>
          <w:rFonts w:ascii="宋体" w:hAnsi="宋体" w:cs="宋体"/>
          <w:sz w:val="24"/>
          <w:szCs w:val="24"/>
        </w:rPr>
      </w:pPr>
      <w:r>
        <w:rPr>
          <w:rFonts w:hint="eastAsia" w:ascii="宋体" w:hAnsi="宋体" w:cs="宋体"/>
          <w:sz w:val="24"/>
        </w:rPr>
        <w:t>年   月   日</w:t>
      </w:r>
    </w:p>
    <w:p w14:paraId="77748FEA">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（五）特定资格条件证明文件</w:t>
      </w:r>
    </w:p>
    <w:p w14:paraId="043FD707">
      <w:pPr>
        <w:tabs>
          <w:tab w:val="left" w:pos="6300"/>
        </w:tabs>
        <w:snapToGrid w:val="0"/>
        <w:spacing w:line="400" w:lineRule="exact"/>
        <w:ind w:firstLine="480" w:firstLineChars="200"/>
        <w:rPr>
          <w:rFonts w:ascii="宋体" w:hAnsi="宋体" w:cs="宋体"/>
          <w:sz w:val="24"/>
          <w:szCs w:val="24"/>
        </w:rPr>
      </w:pPr>
    </w:p>
    <w:p w14:paraId="41960719">
      <w:pPr>
        <w:pStyle w:val="4"/>
        <w:spacing w:before="0" w:after="0" w:line="360" w:lineRule="auto"/>
        <w:rPr>
          <w:rFonts w:ascii="宋体" w:hAnsi="宋体" w:cs="宋体"/>
          <w:sz w:val="24"/>
        </w:rPr>
      </w:pPr>
      <w:bookmarkStart w:id="115" w:name="_Toc14422"/>
      <w:r>
        <w:rPr>
          <w:rFonts w:hint="eastAsia" w:ascii="宋体" w:hAnsi="宋体" w:cs="宋体"/>
          <w:b w:val="0"/>
          <w:sz w:val="28"/>
        </w:rPr>
        <w:br w:type="page"/>
      </w:r>
      <w:bookmarkStart w:id="116" w:name="_Toc76462354"/>
      <w:bookmarkStart w:id="117" w:name="_Toc106030910"/>
      <w:bookmarkStart w:id="118" w:name="_Toc14547"/>
      <w:r>
        <w:rPr>
          <w:rFonts w:hint="eastAsia" w:ascii="宋体" w:hAnsi="宋体" w:cs="宋体"/>
          <w:color w:val="000000"/>
          <w:sz w:val="24"/>
          <w:szCs w:val="24"/>
        </w:rPr>
        <w:t>五、其他资料</w:t>
      </w:r>
      <w:bookmarkEnd w:id="115"/>
      <w:bookmarkEnd w:id="116"/>
      <w:bookmarkEnd w:id="117"/>
      <w:bookmarkEnd w:id="118"/>
    </w:p>
    <w:p w14:paraId="2318D65C">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（一）中小企业声明函、监狱企业证明文件、残疾人福利性单位声明函</w:t>
      </w:r>
    </w:p>
    <w:p w14:paraId="2310D360">
      <w:pPr>
        <w:tabs>
          <w:tab w:val="left" w:pos="6300"/>
        </w:tabs>
        <w:snapToGrid w:val="0"/>
        <w:spacing w:line="500" w:lineRule="exact"/>
        <w:ind w:firstLine="560" w:firstLineChars="200"/>
        <w:jc w:val="center"/>
        <w:rPr>
          <w:rFonts w:ascii="宋体" w:hAnsi="宋体" w:cs="宋体"/>
        </w:rPr>
      </w:pPr>
      <w:r>
        <w:rPr>
          <w:rFonts w:hint="eastAsia" w:ascii="宋体" w:hAnsi="宋体" w:cs="宋体"/>
        </w:rPr>
        <w:t>中小企业声明函</w:t>
      </w:r>
    </w:p>
    <w:p w14:paraId="20EF1601">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本公司郑重声明，根据《政府采购促进中小企业发展管理办法》（</w:t>
      </w:r>
      <w:r>
        <w:rPr>
          <w:rFonts w:hint="eastAsia" w:ascii="宋体" w:hAnsi="宋体" w:cs="宋体"/>
          <w:sz w:val="24"/>
          <w:szCs w:val="24"/>
        </w:rPr>
        <w:t>财库〔2020〕46号</w:t>
      </w:r>
      <w:r>
        <w:rPr>
          <w:rFonts w:hint="eastAsia" w:ascii="宋体" w:hAnsi="宋体" w:cs="宋体"/>
          <w:sz w:val="24"/>
          <w:szCs w:val="28"/>
        </w:rPr>
        <w:t>）的规定，本公司参加</w:t>
      </w:r>
      <w:r>
        <w:rPr>
          <w:rFonts w:hint="eastAsia" w:ascii="宋体" w:hAnsi="宋体" w:cs="宋体"/>
          <w:i/>
          <w:sz w:val="24"/>
          <w:szCs w:val="28"/>
          <w:u w:val="single"/>
        </w:rPr>
        <w:t>（单位名称）</w:t>
      </w:r>
      <w:r>
        <w:rPr>
          <w:rFonts w:hint="eastAsia" w:ascii="宋体" w:hAnsi="宋体" w:cs="宋体"/>
          <w:sz w:val="24"/>
          <w:szCs w:val="28"/>
        </w:rPr>
        <w:t>的</w:t>
      </w:r>
      <w:r>
        <w:rPr>
          <w:rFonts w:hint="eastAsia" w:ascii="宋体" w:hAnsi="宋体" w:cs="宋体"/>
          <w:i/>
          <w:sz w:val="24"/>
          <w:szCs w:val="28"/>
          <w:u w:val="single"/>
        </w:rPr>
        <w:t>（项目名称）</w:t>
      </w:r>
      <w:r>
        <w:rPr>
          <w:rFonts w:hint="eastAsia" w:ascii="宋体" w:hAnsi="宋体" w:cs="宋体"/>
          <w:sz w:val="24"/>
          <w:szCs w:val="28"/>
        </w:rPr>
        <w:t>采购活动，服务全部由符合政策要求的中小企业承接。具体情况如下：</w:t>
      </w:r>
    </w:p>
    <w:p w14:paraId="5140FE26">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i/>
          <w:sz w:val="24"/>
          <w:szCs w:val="28"/>
          <w:u w:val="single"/>
        </w:rPr>
        <w:t>（标的名称）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48251609">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14:paraId="48B95139">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i/>
          <w:sz w:val="24"/>
          <w:szCs w:val="28"/>
          <w:u w:val="single"/>
        </w:rPr>
        <w:t xml:space="preserve"> （标的名称）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68238203">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14:paraId="2051320C">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w:t>
      </w:r>
    </w:p>
    <w:p w14:paraId="294A3AD3">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以上企业，不属于大企业的分支机构，不存在控股股东为大企业的情形，也不存在与大企业的负责人为同一人的情形。</w:t>
      </w:r>
    </w:p>
    <w:p w14:paraId="3BD92E5B">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本企业对上述声明内容的真实性负责。如有虚假，将依法承担相应责任。</w:t>
      </w:r>
    </w:p>
    <w:p w14:paraId="6ACC0C38">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 xml:space="preserve">                                                    </w:t>
      </w:r>
    </w:p>
    <w:p w14:paraId="42BFECED">
      <w:pPr>
        <w:tabs>
          <w:tab w:val="left" w:pos="6300"/>
        </w:tabs>
        <w:snapToGrid w:val="0"/>
        <w:spacing w:line="500" w:lineRule="exact"/>
        <w:ind w:firstLine="6120" w:firstLineChars="2550"/>
        <w:rPr>
          <w:rFonts w:ascii="宋体" w:hAnsi="宋体" w:cs="宋体"/>
          <w:sz w:val="24"/>
          <w:szCs w:val="28"/>
        </w:rPr>
      </w:pPr>
      <w:r>
        <w:rPr>
          <w:rFonts w:hint="eastAsia" w:ascii="宋体" w:hAnsi="宋体" w:cs="宋体"/>
          <w:sz w:val="24"/>
          <w:szCs w:val="28"/>
        </w:rPr>
        <w:t xml:space="preserve">企业名称（盖章）： </w:t>
      </w:r>
    </w:p>
    <w:p w14:paraId="0FEAAA2C">
      <w:pPr>
        <w:tabs>
          <w:tab w:val="left" w:pos="6300"/>
        </w:tabs>
        <w:snapToGrid w:val="0"/>
        <w:spacing w:line="500" w:lineRule="exact"/>
        <w:ind w:right="784" w:firstLine="6120" w:firstLineChars="2550"/>
        <w:rPr>
          <w:rFonts w:ascii="宋体" w:hAnsi="宋体" w:cs="宋体"/>
          <w:sz w:val="24"/>
        </w:rPr>
      </w:pPr>
      <w:r>
        <w:rPr>
          <w:rFonts w:hint="eastAsia" w:ascii="宋体" w:hAnsi="宋体" w:cs="宋体"/>
          <w:sz w:val="24"/>
          <w:szCs w:val="28"/>
        </w:rPr>
        <w:t>日期：</w:t>
      </w:r>
    </w:p>
    <w:p w14:paraId="4763702F">
      <w:pPr>
        <w:tabs>
          <w:tab w:val="left" w:pos="6300"/>
        </w:tabs>
        <w:snapToGrid w:val="0"/>
        <w:rPr>
          <w:rFonts w:ascii="宋体" w:hAnsi="宋体" w:cs="宋体"/>
          <w:kern w:val="0"/>
          <w:sz w:val="21"/>
          <w:szCs w:val="21"/>
        </w:rPr>
      </w:pPr>
      <w:r>
        <w:rPr>
          <w:rFonts w:hint="eastAsia" w:ascii="宋体" w:hAnsi="宋体" w:cs="宋体"/>
          <w:kern w:val="0"/>
          <w:sz w:val="21"/>
          <w:szCs w:val="21"/>
        </w:rPr>
        <w:t>填写时应注意以下事项：</w:t>
      </w:r>
    </w:p>
    <w:p w14:paraId="4C83136E">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17EDDF42">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7AAE4BF0">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3D167B3F">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4.本声明函“企业名称（盖章）”处为供应商盖章。</w:t>
      </w:r>
    </w:p>
    <w:p w14:paraId="2DC97B39">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注：各行业划型标准：</w:t>
      </w:r>
    </w:p>
    <w:p w14:paraId="17751FA4">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D29E699">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C6C5EA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2D3E607">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D3324D">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BB50D91">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9394CFC">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6F8014">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396F9B1">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38A6A8">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67FD8C">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E599E3">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76F7B3">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E882A2C">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6D2D09">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2D801BD">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33AD18B1">
      <w:pPr>
        <w:tabs>
          <w:tab w:val="left" w:pos="6300"/>
        </w:tabs>
        <w:snapToGrid w:val="0"/>
        <w:spacing w:line="500" w:lineRule="exact"/>
        <w:ind w:firstLine="480" w:firstLineChars="200"/>
        <w:jc w:val="center"/>
        <w:rPr>
          <w:rFonts w:ascii="宋体" w:hAnsi="宋体" w:cs="宋体"/>
        </w:rPr>
      </w:pPr>
      <w:r>
        <w:rPr>
          <w:rFonts w:hint="eastAsia" w:ascii="宋体" w:hAnsi="宋体" w:cs="宋体"/>
          <w:sz w:val="24"/>
          <w:szCs w:val="24"/>
        </w:rPr>
        <w:br w:type="page"/>
      </w:r>
      <w:r>
        <w:rPr>
          <w:rFonts w:hint="eastAsia" w:ascii="宋体" w:hAnsi="宋体" w:cs="宋体"/>
        </w:rPr>
        <w:t>监狱企业证明文件</w:t>
      </w:r>
    </w:p>
    <w:p w14:paraId="56D7F2E7">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64C88319">
      <w:pPr>
        <w:tabs>
          <w:tab w:val="left" w:pos="6300"/>
        </w:tabs>
        <w:snapToGrid w:val="0"/>
        <w:spacing w:line="500" w:lineRule="exact"/>
        <w:ind w:firstLine="480" w:firstLineChars="200"/>
        <w:jc w:val="center"/>
        <w:rPr>
          <w:rFonts w:ascii="宋体" w:hAnsi="宋体" w:cs="宋体"/>
        </w:rPr>
      </w:pPr>
      <w:r>
        <w:rPr>
          <w:rFonts w:hint="eastAsia" w:ascii="宋体" w:hAnsi="宋体" w:cs="宋体"/>
          <w:sz w:val="24"/>
        </w:rPr>
        <w:br w:type="page"/>
      </w:r>
      <w:r>
        <w:rPr>
          <w:rFonts w:hint="eastAsia" w:ascii="宋体" w:hAnsi="宋体" w:cs="宋体"/>
        </w:rPr>
        <w:t>残疾人福利性单位声明函</w:t>
      </w:r>
    </w:p>
    <w:p w14:paraId="7EFEC44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8E9595">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1FDD6EF">
      <w:pPr>
        <w:tabs>
          <w:tab w:val="left" w:pos="6300"/>
        </w:tabs>
        <w:snapToGrid w:val="0"/>
        <w:spacing w:line="500" w:lineRule="exact"/>
        <w:ind w:firstLine="480" w:firstLineChars="200"/>
        <w:rPr>
          <w:rFonts w:ascii="宋体" w:hAnsi="宋体" w:cs="宋体"/>
          <w:sz w:val="24"/>
        </w:rPr>
      </w:pPr>
    </w:p>
    <w:p w14:paraId="443B59E6">
      <w:pPr>
        <w:tabs>
          <w:tab w:val="left" w:pos="6300"/>
        </w:tabs>
        <w:snapToGrid w:val="0"/>
        <w:spacing w:line="500" w:lineRule="exact"/>
        <w:ind w:firstLine="480" w:firstLineChars="200"/>
        <w:rPr>
          <w:rFonts w:ascii="宋体" w:hAnsi="宋体" w:cs="宋体"/>
          <w:sz w:val="24"/>
        </w:rPr>
      </w:pPr>
    </w:p>
    <w:p w14:paraId="75162E4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供应商名称（盖章）：</w:t>
      </w:r>
    </w:p>
    <w:p w14:paraId="0DBE28D0">
      <w:pPr>
        <w:snapToGrid w:val="0"/>
        <w:spacing w:line="440" w:lineRule="exact"/>
        <w:ind w:firstLine="480" w:firstLineChars="200"/>
        <w:rPr>
          <w:rFonts w:ascii="宋体" w:hAnsi="宋体" w:cs="宋体"/>
          <w:sz w:val="24"/>
        </w:rPr>
      </w:pPr>
      <w:r>
        <w:rPr>
          <w:rFonts w:hint="eastAsia" w:ascii="宋体" w:hAnsi="宋体" w:cs="宋体"/>
          <w:sz w:val="24"/>
        </w:rPr>
        <w:t xml:space="preserve">                                                  日  期：</w:t>
      </w:r>
    </w:p>
    <w:p w14:paraId="41D5C99A">
      <w:pPr>
        <w:snapToGrid w:val="0"/>
        <w:spacing w:line="440" w:lineRule="exact"/>
        <w:ind w:firstLine="480" w:firstLineChars="200"/>
        <w:rPr>
          <w:rFonts w:ascii="宋体" w:hAnsi="宋体" w:cs="宋体"/>
          <w:sz w:val="24"/>
        </w:rPr>
      </w:pPr>
    </w:p>
    <w:p w14:paraId="78E3A2E0">
      <w:pPr>
        <w:snapToGrid w:val="0"/>
        <w:spacing w:line="440" w:lineRule="exact"/>
        <w:ind w:firstLine="480" w:firstLineChars="200"/>
        <w:rPr>
          <w:rFonts w:ascii="宋体" w:hAnsi="宋体" w:cs="宋体"/>
          <w:sz w:val="24"/>
        </w:rPr>
      </w:pPr>
    </w:p>
    <w:p w14:paraId="038CF623">
      <w:pPr>
        <w:snapToGrid w:val="0"/>
        <w:spacing w:line="440" w:lineRule="exact"/>
        <w:ind w:firstLine="480" w:firstLineChars="200"/>
        <w:rPr>
          <w:rFonts w:ascii="宋体" w:hAnsi="宋体" w:cs="宋体"/>
          <w:sz w:val="24"/>
        </w:rPr>
      </w:pPr>
    </w:p>
    <w:p w14:paraId="35EFB458">
      <w:pPr>
        <w:snapToGrid w:val="0"/>
        <w:spacing w:line="440" w:lineRule="exact"/>
        <w:ind w:firstLine="480" w:firstLineChars="200"/>
        <w:rPr>
          <w:rFonts w:ascii="宋体" w:hAnsi="宋体" w:cs="宋体"/>
          <w:sz w:val="24"/>
        </w:rPr>
      </w:pPr>
    </w:p>
    <w:p w14:paraId="4616A225">
      <w:pPr>
        <w:snapToGrid w:val="0"/>
        <w:spacing w:line="440" w:lineRule="exact"/>
        <w:ind w:firstLine="480" w:firstLineChars="200"/>
        <w:rPr>
          <w:rFonts w:ascii="宋体" w:hAnsi="宋体" w:cs="宋体"/>
          <w:sz w:val="24"/>
        </w:rPr>
      </w:pPr>
    </w:p>
    <w:p w14:paraId="40602CFB">
      <w:pPr>
        <w:snapToGrid w:val="0"/>
        <w:spacing w:line="440" w:lineRule="exact"/>
        <w:ind w:firstLine="480" w:firstLineChars="200"/>
        <w:rPr>
          <w:rFonts w:ascii="宋体" w:hAnsi="宋体" w:cs="宋体"/>
          <w:sz w:val="24"/>
        </w:rPr>
      </w:pPr>
    </w:p>
    <w:p w14:paraId="25CF0A0F">
      <w:pPr>
        <w:snapToGrid w:val="0"/>
        <w:spacing w:line="440" w:lineRule="exact"/>
        <w:ind w:firstLine="480" w:firstLineChars="200"/>
        <w:rPr>
          <w:rFonts w:ascii="宋体" w:hAnsi="宋体" w:cs="宋体"/>
          <w:sz w:val="24"/>
        </w:rPr>
      </w:pPr>
    </w:p>
    <w:p w14:paraId="06C4E8C9">
      <w:pPr>
        <w:snapToGrid w:val="0"/>
        <w:spacing w:line="440" w:lineRule="exact"/>
        <w:ind w:firstLine="480" w:firstLineChars="200"/>
        <w:rPr>
          <w:rFonts w:ascii="宋体" w:hAnsi="宋体" w:cs="宋体"/>
          <w:sz w:val="24"/>
        </w:rPr>
      </w:pPr>
    </w:p>
    <w:p w14:paraId="2BAA23EA">
      <w:pPr>
        <w:snapToGrid w:val="0"/>
        <w:spacing w:line="440" w:lineRule="exact"/>
        <w:ind w:firstLine="480" w:firstLineChars="200"/>
        <w:rPr>
          <w:rFonts w:ascii="宋体" w:hAnsi="宋体" w:cs="宋体"/>
          <w:sz w:val="24"/>
        </w:rPr>
      </w:pPr>
    </w:p>
    <w:p w14:paraId="2B84B3FC">
      <w:pPr>
        <w:snapToGrid w:val="0"/>
        <w:spacing w:line="440" w:lineRule="exact"/>
        <w:ind w:firstLine="480" w:firstLineChars="200"/>
        <w:rPr>
          <w:rFonts w:ascii="宋体" w:hAnsi="宋体" w:cs="宋体"/>
          <w:sz w:val="24"/>
        </w:rPr>
      </w:pPr>
    </w:p>
    <w:p w14:paraId="2B55077C">
      <w:pPr>
        <w:snapToGrid w:val="0"/>
        <w:spacing w:line="440" w:lineRule="exact"/>
        <w:ind w:firstLine="480" w:firstLineChars="200"/>
        <w:rPr>
          <w:rFonts w:ascii="宋体" w:hAnsi="宋体" w:cs="宋体"/>
          <w:sz w:val="24"/>
        </w:rPr>
      </w:pPr>
    </w:p>
    <w:p w14:paraId="5E43C261">
      <w:pPr>
        <w:snapToGrid w:val="0"/>
        <w:spacing w:line="440" w:lineRule="exact"/>
        <w:ind w:firstLine="480" w:firstLineChars="200"/>
        <w:rPr>
          <w:rFonts w:ascii="宋体" w:hAnsi="宋体" w:cs="宋体"/>
          <w:sz w:val="24"/>
        </w:rPr>
      </w:pPr>
    </w:p>
    <w:p w14:paraId="7F735FF6">
      <w:pPr>
        <w:snapToGrid w:val="0"/>
        <w:spacing w:line="440" w:lineRule="exact"/>
        <w:ind w:firstLine="480" w:firstLineChars="200"/>
        <w:rPr>
          <w:rFonts w:ascii="宋体" w:hAnsi="宋体" w:cs="宋体"/>
          <w:sz w:val="24"/>
        </w:rPr>
      </w:pPr>
      <w:r>
        <w:rPr>
          <w:rFonts w:hint="eastAsia" w:ascii="宋体" w:hAnsi="宋体" w:cs="宋体"/>
          <w:kern w:val="0"/>
          <w:sz w:val="24"/>
        </w:rPr>
        <w:t>若成交供应商为残疾人福利性单位的，将在结果公告时公告其《残疾人福利性单位声明函》。</w:t>
      </w:r>
    </w:p>
    <w:p w14:paraId="01F80C08">
      <w:pPr>
        <w:snapToGrid w:val="0"/>
        <w:spacing w:line="440" w:lineRule="exact"/>
        <w:ind w:firstLine="480" w:firstLineChars="200"/>
        <w:rPr>
          <w:rFonts w:ascii="宋体" w:hAnsi="宋体" w:cs="宋体"/>
          <w:sz w:val="24"/>
        </w:rPr>
      </w:pPr>
    </w:p>
    <w:p w14:paraId="608CEE77">
      <w:pPr>
        <w:snapToGrid w:val="0"/>
        <w:spacing w:line="40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（二）其他与项目有关的资料</w:t>
      </w:r>
    </w:p>
    <w:p w14:paraId="06981AA5">
      <w:pPr>
        <w:spacing w:line="400" w:lineRule="exact"/>
        <w:ind w:firstLine="480" w:firstLineChars="200"/>
        <w:rPr>
          <w:rFonts w:ascii="宋体" w:hAnsi="宋体" w:cs="宋体"/>
          <w:sz w:val="24"/>
          <w:szCs w:val="24"/>
        </w:rPr>
      </w:pPr>
      <w:r>
        <w:rPr>
          <w:rFonts w:hint="eastAsia" w:ascii="宋体" w:hAnsi="宋体" w:cs="宋体"/>
          <w:sz w:val="24"/>
          <w:szCs w:val="24"/>
        </w:rPr>
        <w:t>其他与项目有关的资料（自附）：供应商总体情况介绍、其他与本项目有关的资料等。</w:t>
      </w:r>
    </w:p>
    <w:p w14:paraId="02DEE430">
      <w:pPr>
        <w:spacing w:line="360" w:lineRule="auto"/>
        <w:ind w:firstLine="480" w:firstLineChars="200"/>
        <w:rPr>
          <w:rFonts w:ascii="宋体" w:hAnsi="宋体" w:cs="宋体"/>
          <w:sz w:val="24"/>
          <w:szCs w:val="24"/>
        </w:rPr>
      </w:pPr>
    </w:p>
    <w:p w14:paraId="27BED2E1">
      <w:pPr>
        <w:spacing w:line="360" w:lineRule="auto"/>
        <w:ind w:firstLine="480" w:firstLineChars="200"/>
        <w:jc w:val="center"/>
        <w:rPr>
          <w:rFonts w:ascii="宋体" w:hAnsi="宋体" w:cs="宋体"/>
          <w:sz w:val="24"/>
          <w:szCs w:val="24"/>
        </w:rPr>
      </w:pPr>
    </w:p>
    <w:p w14:paraId="0BBAFA2A">
      <w:pPr>
        <w:spacing w:line="360" w:lineRule="auto"/>
        <w:ind w:firstLine="480" w:firstLineChars="200"/>
        <w:jc w:val="center"/>
        <w:rPr>
          <w:rFonts w:ascii="宋体" w:hAnsi="宋体" w:cs="宋体"/>
          <w:sz w:val="24"/>
          <w:szCs w:val="24"/>
        </w:rPr>
      </w:pPr>
    </w:p>
    <w:p w14:paraId="46741E4F">
      <w:pPr>
        <w:spacing w:line="360" w:lineRule="auto"/>
        <w:ind w:firstLine="480" w:firstLineChars="200"/>
        <w:jc w:val="center"/>
        <w:rPr>
          <w:rFonts w:ascii="宋体" w:hAnsi="宋体" w:cs="宋体"/>
          <w:sz w:val="24"/>
          <w:szCs w:val="24"/>
        </w:rPr>
      </w:pPr>
    </w:p>
    <w:p w14:paraId="793B2B73">
      <w:pPr>
        <w:spacing w:line="360" w:lineRule="auto"/>
        <w:ind w:firstLine="480" w:firstLineChars="200"/>
        <w:jc w:val="center"/>
        <w:rPr>
          <w:rFonts w:ascii="宋体" w:hAnsi="宋体" w:cs="宋体"/>
          <w:sz w:val="24"/>
          <w:szCs w:val="24"/>
        </w:rPr>
      </w:pPr>
    </w:p>
    <w:p w14:paraId="76510FE9">
      <w:pPr>
        <w:spacing w:line="360" w:lineRule="auto"/>
        <w:ind w:firstLine="480" w:firstLineChars="200"/>
        <w:jc w:val="center"/>
        <w:rPr>
          <w:rFonts w:ascii="宋体" w:hAnsi="宋体" w:cs="宋体"/>
          <w:sz w:val="24"/>
          <w:szCs w:val="24"/>
        </w:rPr>
      </w:pPr>
    </w:p>
    <w:p w14:paraId="10D4355C">
      <w:pPr>
        <w:spacing w:line="360" w:lineRule="auto"/>
        <w:ind w:firstLine="480" w:firstLineChars="200"/>
        <w:jc w:val="center"/>
        <w:rPr>
          <w:rFonts w:ascii="宋体" w:hAnsi="宋体" w:cs="宋体"/>
          <w:sz w:val="24"/>
          <w:szCs w:val="24"/>
        </w:rPr>
      </w:pPr>
    </w:p>
    <w:p w14:paraId="60AB1F8D">
      <w:pPr>
        <w:spacing w:line="360" w:lineRule="auto"/>
        <w:ind w:firstLine="480" w:firstLineChars="200"/>
        <w:jc w:val="center"/>
        <w:rPr>
          <w:rFonts w:ascii="宋体" w:hAnsi="宋体" w:cs="宋体"/>
          <w:sz w:val="24"/>
          <w:szCs w:val="24"/>
        </w:rPr>
      </w:pPr>
    </w:p>
    <w:p w14:paraId="0F53B5FA">
      <w:pPr>
        <w:pStyle w:val="22"/>
      </w:pPr>
    </w:p>
    <w:p w14:paraId="0157524C">
      <w:pPr>
        <w:spacing w:line="360" w:lineRule="auto"/>
        <w:ind w:firstLine="480" w:firstLineChars="200"/>
        <w:jc w:val="center"/>
        <w:rPr>
          <w:rFonts w:ascii="宋体" w:hAnsi="宋体" w:cs="宋体"/>
          <w:sz w:val="24"/>
          <w:szCs w:val="24"/>
        </w:rPr>
      </w:pPr>
    </w:p>
    <w:p w14:paraId="1A618DA3">
      <w:pPr>
        <w:spacing w:line="360" w:lineRule="auto"/>
        <w:ind w:firstLine="480" w:firstLineChars="200"/>
        <w:jc w:val="center"/>
        <w:rPr>
          <w:rFonts w:ascii="宋体" w:hAnsi="宋体" w:cs="宋体"/>
          <w:sz w:val="24"/>
          <w:szCs w:val="24"/>
        </w:rPr>
      </w:pPr>
    </w:p>
    <w:p w14:paraId="33F8DB27">
      <w:pPr>
        <w:spacing w:line="360" w:lineRule="auto"/>
        <w:ind w:firstLine="480" w:firstLineChars="200"/>
        <w:jc w:val="center"/>
        <w:rPr>
          <w:rFonts w:ascii="宋体" w:hAnsi="宋体" w:cs="宋体"/>
          <w:sz w:val="24"/>
          <w:szCs w:val="24"/>
        </w:rPr>
      </w:pPr>
    </w:p>
    <w:p w14:paraId="6B774BB1">
      <w:pPr>
        <w:spacing w:line="360" w:lineRule="auto"/>
        <w:ind w:firstLine="480" w:firstLineChars="200"/>
        <w:jc w:val="center"/>
        <w:rPr>
          <w:rFonts w:ascii="宋体" w:hAnsi="宋体" w:cs="宋体"/>
          <w:sz w:val="24"/>
          <w:szCs w:val="24"/>
        </w:rPr>
      </w:pPr>
    </w:p>
    <w:p w14:paraId="5C66B4BB">
      <w:pPr>
        <w:spacing w:line="360" w:lineRule="auto"/>
        <w:ind w:firstLine="480" w:firstLineChars="200"/>
        <w:jc w:val="center"/>
        <w:rPr>
          <w:rFonts w:ascii="宋体" w:hAnsi="宋体" w:cs="宋体"/>
          <w:sz w:val="24"/>
          <w:szCs w:val="24"/>
        </w:rPr>
      </w:pPr>
    </w:p>
    <w:p w14:paraId="54ADBAC2">
      <w:pPr>
        <w:spacing w:line="360" w:lineRule="auto"/>
        <w:ind w:firstLine="480" w:firstLineChars="200"/>
        <w:jc w:val="center"/>
        <w:rPr>
          <w:rFonts w:ascii="宋体" w:hAnsi="宋体" w:cs="宋体"/>
          <w:sz w:val="24"/>
          <w:szCs w:val="24"/>
        </w:rPr>
      </w:pPr>
    </w:p>
    <w:p w14:paraId="0232ED32">
      <w:pPr>
        <w:spacing w:line="360" w:lineRule="auto"/>
        <w:ind w:firstLine="480" w:firstLineChars="200"/>
        <w:jc w:val="center"/>
        <w:rPr>
          <w:rFonts w:ascii="宋体" w:hAnsi="宋体" w:cs="宋体"/>
          <w:sz w:val="24"/>
          <w:szCs w:val="24"/>
        </w:rPr>
      </w:pPr>
    </w:p>
    <w:p w14:paraId="6A003B4E">
      <w:pPr>
        <w:spacing w:line="360" w:lineRule="auto"/>
        <w:ind w:firstLine="480" w:firstLineChars="200"/>
        <w:jc w:val="center"/>
        <w:rPr>
          <w:rFonts w:ascii="宋体" w:hAnsi="宋体" w:cs="宋体"/>
          <w:sz w:val="24"/>
          <w:szCs w:val="24"/>
        </w:rPr>
      </w:pPr>
    </w:p>
    <w:p w14:paraId="0E16935B">
      <w:pPr>
        <w:spacing w:line="360" w:lineRule="auto"/>
        <w:ind w:firstLine="480" w:firstLineChars="200"/>
        <w:jc w:val="center"/>
        <w:outlineLvl w:val="0"/>
        <w:rPr>
          <w:rFonts w:ascii="宋体" w:hAnsi="宋体" w:cs="宋体"/>
        </w:rPr>
      </w:pPr>
      <w:r>
        <w:rPr>
          <w:rFonts w:hint="eastAsia" w:ascii="宋体" w:hAnsi="宋体" w:cs="宋体"/>
          <w:sz w:val="24"/>
          <w:szCs w:val="24"/>
        </w:rPr>
        <w:t>（结束）</w:t>
      </w:r>
    </w:p>
    <w:p w14:paraId="5444FD28">
      <w:pPr>
        <w:spacing w:line="360" w:lineRule="auto"/>
        <w:ind w:firstLine="480" w:firstLineChars="200"/>
        <w:jc w:val="center"/>
        <w:rPr>
          <w:rFonts w:ascii="宋体" w:hAnsi="宋体" w:cs="宋体"/>
          <w:color w:val="000000"/>
          <w:sz w:val="24"/>
          <w:szCs w:val="24"/>
        </w:rPr>
      </w:pPr>
    </w:p>
    <w:p w14:paraId="4BD63AC6">
      <w:pPr>
        <w:pStyle w:val="2"/>
        <w:spacing w:line="360" w:lineRule="auto"/>
        <w:jc w:val="center"/>
        <w:rPr>
          <w:rFonts w:hAnsi="宋体" w:cs="宋体"/>
        </w:rPr>
      </w:pPr>
    </w:p>
    <w:p w14:paraId="554E90FF">
      <w:pPr>
        <w:rPr>
          <w:rFonts w:hAnsi="宋体" w:cs="宋体"/>
        </w:rPr>
      </w:pPr>
    </w:p>
    <w:p w14:paraId="5FE1A4DD">
      <w:pPr>
        <w:pStyle w:val="22"/>
        <w:rPr>
          <w:rFonts w:hAnsi="宋体" w:cs="宋体"/>
        </w:rPr>
      </w:pPr>
    </w:p>
    <w:p w14:paraId="26441EF6">
      <w:pPr>
        <w:rPr>
          <w:rFonts w:hAnsi="宋体" w:cs="宋体"/>
        </w:rPr>
      </w:pPr>
    </w:p>
    <w:p w14:paraId="1151B2B0">
      <w:pPr>
        <w:pStyle w:val="22"/>
        <w:rPr>
          <w:rFonts w:hAnsi="宋体" w:cs="宋体"/>
        </w:rPr>
      </w:pPr>
    </w:p>
    <w:p w14:paraId="2EB2917A">
      <w:pPr>
        <w:rPr>
          <w:rFonts w:hAnsi="宋体" w:cs="宋体"/>
        </w:rPr>
      </w:pPr>
    </w:p>
    <w:p w14:paraId="13DF1288">
      <w:pPr>
        <w:pStyle w:val="22"/>
        <w:rPr>
          <w:rFonts w:hAnsi="宋体" w:cs="宋体"/>
        </w:rPr>
      </w:pPr>
    </w:p>
    <w:p w14:paraId="7B80C555">
      <w:pPr>
        <w:rPr>
          <w:rFonts w:hAnsi="宋体" w:cs="宋体"/>
        </w:rPr>
      </w:pPr>
    </w:p>
    <w:p w14:paraId="7489F9CE">
      <w:pPr>
        <w:pStyle w:val="22"/>
        <w:rPr>
          <w:rFonts w:hAnsi="宋体" w:cs="宋体"/>
        </w:rPr>
      </w:pPr>
    </w:p>
    <w:p w14:paraId="1E821FC0">
      <w:pPr>
        <w:rPr>
          <w:rFonts w:hAnsi="宋体" w:cs="宋体"/>
        </w:rPr>
      </w:pPr>
    </w:p>
    <w:p w14:paraId="66E00CCB">
      <w:pPr>
        <w:pStyle w:val="22"/>
        <w:rPr>
          <w:rFonts w:hAnsi="宋体" w:cs="宋体"/>
        </w:rPr>
      </w:pPr>
    </w:p>
    <w:p w14:paraId="0FA3C573">
      <w:pPr>
        <w:rPr>
          <w:rFonts w:hAnsi="宋体" w:cs="宋体"/>
        </w:rPr>
      </w:pPr>
    </w:p>
    <w:p w14:paraId="085A224E">
      <w:pPr>
        <w:pageBreakBefore w:val="0"/>
        <w:kinsoku/>
        <w:overflowPunct/>
        <w:topLinePunct w:val="0"/>
        <w:autoSpaceDE/>
        <w:autoSpaceDN/>
        <w:bidi w:val="0"/>
        <w:spacing w:line="360" w:lineRule="auto"/>
        <w:ind w:firstLine="643" w:firstLineChars="200"/>
        <w:jc w:val="center"/>
        <w:textAlignment w:val="auto"/>
        <w:outlineLvl w:val="9"/>
        <w:rPr>
          <w:rFonts w:hint="eastAsia" w:ascii="宋体" w:hAnsi="宋体" w:eastAsia="宋体" w:cs="宋体"/>
          <w:b/>
          <w:bCs/>
          <w:color w:val="auto"/>
          <w:sz w:val="32"/>
          <w:szCs w:val="32"/>
          <w:highlight w:val="none"/>
          <w:lang w:eastAsia="zh-CN"/>
        </w:rPr>
      </w:pPr>
      <w:bookmarkStart w:id="119" w:name="_Toc15844"/>
      <w:bookmarkStart w:id="120" w:name="_Toc24204"/>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一</w:t>
      </w:r>
      <w:r>
        <w:rPr>
          <w:rFonts w:hint="eastAsia" w:ascii="宋体" w:hAnsi="宋体" w:eastAsia="宋体" w:cs="宋体"/>
          <w:b/>
          <w:bCs/>
          <w:color w:val="auto"/>
          <w:sz w:val="32"/>
          <w:szCs w:val="32"/>
          <w:highlight w:val="none"/>
        </w:rPr>
        <w:t>：</w:t>
      </w:r>
      <w:bookmarkEnd w:id="119"/>
      <w:bookmarkEnd w:id="120"/>
      <w:r>
        <w:rPr>
          <w:rFonts w:hint="eastAsia" w:ascii="宋体" w:hAnsi="宋体" w:eastAsia="宋体" w:cs="宋体"/>
          <w:b/>
          <w:bCs/>
          <w:color w:val="auto"/>
          <w:sz w:val="32"/>
          <w:szCs w:val="32"/>
          <w:highlight w:val="none"/>
          <w:lang w:eastAsia="zh-CN"/>
        </w:rPr>
        <w:t>真友项目管理有限公司磋商文件</w:t>
      </w:r>
    </w:p>
    <w:p w14:paraId="78DE0993">
      <w:pPr>
        <w:pageBreakBefore w:val="0"/>
        <w:kinsoku/>
        <w:overflowPunct/>
        <w:topLinePunct w:val="0"/>
        <w:autoSpaceDE/>
        <w:autoSpaceDN/>
        <w:bidi w:val="0"/>
        <w:spacing w:line="360" w:lineRule="auto"/>
        <w:ind w:firstLine="643" w:firstLineChars="200"/>
        <w:jc w:val="center"/>
        <w:textAlignment w:val="auto"/>
        <w:outlineLvl w:val="9"/>
        <w:rPr>
          <w:rFonts w:hint="eastAsia" w:ascii="宋体" w:hAnsi="宋体" w:eastAsia="宋体" w:cs="宋体"/>
          <w:b/>
          <w:bCs/>
          <w:color w:val="auto"/>
          <w:sz w:val="32"/>
          <w:szCs w:val="32"/>
          <w:highlight w:val="none"/>
        </w:rPr>
      </w:pPr>
      <w:bookmarkStart w:id="121" w:name="_Toc5708"/>
      <w:r>
        <w:rPr>
          <w:rFonts w:hint="eastAsia" w:ascii="宋体" w:hAnsi="宋体" w:eastAsia="宋体" w:cs="宋体"/>
          <w:b/>
          <w:bCs/>
          <w:color w:val="auto"/>
          <w:sz w:val="32"/>
          <w:szCs w:val="32"/>
          <w:highlight w:val="none"/>
        </w:rPr>
        <w:t>发售登记表</w:t>
      </w:r>
      <w:bookmarkEnd w:id="121"/>
    </w:p>
    <w:tbl>
      <w:tblPr>
        <w:tblStyle w:val="57"/>
        <w:tblW w:w="0" w:type="auto"/>
        <w:jc w:val="center"/>
        <w:tblLayout w:type="fixed"/>
        <w:tblCellMar>
          <w:top w:w="0" w:type="dxa"/>
          <w:left w:w="0" w:type="dxa"/>
          <w:bottom w:w="0" w:type="dxa"/>
          <w:right w:w="0" w:type="dxa"/>
        </w:tblCellMar>
      </w:tblPr>
      <w:tblGrid>
        <w:gridCol w:w="1832"/>
        <w:gridCol w:w="2391"/>
        <w:gridCol w:w="1498"/>
        <w:gridCol w:w="3518"/>
      </w:tblGrid>
      <w:tr w14:paraId="0E3EF81D">
        <w:tblPrEx>
          <w:tblCellMar>
            <w:top w:w="0" w:type="dxa"/>
            <w:left w:w="0" w:type="dxa"/>
            <w:bottom w:w="0" w:type="dxa"/>
            <w:right w:w="0" w:type="dxa"/>
          </w:tblCellMar>
        </w:tblPrEx>
        <w:trPr>
          <w:trHeight w:val="1017" w:hRule="atLeast"/>
          <w:jc w:val="center"/>
        </w:trPr>
        <w:tc>
          <w:tcPr>
            <w:tcW w:w="1832" w:type="dxa"/>
            <w:tcBorders>
              <w:top w:val="doub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41DCDF11">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项目号</w:t>
            </w:r>
          </w:p>
        </w:tc>
        <w:tc>
          <w:tcPr>
            <w:tcW w:w="7407" w:type="dxa"/>
            <w:gridSpan w:val="3"/>
            <w:tcBorders>
              <w:top w:val="doub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71D50319">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r w14:paraId="0B720C04">
        <w:tblPrEx>
          <w:tblCellMar>
            <w:top w:w="0" w:type="dxa"/>
            <w:left w:w="0" w:type="dxa"/>
            <w:bottom w:w="0" w:type="dxa"/>
            <w:right w:w="0" w:type="dxa"/>
          </w:tblCellMar>
        </w:tblPrEx>
        <w:trPr>
          <w:trHeight w:val="1415" w:hRule="atLeast"/>
          <w:jc w:val="center"/>
        </w:trPr>
        <w:tc>
          <w:tcPr>
            <w:tcW w:w="1832"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0E5E15A1">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项目名称</w:t>
            </w:r>
          </w:p>
        </w:tc>
        <w:tc>
          <w:tcPr>
            <w:tcW w:w="7407" w:type="dxa"/>
            <w:gridSpan w:val="3"/>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5C677221">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r w14:paraId="5C79AEE3">
        <w:tblPrEx>
          <w:tblCellMar>
            <w:top w:w="0" w:type="dxa"/>
            <w:left w:w="0" w:type="dxa"/>
            <w:bottom w:w="0" w:type="dxa"/>
            <w:right w:w="0" w:type="dxa"/>
          </w:tblCellMar>
        </w:tblPrEx>
        <w:trPr>
          <w:trHeight w:val="1426" w:hRule="atLeast"/>
          <w:jc w:val="center"/>
        </w:trPr>
        <w:tc>
          <w:tcPr>
            <w:tcW w:w="1832"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0D1146F7">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供应商名称</w:t>
            </w:r>
          </w:p>
        </w:tc>
        <w:tc>
          <w:tcPr>
            <w:tcW w:w="7407" w:type="dxa"/>
            <w:gridSpan w:val="3"/>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099CEC7A">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（供应商公章）</w:t>
            </w:r>
          </w:p>
        </w:tc>
      </w:tr>
      <w:tr w14:paraId="489FFCEC">
        <w:tblPrEx>
          <w:tblCellMar>
            <w:top w:w="0" w:type="dxa"/>
            <w:left w:w="0" w:type="dxa"/>
            <w:bottom w:w="0" w:type="dxa"/>
            <w:right w:w="0" w:type="dxa"/>
          </w:tblCellMar>
        </w:tblPrEx>
        <w:trPr>
          <w:trHeight w:val="769" w:hRule="atLeast"/>
          <w:jc w:val="center"/>
        </w:trPr>
        <w:tc>
          <w:tcPr>
            <w:tcW w:w="1832"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07421613">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联系人</w:t>
            </w:r>
          </w:p>
        </w:tc>
        <w:tc>
          <w:tcPr>
            <w:tcW w:w="23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22EE48">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c>
          <w:tcPr>
            <w:tcW w:w="149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54B40B">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both"/>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手机</w:t>
            </w:r>
          </w:p>
        </w:tc>
        <w:tc>
          <w:tcPr>
            <w:tcW w:w="3518" w:type="dxa"/>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20D92011">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r w14:paraId="6E69AEFE">
        <w:tblPrEx>
          <w:tblCellMar>
            <w:top w:w="0" w:type="dxa"/>
            <w:left w:w="0" w:type="dxa"/>
            <w:bottom w:w="0" w:type="dxa"/>
            <w:right w:w="0" w:type="dxa"/>
          </w:tblCellMar>
        </w:tblPrEx>
        <w:trPr>
          <w:trHeight w:val="713" w:hRule="atLeast"/>
          <w:jc w:val="center"/>
        </w:trPr>
        <w:tc>
          <w:tcPr>
            <w:tcW w:w="1832"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7256FA45">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办公电话</w:t>
            </w:r>
          </w:p>
        </w:tc>
        <w:tc>
          <w:tcPr>
            <w:tcW w:w="23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E9E1B0">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c>
          <w:tcPr>
            <w:tcW w:w="149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0BE63A">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both"/>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传真</w:t>
            </w:r>
          </w:p>
        </w:tc>
        <w:tc>
          <w:tcPr>
            <w:tcW w:w="3518" w:type="dxa"/>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21ED0D8C">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r w14:paraId="5D59929D">
        <w:tblPrEx>
          <w:tblCellMar>
            <w:top w:w="0" w:type="dxa"/>
            <w:left w:w="0" w:type="dxa"/>
            <w:bottom w:w="0" w:type="dxa"/>
            <w:right w:w="0" w:type="dxa"/>
          </w:tblCellMar>
        </w:tblPrEx>
        <w:trPr>
          <w:trHeight w:val="962" w:hRule="atLeast"/>
          <w:jc w:val="center"/>
        </w:trPr>
        <w:tc>
          <w:tcPr>
            <w:tcW w:w="1832" w:type="dxa"/>
            <w:tcBorders>
              <w:top w:val="single" w:color="000000" w:sz="4" w:space="0"/>
              <w:left w:val="double" w:color="000000" w:sz="4" w:space="0"/>
              <w:bottom w:val="single" w:color="000000" w:sz="4" w:space="0"/>
              <w:right w:val="single" w:color="000000" w:sz="4" w:space="0"/>
            </w:tcBorders>
            <w:noWrap w:val="0"/>
            <w:tcMar>
              <w:top w:w="0" w:type="dxa"/>
              <w:left w:w="108" w:type="dxa"/>
              <w:bottom w:w="0" w:type="dxa"/>
              <w:right w:w="108" w:type="dxa"/>
            </w:tcMar>
            <w:vAlign w:val="center"/>
          </w:tcPr>
          <w:p w14:paraId="42A7B1FF">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E-mail</w:t>
            </w:r>
          </w:p>
        </w:tc>
        <w:tc>
          <w:tcPr>
            <w:tcW w:w="7407" w:type="dxa"/>
            <w:gridSpan w:val="3"/>
            <w:tcBorders>
              <w:top w:val="single" w:color="000000" w:sz="4" w:space="0"/>
              <w:left w:val="single" w:color="000000" w:sz="4" w:space="0"/>
              <w:bottom w:val="single" w:color="000000" w:sz="4" w:space="0"/>
              <w:right w:val="double" w:color="000000" w:sz="4" w:space="0"/>
            </w:tcBorders>
            <w:noWrap w:val="0"/>
            <w:tcMar>
              <w:top w:w="0" w:type="dxa"/>
              <w:left w:w="108" w:type="dxa"/>
              <w:bottom w:w="0" w:type="dxa"/>
              <w:right w:w="108" w:type="dxa"/>
            </w:tcMar>
            <w:vAlign w:val="center"/>
          </w:tcPr>
          <w:p w14:paraId="39148A56">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r w14:paraId="50D2DCB7">
        <w:tblPrEx>
          <w:tblCellMar>
            <w:top w:w="0" w:type="dxa"/>
            <w:left w:w="0" w:type="dxa"/>
            <w:bottom w:w="0" w:type="dxa"/>
            <w:right w:w="0" w:type="dxa"/>
          </w:tblCellMar>
        </w:tblPrEx>
        <w:trPr>
          <w:trHeight w:val="1274" w:hRule="atLeast"/>
          <w:jc w:val="center"/>
        </w:trPr>
        <w:tc>
          <w:tcPr>
            <w:tcW w:w="1832" w:type="dxa"/>
            <w:tcBorders>
              <w:top w:val="single" w:color="000000" w:sz="4" w:space="0"/>
              <w:left w:val="double" w:color="000000" w:sz="4" w:space="0"/>
              <w:bottom w:val="double" w:color="000000" w:sz="4" w:space="0"/>
              <w:right w:val="single" w:color="000000" w:sz="4" w:space="0"/>
            </w:tcBorders>
            <w:noWrap w:val="0"/>
            <w:tcMar>
              <w:top w:w="0" w:type="dxa"/>
              <w:left w:w="108" w:type="dxa"/>
              <w:bottom w:w="0" w:type="dxa"/>
              <w:right w:w="108" w:type="dxa"/>
            </w:tcMar>
            <w:vAlign w:val="center"/>
          </w:tcPr>
          <w:p w14:paraId="1934EC05">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单位地址</w:t>
            </w:r>
          </w:p>
        </w:tc>
        <w:tc>
          <w:tcPr>
            <w:tcW w:w="7407" w:type="dxa"/>
            <w:gridSpan w:val="3"/>
            <w:tcBorders>
              <w:top w:val="single" w:color="000000" w:sz="4" w:space="0"/>
              <w:left w:val="single" w:color="000000" w:sz="4" w:space="0"/>
              <w:bottom w:val="double" w:color="000000" w:sz="4" w:space="0"/>
              <w:right w:val="double" w:color="000000" w:sz="4" w:space="0"/>
            </w:tcBorders>
            <w:noWrap w:val="0"/>
            <w:tcMar>
              <w:top w:w="0" w:type="dxa"/>
              <w:left w:w="108" w:type="dxa"/>
              <w:bottom w:w="0" w:type="dxa"/>
              <w:right w:w="108" w:type="dxa"/>
            </w:tcMar>
            <w:vAlign w:val="center"/>
          </w:tcPr>
          <w:p w14:paraId="33D65871">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bl>
    <w:p w14:paraId="52ABB85C">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2BA445A">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cs="宋体"/>
          <w:color w:val="auto"/>
          <w:w w:val="100"/>
          <w:sz w:val="22"/>
          <w:szCs w:val="22"/>
          <w:highlight w:val="none"/>
          <w:lang w:eastAsia="zh-CN"/>
        </w:rPr>
        <w:t>磋商文件</w:t>
      </w:r>
      <w:r>
        <w:rPr>
          <w:rFonts w:hint="eastAsia" w:ascii="宋体" w:hAnsi="宋体" w:eastAsia="宋体" w:cs="宋体"/>
          <w:color w:val="auto"/>
          <w:w w:val="100"/>
          <w:sz w:val="22"/>
          <w:szCs w:val="22"/>
          <w:highlight w:val="none"/>
        </w:rPr>
        <w:t>售价：</w:t>
      </w:r>
      <w:r>
        <w:rPr>
          <w:rFonts w:hint="eastAsia" w:ascii="宋体" w:hAnsi="宋体" w:cs="宋体"/>
          <w:color w:val="auto"/>
          <w:w w:val="100"/>
          <w:sz w:val="22"/>
          <w:szCs w:val="22"/>
          <w:highlight w:val="none"/>
          <w:lang w:val="en-US" w:eastAsia="zh-CN"/>
        </w:rPr>
        <w:t>500元</w:t>
      </w:r>
      <w:r>
        <w:rPr>
          <w:rFonts w:hint="eastAsia" w:ascii="宋体" w:hAnsi="宋体" w:eastAsia="宋体" w:cs="宋体"/>
          <w:color w:val="auto"/>
          <w:w w:val="100"/>
          <w:sz w:val="22"/>
          <w:szCs w:val="22"/>
          <w:highlight w:val="none"/>
        </w:rPr>
        <w:t>/份         发售人：</w:t>
      </w:r>
      <w:r>
        <w:rPr>
          <w:rFonts w:hint="eastAsia" w:ascii="宋体" w:hAnsi="宋体" w:eastAsia="宋体" w:cs="宋体"/>
          <w:color w:val="auto"/>
          <w:w w:val="100"/>
          <w:sz w:val="22"/>
          <w:szCs w:val="22"/>
          <w:highlight w:val="none"/>
          <w:lang w:eastAsia="zh-CN"/>
        </w:rPr>
        <w:t>真友项目管理有限公司</w:t>
      </w:r>
      <w:r>
        <w:rPr>
          <w:rFonts w:hint="eastAsia" w:ascii="宋体" w:hAnsi="宋体" w:eastAsia="宋体" w:cs="宋体"/>
          <w:color w:val="auto"/>
          <w:w w:val="100"/>
          <w:sz w:val="22"/>
          <w:szCs w:val="22"/>
          <w:highlight w:val="none"/>
        </w:rPr>
        <w:t xml:space="preserve">    </w:t>
      </w:r>
    </w:p>
    <w:p w14:paraId="188B96D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6BAF3AC4">
      <w:pPr>
        <w:pStyle w:val="22"/>
      </w:pPr>
    </w:p>
    <w:p w14:paraId="1F871520"/>
    <w:p w14:paraId="30A063CB"/>
    <w:p w14:paraId="686D1E94"/>
    <w:p w14:paraId="44EEF595"/>
    <w:p w14:paraId="305FD507"/>
    <w:p w14:paraId="0A8ABBEA"/>
    <w:p w14:paraId="004145F3"/>
    <w:p w14:paraId="26F0E269"/>
    <w:p w14:paraId="7B9B3D6F"/>
    <w:p w14:paraId="18221C2F"/>
    <w:p w14:paraId="1459D99C"/>
    <w:p w14:paraId="29EB3A59"/>
    <w:p w14:paraId="65F89068">
      <w:pPr>
        <w:pStyle w:val="260"/>
        <w:jc w:val="both"/>
        <w:rPr>
          <w:rFonts w:hint="eastAsia" w:ascii="仿宋" w:hAnsi="仿宋" w:eastAsia="仿宋" w:cs="仿宋"/>
          <w:color w:val="auto"/>
        </w:rPr>
      </w:pPr>
      <w:bookmarkStart w:id="122" w:name="_Toc7690"/>
      <w:bookmarkStart w:id="123" w:name="_Toc25784"/>
      <w:bookmarkStart w:id="124" w:name="_Toc491770270"/>
      <w:r>
        <w:rPr>
          <w:rFonts w:hint="eastAsia" w:ascii="仿宋" w:hAnsi="仿宋" w:eastAsia="仿宋" w:cs="仿宋"/>
          <w:color w:val="auto"/>
        </w:rPr>
        <w:t>附件</w:t>
      </w:r>
      <w:r>
        <w:rPr>
          <w:rFonts w:hint="eastAsia" w:ascii="仿宋" w:hAnsi="仿宋" w:eastAsia="仿宋" w:cs="仿宋"/>
          <w:color w:val="auto"/>
          <w:lang w:eastAsia="zh-CN"/>
        </w:rPr>
        <w:t>二</w:t>
      </w:r>
      <w:r>
        <w:rPr>
          <w:rFonts w:hint="eastAsia" w:ascii="仿宋" w:hAnsi="仿宋" w:eastAsia="仿宋" w:cs="仿宋"/>
          <w:color w:val="auto"/>
        </w:rPr>
        <w:t>：最后报价表  项目总价报价</w:t>
      </w:r>
      <w:bookmarkEnd w:id="122"/>
      <w:bookmarkEnd w:id="123"/>
      <w:bookmarkEnd w:id="124"/>
    </w:p>
    <w:p w14:paraId="3CCA1038">
      <w:pPr>
        <w:ind w:firstLine="480"/>
        <w:rPr>
          <w:rFonts w:hint="eastAsia" w:ascii="仿宋" w:hAnsi="仿宋" w:eastAsia="仿宋" w:cs="仿宋"/>
          <w:color w:val="auto"/>
        </w:rPr>
      </w:pPr>
    </w:p>
    <w:p w14:paraId="226467C8">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项目号:                                  时间：    年   月    日</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404B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940" w:type="dxa"/>
            <w:noWrap w:val="0"/>
            <w:vAlign w:val="center"/>
          </w:tcPr>
          <w:p w14:paraId="6B9C2018">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竞 标 人</w:t>
            </w:r>
          </w:p>
        </w:tc>
        <w:tc>
          <w:tcPr>
            <w:tcW w:w="6451" w:type="dxa"/>
            <w:noWrap w:val="0"/>
            <w:vAlign w:val="center"/>
          </w:tcPr>
          <w:p w14:paraId="06626793">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r w14:paraId="2CB0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noWrap w:val="0"/>
            <w:vAlign w:val="center"/>
          </w:tcPr>
          <w:p w14:paraId="07B6AAAF">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项目名称</w:t>
            </w:r>
          </w:p>
        </w:tc>
        <w:tc>
          <w:tcPr>
            <w:tcW w:w="6451" w:type="dxa"/>
            <w:noWrap w:val="0"/>
            <w:vAlign w:val="center"/>
          </w:tcPr>
          <w:p w14:paraId="5FBE0F37">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tc>
      </w:tr>
      <w:tr w14:paraId="42A1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jc w:val="center"/>
        </w:trPr>
        <w:tc>
          <w:tcPr>
            <w:tcW w:w="2940" w:type="dxa"/>
            <w:noWrap w:val="0"/>
            <w:vAlign w:val="center"/>
          </w:tcPr>
          <w:p w14:paraId="65616A86">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总价报价</w:t>
            </w:r>
          </w:p>
        </w:tc>
        <w:tc>
          <w:tcPr>
            <w:tcW w:w="6451" w:type="dxa"/>
            <w:noWrap w:val="0"/>
            <w:vAlign w:val="center"/>
          </w:tcPr>
          <w:p w14:paraId="64756FD8">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小写￥            （大写：                       ）</w:t>
            </w:r>
          </w:p>
        </w:tc>
      </w:tr>
      <w:tr w14:paraId="06F6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1" w:type="dxa"/>
            <w:gridSpan w:val="2"/>
            <w:noWrap w:val="0"/>
            <w:vAlign w:val="top"/>
          </w:tcPr>
          <w:p w14:paraId="22A7E988">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竞标人其他承诺或需要澄清的内容：</w:t>
            </w:r>
          </w:p>
        </w:tc>
      </w:tr>
    </w:tbl>
    <w:p w14:paraId="23D154EB">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p w14:paraId="7A545A12">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投标人：                                   法定代表人或授权代表：</w:t>
      </w:r>
    </w:p>
    <w:p w14:paraId="68E2BA65">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（投标人公章）                                    （签字或盖章）</w:t>
      </w:r>
    </w:p>
    <w:p w14:paraId="0CEFA558">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p w14:paraId="52056EA2">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p w14:paraId="5AD958F9">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p w14:paraId="11F1B0CC">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w:t>
      </w:r>
    </w:p>
    <w:p w14:paraId="3D73A8EA">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年     月    日</w:t>
      </w:r>
    </w:p>
    <w:p w14:paraId="6E052F9A">
      <w:pPr>
        <w:keepNext w:val="0"/>
        <w:keepLines w:val="0"/>
        <w:pageBreakBefore w:val="0"/>
        <w:widowControl/>
        <w:kinsoku/>
        <w:wordWrap/>
        <w:overflowPunct/>
        <w:topLinePunct w:val="0"/>
        <w:autoSpaceDE/>
        <w:autoSpaceDN/>
        <w:bidi w:val="0"/>
        <w:adjustRightInd/>
        <w:snapToGrid/>
        <w:spacing w:before="0" w:after="0" w:line="240" w:lineRule="atLeast"/>
        <w:ind w:left="0" w:firstLine="0" w:firstLineChars="0"/>
        <w:jc w:val="center"/>
        <w:textAlignment w:val="auto"/>
        <w:outlineLvl w:val="9"/>
        <w:rPr>
          <w:rFonts w:hint="eastAsia" w:ascii="宋体" w:hAnsi="宋体" w:eastAsia="宋体" w:cs="宋体"/>
          <w:color w:val="auto"/>
          <w:w w:val="100"/>
          <w:sz w:val="22"/>
          <w:szCs w:val="22"/>
          <w:highlight w:val="none"/>
        </w:rPr>
      </w:pP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B1ECB5-83AD-4465-8C84-994035F4247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B55E3FA-5855-4AD5-9C2B-9A80BB9D62AB}"/>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24030644-F544-4CB2-8CF3-3BE81DAC87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0DA6">
    <w:pPr>
      <w:pStyle w:val="35"/>
      <w:framePr w:wrap="around" w:vAnchor="text" w:hAnchor="margin" w:xAlign="center" w:y="1"/>
      <w:rPr>
        <w:rStyle w:val="61"/>
      </w:rPr>
    </w:pPr>
    <w:r>
      <w:fldChar w:fldCharType="begin"/>
    </w:r>
    <w:r>
      <w:rPr>
        <w:rStyle w:val="61"/>
      </w:rPr>
      <w:instrText xml:space="preserve">PAGE  </w:instrText>
    </w:r>
    <w:r>
      <w:fldChar w:fldCharType="end"/>
    </w:r>
  </w:p>
  <w:p w14:paraId="582334A9">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CE59">
    <w:pPr>
      <w:pStyle w:val="35"/>
      <w:framePr w:wrap="around" w:vAnchor="text" w:hAnchor="margin" w:xAlign="center" w:y="1"/>
      <w:rPr>
        <w:rStyle w:val="61"/>
      </w:rPr>
    </w:pPr>
  </w:p>
  <w:p w14:paraId="4CD78A76">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3464">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4010" cy="17272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a:effectLst/>
                    </wps:spPr>
                    <wps:txbx>
                      <w:txbxContent>
                        <w:p w14:paraId="49665080">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26.3pt;mso-position-horizontal:center;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xVEqm/gEAAA8EAAAOAAAAZHJzL2Uyb0RvYy54bWytU8Fu2zAMvQ/Y&#10;Pwi6L07cYR2MOEXXIMOAbivQ7gNkWbaFWaJAKbGzrx8l21nXXXrYRaAo8pHvkdrejKZnJ4Vegy35&#10;ZrXmTFkJtbZtyX88Hd595MwHYWvRg1UlPyvPb3Zv32wHV6gcOuhrhYxArC8GV/IuBFdkmZedMsKv&#10;wClLjw2gEYGu2GY1ioHQTZ/l6/WHbACsHYJU3pN3Pz3yGRFfAwhNo6XagzwaZcOEiqoXgSj5TjvP&#10;d6nbplEyfG8arwLrS05MQzqpCNlVPLPdVhQtCtdpObcgXtPCC05GaEtFL1B7EQQ7ov4HymiJ4KEJ&#10;Kwkmm4gkRYjFZv1Cm8dOOJW4kNTeXUT3/w9Wfjs9INN1yXPOrDA08Cc1BvYJRraJ6gzOFxT06Cgs&#10;jOSmnUlMvbsH+dMzC3edsK26RYShU6Km7lJm9ix1wvERpBq+Qk1lxDFAAhobNFE6EoMROk3mfJlM&#10;bEWS8+rqPcnDmaSnzXV+nafJZaJYkh368FmBYdEoOdLgE7g43ftANCh0CYm1LBx036fh9/YvBwVO&#10;HpW2Z86OVGL3E48wVuMsTQX1mUghTJtF/4qMDvAXZwNtVcktfSLO+i+WZIkLuBi4GNViCCspseSB&#10;s8m8C9OiHh3qtiPcRfhbku6gE63Y2NQDcYwX2pPEdt7puIjP7ynqzz/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M8d0QAAAAMBAAAPAAAAAAAAAAEAIAAAACIAAABkcnMvZG93bnJldi54bWxQ&#10;SwECFAAUAAAACACHTuJAsVRKpv4BAAAPBAAADgAAAAAAAAABACAAAAAgAQAAZHJzL2Uyb0RvYy54&#10;bWxQSwUGAAAAAAYABgBZAQAAkAUAAAAA&#10;">
              <v:fill on="f" focussize="0,0"/>
              <v:stroke on="f"/>
              <v:imagedata o:title=""/>
              <o:lock v:ext="edit" aspectratio="f"/>
              <v:textbox inset="0mm,0mm,0mm,0mm" style="mso-fit-shape-to-text:t;">
                <w:txbxContent>
                  <w:p w14:paraId="49665080">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2036">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3F77">
    <w:pPr>
      <w:pStyle w:val="35"/>
      <w:framePr w:wrap="around" w:vAnchor="text" w:hAnchor="margin" w:xAlign="center" w:y="1"/>
      <w:rPr>
        <w:rStyle w:val="61"/>
      </w:rPr>
    </w:pPr>
    <w:r>
      <w:fldChar w:fldCharType="begin"/>
    </w:r>
    <w:r>
      <w:rPr>
        <w:rStyle w:val="61"/>
      </w:rPr>
      <w:instrText xml:space="preserve">PAGE  </w:instrText>
    </w:r>
    <w:r>
      <w:fldChar w:fldCharType="end"/>
    </w:r>
  </w:p>
  <w:p w14:paraId="246D29A8">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E065">
    <w:pPr>
      <w:pStyle w:val="36"/>
      <w:jc w:val="both"/>
      <w:rPr>
        <w:rFonts w:ascii="宋体" w:hAnsi="宋体"/>
        <w:sz w:val="21"/>
        <w:szCs w:val="21"/>
      </w:rPr>
    </w:pPr>
    <w:r>
      <w:rPr>
        <w:rFonts w:hint="eastAsia" w:ascii="宋体" w:hAnsi="宋体"/>
        <w:sz w:val="21"/>
        <w:szCs w:val="21"/>
        <w:lang w:eastAsia="zh-CN"/>
      </w:rPr>
      <w:t>真友项目管理有限公司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竞争性</w:t>
    </w:r>
    <w:r>
      <w:rPr>
        <w:rFonts w:hint="eastAsia" w:ascii="宋体" w:hAnsi="宋体"/>
        <w:sz w:val="21"/>
        <w:szCs w:val="21"/>
        <w:lang w:eastAsia="zh-CN"/>
      </w:rPr>
      <w:t>磋商</w:t>
    </w:r>
    <w:r>
      <w:rPr>
        <w:rFonts w:hint="eastAsia" w:ascii="宋体" w:hAnsi="宋体"/>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A1C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FA0D">
    <w:pPr>
      <w:pStyle w:val="36"/>
      <w:jc w:val="both"/>
      <w:rPr>
        <w:rFonts w:ascii="方正仿宋_GBK" w:eastAsia="方正仿宋_GBK"/>
        <w:sz w:val="21"/>
        <w:szCs w:val="21"/>
      </w:rPr>
    </w:pPr>
    <w:r>
      <w:rPr>
        <w:rFonts w:hint="eastAsia" w:ascii="仿宋" w:hAnsi="仿宋" w:eastAsia="仿宋"/>
        <w:sz w:val="21"/>
        <w:szCs w:val="21"/>
        <w:lang w:eastAsia="zh-CN"/>
      </w:rPr>
      <w:t>真友项目管理有限公司</w:t>
    </w:r>
    <w:r>
      <w:rPr>
        <w:rFonts w:hint="eastAsia" w:ascii="仿宋" w:hAnsi="仿宋" w:eastAsia="仿宋"/>
        <w:sz w:val="21"/>
        <w:szCs w:val="21"/>
      </w:rPr>
      <w:t xml:space="preserve"> </w:t>
    </w: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49F08"/>
    <w:multiLevelType w:val="singleLevel"/>
    <w:tmpl w:val="0FD49F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ODUyZWUwNzhjMWE1YWQzOTBmYWQyZDMxMWRjZjYifQ=="/>
  </w:docVars>
  <w:rsids>
    <w:rsidRoot w:val="00172A27"/>
    <w:rsid w:val="00001402"/>
    <w:rsid w:val="000040DE"/>
    <w:rsid w:val="00004567"/>
    <w:rsid w:val="00004BBC"/>
    <w:rsid w:val="0000527B"/>
    <w:rsid w:val="0000548F"/>
    <w:rsid w:val="000075E8"/>
    <w:rsid w:val="0001080F"/>
    <w:rsid w:val="00011B4B"/>
    <w:rsid w:val="00011CAB"/>
    <w:rsid w:val="00015708"/>
    <w:rsid w:val="00016B79"/>
    <w:rsid w:val="00017816"/>
    <w:rsid w:val="000178D4"/>
    <w:rsid w:val="00020041"/>
    <w:rsid w:val="000209C7"/>
    <w:rsid w:val="0003632F"/>
    <w:rsid w:val="0004019C"/>
    <w:rsid w:val="00042A0A"/>
    <w:rsid w:val="00043576"/>
    <w:rsid w:val="00043B16"/>
    <w:rsid w:val="0004789B"/>
    <w:rsid w:val="000519F5"/>
    <w:rsid w:val="0005298B"/>
    <w:rsid w:val="00053D93"/>
    <w:rsid w:val="0005417C"/>
    <w:rsid w:val="000576E1"/>
    <w:rsid w:val="00061891"/>
    <w:rsid w:val="00063981"/>
    <w:rsid w:val="00065031"/>
    <w:rsid w:val="00070129"/>
    <w:rsid w:val="00071126"/>
    <w:rsid w:val="00072949"/>
    <w:rsid w:val="00072F2A"/>
    <w:rsid w:val="000740AF"/>
    <w:rsid w:val="00075CB2"/>
    <w:rsid w:val="00075DAF"/>
    <w:rsid w:val="000776A2"/>
    <w:rsid w:val="000811E5"/>
    <w:rsid w:val="00082A5C"/>
    <w:rsid w:val="00087A35"/>
    <w:rsid w:val="00087B71"/>
    <w:rsid w:val="0009071D"/>
    <w:rsid w:val="00090C5A"/>
    <w:rsid w:val="00090D77"/>
    <w:rsid w:val="00090EEE"/>
    <w:rsid w:val="0009185E"/>
    <w:rsid w:val="00091B1C"/>
    <w:rsid w:val="00091C2C"/>
    <w:rsid w:val="000942A2"/>
    <w:rsid w:val="000944B4"/>
    <w:rsid w:val="00095EF1"/>
    <w:rsid w:val="00096390"/>
    <w:rsid w:val="00097F33"/>
    <w:rsid w:val="000A1337"/>
    <w:rsid w:val="000A164E"/>
    <w:rsid w:val="000A40CD"/>
    <w:rsid w:val="000A6B85"/>
    <w:rsid w:val="000A7A1B"/>
    <w:rsid w:val="000A7B8C"/>
    <w:rsid w:val="000B42F4"/>
    <w:rsid w:val="000B474D"/>
    <w:rsid w:val="000B51B9"/>
    <w:rsid w:val="000B6A96"/>
    <w:rsid w:val="000B7377"/>
    <w:rsid w:val="000B7EB9"/>
    <w:rsid w:val="000B7F54"/>
    <w:rsid w:val="000C0E67"/>
    <w:rsid w:val="000C24C5"/>
    <w:rsid w:val="000C3F41"/>
    <w:rsid w:val="000C42F5"/>
    <w:rsid w:val="000C5BF2"/>
    <w:rsid w:val="000C6A03"/>
    <w:rsid w:val="000D032D"/>
    <w:rsid w:val="000D0864"/>
    <w:rsid w:val="000D1093"/>
    <w:rsid w:val="000D769B"/>
    <w:rsid w:val="000D7F82"/>
    <w:rsid w:val="000E01C9"/>
    <w:rsid w:val="000E15F9"/>
    <w:rsid w:val="000E2122"/>
    <w:rsid w:val="000E3259"/>
    <w:rsid w:val="000E65D9"/>
    <w:rsid w:val="000F3081"/>
    <w:rsid w:val="000F3B4E"/>
    <w:rsid w:val="000F49E0"/>
    <w:rsid w:val="000F689A"/>
    <w:rsid w:val="000F7DBF"/>
    <w:rsid w:val="0010014A"/>
    <w:rsid w:val="00100639"/>
    <w:rsid w:val="00100C7D"/>
    <w:rsid w:val="00100E2E"/>
    <w:rsid w:val="001012F1"/>
    <w:rsid w:val="00101A7B"/>
    <w:rsid w:val="00101AA9"/>
    <w:rsid w:val="00102EE1"/>
    <w:rsid w:val="00103290"/>
    <w:rsid w:val="00103E22"/>
    <w:rsid w:val="0010476E"/>
    <w:rsid w:val="00105D5A"/>
    <w:rsid w:val="00106DFB"/>
    <w:rsid w:val="0010723F"/>
    <w:rsid w:val="0010750E"/>
    <w:rsid w:val="001106A5"/>
    <w:rsid w:val="001135FE"/>
    <w:rsid w:val="00114E5F"/>
    <w:rsid w:val="00115155"/>
    <w:rsid w:val="00116856"/>
    <w:rsid w:val="00116FFC"/>
    <w:rsid w:val="00117EF6"/>
    <w:rsid w:val="00120259"/>
    <w:rsid w:val="00120EA7"/>
    <w:rsid w:val="001217E7"/>
    <w:rsid w:val="00126589"/>
    <w:rsid w:val="00126630"/>
    <w:rsid w:val="001266BF"/>
    <w:rsid w:val="001273A4"/>
    <w:rsid w:val="00131001"/>
    <w:rsid w:val="0013198E"/>
    <w:rsid w:val="00133D16"/>
    <w:rsid w:val="00134D29"/>
    <w:rsid w:val="00135FDB"/>
    <w:rsid w:val="00137522"/>
    <w:rsid w:val="00137709"/>
    <w:rsid w:val="00140646"/>
    <w:rsid w:val="00140FAC"/>
    <w:rsid w:val="00141195"/>
    <w:rsid w:val="00143279"/>
    <w:rsid w:val="00144004"/>
    <w:rsid w:val="001454CD"/>
    <w:rsid w:val="001477AA"/>
    <w:rsid w:val="00147EBB"/>
    <w:rsid w:val="00147FB4"/>
    <w:rsid w:val="0015011C"/>
    <w:rsid w:val="001503E5"/>
    <w:rsid w:val="00150429"/>
    <w:rsid w:val="00151690"/>
    <w:rsid w:val="0015371E"/>
    <w:rsid w:val="00153E3A"/>
    <w:rsid w:val="001542BA"/>
    <w:rsid w:val="001554D5"/>
    <w:rsid w:val="00156421"/>
    <w:rsid w:val="001569BF"/>
    <w:rsid w:val="00156C77"/>
    <w:rsid w:val="001572BD"/>
    <w:rsid w:val="00157549"/>
    <w:rsid w:val="001576E3"/>
    <w:rsid w:val="00160265"/>
    <w:rsid w:val="001618A7"/>
    <w:rsid w:val="00165F63"/>
    <w:rsid w:val="00166C93"/>
    <w:rsid w:val="00171B70"/>
    <w:rsid w:val="00172335"/>
    <w:rsid w:val="00172A27"/>
    <w:rsid w:val="00172FEE"/>
    <w:rsid w:val="00177150"/>
    <w:rsid w:val="0017778D"/>
    <w:rsid w:val="00177975"/>
    <w:rsid w:val="001779F6"/>
    <w:rsid w:val="00177EB7"/>
    <w:rsid w:val="001800E7"/>
    <w:rsid w:val="00180ACB"/>
    <w:rsid w:val="001832E3"/>
    <w:rsid w:val="00186623"/>
    <w:rsid w:val="001879FD"/>
    <w:rsid w:val="00192A46"/>
    <w:rsid w:val="0019570C"/>
    <w:rsid w:val="00196A96"/>
    <w:rsid w:val="001A2B2B"/>
    <w:rsid w:val="001A2DFA"/>
    <w:rsid w:val="001A5574"/>
    <w:rsid w:val="001A57AF"/>
    <w:rsid w:val="001A6DCC"/>
    <w:rsid w:val="001A7513"/>
    <w:rsid w:val="001A7857"/>
    <w:rsid w:val="001B02A9"/>
    <w:rsid w:val="001B117B"/>
    <w:rsid w:val="001B1B72"/>
    <w:rsid w:val="001B1D6F"/>
    <w:rsid w:val="001B3DBD"/>
    <w:rsid w:val="001B4377"/>
    <w:rsid w:val="001B4A75"/>
    <w:rsid w:val="001C0424"/>
    <w:rsid w:val="001C3DC4"/>
    <w:rsid w:val="001C5BA1"/>
    <w:rsid w:val="001C656C"/>
    <w:rsid w:val="001C726B"/>
    <w:rsid w:val="001D0F37"/>
    <w:rsid w:val="001D15E5"/>
    <w:rsid w:val="001D2321"/>
    <w:rsid w:val="001D2DCD"/>
    <w:rsid w:val="001D31D4"/>
    <w:rsid w:val="001D4716"/>
    <w:rsid w:val="001D4744"/>
    <w:rsid w:val="001D4875"/>
    <w:rsid w:val="001D5055"/>
    <w:rsid w:val="001D630C"/>
    <w:rsid w:val="001D7AFF"/>
    <w:rsid w:val="001E03CE"/>
    <w:rsid w:val="001E09A3"/>
    <w:rsid w:val="001E104D"/>
    <w:rsid w:val="001E109C"/>
    <w:rsid w:val="001E201B"/>
    <w:rsid w:val="001E2208"/>
    <w:rsid w:val="001E22D3"/>
    <w:rsid w:val="001E4AB5"/>
    <w:rsid w:val="001E5CAC"/>
    <w:rsid w:val="001E5CD3"/>
    <w:rsid w:val="001E6588"/>
    <w:rsid w:val="001E725F"/>
    <w:rsid w:val="001E740A"/>
    <w:rsid w:val="001E77DF"/>
    <w:rsid w:val="001F0AD7"/>
    <w:rsid w:val="001F1AF7"/>
    <w:rsid w:val="001F259C"/>
    <w:rsid w:val="001F4964"/>
    <w:rsid w:val="001F5137"/>
    <w:rsid w:val="001F56E3"/>
    <w:rsid w:val="001F7063"/>
    <w:rsid w:val="001F760E"/>
    <w:rsid w:val="001F7EC4"/>
    <w:rsid w:val="002017DE"/>
    <w:rsid w:val="00201BD6"/>
    <w:rsid w:val="00202B04"/>
    <w:rsid w:val="00204884"/>
    <w:rsid w:val="00204936"/>
    <w:rsid w:val="00206B2C"/>
    <w:rsid w:val="002100EE"/>
    <w:rsid w:val="00210279"/>
    <w:rsid w:val="00210AAC"/>
    <w:rsid w:val="00212F49"/>
    <w:rsid w:val="002136BA"/>
    <w:rsid w:val="00215161"/>
    <w:rsid w:val="0021704D"/>
    <w:rsid w:val="002172C0"/>
    <w:rsid w:val="00220294"/>
    <w:rsid w:val="0022040C"/>
    <w:rsid w:val="00222097"/>
    <w:rsid w:val="0022216B"/>
    <w:rsid w:val="00223548"/>
    <w:rsid w:val="00225077"/>
    <w:rsid w:val="0022525C"/>
    <w:rsid w:val="002271D8"/>
    <w:rsid w:val="00227C77"/>
    <w:rsid w:val="00227D63"/>
    <w:rsid w:val="002303FF"/>
    <w:rsid w:val="0023074B"/>
    <w:rsid w:val="00230787"/>
    <w:rsid w:val="00230A0E"/>
    <w:rsid w:val="00231A5B"/>
    <w:rsid w:val="002348E0"/>
    <w:rsid w:val="00234F09"/>
    <w:rsid w:val="00235272"/>
    <w:rsid w:val="0023692A"/>
    <w:rsid w:val="00241734"/>
    <w:rsid w:val="00243DFC"/>
    <w:rsid w:val="00244122"/>
    <w:rsid w:val="00247EBF"/>
    <w:rsid w:val="00250E69"/>
    <w:rsid w:val="00251927"/>
    <w:rsid w:val="0025368F"/>
    <w:rsid w:val="00253C24"/>
    <w:rsid w:val="00255A29"/>
    <w:rsid w:val="002573F8"/>
    <w:rsid w:val="00261629"/>
    <w:rsid w:val="002621E9"/>
    <w:rsid w:val="00264246"/>
    <w:rsid w:val="002643C1"/>
    <w:rsid w:val="00264429"/>
    <w:rsid w:val="00264FF3"/>
    <w:rsid w:val="00265203"/>
    <w:rsid w:val="002670E2"/>
    <w:rsid w:val="00267B8D"/>
    <w:rsid w:val="00267C19"/>
    <w:rsid w:val="00271D47"/>
    <w:rsid w:val="002721EA"/>
    <w:rsid w:val="00272429"/>
    <w:rsid w:val="00272C22"/>
    <w:rsid w:val="00273020"/>
    <w:rsid w:val="00273A6E"/>
    <w:rsid w:val="002766B1"/>
    <w:rsid w:val="00276BB8"/>
    <w:rsid w:val="00280E8A"/>
    <w:rsid w:val="002820FB"/>
    <w:rsid w:val="002850C8"/>
    <w:rsid w:val="00285164"/>
    <w:rsid w:val="002852E3"/>
    <w:rsid w:val="00287133"/>
    <w:rsid w:val="0028719F"/>
    <w:rsid w:val="002911F1"/>
    <w:rsid w:val="00293085"/>
    <w:rsid w:val="00293E11"/>
    <w:rsid w:val="002A4956"/>
    <w:rsid w:val="002A6710"/>
    <w:rsid w:val="002A676B"/>
    <w:rsid w:val="002A6C51"/>
    <w:rsid w:val="002B0B7E"/>
    <w:rsid w:val="002B1B88"/>
    <w:rsid w:val="002B30E6"/>
    <w:rsid w:val="002B6EB3"/>
    <w:rsid w:val="002B7904"/>
    <w:rsid w:val="002C0AAE"/>
    <w:rsid w:val="002C2507"/>
    <w:rsid w:val="002C2E6E"/>
    <w:rsid w:val="002C45CE"/>
    <w:rsid w:val="002C4751"/>
    <w:rsid w:val="002D07B4"/>
    <w:rsid w:val="002D0A51"/>
    <w:rsid w:val="002D0A9D"/>
    <w:rsid w:val="002D30D8"/>
    <w:rsid w:val="002D3A9C"/>
    <w:rsid w:val="002D5993"/>
    <w:rsid w:val="002D683E"/>
    <w:rsid w:val="002D7725"/>
    <w:rsid w:val="002E6F8D"/>
    <w:rsid w:val="002F1AF5"/>
    <w:rsid w:val="002F30F5"/>
    <w:rsid w:val="002F3137"/>
    <w:rsid w:val="002F3DE3"/>
    <w:rsid w:val="002F423C"/>
    <w:rsid w:val="002F48D1"/>
    <w:rsid w:val="002F48F9"/>
    <w:rsid w:val="002F632E"/>
    <w:rsid w:val="002F7A4A"/>
    <w:rsid w:val="002F7BFF"/>
    <w:rsid w:val="00301428"/>
    <w:rsid w:val="003021B8"/>
    <w:rsid w:val="00302845"/>
    <w:rsid w:val="00303897"/>
    <w:rsid w:val="003063EA"/>
    <w:rsid w:val="00306F02"/>
    <w:rsid w:val="00306FFA"/>
    <w:rsid w:val="0030723C"/>
    <w:rsid w:val="00307D8F"/>
    <w:rsid w:val="00307FF1"/>
    <w:rsid w:val="00310AF9"/>
    <w:rsid w:val="00312C54"/>
    <w:rsid w:val="00313570"/>
    <w:rsid w:val="0031465E"/>
    <w:rsid w:val="00314FB9"/>
    <w:rsid w:val="00315742"/>
    <w:rsid w:val="003163B3"/>
    <w:rsid w:val="00316BB4"/>
    <w:rsid w:val="00320441"/>
    <w:rsid w:val="00320C81"/>
    <w:rsid w:val="00322A7A"/>
    <w:rsid w:val="00325F6D"/>
    <w:rsid w:val="00327F7A"/>
    <w:rsid w:val="00330756"/>
    <w:rsid w:val="00335623"/>
    <w:rsid w:val="00336EE2"/>
    <w:rsid w:val="00341626"/>
    <w:rsid w:val="00341DEB"/>
    <w:rsid w:val="00342BB9"/>
    <w:rsid w:val="003434CB"/>
    <w:rsid w:val="003456AF"/>
    <w:rsid w:val="00346A3D"/>
    <w:rsid w:val="003471B4"/>
    <w:rsid w:val="00347744"/>
    <w:rsid w:val="003507EB"/>
    <w:rsid w:val="00350C20"/>
    <w:rsid w:val="0035394E"/>
    <w:rsid w:val="00353CF8"/>
    <w:rsid w:val="003548FA"/>
    <w:rsid w:val="0035580F"/>
    <w:rsid w:val="00355A74"/>
    <w:rsid w:val="00357F29"/>
    <w:rsid w:val="00361427"/>
    <w:rsid w:val="0036458B"/>
    <w:rsid w:val="00364610"/>
    <w:rsid w:val="00364EF7"/>
    <w:rsid w:val="003668B1"/>
    <w:rsid w:val="0037137B"/>
    <w:rsid w:val="00371D2F"/>
    <w:rsid w:val="00373345"/>
    <w:rsid w:val="00375439"/>
    <w:rsid w:val="00375768"/>
    <w:rsid w:val="00377528"/>
    <w:rsid w:val="0038033A"/>
    <w:rsid w:val="0038412F"/>
    <w:rsid w:val="00384161"/>
    <w:rsid w:val="00387610"/>
    <w:rsid w:val="00390B6D"/>
    <w:rsid w:val="003918DA"/>
    <w:rsid w:val="003919DA"/>
    <w:rsid w:val="003924CB"/>
    <w:rsid w:val="00393EC7"/>
    <w:rsid w:val="0039430C"/>
    <w:rsid w:val="00395C2F"/>
    <w:rsid w:val="00395CE2"/>
    <w:rsid w:val="003964A3"/>
    <w:rsid w:val="003973D3"/>
    <w:rsid w:val="003A0892"/>
    <w:rsid w:val="003A2703"/>
    <w:rsid w:val="003A3C9D"/>
    <w:rsid w:val="003A3FB6"/>
    <w:rsid w:val="003A449E"/>
    <w:rsid w:val="003A71F3"/>
    <w:rsid w:val="003B05FB"/>
    <w:rsid w:val="003B0631"/>
    <w:rsid w:val="003B1648"/>
    <w:rsid w:val="003B19F5"/>
    <w:rsid w:val="003B3D41"/>
    <w:rsid w:val="003B3DF0"/>
    <w:rsid w:val="003B5BD1"/>
    <w:rsid w:val="003B66AB"/>
    <w:rsid w:val="003C1A03"/>
    <w:rsid w:val="003C48EA"/>
    <w:rsid w:val="003C4B53"/>
    <w:rsid w:val="003C5566"/>
    <w:rsid w:val="003C6BD8"/>
    <w:rsid w:val="003C7E5A"/>
    <w:rsid w:val="003D0E0A"/>
    <w:rsid w:val="003D125B"/>
    <w:rsid w:val="003D1564"/>
    <w:rsid w:val="003D3B22"/>
    <w:rsid w:val="003D5564"/>
    <w:rsid w:val="003E0CC4"/>
    <w:rsid w:val="003E1566"/>
    <w:rsid w:val="003E1EE5"/>
    <w:rsid w:val="003E311C"/>
    <w:rsid w:val="003E328D"/>
    <w:rsid w:val="003E376A"/>
    <w:rsid w:val="003E5EC8"/>
    <w:rsid w:val="003E67A6"/>
    <w:rsid w:val="003F0213"/>
    <w:rsid w:val="003F077C"/>
    <w:rsid w:val="003F4136"/>
    <w:rsid w:val="003F50CD"/>
    <w:rsid w:val="003F72AD"/>
    <w:rsid w:val="003F7C14"/>
    <w:rsid w:val="00401C37"/>
    <w:rsid w:val="00402834"/>
    <w:rsid w:val="00402B32"/>
    <w:rsid w:val="00403617"/>
    <w:rsid w:val="004068A3"/>
    <w:rsid w:val="0041003B"/>
    <w:rsid w:val="00410C93"/>
    <w:rsid w:val="00411B4A"/>
    <w:rsid w:val="0041220C"/>
    <w:rsid w:val="00412241"/>
    <w:rsid w:val="004128B1"/>
    <w:rsid w:val="00412FA5"/>
    <w:rsid w:val="00413029"/>
    <w:rsid w:val="00413B67"/>
    <w:rsid w:val="00414732"/>
    <w:rsid w:val="00416323"/>
    <w:rsid w:val="00417E99"/>
    <w:rsid w:val="00420063"/>
    <w:rsid w:val="0042097E"/>
    <w:rsid w:val="00420A96"/>
    <w:rsid w:val="00421331"/>
    <w:rsid w:val="00421839"/>
    <w:rsid w:val="00421C98"/>
    <w:rsid w:val="00424546"/>
    <w:rsid w:val="004254FF"/>
    <w:rsid w:val="004276EB"/>
    <w:rsid w:val="00427935"/>
    <w:rsid w:val="00427D27"/>
    <w:rsid w:val="00430D9A"/>
    <w:rsid w:val="0043167C"/>
    <w:rsid w:val="00434863"/>
    <w:rsid w:val="00436C7A"/>
    <w:rsid w:val="00441108"/>
    <w:rsid w:val="00441F7A"/>
    <w:rsid w:val="004421F2"/>
    <w:rsid w:val="00442E71"/>
    <w:rsid w:val="00442FE9"/>
    <w:rsid w:val="0044602E"/>
    <w:rsid w:val="00446373"/>
    <w:rsid w:val="0044695E"/>
    <w:rsid w:val="004525D8"/>
    <w:rsid w:val="00457587"/>
    <w:rsid w:val="00460146"/>
    <w:rsid w:val="004608BC"/>
    <w:rsid w:val="00460DBE"/>
    <w:rsid w:val="00461B7F"/>
    <w:rsid w:val="00462878"/>
    <w:rsid w:val="00462F9F"/>
    <w:rsid w:val="00464545"/>
    <w:rsid w:val="00464E96"/>
    <w:rsid w:val="00465B7A"/>
    <w:rsid w:val="00466082"/>
    <w:rsid w:val="00467AB3"/>
    <w:rsid w:val="00470B8E"/>
    <w:rsid w:val="00471DEB"/>
    <w:rsid w:val="00472285"/>
    <w:rsid w:val="00472AA2"/>
    <w:rsid w:val="00472D6D"/>
    <w:rsid w:val="0047375E"/>
    <w:rsid w:val="00474DEB"/>
    <w:rsid w:val="0047550D"/>
    <w:rsid w:val="00476B6D"/>
    <w:rsid w:val="004774E8"/>
    <w:rsid w:val="00482EC1"/>
    <w:rsid w:val="00491A35"/>
    <w:rsid w:val="00492BEA"/>
    <w:rsid w:val="00492DDE"/>
    <w:rsid w:val="004953EC"/>
    <w:rsid w:val="00495813"/>
    <w:rsid w:val="00496A5E"/>
    <w:rsid w:val="004A09CD"/>
    <w:rsid w:val="004A0D29"/>
    <w:rsid w:val="004A0DE1"/>
    <w:rsid w:val="004A12E0"/>
    <w:rsid w:val="004A2009"/>
    <w:rsid w:val="004A2251"/>
    <w:rsid w:val="004A2410"/>
    <w:rsid w:val="004A27AC"/>
    <w:rsid w:val="004A32B1"/>
    <w:rsid w:val="004A4B54"/>
    <w:rsid w:val="004A6089"/>
    <w:rsid w:val="004A7401"/>
    <w:rsid w:val="004A7B2B"/>
    <w:rsid w:val="004B12E0"/>
    <w:rsid w:val="004B176E"/>
    <w:rsid w:val="004B40AA"/>
    <w:rsid w:val="004C026E"/>
    <w:rsid w:val="004C03CC"/>
    <w:rsid w:val="004C112C"/>
    <w:rsid w:val="004C1DD0"/>
    <w:rsid w:val="004C28FF"/>
    <w:rsid w:val="004C4C68"/>
    <w:rsid w:val="004C4E33"/>
    <w:rsid w:val="004C64E4"/>
    <w:rsid w:val="004C6D5A"/>
    <w:rsid w:val="004C7FD5"/>
    <w:rsid w:val="004D4CF5"/>
    <w:rsid w:val="004D5173"/>
    <w:rsid w:val="004E156F"/>
    <w:rsid w:val="004E55DB"/>
    <w:rsid w:val="004E6FEA"/>
    <w:rsid w:val="004E71A8"/>
    <w:rsid w:val="004E7646"/>
    <w:rsid w:val="004E7F1A"/>
    <w:rsid w:val="004F161C"/>
    <w:rsid w:val="004F2013"/>
    <w:rsid w:val="004F32E8"/>
    <w:rsid w:val="004F48C5"/>
    <w:rsid w:val="004F4F7F"/>
    <w:rsid w:val="004F695F"/>
    <w:rsid w:val="00500E80"/>
    <w:rsid w:val="0050107B"/>
    <w:rsid w:val="00502B2F"/>
    <w:rsid w:val="00504F46"/>
    <w:rsid w:val="00505927"/>
    <w:rsid w:val="0050630E"/>
    <w:rsid w:val="00507B62"/>
    <w:rsid w:val="00511E0C"/>
    <w:rsid w:val="005126DD"/>
    <w:rsid w:val="00512D00"/>
    <w:rsid w:val="00514179"/>
    <w:rsid w:val="00514E1B"/>
    <w:rsid w:val="0051555D"/>
    <w:rsid w:val="00515629"/>
    <w:rsid w:val="005159E7"/>
    <w:rsid w:val="00516927"/>
    <w:rsid w:val="005200B9"/>
    <w:rsid w:val="00520130"/>
    <w:rsid w:val="0052135A"/>
    <w:rsid w:val="00522410"/>
    <w:rsid w:val="00522511"/>
    <w:rsid w:val="005245A3"/>
    <w:rsid w:val="005246B4"/>
    <w:rsid w:val="00524E1B"/>
    <w:rsid w:val="00530583"/>
    <w:rsid w:val="00535002"/>
    <w:rsid w:val="005371B2"/>
    <w:rsid w:val="00537A8D"/>
    <w:rsid w:val="0054143C"/>
    <w:rsid w:val="00541B26"/>
    <w:rsid w:val="00542AF7"/>
    <w:rsid w:val="00544BEA"/>
    <w:rsid w:val="00544DCE"/>
    <w:rsid w:val="005460D5"/>
    <w:rsid w:val="0054645B"/>
    <w:rsid w:val="005464FC"/>
    <w:rsid w:val="0054729E"/>
    <w:rsid w:val="00551686"/>
    <w:rsid w:val="00553B20"/>
    <w:rsid w:val="00556654"/>
    <w:rsid w:val="00556837"/>
    <w:rsid w:val="00556953"/>
    <w:rsid w:val="00556B47"/>
    <w:rsid w:val="00557558"/>
    <w:rsid w:val="00557801"/>
    <w:rsid w:val="00561DA5"/>
    <w:rsid w:val="00562572"/>
    <w:rsid w:val="00563972"/>
    <w:rsid w:val="00565B5B"/>
    <w:rsid w:val="00566105"/>
    <w:rsid w:val="00566A85"/>
    <w:rsid w:val="00570CC2"/>
    <w:rsid w:val="00571442"/>
    <w:rsid w:val="00572E57"/>
    <w:rsid w:val="00573AE3"/>
    <w:rsid w:val="0057664F"/>
    <w:rsid w:val="00577BC6"/>
    <w:rsid w:val="00580E69"/>
    <w:rsid w:val="0058217B"/>
    <w:rsid w:val="00583CF4"/>
    <w:rsid w:val="005865A7"/>
    <w:rsid w:val="00586747"/>
    <w:rsid w:val="00586ABA"/>
    <w:rsid w:val="00586B31"/>
    <w:rsid w:val="005902D9"/>
    <w:rsid w:val="00594717"/>
    <w:rsid w:val="00594D26"/>
    <w:rsid w:val="00595953"/>
    <w:rsid w:val="00596975"/>
    <w:rsid w:val="00596AB7"/>
    <w:rsid w:val="005A07BD"/>
    <w:rsid w:val="005A1EA7"/>
    <w:rsid w:val="005A493F"/>
    <w:rsid w:val="005A4F8E"/>
    <w:rsid w:val="005A5FAF"/>
    <w:rsid w:val="005A6086"/>
    <w:rsid w:val="005A7A80"/>
    <w:rsid w:val="005B0724"/>
    <w:rsid w:val="005B1BD0"/>
    <w:rsid w:val="005B1E46"/>
    <w:rsid w:val="005B4015"/>
    <w:rsid w:val="005B7F7D"/>
    <w:rsid w:val="005C0225"/>
    <w:rsid w:val="005C1B86"/>
    <w:rsid w:val="005C3037"/>
    <w:rsid w:val="005C3798"/>
    <w:rsid w:val="005C42AC"/>
    <w:rsid w:val="005C4F84"/>
    <w:rsid w:val="005C53FC"/>
    <w:rsid w:val="005C55A6"/>
    <w:rsid w:val="005C76E9"/>
    <w:rsid w:val="005C7D84"/>
    <w:rsid w:val="005D32BC"/>
    <w:rsid w:val="005D37D0"/>
    <w:rsid w:val="005D40BD"/>
    <w:rsid w:val="005D5C40"/>
    <w:rsid w:val="005D5D60"/>
    <w:rsid w:val="005D703E"/>
    <w:rsid w:val="005E0208"/>
    <w:rsid w:val="005E2C79"/>
    <w:rsid w:val="005E3DE6"/>
    <w:rsid w:val="005E40D8"/>
    <w:rsid w:val="005E5525"/>
    <w:rsid w:val="005E55A7"/>
    <w:rsid w:val="005E7061"/>
    <w:rsid w:val="005E7215"/>
    <w:rsid w:val="005E7252"/>
    <w:rsid w:val="005F0EBC"/>
    <w:rsid w:val="005F47F6"/>
    <w:rsid w:val="005F59B7"/>
    <w:rsid w:val="005F63E7"/>
    <w:rsid w:val="00600F4A"/>
    <w:rsid w:val="00601E82"/>
    <w:rsid w:val="006022E8"/>
    <w:rsid w:val="00603157"/>
    <w:rsid w:val="00604B41"/>
    <w:rsid w:val="00604B4E"/>
    <w:rsid w:val="00606DF6"/>
    <w:rsid w:val="0061190C"/>
    <w:rsid w:val="00612136"/>
    <w:rsid w:val="00612220"/>
    <w:rsid w:val="00613410"/>
    <w:rsid w:val="00614C04"/>
    <w:rsid w:val="006171EC"/>
    <w:rsid w:val="0061738E"/>
    <w:rsid w:val="00617986"/>
    <w:rsid w:val="00620D29"/>
    <w:rsid w:val="006220F4"/>
    <w:rsid w:val="00622AA9"/>
    <w:rsid w:val="00623720"/>
    <w:rsid w:val="006242EC"/>
    <w:rsid w:val="0062578B"/>
    <w:rsid w:val="0062592E"/>
    <w:rsid w:val="00625D1E"/>
    <w:rsid w:val="0062751C"/>
    <w:rsid w:val="00627DDB"/>
    <w:rsid w:val="0063309D"/>
    <w:rsid w:val="006331C2"/>
    <w:rsid w:val="00637D4C"/>
    <w:rsid w:val="00642315"/>
    <w:rsid w:val="00642F74"/>
    <w:rsid w:val="006437AB"/>
    <w:rsid w:val="00643C16"/>
    <w:rsid w:val="00644951"/>
    <w:rsid w:val="0064583B"/>
    <w:rsid w:val="006470FC"/>
    <w:rsid w:val="0065168A"/>
    <w:rsid w:val="00652BBC"/>
    <w:rsid w:val="00654A48"/>
    <w:rsid w:val="0065651B"/>
    <w:rsid w:val="00656C42"/>
    <w:rsid w:val="00656C66"/>
    <w:rsid w:val="006578BF"/>
    <w:rsid w:val="006605E7"/>
    <w:rsid w:val="00661778"/>
    <w:rsid w:val="00661B6B"/>
    <w:rsid w:val="006623D7"/>
    <w:rsid w:val="0066363A"/>
    <w:rsid w:val="00664607"/>
    <w:rsid w:val="006654E9"/>
    <w:rsid w:val="006672A3"/>
    <w:rsid w:val="006674A8"/>
    <w:rsid w:val="00667FD2"/>
    <w:rsid w:val="00670089"/>
    <w:rsid w:val="00673093"/>
    <w:rsid w:val="006760BE"/>
    <w:rsid w:val="00677469"/>
    <w:rsid w:val="00677CD6"/>
    <w:rsid w:val="00680AE4"/>
    <w:rsid w:val="006810A0"/>
    <w:rsid w:val="00681411"/>
    <w:rsid w:val="00681A07"/>
    <w:rsid w:val="00682A6A"/>
    <w:rsid w:val="0068389A"/>
    <w:rsid w:val="00684B76"/>
    <w:rsid w:val="00684E51"/>
    <w:rsid w:val="00684FE6"/>
    <w:rsid w:val="00686506"/>
    <w:rsid w:val="00690DA0"/>
    <w:rsid w:val="00692710"/>
    <w:rsid w:val="006930F5"/>
    <w:rsid w:val="006932AC"/>
    <w:rsid w:val="00693D65"/>
    <w:rsid w:val="00694C79"/>
    <w:rsid w:val="006960D7"/>
    <w:rsid w:val="00696F3B"/>
    <w:rsid w:val="00697279"/>
    <w:rsid w:val="0069727D"/>
    <w:rsid w:val="006977EB"/>
    <w:rsid w:val="00697AE6"/>
    <w:rsid w:val="006A0FA4"/>
    <w:rsid w:val="006A100B"/>
    <w:rsid w:val="006A12E9"/>
    <w:rsid w:val="006A143A"/>
    <w:rsid w:val="006A2784"/>
    <w:rsid w:val="006A3285"/>
    <w:rsid w:val="006A3378"/>
    <w:rsid w:val="006A5479"/>
    <w:rsid w:val="006B0B19"/>
    <w:rsid w:val="006B12C5"/>
    <w:rsid w:val="006B2FBE"/>
    <w:rsid w:val="006B354A"/>
    <w:rsid w:val="006B4465"/>
    <w:rsid w:val="006B582C"/>
    <w:rsid w:val="006B5D05"/>
    <w:rsid w:val="006B72DE"/>
    <w:rsid w:val="006B78E4"/>
    <w:rsid w:val="006C1E5D"/>
    <w:rsid w:val="006C229C"/>
    <w:rsid w:val="006C2E3A"/>
    <w:rsid w:val="006C4C65"/>
    <w:rsid w:val="006C5FC1"/>
    <w:rsid w:val="006C6299"/>
    <w:rsid w:val="006D2E5E"/>
    <w:rsid w:val="006D44E1"/>
    <w:rsid w:val="006D54E6"/>
    <w:rsid w:val="006D65F7"/>
    <w:rsid w:val="006E0053"/>
    <w:rsid w:val="006E019C"/>
    <w:rsid w:val="006E0A09"/>
    <w:rsid w:val="006E0E97"/>
    <w:rsid w:val="006E0EC2"/>
    <w:rsid w:val="006E21FA"/>
    <w:rsid w:val="006E3D4C"/>
    <w:rsid w:val="006E3D5F"/>
    <w:rsid w:val="006E42DE"/>
    <w:rsid w:val="006E4910"/>
    <w:rsid w:val="006E562B"/>
    <w:rsid w:val="006E5F02"/>
    <w:rsid w:val="006E6C11"/>
    <w:rsid w:val="006E76FC"/>
    <w:rsid w:val="006F0032"/>
    <w:rsid w:val="006F0A41"/>
    <w:rsid w:val="006F0FB7"/>
    <w:rsid w:val="006F15C7"/>
    <w:rsid w:val="006F27BE"/>
    <w:rsid w:val="006F30E6"/>
    <w:rsid w:val="006F3E48"/>
    <w:rsid w:val="006F411A"/>
    <w:rsid w:val="006F4235"/>
    <w:rsid w:val="006F59C8"/>
    <w:rsid w:val="006F5E06"/>
    <w:rsid w:val="006F6896"/>
    <w:rsid w:val="006F6A10"/>
    <w:rsid w:val="006F7534"/>
    <w:rsid w:val="006F792B"/>
    <w:rsid w:val="006F7DCF"/>
    <w:rsid w:val="00701AE7"/>
    <w:rsid w:val="00702BC4"/>
    <w:rsid w:val="00704521"/>
    <w:rsid w:val="007046EB"/>
    <w:rsid w:val="00704E5D"/>
    <w:rsid w:val="00705739"/>
    <w:rsid w:val="0071306E"/>
    <w:rsid w:val="00715FB5"/>
    <w:rsid w:val="0071609A"/>
    <w:rsid w:val="007171A6"/>
    <w:rsid w:val="007174AD"/>
    <w:rsid w:val="0071799D"/>
    <w:rsid w:val="00720CF0"/>
    <w:rsid w:val="00724735"/>
    <w:rsid w:val="0072522E"/>
    <w:rsid w:val="00725AF7"/>
    <w:rsid w:val="00725E68"/>
    <w:rsid w:val="00726088"/>
    <w:rsid w:val="00727AF6"/>
    <w:rsid w:val="007307F6"/>
    <w:rsid w:val="00730A0E"/>
    <w:rsid w:val="00730B6A"/>
    <w:rsid w:val="00731F22"/>
    <w:rsid w:val="00732371"/>
    <w:rsid w:val="00732A4A"/>
    <w:rsid w:val="007334EC"/>
    <w:rsid w:val="007350C4"/>
    <w:rsid w:val="00736D88"/>
    <w:rsid w:val="00736DD2"/>
    <w:rsid w:val="00737A25"/>
    <w:rsid w:val="00737AB8"/>
    <w:rsid w:val="0074007B"/>
    <w:rsid w:val="00743E21"/>
    <w:rsid w:val="00743F18"/>
    <w:rsid w:val="0074608A"/>
    <w:rsid w:val="0074681C"/>
    <w:rsid w:val="00746EC2"/>
    <w:rsid w:val="007477DE"/>
    <w:rsid w:val="00751B5F"/>
    <w:rsid w:val="0075305F"/>
    <w:rsid w:val="00754608"/>
    <w:rsid w:val="0075581A"/>
    <w:rsid w:val="00761EC2"/>
    <w:rsid w:val="00764158"/>
    <w:rsid w:val="007654E2"/>
    <w:rsid w:val="0076555E"/>
    <w:rsid w:val="00765F4B"/>
    <w:rsid w:val="0076647D"/>
    <w:rsid w:val="0076666E"/>
    <w:rsid w:val="007670B1"/>
    <w:rsid w:val="00770B3E"/>
    <w:rsid w:val="00771D8D"/>
    <w:rsid w:val="00771E46"/>
    <w:rsid w:val="00772ACA"/>
    <w:rsid w:val="00777BF9"/>
    <w:rsid w:val="007805B3"/>
    <w:rsid w:val="007810EA"/>
    <w:rsid w:val="00781523"/>
    <w:rsid w:val="00781AB0"/>
    <w:rsid w:val="00782FEC"/>
    <w:rsid w:val="007847C2"/>
    <w:rsid w:val="00785BF8"/>
    <w:rsid w:val="00785CFB"/>
    <w:rsid w:val="00786EFE"/>
    <w:rsid w:val="00791EC4"/>
    <w:rsid w:val="00793250"/>
    <w:rsid w:val="00794302"/>
    <w:rsid w:val="007946CA"/>
    <w:rsid w:val="007959AC"/>
    <w:rsid w:val="00797920"/>
    <w:rsid w:val="007A0883"/>
    <w:rsid w:val="007A20E0"/>
    <w:rsid w:val="007A24F9"/>
    <w:rsid w:val="007A27B9"/>
    <w:rsid w:val="007A65F9"/>
    <w:rsid w:val="007B1696"/>
    <w:rsid w:val="007B201F"/>
    <w:rsid w:val="007B2204"/>
    <w:rsid w:val="007B2E7A"/>
    <w:rsid w:val="007B3C8D"/>
    <w:rsid w:val="007B4B60"/>
    <w:rsid w:val="007B58C2"/>
    <w:rsid w:val="007B69C4"/>
    <w:rsid w:val="007B7A38"/>
    <w:rsid w:val="007C203E"/>
    <w:rsid w:val="007C2502"/>
    <w:rsid w:val="007C3F57"/>
    <w:rsid w:val="007C4691"/>
    <w:rsid w:val="007C4793"/>
    <w:rsid w:val="007C7E4E"/>
    <w:rsid w:val="007D1061"/>
    <w:rsid w:val="007D4202"/>
    <w:rsid w:val="007D5C47"/>
    <w:rsid w:val="007D5F09"/>
    <w:rsid w:val="007D649A"/>
    <w:rsid w:val="007D7E65"/>
    <w:rsid w:val="007E0580"/>
    <w:rsid w:val="007E0A76"/>
    <w:rsid w:val="007E19E0"/>
    <w:rsid w:val="007E1B0C"/>
    <w:rsid w:val="007E39A0"/>
    <w:rsid w:val="007E46F4"/>
    <w:rsid w:val="007E4FF5"/>
    <w:rsid w:val="007E6344"/>
    <w:rsid w:val="007F0862"/>
    <w:rsid w:val="007F14F8"/>
    <w:rsid w:val="007F1F76"/>
    <w:rsid w:val="007F2837"/>
    <w:rsid w:val="007F4F1E"/>
    <w:rsid w:val="00800085"/>
    <w:rsid w:val="00800734"/>
    <w:rsid w:val="0080093D"/>
    <w:rsid w:val="00802117"/>
    <w:rsid w:val="0080372E"/>
    <w:rsid w:val="008041D4"/>
    <w:rsid w:val="008050F1"/>
    <w:rsid w:val="0080579B"/>
    <w:rsid w:val="00805933"/>
    <w:rsid w:val="00807DFB"/>
    <w:rsid w:val="00810721"/>
    <w:rsid w:val="0081156A"/>
    <w:rsid w:val="00811877"/>
    <w:rsid w:val="00811D97"/>
    <w:rsid w:val="008128AF"/>
    <w:rsid w:val="00812A73"/>
    <w:rsid w:val="00815F30"/>
    <w:rsid w:val="00821353"/>
    <w:rsid w:val="0082153C"/>
    <w:rsid w:val="008232D4"/>
    <w:rsid w:val="00825A48"/>
    <w:rsid w:val="00826DB4"/>
    <w:rsid w:val="00827398"/>
    <w:rsid w:val="00827916"/>
    <w:rsid w:val="00827D28"/>
    <w:rsid w:val="00830BE3"/>
    <w:rsid w:val="00832DEF"/>
    <w:rsid w:val="0083380E"/>
    <w:rsid w:val="008352AB"/>
    <w:rsid w:val="008404E1"/>
    <w:rsid w:val="0084131B"/>
    <w:rsid w:val="00842974"/>
    <w:rsid w:val="00842C1B"/>
    <w:rsid w:val="00845109"/>
    <w:rsid w:val="008455E6"/>
    <w:rsid w:val="00850D3B"/>
    <w:rsid w:val="008514A7"/>
    <w:rsid w:val="00851EF4"/>
    <w:rsid w:val="00852634"/>
    <w:rsid w:val="00853669"/>
    <w:rsid w:val="00854095"/>
    <w:rsid w:val="0085550A"/>
    <w:rsid w:val="00855EEF"/>
    <w:rsid w:val="0085609D"/>
    <w:rsid w:val="00860553"/>
    <w:rsid w:val="008616EF"/>
    <w:rsid w:val="0086192D"/>
    <w:rsid w:val="00863C25"/>
    <w:rsid w:val="008641B7"/>
    <w:rsid w:val="008648DA"/>
    <w:rsid w:val="00864ADE"/>
    <w:rsid w:val="00864DC1"/>
    <w:rsid w:val="008705BC"/>
    <w:rsid w:val="00872F7A"/>
    <w:rsid w:val="00873357"/>
    <w:rsid w:val="00873783"/>
    <w:rsid w:val="00873BB9"/>
    <w:rsid w:val="00875A42"/>
    <w:rsid w:val="00875B1A"/>
    <w:rsid w:val="00876460"/>
    <w:rsid w:val="00880445"/>
    <w:rsid w:val="008817AF"/>
    <w:rsid w:val="00881ACF"/>
    <w:rsid w:val="008839A3"/>
    <w:rsid w:val="0088400C"/>
    <w:rsid w:val="008857CC"/>
    <w:rsid w:val="0089007A"/>
    <w:rsid w:val="008904A8"/>
    <w:rsid w:val="00892BB0"/>
    <w:rsid w:val="00893A04"/>
    <w:rsid w:val="00893C64"/>
    <w:rsid w:val="00894843"/>
    <w:rsid w:val="008A47E2"/>
    <w:rsid w:val="008A581E"/>
    <w:rsid w:val="008A703A"/>
    <w:rsid w:val="008A776A"/>
    <w:rsid w:val="008B48A3"/>
    <w:rsid w:val="008B649A"/>
    <w:rsid w:val="008B6EA4"/>
    <w:rsid w:val="008C0E7A"/>
    <w:rsid w:val="008C2D60"/>
    <w:rsid w:val="008C4987"/>
    <w:rsid w:val="008C510F"/>
    <w:rsid w:val="008C697A"/>
    <w:rsid w:val="008C6AB8"/>
    <w:rsid w:val="008C6BDC"/>
    <w:rsid w:val="008C77E3"/>
    <w:rsid w:val="008D1BFD"/>
    <w:rsid w:val="008D25D7"/>
    <w:rsid w:val="008D63EC"/>
    <w:rsid w:val="008D7D77"/>
    <w:rsid w:val="008E1231"/>
    <w:rsid w:val="008E1633"/>
    <w:rsid w:val="008E379E"/>
    <w:rsid w:val="008E4EC7"/>
    <w:rsid w:val="008E66B8"/>
    <w:rsid w:val="008E6FA3"/>
    <w:rsid w:val="008F1988"/>
    <w:rsid w:val="008F2B00"/>
    <w:rsid w:val="008F2C51"/>
    <w:rsid w:val="008F2CBA"/>
    <w:rsid w:val="008F4F2C"/>
    <w:rsid w:val="008F6252"/>
    <w:rsid w:val="008F7FAA"/>
    <w:rsid w:val="009023F3"/>
    <w:rsid w:val="00902A22"/>
    <w:rsid w:val="00903540"/>
    <w:rsid w:val="0090383C"/>
    <w:rsid w:val="009039A8"/>
    <w:rsid w:val="00904A72"/>
    <w:rsid w:val="00904B2A"/>
    <w:rsid w:val="00905AA2"/>
    <w:rsid w:val="00905F77"/>
    <w:rsid w:val="00910547"/>
    <w:rsid w:val="009106B7"/>
    <w:rsid w:val="00912132"/>
    <w:rsid w:val="00912374"/>
    <w:rsid w:val="00915390"/>
    <w:rsid w:val="009169F7"/>
    <w:rsid w:val="009211CD"/>
    <w:rsid w:val="0092151D"/>
    <w:rsid w:val="00922FAD"/>
    <w:rsid w:val="00923051"/>
    <w:rsid w:val="00924F0A"/>
    <w:rsid w:val="00925525"/>
    <w:rsid w:val="0092708B"/>
    <w:rsid w:val="0093049D"/>
    <w:rsid w:val="009316E1"/>
    <w:rsid w:val="00934677"/>
    <w:rsid w:val="00934AFC"/>
    <w:rsid w:val="00937713"/>
    <w:rsid w:val="00937AD2"/>
    <w:rsid w:val="00937EAC"/>
    <w:rsid w:val="00941BC4"/>
    <w:rsid w:val="00944CC5"/>
    <w:rsid w:val="0094759E"/>
    <w:rsid w:val="00950469"/>
    <w:rsid w:val="0095125B"/>
    <w:rsid w:val="009533C0"/>
    <w:rsid w:val="009535C6"/>
    <w:rsid w:val="00953E8B"/>
    <w:rsid w:val="00954D12"/>
    <w:rsid w:val="00956EEA"/>
    <w:rsid w:val="00956F33"/>
    <w:rsid w:val="00957862"/>
    <w:rsid w:val="00957C90"/>
    <w:rsid w:val="0096035A"/>
    <w:rsid w:val="00960D72"/>
    <w:rsid w:val="0096160A"/>
    <w:rsid w:val="00962F12"/>
    <w:rsid w:val="0096419F"/>
    <w:rsid w:val="00966820"/>
    <w:rsid w:val="00966C42"/>
    <w:rsid w:val="009702E8"/>
    <w:rsid w:val="00970731"/>
    <w:rsid w:val="00971E57"/>
    <w:rsid w:val="00972205"/>
    <w:rsid w:val="009723CF"/>
    <w:rsid w:val="0097298D"/>
    <w:rsid w:val="00972F84"/>
    <w:rsid w:val="0097388B"/>
    <w:rsid w:val="009738E9"/>
    <w:rsid w:val="00974B82"/>
    <w:rsid w:val="009771A9"/>
    <w:rsid w:val="00977FE0"/>
    <w:rsid w:val="00980037"/>
    <w:rsid w:val="00983661"/>
    <w:rsid w:val="00983B43"/>
    <w:rsid w:val="00991B37"/>
    <w:rsid w:val="00991BB1"/>
    <w:rsid w:val="00993858"/>
    <w:rsid w:val="00993934"/>
    <w:rsid w:val="00993C8A"/>
    <w:rsid w:val="00993CA0"/>
    <w:rsid w:val="0099449D"/>
    <w:rsid w:val="00994912"/>
    <w:rsid w:val="00996DD5"/>
    <w:rsid w:val="009A0AB1"/>
    <w:rsid w:val="009A0C0B"/>
    <w:rsid w:val="009A1D82"/>
    <w:rsid w:val="009A46BB"/>
    <w:rsid w:val="009A4A26"/>
    <w:rsid w:val="009A4BB5"/>
    <w:rsid w:val="009A4CF6"/>
    <w:rsid w:val="009A744B"/>
    <w:rsid w:val="009B0FA4"/>
    <w:rsid w:val="009B30F1"/>
    <w:rsid w:val="009B3DCE"/>
    <w:rsid w:val="009B4AEB"/>
    <w:rsid w:val="009B6096"/>
    <w:rsid w:val="009B7C5D"/>
    <w:rsid w:val="009B7E4E"/>
    <w:rsid w:val="009C0436"/>
    <w:rsid w:val="009C15E8"/>
    <w:rsid w:val="009C1D90"/>
    <w:rsid w:val="009C21A2"/>
    <w:rsid w:val="009C3034"/>
    <w:rsid w:val="009C306C"/>
    <w:rsid w:val="009C4409"/>
    <w:rsid w:val="009C460F"/>
    <w:rsid w:val="009C4843"/>
    <w:rsid w:val="009C5B53"/>
    <w:rsid w:val="009C5FD1"/>
    <w:rsid w:val="009C70BC"/>
    <w:rsid w:val="009C7278"/>
    <w:rsid w:val="009D1875"/>
    <w:rsid w:val="009D1B3A"/>
    <w:rsid w:val="009D1B3F"/>
    <w:rsid w:val="009D1BFE"/>
    <w:rsid w:val="009D3151"/>
    <w:rsid w:val="009D3162"/>
    <w:rsid w:val="009D3181"/>
    <w:rsid w:val="009D431F"/>
    <w:rsid w:val="009E14DF"/>
    <w:rsid w:val="009E22D7"/>
    <w:rsid w:val="009E2FCE"/>
    <w:rsid w:val="009E348B"/>
    <w:rsid w:val="009E4FFB"/>
    <w:rsid w:val="009E695D"/>
    <w:rsid w:val="009E6D6A"/>
    <w:rsid w:val="009E732B"/>
    <w:rsid w:val="009E737D"/>
    <w:rsid w:val="009F08ED"/>
    <w:rsid w:val="009F1851"/>
    <w:rsid w:val="009F2C6B"/>
    <w:rsid w:val="009F4340"/>
    <w:rsid w:val="009F442B"/>
    <w:rsid w:val="009F4C1B"/>
    <w:rsid w:val="009F4ED7"/>
    <w:rsid w:val="009F5B17"/>
    <w:rsid w:val="009F6326"/>
    <w:rsid w:val="009F773B"/>
    <w:rsid w:val="00A00D9A"/>
    <w:rsid w:val="00A016C9"/>
    <w:rsid w:val="00A024EF"/>
    <w:rsid w:val="00A035DE"/>
    <w:rsid w:val="00A03977"/>
    <w:rsid w:val="00A0615B"/>
    <w:rsid w:val="00A064D9"/>
    <w:rsid w:val="00A06E4D"/>
    <w:rsid w:val="00A1030B"/>
    <w:rsid w:val="00A108DF"/>
    <w:rsid w:val="00A112AE"/>
    <w:rsid w:val="00A13EA2"/>
    <w:rsid w:val="00A147DF"/>
    <w:rsid w:val="00A210E1"/>
    <w:rsid w:val="00A235C1"/>
    <w:rsid w:val="00A26FF7"/>
    <w:rsid w:val="00A270D7"/>
    <w:rsid w:val="00A313AC"/>
    <w:rsid w:val="00A32224"/>
    <w:rsid w:val="00A341CA"/>
    <w:rsid w:val="00A36AE2"/>
    <w:rsid w:val="00A372D2"/>
    <w:rsid w:val="00A37383"/>
    <w:rsid w:val="00A37940"/>
    <w:rsid w:val="00A4306D"/>
    <w:rsid w:val="00A445DC"/>
    <w:rsid w:val="00A44BEA"/>
    <w:rsid w:val="00A46930"/>
    <w:rsid w:val="00A47655"/>
    <w:rsid w:val="00A50E30"/>
    <w:rsid w:val="00A512B5"/>
    <w:rsid w:val="00A5235B"/>
    <w:rsid w:val="00A52D1B"/>
    <w:rsid w:val="00A537AC"/>
    <w:rsid w:val="00A53ECB"/>
    <w:rsid w:val="00A542FE"/>
    <w:rsid w:val="00A54FD2"/>
    <w:rsid w:val="00A569E8"/>
    <w:rsid w:val="00A57F3B"/>
    <w:rsid w:val="00A6522B"/>
    <w:rsid w:val="00A65927"/>
    <w:rsid w:val="00A66A73"/>
    <w:rsid w:val="00A66B71"/>
    <w:rsid w:val="00A66C3D"/>
    <w:rsid w:val="00A679EE"/>
    <w:rsid w:val="00A67A1A"/>
    <w:rsid w:val="00A67A44"/>
    <w:rsid w:val="00A7118A"/>
    <w:rsid w:val="00A711C6"/>
    <w:rsid w:val="00A75A98"/>
    <w:rsid w:val="00A81327"/>
    <w:rsid w:val="00A82D60"/>
    <w:rsid w:val="00A83385"/>
    <w:rsid w:val="00A84863"/>
    <w:rsid w:val="00A852EE"/>
    <w:rsid w:val="00A862FA"/>
    <w:rsid w:val="00A863A5"/>
    <w:rsid w:val="00A86B74"/>
    <w:rsid w:val="00A90A92"/>
    <w:rsid w:val="00A91453"/>
    <w:rsid w:val="00A919B5"/>
    <w:rsid w:val="00A92180"/>
    <w:rsid w:val="00A937B8"/>
    <w:rsid w:val="00A9582F"/>
    <w:rsid w:val="00A95D95"/>
    <w:rsid w:val="00A95E1F"/>
    <w:rsid w:val="00A9758B"/>
    <w:rsid w:val="00A977EC"/>
    <w:rsid w:val="00A97A09"/>
    <w:rsid w:val="00AA03B0"/>
    <w:rsid w:val="00AA0533"/>
    <w:rsid w:val="00AA0AB7"/>
    <w:rsid w:val="00AA3FD1"/>
    <w:rsid w:val="00AB11B3"/>
    <w:rsid w:val="00AB2665"/>
    <w:rsid w:val="00AB2F41"/>
    <w:rsid w:val="00AB5A10"/>
    <w:rsid w:val="00AB5ED3"/>
    <w:rsid w:val="00AB60D2"/>
    <w:rsid w:val="00AB6B0C"/>
    <w:rsid w:val="00AB70CD"/>
    <w:rsid w:val="00AB7419"/>
    <w:rsid w:val="00AC2CDA"/>
    <w:rsid w:val="00AC30FD"/>
    <w:rsid w:val="00AC3CBC"/>
    <w:rsid w:val="00AC4833"/>
    <w:rsid w:val="00AC4898"/>
    <w:rsid w:val="00AC48B3"/>
    <w:rsid w:val="00AC48E0"/>
    <w:rsid w:val="00AC5121"/>
    <w:rsid w:val="00AC7AC9"/>
    <w:rsid w:val="00AD03EF"/>
    <w:rsid w:val="00AD1C48"/>
    <w:rsid w:val="00AD4D46"/>
    <w:rsid w:val="00AD4E8E"/>
    <w:rsid w:val="00AE1920"/>
    <w:rsid w:val="00AE1AFA"/>
    <w:rsid w:val="00AE2112"/>
    <w:rsid w:val="00AE32FB"/>
    <w:rsid w:val="00AE5586"/>
    <w:rsid w:val="00AE6113"/>
    <w:rsid w:val="00AF01B3"/>
    <w:rsid w:val="00AF02C2"/>
    <w:rsid w:val="00AF074F"/>
    <w:rsid w:val="00AF088F"/>
    <w:rsid w:val="00AF0F13"/>
    <w:rsid w:val="00AF31FF"/>
    <w:rsid w:val="00AF38C5"/>
    <w:rsid w:val="00AF4C39"/>
    <w:rsid w:val="00AF552C"/>
    <w:rsid w:val="00AF5F38"/>
    <w:rsid w:val="00AF7992"/>
    <w:rsid w:val="00B00AB3"/>
    <w:rsid w:val="00B0278C"/>
    <w:rsid w:val="00B02976"/>
    <w:rsid w:val="00B02B37"/>
    <w:rsid w:val="00B039D0"/>
    <w:rsid w:val="00B03AD1"/>
    <w:rsid w:val="00B044CE"/>
    <w:rsid w:val="00B046E6"/>
    <w:rsid w:val="00B05DF3"/>
    <w:rsid w:val="00B069F7"/>
    <w:rsid w:val="00B0776E"/>
    <w:rsid w:val="00B07EDB"/>
    <w:rsid w:val="00B10333"/>
    <w:rsid w:val="00B103CE"/>
    <w:rsid w:val="00B103E0"/>
    <w:rsid w:val="00B10FF5"/>
    <w:rsid w:val="00B14C52"/>
    <w:rsid w:val="00B16462"/>
    <w:rsid w:val="00B17214"/>
    <w:rsid w:val="00B200AA"/>
    <w:rsid w:val="00B20D4B"/>
    <w:rsid w:val="00B22B51"/>
    <w:rsid w:val="00B235EB"/>
    <w:rsid w:val="00B24B51"/>
    <w:rsid w:val="00B253FE"/>
    <w:rsid w:val="00B30645"/>
    <w:rsid w:val="00B31CA2"/>
    <w:rsid w:val="00B31F35"/>
    <w:rsid w:val="00B3401D"/>
    <w:rsid w:val="00B357C8"/>
    <w:rsid w:val="00B363BA"/>
    <w:rsid w:val="00B43CEE"/>
    <w:rsid w:val="00B46656"/>
    <w:rsid w:val="00B47010"/>
    <w:rsid w:val="00B47518"/>
    <w:rsid w:val="00B478C3"/>
    <w:rsid w:val="00B51629"/>
    <w:rsid w:val="00B51F8F"/>
    <w:rsid w:val="00B52300"/>
    <w:rsid w:val="00B52715"/>
    <w:rsid w:val="00B56C57"/>
    <w:rsid w:val="00B5713D"/>
    <w:rsid w:val="00B608AB"/>
    <w:rsid w:val="00B60E06"/>
    <w:rsid w:val="00B61070"/>
    <w:rsid w:val="00B61348"/>
    <w:rsid w:val="00B6263F"/>
    <w:rsid w:val="00B64DAB"/>
    <w:rsid w:val="00B663C3"/>
    <w:rsid w:val="00B66BF6"/>
    <w:rsid w:val="00B67114"/>
    <w:rsid w:val="00B674FE"/>
    <w:rsid w:val="00B70750"/>
    <w:rsid w:val="00B7089F"/>
    <w:rsid w:val="00B70FBE"/>
    <w:rsid w:val="00B717E7"/>
    <w:rsid w:val="00B71AD5"/>
    <w:rsid w:val="00B73636"/>
    <w:rsid w:val="00B74A65"/>
    <w:rsid w:val="00B75449"/>
    <w:rsid w:val="00B75CDD"/>
    <w:rsid w:val="00B8136B"/>
    <w:rsid w:val="00B815AF"/>
    <w:rsid w:val="00B81773"/>
    <w:rsid w:val="00B8244E"/>
    <w:rsid w:val="00B82770"/>
    <w:rsid w:val="00B84043"/>
    <w:rsid w:val="00B865E6"/>
    <w:rsid w:val="00B875C9"/>
    <w:rsid w:val="00B87A27"/>
    <w:rsid w:val="00B9198D"/>
    <w:rsid w:val="00B91B1F"/>
    <w:rsid w:val="00B95662"/>
    <w:rsid w:val="00B97EE5"/>
    <w:rsid w:val="00BA2294"/>
    <w:rsid w:val="00BA3B81"/>
    <w:rsid w:val="00BA4418"/>
    <w:rsid w:val="00BA527C"/>
    <w:rsid w:val="00BA5324"/>
    <w:rsid w:val="00BA7829"/>
    <w:rsid w:val="00BB0237"/>
    <w:rsid w:val="00BB0338"/>
    <w:rsid w:val="00BB07FD"/>
    <w:rsid w:val="00BB16EF"/>
    <w:rsid w:val="00BB1BCD"/>
    <w:rsid w:val="00BB2C5B"/>
    <w:rsid w:val="00BB3AE0"/>
    <w:rsid w:val="00BB7494"/>
    <w:rsid w:val="00BC2311"/>
    <w:rsid w:val="00BC2390"/>
    <w:rsid w:val="00BC5133"/>
    <w:rsid w:val="00BC5467"/>
    <w:rsid w:val="00BC5D59"/>
    <w:rsid w:val="00BC65FD"/>
    <w:rsid w:val="00BC7017"/>
    <w:rsid w:val="00BD3AF0"/>
    <w:rsid w:val="00BD3F45"/>
    <w:rsid w:val="00BD5155"/>
    <w:rsid w:val="00BD5249"/>
    <w:rsid w:val="00BD6368"/>
    <w:rsid w:val="00BE07A9"/>
    <w:rsid w:val="00BE114A"/>
    <w:rsid w:val="00BE195E"/>
    <w:rsid w:val="00BE3438"/>
    <w:rsid w:val="00BE52A9"/>
    <w:rsid w:val="00BE5BB5"/>
    <w:rsid w:val="00BE6B07"/>
    <w:rsid w:val="00BE72EE"/>
    <w:rsid w:val="00BF08BA"/>
    <w:rsid w:val="00BF2CF6"/>
    <w:rsid w:val="00BF352A"/>
    <w:rsid w:val="00BF46A7"/>
    <w:rsid w:val="00BF5230"/>
    <w:rsid w:val="00BF678C"/>
    <w:rsid w:val="00C02FBF"/>
    <w:rsid w:val="00C03F28"/>
    <w:rsid w:val="00C054B1"/>
    <w:rsid w:val="00C06049"/>
    <w:rsid w:val="00C06DC1"/>
    <w:rsid w:val="00C1090C"/>
    <w:rsid w:val="00C11FB2"/>
    <w:rsid w:val="00C16FD2"/>
    <w:rsid w:val="00C1724F"/>
    <w:rsid w:val="00C17510"/>
    <w:rsid w:val="00C206F2"/>
    <w:rsid w:val="00C20832"/>
    <w:rsid w:val="00C21542"/>
    <w:rsid w:val="00C2265D"/>
    <w:rsid w:val="00C231AC"/>
    <w:rsid w:val="00C23DFC"/>
    <w:rsid w:val="00C240C8"/>
    <w:rsid w:val="00C2490B"/>
    <w:rsid w:val="00C2539E"/>
    <w:rsid w:val="00C2573E"/>
    <w:rsid w:val="00C25E01"/>
    <w:rsid w:val="00C26513"/>
    <w:rsid w:val="00C328C9"/>
    <w:rsid w:val="00C34130"/>
    <w:rsid w:val="00C35591"/>
    <w:rsid w:val="00C360B2"/>
    <w:rsid w:val="00C36E38"/>
    <w:rsid w:val="00C37F72"/>
    <w:rsid w:val="00C420C1"/>
    <w:rsid w:val="00C42791"/>
    <w:rsid w:val="00C45963"/>
    <w:rsid w:val="00C468F7"/>
    <w:rsid w:val="00C472B8"/>
    <w:rsid w:val="00C5098B"/>
    <w:rsid w:val="00C53124"/>
    <w:rsid w:val="00C53B2E"/>
    <w:rsid w:val="00C547C5"/>
    <w:rsid w:val="00C56467"/>
    <w:rsid w:val="00C60299"/>
    <w:rsid w:val="00C61257"/>
    <w:rsid w:val="00C6159C"/>
    <w:rsid w:val="00C6160A"/>
    <w:rsid w:val="00C62AAC"/>
    <w:rsid w:val="00C62EEC"/>
    <w:rsid w:val="00C6353A"/>
    <w:rsid w:val="00C638FE"/>
    <w:rsid w:val="00C64ED9"/>
    <w:rsid w:val="00C65711"/>
    <w:rsid w:val="00C665B0"/>
    <w:rsid w:val="00C70213"/>
    <w:rsid w:val="00C704D5"/>
    <w:rsid w:val="00C71363"/>
    <w:rsid w:val="00C7165A"/>
    <w:rsid w:val="00C737CA"/>
    <w:rsid w:val="00C73E7E"/>
    <w:rsid w:val="00C73EA7"/>
    <w:rsid w:val="00C76BCA"/>
    <w:rsid w:val="00C76ECD"/>
    <w:rsid w:val="00C77982"/>
    <w:rsid w:val="00C8103A"/>
    <w:rsid w:val="00C82FED"/>
    <w:rsid w:val="00C83707"/>
    <w:rsid w:val="00C83D56"/>
    <w:rsid w:val="00C84E04"/>
    <w:rsid w:val="00C90840"/>
    <w:rsid w:val="00C90A4F"/>
    <w:rsid w:val="00C910BE"/>
    <w:rsid w:val="00C91840"/>
    <w:rsid w:val="00C922BE"/>
    <w:rsid w:val="00C922DF"/>
    <w:rsid w:val="00C934FA"/>
    <w:rsid w:val="00C93652"/>
    <w:rsid w:val="00C946D5"/>
    <w:rsid w:val="00C96C0B"/>
    <w:rsid w:val="00C976D7"/>
    <w:rsid w:val="00C977D3"/>
    <w:rsid w:val="00C97D57"/>
    <w:rsid w:val="00CA24AE"/>
    <w:rsid w:val="00CA32C4"/>
    <w:rsid w:val="00CA4EAC"/>
    <w:rsid w:val="00CA5844"/>
    <w:rsid w:val="00CA7415"/>
    <w:rsid w:val="00CA7B16"/>
    <w:rsid w:val="00CA7F7A"/>
    <w:rsid w:val="00CB1BC8"/>
    <w:rsid w:val="00CB1D78"/>
    <w:rsid w:val="00CB265C"/>
    <w:rsid w:val="00CB3502"/>
    <w:rsid w:val="00CB3D22"/>
    <w:rsid w:val="00CB4540"/>
    <w:rsid w:val="00CB7A07"/>
    <w:rsid w:val="00CC030E"/>
    <w:rsid w:val="00CC274F"/>
    <w:rsid w:val="00CC55C0"/>
    <w:rsid w:val="00CC59BB"/>
    <w:rsid w:val="00CC5F5F"/>
    <w:rsid w:val="00CC601E"/>
    <w:rsid w:val="00CC720B"/>
    <w:rsid w:val="00CC72FF"/>
    <w:rsid w:val="00CD0BA4"/>
    <w:rsid w:val="00CD2518"/>
    <w:rsid w:val="00CD43D8"/>
    <w:rsid w:val="00CD4F4D"/>
    <w:rsid w:val="00CD5E0C"/>
    <w:rsid w:val="00CD5F1B"/>
    <w:rsid w:val="00CD62D5"/>
    <w:rsid w:val="00CD635D"/>
    <w:rsid w:val="00CD7CED"/>
    <w:rsid w:val="00CD7D5B"/>
    <w:rsid w:val="00CE030B"/>
    <w:rsid w:val="00CE04C7"/>
    <w:rsid w:val="00CE5D87"/>
    <w:rsid w:val="00CF156B"/>
    <w:rsid w:val="00CF15EF"/>
    <w:rsid w:val="00CF1E02"/>
    <w:rsid w:val="00CF597A"/>
    <w:rsid w:val="00CF6D82"/>
    <w:rsid w:val="00CF6DBB"/>
    <w:rsid w:val="00CF70DA"/>
    <w:rsid w:val="00CF735D"/>
    <w:rsid w:val="00D010B0"/>
    <w:rsid w:val="00D05BAA"/>
    <w:rsid w:val="00D06D8F"/>
    <w:rsid w:val="00D0773C"/>
    <w:rsid w:val="00D1073F"/>
    <w:rsid w:val="00D12295"/>
    <w:rsid w:val="00D122F0"/>
    <w:rsid w:val="00D12D04"/>
    <w:rsid w:val="00D13B7A"/>
    <w:rsid w:val="00D15825"/>
    <w:rsid w:val="00D17638"/>
    <w:rsid w:val="00D22C4B"/>
    <w:rsid w:val="00D230C7"/>
    <w:rsid w:val="00D23E7D"/>
    <w:rsid w:val="00D2405F"/>
    <w:rsid w:val="00D249B2"/>
    <w:rsid w:val="00D24D4C"/>
    <w:rsid w:val="00D25977"/>
    <w:rsid w:val="00D2693C"/>
    <w:rsid w:val="00D305E9"/>
    <w:rsid w:val="00D309EC"/>
    <w:rsid w:val="00D30C7F"/>
    <w:rsid w:val="00D31CD5"/>
    <w:rsid w:val="00D325BC"/>
    <w:rsid w:val="00D33F3D"/>
    <w:rsid w:val="00D33F68"/>
    <w:rsid w:val="00D35126"/>
    <w:rsid w:val="00D35DE0"/>
    <w:rsid w:val="00D362DF"/>
    <w:rsid w:val="00D37766"/>
    <w:rsid w:val="00D41BA9"/>
    <w:rsid w:val="00D441D9"/>
    <w:rsid w:val="00D4460B"/>
    <w:rsid w:val="00D44D90"/>
    <w:rsid w:val="00D45B14"/>
    <w:rsid w:val="00D46362"/>
    <w:rsid w:val="00D52376"/>
    <w:rsid w:val="00D531AD"/>
    <w:rsid w:val="00D54FD7"/>
    <w:rsid w:val="00D56887"/>
    <w:rsid w:val="00D5706C"/>
    <w:rsid w:val="00D5724B"/>
    <w:rsid w:val="00D5791B"/>
    <w:rsid w:val="00D612C2"/>
    <w:rsid w:val="00D62919"/>
    <w:rsid w:val="00D62DD2"/>
    <w:rsid w:val="00D6330F"/>
    <w:rsid w:val="00D745E0"/>
    <w:rsid w:val="00D75D14"/>
    <w:rsid w:val="00D76AA3"/>
    <w:rsid w:val="00D777D3"/>
    <w:rsid w:val="00D80604"/>
    <w:rsid w:val="00D80A64"/>
    <w:rsid w:val="00D81DC8"/>
    <w:rsid w:val="00D81E72"/>
    <w:rsid w:val="00D84AC2"/>
    <w:rsid w:val="00D93FE9"/>
    <w:rsid w:val="00D94263"/>
    <w:rsid w:val="00D94760"/>
    <w:rsid w:val="00D94ECF"/>
    <w:rsid w:val="00D97063"/>
    <w:rsid w:val="00D97EFE"/>
    <w:rsid w:val="00DA086B"/>
    <w:rsid w:val="00DA114F"/>
    <w:rsid w:val="00DA1D7A"/>
    <w:rsid w:val="00DA23ED"/>
    <w:rsid w:val="00DA536A"/>
    <w:rsid w:val="00DA5423"/>
    <w:rsid w:val="00DA6834"/>
    <w:rsid w:val="00DA6AC4"/>
    <w:rsid w:val="00DA6F64"/>
    <w:rsid w:val="00DA7A23"/>
    <w:rsid w:val="00DA7E05"/>
    <w:rsid w:val="00DB1C9F"/>
    <w:rsid w:val="00DB23E0"/>
    <w:rsid w:val="00DB4794"/>
    <w:rsid w:val="00DB5B15"/>
    <w:rsid w:val="00DB5C3E"/>
    <w:rsid w:val="00DB6116"/>
    <w:rsid w:val="00DB628E"/>
    <w:rsid w:val="00DB7CB2"/>
    <w:rsid w:val="00DC1D5A"/>
    <w:rsid w:val="00DC2647"/>
    <w:rsid w:val="00DC3321"/>
    <w:rsid w:val="00DC3E5F"/>
    <w:rsid w:val="00DC51A8"/>
    <w:rsid w:val="00DC588F"/>
    <w:rsid w:val="00DC7076"/>
    <w:rsid w:val="00DC744F"/>
    <w:rsid w:val="00DC7882"/>
    <w:rsid w:val="00DC79B2"/>
    <w:rsid w:val="00DD55BC"/>
    <w:rsid w:val="00DD5891"/>
    <w:rsid w:val="00DD5D56"/>
    <w:rsid w:val="00DE02ED"/>
    <w:rsid w:val="00DE0A2D"/>
    <w:rsid w:val="00DE0EBE"/>
    <w:rsid w:val="00DE1E39"/>
    <w:rsid w:val="00DE5D02"/>
    <w:rsid w:val="00DE647B"/>
    <w:rsid w:val="00DE6F2E"/>
    <w:rsid w:val="00DF08EC"/>
    <w:rsid w:val="00DF1819"/>
    <w:rsid w:val="00DF30C2"/>
    <w:rsid w:val="00DF3A5E"/>
    <w:rsid w:val="00DF47D6"/>
    <w:rsid w:val="00DF4CC1"/>
    <w:rsid w:val="00DF5425"/>
    <w:rsid w:val="00DF59D1"/>
    <w:rsid w:val="00DF6E47"/>
    <w:rsid w:val="00DF782C"/>
    <w:rsid w:val="00DF7B8A"/>
    <w:rsid w:val="00E02B57"/>
    <w:rsid w:val="00E030A0"/>
    <w:rsid w:val="00E0425A"/>
    <w:rsid w:val="00E046FE"/>
    <w:rsid w:val="00E05B5A"/>
    <w:rsid w:val="00E075A1"/>
    <w:rsid w:val="00E076B4"/>
    <w:rsid w:val="00E10491"/>
    <w:rsid w:val="00E10F52"/>
    <w:rsid w:val="00E124E3"/>
    <w:rsid w:val="00E1475C"/>
    <w:rsid w:val="00E14812"/>
    <w:rsid w:val="00E15989"/>
    <w:rsid w:val="00E15DDE"/>
    <w:rsid w:val="00E16916"/>
    <w:rsid w:val="00E20118"/>
    <w:rsid w:val="00E20AFA"/>
    <w:rsid w:val="00E213E8"/>
    <w:rsid w:val="00E231E7"/>
    <w:rsid w:val="00E2339E"/>
    <w:rsid w:val="00E26ABD"/>
    <w:rsid w:val="00E26ED1"/>
    <w:rsid w:val="00E3245B"/>
    <w:rsid w:val="00E32DCD"/>
    <w:rsid w:val="00E362D2"/>
    <w:rsid w:val="00E3707B"/>
    <w:rsid w:val="00E3711C"/>
    <w:rsid w:val="00E37D21"/>
    <w:rsid w:val="00E40150"/>
    <w:rsid w:val="00E405F7"/>
    <w:rsid w:val="00E41D42"/>
    <w:rsid w:val="00E43061"/>
    <w:rsid w:val="00E4353D"/>
    <w:rsid w:val="00E43D6C"/>
    <w:rsid w:val="00E448AD"/>
    <w:rsid w:val="00E45D64"/>
    <w:rsid w:val="00E5062F"/>
    <w:rsid w:val="00E50685"/>
    <w:rsid w:val="00E50914"/>
    <w:rsid w:val="00E51F8C"/>
    <w:rsid w:val="00E52342"/>
    <w:rsid w:val="00E553EF"/>
    <w:rsid w:val="00E5563F"/>
    <w:rsid w:val="00E56DB0"/>
    <w:rsid w:val="00E57F6B"/>
    <w:rsid w:val="00E606A8"/>
    <w:rsid w:val="00E61103"/>
    <w:rsid w:val="00E6334E"/>
    <w:rsid w:val="00E6379D"/>
    <w:rsid w:val="00E701E3"/>
    <w:rsid w:val="00E7342C"/>
    <w:rsid w:val="00E7616D"/>
    <w:rsid w:val="00E76363"/>
    <w:rsid w:val="00E80C7A"/>
    <w:rsid w:val="00E81364"/>
    <w:rsid w:val="00E82557"/>
    <w:rsid w:val="00E83C0C"/>
    <w:rsid w:val="00E84618"/>
    <w:rsid w:val="00E85136"/>
    <w:rsid w:val="00E85B55"/>
    <w:rsid w:val="00E86853"/>
    <w:rsid w:val="00E873F7"/>
    <w:rsid w:val="00E87D93"/>
    <w:rsid w:val="00E90F9B"/>
    <w:rsid w:val="00E91D81"/>
    <w:rsid w:val="00E92BC2"/>
    <w:rsid w:val="00E937C5"/>
    <w:rsid w:val="00E95650"/>
    <w:rsid w:val="00E9646A"/>
    <w:rsid w:val="00EA010E"/>
    <w:rsid w:val="00EA05E3"/>
    <w:rsid w:val="00EA640C"/>
    <w:rsid w:val="00EB1A82"/>
    <w:rsid w:val="00EB1E33"/>
    <w:rsid w:val="00EB20E1"/>
    <w:rsid w:val="00EB2C4F"/>
    <w:rsid w:val="00EB2E1B"/>
    <w:rsid w:val="00EB3420"/>
    <w:rsid w:val="00EB57E2"/>
    <w:rsid w:val="00EB5FCB"/>
    <w:rsid w:val="00EB6C8B"/>
    <w:rsid w:val="00EB6F09"/>
    <w:rsid w:val="00EB7A84"/>
    <w:rsid w:val="00EB7EE7"/>
    <w:rsid w:val="00EC0881"/>
    <w:rsid w:val="00EC2B44"/>
    <w:rsid w:val="00EC2FFE"/>
    <w:rsid w:val="00EC3F58"/>
    <w:rsid w:val="00EC48C3"/>
    <w:rsid w:val="00EC5D17"/>
    <w:rsid w:val="00ED02A1"/>
    <w:rsid w:val="00ED1C1B"/>
    <w:rsid w:val="00ED45CC"/>
    <w:rsid w:val="00ED5265"/>
    <w:rsid w:val="00ED542B"/>
    <w:rsid w:val="00ED6279"/>
    <w:rsid w:val="00ED722E"/>
    <w:rsid w:val="00EE0184"/>
    <w:rsid w:val="00EE110F"/>
    <w:rsid w:val="00EE7F03"/>
    <w:rsid w:val="00EF1853"/>
    <w:rsid w:val="00EF4149"/>
    <w:rsid w:val="00EF5635"/>
    <w:rsid w:val="00EF56A7"/>
    <w:rsid w:val="00F01331"/>
    <w:rsid w:val="00F02947"/>
    <w:rsid w:val="00F041BA"/>
    <w:rsid w:val="00F06D39"/>
    <w:rsid w:val="00F0746F"/>
    <w:rsid w:val="00F07DB5"/>
    <w:rsid w:val="00F10966"/>
    <w:rsid w:val="00F10EF1"/>
    <w:rsid w:val="00F119DA"/>
    <w:rsid w:val="00F12EEE"/>
    <w:rsid w:val="00F1348E"/>
    <w:rsid w:val="00F13B72"/>
    <w:rsid w:val="00F1489E"/>
    <w:rsid w:val="00F15D02"/>
    <w:rsid w:val="00F16313"/>
    <w:rsid w:val="00F17452"/>
    <w:rsid w:val="00F20FF1"/>
    <w:rsid w:val="00F24E68"/>
    <w:rsid w:val="00F2696E"/>
    <w:rsid w:val="00F275CC"/>
    <w:rsid w:val="00F276C2"/>
    <w:rsid w:val="00F30919"/>
    <w:rsid w:val="00F30DE1"/>
    <w:rsid w:val="00F30E4C"/>
    <w:rsid w:val="00F31128"/>
    <w:rsid w:val="00F3122A"/>
    <w:rsid w:val="00F321FE"/>
    <w:rsid w:val="00F3316A"/>
    <w:rsid w:val="00F35457"/>
    <w:rsid w:val="00F3595B"/>
    <w:rsid w:val="00F36D58"/>
    <w:rsid w:val="00F37070"/>
    <w:rsid w:val="00F37AC6"/>
    <w:rsid w:val="00F37FE6"/>
    <w:rsid w:val="00F408A3"/>
    <w:rsid w:val="00F426A6"/>
    <w:rsid w:val="00F429FD"/>
    <w:rsid w:val="00F43710"/>
    <w:rsid w:val="00F4389C"/>
    <w:rsid w:val="00F44C83"/>
    <w:rsid w:val="00F4623C"/>
    <w:rsid w:val="00F46AC8"/>
    <w:rsid w:val="00F46E44"/>
    <w:rsid w:val="00F51EBC"/>
    <w:rsid w:val="00F53C72"/>
    <w:rsid w:val="00F5607F"/>
    <w:rsid w:val="00F56399"/>
    <w:rsid w:val="00F6718A"/>
    <w:rsid w:val="00F71BC4"/>
    <w:rsid w:val="00F728E8"/>
    <w:rsid w:val="00F73370"/>
    <w:rsid w:val="00F74CB1"/>
    <w:rsid w:val="00F75FC5"/>
    <w:rsid w:val="00F7750A"/>
    <w:rsid w:val="00F80006"/>
    <w:rsid w:val="00F80084"/>
    <w:rsid w:val="00F8278B"/>
    <w:rsid w:val="00F8290C"/>
    <w:rsid w:val="00F82DEB"/>
    <w:rsid w:val="00F91078"/>
    <w:rsid w:val="00F937C8"/>
    <w:rsid w:val="00F93C99"/>
    <w:rsid w:val="00F95676"/>
    <w:rsid w:val="00F97B35"/>
    <w:rsid w:val="00F97C92"/>
    <w:rsid w:val="00FA0030"/>
    <w:rsid w:val="00FA115D"/>
    <w:rsid w:val="00FA1237"/>
    <w:rsid w:val="00FA3F80"/>
    <w:rsid w:val="00FA5585"/>
    <w:rsid w:val="00FA5C8C"/>
    <w:rsid w:val="00FA69F9"/>
    <w:rsid w:val="00FB17E2"/>
    <w:rsid w:val="00FB1B2D"/>
    <w:rsid w:val="00FB28A6"/>
    <w:rsid w:val="00FB3B09"/>
    <w:rsid w:val="00FB446C"/>
    <w:rsid w:val="00FB5356"/>
    <w:rsid w:val="00FB7E38"/>
    <w:rsid w:val="00FC13BA"/>
    <w:rsid w:val="00FC17BA"/>
    <w:rsid w:val="00FC2499"/>
    <w:rsid w:val="00FC4F8D"/>
    <w:rsid w:val="00FC5022"/>
    <w:rsid w:val="00FC5CB1"/>
    <w:rsid w:val="00FC70E4"/>
    <w:rsid w:val="00FC78C4"/>
    <w:rsid w:val="00FD159B"/>
    <w:rsid w:val="00FD2470"/>
    <w:rsid w:val="00FD24A2"/>
    <w:rsid w:val="00FD3845"/>
    <w:rsid w:val="00FD4A17"/>
    <w:rsid w:val="00FD5823"/>
    <w:rsid w:val="00FD6321"/>
    <w:rsid w:val="00FD7C55"/>
    <w:rsid w:val="00FD7D02"/>
    <w:rsid w:val="00FE004E"/>
    <w:rsid w:val="00FE0310"/>
    <w:rsid w:val="00FE14D9"/>
    <w:rsid w:val="00FE1C27"/>
    <w:rsid w:val="00FE25BC"/>
    <w:rsid w:val="00FE3A3A"/>
    <w:rsid w:val="00FE4445"/>
    <w:rsid w:val="00FE4E1A"/>
    <w:rsid w:val="00FE5C31"/>
    <w:rsid w:val="00FE7815"/>
    <w:rsid w:val="00FF01B8"/>
    <w:rsid w:val="00FF1B0E"/>
    <w:rsid w:val="00FF37C6"/>
    <w:rsid w:val="00FF5E5C"/>
    <w:rsid w:val="00FF6988"/>
    <w:rsid w:val="00FF748B"/>
    <w:rsid w:val="01BC2913"/>
    <w:rsid w:val="01FE23AB"/>
    <w:rsid w:val="025C1016"/>
    <w:rsid w:val="030433C3"/>
    <w:rsid w:val="038C0E81"/>
    <w:rsid w:val="03A31381"/>
    <w:rsid w:val="04577DB2"/>
    <w:rsid w:val="04AB5F04"/>
    <w:rsid w:val="04CC26D4"/>
    <w:rsid w:val="04D72BD5"/>
    <w:rsid w:val="04D95620"/>
    <w:rsid w:val="04FE4606"/>
    <w:rsid w:val="0545226D"/>
    <w:rsid w:val="054B3D3B"/>
    <w:rsid w:val="05A33E2C"/>
    <w:rsid w:val="063A357B"/>
    <w:rsid w:val="0644571C"/>
    <w:rsid w:val="06473D8B"/>
    <w:rsid w:val="06995200"/>
    <w:rsid w:val="06A305A3"/>
    <w:rsid w:val="06C336EA"/>
    <w:rsid w:val="07014EB4"/>
    <w:rsid w:val="07255D3F"/>
    <w:rsid w:val="07A62D33"/>
    <w:rsid w:val="07C344FB"/>
    <w:rsid w:val="08080A93"/>
    <w:rsid w:val="08171E6E"/>
    <w:rsid w:val="08401A6D"/>
    <w:rsid w:val="09572537"/>
    <w:rsid w:val="0A4B612B"/>
    <w:rsid w:val="0A5B1BB3"/>
    <w:rsid w:val="0AA359DC"/>
    <w:rsid w:val="0ACC3647"/>
    <w:rsid w:val="0AE373D1"/>
    <w:rsid w:val="0AFF69E2"/>
    <w:rsid w:val="0B816CC1"/>
    <w:rsid w:val="0B944AD1"/>
    <w:rsid w:val="0C231816"/>
    <w:rsid w:val="0C655614"/>
    <w:rsid w:val="0CBE2864"/>
    <w:rsid w:val="0D944E61"/>
    <w:rsid w:val="0DE17D54"/>
    <w:rsid w:val="0DF13ABF"/>
    <w:rsid w:val="0E2E0512"/>
    <w:rsid w:val="0E4417E4"/>
    <w:rsid w:val="0E512F55"/>
    <w:rsid w:val="0E9923D1"/>
    <w:rsid w:val="0F0E18EA"/>
    <w:rsid w:val="0F5A38DB"/>
    <w:rsid w:val="0FB07972"/>
    <w:rsid w:val="0FBB4BC5"/>
    <w:rsid w:val="104E4F6D"/>
    <w:rsid w:val="108B40A6"/>
    <w:rsid w:val="10CA3D63"/>
    <w:rsid w:val="10CC22D6"/>
    <w:rsid w:val="10E105C1"/>
    <w:rsid w:val="10E66230"/>
    <w:rsid w:val="111564DA"/>
    <w:rsid w:val="117B0D8C"/>
    <w:rsid w:val="11BD25D7"/>
    <w:rsid w:val="11D72467"/>
    <w:rsid w:val="124132D4"/>
    <w:rsid w:val="124D6282"/>
    <w:rsid w:val="127E28E2"/>
    <w:rsid w:val="12C9796E"/>
    <w:rsid w:val="12E1211E"/>
    <w:rsid w:val="13644426"/>
    <w:rsid w:val="13806B2E"/>
    <w:rsid w:val="1399374C"/>
    <w:rsid w:val="13F06245"/>
    <w:rsid w:val="143040B0"/>
    <w:rsid w:val="144A4DD8"/>
    <w:rsid w:val="146855F8"/>
    <w:rsid w:val="147A5E14"/>
    <w:rsid w:val="148A205D"/>
    <w:rsid w:val="149C0A85"/>
    <w:rsid w:val="14D709D0"/>
    <w:rsid w:val="14E60C13"/>
    <w:rsid w:val="14EB4279"/>
    <w:rsid w:val="15570834"/>
    <w:rsid w:val="15657C60"/>
    <w:rsid w:val="156B19A2"/>
    <w:rsid w:val="15E05662"/>
    <w:rsid w:val="15E83673"/>
    <w:rsid w:val="15F23FF8"/>
    <w:rsid w:val="16075FD1"/>
    <w:rsid w:val="165638CD"/>
    <w:rsid w:val="16654F91"/>
    <w:rsid w:val="170F61FF"/>
    <w:rsid w:val="174D0BC7"/>
    <w:rsid w:val="175A6092"/>
    <w:rsid w:val="17742506"/>
    <w:rsid w:val="17D22AFE"/>
    <w:rsid w:val="182C4B8E"/>
    <w:rsid w:val="183948F0"/>
    <w:rsid w:val="1870300E"/>
    <w:rsid w:val="18ED7A84"/>
    <w:rsid w:val="19297320"/>
    <w:rsid w:val="19555274"/>
    <w:rsid w:val="19650358"/>
    <w:rsid w:val="1A942BF3"/>
    <w:rsid w:val="1AA9696A"/>
    <w:rsid w:val="1AAA30B1"/>
    <w:rsid w:val="1ABB74EF"/>
    <w:rsid w:val="1AE5169F"/>
    <w:rsid w:val="1B7A0BA8"/>
    <w:rsid w:val="1B895CB7"/>
    <w:rsid w:val="1C0D0D89"/>
    <w:rsid w:val="1C395ACC"/>
    <w:rsid w:val="1C413C34"/>
    <w:rsid w:val="1CD251EC"/>
    <w:rsid w:val="1CDE345E"/>
    <w:rsid w:val="1DFD6C1C"/>
    <w:rsid w:val="1E290FDA"/>
    <w:rsid w:val="1E4C5F8A"/>
    <w:rsid w:val="1E5866DD"/>
    <w:rsid w:val="1E664A8D"/>
    <w:rsid w:val="1EE505B2"/>
    <w:rsid w:val="1EFF7731"/>
    <w:rsid w:val="1F880F5C"/>
    <w:rsid w:val="1F8A0D81"/>
    <w:rsid w:val="1F947F7A"/>
    <w:rsid w:val="1FCB1059"/>
    <w:rsid w:val="1FCF54B9"/>
    <w:rsid w:val="2014217A"/>
    <w:rsid w:val="202D76F6"/>
    <w:rsid w:val="206D50B0"/>
    <w:rsid w:val="20AE0E45"/>
    <w:rsid w:val="210916E2"/>
    <w:rsid w:val="21703D3E"/>
    <w:rsid w:val="220F17A9"/>
    <w:rsid w:val="22D330CE"/>
    <w:rsid w:val="22D80E71"/>
    <w:rsid w:val="23C141AC"/>
    <w:rsid w:val="23EF1892"/>
    <w:rsid w:val="2408149B"/>
    <w:rsid w:val="2427729D"/>
    <w:rsid w:val="24AC484F"/>
    <w:rsid w:val="24BA5EA6"/>
    <w:rsid w:val="258A2BAA"/>
    <w:rsid w:val="2680719B"/>
    <w:rsid w:val="268E7F4D"/>
    <w:rsid w:val="269D76CE"/>
    <w:rsid w:val="26A201A6"/>
    <w:rsid w:val="26B52D75"/>
    <w:rsid w:val="26C863CA"/>
    <w:rsid w:val="26DE799C"/>
    <w:rsid w:val="26E2748C"/>
    <w:rsid w:val="273E668C"/>
    <w:rsid w:val="29143B49"/>
    <w:rsid w:val="295D055F"/>
    <w:rsid w:val="29604B9E"/>
    <w:rsid w:val="29B87432"/>
    <w:rsid w:val="29CC4423"/>
    <w:rsid w:val="29F510CA"/>
    <w:rsid w:val="2A912778"/>
    <w:rsid w:val="2AD417E1"/>
    <w:rsid w:val="2BB10633"/>
    <w:rsid w:val="2BCC033D"/>
    <w:rsid w:val="2C452F6B"/>
    <w:rsid w:val="2C5A3F68"/>
    <w:rsid w:val="2C6E34AA"/>
    <w:rsid w:val="2CE66931"/>
    <w:rsid w:val="2D4778E3"/>
    <w:rsid w:val="2D7C1CBC"/>
    <w:rsid w:val="2DF57BB6"/>
    <w:rsid w:val="2E975000"/>
    <w:rsid w:val="2EDB3DBE"/>
    <w:rsid w:val="2F0C34E0"/>
    <w:rsid w:val="2F575B54"/>
    <w:rsid w:val="2F6208C5"/>
    <w:rsid w:val="2F814D8E"/>
    <w:rsid w:val="2FD53B8B"/>
    <w:rsid w:val="30102A86"/>
    <w:rsid w:val="30890C03"/>
    <w:rsid w:val="30D8251C"/>
    <w:rsid w:val="311C1BF1"/>
    <w:rsid w:val="31210BB1"/>
    <w:rsid w:val="312D613E"/>
    <w:rsid w:val="31C7024A"/>
    <w:rsid w:val="31D125D7"/>
    <w:rsid w:val="330336B5"/>
    <w:rsid w:val="3316699A"/>
    <w:rsid w:val="33974397"/>
    <w:rsid w:val="33A03C23"/>
    <w:rsid w:val="33E91944"/>
    <w:rsid w:val="33F65C7F"/>
    <w:rsid w:val="34501A96"/>
    <w:rsid w:val="348E47AF"/>
    <w:rsid w:val="34F34F5A"/>
    <w:rsid w:val="35157BFE"/>
    <w:rsid w:val="3574629E"/>
    <w:rsid w:val="35AE4CE8"/>
    <w:rsid w:val="360253E4"/>
    <w:rsid w:val="361B61E5"/>
    <w:rsid w:val="3651423D"/>
    <w:rsid w:val="36527A5E"/>
    <w:rsid w:val="373D5B21"/>
    <w:rsid w:val="37DE3C9F"/>
    <w:rsid w:val="37FB1667"/>
    <w:rsid w:val="38066D52"/>
    <w:rsid w:val="388B14B0"/>
    <w:rsid w:val="38B332FE"/>
    <w:rsid w:val="38D37FF9"/>
    <w:rsid w:val="39FA28E7"/>
    <w:rsid w:val="3B1F0857"/>
    <w:rsid w:val="3B59761E"/>
    <w:rsid w:val="3B5D5890"/>
    <w:rsid w:val="3B64626A"/>
    <w:rsid w:val="3B6603D4"/>
    <w:rsid w:val="3C020626"/>
    <w:rsid w:val="3C2E4DF6"/>
    <w:rsid w:val="3C353DFE"/>
    <w:rsid w:val="3C390D2A"/>
    <w:rsid w:val="3C6109FB"/>
    <w:rsid w:val="3D3B3666"/>
    <w:rsid w:val="3D5B544A"/>
    <w:rsid w:val="3E0A1F36"/>
    <w:rsid w:val="3E1B72F3"/>
    <w:rsid w:val="3E5F540E"/>
    <w:rsid w:val="3F31024E"/>
    <w:rsid w:val="3FAC4683"/>
    <w:rsid w:val="3FDF3B97"/>
    <w:rsid w:val="407D1F65"/>
    <w:rsid w:val="409475F1"/>
    <w:rsid w:val="40BF7833"/>
    <w:rsid w:val="41424DE6"/>
    <w:rsid w:val="41B2000D"/>
    <w:rsid w:val="421B7739"/>
    <w:rsid w:val="4281050D"/>
    <w:rsid w:val="432E7C5A"/>
    <w:rsid w:val="43512671"/>
    <w:rsid w:val="437972E9"/>
    <w:rsid w:val="438B14CF"/>
    <w:rsid w:val="438D20D6"/>
    <w:rsid w:val="43A42177"/>
    <w:rsid w:val="43CC2383"/>
    <w:rsid w:val="440271F1"/>
    <w:rsid w:val="44817E8C"/>
    <w:rsid w:val="44BC6C69"/>
    <w:rsid w:val="44DE6372"/>
    <w:rsid w:val="44F42526"/>
    <w:rsid w:val="44FE14DD"/>
    <w:rsid w:val="45067A1F"/>
    <w:rsid w:val="451C00D4"/>
    <w:rsid w:val="45E918A0"/>
    <w:rsid w:val="46584C1D"/>
    <w:rsid w:val="467F21AA"/>
    <w:rsid w:val="4689127A"/>
    <w:rsid w:val="475F1299"/>
    <w:rsid w:val="47FF56FC"/>
    <w:rsid w:val="48055B7B"/>
    <w:rsid w:val="482C010F"/>
    <w:rsid w:val="488525A5"/>
    <w:rsid w:val="49184B37"/>
    <w:rsid w:val="49531994"/>
    <w:rsid w:val="496549D0"/>
    <w:rsid w:val="49E1317B"/>
    <w:rsid w:val="49E50EBD"/>
    <w:rsid w:val="4AF43553"/>
    <w:rsid w:val="4B1F03FF"/>
    <w:rsid w:val="4BF8159D"/>
    <w:rsid w:val="4C0B6D51"/>
    <w:rsid w:val="4CAD0C61"/>
    <w:rsid w:val="4D162706"/>
    <w:rsid w:val="4D1B44F4"/>
    <w:rsid w:val="4E174063"/>
    <w:rsid w:val="4EC95EA5"/>
    <w:rsid w:val="4EDE5EDB"/>
    <w:rsid w:val="4F532425"/>
    <w:rsid w:val="4F7E6067"/>
    <w:rsid w:val="4F8B7E8C"/>
    <w:rsid w:val="501F75A8"/>
    <w:rsid w:val="5060304C"/>
    <w:rsid w:val="50F14EFD"/>
    <w:rsid w:val="515E4B4E"/>
    <w:rsid w:val="516A3A56"/>
    <w:rsid w:val="51862D23"/>
    <w:rsid w:val="519B6306"/>
    <w:rsid w:val="51AF05D7"/>
    <w:rsid w:val="51F2145C"/>
    <w:rsid w:val="52AB2578"/>
    <w:rsid w:val="52D92ACB"/>
    <w:rsid w:val="52F50D0C"/>
    <w:rsid w:val="53230CC4"/>
    <w:rsid w:val="53761B3F"/>
    <w:rsid w:val="53B6688C"/>
    <w:rsid w:val="53BD656A"/>
    <w:rsid w:val="53DD6349"/>
    <w:rsid w:val="53FFE10C"/>
    <w:rsid w:val="5409343E"/>
    <w:rsid w:val="545C7FCE"/>
    <w:rsid w:val="54625C1C"/>
    <w:rsid w:val="54796880"/>
    <w:rsid w:val="55901161"/>
    <w:rsid w:val="55DD6EED"/>
    <w:rsid w:val="561D378D"/>
    <w:rsid w:val="563E2B34"/>
    <w:rsid w:val="569A20BF"/>
    <w:rsid w:val="569A2FA8"/>
    <w:rsid w:val="56CA5F38"/>
    <w:rsid w:val="56E46B61"/>
    <w:rsid w:val="574478C4"/>
    <w:rsid w:val="57EA4479"/>
    <w:rsid w:val="583A08CE"/>
    <w:rsid w:val="58645CC6"/>
    <w:rsid w:val="58E367A2"/>
    <w:rsid w:val="592C6192"/>
    <w:rsid w:val="59812B34"/>
    <w:rsid w:val="59B2243E"/>
    <w:rsid w:val="59CB7604"/>
    <w:rsid w:val="59D800F7"/>
    <w:rsid w:val="59E65F92"/>
    <w:rsid w:val="5A902E50"/>
    <w:rsid w:val="5A935CB0"/>
    <w:rsid w:val="5A9E79D1"/>
    <w:rsid w:val="5AD821E7"/>
    <w:rsid w:val="5AFF7905"/>
    <w:rsid w:val="5B2DE60A"/>
    <w:rsid w:val="5B9D100F"/>
    <w:rsid w:val="5BA06984"/>
    <w:rsid w:val="5BB3158D"/>
    <w:rsid w:val="5BBEA09D"/>
    <w:rsid w:val="5BD743DE"/>
    <w:rsid w:val="5C89089B"/>
    <w:rsid w:val="5D301FF8"/>
    <w:rsid w:val="5D445AA3"/>
    <w:rsid w:val="5D8A795A"/>
    <w:rsid w:val="5DA56542"/>
    <w:rsid w:val="5DA87DE0"/>
    <w:rsid w:val="5DAD641C"/>
    <w:rsid w:val="5DB54796"/>
    <w:rsid w:val="5DFF6FCA"/>
    <w:rsid w:val="5E2006A3"/>
    <w:rsid w:val="5E5910D4"/>
    <w:rsid w:val="5E8F7135"/>
    <w:rsid w:val="5EAB17D0"/>
    <w:rsid w:val="5ED1191F"/>
    <w:rsid w:val="5EDB3AE8"/>
    <w:rsid w:val="5F043E47"/>
    <w:rsid w:val="5F1576F7"/>
    <w:rsid w:val="5F45026B"/>
    <w:rsid w:val="5F6570EC"/>
    <w:rsid w:val="5F844F80"/>
    <w:rsid w:val="5FC803F3"/>
    <w:rsid w:val="5FD75B4E"/>
    <w:rsid w:val="5FE5356E"/>
    <w:rsid w:val="608B7488"/>
    <w:rsid w:val="60A779AC"/>
    <w:rsid w:val="60CC64DC"/>
    <w:rsid w:val="616B0ECC"/>
    <w:rsid w:val="616C1E9E"/>
    <w:rsid w:val="61FE65B2"/>
    <w:rsid w:val="62FC13D9"/>
    <w:rsid w:val="632443AD"/>
    <w:rsid w:val="63487DB8"/>
    <w:rsid w:val="634F2112"/>
    <w:rsid w:val="63A12003"/>
    <w:rsid w:val="63B63177"/>
    <w:rsid w:val="63B81D50"/>
    <w:rsid w:val="63DD0C22"/>
    <w:rsid w:val="64492D3C"/>
    <w:rsid w:val="64895150"/>
    <w:rsid w:val="658114EF"/>
    <w:rsid w:val="6588018A"/>
    <w:rsid w:val="6589340E"/>
    <w:rsid w:val="66415EAD"/>
    <w:rsid w:val="66DD4F88"/>
    <w:rsid w:val="66EC3434"/>
    <w:rsid w:val="66F06D5A"/>
    <w:rsid w:val="67223416"/>
    <w:rsid w:val="67597FF2"/>
    <w:rsid w:val="677E1BB2"/>
    <w:rsid w:val="678E458A"/>
    <w:rsid w:val="679F6B67"/>
    <w:rsid w:val="67F307F2"/>
    <w:rsid w:val="68097C0C"/>
    <w:rsid w:val="682E6E04"/>
    <w:rsid w:val="68572B2F"/>
    <w:rsid w:val="68FE3A00"/>
    <w:rsid w:val="691B4597"/>
    <w:rsid w:val="69217A0A"/>
    <w:rsid w:val="69451FD0"/>
    <w:rsid w:val="695979F4"/>
    <w:rsid w:val="69AC0CD1"/>
    <w:rsid w:val="69E77ACA"/>
    <w:rsid w:val="6A163818"/>
    <w:rsid w:val="6A225295"/>
    <w:rsid w:val="6A4E6785"/>
    <w:rsid w:val="6A641533"/>
    <w:rsid w:val="6A8A3E6E"/>
    <w:rsid w:val="6ABB327C"/>
    <w:rsid w:val="6AF1726A"/>
    <w:rsid w:val="6B0429C9"/>
    <w:rsid w:val="6C200D51"/>
    <w:rsid w:val="6C336341"/>
    <w:rsid w:val="6C453082"/>
    <w:rsid w:val="6CC60283"/>
    <w:rsid w:val="6D2B1CCA"/>
    <w:rsid w:val="6DFC469F"/>
    <w:rsid w:val="6E072662"/>
    <w:rsid w:val="6E2163F8"/>
    <w:rsid w:val="6E5978B6"/>
    <w:rsid w:val="6E5A2E3C"/>
    <w:rsid w:val="6E677844"/>
    <w:rsid w:val="6EEA2BEE"/>
    <w:rsid w:val="6F0B0624"/>
    <w:rsid w:val="6F134902"/>
    <w:rsid w:val="6F22240F"/>
    <w:rsid w:val="6FE969BF"/>
    <w:rsid w:val="70187961"/>
    <w:rsid w:val="703D3D4D"/>
    <w:rsid w:val="704C4F43"/>
    <w:rsid w:val="705D072A"/>
    <w:rsid w:val="70C20C97"/>
    <w:rsid w:val="715B3343"/>
    <w:rsid w:val="71942090"/>
    <w:rsid w:val="719856D4"/>
    <w:rsid w:val="71A010A2"/>
    <w:rsid w:val="71AB5C99"/>
    <w:rsid w:val="72042EFA"/>
    <w:rsid w:val="723E08BB"/>
    <w:rsid w:val="72600FF6"/>
    <w:rsid w:val="72C54B39"/>
    <w:rsid w:val="72D77F51"/>
    <w:rsid w:val="73260519"/>
    <w:rsid w:val="73306456"/>
    <w:rsid w:val="73685F3F"/>
    <w:rsid w:val="73697BBA"/>
    <w:rsid w:val="737D067E"/>
    <w:rsid w:val="73C21CB8"/>
    <w:rsid w:val="73F751F4"/>
    <w:rsid w:val="74981861"/>
    <w:rsid w:val="751E4B70"/>
    <w:rsid w:val="754461E9"/>
    <w:rsid w:val="7578372E"/>
    <w:rsid w:val="758B57DE"/>
    <w:rsid w:val="758D0D18"/>
    <w:rsid w:val="759F475B"/>
    <w:rsid w:val="763624F3"/>
    <w:rsid w:val="767E397C"/>
    <w:rsid w:val="76A17305"/>
    <w:rsid w:val="77253DF8"/>
    <w:rsid w:val="77A0339C"/>
    <w:rsid w:val="77AE48B6"/>
    <w:rsid w:val="77BC3AF4"/>
    <w:rsid w:val="77F7B22D"/>
    <w:rsid w:val="78E44E0E"/>
    <w:rsid w:val="799E2BA1"/>
    <w:rsid w:val="7A6D757F"/>
    <w:rsid w:val="7A84359A"/>
    <w:rsid w:val="7B6F5901"/>
    <w:rsid w:val="7B936FF2"/>
    <w:rsid w:val="7B9E1655"/>
    <w:rsid w:val="7BBB0AC3"/>
    <w:rsid w:val="7C2E374F"/>
    <w:rsid w:val="7C4FA4C9"/>
    <w:rsid w:val="7C540886"/>
    <w:rsid w:val="7C584880"/>
    <w:rsid w:val="7C6E309F"/>
    <w:rsid w:val="7CC96FDB"/>
    <w:rsid w:val="7CDF9E5F"/>
    <w:rsid w:val="7CE40485"/>
    <w:rsid w:val="7D1D4835"/>
    <w:rsid w:val="7D2208E0"/>
    <w:rsid w:val="7D7358BD"/>
    <w:rsid w:val="7D9B26AB"/>
    <w:rsid w:val="7DA71A0B"/>
    <w:rsid w:val="7E53467F"/>
    <w:rsid w:val="7E67570A"/>
    <w:rsid w:val="7E684056"/>
    <w:rsid w:val="7E720822"/>
    <w:rsid w:val="7EFF62AF"/>
    <w:rsid w:val="7F065B88"/>
    <w:rsid w:val="7F3E5068"/>
    <w:rsid w:val="7F6A4918"/>
    <w:rsid w:val="7F8D7465"/>
    <w:rsid w:val="7FBA7E62"/>
    <w:rsid w:val="7FCC7507"/>
    <w:rsid w:val="BDB3B1FF"/>
    <w:rsid w:val="FBF35B09"/>
    <w:rsid w:val="FDBD296F"/>
    <w:rsid w:val="FEAFEA78"/>
    <w:rsid w:val="FFFC2177"/>
    <w:rsid w:val="FFFF62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15"/>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108"/>
    <w:qFormat/>
    <w:uiPriority w:val="9"/>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99"/>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rPr>
      <w:rFonts w:eastAsia="方正黑体_GBK"/>
      <w:sz w:val="21"/>
    </w:r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2"/>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10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8"/>
    <w:qFormat/>
    <w:uiPriority w:val="0"/>
  </w:style>
  <w:style w:type="paragraph" w:styleId="33">
    <w:name w:val="Body Text Indent 2"/>
    <w:basedOn w:val="1"/>
    <w:link w:val="117"/>
    <w:qFormat/>
    <w:uiPriority w:val="0"/>
    <w:pPr>
      <w:snapToGrid w:val="0"/>
      <w:spacing w:line="560" w:lineRule="atLeast"/>
      <w:ind w:firstLine="540"/>
    </w:pPr>
  </w:style>
  <w:style w:type="paragraph" w:styleId="34">
    <w:name w:val="Balloon Text"/>
    <w:basedOn w:val="1"/>
    <w:link w:val="90"/>
    <w:qFormat/>
    <w:uiPriority w:val="99"/>
    <w:rPr>
      <w:sz w:val="18"/>
    </w:rPr>
  </w:style>
  <w:style w:type="paragraph" w:styleId="35">
    <w:name w:val="footer"/>
    <w:basedOn w:val="1"/>
    <w:link w:val="67"/>
    <w:qFormat/>
    <w:uiPriority w:val="0"/>
    <w:pPr>
      <w:tabs>
        <w:tab w:val="center" w:pos="4153"/>
        <w:tab w:val="right" w:pos="8306"/>
      </w:tabs>
      <w:snapToGrid w:val="0"/>
      <w:jc w:val="left"/>
    </w:pPr>
    <w:rPr>
      <w:sz w:val="18"/>
    </w:rPr>
  </w:style>
  <w:style w:type="paragraph" w:styleId="36">
    <w:name w:val="header"/>
    <w:basedOn w:val="1"/>
    <w:link w:val="112"/>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11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81"/>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104"/>
    <w:qFormat/>
    <w:uiPriority w:val="0"/>
    <w:pPr>
      <w:spacing w:after="120" w:line="240" w:lineRule="auto"/>
      <w:ind w:left="420" w:leftChars="200" w:firstLine="420" w:firstLineChars="200"/>
    </w:pPr>
  </w:style>
  <w:style w:type="table" w:styleId="58">
    <w:name w:val="Table Grid"/>
    <w:basedOn w:val="57"/>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99"/>
    <w:rPr>
      <w:sz w:val="21"/>
      <w:szCs w:val="21"/>
    </w:rPr>
  </w:style>
  <w:style w:type="character" w:styleId="66">
    <w:name w:val="footnote reference"/>
    <w:qFormat/>
    <w:uiPriority w:val="0"/>
    <w:rPr>
      <w:position w:val="6"/>
      <w:sz w:val="14"/>
      <w:vertAlign w:val="superscript"/>
    </w:rPr>
  </w:style>
  <w:style w:type="character" w:customStyle="1" w:styleId="67">
    <w:name w:val="页脚 Char"/>
    <w:link w:val="35"/>
    <w:qFormat/>
    <w:uiPriority w:val="0"/>
    <w:rPr>
      <w:kern w:val="2"/>
      <w:sz w:val="18"/>
    </w:rPr>
  </w:style>
  <w:style w:type="character" w:customStyle="1" w:styleId="68">
    <w:name w:val="title_emph1"/>
    <w:qFormat/>
    <w:uiPriority w:val="0"/>
    <w:rPr>
      <w:rFonts w:hint="default" w:ascii="Arial" w:hAnsi="Arial"/>
      <w:b/>
      <w:sz w:val="20"/>
    </w:rPr>
  </w:style>
  <w:style w:type="character" w:customStyle="1" w:styleId="69">
    <w:name w:val="H2 Char"/>
    <w:qFormat/>
    <w:uiPriority w:val="0"/>
    <w:rPr>
      <w:rFonts w:ascii="Arial" w:hAnsi="Arial" w:eastAsia="宋体"/>
      <w:kern w:val="2"/>
      <w:sz w:val="28"/>
      <w:lang w:val="en-US" w:eastAsia="zh-CN"/>
    </w:rPr>
  </w:style>
  <w:style w:type="character" w:customStyle="1" w:styleId="70">
    <w:name w:val="正文文本缩进 字符"/>
    <w:semiHidden/>
    <w:qFormat/>
    <w:uiPriority w:val="0"/>
    <w:rPr>
      <w:rFonts w:ascii="楷体_GB2312" w:hAnsi="Times New Roman" w:eastAsia="楷体_GB2312" w:cs="Times New Roman"/>
      <w:bCs/>
      <w:sz w:val="32"/>
      <w:szCs w:val="32"/>
    </w:rPr>
  </w:style>
  <w:style w:type="character" w:customStyle="1" w:styleId="71">
    <w:name w:val="批注文字 字符"/>
    <w:semiHidden/>
    <w:qFormat/>
    <w:uiPriority w:val="99"/>
    <w:rPr>
      <w:rFonts w:ascii="Times New Roman" w:hAnsi="Times New Roman" w:eastAsia="仿宋_GB2312" w:cs="Times New Roman"/>
      <w:kern w:val="2"/>
      <w:sz w:val="30"/>
      <w:szCs w:val="24"/>
    </w:rPr>
  </w:style>
  <w:style w:type="character" w:customStyle="1" w:styleId="72">
    <w:name w:val="Char Char7"/>
    <w:qFormat/>
    <w:uiPriority w:val="0"/>
    <w:rPr>
      <w:rFonts w:ascii="宋体" w:hAnsi="宋体" w:eastAsia="宋体"/>
      <w:kern w:val="2"/>
      <w:sz w:val="28"/>
    </w:rPr>
  </w:style>
  <w:style w:type="character" w:customStyle="1" w:styleId="73">
    <w:name w:val="标书正文:  0.74 厘米 Char1"/>
    <w:qFormat/>
    <w:uiPriority w:val="0"/>
    <w:rPr>
      <w:rFonts w:eastAsia="宋体"/>
      <w:kern w:val="2"/>
      <w:sz w:val="24"/>
      <w:lang w:val="en-US" w:eastAsia="zh-CN"/>
    </w:rPr>
  </w:style>
  <w:style w:type="character" w:customStyle="1" w:styleId="74">
    <w:name w:val="批注框文本 字符"/>
    <w:semiHidden/>
    <w:qFormat/>
    <w:uiPriority w:val="99"/>
    <w:rPr>
      <w:rFonts w:ascii="Times New Roman" w:hAnsi="Times New Roman" w:eastAsia="仿宋_GB2312" w:cs="Times New Roman"/>
      <w:sz w:val="18"/>
      <w:szCs w:val="18"/>
    </w:rPr>
  </w:style>
  <w:style w:type="character" w:customStyle="1" w:styleId="75">
    <w:name w:val="Table Text Char1 Char"/>
    <w:qFormat/>
    <w:uiPriority w:val="0"/>
    <w:rPr>
      <w:rFonts w:ascii="Arial" w:hAnsi="Arial"/>
      <w:kern w:val="2"/>
      <w:sz w:val="18"/>
      <w:lang w:val="en-US" w:eastAsia="zh-CN" w:bidi="ar-SA"/>
    </w:rPr>
  </w:style>
  <w:style w:type="character" w:customStyle="1" w:styleId="76">
    <w:name w:val="Char Char2"/>
    <w:qFormat/>
    <w:uiPriority w:val="0"/>
    <w:rPr>
      <w:rFonts w:eastAsia="宋体"/>
      <w:kern w:val="2"/>
      <w:sz w:val="18"/>
      <w:lang w:val="en-US" w:eastAsia="zh-CN"/>
    </w:rPr>
  </w:style>
  <w:style w:type="character" w:customStyle="1" w:styleId="77">
    <w:name w:val="top-det1"/>
    <w:qFormat/>
    <w:uiPriority w:val="0"/>
    <w:rPr>
      <w:b/>
      <w:color w:val="000000"/>
    </w:rPr>
  </w:style>
  <w:style w:type="character" w:customStyle="1" w:styleId="78">
    <w:name w:val="纯文本 Char"/>
    <w:link w:val="30"/>
    <w:qFormat/>
    <w:uiPriority w:val="0"/>
    <w:rPr>
      <w:rFonts w:ascii="宋体" w:hAnsi="Courier New"/>
      <w:kern w:val="2"/>
      <w:sz w:val="21"/>
    </w:rPr>
  </w:style>
  <w:style w:type="character" w:customStyle="1" w:styleId="79">
    <w:name w:val="Table Text Char"/>
    <w:link w:val="80"/>
    <w:qFormat/>
    <w:uiPriority w:val="0"/>
    <w:rPr>
      <w:rFonts w:ascii="Arial" w:hAnsi="Arial"/>
      <w:kern w:val="2"/>
      <w:sz w:val="18"/>
      <w:lang w:val="en-US" w:eastAsia="zh-CN" w:bidi="ar-SA"/>
    </w:rPr>
  </w:style>
  <w:style w:type="paragraph" w:customStyle="1" w:styleId="80">
    <w:name w:val="Table Text"/>
    <w:link w:val="79"/>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批注主题 Char"/>
    <w:basedOn w:val="82"/>
    <w:link w:val="54"/>
    <w:qFormat/>
    <w:uiPriority w:val="0"/>
    <w:rPr>
      <w:sz w:val="24"/>
    </w:rPr>
  </w:style>
  <w:style w:type="character" w:customStyle="1" w:styleId="82">
    <w:name w:val="批注文字 Char"/>
    <w:link w:val="19"/>
    <w:qFormat/>
    <w:uiPriority w:val="0"/>
    <w:rPr>
      <w:sz w:val="24"/>
    </w:rPr>
  </w:style>
  <w:style w:type="character" w:customStyle="1" w:styleId="83">
    <w:name w:val="正文 + 三号 Char"/>
    <w:qFormat/>
    <w:uiPriority w:val="0"/>
    <w:rPr>
      <w:rFonts w:eastAsia="宋体"/>
      <w:kern w:val="2"/>
      <w:sz w:val="21"/>
      <w:lang w:val="en-US" w:eastAsia="zh-CN"/>
    </w:rPr>
  </w:style>
  <w:style w:type="character" w:customStyle="1" w:styleId="84">
    <w:name w:val="日期 字符"/>
    <w:qFormat/>
    <w:uiPriority w:val="0"/>
    <w:rPr>
      <w:kern w:val="2"/>
      <w:sz w:val="28"/>
    </w:rPr>
  </w:style>
  <w:style w:type="character" w:customStyle="1" w:styleId="85">
    <w:name w:val="Char Char3"/>
    <w:qFormat/>
    <w:uiPriority w:val="0"/>
    <w:rPr>
      <w:rFonts w:eastAsia="宋体"/>
      <w:kern w:val="2"/>
      <w:sz w:val="18"/>
      <w:lang w:val="en-US" w:eastAsia="zh-CN"/>
    </w:rPr>
  </w:style>
  <w:style w:type="character" w:customStyle="1" w:styleId="86">
    <w:name w:val="Table Text Char Char Char Char"/>
    <w:link w:val="87"/>
    <w:qFormat/>
    <w:uiPriority w:val="0"/>
    <w:rPr>
      <w:rFonts w:ascii="Arial" w:hAnsi="Arial"/>
      <w:kern w:val="2"/>
      <w:sz w:val="18"/>
      <w:lang w:val="en-US" w:eastAsia="zh-CN" w:bidi="ar-SA"/>
    </w:rPr>
  </w:style>
  <w:style w:type="paragraph" w:customStyle="1" w:styleId="87">
    <w:name w:val="Table Text Char Char Char"/>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日期 Char"/>
    <w:link w:val="32"/>
    <w:qFormat/>
    <w:uiPriority w:val="0"/>
    <w:rPr>
      <w:kern w:val="2"/>
      <w:sz w:val="28"/>
    </w:rPr>
  </w:style>
  <w:style w:type="character" w:customStyle="1" w:styleId="89">
    <w:name w:val="font1"/>
    <w:qFormat/>
    <w:uiPriority w:val="0"/>
    <w:rPr>
      <w:color w:val="000000"/>
      <w:sz w:val="18"/>
    </w:rPr>
  </w:style>
  <w:style w:type="character" w:customStyle="1" w:styleId="90">
    <w:name w:val="批注框文本 Char"/>
    <w:link w:val="34"/>
    <w:qFormat/>
    <w:uiPriority w:val="99"/>
    <w:rPr>
      <w:kern w:val="2"/>
      <w:sz w:val="18"/>
    </w:rPr>
  </w:style>
  <w:style w:type="character" w:customStyle="1" w:styleId="91">
    <w:name w:val="v151"/>
    <w:qFormat/>
    <w:uiPriority w:val="0"/>
    <w:rPr>
      <w:sz w:val="18"/>
    </w:rPr>
  </w:style>
  <w:style w:type="character" w:customStyle="1" w:styleId="92">
    <w:name w:val="Char Char11"/>
    <w:qFormat/>
    <w:uiPriority w:val="0"/>
    <w:rPr>
      <w:rFonts w:ascii="宋体"/>
      <w:kern w:val="2"/>
      <w:sz w:val="28"/>
    </w:rPr>
  </w:style>
  <w:style w:type="character" w:customStyle="1" w:styleId="93">
    <w:name w:val="标题 2 字符"/>
    <w:qFormat/>
    <w:uiPriority w:val="0"/>
    <w:rPr>
      <w:rFonts w:ascii="Arial" w:hAnsi="Arial" w:eastAsia="黑体"/>
      <w:b/>
      <w:kern w:val="2"/>
      <w:sz w:val="32"/>
    </w:rPr>
  </w:style>
  <w:style w:type="character" w:customStyle="1" w:styleId="94">
    <w:name w:val="标题 3 字符"/>
    <w:qFormat/>
    <w:uiPriority w:val="0"/>
    <w:rPr>
      <w:b/>
      <w:kern w:val="2"/>
      <w:sz w:val="32"/>
    </w:rPr>
  </w:style>
  <w:style w:type="character" w:customStyle="1" w:styleId="95">
    <w:name w:val="crowed11"/>
    <w:qFormat/>
    <w:uiPriority w:val="0"/>
    <w:rPr>
      <w:rFonts w:hint="default"/>
      <w:sz w:val="24"/>
    </w:rPr>
  </w:style>
  <w:style w:type="character" w:customStyle="1" w:styleId="96">
    <w:name w:val="标题 5 字符"/>
    <w:semiHidden/>
    <w:qFormat/>
    <w:uiPriority w:val="9"/>
    <w:rPr>
      <w:rFonts w:ascii="Times New Roman" w:hAnsi="Times New Roman" w:eastAsia="仿宋_GB2312" w:cs="Times New Roman"/>
      <w:b/>
      <w:bCs/>
      <w:sz w:val="28"/>
      <w:szCs w:val="28"/>
    </w:rPr>
  </w:style>
  <w:style w:type="character" w:customStyle="1" w:styleId="97">
    <w:name w:val="Table Heading Char Char"/>
    <w:qFormat/>
    <w:uiPriority w:val="0"/>
    <w:rPr>
      <w:rFonts w:ascii="Arial" w:hAnsi="Arial" w:eastAsia="黑体"/>
      <w:kern w:val="2"/>
      <w:sz w:val="18"/>
      <w:lang w:val="en-US" w:eastAsia="zh-CN"/>
    </w:rPr>
  </w:style>
  <w:style w:type="character" w:customStyle="1" w:styleId="98">
    <w:name w:val="标题 2 Char"/>
    <w:link w:val="3"/>
    <w:qFormat/>
    <w:uiPriority w:val="0"/>
    <w:rPr>
      <w:rFonts w:ascii="Arial" w:hAnsi="Arial" w:eastAsia="黑体"/>
      <w:b/>
      <w:kern w:val="2"/>
      <w:sz w:val="32"/>
    </w:rPr>
  </w:style>
  <w:style w:type="character" w:customStyle="1" w:styleId="99">
    <w:name w:val="Char Char5"/>
    <w:qFormat/>
    <w:uiPriority w:val="0"/>
    <w:rPr>
      <w:rFonts w:ascii="Arial" w:hAnsi="Arial" w:eastAsia="宋体"/>
      <w:b/>
      <w:smallCaps/>
      <w:kern w:val="28"/>
      <w:sz w:val="36"/>
      <w:lang w:val="en-US" w:eastAsia="en-US"/>
    </w:rPr>
  </w:style>
  <w:style w:type="character" w:customStyle="1" w:styleId="100">
    <w:name w:val="Char Char6"/>
    <w:qFormat/>
    <w:uiPriority w:val="0"/>
    <w:rPr>
      <w:rFonts w:ascii="仿宋_GB2312" w:eastAsia="仿宋_GB2312"/>
      <w:kern w:val="2"/>
      <w:sz w:val="32"/>
    </w:rPr>
  </w:style>
  <w:style w:type="character" w:customStyle="1" w:styleId="101">
    <w:name w:val="文字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正文首行缩进 2 Char"/>
    <w:basedOn w:val="105"/>
    <w:link w:val="56"/>
    <w:qFormat/>
    <w:uiPriority w:val="0"/>
    <w:rPr>
      <w:kern w:val="2"/>
      <w:sz w:val="44"/>
    </w:rPr>
  </w:style>
  <w:style w:type="character" w:customStyle="1" w:styleId="105">
    <w:name w:val="正文文本缩进 Char"/>
    <w:link w:val="23"/>
    <w:qFormat/>
    <w:uiPriority w:val="0"/>
    <w:rPr>
      <w:kern w:val="2"/>
      <w:sz w:val="44"/>
    </w:rPr>
  </w:style>
  <w:style w:type="character" w:customStyle="1" w:styleId="106">
    <w:name w:val="无间隔 Char"/>
    <w:link w:val="107"/>
    <w:qFormat/>
    <w:locked/>
    <w:uiPriority w:val="99"/>
    <w:rPr>
      <w:rFonts w:ascii="Calibri" w:hAnsi="Calibri"/>
      <w:kern w:val="2"/>
      <w:sz w:val="21"/>
      <w:szCs w:val="22"/>
      <w:lang w:val="en-US" w:eastAsia="zh-CN" w:bidi="ar-SA"/>
    </w:rPr>
  </w:style>
  <w:style w:type="paragraph" w:customStyle="1" w:styleId="107">
    <w:name w:val="无间隔1"/>
    <w:link w:val="106"/>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08">
    <w:name w:val="标题 5 Char"/>
    <w:link w:val="6"/>
    <w:qFormat/>
    <w:uiPriority w:val="9"/>
    <w:rPr>
      <w:b/>
      <w:kern w:val="2"/>
      <w:sz w:val="28"/>
    </w:rPr>
  </w:style>
  <w:style w:type="character" w:customStyle="1" w:styleId="109">
    <w:name w:val="页眉 字符"/>
    <w:semiHidden/>
    <w:qFormat/>
    <w:uiPriority w:val="99"/>
    <w:rPr>
      <w:rFonts w:ascii="Times New Roman" w:hAnsi="Times New Roman" w:eastAsia="仿宋_GB2312" w:cs="Times New Roman"/>
      <w:sz w:val="18"/>
      <w:szCs w:val="18"/>
    </w:rPr>
  </w:style>
  <w:style w:type="character" w:customStyle="1" w:styleId="110">
    <w:name w:val="Char Char4"/>
    <w:qFormat/>
    <w:uiPriority w:val="0"/>
    <w:rPr>
      <w:rFonts w:eastAsia="宋体"/>
      <w:b/>
      <w:kern w:val="2"/>
      <w:sz w:val="21"/>
      <w:lang w:val="en-US" w:eastAsia="zh-CN"/>
    </w:rPr>
  </w:style>
  <w:style w:type="character" w:customStyle="1" w:styleId="111">
    <w:name w:val="样式 宋体"/>
    <w:qFormat/>
    <w:uiPriority w:val="0"/>
    <w:rPr>
      <w:rFonts w:ascii="宋体" w:hAnsi="宋体" w:eastAsia="宋体"/>
      <w:sz w:val="28"/>
    </w:rPr>
  </w:style>
  <w:style w:type="character" w:customStyle="1" w:styleId="112">
    <w:name w:val="页眉 Char"/>
    <w:link w:val="36"/>
    <w:qFormat/>
    <w:uiPriority w:val="99"/>
    <w:rPr>
      <w:kern w:val="2"/>
      <w:sz w:val="18"/>
    </w:rPr>
  </w:style>
  <w:style w:type="character" w:customStyle="1" w:styleId="113">
    <w:name w:val="content-white1"/>
    <w:qFormat/>
    <w:uiPriority w:val="0"/>
    <w:rPr>
      <w:color w:val="auto"/>
      <w:sz w:val="18"/>
      <w:u w:val="none"/>
    </w:rPr>
  </w:style>
  <w:style w:type="character" w:customStyle="1" w:styleId="114">
    <w:name w:val="批注主题 字符"/>
    <w:semiHidden/>
    <w:qFormat/>
    <w:uiPriority w:val="99"/>
    <w:rPr>
      <w:rFonts w:ascii="Times New Roman" w:hAnsi="Times New Roman" w:eastAsia="仿宋_GB2312" w:cs="Times New Roman"/>
      <w:b/>
      <w:bCs/>
      <w:kern w:val="2"/>
      <w:sz w:val="30"/>
      <w:szCs w:val="24"/>
    </w:rPr>
  </w:style>
  <w:style w:type="character" w:customStyle="1" w:styleId="115">
    <w:name w:val="标题 3 Char"/>
    <w:link w:val="4"/>
    <w:qFormat/>
    <w:uiPriority w:val="0"/>
    <w:rPr>
      <w:rFonts w:eastAsia="宋体"/>
      <w:b/>
      <w:kern w:val="2"/>
      <w:sz w:val="32"/>
      <w:lang w:val="en-US" w:eastAsia="zh-CN"/>
    </w:rPr>
  </w:style>
  <w:style w:type="character" w:customStyle="1" w:styleId="116">
    <w:name w:val="脚注文本 Char"/>
    <w:link w:val="40"/>
    <w:qFormat/>
    <w:uiPriority w:val="0"/>
    <w:rPr>
      <w:kern w:val="2"/>
      <w:sz w:val="18"/>
    </w:rPr>
  </w:style>
  <w:style w:type="character" w:customStyle="1" w:styleId="117">
    <w:name w:val="正文文本缩进 2 Char"/>
    <w:link w:val="33"/>
    <w:qFormat/>
    <w:uiPriority w:val="0"/>
    <w:rPr>
      <w:kern w:val="2"/>
      <w:sz w:val="28"/>
    </w:rPr>
  </w:style>
  <w:style w:type="character" w:customStyle="1" w:styleId="118">
    <w:name w:val="未命名11"/>
    <w:qFormat/>
    <w:uiPriority w:val="0"/>
    <w:rPr>
      <w:color w:val="77FFFF"/>
      <w:sz w:val="24"/>
    </w:rPr>
  </w:style>
  <w:style w:type="character" w:customStyle="1" w:styleId="119">
    <w:name w:val="小 Char"/>
    <w:qFormat/>
    <w:uiPriority w:val="0"/>
    <w:rPr>
      <w:rFonts w:ascii="宋体" w:hAnsi="Courier New" w:eastAsia="宋体"/>
      <w:kern w:val="2"/>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1.正文"/>
    <w:basedOn w:val="1"/>
    <w:qFormat/>
    <w:uiPriority w:val="0"/>
    <w:pPr>
      <w:spacing w:line="360" w:lineRule="auto"/>
      <w:ind w:left="540" w:leftChars="225" w:firstLine="540" w:firstLineChars="225"/>
    </w:pPr>
    <w:rPr>
      <w:sz w:val="24"/>
    </w:rPr>
  </w:style>
  <w:style w:type="paragraph" w:customStyle="1" w:styleId="123">
    <w:name w:val="表头文本"/>
    <w:qFormat/>
    <w:uiPriority w:val="0"/>
    <w:pPr>
      <w:jc w:val="center"/>
    </w:pPr>
    <w:rPr>
      <w:rFonts w:ascii="Arial" w:hAnsi="Arial" w:eastAsia="宋体" w:cs="Times New Roman"/>
      <w:b/>
      <w:sz w:val="21"/>
      <w:lang w:val="en-US" w:eastAsia="zh-CN" w:bidi="ar-SA"/>
    </w:rPr>
  </w:style>
  <w:style w:type="paragraph" w:customStyle="1" w:styleId="124">
    <w:name w:val="00"/>
    <w:basedOn w:val="1"/>
    <w:qFormat/>
    <w:uiPriority w:val="0"/>
    <w:pPr>
      <w:autoSpaceDE w:val="0"/>
      <w:autoSpaceDN w:val="0"/>
      <w:adjustRightInd w:val="0"/>
      <w:jc w:val="left"/>
    </w:pPr>
    <w:rPr>
      <w:rFonts w:ascii="黑体" w:eastAsia="黑体"/>
      <w:b/>
      <w:kern w:val="0"/>
      <w:sz w:val="20"/>
    </w:rPr>
  </w:style>
  <w:style w:type="paragraph" w:customStyle="1" w:styleId="125">
    <w:name w:val="图例"/>
    <w:basedOn w:val="1"/>
    <w:qFormat/>
    <w:uiPriority w:val="0"/>
    <w:pPr>
      <w:spacing w:before="120" w:after="120" w:line="360" w:lineRule="auto"/>
      <w:jc w:val="center"/>
    </w:pPr>
    <w:rPr>
      <w:rFonts w:eastAsia="仿宋_GB2312"/>
      <w:b/>
      <w:sz w:val="24"/>
    </w:rPr>
  </w:style>
  <w:style w:type="paragraph" w:customStyle="1" w:styleId="12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Char Char 字元 字元 字元 Char Char Char Char"/>
    <w:basedOn w:val="1"/>
    <w:qFormat/>
    <w:uiPriority w:val="0"/>
    <w:pPr>
      <w:adjustRightInd w:val="0"/>
      <w:spacing w:line="360" w:lineRule="auto"/>
    </w:pPr>
    <w:rPr>
      <w:kern w:val="0"/>
      <w:sz w:val="24"/>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Title - Date"/>
    <w:basedOn w:val="53"/>
    <w:next w:val="1"/>
    <w:qFormat/>
    <w:uiPriority w:val="0"/>
    <w:pPr>
      <w:spacing w:before="240" w:after="720"/>
    </w:pPr>
    <w:rPr>
      <w:sz w:val="28"/>
    </w:rPr>
  </w:style>
  <w:style w:type="paragraph" w:customStyle="1" w:styleId="131">
    <w:name w:val="文章正文"/>
    <w:basedOn w:val="1"/>
    <w:qFormat/>
    <w:uiPriority w:val="0"/>
    <w:pPr>
      <w:ind w:firstLine="560" w:firstLineChars="200"/>
    </w:pPr>
    <w:rPr>
      <w:rFonts w:ascii="仿宋_GB2312" w:hAnsi="宋体" w:eastAsia="仿宋_GB2312"/>
      <w:color w:val="000000"/>
    </w:rPr>
  </w:style>
  <w:style w:type="paragraph" w:customStyle="1" w:styleId="132">
    <w:name w:val="彩色列表 - 强调文字颜色 11"/>
    <w:basedOn w:val="1"/>
    <w:qFormat/>
    <w:uiPriority w:val="99"/>
    <w:pPr>
      <w:ind w:firstLine="420" w:firstLineChars="200"/>
    </w:pPr>
    <w:rPr>
      <w:rFonts w:eastAsia="仿宋_GB2312"/>
      <w:sz w:val="30"/>
      <w:szCs w:val="24"/>
    </w:rPr>
  </w:style>
  <w:style w:type="paragraph" w:customStyle="1" w:styleId="13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样式1"/>
    <w:basedOn w:val="5"/>
    <w:qFormat/>
    <w:uiPriority w:val="0"/>
    <w:pPr>
      <w:tabs>
        <w:tab w:val="left" w:pos="720"/>
      </w:tabs>
      <w:spacing w:before="500" w:after="260" w:line="560" w:lineRule="atLeast"/>
      <w:ind w:left="420" w:hanging="420"/>
    </w:pPr>
  </w:style>
  <w:style w:type="paragraph" w:customStyle="1" w:styleId="137">
    <w:name w:val="表格文本"/>
    <w:qFormat/>
    <w:uiPriority w:val="0"/>
    <w:pPr>
      <w:tabs>
        <w:tab w:val="decimal" w:pos="0"/>
      </w:tabs>
    </w:pPr>
    <w:rPr>
      <w:rFonts w:ascii="Arial" w:hAnsi="Arial" w:eastAsia="宋体" w:cs="Times New Roman"/>
      <w:sz w:val="21"/>
      <w:lang w:val="en-US" w:eastAsia="zh-CN" w:bidi="ar-SA"/>
    </w:rPr>
  </w:style>
  <w:style w:type="paragraph" w:customStyle="1" w:styleId="138">
    <w:name w:val="Char Char Char"/>
    <w:basedOn w:val="1"/>
    <w:qFormat/>
    <w:uiPriority w:val="0"/>
    <w:rPr>
      <w:rFonts w:ascii="Tahoma" w:hAnsi="Tahoma"/>
      <w:sz w:val="24"/>
    </w:rPr>
  </w:style>
  <w:style w:type="paragraph" w:customStyle="1" w:styleId="139">
    <w:name w:val="Char Char Char Char Char Char Char"/>
    <w:basedOn w:val="17"/>
    <w:qFormat/>
    <w:uiPriority w:val="0"/>
    <w:rPr>
      <w:rFonts w:ascii="宋体" w:hAnsi="Tahoma"/>
    </w:rPr>
  </w:style>
  <w:style w:type="paragraph" w:customStyle="1" w:styleId="140">
    <w:name w:val="Char Char1 Char"/>
    <w:basedOn w:val="1"/>
    <w:qFormat/>
    <w:uiPriority w:val="0"/>
    <w:rPr>
      <w:rFonts w:ascii="Tahoma" w:hAnsi="Tahoma"/>
      <w:sz w:val="24"/>
      <w:szCs w:val="24"/>
    </w:rPr>
  </w:style>
  <w:style w:type="paragraph" w:customStyle="1" w:styleId="141">
    <w:name w:val="二级列表"/>
    <w:basedOn w:val="142"/>
    <w:next w:val="142"/>
    <w:qFormat/>
    <w:uiPriority w:val="0"/>
    <w:pPr>
      <w:tabs>
        <w:tab w:val="left" w:pos="2120"/>
      </w:tabs>
      <w:ind w:firstLine="0" w:firstLineChars="0"/>
    </w:pPr>
    <w:rPr>
      <w:b/>
    </w:rPr>
  </w:style>
  <w:style w:type="paragraph" w:customStyle="1" w:styleId="142">
    <w:name w:val="段落正文"/>
    <w:basedOn w:val="1"/>
    <w:qFormat/>
    <w:uiPriority w:val="0"/>
    <w:pPr>
      <w:spacing w:beforeLines="50" w:line="360" w:lineRule="auto"/>
      <w:ind w:firstLine="200" w:firstLineChars="200"/>
    </w:pPr>
    <w:rPr>
      <w:spacing w:val="2"/>
      <w:sz w:val="24"/>
    </w:rPr>
  </w:style>
  <w:style w:type="paragraph" w:customStyle="1" w:styleId="143">
    <w:name w:val="样式 样式 首行缩进:  2 字符 + 首行缩进:  2 字符"/>
    <w:basedOn w:val="1"/>
    <w:qFormat/>
    <w:uiPriority w:val="0"/>
    <w:pPr>
      <w:spacing w:line="360" w:lineRule="auto"/>
      <w:ind w:firstLine="480" w:firstLineChars="200"/>
    </w:pPr>
    <w:rPr>
      <w:sz w:val="24"/>
    </w:rPr>
  </w:style>
  <w:style w:type="paragraph" w:customStyle="1" w:styleId="144">
    <w:name w:val="彩色底纹 - 强调文字颜色 11"/>
    <w:qFormat/>
    <w:uiPriority w:val="99"/>
    <w:rPr>
      <w:rFonts w:ascii="Times New Roman" w:hAnsi="Times New Roman" w:eastAsia="仿宋_GB2312" w:cs="Times New Roman"/>
      <w:kern w:val="2"/>
      <w:sz w:val="30"/>
      <w:szCs w:val="24"/>
      <w:lang w:val="en-US" w:eastAsia="zh-CN" w:bidi="ar-SA"/>
    </w:rPr>
  </w:style>
  <w:style w:type="paragraph" w:customStyle="1" w:styleId="145">
    <w:name w:val="Char Char Char Char Char"/>
    <w:basedOn w:val="1"/>
    <w:qFormat/>
    <w:uiPriority w:val="0"/>
    <w:pPr>
      <w:tabs>
        <w:tab w:val="left" w:pos="425"/>
      </w:tabs>
      <w:ind w:left="1620" w:hanging="360"/>
    </w:pPr>
    <w:rPr>
      <w:rFonts w:ascii="Tahoma" w:hAnsi="Tahoma"/>
      <w:sz w:val="24"/>
    </w:rPr>
  </w:style>
  <w:style w:type="paragraph" w:customStyle="1" w:styleId="146">
    <w:name w:val="浅色网格 - 强调文字颜色 31"/>
    <w:basedOn w:val="1"/>
    <w:qFormat/>
    <w:uiPriority w:val="34"/>
    <w:pPr>
      <w:ind w:firstLine="420" w:firstLineChars="200"/>
    </w:pPr>
    <w:rPr>
      <w:sz w:val="21"/>
      <w:szCs w:val="24"/>
    </w:rPr>
  </w:style>
  <w:style w:type="paragraph" w:customStyle="1" w:styleId="147">
    <w:name w:val="默认段落字体 Para Char Char Char Char Char Char Char Char Char1 Char Char Char Char"/>
    <w:basedOn w:val="1"/>
    <w:qFormat/>
    <w:uiPriority w:val="0"/>
    <w:rPr>
      <w:rFonts w:ascii="Tahoma" w:hAnsi="Tahoma"/>
      <w:sz w:val="24"/>
    </w:rPr>
  </w:style>
  <w:style w:type="paragraph" w:customStyle="1" w:styleId="148">
    <w:name w:val="可研正文"/>
    <w:basedOn w:val="22"/>
    <w:qFormat/>
    <w:uiPriority w:val="0"/>
    <w:pPr>
      <w:adjustRightInd w:val="0"/>
      <w:snapToGrid w:val="0"/>
      <w:spacing w:line="440" w:lineRule="exact"/>
      <w:ind w:firstLine="567"/>
    </w:pPr>
    <w:rPr>
      <w:sz w:val="28"/>
    </w:rPr>
  </w:style>
  <w:style w:type="paragraph" w:customStyle="1" w:styleId="14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0">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51">
    <w:name w:val="正文文本 21"/>
    <w:basedOn w:val="1"/>
    <w:qFormat/>
    <w:uiPriority w:val="0"/>
    <w:pPr>
      <w:adjustRightInd w:val="0"/>
      <w:spacing w:before="120" w:line="360" w:lineRule="auto"/>
      <w:ind w:firstLine="480"/>
      <w:textAlignment w:val="baseline"/>
    </w:pPr>
    <w:rPr>
      <w:sz w:val="24"/>
    </w:rPr>
  </w:style>
  <w:style w:type="paragraph" w:customStyle="1" w:styleId="15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5">
    <w:name w:val="Table Contents"/>
    <w:basedOn w:val="22"/>
    <w:qFormat/>
    <w:uiPriority w:val="0"/>
    <w:pPr>
      <w:suppressAutoHyphens/>
      <w:jc w:val="left"/>
    </w:pPr>
    <w:rPr>
      <w:rFonts w:ascii="Times New Roman" w:eastAsia="Times New Roman"/>
      <w:kern w:val="0"/>
      <w:sz w:val="24"/>
    </w:rPr>
  </w:style>
  <w:style w:type="paragraph" w:customStyle="1" w:styleId="156">
    <w:name w:val="正文1"/>
    <w:basedOn w:val="1"/>
    <w:qFormat/>
    <w:uiPriority w:val="0"/>
    <w:pPr>
      <w:spacing w:line="300" w:lineRule="auto"/>
      <w:ind w:firstLine="200" w:firstLineChars="200"/>
    </w:pPr>
    <w:rPr>
      <w:sz w:val="24"/>
    </w:rPr>
  </w:style>
  <w:style w:type="paragraph" w:customStyle="1" w:styleId="157">
    <w:name w:val="首行缩进"/>
    <w:basedOn w:val="1"/>
    <w:qFormat/>
    <w:uiPriority w:val="0"/>
    <w:pPr>
      <w:tabs>
        <w:tab w:val="left" w:pos="540"/>
      </w:tabs>
      <w:spacing w:line="360" w:lineRule="auto"/>
      <w:ind w:left="540"/>
    </w:pPr>
    <w:rPr>
      <w:rFonts w:eastAsia="仿宋_GB2312"/>
    </w:rPr>
  </w:style>
  <w:style w:type="paragraph" w:customStyle="1" w:styleId="158">
    <w:name w:val="Style Heading 3h3Heading 3 - oldLevel 3 HeadH3level_3PIM 3se..."/>
    <w:basedOn w:val="4"/>
    <w:qFormat/>
    <w:uiPriority w:val="0"/>
    <w:pPr>
      <w:tabs>
        <w:tab w:val="left" w:pos="709"/>
        <w:tab w:val="left" w:pos="1620"/>
      </w:tabs>
      <w:ind w:left="1620" w:hanging="360"/>
    </w:pPr>
  </w:style>
  <w:style w:type="paragraph" w:customStyle="1" w:styleId="15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1">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6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4">
    <w:name w:val="标题无"/>
    <w:basedOn w:val="1"/>
    <w:qFormat/>
    <w:uiPriority w:val="0"/>
    <w:pPr>
      <w:spacing w:line="360" w:lineRule="auto"/>
    </w:pPr>
    <w:rPr>
      <w:sz w:val="24"/>
    </w:rPr>
  </w:style>
  <w:style w:type="paragraph" w:customStyle="1" w:styleId="165">
    <w:name w:val="正文表格"/>
    <w:basedOn w:val="1"/>
    <w:qFormat/>
    <w:uiPriority w:val="0"/>
    <w:pPr>
      <w:adjustRightInd w:val="0"/>
      <w:spacing w:before="40" w:after="40"/>
    </w:pPr>
    <w:rPr>
      <w:sz w:val="24"/>
    </w:rPr>
  </w:style>
  <w:style w:type="paragraph" w:customStyle="1" w:styleId="166">
    <w:name w:val="Char1"/>
    <w:basedOn w:val="1"/>
    <w:qFormat/>
    <w:uiPriority w:val="0"/>
    <w:rPr>
      <w:sz w:val="21"/>
    </w:rPr>
  </w:style>
  <w:style w:type="paragraph" w:customStyle="1" w:styleId="16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没有缩进（为图形使用）"/>
    <w:basedOn w:val="1"/>
    <w:qFormat/>
    <w:uiPriority w:val="0"/>
    <w:pPr>
      <w:spacing w:before="120" w:after="120" w:line="360" w:lineRule="auto"/>
    </w:pPr>
    <w:rPr>
      <w:sz w:val="24"/>
    </w:rPr>
  </w:style>
  <w:style w:type="paragraph" w:customStyle="1" w:styleId="170">
    <w:name w:val="内容标题"/>
    <w:basedOn w:val="17"/>
    <w:qFormat/>
    <w:uiPriority w:val="0"/>
    <w:rPr>
      <w:rFonts w:ascii="Tahoma" w:hAnsi="Tahoma"/>
      <w:sz w:val="24"/>
    </w:rPr>
  </w:style>
  <w:style w:type="paragraph" w:customStyle="1" w:styleId="17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3">
    <w:name w:val="附录3"/>
    <w:basedOn w:val="1"/>
    <w:next w:val="1"/>
    <w:qFormat/>
    <w:uiPriority w:val="0"/>
    <w:pPr>
      <w:tabs>
        <w:tab w:val="left" w:pos="851"/>
      </w:tabs>
      <w:ind w:left="425" w:hanging="425"/>
      <w:outlineLvl w:val="2"/>
    </w:pPr>
    <w:rPr>
      <w:rFonts w:eastAsia="黑体"/>
      <w:b/>
      <w:sz w:val="32"/>
    </w:rPr>
  </w:style>
  <w:style w:type="paragraph" w:customStyle="1" w:styleId="174">
    <w:name w:val="样式 首行缩进:  0.74 厘米"/>
    <w:basedOn w:val="1"/>
    <w:qFormat/>
    <w:uiPriority w:val="0"/>
    <w:pPr>
      <w:spacing w:line="360" w:lineRule="auto"/>
      <w:ind w:firstLine="420"/>
    </w:pPr>
    <w:rPr>
      <w:sz w:val="24"/>
    </w:rPr>
  </w:style>
  <w:style w:type="paragraph" w:customStyle="1" w:styleId="17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7">
    <w:name w:val="样式 正文缩进正文（首行缩进两字）表正文正文非缩进特点标题4段1 + 首行缩进:  2 字符"/>
    <w:basedOn w:val="15"/>
    <w:qFormat/>
    <w:uiPriority w:val="0"/>
    <w:pPr>
      <w:ind w:firstLine="480" w:firstLineChars="200"/>
    </w:pPr>
  </w:style>
  <w:style w:type="paragraph" w:customStyle="1" w:styleId="178">
    <w:name w:val="样式4"/>
    <w:basedOn w:val="5"/>
    <w:qFormat/>
    <w:uiPriority w:val="0"/>
    <w:pPr>
      <w:adjustRightInd w:val="0"/>
      <w:snapToGrid w:val="0"/>
    </w:pPr>
  </w:style>
  <w:style w:type="paragraph" w:customStyle="1" w:styleId="179">
    <w:name w:val="关键词"/>
    <w:basedOn w:val="1"/>
    <w:next w:val="1"/>
    <w:qFormat/>
    <w:uiPriority w:val="0"/>
    <w:pPr>
      <w:spacing w:line="360" w:lineRule="auto"/>
    </w:pPr>
    <w:rPr>
      <w:rFonts w:eastAsia="黑体"/>
      <w:sz w:val="20"/>
    </w:rPr>
  </w:style>
  <w:style w:type="paragraph" w:customStyle="1" w:styleId="18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82">
    <w:name w:val="1"/>
    <w:basedOn w:val="1"/>
    <w:next w:val="30"/>
    <w:qFormat/>
    <w:uiPriority w:val="0"/>
    <w:rPr>
      <w:rFonts w:ascii="宋体" w:hAnsi="Courier New"/>
      <w:sz w:val="21"/>
    </w:rPr>
  </w:style>
  <w:style w:type="paragraph" w:customStyle="1" w:styleId="183">
    <w:name w:val="表文字"/>
    <w:qFormat/>
    <w:uiPriority w:val="0"/>
    <w:rPr>
      <w:rFonts w:ascii="宋体" w:hAnsi="Times New Roman" w:eastAsia="宋体" w:cs="Times New Roman"/>
      <w:kern w:val="2"/>
      <w:lang w:val="en-US" w:eastAsia="zh-CN" w:bidi="ar-SA"/>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图片文字"/>
    <w:basedOn w:val="1"/>
    <w:qFormat/>
    <w:uiPriority w:val="0"/>
    <w:pPr>
      <w:spacing w:line="240" w:lineRule="atLeast"/>
      <w:jc w:val="center"/>
    </w:pPr>
    <w:rPr>
      <w:sz w:val="21"/>
    </w:rPr>
  </w:style>
  <w:style w:type="paragraph" w:customStyle="1" w:styleId="18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8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8">
    <w:name w:val="Char1 Char Char Char"/>
    <w:basedOn w:val="1"/>
    <w:qFormat/>
    <w:uiPriority w:val="0"/>
    <w:rPr>
      <w:rFonts w:ascii="Tahoma" w:hAnsi="Tahoma"/>
      <w:sz w:val="24"/>
    </w:rPr>
  </w:style>
  <w:style w:type="paragraph" w:customStyle="1" w:styleId="18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0">
    <w:name w:val="Char"/>
    <w:basedOn w:val="1"/>
    <w:qFormat/>
    <w:uiPriority w:val="0"/>
    <w:pPr>
      <w:spacing w:line="240" w:lineRule="atLeast"/>
      <w:ind w:left="420" w:firstLine="420"/>
    </w:pPr>
    <w:rPr>
      <w:kern w:val="0"/>
      <w:sz w:val="21"/>
    </w:rPr>
  </w:style>
  <w:style w:type="paragraph" w:customStyle="1" w:styleId="19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首行缩进 1"/>
    <w:basedOn w:val="1"/>
    <w:qFormat/>
    <w:uiPriority w:val="0"/>
    <w:pPr>
      <w:spacing w:after="120" w:line="360" w:lineRule="auto"/>
      <w:ind w:firstLine="200" w:firstLineChars="200"/>
    </w:pPr>
    <w:rPr>
      <w:sz w:val="24"/>
    </w:rPr>
  </w:style>
  <w:style w:type="paragraph" w:customStyle="1" w:styleId="19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5">
    <w:name w:val="Char Char Char1 Char Char Char1 Char Char Char Char"/>
    <w:basedOn w:val="1"/>
    <w:semiHidden/>
    <w:qFormat/>
    <w:uiPriority w:val="0"/>
    <w:rPr>
      <w:sz w:val="21"/>
      <w:szCs w:val="24"/>
    </w:rPr>
  </w:style>
  <w:style w:type="paragraph" w:customStyle="1" w:styleId="196">
    <w:name w:val="表格内文字"/>
    <w:basedOn w:val="30"/>
    <w:qFormat/>
    <w:uiPriority w:val="0"/>
    <w:pPr>
      <w:adjustRightInd w:val="0"/>
    </w:pPr>
    <w:rPr>
      <w:color w:val="000000"/>
      <w:lang w:val="en-GB"/>
    </w:r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样式 行距: 1.5 倍行距1"/>
    <w:basedOn w:val="1"/>
    <w:qFormat/>
    <w:uiPriority w:val="0"/>
    <w:pPr>
      <w:snapToGrid w:val="0"/>
    </w:pPr>
    <w:rPr>
      <w:sz w:val="21"/>
    </w:rPr>
  </w:style>
  <w:style w:type="paragraph" w:customStyle="1" w:styleId="199">
    <w:name w:val="Char Char Char Char Char Char Char1"/>
    <w:basedOn w:val="1"/>
    <w:qFormat/>
    <w:uiPriority w:val="0"/>
    <w:rPr>
      <w:rFonts w:ascii="Tahoma" w:hAnsi="Tahoma"/>
      <w:sz w:val="24"/>
    </w:rPr>
  </w:style>
  <w:style w:type="paragraph" w:customStyle="1" w:styleId="200">
    <w:name w:val="图片标注格式"/>
    <w:next w:val="1"/>
    <w:qFormat/>
    <w:uiPriority w:val="0"/>
    <w:pPr>
      <w:spacing w:line="400" w:lineRule="exact"/>
      <w:jc w:val="center"/>
    </w:pPr>
    <w:rPr>
      <w:rFonts w:ascii="Times New Roman" w:hAnsi="Times New Roman" w:eastAsia="宋体" w:cs="Times New Roman"/>
      <w:kern w:val="2"/>
      <w:sz w:val="21"/>
      <w:szCs w:val="21"/>
      <w:lang w:val="en-US" w:eastAsia="zh-CN" w:bidi="ar-SA"/>
    </w:rPr>
  </w:style>
  <w:style w:type="paragraph" w:customStyle="1" w:styleId="201">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2">
    <w:name w:val="正文（首行不缩进）"/>
    <w:basedOn w:val="1"/>
    <w:qFormat/>
    <w:uiPriority w:val="0"/>
    <w:pPr>
      <w:autoSpaceDE w:val="0"/>
      <w:autoSpaceDN w:val="0"/>
      <w:adjustRightInd w:val="0"/>
      <w:spacing w:line="360" w:lineRule="auto"/>
      <w:jc w:val="left"/>
    </w:pPr>
    <w:rPr>
      <w:kern w:val="0"/>
      <w:sz w:val="21"/>
    </w:rPr>
  </w:style>
  <w:style w:type="paragraph" w:customStyle="1" w:styleId="203">
    <w:name w:val="简单回函地址"/>
    <w:basedOn w:val="1"/>
    <w:qFormat/>
    <w:uiPriority w:val="0"/>
    <w:pPr>
      <w:adjustRightInd w:val="0"/>
      <w:snapToGrid w:val="0"/>
      <w:spacing w:line="360" w:lineRule="auto"/>
    </w:pPr>
    <w:rPr>
      <w:sz w:val="24"/>
    </w:rPr>
  </w:style>
  <w:style w:type="paragraph" w:customStyle="1" w:styleId="20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6">
    <w:name w:val="修订1"/>
    <w:semiHidden/>
    <w:qFormat/>
    <w:uiPriority w:val="99"/>
    <w:rPr>
      <w:rFonts w:ascii="Times New Roman" w:hAnsi="Times New Roman" w:eastAsia="仿宋_GB2312" w:cs="Times New Roman"/>
      <w:kern w:val="2"/>
      <w:sz w:val="30"/>
      <w:szCs w:val="24"/>
      <w:lang w:val="en-US" w:eastAsia="zh-CN" w:bidi="ar-SA"/>
    </w:rPr>
  </w:style>
  <w:style w:type="paragraph" w:customStyle="1" w:styleId="20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中等深浅列表 2 - 强调文字颜色 21"/>
    <w:qFormat/>
    <w:uiPriority w:val="0"/>
    <w:rPr>
      <w:rFonts w:ascii="Times New Roman" w:hAnsi="Times New Roman" w:eastAsia="宋体" w:cs="Times New Roman"/>
      <w:kern w:val="2"/>
      <w:sz w:val="21"/>
      <w:lang w:val="en-US" w:eastAsia="zh-CN" w:bidi="ar-SA"/>
    </w:rPr>
  </w:style>
  <w:style w:type="paragraph" w:customStyle="1" w:styleId="210">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IN Feature"/>
    <w:next w:val="13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2">
    <w:name w:val="摘要"/>
    <w:basedOn w:val="1"/>
    <w:next w:val="3"/>
    <w:qFormat/>
    <w:uiPriority w:val="0"/>
    <w:pPr>
      <w:spacing w:line="360" w:lineRule="auto"/>
    </w:pPr>
    <w:rPr>
      <w:rFonts w:eastAsia="黑体"/>
      <w:sz w:val="20"/>
    </w:rPr>
  </w:style>
  <w:style w:type="paragraph" w:customStyle="1" w:styleId="213">
    <w:name w:val="文本框样式1"/>
    <w:basedOn w:val="1"/>
    <w:qFormat/>
    <w:uiPriority w:val="0"/>
    <w:pPr>
      <w:adjustRightInd w:val="0"/>
      <w:snapToGrid w:val="0"/>
      <w:spacing w:before="60" w:line="180" w:lineRule="exact"/>
      <w:jc w:val="center"/>
    </w:pPr>
    <w:rPr>
      <w:sz w:val="21"/>
    </w:rPr>
  </w:style>
  <w:style w:type="paragraph" w:customStyle="1" w:styleId="214">
    <w:name w:val="Note"/>
    <w:basedOn w:val="1"/>
    <w:qFormat/>
    <w:uiPriority w:val="0"/>
    <w:pPr>
      <w:pBdr>
        <w:top w:val="single" w:color="auto" w:sz="12" w:space="3"/>
        <w:bottom w:val="single" w:color="auto" w:sz="12" w:space="3"/>
      </w:pBdr>
      <w:spacing w:line="360" w:lineRule="auto"/>
    </w:pPr>
    <w:rPr>
      <w:sz w:val="24"/>
    </w:rPr>
  </w:style>
  <w:style w:type="paragraph" w:customStyle="1" w:styleId="21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6">
    <w:name w:val="_Style 25"/>
    <w:basedOn w:val="1"/>
    <w:qFormat/>
    <w:uiPriority w:val="0"/>
    <w:pPr>
      <w:spacing w:line="360" w:lineRule="auto"/>
      <w:ind w:firstLine="200" w:firstLineChars="200"/>
    </w:pPr>
    <w:rPr>
      <w:rFonts w:ascii="宋体" w:hAnsi="宋体" w:cs="宋体"/>
      <w:sz w:val="24"/>
      <w:szCs w:val="24"/>
    </w:rPr>
  </w:style>
  <w:style w:type="paragraph" w:customStyle="1" w:styleId="217">
    <w:name w:val="编号正文"/>
    <w:basedOn w:val="184"/>
    <w:qFormat/>
    <w:uiPriority w:val="0"/>
    <w:pPr>
      <w:snapToGrid/>
      <w:spacing w:line="360" w:lineRule="auto"/>
      <w:ind w:left="1407" w:hanging="1047"/>
      <w:jc w:val="left"/>
    </w:pPr>
    <w:rPr>
      <w:rFonts w:eastAsia="仿宋_GB2312"/>
    </w:rPr>
  </w:style>
  <w:style w:type="paragraph" w:customStyle="1" w:styleId="21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二级条标题"/>
    <w:basedOn w:val="221"/>
    <w:next w:val="222"/>
    <w:qFormat/>
    <w:uiPriority w:val="0"/>
    <w:pPr>
      <w:ind w:left="840"/>
      <w:outlineLvl w:val="3"/>
    </w:pPr>
  </w:style>
  <w:style w:type="paragraph" w:customStyle="1" w:styleId="221">
    <w:name w:val="一级条标题"/>
    <w:basedOn w:val="161"/>
    <w:next w:val="222"/>
    <w:qFormat/>
    <w:uiPriority w:val="0"/>
    <w:pPr>
      <w:spacing w:beforeLines="0" w:afterLines="0"/>
      <w:ind w:left="525"/>
      <w:outlineLvl w:val="2"/>
    </w:pPr>
    <w:rPr>
      <w:sz w:val="21"/>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Char Char14 Char Char"/>
    <w:basedOn w:val="1"/>
    <w:qFormat/>
    <w:uiPriority w:val="0"/>
    <w:rPr>
      <w:sz w:val="21"/>
      <w:szCs w:val="24"/>
    </w:rPr>
  </w:style>
  <w:style w:type="paragraph" w:customStyle="1" w:styleId="22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2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2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Char2 Char Char Char Char Char Char"/>
    <w:basedOn w:val="1"/>
    <w:qFormat/>
    <w:uiPriority w:val="0"/>
    <w:rPr>
      <w:rFonts w:ascii="仿宋_GB2312"/>
      <w:b/>
      <w:sz w:val="30"/>
    </w:rPr>
  </w:style>
  <w:style w:type="paragraph" w:customStyle="1" w:styleId="229">
    <w:name w:val="默认段落字体 Para Char Char Char Char Char Char Char"/>
    <w:basedOn w:val="1"/>
    <w:qFormat/>
    <w:uiPriority w:val="0"/>
    <w:rPr>
      <w:rFonts w:ascii="Tahoma" w:hAnsi="Tahoma"/>
      <w:sz w:val="24"/>
    </w:rPr>
  </w:style>
  <w:style w:type="paragraph" w:customStyle="1" w:styleId="230">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23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3">
    <w:name w:val="样式 宋体 五号 行距: 单倍行距"/>
    <w:basedOn w:val="1"/>
    <w:qFormat/>
    <w:uiPriority w:val="0"/>
    <w:pPr>
      <w:adjustRightInd w:val="0"/>
      <w:jc w:val="left"/>
    </w:pPr>
    <w:rPr>
      <w:rFonts w:ascii="宋体" w:hAnsi="宋体"/>
      <w:kern w:val="0"/>
      <w:sz w:val="21"/>
    </w:rPr>
  </w:style>
  <w:style w:type="paragraph" w:customStyle="1" w:styleId="234">
    <w:name w:val="正文文本缩进 21"/>
    <w:basedOn w:val="1"/>
    <w:qFormat/>
    <w:uiPriority w:val="0"/>
    <w:pPr>
      <w:adjustRightInd w:val="0"/>
      <w:spacing w:before="120"/>
      <w:ind w:firstLine="420"/>
      <w:textAlignment w:val="baseline"/>
    </w:pPr>
    <w:rPr>
      <w:sz w:val="24"/>
    </w:rPr>
  </w:style>
  <w:style w:type="paragraph" w:customStyle="1" w:styleId="23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8">
    <w:name w:val="标准正文"/>
    <w:basedOn w:val="23"/>
    <w:qFormat/>
    <w:uiPriority w:val="0"/>
    <w:pPr>
      <w:spacing w:before="60" w:after="60" w:line="360" w:lineRule="auto"/>
      <w:ind w:left="0" w:firstLine="482"/>
    </w:pPr>
    <w:rPr>
      <w:rFonts w:ascii="Arial" w:hAnsi="Arial"/>
      <w:sz w:val="24"/>
    </w:rPr>
  </w:style>
  <w:style w:type="paragraph" w:customStyle="1" w:styleId="23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4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1">
    <w:name w:val="表头样式"/>
    <w:basedOn w:val="1"/>
    <w:qFormat/>
    <w:uiPriority w:val="0"/>
    <w:pPr>
      <w:autoSpaceDE w:val="0"/>
      <w:autoSpaceDN w:val="0"/>
      <w:adjustRightInd w:val="0"/>
      <w:spacing w:line="360" w:lineRule="auto"/>
      <w:jc w:val="left"/>
    </w:pPr>
    <w:rPr>
      <w:b/>
      <w:kern w:val="0"/>
      <w:sz w:val="21"/>
    </w:rPr>
  </w:style>
  <w:style w:type="paragraph" w:customStyle="1" w:styleId="242">
    <w:name w:val="正文 + 三号"/>
    <w:basedOn w:val="1"/>
    <w:qFormat/>
    <w:uiPriority w:val="0"/>
    <w:rPr>
      <w:sz w:val="21"/>
    </w:rPr>
  </w:style>
  <w:style w:type="paragraph" w:customStyle="1" w:styleId="243">
    <w:name w:val="Char2"/>
    <w:basedOn w:val="1"/>
    <w:qFormat/>
    <w:uiPriority w:val="0"/>
    <w:pPr>
      <w:spacing w:line="240" w:lineRule="atLeast"/>
      <w:ind w:left="420" w:firstLine="420"/>
    </w:pPr>
    <w:rPr>
      <w:kern w:val="0"/>
      <w:sz w:val="21"/>
    </w:rPr>
  </w:style>
  <w:style w:type="paragraph" w:customStyle="1" w:styleId="244">
    <w:name w:val="af"/>
    <w:basedOn w:val="1"/>
    <w:qFormat/>
    <w:uiPriority w:val="0"/>
    <w:pPr>
      <w:widowControl/>
      <w:spacing w:line="300" w:lineRule="atLeast"/>
      <w:jc w:val="left"/>
    </w:pPr>
    <w:rPr>
      <w:rFonts w:ascii="宋体" w:hAnsi="宋体"/>
      <w:kern w:val="0"/>
      <w:sz w:val="18"/>
    </w:rPr>
  </w:style>
  <w:style w:type="paragraph" w:customStyle="1" w:styleId="24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7">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4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0">
    <w:name w:val="正文4"/>
    <w:basedOn w:val="1"/>
    <w:qFormat/>
    <w:uiPriority w:val="0"/>
    <w:pPr>
      <w:tabs>
        <w:tab w:val="left" w:pos="1275"/>
      </w:tabs>
      <w:spacing w:before="60" w:after="60" w:line="360" w:lineRule="auto"/>
      <w:ind w:left="820" w:leftChars="400" w:hanging="705"/>
    </w:pPr>
    <w:rPr>
      <w:sz w:val="24"/>
    </w:rPr>
  </w:style>
  <w:style w:type="paragraph" w:customStyle="1" w:styleId="25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5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标书正文:  0.74 厘米"/>
    <w:basedOn w:val="1"/>
    <w:qFormat/>
    <w:uiPriority w:val="0"/>
    <w:pPr>
      <w:snapToGrid w:val="0"/>
      <w:spacing w:line="360" w:lineRule="auto"/>
      <w:ind w:firstLine="420"/>
    </w:pPr>
    <w:rPr>
      <w:sz w:val="24"/>
    </w:rPr>
  </w:style>
  <w:style w:type="paragraph" w:customStyle="1" w:styleId="255">
    <w:name w:val="Char1 Char Char Char1"/>
    <w:basedOn w:val="1"/>
    <w:qFormat/>
    <w:uiPriority w:val="0"/>
    <w:rPr>
      <w:rFonts w:ascii="Tahoma" w:hAnsi="Tahoma"/>
      <w:sz w:val="30"/>
    </w:rPr>
  </w:style>
  <w:style w:type="paragraph" w:customStyle="1" w:styleId="256">
    <w:name w:val="Title - Revision"/>
    <w:basedOn w:val="53"/>
    <w:qFormat/>
    <w:uiPriority w:val="0"/>
    <w:pPr>
      <w:spacing w:before="720"/>
    </w:pPr>
  </w:style>
  <w:style w:type="paragraph" w:customStyle="1" w:styleId="25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8">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character" w:customStyle="1" w:styleId="259">
    <w:name w:val="标题 3 Char1"/>
    <w:qFormat/>
    <w:uiPriority w:val="0"/>
    <w:rPr>
      <w:rFonts w:eastAsia="宋体"/>
      <w:b/>
      <w:kern w:val="2"/>
      <w:sz w:val="32"/>
      <w:lang w:val="en-US" w:eastAsia="zh-CN"/>
    </w:rPr>
  </w:style>
  <w:style w:type="paragraph" w:customStyle="1" w:styleId="260">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61">
    <w:name w:val="开评标用项目名称"/>
    <w:basedOn w:val="2"/>
    <w:semiHidden/>
    <w:qFormat/>
    <w:uiPriority w:val="0"/>
    <w:pPr>
      <w:outlineLvl w:val="9"/>
    </w:pPr>
    <w:rPr>
      <w:rFonts w:eastAsia="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37</Pages>
  <Words>6340</Words>
  <Characters>6546</Characters>
  <Lines>153</Lines>
  <Paragraphs>43</Paragraphs>
  <TotalTime>9</TotalTime>
  <ScaleCrop>false</ScaleCrop>
  <LinksUpToDate>false</LinksUpToDate>
  <CharactersWithSpaces>6719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2025-05-21T18:03:00Z</dcterms:created>
  <dc:creator>qxt</dc:creator>
  <cp:lastModifiedBy>WPS_LD</cp:lastModifiedBy>
  <cp:lastPrinted>2025-09-22T01:24:00Z</cp:lastPrinted>
  <dcterms:modified xsi:type="dcterms:W3CDTF">2025-10-10T03:39:12Z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99EF79D2C8FA4150A4447DD148998DDE_13</vt:lpwstr>
  </property>
  <property fmtid="{D5CDD505-2E9C-101B-9397-08002B2CF9AE}" pid="4" name="KSOTemplateDocerSaveRecord">
    <vt:lpwstr>eyJoZGlkIjoiYzdlZDkxNmU2OTg3NGRiMTk4NDAxZDg5NDc5MTRjNmYiLCJ1c2VySWQiOiIxMzU2OTQyNjQ0In0=</vt:lpwstr>
  </property>
</Properties>
</file>