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F3C172">
      <w:pPr>
        <w:spacing w:line="360" w:lineRule="auto"/>
        <w:jc w:val="center"/>
        <w:rPr>
          <w:rFonts w:hint="default" w:ascii="Times New Roman" w:hAnsi="Times New Roman" w:eastAsia="微软雅黑" w:cs="Times New Roman"/>
          <w:b/>
          <w:color w:val="000000"/>
          <w:sz w:val="84"/>
          <w:szCs w:val="84"/>
        </w:rPr>
      </w:pPr>
    </w:p>
    <w:p w14:paraId="2865050A">
      <w:pPr>
        <w:spacing w:line="360" w:lineRule="auto"/>
        <w:jc w:val="center"/>
        <w:rPr>
          <w:rFonts w:hint="default" w:ascii="Times New Roman" w:hAnsi="Times New Roman" w:eastAsia="微软雅黑" w:cs="Times New Roman"/>
          <w:b/>
          <w:color w:val="auto"/>
          <w:sz w:val="84"/>
          <w:szCs w:val="84"/>
          <w:highlight w:val="none"/>
        </w:rPr>
      </w:pPr>
      <w:r>
        <w:rPr>
          <w:rFonts w:hint="default" w:ascii="Times New Roman" w:hAnsi="Times New Roman" w:eastAsia="微软雅黑" w:cs="Times New Roman"/>
          <w:b/>
          <w:color w:val="auto"/>
          <w:sz w:val="84"/>
          <w:szCs w:val="84"/>
          <w:highlight w:val="none"/>
        </w:rPr>
        <w:t>竞争性磋商文件</w:t>
      </w:r>
    </w:p>
    <w:p w14:paraId="6D48E2BD">
      <w:pPr>
        <w:spacing w:line="700" w:lineRule="exact"/>
        <w:jc w:val="center"/>
        <w:rPr>
          <w:rFonts w:hint="default" w:ascii="Times New Roman" w:hAnsi="Times New Roman" w:eastAsia="微软雅黑" w:cs="Times New Roman"/>
          <w:color w:val="auto"/>
          <w:sz w:val="32"/>
          <w:highlight w:val="none"/>
        </w:rPr>
      </w:pPr>
    </w:p>
    <w:p w14:paraId="7E448843">
      <w:pPr>
        <w:spacing w:line="700" w:lineRule="exact"/>
        <w:jc w:val="center"/>
        <w:rPr>
          <w:rFonts w:hint="default" w:ascii="Times New Roman" w:hAnsi="Times New Roman" w:eastAsia="微软雅黑" w:cs="Times New Roman"/>
          <w:color w:val="auto"/>
          <w:sz w:val="32"/>
          <w:highlight w:val="none"/>
        </w:rPr>
      </w:pPr>
    </w:p>
    <w:p w14:paraId="2EFEC851">
      <w:pPr>
        <w:pStyle w:val="62"/>
        <w:rPr>
          <w:rFonts w:ascii="Times New Roman" w:hAnsi="Times New Roman" w:cs="Times New Roman"/>
          <w:color w:val="auto"/>
          <w:highlight w:val="none"/>
        </w:rPr>
      </w:pPr>
    </w:p>
    <w:p w14:paraId="7F65CB88">
      <w:pPr>
        <w:rPr>
          <w:color w:val="auto"/>
          <w:highlight w:val="none"/>
        </w:rPr>
      </w:pPr>
    </w:p>
    <w:p w14:paraId="681AFBE2">
      <w:pPr>
        <w:spacing w:line="480" w:lineRule="exact"/>
        <w:ind w:firstLine="1400" w:firstLineChars="500"/>
        <w:outlineLvl w:val="0"/>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项目号：GZ25C033-ZZ</w:t>
      </w:r>
    </w:p>
    <w:p w14:paraId="7CDC6BCE">
      <w:pPr>
        <w:spacing w:line="480" w:lineRule="exact"/>
        <w:ind w:firstLine="1400" w:firstLineChars="500"/>
        <w:outlineLvl w:val="0"/>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采购执行编号：TC259D0ET</w:t>
      </w:r>
    </w:p>
    <w:p w14:paraId="6EF6E44F">
      <w:pPr>
        <w:spacing w:line="480" w:lineRule="exact"/>
        <w:ind w:left="3500" w:leftChars="500" w:hanging="2100" w:hangingChars="750"/>
        <w:outlineLvl w:val="0"/>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8"/>
          <w:highlight w:val="none"/>
        </w:rPr>
        <w:t>磋商项目名称：国有建设用地二级市场平台服务和市场监测</w:t>
      </w:r>
    </w:p>
    <w:p w14:paraId="45FDB557">
      <w:pPr>
        <w:rPr>
          <w:rFonts w:ascii="Times New Roman" w:hAnsi="Times New Roman" w:cs="Times New Roman"/>
          <w:color w:val="auto"/>
          <w:highlight w:val="none"/>
        </w:rPr>
      </w:pPr>
    </w:p>
    <w:p w14:paraId="65A418E7">
      <w:pPr>
        <w:rPr>
          <w:rFonts w:ascii="Times New Roman" w:hAnsi="Times New Roman" w:cs="Times New Roman"/>
          <w:color w:val="auto"/>
          <w:highlight w:val="none"/>
        </w:rPr>
      </w:pPr>
    </w:p>
    <w:p w14:paraId="608C1284">
      <w:pPr>
        <w:rPr>
          <w:rFonts w:hint="default" w:ascii="Times New Roman" w:hAnsi="Times New Roman" w:cs="Times New Roman"/>
          <w:color w:val="auto"/>
          <w:highlight w:val="none"/>
        </w:rPr>
      </w:pPr>
    </w:p>
    <w:p w14:paraId="1330949E">
      <w:pPr>
        <w:rPr>
          <w:rFonts w:ascii="Times New Roman" w:hAnsi="Times New Roman" w:cs="Times New Roman"/>
          <w:color w:val="auto"/>
          <w:highlight w:val="none"/>
        </w:rPr>
      </w:pPr>
    </w:p>
    <w:p w14:paraId="0046BFF0">
      <w:pPr>
        <w:pStyle w:val="23"/>
        <w:ind w:left="0" w:leftChars="0" w:firstLine="0" w:firstLineChars="0"/>
        <w:rPr>
          <w:rFonts w:hint="default" w:ascii="Times New Roman" w:hAnsi="Times New Roman" w:cs="Times New Roman"/>
          <w:color w:val="auto"/>
          <w:highlight w:val="none"/>
        </w:rPr>
      </w:pPr>
    </w:p>
    <w:p w14:paraId="1D70CFD5">
      <w:pPr>
        <w:pStyle w:val="2"/>
        <w:rPr>
          <w:rFonts w:hint="default" w:ascii="Times New Roman" w:hAnsi="Times New Roman" w:cs="Times New Roman"/>
          <w:color w:val="auto"/>
          <w:highlight w:val="none"/>
        </w:rPr>
      </w:pPr>
    </w:p>
    <w:p w14:paraId="22A310B5">
      <w:pPr>
        <w:pStyle w:val="23"/>
        <w:rPr>
          <w:rFonts w:hint="default" w:ascii="Times New Roman" w:hAnsi="Times New Roman" w:cs="Times New Roman"/>
          <w:color w:val="auto"/>
          <w:highlight w:val="none"/>
        </w:rPr>
      </w:pPr>
    </w:p>
    <w:p w14:paraId="7B2C0DE1">
      <w:pPr>
        <w:rPr>
          <w:rFonts w:ascii="Times New Roman" w:hAnsi="Times New Roman" w:cs="Times New Roman"/>
          <w:color w:val="auto"/>
          <w:highlight w:val="none"/>
        </w:rPr>
      </w:pPr>
    </w:p>
    <w:p w14:paraId="2490B51C">
      <w:pPr>
        <w:rPr>
          <w:rFonts w:hint="default" w:ascii="Times New Roman" w:hAnsi="Times New Roman" w:cs="Times New Roman"/>
          <w:color w:val="auto"/>
          <w:highlight w:val="none"/>
        </w:rPr>
      </w:pPr>
    </w:p>
    <w:p w14:paraId="3310EA40">
      <w:pPr>
        <w:spacing w:line="720" w:lineRule="exact"/>
        <w:jc w:val="center"/>
        <w:outlineLvl w:val="0"/>
        <w:rPr>
          <w:rFonts w:hint="default" w:ascii="Times New Roman" w:hAnsi="Times New Roman" w:eastAsia="微软雅黑" w:cs="Times New Roman"/>
          <w:b/>
          <w:bCs/>
          <w:color w:val="auto"/>
          <w:sz w:val="30"/>
          <w:szCs w:val="30"/>
          <w:highlight w:val="none"/>
        </w:rPr>
      </w:pPr>
      <w:r>
        <w:rPr>
          <w:rFonts w:hint="default" w:ascii="Times New Roman" w:hAnsi="Times New Roman" w:eastAsia="微软雅黑" w:cs="Times New Roman"/>
          <w:b/>
          <w:bCs/>
          <w:color w:val="auto"/>
          <w:sz w:val="30"/>
          <w:szCs w:val="30"/>
          <w:highlight w:val="none"/>
        </w:rPr>
        <w:t>采购人：</w:t>
      </w:r>
      <w:r>
        <w:rPr>
          <w:rFonts w:hint="default" w:ascii="Times New Roman" w:hAnsi="Times New Roman" w:eastAsia="微软雅黑" w:cs="Times New Roman"/>
          <w:b/>
          <w:bCs/>
          <w:color w:val="auto"/>
          <w:sz w:val="30"/>
          <w:szCs w:val="30"/>
          <w:highlight w:val="none"/>
          <w:lang w:eastAsia="zh-CN"/>
        </w:rPr>
        <w:t>重庆市规划和自然资源局</w:t>
      </w:r>
      <w:r>
        <w:rPr>
          <w:rFonts w:hint="default" w:ascii="Times New Roman" w:hAnsi="Times New Roman" w:eastAsia="微软雅黑" w:cs="Times New Roman"/>
          <w:b/>
          <w:bCs/>
          <w:color w:val="auto"/>
          <w:sz w:val="30"/>
          <w:szCs w:val="30"/>
          <w:highlight w:val="none"/>
        </w:rPr>
        <w:t xml:space="preserve"> </w:t>
      </w:r>
    </w:p>
    <w:p w14:paraId="696E2025">
      <w:pPr>
        <w:spacing w:line="720" w:lineRule="exact"/>
        <w:jc w:val="center"/>
        <w:outlineLvl w:val="0"/>
        <w:rPr>
          <w:rFonts w:hint="default" w:ascii="Times New Roman" w:hAnsi="Times New Roman" w:eastAsia="微软雅黑" w:cs="Times New Roman"/>
          <w:b/>
          <w:bCs/>
          <w:color w:val="auto"/>
          <w:sz w:val="30"/>
          <w:szCs w:val="30"/>
          <w:highlight w:val="none"/>
        </w:rPr>
      </w:pPr>
      <w:r>
        <w:rPr>
          <w:rFonts w:hint="default" w:ascii="Times New Roman" w:hAnsi="Times New Roman" w:eastAsia="微软雅黑" w:cs="Times New Roman"/>
          <w:b/>
          <w:bCs/>
          <w:color w:val="auto"/>
          <w:sz w:val="30"/>
          <w:szCs w:val="30"/>
          <w:highlight w:val="none"/>
        </w:rPr>
        <w:t>采购代理机构：中招国际招标有限公司</w:t>
      </w:r>
    </w:p>
    <w:p w14:paraId="79703958">
      <w:pPr>
        <w:spacing w:line="720" w:lineRule="exact"/>
        <w:jc w:val="center"/>
        <w:outlineLvl w:val="0"/>
        <w:rPr>
          <w:rFonts w:ascii="Times New Roman" w:hAnsi="Times New Roman" w:eastAsia="微软雅黑" w:cs="Times New Roman"/>
          <w:b/>
          <w:bCs/>
          <w:color w:val="auto"/>
          <w:sz w:val="30"/>
          <w:szCs w:val="30"/>
          <w:highlight w:val="none"/>
        </w:rPr>
      </w:pPr>
      <w:r>
        <w:rPr>
          <w:rFonts w:hint="default" w:ascii="Times New Roman" w:hAnsi="Times New Roman" w:eastAsia="微软雅黑" w:cs="Times New Roman"/>
          <w:b/>
          <w:bCs/>
          <w:color w:val="auto"/>
          <w:sz w:val="30"/>
          <w:szCs w:val="30"/>
          <w:highlight w:val="none"/>
        </w:rPr>
        <w:t>二〇二</w:t>
      </w:r>
      <w:r>
        <w:rPr>
          <w:rFonts w:hint="default" w:ascii="Times New Roman" w:hAnsi="Times New Roman" w:eastAsia="微软雅黑" w:cs="Times New Roman"/>
          <w:b/>
          <w:bCs/>
          <w:color w:val="auto"/>
          <w:sz w:val="30"/>
          <w:szCs w:val="30"/>
          <w:highlight w:val="none"/>
          <w:lang w:val="en-US" w:eastAsia="zh-CN"/>
        </w:rPr>
        <w:t>五</w:t>
      </w:r>
      <w:r>
        <w:rPr>
          <w:rFonts w:hint="default" w:ascii="Times New Roman" w:hAnsi="Times New Roman" w:eastAsia="微软雅黑" w:cs="Times New Roman"/>
          <w:b/>
          <w:bCs/>
          <w:color w:val="auto"/>
          <w:sz w:val="30"/>
          <w:szCs w:val="30"/>
          <w:highlight w:val="none"/>
        </w:rPr>
        <w:t>年</w:t>
      </w:r>
      <w:r>
        <w:rPr>
          <w:rFonts w:hint="eastAsia" w:eastAsia="微软雅黑" w:cs="Times New Roman"/>
          <w:b/>
          <w:bCs/>
          <w:color w:val="auto"/>
          <w:sz w:val="30"/>
          <w:szCs w:val="30"/>
          <w:highlight w:val="none"/>
          <w:lang w:val="en-US" w:eastAsia="zh-CN"/>
        </w:rPr>
        <w:t>六</w:t>
      </w:r>
      <w:r>
        <w:rPr>
          <w:rFonts w:hint="default" w:ascii="Times New Roman" w:hAnsi="Times New Roman" w:eastAsia="微软雅黑" w:cs="Times New Roman"/>
          <w:b/>
          <w:bCs/>
          <w:color w:val="auto"/>
          <w:sz w:val="30"/>
          <w:szCs w:val="30"/>
          <w:highlight w:val="none"/>
        </w:rPr>
        <w:t>月</w:t>
      </w:r>
    </w:p>
    <w:p w14:paraId="3999800F">
      <w:pPr>
        <w:pStyle w:val="62"/>
        <w:jc w:val="center"/>
        <w:rPr>
          <w:rFonts w:hint="default" w:ascii="Times New Roman" w:hAnsi="Times New Roman" w:eastAsia="微软雅黑" w:cs="Times New Roman"/>
          <w:color w:val="000000"/>
          <w:sz w:val="44"/>
          <w:szCs w:val="44"/>
        </w:rPr>
        <w:sectPr>
          <w:headerReference r:id="rId3" w:type="default"/>
          <w:pgSz w:w="11907" w:h="16840"/>
          <w:pgMar w:top="1134" w:right="1418" w:bottom="1134" w:left="1418" w:header="851" w:footer="992" w:gutter="0"/>
          <w:pgNumType w:fmt="decimal"/>
          <w:cols w:space="720" w:num="1"/>
          <w:titlePg/>
          <w:docGrid w:linePitch="381" w:charSpace="-5735"/>
        </w:sectPr>
      </w:pPr>
    </w:p>
    <w:p w14:paraId="0F98AB90">
      <w:pPr>
        <w:pStyle w:val="62"/>
        <w:jc w:val="center"/>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rPr>
        <w:t>目   录</w:t>
      </w:r>
    </w:p>
    <w:p w14:paraId="05C208F5">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color w:val="000000"/>
          <w:sz w:val="21"/>
          <w:szCs w:val="21"/>
        </w:rPr>
        <w:instrText xml:space="preserve"> TOC \o "1-3" \h \z </w:instrText>
      </w:r>
      <w:r>
        <w:rPr>
          <w:rFonts w:hint="eastAsia" w:ascii="微软雅黑" w:hAnsi="微软雅黑" w:eastAsia="微软雅黑" w:cs="微软雅黑"/>
          <w:color w:val="000000"/>
          <w:sz w:val="21"/>
          <w:szCs w:val="21"/>
        </w:rPr>
        <w:fldChar w:fldCharType="separate"/>
      </w: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_Toc6070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第一篇  采购邀请书</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_Toc6070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3AEE68E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_Toc17065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一、竞争性磋商内容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_Toc17065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682D9AA5">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_Toc29638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二、资金来源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_Toc29638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6D4CA69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_Toc19522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三、供应商的资格条件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_Toc19522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457079C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_Toc14918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四、磋商的有关说明</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_Toc14918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1866D31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_Toc6396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五、采购项目需落实的政府采购政策</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_Toc6396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AA46A7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_Toc5382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六、其它有关规定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_Toc5382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012E91C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_Toc24856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七、联系方式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_Toc24856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AD80DE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_Toc25154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第二篇  项目服务需求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_Toc25154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71B91232">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_Toc31962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一、采购内容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_Toc31962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5A94C50D">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_Toc10300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二、服务范围、要求及标准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_Toc10300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000A00C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_Toc29761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三、</w:t>
      </w:r>
      <w:r>
        <w:rPr>
          <w:rFonts w:hint="eastAsia" w:ascii="微软雅黑" w:hAnsi="微软雅黑" w:eastAsia="微软雅黑" w:cs="微软雅黑"/>
          <w:sz w:val="21"/>
          <w:szCs w:val="21"/>
          <w:highlight w:val="none"/>
          <w:lang w:val="en-US" w:eastAsia="zh-CN"/>
        </w:rPr>
        <w:t>成果</w:t>
      </w:r>
      <w:r>
        <w:rPr>
          <w:rFonts w:hint="eastAsia" w:ascii="微软雅黑" w:hAnsi="微软雅黑" w:eastAsia="微软雅黑" w:cs="微软雅黑"/>
          <w:sz w:val="21"/>
          <w:szCs w:val="21"/>
          <w:highlight w:val="none"/>
        </w:rPr>
        <w:t>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_Toc29761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6E8B895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_Toc9888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第三篇  项目商务需求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_Toc9888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6</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606AE2B0">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_Toc2410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一、服务期、服务地点及验收方式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_Toc2410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1F5BDA9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_Toc31687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二、报价要求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_Toc31687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24D3139E">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_Toc31539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三、付款方式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_Toc31539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3BD471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_Toc17753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四、知识产权及保密要求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_Toc17753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0E29DE74">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_Toc27097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五、其他</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_Toc27097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272C1F6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_Toc7916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第四篇  磋商程序及方法、评审标准、无效响应和采购终止</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_Toc7916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7</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2C64796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_Toc21929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一、磋商程序及方法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_Toc21929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832E6D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_Toc13955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二、评审标准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_Toc13955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10DB7D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_Toc12275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三、无效响应</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_Toc12275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3B87C18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_Toc11805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四、采购终止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_Toc11805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10D9E08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_Toc30945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第五篇  供应商须知</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_Toc30945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13</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78CBD27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_Toc31418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一、磋商费用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_Toc31418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2AC19B2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_Toc30960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二、竞争性磋商文件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_Toc30960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57984CA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_Toc13435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三、磋商要求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_Toc13435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5EA5A37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_Toc23304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四、成交供应商的确认和变更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_Toc23304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CBB7F14">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_Toc10437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五、成交通知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_Toc10437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0651F6A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_Toc21648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六、关于质疑和投诉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_Toc21648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52614C2">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_Toc18073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七、采购代理服务费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_Toc18073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7D92DEB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_Toc13043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八、签订合同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_Toc13043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50E9989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sz w:val="21"/>
          <w:szCs w:val="21"/>
        </w:rPr>
        <w:instrText xml:space="preserve"> HYPERLINK \l _Toc32375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九、项目验收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_Toc32375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rPr>
        <w:fldChar w:fldCharType="end"/>
      </w:r>
    </w:p>
    <w:p w14:paraId="6A97E69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_Toc8810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第六篇   采购合同</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_Toc8810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18</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1239D3D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sz w:val="21"/>
          <w:szCs w:val="21"/>
        </w:rPr>
        <w:fldChar w:fldCharType="begin"/>
      </w:r>
      <w:r>
        <w:rPr>
          <w:rFonts w:hint="eastAsia" w:ascii="微软雅黑" w:hAnsi="微软雅黑" w:eastAsia="微软雅黑" w:cs="微软雅黑"/>
          <w:b/>
          <w:bCs/>
          <w:sz w:val="21"/>
          <w:szCs w:val="21"/>
        </w:rPr>
        <w:instrText xml:space="preserve"> HYPERLINK \l _Toc14979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第七篇  响应文件编制要求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_Toc14979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sz w:val="21"/>
          <w:szCs w:val="21"/>
        </w:rPr>
        <w:fldChar w:fldCharType="end"/>
      </w:r>
    </w:p>
    <w:p w14:paraId="0347A52F">
      <w:pPr>
        <w:pStyle w:val="50"/>
        <w:keepNext w:val="0"/>
        <w:keepLines w:val="0"/>
        <w:pageBreakBefore w:val="0"/>
        <w:widowControl w:val="0"/>
        <w:tabs>
          <w:tab w:val="right" w:leader="dot" w:pos="9000"/>
        </w:tabs>
        <w:kinsoku/>
        <w:wordWrap/>
        <w:overflowPunct/>
        <w:topLinePunct w:val="0"/>
        <w:autoSpaceDE/>
        <w:autoSpaceDN/>
        <w:bidi w:val="0"/>
        <w:adjustRightInd/>
        <w:snapToGrid/>
        <w:spacing w:line="360" w:lineRule="exact"/>
        <w:ind w:left="392" w:leftChars="65" w:hanging="210" w:hangingChars="100"/>
        <w:jc w:val="left"/>
        <w:textAlignment w:val="auto"/>
        <w:rPr>
          <w:rFonts w:ascii="Times New Roman" w:hAnsi="Times New Roman" w:eastAsia="微软雅黑" w:cs="Times New Roman"/>
          <w:color w:val="000000"/>
          <w:sz w:val="21"/>
          <w:szCs w:val="21"/>
        </w:rPr>
        <w:sectPr>
          <w:footerReference r:id="rId5" w:type="first"/>
          <w:footerReference r:id="rId4" w:type="default"/>
          <w:pgSz w:w="11907" w:h="16840"/>
          <w:pgMar w:top="1134" w:right="1418" w:bottom="1134" w:left="1418" w:header="851" w:footer="992" w:gutter="0"/>
          <w:pgNumType w:fmt="decimal" w:start="1"/>
          <w:cols w:space="720" w:num="1"/>
          <w:docGrid w:linePitch="381" w:charSpace="-5735"/>
        </w:sectPr>
      </w:pPr>
      <w:r>
        <w:rPr>
          <w:rFonts w:hint="eastAsia" w:ascii="微软雅黑" w:hAnsi="微软雅黑" w:eastAsia="微软雅黑" w:cs="微软雅黑"/>
          <w:color w:val="000000"/>
          <w:sz w:val="21"/>
          <w:szCs w:val="21"/>
        </w:rPr>
        <w:fldChar w:fldCharType="end"/>
      </w:r>
    </w:p>
    <w:p w14:paraId="199C2A44">
      <w:pPr>
        <w:pStyle w:val="4"/>
        <w:spacing w:line="360" w:lineRule="auto"/>
        <w:jc w:val="center"/>
        <w:rPr>
          <w:rFonts w:hint="default" w:ascii="Times New Roman" w:hAnsi="Times New Roman" w:eastAsia="微软雅黑" w:cs="Times New Roman"/>
          <w:color w:val="000000"/>
          <w:sz w:val="36"/>
          <w:szCs w:val="36"/>
        </w:rPr>
      </w:pPr>
      <w:bookmarkStart w:id="0" w:name="_Toc12789052"/>
      <w:bookmarkStart w:id="1" w:name="_Toc11641050"/>
      <w:bookmarkStart w:id="2" w:name="_Toc6070"/>
      <w:r>
        <w:rPr>
          <w:rFonts w:hint="default" w:ascii="Times New Roman" w:hAnsi="Times New Roman" w:eastAsia="微软雅黑" w:cs="Times New Roman"/>
          <w:color w:val="000000"/>
          <w:sz w:val="36"/>
          <w:szCs w:val="36"/>
        </w:rPr>
        <w:t xml:space="preserve">第一篇  </w:t>
      </w:r>
      <w:bookmarkEnd w:id="0"/>
      <w:bookmarkEnd w:id="1"/>
      <w:r>
        <w:rPr>
          <w:rFonts w:hint="default" w:ascii="Times New Roman" w:hAnsi="Times New Roman" w:eastAsia="微软雅黑" w:cs="Times New Roman"/>
          <w:color w:val="000000"/>
          <w:sz w:val="36"/>
          <w:szCs w:val="36"/>
        </w:rPr>
        <w:t>采购邀请书</w:t>
      </w:r>
      <w:bookmarkEnd w:id="2"/>
    </w:p>
    <w:p w14:paraId="3B1579CB">
      <w:pPr>
        <w:snapToGrid w:val="0"/>
        <w:spacing w:line="4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000000"/>
          <w:sz w:val="21"/>
          <w:szCs w:val="21"/>
        </w:rPr>
        <w:t>中招国际招标有限公司（以下简称：采购代理机构）受重庆市规划和自然资源局（以下简称：采购人）的委托，根据《重庆市财政局关于印发&lt;重庆市政府集中采购目录及采购限额标准&gt;的通知》</w:t>
      </w:r>
      <w:r>
        <w:rPr>
          <w:rFonts w:hint="eastAsia" w:ascii="微软雅黑" w:hAnsi="微软雅黑" w:eastAsia="微软雅黑" w:cs="微软雅黑"/>
          <w:color w:val="auto"/>
          <w:sz w:val="21"/>
          <w:szCs w:val="21"/>
        </w:rPr>
        <w:t>（渝财规〔2023〕10号）</w:t>
      </w:r>
      <w:r>
        <w:rPr>
          <w:rFonts w:hint="eastAsia" w:ascii="微软雅黑" w:hAnsi="微软雅黑" w:eastAsia="微软雅黑" w:cs="微软雅黑"/>
          <w:color w:val="000000"/>
          <w:sz w:val="21"/>
          <w:szCs w:val="21"/>
        </w:rPr>
        <w:t>，参照政府采购法及</w:t>
      </w:r>
      <w:r>
        <w:rPr>
          <w:rFonts w:hint="eastAsia" w:ascii="微软雅黑" w:hAnsi="微软雅黑" w:eastAsia="微软雅黑" w:cs="微软雅黑"/>
          <w:color w:val="auto"/>
          <w:sz w:val="21"/>
          <w:szCs w:val="21"/>
        </w:rPr>
        <w:t>相关规定对“</w:t>
      </w:r>
      <w:r>
        <w:rPr>
          <w:rFonts w:hint="eastAsia" w:ascii="微软雅黑" w:hAnsi="微软雅黑" w:eastAsia="微软雅黑" w:cs="微软雅黑"/>
          <w:color w:val="auto"/>
          <w:sz w:val="21"/>
          <w:szCs w:val="21"/>
          <w:lang w:val="en-US" w:eastAsia="zh-CN"/>
        </w:rPr>
        <w:t xml:space="preserve"> 国有建设用地二级市场平台服务和市场监测 </w:t>
      </w:r>
      <w:r>
        <w:rPr>
          <w:rFonts w:hint="eastAsia" w:ascii="微软雅黑" w:hAnsi="微软雅黑" w:eastAsia="微软雅黑" w:cs="微软雅黑"/>
          <w:color w:val="auto"/>
          <w:sz w:val="21"/>
          <w:szCs w:val="21"/>
        </w:rPr>
        <w:t>”项目进行竞争性磋商采购。欢迎有资格的供应商前来参加磋商。</w:t>
      </w:r>
    </w:p>
    <w:p w14:paraId="47598E07">
      <w:pPr>
        <w:pStyle w:val="4"/>
        <w:adjustRightInd w:val="0"/>
        <w:snapToGrid w:val="0"/>
        <w:spacing w:before="0" w:after="0" w:line="480" w:lineRule="exact"/>
        <w:rPr>
          <w:rFonts w:hint="eastAsia" w:ascii="微软雅黑" w:hAnsi="微软雅黑" w:eastAsia="微软雅黑" w:cs="微软雅黑"/>
          <w:color w:val="000000"/>
          <w:sz w:val="24"/>
        </w:rPr>
      </w:pPr>
      <w:bookmarkStart w:id="3" w:name="_Toc317775175"/>
      <w:bookmarkStart w:id="4" w:name="_Toc17065"/>
      <w:bookmarkStart w:id="5" w:name="_Toc313893526"/>
      <w:r>
        <w:rPr>
          <w:rFonts w:hint="eastAsia" w:ascii="微软雅黑" w:hAnsi="微软雅黑" w:eastAsia="微软雅黑" w:cs="微软雅黑"/>
          <w:color w:val="000000"/>
          <w:sz w:val="24"/>
        </w:rPr>
        <w:t>一、竞争性磋商内容</w:t>
      </w:r>
      <w:bookmarkEnd w:id="3"/>
      <w:bookmarkEnd w:id="4"/>
      <w:bookmarkEnd w:id="5"/>
    </w:p>
    <w:tbl>
      <w:tblPr>
        <w:tblStyle w:val="64"/>
        <w:tblW w:w="514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958"/>
        <w:gridCol w:w="1327"/>
        <w:gridCol w:w="1609"/>
        <w:gridCol w:w="2546"/>
      </w:tblGrid>
      <w:tr w14:paraId="7FB5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right"/>
        </w:trPr>
        <w:tc>
          <w:tcPr>
            <w:tcW w:w="1633" w:type="pct"/>
            <w:tcBorders>
              <w:top w:val="single" w:color="auto" w:sz="4" w:space="0"/>
              <w:left w:val="single" w:color="auto" w:sz="4" w:space="0"/>
              <w:right w:val="single" w:color="auto" w:sz="4" w:space="0"/>
            </w:tcBorders>
            <w:noWrap w:val="0"/>
            <w:vAlign w:val="center"/>
          </w:tcPr>
          <w:p w14:paraId="21BF4AB2">
            <w:pPr>
              <w:snapToGrid w:val="0"/>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采购内容</w:t>
            </w:r>
          </w:p>
        </w:tc>
        <w:tc>
          <w:tcPr>
            <w:tcW w:w="501" w:type="pct"/>
            <w:tcBorders>
              <w:top w:val="single" w:color="auto" w:sz="4" w:space="0"/>
              <w:left w:val="single" w:color="auto" w:sz="4" w:space="0"/>
              <w:right w:val="single" w:color="auto" w:sz="4" w:space="0"/>
            </w:tcBorders>
            <w:noWrap w:val="0"/>
            <w:vAlign w:val="center"/>
          </w:tcPr>
          <w:p w14:paraId="29F4703B">
            <w:pPr>
              <w:snapToGrid w:val="0"/>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数量</w:t>
            </w:r>
          </w:p>
        </w:tc>
        <w:tc>
          <w:tcPr>
            <w:tcW w:w="694" w:type="pct"/>
            <w:tcBorders>
              <w:top w:val="single" w:color="auto" w:sz="4" w:space="0"/>
              <w:left w:val="single" w:color="auto" w:sz="4" w:space="0"/>
              <w:right w:val="single" w:color="auto" w:sz="4" w:space="0"/>
            </w:tcBorders>
            <w:noWrap w:val="0"/>
            <w:vAlign w:val="center"/>
          </w:tcPr>
          <w:p w14:paraId="466B7199">
            <w:pPr>
              <w:widowControl/>
              <w:snapToGrid w:val="0"/>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最高</w:t>
            </w:r>
            <w:r>
              <w:rPr>
                <w:rFonts w:ascii="Times New Roman" w:hAnsi="Times New Roman" w:eastAsia="微软雅黑" w:cs="Times New Roman"/>
                <w:b/>
                <w:color w:val="auto"/>
                <w:kern w:val="0"/>
                <w:sz w:val="21"/>
                <w:szCs w:val="21"/>
              </w:rPr>
              <w:t>限价</w:t>
            </w:r>
            <w:r>
              <w:rPr>
                <w:rFonts w:hint="default" w:ascii="Times New Roman" w:hAnsi="Times New Roman" w:eastAsia="微软雅黑" w:cs="Times New Roman"/>
                <w:b/>
                <w:color w:val="auto"/>
                <w:kern w:val="0"/>
                <w:sz w:val="21"/>
                <w:szCs w:val="21"/>
              </w:rPr>
              <w:t>（</w:t>
            </w:r>
            <w:r>
              <w:rPr>
                <w:rFonts w:ascii="Times New Roman" w:hAnsi="Times New Roman" w:eastAsia="微软雅黑" w:cs="Times New Roman"/>
                <w:b/>
                <w:color w:val="auto"/>
                <w:kern w:val="0"/>
                <w:sz w:val="21"/>
                <w:szCs w:val="21"/>
              </w:rPr>
              <w:t>万元）</w:t>
            </w:r>
          </w:p>
        </w:tc>
        <w:tc>
          <w:tcPr>
            <w:tcW w:w="841" w:type="pct"/>
            <w:tcBorders>
              <w:top w:val="single" w:color="auto" w:sz="4" w:space="0"/>
              <w:left w:val="single" w:color="auto" w:sz="4" w:space="0"/>
              <w:right w:val="single" w:color="auto" w:sz="4" w:space="0"/>
            </w:tcBorders>
            <w:noWrap w:val="0"/>
            <w:vAlign w:val="center"/>
          </w:tcPr>
          <w:p w14:paraId="187F1892">
            <w:pPr>
              <w:snapToGrid w:val="0"/>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成交供应商数量</w:t>
            </w:r>
            <w:r>
              <w:rPr>
                <w:rFonts w:ascii="Times New Roman" w:hAnsi="Times New Roman" w:eastAsia="微软雅黑" w:cs="Times New Roman"/>
                <w:b/>
                <w:color w:val="auto"/>
                <w:kern w:val="0"/>
                <w:sz w:val="21"/>
                <w:szCs w:val="21"/>
              </w:rPr>
              <w:t>(</w:t>
            </w:r>
            <w:r>
              <w:rPr>
                <w:rFonts w:hint="default" w:ascii="Times New Roman" w:hAnsi="Times New Roman" w:eastAsia="微软雅黑" w:cs="Times New Roman"/>
                <w:b/>
                <w:color w:val="auto"/>
                <w:kern w:val="0"/>
                <w:sz w:val="21"/>
                <w:szCs w:val="21"/>
              </w:rPr>
              <w:t>名)</w:t>
            </w:r>
          </w:p>
        </w:tc>
        <w:tc>
          <w:tcPr>
            <w:tcW w:w="1328" w:type="pct"/>
            <w:tcBorders>
              <w:top w:val="single" w:color="auto" w:sz="4" w:space="0"/>
              <w:left w:val="single" w:color="auto" w:sz="4" w:space="0"/>
              <w:right w:val="single" w:color="auto" w:sz="4" w:space="0"/>
            </w:tcBorders>
            <w:noWrap w:val="0"/>
            <w:vAlign w:val="center"/>
          </w:tcPr>
          <w:p w14:paraId="57C23CE4">
            <w:pPr>
              <w:snapToGrid w:val="0"/>
              <w:jc w:val="center"/>
              <w:rPr>
                <w:rFonts w:hint="default" w:ascii="Times New Roman" w:hAnsi="Times New Roman" w:eastAsia="微软雅黑" w:cs="Times New Roman"/>
                <w:b/>
                <w:color w:val="auto"/>
                <w:kern w:val="0"/>
                <w:sz w:val="21"/>
                <w:szCs w:val="21"/>
                <w:lang w:val="en-US" w:eastAsia="zh-CN"/>
              </w:rPr>
            </w:pPr>
            <w:r>
              <w:rPr>
                <w:rFonts w:hint="eastAsia" w:eastAsia="微软雅黑" w:cs="Times New Roman"/>
                <w:b/>
                <w:color w:val="auto"/>
                <w:kern w:val="0"/>
                <w:sz w:val="21"/>
                <w:szCs w:val="21"/>
                <w:lang w:val="en-US" w:eastAsia="zh-CN"/>
              </w:rPr>
              <w:t>采购标的对应的中小企业划分标准所属行业</w:t>
            </w:r>
          </w:p>
        </w:tc>
      </w:tr>
      <w:tr w14:paraId="4FEC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right"/>
        </w:trPr>
        <w:tc>
          <w:tcPr>
            <w:tcW w:w="1633" w:type="pct"/>
            <w:tcBorders>
              <w:top w:val="single" w:color="auto" w:sz="4" w:space="0"/>
              <w:left w:val="single" w:color="auto" w:sz="4" w:space="0"/>
              <w:bottom w:val="single" w:color="auto" w:sz="4" w:space="0"/>
              <w:right w:val="single" w:color="auto" w:sz="4" w:space="0"/>
            </w:tcBorders>
            <w:noWrap w:val="0"/>
            <w:vAlign w:val="center"/>
          </w:tcPr>
          <w:p w14:paraId="23609B5F">
            <w:pPr>
              <w:widowControl/>
              <w:jc w:val="center"/>
              <w:rPr>
                <w:rFonts w:hint="default" w:eastAsia="微软雅黑" w:cs="Times New Roman"/>
                <w:color w:val="auto"/>
                <w:kern w:val="0"/>
                <w:sz w:val="21"/>
                <w:szCs w:val="24"/>
                <w:highlight w:val="none"/>
                <w:lang w:eastAsia="zh-CN"/>
              </w:rPr>
            </w:pPr>
            <w:r>
              <w:rPr>
                <w:rFonts w:hint="default" w:eastAsia="微软雅黑" w:cs="Times New Roman"/>
                <w:color w:val="auto"/>
                <w:kern w:val="0"/>
                <w:sz w:val="21"/>
                <w:szCs w:val="24"/>
                <w:highlight w:val="none"/>
                <w:lang w:eastAsia="zh-CN"/>
              </w:rPr>
              <w:t>国有建设用地二级市场平台服务和市场监测</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166CF17">
            <w:pPr>
              <w:widowControl/>
              <w:jc w:val="center"/>
              <w:rPr>
                <w:rFonts w:hint="default" w:eastAsia="微软雅黑" w:cs="Times New Roman"/>
                <w:color w:val="auto"/>
                <w:kern w:val="0"/>
                <w:sz w:val="21"/>
                <w:szCs w:val="24"/>
                <w:highlight w:val="none"/>
                <w:lang w:eastAsia="zh-CN"/>
              </w:rPr>
            </w:pPr>
            <w:r>
              <w:rPr>
                <w:rFonts w:hint="default" w:eastAsia="微软雅黑" w:cs="Times New Roman"/>
                <w:color w:val="auto"/>
                <w:kern w:val="0"/>
                <w:sz w:val="21"/>
                <w:szCs w:val="24"/>
                <w:highlight w:val="none"/>
                <w:lang w:eastAsia="zh-CN"/>
              </w:rPr>
              <w:t>1项</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41851D55">
            <w:pPr>
              <w:widowControl/>
              <w:jc w:val="center"/>
              <w:rPr>
                <w:rFonts w:hint="default" w:eastAsia="微软雅黑" w:cs="Times New Roman"/>
                <w:color w:val="auto"/>
                <w:kern w:val="0"/>
                <w:sz w:val="21"/>
                <w:szCs w:val="24"/>
                <w:highlight w:val="none"/>
                <w:lang w:val="en-US" w:eastAsia="zh-CN"/>
              </w:rPr>
            </w:pPr>
            <w:r>
              <w:rPr>
                <w:rFonts w:hint="default" w:eastAsia="微软雅黑" w:cs="Times New Roman"/>
                <w:color w:val="auto"/>
                <w:kern w:val="0"/>
                <w:sz w:val="21"/>
                <w:szCs w:val="24"/>
                <w:highlight w:val="none"/>
                <w:lang w:val="en-US" w:eastAsia="zh-CN"/>
              </w:rPr>
              <w:t>26</w:t>
            </w:r>
            <w:r>
              <w:rPr>
                <w:rFonts w:hint="eastAsia" w:eastAsia="微软雅黑" w:cs="Times New Roman"/>
                <w:color w:val="auto"/>
                <w:kern w:val="0"/>
                <w:sz w:val="21"/>
                <w:szCs w:val="24"/>
                <w:highlight w:val="none"/>
                <w:lang w:val="en-US" w:eastAsia="zh-CN"/>
              </w:rPr>
              <w:t>.00</w:t>
            </w:r>
          </w:p>
        </w:tc>
        <w:tc>
          <w:tcPr>
            <w:tcW w:w="841" w:type="pct"/>
            <w:tcBorders>
              <w:top w:val="single" w:color="auto" w:sz="4" w:space="0"/>
              <w:left w:val="single" w:color="auto" w:sz="4" w:space="0"/>
              <w:right w:val="single" w:color="auto" w:sz="4" w:space="0"/>
            </w:tcBorders>
            <w:noWrap w:val="0"/>
            <w:vAlign w:val="center"/>
          </w:tcPr>
          <w:p w14:paraId="4A66C17E">
            <w:pPr>
              <w:widowControl/>
              <w:jc w:val="center"/>
              <w:rPr>
                <w:rFonts w:hint="default" w:eastAsia="微软雅黑" w:cs="Times New Roman"/>
                <w:color w:val="auto"/>
                <w:kern w:val="0"/>
                <w:sz w:val="21"/>
                <w:szCs w:val="24"/>
                <w:highlight w:val="none"/>
                <w:lang w:eastAsia="zh-CN"/>
              </w:rPr>
            </w:pPr>
            <w:r>
              <w:rPr>
                <w:rFonts w:hint="default" w:eastAsia="微软雅黑" w:cs="Times New Roman"/>
                <w:color w:val="auto"/>
                <w:kern w:val="0"/>
                <w:sz w:val="21"/>
                <w:szCs w:val="24"/>
                <w:highlight w:val="none"/>
                <w:lang w:eastAsia="zh-CN"/>
              </w:rPr>
              <w:t>1</w:t>
            </w:r>
          </w:p>
        </w:tc>
        <w:tc>
          <w:tcPr>
            <w:tcW w:w="1328" w:type="pct"/>
            <w:tcBorders>
              <w:top w:val="single" w:color="auto" w:sz="4" w:space="0"/>
              <w:left w:val="single" w:color="auto" w:sz="4" w:space="0"/>
              <w:right w:val="single" w:color="auto" w:sz="4" w:space="0"/>
            </w:tcBorders>
            <w:noWrap w:val="0"/>
            <w:vAlign w:val="center"/>
          </w:tcPr>
          <w:p w14:paraId="42393D44">
            <w:pPr>
              <w:widowControl/>
              <w:jc w:val="center"/>
              <w:rPr>
                <w:rFonts w:hint="eastAsia" w:ascii="Times New Roman" w:hAnsi="Times New Roman" w:eastAsia="微软雅黑" w:cs="Times New Roman"/>
                <w:color w:val="auto"/>
                <w:kern w:val="0"/>
                <w:sz w:val="21"/>
                <w:szCs w:val="24"/>
                <w:highlight w:val="none"/>
                <w:lang w:eastAsia="zh-CN"/>
              </w:rPr>
            </w:pPr>
            <w:r>
              <w:rPr>
                <w:rFonts w:hint="eastAsia" w:eastAsia="微软雅黑" w:cs="Times New Roman"/>
                <w:color w:val="auto"/>
                <w:kern w:val="0"/>
                <w:sz w:val="21"/>
                <w:szCs w:val="24"/>
                <w:highlight w:val="none"/>
                <w:lang w:eastAsia="zh-CN"/>
              </w:rPr>
              <w:t>其他未列明行业</w:t>
            </w:r>
          </w:p>
        </w:tc>
      </w:tr>
      <w:tr w14:paraId="5C25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right"/>
        </w:trPr>
        <w:tc>
          <w:tcPr>
            <w:tcW w:w="5000" w:type="pct"/>
            <w:gridSpan w:val="5"/>
            <w:tcBorders>
              <w:top w:val="nil"/>
              <w:left w:val="single" w:color="auto" w:sz="4" w:space="0"/>
              <w:bottom w:val="single" w:color="auto" w:sz="4" w:space="0"/>
              <w:right w:val="single" w:color="auto" w:sz="4" w:space="0"/>
            </w:tcBorders>
            <w:noWrap w:val="0"/>
            <w:vAlign w:val="center"/>
          </w:tcPr>
          <w:p w14:paraId="3DC7F7E0">
            <w:pPr>
              <w:rPr>
                <w:rFonts w:hint="eastAsia" w:asciiTheme="minorEastAsia" w:hAnsiTheme="minorEastAsia" w:eastAsiaTheme="minorEastAsia" w:cstheme="minorEastAsia"/>
                <w:color w:val="auto"/>
                <w:kern w:val="0"/>
                <w:sz w:val="21"/>
                <w:szCs w:val="24"/>
              </w:rPr>
            </w:pPr>
            <w:r>
              <w:rPr>
                <w:rFonts w:hint="eastAsia" w:eastAsia="微软雅黑" w:cs="Times New Roman"/>
                <w:color w:val="auto"/>
                <w:kern w:val="0"/>
                <w:sz w:val="21"/>
                <w:szCs w:val="24"/>
                <w:highlight w:val="none"/>
                <w:lang w:eastAsia="zh-CN"/>
              </w:rPr>
              <w:t>注：以上磋商内容的具体服务需求，见第二篇相关内容。</w:t>
            </w:r>
          </w:p>
        </w:tc>
      </w:tr>
    </w:tbl>
    <w:p w14:paraId="41D3F327">
      <w:pPr>
        <w:pStyle w:val="4"/>
        <w:adjustRightInd w:val="0"/>
        <w:snapToGrid w:val="0"/>
        <w:spacing w:before="0" w:after="0" w:line="440" w:lineRule="exact"/>
        <w:rPr>
          <w:rFonts w:hint="default" w:ascii="Times New Roman" w:hAnsi="Times New Roman" w:eastAsia="微软雅黑" w:cs="Times New Roman"/>
          <w:color w:val="auto"/>
          <w:sz w:val="24"/>
        </w:rPr>
      </w:pPr>
      <w:bookmarkStart w:id="6" w:name="_Toc29638"/>
      <w:bookmarkStart w:id="7" w:name="_Toc373860293"/>
      <w:bookmarkStart w:id="8" w:name="_Toc317775178"/>
      <w:r>
        <w:rPr>
          <w:rFonts w:hint="default" w:ascii="Times New Roman" w:hAnsi="Times New Roman" w:eastAsia="微软雅黑" w:cs="Times New Roman"/>
          <w:color w:val="auto"/>
          <w:sz w:val="24"/>
        </w:rPr>
        <w:t>二、资金来源</w:t>
      </w:r>
      <w:bookmarkEnd w:id="6"/>
    </w:p>
    <w:p w14:paraId="3C5140F3">
      <w:pPr>
        <w:snapToGrid w:val="0"/>
        <w:spacing w:line="440" w:lineRule="exact"/>
        <w:ind w:firstLine="420" w:firstLineChars="200"/>
        <w:rPr>
          <w:rFonts w:hint="default" w:ascii="微软雅黑" w:hAnsi="微软雅黑" w:eastAsia="微软雅黑" w:cs="微软雅黑"/>
          <w:color w:val="000000"/>
          <w:sz w:val="21"/>
          <w:szCs w:val="21"/>
        </w:rPr>
      </w:pPr>
      <w:r>
        <w:rPr>
          <w:rFonts w:hint="default" w:ascii="微软雅黑" w:hAnsi="微软雅黑" w:eastAsia="微软雅黑" w:cs="微软雅黑"/>
          <w:color w:val="000000"/>
          <w:sz w:val="21"/>
          <w:szCs w:val="21"/>
        </w:rPr>
        <w:t>财政预算资金，采购预算金额</w:t>
      </w:r>
      <w:r>
        <w:rPr>
          <w:rFonts w:hint="default" w:ascii="微软雅黑" w:hAnsi="微软雅黑" w:eastAsia="微软雅黑" w:cs="微软雅黑"/>
          <w:color w:val="000000"/>
          <w:sz w:val="21"/>
          <w:szCs w:val="21"/>
          <w:u w:val="single"/>
        </w:rPr>
        <w:t xml:space="preserve"> </w:t>
      </w:r>
      <w:r>
        <w:rPr>
          <w:rFonts w:hint="default" w:ascii="微软雅黑" w:hAnsi="微软雅黑" w:eastAsia="微软雅黑" w:cs="微软雅黑"/>
          <w:color w:val="000000"/>
          <w:sz w:val="21"/>
          <w:szCs w:val="21"/>
          <w:u w:val="single"/>
          <w:lang w:val="en-US" w:eastAsia="zh-CN"/>
        </w:rPr>
        <w:t>26</w:t>
      </w:r>
      <w:r>
        <w:rPr>
          <w:rFonts w:hint="eastAsia" w:ascii="微软雅黑" w:hAnsi="微软雅黑" w:eastAsia="微软雅黑" w:cs="微软雅黑"/>
          <w:color w:val="000000"/>
          <w:sz w:val="21"/>
          <w:szCs w:val="21"/>
          <w:u w:val="single"/>
          <w:lang w:val="en-US" w:eastAsia="zh-CN"/>
        </w:rPr>
        <w:t>.00</w:t>
      </w:r>
      <w:r>
        <w:rPr>
          <w:rFonts w:hint="default" w:ascii="微软雅黑" w:hAnsi="微软雅黑" w:eastAsia="微软雅黑" w:cs="微软雅黑"/>
          <w:color w:val="000000"/>
          <w:sz w:val="21"/>
          <w:szCs w:val="21"/>
        </w:rPr>
        <w:t>万元。</w:t>
      </w:r>
    </w:p>
    <w:p w14:paraId="4D293FE5">
      <w:pPr>
        <w:pStyle w:val="4"/>
        <w:adjustRightInd w:val="0"/>
        <w:snapToGrid w:val="0"/>
        <w:spacing w:before="0" w:after="0" w:line="440" w:lineRule="exact"/>
        <w:rPr>
          <w:rFonts w:hint="default" w:ascii="Times New Roman" w:hAnsi="Times New Roman" w:eastAsia="微软雅黑" w:cs="Times New Roman"/>
          <w:color w:val="000000"/>
          <w:sz w:val="24"/>
        </w:rPr>
      </w:pPr>
      <w:bookmarkStart w:id="9" w:name="_Toc19522"/>
      <w:r>
        <w:rPr>
          <w:rFonts w:hint="default" w:ascii="Times New Roman" w:hAnsi="Times New Roman" w:eastAsia="微软雅黑" w:cs="Times New Roman"/>
          <w:color w:val="000000"/>
          <w:sz w:val="24"/>
        </w:rPr>
        <w:t>三、供</w:t>
      </w:r>
      <w:r>
        <w:rPr>
          <w:rFonts w:ascii="Times New Roman" w:hAnsi="Times New Roman" w:eastAsia="微软雅黑" w:cs="Times New Roman"/>
          <w:color w:val="000000"/>
          <w:sz w:val="24"/>
        </w:rPr>
        <w:t>应商的</w:t>
      </w:r>
      <w:r>
        <w:rPr>
          <w:rFonts w:hint="default" w:ascii="Times New Roman" w:hAnsi="Times New Roman" w:eastAsia="微软雅黑" w:cs="Times New Roman"/>
          <w:color w:val="000000"/>
          <w:sz w:val="24"/>
        </w:rPr>
        <w:t>资格条</w:t>
      </w:r>
      <w:r>
        <w:rPr>
          <w:rFonts w:ascii="Times New Roman" w:hAnsi="Times New Roman" w:eastAsia="微软雅黑" w:cs="Times New Roman"/>
          <w:color w:val="000000"/>
          <w:sz w:val="24"/>
        </w:rPr>
        <w:t>件</w:t>
      </w:r>
      <w:bookmarkEnd w:id="9"/>
    </w:p>
    <w:p w14:paraId="3A284B57">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（一）满足《中华人民共和国政府采购法》第二十二条规定：</w:t>
      </w:r>
    </w:p>
    <w:p w14:paraId="7723718E">
      <w:pPr>
        <w:numPr>
          <w:ilvl w:val="0"/>
          <w:numId w:val="13"/>
        </w:numPr>
        <w:snapToGrid w:val="0"/>
        <w:spacing w:line="44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具有独立承担民事责任的能力；</w:t>
      </w:r>
    </w:p>
    <w:p w14:paraId="6AAC78DE">
      <w:pPr>
        <w:numPr>
          <w:ilvl w:val="0"/>
          <w:numId w:val="13"/>
        </w:numPr>
        <w:snapToGrid w:val="0"/>
        <w:spacing w:line="44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具有良好的商业信誉和健全的财务会计制度；</w:t>
      </w:r>
    </w:p>
    <w:p w14:paraId="621665F0">
      <w:pPr>
        <w:numPr>
          <w:ilvl w:val="0"/>
          <w:numId w:val="13"/>
        </w:numPr>
        <w:snapToGrid w:val="0"/>
        <w:spacing w:line="44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具有履行合同所必需的设备和专业技术能力；</w:t>
      </w:r>
    </w:p>
    <w:p w14:paraId="3FA96DA5">
      <w:pPr>
        <w:numPr>
          <w:ilvl w:val="0"/>
          <w:numId w:val="13"/>
        </w:numPr>
        <w:snapToGrid w:val="0"/>
        <w:spacing w:line="44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有依法缴纳税收和社会保障资金的良好记录；</w:t>
      </w:r>
    </w:p>
    <w:p w14:paraId="29F040A1">
      <w:pPr>
        <w:numPr>
          <w:ilvl w:val="0"/>
          <w:numId w:val="13"/>
        </w:numPr>
        <w:spacing w:line="44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参加政府采购活动前三年内，在经营活动中没有重大违法记录；</w:t>
      </w:r>
    </w:p>
    <w:p w14:paraId="3F58DA61">
      <w:pPr>
        <w:numPr>
          <w:ilvl w:val="0"/>
          <w:numId w:val="13"/>
        </w:numPr>
        <w:spacing w:line="44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法律、行政法规规定的其他条件。</w:t>
      </w:r>
    </w:p>
    <w:p w14:paraId="762621EA">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（二）落实政府采购政策需满足的资格要求：无。</w:t>
      </w:r>
    </w:p>
    <w:p w14:paraId="16F278B9">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（三）本项目的特定资格要求：无。</w:t>
      </w:r>
    </w:p>
    <w:p w14:paraId="6A37EAD5">
      <w:pPr>
        <w:pStyle w:val="4"/>
        <w:adjustRightInd w:val="0"/>
        <w:snapToGrid w:val="0"/>
        <w:spacing w:before="0" w:after="0" w:line="440" w:lineRule="exact"/>
        <w:rPr>
          <w:rFonts w:hint="default" w:ascii="Times New Roman" w:hAnsi="Times New Roman" w:eastAsia="微软雅黑" w:cs="Times New Roman"/>
          <w:color w:val="000000"/>
          <w:sz w:val="24"/>
        </w:rPr>
      </w:pPr>
      <w:bookmarkStart w:id="10" w:name="_Toc14918"/>
      <w:r>
        <w:rPr>
          <w:rFonts w:hint="default" w:ascii="Times New Roman" w:hAnsi="Times New Roman" w:eastAsia="微软雅黑" w:cs="Times New Roman"/>
          <w:color w:val="000000"/>
          <w:sz w:val="24"/>
        </w:rPr>
        <w:t>四、磋商的有关说明</w:t>
      </w:r>
      <w:bookmarkEnd w:id="7"/>
      <w:bookmarkEnd w:id="10"/>
    </w:p>
    <w:p w14:paraId="505CE73D">
      <w:pPr>
        <w:spacing w:line="440" w:lineRule="exact"/>
        <w:ind w:firstLine="420" w:firstLineChars="200"/>
        <w:rPr>
          <w:rFonts w:hint="eastAsia" w:ascii="微软雅黑" w:hAnsi="微软雅黑" w:eastAsia="微软雅黑"/>
          <w:color w:val="000000"/>
          <w:sz w:val="21"/>
          <w:szCs w:val="21"/>
        </w:rPr>
      </w:pPr>
      <w:bookmarkStart w:id="11" w:name="_Toc76462321"/>
      <w:bookmarkStart w:id="12" w:name="_Toc106030875"/>
      <w:bookmarkStart w:id="13" w:name="_Toc373860294"/>
      <w:r>
        <w:rPr>
          <w:rFonts w:hint="eastAsia" w:ascii="微软雅黑" w:hAnsi="微软雅黑" w:eastAsia="微软雅黑"/>
          <w:color w:val="000000"/>
          <w:sz w:val="21"/>
          <w:szCs w:val="21"/>
        </w:rPr>
        <w:t>（一）供应商应通过“行采家”（https://www.gec123.com）登记加入“供应商库”。</w:t>
      </w:r>
    </w:p>
    <w:p w14:paraId="4BC670C9">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凡有意参加磋商的供应商，请在“行采家”（https://www.gec123.com）下载或到采购代理机构处领取本项目竞争性磋商文件以及澄清等磋商前公布的所有项目资料，无论供应商领取或下载与否，均视为已知晓所有磋商实质性要求内容。</w:t>
      </w:r>
    </w:p>
    <w:p w14:paraId="347E0963">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（三）竞争性磋商公告期限：自采购公告发布之日起三个工作日。</w:t>
      </w:r>
    </w:p>
    <w:p w14:paraId="7F4E6F97">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（四）磋商文件提供期限：</w:t>
      </w:r>
    </w:p>
    <w:p w14:paraId="316E9DA2">
      <w:pPr>
        <w:spacing w:line="440" w:lineRule="exact"/>
        <w:ind w:firstLine="420" w:firstLineChars="200"/>
        <w:rPr>
          <w:rFonts w:hint="eastAsia" w:ascii="微软雅黑" w:hAnsi="微软雅黑" w:eastAsia="微软雅黑"/>
          <w:color w:val="000000"/>
          <w:sz w:val="21"/>
          <w:szCs w:val="21"/>
        </w:rPr>
      </w:pPr>
      <w:r>
        <w:rPr>
          <w:rFonts w:ascii="微软雅黑" w:hAnsi="微软雅黑" w:eastAsia="微软雅黑"/>
          <w:color w:val="000000"/>
          <w:sz w:val="21"/>
          <w:szCs w:val="21"/>
        </w:rPr>
        <w:t>1.</w:t>
      </w:r>
      <w:r>
        <w:rPr>
          <w:rFonts w:hint="eastAsia" w:ascii="微软雅黑" w:hAnsi="微软雅黑" w:eastAsia="微软雅黑"/>
          <w:color w:val="000000"/>
          <w:sz w:val="21"/>
          <w:szCs w:val="21"/>
        </w:rPr>
        <w:t xml:space="preserve"> 磋商文件提供期限：</w:t>
      </w:r>
      <w:r>
        <w:rPr>
          <w:rFonts w:ascii="微软雅黑" w:hAnsi="微软雅黑" w:eastAsia="微软雅黑"/>
          <w:color w:val="000000"/>
          <w:sz w:val="21"/>
          <w:szCs w:val="21"/>
        </w:rPr>
        <w:t>202</w:t>
      </w:r>
      <w:r>
        <w:rPr>
          <w:rFonts w:hint="eastAsia" w:ascii="微软雅黑" w:hAnsi="微软雅黑" w:eastAsia="微软雅黑"/>
          <w:color w:val="000000"/>
          <w:sz w:val="21"/>
          <w:szCs w:val="21"/>
        </w:rPr>
        <w:t>5年</w:t>
      </w:r>
      <w:r>
        <w:rPr>
          <w:rFonts w:hint="eastAsia" w:ascii="微软雅黑" w:hAnsi="微软雅黑" w:eastAsia="微软雅黑"/>
          <w:color w:val="000000"/>
          <w:sz w:val="21"/>
          <w:szCs w:val="21"/>
          <w:lang w:val="en-US" w:eastAsia="zh-CN"/>
        </w:rPr>
        <w:t>6</w:t>
      </w:r>
      <w:r>
        <w:rPr>
          <w:rFonts w:hint="eastAsia" w:ascii="微软雅黑" w:hAnsi="微软雅黑" w:eastAsia="微软雅黑"/>
          <w:color w:val="000000"/>
          <w:sz w:val="21"/>
          <w:szCs w:val="21"/>
        </w:rPr>
        <w:t>月</w:t>
      </w:r>
      <w:r>
        <w:rPr>
          <w:rFonts w:hint="eastAsia" w:ascii="微软雅黑" w:hAnsi="微软雅黑" w:eastAsia="微软雅黑"/>
          <w:color w:val="000000"/>
          <w:sz w:val="21"/>
          <w:szCs w:val="21"/>
          <w:lang w:val="en-US" w:eastAsia="zh-CN"/>
        </w:rPr>
        <w:t>5</w:t>
      </w:r>
      <w:r>
        <w:rPr>
          <w:rFonts w:hint="eastAsia" w:ascii="微软雅黑" w:hAnsi="微软雅黑" w:eastAsia="微软雅黑"/>
          <w:color w:val="000000"/>
          <w:sz w:val="21"/>
          <w:szCs w:val="21"/>
        </w:rPr>
        <w:t>日--</w:t>
      </w:r>
      <w:r>
        <w:rPr>
          <w:rFonts w:ascii="微软雅黑" w:hAnsi="微软雅黑" w:eastAsia="微软雅黑"/>
          <w:color w:val="000000"/>
          <w:sz w:val="21"/>
          <w:szCs w:val="21"/>
        </w:rPr>
        <w:t xml:space="preserve"> 202</w:t>
      </w:r>
      <w:r>
        <w:rPr>
          <w:rFonts w:hint="eastAsia" w:ascii="微软雅黑" w:hAnsi="微软雅黑" w:eastAsia="微软雅黑"/>
          <w:color w:val="000000"/>
          <w:sz w:val="21"/>
          <w:szCs w:val="21"/>
        </w:rPr>
        <w:t>5年</w:t>
      </w:r>
      <w:r>
        <w:rPr>
          <w:rFonts w:hint="eastAsia" w:ascii="微软雅黑" w:hAnsi="微软雅黑" w:eastAsia="微软雅黑"/>
          <w:color w:val="000000"/>
          <w:sz w:val="21"/>
          <w:szCs w:val="21"/>
          <w:lang w:val="en-US" w:eastAsia="zh-CN"/>
        </w:rPr>
        <w:t>6</w:t>
      </w:r>
      <w:r>
        <w:rPr>
          <w:rFonts w:hint="eastAsia" w:ascii="微软雅黑" w:hAnsi="微软雅黑" w:eastAsia="微软雅黑"/>
          <w:color w:val="000000"/>
          <w:sz w:val="21"/>
          <w:szCs w:val="21"/>
        </w:rPr>
        <w:t>月</w:t>
      </w:r>
      <w:r>
        <w:rPr>
          <w:rFonts w:hint="eastAsia" w:ascii="微软雅黑" w:hAnsi="微软雅黑" w:eastAsia="微软雅黑"/>
          <w:color w:val="000000"/>
          <w:sz w:val="21"/>
          <w:szCs w:val="21"/>
          <w:lang w:val="en-US" w:eastAsia="zh-CN"/>
        </w:rPr>
        <w:t>12</w:t>
      </w:r>
      <w:r>
        <w:rPr>
          <w:rFonts w:hint="eastAsia" w:ascii="微软雅黑" w:hAnsi="微软雅黑" w:eastAsia="微软雅黑"/>
          <w:color w:val="000000"/>
          <w:sz w:val="21"/>
          <w:szCs w:val="21"/>
        </w:rPr>
        <w:t>日17时00分（工作时间）。</w:t>
      </w:r>
    </w:p>
    <w:p w14:paraId="7DB47814">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w:t>
      </w:r>
      <w:r>
        <w:rPr>
          <w:rFonts w:ascii="微软雅黑" w:hAnsi="微软雅黑" w:eastAsia="微软雅黑"/>
          <w:color w:val="000000"/>
          <w:sz w:val="21"/>
          <w:szCs w:val="21"/>
        </w:rPr>
        <w:t>.</w:t>
      </w:r>
      <w:r>
        <w:rPr>
          <w:rFonts w:hint="eastAsia"/>
          <w:color w:val="000000"/>
        </w:rPr>
        <w:t xml:space="preserve"> </w:t>
      </w:r>
      <w:r>
        <w:rPr>
          <w:rFonts w:hint="eastAsia" w:ascii="微软雅黑" w:hAnsi="微软雅黑" w:eastAsia="微软雅黑"/>
          <w:color w:val="000000"/>
          <w:sz w:val="21"/>
          <w:szCs w:val="21"/>
        </w:rPr>
        <w:t>报名方式：在磋商文件提供期限内，供应商将磋商文件购买费用汇至以下账户，并将</w:t>
      </w:r>
      <w:r>
        <w:rPr>
          <w:rFonts w:hint="eastAsia" w:ascii="微软雅黑" w:hAnsi="微软雅黑" w:eastAsia="微软雅黑"/>
          <w:b/>
          <w:color w:val="000000"/>
          <w:sz w:val="21"/>
          <w:szCs w:val="21"/>
        </w:rPr>
        <w:t>磋商文件汇款凭证(汇款时须注明采购执行编号：TC259D0ET）</w:t>
      </w:r>
      <w:r>
        <w:rPr>
          <w:rStyle w:val="72"/>
          <w:rFonts w:hint="eastAsia" w:ascii="微软雅黑" w:hAnsi="微软雅黑" w:eastAsia="微软雅黑"/>
          <w:bCs/>
          <w:color w:val="000000"/>
          <w:sz w:val="21"/>
          <w:szCs w:val="21"/>
          <w:u w:val="none"/>
        </w:rPr>
        <w:t>，</w:t>
      </w:r>
      <w:r>
        <w:rPr>
          <w:rFonts w:hint="eastAsia" w:ascii="微软雅黑" w:hAnsi="微软雅黑" w:eastAsia="微软雅黑"/>
          <w:b/>
          <w:color w:val="000000"/>
          <w:sz w:val="21"/>
          <w:szCs w:val="21"/>
        </w:rPr>
        <w:t>同《磋商文件发售登记表》</w:t>
      </w:r>
      <w:r>
        <w:rPr>
          <w:rFonts w:ascii="微软雅黑" w:hAnsi="微软雅黑" w:eastAsia="微软雅黑"/>
          <w:b/>
          <w:color w:val="000000"/>
          <w:sz w:val="21"/>
          <w:szCs w:val="21"/>
        </w:rPr>
        <w:fldChar w:fldCharType="begin"/>
      </w:r>
      <w:r>
        <w:rPr>
          <w:rFonts w:ascii="微软雅黑" w:hAnsi="微软雅黑" w:eastAsia="微软雅黑"/>
          <w:b/>
          <w:color w:val="000000"/>
          <w:sz w:val="21"/>
          <w:szCs w:val="21"/>
        </w:rPr>
        <w:instrText xml:space="preserve"> HYPERLINK "mailto:</w:instrText>
      </w:r>
      <w:r>
        <w:rPr>
          <w:rFonts w:hint="eastAsia" w:ascii="微软雅黑" w:hAnsi="微软雅黑" w:eastAsia="微软雅黑"/>
          <w:b/>
          <w:color w:val="000000"/>
          <w:sz w:val="21"/>
          <w:szCs w:val="21"/>
        </w:rPr>
        <w:instrText xml:space="preserve">发送至</w:instrText>
      </w:r>
      <w:r>
        <w:rPr>
          <w:rFonts w:ascii="微软雅黑" w:hAnsi="微软雅黑" w:eastAsia="微软雅黑"/>
          <w:b/>
          <w:color w:val="000000"/>
          <w:sz w:val="21"/>
          <w:szCs w:val="21"/>
        </w:rPr>
        <w:instrText xml:space="preserve">wanglanlan@cntcitc.com.cn" </w:instrText>
      </w:r>
      <w:r>
        <w:rPr>
          <w:rFonts w:ascii="微软雅黑" w:hAnsi="微软雅黑" w:eastAsia="微软雅黑"/>
          <w:b/>
          <w:color w:val="000000"/>
          <w:sz w:val="21"/>
          <w:szCs w:val="21"/>
        </w:rPr>
        <w:fldChar w:fldCharType="separate"/>
      </w:r>
      <w:r>
        <w:rPr>
          <w:rStyle w:val="72"/>
          <w:rFonts w:hint="eastAsia" w:ascii="微软雅黑" w:hAnsi="微软雅黑" w:eastAsia="微软雅黑"/>
          <w:b/>
          <w:color w:val="000000"/>
          <w:sz w:val="21"/>
          <w:szCs w:val="21"/>
        </w:rPr>
        <w:t>发送至</w:t>
      </w:r>
      <w:r>
        <w:rPr>
          <w:rStyle w:val="72"/>
          <w:rFonts w:ascii="微软雅黑" w:hAnsi="微软雅黑" w:eastAsia="微软雅黑"/>
          <w:b/>
          <w:color w:val="000000"/>
          <w:sz w:val="21"/>
          <w:szCs w:val="21"/>
        </w:rPr>
        <w:t>wanglanlan@cntcitc.com.cn</w:t>
      </w:r>
      <w:r>
        <w:rPr>
          <w:rFonts w:ascii="微软雅黑" w:hAnsi="微软雅黑" w:eastAsia="微软雅黑"/>
          <w:b/>
          <w:color w:val="000000"/>
          <w:sz w:val="21"/>
          <w:szCs w:val="21"/>
        </w:rPr>
        <w:fldChar w:fldCharType="end"/>
      </w:r>
      <w:r>
        <w:rPr>
          <w:rFonts w:hint="eastAsia" w:ascii="微软雅黑" w:hAnsi="微软雅黑" w:eastAsia="微软雅黑"/>
          <w:b/>
          <w:color w:val="000000"/>
          <w:sz w:val="21"/>
          <w:szCs w:val="21"/>
        </w:rPr>
        <w:t>邮箱。</w:t>
      </w:r>
      <w:r>
        <w:rPr>
          <w:rFonts w:hint="eastAsia" w:ascii="微软雅黑" w:hAnsi="微软雅黑" w:eastAsia="微软雅黑"/>
          <w:bCs/>
          <w:color w:val="000000"/>
          <w:sz w:val="21"/>
          <w:szCs w:val="21"/>
        </w:rPr>
        <w:t>购买磋商文件的发票（电子发票），采购代理机构将发送至供应商磋商文件发售登记表留存的邮箱中；供应商也可凭汇款凭证（原件或复印件）到重庆渝北区黄山大道中段53号5-1（双鱼座A栋5楼中招国际招标有限公司重庆分公司）换取发票。</w:t>
      </w:r>
    </w:p>
    <w:p w14:paraId="7C514E82">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户  名：中招国际招标有限公司重庆分公司</w:t>
      </w:r>
    </w:p>
    <w:p w14:paraId="5641F036">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开户行：中国工商银行股份有限公司重庆两江分行</w:t>
      </w:r>
    </w:p>
    <w:p w14:paraId="3BE3B152">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账  号：3100020219200339271</w:t>
      </w:r>
    </w:p>
    <w:p w14:paraId="778DCB7A">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联行号：102653000110</w:t>
      </w:r>
    </w:p>
    <w:p w14:paraId="0182CF1B">
      <w:pPr>
        <w:spacing w:line="440" w:lineRule="exact"/>
        <w:ind w:firstLine="420" w:firstLineChars="200"/>
        <w:rPr>
          <w:rFonts w:ascii="微软雅黑" w:hAnsi="微软雅黑" w:eastAsia="微软雅黑"/>
          <w:color w:val="000000"/>
          <w:sz w:val="21"/>
          <w:szCs w:val="21"/>
        </w:rPr>
      </w:pPr>
      <w:r>
        <w:rPr>
          <w:rFonts w:ascii="微软雅黑" w:hAnsi="微软雅黑" w:eastAsia="微软雅黑"/>
          <w:color w:val="000000"/>
          <w:sz w:val="21"/>
          <w:szCs w:val="21"/>
        </w:rPr>
        <w:t>3</w:t>
      </w:r>
      <w:r>
        <w:rPr>
          <w:rFonts w:hint="eastAsia" w:ascii="微软雅黑" w:hAnsi="微软雅黑" w:eastAsia="微软雅黑"/>
          <w:color w:val="000000"/>
          <w:sz w:val="21"/>
          <w:szCs w:val="21"/>
        </w:rPr>
        <w:t>.</w:t>
      </w:r>
      <w:r>
        <w:rPr>
          <w:rFonts w:hint="eastAsia"/>
          <w:color w:val="000000"/>
        </w:rPr>
        <w:t xml:space="preserve"> </w:t>
      </w:r>
      <w:r>
        <w:rPr>
          <w:rFonts w:hint="eastAsia" w:ascii="微软雅黑" w:hAnsi="微软雅黑" w:eastAsia="微软雅黑"/>
          <w:color w:val="000000"/>
          <w:sz w:val="21"/>
          <w:szCs w:val="21"/>
        </w:rPr>
        <w:t>磋商文件售价：人民币300元/份（售后不退）。</w:t>
      </w:r>
    </w:p>
    <w:p w14:paraId="2F52580C">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（五）提交响应文件地点：重庆市规划和自然资源局</w:t>
      </w:r>
      <w:r>
        <w:rPr>
          <w:rFonts w:hint="eastAsia" w:ascii="微软雅黑" w:hAnsi="微软雅黑" w:eastAsia="微软雅黑"/>
          <w:color w:val="000000"/>
          <w:sz w:val="21"/>
          <w:szCs w:val="21"/>
          <w:lang w:eastAsia="zh-CN"/>
        </w:rPr>
        <w:t>（</w:t>
      </w:r>
      <w:r>
        <w:rPr>
          <w:rFonts w:hint="eastAsia" w:ascii="微软雅黑" w:hAnsi="微软雅黑" w:eastAsia="微软雅黑"/>
          <w:sz w:val="21"/>
          <w:szCs w:val="21"/>
        </w:rPr>
        <w:t>重庆市渝北区龙山街道龙山大道339号</w:t>
      </w:r>
      <w:r>
        <w:rPr>
          <w:rFonts w:hint="eastAsia" w:ascii="微软雅黑" w:hAnsi="微软雅黑" w:eastAsia="微软雅黑"/>
          <w:color w:val="000000"/>
          <w:sz w:val="21"/>
          <w:szCs w:val="21"/>
          <w:lang w:eastAsia="zh-CN"/>
        </w:rPr>
        <w:t>）</w:t>
      </w:r>
      <w:r>
        <w:rPr>
          <w:rFonts w:hint="eastAsia" w:ascii="微软雅黑" w:hAnsi="微软雅黑" w:eastAsia="微软雅黑"/>
          <w:color w:val="000000"/>
          <w:sz w:val="21"/>
          <w:szCs w:val="21"/>
        </w:rPr>
        <w:t>。</w:t>
      </w:r>
    </w:p>
    <w:p w14:paraId="60F10D3A">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（六</w:t>
      </w:r>
      <w:r>
        <w:rPr>
          <w:rFonts w:ascii="微软雅黑" w:hAnsi="微软雅黑" w:eastAsia="微软雅黑"/>
          <w:color w:val="000000"/>
          <w:sz w:val="21"/>
          <w:szCs w:val="21"/>
        </w:rPr>
        <w:t>）</w:t>
      </w:r>
      <w:r>
        <w:rPr>
          <w:rFonts w:hint="eastAsia" w:ascii="微软雅黑" w:hAnsi="微软雅黑" w:eastAsia="微软雅黑"/>
          <w:color w:val="000000"/>
          <w:sz w:val="21"/>
          <w:szCs w:val="21"/>
        </w:rPr>
        <w:t>提交响应文件开始</w:t>
      </w:r>
      <w:r>
        <w:rPr>
          <w:rFonts w:ascii="微软雅黑" w:hAnsi="微软雅黑" w:eastAsia="微软雅黑"/>
          <w:color w:val="000000"/>
          <w:sz w:val="21"/>
          <w:szCs w:val="21"/>
        </w:rPr>
        <w:t>时间</w:t>
      </w:r>
      <w:r>
        <w:rPr>
          <w:rFonts w:hint="eastAsia" w:ascii="微软雅黑" w:hAnsi="微软雅黑" w:eastAsia="微软雅黑"/>
          <w:color w:val="000000"/>
          <w:sz w:val="21"/>
          <w:szCs w:val="21"/>
        </w:rPr>
        <w:t>：</w:t>
      </w:r>
      <w:r>
        <w:rPr>
          <w:rFonts w:ascii="微软雅黑" w:hAnsi="微软雅黑" w:eastAsia="微软雅黑"/>
          <w:color w:val="000000"/>
          <w:sz w:val="21"/>
          <w:szCs w:val="21"/>
        </w:rPr>
        <w:t>202</w:t>
      </w:r>
      <w:r>
        <w:rPr>
          <w:rFonts w:hint="eastAsia" w:ascii="微软雅黑" w:hAnsi="微软雅黑" w:eastAsia="微软雅黑"/>
          <w:color w:val="000000"/>
          <w:sz w:val="21"/>
          <w:szCs w:val="21"/>
        </w:rPr>
        <w:t>5年</w:t>
      </w:r>
      <w:r>
        <w:rPr>
          <w:rFonts w:hint="eastAsia" w:ascii="微软雅黑" w:hAnsi="微软雅黑" w:eastAsia="微软雅黑"/>
          <w:color w:val="000000"/>
          <w:sz w:val="21"/>
          <w:szCs w:val="21"/>
          <w:lang w:val="en-US" w:eastAsia="zh-CN"/>
        </w:rPr>
        <w:t>6</w:t>
      </w:r>
      <w:r>
        <w:rPr>
          <w:rFonts w:hint="eastAsia" w:ascii="微软雅黑" w:hAnsi="微软雅黑" w:eastAsia="微软雅黑"/>
          <w:color w:val="000000"/>
          <w:sz w:val="21"/>
          <w:szCs w:val="21"/>
        </w:rPr>
        <w:t>月</w:t>
      </w:r>
      <w:r>
        <w:rPr>
          <w:rFonts w:hint="eastAsia" w:ascii="微软雅黑" w:hAnsi="微软雅黑" w:eastAsia="微软雅黑"/>
          <w:color w:val="000000"/>
          <w:sz w:val="21"/>
          <w:szCs w:val="21"/>
          <w:lang w:val="en-US" w:eastAsia="zh-CN"/>
        </w:rPr>
        <w:t>16</w:t>
      </w:r>
      <w:r>
        <w:rPr>
          <w:rFonts w:hint="eastAsia" w:ascii="微软雅黑" w:hAnsi="微软雅黑" w:eastAsia="微软雅黑"/>
          <w:color w:val="000000"/>
          <w:sz w:val="21"/>
          <w:szCs w:val="21"/>
        </w:rPr>
        <w:t>日北京时间</w:t>
      </w:r>
      <w:r>
        <w:rPr>
          <w:rFonts w:hint="eastAsia" w:ascii="微软雅黑" w:hAnsi="微软雅黑" w:eastAsia="微软雅黑"/>
          <w:color w:val="000000"/>
          <w:sz w:val="21"/>
          <w:szCs w:val="21"/>
          <w:lang w:val="en-US" w:eastAsia="zh-CN"/>
        </w:rPr>
        <w:t>9</w:t>
      </w:r>
      <w:r>
        <w:rPr>
          <w:rFonts w:hint="eastAsia" w:ascii="微软雅黑" w:hAnsi="微软雅黑" w:eastAsia="微软雅黑"/>
          <w:color w:val="000000"/>
          <w:sz w:val="21"/>
          <w:szCs w:val="21"/>
        </w:rPr>
        <w:t>时</w:t>
      </w:r>
      <w:r>
        <w:rPr>
          <w:rFonts w:hint="eastAsia" w:ascii="微软雅黑" w:hAnsi="微软雅黑" w:eastAsia="微软雅黑"/>
          <w:color w:val="000000"/>
          <w:sz w:val="21"/>
          <w:szCs w:val="21"/>
          <w:lang w:val="en-US" w:eastAsia="zh-CN"/>
        </w:rPr>
        <w:t>30</w:t>
      </w:r>
      <w:r>
        <w:rPr>
          <w:rFonts w:hint="eastAsia" w:ascii="微软雅黑" w:hAnsi="微软雅黑" w:eastAsia="微软雅黑"/>
          <w:color w:val="000000"/>
          <w:sz w:val="21"/>
          <w:szCs w:val="21"/>
        </w:rPr>
        <w:t>分；</w:t>
      </w:r>
    </w:p>
    <w:p w14:paraId="70F3165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（七）提交响应文件截止时间：</w:t>
      </w:r>
      <w:r>
        <w:rPr>
          <w:rFonts w:ascii="微软雅黑" w:hAnsi="微软雅黑" w:eastAsia="微软雅黑"/>
          <w:color w:val="000000"/>
          <w:sz w:val="21"/>
          <w:szCs w:val="21"/>
        </w:rPr>
        <w:t>202</w:t>
      </w:r>
      <w:r>
        <w:rPr>
          <w:rFonts w:hint="eastAsia" w:ascii="微软雅黑" w:hAnsi="微软雅黑" w:eastAsia="微软雅黑"/>
          <w:color w:val="000000"/>
          <w:sz w:val="21"/>
          <w:szCs w:val="21"/>
        </w:rPr>
        <w:t>5年</w:t>
      </w:r>
      <w:r>
        <w:rPr>
          <w:rFonts w:hint="eastAsia" w:ascii="微软雅黑" w:hAnsi="微软雅黑" w:eastAsia="微软雅黑"/>
          <w:color w:val="000000"/>
          <w:sz w:val="21"/>
          <w:szCs w:val="21"/>
          <w:lang w:val="en-US" w:eastAsia="zh-CN"/>
        </w:rPr>
        <w:t>6</w:t>
      </w:r>
      <w:r>
        <w:rPr>
          <w:rFonts w:hint="eastAsia" w:ascii="微软雅黑" w:hAnsi="微软雅黑" w:eastAsia="微软雅黑"/>
          <w:color w:val="000000"/>
          <w:sz w:val="21"/>
          <w:szCs w:val="21"/>
        </w:rPr>
        <w:t>月</w:t>
      </w:r>
      <w:r>
        <w:rPr>
          <w:rFonts w:hint="eastAsia" w:ascii="微软雅黑" w:hAnsi="微软雅黑" w:eastAsia="微软雅黑"/>
          <w:color w:val="000000"/>
          <w:sz w:val="21"/>
          <w:szCs w:val="21"/>
          <w:lang w:val="en-US" w:eastAsia="zh-CN"/>
        </w:rPr>
        <w:t>16</w:t>
      </w:r>
      <w:r>
        <w:rPr>
          <w:rFonts w:hint="eastAsia" w:ascii="微软雅黑" w:hAnsi="微软雅黑" w:eastAsia="微软雅黑"/>
          <w:color w:val="000000"/>
          <w:sz w:val="21"/>
          <w:szCs w:val="21"/>
        </w:rPr>
        <w:t>日北京时间</w:t>
      </w:r>
      <w:r>
        <w:rPr>
          <w:rFonts w:hint="eastAsia" w:ascii="微软雅黑" w:hAnsi="微软雅黑" w:eastAsia="微软雅黑"/>
          <w:color w:val="000000"/>
          <w:sz w:val="21"/>
          <w:szCs w:val="21"/>
          <w:lang w:val="en-US" w:eastAsia="zh-CN"/>
        </w:rPr>
        <w:t>10</w:t>
      </w:r>
      <w:r>
        <w:rPr>
          <w:rFonts w:hint="eastAsia" w:ascii="微软雅黑" w:hAnsi="微软雅黑" w:eastAsia="微软雅黑"/>
          <w:color w:val="000000"/>
          <w:sz w:val="21"/>
          <w:szCs w:val="21"/>
        </w:rPr>
        <w:t>时</w:t>
      </w:r>
      <w:r>
        <w:rPr>
          <w:rFonts w:hint="eastAsia" w:ascii="微软雅黑" w:hAnsi="微软雅黑" w:eastAsia="微软雅黑"/>
          <w:color w:val="000000"/>
          <w:sz w:val="21"/>
          <w:szCs w:val="21"/>
          <w:lang w:val="en-US" w:eastAsia="zh-CN"/>
        </w:rPr>
        <w:t>00</w:t>
      </w:r>
      <w:r>
        <w:rPr>
          <w:rFonts w:hint="eastAsia" w:ascii="微软雅黑" w:hAnsi="微软雅黑" w:eastAsia="微软雅黑"/>
          <w:color w:val="000000"/>
          <w:sz w:val="21"/>
          <w:szCs w:val="21"/>
        </w:rPr>
        <w:t>分；</w:t>
      </w:r>
    </w:p>
    <w:p w14:paraId="330B07E1">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 xml:space="preserve">（八）磋商开始时间: </w:t>
      </w:r>
      <w:r>
        <w:rPr>
          <w:rFonts w:ascii="微软雅黑" w:hAnsi="微软雅黑" w:eastAsia="微软雅黑"/>
          <w:color w:val="000000"/>
          <w:sz w:val="21"/>
          <w:szCs w:val="21"/>
        </w:rPr>
        <w:t>202</w:t>
      </w:r>
      <w:r>
        <w:rPr>
          <w:rFonts w:hint="eastAsia" w:ascii="微软雅黑" w:hAnsi="微软雅黑" w:eastAsia="微软雅黑"/>
          <w:color w:val="000000"/>
          <w:sz w:val="21"/>
          <w:szCs w:val="21"/>
        </w:rPr>
        <w:t>5年</w:t>
      </w:r>
      <w:r>
        <w:rPr>
          <w:rFonts w:hint="eastAsia" w:ascii="微软雅黑" w:hAnsi="微软雅黑" w:eastAsia="微软雅黑"/>
          <w:color w:val="000000"/>
          <w:sz w:val="21"/>
          <w:szCs w:val="21"/>
          <w:lang w:val="en-US" w:eastAsia="zh-CN"/>
        </w:rPr>
        <w:t>6</w:t>
      </w:r>
      <w:r>
        <w:rPr>
          <w:rFonts w:hint="eastAsia" w:ascii="微软雅黑" w:hAnsi="微软雅黑" w:eastAsia="微软雅黑"/>
          <w:color w:val="000000"/>
          <w:sz w:val="21"/>
          <w:szCs w:val="21"/>
        </w:rPr>
        <w:t>月</w:t>
      </w:r>
      <w:r>
        <w:rPr>
          <w:rFonts w:hint="eastAsia" w:ascii="微软雅黑" w:hAnsi="微软雅黑" w:eastAsia="微软雅黑"/>
          <w:color w:val="000000"/>
          <w:sz w:val="21"/>
          <w:szCs w:val="21"/>
          <w:lang w:val="en-US" w:eastAsia="zh-CN"/>
        </w:rPr>
        <w:t>16</w:t>
      </w:r>
      <w:r>
        <w:rPr>
          <w:rFonts w:hint="eastAsia" w:ascii="微软雅黑" w:hAnsi="微软雅黑" w:eastAsia="微软雅黑"/>
          <w:color w:val="000000"/>
          <w:sz w:val="21"/>
          <w:szCs w:val="21"/>
        </w:rPr>
        <w:t>日北京时间</w:t>
      </w:r>
      <w:r>
        <w:rPr>
          <w:rFonts w:hint="eastAsia" w:ascii="微软雅黑" w:hAnsi="微软雅黑" w:eastAsia="微软雅黑"/>
          <w:color w:val="000000"/>
          <w:sz w:val="21"/>
          <w:szCs w:val="21"/>
          <w:lang w:val="en-US" w:eastAsia="zh-CN"/>
        </w:rPr>
        <w:t>10</w:t>
      </w:r>
      <w:r>
        <w:rPr>
          <w:rFonts w:hint="eastAsia" w:ascii="微软雅黑" w:hAnsi="微软雅黑" w:eastAsia="微软雅黑"/>
          <w:color w:val="000000"/>
          <w:sz w:val="21"/>
          <w:szCs w:val="21"/>
        </w:rPr>
        <w:t>时</w:t>
      </w:r>
      <w:r>
        <w:rPr>
          <w:rFonts w:hint="eastAsia" w:ascii="微软雅黑" w:hAnsi="微软雅黑" w:eastAsia="微软雅黑"/>
          <w:color w:val="000000"/>
          <w:sz w:val="21"/>
          <w:szCs w:val="21"/>
          <w:lang w:val="en-US" w:eastAsia="zh-CN"/>
        </w:rPr>
        <w:t>00</w:t>
      </w:r>
      <w:r>
        <w:rPr>
          <w:rFonts w:hint="eastAsia" w:ascii="微软雅黑" w:hAnsi="微软雅黑" w:eastAsia="微软雅黑"/>
          <w:color w:val="000000"/>
          <w:sz w:val="21"/>
          <w:szCs w:val="21"/>
        </w:rPr>
        <w:t>分；</w:t>
      </w:r>
    </w:p>
    <w:p w14:paraId="1C886360">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（九）磋商地</w:t>
      </w:r>
      <w:r>
        <w:rPr>
          <w:rFonts w:ascii="微软雅黑" w:hAnsi="微软雅黑" w:eastAsia="微软雅黑"/>
          <w:color w:val="000000"/>
          <w:sz w:val="21"/>
          <w:szCs w:val="21"/>
        </w:rPr>
        <w:t>点</w:t>
      </w:r>
      <w:r>
        <w:rPr>
          <w:rFonts w:hint="eastAsia" w:ascii="微软雅黑" w:hAnsi="微软雅黑" w:eastAsia="微软雅黑"/>
          <w:color w:val="000000"/>
          <w:sz w:val="21"/>
          <w:szCs w:val="21"/>
        </w:rPr>
        <w:t>：同提交响应文件地点。</w:t>
      </w:r>
    </w:p>
    <w:p w14:paraId="6A89F5D2">
      <w:pPr>
        <w:pStyle w:val="4"/>
        <w:adjustRightInd w:val="0"/>
        <w:snapToGrid w:val="0"/>
        <w:spacing w:before="0" w:after="0" w:line="440" w:lineRule="exact"/>
        <w:rPr>
          <w:rFonts w:hint="default" w:ascii="Times New Roman" w:hAnsi="Times New Roman" w:eastAsia="微软雅黑" w:cs="Times New Roman"/>
          <w:color w:val="000000"/>
          <w:sz w:val="24"/>
        </w:rPr>
      </w:pPr>
      <w:bookmarkStart w:id="14" w:name="_Toc6396"/>
      <w:r>
        <w:rPr>
          <w:rFonts w:hint="default" w:ascii="Times New Roman" w:hAnsi="Times New Roman" w:eastAsia="微软雅黑" w:cs="Times New Roman"/>
          <w:color w:val="000000"/>
          <w:sz w:val="24"/>
        </w:rPr>
        <w:t>五、</w:t>
      </w:r>
      <w:bookmarkStart w:id="15" w:name="_Toc480466698"/>
      <w:bookmarkStart w:id="16" w:name="_Toc479668114"/>
      <w:r>
        <w:rPr>
          <w:rFonts w:hint="default" w:ascii="Times New Roman" w:hAnsi="Times New Roman" w:eastAsia="微软雅黑" w:cs="Times New Roman"/>
          <w:color w:val="000000"/>
          <w:sz w:val="24"/>
        </w:rPr>
        <w:t>采购项目需落实的政府采购政策</w:t>
      </w:r>
      <w:bookmarkEnd w:id="11"/>
      <w:bookmarkEnd w:id="12"/>
      <w:bookmarkEnd w:id="14"/>
      <w:bookmarkEnd w:id="15"/>
      <w:bookmarkEnd w:id="16"/>
    </w:p>
    <w:bookmarkEnd w:id="13"/>
    <w:p w14:paraId="55A7360B">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w:t>
      </w:r>
      <w:r>
        <w:rPr>
          <w:rFonts w:hint="eastAsia" w:ascii="微软雅黑" w:hAnsi="微软雅黑" w:eastAsia="微软雅黑"/>
          <w:color w:val="000000"/>
          <w:sz w:val="21"/>
          <w:szCs w:val="21"/>
          <w:lang w:val="en-US" w:eastAsia="zh-CN"/>
        </w:rPr>
        <w:t>参照</w:t>
      </w:r>
      <w:r>
        <w:rPr>
          <w:rFonts w:hint="eastAsia" w:ascii="微软雅黑" w:hAnsi="微软雅黑" w:eastAsia="微软雅黑"/>
          <w:color w:val="000000"/>
          <w:sz w:val="21"/>
          <w:szCs w:val="21"/>
        </w:rPr>
        <w:t>《财政部 生态环境部关于印发环境标志产品政府采购品目清单的通知》（财库〔2019〕18号）和《财政部 发展改革委关于印发节能产品政府采购品目清单的通知》（财库〔2019〕19号）的规定，落实国家节能环保政策。</w:t>
      </w:r>
    </w:p>
    <w:p w14:paraId="59A9C73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w:t>
      </w:r>
      <w:r>
        <w:rPr>
          <w:rFonts w:hint="eastAsia" w:ascii="微软雅黑" w:hAnsi="微软雅黑" w:eastAsia="微软雅黑"/>
          <w:color w:val="000000"/>
          <w:sz w:val="21"/>
          <w:szCs w:val="21"/>
          <w:lang w:val="en-US" w:eastAsia="zh-CN"/>
        </w:rPr>
        <w:t>参照</w:t>
      </w:r>
      <w:r>
        <w:rPr>
          <w:rFonts w:hint="eastAsia" w:ascii="微软雅黑" w:hAnsi="微软雅黑" w:eastAsia="微软雅黑"/>
          <w:color w:val="000000"/>
          <w:sz w:val="21"/>
          <w:szCs w:val="21"/>
        </w:rPr>
        <w:t>财政部、工业和信息化部关于印发《政府采购促进中小企业发展管理办法》的通知（财库〔2020〕46号）的规定，落实促进中小企业发展政策。</w:t>
      </w:r>
    </w:p>
    <w:p w14:paraId="521DD0A9">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w:t>
      </w:r>
      <w:r>
        <w:rPr>
          <w:rFonts w:hint="eastAsia" w:ascii="微软雅黑" w:hAnsi="微软雅黑" w:eastAsia="微软雅黑"/>
          <w:color w:val="000000"/>
          <w:sz w:val="21"/>
          <w:szCs w:val="21"/>
          <w:lang w:val="en-US" w:eastAsia="zh-CN"/>
        </w:rPr>
        <w:t>参照</w:t>
      </w:r>
      <w:r>
        <w:rPr>
          <w:rFonts w:hint="eastAsia" w:ascii="微软雅黑" w:hAnsi="微软雅黑" w:eastAsia="微软雅黑"/>
          <w:color w:val="000000"/>
          <w:sz w:val="21"/>
          <w:szCs w:val="21"/>
        </w:rPr>
        <w:t>《财政部、司法部关于政府采购支持监狱企业发展有关问题的通知》（财库〔2014〕68号）的规定，落实支持监狱企业发展政策。</w:t>
      </w:r>
    </w:p>
    <w:p w14:paraId="6EB1AF1B">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w:t>
      </w:r>
      <w:r>
        <w:rPr>
          <w:rFonts w:hint="eastAsia" w:ascii="微软雅黑" w:hAnsi="微软雅黑" w:eastAsia="微软雅黑"/>
          <w:color w:val="000000"/>
          <w:sz w:val="21"/>
          <w:szCs w:val="21"/>
          <w:lang w:val="en-US" w:eastAsia="zh-CN"/>
        </w:rPr>
        <w:t>参照</w:t>
      </w:r>
      <w:r>
        <w:rPr>
          <w:rFonts w:hint="eastAsia" w:ascii="微软雅黑" w:hAnsi="微软雅黑" w:eastAsia="微软雅黑"/>
          <w:color w:val="000000"/>
          <w:sz w:val="21"/>
          <w:szCs w:val="21"/>
        </w:rPr>
        <w:t>《三部门联合发布关于促进残疾人就业政府采购政策的通知》（财库〔2017〕 141号）的规定，落实支持残疾人福利性单位发展政策。</w:t>
      </w:r>
    </w:p>
    <w:p w14:paraId="19CCE12A">
      <w:pPr>
        <w:pStyle w:val="4"/>
        <w:adjustRightInd w:val="0"/>
        <w:snapToGrid w:val="0"/>
        <w:spacing w:before="0" w:after="0" w:line="440" w:lineRule="exact"/>
        <w:rPr>
          <w:rFonts w:hint="default" w:ascii="Times New Roman" w:hAnsi="Times New Roman" w:eastAsia="微软雅黑" w:cs="Times New Roman"/>
          <w:color w:val="000000"/>
          <w:sz w:val="24"/>
        </w:rPr>
      </w:pPr>
      <w:bookmarkStart w:id="17" w:name="_Toc5382"/>
      <w:r>
        <w:rPr>
          <w:rFonts w:hint="default" w:ascii="Times New Roman" w:hAnsi="Times New Roman" w:eastAsia="微软雅黑" w:cs="Times New Roman"/>
          <w:color w:val="000000"/>
          <w:sz w:val="24"/>
        </w:rPr>
        <w:t>六、</w:t>
      </w:r>
      <w:bookmarkEnd w:id="8"/>
      <w:r>
        <w:rPr>
          <w:rFonts w:hint="default" w:ascii="Times New Roman" w:hAnsi="Times New Roman" w:eastAsia="微软雅黑" w:cs="Times New Roman"/>
          <w:color w:val="000000"/>
          <w:sz w:val="24"/>
        </w:rPr>
        <w:t>其它有关规定</w:t>
      </w:r>
      <w:bookmarkEnd w:id="17"/>
    </w:p>
    <w:p w14:paraId="397A005A">
      <w:pPr>
        <w:snapToGrid w:val="0"/>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（一）单位负责人为同一人或者存在直接控股、管理关系的不同供应商，不得参加同一合同项（分包）下的政府采购活动，否则均为无效响应。</w:t>
      </w:r>
    </w:p>
    <w:p w14:paraId="1256051E">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（二）为采购项目提供整体设计、规范编制或者项目管理、监理、检测等服务的供应商，不得再参加本项目的采购活动，否则均为无效响应。</w:t>
      </w:r>
    </w:p>
    <w:p w14:paraId="1A6AB972">
      <w:pPr>
        <w:pStyle w:val="2"/>
      </w:pPr>
    </w:p>
    <w:p w14:paraId="48C50FE4">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本项目的澄清文件（如果有）一律在“行采家”（https://www.gec123.com）上发布，请各供应商注意下载或到采购代理机构处领取；无论供应商下载或领取与否，均视同供应商已知晓本项目澄清文件（如果有）的内容。</w:t>
      </w:r>
    </w:p>
    <w:p w14:paraId="4DD1EDB2">
      <w:pPr>
        <w:snapToGrid w:val="0"/>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（四）超过响应文件截止时间递交的响应文件，恕不接收。</w:t>
      </w:r>
    </w:p>
    <w:p w14:paraId="3BB89A7C">
      <w:pPr>
        <w:snapToGrid w:val="0"/>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（五）磋商费用：无论磋商结果如何，供应商参与本项目磋商的所有费用均应由供应商自行承担。</w:t>
      </w:r>
    </w:p>
    <w:p w14:paraId="01B9844B">
      <w:pPr>
        <w:snapToGrid w:val="0"/>
        <w:spacing w:line="440" w:lineRule="exact"/>
        <w:ind w:firstLine="420" w:firstLineChars="200"/>
        <w:rPr>
          <w:rFonts w:hint="eastAsia" w:ascii="微软雅黑" w:hAnsi="微软雅黑" w:eastAsia="微软雅黑"/>
          <w:b/>
          <w:bCs/>
          <w:color w:val="000000"/>
          <w:sz w:val="21"/>
          <w:szCs w:val="21"/>
        </w:rPr>
      </w:pPr>
      <w:r>
        <w:rPr>
          <w:rFonts w:hint="eastAsia" w:ascii="微软雅黑" w:hAnsi="微软雅黑" w:eastAsia="微软雅黑"/>
          <w:b/>
          <w:bCs/>
          <w:color w:val="000000"/>
          <w:sz w:val="21"/>
          <w:szCs w:val="21"/>
        </w:rPr>
        <w:t>（六）本项目不接受联合体参与磋商，否则按无效处理。</w:t>
      </w:r>
    </w:p>
    <w:p w14:paraId="093AAB6F">
      <w:pPr>
        <w:snapToGrid w:val="0"/>
        <w:spacing w:line="440" w:lineRule="exact"/>
        <w:ind w:firstLine="420" w:firstLineChars="200"/>
        <w:rPr>
          <w:rFonts w:hint="eastAsia" w:ascii="微软雅黑" w:hAnsi="微软雅黑" w:eastAsia="微软雅黑"/>
          <w:b/>
          <w:bCs/>
          <w:color w:val="000000"/>
          <w:sz w:val="21"/>
          <w:szCs w:val="21"/>
        </w:rPr>
      </w:pPr>
      <w:r>
        <w:rPr>
          <w:rFonts w:hint="eastAsia" w:ascii="微软雅黑" w:hAnsi="微软雅黑" w:eastAsia="微软雅黑"/>
          <w:b/>
          <w:bCs/>
          <w:color w:val="000000"/>
          <w:sz w:val="21"/>
          <w:szCs w:val="21"/>
        </w:rPr>
        <w:t>（七）本项目不接受合同分包，否则按无效处理。</w:t>
      </w:r>
    </w:p>
    <w:p w14:paraId="43DE17F0">
      <w:pPr>
        <w:snapToGrid w:val="0"/>
        <w:spacing w:line="440" w:lineRule="exact"/>
        <w:ind w:firstLine="420" w:firstLineChars="200"/>
        <w:rPr>
          <w:rFonts w:ascii="微软雅黑" w:hAnsi="微软雅黑" w:eastAsia="微软雅黑"/>
          <w:color w:val="000000"/>
          <w:sz w:val="21"/>
          <w:szCs w:val="21"/>
        </w:rPr>
      </w:pPr>
      <w:r>
        <w:rPr>
          <w:rFonts w:ascii="微软雅黑" w:hAnsi="微软雅黑" w:eastAsia="微软雅黑"/>
          <w:color w:val="000000"/>
          <w:sz w:val="21"/>
          <w:szCs w:val="21"/>
        </w:rPr>
        <w:t>（</w:t>
      </w:r>
      <w:r>
        <w:rPr>
          <w:rFonts w:hint="eastAsia" w:ascii="微软雅黑" w:hAnsi="微软雅黑" w:eastAsia="微软雅黑"/>
          <w:color w:val="000000"/>
          <w:sz w:val="21"/>
          <w:szCs w:val="21"/>
        </w:rPr>
        <w:t>八</w:t>
      </w:r>
      <w:r>
        <w:rPr>
          <w:rFonts w:ascii="微软雅黑" w:hAnsi="微软雅黑" w:eastAsia="微软雅黑"/>
          <w:color w:val="000000"/>
          <w:sz w:val="21"/>
          <w:szCs w:val="21"/>
        </w:rPr>
        <w:t>）</w:t>
      </w:r>
      <w:r>
        <w:rPr>
          <w:rFonts w:hint="eastAsia" w:ascii="微软雅黑" w:hAnsi="微软雅黑" w:eastAsia="微软雅黑"/>
          <w:color w:val="000000"/>
          <w:sz w:val="21"/>
          <w:szCs w:val="21"/>
        </w:rPr>
        <w:t>参照</w:t>
      </w:r>
      <w:r>
        <w:rPr>
          <w:rFonts w:ascii="微软雅黑" w:hAnsi="微软雅黑" w:eastAsia="微软雅黑"/>
          <w:color w:val="000000"/>
          <w:sz w:val="21"/>
          <w:szCs w:val="21"/>
        </w:rPr>
        <w:t>《财政部关于在政府采购活动中查询及使用信用记录有关问题的通知》财库〔2016〕125号，</w:t>
      </w:r>
      <w:r>
        <w:rPr>
          <w:rFonts w:hint="eastAsia" w:ascii="微软雅黑" w:hAnsi="微软雅黑" w:eastAsia="微软雅黑"/>
          <w:color w:val="000000"/>
          <w:sz w:val="21"/>
          <w:szCs w:val="21"/>
        </w:rPr>
        <w:t>供应商</w:t>
      </w:r>
      <w:r>
        <w:rPr>
          <w:rFonts w:ascii="微软雅黑" w:hAnsi="微软雅黑" w:eastAsia="微软雅黑"/>
          <w:color w:val="000000"/>
          <w:sz w:val="21"/>
          <w:szCs w:val="21"/>
        </w:rPr>
        <w:t>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olor w:val="000000"/>
          <w:sz w:val="21"/>
          <w:szCs w:val="21"/>
        </w:rPr>
        <w:t>供应商</w:t>
      </w:r>
      <w:r>
        <w:rPr>
          <w:rFonts w:ascii="微软雅黑" w:hAnsi="微软雅黑" w:eastAsia="微软雅黑"/>
          <w:color w:val="000000"/>
          <w:sz w:val="21"/>
          <w:szCs w:val="21"/>
        </w:rPr>
        <w:t>，将拒绝其参与</w:t>
      </w:r>
      <w:r>
        <w:rPr>
          <w:rFonts w:hint="eastAsia" w:ascii="微软雅黑" w:hAnsi="微软雅黑" w:eastAsia="微软雅黑"/>
          <w:color w:val="000000"/>
          <w:sz w:val="21"/>
          <w:szCs w:val="21"/>
        </w:rPr>
        <w:t>本次</w:t>
      </w:r>
      <w:r>
        <w:rPr>
          <w:rFonts w:ascii="微软雅黑" w:hAnsi="微软雅黑" w:eastAsia="微软雅黑"/>
          <w:color w:val="000000"/>
          <w:sz w:val="21"/>
          <w:szCs w:val="21"/>
        </w:rPr>
        <w:t>采购活动。</w:t>
      </w:r>
    </w:p>
    <w:p w14:paraId="0484AF31">
      <w:pPr>
        <w:pStyle w:val="4"/>
        <w:adjustRightInd w:val="0"/>
        <w:snapToGrid w:val="0"/>
        <w:spacing w:before="0" w:after="0" w:line="440" w:lineRule="exact"/>
        <w:rPr>
          <w:rFonts w:hint="default" w:ascii="Times New Roman" w:hAnsi="Times New Roman" w:eastAsia="微软雅黑" w:cs="Times New Roman"/>
          <w:color w:val="000000"/>
          <w:sz w:val="24"/>
        </w:rPr>
      </w:pPr>
      <w:bookmarkStart w:id="18" w:name="_Toc24856"/>
      <w:r>
        <w:rPr>
          <w:rFonts w:hint="default" w:ascii="Times New Roman" w:hAnsi="Times New Roman" w:eastAsia="微软雅黑" w:cs="Times New Roman"/>
          <w:color w:val="000000"/>
          <w:sz w:val="24"/>
        </w:rPr>
        <w:t>七、联系方式</w:t>
      </w:r>
      <w:bookmarkEnd w:id="18"/>
    </w:p>
    <w:p w14:paraId="2977F84B">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 xml:space="preserve">（一）采购人：重庆市规划和自然资源局 </w:t>
      </w:r>
    </w:p>
    <w:p w14:paraId="4895EBCB">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联系人：</w:t>
      </w:r>
      <w:r>
        <w:rPr>
          <w:rFonts w:hint="default" w:ascii="微软雅黑" w:hAnsi="微软雅黑" w:eastAsia="微软雅黑"/>
          <w:color w:val="000000"/>
          <w:sz w:val="21"/>
          <w:szCs w:val="21"/>
          <w:lang w:eastAsia="zh-CN"/>
        </w:rPr>
        <w:t>孙老师</w:t>
      </w:r>
      <w:r>
        <w:rPr>
          <w:rFonts w:hint="default" w:ascii="微软雅黑" w:hAnsi="微软雅黑" w:eastAsia="微软雅黑"/>
          <w:color w:val="000000"/>
          <w:sz w:val="21"/>
          <w:szCs w:val="21"/>
        </w:rPr>
        <w:t xml:space="preserve"> </w:t>
      </w:r>
    </w:p>
    <w:p w14:paraId="62313414">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电  话：</w:t>
      </w:r>
      <w:r>
        <w:rPr>
          <w:rFonts w:hint="default" w:ascii="微软雅黑" w:hAnsi="微软雅黑" w:eastAsia="微软雅黑"/>
          <w:color w:val="000000"/>
          <w:sz w:val="21"/>
          <w:szCs w:val="21"/>
          <w:lang w:val="en-US" w:eastAsia="zh-CN"/>
        </w:rPr>
        <w:t>023-63158236</w:t>
      </w:r>
    </w:p>
    <w:p w14:paraId="5D059762">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地  址：重庆市渝北区龙山街道龙山大道339号</w:t>
      </w:r>
    </w:p>
    <w:p w14:paraId="0F482959">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（二）采购代理机构：中招国际招标有限公司</w:t>
      </w:r>
    </w:p>
    <w:p w14:paraId="1964F157">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地  址：北京市海淀区学院南路62号院1号楼6层(601-615室)、9层(903-915室)</w:t>
      </w:r>
    </w:p>
    <w:p w14:paraId="315BE542">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中招国际招标有限公司重庆分公司</w:t>
      </w:r>
    </w:p>
    <w:p w14:paraId="6E4D01D6">
      <w:pPr>
        <w:snapToGrid w:val="0"/>
        <w:spacing w:line="440" w:lineRule="exact"/>
        <w:ind w:firstLine="420" w:firstLineChars="200"/>
        <w:rPr>
          <w:rFonts w:hint="default" w:ascii="微软雅黑" w:hAnsi="微软雅黑" w:eastAsia="微软雅黑"/>
          <w:color w:val="000000"/>
          <w:sz w:val="21"/>
          <w:szCs w:val="21"/>
        </w:rPr>
      </w:pPr>
      <w:r>
        <w:rPr>
          <w:rFonts w:hint="default" w:ascii="微软雅黑" w:hAnsi="微软雅黑" w:eastAsia="微软雅黑"/>
          <w:color w:val="000000"/>
          <w:sz w:val="21"/>
          <w:szCs w:val="21"/>
        </w:rPr>
        <w:t>地  址：重庆市渝北区黄山大道中段53号5-1（双鱼座A栋5楼）</w:t>
      </w:r>
    </w:p>
    <w:p w14:paraId="7F9BA7C8">
      <w:pPr>
        <w:snapToGrid w:val="0"/>
        <w:spacing w:line="440" w:lineRule="exact"/>
        <w:ind w:firstLine="420" w:firstLineChars="200"/>
        <w:rPr>
          <w:rFonts w:hint="eastAsia" w:ascii="微软雅黑" w:hAnsi="微软雅黑" w:eastAsia="微软雅黑"/>
          <w:color w:val="000000"/>
          <w:sz w:val="21"/>
          <w:szCs w:val="21"/>
          <w:lang w:val="en-US" w:eastAsia="zh-CN"/>
        </w:rPr>
      </w:pPr>
      <w:r>
        <w:rPr>
          <w:rFonts w:hint="default" w:ascii="微软雅黑" w:hAnsi="微软雅黑" w:eastAsia="微软雅黑"/>
          <w:color w:val="000000"/>
          <w:sz w:val="21"/>
          <w:szCs w:val="21"/>
        </w:rPr>
        <w:t xml:space="preserve">联系人：王兰兰   </w:t>
      </w:r>
      <w:r>
        <w:rPr>
          <w:rFonts w:hint="eastAsia" w:ascii="微软雅黑" w:hAnsi="微软雅黑" w:eastAsia="微软雅黑"/>
          <w:color w:val="000000"/>
          <w:sz w:val="21"/>
          <w:szCs w:val="21"/>
          <w:lang w:val="en-US" w:eastAsia="zh-CN"/>
        </w:rPr>
        <w:t>刘毅</w:t>
      </w:r>
      <w:bookmarkStart w:id="257" w:name="_GoBack"/>
      <w:bookmarkEnd w:id="257"/>
    </w:p>
    <w:p w14:paraId="6701DC94">
      <w:pPr>
        <w:snapToGrid w:val="0"/>
        <w:spacing w:line="440" w:lineRule="exact"/>
        <w:ind w:firstLine="420" w:firstLineChars="200"/>
        <w:rPr>
          <w:rFonts w:hint="default" w:ascii="微软雅黑" w:hAnsi="微软雅黑" w:eastAsia="微软雅黑"/>
          <w:color w:val="000000"/>
          <w:sz w:val="21"/>
          <w:szCs w:val="21"/>
        </w:rPr>
        <w:sectPr>
          <w:pgSz w:w="11907" w:h="16840"/>
          <w:pgMar w:top="1134" w:right="1418" w:bottom="1134" w:left="1418" w:header="964" w:footer="992" w:gutter="0"/>
          <w:pgNumType w:fmt="decimal"/>
          <w:cols w:space="720" w:num="1"/>
          <w:docGrid w:linePitch="312" w:charSpace="0"/>
        </w:sectPr>
      </w:pPr>
      <w:r>
        <w:rPr>
          <w:rFonts w:hint="default" w:ascii="微软雅黑" w:hAnsi="微软雅黑" w:eastAsia="微软雅黑"/>
          <w:color w:val="000000"/>
          <w:sz w:val="21"/>
          <w:szCs w:val="21"/>
        </w:rPr>
        <w:t>电  话：023-68881331-9110</w:t>
      </w:r>
    </w:p>
    <w:p w14:paraId="5895E67D">
      <w:pPr>
        <w:pStyle w:val="4"/>
        <w:spacing w:line="360" w:lineRule="auto"/>
        <w:jc w:val="center"/>
        <w:rPr>
          <w:rFonts w:hint="eastAsia" w:ascii="Times New Roman" w:hAnsi="Times New Roman" w:eastAsia="微软雅黑" w:cs="Times New Roman"/>
          <w:color w:val="000000"/>
          <w:sz w:val="36"/>
          <w:szCs w:val="36"/>
        </w:rPr>
      </w:pPr>
      <w:bookmarkStart w:id="19" w:name="_Toc102227313"/>
      <w:bookmarkStart w:id="20" w:name="_Toc25154"/>
      <w:r>
        <w:rPr>
          <w:rFonts w:hint="eastAsia" w:ascii="Times New Roman" w:hAnsi="Times New Roman" w:eastAsia="微软雅黑" w:cs="Times New Roman"/>
          <w:color w:val="000000"/>
          <w:sz w:val="36"/>
          <w:szCs w:val="36"/>
        </w:rPr>
        <w:t xml:space="preserve">第二篇  </w:t>
      </w:r>
      <w:bookmarkEnd w:id="19"/>
      <w:r>
        <w:rPr>
          <w:rFonts w:hint="eastAsia" w:ascii="Times New Roman" w:hAnsi="Times New Roman" w:eastAsia="微软雅黑" w:cs="Times New Roman"/>
          <w:color w:val="000000"/>
          <w:sz w:val="36"/>
          <w:szCs w:val="36"/>
        </w:rPr>
        <w:t>项目服务需求</w:t>
      </w:r>
      <w:bookmarkEnd w:id="20"/>
    </w:p>
    <w:p w14:paraId="50E84765">
      <w:pPr>
        <w:pStyle w:val="4"/>
        <w:adjustRightInd w:val="0"/>
        <w:snapToGrid w:val="0"/>
        <w:spacing w:before="0" w:after="0" w:line="440" w:lineRule="exact"/>
        <w:rPr>
          <w:rFonts w:hint="default" w:ascii="Times New Roman" w:hAnsi="Times New Roman" w:eastAsia="微软雅黑" w:cs="Times New Roman"/>
          <w:color w:val="000000"/>
          <w:sz w:val="24"/>
        </w:rPr>
      </w:pPr>
      <w:bookmarkStart w:id="21" w:name="_Toc818"/>
      <w:bookmarkStart w:id="22" w:name="_Toc31962"/>
      <w:bookmarkStart w:id="23" w:name="_Toc12768"/>
      <w:r>
        <w:rPr>
          <w:rFonts w:hint="default" w:ascii="Times New Roman" w:hAnsi="Times New Roman" w:eastAsia="微软雅黑" w:cs="Times New Roman"/>
          <w:color w:val="000000"/>
          <w:sz w:val="24"/>
        </w:rPr>
        <w:t>一、采购内容</w:t>
      </w:r>
      <w:bookmarkEnd w:id="21"/>
      <w:bookmarkEnd w:id="22"/>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8"/>
        <w:gridCol w:w="907"/>
        <w:gridCol w:w="2709"/>
      </w:tblGrid>
      <w:tr w14:paraId="0D0B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21" w:type="pct"/>
            <w:tcBorders>
              <w:top w:val="single" w:color="auto" w:sz="4" w:space="0"/>
              <w:left w:val="single" w:color="auto" w:sz="4" w:space="0"/>
              <w:bottom w:val="single" w:color="auto" w:sz="4" w:space="0"/>
              <w:right w:val="single" w:color="auto" w:sz="4" w:space="0"/>
            </w:tcBorders>
            <w:noWrap w:val="0"/>
            <w:vAlign w:val="center"/>
          </w:tcPr>
          <w:p w14:paraId="3728F3B2">
            <w:pPr>
              <w:snapToGrid w:val="0"/>
              <w:jc w:val="center"/>
              <w:rPr>
                <w:rFonts w:hint="default" w:ascii="Times New Roman" w:hAnsi="Times New Roman" w:eastAsia="微软雅黑" w:cs="Times New Roman"/>
                <w:b/>
                <w:color w:val="auto"/>
                <w:kern w:val="0"/>
                <w:sz w:val="21"/>
                <w:szCs w:val="21"/>
              </w:rPr>
            </w:pPr>
            <w:bookmarkStart w:id="24" w:name="_Toc29746243"/>
            <w:r>
              <w:rPr>
                <w:rFonts w:hint="default" w:ascii="Times New Roman" w:hAnsi="Times New Roman" w:eastAsia="微软雅黑" w:cs="Times New Roman"/>
                <w:b/>
                <w:color w:val="auto"/>
                <w:kern w:val="0"/>
                <w:sz w:val="21"/>
                <w:szCs w:val="21"/>
              </w:rPr>
              <w:t>采购内容</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4235A7E9">
            <w:pPr>
              <w:snapToGrid w:val="0"/>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数量</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37BD51FE">
            <w:pPr>
              <w:snapToGrid w:val="0"/>
              <w:jc w:val="center"/>
              <w:rPr>
                <w:rFonts w:hint="default" w:ascii="Times New Roman" w:hAnsi="Times New Roman" w:eastAsia="微软雅黑" w:cs="Times New Roman"/>
                <w:b/>
                <w:color w:val="auto"/>
                <w:kern w:val="0"/>
                <w:sz w:val="21"/>
                <w:szCs w:val="21"/>
              </w:rPr>
            </w:pPr>
            <w:r>
              <w:rPr>
                <w:rFonts w:hint="default" w:ascii="Times New Roman" w:hAnsi="Times New Roman" w:eastAsia="微软雅黑" w:cs="Times New Roman"/>
                <w:b/>
                <w:color w:val="auto"/>
                <w:kern w:val="0"/>
                <w:sz w:val="21"/>
                <w:szCs w:val="21"/>
              </w:rPr>
              <w:t>最高限价（万元）</w:t>
            </w:r>
          </w:p>
        </w:tc>
      </w:tr>
      <w:bookmarkEnd w:id="24"/>
      <w:tr w14:paraId="423A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121" w:type="pct"/>
            <w:tcBorders>
              <w:top w:val="single" w:color="auto" w:sz="4" w:space="0"/>
              <w:left w:val="single" w:color="auto" w:sz="4" w:space="0"/>
              <w:bottom w:val="single" w:color="auto" w:sz="4" w:space="0"/>
              <w:right w:val="single" w:color="auto" w:sz="4" w:space="0"/>
            </w:tcBorders>
            <w:noWrap w:val="0"/>
            <w:vAlign w:val="center"/>
          </w:tcPr>
          <w:p w14:paraId="0A965C49">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国有建设用地二级市场平台服务和市场监测</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58C8540F">
            <w:pPr>
              <w:widowControl/>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1项</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021FFC0">
            <w:pPr>
              <w:widowControl/>
              <w:jc w:val="center"/>
              <w:rPr>
                <w:rFonts w:hint="eastAsia" w:ascii="微软雅黑" w:hAnsi="微软雅黑" w:eastAsia="微软雅黑" w:cs="微软雅黑"/>
                <w:color w:val="000000"/>
                <w:kern w:val="0"/>
                <w:sz w:val="21"/>
                <w:szCs w:val="24"/>
                <w:lang w:val="en-US" w:eastAsia="zh-CN"/>
              </w:rPr>
            </w:pPr>
            <w:r>
              <w:rPr>
                <w:rFonts w:hint="eastAsia" w:ascii="微软雅黑" w:hAnsi="微软雅黑" w:eastAsia="微软雅黑" w:cs="微软雅黑"/>
                <w:color w:val="000000"/>
                <w:kern w:val="0"/>
                <w:sz w:val="21"/>
                <w:szCs w:val="24"/>
                <w:lang w:val="en-US" w:eastAsia="zh-CN"/>
              </w:rPr>
              <w:t>26</w:t>
            </w:r>
          </w:p>
        </w:tc>
      </w:tr>
      <w:bookmarkEnd w:id="23"/>
    </w:tbl>
    <w:p w14:paraId="5B01CB75">
      <w:pPr>
        <w:pStyle w:val="4"/>
        <w:adjustRightInd w:val="0"/>
        <w:snapToGrid w:val="0"/>
        <w:spacing w:before="0" w:after="0" w:line="440" w:lineRule="exact"/>
        <w:rPr>
          <w:rFonts w:hint="default" w:ascii="Times New Roman" w:hAnsi="Times New Roman" w:eastAsia="微软雅黑" w:cs="Times New Roman"/>
          <w:color w:val="auto"/>
          <w:sz w:val="24"/>
          <w:highlight w:val="none"/>
          <w:lang w:eastAsia="zh-CN"/>
        </w:rPr>
      </w:pPr>
      <w:bookmarkStart w:id="25" w:name="_Toc10300"/>
      <w:r>
        <w:rPr>
          <w:rFonts w:hint="default" w:ascii="Times New Roman" w:hAnsi="Times New Roman" w:eastAsia="微软雅黑" w:cs="Times New Roman"/>
          <w:color w:val="auto"/>
          <w:sz w:val="24"/>
          <w:highlight w:val="none"/>
        </w:rPr>
        <w:t>二、服务</w:t>
      </w:r>
      <w:r>
        <w:rPr>
          <w:rFonts w:ascii="Times New Roman" w:hAnsi="Times New Roman" w:eastAsia="微软雅黑" w:cs="Times New Roman"/>
          <w:color w:val="auto"/>
          <w:sz w:val="24"/>
          <w:highlight w:val="none"/>
        </w:rPr>
        <w:t>范围、要求及标准</w:t>
      </w:r>
      <w:bookmarkEnd w:id="25"/>
    </w:p>
    <w:p w14:paraId="465E5122">
      <w:pPr>
        <w:snapToGrid w:val="0"/>
        <w:spacing w:line="440" w:lineRule="exact"/>
        <w:ind w:firstLine="420" w:firstLineChars="20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lang w:eastAsia="zh-CN"/>
        </w:rPr>
        <w:t>按照国家和我市工作部署，协助优化土地二级市场服务机制，为产业园区和市场主体转让、出租、合作开发等提供二级市场供需信息发布，包括策划、招商推介、政策咨询等全流程服务，促进市场流通转让。</w:t>
      </w:r>
    </w:p>
    <w:p w14:paraId="2A64F60D">
      <w:pPr>
        <w:snapToGrid w:val="0"/>
        <w:spacing w:line="44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开展国有建设用地二级市场相关政策研究，</w:t>
      </w:r>
      <w:r>
        <w:rPr>
          <w:rFonts w:hint="eastAsia" w:ascii="微软雅黑" w:hAnsi="微软雅黑" w:eastAsia="微软雅黑" w:cs="微软雅黑"/>
          <w:color w:val="auto"/>
          <w:sz w:val="21"/>
          <w:szCs w:val="21"/>
          <w:lang w:eastAsia="zh-CN"/>
        </w:rPr>
        <w:t>修订完善重庆市建设用地使用权转让、出租、抵押实施细则。</w:t>
      </w:r>
    </w:p>
    <w:p w14:paraId="20E24C55">
      <w:pPr>
        <w:snapToGrid w:val="0"/>
        <w:spacing w:line="44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3.协助开展二级市场转让、出租交易合同备案、优化二级市场合同备案系统，汇集形成二级市场交易信息。</w:t>
      </w:r>
    </w:p>
    <w:p w14:paraId="3877B282">
      <w:pPr>
        <w:snapToGrid w:val="0"/>
        <w:spacing w:line="44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4.协助监测国有建设用地二级市场，统计分析运行情况。</w:t>
      </w:r>
    </w:p>
    <w:p w14:paraId="17F1F5AC">
      <w:pPr>
        <w:snapToGrid w:val="0"/>
        <w:spacing w:line="44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5.协助指导区县规范使用自然资源全国土地市场交易服务平台。</w:t>
      </w:r>
    </w:p>
    <w:p w14:paraId="1F76D47F">
      <w:pPr>
        <w:pStyle w:val="4"/>
        <w:adjustRightInd w:val="0"/>
        <w:snapToGrid w:val="0"/>
        <w:spacing w:before="0" w:after="0" w:line="440" w:lineRule="exact"/>
        <w:rPr>
          <w:rFonts w:ascii="Times New Roman" w:hAnsi="Times New Roman" w:eastAsia="微软雅黑" w:cs="Times New Roman"/>
          <w:color w:val="auto"/>
          <w:sz w:val="24"/>
          <w:highlight w:val="none"/>
        </w:rPr>
      </w:pPr>
      <w:bookmarkStart w:id="26" w:name="_Toc29761"/>
      <w:r>
        <w:rPr>
          <w:rFonts w:hint="default" w:ascii="Times New Roman" w:hAnsi="Times New Roman" w:eastAsia="微软雅黑" w:cs="Times New Roman"/>
          <w:color w:val="auto"/>
          <w:sz w:val="24"/>
          <w:highlight w:val="none"/>
        </w:rPr>
        <w:t>三、</w:t>
      </w:r>
      <w:r>
        <w:rPr>
          <w:rFonts w:hint="eastAsia" w:ascii="Times New Roman" w:hAnsi="Times New Roman" w:eastAsia="微软雅黑" w:cs="Times New Roman"/>
          <w:color w:val="auto"/>
          <w:sz w:val="24"/>
          <w:highlight w:val="none"/>
          <w:lang w:val="en-US" w:eastAsia="zh-CN"/>
        </w:rPr>
        <w:t>成果</w:t>
      </w:r>
      <w:r>
        <w:rPr>
          <w:rFonts w:hint="default" w:ascii="Times New Roman" w:hAnsi="Times New Roman" w:eastAsia="微软雅黑" w:cs="Times New Roman"/>
          <w:color w:val="auto"/>
          <w:sz w:val="24"/>
          <w:highlight w:val="none"/>
        </w:rPr>
        <w:t>要求</w:t>
      </w:r>
      <w:bookmarkEnd w:id="26"/>
    </w:p>
    <w:p w14:paraId="39A9DED0">
      <w:pPr>
        <w:snapToGrid w:val="0"/>
        <w:spacing w:line="440" w:lineRule="exact"/>
        <w:ind w:firstLine="420" w:firstLineChars="20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形成国有建设用地二级市场交易</w:t>
      </w:r>
      <w:r>
        <w:rPr>
          <w:rFonts w:hint="eastAsia" w:ascii="微软雅黑" w:hAnsi="微软雅黑" w:eastAsia="微软雅黑" w:cs="微软雅黑"/>
          <w:color w:val="auto"/>
          <w:sz w:val="21"/>
          <w:szCs w:val="21"/>
          <w:lang w:eastAsia="zh-CN"/>
        </w:rPr>
        <w:t>分析报告及报表。</w:t>
      </w:r>
    </w:p>
    <w:p w14:paraId="2347EAEF">
      <w:pPr>
        <w:snapToGrid w:val="0"/>
        <w:spacing w:line="440" w:lineRule="exact"/>
        <w:ind w:firstLine="420" w:firstLineChars="20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eastAsia="zh-CN"/>
        </w:rPr>
        <w:t>形成重庆市建设用地使用权转让、出租、抵押实施细则修订</w:t>
      </w:r>
      <w:r>
        <w:rPr>
          <w:rFonts w:hint="eastAsia" w:ascii="微软雅黑" w:hAnsi="微软雅黑" w:eastAsia="微软雅黑" w:cs="微软雅黑"/>
          <w:color w:val="auto"/>
          <w:sz w:val="21"/>
          <w:szCs w:val="21"/>
          <w:lang w:val="en-US" w:eastAsia="zh-CN"/>
        </w:rPr>
        <w:t>文件</w:t>
      </w:r>
      <w:r>
        <w:rPr>
          <w:rFonts w:hint="eastAsia" w:ascii="微软雅黑" w:hAnsi="微软雅黑" w:eastAsia="微软雅黑" w:cs="微软雅黑"/>
          <w:color w:val="auto"/>
          <w:sz w:val="21"/>
          <w:szCs w:val="21"/>
          <w:lang w:eastAsia="zh-CN"/>
        </w:rPr>
        <w:t>及起草说明。</w:t>
      </w:r>
    </w:p>
    <w:p w14:paraId="574A8484">
      <w:pPr>
        <w:snapToGrid w:val="0"/>
        <w:spacing w:line="44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3.制定重庆市</w:t>
      </w:r>
      <w:r>
        <w:rPr>
          <w:rFonts w:hint="eastAsia" w:ascii="微软雅黑" w:hAnsi="微软雅黑" w:eastAsia="微软雅黑" w:cs="微软雅黑"/>
          <w:color w:val="auto"/>
          <w:sz w:val="21"/>
          <w:szCs w:val="21"/>
        </w:rPr>
        <w:t>二级市场相关政策、平台培训资料，组织业务培训和宣传</w:t>
      </w:r>
      <w:r>
        <w:rPr>
          <w:rFonts w:hint="eastAsia" w:ascii="微软雅黑" w:hAnsi="微软雅黑" w:eastAsia="微软雅黑" w:cs="微软雅黑"/>
          <w:color w:val="auto"/>
          <w:sz w:val="21"/>
          <w:szCs w:val="21"/>
          <w:lang w:eastAsia="zh-CN"/>
        </w:rPr>
        <w:t>。</w:t>
      </w:r>
    </w:p>
    <w:p w14:paraId="2A261438">
      <w:pPr>
        <w:pStyle w:val="4"/>
        <w:spacing w:line="360" w:lineRule="auto"/>
        <w:jc w:val="center"/>
        <w:rPr>
          <w:rFonts w:hint="default" w:ascii="Times New Roman" w:hAnsi="Times New Roman" w:eastAsia="微软雅黑" w:cs="Times New Roman"/>
          <w:color w:val="000000"/>
          <w:sz w:val="36"/>
          <w:szCs w:val="36"/>
        </w:rPr>
      </w:pPr>
      <w:r>
        <w:rPr>
          <w:rFonts w:ascii="Times New Roman" w:hAnsi="Times New Roman" w:cs="Times New Roman"/>
          <w:color w:val="000000"/>
        </w:rPr>
        <w:br w:type="page"/>
      </w:r>
      <w:bookmarkStart w:id="27" w:name="_Toc12789058"/>
      <w:bookmarkStart w:id="28" w:name="_Toc9888"/>
      <w:r>
        <w:rPr>
          <w:rFonts w:hint="eastAsia" w:ascii="Times New Roman" w:hAnsi="Times New Roman" w:eastAsia="微软雅黑" w:cs="Times New Roman"/>
          <w:color w:val="000000"/>
          <w:sz w:val="36"/>
          <w:szCs w:val="36"/>
        </w:rPr>
        <w:t>第三篇  项目商务需求</w:t>
      </w:r>
      <w:bookmarkEnd w:id="27"/>
      <w:bookmarkEnd w:id="28"/>
    </w:p>
    <w:p w14:paraId="3D9225B4">
      <w:pPr>
        <w:pStyle w:val="4"/>
        <w:adjustRightInd w:val="0"/>
        <w:snapToGrid w:val="0"/>
        <w:spacing w:before="0" w:after="0" w:line="440" w:lineRule="exact"/>
        <w:rPr>
          <w:rFonts w:hint="default" w:ascii="Times New Roman" w:hAnsi="Times New Roman" w:eastAsia="微软雅黑" w:cs="Times New Roman"/>
          <w:color w:val="auto"/>
          <w:sz w:val="24"/>
        </w:rPr>
      </w:pPr>
      <w:bookmarkStart w:id="29" w:name="_Toc111023256"/>
      <w:bookmarkStart w:id="30" w:name="_Toc106030883"/>
      <w:bookmarkStart w:id="31" w:name="_Toc2410"/>
      <w:bookmarkStart w:id="32" w:name="_Toc1996"/>
      <w:bookmarkStart w:id="33" w:name="_Toc375234882"/>
      <w:bookmarkStart w:id="34" w:name="_Toc375235040"/>
      <w:bookmarkStart w:id="35" w:name="_Toc11641055"/>
      <w:bookmarkStart w:id="36" w:name="_Toc12789059"/>
      <w:r>
        <w:rPr>
          <w:rFonts w:hint="default" w:ascii="Times New Roman" w:hAnsi="Times New Roman" w:eastAsia="微软雅黑" w:cs="Times New Roman"/>
          <w:color w:val="auto"/>
          <w:sz w:val="24"/>
        </w:rPr>
        <w:t>一、服务期、服务地点及验收方式</w:t>
      </w:r>
      <w:bookmarkEnd w:id="29"/>
      <w:bookmarkEnd w:id="30"/>
      <w:bookmarkEnd w:id="31"/>
      <w:bookmarkEnd w:id="32"/>
    </w:p>
    <w:p w14:paraId="42CDC2B0">
      <w:pPr>
        <w:snapToGrid w:val="0"/>
        <w:spacing w:beforeLines="0" w:afterLines="0" w:line="4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（一）服务期：采购合同签订之日起至202</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年1</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月3</w:t>
      </w:r>
      <w:r>
        <w:rPr>
          <w:rFonts w:hint="eastAsia" w:ascii="微软雅黑" w:hAnsi="微软雅黑" w:eastAsia="微软雅黑" w:cs="微软雅黑"/>
          <w:color w:val="auto"/>
          <w:sz w:val="21"/>
          <w:szCs w:val="21"/>
          <w:lang w:val="en-US" w:eastAsia="zh-CN"/>
        </w:rPr>
        <w:t>0</w:t>
      </w:r>
      <w:r>
        <w:rPr>
          <w:rFonts w:hint="eastAsia" w:ascii="微软雅黑" w:hAnsi="微软雅黑" w:eastAsia="微软雅黑" w:cs="微软雅黑"/>
          <w:color w:val="auto"/>
          <w:sz w:val="21"/>
          <w:szCs w:val="21"/>
        </w:rPr>
        <w:t>日。</w:t>
      </w:r>
    </w:p>
    <w:p w14:paraId="7F716510">
      <w:pPr>
        <w:snapToGrid w:val="0"/>
        <w:spacing w:beforeLines="0" w:afterLines="0" w:line="4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（二）服务地点：</w:t>
      </w:r>
      <w:r>
        <w:rPr>
          <w:rFonts w:hint="eastAsia" w:ascii="微软雅黑" w:hAnsi="微软雅黑" w:eastAsia="微软雅黑" w:cs="微软雅黑"/>
          <w:color w:val="auto"/>
          <w:sz w:val="21"/>
          <w:szCs w:val="21"/>
          <w:lang w:val="en-US" w:eastAsia="zh-CN"/>
        </w:rPr>
        <w:t>重庆市（</w:t>
      </w:r>
      <w:r>
        <w:rPr>
          <w:rFonts w:hint="eastAsia" w:ascii="微软雅黑" w:hAnsi="微软雅黑" w:eastAsia="微软雅黑" w:cs="微软雅黑"/>
          <w:color w:val="auto"/>
          <w:sz w:val="21"/>
          <w:szCs w:val="21"/>
        </w:rPr>
        <w:t>采购人指定地点</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w:t>
      </w:r>
    </w:p>
    <w:p w14:paraId="7A7B58AC">
      <w:pPr>
        <w:snapToGrid w:val="0"/>
        <w:spacing w:beforeLines="0" w:afterLines="0" w:line="4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（三）验收方式：</w:t>
      </w:r>
      <w:bookmarkStart w:id="37" w:name="_Toc11107"/>
      <w:r>
        <w:rPr>
          <w:rFonts w:hint="eastAsia" w:ascii="微软雅黑" w:hAnsi="微软雅黑" w:eastAsia="微软雅黑" w:cs="微软雅黑"/>
          <w:color w:val="auto"/>
          <w:sz w:val="21"/>
          <w:szCs w:val="21"/>
        </w:rPr>
        <w:t>通过由采购人按磋商文件要求和响应文件的响应情形组织的验收。</w:t>
      </w:r>
      <w:bookmarkEnd w:id="37"/>
    </w:p>
    <w:p w14:paraId="3E96BA99">
      <w:pPr>
        <w:pStyle w:val="4"/>
        <w:adjustRightInd w:val="0"/>
        <w:snapToGrid w:val="0"/>
        <w:spacing w:before="0" w:after="0" w:line="440" w:lineRule="exact"/>
        <w:rPr>
          <w:rFonts w:hint="default" w:ascii="Times New Roman" w:hAnsi="Times New Roman" w:eastAsia="微软雅黑" w:cs="Times New Roman"/>
          <w:color w:val="auto"/>
          <w:sz w:val="24"/>
        </w:rPr>
      </w:pPr>
      <w:bookmarkStart w:id="38" w:name="_Toc344475121"/>
      <w:bookmarkStart w:id="39" w:name="_Toc111023257"/>
      <w:bookmarkStart w:id="40" w:name="_Toc76462329"/>
      <w:bookmarkStart w:id="41" w:name="_Toc17421"/>
      <w:bookmarkStart w:id="42" w:name="_Toc106030884"/>
      <w:bookmarkStart w:id="43" w:name="_Toc31687"/>
      <w:r>
        <w:rPr>
          <w:rFonts w:hint="default" w:ascii="Times New Roman" w:hAnsi="Times New Roman" w:eastAsia="微软雅黑" w:cs="Times New Roman"/>
          <w:color w:val="auto"/>
          <w:sz w:val="24"/>
        </w:rPr>
        <w:t>二、</w:t>
      </w:r>
      <w:bookmarkEnd w:id="38"/>
      <w:r>
        <w:rPr>
          <w:rFonts w:hint="default" w:ascii="Times New Roman" w:hAnsi="Times New Roman" w:eastAsia="微软雅黑" w:cs="Times New Roman"/>
          <w:color w:val="auto"/>
          <w:sz w:val="24"/>
        </w:rPr>
        <w:t>报价要求</w:t>
      </w:r>
      <w:bookmarkEnd w:id="39"/>
      <w:bookmarkEnd w:id="40"/>
      <w:bookmarkEnd w:id="41"/>
      <w:bookmarkEnd w:id="42"/>
      <w:bookmarkEnd w:id="43"/>
    </w:p>
    <w:p w14:paraId="76487D67">
      <w:pPr>
        <w:snapToGrid w:val="0"/>
        <w:spacing w:beforeLines="0" w:afterLines="0" w:line="4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本次报价为人民币报价，磋商报价包含完成本项目所有费用，包含但不限于完成本项目所需的技术服务费、人工费、专家咨询费、</w:t>
      </w:r>
      <w:r>
        <w:rPr>
          <w:rFonts w:hint="eastAsia" w:ascii="微软雅黑" w:hAnsi="微软雅黑" w:eastAsia="微软雅黑" w:cs="微软雅黑"/>
          <w:color w:val="auto"/>
          <w:sz w:val="21"/>
          <w:szCs w:val="21"/>
          <w:lang w:eastAsia="zh-CN"/>
        </w:rPr>
        <w:t>采购</w:t>
      </w:r>
      <w:r>
        <w:rPr>
          <w:rFonts w:hint="eastAsia" w:ascii="微软雅黑" w:hAnsi="微软雅黑" w:eastAsia="微软雅黑" w:cs="微软雅黑"/>
          <w:color w:val="auto"/>
          <w:sz w:val="21"/>
          <w:szCs w:val="21"/>
        </w:rPr>
        <w:t>代理服务费及提供服务所需的相关设备费用及各种应纳的税费。因成交供应商自身原因造成漏报、少报皆由其自行承担责任，采购人不再补偿。</w:t>
      </w:r>
    </w:p>
    <w:p w14:paraId="0F456DBF">
      <w:pPr>
        <w:pStyle w:val="4"/>
        <w:adjustRightInd w:val="0"/>
        <w:snapToGrid/>
        <w:spacing w:before="0" w:after="0" w:line="400" w:lineRule="exact"/>
        <w:rPr>
          <w:rFonts w:hint="default" w:ascii="Times New Roman" w:hAnsi="Times New Roman" w:eastAsia="微软雅黑" w:cs="Times New Roman"/>
          <w:color w:val="auto"/>
          <w:sz w:val="24"/>
        </w:rPr>
      </w:pPr>
      <w:bookmarkStart w:id="44" w:name="_Toc111023258"/>
      <w:bookmarkStart w:id="45" w:name="_Toc76462330"/>
      <w:bookmarkStart w:id="46" w:name="_Toc344475122"/>
      <w:bookmarkStart w:id="47" w:name="_Toc31539"/>
      <w:bookmarkStart w:id="48" w:name="_Toc106030885"/>
      <w:bookmarkStart w:id="49" w:name="_Toc10121"/>
      <w:r>
        <w:rPr>
          <w:rFonts w:hint="default" w:ascii="Times New Roman" w:hAnsi="Times New Roman" w:eastAsia="微软雅黑" w:cs="Times New Roman"/>
          <w:color w:val="auto"/>
          <w:sz w:val="24"/>
        </w:rPr>
        <w:t>三、付款方式</w:t>
      </w:r>
      <w:bookmarkEnd w:id="44"/>
      <w:bookmarkEnd w:id="45"/>
      <w:bookmarkEnd w:id="46"/>
      <w:bookmarkEnd w:id="47"/>
      <w:bookmarkEnd w:id="48"/>
      <w:bookmarkEnd w:id="49"/>
    </w:p>
    <w:p w14:paraId="5E27C251">
      <w:pPr>
        <w:adjustRightInd w:val="0"/>
        <w:snapToGrid/>
        <w:spacing w:beforeLines="0" w:afterLines="0" w:line="400" w:lineRule="exact"/>
        <w:ind w:firstLine="420" w:firstLineChars="200"/>
        <w:rPr>
          <w:rFonts w:hint="eastAsia" w:ascii="微软雅黑" w:hAnsi="微软雅黑" w:eastAsia="微软雅黑" w:cs="微软雅黑"/>
          <w:color w:val="auto"/>
          <w:sz w:val="21"/>
          <w:szCs w:val="21"/>
        </w:rPr>
      </w:pPr>
      <w:bookmarkStart w:id="50" w:name="_Toc344475124"/>
      <w:bookmarkStart w:id="51" w:name="_Toc106030886"/>
      <w:bookmarkStart w:id="52" w:name="_Toc76462331"/>
      <w:bookmarkStart w:id="53" w:name="_Toc651"/>
      <w:r>
        <w:rPr>
          <w:rFonts w:hint="eastAsia" w:ascii="微软雅黑" w:hAnsi="微软雅黑" w:eastAsia="微软雅黑" w:cs="微软雅黑"/>
          <w:color w:val="auto"/>
          <w:sz w:val="21"/>
          <w:szCs w:val="21"/>
          <w:lang w:eastAsia="zh-CN"/>
        </w:rPr>
        <w:t>（一）</w:t>
      </w:r>
      <w:r>
        <w:rPr>
          <w:rFonts w:hint="eastAsia" w:ascii="微软雅黑" w:hAnsi="微软雅黑" w:eastAsia="微软雅黑" w:cs="微软雅黑"/>
          <w:color w:val="auto"/>
          <w:sz w:val="21"/>
          <w:szCs w:val="21"/>
        </w:rPr>
        <w:t>成交供应商与采购人签订项目技术服务合同后，成交供应商向采购人提供经采购人确认的工作方案或工作计划并开具合同总价款75%额度的正式发票，采购人原则上在收到成交供应商开具的发票后十个工作日内支付合同总金额的75%。</w:t>
      </w:r>
    </w:p>
    <w:p w14:paraId="6C54D2E3">
      <w:pPr>
        <w:pStyle w:val="2"/>
        <w:adjustRightInd w:val="0"/>
        <w:snapToGrid/>
        <w:spacing w:beforeLines="0" w:afterLines="0" w:line="38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（二）</w:t>
      </w:r>
      <w:r>
        <w:rPr>
          <w:rFonts w:hint="eastAsia" w:ascii="微软雅黑" w:hAnsi="微软雅黑" w:eastAsia="微软雅黑" w:cs="微软雅黑"/>
          <w:color w:val="auto"/>
          <w:sz w:val="21"/>
          <w:szCs w:val="21"/>
        </w:rPr>
        <w:t>项目所有成果和报告通过验收后，成交供应商提供经采购人验收合格的工作成果并开具剩余未支付价款额度的正式发票，采购人原则上在收到成交供应商开具的发票后十个工作日内支付合同总金额25%。</w:t>
      </w:r>
    </w:p>
    <w:p w14:paraId="5ECE3851">
      <w:pPr>
        <w:pStyle w:val="4"/>
        <w:adjustRightInd w:val="0"/>
        <w:snapToGrid/>
        <w:spacing w:before="0" w:after="0" w:line="380" w:lineRule="exact"/>
        <w:rPr>
          <w:rFonts w:hint="default" w:ascii="Times New Roman" w:hAnsi="Times New Roman" w:eastAsia="微软雅黑" w:cs="Times New Roman"/>
          <w:color w:val="auto"/>
          <w:sz w:val="24"/>
        </w:rPr>
      </w:pPr>
      <w:bookmarkStart w:id="54" w:name="_Toc111023259"/>
      <w:bookmarkStart w:id="55" w:name="_Toc17753"/>
      <w:r>
        <w:rPr>
          <w:rFonts w:hint="default" w:ascii="Times New Roman" w:hAnsi="Times New Roman" w:eastAsia="微软雅黑" w:cs="Times New Roman"/>
          <w:color w:val="auto"/>
          <w:sz w:val="24"/>
        </w:rPr>
        <w:t>四、知识产权</w:t>
      </w:r>
      <w:bookmarkEnd w:id="54"/>
      <w:r>
        <w:rPr>
          <w:rFonts w:hint="default" w:ascii="Times New Roman" w:hAnsi="Times New Roman" w:eastAsia="微软雅黑" w:cs="Times New Roman"/>
          <w:color w:val="auto"/>
          <w:sz w:val="24"/>
        </w:rPr>
        <w:t>及保密要求</w:t>
      </w:r>
      <w:bookmarkEnd w:id="55"/>
    </w:p>
    <w:p w14:paraId="6FF7FF3A">
      <w:pPr>
        <w:adjustRightInd w:val="0"/>
        <w:snapToGrid/>
        <w:spacing w:beforeLines="0" w:afterLines="0" w:line="40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63DB584">
      <w:pPr>
        <w:pStyle w:val="2"/>
        <w:spacing w:line="4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（二）成交人不得擅自使用本项目中涉及的相关数据和向外泄露数据。</w:t>
      </w:r>
    </w:p>
    <w:p w14:paraId="1B6079C1">
      <w:pPr>
        <w:pStyle w:val="4"/>
        <w:adjustRightInd w:val="0"/>
        <w:snapToGrid w:val="0"/>
        <w:spacing w:before="0" w:after="0" w:line="400" w:lineRule="exact"/>
        <w:rPr>
          <w:rFonts w:hint="default" w:ascii="Times New Roman" w:hAnsi="Times New Roman" w:eastAsia="微软雅黑" w:cs="Times New Roman"/>
          <w:color w:val="000000"/>
          <w:sz w:val="24"/>
        </w:rPr>
      </w:pPr>
      <w:bookmarkStart w:id="56" w:name="_Toc111023261"/>
      <w:bookmarkStart w:id="57" w:name="_Toc27097"/>
      <w:r>
        <w:rPr>
          <w:rFonts w:hint="default" w:ascii="Times New Roman" w:hAnsi="Times New Roman" w:eastAsia="微软雅黑" w:cs="Times New Roman"/>
          <w:color w:val="000000"/>
          <w:sz w:val="24"/>
        </w:rPr>
        <w:t>五、</w:t>
      </w:r>
      <w:bookmarkEnd w:id="50"/>
      <w:bookmarkStart w:id="58" w:name="_Toc344475125"/>
      <w:r>
        <w:rPr>
          <w:rFonts w:hint="default" w:ascii="Times New Roman" w:hAnsi="Times New Roman" w:eastAsia="微软雅黑" w:cs="Times New Roman"/>
          <w:color w:val="000000"/>
          <w:sz w:val="24"/>
        </w:rPr>
        <w:t>其他</w:t>
      </w:r>
      <w:bookmarkEnd w:id="51"/>
      <w:bookmarkEnd w:id="52"/>
      <w:bookmarkEnd w:id="53"/>
      <w:bookmarkEnd w:id="56"/>
      <w:bookmarkEnd w:id="57"/>
    </w:p>
    <w:bookmarkEnd w:id="58"/>
    <w:p w14:paraId="1F53C25D">
      <w:pPr>
        <w:pStyle w:val="2"/>
        <w:spacing w:line="40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其他未尽事宜由供需双方在采购合同中详细约定。</w:t>
      </w:r>
    </w:p>
    <w:p w14:paraId="70D4DDC8">
      <w:pPr>
        <w:pStyle w:val="4"/>
        <w:spacing w:line="360" w:lineRule="auto"/>
        <w:jc w:val="center"/>
        <w:rPr>
          <w:rFonts w:hint="default" w:ascii="Times New Roman" w:hAnsi="Times New Roman" w:eastAsia="微软雅黑" w:cs="Times New Roman"/>
          <w:b w:val="0"/>
          <w:color w:val="000000"/>
          <w:sz w:val="36"/>
          <w:szCs w:val="36"/>
        </w:rPr>
      </w:pPr>
      <w:r>
        <w:rPr>
          <w:rFonts w:hint="default" w:ascii="Times New Roman" w:hAnsi="Times New Roman" w:cs="Times New Roman"/>
          <w:color w:val="000000"/>
        </w:rPr>
        <w:br w:type="page"/>
      </w:r>
      <w:bookmarkEnd w:id="33"/>
      <w:bookmarkEnd w:id="34"/>
      <w:bookmarkStart w:id="59" w:name="_Toc7916"/>
      <w:r>
        <w:rPr>
          <w:rFonts w:hint="eastAsia" w:ascii="Times New Roman" w:hAnsi="Times New Roman" w:eastAsia="微软雅黑" w:cs="Times New Roman"/>
          <w:color w:val="000000"/>
          <w:sz w:val="36"/>
          <w:szCs w:val="36"/>
        </w:rPr>
        <w:t xml:space="preserve">第四篇  </w:t>
      </w:r>
      <w:bookmarkEnd w:id="35"/>
      <w:bookmarkEnd w:id="36"/>
      <w:r>
        <w:rPr>
          <w:rFonts w:hint="eastAsia" w:ascii="Times New Roman" w:hAnsi="Times New Roman" w:eastAsia="微软雅黑" w:cs="Times New Roman"/>
          <w:color w:val="000000"/>
          <w:sz w:val="36"/>
          <w:szCs w:val="36"/>
        </w:rPr>
        <w:t>磋商程序及方法、评审标准、无效响应和采购终止</w:t>
      </w:r>
      <w:bookmarkEnd w:id="59"/>
    </w:p>
    <w:p w14:paraId="692E9938">
      <w:pPr>
        <w:pStyle w:val="4"/>
        <w:adjustRightInd w:val="0"/>
        <w:snapToGrid w:val="0"/>
        <w:spacing w:before="0" w:after="0" w:line="440" w:lineRule="exact"/>
        <w:rPr>
          <w:rFonts w:hint="eastAsia" w:ascii="微软雅黑" w:hAnsi="微软雅黑" w:eastAsia="微软雅黑"/>
          <w:color w:val="000000"/>
          <w:sz w:val="24"/>
        </w:rPr>
      </w:pPr>
      <w:bookmarkStart w:id="60" w:name="_Toc21929"/>
      <w:bookmarkStart w:id="61" w:name="_Toc10803"/>
      <w:bookmarkStart w:id="62" w:name="_Toc428437946"/>
      <w:r>
        <w:rPr>
          <w:rFonts w:hint="eastAsia" w:ascii="微软雅黑" w:hAnsi="微软雅黑" w:eastAsia="微软雅黑"/>
          <w:color w:val="000000"/>
          <w:sz w:val="24"/>
        </w:rPr>
        <w:t>一、磋商程序及方法</w:t>
      </w:r>
      <w:bookmarkEnd w:id="60"/>
      <w:bookmarkEnd w:id="61"/>
    </w:p>
    <w:p w14:paraId="4C5B4978">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BFF6752">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（二）磋商小组对各供应商的资格条件、响应文件的有效性、完整性和响应程度进行审查。各供应商只有在完全符合要求的前提下，才能参与正式磋商。</w:t>
      </w:r>
    </w:p>
    <w:p w14:paraId="55EB3B56">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1.资格性审查。依据法律法规和竞争性磋商文件的规定，对响应文件中的资格证明、等进行审查，以确定供应商是否具备磋商资格。资格性审查资料表如下：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671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E0E5DA">
            <w:pPr>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C19A312">
            <w:pPr>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73843947">
            <w:pPr>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检查内容</w:t>
            </w:r>
          </w:p>
        </w:tc>
      </w:tr>
      <w:tr w14:paraId="0737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restart"/>
            <w:noWrap w:val="0"/>
            <w:vAlign w:val="center"/>
          </w:tcPr>
          <w:p w14:paraId="0D5F0184">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w:t>
            </w:r>
          </w:p>
        </w:tc>
        <w:tc>
          <w:tcPr>
            <w:tcW w:w="709" w:type="dxa"/>
            <w:vMerge w:val="restart"/>
            <w:noWrap w:val="0"/>
            <w:vAlign w:val="center"/>
          </w:tcPr>
          <w:p w14:paraId="2FB426AE">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《中华人民共和国政府采购法》第二十二条规定</w:t>
            </w:r>
          </w:p>
        </w:tc>
        <w:tc>
          <w:tcPr>
            <w:tcW w:w="3118" w:type="dxa"/>
            <w:noWrap w:val="0"/>
            <w:vAlign w:val="center"/>
          </w:tcPr>
          <w:p w14:paraId="47BD31F1">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1.具有独立承担民事责任的能力</w:t>
            </w:r>
          </w:p>
        </w:tc>
        <w:tc>
          <w:tcPr>
            <w:tcW w:w="4984" w:type="dxa"/>
            <w:noWrap w:val="0"/>
            <w:vAlign w:val="center"/>
          </w:tcPr>
          <w:p w14:paraId="42817170">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1.供应商法人营业执照（副本）或事业单位法人证书（副本）或个体工商户营业执照或有效的自然人身份证明或社会团体法人登记证书（提供复印件）。 </w:t>
            </w:r>
          </w:p>
          <w:p w14:paraId="771FDE03">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2.供应商法定代表人身份证明和法定代表人授权代表委托书。</w:t>
            </w:r>
          </w:p>
        </w:tc>
      </w:tr>
      <w:tr w14:paraId="4D96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noWrap w:val="0"/>
            <w:vAlign w:val="center"/>
          </w:tcPr>
          <w:p w14:paraId="7C0E5056">
            <w:pPr>
              <w:spacing w:line="240" w:lineRule="exact"/>
              <w:rPr>
                <w:rFonts w:hint="eastAsia" w:ascii="微软雅黑" w:hAnsi="微软雅黑" w:eastAsia="微软雅黑"/>
                <w:color w:val="000000"/>
                <w:sz w:val="21"/>
                <w:szCs w:val="21"/>
              </w:rPr>
            </w:pPr>
          </w:p>
        </w:tc>
        <w:tc>
          <w:tcPr>
            <w:tcW w:w="709" w:type="dxa"/>
            <w:vMerge w:val="continue"/>
            <w:noWrap w:val="0"/>
            <w:vAlign w:val="center"/>
          </w:tcPr>
          <w:p w14:paraId="08849346">
            <w:pPr>
              <w:spacing w:line="240" w:lineRule="exact"/>
              <w:rPr>
                <w:rFonts w:hint="eastAsia" w:ascii="微软雅黑" w:hAnsi="微软雅黑" w:eastAsia="微软雅黑"/>
                <w:color w:val="000000"/>
                <w:sz w:val="21"/>
                <w:szCs w:val="21"/>
              </w:rPr>
            </w:pPr>
          </w:p>
        </w:tc>
        <w:tc>
          <w:tcPr>
            <w:tcW w:w="3118" w:type="dxa"/>
            <w:noWrap w:val="0"/>
            <w:vAlign w:val="center"/>
          </w:tcPr>
          <w:p w14:paraId="1472B67A">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2.具有良好的商业信誉和健全的财务会计制度</w:t>
            </w:r>
          </w:p>
        </w:tc>
        <w:tc>
          <w:tcPr>
            <w:tcW w:w="4984" w:type="dxa"/>
            <w:vMerge w:val="restart"/>
            <w:noWrap w:val="0"/>
            <w:vAlign w:val="center"/>
          </w:tcPr>
          <w:p w14:paraId="18FF55B9">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供应商提供“基本资格条件承诺函”（格式详见第七篇）</w:t>
            </w:r>
          </w:p>
        </w:tc>
      </w:tr>
      <w:tr w14:paraId="2F18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Merge w:val="continue"/>
            <w:noWrap w:val="0"/>
            <w:vAlign w:val="center"/>
          </w:tcPr>
          <w:p w14:paraId="5D5E9D38">
            <w:pPr>
              <w:spacing w:line="240" w:lineRule="exact"/>
              <w:rPr>
                <w:rFonts w:hint="eastAsia" w:ascii="微软雅黑" w:hAnsi="微软雅黑" w:eastAsia="微软雅黑"/>
                <w:color w:val="000000"/>
                <w:sz w:val="21"/>
                <w:szCs w:val="21"/>
              </w:rPr>
            </w:pPr>
          </w:p>
        </w:tc>
        <w:tc>
          <w:tcPr>
            <w:tcW w:w="709" w:type="dxa"/>
            <w:vMerge w:val="continue"/>
            <w:noWrap w:val="0"/>
            <w:vAlign w:val="center"/>
          </w:tcPr>
          <w:p w14:paraId="33BFB0D3">
            <w:pPr>
              <w:spacing w:line="240" w:lineRule="exact"/>
              <w:rPr>
                <w:rFonts w:hint="eastAsia" w:ascii="微软雅黑" w:hAnsi="微软雅黑" w:eastAsia="微软雅黑"/>
                <w:color w:val="000000"/>
                <w:sz w:val="21"/>
                <w:szCs w:val="21"/>
              </w:rPr>
            </w:pPr>
          </w:p>
        </w:tc>
        <w:tc>
          <w:tcPr>
            <w:tcW w:w="3118" w:type="dxa"/>
            <w:noWrap w:val="0"/>
            <w:vAlign w:val="center"/>
          </w:tcPr>
          <w:p w14:paraId="2EB21334">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3.具有履行合同所必需的设备和专业技术能力</w:t>
            </w:r>
          </w:p>
        </w:tc>
        <w:tc>
          <w:tcPr>
            <w:tcW w:w="4984" w:type="dxa"/>
            <w:vMerge w:val="continue"/>
            <w:noWrap w:val="0"/>
            <w:vAlign w:val="center"/>
          </w:tcPr>
          <w:p w14:paraId="2F93A53A">
            <w:pPr>
              <w:spacing w:line="240" w:lineRule="exact"/>
              <w:rPr>
                <w:rFonts w:hint="eastAsia" w:ascii="微软雅黑" w:hAnsi="微软雅黑" w:eastAsia="微软雅黑"/>
                <w:color w:val="000000"/>
                <w:sz w:val="21"/>
                <w:szCs w:val="21"/>
              </w:rPr>
            </w:pPr>
          </w:p>
        </w:tc>
      </w:tr>
      <w:tr w14:paraId="02E8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noWrap w:val="0"/>
            <w:vAlign w:val="center"/>
          </w:tcPr>
          <w:p w14:paraId="496A64C6">
            <w:pPr>
              <w:spacing w:line="240" w:lineRule="exact"/>
              <w:rPr>
                <w:rFonts w:hint="eastAsia" w:ascii="微软雅黑" w:hAnsi="微软雅黑" w:eastAsia="微软雅黑"/>
                <w:color w:val="000000"/>
                <w:sz w:val="21"/>
                <w:szCs w:val="21"/>
              </w:rPr>
            </w:pPr>
          </w:p>
        </w:tc>
        <w:tc>
          <w:tcPr>
            <w:tcW w:w="709" w:type="dxa"/>
            <w:vMerge w:val="continue"/>
            <w:noWrap w:val="0"/>
            <w:vAlign w:val="center"/>
          </w:tcPr>
          <w:p w14:paraId="44384731">
            <w:pPr>
              <w:spacing w:line="240" w:lineRule="exact"/>
              <w:rPr>
                <w:rFonts w:hint="eastAsia" w:ascii="微软雅黑" w:hAnsi="微软雅黑" w:eastAsia="微软雅黑"/>
                <w:color w:val="000000"/>
                <w:sz w:val="21"/>
                <w:szCs w:val="21"/>
              </w:rPr>
            </w:pPr>
          </w:p>
        </w:tc>
        <w:tc>
          <w:tcPr>
            <w:tcW w:w="3118" w:type="dxa"/>
            <w:noWrap w:val="0"/>
            <w:vAlign w:val="center"/>
          </w:tcPr>
          <w:p w14:paraId="7FF72D7D">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4.有依法缴纳税收和社会保障金的良好记录</w:t>
            </w:r>
          </w:p>
        </w:tc>
        <w:tc>
          <w:tcPr>
            <w:tcW w:w="4984" w:type="dxa"/>
            <w:vMerge w:val="continue"/>
            <w:noWrap w:val="0"/>
            <w:vAlign w:val="center"/>
          </w:tcPr>
          <w:p w14:paraId="448A4E51">
            <w:pPr>
              <w:spacing w:line="240" w:lineRule="exact"/>
              <w:rPr>
                <w:rFonts w:hint="eastAsia" w:ascii="微软雅黑" w:hAnsi="微软雅黑" w:eastAsia="微软雅黑"/>
                <w:color w:val="000000"/>
                <w:sz w:val="21"/>
                <w:szCs w:val="21"/>
              </w:rPr>
            </w:pPr>
          </w:p>
        </w:tc>
      </w:tr>
      <w:tr w14:paraId="53DF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noWrap w:val="0"/>
            <w:vAlign w:val="center"/>
          </w:tcPr>
          <w:p w14:paraId="009E43A0">
            <w:pPr>
              <w:spacing w:line="240" w:lineRule="exact"/>
              <w:rPr>
                <w:rFonts w:hint="eastAsia" w:ascii="微软雅黑" w:hAnsi="微软雅黑" w:eastAsia="微软雅黑"/>
                <w:color w:val="000000"/>
                <w:sz w:val="21"/>
                <w:szCs w:val="21"/>
              </w:rPr>
            </w:pPr>
          </w:p>
        </w:tc>
        <w:tc>
          <w:tcPr>
            <w:tcW w:w="709" w:type="dxa"/>
            <w:vMerge w:val="continue"/>
            <w:noWrap w:val="0"/>
            <w:vAlign w:val="center"/>
          </w:tcPr>
          <w:p w14:paraId="4FD52323">
            <w:pPr>
              <w:spacing w:line="240" w:lineRule="exact"/>
              <w:rPr>
                <w:rFonts w:hint="eastAsia" w:ascii="微软雅黑" w:hAnsi="微软雅黑" w:eastAsia="微软雅黑"/>
                <w:color w:val="000000"/>
                <w:sz w:val="21"/>
                <w:szCs w:val="21"/>
              </w:rPr>
            </w:pPr>
          </w:p>
        </w:tc>
        <w:tc>
          <w:tcPr>
            <w:tcW w:w="3118" w:type="dxa"/>
            <w:noWrap w:val="0"/>
            <w:vAlign w:val="center"/>
          </w:tcPr>
          <w:p w14:paraId="470D13EC">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5.参加政府采购活动前三年内，在经营活动中没有重大违法记录（注）</w:t>
            </w:r>
          </w:p>
        </w:tc>
        <w:tc>
          <w:tcPr>
            <w:tcW w:w="4984" w:type="dxa"/>
            <w:vMerge w:val="continue"/>
            <w:noWrap w:val="0"/>
            <w:vAlign w:val="center"/>
          </w:tcPr>
          <w:p w14:paraId="12339CB1">
            <w:pPr>
              <w:spacing w:line="240" w:lineRule="exact"/>
              <w:rPr>
                <w:rFonts w:hint="eastAsia" w:ascii="微软雅黑" w:hAnsi="微软雅黑" w:eastAsia="微软雅黑"/>
                <w:color w:val="000000"/>
                <w:sz w:val="21"/>
                <w:szCs w:val="21"/>
              </w:rPr>
            </w:pPr>
          </w:p>
        </w:tc>
      </w:tr>
      <w:tr w14:paraId="7D47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D554878">
            <w:pPr>
              <w:spacing w:line="240" w:lineRule="exact"/>
              <w:rPr>
                <w:rFonts w:hint="eastAsia" w:ascii="微软雅黑" w:hAnsi="微软雅黑" w:eastAsia="微软雅黑"/>
                <w:color w:val="000000"/>
                <w:sz w:val="21"/>
                <w:szCs w:val="21"/>
              </w:rPr>
            </w:pPr>
          </w:p>
        </w:tc>
        <w:tc>
          <w:tcPr>
            <w:tcW w:w="709" w:type="dxa"/>
            <w:vMerge w:val="continue"/>
            <w:noWrap w:val="0"/>
            <w:vAlign w:val="center"/>
          </w:tcPr>
          <w:p w14:paraId="25908FE0">
            <w:pPr>
              <w:spacing w:line="240" w:lineRule="exact"/>
              <w:rPr>
                <w:rFonts w:hint="eastAsia" w:ascii="微软雅黑" w:hAnsi="微软雅黑" w:eastAsia="微软雅黑"/>
                <w:color w:val="000000"/>
                <w:sz w:val="21"/>
                <w:szCs w:val="21"/>
              </w:rPr>
            </w:pPr>
          </w:p>
        </w:tc>
        <w:tc>
          <w:tcPr>
            <w:tcW w:w="3118" w:type="dxa"/>
            <w:noWrap w:val="0"/>
            <w:vAlign w:val="center"/>
          </w:tcPr>
          <w:p w14:paraId="407A0B15">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6.法律、行政法规规定的其他条件</w:t>
            </w:r>
          </w:p>
        </w:tc>
        <w:tc>
          <w:tcPr>
            <w:tcW w:w="4984" w:type="dxa"/>
            <w:noWrap w:val="0"/>
            <w:vAlign w:val="center"/>
          </w:tcPr>
          <w:p w14:paraId="45ACBE3A">
            <w:pPr>
              <w:spacing w:line="240" w:lineRule="exact"/>
              <w:rPr>
                <w:rFonts w:hint="eastAsia" w:ascii="微软雅黑" w:hAnsi="微软雅黑" w:eastAsia="微软雅黑"/>
                <w:color w:val="000000"/>
                <w:sz w:val="21"/>
                <w:szCs w:val="21"/>
              </w:rPr>
            </w:pPr>
          </w:p>
        </w:tc>
      </w:tr>
      <w:tr w14:paraId="0DF4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noWrap w:val="0"/>
            <w:vAlign w:val="center"/>
          </w:tcPr>
          <w:p w14:paraId="0329E543">
            <w:pPr>
              <w:spacing w:line="240" w:lineRule="exact"/>
              <w:rPr>
                <w:rFonts w:hint="eastAsia" w:ascii="微软雅黑" w:hAnsi="微软雅黑" w:eastAsia="微软雅黑"/>
                <w:color w:val="000000"/>
                <w:sz w:val="21"/>
                <w:szCs w:val="21"/>
              </w:rPr>
            </w:pPr>
          </w:p>
        </w:tc>
        <w:tc>
          <w:tcPr>
            <w:tcW w:w="709" w:type="dxa"/>
            <w:vMerge w:val="continue"/>
            <w:noWrap w:val="0"/>
            <w:vAlign w:val="center"/>
          </w:tcPr>
          <w:p w14:paraId="2DF5473A">
            <w:pPr>
              <w:spacing w:line="240" w:lineRule="exact"/>
              <w:rPr>
                <w:rFonts w:hint="eastAsia" w:ascii="微软雅黑" w:hAnsi="微软雅黑" w:eastAsia="微软雅黑"/>
                <w:color w:val="000000"/>
                <w:sz w:val="21"/>
                <w:szCs w:val="21"/>
              </w:rPr>
            </w:pPr>
          </w:p>
        </w:tc>
        <w:tc>
          <w:tcPr>
            <w:tcW w:w="3118" w:type="dxa"/>
            <w:noWrap w:val="0"/>
            <w:vAlign w:val="center"/>
          </w:tcPr>
          <w:p w14:paraId="0012FB36">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7.本项目的特定资格要求</w:t>
            </w:r>
          </w:p>
        </w:tc>
        <w:tc>
          <w:tcPr>
            <w:tcW w:w="4984" w:type="dxa"/>
            <w:noWrap w:val="0"/>
            <w:vAlign w:val="center"/>
          </w:tcPr>
          <w:p w14:paraId="65EC7E77">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按“第一篇三、供应商资格要求（三）本项目的特定资格要求”的要求提交（</w:t>
            </w:r>
            <w:r>
              <w:rPr>
                <w:rFonts w:hint="eastAsia" w:ascii="微软雅黑" w:hAnsi="微软雅黑" w:eastAsia="微软雅黑"/>
                <w:color w:val="000000"/>
                <w:sz w:val="21"/>
                <w:szCs w:val="21"/>
                <w:lang w:val="en-US" w:eastAsia="zh-CN"/>
              </w:rPr>
              <w:t>本项目无</w:t>
            </w:r>
            <w:r>
              <w:rPr>
                <w:rFonts w:hint="eastAsia" w:ascii="微软雅黑" w:hAnsi="微软雅黑" w:eastAsia="微软雅黑"/>
                <w:color w:val="000000"/>
                <w:sz w:val="21"/>
                <w:szCs w:val="21"/>
              </w:rPr>
              <w:t>）。</w:t>
            </w:r>
          </w:p>
        </w:tc>
      </w:tr>
      <w:tr w14:paraId="268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7" w:type="dxa"/>
            <w:noWrap w:val="0"/>
            <w:vAlign w:val="center"/>
          </w:tcPr>
          <w:p w14:paraId="1B6F979C">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w:t>
            </w:r>
          </w:p>
        </w:tc>
        <w:tc>
          <w:tcPr>
            <w:tcW w:w="3827" w:type="dxa"/>
            <w:gridSpan w:val="2"/>
            <w:noWrap w:val="0"/>
            <w:vAlign w:val="center"/>
          </w:tcPr>
          <w:p w14:paraId="1306A40D">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落实政府采购政策需满足的资格要求</w:t>
            </w:r>
          </w:p>
        </w:tc>
        <w:tc>
          <w:tcPr>
            <w:tcW w:w="4984" w:type="dxa"/>
            <w:noWrap w:val="0"/>
            <w:vAlign w:val="center"/>
          </w:tcPr>
          <w:p w14:paraId="5F8D2645">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按“第一篇三、供应商资格要求（二）落实政府采购政策需满足的资格要求”的要求提交（</w:t>
            </w:r>
            <w:r>
              <w:rPr>
                <w:rFonts w:hint="eastAsia" w:ascii="微软雅黑" w:hAnsi="微软雅黑" w:eastAsia="微软雅黑"/>
                <w:color w:val="000000"/>
                <w:sz w:val="21"/>
                <w:szCs w:val="21"/>
                <w:lang w:val="en-US" w:eastAsia="zh-CN"/>
              </w:rPr>
              <w:t>本项目无</w:t>
            </w:r>
            <w:r>
              <w:rPr>
                <w:rFonts w:hint="eastAsia" w:ascii="微软雅黑" w:hAnsi="微软雅黑" w:eastAsia="微软雅黑"/>
                <w:color w:val="000000"/>
                <w:sz w:val="21"/>
                <w:szCs w:val="21"/>
              </w:rPr>
              <w:t>）。</w:t>
            </w:r>
          </w:p>
        </w:tc>
      </w:tr>
    </w:tbl>
    <w:p w14:paraId="6906D090">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EE35A7A">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5AEE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73185D24">
            <w:pPr>
              <w:spacing w:line="240" w:lineRule="exact"/>
              <w:jc w:val="center"/>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序号</w:t>
            </w:r>
          </w:p>
        </w:tc>
        <w:tc>
          <w:tcPr>
            <w:tcW w:w="3402" w:type="dxa"/>
            <w:gridSpan w:val="2"/>
            <w:noWrap w:val="0"/>
            <w:vAlign w:val="center"/>
          </w:tcPr>
          <w:p w14:paraId="00F254DC">
            <w:pPr>
              <w:spacing w:line="240" w:lineRule="exact"/>
              <w:jc w:val="center"/>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评审因素</w:t>
            </w:r>
          </w:p>
        </w:tc>
        <w:tc>
          <w:tcPr>
            <w:tcW w:w="5608" w:type="dxa"/>
            <w:noWrap w:val="0"/>
            <w:vAlign w:val="center"/>
          </w:tcPr>
          <w:p w14:paraId="35035E52">
            <w:pPr>
              <w:spacing w:line="240" w:lineRule="exact"/>
              <w:jc w:val="center"/>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评审标准</w:t>
            </w:r>
          </w:p>
        </w:tc>
      </w:tr>
      <w:tr w14:paraId="527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noWrap w:val="0"/>
            <w:vAlign w:val="center"/>
          </w:tcPr>
          <w:p w14:paraId="3E227CC2">
            <w:pPr>
              <w:spacing w:line="240" w:lineRule="exac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w:t>
            </w:r>
          </w:p>
        </w:tc>
        <w:tc>
          <w:tcPr>
            <w:tcW w:w="1418" w:type="dxa"/>
            <w:vMerge w:val="restart"/>
            <w:noWrap w:val="0"/>
            <w:vAlign w:val="center"/>
          </w:tcPr>
          <w:p w14:paraId="2B5E396F">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有效性审查</w:t>
            </w:r>
          </w:p>
        </w:tc>
        <w:tc>
          <w:tcPr>
            <w:tcW w:w="1984" w:type="dxa"/>
            <w:noWrap w:val="0"/>
            <w:vAlign w:val="center"/>
          </w:tcPr>
          <w:p w14:paraId="05332F6B">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响应文件签署或盖章</w:t>
            </w:r>
          </w:p>
        </w:tc>
        <w:tc>
          <w:tcPr>
            <w:tcW w:w="5608" w:type="dxa"/>
            <w:noWrap w:val="0"/>
            <w:vAlign w:val="center"/>
          </w:tcPr>
          <w:p w14:paraId="6E6A13FD">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按竞争性磋商文件“第七篇响应文件编制要求”要求签署或盖章。</w:t>
            </w:r>
          </w:p>
        </w:tc>
      </w:tr>
      <w:tr w14:paraId="3232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noWrap w:val="0"/>
            <w:vAlign w:val="center"/>
          </w:tcPr>
          <w:p w14:paraId="7E4DF343">
            <w:pPr>
              <w:spacing w:line="240" w:lineRule="exact"/>
              <w:jc w:val="center"/>
              <w:rPr>
                <w:rFonts w:hint="eastAsia" w:ascii="微软雅黑" w:hAnsi="微软雅黑" w:eastAsia="微软雅黑"/>
                <w:color w:val="000000"/>
                <w:sz w:val="21"/>
                <w:szCs w:val="21"/>
              </w:rPr>
            </w:pPr>
          </w:p>
        </w:tc>
        <w:tc>
          <w:tcPr>
            <w:tcW w:w="1418" w:type="dxa"/>
            <w:vMerge w:val="continue"/>
            <w:noWrap w:val="0"/>
            <w:vAlign w:val="center"/>
          </w:tcPr>
          <w:p w14:paraId="15D1C29B">
            <w:pPr>
              <w:spacing w:line="240" w:lineRule="exact"/>
              <w:rPr>
                <w:rFonts w:hint="eastAsia" w:ascii="微软雅黑" w:hAnsi="微软雅黑" w:eastAsia="微软雅黑"/>
                <w:color w:val="000000"/>
                <w:sz w:val="21"/>
                <w:szCs w:val="21"/>
              </w:rPr>
            </w:pPr>
          </w:p>
        </w:tc>
        <w:tc>
          <w:tcPr>
            <w:tcW w:w="1984" w:type="dxa"/>
            <w:noWrap w:val="0"/>
            <w:vAlign w:val="center"/>
          </w:tcPr>
          <w:p w14:paraId="56ADB919">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法定代表人身份证明及授权委托书</w:t>
            </w:r>
          </w:p>
        </w:tc>
        <w:tc>
          <w:tcPr>
            <w:tcW w:w="5608" w:type="dxa"/>
            <w:noWrap w:val="0"/>
            <w:vAlign w:val="center"/>
          </w:tcPr>
          <w:p w14:paraId="388A9352">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法定代表人身份证明及授权委托书有效，符合竞争性磋商文件规定的格式，签署或盖章齐全。</w:t>
            </w:r>
          </w:p>
        </w:tc>
      </w:tr>
      <w:tr w14:paraId="7961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noWrap w:val="0"/>
            <w:vAlign w:val="center"/>
          </w:tcPr>
          <w:p w14:paraId="758A6E2E">
            <w:pPr>
              <w:spacing w:line="240" w:lineRule="exact"/>
              <w:jc w:val="center"/>
              <w:rPr>
                <w:rFonts w:hint="eastAsia" w:ascii="微软雅黑" w:hAnsi="微软雅黑" w:eastAsia="微软雅黑"/>
                <w:color w:val="000000"/>
                <w:sz w:val="21"/>
                <w:szCs w:val="21"/>
              </w:rPr>
            </w:pPr>
          </w:p>
        </w:tc>
        <w:tc>
          <w:tcPr>
            <w:tcW w:w="1418" w:type="dxa"/>
            <w:vMerge w:val="continue"/>
            <w:noWrap w:val="0"/>
            <w:vAlign w:val="center"/>
          </w:tcPr>
          <w:p w14:paraId="6F08B434">
            <w:pPr>
              <w:spacing w:line="240" w:lineRule="exact"/>
              <w:rPr>
                <w:rFonts w:hint="eastAsia" w:ascii="微软雅黑" w:hAnsi="微软雅黑" w:eastAsia="微软雅黑"/>
                <w:color w:val="000000"/>
                <w:sz w:val="21"/>
                <w:szCs w:val="21"/>
              </w:rPr>
            </w:pPr>
          </w:p>
        </w:tc>
        <w:tc>
          <w:tcPr>
            <w:tcW w:w="1984" w:type="dxa"/>
            <w:noWrap w:val="0"/>
            <w:vAlign w:val="center"/>
          </w:tcPr>
          <w:p w14:paraId="10B41202">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w:t>
            </w:r>
            <w:r>
              <w:rPr>
                <w:rFonts w:hint="eastAsia" w:ascii="微软雅黑" w:hAnsi="微软雅黑" w:eastAsia="微软雅黑"/>
                <w:color w:val="000000"/>
                <w:sz w:val="21"/>
                <w:szCs w:val="21"/>
                <w:lang w:val="zh-CN"/>
              </w:rPr>
              <w:t>方案</w:t>
            </w:r>
          </w:p>
        </w:tc>
        <w:tc>
          <w:tcPr>
            <w:tcW w:w="5608" w:type="dxa"/>
            <w:noWrap w:val="0"/>
            <w:vAlign w:val="center"/>
          </w:tcPr>
          <w:p w14:paraId="3B84D34E">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只能有一个响应方案。</w:t>
            </w:r>
          </w:p>
        </w:tc>
      </w:tr>
      <w:tr w14:paraId="480B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noWrap w:val="0"/>
            <w:vAlign w:val="center"/>
          </w:tcPr>
          <w:p w14:paraId="1535D2E3">
            <w:pPr>
              <w:spacing w:line="240" w:lineRule="exact"/>
              <w:jc w:val="center"/>
              <w:rPr>
                <w:rFonts w:hint="eastAsia" w:ascii="微软雅黑" w:hAnsi="微软雅黑" w:eastAsia="微软雅黑"/>
                <w:color w:val="000000"/>
                <w:sz w:val="21"/>
                <w:szCs w:val="21"/>
              </w:rPr>
            </w:pPr>
          </w:p>
        </w:tc>
        <w:tc>
          <w:tcPr>
            <w:tcW w:w="1418" w:type="dxa"/>
            <w:vMerge w:val="continue"/>
            <w:noWrap w:val="0"/>
            <w:vAlign w:val="center"/>
          </w:tcPr>
          <w:p w14:paraId="4E525690">
            <w:pPr>
              <w:spacing w:line="240" w:lineRule="exact"/>
              <w:rPr>
                <w:rFonts w:hint="eastAsia" w:ascii="微软雅黑" w:hAnsi="微软雅黑" w:eastAsia="微软雅黑"/>
                <w:color w:val="000000"/>
                <w:sz w:val="21"/>
                <w:szCs w:val="21"/>
              </w:rPr>
            </w:pPr>
          </w:p>
        </w:tc>
        <w:tc>
          <w:tcPr>
            <w:tcW w:w="1984" w:type="dxa"/>
            <w:noWrap w:val="0"/>
            <w:vAlign w:val="center"/>
          </w:tcPr>
          <w:p w14:paraId="5C186372">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报价唯一</w:t>
            </w:r>
          </w:p>
        </w:tc>
        <w:tc>
          <w:tcPr>
            <w:tcW w:w="5608" w:type="dxa"/>
            <w:noWrap w:val="0"/>
            <w:vAlign w:val="center"/>
          </w:tcPr>
          <w:p w14:paraId="02A4330E">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只能有一个有效报价，不得提交选择性报价。</w:t>
            </w:r>
          </w:p>
        </w:tc>
      </w:tr>
      <w:tr w14:paraId="5A67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noWrap w:val="0"/>
            <w:vAlign w:val="center"/>
          </w:tcPr>
          <w:p w14:paraId="4E78359B">
            <w:pPr>
              <w:spacing w:line="240" w:lineRule="exac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w:t>
            </w:r>
          </w:p>
        </w:tc>
        <w:tc>
          <w:tcPr>
            <w:tcW w:w="1418" w:type="dxa"/>
            <w:noWrap w:val="0"/>
            <w:vAlign w:val="center"/>
          </w:tcPr>
          <w:p w14:paraId="4394D5C1">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完整性审查</w:t>
            </w:r>
          </w:p>
        </w:tc>
        <w:tc>
          <w:tcPr>
            <w:tcW w:w="1984" w:type="dxa"/>
            <w:noWrap w:val="0"/>
            <w:vAlign w:val="center"/>
          </w:tcPr>
          <w:p w14:paraId="53B4A46D">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w:t>
            </w:r>
            <w:r>
              <w:rPr>
                <w:rFonts w:hint="eastAsia" w:ascii="微软雅黑" w:hAnsi="微软雅黑" w:eastAsia="微软雅黑"/>
                <w:color w:val="000000"/>
                <w:sz w:val="21"/>
                <w:szCs w:val="21"/>
                <w:lang w:val="zh-CN"/>
              </w:rPr>
              <w:t>文件份数</w:t>
            </w:r>
          </w:p>
        </w:tc>
        <w:tc>
          <w:tcPr>
            <w:tcW w:w="5608" w:type="dxa"/>
            <w:noWrap w:val="0"/>
            <w:vAlign w:val="center"/>
          </w:tcPr>
          <w:p w14:paraId="13EC6020">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响应文件正、副本数量（含电子文档）符合竞争性磋商文件要求。</w:t>
            </w:r>
          </w:p>
        </w:tc>
      </w:tr>
      <w:tr w14:paraId="7952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restart"/>
            <w:noWrap w:val="0"/>
            <w:vAlign w:val="center"/>
          </w:tcPr>
          <w:p w14:paraId="248E4473">
            <w:pPr>
              <w:spacing w:line="240" w:lineRule="exac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w:t>
            </w:r>
          </w:p>
        </w:tc>
        <w:tc>
          <w:tcPr>
            <w:tcW w:w="1418" w:type="dxa"/>
            <w:vMerge w:val="restart"/>
            <w:noWrap w:val="0"/>
            <w:vAlign w:val="center"/>
          </w:tcPr>
          <w:p w14:paraId="0A714739">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响应程度审查</w:t>
            </w:r>
          </w:p>
        </w:tc>
        <w:tc>
          <w:tcPr>
            <w:tcW w:w="1984" w:type="dxa"/>
            <w:noWrap w:val="0"/>
            <w:vAlign w:val="center"/>
          </w:tcPr>
          <w:p w14:paraId="06F82F87">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实质性响应</w:t>
            </w:r>
          </w:p>
        </w:tc>
        <w:tc>
          <w:tcPr>
            <w:tcW w:w="5608" w:type="dxa"/>
            <w:noWrap w:val="0"/>
            <w:vAlign w:val="center"/>
          </w:tcPr>
          <w:p w14:paraId="37B434E0">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对竞争性磋商文件第二篇和第三篇的内容作出响应或承诺。</w:t>
            </w:r>
          </w:p>
        </w:tc>
      </w:tr>
      <w:tr w14:paraId="606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noWrap w:val="0"/>
            <w:vAlign w:val="center"/>
          </w:tcPr>
          <w:p w14:paraId="7760730C">
            <w:pPr>
              <w:spacing w:line="240" w:lineRule="exact"/>
              <w:rPr>
                <w:rFonts w:hint="eastAsia" w:ascii="微软雅黑" w:hAnsi="微软雅黑" w:eastAsia="微软雅黑"/>
                <w:color w:val="000000"/>
                <w:sz w:val="21"/>
                <w:szCs w:val="21"/>
              </w:rPr>
            </w:pPr>
          </w:p>
        </w:tc>
        <w:tc>
          <w:tcPr>
            <w:tcW w:w="1418" w:type="dxa"/>
            <w:vMerge w:val="continue"/>
            <w:noWrap w:val="0"/>
            <w:vAlign w:val="center"/>
          </w:tcPr>
          <w:p w14:paraId="28ACEBD5">
            <w:pPr>
              <w:spacing w:line="240" w:lineRule="exact"/>
              <w:rPr>
                <w:rFonts w:hint="eastAsia" w:ascii="微软雅黑" w:hAnsi="微软雅黑" w:eastAsia="微软雅黑"/>
                <w:color w:val="000000"/>
                <w:sz w:val="21"/>
                <w:szCs w:val="21"/>
              </w:rPr>
            </w:pPr>
          </w:p>
        </w:tc>
        <w:tc>
          <w:tcPr>
            <w:tcW w:w="1984" w:type="dxa"/>
            <w:noWrap w:val="0"/>
            <w:vAlign w:val="center"/>
          </w:tcPr>
          <w:p w14:paraId="3CF24B7E">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磋商有效期</w:t>
            </w:r>
          </w:p>
        </w:tc>
        <w:tc>
          <w:tcPr>
            <w:tcW w:w="5608" w:type="dxa"/>
            <w:noWrap w:val="0"/>
            <w:vAlign w:val="center"/>
          </w:tcPr>
          <w:p w14:paraId="6CF01FA4">
            <w:pPr>
              <w:spacing w:line="2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响应文件及有关承诺文件有效期为提交响应文件截止时间起90天。</w:t>
            </w:r>
          </w:p>
        </w:tc>
      </w:tr>
    </w:tbl>
    <w:p w14:paraId="66392D64">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3. 参照《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82925DC">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1EE9B0">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四）磋商小组要求供应商澄清、说明或者更正响应文件应当以书面形式作出。供应商的澄清、说明或者更正应当由法定代表人（或其授权代表）或自然人（供应商为自然人）签署或者加盖公章。由授权代表签字的，应当附法定代表人授权书。供应商为自然人的，应当由本人签字并附身份证明。</w:t>
      </w:r>
    </w:p>
    <w:p w14:paraId="15573A70">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（五）在磋商过程中磋商的任何一方不得向他人透露与磋商有关的技术资料、价格或其他信息。</w:t>
      </w:r>
    </w:p>
    <w:p w14:paraId="170262B2">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（六）在磋商过程中，磋商小组可以</w:t>
      </w:r>
      <w:r>
        <w:rPr>
          <w:rFonts w:hint="eastAsia" w:ascii="微软雅黑" w:hAnsi="微软雅黑" w:eastAsia="微软雅黑"/>
          <w:b/>
          <w:color w:val="000000"/>
          <w:sz w:val="21"/>
          <w:szCs w:val="21"/>
        </w:rPr>
        <w:t>根据竞争性磋商文件和磋商情况实质性变动采购需求中的技术、商务要求以及合同草案条款，但不得变动竞争性磋商文件中的其他内容</w:t>
      </w:r>
      <w:r>
        <w:rPr>
          <w:rFonts w:hint="eastAsia" w:ascii="微软雅黑" w:hAnsi="微软雅黑" w:eastAsia="微软雅黑"/>
          <w:color w:val="000000"/>
          <w:sz w:val="21"/>
          <w:szCs w:val="21"/>
        </w:rPr>
        <w:t>。实质性变动的内容，须经采购人代表确认。对竞争性磋商文件作出的实质性变动是竞争性磋商文件的有效组成部分，磋商小组应当及时以书面形式同时通知所有参加磋商的供应商。</w:t>
      </w:r>
    </w:p>
    <w:p w14:paraId="057708E3">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（七）供应商在磋商时作出的所有书面承诺须由法定代表人（或其授权代表）或自然人（供应商为自然人）签署。</w:t>
      </w:r>
    </w:p>
    <w:p w14:paraId="64AFFAD6">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微软雅黑" w:hAnsi="微软雅黑" w:eastAsia="微软雅黑"/>
          <w:b/>
          <w:bCs/>
          <w:color w:val="000000"/>
          <w:sz w:val="21"/>
          <w:szCs w:val="21"/>
        </w:rPr>
        <w:t>《最后报价表》在磋商现场向供应商提供</w:t>
      </w:r>
      <w:r>
        <w:rPr>
          <w:rFonts w:hint="eastAsia" w:ascii="微软雅黑" w:hAnsi="微软雅黑" w:eastAsia="微软雅黑"/>
          <w:color w:val="000000"/>
          <w:sz w:val="21"/>
          <w:szCs w:val="21"/>
        </w:rPr>
        <w:t>）。已提交响应文件但未在规定时间内进行最后报价的供应商，视为放弃最后报价，以供应商响应文件中的报价为准。</w:t>
      </w:r>
    </w:p>
    <w:p w14:paraId="7A66EA9C">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7C57D711">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C50B60B">
      <w:pPr>
        <w:pStyle w:val="4"/>
        <w:adjustRightInd w:val="0"/>
        <w:snapToGrid w:val="0"/>
        <w:spacing w:before="0" w:after="0" w:line="480" w:lineRule="exact"/>
        <w:rPr>
          <w:rFonts w:ascii="Times New Roman" w:hAnsi="Times New Roman" w:eastAsia="微软雅黑" w:cs="Times New Roman"/>
          <w:color w:val="000000"/>
          <w:sz w:val="24"/>
        </w:rPr>
      </w:pPr>
      <w:bookmarkStart w:id="63" w:name="_Toc13955"/>
      <w:r>
        <w:rPr>
          <w:rFonts w:hint="default" w:ascii="Times New Roman" w:hAnsi="Times New Roman" w:eastAsia="微软雅黑" w:cs="Times New Roman"/>
          <w:color w:val="000000"/>
          <w:sz w:val="24"/>
        </w:rPr>
        <w:t>二、</w:t>
      </w:r>
      <w:bookmarkStart w:id="64" w:name="_Toc342913394"/>
      <w:bookmarkStart w:id="65" w:name="_Toc102227320"/>
      <w:r>
        <w:rPr>
          <w:rFonts w:hint="default" w:ascii="Times New Roman" w:hAnsi="Times New Roman" w:eastAsia="微软雅黑" w:cs="Times New Roman"/>
          <w:color w:val="000000"/>
          <w:sz w:val="24"/>
        </w:rPr>
        <w:t>评审标准</w:t>
      </w:r>
      <w:bookmarkEnd w:id="62"/>
      <w:bookmarkEnd w:id="63"/>
    </w:p>
    <w:p w14:paraId="49C51F68">
      <w:pPr>
        <w:snapToGrid w:val="0"/>
        <w:spacing w:line="400" w:lineRule="exact"/>
        <w:ind w:firstLine="420" w:firstLineChars="200"/>
        <w:rPr>
          <w:rFonts w:ascii="Times New Roman" w:hAnsi="Times New Roman" w:eastAsia="微软雅黑" w:cs="Times New Roman"/>
          <w:b/>
          <w:bCs/>
          <w:color w:val="000000"/>
          <w:sz w:val="21"/>
          <w:szCs w:val="21"/>
        </w:rPr>
      </w:pPr>
      <w:r>
        <w:rPr>
          <w:rFonts w:hint="default" w:ascii="Times New Roman" w:hAnsi="Times New Roman" w:eastAsia="微软雅黑" w:cs="Times New Roman"/>
          <w:b/>
          <w:bCs/>
          <w:color w:val="000000"/>
          <w:sz w:val="21"/>
          <w:szCs w:val="21"/>
        </w:rPr>
        <w:t>（一）评审因素</w:t>
      </w:r>
    </w:p>
    <w:tbl>
      <w:tblPr>
        <w:tblStyle w:val="64"/>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134"/>
        <w:gridCol w:w="4530"/>
        <w:gridCol w:w="2375"/>
      </w:tblGrid>
      <w:tr w14:paraId="5704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69" w:type="dxa"/>
            <w:noWrap w:val="0"/>
            <w:vAlign w:val="center"/>
          </w:tcPr>
          <w:p w14:paraId="3BF7D2F7">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序号</w:t>
            </w:r>
          </w:p>
        </w:tc>
        <w:tc>
          <w:tcPr>
            <w:tcW w:w="1134" w:type="dxa"/>
            <w:noWrap w:val="0"/>
            <w:vAlign w:val="center"/>
          </w:tcPr>
          <w:p w14:paraId="12188E5E">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评分因素及权值</w:t>
            </w:r>
          </w:p>
        </w:tc>
        <w:tc>
          <w:tcPr>
            <w:tcW w:w="1134" w:type="dxa"/>
            <w:noWrap w:val="0"/>
            <w:vAlign w:val="center"/>
          </w:tcPr>
          <w:p w14:paraId="73E95355">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分值</w:t>
            </w:r>
          </w:p>
        </w:tc>
        <w:tc>
          <w:tcPr>
            <w:tcW w:w="4530" w:type="dxa"/>
            <w:noWrap w:val="0"/>
            <w:vAlign w:val="center"/>
          </w:tcPr>
          <w:p w14:paraId="0A035A3A">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评分标准</w:t>
            </w:r>
          </w:p>
        </w:tc>
        <w:tc>
          <w:tcPr>
            <w:tcW w:w="2375" w:type="dxa"/>
            <w:noWrap w:val="0"/>
            <w:vAlign w:val="center"/>
          </w:tcPr>
          <w:p w14:paraId="75650A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说明</w:t>
            </w:r>
          </w:p>
        </w:tc>
      </w:tr>
      <w:tr w14:paraId="1163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9" w:type="dxa"/>
            <w:tcBorders>
              <w:bottom w:val="single" w:color="auto" w:sz="4" w:space="0"/>
            </w:tcBorders>
            <w:noWrap w:val="0"/>
            <w:vAlign w:val="center"/>
          </w:tcPr>
          <w:p w14:paraId="0DE2BAEB">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1134" w:type="dxa"/>
            <w:tcBorders>
              <w:bottom w:val="single" w:color="auto" w:sz="4" w:space="0"/>
            </w:tcBorders>
            <w:noWrap w:val="0"/>
            <w:vAlign w:val="center"/>
          </w:tcPr>
          <w:p w14:paraId="12DF2B54">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磋商报价</w:t>
            </w:r>
          </w:p>
          <w:p w14:paraId="7C0DACDF">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0</w:t>
            </w:r>
            <w:r>
              <w:rPr>
                <w:rFonts w:hint="eastAsia" w:ascii="微软雅黑" w:hAnsi="微软雅黑" w:eastAsia="微软雅黑" w:cs="微软雅黑"/>
                <w:color w:val="000000" w:themeColor="text1"/>
                <w:sz w:val="21"/>
                <w:szCs w:val="21"/>
                <w14:textFill>
                  <w14:solidFill>
                    <w14:schemeClr w14:val="tx1"/>
                  </w14:solidFill>
                </w14:textFill>
              </w:rPr>
              <w:t>%）</w:t>
            </w:r>
          </w:p>
        </w:tc>
        <w:tc>
          <w:tcPr>
            <w:tcW w:w="1134" w:type="dxa"/>
            <w:tcBorders>
              <w:bottom w:val="single" w:color="auto" w:sz="4" w:space="0"/>
            </w:tcBorders>
            <w:noWrap w:val="0"/>
            <w:vAlign w:val="center"/>
          </w:tcPr>
          <w:p w14:paraId="31B0CA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10分</w:t>
            </w:r>
          </w:p>
        </w:tc>
        <w:tc>
          <w:tcPr>
            <w:tcW w:w="4530" w:type="dxa"/>
            <w:tcBorders>
              <w:bottom w:val="single" w:color="auto" w:sz="4" w:space="0"/>
            </w:tcBorders>
            <w:noWrap w:val="0"/>
            <w:vAlign w:val="center"/>
          </w:tcPr>
          <w:p w14:paraId="4942FB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满足资格性、符合性要求且最后报价最低的供应商的价格为磋商基准价，其价格分为满分。其他供应商的价格分统一按照下列公式计算：</w:t>
            </w:r>
          </w:p>
          <w:p w14:paraId="1373C1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磋商报价得分=（磋商基准价/最后磋商报价）×价格权值×100，计算结果保留两位小数。</w:t>
            </w:r>
          </w:p>
        </w:tc>
        <w:tc>
          <w:tcPr>
            <w:tcW w:w="2375" w:type="dxa"/>
            <w:tcBorders>
              <w:bottom w:val="single" w:color="auto" w:sz="4" w:space="0"/>
            </w:tcBorders>
            <w:noWrap w:val="0"/>
            <w:vAlign w:val="center"/>
          </w:tcPr>
          <w:p w14:paraId="3E7AAF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对小微企业的价格用扣除后的价格参与评审，详见“注：关于小微企业报价扣除比例说明”。</w:t>
            </w:r>
          </w:p>
        </w:tc>
      </w:tr>
      <w:tr w14:paraId="165F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69" w:type="dxa"/>
            <w:vMerge w:val="restart"/>
            <w:tcBorders>
              <w:top w:val="single" w:color="auto" w:sz="4" w:space="0"/>
            </w:tcBorders>
            <w:noWrap w:val="0"/>
            <w:vAlign w:val="center"/>
          </w:tcPr>
          <w:p w14:paraId="49E1D11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22</w:t>
            </w:r>
          </w:p>
        </w:tc>
        <w:tc>
          <w:tcPr>
            <w:tcW w:w="1134" w:type="dxa"/>
            <w:vMerge w:val="restart"/>
            <w:tcBorders>
              <w:top w:val="single" w:color="auto" w:sz="4" w:space="0"/>
            </w:tcBorders>
            <w:noWrap w:val="0"/>
            <w:vAlign w:val="center"/>
          </w:tcPr>
          <w:p w14:paraId="15CC86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服务部分</w:t>
            </w:r>
          </w:p>
          <w:p w14:paraId="20D6D4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w:t>
            </w:r>
          </w:p>
        </w:tc>
        <w:tc>
          <w:tcPr>
            <w:tcW w:w="1134" w:type="dxa"/>
            <w:tcBorders>
              <w:top w:val="single" w:color="auto" w:sz="4" w:space="0"/>
            </w:tcBorders>
            <w:noWrap w:val="0"/>
            <w:vAlign w:val="center"/>
          </w:tcPr>
          <w:p w14:paraId="54395B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对项目的认识</w:t>
            </w:r>
          </w:p>
          <w:p w14:paraId="316628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（10分）</w:t>
            </w:r>
          </w:p>
        </w:tc>
        <w:tc>
          <w:tcPr>
            <w:tcW w:w="4530" w:type="dxa"/>
            <w:tcBorders>
              <w:top w:val="single" w:color="auto" w:sz="4" w:space="0"/>
            </w:tcBorders>
            <w:noWrap w:val="0"/>
            <w:vAlign w:val="center"/>
          </w:tcPr>
          <w:p w14:paraId="2F4C6FE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根据</w:t>
            </w:r>
            <w:r>
              <w:rPr>
                <w:rFonts w:hint="eastAsia" w:ascii="微软雅黑" w:hAnsi="微软雅黑" w:eastAsia="微软雅黑" w:cs="微软雅黑"/>
                <w:color w:val="000000" w:themeColor="text1"/>
                <w:sz w:val="21"/>
                <w:szCs w:val="21"/>
                <w:lang w:val="zh-CN"/>
                <w14:textFill>
                  <w14:solidFill>
                    <w14:schemeClr w14:val="tx1"/>
                  </w14:solidFill>
                </w14:textFill>
              </w:rPr>
              <w:t>磋商</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供应商</w:t>
            </w:r>
            <w:r>
              <w:rPr>
                <w:rFonts w:hint="eastAsia" w:ascii="微软雅黑" w:hAnsi="微软雅黑" w:eastAsia="微软雅黑" w:cs="微软雅黑"/>
                <w:color w:val="000000" w:themeColor="text1"/>
                <w:sz w:val="21"/>
                <w:szCs w:val="21"/>
                <w14:textFill>
                  <w14:solidFill>
                    <w14:schemeClr w14:val="tx1"/>
                  </w14:solidFill>
                </w14:textFill>
              </w:rPr>
              <w:t>对本项目的需求理解进行评</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审</w:t>
            </w:r>
            <w:r>
              <w:rPr>
                <w:rFonts w:hint="eastAsia" w:ascii="微软雅黑" w:hAnsi="微软雅黑" w:eastAsia="微软雅黑" w:cs="微软雅黑"/>
                <w:color w:val="000000" w:themeColor="text1"/>
                <w:sz w:val="21"/>
                <w:szCs w:val="21"/>
                <w14:textFill>
                  <w14:solidFill>
                    <w14:schemeClr w14:val="tx1"/>
                  </w14:solidFill>
                </w14:textFill>
              </w:rPr>
              <w:t>，包含但不限于：①项目背景；②目标要求；③需求调研；④需求分析等方面。</w:t>
            </w:r>
          </w:p>
          <w:p w14:paraId="760C41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内容全面，逻辑清晰不存在瑕疵的得10分；</w:t>
            </w:r>
          </w:p>
          <w:p w14:paraId="70DFA5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存在1处瑕疵的</w:t>
            </w:r>
            <w:r>
              <w:rPr>
                <w:rFonts w:hint="eastAsia" w:ascii="微软雅黑" w:hAnsi="微软雅黑" w:eastAsia="微软雅黑" w:cs="微软雅黑"/>
                <w:color w:val="000000" w:themeColor="text1"/>
                <w:sz w:val="21"/>
                <w:szCs w:val="21"/>
                <w:lang w:eastAsia="zh-CN"/>
                <w14:textFill>
                  <w14:solidFill>
                    <w14:schemeClr w14:val="tx1"/>
                  </w14:solidFill>
                </w14:textFill>
              </w:rPr>
              <w:t>得</w:t>
            </w:r>
            <w:r>
              <w:rPr>
                <w:rFonts w:hint="eastAsia" w:ascii="微软雅黑" w:hAnsi="微软雅黑" w:eastAsia="微软雅黑" w:cs="微软雅黑"/>
                <w:color w:val="000000" w:themeColor="text1"/>
                <w:sz w:val="21"/>
                <w:szCs w:val="21"/>
                <w14:textFill>
                  <w14:solidFill>
                    <w14:schemeClr w14:val="tx1"/>
                  </w14:solidFill>
                </w14:textFill>
              </w:rPr>
              <w:t>8分；</w:t>
            </w:r>
          </w:p>
          <w:p w14:paraId="4BD329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存在2处瑕疵的得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14:textFill>
                  <w14:solidFill>
                    <w14:schemeClr w14:val="tx1"/>
                  </w14:solidFill>
                </w14:textFill>
              </w:rPr>
              <w:t>分；</w:t>
            </w:r>
          </w:p>
          <w:p w14:paraId="28BAE6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存在3处瑕疵的得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w:t>
            </w:r>
          </w:p>
          <w:p w14:paraId="305150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存在4处及以上瑕疵或未提供得0分。</w:t>
            </w:r>
          </w:p>
        </w:tc>
        <w:tc>
          <w:tcPr>
            <w:tcW w:w="2375" w:type="dxa"/>
            <w:vMerge w:val="restart"/>
            <w:tcBorders>
              <w:top w:val="single" w:color="auto" w:sz="4" w:space="0"/>
            </w:tcBorders>
            <w:noWrap w:val="0"/>
            <w:vAlign w:val="center"/>
          </w:tcPr>
          <w:p w14:paraId="6DBD7701">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1.提供相关方案，</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格式自拟</w:t>
            </w: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w:t>
            </w:r>
          </w:p>
          <w:p w14:paraId="79933090">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2.本项内容中所称的“瑕疵”指下列8种情形中的任一种情形：</w:t>
            </w:r>
          </w:p>
          <w:p w14:paraId="79FC9B08">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（1）方案内容缺项；</w:t>
            </w:r>
          </w:p>
          <w:p w14:paraId="14B12B59">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（2）内容表述不完整；</w:t>
            </w:r>
          </w:p>
          <w:p w14:paraId="6F3B16A8">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（3）缺少关键分析点；</w:t>
            </w:r>
          </w:p>
          <w:p w14:paraId="58A59781">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（4）方案内容表述前后矛盾或无连贯性；</w:t>
            </w:r>
          </w:p>
          <w:p w14:paraId="7C9023E4">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（5）内容存在逻辑漏洞或常识错误；</w:t>
            </w:r>
          </w:p>
          <w:p w14:paraId="35474508">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（6）服务承诺并不适用本项目特性或非专门针对本项目制定；</w:t>
            </w:r>
          </w:p>
          <w:p w14:paraId="5E89D21D">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color w:val="000000" w:themeColor="text1"/>
                <w:sz w:val="21"/>
                <w:szCs w:val="21"/>
                <w:highlight w:val="none"/>
                <w:lang w:val="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（7）方案中提出的措施举措不利于本项目目标的实现；</w:t>
            </w:r>
          </w:p>
          <w:p w14:paraId="56904072">
            <w:pPr>
              <w:keepNext w:val="0"/>
              <w:keepLines w:val="0"/>
              <w:pageBreakBefore w:val="0"/>
              <w:kinsoku/>
              <w:wordWrap/>
              <w:overflowPunct/>
              <w:topLinePunct w:val="0"/>
              <w:autoSpaceDE/>
              <w:autoSpaceDN/>
              <w:bidi w:val="0"/>
              <w:adjustRightInd/>
              <w:snapToGrid/>
              <w:spacing w:line="360" w:lineRule="exact"/>
              <w:ind w:firstLine="28" w:firstLineChars="0"/>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zh-CN"/>
                <w14:textFill>
                  <w14:solidFill>
                    <w14:schemeClr w14:val="tx1"/>
                  </w14:solidFill>
                </w14:textFill>
              </w:rPr>
              <w:t>（8）现有技术条件下不可能出现的情形。</w:t>
            </w:r>
          </w:p>
        </w:tc>
      </w:tr>
      <w:tr w14:paraId="68E8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9" w:type="dxa"/>
            <w:vMerge w:val="continue"/>
            <w:noWrap w:val="0"/>
            <w:vAlign w:val="center"/>
          </w:tcPr>
          <w:p w14:paraId="6179F5B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Merge w:val="continue"/>
            <w:noWrap w:val="0"/>
            <w:vAlign w:val="center"/>
          </w:tcPr>
          <w:p w14:paraId="484260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tcBorders>
              <w:top w:val="single" w:color="auto" w:sz="4" w:space="0"/>
            </w:tcBorders>
            <w:noWrap w:val="0"/>
            <w:vAlign w:val="center"/>
          </w:tcPr>
          <w:p w14:paraId="5E511FB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组织及工作计划</w:t>
            </w:r>
          </w:p>
          <w:p w14:paraId="22BFBA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（10分）</w:t>
            </w:r>
          </w:p>
        </w:tc>
        <w:tc>
          <w:tcPr>
            <w:tcW w:w="4530" w:type="dxa"/>
            <w:tcBorders>
              <w:top w:val="single" w:color="auto" w:sz="4" w:space="0"/>
            </w:tcBorders>
            <w:noWrap w:val="0"/>
            <w:vAlign w:val="center"/>
          </w:tcPr>
          <w:p w14:paraId="0241FE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2.供应商</w:t>
            </w:r>
            <w:r>
              <w:rPr>
                <w:rFonts w:hint="eastAsia" w:ascii="微软雅黑" w:hAnsi="微软雅黑" w:eastAsia="微软雅黑" w:cs="微软雅黑"/>
                <w:color w:val="000000" w:themeColor="text1"/>
                <w:sz w:val="21"/>
                <w:szCs w:val="21"/>
                <w14:textFill>
                  <w14:solidFill>
                    <w14:schemeClr w14:val="tx1"/>
                  </w14:solidFill>
                </w14:textFill>
              </w:rPr>
              <w:t>对本项目</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提供</w:t>
            </w:r>
            <w:r>
              <w:rPr>
                <w:rFonts w:hint="eastAsia" w:ascii="微软雅黑" w:hAnsi="微软雅黑" w:eastAsia="微软雅黑" w:cs="微软雅黑"/>
                <w:color w:val="000000" w:themeColor="text1"/>
                <w:sz w:val="21"/>
                <w:szCs w:val="21"/>
                <w14:textFill>
                  <w14:solidFill>
                    <w14:schemeClr w14:val="tx1"/>
                  </w14:solidFill>
                </w14:textFill>
              </w:rPr>
              <w:t>工作组织及工作计划，包括但不限于：①项目实施方案；②具体工作计划；③项目组组成情况；④ 项目交付成果内容。</w:t>
            </w:r>
          </w:p>
          <w:p w14:paraId="51C47E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内容全面，逻辑清晰不存在瑕疵的得10分；</w:t>
            </w:r>
          </w:p>
          <w:p w14:paraId="4AE718A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存在1处瑕疵的</w:t>
            </w:r>
            <w:r>
              <w:rPr>
                <w:rFonts w:hint="eastAsia" w:ascii="微软雅黑" w:hAnsi="微软雅黑" w:eastAsia="微软雅黑" w:cs="微软雅黑"/>
                <w:color w:val="000000" w:themeColor="text1"/>
                <w:sz w:val="21"/>
                <w:szCs w:val="21"/>
                <w:lang w:eastAsia="zh-CN"/>
                <w14:textFill>
                  <w14:solidFill>
                    <w14:schemeClr w14:val="tx1"/>
                  </w14:solidFill>
                </w14:textFill>
              </w:rPr>
              <w:t>得</w:t>
            </w:r>
            <w:r>
              <w:rPr>
                <w:rFonts w:hint="eastAsia" w:ascii="微软雅黑" w:hAnsi="微软雅黑" w:eastAsia="微软雅黑" w:cs="微软雅黑"/>
                <w:color w:val="000000" w:themeColor="text1"/>
                <w:sz w:val="21"/>
                <w:szCs w:val="21"/>
                <w14:textFill>
                  <w14:solidFill>
                    <w14:schemeClr w14:val="tx1"/>
                  </w14:solidFill>
                </w14:textFill>
              </w:rPr>
              <w:t>8分；</w:t>
            </w:r>
          </w:p>
          <w:p w14:paraId="27AFFA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存在2处瑕疵的得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14:textFill>
                  <w14:solidFill>
                    <w14:schemeClr w14:val="tx1"/>
                  </w14:solidFill>
                </w14:textFill>
              </w:rPr>
              <w:t>分；</w:t>
            </w:r>
          </w:p>
          <w:p w14:paraId="7AE008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存在3处瑕疵的得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w:t>
            </w:r>
          </w:p>
          <w:p w14:paraId="60523B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存在4处及以上瑕疵或未提供的得0分。</w:t>
            </w:r>
          </w:p>
        </w:tc>
        <w:tc>
          <w:tcPr>
            <w:tcW w:w="2375" w:type="dxa"/>
            <w:vMerge w:val="continue"/>
            <w:noWrap w:val="0"/>
            <w:vAlign w:val="center"/>
          </w:tcPr>
          <w:p w14:paraId="4732A9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4A94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469" w:type="dxa"/>
            <w:vMerge w:val="continue"/>
            <w:noWrap w:val="0"/>
            <w:vAlign w:val="center"/>
          </w:tcPr>
          <w:p w14:paraId="0562D9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Merge w:val="continue"/>
            <w:noWrap w:val="0"/>
            <w:vAlign w:val="center"/>
          </w:tcPr>
          <w:p w14:paraId="5D1617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tcBorders>
              <w:top w:val="single" w:color="auto" w:sz="4" w:space="0"/>
            </w:tcBorders>
            <w:noWrap w:val="0"/>
            <w:vAlign w:val="center"/>
          </w:tcPr>
          <w:p w14:paraId="3F390C97">
            <w:pPr>
              <w:keepNext w:val="0"/>
              <w:keepLines w:val="0"/>
              <w:pageBreakBefore w:val="0"/>
              <w:kinsoku/>
              <w:wordWrap/>
              <w:overflowPunct/>
              <w:topLinePunct w:val="0"/>
              <w:autoSpaceDE/>
              <w:autoSpaceDN/>
              <w:bidi w:val="0"/>
              <w:adjustRightInd/>
              <w:snapToGrid/>
              <w:spacing w:line="360" w:lineRule="exact"/>
              <w:ind w:firstLine="28"/>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总体技术路线与要求</w:t>
            </w:r>
          </w:p>
          <w:p w14:paraId="42F560F7">
            <w:pPr>
              <w:keepNext w:val="0"/>
              <w:keepLines w:val="0"/>
              <w:pageBreakBefore w:val="0"/>
              <w:kinsoku/>
              <w:wordWrap/>
              <w:overflowPunct/>
              <w:topLinePunct w:val="0"/>
              <w:autoSpaceDE/>
              <w:autoSpaceDN/>
              <w:bidi w:val="0"/>
              <w:adjustRightInd/>
              <w:snapToGrid/>
              <w:spacing w:line="360" w:lineRule="exact"/>
              <w:ind w:firstLine="28" w:firstLineChars="0"/>
              <w:jc w:val="center"/>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（10分）</w:t>
            </w:r>
          </w:p>
        </w:tc>
        <w:tc>
          <w:tcPr>
            <w:tcW w:w="4530" w:type="dxa"/>
            <w:tcBorders>
              <w:top w:val="single" w:color="auto" w:sz="4" w:space="0"/>
            </w:tcBorders>
            <w:noWrap w:val="0"/>
            <w:vAlign w:val="center"/>
          </w:tcPr>
          <w:p w14:paraId="1B99C5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3.供应商</w:t>
            </w:r>
            <w:r>
              <w:rPr>
                <w:rFonts w:hint="eastAsia" w:ascii="微软雅黑" w:hAnsi="微软雅黑" w:eastAsia="微软雅黑" w:cs="微软雅黑"/>
                <w:color w:val="000000" w:themeColor="text1"/>
                <w:sz w:val="21"/>
                <w:szCs w:val="21"/>
                <w14:textFill>
                  <w14:solidFill>
                    <w14:schemeClr w14:val="tx1"/>
                  </w14:solidFill>
                </w14:textFill>
              </w:rPr>
              <w:t>对本项目</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提供</w:t>
            </w:r>
            <w:r>
              <w:rPr>
                <w:rFonts w:hint="eastAsia" w:ascii="微软雅黑" w:hAnsi="微软雅黑" w:eastAsia="微软雅黑" w:cs="微软雅黑"/>
                <w:color w:val="000000" w:themeColor="text1"/>
                <w:sz w:val="21"/>
                <w:szCs w:val="21"/>
                <w14:textFill>
                  <w14:solidFill>
                    <w14:schemeClr w14:val="tx1"/>
                  </w14:solidFill>
                </w14:textFill>
              </w:rPr>
              <w:t>总体技术路线和关键性技术问题的技术路线</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内容包括但不限于：①服务内容；②技术要求；③技术流程；④项目成果形式。</w:t>
            </w:r>
          </w:p>
          <w:p w14:paraId="13737D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内容全面，逻辑清晰不存在瑕疵的得10</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分；</w:t>
            </w:r>
          </w:p>
          <w:p w14:paraId="59EAB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存在1处瑕疵的</w:t>
            </w:r>
            <w:r>
              <w:rPr>
                <w:rFonts w:hint="eastAsia" w:ascii="微软雅黑" w:hAnsi="微软雅黑" w:eastAsia="微软雅黑" w:cs="微软雅黑"/>
                <w:color w:val="000000" w:themeColor="text1"/>
                <w:sz w:val="21"/>
                <w:szCs w:val="21"/>
                <w:lang w:eastAsia="zh-CN"/>
                <w14:textFill>
                  <w14:solidFill>
                    <w14:schemeClr w14:val="tx1"/>
                  </w14:solidFill>
                </w14:textFill>
              </w:rPr>
              <w:t>得</w:t>
            </w:r>
            <w:r>
              <w:rPr>
                <w:rFonts w:hint="eastAsia" w:ascii="微软雅黑" w:hAnsi="微软雅黑" w:eastAsia="微软雅黑" w:cs="微软雅黑"/>
                <w:color w:val="000000" w:themeColor="text1"/>
                <w:sz w:val="21"/>
                <w:szCs w:val="21"/>
                <w14:textFill>
                  <w14:solidFill>
                    <w14:schemeClr w14:val="tx1"/>
                  </w14:solidFill>
                </w14:textFill>
              </w:rPr>
              <w:t>8分；</w:t>
            </w:r>
          </w:p>
          <w:p w14:paraId="7DECD0C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存在2处瑕疵的得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14:textFill>
                  <w14:solidFill>
                    <w14:schemeClr w14:val="tx1"/>
                  </w14:solidFill>
                </w14:textFill>
              </w:rPr>
              <w:t>分；</w:t>
            </w:r>
          </w:p>
          <w:p w14:paraId="0A8A3A3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存在3处瑕疵的得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w:t>
            </w:r>
          </w:p>
          <w:p w14:paraId="2AD5675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存在4处及以上瑕疵或未提供的得0分。</w:t>
            </w:r>
          </w:p>
        </w:tc>
        <w:tc>
          <w:tcPr>
            <w:tcW w:w="2375" w:type="dxa"/>
            <w:vMerge w:val="continue"/>
            <w:noWrap w:val="0"/>
            <w:vAlign w:val="center"/>
          </w:tcPr>
          <w:p w14:paraId="22C75F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5252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9" w:type="dxa"/>
            <w:vMerge w:val="continue"/>
            <w:noWrap w:val="0"/>
            <w:vAlign w:val="center"/>
          </w:tcPr>
          <w:p w14:paraId="2F3DB1F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Merge w:val="continue"/>
            <w:noWrap w:val="0"/>
            <w:vAlign w:val="center"/>
          </w:tcPr>
          <w:p w14:paraId="5EE521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tcBorders>
              <w:top w:val="single" w:color="auto" w:sz="4" w:space="0"/>
            </w:tcBorders>
            <w:noWrap w:val="0"/>
            <w:vAlign w:val="center"/>
          </w:tcPr>
          <w:p w14:paraId="3351B1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进度、质量保障措施</w:t>
            </w:r>
          </w:p>
          <w:p w14:paraId="1BD77C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（10分）</w:t>
            </w:r>
          </w:p>
        </w:tc>
        <w:tc>
          <w:tcPr>
            <w:tcW w:w="4530" w:type="dxa"/>
            <w:tcBorders>
              <w:top w:val="single" w:color="auto" w:sz="4" w:space="0"/>
            </w:tcBorders>
            <w:noWrap w:val="0"/>
            <w:vAlign w:val="center"/>
          </w:tcPr>
          <w:p w14:paraId="65905E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r>
              <w:rPr>
                <w:rFonts w:hint="eastAsia" w:ascii="微软雅黑" w:hAnsi="微软雅黑" w:eastAsia="微软雅黑" w:cs="微软雅黑"/>
                <w:color w:val="000000" w:themeColor="text1"/>
                <w:sz w:val="21"/>
                <w:szCs w:val="21"/>
                <w:lang w:val="zh-CN"/>
                <w14:textFill>
                  <w14:solidFill>
                    <w14:schemeClr w14:val="tx1"/>
                  </w14:solidFill>
                </w14:textFill>
              </w:rPr>
              <w:t>磋商</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供应商</w:t>
            </w:r>
            <w:r>
              <w:rPr>
                <w:rFonts w:hint="eastAsia" w:ascii="微软雅黑" w:hAnsi="微软雅黑" w:eastAsia="微软雅黑" w:cs="微软雅黑"/>
                <w:color w:val="000000" w:themeColor="text1"/>
                <w:sz w:val="21"/>
                <w:szCs w:val="21"/>
                <w14:textFill>
                  <w14:solidFill>
                    <w14:schemeClr w14:val="tx1"/>
                  </w14:solidFill>
                </w14:textFill>
              </w:rPr>
              <w:t>针对本项目提供完善的进度、质量保证措施，内容包括但不限于：①进度计划；②进度保障措施；③质量保证计划及措施。</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内容全面，逻辑清晰不存在瑕疵的得10分；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存在1处瑕疵的</w:t>
            </w:r>
            <w:r>
              <w:rPr>
                <w:rFonts w:hint="eastAsia" w:ascii="微软雅黑" w:hAnsi="微软雅黑" w:eastAsia="微软雅黑" w:cs="微软雅黑"/>
                <w:color w:val="000000" w:themeColor="text1"/>
                <w:sz w:val="21"/>
                <w:szCs w:val="21"/>
                <w:lang w:eastAsia="zh-CN"/>
                <w14:textFill>
                  <w14:solidFill>
                    <w14:schemeClr w14:val="tx1"/>
                  </w14:solidFill>
                </w14:textFill>
              </w:rPr>
              <w:t>得</w:t>
            </w:r>
            <w:r>
              <w:rPr>
                <w:rFonts w:hint="eastAsia" w:ascii="微软雅黑" w:hAnsi="微软雅黑" w:eastAsia="微软雅黑" w:cs="微软雅黑"/>
                <w:color w:val="000000" w:themeColor="text1"/>
                <w:sz w:val="21"/>
                <w:szCs w:val="21"/>
                <w14:textFill>
                  <w14:solidFill>
                    <w14:schemeClr w14:val="tx1"/>
                  </w14:solidFill>
                </w14:textFill>
              </w:rPr>
              <w:t>8分；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存在2处瑕疵的得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14:textFill>
                  <w14:solidFill>
                    <w14:schemeClr w14:val="tx1"/>
                  </w14:solidFill>
                </w14:textFill>
              </w:rPr>
              <w:t>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存在3处瑕疵的得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存在4处及以上瑕疵或未提供的得0分。</w:t>
            </w:r>
          </w:p>
        </w:tc>
        <w:tc>
          <w:tcPr>
            <w:tcW w:w="2375" w:type="dxa"/>
            <w:vMerge w:val="continue"/>
            <w:noWrap w:val="0"/>
            <w:vAlign w:val="center"/>
          </w:tcPr>
          <w:p w14:paraId="18181A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6ACD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9" w:type="dxa"/>
            <w:vMerge w:val="continue"/>
            <w:noWrap w:val="0"/>
            <w:vAlign w:val="center"/>
          </w:tcPr>
          <w:p w14:paraId="09AD04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Merge w:val="continue"/>
            <w:noWrap w:val="0"/>
            <w:vAlign w:val="center"/>
          </w:tcPr>
          <w:p w14:paraId="557A5CA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tcBorders>
              <w:top w:val="single" w:color="auto" w:sz="4" w:space="0"/>
            </w:tcBorders>
            <w:noWrap w:val="0"/>
            <w:vAlign w:val="center"/>
          </w:tcPr>
          <w:p w14:paraId="4C288942">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项目安全保密措施（10分）</w:t>
            </w:r>
          </w:p>
        </w:tc>
        <w:tc>
          <w:tcPr>
            <w:tcW w:w="4530" w:type="dxa"/>
            <w:tcBorders>
              <w:top w:val="single" w:color="auto" w:sz="4" w:space="0"/>
            </w:tcBorders>
            <w:noWrap w:val="0"/>
            <w:vAlign w:val="center"/>
          </w:tcPr>
          <w:p w14:paraId="67CC78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r>
              <w:rPr>
                <w:rFonts w:hint="eastAsia" w:ascii="微软雅黑" w:hAnsi="微软雅黑" w:eastAsia="微软雅黑" w:cs="微软雅黑"/>
                <w:color w:val="000000" w:themeColor="text1"/>
                <w:sz w:val="21"/>
                <w:szCs w:val="21"/>
                <w:lang w:val="zh-CN"/>
                <w14:textFill>
                  <w14:solidFill>
                    <w14:schemeClr w14:val="tx1"/>
                  </w14:solidFill>
                </w14:textFill>
              </w:rPr>
              <w:t>磋商</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供应商</w:t>
            </w:r>
            <w:r>
              <w:rPr>
                <w:rFonts w:hint="eastAsia" w:ascii="微软雅黑" w:hAnsi="微软雅黑" w:eastAsia="微软雅黑" w:cs="微软雅黑"/>
                <w:color w:val="000000" w:themeColor="text1"/>
                <w:sz w:val="21"/>
                <w:szCs w:val="21"/>
                <w14:textFill>
                  <w14:solidFill>
                    <w14:schemeClr w14:val="tx1"/>
                  </w14:solidFill>
                </w14:textFill>
              </w:rPr>
              <w:t>针对本项目提供完善的项目安全、保密措施方案，内容包含但不限于：①项目安全保障措施；②项目保密措施。</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内容全面，逻辑清晰不存在瑕疵的得10分；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存在1处瑕疵的</w:t>
            </w:r>
            <w:r>
              <w:rPr>
                <w:rFonts w:hint="eastAsia" w:ascii="微软雅黑" w:hAnsi="微软雅黑" w:eastAsia="微软雅黑" w:cs="微软雅黑"/>
                <w:color w:val="000000" w:themeColor="text1"/>
                <w:sz w:val="21"/>
                <w:szCs w:val="21"/>
                <w:lang w:eastAsia="zh-CN"/>
                <w14:textFill>
                  <w14:solidFill>
                    <w14:schemeClr w14:val="tx1"/>
                  </w14:solidFill>
                </w14:textFill>
              </w:rPr>
              <w:t>得</w:t>
            </w:r>
            <w:r>
              <w:rPr>
                <w:rFonts w:hint="eastAsia" w:ascii="微软雅黑" w:hAnsi="微软雅黑" w:eastAsia="微软雅黑" w:cs="微软雅黑"/>
                <w:color w:val="000000" w:themeColor="text1"/>
                <w:sz w:val="21"/>
                <w:szCs w:val="21"/>
                <w14:textFill>
                  <w14:solidFill>
                    <w14:schemeClr w14:val="tx1"/>
                  </w14:solidFill>
                </w14:textFill>
              </w:rPr>
              <w:t>8分；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存在2处瑕疵的得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6</w:t>
            </w:r>
            <w:r>
              <w:rPr>
                <w:rFonts w:hint="eastAsia" w:ascii="微软雅黑" w:hAnsi="微软雅黑" w:eastAsia="微软雅黑" w:cs="微软雅黑"/>
                <w:color w:val="000000" w:themeColor="text1"/>
                <w:sz w:val="21"/>
                <w:szCs w:val="21"/>
                <w14:textFill>
                  <w14:solidFill>
                    <w14:schemeClr w14:val="tx1"/>
                  </w14:solidFill>
                </w14:textFill>
              </w:rPr>
              <w:t>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存在3处瑕疵的得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分；</w:t>
            </w:r>
            <w:r>
              <w:rPr>
                <w:rFonts w:hint="eastAsia" w:ascii="微软雅黑" w:hAnsi="微软雅黑" w:eastAsia="微软雅黑" w:cs="微软雅黑"/>
                <w:color w:val="000000" w:themeColor="text1"/>
                <w:sz w:val="21"/>
                <w:szCs w:val="21"/>
                <w14:textFill>
                  <w14:solidFill>
                    <w14:schemeClr w14:val="tx1"/>
                  </w14:solidFill>
                </w14:textFill>
              </w:rPr>
              <w:br w:type="textWrapping"/>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存在4处及以上瑕疵或未提供的得0分。</w:t>
            </w:r>
          </w:p>
        </w:tc>
        <w:tc>
          <w:tcPr>
            <w:tcW w:w="2375" w:type="dxa"/>
            <w:vMerge w:val="continue"/>
            <w:noWrap w:val="0"/>
            <w:vAlign w:val="center"/>
          </w:tcPr>
          <w:p w14:paraId="390A3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15FD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vMerge w:val="restart"/>
            <w:noWrap w:val="0"/>
            <w:vAlign w:val="center"/>
          </w:tcPr>
          <w:p w14:paraId="1515D47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14:textFill>
                  <w14:solidFill>
                    <w14:schemeClr w14:val="tx1"/>
                  </w14:solidFill>
                </w14:textFill>
              </w:rPr>
              <w:t>3</w:t>
            </w:r>
          </w:p>
        </w:tc>
        <w:tc>
          <w:tcPr>
            <w:tcW w:w="1134" w:type="dxa"/>
            <w:vMerge w:val="restart"/>
            <w:noWrap w:val="0"/>
            <w:vAlign w:val="center"/>
          </w:tcPr>
          <w:p w14:paraId="2861325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商务部分（40%）</w:t>
            </w:r>
          </w:p>
        </w:tc>
        <w:tc>
          <w:tcPr>
            <w:tcW w:w="1134" w:type="dxa"/>
            <w:noWrap w:val="0"/>
            <w:vAlign w:val="center"/>
          </w:tcPr>
          <w:p w14:paraId="3CE2BE4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团队人员（</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分）</w:t>
            </w:r>
          </w:p>
        </w:tc>
        <w:tc>
          <w:tcPr>
            <w:tcW w:w="4530" w:type="dxa"/>
            <w:tcBorders>
              <w:top w:val="single" w:color="auto" w:sz="4" w:space="0"/>
              <w:bottom w:val="single" w:color="auto" w:sz="4" w:space="0"/>
            </w:tcBorders>
            <w:noWrap w:val="0"/>
            <w:vAlign w:val="center"/>
          </w:tcPr>
          <w:p w14:paraId="231BA754">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highlight w:val="none"/>
                <w14:textFill>
                  <w14:solidFill>
                    <w14:schemeClr w14:val="tx1"/>
                  </w14:solidFill>
                </w14:textFill>
              </w:rPr>
              <w:t>拟投入本项目的项目负责人，具有</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自然资源（</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土地管理</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专业</w:t>
            </w:r>
            <w:r>
              <w:rPr>
                <w:rFonts w:hint="eastAsia" w:ascii="微软雅黑" w:hAnsi="微软雅黑" w:eastAsia="微软雅黑" w:cs="微软雅黑"/>
                <w:color w:val="000000" w:themeColor="text1"/>
                <w:sz w:val="21"/>
                <w:szCs w:val="21"/>
                <w:highlight w:val="none"/>
                <w14:textFill>
                  <w14:solidFill>
                    <w14:schemeClr w14:val="tx1"/>
                  </w14:solidFill>
                </w14:textFill>
              </w:rPr>
              <w:t>高级及以上职称证书的，得</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14:textFill>
                  <w14:solidFill>
                    <w14:schemeClr w14:val="tx1"/>
                  </w14:solidFill>
                </w14:textFill>
              </w:rPr>
              <w:t>分。</w:t>
            </w:r>
          </w:p>
          <w:p w14:paraId="59CD3257">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2.拟投入本项目的技术负责人具备自然资源（土地管理）专业高级及以上技术职称的，得5分。</w:t>
            </w:r>
          </w:p>
          <w:p w14:paraId="2664ED75">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3.拟投入本项目的其他技术人员中（项目负责人和技术负责人除外），具备自然资源（土地管理）专业高级及以上或经济专业高级及以上技术职称的，每有1人得2.5分；</w:t>
            </w:r>
            <w:r>
              <w:rPr>
                <w:rFonts w:hint="eastAsia" w:ascii="微软雅黑" w:hAnsi="微软雅黑" w:eastAsia="微软雅黑" w:cs="微软雅黑"/>
                <w:color w:val="000000" w:themeColor="text1"/>
                <w:sz w:val="21"/>
                <w:szCs w:val="21"/>
                <w14:textFill>
                  <w14:solidFill>
                    <w14:schemeClr w14:val="tx1"/>
                  </w14:solidFill>
                </w14:textFill>
              </w:rPr>
              <w:t>具备自然资源（土地管理）</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专业中级技术职称或</w:t>
            </w:r>
            <w:r>
              <w:rPr>
                <w:rFonts w:hint="eastAsia" w:ascii="微软雅黑" w:hAnsi="微软雅黑" w:eastAsia="微软雅黑" w:cs="微软雅黑"/>
                <w:color w:val="000000" w:themeColor="text1"/>
                <w:sz w:val="21"/>
                <w:szCs w:val="21"/>
                <w14:textFill>
                  <w14:solidFill>
                    <w14:schemeClr w14:val="tx1"/>
                  </w14:solidFill>
                </w14:textFill>
              </w:rPr>
              <w:t>经济专业</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中级技术职称的，每有1人得2分，本项最高不超过10分。</w:t>
            </w:r>
          </w:p>
        </w:tc>
        <w:tc>
          <w:tcPr>
            <w:tcW w:w="2375" w:type="dxa"/>
            <w:noWrap w:val="0"/>
            <w:vAlign w:val="center"/>
          </w:tcPr>
          <w:p w14:paraId="74F9E19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1.提供相关</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资质</w:t>
            </w:r>
            <w:r>
              <w:rPr>
                <w:rFonts w:hint="eastAsia" w:ascii="微软雅黑" w:hAnsi="微软雅黑" w:eastAsia="微软雅黑" w:cs="微软雅黑"/>
                <w:color w:val="000000" w:themeColor="text1"/>
                <w:sz w:val="21"/>
                <w:szCs w:val="21"/>
                <w14:textFill>
                  <w14:solidFill>
                    <w14:schemeClr w14:val="tx1"/>
                  </w14:solidFill>
                </w14:textFill>
              </w:rPr>
              <w:t>证书复印件</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并加盖供应商公章</w:t>
            </w:r>
            <w:r>
              <w:rPr>
                <w:rFonts w:hint="eastAsia" w:ascii="微软雅黑" w:hAnsi="微软雅黑" w:eastAsia="微软雅黑" w:cs="微软雅黑"/>
                <w:color w:val="000000" w:themeColor="text1"/>
                <w:sz w:val="21"/>
                <w:szCs w:val="21"/>
                <w:lang w:eastAsia="zh-CN"/>
                <w14:textFill>
                  <w14:solidFill>
                    <w14:schemeClr w14:val="tx1"/>
                  </w14:solidFill>
                </w14:textFill>
              </w:rPr>
              <w:t>。</w:t>
            </w:r>
          </w:p>
          <w:p w14:paraId="6D62154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2.提供供应商为项目人员</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缴纳的磋商开始</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当月或者</w:t>
            </w:r>
            <w:r>
              <w:rPr>
                <w:rFonts w:hint="eastAsia" w:ascii="微软雅黑" w:hAnsi="微软雅黑" w:eastAsia="微软雅黑" w:cs="微软雅黑"/>
                <w:color w:val="000000" w:themeColor="text1"/>
                <w:sz w:val="21"/>
                <w:szCs w:val="21"/>
                <w14:textFill>
                  <w14:solidFill>
                    <w14:schemeClr w14:val="tx1"/>
                  </w14:solidFill>
                </w14:textFill>
              </w:rPr>
              <w:t>磋商开始</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前一个月的</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社保证明材料（新成立的公司或新入职的员工可提供正式的劳动合同</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复印件</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w:t>
            </w:r>
          </w:p>
          <w:p w14:paraId="3498CE4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项目负责人和技术负责人不能是同一人。</w:t>
            </w:r>
          </w:p>
          <w:p w14:paraId="73CB1C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人员不重复计分。</w:t>
            </w:r>
          </w:p>
        </w:tc>
      </w:tr>
      <w:tr w14:paraId="46F0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69" w:type="dxa"/>
            <w:vMerge w:val="continue"/>
            <w:noWrap w:val="0"/>
            <w:vAlign w:val="center"/>
          </w:tcPr>
          <w:p w14:paraId="011F179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Merge w:val="continue"/>
            <w:noWrap w:val="0"/>
            <w:vAlign w:val="center"/>
          </w:tcPr>
          <w:p w14:paraId="5A9103B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noWrap w:val="0"/>
            <w:vAlign w:val="center"/>
          </w:tcPr>
          <w:p w14:paraId="763467D6">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业绩</w:t>
            </w:r>
          </w:p>
          <w:p w14:paraId="158C5A2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color w:val="000000" w:themeColor="text1"/>
                <w:sz w:val="21"/>
                <w:szCs w:val="21"/>
                <w14:textFill>
                  <w14:solidFill>
                    <w14:schemeClr w14:val="tx1"/>
                  </w14:solidFill>
                </w14:textFill>
              </w:rPr>
              <w:t>分）</w:t>
            </w:r>
          </w:p>
        </w:tc>
        <w:tc>
          <w:tcPr>
            <w:tcW w:w="4530" w:type="dxa"/>
            <w:tcBorders>
              <w:top w:val="single" w:color="auto" w:sz="4" w:space="0"/>
              <w:bottom w:val="single" w:color="auto" w:sz="4" w:space="0"/>
            </w:tcBorders>
            <w:noWrap w:val="0"/>
            <w:vAlign w:val="center"/>
          </w:tcPr>
          <w:p w14:paraId="7F694A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202</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年以来，供应商承担过类似土地</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利用管理或土地转让（出租）相关</w:t>
            </w:r>
            <w:r>
              <w:rPr>
                <w:rFonts w:hint="eastAsia" w:ascii="微软雅黑" w:hAnsi="微软雅黑" w:eastAsia="微软雅黑" w:cs="微软雅黑"/>
                <w:color w:val="000000" w:themeColor="text1"/>
                <w:sz w:val="21"/>
                <w:szCs w:val="21"/>
                <w14:textFill>
                  <w14:solidFill>
                    <w14:schemeClr w14:val="tx1"/>
                  </w14:solidFill>
                </w14:textFill>
              </w:rPr>
              <w:t>政策研究工作的，每提供1份业绩得5分，未提供得0分，最高</w:t>
            </w:r>
            <w:r>
              <w:rPr>
                <w:rFonts w:hint="eastAsia" w:ascii="微软雅黑" w:hAnsi="微软雅黑" w:eastAsia="微软雅黑" w:cs="微软雅黑"/>
                <w:color w:val="000000" w:themeColor="text1"/>
                <w:sz w:val="21"/>
                <w:szCs w:val="21"/>
                <w:lang w:eastAsia="zh-CN"/>
                <w14:textFill>
                  <w14:solidFill>
                    <w14:schemeClr w14:val="tx1"/>
                  </w14:solidFill>
                </w14:textFill>
              </w:rPr>
              <w:t>得</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14:textFill>
                  <w14:solidFill>
                    <w14:schemeClr w14:val="tx1"/>
                  </w14:solidFill>
                </w14:textFill>
              </w:rPr>
              <w:t>分。</w:t>
            </w:r>
          </w:p>
          <w:p w14:paraId="48DADC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2.2022年以来，供应商承担过土地二级市场相关政策宣传或</w:t>
            </w:r>
            <w:r>
              <w:rPr>
                <w:rFonts w:hint="eastAsia" w:ascii="微软雅黑" w:hAnsi="微软雅黑" w:eastAsia="微软雅黑" w:cs="微软雅黑"/>
                <w:color w:val="000000" w:themeColor="text1"/>
                <w:sz w:val="21"/>
                <w:szCs w:val="21"/>
                <w14:textFill>
                  <w14:solidFill>
                    <w14:schemeClr w14:val="tx1"/>
                  </w14:solidFill>
                </w14:textFill>
              </w:rPr>
              <w:t>解读</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或存量资产盘活培训会等土地二级市场相关业务的，每提供1份业绩得2.5分，未提供的得0分，最高得10分。</w:t>
            </w:r>
          </w:p>
        </w:tc>
        <w:tc>
          <w:tcPr>
            <w:tcW w:w="2375" w:type="dxa"/>
            <w:noWrap w:val="0"/>
            <w:vAlign w:val="center"/>
          </w:tcPr>
          <w:p w14:paraId="3301738E">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1.以合同签订日期为准。</w:t>
            </w:r>
          </w:p>
          <w:p w14:paraId="75B46184">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2.第一项</w:t>
            </w:r>
            <w:r>
              <w:rPr>
                <w:rFonts w:hint="eastAsia" w:ascii="微软雅黑" w:hAnsi="微软雅黑" w:eastAsia="微软雅黑" w:cs="微软雅黑"/>
                <w:color w:val="000000" w:themeColor="text1"/>
                <w:sz w:val="21"/>
                <w:szCs w:val="21"/>
                <w14:textFill>
                  <w14:solidFill>
                    <w14:schemeClr w14:val="tx1"/>
                  </w14:solidFill>
                </w14:textFill>
              </w:rPr>
              <w:t>提供合同复印件并加盖供应商公章。</w:t>
            </w:r>
          </w:p>
          <w:p w14:paraId="2FCC90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trike w:val="0"/>
                <w:color w:val="000000" w:themeColor="text1"/>
                <w:sz w:val="21"/>
                <w:szCs w:val="21"/>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第二项</w:t>
            </w:r>
            <w:r>
              <w:rPr>
                <w:rFonts w:hint="eastAsia" w:ascii="微软雅黑" w:hAnsi="微软雅黑" w:eastAsia="微软雅黑" w:cs="微软雅黑"/>
                <w:color w:val="000000" w:themeColor="text1"/>
                <w:sz w:val="21"/>
                <w:szCs w:val="21"/>
                <w14:textFill>
                  <w14:solidFill>
                    <w14:schemeClr w14:val="tx1"/>
                  </w14:solidFill>
                </w14:textFill>
              </w:rPr>
              <w:t>提供</w:t>
            </w:r>
            <w:r>
              <w:rPr>
                <w:rFonts w:hint="eastAsia" w:ascii="微软雅黑" w:hAnsi="微软雅黑" w:eastAsia="微软雅黑" w:cs="微软雅黑"/>
                <w:color w:val="000000" w:themeColor="text1"/>
                <w:sz w:val="21"/>
                <w:szCs w:val="21"/>
                <w:lang w:eastAsia="zh-CN"/>
                <w14:textFill>
                  <w14:solidFill>
                    <w14:schemeClr w14:val="tx1"/>
                  </w14:solidFill>
                </w14:textFill>
              </w:rPr>
              <w:t>二级市场相关政策宣传或解读、及培训会图片、宣传资料</w:t>
            </w:r>
            <w:r>
              <w:rPr>
                <w:rFonts w:hint="eastAsia" w:ascii="微软雅黑" w:hAnsi="微软雅黑" w:eastAsia="微软雅黑" w:cs="微软雅黑"/>
                <w:color w:val="000000" w:themeColor="text1"/>
                <w:sz w:val="21"/>
                <w:szCs w:val="21"/>
                <w14:textFill>
                  <w14:solidFill>
                    <w14:schemeClr w14:val="tx1"/>
                  </w14:solidFill>
                </w14:textFill>
              </w:rPr>
              <w:t>并加盖供应商公章。</w:t>
            </w:r>
            <w:r>
              <w:rPr>
                <w:rFonts w:hint="eastAsia" w:ascii="微软雅黑" w:hAnsi="微软雅黑" w:eastAsia="微软雅黑" w:cs="微软雅黑"/>
                <w:strike w:val="0"/>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同一合同不重复计分。</w:t>
            </w:r>
          </w:p>
        </w:tc>
      </w:tr>
      <w:bookmarkEnd w:id="64"/>
      <w:bookmarkEnd w:id="65"/>
    </w:tbl>
    <w:p w14:paraId="6EEDF20F">
      <w:pPr>
        <w:adjustRightInd w:val="0"/>
        <w:snapToGrid w:val="0"/>
        <w:spacing w:line="420" w:lineRule="exact"/>
        <w:ind w:firstLine="420" w:firstLineChars="200"/>
        <w:rPr>
          <w:rFonts w:hint="eastAsia" w:ascii="微软雅黑" w:hAnsi="微软雅黑" w:eastAsia="微软雅黑"/>
          <w:sz w:val="21"/>
          <w:szCs w:val="21"/>
        </w:rPr>
      </w:pPr>
      <w:bookmarkStart w:id="66" w:name="_Hlt41879464"/>
      <w:bookmarkEnd w:id="66"/>
      <w:bookmarkStart w:id="67" w:name="_Toc428437947"/>
      <w:bookmarkStart w:id="68" w:name="_Toc12789072"/>
      <w:r>
        <w:rPr>
          <w:rFonts w:hint="eastAsia" w:ascii="微软雅黑" w:hAnsi="微软雅黑" w:eastAsia="微软雅黑"/>
          <w:sz w:val="21"/>
          <w:szCs w:val="21"/>
        </w:rPr>
        <w:t>注：关于小微企业报价扣除比例说明</w:t>
      </w:r>
    </w:p>
    <w:p w14:paraId="6AAED013">
      <w:pPr>
        <w:adjustRightInd w:val="0"/>
        <w:snapToGrid w:val="0"/>
        <w:spacing w:line="42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1.供应商参与磋商的，对小微型企业给予</w:t>
      </w:r>
      <w:r>
        <w:rPr>
          <w:rFonts w:hint="eastAsia" w:ascii="微软雅黑" w:hAnsi="微软雅黑" w:eastAsia="微软雅黑"/>
          <w:sz w:val="21"/>
          <w:szCs w:val="21"/>
          <w:u w:val="single"/>
        </w:rPr>
        <w:t xml:space="preserve"> 10 </w:t>
      </w:r>
      <w:r>
        <w:rPr>
          <w:rFonts w:hint="eastAsia" w:ascii="微软雅黑" w:hAnsi="微软雅黑" w:eastAsia="微软雅黑"/>
          <w:sz w:val="21"/>
          <w:szCs w:val="21"/>
        </w:rPr>
        <w:t>%的扣除，以扣除后的报价参与评审。</w:t>
      </w:r>
    </w:p>
    <w:p w14:paraId="1ED6AF63">
      <w:pPr>
        <w:adjustRightInd w:val="0"/>
        <w:snapToGrid w:val="0"/>
        <w:spacing w:line="420" w:lineRule="exact"/>
        <w:ind w:firstLine="420" w:firstLineChars="200"/>
        <w:rPr>
          <w:rFonts w:hint="eastAsia" w:ascii="微软雅黑" w:hAnsi="微软雅黑" w:eastAsia="微软雅黑"/>
          <w:color w:val="000000"/>
          <w:sz w:val="24"/>
        </w:rPr>
      </w:pPr>
      <w:r>
        <w:rPr>
          <w:rFonts w:hint="eastAsia" w:ascii="微软雅黑" w:hAnsi="微软雅黑" w:eastAsia="微软雅黑"/>
          <w:sz w:val="21"/>
          <w:szCs w:val="21"/>
        </w:rPr>
        <w:t>2.监狱企业、残疾人福利性单位视同小型、微型企业。</w:t>
      </w:r>
    </w:p>
    <w:p w14:paraId="5B836190">
      <w:pPr>
        <w:pStyle w:val="4"/>
        <w:adjustRightInd w:val="0"/>
        <w:snapToGrid w:val="0"/>
        <w:spacing w:before="0" w:after="0" w:line="440" w:lineRule="exact"/>
        <w:rPr>
          <w:rFonts w:hint="eastAsia" w:ascii="微软雅黑" w:hAnsi="微软雅黑" w:eastAsia="微软雅黑"/>
          <w:color w:val="000000"/>
          <w:sz w:val="24"/>
        </w:rPr>
      </w:pPr>
      <w:bookmarkStart w:id="69" w:name="_Toc12275"/>
      <w:bookmarkStart w:id="70" w:name="_Toc24250"/>
      <w:r>
        <w:rPr>
          <w:rFonts w:hint="eastAsia" w:ascii="微软雅黑" w:hAnsi="微软雅黑" w:eastAsia="微软雅黑"/>
          <w:color w:val="000000"/>
          <w:sz w:val="24"/>
        </w:rPr>
        <w:t>三、无效响应</w:t>
      </w:r>
      <w:bookmarkEnd w:id="67"/>
      <w:bookmarkEnd w:id="69"/>
      <w:bookmarkEnd w:id="70"/>
    </w:p>
    <w:p w14:paraId="3FA73E34">
      <w:pPr>
        <w:snapToGrid w:val="0"/>
        <w:spacing w:line="440" w:lineRule="exact"/>
        <w:ind w:firstLine="420" w:firstLineChars="200"/>
        <w:rPr>
          <w:rFonts w:hint="eastAsia" w:ascii="微软雅黑" w:hAnsi="微软雅黑" w:eastAsia="微软雅黑"/>
          <w:color w:val="000000"/>
          <w:sz w:val="21"/>
          <w:szCs w:val="21"/>
        </w:rPr>
      </w:pPr>
      <w:bookmarkStart w:id="71" w:name="_Toc428437948"/>
      <w:r>
        <w:rPr>
          <w:rFonts w:hint="eastAsia" w:ascii="微软雅黑" w:hAnsi="微软雅黑" w:eastAsia="微软雅黑"/>
          <w:color w:val="000000"/>
          <w:sz w:val="21"/>
          <w:szCs w:val="21"/>
        </w:rPr>
        <w:t>供应商发生以下条款情况之一者，视为无效响应，其响应文件将被拒绝：</w:t>
      </w:r>
    </w:p>
    <w:p w14:paraId="4590B788">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（一）供应商不符合规定的资格条件的；</w:t>
      </w:r>
    </w:p>
    <w:p w14:paraId="6FB646FE">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（二）供应商的法定代表人（或其授权代表）或自然人未参加磋商；</w:t>
      </w:r>
    </w:p>
    <w:p w14:paraId="1EC16B32">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（三）供应商所提交的响应文件不按“第七篇响应文件编制要求”要求签署或盖章；</w:t>
      </w:r>
    </w:p>
    <w:p w14:paraId="72FBEF7D">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（四）供应商的最后报价超过采购预算或最高限价的；</w:t>
      </w:r>
    </w:p>
    <w:p w14:paraId="1C662367">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（五）法定代表人为同一个人的两个及两个以上法人，母公司、全资子公司及其控股公司，在同一包采购中同时参与磋商；</w:t>
      </w:r>
    </w:p>
    <w:p w14:paraId="1DD98913">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（六）单位负责人为同一人或者存在直接控股、管理关系的不同供应商，参加同一合同项下的采购活动的；</w:t>
      </w:r>
    </w:p>
    <w:p w14:paraId="369224E6">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（七）为采购项目提供整体设计、规范编制或者项目管理、监理、检测等服务的供应商，再参加该采购项目的其他采购活动；</w:t>
      </w:r>
    </w:p>
    <w:p w14:paraId="39A4B001">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（八）供应商磋商有效期不满足竞争性磋商文件要求的；</w:t>
      </w:r>
    </w:p>
    <w:p w14:paraId="6900AB31">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（九）供应商响应文件内容有与国家现行法律法规相违背的内容，或附有采购人无法接受的条件；</w:t>
      </w:r>
    </w:p>
    <w:p w14:paraId="2D2C3728">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（十）法律、法规和竞争性磋商文件规定的其他无效情形。</w:t>
      </w:r>
    </w:p>
    <w:p w14:paraId="574A4F7F">
      <w:pPr>
        <w:pStyle w:val="4"/>
        <w:adjustRightInd w:val="0"/>
        <w:snapToGrid w:val="0"/>
        <w:spacing w:before="0" w:after="0" w:line="440" w:lineRule="exact"/>
        <w:rPr>
          <w:rFonts w:hint="eastAsia" w:ascii="微软雅黑" w:hAnsi="微软雅黑" w:eastAsia="微软雅黑"/>
          <w:color w:val="000000"/>
          <w:sz w:val="24"/>
        </w:rPr>
      </w:pPr>
      <w:bookmarkStart w:id="72" w:name="_Toc11805"/>
      <w:bookmarkStart w:id="73" w:name="_Toc5173"/>
      <w:r>
        <w:rPr>
          <w:rFonts w:hint="eastAsia" w:ascii="微软雅黑" w:hAnsi="微软雅黑" w:eastAsia="微软雅黑"/>
          <w:color w:val="000000"/>
          <w:sz w:val="24"/>
        </w:rPr>
        <w:t>四、采购终止</w:t>
      </w:r>
      <w:bookmarkEnd w:id="71"/>
      <w:bookmarkEnd w:id="72"/>
      <w:bookmarkEnd w:id="73"/>
    </w:p>
    <w:p w14:paraId="071F2CF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出现下列情形之一的，采购人或者采购代理机构应当终止竞争性磋商采购活动，发布项目终止公告并说明原因，重新开展采购活动：</w:t>
      </w:r>
    </w:p>
    <w:p w14:paraId="38241FB6">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（一）因情况变化，不再符合规定的竞争性磋商采购方式适用情形的；</w:t>
      </w:r>
    </w:p>
    <w:p w14:paraId="2C05EFBE">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（二）出现影响采购公正的违法、违规行为的；</w:t>
      </w:r>
    </w:p>
    <w:p w14:paraId="3E36008C">
      <w:pPr>
        <w:spacing w:line="440" w:lineRule="exact"/>
        <w:ind w:firstLine="420" w:firstLineChars="200"/>
        <w:rPr>
          <w:rFonts w:ascii="微软雅黑" w:hAnsi="微软雅黑" w:eastAsia="微软雅黑"/>
          <w:color w:val="000000"/>
          <w:sz w:val="21"/>
          <w:szCs w:val="21"/>
        </w:rPr>
        <w:sectPr>
          <w:footerReference r:id="rId6" w:type="default"/>
          <w:pgSz w:w="11907" w:h="16840"/>
          <w:pgMar w:top="1134" w:right="1191" w:bottom="1134" w:left="1304" w:header="964" w:footer="992" w:gutter="0"/>
          <w:cols w:space="720" w:num="1"/>
          <w:docGrid w:linePitch="312" w:charSpace="0"/>
        </w:sectPr>
      </w:pPr>
      <w:r>
        <w:rPr>
          <w:rFonts w:hint="eastAsia" w:ascii="微软雅黑" w:hAnsi="微软雅黑" w:eastAsia="微软雅黑"/>
          <w:color w:val="000000"/>
          <w:sz w:val="21"/>
          <w:szCs w:val="21"/>
        </w:rPr>
        <w:t>（三）在采购过程中符合要求的供应商或者报价未超过采购预算的供应商不足3家的，但《政府采购竞争性磋商采购方式管理暂行办法》第二十一条第三款规定的情形除外。</w:t>
      </w:r>
    </w:p>
    <w:p w14:paraId="273B700F">
      <w:pPr>
        <w:pStyle w:val="4"/>
        <w:spacing w:line="360" w:lineRule="auto"/>
        <w:jc w:val="center"/>
        <w:rPr>
          <w:rFonts w:hint="default" w:ascii="Times New Roman" w:hAnsi="Times New Roman" w:eastAsia="微软雅黑" w:cs="Times New Roman"/>
          <w:color w:val="000000"/>
          <w:sz w:val="36"/>
          <w:szCs w:val="36"/>
        </w:rPr>
      </w:pPr>
      <w:bookmarkStart w:id="74" w:name="_Toc30945"/>
      <w:r>
        <w:rPr>
          <w:rFonts w:hint="default" w:ascii="Times New Roman" w:hAnsi="Times New Roman" w:eastAsia="微软雅黑" w:cs="Times New Roman"/>
          <w:color w:val="000000"/>
          <w:sz w:val="36"/>
          <w:szCs w:val="36"/>
        </w:rPr>
        <w:t>第五篇  供应</w:t>
      </w:r>
      <w:r>
        <w:rPr>
          <w:rFonts w:hint="eastAsia" w:ascii="Times New Roman" w:hAnsi="Times New Roman" w:eastAsia="微软雅黑" w:cs="Times New Roman"/>
          <w:color w:val="000000"/>
          <w:sz w:val="36"/>
          <w:szCs w:val="36"/>
        </w:rPr>
        <w:t>商</w:t>
      </w:r>
      <w:r>
        <w:rPr>
          <w:rFonts w:hint="default" w:ascii="Times New Roman" w:hAnsi="Times New Roman" w:eastAsia="微软雅黑" w:cs="Times New Roman"/>
          <w:color w:val="000000"/>
          <w:sz w:val="36"/>
          <w:szCs w:val="36"/>
        </w:rPr>
        <w:t>须知</w:t>
      </w:r>
      <w:bookmarkEnd w:id="74"/>
    </w:p>
    <w:p w14:paraId="3A320264">
      <w:pPr>
        <w:pStyle w:val="4"/>
        <w:adjustRightInd w:val="0"/>
        <w:snapToGrid w:val="0"/>
        <w:spacing w:before="0" w:after="0" w:line="440" w:lineRule="exact"/>
        <w:rPr>
          <w:rFonts w:hint="eastAsia" w:ascii="微软雅黑" w:hAnsi="微软雅黑" w:eastAsia="微软雅黑"/>
          <w:color w:val="000000"/>
          <w:sz w:val="24"/>
        </w:rPr>
      </w:pPr>
      <w:bookmarkStart w:id="75" w:name="_Toc31418"/>
      <w:bookmarkStart w:id="76" w:name="_Toc342913389"/>
      <w:bookmarkStart w:id="77" w:name="_Toc76462338"/>
      <w:bookmarkStart w:id="78" w:name="_Toc106030893"/>
      <w:bookmarkStart w:id="79" w:name="_Toc6524"/>
      <w:r>
        <w:rPr>
          <w:rFonts w:hint="eastAsia" w:ascii="微软雅黑" w:hAnsi="微软雅黑" w:eastAsia="微软雅黑"/>
          <w:color w:val="000000"/>
          <w:sz w:val="24"/>
        </w:rPr>
        <w:t>一、磋商费用</w:t>
      </w:r>
      <w:bookmarkEnd w:id="75"/>
      <w:bookmarkEnd w:id="76"/>
      <w:bookmarkEnd w:id="77"/>
      <w:bookmarkEnd w:id="78"/>
      <w:bookmarkEnd w:id="79"/>
    </w:p>
    <w:p w14:paraId="6F04CCAC">
      <w:pPr>
        <w:pStyle w:val="82"/>
        <w:spacing w:line="440" w:lineRule="exact"/>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rPr>
        <w:t>参与磋商的供应商应承担其编制响应文件与递交响应文件所涉及的一切费用，不论磋商结果如何，采购人和采购代理机构在任何情况下无义务也无责任承担这些费用。</w:t>
      </w:r>
    </w:p>
    <w:p w14:paraId="6AC85F81">
      <w:pPr>
        <w:pStyle w:val="4"/>
        <w:adjustRightInd w:val="0"/>
        <w:snapToGrid w:val="0"/>
        <w:spacing w:before="0" w:after="0" w:line="440" w:lineRule="exact"/>
        <w:rPr>
          <w:rFonts w:hint="eastAsia" w:ascii="微软雅黑" w:hAnsi="微软雅黑" w:eastAsia="微软雅黑"/>
          <w:color w:val="000000"/>
          <w:sz w:val="24"/>
        </w:rPr>
      </w:pPr>
      <w:bookmarkStart w:id="80" w:name="_Toc342913391"/>
      <w:bookmarkStart w:id="81" w:name="_Toc76462339"/>
      <w:bookmarkStart w:id="82" w:name="_Toc5758"/>
      <w:bookmarkStart w:id="83" w:name="_Toc106030894"/>
      <w:bookmarkStart w:id="84" w:name="_Toc30960"/>
      <w:r>
        <w:rPr>
          <w:rFonts w:hint="eastAsia" w:ascii="微软雅黑" w:hAnsi="微软雅黑" w:eastAsia="微软雅黑"/>
          <w:color w:val="000000"/>
          <w:sz w:val="24"/>
        </w:rPr>
        <w:t>二、竞争性磋商文件</w:t>
      </w:r>
      <w:bookmarkEnd w:id="80"/>
      <w:bookmarkEnd w:id="81"/>
      <w:bookmarkEnd w:id="82"/>
      <w:bookmarkEnd w:id="83"/>
      <w:bookmarkEnd w:id="84"/>
    </w:p>
    <w:p w14:paraId="256C30C8">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（一）竞争性磋商文件由采购邀请书、项目服务需求、项目商务需求、磋商程序及方法、评审标准、无效响应和采购终止、供应商须知、采购合同、响应文件编制要求七部分组成。</w:t>
      </w:r>
    </w:p>
    <w:p w14:paraId="748A68B1">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（二）采购人（或采购代理机构）所作的一切有效的书面通知、修改及补充，都是竞争性磋商文件不可分割的部分。</w:t>
      </w:r>
    </w:p>
    <w:p w14:paraId="6BC9A25B">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（三）竞争性磋商文件的解释</w:t>
      </w:r>
    </w:p>
    <w:p w14:paraId="2CE36D94">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72A2CB0">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（四）本竞争性磋商文件中，磋商小组根据与供应商进行磋商可能实质性变动的内容为竞争性磋商文件第二、三、六篇全部内容。</w:t>
      </w:r>
    </w:p>
    <w:p w14:paraId="3F3347A3">
      <w:pPr>
        <w:snapToGrid w:val="0"/>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（五）评审的依据为竞争性磋商文件和响应文件（含有效的书面承诺）。磋商小组判断响应文件对竞争性磋商文件的响应，仅基于响应文件本身而不靠外部证据</w:t>
      </w:r>
    </w:p>
    <w:p w14:paraId="6FC51B13">
      <w:pPr>
        <w:pStyle w:val="4"/>
        <w:adjustRightInd w:val="0"/>
        <w:snapToGrid w:val="0"/>
        <w:spacing w:before="0" w:after="0" w:line="440" w:lineRule="exact"/>
        <w:rPr>
          <w:rFonts w:hint="eastAsia" w:ascii="微软雅黑" w:hAnsi="微软雅黑" w:eastAsia="微软雅黑"/>
          <w:color w:val="000000"/>
          <w:sz w:val="24"/>
        </w:rPr>
      </w:pPr>
      <w:bookmarkStart w:id="85" w:name="_Toc13435"/>
      <w:bookmarkStart w:id="86" w:name="_Toc102227318"/>
      <w:bookmarkStart w:id="87" w:name="_Toc106030895"/>
      <w:bookmarkStart w:id="88" w:name="_Toc179714297"/>
      <w:bookmarkStart w:id="89" w:name="_Toc76462340"/>
      <w:bookmarkStart w:id="90" w:name="_Toc25317"/>
      <w:bookmarkStart w:id="91" w:name="_Toc342913392"/>
      <w:r>
        <w:rPr>
          <w:rFonts w:hint="eastAsia" w:ascii="微软雅黑" w:hAnsi="微软雅黑" w:eastAsia="微软雅黑"/>
          <w:color w:val="000000"/>
          <w:sz w:val="24"/>
        </w:rPr>
        <w:t>三、磋商要求</w:t>
      </w:r>
      <w:bookmarkEnd w:id="85"/>
      <w:bookmarkEnd w:id="86"/>
      <w:bookmarkEnd w:id="87"/>
      <w:bookmarkEnd w:id="88"/>
      <w:bookmarkEnd w:id="89"/>
      <w:bookmarkEnd w:id="90"/>
      <w:bookmarkEnd w:id="91"/>
    </w:p>
    <w:p w14:paraId="518DF2F1">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（一）响应文件</w:t>
      </w:r>
    </w:p>
    <w:p w14:paraId="378E1E6D">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1.供应商应当按照竞争性磋商文件的要求编制响应文件，并对竞争性磋商文件提出的要求和条件作出实质性响应，响应文件原则上采用软面订本，同时应编制完整的页码、目录。</w:t>
      </w:r>
    </w:p>
    <w:p w14:paraId="11CC8104">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2.响应文件组成</w:t>
      </w:r>
    </w:p>
    <w:p w14:paraId="6F6E38E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7B217E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（二）联合体（本项目不接受）</w:t>
      </w:r>
    </w:p>
    <w:p w14:paraId="136E7692">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1.两个以上供应商可以组成一个联合体，以一个供应商的身份共同参与磋商。</w:t>
      </w:r>
    </w:p>
    <w:p w14:paraId="2260725F">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2.以联合体形式参加磋商的，联合体各方均应满足供应商资格条件（详见“第一篇”）</w:t>
      </w:r>
      <w:r>
        <w:rPr>
          <w:rFonts w:ascii="微软雅黑" w:hAnsi="微软雅黑" w:eastAsia="微软雅黑"/>
          <w:color w:val="000000"/>
          <w:sz w:val="21"/>
          <w:szCs w:val="21"/>
        </w:rPr>
        <w:t>联合体中有同类资质的供应商按照联合体分工承担相同工作的，应当按照资质等级较低的供应商确定资质等级。</w:t>
      </w:r>
    </w:p>
    <w:p w14:paraId="10479CCE">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0DB85104">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w:t>
      </w:r>
      <w:r>
        <w:rPr>
          <w:rFonts w:ascii="微软雅黑" w:hAnsi="微软雅黑" w:eastAsia="微软雅黑"/>
          <w:color w:val="000000"/>
          <w:sz w:val="21"/>
          <w:szCs w:val="21"/>
        </w:rPr>
        <w:t>以联合体形式参加采购活动的，联合体各方不得再单独参加或者与其他供应商另外组成联合体参加同一合同项下的采购活动。</w:t>
      </w:r>
    </w:p>
    <w:p w14:paraId="2341D8D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5.联合体业绩计算，按照共同联合协议分工认定。</w:t>
      </w:r>
    </w:p>
    <w:p w14:paraId="600C25A9">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6.</w:t>
      </w:r>
      <w:r>
        <w:rPr>
          <w:rFonts w:ascii="微软雅黑" w:hAnsi="微软雅黑" w:eastAsia="微软雅黑"/>
          <w:color w:val="000000"/>
          <w:sz w:val="21"/>
          <w:szCs w:val="21"/>
        </w:rPr>
        <w:t>两个以上的自然人、法人或者其他组织组成一个联合体，以一个供应商的身份共同参加采购活动的，</w:t>
      </w:r>
      <w:r>
        <w:rPr>
          <w:rFonts w:hint="eastAsia" w:ascii="微软雅黑" w:hAnsi="微软雅黑" w:eastAsia="微软雅黑"/>
          <w:color w:val="000000"/>
          <w:sz w:val="21"/>
          <w:szCs w:val="21"/>
        </w:rPr>
        <w:t>将</w:t>
      </w:r>
      <w:r>
        <w:rPr>
          <w:rFonts w:ascii="微软雅黑" w:hAnsi="微软雅黑" w:eastAsia="微软雅黑"/>
          <w:color w:val="000000"/>
          <w:sz w:val="21"/>
          <w:szCs w:val="21"/>
        </w:rPr>
        <w:t>对所有联合体成员进行信用记录查询，联合体成员存在不良信用记录的，视同联合体存在不良信用记录</w:t>
      </w:r>
      <w:r>
        <w:rPr>
          <w:rFonts w:hint="eastAsia" w:ascii="微软雅黑" w:hAnsi="微软雅黑" w:eastAsia="微软雅黑"/>
          <w:color w:val="000000"/>
          <w:sz w:val="21"/>
          <w:szCs w:val="21"/>
        </w:rPr>
        <w:t>，将</w:t>
      </w:r>
      <w:r>
        <w:rPr>
          <w:rFonts w:ascii="微软雅黑" w:hAnsi="微软雅黑" w:eastAsia="微软雅黑"/>
          <w:color w:val="000000"/>
          <w:sz w:val="21"/>
          <w:szCs w:val="21"/>
        </w:rPr>
        <w:t>拒绝</w:t>
      </w:r>
      <w:r>
        <w:rPr>
          <w:rFonts w:hint="eastAsia" w:ascii="微软雅黑" w:hAnsi="微软雅黑" w:eastAsia="微软雅黑"/>
          <w:color w:val="000000"/>
          <w:sz w:val="21"/>
          <w:szCs w:val="21"/>
        </w:rPr>
        <w:t>该联合体</w:t>
      </w:r>
      <w:r>
        <w:rPr>
          <w:rFonts w:ascii="微软雅黑" w:hAnsi="微软雅黑" w:eastAsia="微软雅黑"/>
          <w:color w:val="000000"/>
          <w:sz w:val="21"/>
          <w:szCs w:val="21"/>
        </w:rPr>
        <w:t>参与采购活动。</w:t>
      </w:r>
    </w:p>
    <w:p w14:paraId="46BDDAB5">
      <w:pPr>
        <w:pStyle w:val="82"/>
        <w:spacing w:line="44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（三）磋商有效期：响应文件及有关承诺文件有效期为提交响应文件截止时间起90天。</w:t>
      </w:r>
    </w:p>
    <w:p w14:paraId="561EA07B">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（四）修正错误</w:t>
      </w:r>
    </w:p>
    <w:p w14:paraId="4576CD3C">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1.若供应商所递交的响应文件或最后报价中的价格出现大写金额和小写金额不一致的错误，以大写金额修正为准。</w:t>
      </w:r>
    </w:p>
    <w:p w14:paraId="365E55F9">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2.磋商小组按上述修正错误的原则及方法修正供应商的报价，供应商同意并签字确认后，修正后的报价对供应商具有约束作用。如果供应商不接受修正后的价格，将失去成为成交供应商的资格。</w:t>
      </w:r>
    </w:p>
    <w:p w14:paraId="2FCDE364">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（五）提交响应文件的份数和签署</w:t>
      </w:r>
    </w:p>
    <w:p w14:paraId="631A2081">
      <w:pPr>
        <w:snapToGrid w:val="0"/>
        <w:spacing w:line="440" w:lineRule="exact"/>
        <w:ind w:firstLine="420" w:firstLineChars="200"/>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1834631">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2.响应文件按竞争性磋商文件“第七篇响应文件编制要求”要求签署或盖章。</w:t>
      </w:r>
    </w:p>
    <w:p w14:paraId="2A2FD61B">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（六）响应文件的递交</w:t>
      </w:r>
    </w:p>
    <w:p w14:paraId="7A8981D8">
      <w:pPr>
        <w:pStyle w:val="32"/>
        <w:spacing w:line="440" w:lineRule="exact"/>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响应文件的正本、副本以及电子文档均应密封送达磋商地点，应在封套上注明磋商项目名称、供应商名称。若正本、副本以及电子文档分别进行密封的，还应在封套上注明“正本”、“副本”、“电子文档”字样。</w:t>
      </w:r>
    </w:p>
    <w:p w14:paraId="136E31DE">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（七）供应商参与人员</w:t>
      </w:r>
    </w:p>
    <w:p w14:paraId="6330EB34">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各个供应商应当派1-2名代表参与磋商，至少1人应为法定代表人（或其授权代表）或自然人（供应商为自然人）。</w:t>
      </w:r>
    </w:p>
    <w:p w14:paraId="7AD3814F">
      <w:pPr>
        <w:pStyle w:val="4"/>
        <w:adjustRightInd w:val="0"/>
        <w:snapToGrid w:val="0"/>
        <w:spacing w:before="0" w:after="0" w:line="440" w:lineRule="exact"/>
        <w:rPr>
          <w:rFonts w:hint="eastAsia" w:ascii="微软雅黑" w:hAnsi="微软雅黑" w:eastAsia="微软雅黑"/>
          <w:color w:val="000000"/>
          <w:sz w:val="24"/>
        </w:rPr>
      </w:pPr>
      <w:bookmarkStart w:id="92" w:name="_Toc7387"/>
      <w:bookmarkStart w:id="93" w:name="_Toc21558"/>
      <w:bookmarkStart w:id="94" w:name="_Toc23304"/>
      <w:bookmarkStart w:id="95" w:name="_Toc106030896"/>
      <w:bookmarkStart w:id="96" w:name="_Toc76462341"/>
      <w:r>
        <w:rPr>
          <w:rFonts w:hint="eastAsia" w:ascii="微软雅黑" w:hAnsi="微软雅黑" w:eastAsia="微软雅黑"/>
          <w:color w:val="000000"/>
          <w:sz w:val="24"/>
        </w:rPr>
        <w:t>四、成交供应商的确认和变更</w:t>
      </w:r>
      <w:bookmarkEnd w:id="92"/>
      <w:bookmarkEnd w:id="93"/>
      <w:bookmarkEnd w:id="94"/>
      <w:bookmarkEnd w:id="95"/>
      <w:bookmarkEnd w:id="96"/>
    </w:p>
    <w:p w14:paraId="2417397E">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（一）成交供应商的确认</w:t>
      </w:r>
    </w:p>
    <w:p w14:paraId="26F5FCBC">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3A01E6">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（二）成交供应商的变更</w:t>
      </w:r>
    </w:p>
    <w:p w14:paraId="2B7B96B6">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成交供应商拒绝与采购人签订合同的，采购人可以按照评标报告推荐的成交候选供应商顺序，确定排名下一位的候选人为成交供应商，也可以重新开展采购活动。</w:t>
      </w:r>
    </w:p>
    <w:p w14:paraId="79846414">
      <w:pPr>
        <w:pStyle w:val="4"/>
        <w:adjustRightInd w:val="0"/>
        <w:snapToGrid w:val="0"/>
        <w:spacing w:before="0" w:after="0" w:line="440" w:lineRule="exact"/>
        <w:rPr>
          <w:rFonts w:hint="eastAsia" w:ascii="微软雅黑" w:hAnsi="微软雅黑" w:eastAsia="微软雅黑"/>
          <w:color w:val="000000"/>
          <w:sz w:val="24"/>
        </w:rPr>
      </w:pPr>
      <w:bookmarkStart w:id="97" w:name="_Toc5410"/>
      <w:bookmarkStart w:id="98" w:name="_Toc76462342"/>
      <w:bookmarkStart w:id="99" w:name="_Toc106030897"/>
      <w:bookmarkStart w:id="100" w:name="_Toc12297"/>
      <w:bookmarkStart w:id="101" w:name="_Toc10437"/>
      <w:r>
        <w:rPr>
          <w:rFonts w:hint="eastAsia" w:ascii="微软雅黑" w:hAnsi="微软雅黑" w:eastAsia="微软雅黑"/>
          <w:color w:val="000000"/>
          <w:sz w:val="24"/>
        </w:rPr>
        <w:t>五、成交通知</w:t>
      </w:r>
      <w:bookmarkEnd w:id="97"/>
      <w:bookmarkEnd w:id="98"/>
      <w:bookmarkEnd w:id="99"/>
      <w:bookmarkEnd w:id="100"/>
      <w:bookmarkEnd w:id="101"/>
    </w:p>
    <w:p w14:paraId="261BEEE9">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（一）成交供应商确定后，采购代理机构将在“行采家”（https://www.gec123.com）上发布成交结果公告。</w:t>
      </w:r>
    </w:p>
    <w:p w14:paraId="37428022">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（二）结果公告发出同时，采购代理机构将以书面形式发出《成交通知书》。《成交通知书》一经发出即发生法律效力。</w:t>
      </w:r>
    </w:p>
    <w:p w14:paraId="354CE87F">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（三）《成交通知书》将作为签订合同的依据。</w:t>
      </w:r>
    </w:p>
    <w:p w14:paraId="3187BD83">
      <w:pPr>
        <w:pStyle w:val="4"/>
        <w:adjustRightInd w:val="0"/>
        <w:snapToGrid w:val="0"/>
        <w:spacing w:before="0" w:after="0" w:line="440" w:lineRule="exact"/>
        <w:rPr>
          <w:rFonts w:hint="eastAsia" w:ascii="微软雅黑" w:hAnsi="微软雅黑" w:eastAsia="微软雅黑"/>
          <w:color w:val="000000"/>
          <w:sz w:val="24"/>
        </w:rPr>
      </w:pPr>
      <w:bookmarkStart w:id="102" w:name="_Toc21648"/>
      <w:bookmarkStart w:id="103" w:name="_Toc28358"/>
      <w:bookmarkStart w:id="104" w:name="_Toc76462343"/>
      <w:bookmarkStart w:id="105" w:name="_Toc106030898"/>
      <w:bookmarkStart w:id="106" w:name="_Toc25135"/>
      <w:r>
        <w:rPr>
          <w:rFonts w:hint="eastAsia" w:ascii="微软雅黑" w:hAnsi="微软雅黑" w:eastAsia="微软雅黑"/>
          <w:color w:val="000000"/>
          <w:sz w:val="24"/>
        </w:rPr>
        <w:t>六、关于质疑和投诉</w:t>
      </w:r>
      <w:bookmarkEnd w:id="102"/>
      <w:bookmarkEnd w:id="103"/>
      <w:bookmarkEnd w:id="104"/>
      <w:bookmarkEnd w:id="105"/>
      <w:bookmarkEnd w:id="106"/>
    </w:p>
    <w:p w14:paraId="23B74947">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（一）质疑</w:t>
      </w:r>
    </w:p>
    <w:p w14:paraId="6B806FE7">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供应商认为采购文件、采购过程和成交结果使自己的权益收到伤害的，可向采购人或采购代理机构以书面形式提出质疑。</w:t>
      </w:r>
    </w:p>
    <w:p w14:paraId="4906D37F">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提出质疑的应当是参与所质疑项目采购活动的供应商。 </w:t>
      </w:r>
    </w:p>
    <w:p w14:paraId="5CD53847">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1.质疑时限、内容</w:t>
      </w:r>
    </w:p>
    <w:p w14:paraId="5363057B">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供应商认为采购文件、采购过程、成交结果使自己的权益受到损害的，可以在知道或者应知其权益受到损害之日起7个工作日内，以书面形式向采购人、采购代理机构提出质疑。</w:t>
      </w:r>
    </w:p>
    <w:p w14:paraId="1F77B860">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1.2供应商提出质疑应当提交质疑函和必要的证明材料，质疑函应当包括下列内容：</w:t>
      </w:r>
    </w:p>
    <w:p w14:paraId="66E0DC5A">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1.2.1供应商的姓名或者名称、地址、邮编、联系人及联系电话；</w:t>
      </w:r>
    </w:p>
    <w:p w14:paraId="5182D24C">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1.2.2质疑项目的名称、项目号以及采购执行编号；</w:t>
      </w:r>
    </w:p>
    <w:p w14:paraId="22ED7849">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1.2.3具体、明确的质疑事项和与质疑事项相关的请求；</w:t>
      </w:r>
    </w:p>
    <w:p w14:paraId="490595F5">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1.2.4事实依据；</w:t>
      </w:r>
    </w:p>
    <w:p w14:paraId="354FD604">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1.2.5必要的法律依据；</w:t>
      </w:r>
    </w:p>
    <w:p w14:paraId="056F2B11">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1.2.6提出质疑的日期；</w:t>
      </w:r>
    </w:p>
    <w:p w14:paraId="09F1A0E7">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1.2.7营业执照（或事业单位法人证书，或个体工商户营业执照或有效的自然人身份证明）复印件；</w:t>
      </w:r>
    </w:p>
    <w:p w14:paraId="4A9F421F">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1.2.8法定代表人授权委托书原件、法定代表人身份证复印件和其授权代表的身份证复印件（供应商为自然人的提供自然人身份证复印件）；</w:t>
      </w:r>
    </w:p>
    <w:p w14:paraId="6AE6DE23">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1.3供应商为自然人的，质疑函应当由本人签字；供应商为法人或者其他组织的，质疑函应当由法定代表人、主要负责人，或者其授权代表签字或者盖章，并加盖公章。</w:t>
      </w:r>
    </w:p>
    <w:p w14:paraId="4024635A">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2.质疑答复</w:t>
      </w:r>
    </w:p>
    <w:p w14:paraId="260990A9">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采购人、采购代理机构应当在收到供应商的书面质疑后七个工作日内作出答复，并以书面形式通知质疑供应商和其他有关供应商。</w:t>
      </w:r>
    </w:p>
    <w:p w14:paraId="3E3C6C58">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3.其他</w:t>
      </w:r>
    </w:p>
    <w:p w14:paraId="185307EA">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3.1供应商应按照《政府采购质疑和投诉办法》（财政部令第94号）及相关法律法规要求，在法定质疑期内一次性提出针对同一采购程序环节的质疑。</w:t>
      </w:r>
    </w:p>
    <w:p w14:paraId="188C3732">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3.2质疑函范本可在财政部门户网站和中国政府采购网下载。</w:t>
      </w:r>
    </w:p>
    <w:p w14:paraId="144E4B00">
      <w:pPr>
        <w:spacing w:line="440" w:lineRule="exact"/>
        <w:ind w:firstLine="420" w:firstLineChars="200"/>
        <w:outlineLvl w:val="2"/>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 xml:space="preserve"> 质疑联系方式详见第一篇“七、联系方式”，采购代理机构联系地址为重庆市渝北区黄山大道中段</w:t>
      </w:r>
      <w:r>
        <w:rPr>
          <w:rFonts w:ascii="微软雅黑" w:hAnsi="微软雅黑" w:eastAsia="微软雅黑" w:cs="微软雅黑"/>
          <w:color w:val="000000"/>
          <w:sz w:val="21"/>
          <w:szCs w:val="21"/>
        </w:rPr>
        <w:t>53号5-1（双鱼座A栋5楼）</w:t>
      </w:r>
      <w:r>
        <w:rPr>
          <w:rFonts w:hint="eastAsia" w:ascii="微软雅黑" w:hAnsi="微软雅黑" w:eastAsia="微软雅黑" w:cs="微软雅黑"/>
          <w:color w:val="000000"/>
          <w:sz w:val="21"/>
          <w:szCs w:val="21"/>
        </w:rPr>
        <w:t>。</w:t>
      </w:r>
    </w:p>
    <w:p w14:paraId="5E195121">
      <w:pPr>
        <w:snapToGrid w:val="0"/>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（二）投诉</w:t>
      </w:r>
    </w:p>
    <w:p w14:paraId="439EB2BD">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1.供应商对采购人、采购代理机构的答复不满意，或者采购人、采购代理机构未在规定时间内作出答复的，可以在答复期满后15个工作日内按照相关法律法规向采购人监督部门提起投诉。</w:t>
      </w:r>
    </w:p>
    <w:p w14:paraId="062938C7">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2.供应商应按照《政府采购质疑和投诉办法》（财政部令第94号）及相关法律法规要求递交投诉书和必要的证明材料。投诉书范本可在财政部门户网站和中国政府采购网下载。</w:t>
      </w:r>
    </w:p>
    <w:p w14:paraId="3B8537E1">
      <w:pPr>
        <w:spacing w:line="440" w:lineRule="exact"/>
        <w:ind w:right="12" w:firstLine="48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1263A6D">
      <w:pPr>
        <w:spacing w:line="44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4.在确定受理投诉后，采购人监督部门自受理投诉之日起30个工作日内（需要检验、检测、鉴定、专家评审以及需要投诉人补正材料的，所需时间不计算在投诉处理期限内）对投诉事项做出处理决定。</w:t>
      </w:r>
    </w:p>
    <w:p w14:paraId="1FAAA2BE">
      <w:pPr>
        <w:pStyle w:val="4"/>
        <w:adjustRightInd w:val="0"/>
        <w:snapToGrid w:val="0"/>
        <w:spacing w:before="0" w:after="0" w:line="440" w:lineRule="exact"/>
        <w:rPr>
          <w:rFonts w:hint="eastAsia" w:ascii="微软雅黑" w:hAnsi="微软雅黑" w:eastAsia="微软雅黑"/>
          <w:color w:val="000000"/>
          <w:sz w:val="24"/>
        </w:rPr>
      </w:pPr>
      <w:bookmarkStart w:id="107" w:name="_Toc428437956"/>
      <w:bookmarkStart w:id="108" w:name="_Toc18073"/>
      <w:bookmarkStart w:id="109" w:name="_Toc15270"/>
      <w:r>
        <w:rPr>
          <w:rFonts w:hint="eastAsia" w:ascii="微软雅黑" w:hAnsi="微软雅黑" w:eastAsia="微软雅黑"/>
          <w:color w:val="000000"/>
          <w:sz w:val="24"/>
        </w:rPr>
        <w:t>七、采购代理服务费</w:t>
      </w:r>
      <w:bookmarkEnd w:id="107"/>
      <w:bookmarkEnd w:id="108"/>
      <w:bookmarkEnd w:id="109"/>
    </w:p>
    <w:p w14:paraId="656B4604">
      <w:pPr>
        <w:pStyle w:val="32"/>
        <w:spacing w:line="440" w:lineRule="exact"/>
        <w:ind w:firstLine="420" w:firstLineChars="200"/>
        <w:jc w:val="left"/>
        <w:rPr>
          <w:rFonts w:ascii="微软雅黑" w:hAnsi="微软雅黑" w:eastAsia="微软雅黑"/>
          <w:color w:val="000000"/>
          <w:szCs w:val="21"/>
        </w:rPr>
      </w:pPr>
      <w:bookmarkStart w:id="110" w:name="_Toc428437957"/>
      <w:r>
        <w:rPr>
          <w:rFonts w:hint="eastAsia" w:ascii="微软雅黑" w:hAnsi="微软雅黑" w:eastAsia="微软雅黑"/>
          <w:color w:val="000000"/>
          <w:szCs w:val="21"/>
        </w:rPr>
        <w:t>1. 成交供应商应到采购代理机构缴纳采购代理服务费，采购代理服务费的收取标准按照以下服务类标准下浮50%执行，实际计算收费金额低于3000元的则按3000元收取。</w:t>
      </w:r>
    </w:p>
    <w:p w14:paraId="61A5C8A2">
      <w:pPr>
        <w:pStyle w:val="32"/>
        <w:spacing w:line="440" w:lineRule="atLeast"/>
        <w:ind w:firstLine="420" w:firstLineChars="200"/>
        <w:jc w:val="center"/>
        <w:rPr>
          <w:rFonts w:ascii="微软雅黑" w:hAnsi="微软雅黑" w:eastAsia="微软雅黑"/>
          <w:b/>
          <w:bCs/>
          <w:szCs w:val="21"/>
        </w:rPr>
      </w:pPr>
      <w:r>
        <w:rPr>
          <w:rFonts w:hint="eastAsia" w:ascii="微软雅黑" w:hAnsi="微软雅黑" w:eastAsia="微软雅黑"/>
          <w:b/>
          <w:bCs/>
          <w:szCs w:val="21"/>
        </w:rPr>
        <w:t>代理服务费收取标准</w:t>
      </w:r>
    </w:p>
    <w:tbl>
      <w:tblPr>
        <w:tblStyle w:val="6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7F05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noWrap w:val="0"/>
            <w:vAlign w:val="top"/>
          </w:tcPr>
          <w:p w14:paraId="77648E39">
            <w:pPr>
              <w:pStyle w:val="32"/>
              <w:spacing w:line="360" w:lineRule="exact"/>
              <w:ind w:firstLine="1890" w:firstLineChars="900"/>
              <w:rPr>
                <w:rFonts w:ascii="微软雅黑" w:hAnsi="微软雅黑" w:eastAsia="微软雅黑"/>
                <w:szCs w:val="21"/>
              </w:rPr>
            </w:pPr>
            <w:r>
              <w:rPr>
                <w:rFonts w:ascii="微软雅黑" w:hAnsi="微软雅黑" w:eastAsia="微软雅黑"/>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iXikm7AEAAMEDAAAOAAAAAAAAAAEAIAAAACUBAABkcnMvZTJvRG9jLnhtbFBLBQYAAAAABgAG&#10;AFkBAACDBQAAAAA=&#10;">
                      <v:fill on="f" focussize="0,0"/>
                      <v:stroke color="#000000" joinstyle="round"/>
                      <v:imagedata o:title=""/>
                      <o:lock v:ext="edit" aspectratio="f"/>
                    </v:line>
                  </w:pict>
                </mc:Fallback>
              </mc:AlternateContent>
            </w:r>
            <w:r>
              <w:rPr>
                <w:rFonts w:hint="eastAsia" w:ascii="微软雅黑" w:hAnsi="微软雅黑" w:eastAsia="微软雅黑"/>
                <w:szCs w:val="21"/>
              </w:rPr>
              <w:t>招标类型</w:t>
            </w:r>
          </w:p>
          <w:p w14:paraId="53DE19B3">
            <w:pPr>
              <w:pStyle w:val="32"/>
              <w:spacing w:line="360" w:lineRule="exact"/>
              <w:rPr>
                <w:rFonts w:ascii="微软雅黑" w:hAnsi="微软雅黑" w:eastAsia="微软雅黑"/>
                <w:szCs w:val="21"/>
              </w:rPr>
            </w:pPr>
            <w:r>
              <w:rPr>
                <w:rFonts w:hint="eastAsia" w:ascii="微软雅黑" w:hAnsi="微软雅黑" w:eastAsia="微软雅黑"/>
                <w:szCs w:val="21"/>
              </w:rPr>
              <w:t>中标金额（万元）</w:t>
            </w:r>
          </w:p>
        </w:tc>
        <w:tc>
          <w:tcPr>
            <w:tcW w:w="2026" w:type="dxa"/>
            <w:noWrap w:val="0"/>
            <w:vAlign w:val="center"/>
          </w:tcPr>
          <w:p w14:paraId="458AB0F9">
            <w:pPr>
              <w:pStyle w:val="32"/>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货物招标</w:t>
            </w:r>
          </w:p>
        </w:tc>
        <w:tc>
          <w:tcPr>
            <w:tcW w:w="2023" w:type="dxa"/>
            <w:noWrap w:val="0"/>
            <w:vAlign w:val="center"/>
          </w:tcPr>
          <w:p w14:paraId="44EB8045">
            <w:pPr>
              <w:pStyle w:val="32"/>
              <w:spacing w:line="360" w:lineRule="exact"/>
              <w:ind w:firstLine="420" w:firstLineChars="200"/>
              <w:rPr>
                <w:rFonts w:ascii="微软雅黑" w:hAnsi="微软雅黑" w:eastAsia="微软雅黑"/>
                <w:szCs w:val="21"/>
              </w:rPr>
            </w:pPr>
            <w:r>
              <w:rPr>
                <w:rFonts w:hint="eastAsia" w:ascii="微软雅黑" w:hAnsi="微软雅黑" w:eastAsia="微软雅黑"/>
                <w:szCs w:val="21"/>
              </w:rPr>
              <w:t>服务招标</w:t>
            </w:r>
          </w:p>
        </w:tc>
        <w:tc>
          <w:tcPr>
            <w:tcW w:w="1694" w:type="dxa"/>
            <w:noWrap w:val="0"/>
            <w:vAlign w:val="center"/>
          </w:tcPr>
          <w:p w14:paraId="6BB0B766">
            <w:pPr>
              <w:pStyle w:val="32"/>
              <w:spacing w:line="360" w:lineRule="exact"/>
              <w:ind w:firstLine="420" w:firstLineChars="200"/>
              <w:rPr>
                <w:rFonts w:ascii="微软雅黑" w:hAnsi="微软雅黑" w:eastAsia="微软雅黑"/>
                <w:szCs w:val="21"/>
              </w:rPr>
            </w:pPr>
            <w:r>
              <w:rPr>
                <w:rFonts w:hint="eastAsia" w:ascii="微软雅黑" w:hAnsi="微软雅黑" w:eastAsia="微软雅黑"/>
                <w:szCs w:val="21"/>
              </w:rPr>
              <w:t>工程招标</w:t>
            </w:r>
          </w:p>
        </w:tc>
      </w:tr>
      <w:tr w14:paraId="238B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0B70AA9B">
            <w:pPr>
              <w:pStyle w:val="32"/>
              <w:spacing w:line="360" w:lineRule="exact"/>
              <w:jc w:val="center"/>
              <w:rPr>
                <w:rFonts w:ascii="微软雅黑" w:hAnsi="微软雅黑" w:eastAsia="微软雅黑"/>
                <w:szCs w:val="21"/>
              </w:rPr>
            </w:pPr>
            <w:r>
              <w:rPr>
                <w:rFonts w:hint="eastAsia" w:ascii="微软雅黑" w:hAnsi="微软雅黑" w:eastAsia="微软雅黑"/>
                <w:szCs w:val="21"/>
              </w:rPr>
              <w:t>100以下</w:t>
            </w:r>
          </w:p>
        </w:tc>
        <w:tc>
          <w:tcPr>
            <w:tcW w:w="2026" w:type="dxa"/>
            <w:noWrap w:val="0"/>
            <w:vAlign w:val="center"/>
          </w:tcPr>
          <w:p w14:paraId="4B1095AE">
            <w:pPr>
              <w:pStyle w:val="32"/>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2023" w:type="dxa"/>
            <w:noWrap w:val="0"/>
            <w:vAlign w:val="center"/>
          </w:tcPr>
          <w:p w14:paraId="3A7CF2B0">
            <w:pPr>
              <w:pStyle w:val="32"/>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1694" w:type="dxa"/>
            <w:noWrap w:val="0"/>
            <w:vAlign w:val="center"/>
          </w:tcPr>
          <w:p w14:paraId="4BF41520">
            <w:pPr>
              <w:pStyle w:val="32"/>
              <w:spacing w:line="360" w:lineRule="exact"/>
              <w:jc w:val="center"/>
              <w:rPr>
                <w:rFonts w:ascii="微软雅黑" w:hAnsi="微软雅黑" w:eastAsia="微软雅黑"/>
                <w:szCs w:val="21"/>
              </w:rPr>
            </w:pPr>
            <w:r>
              <w:rPr>
                <w:rFonts w:hint="eastAsia" w:ascii="微软雅黑" w:hAnsi="微软雅黑" w:eastAsia="微软雅黑"/>
                <w:szCs w:val="21"/>
              </w:rPr>
              <w:t>1.0%</w:t>
            </w:r>
          </w:p>
        </w:tc>
      </w:tr>
      <w:tr w14:paraId="485A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6788D1DD">
            <w:pPr>
              <w:pStyle w:val="32"/>
              <w:spacing w:line="360" w:lineRule="exact"/>
              <w:jc w:val="center"/>
              <w:rPr>
                <w:rFonts w:ascii="微软雅黑" w:hAnsi="微软雅黑" w:eastAsia="微软雅黑"/>
                <w:szCs w:val="21"/>
              </w:rPr>
            </w:pPr>
            <w:r>
              <w:rPr>
                <w:rFonts w:hint="eastAsia" w:ascii="微软雅黑" w:hAnsi="微软雅黑" w:eastAsia="微软雅黑"/>
                <w:szCs w:val="21"/>
              </w:rPr>
              <w:t>100-500</w:t>
            </w:r>
          </w:p>
        </w:tc>
        <w:tc>
          <w:tcPr>
            <w:tcW w:w="2026" w:type="dxa"/>
            <w:noWrap w:val="0"/>
            <w:vAlign w:val="center"/>
          </w:tcPr>
          <w:p w14:paraId="16740E03">
            <w:pPr>
              <w:pStyle w:val="32"/>
              <w:spacing w:line="360" w:lineRule="exact"/>
              <w:jc w:val="center"/>
              <w:rPr>
                <w:rFonts w:ascii="微软雅黑" w:hAnsi="微软雅黑" w:eastAsia="微软雅黑"/>
                <w:szCs w:val="21"/>
              </w:rPr>
            </w:pPr>
            <w:r>
              <w:rPr>
                <w:rFonts w:hint="eastAsia" w:ascii="微软雅黑" w:hAnsi="微软雅黑" w:eastAsia="微软雅黑"/>
                <w:szCs w:val="21"/>
              </w:rPr>
              <w:t>1.1%</w:t>
            </w:r>
          </w:p>
        </w:tc>
        <w:tc>
          <w:tcPr>
            <w:tcW w:w="2023" w:type="dxa"/>
            <w:noWrap w:val="0"/>
            <w:vAlign w:val="center"/>
          </w:tcPr>
          <w:p w14:paraId="3992F18E">
            <w:pPr>
              <w:pStyle w:val="32"/>
              <w:spacing w:line="360" w:lineRule="exact"/>
              <w:jc w:val="center"/>
              <w:rPr>
                <w:rFonts w:ascii="微软雅黑" w:hAnsi="微软雅黑" w:eastAsia="微软雅黑"/>
                <w:szCs w:val="21"/>
              </w:rPr>
            </w:pPr>
            <w:r>
              <w:rPr>
                <w:rFonts w:hint="eastAsia" w:ascii="微软雅黑" w:hAnsi="微软雅黑" w:eastAsia="微软雅黑"/>
                <w:szCs w:val="21"/>
              </w:rPr>
              <w:t>0.8%</w:t>
            </w:r>
          </w:p>
        </w:tc>
        <w:tc>
          <w:tcPr>
            <w:tcW w:w="1694" w:type="dxa"/>
            <w:noWrap w:val="0"/>
            <w:vAlign w:val="center"/>
          </w:tcPr>
          <w:p w14:paraId="53179BAB">
            <w:pPr>
              <w:pStyle w:val="32"/>
              <w:spacing w:line="360" w:lineRule="exact"/>
              <w:jc w:val="center"/>
              <w:rPr>
                <w:rFonts w:ascii="微软雅黑" w:hAnsi="微软雅黑" w:eastAsia="微软雅黑"/>
                <w:szCs w:val="21"/>
              </w:rPr>
            </w:pPr>
            <w:r>
              <w:rPr>
                <w:rFonts w:hint="eastAsia" w:ascii="微软雅黑" w:hAnsi="微软雅黑" w:eastAsia="微软雅黑"/>
                <w:szCs w:val="21"/>
              </w:rPr>
              <w:t>0.7%</w:t>
            </w:r>
          </w:p>
        </w:tc>
      </w:tr>
      <w:tr w14:paraId="1788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38B3B075">
            <w:pPr>
              <w:pStyle w:val="32"/>
              <w:spacing w:line="360" w:lineRule="exact"/>
              <w:jc w:val="center"/>
              <w:rPr>
                <w:rFonts w:ascii="微软雅黑" w:hAnsi="微软雅黑" w:eastAsia="微软雅黑"/>
                <w:szCs w:val="21"/>
              </w:rPr>
            </w:pPr>
            <w:r>
              <w:rPr>
                <w:rFonts w:hint="eastAsia" w:ascii="微软雅黑" w:hAnsi="微软雅黑" w:eastAsia="微软雅黑"/>
                <w:szCs w:val="21"/>
              </w:rPr>
              <w:t>500-1000</w:t>
            </w:r>
          </w:p>
        </w:tc>
        <w:tc>
          <w:tcPr>
            <w:tcW w:w="2026" w:type="dxa"/>
            <w:noWrap w:val="0"/>
            <w:vAlign w:val="center"/>
          </w:tcPr>
          <w:p w14:paraId="47AA760D">
            <w:pPr>
              <w:pStyle w:val="32"/>
              <w:spacing w:line="360" w:lineRule="exact"/>
              <w:jc w:val="center"/>
              <w:rPr>
                <w:rFonts w:ascii="微软雅黑" w:hAnsi="微软雅黑" w:eastAsia="微软雅黑"/>
                <w:szCs w:val="21"/>
              </w:rPr>
            </w:pPr>
            <w:r>
              <w:rPr>
                <w:rFonts w:hint="eastAsia" w:ascii="微软雅黑" w:hAnsi="微软雅黑" w:eastAsia="微软雅黑"/>
                <w:szCs w:val="21"/>
              </w:rPr>
              <w:t>0.8%</w:t>
            </w:r>
          </w:p>
        </w:tc>
        <w:tc>
          <w:tcPr>
            <w:tcW w:w="2023" w:type="dxa"/>
            <w:noWrap w:val="0"/>
            <w:vAlign w:val="center"/>
          </w:tcPr>
          <w:p w14:paraId="7028A535">
            <w:pPr>
              <w:pStyle w:val="32"/>
              <w:spacing w:line="360" w:lineRule="exact"/>
              <w:jc w:val="center"/>
              <w:rPr>
                <w:rFonts w:ascii="微软雅黑" w:hAnsi="微软雅黑" w:eastAsia="微软雅黑"/>
                <w:szCs w:val="21"/>
              </w:rPr>
            </w:pPr>
            <w:r>
              <w:rPr>
                <w:rFonts w:hint="eastAsia" w:ascii="微软雅黑" w:hAnsi="微软雅黑" w:eastAsia="微软雅黑"/>
                <w:szCs w:val="21"/>
              </w:rPr>
              <w:t>0.45%</w:t>
            </w:r>
          </w:p>
        </w:tc>
        <w:tc>
          <w:tcPr>
            <w:tcW w:w="1694" w:type="dxa"/>
            <w:noWrap w:val="0"/>
            <w:vAlign w:val="center"/>
          </w:tcPr>
          <w:p w14:paraId="06B52641">
            <w:pPr>
              <w:pStyle w:val="32"/>
              <w:spacing w:line="360" w:lineRule="exact"/>
              <w:jc w:val="center"/>
              <w:rPr>
                <w:rFonts w:ascii="微软雅黑" w:hAnsi="微软雅黑" w:eastAsia="微软雅黑"/>
                <w:szCs w:val="21"/>
              </w:rPr>
            </w:pPr>
            <w:r>
              <w:rPr>
                <w:rFonts w:hint="eastAsia" w:ascii="微软雅黑" w:hAnsi="微软雅黑" w:eastAsia="微软雅黑"/>
                <w:szCs w:val="21"/>
              </w:rPr>
              <w:t>0.55%</w:t>
            </w:r>
          </w:p>
        </w:tc>
      </w:tr>
      <w:tr w14:paraId="3124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0B1DADF8">
            <w:pPr>
              <w:pStyle w:val="32"/>
              <w:spacing w:line="360" w:lineRule="exact"/>
              <w:jc w:val="center"/>
              <w:rPr>
                <w:rFonts w:ascii="微软雅黑" w:hAnsi="微软雅黑" w:eastAsia="微软雅黑"/>
                <w:szCs w:val="21"/>
              </w:rPr>
            </w:pPr>
            <w:r>
              <w:rPr>
                <w:rFonts w:hint="eastAsia" w:ascii="微软雅黑" w:hAnsi="微软雅黑" w:eastAsia="微软雅黑"/>
                <w:szCs w:val="21"/>
              </w:rPr>
              <w:t>1000-5000</w:t>
            </w:r>
          </w:p>
        </w:tc>
        <w:tc>
          <w:tcPr>
            <w:tcW w:w="2026" w:type="dxa"/>
            <w:noWrap w:val="0"/>
            <w:vAlign w:val="center"/>
          </w:tcPr>
          <w:p w14:paraId="5852560B">
            <w:pPr>
              <w:pStyle w:val="32"/>
              <w:spacing w:line="360" w:lineRule="exact"/>
              <w:jc w:val="center"/>
              <w:rPr>
                <w:rFonts w:ascii="微软雅黑" w:hAnsi="微软雅黑" w:eastAsia="微软雅黑"/>
                <w:szCs w:val="21"/>
              </w:rPr>
            </w:pPr>
            <w:r>
              <w:rPr>
                <w:rFonts w:hint="eastAsia" w:ascii="微软雅黑" w:hAnsi="微软雅黑" w:eastAsia="微软雅黑"/>
                <w:szCs w:val="21"/>
              </w:rPr>
              <w:t>0.5%</w:t>
            </w:r>
          </w:p>
        </w:tc>
        <w:tc>
          <w:tcPr>
            <w:tcW w:w="2023" w:type="dxa"/>
            <w:noWrap w:val="0"/>
            <w:vAlign w:val="center"/>
          </w:tcPr>
          <w:p w14:paraId="37825FDF">
            <w:pPr>
              <w:pStyle w:val="32"/>
              <w:spacing w:line="360" w:lineRule="exact"/>
              <w:jc w:val="center"/>
              <w:rPr>
                <w:rFonts w:ascii="微软雅黑" w:hAnsi="微软雅黑" w:eastAsia="微软雅黑"/>
                <w:szCs w:val="21"/>
              </w:rPr>
            </w:pPr>
            <w:r>
              <w:rPr>
                <w:rFonts w:hint="eastAsia" w:ascii="微软雅黑" w:hAnsi="微软雅黑" w:eastAsia="微软雅黑"/>
                <w:szCs w:val="21"/>
              </w:rPr>
              <w:t>0.25%</w:t>
            </w:r>
          </w:p>
        </w:tc>
        <w:tc>
          <w:tcPr>
            <w:tcW w:w="1694" w:type="dxa"/>
            <w:noWrap w:val="0"/>
            <w:vAlign w:val="center"/>
          </w:tcPr>
          <w:p w14:paraId="78494D54">
            <w:pPr>
              <w:pStyle w:val="32"/>
              <w:spacing w:line="360" w:lineRule="exact"/>
              <w:jc w:val="center"/>
              <w:rPr>
                <w:rFonts w:ascii="微软雅黑" w:hAnsi="微软雅黑" w:eastAsia="微软雅黑"/>
                <w:szCs w:val="21"/>
              </w:rPr>
            </w:pPr>
            <w:r>
              <w:rPr>
                <w:rFonts w:hint="eastAsia" w:ascii="微软雅黑" w:hAnsi="微软雅黑" w:eastAsia="微软雅黑"/>
                <w:szCs w:val="21"/>
              </w:rPr>
              <w:t>0.35%</w:t>
            </w:r>
          </w:p>
        </w:tc>
      </w:tr>
      <w:tr w14:paraId="09E0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77823754">
            <w:pPr>
              <w:pStyle w:val="32"/>
              <w:spacing w:line="360" w:lineRule="exact"/>
              <w:jc w:val="center"/>
              <w:rPr>
                <w:rFonts w:ascii="微软雅黑" w:hAnsi="微软雅黑" w:eastAsia="微软雅黑"/>
                <w:szCs w:val="21"/>
              </w:rPr>
            </w:pPr>
            <w:r>
              <w:rPr>
                <w:rFonts w:hint="eastAsia" w:ascii="微软雅黑" w:hAnsi="微软雅黑" w:eastAsia="微软雅黑"/>
                <w:szCs w:val="21"/>
              </w:rPr>
              <w:t>5000-10000</w:t>
            </w:r>
          </w:p>
        </w:tc>
        <w:tc>
          <w:tcPr>
            <w:tcW w:w="2026" w:type="dxa"/>
            <w:noWrap w:val="0"/>
            <w:vAlign w:val="center"/>
          </w:tcPr>
          <w:p w14:paraId="5347B4F1">
            <w:pPr>
              <w:pStyle w:val="32"/>
              <w:spacing w:line="360" w:lineRule="exact"/>
              <w:jc w:val="center"/>
              <w:rPr>
                <w:rFonts w:ascii="微软雅黑" w:hAnsi="微软雅黑" w:eastAsia="微软雅黑"/>
                <w:szCs w:val="21"/>
              </w:rPr>
            </w:pPr>
            <w:r>
              <w:rPr>
                <w:rFonts w:hint="eastAsia" w:ascii="微软雅黑" w:hAnsi="微软雅黑" w:eastAsia="微软雅黑"/>
                <w:szCs w:val="21"/>
              </w:rPr>
              <w:t>0.25%</w:t>
            </w:r>
          </w:p>
        </w:tc>
        <w:tc>
          <w:tcPr>
            <w:tcW w:w="2023" w:type="dxa"/>
            <w:noWrap w:val="0"/>
            <w:vAlign w:val="center"/>
          </w:tcPr>
          <w:p w14:paraId="15F0DC48">
            <w:pPr>
              <w:pStyle w:val="32"/>
              <w:spacing w:line="360" w:lineRule="exact"/>
              <w:jc w:val="center"/>
              <w:rPr>
                <w:rFonts w:ascii="微软雅黑" w:hAnsi="微软雅黑" w:eastAsia="微软雅黑"/>
                <w:szCs w:val="21"/>
              </w:rPr>
            </w:pPr>
            <w:r>
              <w:rPr>
                <w:rFonts w:hint="eastAsia" w:ascii="微软雅黑" w:hAnsi="微软雅黑" w:eastAsia="微软雅黑"/>
                <w:szCs w:val="21"/>
              </w:rPr>
              <w:t>0.1%</w:t>
            </w:r>
          </w:p>
        </w:tc>
        <w:tc>
          <w:tcPr>
            <w:tcW w:w="1694" w:type="dxa"/>
            <w:noWrap w:val="0"/>
            <w:vAlign w:val="center"/>
          </w:tcPr>
          <w:p w14:paraId="3AE40619">
            <w:pPr>
              <w:pStyle w:val="32"/>
              <w:spacing w:line="360" w:lineRule="exact"/>
              <w:jc w:val="center"/>
              <w:rPr>
                <w:rFonts w:ascii="微软雅黑" w:hAnsi="微软雅黑" w:eastAsia="微软雅黑"/>
                <w:szCs w:val="21"/>
              </w:rPr>
            </w:pPr>
            <w:r>
              <w:rPr>
                <w:rFonts w:hint="eastAsia" w:ascii="微软雅黑" w:hAnsi="微软雅黑" w:eastAsia="微软雅黑"/>
                <w:szCs w:val="21"/>
              </w:rPr>
              <w:t>0.2%</w:t>
            </w:r>
          </w:p>
        </w:tc>
      </w:tr>
      <w:tr w14:paraId="706F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7" w:type="dxa"/>
            <w:noWrap w:val="0"/>
            <w:vAlign w:val="center"/>
          </w:tcPr>
          <w:p w14:paraId="58407B88">
            <w:pPr>
              <w:pStyle w:val="32"/>
              <w:spacing w:line="360" w:lineRule="exact"/>
              <w:jc w:val="center"/>
              <w:rPr>
                <w:rFonts w:ascii="微软雅黑" w:hAnsi="微软雅黑" w:eastAsia="微软雅黑"/>
                <w:szCs w:val="21"/>
              </w:rPr>
            </w:pPr>
            <w:r>
              <w:rPr>
                <w:rFonts w:hint="eastAsia" w:ascii="微软雅黑" w:hAnsi="微软雅黑" w:eastAsia="微软雅黑"/>
                <w:szCs w:val="21"/>
              </w:rPr>
              <w:t>10000-100000</w:t>
            </w:r>
          </w:p>
        </w:tc>
        <w:tc>
          <w:tcPr>
            <w:tcW w:w="2026" w:type="dxa"/>
            <w:noWrap w:val="0"/>
            <w:vAlign w:val="center"/>
          </w:tcPr>
          <w:p w14:paraId="65D8437E">
            <w:pPr>
              <w:pStyle w:val="32"/>
              <w:spacing w:line="360" w:lineRule="exact"/>
              <w:jc w:val="center"/>
              <w:rPr>
                <w:rFonts w:ascii="微软雅黑" w:hAnsi="微软雅黑" w:eastAsia="微软雅黑"/>
                <w:szCs w:val="21"/>
              </w:rPr>
            </w:pPr>
            <w:r>
              <w:rPr>
                <w:rFonts w:hint="eastAsia" w:ascii="微软雅黑" w:hAnsi="微软雅黑" w:eastAsia="微软雅黑"/>
                <w:szCs w:val="21"/>
              </w:rPr>
              <w:t>0.05%</w:t>
            </w:r>
          </w:p>
        </w:tc>
        <w:tc>
          <w:tcPr>
            <w:tcW w:w="2023" w:type="dxa"/>
            <w:noWrap w:val="0"/>
            <w:vAlign w:val="center"/>
          </w:tcPr>
          <w:p w14:paraId="5C23996B">
            <w:pPr>
              <w:pStyle w:val="32"/>
              <w:spacing w:line="360" w:lineRule="exact"/>
              <w:jc w:val="center"/>
              <w:rPr>
                <w:rFonts w:ascii="微软雅黑" w:hAnsi="微软雅黑" w:eastAsia="微软雅黑"/>
                <w:szCs w:val="21"/>
              </w:rPr>
            </w:pPr>
            <w:r>
              <w:rPr>
                <w:rFonts w:hint="eastAsia" w:ascii="微软雅黑" w:hAnsi="微软雅黑" w:eastAsia="微软雅黑"/>
                <w:szCs w:val="21"/>
              </w:rPr>
              <w:t>0.05%</w:t>
            </w:r>
          </w:p>
        </w:tc>
        <w:tc>
          <w:tcPr>
            <w:tcW w:w="1694" w:type="dxa"/>
            <w:noWrap w:val="0"/>
            <w:vAlign w:val="center"/>
          </w:tcPr>
          <w:p w14:paraId="54760607">
            <w:pPr>
              <w:pStyle w:val="32"/>
              <w:spacing w:line="360" w:lineRule="exact"/>
              <w:jc w:val="center"/>
              <w:rPr>
                <w:rFonts w:ascii="微软雅黑" w:hAnsi="微软雅黑" w:eastAsia="微软雅黑"/>
                <w:szCs w:val="21"/>
              </w:rPr>
            </w:pPr>
            <w:r>
              <w:rPr>
                <w:rFonts w:hint="eastAsia" w:ascii="微软雅黑" w:hAnsi="微软雅黑" w:eastAsia="微软雅黑"/>
                <w:szCs w:val="21"/>
              </w:rPr>
              <w:t>0.05%</w:t>
            </w:r>
          </w:p>
        </w:tc>
      </w:tr>
    </w:tbl>
    <w:p w14:paraId="387ECEF0">
      <w:pPr>
        <w:pStyle w:val="32"/>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注：招标代理服务收费按差额定率累进法计算。例如：某服务项目招标代理业务中标金额为500万元，计算招标代理服务收费额如下：</w:t>
      </w:r>
    </w:p>
    <w:p w14:paraId="73A3DDAC">
      <w:pPr>
        <w:pStyle w:val="32"/>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100万元×1.5%=1.5万元</w:t>
      </w:r>
    </w:p>
    <w:p w14:paraId="00F49498">
      <w:pPr>
        <w:pStyle w:val="32"/>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（500-100）万元×0.8%=3.2万元</w:t>
      </w:r>
    </w:p>
    <w:p w14:paraId="6C2A66D3">
      <w:pPr>
        <w:pStyle w:val="32"/>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合计收费=（1.5+3.2）×50%=2.35（万元）</w:t>
      </w:r>
    </w:p>
    <w:p w14:paraId="3DEF1626">
      <w:pPr>
        <w:snapToGrid w:val="0"/>
        <w:spacing w:line="440" w:lineRule="exact"/>
        <w:ind w:firstLine="420" w:firstLineChars="200"/>
        <w:rPr>
          <w:rFonts w:ascii="微软雅黑" w:hAnsi="微软雅黑" w:eastAsia="微软雅黑"/>
          <w:color w:val="000000"/>
          <w:sz w:val="21"/>
          <w:szCs w:val="21"/>
        </w:rPr>
      </w:pPr>
      <w:r>
        <w:rPr>
          <w:rFonts w:ascii="微软雅黑" w:hAnsi="微软雅黑" w:eastAsia="微软雅黑"/>
          <w:color w:val="000000"/>
          <w:sz w:val="21"/>
          <w:szCs w:val="21"/>
        </w:rPr>
        <w:t>2.</w:t>
      </w:r>
      <w:r>
        <w:rPr>
          <w:rFonts w:hint="eastAsia" w:ascii="微软雅黑" w:hAnsi="微软雅黑" w:eastAsia="微软雅黑"/>
          <w:color w:val="000000"/>
          <w:sz w:val="21"/>
          <w:szCs w:val="21"/>
        </w:rPr>
        <w:t>服务费以转帐或电汇等形式支付。</w:t>
      </w:r>
    </w:p>
    <w:p w14:paraId="6C1CB559">
      <w:pPr>
        <w:snapToGrid w:val="0"/>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3</w:t>
      </w:r>
      <w:r>
        <w:rPr>
          <w:rFonts w:ascii="微软雅黑" w:hAnsi="微软雅黑" w:eastAsia="微软雅黑"/>
          <w:color w:val="000000"/>
          <w:sz w:val="21"/>
          <w:szCs w:val="21"/>
        </w:rPr>
        <w:t>.</w:t>
      </w:r>
      <w:r>
        <w:rPr>
          <w:rFonts w:hint="eastAsia" w:ascii="微软雅黑" w:hAnsi="微软雅黑" w:eastAsia="微软雅黑"/>
          <w:color w:val="000000"/>
          <w:sz w:val="21"/>
          <w:szCs w:val="21"/>
        </w:rPr>
        <w:t>采购代理服务费缴纳账户信息：</w:t>
      </w:r>
    </w:p>
    <w:bookmarkEnd w:id="110"/>
    <w:p w14:paraId="61BA18BE">
      <w:pPr>
        <w:spacing w:line="440" w:lineRule="exact"/>
        <w:ind w:firstLine="420" w:firstLineChars="200"/>
        <w:rPr>
          <w:rFonts w:ascii="微软雅黑" w:hAnsi="微软雅黑" w:eastAsia="微软雅黑"/>
          <w:color w:val="000000"/>
          <w:sz w:val="21"/>
          <w:szCs w:val="21"/>
        </w:rPr>
      </w:pPr>
      <w:bookmarkStart w:id="111" w:name="_Toc102227322"/>
      <w:bookmarkStart w:id="112" w:name="_Toc342913396"/>
      <w:bookmarkStart w:id="113" w:name="_Toc428437958"/>
      <w:r>
        <w:rPr>
          <w:rFonts w:hint="eastAsia" w:ascii="微软雅黑" w:hAnsi="微软雅黑" w:eastAsia="微软雅黑"/>
          <w:color w:val="000000"/>
          <w:sz w:val="21"/>
          <w:szCs w:val="21"/>
        </w:rPr>
        <w:t>户  名：中招国际招标有限公司重庆分公司</w:t>
      </w:r>
    </w:p>
    <w:p w14:paraId="58DECE3C">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开户行：中国工商银行股份有限公司重庆两江分行</w:t>
      </w:r>
    </w:p>
    <w:p w14:paraId="1F0564DA">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账  号：3100020219200339271</w:t>
      </w:r>
    </w:p>
    <w:p w14:paraId="04EA132E">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联行号：102653000110</w:t>
      </w:r>
    </w:p>
    <w:p w14:paraId="2DF2681F">
      <w:pPr>
        <w:pStyle w:val="4"/>
        <w:adjustRightInd w:val="0"/>
        <w:snapToGrid w:val="0"/>
        <w:spacing w:before="0" w:after="0" w:line="440" w:lineRule="exact"/>
        <w:rPr>
          <w:rFonts w:ascii="微软雅黑" w:hAnsi="微软雅黑" w:eastAsia="微软雅黑"/>
          <w:color w:val="000000"/>
          <w:sz w:val="24"/>
        </w:rPr>
      </w:pPr>
      <w:bookmarkStart w:id="114" w:name="_Toc9231"/>
      <w:bookmarkStart w:id="115" w:name="_Toc13043"/>
      <w:r>
        <w:rPr>
          <w:rFonts w:hint="eastAsia" w:ascii="微软雅黑" w:hAnsi="微软雅黑" w:eastAsia="微软雅黑"/>
          <w:color w:val="000000"/>
          <w:sz w:val="24"/>
        </w:rPr>
        <w:t>八、签订</w:t>
      </w:r>
      <w:bookmarkEnd w:id="111"/>
      <w:r>
        <w:rPr>
          <w:rFonts w:hint="eastAsia" w:ascii="微软雅黑" w:hAnsi="微软雅黑" w:eastAsia="微软雅黑"/>
          <w:color w:val="000000"/>
          <w:sz w:val="24"/>
        </w:rPr>
        <w:t>合同</w:t>
      </w:r>
      <w:bookmarkEnd w:id="112"/>
      <w:bookmarkEnd w:id="113"/>
      <w:bookmarkEnd w:id="114"/>
      <w:bookmarkEnd w:id="115"/>
    </w:p>
    <w:p w14:paraId="1D2624B9">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68E00419">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（二）竞争性磋商文件、供应商的响应文件及澄清文件等，均是签订采购合同不可分割的部分，具备同样的法律效力。</w:t>
      </w:r>
    </w:p>
    <w:p w14:paraId="1E6B82B6">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（三）合同生效条款由供需双方约定，法律、行政法规规定应当办理批准、登记等手续后生效的合同，依照其规定。</w:t>
      </w:r>
    </w:p>
    <w:p w14:paraId="7E42E7B7">
      <w:pPr>
        <w:snapToGrid w:val="0"/>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（四）合同原则上应按照磋商文件提供的合同文件签订，相关单位要求适用合同通用格式版本的，应按其要求另行签订其他合同。</w:t>
      </w:r>
    </w:p>
    <w:p w14:paraId="725B2A66">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（五）采购人要求成交供应商提供履约保证金的，应当在竞争性磋商文件中予以约定。成交供应商履约完毕后，采购人应按磋商文件及合同的约定无息退还其履约保证金。</w:t>
      </w:r>
    </w:p>
    <w:p w14:paraId="4720B88C">
      <w:pPr>
        <w:pStyle w:val="4"/>
        <w:adjustRightInd w:val="0"/>
        <w:snapToGrid w:val="0"/>
        <w:spacing w:before="0" w:after="0" w:line="440" w:lineRule="exact"/>
        <w:rPr>
          <w:rFonts w:hint="eastAsia" w:ascii="微软雅黑" w:hAnsi="微软雅黑" w:eastAsia="微软雅黑"/>
          <w:color w:val="000000"/>
          <w:sz w:val="24"/>
        </w:rPr>
      </w:pPr>
      <w:bookmarkStart w:id="116" w:name="_Toc32375"/>
      <w:bookmarkStart w:id="117" w:name="_Toc106030902"/>
      <w:bookmarkStart w:id="118" w:name="_Toc10339"/>
      <w:r>
        <w:rPr>
          <w:rFonts w:hint="eastAsia" w:ascii="微软雅黑" w:hAnsi="微软雅黑" w:eastAsia="微软雅黑"/>
          <w:color w:val="000000"/>
          <w:sz w:val="24"/>
        </w:rPr>
        <w:t>九、项目验收</w:t>
      </w:r>
      <w:bookmarkEnd w:id="116"/>
      <w:bookmarkEnd w:id="117"/>
      <w:bookmarkEnd w:id="118"/>
    </w:p>
    <w:p w14:paraId="42C656D7">
      <w:pPr>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合同执行完毕，采购人或采购代理机构原则上应在7个工作日内组织履约情况验收，不得无故拖延或附加额外条件。</w:t>
      </w:r>
    </w:p>
    <w:p w14:paraId="71B16143">
      <w:pPr>
        <w:pStyle w:val="4"/>
        <w:spacing w:line="360" w:lineRule="auto"/>
        <w:jc w:val="center"/>
        <w:rPr>
          <w:rFonts w:ascii="Times New Roman" w:hAnsi="Times New Roman" w:eastAsia="微软雅黑" w:cs="Times New Roman"/>
          <w:color w:val="000000"/>
          <w:sz w:val="36"/>
          <w:szCs w:val="36"/>
        </w:rPr>
      </w:pPr>
      <w:r>
        <w:rPr>
          <w:rFonts w:ascii="Times New Roman" w:hAnsi="Times New Roman" w:eastAsia="微软雅黑" w:cs="Times New Roman"/>
          <w:color w:val="000000"/>
          <w:sz w:val="21"/>
          <w:szCs w:val="21"/>
        </w:rPr>
        <w:br w:type="page"/>
      </w:r>
      <w:bookmarkStart w:id="119" w:name="_Toc17956"/>
      <w:bookmarkStart w:id="120" w:name="_Toc8810"/>
      <w:r>
        <w:rPr>
          <w:rFonts w:hint="default" w:ascii="Times New Roman" w:hAnsi="Times New Roman" w:eastAsia="微软雅黑" w:cs="Times New Roman"/>
          <w:color w:val="000000"/>
          <w:sz w:val="36"/>
          <w:szCs w:val="36"/>
        </w:rPr>
        <w:t>第</w:t>
      </w:r>
      <w:r>
        <w:rPr>
          <w:rFonts w:hint="eastAsia" w:ascii="Times New Roman" w:hAnsi="Times New Roman" w:eastAsia="微软雅黑" w:cs="Times New Roman"/>
          <w:color w:val="000000"/>
          <w:sz w:val="36"/>
          <w:szCs w:val="36"/>
        </w:rPr>
        <w:t>六篇</w:t>
      </w:r>
      <w:r>
        <w:rPr>
          <w:rFonts w:hint="default" w:ascii="Times New Roman" w:hAnsi="Times New Roman" w:eastAsia="微软雅黑" w:cs="Times New Roman"/>
          <w:color w:val="000000"/>
          <w:sz w:val="36"/>
          <w:szCs w:val="36"/>
        </w:rPr>
        <w:t xml:space="preserve">  </w:t>
      </w:r>
      <w:bookmarkStart w:id="121" w:name="_Toc277084871"/>
      <w:bookmarkStart w:id="122" w:name="_Toc501098045"/>
      <w:bookmarkStart w:id="123" w:name="_Toc285722713"/>
      <w:r>
        <w:rPr>
          <w:rFonts w:hint="default" w:ascii="Times New Roman" w:hAnsi="Times New Roman" w:eastAsia="微软雅黑" w:cs="Times New Roman"/>
          <w:color w:val="000000"/>
          <w:sz w:val="36"/>
          <w:szCs w:val="36"/>
        </w:rPr>
        <w:t xml:space="preserve"> 采购合同</w:t>
      </w:r>
      <w:bookmarkEnd w:id="119"/>
      <w:bookmarkEnd w:id="120"/>
    </w:p>
    <w:bookmarkEnd w:id="121"/>
    <w:bookmarkEnd w:id="122"/>
    <w:bookmarkEnd w:id="123"/>
    <w:p w14:paraId="2E65C9BB">
      <w:pPr>
        <w:wordWrap w:val="0"/>
        <w:jc w:val="right"/>
        <w:rPr>
          <w:rFonts w:hint="eastAsia" w:ascii="微软雅黑" w:hAnsi="微软雅黑" w:eastAsia="微软雅黑" w:cs="微软雅黑"/>
          <w:bCs/>
          <w:color w:val="auto"/>
          <w:szCs w:val="28"/>
          <w:highlight w:val="none"/>
          <w:lang w:val="en-US" w:eastAsia="zh-CN"/>
        </w:rPr>
      </w:pPr>
      <w:r>
        <w:rPr>
          <w:rFonts w:hint="eastAsia" w:ascii="微软雅黑" w:hAnsi="微软雅黑" w:eastAsia="微软雅黑" w:cs="微软雅黑"/>
          <w:bCs/>
          <w:color w:val="auto"/>
          <w:sz w:val="28"/>
          <w:szCs w:val="28"/>
          <w:highlight w:val="none"/>
        </w:rPr>
        <w:t>渝规资合同</w:t>
      </w:r>
      <w:r>
        <w:rPr>
          <w:rFonts w:hint="eastAsia" w:ascii="微软雅黑" w:hAnsi="微软雅黑" w:eastAsia="微软雅黑" w:cs="微软雅黑"/>
          <w:bCs/>
          <w:color w:val="auto"/>
          <w:sz w:val="28"/>
          <w:szCs w:val="28"/>
          <w:highlight w:val="none"/>
          <w:lang w:val="en-US" w:eastAsia="zh-CN"/>
        </w:rPr>
        <w:t xml:space="preserve">                 </w:t>
      </w:r>
      <w:r>
        <w:rPr>
          <w:rFonts w:hint="eastAsia" w:ascii="微软雅黑" w:hAnsi="微软雅黑" w:eastAsia="微软雅黑" w:cs="微软雅黑"/>
          <w:bCs/>
          <w:color w:val="auto"/>
          <w:sz w:val="28"/>
          <w:szCs w:val="28"/>
          <w:highlight w:val="none"/>
        </w:rPr>
        <w:t xml:space="preserve"> 号</w:t>
      </w:r>
    </w:p>
    <w:p w14:paraId="4062E6BA">
      <w:pPr>
        <w:jc w:val="center"/>
        <w:rPr>
          <w:rFonts w:hint="eastAsia" w:ascii="微软雅黑" w:hAnsi="微软雅黑" w:eastAsia="微软雅黑" w:cs="微软雅黑"/>
          <w:b/>
          <w:bCs/>
          <w:color w:val="auto"/>
          <w:sz w:val="36"/>
          <w:szCs w:val="36"/>
          <w:highlight w:val="none"/>
        </w:rPr>
      </w:pPr>
    </w:p>
    <w:p w14:paraId="593A0B88">
      <w:pPr>
        <w:jc w:val="center"/>
        <w:rPr>
          <w:rFonts w:hint="eastAsia" w:ascii="微软雅黑" w:hAnsi="微软雅黑" w:eastAsia="微软雅黑" w:cs="微软雅黑"/>
          <w:b/>
          <w:bCs/>
          <w:color w:val="auto"/>
          <w:sz w:val="36"/>
          <w:szCs w:val="36"/>
          <w:highlight w:val="none"/>
        </w:rPr>
      </w:pPr>
    </w:p>
    <w:p w14:paraId="05217867">
      <w:pPr>
        <w:jc w:val="center"/>
        <w:rPr>
          <w:rFonts w:hint="eastAsia" w:ascii="微软雅黑" w:hAnsi="微软雅黑" w:eastAsia="微软雅黑" w:cs="微软雅黑"/>
          <w:bCs/>
          <w:color w:val="auto"/>
          <w:sz w:val="48"/>
          <w:szCs w:val="48"/>
          <w:highlight w:val="none"/>
        </w:rPr>
      </w:pPr>
      <w:r>
        <w:rPr>
          <w:rFonts w:hint="eastAsia" w:ascii="微软雅黑" w:hAnsi="微软雅黑" w:eastAsia="微软雅黑" w:cs="微软雅黑"/>
          <w:bCs/>
          <w:color w:val="auto"/>
          <w:sz w:val="48"/>
          <w:szCs w:val="48"/>
          <w:highlight w:val="none"/>
        </w:rPr>
        <w:t xml:space="preserve">项 目 采 购 合 同 </w:t>
      </w:r>
    </w:p>
    <w:p w14:paraId="28DC5663">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（服务类）</w:t>
      </w:r>
    </w:p>
    <w:p w14:paraId="7304157A">
      <w:pPr>
        <w:jc w:val="center"/>
        <w:rPr>
          <w:rFonts w:hint="eastAsia" w:ascii="微软雅黑" w:hAnsi="微软雅黑" w:eastAsia="微软雅黑" w:cs="微软雅黑"/>
          <w:color w:val="auto"/>
          <w:highlight w:val="none"/>
        </w:rPr>
      </w:pPr>
    </w:p>
    <w:p w14:paraId="627196C5">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 xml:space="preserve"> </w:t>
      </w:r>
    </w:p>
    <w:p w14:paraId="667A5A72">
      <w:pPr>
        <w:rPr>
          <w:rFonts w:hint="eastAsia" w:ascii="微软雅黑" w:hAnsi="微软雅黑" w:eastAsia="微软雅黑" w:cs="微软雅黑"/>
          <w:color w:val="auto"/>
          <w:highlight w:val="none"/>
        </w:rPr>
      </w:pPr>
    </w:p>
    <w:p w14:paraId="0DF6D796">
      <w:pPr>
        <w:rPr>
          <w:rFonts w:hint="eastAsia" w:ascii="微软雅黑" w:hAnsi="微软雅黑" w:eastAsia="微软雅黑" w:cs="微软雅黑"/>
          <w:color w:val="auto"/>
          <w:highlight w:val="none"/>
        </w:rPr>
      </w:pPr>
    </w:p>
    <w:p w14:paraId="6E219577">
      <w:pPr>
        <w:spacing w:line="520" w:lineRule="exact"/>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采购项目名称：</w:t>
      </w:r>
      <w:r>
        <w:rPr>
          <w:rFonts w:hint="eastAsia" w:ascii="微软雅黑" w:hAnsi="微软雅黑" w:eastAsia="微软雅黑" w:cs="微软雅黑"/>
          <w:color w:val="auto"/>
          <w:sz w:val="32"/>
          <w:szCs w:val="32"/>
          <w:highlight w:val="none"/>
          <w:u w:val="single"/>
        </w:rPr>
        <w:t xml:space="preserve">                                         </w:t>
      </w:r>
    </w:p>
    <w:p w14:paraId="079D2B84">
      <w:pPr>
        <w:spacing w:line="520" w:lineRule="exact"/>
        <w:rPr>
          <w:rFonts w:hint="eastAsia" w:ascii="微软雅黑" w:hAnsi="微软雅黑" w:eastAsia="微软雅黑" w:cs="微软雅黑"/>
          <w:color w:val="auto"/>
          <w:sz w:val="32"/>
          <w:szCs w:val="32"/>
          <w:highlight w:val="none"/>
        </w:rPr>
      </w:pPr>
    </w:p>
    <w:p w14:paraId="2701B8F5">
      <w:pPr>
        <w:spacing w:line="520" w:lineRule="exact"/>
        <w:rPr>
          <w:rFonts w:hint="eastAsia" w:ascii="微软雅黑" w:hAnsi="微软雅黑" w:eastAsia="微软雅黑" w:cs="微软雅黑"/>
          <w:color w:val="auto"/>
          <w:sz w:val="32"/>
          <w:szCs w:val="32"/>
          <w:highlight w:val="none"/>
        </w:rPr>
      </w:pPr>
    </w:p>
    <w:p w14:paraId="6F0B350E">
      <w:pPr>
        <w:spacing w:line="520" w:lineRule="exact"/>
        <w:rPr>
          <w:rFonts w:hint="eastAsia" w:ascii="微软雅黑" w:hAnsi="微软雅黑" w:eastAsia="微软雅黑" w:cs="微软雅黑"/>
          <w:color w:val="auto"/>
          <w:sz w:val="32"/>
          <w:szCs w:val="32"/>
          <w:highlight w:val="none"/>
        </w:rPr>
      </w:pPr>
    </w:p>
    <w:p w14:paraId="061BD3C3">
      <w:pPr>
        <w:spacing w:line="520" w:lineRule="exact"/>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甲方（需方）：</w:t>
      </w:r>
      <w:r>
        <w:rPr>
          <w:rFonts w:hint="eastAsia" w:ascii="微软雅黑" w:hAnsi="微软雅黑" w:eastAsia="微软雅黑" w:cs="微软雅黑"/>
          <w:color w:val="auto"/>
          <w:sz w:val="32"/>
          <w:szCs w:val="32"/>
          <w:highlight w:val="none"/>
          <w:u w:val="single"/>
        </w:rPr>
        <w:t xml:space="preserve">                                          </w:t>
      </w:r>
    </w:p>
    <w:p w14:paraId="40C88557">
      <w:pPr>
        <w:spacing w:line="520" w:lineRule="exact"/>
        <w:rPr>
          <w:rFonts w:hint="eastAsia" w:ascii="微软雅黑" w:hAnsi="微软雅黑" w:eastAsia="微软雅黑" w:cs="微软雅黑"/>
          <w:color w:val="auto"/>
          <w:sz w:val="32"/>
          <w:szCs w:val="32"/>
          <w:highlight w:val="none"/>
        </w:rPr>
      </w:pPr>
    </w:p>
    <w:p w14:paraId="2755EFA4">
      <w:pPr>
        <w:spacing w:line="520" w:lineRule="exact"/>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乙方（供方）：</w:t>
      </w:r>
      <w:r>
        <w:rPr>
          <w:rFonts w:hint="eastAsia" w:ascii="微软雅黑" w:hAnsi="微软雅黑" w:eastAsia="微软雅黑" w:cs="微软雅黑"/>
          <w:color w:val="auto"/>
          <w:sz w:val="32"/>
          <w:szCs w:val="32"/>
          <w:highlight w:val="none"/>
          <w:u w:val="single"/>
        </w:rPr>
        <w:t xml:space="preserve">                                          </w:t>
      </w:r>
    </w:p>
    <w:p w14:paraId="1BEEC0FA">
      <w:pPr>
        <w:rPr>
          <w:rFonts w:hint="eastAsia" w:ascii="微软雅黑" w:hAnsi="微软雅黑" w:eastAsia="微软雅黑" w:cs="微软雅黑"/>
          <w:color w:val="auto"/>
          <w:szCs w:val="28"/>
          <w:highlight w:val="none"/>
        </w:rPr>
      </w:pPr>
    </w:p>
    <w:p w14:paraId="6F2BE4D4">
      <w:pPr>
        <w:pStyle w:val="2"/>
        <w:rPr>
          <w:rFonts w:hint="eastAsia" w:ascii="微软雅黑" w:hAnsi="微软雅黑" w:eastAsia="微软雅黑" w:cs="微软雅黑"/>
          <w:color w:val="auto"/>
          <w:szCs w:val="28"/>
          <w:highlight w:val="none"/>
        </w:rPr>
      </w:pPr>
    </w:p>
    <w:p w14:paraId="2940C980">
      <w:pPr>
        <w:pStyle w:val="2"/>
        <w:rPr>
          <w:rFonts w:hint="eastAsia" w:ascii="微软雅黑" w:hAnsi="微软雅黑" w:eastAsia="微软雅黑" w:cs="微软雅黑"/>
          <w:color w:val="auto"/>
          <w:szCs w:val="28"/>
          <w:highlight w:val="none"/>
        </w:rPr>
      </w:pPr>
    </w:p>
    <w:p w14:paraId="395B9030">
      <w:pPr>
        <w:pStyle w:val="2"/>
        <w:rPr>
          <w:rFonts w:hint="eastAsia" w:ascii="微软雅黑" w:hAnsi="微软雅黑" w:eastAsia="微软雅黑" w:cs="微软雅黑"/>
          <w:color w:val="auto"/>
          <w:szCs w:val="28"/>
          <w:highlight w:val="none"/>
        </w:rPr>
      </w:pPr>
    </w:p>
    <w:p w14:paraId="0528BE67">
      <w:pPr>
        <w:rPr>
          <w:rFonts w:hint="eastAsia" w:ascii="微软雅黑" w:hAnsi="微软雅黑" w:eastAsia="微软雅黑" w:cs="微软雅黑"/>
          <w:color w:val="auto"/>
          <w:szCs w:val="28"/>
          <w:highlight w:val="none"/>
        </w:rPr>
      </w:pPr>
    </w:p>
    <w:p w14:paraId="27F072DC">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重庆市规划和自然资源局  制</w:t>
      </w:r>
    </w:p>
    <w:p w14:paraId="0246CD53">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年   月</w:t>
      </w:r>
    </w:p>
    <w:p w14:paraId="2D2627A5">
      <w:pPr>
        <w:rPr>
          <w:rFonts w:hint="eastAsia" w:ascii="微软雅黑" w:hAnsi="微软雅黑" w:eastAsia="微软雅黑" w:cs="微软雅黑"/>
          <w:color w:val="auto"/>
          <w:szCs w:val="28"/>
          <w:highlight w:val="none"/>
        </w:rPr>
      </w:pPr>
      <w:r>
        <w:rPr>
          <w:rFonts w:hint="eastAsia" w:ascii="微软雅黑" w:hAnsi="微软雅黑" w:eastAsia="微软雅黑" w:cs="微软雅黑"/>
          <w:color w:val="auto"/>
          <w:szCs w:val="28"/>
          <w:highlight w:val="none"/>
        </w:rPr>
        <w:t xml:space="preserve">                                 </w:t>
      </w:r>
    </w:p>
    <w:p w14:paraId="022A607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重庆市规划和自然资源局</w:t>
      </w:r>
      <w:r>
        <w:rPr>
          <w:rFonts w:hint="eastAsia" w:ascii="微软雅黑" w:hAnsi="微软雅黑" w:eastAsia="微软雅黑" w:cs="微软雅黑"/>
          <w:color w:val="auto"/>
          <w:sz w:val="21"/>
          <w:szCs w:val="21"/>
          <w:highlight w:val="none"/>
          <w:lang w:eastAsia="zh-CN"/>
        </w:rPr>
        <w:t>（以下简称甲方）</w:t>
      </w:r>
      <w:r>
        <w:rPr>
          <w:rFonts w:hint="eastAsia" w:ascii="微软雅黑" w:hAnsi="微软雅黑" w:eastAsia="微软雅黑" w:cs="微软雅黑"/>
          <w:color w:val="auto"/>
          <w:sz w:val="21"/>
          <w:szCs w:val="21"/>
          <w:highlight w:val="none"/>
        </w:rPr>
        <w:t>于</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日，</w:t>
      </w:r>
      <w:r>
        <w:rPr>
          <w:rFonts w:hint="eastAsia" w:ascii="微软雅黑" w:hAnsi="微软雅黑" w:eastAsia="微软雅黑" w:cs="微软雅黑"/>
          <w:color w:val="auto"/>
          <w:sz w:val="21"/>
          <w:szCs w:val="21"/>
          <w:highlight w:val="none"/>
          <w:lang w:eastAsia="zh-CN"/>
        </w:rPr>
        <w:t>根据采购结果，确定</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none"/>
          <w:lang w:eastAsia="zh-CN"/>
        </w:rPr>
        <w:t>（以下简称乙方）为</w:t>
      </w:r>
      <w:r>
        <w:rPr>
          <w:rFonts w:hint="eastAsia" w:ascii="微软雅黑" w:hAnsi="微软雅黑" w:eastAsia="微软雅黑" w:cs="微软雅黑"/>
          <w:color w:val="auto"/>
          <w:sz w:val="21"/>
          <w:szCs w:val="21"/>
          <w:highlight w:val="none"/>
        </w:rPr>
        <w:t>中标</w:t>
      </w:r>
      <w:r>
        <w:rPr>
          <w:rFonts w:hint="eastAsia" w:ascii="微软雅黑" w:hAnsi="微软雅黑" w:eastAsia="微软雅黑" w:cs="微软雅黑"/>
          <w:color w:val="auto"/>
          <w:sz w:val="21"/>
          <w:szCs w:val="21"/>
          <w:highlight w:val="none"/>
          <w:lang w:eastAsia="zh-CN"/>
        </w:rPr>
        <w:t>单位</w:t>
      </w:r>
      <w:r>
        <w:rPr>
          <w:rFonts w:hint="eastAsia" w:ascii="微软雅黑" w:hAnsi="微软雅黑" w:eastAsia="微软雅黑" w:cs="微软雅黑"/>
          <w:color w:val="auto"/>
          <w:sz w:val="21"/>
          <w:szCs w:val="21"/>
          <w:highlight w:val="none"/>
        </w:rPr>
        <w:t>承担本项目工作。为顺利开展工作，</w:t>
      </w:r>
      <w:r>
        <w:rPr>
          <w:rFonts w:hint="eastAsia" w:ascii="微软雅黑" w:hAnsi="微软雅黑" w:eastAsia="微软雅黑" w:cs="微软雅黑"/>
          <w:color w:val="auto"/>
          <w:sz w:val="21"/>
          <w:szCs w:val="21"/>
          <w:highlight w:val="none"/>
          <w:lang w:eastAsia="zh-CN"/>
        </w:rPr>
        <w:t>甲乙双方</w:t>
      </w:r>
      <w:r>
        <w:rPr>
          <w:rFonts w:hint="eastAsia" w:ascii="微软雅黑" w:hAnsi="微软雅黑" w:eastAsia="微软雅黑" w:cs="微软雅黑"/>
          <w:color w:val="auto"/>
          <w:sz w:val="21"/>
          <w:szCs w:val="21"/>
          <w:highlight w:val="none"/>
        </w:rPr>
        <w:t>遵循平等、自愿、公平和诚实信用的原则，就本项目相关事宜协商一致，签订本合同，并共同遵守履行。</w:t>
      </w:r>
    </w:p>
    <w:p w14:paraId="0B550D2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p>
    <w:p w14:paraId="1703A7CF">
      <w:pPr>
        <w:pStyle w:val="96"/>
        <w:keepNext w:val="0"/>
        <w:keepLines w:val="0"/>
        <w:pageBreakBefore w:val="0"/>
        <w:widowControl w:val="0"/>
        <w:numPr>
          <w:ilvl w:val="0"/>
          <w:numId w:val="14"/>
        </w:numPr>
        <w:kinsoku/>
        <w:wordWrap/>
        <w:overflowPunct/>
        <w:topLinePunct w:val="0"/>
        <w:autoSpaceDE/>
        <w:autoSpaceDN/>
        <w:bidi w:val="0"/>
        <w:spacing w:line="440" w:lineRule="exact"/>
        <w:ind w:firstLineChars="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本合同签订依据</w:t>
      </w:r>
    </w:p>
    <w:p w14:paraId="37C9185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1.1法律法规依据</w:t>
      </w:r>
    </w:p>
    <w:p w14:paraId="1CC7F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eastAsia="zh-CN"/>
        </w:rPr>
        <w:t>中华人民共和国民法典</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eastAsia="zh-CN"/>
        </w:rPr>
        <w:t>中华人民共和国</w:t>
      </w:r>
      <w:r>
        <w:rPr>
          <w:rFonts w:hint="eastAsia" w:ascii="微软雅黑" w:hAnsi="微软雅黑" w:eastAsia="微软雅黑" w:cs="微软雅黑"/>
          <w:color w:val="auto"/>
          <w:sz w:val="21"/>
          <w:szCs w:val="21"/>
          <w:highlight w:val="none"/>
        </w:rPr>
        <w:t>政府采购法》</w:t>
      </w:r>
      <w:r>
        <w:rPr>
          <w:rFonts w:hint="eastAsia" w:ascii="微软雅黑" w:hAnsi="微软雅黑" w:eastAsia="微软雅黑" w:cs="微软雅黑"/>
          <w:color w:val="auto"/>
          <w:sz w:val="21"/>
          <w:szCs w:val="21"/>
          <w:highlight w:val="none"/>
          <w:lang w:eastAsia="zh-CN"/>
        </w:rPr>
        <w:t>及相关法律规定</w:t>
      </w:r>
      <w:r>
        <w:rPr>
          <w:rFonts w:hint="eastAsia" w:ascii="微软雅黑" w:hAnsi="微软雅黑" w:eastAsia="微软雅黑" w:cs="微软雅黑"/>
          <w:color w:val="auto"/>
          <w:sz w:val="21"/>
          <w:szCs w:val="21"/>
          <w:highlight w:val="none"/>
        </w:rPr>
        <w:t>。</w:t>
      </w:r>
    </w:p>
    <w:p w14:paraId="5173A0E1">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微软雅黑" w:hAnsi="微软雅黑" w:eastAsia="微软雅黑" w:cs="微软雅黑"/>
          <w:color w:val="auto"/>
          <w:sz w:val="21"/>
          <w:szCs w:val="21"/>
          <w:highlight w:val="none"/>
        </w:rPr>
      </w:pPr>
    </w:p>
    <w:p w14:paraId="7087554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1.2政策依据</w:t>
      </w:r>
    </w:p>
    <w:p w14:paraId="109B86DC">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u w:val="single"/>
        </w:rPr>
        <w:t xml:space="preserve">                                                       </w:t>
      </w:r>
    </w:p>
    <w:p w14:paraId="1019C4B2">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4464D11E">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71E87A9D">
      <w:pPr>
        <w:keepNext w:val="0"/>
        <w:keepLines w:val="0"/>
        <w:pageBreakBefore w:val="0"/>
        <w:widowControl w:val="0"/>
        <w:kinsoku/>
        <w:wordWrap/>
        <w:overflowPunct/>
        <w:topLinePunct w:val="0"/>
        <w:autoSpaceDE/>
        <w:autoSpaceDN/>
        <w:bidi w:val="0"/>
        <w:spacing w:line="440" w:lineRule="exact"/>
        <w:ind w:left="56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第二条 项目名称</w:t>
      </w:r>
    </w:p>
    <w:p w14:paraId="1E600667">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p>
    <w:p w14:paraId="2FE89948">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p>
    <w:p w14:paraId="276A33CF">
      <w:pPr>
        <w:keepNext w:val="0"/>
        <w:keepLines w:val="0"/>
        <w:pageBreakBefore w:val="0"/>
        <w:widowControl w:val="0"/>
        <w:kinsoku/>
        <w:wordWrap/>
        <w:overflowPunct/>
        <w:topLinePunct w:val="0"/>
        <w:autoSpaceDE/>
        <w:autoSpaceDN/>
        <w:bidi w:val="0"/>
        <w:spacing w:line="440" w:lineRule="exact"/>
        <w:ind w:left="56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第三条 项目内容、范围和要求</w:t>
      </w:r>
    </w:p>
    <w:p w14:paraId="6A2F654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3.1项目工作内容</w:t>
      </w:r>
      <w:r>
        <w:rPr>
          <w:rFonts w:hint="eastAsia" w:ascii="微软雅黑" w:hAnsi="微软雅黑" w:eastAsia="微软雅黑" w:cs="微软雅黑"/>
          <w:color w:val="auto"/>
          <w:sz w:val="21"/>
          <w:szCs w:val="21"/>
          <w:highlight w:val="none"/>
          <w:lang w:eastAsia="zh-CN"/>
        </w:rPr>
        <w:t>：</w:t>
      </w:r>
    </w:p>
    <w:p w14:paraId="4C22C1D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5FBDD344">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51053A6E">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62FAB686">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5CAB6F2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3.2项目工作范围：</w:t>
      </w:r>
    </w:p>
    <w:p w14:paraId="15435CC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3E270BF3">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063E697D">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1F702775">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rPr>
      </w:pPr>
    </w:p>
    <w:p w14:paraId="31367FE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3.3项目工作要求及成果：</w:t>
      </w:r>
    </w:p>
    <w:p w14:paraId="6426FE1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3557632B">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4A79D05D">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2D1DD66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3.4项目</w:t>
      </w:r>
      <w:r>
        <w:rPr>
          <w:rFonts w:hint="eastAsia" w:ascii="微软雅黑" w:hAnsi="微软雅黑" w:eastAsia="微软雅黑" w:cs="微软雅黑"/>
          <w:color w:val="auto"/>
          <w:sz w:val="21"/>
          <w:szCs w:val="21"/>
          <w:highlight w:val="none"/>
          <w:lang w:eastAsia="zh-CN"/>
        </w:rPr>
        <w:t>期限</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lang w:eastAsia="zh-CN"/>
        </w:rPr>
        <w:t>合同签订之日</w:t>
      </w:r>
      <w:r>
        <w:rPr>
          <w:rFonts w:hint="eastAsia" w:ascii="微软雅黑" w:hAnsi="微软雅黑" w:eastAsia="微软雅黑" w:cs="微软雅黑"/>
          <w:color w:val="auto"/>
          <w:sz w:val="21"/>
          <w:szCs w:val="21"/>
          <w:highlight w:val="none"/>
          <w:u w:val="single"/>
        </w:rPr>
        <w:t>起</w:t>
      </w:r>
      <w:r>
        <w:rPr>
          <w:rFonts w:hint="eastAsia" w:ascii="微软雅黑" w:hAnsi="微软雅黑" w:eastAsia="微软雅黑" w:cs="微软雅黑"/>
          <w:color w:val="auto"/>
          <w:sz w:val="21"/>
          <w:szCs w:val="21"/>
          <w:highlight w:val="none"/>
          <w:u w:val="single"/>
          <w:lang w:val="en-US" w:eastAsia="zh-CN"/>
        </w:rPr>
        <w:t>至</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年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月</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日（</w:t>
      </w:r>
      <w:r>
        <w:rPr>
          <w:rFonts w:hint="eastAsia" w:ascii="微软雅黑" w:hAnsi="微软雅黑" w:eastAsia="微软雅黑" w:cs="微软雅黑"/>
          <w:color w:val="auto"/>
          <w:sz w:val="21"/>
          <w:szCs w:val="21"/>
          <w:highlight w:val="none"/>
          <w:u w:val="single"/>
          <w:lang w:eastAsia="zh-CN"/>
        </w:rPr>
        <w:t>前</w:t>
      </w:r>
      <w:r>
        <w:rPr>
          <w:rFonts w:hint="eastAsia" w:ascii="微软雅黑" w:hAnsi="微软雅黑" w:eastAsia="微软雅黑" w:cs="微软雅黑"/>
          <w:color w:val="auto"/>
          <w:sz w:val="21"/>
          <w:szCs w:val="21"/>
          <w:highlight w:val="none"/>
          <w:u w:val="single"/>
        </w:rPr>
        <w:t>）</w:t>
      </w:r>
    </w:p>
    <w:p w14:paraId="344478F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p>
    <w:p w14:paraId="6968E634">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b/>
          <w:bCs/>
          <w:color w:val="auto"/>
          <w:sz w:val="21"/>
          <w:szCs w:val="21"/>
          <w:highlight w:val="none"/>
        </w:rPr>
        <w:t>第四条 项目经费及支付方式</w:t>
      </w:r>
    </w:p>
    <w:p w14:paraId="2F76516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4.1本项目合同总金额为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元(大写: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r>
        <w:rPr>
          <w:rFonts w:hint="eastAsia" w:ascii="微软雅黑" w:hAnsi="微软雅黑" w:eastAsia="微软雅黑" w:cs="微软雅黑"/>
          <w:color w:val="auto"/>
          <w:sz w:val="21"/>
          <w:szCs w:val="21"/>
          <w:highlight w:val="none"/>
          <w:u w:val="single"/>
        </w:rPr>
        <w:t>)</w:t>
      </w:r>
      <w:r>
        <w:rPr>
          <w:rFonts w:hint="eastAsia" w:ascii="微软雅黑" w:hAnsi="微软雅黑" w:eastAsia="微软雅黑" w:cs="微软雅黑"/>
          <w:color w:val="auto"/>
          <w:sz w:val="21"/>
          <w:szCs w:val="21"/>
          <w:highlight w:val="none"/>
          <w:u w:val="single"/>
          <w:lang w:eastAsia="zh-CN"/>
        </w:rPr>
        <w:t>，该金额为本合同项下包干费用，甲方在乙方提供服务期间不再承担任何为本合同所支出的费用。（若为单价合同，该合同金额为预计金额，以实际发生数量据实结算）</w:t>
      </w:r>
    </w:p>
    <w:p w14:paraId="196F2A7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4.2 付款方式</w:t>
      </w:r>
    </w:p>
    <w:p w14:paraId="36A2E80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4.2.1乙方</w:t>
      </w:r>
      <w:r>
        <w:rPr>
          <w:rFonts w:hint="eastAsia" w:ascii="微软雅黑" w:hAnsi="微软雅黑" w:eastAsia="微软雅黑" w:cs="微软雅黑"/>
          <w:color w:val="auto"/>
          <w:sz w:val="21"/>
          <w:szCs w:val="21"/>
          <w:highlight w:val="none"/>
          <w:lang w:eastAsia="zh-CN"/>
        </w:rPr>
        <w:t>与</w:t>
      </w:r>
      <w:r>
        <w:rPr>
          <w:rFonts w:hint="eastAsia" w:ascii="微软雅黑" w:hAnsi="微软雅黑" w:eastAsia="微软雅黑" w:cs="微软雅黑"/>
          <w:color w:val="auto"/>
          <w:sz w:val="21"/>
          <w:szCs w:val="21"/>
          <w:highlight w:val="none"/>
          <w:lang w:val="en-US" w:eastAsia="zh-CN"/>
        </w:rPr>
        <w:t>甲方</w:t>
      </w:r>
      <w:r>
        <w:rPr>
          <w:rFonts w:hint="eastAsia" w:ascii="微软雅黑" w:hAnsi="微软雅黑" w:eastAsia="微软雅黑" w:cs="微软雅黑"/>
          <w:color w:val="auto"/>
          <w:sz w:val="21"/>
          <w:szCs w:val="21"/>
          <w:highlight w:val="none"/>
          <w:lang w:eastAsia="zh-CN"/>
        </w:rPr>
        <w:t>签订项目技术服务合同后，</w:t>
      </w:r>
      <w:r>
        <w:rPr>
          <w:rFonts w:hint="eastAsia" w:ascii="微软雅黑" w:hAnsi="微软雅黑" w:eastAsia="微软雅黑" w:cs="微软雅黑"/>
          <w:color w:val="auto"/>
          <w:sz w:val="21"/>
          <w:szCs w:val="21"/>
          <w:highlight w:val="none"/>
          <w:lang w:val="en-US" w:eastAsia="zh-CN"/>
        </w:rPr>
        <w:t>乙方</w:t>
      </w:r>
      <w:r>
        <w:rPr>
          <w:rFonts w:hint="eastAsia" w:ascii="微软雅黑" w:hAnsi="微软雅黑" w:eastAsia="微软雅黑" w:cs="微软雅黑"/>
          <w:color w:val="auto"/>
          <w:sz w:val="21"/>
          <w:szCs w:val="21"/>
          <w:highlight w:val="none"/>
          <w:lang w:eastAsia="zh-CN"/>
        </w:rPr>
        <w:t>向</w:t>
      </w:r>
      <w:r>
        <w:rPr>
          <w:rFonts w:hint="eastAsia" w:ascii="微软雅黑" w:hAnsi="微软雅黑" w:eastAsia="微软雅黑" w:cs="微软雅黑"/>
          <w:color w:val="auto"/>
          <w:sz w:val="21"/>
          <w:szCs w:val="21"/>
          <w:highlight w:val="none"/>
          <w:lang w:val="en-US" w:eastAsia="zh-CN"/>
        </w:rPr>
        <w:t>甲方</w:t>
      </w:r>
      <w:r>
        <w:rPr>
          <w:rFonts w:hint="eastAsia" w:ascii="微软雅黑" w:hAnsi="微软雅黑" w:eastAsia="微软雅黑" w:cs="微软雅黑"/>
          <w:color w:val="auto"/>
          <w:sz w:val="21"/>
          <w:szCs w:val="21"/>
          <w:highlight w:val="none"/>
          <w:lang w:eastAsia="zh-CN"/>
        </w:rPr>
        <w:t>提供经采购人确认的工作方案或工作计划并开具合同总价款75%额度的正式发票，</w:t>
      </w:r>
      <w:r>
        <w:rPr>
          <w:rFonts w:hint="eastAsia" w:ascii="微软雅黑" w:hAnsi="微软雅黑" w:eastAsia="微软雅黑" w:cs="微软雅黑"/>
          <w:color w:val="auto"/>
          <w:sz w:val="21"/>
          <w:szCs w:val="21"/>
          <w:highlight w:val="none"/>
          <w:lang w:val="en-US" w:eastAsia="zh-CN"/>
        </w:rPr>
        <w:t>甲方</w:t>
      </w:r>
      <w:r>
        <w:rPr>
          <w:rFonts w:hint="eastAsia" w:ascii="微软雅黑" w:hAnsi="微软雅黑" w:eastAsia="微软雅黑" w:cs="微软雅黑"/>
          <w:color w:val="auto"/>
          <w:sz w:val="21"/>
          <w:szCs w:val="21"/>
          <w:highlight w:val="none"/>
          <w:lang w:eastAsia="zh-CN"/>
        </w:rPr>
        <w:t>原则上在收到</w:t>
      </w:r>
      <w:r>
        <w:rPr>
          <w:rFonts w:hint="eastAsia" w:ascii="微软雅黑" w:hAnsi="微软雅黑" w:eastAsia="微软雅黑" w:cs="微软雅黑"/>
          <w:color w:val="auto"/>
          <w:sz w:val="21"/>
          <w:szCs w:val="21"/>
          <w:highlight w:val="none"/>
          <w:lang w:val="en-US" w:eastAsia="zh-CN"/>
        </w:rPr>
        <w:t>乙方</w:t>
      </w:r>
      <w:r>
        <w:rPr>
          <w:rFonts w:hint="eastAsia" w:ascii="微软雅黑" w:hAnsi="微软雅黑" w:eastAsia="微软雅黑" w:cs="微软雅黑"/>
          <w:color w:val="auto"/>
          <w:sz w:val="21"/>
          <w:szCs w:val="21"/>
          <w:highlight w:val="none"/>
          <w:lang w:eastAsia="zh-CN"/>
        </w:rPr>
        <w:t>开具的发票后十个工作日内支付合同总金额的75%</w:t>
      </w:r>
      <w:r>
        <w:rPr>
          <w:rFonts w:hint="eastAsia" w:ascii="微软雅黑" w:hAnsi="微软雅黑" w:eastAsia="微软雅黑" w:cs="微软雅黑"/>
          <w:color w:val="auto"/>
          <w:sz w:val="21"/>
          <w:szCs w:val="21"/>
          <w:highlight w:val="none"/>
        </w:rPr>
        <w:t>，即支付项目资金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元(大写: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p>
    <w:p w14:paraId="637EE00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4.2.2</w:t>
      </w:r>
      <w:r>
        <w:rPr>
          <w:rFonts w:hint="eastAsia" w:ascii="微软雅黑" w:hAnsi="微软雅黑" w:eastAsia="微软雅黑" w:cs="微软雅黑"/>
          <w:color w:val="auto"/>
          <w:sz w:val="21"/>
          <w:szCs w:val="21"/>
          <w:highlight w:val="none"/>
          <w:lang w:eastAsia="zh-CN"/>
        </w:rPr>
        <w:t>项目所有成果和报告通过验收后，</w:t>
      </w:r>
      <w:r>
        <w:rPr>
          <w:rFonts w:hint="eastAsia" w:ascii="微软雅黑" w:hAnsi="微软雅黑" w:eastAsia="微软雅黑" w:cs="微软雅黑"/>
          <w:color w:val="auto"/>
          <w:sz w:val="21"/>
          <w:szCs w:val="21"/>
          <w:highlight w:val="none"/>
          <w:lang w:val="en-US" w:eastAsia="zh-CN"/>
        </w:rPr>
        <w:t>乙方</w:t>
      </w:r>
      <w:r>
        <w:rPr>
          <w:rFonts w:hint="eastAsia" w:ascii="微软雅黑" w:hAnsi="微软雅黑" w:eastAsia="微软雅黑" w:cs="微软雅黑"/>
          <w:color w:val="auto"/>
          <w:sz w:val="21"/>
          <w:szCs w:val="21"/>
          <w:highlight w:val="none"/>
          <w:lang w:eastAsia="zh-CN"/>
        </w:rPr>
        <w:t>提供经</w:t>
      </w:r>
      <w:r>
        <w:rPr>
          <w:rFonts w:hint="eastAsia" w:ascii="微软雅黑" w:hAnsi="微软雅黑" w:eastAsia="微软雅黑" w:cs="微软雅黑"/>
          <w:color w:val="auto"/>
          <w:sz w:val="21"/>
          <w:szCs w:val="21"/>
          <w:highlight w:val="none"/>
          <w:lang w:val="en-US" w:eastAsia="zh-CN"/>
        </w:rPr>
        <w:t>甲方</w:t>
      </w:r>
      <w:r>
        <w:rPr>
          <w:rFonts w:hint="eastAsia" w:ascii="微软雅黑" w:hAnsi="微软雅黑" w:eastAsia="微软雅黑" w:cs="微软雅黑"/>
          <w:color w:val="auto"/>
          <w:sz w:val="21"/>
          <w:szCs w:val="21"/>
          <w:highlight w:val="none"/>
          <w:lang w:eastAsia="zh-CN"/>
        </w:rPr>
        <w:t>验收合格的工作成果并开具剩余未支付价款额度的正式发票，</w:t>
      </w:r>
      <w:r>
        <w:rPr>
          <w:rFonts w:hint="eastAsia" w:ascii="微软雅黑" w:hAnsi="微软雅黑" w:eastAsia="微软雅黑" w:cs="微软雅黑"/>
          <w:color w:val="auto"/>
          <w:sz w:val="21"/>
          <w:szCs w:val="21"/>
          <w:highlight w:val="none"/>
          <w:lang w:val="en-US" w:eastAsia="zh-CN"/>
        </w:rPr>
        <w:t>甲方</w:t>
      </w:r>
      <w:r>
        <w:rPr>
          <w:rFonts w:hint="eastAsia" w:ascii="微软雅黑" w:hAnsi="微软雅黑" w:eastAsia="微软雅黑" w:cs="微软雅黑"/>
          <w:color w:val="auto"/>
          <w:sz w:val="21"/>
          <w:szCs w:val="21"/>
          <w:highlight w:val="none"/>
          <w:lang w:eastAsia="zh-CN"/>
        </w:rPr>
        <w:t>原则上在收到</w:t>
      </w:r>
      <w:r>
        <w:rPr>
          <w:rFonts w:hint="eastAsia" w:ascii="微软雅黑" w:hAnsi="微软雅黑" w:eastAsia="微软雅黑" w:cs="微软雅黑"/>
          <w:color w:val="auto"/>
          <w:sz w:val="21"/>
          <w:szCs w:val="21"/>
          <w:highlight w:val="none"/>
          <w:lang w:val="en-US" w:eastAsia="zh-CN"/>
        </w:rPr>
        <w:t>乙方</w:t>
      </w:r>
      <w:r>
        <w:rPr>
          <w:rFonts w:hint="eastAsia" w:ascii="微软雅黑" w:hAnsi="微软雅黑" w:eastAsia="微软雅黑" w:cs="微软雅黑"/>
          <w:color w:val="auto"/>
          <w:sz w:val="21"/>
          <w:szCs w:val="21"/>
          <w:highlight w:val="none"/>
          <w:lang w:eastAsia="zh-CN"/>
        </w:rPr>
        <w:t>开具的发票后十个工作日内支付合同总金额25%</w:t>
      </w:r>
      <w:r>
        <w:rPr>
          <w:rFonts w:hint="eastAsia" w:ascii="微软雅黑" w:hAnsi="微软雅黑" w:eastAsia="微软雅黑" w:cs="微软雅黑"/>
          <w:color w:val="auto"/>
          <w:sz w:val="21"/>
          <w:szCs w:val="21"/>
          <w:highlight w:val="none"/>
        </w:rPr>
        <w:t>，即支付项目资金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元(大写: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p>
    <w:p w14:paraId="7809FD9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4.3乙方收款账户</w:t>
      </w:r>
    </w:p>
    <w:p w14:paraId="31CA6B7B">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开 </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户 银 行：</w:t>
      </w:r>
      <w:r>
        <w:rPr>
          <w:rFonts w:hint="eastAsia" w:ascii="微软雅黑" w:hAnsi="微软雅黑" w:eastAsia="微软雅黑" w:cs="微软雅黑"/>
          <w:color w:val="auto"/>
          <w:sz w:val="21"/>
          <w:szCs w:val="21"/>
          <w:highlight w:val="none"/>
          <w:u w:val="single"/>
        </w:rPr>
        <w:t xml:space="preserve">                                </w:t>
      </w:r>
    </w:p>
    <w:p w14:paraId="5ACC2296">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开   户   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p>
    <w:p w14:paraId="17450A54">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开</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 xml:space="preserve"> 户 账 号：</w:t>
      </w:r>
      <w:r>
        <w:rPr>
          <w:rFonts w:hint="eastAsia" w:ascii="微软雅黑" w:hAnsi="微软雅黑" w:eastAsia="微软雅黑" w:cs="微软雅黑"/>
          <w:color w:val="auto"/>
          <w:sz w:val="21"/>
          <w:szCs w:val="21"/>
          <w:highlight w:val="none"/>
          <w:u w:val="single"/>
        </w:rPr>
        <w:t xml:space="preserve">                                </w:t>
      </w:r>
    </w:p>
    <w:p w14:paraId="4F3AACFF">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联系人及电话：</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p>
    <w:p w14:paraId="5EC6AEB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第五条  双方的权利与义务</w:t>
      </w:r>
    </w:p>
    <w:p w14:paraId="44827A6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5.1 甲方的权利</w:t>
      </w:r>
    </w:p>
    <w:p w14:paraId="5897EAF5">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5.1.1甲方组织验收，对项目工作</w:t>
      </w:r>
      <w:r>
        <w:rPr>
          <w:rFonts w:hint="eastAsia" w:ascii="微软雅黑" w:hAnsi="微软雅黑" w:eastAsia="微软雅黑" w:cs="微软雅黑"/>
          <w:color w:val="auto"/>
          <w:sz w:val="21"/>
          <w:szCs w:val="21"/>
          <w:highlight w:val="none"/>
          <w:lang w:eastAsia="zh-CN"/>
        </w:rPr>
        <w:t>进度、</w:t>
      </w:r>
      <w:r>
        <w:rPr>
          <w:rFonts w:hint="eastAsia" w:ascii="微软雅黑" w:hAnsi="微软雅黑" w:eastAsia="微软雅黑" w:cs="微软雅黑"/>
          <w:color w:val="auto"/>
          <w:sz w:val="21"/>
          <w:szCs w:val="21"/>
          <w:highlight w:val="none"/>
        </w:rPr>
        <w:t>质量进行监督管理</w:t>
      </w:r>
      <w:r>
        <w:rPr>
          <w:rFonts w:hint="eastAsia" w:ascii="微软雅黑" w:hAnsi="微软雅黑" w:eastAsia="微软雅黑" w:cs="微软雅黑"/>
          <w:color w:val="auto"/>
          <w:sz w:val="21"/>
          <w:szCs w:val="21"/>
          <w:highlight w:val="none"/>
          <w:lang w:eastAsia="zh-CN"/>
        </w:rPr>
        <w:t>。</w:t>
      </w:r>
    </w:p>
    <w:p w14:paraId="6FEBAEED">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根据工作开展实际情况调整实施方案</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对无进一步开展工作价值的项目，按规定程序下达项目终止通知书</w:t>
      </w:r>
      <w:r>
        <w:rPr>
          <w:rFonts w:hint="eastAsia" w:ascii="微软雅黑" w:hAnsi="微软雅黑" w:eastAsia="微软雅黑" w:cs="微软雅黑"/>
          <w:color w:val="auto"/>
          <w:sz w:val="21"/>
          <w:szCs w:val="21"/>
          <w:highlight w:val="none"/>
          <w:lang w:eastAsia="zh-CN"/>
        </w:rPr>
        <w:t>。</w:t>
      </w:r>
    </w:p>
    <w:p w14:paraId="4C276BFC">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项目所形成的成果和成果资料属甲方所有。</w:t>
      </w:r>
    </w:p>
    <w:p w14:paraId="540329D7">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u w:val="none"/>
          <w:lang w:eastAsia="zh-CN"/>
        </w:rPr>
      </w:pPr>
      <w:r>
        <w:rPr>
          <w:rFonts w:hint="eastAsia" w:ascii="微软雅黑" w:hAnsi="微软雅黑" w:eastAsia="微软雅黑" w:cs="微软雅黑"/>
          <w:color w:val="auto"/>
          <w:sz w:val="21"/>
          <w:szCs w:val="21"/>
          <w:highlight w:val="none"/>
        </w:rPr>
        <w:t>5.1.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u w:val="none"/>
          <w:lang w:eastAsia="zh-CN"/>
        </w:rPr>
        <w:t>甲方在中华人民共和国境内使用乙方提供的货物或者服务，免受第三方提出的侵犯其所有权、专利权、商标权、工业设计或其他知识产权的起诉，若第三方提出侵权指控，乙方应承担由此引起的一切损失。</w:t>
      </w:r>
    </w:p>
    <w:p w14:paraId="794EB13E">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none"/>
          <w:lang w:val="en-US" w:eastAsia="zh-CN"/>
        </w:rPr>
        <w:t>5.1.5</w:t>
      </w:r>
      <w:r>
        <w:rPr>
          <w:rFonts w:hint="eastAsia" w:ascii="微软雅黑" w:hAnsi="微软雅黑" w:eastAsia="微软雅黑" w:cs="微软雅黑"/>
          <w:color w:val="auto"/>
          <w:sz w:val="21"/>
          <w:szCs w:val="21"/>
          <w:highlight w:val="none"/>
          <w:u w:val="single"/>
        </w:rPr>
        <w:t xml:space="preserve">                                                   </w:t>
      </w:r>
    </w:p>
    <w:p w14:paraId="2C72DAD4">
      <w:pPr>
        <w:keepNext w:val="0"/>
        <w:keepLines w:val="0"/>
        <w:pageBreakBefore w:val="0"/>
        <w:widowControl w:val="0"/>
        <w:kinsoku/>
        <w:wordWrap/>
        <w:overflowPunct/>
        <w:topLinePunct w:val="0"/>
        <w:autoSpaceDE/>
        <w:autoSpaceDN/>
        <w:bidi w:val="0"/>
        <w:spacing w:line="440" w:lineRule="exact"/>
        <w:jc w:val="lef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6A3EA926">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5.2甲方的义务</w:t>
      </w:r>
    </w:p>
    <w:p w14:paraId="32BC299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5.2.1甲方应按照本合同约定向乙方支付</w:t>
      </w:r>
      <w:r>
        <w:rPr>
          <w:rFonts w:hint="eastAsia" w:ascii="微软雅黑" w:hAnsi="微软雅黑" w:eastAsia="微软雅黑" w:cs="微软雅黑"/>
          <w:color w:val="auto"/>
          <w:sz w:val="21"/>
          <w:szCs w:val="21"/>
          <w:highlight w:val="none"/>
          <w:lang w:eastAsia="zh-CN"/>
        </w:rPr>
        <w:t>价款</w:t>
      </w:r>
      <w:r>
        <w:rPr>
          <w:rFonts w:hint="eastAsia" w:ascii="微软雅黑" w:hAnsi="微软雅黑" w:eastAsia="微软雅黑" w:cs="微软雅黑"/>
          <w:color w:val="auto"/>
          <w:sz w:val="21"/>
          <w:szCs w:val="21"/>
          <w:highlight w:val="none"/>
        </w:rPr>
        <w:t>。</w:t>
      </w:r>
    </w:p>
    <w:p w14:paraId="56C485A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5.2.2</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甲方不得要求乙方违反国家有关法律、法规、规范和标准</w:t>
      </w:r>
      <w:r>
        <w:rPr>
          <w:rFonts w:hint="eastAsia" w:ascii="微软雅黑" w:hAnsi="微软雅黑" w:eastAsia="微软雅黑" w:cs="微软雅黑"/>
          <w:color w:val="auto"/>
          <w:sz w:val="21"/>
          <w:szCs w:val="21"/>
          <w:highlight w:val="none"/>
          <w:lang w:eastAsia="zh-CN"/>
        </w:rPr>
        <w:t>提供服务</w:t>
      </w:r>
      <w:r>
        <w:rPr>
          <w:rFonts w:hint="eastAsia" w:ascii="微软雅黑" w:hAnsi="微软雅黑" w:eastAsia="微软雅黑" w:cs="微软雅黑"/>
          <w:color w:val="auto"/>
          <w:sz w:val="21"/>
          <w:szCs w:val="21"/>
          <w:highlight w:val="none"/>
        </w:rPr>
        <w:t>。甲方要求提前交付成果文件时，须征得乙方的同意。</w:t>
      </w:r>
    </w:p>
    <w:p w14:paraId="6224C4B5">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5.2.3 </w:t>
      </w:r>
      <w:r>
        <w:rPr>
          <w:rFonts w:hint="eastAsia" w:ascii="微软雅黑" w:hAnsi="微软雅黑" w:eastAsia="微软雅黑" w:cs="微软雅黑"/>
          <w:color w:val="auto"/>
          <w:sz w:val="21"/>
          <w:szCs w:val="21"/>
          <w:highlight w:val="none"/>
          <w:u w:val="single"/>
        </w:rPr>
        <w:t xml:space="preserve">                                                  </w:t>
      </w:r>
    </w:p>
    <w:p w14:paraId="56AA4DC2">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6437BFF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5.3乙方的权利</w:t>
      </w:r>
    </w:p>
    <w:p w14:paraId="421F90D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5.3.1报请甲方对实施方案、阶段性工作报告、测试分析数据、成果报告</w:t>
      </w:r>
      <w:r>
        <w:rPr>
          <w:rFonts w:hint="eastAsia" w:ascii="微软雅黑" w:hAnsi="微软雅黑" w:eastAsia="微软雅黑" w:cs="微软雅黑"/>
          <w:color w:val="auto"/>
          <w:sz w:val="21"/>
          <w:szCs w:val="21"/>
          <w:highlight w:val="none"/>
          <w:lang w:eastAsia="zh-CN"/>
        </w:rPr>
        <w:t>等</w:t>
      </w:r>
      <w:r>
        <w:rPr>
          <w:rFonts w:hint="eastAsia" w:ascii="微软雅黑" w:hAnsi="微软雅黑" w:eastAsia="微软雅黑" w:cs="微软雅黑"/>
          <w:color w:val="auto"/>
          <w:sz w:val="21"/>
          <w:szCs w:val="21"/>
          <w:highlight w:val="none"/>
        </w:rPr>
        <w:t>进行评审验收，并负责审查后成果资料的补充、修改和完善工作</w:t>
      </w:r>
      <w:r>
        <w:rPr>
          <w:rFonts w:hint="eastAsia" w:ascii="微软雅黑" w:hAnsi="微软雅黑" w:eastAsia="微软雅黑" w:cs="微软雅黑"/>
          <w:color w:val="auto"/>
          <w:sz w:val="21"/>
          <w:szCs w:val="21"/>
          <w:highlight w:val="none"/>
          <w:lang w:eastAsia="zh-CN"/>
        </w:rPr>
        <w:t>。</w:t>
      </w:r>
    </w:p>
    <w:p w14:paraId="2630887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5.3.2对实施过程中有关问题，报请甲方协调</w:t>
      </w:r>
      <w:r>
        <w:rPr>
          <w:rFonts w:hint="eastAsia" w:ascii="微软雅黑" w:hAnsi="微软雅黑" w:eastAsia="微软雅黑" w:cs="微软雅黑"/>
          <w:color w:val="auto"/>
          <w:sz w:val="21"/>
          <w:szCs w:val="21"/>
          <w:highlight w:val="none"/>
          <w:lang w:eastAsia="zh-CN"/>
        </w:rPr>
        <w:t>。</w:t>
      </w:r>
    </w:p>
    <w:p w14:paraId="191AA6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5.3.3按协议约定向甲方申请</w:t>
      </w:r>
      <w:r>
        <w:rPr>
          <w:rFonts w:hint="eastAsia" w:ascii="微软雅黑" w:hAnsi="微软雅黑" w:eastAsia="微软雅黑" w:cs="微软雅黑"/>
          <w:color w:val="auto"/>
          <w:sz w:val="21"/>
          <w:szCs w:val="21"/>
          <w:highlight w:val="none"/>
          <w:lang w:eastAsia="zh-CN"/>
        </w:rPr>
        <w:t>支付价款</w:t>
      </w:r>
      <w:r>
        <w:rPr>
          <w:rFonts w:hint="eastAsia" w:ascii="微软雅黑" w:hAnsi="微软雅黑" w:eastAsia="微软雅黑" w:cs="微软雅黑"/>
          <w:color w:val="auto"/>
          <w:sz w:val="21"/>
          <w:szCs w:val="21"/>
          <w:highlight w:val="none"/>
        </w:rPr>
        <w:t>。</w:t>
      </w:r>
    </w:p>
    <w:p w14:paraId="25CD5AE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5.3.</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u w:val="single"/>
        </w:rPr>
        <w:t xml:space="preserve">                                                 </w:t>
      </w:r>
    </w:p>
    <w:p w14:paraId="16839A73">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39A15AE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5.4乙方的义务</w:t>
      </w:r>
    </w:p>
    <w:p w14:paraId="198D6C0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5.4.1乙方应于合同第三条约定时间前完成项目内容，并对提交的成果的质量负责。</w:t>
      </w:r>
    </w:p>
    <w:p w14:paraId="38F7A8E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5.4.2乙方应按甲方的具体要求提交</w:t>
      </w:r>
      <w:r>
        <w:rPr>
          <w:rFonts w:hint="eastAsia" w:ascii="微软雅黑" w:hAnsi="微软雅黑" w:eastAsia="微软雅黑" w:cs="微软雅黑"/>
          <w:color w:val="auto"/>
          <w:sz w:val="21"/>
          <w:szCs w:val="21"/>
          <w:highlight w:val="none"/>
          <w:lang w:eastAsia="zh-CN"/>
        </w:rPr>
        <w:t>项目</w:t>
      </w:r>
      <w:r>
        <w:rPr>
          <w:rFonts w:hint="eastAsia" w:ascii="微软雅黑" w:hAnsi="微软雅黑" w:eastAsia="微软雅黑" w:cs="微软雅黑"/>
          <w:color w:val="auto"/>
          <w:sz w:val="21"/>
          <w:szCs w:val="21"/>
          <w:highlight w:val="none"/>
        </w:rPr>
        <w:t>成果及相关材料，包括项目开展过程中购买、调查到的原始资料，并对提交的成果及相关材料真实性负责</w:t>
      </w:r>
      <w:r>
        <w:rPr>
          <w:rFonts w:hint="eastAsia" w:ascii="微软雅黑" w:hAnsi="微软雅黑" w:eastAsia="微软雅黑" w:cs="微软雅黑"/>
          <w:color w:val="auto"/>
          <w:sz w:val="21"/>
          <w:szCs w:val="21"/>
          <w:highlight w:val="none"/>
          <w:lang w:eastAsia="zh-CN"/>
        </w:rPr>
        <w:t>。</w:t>
      </w:r>
    </w:p>
    <w:p w14:paraId="71C9280E">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5.4.3乙方由于自身原因，在成果资料文件中出现的遗漏和差错，应在甲方指定的时间内修改、补充、完善。</w:t>
      </w:r>
    </w:p>
    <w:p w14:paraId="2F936F2D">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5.4.4乙方应严格</w:t>
      </w:r>
      <w:r>
        <w:rPr>
          <w:rFonts w:hint="eastAsia" w:ascii="微软雅黑" w:hAnsi="微软雅黑" w:eastAsia="微软雅黑" w:cs="微软雅黑"/>
          <w:color w:val="auto"/>
          <w:sz w:val="21"/>
          <w:szCs w:val="21"/>
          <w:highlight w:val="none"/>
          <w:lang w:eastAsia="zh-CN"/>
        </w:rPr>
        <w:t>遵守</w:t>
      </w:r>
      <w:r>
        <w:rPr>
          <w:rFonts w:hint="eastAsia" w:ascii="微软雅黑" w:hAnsi="微软雅黑" w:eastAsia="微软雅黑" w:cs="微软雅黑"/>
          <w:color w:val="auto"/>
          <w:sz w:val="21"/>
          <w:szCs w:val="21"/>
          <w:highlight w:val="none"/>
        </w:rPr>
        <w:t>相关财会制度</w:t>
      </w:r>
      <w:r>
        <w:rPr>
          <w:rFonts w:hint="eastAsia" w:ascii="微软雅黑" w:hAnsi="微软雅黑" w:eastAsia="微软雅黑" w:cs="微软雅黑"/>
          <w:color w:val="auto"/>
          <w:sz w:val="21"/>
          <w:szCs w:val="21"/>
          <w:highlight w:val="none"/>
          <w:lang w:eastAsia="zh-CN"/>
        </w:rPr>
        <w:t>的规定。</w:t>
      </w:r>
    </w:p>
    <w:p w14:paraId="0F244228">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5.4.5</w:t>
      </w:r>
      <w:r>
        <w:rPr>
          <w:rFonts w:hint="eastAsia" w:ascii="微软雅黑" w:hAnsi="微软雅黑" w:eastAsia="微软雅黑" w:cs="微软雅黑"/>
          <w:color w:val="auto"/>
          <w:sz w:val="21"/>
          <w:szCs w:val="21"/>
          <w:highlight w:val="none"/>
          <w:lang w:eastAsia="zh-CN"/>
        </w:rPr>
        <w:t>如中标通知书明确需面向中小微企业：乙方应按照</w:t>
      </w:r>
      <w:r>
        <w:rPr>
          <w:rFonts w:hint="eastAsia" w:ascii="微软雅黑" w:hAnsi="微软雅黑" w:eastAsia="微软雅黑" w:cs="微软雅黑"/>
          <w:color w:val="auto"/>
          <w:sz w:val="21"/>
          <w:szCs w:val="21"/>
          <w:highlight w:val="none"/>
          <w:lang w:val="en-US" w:eastAsia="zh-CN"/>
        </w:rPr>
        <w:t>磋商</w:t>
      </w:r>
      <w:r>
        <w:rPr>
          <w:rFonts w:hint="eastAsia" w:ascii="微软雅黑" w:hAnsi="微软雅黑" w:eastAsia="微软雅黑" w:cs="微软雅黑"/>
          <w:color w:val="auto"/>
          <w:sz w:val="21"/>
          <w:szCs w:val="21"/>
          <w:highlight w:val="none"/>
          <w:lang w:eastAsia="zh-CN"/>
        </w:rPr>
        <w:t>文件要求</w:t>
      </w:r>
      <w:r>
        <w:rPr>
          <w:rFonts w:hint="eastAsia" w:ascii="微软雅黑" w:hAnsi="微软雅黑" w:eastAsia="微软雅黑" w:cs="微软雅黑"/>
          <w:color w:val="auto"/>
          <w:sz w:val="21"/>
          <w:szCs w:val="21"/>
          <w:highlight w:val="none"/>
          <w:lang w:val="en-US" w:eastAsia="zh-CN"/>
        </w:rPr>
        <w:t>执行。</w:t>
      </w:r>
      <w:r>
        <w:rPr>
          <w:rFonts w:hint="eastAsia" w:ascii="微软雅黑" w:hAnsi="微软雅黑" w:eastAsia="微软雅黑" w:cs="微软雅黑"/>
          <w:color w:val="auto"/>
          <w:sz w:val="21"/>
          <w:szCs w:val="21"/>
          <w:highlight w:val="none"/>
        </w:rPr>
        <w:t>本合同规定的</w:t>
      </w:r>
      <w:r>
        <w:rPr>
          <w:rFonts w:hint="eastAsia" w:ascii="微软雅黑" w:hAnsi="微软雅黑" w:eastAsia="微软雅黑" w:cs="微软雅黑"/>
          <w:color w:val="auto"/>
          <w:sz w:val="21"/>
          <w:szCs w:val="21"/>
          <w:highlight w:val="none"/>
          <w:lang w:eastAsia="zh-CN"/>
        </w:rPr>
        <w:t>其他</w:t>
      </w:r>
      <w:r>
        <w:rPr>
          <w:rFonts w:hint="eastAsia" w:ascii="微软雅黑" w:hAnsi="微软雅黑" w:eastAsia="微软雅黑" w:cs="微软雅黑"/>
          <w:color w:val="auto"/>
          <w:sz w:val="21"/>
          <w:szCs w:val="21"/>
          <w:highlight w:val="none"/>
        </w:rPr>
        <w:t>任务乙方不得转包</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未经甲方书面同意乙方不得分包。</w:t>
      </w:r>
    </w:p>
    <w:p w14:paraId="43CC7CD6">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如不需面向中小微企业：</w:t>
      </w:r>
      <w:r>
        <w:rPr>
          <w:rFonts w:hint="eastAsia" w:ascii="微软雅黑" w:hAnsi="微软雅黑" w:eastAsia="微软雅黑" w:cs="微软雅黑"/>
          <w:color w:val="auto"/>
          <w:sz w:val="21"/>
          <w:szCs w:val="21"/>
          <w:highlight w:val="none"/>
        </w:rPr>
        <w:t>本合同规定的任务乙方不得转包</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未经甲方书面同意乙方不得分包。</w:t>
      </w:r>
    </w:p>
    <w:p w14:paraId="1E01CA88">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5.4.6严格执行安全管理的有关规定，加强安全管理，若发生安全事故，乙方承担一切责任</w:t>
      </w:r>
      <w:r>
        <w:rPr>
          <w:rFonts w:hint="eastAsia" w:ascii="微软雅黑" w:hAnsi="微软雅黑" w:eastAsia="微软雅黑" w:cs="微软雅黑"/>
          <w:color w:val="auto"/>
          <w:sz w:val="21"/>
          <w:szCs w:val="21"/>
          <w:highlight w:val="none"/>
          <w:lang w:eastAsia="zh-CN"/>
        </w:rPr>
        <w:t>。</w:t>
      </w:r>
    </w:p>
    <w:p w14:paraId="5C970C37">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5.4.7接受甲方或甲方委托机构和专家组开展的技术、质量、进度</w:t>
      </w:r>
      <w:r>
        <w:rPr>
          <w:rFonts w:hint="eastAsia" w:ascii="微软雅黑" w:hAnsi="微软雅黑" w:eastAsia="微软雅黑" w:cs="微软雅黑"/>
          <w:color w:val="auto"/>
          <w:sz w:val="21"/>
          <w:szCs w:val="21"/>
          <w:highlight w:val="none"/>
          <w:lang w:eastAsia="zh-CN"/>
        </w:rPr>
        <w:t>等</w:t>
      </w:r>
      <w:r>
        <w:rPr>
          <w:rFonts w:hint="eastAsia" w:ascii="微软雅黑" w:hAnsi="微软雅黑" w:eastAsia="微软雅黑" w:cs="微软雅黑"/>
          <w:color w:val="auto"/>
          <w:sz w:val="21"/>
          <w:szCs w:val="21"/>
          <w:highlight w:val="none"/>
        </w:rPr>
        <w:t>检查，并按规定报送阶段性工作报告</w:t>
      </w:r>
      <w:r>
        <w:rPr>
          <w:rFonts w:hint="eastAsia" w:ascii="微软雅黑" w:hAnsi="微软雅黑" w:eastAsia="微软雅黑" w:cs="微软雅黑"/>
          <w:color w:val="auto"/>
          <w:sz w:val="21"/>
          <w:szCs w:val="21"/>
          <w:highlight w:val="none"/>
          <w:lang w:eastAsia="zh-CN"/>
        </w:rPr>
        <w:t>。</w:t>
      </w:r>
    </w:p>
    <w:p w14:paraId="69794554">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5.4.8遵守项目相关资料保密规定，履行项目全过程资料保管和保密义务。未经甲方批准，不得发布、公开项目阶段进展或成果资料信息</w:t>
      </w:r>
      <w:r>
        <w:rPr>
          <w:rFonts w:hint="eastAsia" w:ascii="微软雅黑" w:hAnsi="微软雅黑" w:eastAsia="微软雅黑" w:cs="微软雅黑"/>
          <w:color w:val="auto"/>
          <w:sz w:val="21"/>
          <w:szCs w:val="21"/>
          <w:highlight w:val="none"/>
          <w:lang w:eastAsia="zh-CN"/>
        </w:rPr>
        <w:t>。</w:t>
      </w:r>
    </w:p>
    <w:p w14:paraId="62BB0A3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5.4.9 </w:t>
      </w:r>
      <w:r>
        <w:rPr>
          <w:rFonts w:hint="eastAsia" w:ascii="微软雅黑" w:hAnsi="微软雅黑" w:eastAsia="微软雅黑" w:cs="微软雅黑"/>
          <w:color w:val="auto"/>
          <w:sz w:val="21"/>
          <w:szCs w:val="21"/>
          <w:highlight w:val="none"/>
          <w:u w:val="single"/>
        </w:rPr>
        <w:t xml:space="preserve">                                                  </w:t>
      </w:r>
    </w:p>
    <w:p w14:paraId="746EDFC4">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p>
    <w:p w14:paraId="62E1C93B">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rPr>
      </w:pPr>
    </w:p>
    <w:p w14:paraId="128A296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第六条 违约责任</w:t>
      </w:r>
    </w:p>
    <w:p w14:paraId="761EDB7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6.1在合同履行期间，若甲方要求终止或解除合同，应根据乙方已进行的实际工作量，支付</w:t>
      </w:r>
      <w:r>
        <w:rPr>
          <w:rFonts w:hint="eastAsia" w:ascii="微软雅黑" w:hAnsi="微软雅黑" w:eastAsia="微软雅黑" w:cs="微软雅黑"/>
          <w:color w:val="auto"/>
          <w:sz w:val="21"/>
          <w:szCs w:val="21"/>
          <w:highlight w:val="none"/>
          <w:lang w:eastAsia="zh-CN"/>
        </w:rPr>
        <w:t>价款，若甲方已支付款项超过实际工作量，超过部分乙方应予以退还。</w:t>
      </w:r>
    </w:p>
    <w:p w14:paraId="5193B1F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6.2甲方必须按合同规定支付前期工作费用，如甲方未按时支付前期工作费用，乙方有权推迟开工时间，后阶段相应工作顺延。</w:t>
      </w:r>
    </w:p>
    <w:p w14:paraId="48F146C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w:t>
      </w:r>
      <w:r>
        <w:rPr>
          <w:rFonts w:hint="eastAsia" w:ascii="微软雅黑" w:hAnsi="微软雅黑" w:eastAsia="微软雅黑" w:cs="微软雅黑"/>
          <w:color w:val="auto"/>
          <w:sz w:val="21"/>
          <w:szCs w:val="21"/>
          <w:highlight w:val="none"/>
          <w:lang w:val="en-US" w:eastAsia="zh-CN"/>
        </w:rPr>
        <w:t>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28DA8A9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6.4</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由于乙方自身原因，导致延误成果资料交付时间的，每延误一天，应减收该项目应收费的千分之一</w:t>
      </w:r>
      <w:r>
        <w:rPr>
          <w:rFonts w:hint="eastAsia" w:ascii="微软雅黑" w:hAnsi="微软雅黑" w:eastAsia="微软雅黑" w:cs="微软雅黑"/>
          <w:color w:val="auto"/>
          <w:sz w:val="21"/>
          <w:szCs w:val="21"/>
          <w:highlight w:val="none"/>
          <w:lang w:eastAsia="zh-CN"/>
        </w:rPr>
        <w:t>，甲方有权从未支付的款项中扣除该部分费用，尚未支付费用不足以涵盖乙方应支付的违约金时，乙方还应向甲方支付该部分</w:t>
      </w:r>
      <w:r>
        <w:rPr>
          <w:rFonts w:hint="eastAsia" w:ascii="微软雅黑" w:hAnsi="微软雅黑" w:eastAsia="微软雅黑" w:cs="微软雅黑"/>
          <w:color w:val="auto"/>
          <w:sz w:val="21"/>
          <w:szCs w:val="21"/>
          <w:highlight w:val="none"/>
        </w:rPr>
        <w:t>。</w:t>
      </w:r>
    </w:p>
    <w:p w14:paraId="0235358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eastAsia="zh-CN"/>
        </w:rPr>
        <w:t>5</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eastAsia="zh-CN"/>
        </w:rPr>
        <w:t>本合同生效后，乙方未与甲方协商一致，单方要求终止或解除合同，应退还甲方已支付款项，并向甲方支付本合同总价款</w:t>
      </w:r>
      <w:r>
        <w:rPr>
          <w:rFonts w:hint="eastAsia" w:ascii="微软雅黑" w:hAnsi="微软雅黑" w:eastAsia="微软雅黑" w:cs="微软雅黑"/>
          <w:color w:val="auto"/>
          <w:sz w:val="21"/>
          <w:szCs w:val="21"/>
          <w:highlight w:val="none"/>
          <w:lang w:val="en-US" w:eastAsia="zh-CN"/>
        </w:rPr>
        <w:t>30%的金额作为违约金。</w:t>
      </w:r>
    </w:p>
    <w:p w14:paraId="6569A20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若乙方不能按本合同约定交付合格的设计成果，在甲方提供的合理的修改完善时间内仍不能</w:t>
      </w:r>
      <w:r>
        <w:rPr>
          <w:rFonts w:hint="eastAsia" w:ascii="微软雅黑" w:hAnsi="微软雅黑" w:eastAsia="微软雅黑" w:cs="微软雅黑"/>
          <w:color w:val="auto"/>
          <w:sz w:val="21"/>
          <w:szCs w:val="21"/>
          <w:highlight w:val="none"/>
          <w:lang w:eastAsia="zh-CN"/>
        </w:rPr>
        <w:t>完成</w:t>
      </w:r>
      <w:r>
        <w:rPr>
          <w:rFonts w:hint="eastAsia" w:ascii="微软雅黑" w:hAnsi="微软雅黑" w:eastAsia="微软雅黑" w:cs="微软雅黑"/>
          <w:color w:val="auto"/>
          <w:sz w:val="21"/>
          <w:szCs w:val="21"/>
          <w:highlight w:val="none"/>
        </w:rPr>
        <w:t>，甲方有权解除本合同</w:t>
      </w:r>
      <w:r>
        <w:rPr>
          <w:rFonts w:hint="eastAsia" w:ascii="微软雅黑" w:hAnsi="微软雅黑" w:eastAsia="微软雅黑" w:cs="微软雅黑"/>
          <w:color w:val="auto"/>
          <w:sz w:val="21"/>
          <w:szCs w:val="21"/>
          <w:highlight w:val="none"/>
          <w:lang w:eastAsia="zh-CN"/>
        </w:rPr>
        <w:t>，不再支付未支付款项</w:t>
      </w:r>
      <w:r>
        <w:rPr>
          <w:rFonts w:hint="eastAsia" w:ascii="微软雅黑" w:hAnsi="微软雅黑" w:eastAsia="微软雅黑" w:cs="微软雅黑"/>
          <w:color w:val="auto"/>
          <w:sz w:val="21"/>
          <w:szCs w:val="21"/>
          <w:highlight w:val="none"/>
        </w:rPr>
        <w:t>并</w:t>
      </w:r>
      <w:r>
        <w:rPr>
          <w:rFonts w:hint="eastAsia" w:ascii="微软雅黑" w:hAnsi="微软雅黑" w:eastAsia="微软雅黑" w:cs="微软雅黑"/>
          <w:color w:val="auto"/>
          <w:sz w:val="21"/>
          <w:szCs w:val="21"/>
          <w:highlight w:val="none"/>
          <w:lang w:eastAsia="zh-CN"/>
        </w:rPr>
        <w:t>有权</w:t>
      </w:r>
      <w:r>
        <w:rPr>
          <w:rFonts w:hint="eastAsia" w:ascii="微软雅黑" w:hAnsi="微软雅黑" w:eastAsia="微软雅黑" w:cs="微软雅黑"/>
          <w:color w:val="auto"/>
          <w:sz w:val="21"/>
          <w:szCs w:val="21"/>
          <w:highlight w:val="none"/>
        </w:rPr>
        <w:t>要求</w:t>
      </w:r>
      <w:r>
        <w:rPr>
          <w:rFonts w:hint="eastAsia" w:ascii="微软雅黑" w:hAnsi="微软雅黑" w:eastAsia="微软雅黑" w:cs="微软雅黑"/>
          <w:color w:val="auto"/>
          <w:sz w:val="21"/>
          <w:szCs w:val="21"/>
          <w:highlight w:val="none"/>
          <w:lang w:eastAsia="zh-CN"/>
        </w:rPr>
        <w:t>退</w:t>
      </w:r>
      <w:r>
        <w:rPr>
          <w:rFonts w:hint="eastAsia" w:ascii="微软雅黑" w:hAnsi="微软雅黑" w:eastAsia="微软雅黑" w:cs="微软雅黑"/>
          <w:color w:val="auto"/>
          <w:sz w:val="21"/>
          <w:szCs w:val="21"/>
          <w:highlight w:val="none"/>
        </w:rPr>
        <w:t>还已经支付的所有费用。</w:t>
      </w:r>
    </w:p>
    <w:p w14:paraId="387C5E5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若乙方提供虚假成果或不真实的数据，甲方有权解除本合同</w:t>
      </w:r>
      <w:r>
        <w:rPr>
          <w:rFonts w:hint="eastAsia" w:ascii="微软雅黑" w:hAnsi="微软雅黑" w:eastAsia="微软雅黑" w:cs="微软雅黑"/>
          <w:color w:val="auto"/>
          <w:sz w:val="21"/>
          <w:szCs w:val="21"/>
          <w:highlight w:val="none"/>
          <w:lang w:eastAsia="zh-CN"/>
        </w:rPr>
        <w:t>，乙方应向甲方退还本合同项下甲方支付的款项，同时甲方有权</w:t>
      </w:r>
      <w:r>
        <w:rPr>
          <w:rFonts w:hint="eastAsia" w:ascii="微软雅黑" w:hAnsi="微软雅黑" w:eastAsia="微软雅黑" w:cs="微软雅黑"/>
          <w:color w:val="auto"/>
          <w:sz w:val="21"/>
          <w:szCs w:val="21"/>
          <w:highlight w:val="none"/>
        </w:rPr>
        <w:t>要求乙方承担由此造成的损失。</w:t>
      </w:r>
    </w:p>
    <w:p w14:paraId="2B81CD0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p>
    <w:p w14:paraId="52ABC5A3">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p>
    <w:p w14:paraId="10F3D3A9">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第七条 通知与送达</w:t>
      </w:r>
    </w:p>
    <w:p w14:paraId="2D38F010">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7.1 甲乙双方均确认各自合法有效送达地址及联系方式以合同尾部载明内容为准，电子送达与其他送达具有同等效力，双方均可选用任意方式向相对人进行送达。</w:t>
      </w:r>
    </w:p>
    <w:p w14:paraId="17F83D1B">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73F6F747">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7.3一方向另一方送达文件，以被送达方的签收日期作为送达日期。通过快递方式送达的，以快递签收日期为送达日期，被送达方拒收或无法送达或其他任何非因送达方原因导致送达失败的，自交邮后第三日视为送达。通过电子文件送达的，电子文件内容在发送方填写正确地址且未被系统退回的情况下，自文件进入对方数据电文接收系统视为送达。通过短信、微信等形式送达的，自发送方成功发送至被发送人电子载体时即为送达。</w:t>
      </w:r>
    </w:p>
    <w:p w14:paraId="734C9373">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7.4本合同约定地址适用于各类法律文书、司法文书的送达。本通知送达条款为独立条款，不受合同整体或者其他条款效力的影响，始终有效。</w:t>
      </w:r>
    </w:p>
    <w:p w14:paraId="3E951EA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第</w:t>
      </w:r>
      <w:r>
        <w:rPr>
          <w:rFonts w:hint="eastAsia" w:ascii="微软雅黑" w:hAnsi="微软雅黑" w:eastAsia="微软雅黑" w:cs="微软雅黑"/>
          <w:b/>
          <w:bCs/>
          <w:color w:val="auto"/>
          <w:sz w:val="21"/>
          <w:szCs w:val="21"/>
          <w:highlight w:val="none"/>
          <w:lang w:eastAsia="zh-CN"/>
        </w:rPr>
        <w:t>八</w:t>
      </w:r>
      <w:r>
        <w:rPr>
          <w:rFonts w:hint="eastAsia" w:ascii="微软雅黑" w:hAnsi="微软雅黑" w:eastAsia="微软雅黑" w:cs="微软雅黑"/>
          <w:b/>
          <w:bCs/>
          <w:color w:val="auto"/>
          <w:sz w:val="21"/>
          <w:szCs w:val="21"/>
          <w:highlight w:val="none"/>
        </w:rPr>
        <w:t>条 其它</w:t>
      </w:r>
    </w:p>
    <w:p w14:paraId="350415D3">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eastAsia="zh-CN"/>
        </w:rPr>
        <w:t>本合同相关文件：有关本次采购项目的商务谈判文件以及相关的函件，如采购文件、报价文件、澄清函、技术资料、乙方提供的售后质保方案以及各项与本采购项目相关，均为本合同不可分割的一部分</w:t>
      </w:r>
      <w:r>
        <w:rPr>
          <w:rFonts w:hint="eastAsia" w:ascii="微软雅黑" w:hAnsi="微软雅黑" w:eastAsia="微软雅黑" w:cs="微软雅黑"/>
          <w:color w:val="auto"/>
          <w:sz w:val="21"/>
          <w:szCs w:val="21"/>
          <w:highlight w:val="none"/>
          <w:lang w:val="en-US" w:eastAsia="zh-CN"/>
        </w:rPr>
        <w:t>。</w:t>
      </w:r>
    </w:p>
    <w:p w14:paraId="33968B33">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8.2</w:t>
      </w:r>
      <w:r>
        <w:rPr>
          <w:rFonts w:hint="eastAsia" w:ascii="微软雅黑" w:hAnsi="微软雅黑" w:eastAsia="微软雅黑" w:cs="微软雅黑"/>
          <w:color w:val="auto"/>
          <w:sz w:val="21"/>
          <w:szCs w:val="21"/>
          <w:highlight w:val="none"/>
        </w:rPr>
        <w:t>本合同项目成果版权归甲方所有，未经甲方允许乙方不得擅自使用。</w:t>
      </w:r>
    </w:p>
    <w:p w14:paraId="6761856C">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甲方委托乙方承担本合同内容之外的工作服务，应另行支付费用。</w:t>
      </w:r>
    </w:p>
    <w:p w14:paraId="43E0B236">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由于不可抗拒的因素（自然灾害、政策性调整等）致使合同无法履行时，双方应及时协商处理。</w:t>
      </w:r>
    </w:p>
    <w:p w14:paraId="333AF79F">
      <w:pPr>
        <w:keepNext w:val="0"/>
        <w:keepLines w:val="0"/>
        <w:pageBreakBefore w:val="0"/>
        <w:widowControl w:val="0"/>
        <w:kinsoku/>
        <w:wordWrap/>
        <w:overflowPunct/>
        <w:topLinePunct w:val="0"/>
        <w:autoSpaceDE/>
        <w:autoSpaceDN/>
        <w:bidi w:val="0"/>
        <w:spacing w:line="440" w:lineRule="exact"/>
        <w:ind w:firstLine="57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双方如对本合同发生纠纷时，应友好协商解决。如不能取得一致意见，双方</w:t>
      </w:r>
      <w:r>
        <w:rPr>
          <w:rFonts w:hint="eastAsia" w:ascii="微软雅黑" w:hAnsi="微软雅黑" w:eastAsia="微软雅黑" w:cs="微软雅黑"/>
          <w:color w:val="auto"/>
          <w:sz w:val="21"/>
          <w:szCs w:val="21"/>
          <w:highlight w:val="none"/>
          <w:lang w:eastAsia="zh-CN"/>
        </w:rPr>
        <w:t>均可依法向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甲方住所地 </w:t>
      </w:r>
      <w:r>
        <w:rPr>
          <w:rFonts w:hint="eastAsia" w:ascii="微软雅黑" w:hAnsi="微软雅黑" w:eastAsia="微软雅黑" w:cs="微软雅黑"/>
          <w:color w:val="auto"/>
          <w:sz w:val="21"/>
          <w:szCs w:val="21"/>
          <w:highlight w:val="none"/>
          <w:u w:val="none"/>
          <w:lang w:eastAsia="zh-CN"/>
        </w:rPr>
        <w:t>人民法院提起诉讼。</w:t>
      </w:r>
    </w:p>
    <w:p w14:paraId="13E4B796">
      <w:pPr>
        <w:keepNext w:val="0"/>
        <w:keepLines w:val="0"/>
        <w:pageBreakBefore w:val="0"/>
        <w:widowControl w:val="0"/>
        <w:kinsoku/>
        <w:wordWrap/>
        <w:overflowPunct/>
        <w:topLinePunct w:val="0"/>
        <w:autoSpaceDE/>
        <w:autoSpaceDN/>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本合同如有未尽事宜，双方可商定签订补充协议，补充协议与合同具有同等法律效力</w:t>
      </w:r>
      <w:r>
        <w:rPr>
          <w:rFonts w:hint="eastAsia" w:ascii="微软雅黑" w:hAnsi="微软雅黑" w:eastAsia="微软雅黑" w:cs="微软雅黑"/>
          <w:color w:val="auto"/>
          <w:sz w:val="21"/>
          <w:szCs w:val="21"/>
          <w:highlight w:val="none"/>
          <w:lang w:eastAsia="zh-CN"/>
        </w:rPr>
        <w:t>，补充协议与本协议不一致的，以补充协议为准</w:t>
      </w:r>
      <w:r>
        <w:rPr>
          <w:rFonts w:hint="eastAsia" w:ascii="微软雅黑" w:hAnsi="微软雅黑" w:eastAsia="微软雅黑" w:cs="微软雅黑"/>
          <w:color w:val="auto"/>
          <w:sz w:val="21"/>
          <w:szCs w:val="21"/>
          <w:highlight w:val="none"/>
        </w:rPr>
        <w:t>。</w:t>
      </w:r>
    </w:p>
    <w:p w14:paraId="250D38D0">
      <w:pPr>
        <w:keepNext w:val="0"/>
        <w:keepLines w:val="0"/>
        <w:pageBreakBefore w:val="0"/>
        <w:widowControl w:val="0"/>
        <w:kinsoku/>
        <w:wordWrap/>
        <w:overflowPunct/>
        <w:topLinePunct w:val="0"/>
        <w:autoSpaceDE/>
        <w:autoSpaceDN/>
        <w:bidi w:val="0"/>
        <w:spacing w:line="440" w:lineRule="exact"/>
        <w:ind w:firstLine="555"/>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本合同一式肆份，甲、乙双方各执两份。</w:t>
      </w:r>
    </w:p>
    <w:p w14:paraId="7191B0A0">
      <w:pPr>
        <w:keepNext w:val="0"/>
        <w:keepLines w:val="0"/>
        <w:pageBreakBefore w:val="0"/>
        <w:widowControl w:val="0"/>
        <w:kinsoku/>
        <w:wordWrap/>
        <w:overflowPunct/>
        <w:topLinePunct w:val="0"/>
        <w:autoSpaceDE/>
        <w:autoSpaceDN/>
        <w:bidi w:val="0"/>
        <w:spacing w:line="440" w:lineRule="exact"/>
        <w:ind w:firstLine="555"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本合同自双方代表签字并加盖公章（或合同章）后生效，双方履行完本合同规定的义务后，本合同即行终止。</w:t>
      </w:r>
    </w:p>
    <w:p w14:paraId="3AF86627">
      <w:pPr>
        <w:keepNext w:val="0"/>
        <w:keepLines w:val="0"/>
        <w:pageBreakBefore w:val="0"/>
        <w:widowControl w:val="0"/>
        <w:kinsoku/>
        <w:wordWrap/>
        <w:overflowPunct/>
        <w:topLinePunct w:val="0"/>
        <w:autoSpaceDE/>
        <w:autoSpaceDN/>
        <w:bidi w:val="0"/>
        <w:spacing w:line="440" w:lineRule="exact"/>
        <w:ind w:firstLine="555" w:firstLineChars="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（以下无正文）</w:t>
      </w:r>
    </w:p>
    <w:p w14:paraId="79ED2EA9">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p>
    <w:p w14:paraId="53567EC4">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（本页为合同签署页）</w:t>
      </w:r>
    </w:p>
    <w:p w14:paraId="2395E6AA">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微软雅黑" w:hAnsi="微软雅黑" w:eastAsia="微软雅黑" w:cs="微软雅黑"/>
          <w:color w:val="auto"/>
          <w:sz w:val="21"/>
          <w:szCs w:val="21"/>
          <w:highlight w:val="none"/>
          <w:lang w:eastAsia="zh-CN"/>
        </w:rPr>
      </w:pPr>
    </w:p>
    <w:p w14:paraId="5C9E71E9">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微软雅黑" w:hAnsi="微软雅黑" w:eastAsia="微软雅黑" w:cs="微软雅黑"/>
          <w:color w:val="auto"/>
          <w:sz w:val="21"/>
          <w:szCs w:val="21"/>
          <w:highlight w:val="none"/>
          <w:lang w:eastAsia="zh-CN"/>
        </w:rPr>
      </w:pPr>
    </w:p>
    <w:p w14:paraId="58E2B8F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甲方：（合同专用章）              乙方：</w:t>
      </w:r>
      <w:r>
        <w:rPr>
          <w:rFonts w:hint="eastAsia" w:ascii="微软雅黑" w:hAnsi="微软雅黑" w:eastAsia="微软雅黑" w:cs="微软雅黑"/>
          <w:color w:val="auto"/>
          <w:spacing w:val="-12"/>
          <w:sz w:val="21"/>
          <w:szCs w:val="21"/>
          <w:highlight w:val="none"/>
        </w:rPr>
        <w:t>（盖章）</w:t>
      </w:r>
    </w:p>
    <w:p w14:paraId="217BDFF2">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eastAsia="zh-CN"/>
        </w:rPr>
      </w:pPr>
    </w:p>
    <w:p w14:paraId="4D6F442D">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甲方住所地：</w:t>
      </w:r>
      <w:r>
        <w:rPr>
          <w:rFonts w:hint="eastAsia" w:ascii="微软雅黑" w:hAnsi="微软雅黑" w:eastAsia="微软雅黑" w:cs="微软雅黑"/>
          <w:color w:val="auto"/>
          <w:sz w:val="21"/>
          <w:szCs w:val="21"/>
          <w:highlight w:val="none"/>
          <w:lang w:val="en-US" w:eastAsia="zh-CN"/>
        </w:rPr>
        <w:t xml:space="preserve">                     乙方住所地：</w:t>
      </w:r>
    </w:p>
    <w:p w14:paraId="1C26DC1F">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val="en-US" w:eastAsia="zh-CN"/>
        </w:rPr>
      </w:pPr>
    </w:p>
    <w:p w14:paraId="0A42FAC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联系人：                         联系人：</w:t>
      </w:r>
    </w:p>
    <w:p w14:paraId="4219AD9F">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val="en-US" w:eastAsia="zh-CN"/>
        </w:rPr>
      </w:pPr>
    </w:p>
    <w:p w14:paraId="54BBF49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联系方式：                       联系方式：</w:t>
      </w:r>
    </w:p>
    <w:p w14:paraId="5C265FD3">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rPr>
      </w:pPr>
    </w:p>
    <w:p w14:paraId="3A0452E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rPr>
      </w:pPr>
    </w:p>
    <w:p w14:paraId="346145CF">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单位法定代表人或                 单位法定代表人</w:t>
      </w:r>
      <w:r>
        <w:rPr>
          <w:rFonts w:hint="eastAsia" w:ascii="微软雅黑" w:hAnsi="微软雅黑" w:eastAsia="微软雅黑" w:cs="微软雅黑"/>
          <w:color w:val="auto"/>
          <w:sz w:val="21"/>
          <w:szCs w:val="21"/>
          <w:highlight w:val="none"/>
          <w:lang w:eastAsia="zh-CN"/>
        </w:rPr>
        <w:t>或</w:t>
      </w:r>
    </w:p>
    <w:p w14:paraId="2511D4D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pacing w:val="-12"/>
          <w:sz w:val="21"/>
          <w:szCs w:val="21"/>
          <w:highlight w:val="none"/>
        </w:rPr>
      </w:pPr>
      <w:r>
        <w:rPr>
          <w:rFonts w:hint="eastAsia" w:ascii="微软雅黑" w:hAnsi="微软雅黑" w:eastAsia="微软雅黑" w:cs="微软雅黑"/>
          <w:color w:val="auto"/>
          <w:spacing w:val="-12"/>
          <w:sz w:val="21"/>
          <w:szCs w:val="21"/>
          <w:highlight w:val="none"/>
        </w:rPr>
        <w:t>法人授权代理人</w:t>
      </w:r>
      <w:r>
        <w:rPr>
          <w:rFonts w:hint="eastAsia" w:ascii="微软雅黑" w:hAnsi="微软雅黑" w:eastAsia="微软雅黑" w:cs="微软雅黑"/>
          <w:color w:val="auto"/>
          <w:sz w:val="21"/>
          <w:szCs w:val="21"/>
          <w:highlight w:val="none"/>
        </w:rPr>
        <w:t>：（签字）</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pacing w:val="-12"/>
          <w:sz w:val="21"/>
          <w:szCs w:val="21"/>
          <w:highlight w:val="none"/>
        </w:rPr>
        <w:t xml:space="preserve"> 法人授权代理人：（签字）</w:t>
      </w:r>
    </w:p>
    <w:p w14:paraId="0266938B">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pacing w:val="-12"/>
          <w:sz w:val="21"/>
          <w:szCs w:val="21"/>
          <w:highlight w:val="none"/>
        </w:rPr>
      </w:pPr>
    </w:p>
    <w:p w14:paraId="0828AAF6">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pacing w:val="-12"/>
          <w:sz w:val="21"/>
          <w:szCs w:val="21"/>
          <w:highlight w:val="none"/>
        </w:rPr>
      </w:pPr>
    </w:p>
    <w:p w14:paraId="69F1476C">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pacing w:val="-12"/>
          <w:sz w:val="21"/>
          <w:szCs w:val="21"/>
          <w:highlight w:val="none"/>
        </w:rPr>
      </w:pPr>
      <w:r>
        <w:rPr>
          <w:rFonts w:hint="eastAsia" w:ascii="微软雅黑" w:hAnsi="微软雅黑" w:eastAsia="微软雅黑" w:cs="微软雅黑"/>
          <w:color w:val="auto"/>
          <w:spacing w:val="-12"/>
          <w:sz w:val="21"/>
          <w:szCs w:val="21"/>
          <w:highlight w:val="none"/>
        </w:rPr>
        <w:t xml:space="preserve">业务处室负责人：（签字）                           </w:t>
      </w:r>
    </w:p>
    <w:p w14:paraId="6DA41999">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pacing w:val="-12"/>
          <w:sz w:val="21"/>
          <w:szCs w:val="21"/>
          <w:highlight w:val="none"/>
        </w:rPr>
      </w:pPr>
    </w:p>
    <w:p w14:paraId="7FF5908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微软雅黑" w:hAnsi="微软雅黑" w:eastAsia="微软雅黑" w:cs="微软雅黑"/>
          <w:color w:val="auto"/>
          <w:spacing w:val="-12"/>
          <w:sz w:val="21"/>
          <w:szCs w:val="21"/>
          <w:highlight w:val="none"/>
        </w:rPr>
      </w:pPr>
      <w:r>
        <w:rPr>
          <w:rFonts w:hint="eastAsia" w:ascii="微软雅黑" w:hAnsi="微软雅黑" w:eastAsia="微软雅黑" w:cs="微软雅黑"/>
          <w:color w:val="auto"/>
          <w:spacing w:val="-12"/>
          <w:sz w:val="21"/>
          <w:szCs w:val="21"/>
          <w:highlight w:val="none"/>
        </w:rPr>
        <w:t>计划财务处负责人：（签字）</w:t>
      </w:r>
    </w:p>
    <w:p w14:paraId="6735597E">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hint="eastAsia" w:ascii="微软雅黑" w:hAnsi="微软雅黑" w:eastAsia="微软雅黑" w:cs="微软雅黑"/>
          <w:color w:val="auto"/>
          <w:sz w:val="21"/>
          <w:szCs w:val="21"/>
          <w:highlight w:val="none"/>
        </w:rPr>
      </w:pPr>
    </w:p>
    <w:p w14:paraId="3E2535C3">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hint="eastAsia" w:ascii="微软雅黑" w:hAnsi="微软雅黑" w:eastAsia="微软雅黑" w:cs="微软雅黑"/>
          <w:color w:val="auto"/>
          <w:sz w:val="21"/>
          <w:szCs w:val="21"/>
          <w:highlight w:val="none"/>
        </w:rPr>
      </w:pPr>
    </w:p>
    <w:p w14:paraId="15CCF4BA">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年   月   日</w:t>
      </w:r>
      <w:r>
        <w:rPr>
          <w:rFonts w:hint="eastAsia" w:ascii="微软雅黑" w:hAnsi="微软雅黑" w:eastAsia="微软雅黑" w:cs="微软雅黑"/>
          <w:color w:val="auto"/>
          <w:sz w:val="21"/>
          <w:szCs w:val="21"/>
          <w:highlight w:val="none"/>
          <w:lang w:eastAsia="zh-CN"/>
        </w:rPr>
        <w:t>（手写）</w:t>
      </w:r>
      <w:r>
        <w:rPr>
          <w:rFonts w:hint="eastAsia" w:ascii="微软雅黑" w:hAnsi="微软雅黑" w:eastAsia="微软雅黑" w:cs="微软雅黑"/>
          <w:color w:val="auto"/>
          <w:sz w:val="21"/>
          <w:szCs w:val="21"/>
          <w:highlight w:val="none"/>
        </w:rPr>
        <w:t xml:space="preserve">                  年   月   日</w:t>
      </w:r>
      <w:r>
        <w:rPr>
          <w:rFonts w:hint="eastAsia" w:ascii="微软雅黑" w:hAnsi="微软雅黑" w:eastAsia="微软雅黑" w:cs="微软雅黑"/>
          <w:color w:val="auto"/>
          <w:sz w:val="21"/>
          <w:szCs w:val="21"/>
          <w:highlight w:val="none"/>
          <w:lang w:eastAsia="zh-CN"/>
        </w:rPr>
        <w:t>（手写）</w:t>
      </w:r>
    </w:p>
    <w:p w14:paraId="0FB49352">
      <w:pPr>
        <w:rPr>
          <w:rFonts w:hint="default" w:ascii="Times New Roman" w:hAnsi="Times New Roman" w:eastAsia="微软雅黑" w:cs="Times New Roman"/>
          <w:color w:val="000000"/>
          <w:sz w:val="36"/>
          <w:szCs w:val="36"/>
        </w:rPr>
      </w:pPr>
      <w:r>
        <w:rPr>
          <w:rFonts w:hint="default" w:ascii="Times New Roman" w:hAnsi="Times New Roman" w:eastAsia="微软雅黑" w:cs="Times New Roman"/>
          <w:color w:val="000000"/>
          <w:sz w:val="36"/>
          <w:szCs w:val="36"/>
        </w:rPr>
        <w:br w:type="page"/>
      </w:r>
    </w:p>
    <w:p w14:paraId="0883DA49">
      <w:pPr>
        <w:pStyle w:val="4"/>
        <w:spacing w:line="360" w:lineRule="auto"/>
        <w:jc w:val="center"/>
        <w:rPr>
          <w:rFonts w:hint="eastAsia" w:ascii="Times New Roman" w:hAnsi="Times New Roman" w:eastAsia="微软雅黑" w:cs="Times New Roman"/>
          <w:color w:val="000000"/>
          <w:sz w:val="36"/>
          <w:szCs w:val="36"/>
        </w:rPr>
      </w:pPr>
      <w:bookmarkStart w:id="124" w:name="_Toc14979"/>
      <w:r>
        <w:rPr>
          <w:rFonts w:hint="default" w:ascii="Times New Roman" w:hAnsi="Times New Roman" w:eastAsia="微软雅黑" w:cs="Times New Roman"/>
          <w:color w:val="000000"/>
          <w:sz w:val="36"/>
          <w:szCs w:val="36"/>
        </w:rPr>
        <w:t>第</w:t>
      </w:r>
      <w:r>
        <w:rPr>
          <w:rFonts w:hint="eastAsia" w:ascii="Times New Roman" w:hAnsi="Times New Roman" w:eastAsia="微软雅黑" w:cs="Times New Roman"/>
          <w:color w:val="000000"/>
          <w:sz w:val="36"/>
          <w:szCs w:val="36"/>
        </w:rPr>
        <w:t>七</w:t>
      </w:r>
      <w:r>
        <w:rPr>
          <w:rFonts w:hint="default" w:ascii="Times New Roman" w:hAnsi="Times New Roman" w:eastAsia="微软雅黑" w:cs="Times New Roman"/>
          <w:color w:val="000000"/>
          <w:sz w:val="36"/>
          <w:szCs w:val="36"/>
        </w:rPr>
        <w:t>篇</w:t>
      </w:r>
      <w:r>
        <w:rPr>
          <w:rFonts w:hint="eastAsia" w:ascii="Times New Roman" w:hAnsi="Times New Roman" w:eastAsia="微软雅黑" w:cs="Times New Roman"/>
          <w:color w:val="000000"/>
          <w:sz w:val="36"/>
          <w:szCs w:val="36"/>
        </w:rPr>
        <w:t xml:space="preserve">  </w:t>
      </w:r>
      <w:r>
        <w:rPr>
          <w:rFonts w:hint="default" w:ascii="Times New Roman" w:hAnsi="Times New Roman" w:eastAsia="微软雅黑" w:cs="Times New Roman"/>
          <w:color w:val="000000"/>
          <w:sz w:val="36"/>
          <w:szCs w:val="36"/>
        </w:rPr>
        <w:t>响应文件编制要求</w:t>
      </w:r>
      <w:bookmarkEnd w:id="68"/>
      <w:bookmarkEnd w:id="124"/>
    </w:p>
    <w:p w14:paraId="23A5FC8A">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一</w:t>
      </w:r>
      <w:r>
        <w:rPr>
          <w:rFonts w:ascii="Times New Roman" w:hAnsi="Times New Roman" w:eastAsia="微软雅黑" w:cs="Times New Roman"/>
          <w:color w:val="000000"/>
          <w:sz w:val="21"/>
          <w:szCs w:val="21"/>
        </w:rPr>
        <w:t>、响</w:t>
      </w:r>
      <w:r>
        <w:rPr>
          <w:rFonts w:hint="default" w:ascii="Times New Roman" w:hAnsi="Times New Roman" w:eastAsia="微软雅黑" w:cs="Times New Roman"/>
          <w:color w:val="000000"/>
          <w:sz w:val="21"/>
          <w:szCs w:val="21"/>
        </w:rPr>
        <w:t>应</w:t>
      </w:r>
      <w:r>
        <w:rPr>
          <w:rFonts w:ascii="Times New Roman" w:hAnsi="Times New Roman" w:eastAsia="微软雅黑" w:cs="Times New Roman"/>
          <w:color w:val="000000"/>
          <w:sz w:val="21"/>
          <w:szCs w:val="21"/>
        </w:rPr>
        <w:t>文件</w:t>
      </w:r>
      <w:r>
        <w:rPr>
          <w:rFonts w:hint="default" w:ascii="Times New Roman" w:hAnsi="Times New Roman" w:eastAsia="微软雅黑" w:cs="Times New Roman"/>
          <w:color w:val="000000"/>
          <w:sz w:val="21"/>
          <w:szCs w:val="21"/>
        </w:rPr>
        <w:t>封</w:t>
      </w:r>
      <w:r>
        <w:rPr>
          <w:rFonts w:ascii="Times New Roman" w:hAnsi="Times New Roman" w:eastAsia="微软雅黑" w:cs="Times New Roman"/>
          <w:color w:val="000000"/>
          <w:sz w:val="21"/>
          <w:szCs w:val="21"/>
        </w:rPr>
        <w:t>面</w:t>
      </w:r>
    </w:p>
    <w:p w14:paraId="73DBFAE1">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二、经济部分</w:t>
      </w:r>
    </w:p>
    <w:p w14:paraId="65743F13">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（一）竞争性磋商报价函</w:t>
      </w:r>
    </w:p>
    <w:p w14:paraId="5B58BFC1">
      <w:pPr>
        <w:snapToGrid w:val="0"/>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（二）分项报价明细表</w:t>
      </w:r>
    </w:p>
    <w:p w14:paraId="01B78247">
      <w:pPr>
        <w:spacing w:line="440" w:lineRule="exact"/>
        <w:ind w:firstLine="420" w:firstLineChars="200"/>
        <w:rPr>
          <w:rFonts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三、技术部分</w:t>
      </w:r>
    </w:p>
    <w:p w14:paraId="503CE0BC">
      <w:pPr>
        <w:spacing w:line="440" w:lineRule="exact"/>
        <w:ind w:firstLine="420" w:firstLineChars="200"/>
        <w:rPr>
          <w:rFonts w:hint="default" w:ascii="Times New Roman" w:hAnsi="Times New Roman" w:eastAsia="微软雅黑" w:cs="Times New Roman"/>
          <w:color w:val="000000"/>
          <w:sz w:val="21"/>
          <w:szCs w:val="21"/>
        </w:rPr>
      </w:pPr>
      <w:r>
        <w:rPr>
          <w:rFonts w:ascii="Times New Roman" w:hAnsi="Times New Roman" w:eastAsia="微软雅黑" w:cs="Times New Roman"/>
          <w:color w:val="000000"/>
          <w:sz w:val="21"/>
          <w:szCs w:val="21"/>
        </w:rPr>
        <w:t>（</w:t>
      </w:r>
      <w:r>
        <w:rPr>
          <w:rFonts w:hint="default" w:ascii="Times New Roman" w:hAnsi="Times New Roman" w:eastAsia="微软雅黑" w:cs="Times New Roman"/>
          <w:color w:val="000000"/>
          <w:sz w:val="21"/>
          <w:szCs w:val="21"/>
        </w:rPr>
        <w:t>一）技术响应偏离表</w:t>
      </w:r>
    </w:p>
    <w:p w14:paraId="289135C9">
      <w:pPr>
        <w:spacing w:line="440" w:lineRule="exact"/>
        <w:ind w:firstLine="420" w:firstLineChars="200"/>
        <w:rPr>
          <w:rFonts w:hint="default" w:ascii="Times New Roman" w:hAnsi="Times New Roman" w:eastAsia="微软雅黑" w:cs="Times New Roman"/>
          <w:color w:val="000000"/>
          <w:sz w:val="21"/>
          <w:szCs w:val="21"/>
        </w:rPr>
      </w:pPr>
      <w:r>
        <w:rPr>
          <w:rFonts w:ascii="Times New Roman" w:hAnsi="Times New Roman" w:eastAsia="微软雅黑" w:cs="Times New Roman"/>
          <w:color w:val="000000"/>
          <w:sz w:val="21"/>
          <w:szCs w:val="21"/>
        </w:rPr>
        <w:t>（</w:t>
      </w:r>
      <w:r>
        <w:rPr>
          <w:rFonts w:hint="default" w:ascii="Times New Roman" w:hAnsi="Times New Roman" w:eastAsia="微软雅黑" w:cs="Times New Roman"/>
          <w:color w:val="000000"/>
          <w:sz w:val="21"/>
          <w:szCs w:val="21"/>
        </w:rPr>
        <w:t>二</w:t>
      </w:r>
      <w:r>
        <w:rPr>
          <w:rFonts w:ascii="Times New Roman" w:hAnsi="Times New Roman" w:eastAsia="微软雅黑" w:cs="Times New Roman"/>
          <w:color w:val="000000"/>
          <w:sz w:val="21"/>
          <w:szCs w:val="21"/>
        </w:rPr>
        <w:t>）</w:t>
      </w:r>
      <w:r>
        <w:rPr>
          <w:rFonts w:hint="default" w:ascii="Times New Roman" w:hAnsi="Times New Roman" w:eastAsia="微软雅黑" w:cs="Times New Roman"/>
          <w:color w:val="000000"/>
          <w:sz w:val="21"/>
          <w:szCs w:val="21"/>
        </w:rPr>
        <w:t>其他资料（格式自定）</w:t>
      </w:r>
    </w:p>
    <w:p w14:paraId="5EA4306D">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四、商务部分</w:t>
      </w:r>
    </w:p>
    <w:p w14:paraId="4CB80127">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（一）商务响应偏离表</w:t>
      </w:r>
    </w:p>
    <w:p w14:paraId="65D3E156">
      <w:pPr>
        <w:spacing w:line="440" w:lineRule="exact"/>
        <w:ind w:firstLine="420" w:firstLineChars="200"/>
        <w:rPr>
          <w:rFonts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（二）其它优惠服务承诺（格式自定）</w:t>
      </w:r>
    </w:p>
    <w:p w14:paraId="5250882D">
      <w:pPr>
        <w:spacing w:line="440" w:lineRule="exact"/>
        <w:ind w:firstLine="420" w:firstLineChars="200"/>
        <w:rPr>
          <w:rFonts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五、资格条件及其他</w:t>
      </w:r>
    </w:p>
    <w:p w14:paraId="2F57C12F">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（一）法人营业执照（副本）或事业单位法人证书（副本）或个体工商户营业执照或有效的自然人身份证明或社会团体法人登记证书复印件</w:t>
      </w:r>
    </w:p>
    <w:p w14:paraId="26A0C7F5">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（二）法定代表人身份证明书（格式）</w:t>
      </w:r>
    </w:p>
    <w:p w14:paraId="740571B2">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（三）法定代表人授权委托书（格式）</w:t>
      </w:r>
    </w:p>
    <w:p w14:paraId="6FF331CC">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（四）基本资格条件承诺函（格式）</w:t>
      </w:r>
    </w:p>
    <w:p w14:paraId="4FDA4189">
      <w:pPr>
        <w:spacing w:line="440" w:lineRule="exact"/>
        <w:ind w:firstLine="420" w:firstLineChars="200"/>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（五）特定资格条件证书或证明文件</w:t>
      </w:r>
    </w:p>
    <w:p w14:paraId="3E400E01">
      <w:pPr>
        <w:spacing w:line="440" w:lineRule="exact"/>
        <w:ind w:firstLine="420" w:firstLineChars="200"/>
        <w:rPr>
          <w:rFonts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六、其他资料</w:t>
      </w:r>
    </w:p>
    <w:p w14:paraId="3B1ED215">
      <w:pPr>
        <w:spacing w:line="440" w:lineRule="exact"/>
        <w:ind w:firstLine="420" w:firstLineChars="200"/>
        <w:rPr>
          <w:rFonts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w:t>
      </w:r>
      <w:r>
        <w:rPr>
          <w:rFonts w:hint="eastAsia" w:ascii="Times New Roman" w:hAnsi="Times New Roman" w:eastAsia="微软雅黑" w:cs="Times New Roman"/>
          <w:color w:val="000000"/>
          <w:sz w:val="21"/>
          <w:szCs w:val="21"/>
          <w:lang w:val="en-US" w:eastAsia="zh-CN"/>
        </w:rPr>
        <w:t>一</w:t>
      </w:r>
      <w:r>
        <w:rPr>
          <w:rFonts w:hint="default" w:ascii="Times New Roman" w:hAnsi="Times New Roman" w:eastAsia="微软雅黑" w:cs="Times New Roman"/>
          <w:color w:val="000000"/>
          <w:sz w:val="21"/>
          <w:szCs w:val="21"/>
        </w:rPr>
        <w:t>）其他应提供的资料（自附）</w:t>
      </w:r>
    </w:p>
    <w:p w14:paraId="5407CBBB">
      <w:pPr>
        <w:spacing w:line="360" w:lineRule="auto"/>
        <w:ind w:firstLine="420" w:firstLineChars="200"/>
        <w:rPr>
          <w:rFonts w:ascii="Times New Roman" w:hAnsi="Times New Roman" w:eastAsia="微软雅黑" w:cs="Times New Roman"/>
          <w:color w:val="000000"/>
          <w:sz w:val="21"/>
          <w:szCs w:val="21"/>
        </w:rPr>
      </w:pPr>
    </w:p>
    <w:p w14:paraId="01070452">
      <w:pPr>
        <w:spacing w:line="360" w:lineRule="auto"/>
        <w:ind w:firstLine="480" w:firstLineChars="200"/>
        <w:rPr>
          <w:rFonts w:ascii="Times New Roman" w:hAnsi="Times New Roman" w:eastAsia="微软雅黑" w:cs="Times New Roman"/>
          <w:color w:val="000000"/>
          <w:sz w:val="24"/>
          <w:szCs w:val="24"/>
        </w:rPr>
      </w:pPr>
    </w:p>
    <w:p w14:paraId="71D76476">
      <w:pPr>
        <w:spacing w:line="360" w:lineRule="auto"/>
        <w:ind w:firstLine="480" w:firstLineChars="200"/>
        <w:rPr>
          <w:rFonts w:ascii="Times New Roman" w:hAnsi="Times New Roman" w:eastAsia="微软雅黑" w:cs="Times New Roman"/>
          <w:color w:val="000000"/>
          <w:sz w:val="24"/>
          <w:szCs w:val="24"/>
        </w:rPr>
      </w:pPr>
    </w:p>
    <w:p w14:paraId="295E05A6">
      <w:pPr>
        <w:spacing w:line="360" w:lineRule="auto"/>
        <w:ind w:firstLine="480" w:firstLineChars="200"/>
        <w:rPr>
          <w:rFonts w:ascii="Times New Roman" w:hAnsi="Times New Roman" w:eastAsia="微软雅黑" w:cs="Times New Roman"/>
          <w:color w:val="000000"/>
          <w:sz w:val="24"/>
          <w:szCs w:val="24"/>
        </w:rPr>
      </w:pPr>
    </w:p>
    <w:p w14:paraId="32FFBD53">
      <w:pPr>
        <w:spacing w:line="360" w:lineRule="auto"/>
        <w:ind w:firstLine="480" w:firstLineChars="200"/>
        <w:rPr>
          <w:rFonts w:ascii="Times New Roman" w:hAnsi="Times New Roman" w:eastAsia="微软雅黑" w:cs="Times New Roman"/>
          <w:color w:val="000000"/>
          <w:sz w:val="24"/>
          <w:szCs w:val="24"/>
        </w:rPr>
      </w:pPr>
    </w:p>
    <w:p w14:paraId="2D9A992A">
      <w:pPr>
        <w:spacing w:line="360" w:lineRule="auto"/>
        <w:ind w:firstLine="480" w:firstLineChars="200"/>
        <w:rPr>
          <w:rFonts w:hint="default" w:ascii="Times New Roman" w:hAnsi="Times New Roman" w:eastAsia="微软雅黑" w:cs="Times New Roman"/>
          <w:color w:val="000000"/>
          <w:sz w:val="24"/>
          <w:szCs w:val="24"/>
        </w:rPr>
      </w:pPr>
    </w:p>
    <w:p w14:paraId="53BB660F">
      <w:pPr>
        <w:spacing w:line="360" w:lineRule="auto"/>
        <w:ind w:firstLine="480" w:firstLineChars="200"/>
        <w:rPr>
          <w:rFonts w:ascii="Times New Roman" w:hAnsi="Times New Roman" w:eastAsia="微软雅黑" w:cs="Times New Roman"/>
          <w:color w:val="000000"/>
          <w:sz w:val="24"/>
          <w:szCs w:val="24"/>
        </w:rPr>
      </w:pPr>
    </w:p>
    <w:p w14:paraId="5C2FB4C6">
      <w:pPr>
        <w:pStyle w:val="2"/>
        <w:rPr>
          <w:rFonts w:ascii="Times New Roman" w:hAnsi="Times New Roman" w:eastAsia="微软雅黑" w:cs="Times New Roman"/>
          <w:color w:val="000000"/>
          <w:sz w:val="24"/>
          <w:szCs w:val="24"/>
        </w:rPr>
      </w:pPr>
    </w:p>
    <w:p w14:paraId="12418456">
      <w:pPr>
        <w:pStyle w:val="23"/>
      </w:pPr>
    </w:p>
    <w:p w14:paraId="50BF8707">
      <w:pPr>
        <w:pStyle w:val="23"/>
      </w:pPr>
    </w:p>
    <w:p w14:paraId="2AE4C8E9">
      <w:pPr>
        <w:pStyle w:val="5"/>
        <w:spacing w:before="0" w:after="0" w:line="480" w:lineRule="exact"/>
        <w:rPr>
          <w:rFonts w:ascii="微软雅黑" w:hAnsi="微软雅黑" w:eastAsia="微软雅黑"/>
          <w:color w:val="000000"/>
          <w:sz w:val="24"/>
          <w:szCs w:val="24"/>
        </w:rPr>
      </w:pPr>
      <w:bookmarkStart w:id="125" w:name="_Toc37942322"/>
      <w:bookmarkStart w:id="126" w:name="_Toc128473605"/>
      <w:bookmarkStart w:id="127" w:name="_Toc350435647"/>
      <w:bookmarkStart w:id="128" w:name="_Toc333412485"/>
      <w:bookmarkStart w:id="129" w:name="_Toc37628088"/>
      <w:bookmarkStart w:id="130" w:name="_Toc24591"/>
      <w:bookmarkStart w:id="131" w:name="_Toc33098894"/>
      <w:bookmarkStart w:id="132" w:name="_Toc375840799"/>
      <w:bookmarkStart w:id="133" w:name="_Toc375841207"/>
      <w:bookmarkStart w:id="134" w:name="_Toc84843445"/>
      <w:bookmarkStart w:id="135" w:name="_Toc37763704"/>
      <w:bookmarkStart w:id="136" w:name="_Toc433792168"/>
      <w:bookmarkStart w:id="137" w:name="_Toc294083526"/>
      <w:bookmarkStart w:id="138" w:name="_Toc79680059"/>
      <w:bookmarkStart w:id="139" w:name="_Toc42805209"/>
      <w:bookmarkStart w:id="140" w:name="_Toc80200777"/>
      <w:bookmarkStart w:id="141" w:name="_Toc6818910"/>
      <w:bookmarkStart w:id="142" w:name="_Toc328052593"/>
      <w:bookmarkStart w:id="143" w:name="_Toc21936037"/>
      <w:bookmarkStart w:id="144" w:name="_Toc65075641"/>
      <w:bookmarkStart w:id="145" w:name="_Toc7680"/>
      <w:bookmarkStart w:id="146" w:name="_Toc11197"/>
      <w:bookmarkStart w:id="147" w:name="_Toc332630166"/>
      <w:bookmarkStart w:id="148" w:name="_Toc23185485"/>
      <w:bookmarkStart w:id="149" w:name="_Toc20656408"/>
      <w:bookmarkStart w:id="150" w:name="_Toc375666796"/>
      <w:bookmarkStart w:id="151" w:name="_Toc12167"/>
      <w:bookmarkStart w:id="152" w:name="_Toc112760851"/>
      <w:bookmarkStart w:id="153" w:name="_Toc377402559"/>
      <w:bookmarkStart w:id="154" w:name="_Toc111642443"/>
      <w:bookmarkStart w:id="155" w:name="_Toc350093071"/>
      <w:bookmarkStart w:id="156" w:name="_Toc42691882"/>
      <w:bookmarkStart w:id="157" w:name="_Toc342913419"/>
      <w:bookmarkStart w:id="158" w:name="_Toc313888360"/>
      <w:bookmarkStart w:id="159" w:name="_Toc313008356"/>
      <w:bookmarkStart w:id="160" w:name="_Toc12789073"/>
      <w:bookmarkStart w:id="161" w:name="_Toc283382454"/>
      <w:r>
        <w:rPr>
          <w:rFonts w:ascii="微软雅黑" w:hAnsi="微软雅黑" w:eastAsia="微软雅黑"/>
          <w:color w:val="000000"/>
          <w:sz w:val="24"/>
          <w:szCs w:val="24"/>
        </w:rPr>
        <w:t>一、响应文件封面</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C4FBAC9">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MingLiU"/>
          <w:color w:val="000000"/>
          <w:kern w:val="0"/>
          <w:sz w:val="44"/>
          <w:szCs w:val="44"/>
        </w:rPr>
      </w:pPr>
    </w:p>
    <w:p w14:paraId="763E8B6A">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MingLiU"/>
          <w:b/>
          <w:color w:val="000000"/>
          <w:kern w:val="0"/>
          <w:sz w:val="84"/>
          <w:szCs w:val="84"/>
        </w:rPr>
      </w:pPr>
      <w:r>
        <w:rPr>
          <w:rFonts w:hint="eastAsia" w:ascii="微软雅黑" w:hAnsi="微软雅黑" w:eastAsia="微软雅黑" w:cs="MingLiU"/>
          <w:b/>
          <w:color w:val="000000"/>
          <w:kern w:val="0"/>
          <w:sz w:val="84"/>
          <w:szCs w:val="84"/>
        </w:rPr>
        <w:t>磋商响应文件</w:t>
      </w:r>
    </w:p>
    <w:p w14:paraId="40437E28">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MingLiU"/>
          <w:b/>
          <w:color w:val="000000"/>
          <w:kern w:val="0"/>
          <w:sz w:val="84"/>
          <w:szCs w:val="84"/>
        </w:rPr>
      </w:pPr>
    </w:p>
    <w:p w14:paraId="1EFB1D70">
      <w:pPr>
        <w:tabs>
          <w:tab w:val="left" w:pos="6904"/>
        </w:tabs>
        <w:autoSpaceDE w:val="0"/>
        <w:autoSpaceDN w:val="0"/>
        <w:adjustRightInd w:val="0"/>
        <w:snapToGrid w:val="0"/>
        <w:spacing w:line="360" w:lineRule="auto"/>
        <w:ind w:firstLine="951" w:firstLineChars="343"/>
        <w:jc w:val="left"/>
        <w:rPr>
          <w:rFonts w:hint="default" w:ascii="微软雅黑" w:hAnsi="微软雅黑" w:eastAsia="微软雅黑" w:cs="MingLiU"/>
          <w:b/>
          <w:color w:val="000000"/>
          <w:w w:val="99"/>
          <w:kern w:val="0"/>
          <w:szCs w:val="28"/>
          <w:u w:val="single"/>
          <w:lang w:val="en-US" w:eastAsia="zh-CN"/>
        </w:rPr>
      </w:pPr>
      <w:r>
        <w:rPr>
          <w:rFonts w:hint="eastAsia" w:ascii="微软雅黑" w:hAnsi="微软雅黑" w:eastAsia="微软雅黑" w:cs="MingLiU"/>
          <w:b/>
          <w:color w:val="000000"/>
          <w:w w:val="99"/>
          <w:kern w:val="0"/>
          <w:szCs w:val="28"/>
        </w:rPr>
        <w:t>项目号：</w:t>
      </w:r>
      <w:r>
        <w:rPr>
          <w:rFonts w:hint="eastAsia" w:ascii="微软雅黑" w:hAnsi="微软雅黑" w:eastAsia="微软雅黑" w:cs="MingLiU"/>
          <w:b/>
          <w:color w:val="000000"/>
          <w:w w:val="99"/>
          <w:kern w:val="0"/>
          <w:szCs w:val="28"/>
          <w:u w:val="single"/>
        </w:rPr>
        <w:t xml:space="preserve"> </w:t>
      </w:r>
      <w:r>
        <w:rPr>
          <w:rFonts w:hint="eastAsia" w:ascii="微软雅黑" w:hAnsi="微软雅黑" w:eastAsia="微软雅黑" w:cs="MingLiU"/>
          <w:b/>
          <w:color w:val="000000"/>
          <w:w w:val="99"/>
          <w:kern w:val="0"/>
          <w:szCs w:val="28"/>
          <w:u w:val="single"/>
          <w:lang w:val="en-US" w:eastAsia="zh-CN"/>
        </w:rPr>
        <w:t xml:space="preserve">              </w:t>
      </w:r>
    </w:p>
    <w:p w14:paraId="72182E3E">
      <w:pPr>
        <w:tabs>
          <w:tab w:val="left" w:pos="6904"/>
        </w:tabs>
        <w:autoSpaceDE w:val="0"/>
        <w:autoSpaceDN w:val="0"/>
        <w:adjustRightInd w:val="0"/>
        <w:snapToGrid w:val="0"/>
        <w:spacing w:line="360" w:lineRule="auto"/>
        <w:ind w:firstLine="951" w:firstLineChars="343"/>
        <w:jc w:val="left"/>
        <w:rPr>
          <w:rFonts w:hint="eastAsia" w:ascii="微软雅黑" w:hAnsi="微软雅黑" w:eastAsia="微软雅黑" w:cs="MingLiU"/>
          <w:b/>
          <w:color w:val="000000"/>
          <w:w w:val="99"/>
          <w:kern w:val="0"/>
          <w:szCs w:val="28"/>
        </w:rPr>
      </w:pPr>
      <w:r>
        <w:rPr>
          <w:rFonts w:hint="eastAsia" w:ascii="微软雅黑" w:hAnsi="微软雅黑" w:eastAsia="微软雅黑" w:cs="MingLiU"/>
          <w:b/>
          <w:color w:val="000000"/>
          <w:w w:val="99"/>
          <w:kern w:val="0"/>
          <w:szCs w:val="28"/>
        </w:rPr>
        <w:t>采购执行编号：</w:t>
      </w:r>
      <w:r>
        <w:rPr>
          <w:rFonts w:hint="eastAsia" w:ascii="微软雅黑" w:hAnsi="微软雅黑" w:eastAsia="微软雅黑" w:cs="MingLiU"/>
          <w:b/>
          <w:color w:val="000000"/>
          <w:w w:val="99"/>
          <w:kern w:val="0"/>
          <w:szCs w:val="28"/>
          <w:u w:val="single"/>
        </w:rPr>
        <w:t xml:space="preserve">                       </w:t>
      </w:r>
      <w:r>
        <w:rPr>
          <w:rFonts w:hint="eastAsia" w:ascii="微软雅黑" w:hAnsi="微软雅黑" w:eastAsia="微软雅黑"/>
          <w:b/>
          <w:color w:val="000000"/>
          <w:kern w:val="0"/>
          <w:szCs w:val="28"/>
          <w:u w:val="single"/>
        </w:rPr>
        <w:t xml:space="preserve"> </w:t>
      </w:r>
      <w:r>
        <w:rPr>
          <w:rFonts w:ascii="微软雅黑" w:hAnsi="微软雅黑" w:eastAsia="微软雅黑"/>
          <w:b/>
          <w:color w:val="000000"/>
          <w:kern w:val="0"/>
          <w:szCs w:val="28"/>
          <w:u w:val="single"/>
        </w:rPr>
        <w:t xml:space="preserve">           </w:t>
      </w:r>
    </w:p>
    <w:p w14:paraId="2895ED03">
      <w:pPr>
        <w:tabs>
          <w:tab w:val="left" w:pos="6904"/>
        </w:tabs>
        <w:autoSpaceDE w:val="0"/>
        <w:autoSpaceDN w:val="0"/>
        <w:adjustRightInd w:val="0"/>
        <w:snapToGrid w:val="0"/>
        <w:spacing w:line="360" w:lineRule="auto"/>
        <w:ind w:firstLine="951" w:firstLineChars="343"/>
        <w:jc w:val="left"/>
        <w:rPr>
          <w:rFonts w:ascii="微软雅黑" w:hAnsi="微软雅黑" w:eastAsia="微软雅黑"/>
          <w:b/>
          <w:color w:val="000000"/>
          <w:kern w:val="0"/>
          <w:szCs w:val="28"/>
          <w:u w:val="single"/>
        </w:rPr>
      </w:pPr>
      <w:r>
        <w:rPr>
          <w:rFonts w:hint="eastAsia" w:ascii="微软雅黑" w:hAnsi="微软雅黑" w:eastAsia="微软雅黑" w:cs="MingLiU"/>
          <w:b/>
          <w:color w:val="000000"/>
          <w:w w:val="99"/>
          <w:kern w:val="0"/>
          <w:szCs w:val="28"/>
        </w:rPr>
        <w:t>磋商项目名称：</w:t>
      </w:r>
      <w:r>
        <w:rPr>
          <w:rFonts w:hint="eastAsia" w:ascii="微软雅黑" w:hAnsi="微软雅黑" w:eastAsia="微软雅黑" w:cs="MingLiU"/>
          <w:b/>
          <w:color w:val="000000"/>
          <w:w w:val="99"/>
          <w:kern w:val="0"/>
          <w:szCs w:val="28"/>
          <w:u w:val="single"/>
        </w:rPr>
        <w:t xml:space="preserve">                      </w:t>
      </w:r>
      <w:r>
        <w:rPr>
          <w:rFonts w:hint="eastAsia" w:ascii="微软雅黑" w:hAnsi="微软雅黑" w:eastAsia="微软雅黑"/>
          <w:b/>
          <w:color w:val="000000"/>
          <w:kern w:val="0"/>
          <w:szCs w:val="28"/>
          <w:u w:val="single"/>
        </w:rPr>
        <w:t xml:space="preserve"> </w:t>
      </w:r>
      <w:r>
        <w:rPr>
          <w:rFonts w:ascii="微软雅黑" w:hAnsi="微软雅黑" w:eastAsia="微软雅黑"/>
          <w:b/>
          <w:color w:val="000000"/>
          <w:kern w:val="0"/>
          <w:szCs w:val="28"/>
          <w:u w:val="single"/>
        </w:rPr>
        <w:t xml:space="preserve">           </w:t>
      </w:r>
    </w:p>
    <w:p w14:paraId="005E0126">
      <w:pPr>
        <w:tabs>
          <w:tab w:val="left" w:pos="6904"/>
        </w:tabs>
        <w:autoSpaceDE w:val="0"/>
        <w:autoSpaceDN w:val="0"/>
        <w:adjustRightInd w:val="0"/>
        <w:snapToGrid w:val="0"/>
        <w:spacing w:line="360" w:lineRule="auto"/>
        <w:ind w:firstLine="961" w:firstLineChars="343"/>
        <w:jc w:val="left"/>
        <w:rPr>
          <w:rFonts w:hint="eastAsia" w:ascii="微软雅黑" w:hAnsi="微软雅黑" w:eastAsia="微软雅黑"/>
          <w:b/>
          <w:color w:val="000000"/>
          <w:kern w:val="0"/>
          <w:szCs w:val="28"/>
          <w:u w:val="single"/>
        </w:rPr>
      </w:pPr>
    </w:p>
    <w:p w14:paraId="5D6206D2">
      <w:pPr>
        <w:autoSpaceDE w:val="0"/>
        <w:autoSpaceDN w:val="0"/>
        <w:adjustRightInd w:val="0"/>
        <w:snapToGrid w:val="0"/>
        <w:spacing w:line="360" w:lineRule="auto"/>
        <w:jc w:val="left"/>
        <w:rPr>
          <w:rFonts w:ascii="微软雅黑" w:hAnsi="微软雅黑" w:eastAsia="微软雅黑"/>
          <w:b/>
          <w:color w:val="000000"/>
          <w:kern w:val="0"/>
          <w:szCs w:val="28"/>
        </w:rPr>
      </w:pPr>
      <w:r>
        <w:rPr>
          <w:rFonts w:hint="eastAsia" w:ascii="微软雅黑" w:hAnsi="微软雅黑" w:eastAsia="微软雅黑"/>
          <w:b/>
          <w:color w:val="000000"/>
          <w:kern w:val="0"/>
          <w:szCs w:val="28"/>
        </w:rPr>
        <w:t xml:space="preserve">   </w:t>
      </w:r>
    </w:p>
    <w:p w14:paraId="58DD1369">
      <w:pPr>
        <w:autoSpaceDE w:val="0"/>
        <w:autoSpaceDN w:val="0"/>
        <w:adjustRightInd w:val="0"/>
        <w:snapToGrid w:val="0"/>
        <w:spacing w:line="360" w:lineRule="auto"/>
        <w:jc w:val="left"/>
        <w:rPr>
          <w:rFonts w:hint="eastAsia" w:ascii="微软雅黑" w:hAnsi="微软雅黑" w:eastAsia="微软雅黑" w:cs="MingLiU"/>
          <w:b/>
          <w:color w:val="000000"/>
          <w:kern w:val="0"/>
          <w:sz w:val="20"/>
        </w:rPr>
      </w:pPr>
    </w:p>
    <w:p w14:paraId="6BD59E74">
      <w:pPr>
        <w:pStyle w:val="62"/>
        <w:rPr>
          <w:color w:val="000000"/>
        </w:rPr>
      </w:pPr>
    </w:p>
    <w:p w14:paraId="32678D2D">
      <w:pPr>
        <w:autoSpaceDE w:val="0"/>
        <w:autoSpaceDN w:val="0"/>
        <w:adjustRightInd w:val="0"/>
        <w:snapToGrid w:val="0"/>
        <w:spacing w:line="360" w:lineRule="auto"/>
        <w:jc w:val="left"/>
        <w:rPr>
          <w:rFonts w:hint="eastAsia" w:ascii="微软雅黑" w:hAnsi="微软雅黑" w:eastAsia="微软雅黑" w:cs="MingLiU"/>
          <w:b/>
          <w:color w:val="000000"/>
          <w:kern w:val="0"/>
          <w:sz w:val="20"/>
        </w:rPr>
      </w:pPr>
    </w:p>
    <w:p w14:paraId="7CCC1FAF">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b/>
          <w:color w:val="000000"/>
          <w:w w:val="99"/>
          <w:kern w:val="0"/>
          <w:szCs w:val="28"/>
        </w:rPr>
      </w:pPr>
      <w:r>
        <w:rPr>
          <w:rFonts w:hint="eastAsia" w:ascii="微软雅黑" w:hAnsi="微软雅黑" w:eastAsia="微软雅黑" w:cs="MingLiU"/>
          <w:b/>
          <w:color w:val="000000"/>
          <w:w w:val="99"/>
          <w:kern w:val="0"/>
          <w:szCs w:val="28"/>
        </w:rPr>
        <w:t>磋商</w:t>
      </w:r>
      <w:r>
        <w:rPr>
          <w:rFonts w:ascii="微软雅黑" w:hAnsi="微软雅黑" w:eastAsia="微软雅黑" w:cs="MingLiU"/>
          <w:b/>
          <w:color w:val="000000"/>
          <w:w w:val="99"/>
          <w:kern w:val="0"/>
          <w:szCs w:val="28"/>
        </w:rPr>
        <w:t>供应商</w:t>
      </w:r>
      <w:r>
        <w:rPr>
          <w:rFonts w:hint="eastAsia" w:ascii="微软雅黑" w:hAnsi="微软雅黑" w:eastAsia="微软雅黑" w:cs="MingLiU"/>
          <w:b/>
          <w:color w:val="000000"/>
          <w:spacing w:val="1"/>
          <w:w w:val="99"/>
          <w:kern w:val="0"/>
          <w:szCs w:val="28"/>
        </w:rPr>
        <w:t>：</w:t>
      </w:r>
      <w:r>
        <w:rPr>
          <w:rFonts w:hint="eastAsia" w:ascii="微软雅黑" w:hAnsi="微软雅黑" w:eastAsia="微软雅黑"/>
          <w:color w:val="000000"/>
          <w:sz w:val="21"/>
          <w:szCs w:val="21"/>
        </w:rPr>
        <w:t>____________________________</w:t>
      </w:r>
    </w:p>
    <w:p w14:paraId="5EFB4C7E">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cs="MingLiU"/>
          <w:b/>
          <w:color w:val="000000"/>
          <w:w w:val="99"/>
          <w:kern w:val="0"/>
          <w:szCs w:val="28"/>
        </w:rPr>
      </w:pPr>
      <w:r>
        <w:rPr>
          <w:rFonts w:hint="eastAsia" w:ascii="微软雅黑" w:hAnsi="微软雅黑" w:eastAsia="微软雅黑" w:cs="MingLiU"/>
          <w:b/>
          <w:color w:val="000000"/>
          <w:w w:val="99"/>
          <w:kern w:val="0"/>
          <w:szCs w:val="28"/>
        </w:rPr>
        <w:t xml:space="preserve">法定代表人或其授权代表： </w:t>
      </w:r>
      <w:r>
        <w:rPr>
          <w:rFonts w:hint="eastAsia" w:ascii="微软雅黑" w:hAnsi="微软雅黑" w:eastAsia="微软雅黑"/>
          <w:color w:val="000000"/>
          <w:sz w:val="21"/>
          <w:szCs w:val="21"/>
        </w:rPr>
        <w:t>____________________________</w:t>
      </w:r>
    </w:p>
    <w:p w14:paraId="5A4C72E5">
      <w:pPr>
        <w:tabs>
          <w:tab w:val="left" w:pos="3280"/>
          <w:tab w:val="left" w:pos="4680"/>
          <w:tab w:val="left" w:pos="6080"/>
        </w:tabs>
        <w:autoSpaceDE w:val="0"/>
        <w:autoSpaceDN w:val="0"/>
        <w:adjustRightInd w:val="0"/>
        <w:snapToGrid w:val="0"/>
        <w:spacing w:line="360" w:lineRule="auto"/>
        <w:jc w:val="center"/>
        <w:rPr>
          <w:rFonts w:hint="eastAsia" w:ascii="微软雅黑" w:hAnsi="微软雅黑" w:eastAsia="微软雅黑" w:cs="MingLiU"/>
          <w:b/>
          <w:color w:val="000000"/>
          <w:w w:val="99"/>
          <w:kern w:val="0"/>
          <w:szCs w:val="28"/>
        </w:rPr>
      </w:pPr>
      <w:r>
        <w:rPr>
          <w:rFonts w:hint="eastAsia" w:ascii="微软雅黑" w:hAnsi="微软雅黑" w:eastAsia="微软雅黑" w:cs="MingLiU"/>
          <w:b/>
          <w:color w:val="000000"/>
          <w:w w:val="99"/>
          <w:kern w:val="0"/>
          <w:szCs w:val="28"/>
          <w:u w:val="single"/>
        </w:rPr>
        <w:t xml:space="preserve">     　</w:t>
      </w:r>
      <w:r>
        <w:rPr>
          <w:rFonts w:hint="eastAsia" w:ascii="微软雅黑" w:hAnsi="微软雅黑" w:eastAsia="微软雅黑" w:cs="MingLiU"/>
          <w:b/>
          <w:color w:val="000000"/>
          <w:w w:val="99"/>
          <w:kern w:val="0"/>
          <w:szCs w:val="28"/>
        </w:rPr>
        <w:t>年</w:t>
      </w:r>
      <w:r>
        <w:rPr>
          <w:rFonts w:hint="eastAsia" w:ascii="微软雅黑" w:hAnsi="微软雅黑" w:eastAsia="微软雅黑" w:cs="MingLiU"/>
          <w:b/>
          <w:color w:val="000000"/>
          <w:w w:val="198"/>
          <w:kern w:val="0"/>
          <w:szCs w:val="28"/>
          <w:u w:val="single"/>
        </w:rPr>
        <w:t xml:space="preserve">  </w:t>
      </w:r>
      <w:r>
        <w:rPr>
          <w:rFonts w:hint="eastAsia" w:ascii="微软雅黑" w:hAnsi="微软雅黑" w:eastAsia="微软雅黑" w:cs="MingLiU"/>
          <w:b/>
          <w:color w:val="000000"/>
          <w:w w:val="99"/>
          <w:kern w:val="0"/>
          <w:szCs w:val="28"/>
        </w:rPr>
        <w:t>月</w:t>
      </w:r>
      <w:r>
        <w:rPr>
          <w:rFonts w:hint="eastAsia" w:ascii="微软雅黑" w:hAnsi="微软雅黑" w:eastAsia="微软雅黑" w:cs="MingLiU"/>
          <w:b/>
          <w:color w:val="000000"/>
          <w:w w:val="198"/>
          <w:kern w:val="0"/>
          <w:szCs w:val="28"/>
          <w:u w:val="single"/>
        </w:rPr>
        <w:t xml:space="preserve">  </w:t>
      </w:r>
      <w:r>
        <w:rPr>
          <w:rFonts w:hint="eastAsia" w:ascii="微软雅黑" w:hAnsi="微软雅黑" w:eastAsia="微软雅黑" w:cs="MingLiU"/>
          <w:b/>
          <w:color w:val="000000"/>
          <w:w w:val="99"/>
          <w:kern w:val="0"/>
          <w:szCs w:val="28"/>
        </w:rPr>
        <w:t>日</w:t>
      </w:r>
    </w:p>
    <w:p w14:paraId="55926DF1">
      <w:pPr>
        <w:pStyle w:val="2"/>
        <w:rPr>
          <w:rFonts w:hint="eastAsia"/>
          <w:color w:val="000000"/>
        </w:rPr>
      </w:pPr>
    </w:p>
    <w:p w14:paraId="2FB113DB">
      <w:pPr>
        <w:pStyle w:val="23"/>
        <w:rPr>
          <w:rFonts w:hint="eastAsia"/>
          <w:color w:val="000000"/>
        </w:rPr>
      </w:pPr>
    </w:p>
    <w:p w14:paraId="1931C784">
      <w:pPr>
        <w:pStyle w:val="5"/>
        <w:spacing w:before="0" w:after="0" w:line="480" w:lineRule="exact"/>
        <w:rPr>
          <w:rFonts w:ascii="微软雅黑" w:hAnsi="微软雅黑" w:eastAsia="微软雅黑"/>
          <w:color w:val="000000"/>
          <w:sz w:val="24"/>
          <w:szCs w:val="24"/>
        </w:rPr>
      </w:pPr>
      <w:bookmarkStart w:id="162" w:name="_Toc1101"/>
      <w:bookmarkStart w:id="163" w:name="_Toc20656409"/>
      <w:bookmarkStart w:id="164" w:name="_Toc23185486"/>
      <w:bookmarkStart w:id="165" w:name="_Toc112760852"/>
      <w:bookmarkStart w:id="166" w:name="_Toc79680060"/>
      <w:bookmarkStart w:id="167" w:name="_Toc80200778"/>
      <w:bookmarkStart w:id="168" w:name="_Toc37763705"/>
      <w:bookmarkStart w:id="169" w:name="_Toc18240"/>
      <w:bookmarkStart w:id="170" w:name="_Toc42691883"/>
      <w:bookmarkStart w:id="171" w:name="_Toc42805210"/>
      <w:bookmarkStart w:id="172" w:name="_Toc128473606"/>
      <w:bookmarkStart w:id="173" w:name="_Toc33098895"/>
      <w:bookmarkStart w:id="174" w:name="_Toc65075642"/>
      <w:bookmarkStart w:id="175" w:name="_Toc20149"/>
      <w:bookmarkStart w:id="176" w:name="_Toc84843446"/>
      <w:bookmarkStart w:id="177" w:name="_Toc30930"/>
      <w:bookmarkStart w:id="178" w:name="_Toc433792169"/>
      <w:bookmarkStart w:id="179" w:name="_Toc37942323"/>
      <w:bookmarkStart w:id="180" w:name="_Toc111642444"/>
      <w:bookmarkStart w:id="181" w:name="_Toc21936038"/>
      <w:bookmarkStart w:id="182" w:name="_Toc6818911"/>
      <w:bookmarkStart w:id="183" w:name="_Toc37628089"/>
      <w:r>
        <w:rPr>
          <w:rFonts w:ascii="微软雅黑" w:hAnsi="微软雅黑" w:eastAsia="微软雅黑"/>
          <w:color w:val="000000"/>
          <w:sz w:val="24"/>
          <w:szCs w:val="24"/>
        </w:rPr>
        <w:t>二、经济部分</w:t>
      </w:r>
      <w:bookmarkEnd w:id="157"/>
      <w:bookmarkEnd w:id="158"/>
      <w:bookmarkEnd w:id="15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60"/>
    <w:bookmarkEnd w:id="161"/>
    <w:p w14:paraId="135783C2">
      <w:pPr>
        <w:tabs>
          <w:tab w:val="left" w:pos="6300"/>
        </w:tabs>
        <w:snapToGrid w:val="0"/>
        <w:spacing w:line="48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（一）竞争性磋商报价函</w:t>
      </w:r>
    </w:p>
    <w:p w14:paraId="0FEA8B45">
      <w:pPr>
        <w:pStyle w:val="99"/>
        <w:ind w:firstLine="640"/>
        <w:jc w:val="center"/>
        <w:rPr>
          <w:rFonts w:hint="eastAsia" w:ascii="微软雅黑" w:hAnsi="微软雅黑" w:eastAsia="微软雅黑"/>
          <w:b/>
          <w:bCs/>
          <w:color w:val="000000"/>
          <w:sz w:val="32"/>
          <w:szCs w:val="32"/>
        </w:rPr>
      </w:pPr>
      <w:r>
        <w:rPr>
          <w:rFonts w:hint="eastAsia" w:ascii="微软雅黑" w:hAnsi="微软雅黑" w:eastAsia="微软雅黑"/>
          <w:b/>
          <w:bCs/>
          <w:color w:val="000000"/>
          <w:sz w:val="32"/>
          <w:szCs w:val="32"/>
        </w:rPr>
        <w:t>竞争性磋商报价函</w:t>
      </w:r>
    </w:p>
    <w:p w14:paraId="02F03486">
      <w:pPr>
        <w:tabs>
          <w:tab w:val="left" w:pos="6300"/>
        </w:tabs>
        <w:snapToGrid w:val="0"/>
        <w:spacing w:line="48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u w:val="single"/>
        </w:rPr>
        <w:t>（采购代理机构名称）</w:t>
      </w:r>
      <w:r>
        <w:rPr>
          <w:rFonts w:hint="eastAsia" w:ascii="微软雅黑" w:hAnsi="微软雅黑" w:eastAsia="微软雅黑"/>
          <w:color w:val="000000"/>
          <w:sz w:val="21"/>
          <w:szCs w:val="21"/>
        </w:rPr>
        <w:t>：</w:t>
      </w:r>
    </w:p>
    <w:p w14:paraId="1EAAD80C">
      <w:pPr>
        <w:tabs>
          <w:tab w:val="left" w:pos="6300"/>
        </w:tabs>
        <w:snapToGrid w:val="0"/>
        <w:spacing w:line="48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我方收到____________________________（磋商项目名称）的竞争性磋商文件，经详细研究，决定参加该磋商项目的磋商。</w:t>
      </w:r>
    </w:p>
    <w:p w14:paraId="08A64F41">
      <w:pPr>
        <w:tabs>
          <w:tab w:val="left" w:pos="6300"/>
        </w:tabs>
        <w:snapToGrid w:val="0"/>
        <w:spacing w:line="480" w:lineRule="exact"/>
        <w:ind w:left="280" w:leftChars="100" w:firstLine="210" w:firstLineChars="1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1．愿意按照竞争性磋商文件中的一切要求，提供本项目的技术服</w:t>
      </w:r>
      <w:r>
        <w:rPr>
          <w:rFonts w:ascii="微软雅黑" w:hAnsi="微软雅黑" w:eastAsia="微软雅黑"/>
          <w:color w:val="000000"/>
          <w:sz w:val="21"/>
          <w:szCs w:val="21"/>
        </w:rPr>
        <w:t>务</w:t>
      </w:r>
      <w:r>
        <w:rPr>
          <w:rFonts w:hint="eastAsia" w:ascii="微软雅黑" w:hAnsi="微软雅黑" w:eastAsia="微软雅黑"/>
          <w:color w:val="000000"/>
          <w:sz w:val="21"/>
          <w:szCs w:val="21"/>
        </w:rPr>
        <w:t>及成果提交，初始报价为人民币大写：</w:t>
      </w:r>
      <w:r>
        <w:rPr>
          <w:rFonts w:ascii="微软雅黑" w:hAnsi="微软雅黑" w:eastAsia="微软雅黑"/>
          <w:color w:val="000000"/>
          <w:sz w:val="21"/>
          <w:szCs w:val="21"/>
        </w:rPr>
        <w:t xml:space="preserve"> </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元整；人民币小写：</w:t>
      </w:r>
      <w:r>
        <w:rPr>
          <w:rFonts w:hint="eastAsia" w:ascii="微软雅黑" w:hAnsi="微软雅黑" w:eastAsia="微软雅黑"/>
          <w:color w:val="000000"/>
          <w:sz w:val="21"/>
          <w:szCs w:val="21"/>
          <w:u w:val="single"/>
        </w:rPr>
        <w:t xml:space="preserve">  </w:t>
      </w:r>
      <w:r>
        <w:rPr>
          <w:rFonts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元。以我公司最后报价为准。</w:t>
      </w:r>
    </w:p>
    <w:p w14:paraId="49129E71">
      <w:pPr>
        <w:tabs>
          <w:tab w:val="left" w:pos="6300"/>
        </w:tabs>
        <w:snapToGrid w:val="0"/>
        <w:spacing w:line="48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2．我方现提交的响应文件为：响应文件正本</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份，副本</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份，电子文档</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份。</w:t>
      </w:r>
    </w:p>
    <w:p w14:paraId="484FAC3A">
      <w:pPr>
        <w:tabs>
          <w:tab w:val="left" w:pos="6300"/>
        </w:tabs>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3．我方承诺：本次磋商的有效期为提交响应文件截止时间起90天。</w:t>
      </w:r>
    </w:p>
    <w:p w14:paraId="270E80EC">
      <w:pPr>
        <w:tabs>
          <w:tab w:val="left" w:pos="6300"/>
        </w:tabs>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4．我方完全理解和接受贵方竞争性磋商文件的一切规定和要求及磋商评审办法。</w:t>
      </w:r>
    </w:p>
    <w:p w14:paraId="16C26847">
      <w:pPr>
        <w:tabs>
          <w:tab w:val="left" w:pos="6300"/>
        </w:tabs>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5．在整个竞争性磋商过程中，我方若有违规行为，接受按照《中华人民共和国政府采购法》和《竞争性磋商文件》之规定给予惩罚。</w:t>
      </w:r>
    </w:p>
    <w:p w14:paraId="75B55A9B">
      <w:pPr>
        <w:tabs>
          <w:tab w:val="left" w:pos="6300"/>
        </w:tabs>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6．我方若成为成交供应商，将按照最终磋商结果签订合同，并且严格履行合同义务。本承诺函将成为合同不可分割的一部分，与合同具有同等的法律效力。</w:t>
      </w:r>
    </w:p>
    <w:p w14:paraId="325B0B6B">
      <w:pPr>
        <w:tabs>
          <w:tab w:val="left" w:pos="6300"/>
        </w:tabs>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7.如果我方成为成交供应商，保证在接到成交通知书后，向采购代理机构缴纳竞争性磋商文件规定的采购代理服务费。</w:t>
      </w:r>
    </w:p>
    <w:p w14:paraId="5D51CD17">
      <w:pPr>
        <w:tabs>
          <w:tab w:val="left" w:pos="6300"/>
        </w:tabs>
        <w:snapToGrid w:val="0"/>
        <w:spacing w:line="48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8.我方未为采购项目提供整体设计、规范编制或者项目管理、监理、检测等服务。</w:t>
      </w:r>
    </w:p>
    <w:p w14:paraId="5303E8A5">
      <w:pPr>
        <w:pStyle w:val="2"/>
        <w:rPr>
          <w:rFonts w:hint="eastAsia"/>
          <w:color w:val="000000"/>
        </w:rPr>
      </w:pPr>
    </w:p>
    <w:p w14:paraId="4B5D094E">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供应商（公章）或自然人签署：</w:t>
      </w:r>
    </w:p>
    <w:p w14:paraId="1885E42A">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地址：  </w:t>
      </w:r>
    </w:p>
    <w:p w14:paraId="738ED14F">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电话：                           传真：</w:t>
      </w:r>
    </w:p>
    <w:p w14:paraId="1006B26D">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网址：                           邮编：</w:t>
      </w:r>
    </w:p>
    <w:p w14:paraId="738BE469">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联系人：</w:t>
      </w:r>
    </w:p>
    <w:p w14:paraId="6F21EBE8">
      <w:pPr>
        <w:snapToGrid w:val="0"/>
        <w:spacing w:line="48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w:t>
      </w:r>
      <w:r>
        <w:rPr>
          <w:rFonts w:ascii="微软雅黑" w:hAnsi="微软雅黑" w:eastAsia="微软雅黑"/>
          <w:color w:val="000000"/>
          <w:sz w:val="21"/>
          <w:szCs w:val="21"/>
        </w:rPr>
        <w:t xml:space="preserve">                    </w:t>
      </w:r>
      <w:r>
        <w:rPr>
          <w:rFonts w:hint="eastAsia" w:ascii="微软雅黑" w:hAnsi="微软雅黑" w:eastAsia="微软雅黑"/>
          <w:color w:val="000000"/>
          <w:sz w:val="21"/>
          <w:szCs w:val="21"/>
        </w:rPr>
        <w:t xml:space="preserve">          年   月   日</w:t>
      </w:r>
    </w:p>
    <w:p w14:paraId="7177DCD2">
      <w:pPr>
        <w:pStyle w:val="62"/>
        <w:rPr>
          <w:color w:val="000000"/>
        </w:rPr>
      </w:pPr>
      <w:r>
        <w:rPr>
          <w:rFonts w:hint="eastAsia"/>
          <w:color w:val="000000"/>
        </w:rPr>
        <w:t xml:space="preserve">    </w:t>
      </w:r>
    </w:p>
    <w:p w14:paraId="40CB07B6">
      <w:pPr>
        <w:pStyle w:val="62"/>
        <w:rPr>
          <w:rFonts w:hint="eastAsia"/>
          <w:color w:val="000000"/>
        </w:rPr>
      </w:pPr>
    </w:p>
    <w:p w14:paraId="069C3AD3">
      <w:pPr>
        <w:rPr>
          <w:rFonts w:hint="eastAsia"/>
          <w:color w:val="000000"/>
        </w:rPr>
      </w:pPr>
    </w:p>
    <w:p w14:paraId="71335C60">
      <w:pPr>
        <w:pStyle w:val="62"/>
        <w:rPr>
          <w:rFonts w:hint="eastAsia"/>
          <w:color w:val="000000"/>
        </w:rPr>
      </w:pPr>
    </w:p>
    <w:p w14:paraId="42577609">
      <w:pPr>
        <w:snapToGrid w:val="0"/>
        <w:spacing w:line="480" w:lineRule="exact"/>
        <w:ind w:firstLine="420" w:firstLineChars="200"/>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（二）分项报价明细表</w:t>
      </w:r>
    </w:p>
    <w:p w14:paraId="7078104F">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项目号：                              </w:t>
      </w:r>
    </w:p>
    <w:p w14:paraId="2F835E2B">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磋商项目名称：</w:t>
      </w:r>
      <w:r>
        <w:rPr>
          <w:rFonts w:ascii="微软雅黑" w:hAnsi="微软雅黑" w:eastAsia="微软雅黑"/>
          <w:color w:val="000000"/>
          <w:sz w:val="21"/>
          <w:szCs w:val="21"/>
        </w:rPr>
        <w:t xml:space="preserve">                                                  </w:t>
      </w:r>
      <w:r>
        <w:rPr>
          <w:rFonts w:hint="eastAsia" w:ascii="微软雅黑" w:hAnsi="微软雅黑" w:eastAsia="微软雅黑"/>
          <w:color w:val="000000"/>
          <w:sz w:val="21"/>
          <w:szCs w:val="21"/>
        </w:rPr>
        <w:t>单位：元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73"/>
        <w:gridCol w:w="4215"/>
        <w:gridCol w:w="850"/>
        <w:gridCol w:w="889"/>
        <w:gridCol w:w="870"/>
      </w:tblGrid>
      <w:tr w14:paraId="75EE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759" w:type="dxa"/>
            <w:noWrap w:val="0"/>
            <w:vAlign w:val="center"/>
          </w:tcPr>
          <w:p w14:paraId="1F9CCDF5">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序号</w:t>
            </w:r>
          </w:p>
        </w:tc>
        <w:tc>
          <w:tcPr>
            <w:tcW w:w="1473" w:type="dxa"/>
            <w:noWrap w:val="0"/>
            <w:vAlign w:val="center"/>
          </w:tcPr>
          <w:p w14:paraId="66A7FCCA">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名称</w:t>
            </w:r>
          </w:p>
        </w:tc>
        <w:tc>
          <w:tcPr>
            <w:tcW w:w="4215" w:type="dxa"/>
            <w:noWrap w:val="0"/>
            <w:vAlign w:val="center"/>
          </w:tcPr>
          <w:p w14:paraId="2E325532">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相关信息</w:t>
            </w:r>
          </w:p>
        </w:tc>
        <w:tc>
          <w:tcPr>
            <w:tcW w:w="850" w:type="dxa"/>
            <w:noWrap w:val="0"/>
            <w:vAlign w:val="center"/>
          </w:tcPr>
          <w:p w14:paraId="2C7608E4">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数量</w:t>
            </w:r>
          </w:p>
        </w:tc>
        <w:tc>
          <w:tcPr>
            <w:tcW w:w="889" w:type="dxa"/>
            <w:noWrap w:val="0"/>
            <w:vAlign w:val="center"/>
          </w:tcPr>
          <w:p w14:paraId="2D3136D7">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单价</w:t>
            </w:r>
          </w:p>
        </w:tc>
        <w:tc>
          <w:tcPr>
            <w:tcW w:w="870" w:type="dxa"/>
            <w:noWrap w:val="0"/>
            <w:vAlign w:val="center"/>
          </w:tcPr>
          <w:p w14:paraId="4DAAAAFF">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合计</w:t>
            </w:r>
          </w:p>
        </w:tc>
      </w:tr>
      <w:tr w14:paraId="7D4E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0C2946D8">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w:t>
            </w:r>
          </w:p>
        </w:tc>
        <w:tc>
          <w:tcPr>
            <w:tcW w:w="1473" w:type="dxa"/>
            <w:noWrap w:val="0"/>
            <w:vAlign w:val="center"/>
          </w:tcPr>
          <w:p w14:paraId="627A74EC">
            <w:pPr>
              <w:rPr>
                <w:rFonts w:hint="eastAsia" w:ascii="微软雅黑" w:hAnsi="微软雅黑" w:eastAsia="微软雅黑"/>
                <w:color w:val="000000"/>
                <w:sz w:val="21"/>
                <w:szCs w:val="21"/>
              </w:rPr>
            </w:pPr>
          </w:p>
        </w:tc>
        <w:tc>
          <w:tcPr>
            <w:tcW w:w="4215" w:type="dxa"/>
            <w:noWrap w:val="0"/>
            <w:vAlign w:val="top"/>
          </w:tcPr>
          <w:p w14:paraId="4C510ED9">
            <w:pPr>
              <w:rPr>
                <w:rFonts w:ascii="微软雅黑" w:hAnsi="微软雅黑" w:eastAsia="微软雅黑"/>
                <w:color w:val="000000"/>
                <w:sz w:val="21"/>
                <w:szCs w:val="21"/>
              </w:rPr>
            </w:pPr>
          </w:p>
        </w:tc>
        <w:tc>
          <w:tcPr>
            <w:tcW w:w="850" w:type="dxa"/>
            <w:noWrap w:val="0"/>
            <w:vAlign w:val="center"/>
          </w:tcPr>
          <w:p w14:paraId="7A3661FF">
            <w:pPr>
              <w:rPr>
                <w:rFonts w:ascii="微软雅黑" w:hAnsi="微软雅黑" w:eastAsia="微软雅黑"/>
                <w:color w:val="000000"/>
                <w:sz w:val="21"/>
                <w:szCs w:val="21"/>
              </w:rPr>
            </w:pPr>
          </w:p>
        </w:tc>
        <w:tc>
          <w:tcPr>
            <w:tcW w:w="889" w:type="dxa"/>
            <w:noWrap w:val="0"/>
            <w:vAlign w:val="top"/>
          </w:tcPr>
          <w:p w14:paraId="4893EC50">
            <w:pPr>
              <w:rPr>
                <w:rFonts w:hint="eastAsia" w:ascii="微软雅黑" w:hAnsi="微软雅黑" w:eastAsia="微软雅黑"/>
                <w:color w:val="000000"/>
                <w:sz w:val="21"/>
                <w:szCs w:val="21"/>
              </w:rPr>
            </w:pPr>
          </w:p>
        </w:tc>
        <w:tc>
          <w:tcPr>
            <w:tcW w:w="870" w:type="dxa"/>
            <w:noWrap w:val="0"/>
            <w:vAlign w:val="top"/>
          </w:tcPr>
          <w:p w14:paraId="64EA691A">
            <w:pPr>
              <w:rPr>
                <w:rFonts w:hint="eastAsia" w:ascii="微软雅黑" w:hAnsi="微软雅黑" w:eastAsia="微软雅黑"/>
                <w:color w:val="000000"/>
                <w:sz w:val="21"/>
                <w:szCs w:val="21"/>
              </w:rPr>
            </w:pPr>
          </w:p>
        </w:tc>
      </w:tr>
      <w:tr w14:paraId="3D2E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7120BA7C">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w:t>
            </w:r>
          </w:p>
        </w:tc>
        <w:tc>
          <w:tcPr>
            <w:tcW w:w="1473" w:type="dxa"/>
            <w:noWrap w:val="0"/>
            <w:vAlign w:val="center"/>
          </w:tcPr>
          <w:p w14:paraId="1D7EB9D3">
            <w:pPr>
              <w:rPr>
                <w:rFonts w:hint="eastAsia" w:ascii="微软雅黑" w:hAnsi="微软雅黑" w:eastAsia="微软雅黑"/>
                <w:color w:val="000000"/>
                <w:sz w:val="21"/>
                <w:szCs w:val="21"/>
              </w:rPr>
            </w:pPr>
          </w:p>
        </w:tc>
        <w:tc>
          <w:tcPr>
            <w:tcW w:w="4215" w:type="dxa"/>
            <w:noWrap w:val="0"/>
            <w:vAlign w:val="top"/>
          </w:tcPr>
          <w:p w14:paraId="342E9CB4">
            <w:pPr>
              <w:rPr>
                <w:rFonts w:hint="eastAsia" w:ascii="微软雅黑" w:hAnsi="微软雅黑" w:eastAsia="微软雅黑"/>
                <w:color w:val="000000"/>
                <w:sz w:val="21"/>
                <w:szCs w:val="21"/>
              </w:rPr>
            </w:pPr>
          </w:p>
        </w:tc>
        <w:tc>
          <w:tcPr>
            <w:tcW w:w="850" w:type="dxa"/>
            <w:noWrap w:val="0"/>
            <w:vAlign w:val="center"/>
          </w:tcPr>
          <w:p w14:paraId="19561189">
            <w:pPr>
              <w:rPr>
                <w:rFonts w:hint="eastAsia" w:ascii="微软雅黑" w:hAnsi="微软雅黑" w:eastAsia="微软雅黑"/>
                <w:color w:val="000000"/>
                <w:sz w:val="21"/>
                <w:szCs w:val="21"/>
              </w:rPr>
            </w:pPr>
          </w:p>
        </w:tc>
        <w:tc>
          <w:tcPr>
            <w:tcW w:w="889" w:type="dxa"/>
            <w:noWrap w:val="0"/>
            <w:vAlign w:val="top"/>
          </w:tcPr>
          <w:p w14:paraId="2C91BB3E">
            <w:pPr>
              <w:rPr>
                <w:rFonts w:hint="eastAsia" w:ascii="微软雅黑" w:hAnsi="微软雅黑" w:eastAsia="微软雅黑"/>
                <w:color w:val="000000"/>
                <w:sz w:val="21"/>
                <w:szCs w:val="21"/>
              </w:rPr>
            </w:pPr>
          </w:p>
        </w:tc>
        <w:tc>
          <w:tcPr>
            <w:tcW w:w="870" w:type="dxa"/>
            <w:noWrap w:val="0"/>
            <w:vAlign w:val="top"/>
          </w:tcPr>
          <w:p w14:paraId="3CBCA6AC">
            <w:pPr>
              <w:rPr>
                <w:rFonts w:hint="eastAsia" w:ascii="微软雅黑" w:hAnsi="微软雅黑" w:eastAsia="微软雅黑"/>
                <w:color w:val="000000"/>
                <w:sz w:val="21"/>
                <w:szCs w:val="21"/>
              </w:rPr>
            </w:pPr>
          </w:p>
        </w:tc>
      </w:tr>
      <w:tr w14:paraId="31B4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1ED23DFB">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w:t>
            </w:r>
          </w:p>
        </w:tc>
        <w:tc>
          <w:tcPr>
            <w:tcW w:w="1473" w:type="dxa"/>
            <w:noWrap w:val="0"/>
            <w:vAlign w:val="center"/>
          </w:tcPr>
          <w:p w14:paraId="3CC23E31">
            <w:pPr>
              <w:rPr>
                <w:rFonts w:hint="eastAsia" w:ascii="微软雅黑" w:hAnsi="微软雅黑" w:eastAsia="微软雅黑"/>
                <w:color w:val="000000"/>
                <w:sz w:val="21"/>
                <w:szCs w:val="21"/>
              </w:rPr>
            </w:pPr>
          </w:p>
        </w:tc>
        <w:tc>
          <w:tcPr>
            <w:tcW w:w="4215" w:type="dxa"/>
            <w:noWrap w:val="0"/>
            <w:vAlign w:val="top"/>
          </w:tcPr>
          <w:p w14:paraId="064A16BA">
            <w:pPr>
              <w:rPr>
                <w:rFonts w:hint="eastAsia" w:ascii="微软雅黑" w:hAnsi="微软雅黑" w:eastAsia="微软雅黑"/>
                <w:color w:val="000000"/>
                <w:sz w:val="21"/>
                <w:szCs w:val="21"/>
              </w:rPr>
            </w:pPr>
          </w:p>
        </w:tc>
        <w:tc>
          <w:tcPr>
            <w:tcW w:w="850" w:type="dxa"/>
            <w:noWrap w:val="0"/>
            <w:vAlign w:val="center"/>
          </w:tcPr>
          <w:p w14:paraId="674B2D0F">
            <w:pPr>
              <w:rPr>
                <w:rFonts w:hint="eastAsia" w:ascii="微软雅黑" w:hAnsi="微软雅黑" w:eastAsia="微软雅黑"/>
                <w:color w:val="000000"/>
                <w:sz w:val="21"/>
                <w:szCs w:val="21"/>
              </w:rPr>
            </w:pPr>
          </w:p>
        </w:tc>
        <w:tc>
          <w:tcPr>
            <w:tcW w:w="889" w:type="dxa"/>
            <w:noWrap w:val="0"/>
            <w:vAlign w:val="top"/>
          </w:tcPr>
          <w:p w14:paraId="60786341">
            <w:pPr>
              <w:rPr>
                <w:rFonts w:hint="eastAsia" w:ascii="微软雅黑" w:hAnsi="微软雅黑" w:eastAsia="微软雅黑"/>
                <w:color w:val="000000"/>
                <w:sz w:val="21"/>
                <w:szCs w:val="21"/>
              </w:rPr>
            </w:pPr>
          </w:p>
        </w:tc>
        <w:tc>
          <w:tcPr>
            <w:tcW w:w="870" w:type="dxa"/>
            <w:noWrap w:val="0"/>
            <w:vAlign w:val="top"/>
          </w:tcPr>
          <w:p w14:paraId="742E79F7">
            <w:pPr>
              <w:rPr>
                <w:rFonts w:hint="eastAsia" w:ascii="微软雅黑" w:hAnsi="微软雅黑" w:eastAsia="微软雅黑"/>
                <w:color w:val="000000"/>
                <w:sz w:val="21"/>
                <w:szCs w:val="21"/>
              </w:rPr>
            </w:pPr>
          </w:p>
        </w:tc>
      </w:tr>
      <w:tr w14:paraId="4111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7AF67393">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4</w:t>
            </w:r>
          </w:p>
        </w:tc>
        <w:tc>
          <w:tcPr>
            <w:tcW w:w="1473" w:type="dxa"/>
            <w:noWrap w:val="0"/>
            <w:vAlign w:val="center"/>
          </w:tcPr>
          <w:p w14:paraId="0BC3EC41">
            <w:pPr>
              <w:rPr>
                <w:rFonts w:hint="eastAsia" w:ascii="微软雅黑" w:hAnsi="微软雅黑" w:eastAsia="微软雅黑"/>
                <w:color w:val="000000"/>
                <w:sz w:val="21"/>
                <w:szCs w:val="21"/>
              </w:rPr>
            </w:pPr>
          </w:p>
        </w:tc>
        <w:tc>
          <w:tcPr>
            <w:tcW w:w="4215" w:type="dxa"/>
            <w:noWrap w:val="0"/>
            <w:vAlign w:val="top"/>
          </w:tcPr>
          <w:p w14:paraId="5A95B7E7">
            <w:pPr>
              <w:rPr>
                <w:rFonts w:hint="eastAsia" w:ascii="微软雅黑" w:hAnsi="微软雅黑" w:eastAsia="微软雅黑"/>
                <w:color w:val="000000"/>
                <w:sz w:val="21"/>
                <w:szCs w:val="21"/>
              </w:rPr>
            </w:pPr>
          </w:p>
        </w:tc>
        <w:tc>
          <w:tcPr>
            <w:tcW w:w="850" w:type="dxa"/>
            <w:noWrap w:val="0"/>
            <w:vAlign w:val="center"/>
          </w:tcPr>
          <w:p w14:paraId="3659D514">
            <w:pPr>
              <w:rPr>
                <w:rFonts w:hint="eastAsia" w:ascii="微软雅黑" w:hAnsi="微软雅黑" w:eastAsia="微软雅黑"/>
                <w:color w:val="000000"/>
                <w:sz w:val="21"/>
                <w:szCs w:val="21"/>
              </w:rPr>
            </w:pPr>
          </w:p>
        </w:tc>
        <w:tc>
          <w:tcPr>
            <w:tcW w:w="889" w:type="dxa"/>
            <w:noWrap w:val="0"/>
            <w:vAlign w:val="top"/>
          </w:tcPr>
          <w:p w14:paraId="2AC78586">
            <w:pPr>
              <w:rPr>
                <w:rFonts w:hint="eastAsia" w:ascii="微软雅黑" w:hAnsi="微软雅黑" w:eastAsia="微软雅黑"/>
                <w:color w:val="000000"/>
                <w:sz w:val="21"/>
                <w:szCs w:val="21"/>
              </w:rPr>
            </w:pPr>
          </w:p>
        </w:tc>
        <w:tc>
          <w:tcPr>
            <w:tcW w:w="870" w:type="dxa"/>
            <w:noWrap w:val="0"/>
            <w:vAlign w:val="top"/>
          </w:tcPr>
          <w:p w14:paraId="0B75199E">
            <w:pPr>
              <w:rPr>
                <w:rFonts w:hint="eastAsia" w:ascii="微软雅黑" w:hAnsi="微软雅黑" w:eastAsia="微软雅黑"/>
                <w:color w:val="000000"/>
                <w:sz w:val="21"/>
                <w:szCs w:val="21"/>
              </w:rPr>
            </w:pPr>
          </w:p>
        </w:tc>
      </w:tr>
      <w:tr w14:paraId="3E24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0A88504B">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5</w:t>
            </w:r>
          </w:p>
        </w:tc>
        <w:tc>
          <w:tcPr>
            <w:tcW w:w="1473" w:type="dxa"/>
            <w:noWrap w:val="0"/>
            <w:vAlign w:val="center"/>
          </w:tcPr>
          <w:p w14:paraId="444CA15B">
            <w:pPr>
              <w:rPr>
                <w:rFonts w:hint="eastAsia" w:ascii="微软雅黑" w:hAnsi="微软雅黑" w:eastAsia="微软雅黑"/>
                <w:color w:val="000000"/>
                <w:sz w:val="21"/>
                <w:szCs w:val="21"/>
              </w:rPr>
            </w:pPr>
          </w:p>
        </w:tc>
        <w:tc>
          <w:tcPr>
            <w:tcW w:w="4215" w:type="dxa"/>
            <w:noWrap w:val="0"/>
            <w:vAlign w:val="top"/>
          </w:tcPr>
          <w:p w14:paraId="63DFF815">
            <w:pPr>
              <w:rPr>
                <w:rFonts w:hint="eastAsia" w:ascii="微软雅黑" w:hAnsi="微软雅黑" w:eastAsia="微软雅黑"/>
                <w:color w:val="000000"/>
                <w:sz w:val="21"/>
                <w:szCs w:val="21"/>
              </w:rPr>
            </w:pPr>
          </w:p>
        </w:tc>
        <w:tc>
          <w:tcPr>
            <w:tcW w:w="850" w:type="dxa"/>
            <w:noWrap w:val="0"/>
            <w:vAlign w:val="center"/>
          </w:tcPr>
          <w:p w14:paraId="7ADCBF22">
            <w:pPr>
              <w:rPr>
                <w:rFonts w:hint="eastAsia" w:ascii="微软雅黑" w:hAnsi="微软雅黑" w:eastAsia="微软雅黑"/>
                <w:color w:val="000000"/>
                <w:sz w:val="21"/>
                <w:szCs w:val="21"/>
              </w:rPr>
            </w:pPr>
          </w:p>
        </w:tc>
        <w:tc>
          <w:tcPr>
            <w:tcW w:w="889" w:type="dxa"/>
            <w:noWrap w:val="0"/>
            <w:vAlign w:val="top"/>
          </w:tcPr>
          <w:p w14:paraId="76307DBC">
            <w:pPr>
              <w:rPr>
                <w:rFonts w:hint="eastAsia" w:ascii="微软雅黑" w:hAnsi="微软雅黑" w:eastAsia="微软雅黑"/>
                <w:color w:val="000000"/>
                <w:sz w:val="21"/>
                <w:szCs w:val="21"/>
              </w:rPr>
            </w:pPr>
          </w:p>
        </w:tc>
        <w:tc>
          <w:tcPr>
            <w:tcW w:w="870" w:type="dxa"/>
            <w:noWrap w:val="0"/>
            <w:vAlign w:val="top"/>
          </w:tcPr>
          <w:p w14:paraId="61D12C76">
            <w:pPr>
              <w:rPr>
                <w:rFonts w:hint="eastAsia" w:ascii="微软雅黑" w:hAnsi="微软雅黑" w:eastAsia="微软雅黑"/>
                <w:color w:val="000000"/>
                <w:sz w:val="21"/>
                <w:szCs w:val="21"/>
              </w:rPr>
            </w:pPr>
          </w:p>
        </w:tc>
      </w:tr>
      <w:tr w14:paraId="79FE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36A8A4A1">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6</w:t>
            </w:r>
          </w:p>
        </w:tc>
        <w:tc>
          <w:tcPr>
            <w:tcW w:w="1473" w:type="dxa"/>
            <w:noWrap w:val="0"/>
            <w:vAlign w:val="center"/>
          </w:tcPr>
          <w:p w14:paraId="6C463CD7">
            <w:pPr>
              <w:rPr>
                <w:rFonts w:hint="eastAsia" w:ascii="微软雅黑" w:hAnsi="微软雅黑" w:eastAsia="微软雅黑"/>
                <w:color w:val="000000"/>
                <w:sz w:val="21"/>
                <w:szCs w:val="21"/>
              </w:rPr>
            </w:pPr>
          </w:p>
        </w:tc>
        <w:tc>
          <w:tcPr>
            <w:tcW w:w="4215" w:type="dxa"/>
            <w:noWrap w:val="0"/>
            <w:vAlign w:val="top"/>
          </w:tcPr>
          <w:p w14:paraId="535A3481">
            <w:pPr>
              <w:rPr>
                <w:rFonts w:hint="eastAsia" w:ascii="微软雅黑" w:hAnsi="微软雅黑" w:eastAsia="微软雅黑"/>
                <w:color w:val="000000"/>
                <w:sz w:val="21"/>
                <w:szCs w:val="21"/>
              </w:rPr>
            </w:pPr>
          </w:p>
        </w:tc>
        <w:tc>
          <w:tcPr>
            <w:tcW w:w="850" w:type="dxa"/>
            <w:noWrap w:val="0"/>
            <w:vAlign w:val="center"/>
          </w:tcPr>
          <w:p w14:paraId="2402DFF8">
            <w:pPr>
              <w:rPr>
                <w:rFonts w:hint="eastAsia" w:ascii="微软雅黑" w:hAnsi="微软雅黑" w:eastAsia="微软雅黑"/>
                <w:color w:val="000000"/>
                <w:sz w:val="21"/>
                <w:szCs w:val="21"/>
              </w:rPr>
            </w:pPr>
          </w:p>
        </w:tc>
        <w:tc>
          <w:tcPr>
            <w:tcW w:w="889" w:type="dxa"/>
            <w:noWrap w:val="0"/>
            <w:vAlign w:val="top"/>
          </w:tcPr>
          <w:p w14:paraId="0D607B37">
            <w:pPr>
              <w:rPr>
                <w:rFonts w:hint="eastAsia" w:ascii="微软雅黑" w:hAnsi="微软雅黑" w:eastAsia="微软雅黑"/>
                <w:color w:val="000000"/>
                <w:sz w:val="21"/>
                <w:szCs w:val="21"/>
              </w:rPr>
            </w:pPr>
          </w:p>
        </w:tc>
        <w:tc>
          <w:tcPr>
            <w:tcW w:w="870" w:type="dxa"/>
            <w:noWrap w:val="0"/>
            <w:vAlign w:val="top"/>
          </w:tcPr>
          <w:p w14:paraId="29366EAD">
            <w:pPr>
              <w:rPr>
                <w:rFonts w:hint="eastAsia" w:ascii="微软雅黑" w:hAnsi="微软雅黑" w:eastAsia="微软雅黑"/>
                <w:color w:val="000000"/>
                <w:sz w:val="21"/>
                <w:szCs w:val="21"/>
              </w:rPr>
            </w:pPr>
          </w:p>
        </w:tc>
      </w:tr>
      <w:tr w14:paraId="5E21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490E5399">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7</w:t>
            </w:r>
          </w:p>
        </w:tc>
        <w:tc>
          <w:tcPr>
            <w:tcW w:w="1473" w:type="dxa"/>
            <w:noWrap w:val="0"/>
            <w:vAlign w:val="center"/>
          </w:tcPr>
          <w:p w14:paraId="7B19F49C">
            <w:pPr>
              <w:jc w:val="center"/>
              <w:rPr>
                <w:rFonts w:hint="eastAsia" w:ascii="微软雅黑" w:hAnsi="微软雅黑" w:eastAsia="微软雅黑"/>
                <w:color w:val="000000"/>
                <w:sz w:val="21"/>
                <w:szCs w:val="21"/>
              </w:rPr>
            </w:pPr>
            <w:r>
              <w:rPr>
                <w:rFonts w:hint="eastAsia" w:ascii="微软雅黑" w:hAnsi="微软雅黑" w:eastAsia="微软雅黑" w:cs="微软雅黑"/>
                <w:color w:val="000000"/>
                <w:sz w:val="21"/>
                <w:szCs w:val="21"/>
              </w:rPr>
              <w:t>人工费</w:t>
            </w:r>
          </w:p>
        </w:tc>
        <w:tc>
          <w:tcPr>
            <w:tcW w:w="4215" w:type="dxa"/>
            <w:noWrap w:val="0"/>
            <w:vAlign w:val="top"/>
          </w:tcPr>
          <w:p w14:paraId="28700CC5">
            <w:pPr>
              <w:rPr>
                <w:rFonts w:hint="eastAsia" w:ascii="微软雅黑" w:hAnsi="微软雅黑" w:eastAsia="微软雅黑"/>
                <w:color w:val="000000"/>
                <w:sz w:val="21"/>
                <w:szCs w:val="21"/>
              </w:rPr>
            </w:pPr>
          </w:p>
        </w:tc>
        <w:tc>
          <w:tcPr>
            <w:tcW w:w="850" w:type="dxa"/>
            <w:noWrap w:val="0"/>
            <w:vAlign w:val="center"/>
          </w:tcPr>
          <w:p w14:paraId="0D1FB390">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w:t>
            </w:r>
          </w:p>
        </w:tc>
        <w:tc>
          <w:tcPr>
            <w:tcW w:w="889" w:type="dxa"/>
            <w:noWrap w:val="0"/>
            <w:vAlign w:val="top"/>
          </w:tcPr>
          <w:p w14:paraId="65F5E07C">
            <w:pPr>
              <w:rPr>
                <w:rFonts w:hint="eastAsia" w:ascii="微软雅黑" w:hAnsi="微软雅黑" w:eastAsia="微软雅黑"/>
                <w:color w:val="000000"/>
                <w:sz w:val="21"/>
                <w:szCs w:val="21"/>
              </w:rPr>
            </w:pPr>
          </w:p>
        </w:tc>
        <w:tc>
          <w:tcPr>
            <w:tcW w:w="870" w:type="dxa"/>
            <w:noWrap w:val="0"/>
            <w:vAlign w:val="top"/>
          </w:tcPr>
          <w:p w14:paraId="18073C29">
            <w:pPr>
              <w:rPr>
                <w:rFonts w:hint="eastAsia" w:ascii="微软雅黑" w:hAnsi="微软雅黑" w:eastAsia="微软雅黑"/>
                <w:color w:val="000000"/>
                <w:sz w:val="21"/>
                <w:szCs w:val="21"/>
              </w:rPr>
            </w:pPr>
          </w:p>
        </w:tc>
      </w:tr>
      <w:tr w14:paraId="5F3A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18293E7F">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8</w:t>
            </w:r>
          </w:p>
        </w:tc>
        <w:tc>
          <w:tcPr>
            <w:tcW w:w="1473" w:type="dxa"/>
            <w:noWrap w:val="0"/>
            <w:vAlign w:val="center"/>
          </w:tcPr>
          <w:p w14:paraId="121AED83">
            <w:pPr>
              <w:jc w:val="center"/>
              <w:rPr>
                <w:rFonts w:hint="eastAsia" w:ascii="微软雅黑" w:hAnsi="微软雅黑" w:eastAsia="微软雅黑"/>
                <w:color w:val="000000"/>
                <w:sz w:val="21"/>
                <w:szCs w:val="21"/>
              </w:rPr>
            </w:pPr>
            <w:r>
              <w:rPr>
                <w:rFonts w:hint="eastAsia" w:ascii="微软雅黑" w:hAnsi="微软雅黑" w:eastAsia="微软雅黑" w:cs="微软雅黑"/>
                <w:color w:val="000000"/>
                <w:sz w:val="21"/>
                <w:szCs w:val="21"/>
              </w:rPr>
              <w:t>运输费</w:t>
            </w:r>
          </w:p>
        </w:tc>
        <w:tc>
          <w:tcPr>
            <w:tcW w:w="4215" w:type="dxa"/>
            <w:noWrap w:val="0"/>
            <w:vAlign w:val="top"/>
          </w:tcPr>
          <w:p w14:paraId="7F8F2005">
            <w:pPr>
              <w:rPr>
                <w:rFonts w:hint="eastAsia" w:ascii="微软雅黑" w:hAnsi="微软雅黑" w:eastAsia="微软雅黑"/>
                <w:color w:val="000000"/>
                <w:sz w:val="21"/>
                <w:szCs w:val="21"/>
              </w:rPr>
            </w:pPr>
          </w:p>
        </w:tc>
        <w:tc>
          <w:tcPr>
            <w:tcW w:w="850" w:type="dxa"/>
            <w:noWrap w:val="0"/>
            <w:vAlign w:val="center"/>
          </w:tcPr>
          <w:p w14:paraId="41EF45B1">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w:t>
            </w:r>
          </w:p>
        </w:tc>
        <w:tc>
          <w:tcPr>
            <w:tcW w:w="889" w:type="dxa"/>
            <w:noWrap w:val="0"/>
            <w:vAlign w:val="top"/>
          </w:tcPr>
          <w:p w14:paraId="5B20B4A2">
            <w:pPr>
              <w:rPr>
                <w:rFonts w:hint="eastAsia" w:ascii="微软雅黑" w:hAnsi="微软雅黑" w:eastAsia="微软雅黑"/>
                <w:color w:val="000000"/>
                <w:sz w:val="21"/>
                <w:szCs w:val="21"/>
              </w:rPr>
            </w:pPr>
          </w:p>
        </w:tc>
        <w:tc>
          <w:tcPr>
            <w:tcW w:w="870" w:type="dxa"/>
            <w:noWrap w:val="0"/>
            <w:vAlign w:val="top"/>
          </w:tcPr>
          <w:p w14:paraId="76234CF4">
            <w:pPr>
              <w:rPr>
                <w:rFonts w:hint="eastAsia" w:ascii="微软雅黑" w:hAnsi="微软雅黑" w:eastAsia="微软雅黑"/>
                <w:color w:val="000000"/>
                <w:sz w:val="21"/>
                <w:szCs w:val="21"/>
              </w:rPr>
            </w:pPr>
          </w:p>
        </w:tc>
      </w:tr>
      <w:tr w14:paraId="0135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5806DB28">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9</w:t>
            </w:r>
          </w:p>
        </w:tc>
        <w:tc>
          <w:tcPr>
            <w:tcW w:w="1473" w:type="dxa"/>
            <w:noWrap w:val="0"/>
            <w:vAlign w:val="center"/>
          </w:tcPr>
          <w:p w14:paraId="60E6D94E">
            <w:pPr>
              <w:jc w:val="center"/>
              <w:rPr>
                <w:rFonts w:hint="eastAsia" w:ascii="微软雅黑" w:hAnsi="微软雅黑" w:eastAsia="微软雅黑"/>
                <w:color w:val="000000"/>
                <w:sz w:val="21"/>
                <w:szCs w:val="21"/>
              </w:rPr>
            </w:pPr>
            <w:r>
              <w:rPr>
                <w:rFonts w:hint="eastAsia" w:ascii="微软雅黑" w:hAnsi="微软雅黑" w:eastAsia="微软雅黑" w:cs="微软雅黑"/>
                <w:color w:val="000000"/>
                <w:sz w:val="21"/>
                <w:szCs w:val="21"/>
              </w:rPr>
              <w:t>其他费用</w:t>
            </w:r>
          </w:p>
        </w:tc>
        <w:tc>
          <w:tcPr>
            <w:tcW w:w="4215" w:type="dxa"/>
            <w:noWrap w:val="0"/>
            <w:vAlign w:val="top"/>
          </w:tcPr>
          <w:p w14:paraId="0BFB7CF8">
            <w:pPr>
              <w:rPr>
                <w:rFonts w:hint="eastAsia" w:ascii="微软雅黑" w:hAnsi="微软雅黑" w:eastAsia="微软雅黑"/>
                <w:color w:val="000000"/>
                <w:sz w:val="21"/>
                <w:szCs w:val="21"/>
              </w:rPr>
            </w:pPr>
          </w:p>
        </w:tc>
        <w:tc>
          <w:tcPr>
            <w:tcW w:w="850" w:type="dxa"/>
            <w:noWrap w:val="0"/>
            <w:vAlign w:val="center"/>
          </w:tcPr>
          <w:p w14:paraId="0F5F2BC8">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w:t>
            </w:r>
          </w:p>
        </w:tc>
        <w:tc>
          <w:tcPr>
            <w:tcW w:w="889" w:type="dxa"/>
            <w:noWrap w:val="0"/>
            <w:vAlign w:val="top"/>
          </w:tcPr>
          <w:p w14:paraId="433F453F">
            <w:pPr>
              <w:rPr>
                <w:rFonts w:hint="eastAsia" w:ascii="微软雅黑" w:hAnsi="微软雅黑" w:eastAsia="微软雅黑"/>
                <w:color w:val="000000"/>
                <w:sz w:val="21"/>
                <w:szCs w:val="21"/>
              </w:rPr>
            </w:pPr>
          </w:p>
        </w:tc>
        <w:tc>
          <w:tcPr>
            <w:tcW w:w="870" w:type="dxa"/>
            <w:noWrap w:val="0"/>
            <w:vAlign w:val="top"/>
          </w:tcPr>
          <w:p w14:paraId="21624403">
            <w:pPr>
              <w:rPr>
                <w:rFonts w:hint="eastAsia" w:ascii="微软雅黑" w:hAnsi="微软雅黑" w:eastAsia="微软雅黑"/>
                <w:color w:val="000000"/>
                <w:sz w:val="21"/>
                <w:szCs w:val="21"/>
              </w:rPr>
            </w:pPr>
          </w:p>
        </w:tc>
      </w:tr>
      <w:tr w14:paraId="6A31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3CA26171">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10</w:t>
            </w:r>
          </w:p>
        </w:tc>
        <w:tc>
          <w:tcPr>
            <w:tcW w:w="1473" w:type="dxa"/>
            <w:noWrap w:val="0"/>
            <w:vAlign w:val="center"/>
          </w:tcPr>
          <w:p w14:paraId="025EE996">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w:t>
            </w:r>
          </w:p>
        </w:tc>
        <w:tc>
          <w:tcPr>
            <w:tcW w:w="4215" w:type="dxa"/>
            <w:noWrap w:val="0"/>
            <w:vAlign w:val="top"/>
          </w:tcPr>
          <w:p w14:paraId="7A212587">
            <w:pPr>
              <w:rPr>
                <w:rFonts w:hint="eastAsia" w:ascii="微软雅黑" w:hAnsi="微软雅黑" w:eastAsia="微软雅黑"/>
                <w:color w:val="000000"/>
                <w:sz w:val="21"/>
                <w:szCs w:val="21"/>
              </w:rPr>
            </w:pPr>
          </w:p>
        </w:tc>
        <w:tc>
          <w:tcPr>
            <w:tcW w:w="850" w:type="dxa"/>
            <w:noWrap w:val="0"/>
            <w:vAlign w:val="center"/>
          </w:tcPr>
          <w:p w14:paraId="2C1663FC">
            <w:pP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w:t>
            </w:r>
          </w:p>
        </w:tc>
        <w:tc>
          <w:tcPr>
            <w:tcW w:w="889" w:type="dxa"/>
            <w:noWrap w:val="0"/>
            <w:vAlign w:val="top"/>
          </w:tcPr>
          <w:p w14:paraId="09404F46">
            <w:pPr>
              <w:rPr>
                <w:rFonts w:hint="eastAsia" w:ascii="微软雅黑" w:hAnsi="微软雅黑" w:eastAsia="微软雅黑"/>
                <w:color w:val="000000"/>
                <w:sz w:val="21"/>
                <w:szCs w:val="21"/>
              </w:rPr>
            </w:pPr>
          </w:p>
        </w:tc>
        <w:tc>
          <w:tcPr>
            <w:tcW w:w="870" w:type="dxa"/>
            <w:noWrap w:val="0"/>
            <w:vAlign w:val="top"/>
          </w:tcPr>
          <w:p w14:paraId="357219ED">
            <w:pPr>
              <w:rPr>
                <w:rFonts w:hint="eastAsia" w:ascii="微软雅黑" w:hAnsi="微软雅黑" w:eastAsia="微软雅黑"/>
                <w:color w:val="000000"/>
                <w:sz w:val="21"/>
                <w:szCs w:val="21"/>
              </w:rPr>
            </w:pPr>
          </w:p>
        </w:tc>
      </w:tr>
      <w:tr w14:paraId="6ED7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14:paraId="31EB7756">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11</w:t>
            </w:r>
          </w:p>
        </w:tc>
        <w:tc>
          <w:tcPr>
            <w:tcW w:w="1473" w:type="dxa"/>
            <w:noWrap w:val="0"/>
            <w:vAlign w:val="center"/>
          </w:tcPr>
          <w:p w14:paraId="3CD72005">
            <w:pPr>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总计</w:t>
            </w:r>
          </w:p>
        </w:tc>
        <w:tc>
          <w:tcPr>
            <w:tcW w:w="6824" w:type="dxa"/>
            <w:gridSpan w:val="4"/>
            <w:noWrap w:val="0"/>
            <w:vAlign w:val="top"/>
          </w:tcPr>
          <w:p w14:paraId="69268CB9">
            <w:pPr>
              <w:rPr>
                <w:rFonts w:hint="eastAsia" w:ascii="微软雅黑" w:hAnsi="微软雅黑" w:eastAsia="微软雅黑"/>
                <w:color w:val="000000"/>
                <w:sz w:val="21"/>
                <w:szCs w:val="21"/>
              </w:rPr>
            </w:pPr>
          </w:p>
        </w:tc>
      </w:tr>
    </w:tbl>
    <w:p w14:paraId="46411AB2">
      <w:pPr>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注：1.供应商应完整填写本表。</w:t>
      </w:r>
    </w:p>
    <w:p w14:paraId="46D99646">
      <w:pPr>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2.该表可扩展</w:t>
      </w:r>
      <w:bookmarkStart w:id="184" w:name="OLE_LINK2"/>
      <w:bookmarkStart w:id="185" w:name="OLE_LINK1"/>
      <w:r>
        <w:rPr>
          <w:rFonts w:hint="eastAsia" w:ascii="微软雅黑" w:hAnsi="微软雅黑" w:eastAsia="微软雅黑"/>
          <w:color w:val="000000"/>
          <w:sz w:val="21"/>
          <w:szCs w:val="21"/>
        </w:rPr>
        <w:t>。</w:t>
      </w:r>
      <w:bookmarkEnd w:id="184"/>
      <w:bookmarkEnd w:id="185"/>
    </w:p>
    <w:p w14:paraId="78C0F4C6">
      <w:pPr>
        <w:snapToGrid w:val="0"/>
        <w:spacing w:line="440" w:lineRule="exact"/>
        <w:ind w:firstLine="4620" w:firstLineChars="2200"/>
        <w:rPr>
          <w:rFonts w:hint="eastAsia" w:ascii="微软雅黑" w:hAnsi="微软雅黑" w:eastAsia="微软雅黑"/>
          <w:color w:val="000000"/>
          <w:sz w:val="21"/>
          <w:szCs w:val="21"/>
        </w:rPr>
      </w:pPr>
    </w:p>
    <w:p w14:paraId="3898BBA2">
      <w:pPr>
        <w:snapToGrid w:val="0"/>
        <w:spacing w:line="440" w:lineRule="exact"/>
        <w:ind w:firstLine="4620" w:firstLineChars="2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w:t>
      </w:r>
    </w:p>
    <w:p w14:paraId="00A80102">
      <w:pPr>
        <w:snapToGrid w:val="0"/>
        <w:spacing w:line="440" w:lineRule="exact"/>
        <w:ind w:firstLine="4620" w:firstLineChars="2200"/>
        <w:rPr>
          <w:rFonts w:hint="eastAsia" w:ascii="微软雅黑" w:hAnsi="微软雅黑" w:eastAsia="微软雅黑"/>
          <w:color w:val="000000"/>
          <w:sz w:val="21"/>
          <w:szCs w:val="21"/>
        </w:rPr>
      </w:pPr>
    </w:p>
    <w:p w14:paraId="1F20C281">
      <w:pPr>
        <w:snapToGrid w:val="0"/>
        <w:spacing w:line="440" w:lineRule="exact"/>
        <w:ind w:firstLine="4620" w:firstLineChars="2200"/>
        <w:rPr>
          <w:rFonts w:hint="eastAsia" w:ascii="微软雅黑" w:hAnsi="微软雅黑" w:eastAsia="微软雅黑"/>
          <w:color w:val="000000"/>
          <w:sz w:val="21"/>
          <w:szCs w:val="21"/>
        </w:rPr>
      </w:pPr>
    </w:p>
    <w:p w14:paraId="2F0E1980">
      <w:pPr>
        <w:snapToGrid w:val="0"/>
        <w:spacing w:line="440" w:lineRule="exact"/>
        <w:ind w:left="5250" w:leftChars="1650" w:hanging="630" w:hangingChars="3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供应商名称（公章）或自然人签署：</w:t>
      </w:r>
    </w:p>
    <w:p w14:paraId="1291822B">
      <w:pPr>
        <w:snapToGrid w:val="0"/>
        <w:spacing w:line="440" w:lineRule="exact"/>
        <w:ind w:firstLine="5880" w:firstLineChars="28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年     月    日</w:t>
      </w:r>
    </w:p>
    <w:p w14:paraId="638B9047">
      <w:pPr>
        <w:snapToGrid w:val="0"/>
        <w:spacing w:line="440" w:lineRule="exact"/>
        <w:ind w:firstLine="4620" w:firstLineChars="2200"/>
        <w:rPr>
          <w:rFonts w:hint="eastAsia" w:ascii="微软雅黑" w:hAnsi="微软雅黑" w:eastAsia="微软雅黑"/>
          <w:color w:val="000000"/>
          <w:sz w:val="21"/>
          <w:szCs w:val="21"/>
        </w:rPr>
        <w:sectPr>
          <w:headerReference r:id="rId7" w:type="default"/>
          <w:footerReference r:id="rId8" w:type="default"/>
          <w:pgSz w:w="11907" w:h="16840"/>
          <w:pgMar w:top="1134" w:right="1191" w:bottom="1134" w:left="1304" w:header="851" w:footer="992" w:gutter="0"/>
          <w:cols w:space="720" w:num="1"/>
          <w:docGrid w:linePitch="380" w:charSpace="-5735"/>
        </w:sectPr>
      </w:pPr>
    </w:p>
    <w:p w14:paraId="2638E8AD">
      <w:pPr>
        <w:pStyle w:val="5"/>
        <w:spacing w:before="0" w:after="0" w:line="480" w:lineRule="exact"/>
        <w:rPr>
          <w:rFonts w:ascii="微软雅黑" w:hAnsi="微软雅黑" w:eastAsia="微软雅黑"/>
          <w:color w:val="000000"/>
          <w:sz w:val="24"/>
          <w:szCs w:val="24"/>
        </w:rPr>
      </w:pPr>
      <w:bookmarkStart w:id="186" w:name="_Toc112760853"/>
      <w:bookmarkStart w:id="187" w:name="_Toc12888"/>
      <w:bookmarkStart w:id="188" w:name="_Toc13038"/>
      <w:bookmarkStart w:id="189" w:name="_Toc37763706"/>
      <w:bookmarkStart w:id="190" w:name="_Toc6818912"/>
      <w:bookmarkStart w:id="191" w:name="_Toc22912"/>
      <w:bookmarkStart w:id="192" w:name="_Toc313008357"/>
      <w:bookmarkStart w:id="193" w:name="_Toc21936039"/>
      <w:bookmarkStart w:id="194" w:name="_Toc128473607"/>
      <w:bookmarkStart w:id="195" w:name="_Toc111642445"/>
      <w:bookmarkStart w:id="196" w:name="_Toc433792170"/>
      <w:bookmarkStart w:id="197" w:name="_Toc313888361"/>
      <w:bookmarkStart w:id="198" w:name="_Toc20656410"/>
      <w:bookmarkStart w:id="199" w:name="_Toc42691884"/>
      <w:bookmarkStart w:id="200" w:name="_Toc23185487"/>
      <w:bookmarkStart w:id="201" w:name="_Toc80200779"/>
      <w:bookmarkStart w:id="202" w:name="_Toc84843447"/>
      <w:bookmarkStart w:id="203" w:name="_Toc79680061"/>
      <w:bookmarkStart w:id="204" w:name="_Toc342913420"/>
      <w:bookmarkStart w:id="205" w:name="_Toc37942324"/>
      <w:bookmarkStart w:id="206" w:name="_Toc65075643"/>
      <w:bookmarkStart w:id="207" w:name="_Toc42805211"/>
      <w:bookmarkStart w:id="208" w:name="_Toc37628090"/>
      <w:bookmarkStart w:id="209" w:name="_Toc33098896"/>
      <w:bookmarkStart w:id="210" w:name="_Toc17850"/>
      <w:r>
        <w:rPr>
          <w:rFonts w:ascii="微软雅黑" w:hAnsi="微软雅黑" w:eastAsia="微软雅黑"/>
          <w:color w:val="000000"/>
          <w:sz w:val="24"/>
          <w:szCs w:val="24"/>
        </w:rPr>
        <w:t>三、服务部分</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BE1D8F0">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（一）服务响应偏离表</w:t>
      </w:r>
    </w:p>
    <w:p w14:paraId="12D83B55">
      <w:pPr>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项目号：                                 </w:t>
      </w:r>
    </w:p>
    <w:p w14:paraId="2A022A70">
      <w:pPr>
        <w:spacing w:line="44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磋商项目名称：</w:t>
      </w:r>
      <w:r>
        <w:rPr>
          <w:rFonts w:ascii="微软雅黑" w:hAnsi="微软雅黑" w:eastAsia="微软雅黑"/>
          <w:color w:val="000000"/>
          <w:sz w:val="21"/>
          <w:szCs w:val="21"/>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36F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53D06047">
            <w:pPr>
              <w:tabs>
                <w:tab w:val="left" w:pos="6300"/>
              </w:tabs>
              <w:snapToGrid w:val="0"/>
              <w:spacing w:line="44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序号</w:t>
            </w:r>
          </w:p>
        </w:tc>
        <w:tc>
          <w:tcPr>
            <w:tcW w:w="2658" w:type="dxa"/>
            <w:noWrap w:val="0"/>
            <w:vAlign w:val="center"/>
          </w:tcPr>
          <w:p w14:paraId="3CFC3322">
            <w:pPr>
              <w:tabs>
                <w:tab w:val="left" w:pos="6300"/>
              </w:tabs>
              <w:snapToGrid w:val="0"/>
              <w:spacing w:line="44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采购需求</w:t>
            </w:r>
          </w:p>
        </w:tc>
        <w:tc>
          <w:tcPr>
            <w:tcW w:w="2759" w:type="dxa"/>
            <w:noWrap w:val="0"/>
            <w:vAlign w:val="center"/>
          </w:tcPr>
          <w:p w14:paraId="476EC98D">
            <w:pPr>
              <w:tabs>
                <w:tab w:val="left" w:pos="6300"/>
              </w:tabs>
              <w:snapToGrid w:val="0"/>
              <w:spacing w:line="44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响应情况</w:t>
            </w:r>
          </w:p>
        </w:tc>
        <w:tc>
          <w:tcPr>
            <w:tcW w:w="2067" w:type="dxa"/>
            <w:noWrap w:val="0"/>
            <w:vAlign w:val="center"/>
          </w:tcPr>
          <w:p w14:paraId="7EFE414B">
            <w:pPr>
              <w:tabs>
                <w:tab w:val="left" w:pos="6300"/>
              </w:tabs>
              <w:snapToGrid w:val="0"/>
              <w:spacing w:line="44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差异说明</w:t>
            </w:r>
          </w:p>
        </w:tc>
      </w:tr>
      <w:tr w14:paraId="7450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1741EAD">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7CF7643F">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53261B7E">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1300BF3D">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5702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DC2B6C2">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132F4F9B">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0DBB4AD5">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32A37037">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5464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E3C452A">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460D73CD">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54B133D9">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696C82E8">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6A8F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7D4A4E6">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0A62BFB4">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722707E4">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61E91886">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5267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A69108F">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1A42AFCF">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25AE4D32">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6640F23D">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3CF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62515C5">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1B2581E9">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36BF6A21">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3234CA81">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06D0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ABE8A4F">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5BE12BB7">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4D492C44">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0C79BB19">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200A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8AF752C">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5D94691E">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7111EFEC">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290B3173">
            <w:pPr>
              <w:tabs>
                <w:tab w:val="left" w:pos="6300"/>
              </w:tabs>
              <w:snapToGrid w:val="0"/>
              <w:spacing w:line="440" w:lineRule="exact"/>
              <w:jc w:val="center"/>
              <w:outlineLvl w:val="0"/>
              <w:rPr>
                <w:rFonts w:hint="eastAsia" w:ascii="微软雅黑" w:hAnsi="微软雅黑" w:eastAsia="微软雅黑"/>
                <w:color w:val="000000"/>
                <w:sz w:val="21"/>
                <w:szCs w:val="21"/>
              </w:rPr>
            </w:pPr>
          </w:p>
        </w:tc>
      </w:tr>
      <w:tr w14:paraId="5775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A163F06">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658" w:type="dxa"/>
            <w:noWrap w:val="0"/>
            <w:vAlign w:val="center"/>
          </w:tcPr>
          <w:p w14:paraId="249604AA">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759" w:type="dxa"/>
            <w:noWrap w:val="0"/>
            <w:vAlign w:val="center"/>
          </w:tcPr>
          <w:p w14:paraId="4C162CDB">
            <w:pPr>
              <w:tabs>
                <w:tab w:val="left" w:pos="6300"/>
              </w:tabs>
              <w:snapToGrid w:val="0"/>
              <w:spacing w:line="440" w:lineRule="exact"/>
              <w:jc w:val="center"/>
              <w:outlineLvl w:val="0"/>
              <w:rPr>
                <w:rFonts w:hint="eastAsia" w:ascii="微软雅黑" w:hAnsi="微软雅黑" w:eastAsia="微软雅黑"/>
                <w:color w:val="000000"/>
                <w:sz w:val="21"/>
                <w:szCs w:val="21"/>
              </w:rPr>
            </w:pPr>
          </w:p>
        </w:tc>
        <w:tc>
          <w:tcPr>
            <w:tcW w:w="2067" w:type="dxa"/>
            <w:noWrap w:val="0"/>
            <w:vAlign w:val="center"/>
          </w:tcPr>
          <w:p w14:paraId="252D12F2">
            <w:pPr>
              <w:tabs>
                <w:tab w:val="left" w:pos="6300"/>
              </w:tabs>
              <w:snapToGrid w:val="0"/>
              <w:spacing w:line="440" w:lineRule="exact"/>
              <w:jc w:val="center"/>
              <w:outlineLvl w:val="0"/>
              <w:rPr>
                <w:rFonts w:hint="eastAsia" w:ascii="微软雅黑" w:hAnsi="微软雅黑" w:eastAsia="微软雅黑"/>
                <w:color w:val="000000"/>
                <w:sz w:val="21"/>
                <w:szCs w:val="21"/>
              </w:rPr>
            </w:pPr>
          </w:p>
        </w:tc>
      </w:tr>
    </w:tbl>
    <w:p w14:paraId="485F467E">
      <w:pPr>
        <w:spacing w:line="440" w:lineRule="exact"/>
        <w:ind w:firstLine="525" w:firstLineChars="25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                                法定代表人（或其授权代表）或自然人：</w:t>
      </w:r>
    </w:p>
    <w:p w14:paraId="7F6C6EC9">
      <w:pPr>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w:t>
      </w:r>
    </w:p>
    <w:p w14:paraId="6A982907">
      <w:pPr>
        <w:spacing w:line="440" w:lineRule="exact"/>
        <w:ind w:firstLine="630" w:firstLineChars="3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（供应商公章）                               （签署或盖章）</w:t>
      </w:r>
    </w:p>
    <w:p w14:paraId="235EB7E7">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年     月     日</w:t>
      </w:r>
    </w:p>
    <w:p w14:paraId="763F0EC4">
      <w:pPr>
        <w:tabs>
          <w:tab w:val="left" w:pos="2265"/>
        </w:tabs>
        <w:snapToGrid w:val="0"/>
        <w:spacing w:line="440" w:lineRule="exact"/>
        <w:ind w:firstLine="420" w:firstLineChars="200"/>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注：</w:t>
      </w:r>
    </w:p>
    <w:p w14:paraId="3B1DF4C3">
      <w:pPr>
        <w:tabs>
          <w:tab w:val="left" w:pos="2265"/>
        </w:tabs>
        <w:snapToGrid w:val="0"/>
        <w:spacing w:line="440" w:lineRule="exact"/>
        <w:ind w:firstLine="420" w:firstLineChars="200"/>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1.本表即为对本项目“第二篇  项目服务需求”中所列条款进行比较和响应；</w:t>
      </w:r>
    </w:p>
    <w:p w14:paraId="7BFB58D0">
      <w:pPr>
        <w:tabs>
          <w:tab w:val="left" w:pos="2265"/>
        </w:tabs>
        <w:snapToGrid w:val="0"/>
        <w:spacing w:line="440" w:lineRule="exact"/>
        <w:ind w:firstLine="420" w:firstLineChars="200"/>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t>2.本表可扩展。</w:t>
      </w:r>
    </w:p>
    <w:p w14:paraId="7CD4A8F2">
      <w:pPr>
        <w:tabs>
          <w:tab w:val="left" w:pos="6300"/>
        </w:tabs>
        <w:snapToGrid w:val="0"/>
        <w:spacing w:line="480" w:lineRule="exact"/>
        <w:ind w:firstLine="480" w:firstLineChars="200"/>
        <w:rPr>
          <w:rFonts w:hint="eastAsia" w:ascii="微软雅黑" w:hAnsi="微软雅黑" w:eastAsia="微软雅黑"/>
          <w:color w:val="000000"/>
          <w:sz w:val="24"/>
          <w:szCs w:val="24"/>
        </w:rPr>
      </w:pPr>
    </w:p>
    <w:p w14:paraId="15C7D286">
      <w:pPr>
        <w:tabs>
          <w:tab w:val="left" w:pos="6300"/>
        </w:tabs>
        <w:snapToGrid w:val="0"/>
        <w:spacing w:line="480" w:lineRule="exact"/>
        <w:ind w:firstLine="420" w:firstLineChars="200"/>
        <w:rPr>
          <w:rFonts w:ascii="微软雅黑" w:hAnsi="微软雅黑" w:eastAsia="微软雅黑"/>
          <w:color w:val="000000"/>
          <w:sz w:val="21"/>
          <w:szCs w:val="21"/>
        </w:rPr>
      </w:pPr>
      <w:bookmarkStart w:id="211" w:name="_Toc342913421"/>
      <w:bookmarkStart w:id="212" w:name="_Toc313888362"/>
      <w:bookmarkStart w:id="213" w:name="_Toc313008358"/>
      <w:r>
        <w:rPr>
          <w:rFonts w:ascii="微软雅黑" w:hAnsi="微软雅黑" w:eastAsia="微软雅黑"/>
          <w:color w:val="000000"/>
          <w:sz w:val="21"/>
          <w:szCs w:val="21"/>
        </w:rPr>
        <w:br w:type="page"/>
      </w:r>
      <w:r>
        <w:rPr>
          <w:rFonts w:hint="eastAsia" w:ascii="微软雅黑" w:hAnsi="微软雅黑" w:eastAsia="微软雅黑"/>
          <w:color w:val="000000"/>
          <w:sz w:val="21"/>
          <w:szCs w:val="21"/>
        </w:rPr>
        <w:t>（二）其他资料（格式自定）</w:t>
      </w:r>
    </w:p>
    <w:p w14:paraId="32009DFA">
      <w:pPr>
        <w:tabs>
          <w:tab w:val="left" w:pos="6300"/>
        </w:tabs>
        <w:snapToGrid w:val="0"/>
        <w:spacing w:line="480" w:lineRule="exact"/>
        <w:ind w:firstLine="420" w:firstLineChars="200"/>
        <w:rPr>
          <w:rFonts w:ascii="微软雅黑" w:hAnsi="微软雅黑" w:eastAsia="微软雅黑"/>
          <w:color w:val="000000"/>
          <w:sz w:val="21"/>
          <w:szCs w:val="21"/>
        </w:rPr>
      </w:pPr>
    </w:p>
    <w:p w14:paraId="0DD9C252">
      <w:pPr>
        <w:tabs>
          <w:tab w:val="left" w:pos="6300"/>
        </w:tabs>
        <w:snapToGrid w:val="0"/>
        <w:spacing w:line="480" w:lineRule="exact"/>
        <w:ind w:firstLine="420" w:firstLineChars="200"/>
        <w:rPr>
          <w:rFonts w:ascii="微软雅黑" w:hAnsi="微软雅黑" w:eastAsia="微软雅黑"/>
          <w:color w:val="000000"/>
          <w:sz w:val="21"/>
          <w:szCs w:val="21"/>
        </w:rPr>
      </w:pPr>
    </w:p>
    <w:p w14:paraId="27A3FB55">
      <w:pPr>
        <w:pStyle w:val="5"/>
        <w:spacing w:before="0" w:after="0" w:line="480" w:lineRule="exact"/>
        <w:rPr>
          <w:rFonts w:ascii="微软雅黑" w:hAnsi="微软雅黑" w:eastAsia="微软雅黑"/>
          <w:color w:val="000000"/>
          <w:sz w:val="24"/>
          <w:szCs w:val="24"/>
        </w:rPr>
      </w:pPr>
      <w:r>
        <w:rPr>
          <w:rFonts w:ascii="微软雅黑" w:hAnsi="微软雅黑" w:eastAsia="微软雅黑"/>
          <w:color w:val="000000"/>
          <w:sz w:val="21"/>
          <w:szCs w:val="21"/>
        </w:rPr>
        <w:br w:type="page"/>
      </w:r>
      <w:bookmarkStart w:id="214" w:name="_Toc6818913"/>
      <w:bookmarkStart w:id="215" w:name="_Toc21936040"/>
      <w:bookmarkStart w:id="216" w:name="_Toc128473608"/>
      <w:bookmarkStart w:id="217" w:name="_Toc433792171"/>
      <w:bookmarkStart w:id="218" w:name="_Toc23185488"/>
      <w:bookmarkStart w:id="219" w:name="_Toc8447"/>
      <w:bookmarkStart w:id="220" w:name="_Toc112760854"/>
      <w:bookmarkStart w:id="221" w:name="_Toc1291"/>
      <w:bookmarkStart w:id="222" w:name="_Toc80200780"/>
      <w:bookmarkStart w:id="223" w:name="_Toc19369"/>
      <w:bookmarkStart w:id="224" w:name="_Toc42805212"/>
      <w:bookmarkStart w:id="225" w:name="_Toc37628091"/>
      <w:bookmarkStart w:id="226" w:name="_Toc37763707"/>
      <w:bookmarkStart w:id="227" w:name="_Toc79680062"/>
      <w:bookmarkStart w:id="228" w:name="_Toc33098897"/>
      <w:bookmarkStart w:id="229" w:name="_Toc4152"/>
      <w:bookmarkStart w:id="230" w:name="_Toc111642446"/>
      <w:bookmarkStart w:id="231" w:name="_Toc84843448"/>
      <w:bookmarkStart w:id="232" w:name="_Toc37942325"/>
      <w:bookmarkStart w:id="233" w:name="_Toc20656411"/>
      <w:bookmarkStart w:id="234" w:name="_Toc65075644"/>
      <w:bookmarkStart w:id="235" w:name="_Toc42691885"/>
      <w:r>
        <w:rPr>
          <w:rFonts w:ascii="微软雅黑" w:hAnsi="微软雅黑" w:eastAsia="微软雅黑"/>
          <w:color w:val="000000"/>
          <w:sz w:val="24"/>
          <w:szCs w:val="24"/>
        </w:rPr>
        <w:t>四、商务部分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49A3F02">
      <w:pPr>
        <w:spacing w:line="480" w:lineRule="exact"/>
        <w:ind w:firstLine="420" w:firstLineChars="200"/>
        <w:rPr>
          <w:rFonts w:hint="eastAsia" w:ascii="微软雅黑" w:hAnsi="微软雅黑" w:eastAsia="微软雅黑"/>
          <w:color w:val="000000"/>
          <w:sz w:val="21"/>
          <w:szCs w:val="21"/>
        </w:rPr>
      </w:pPr>
      <w:bookmarkStart w:id="236" w:name="_Toc283382459"/>
      <w:r>
        <w:rPr>
          <w:rFonts w:hint="eastAsia" w:ascii="微软雅黑" w:hAnsi="微软雅黑" w:eastAsia="微软雅黑"/>
          <w:color w:val="000000"/>
          <w:sz w:val="21"/>
          <w:szCs w:val="21"/>
        </w:rPr>
        <w:t>（一）商务响应偏离表</w:t>
      </w:r>
    </w:p>
    <w:p w14:paraId="330D6848">
      <w:pPr>
        <w:snapToGrid w:val="0"/>
        <w:spacing w:line="480" w:lineRule="exact"/>
        <w:jc w:val="center"/>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商务响应偏离表</w:t>
      </w:r>
    </w:p>
    <w:p w14:paraId="657EF2CB">
      <w:pPr>
        <w:spacing w:line="40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olor w:val="000000"/>
          <w:sz w:val="21"/>
          <w:szCs w:val="21"/>
        </w:rPr>
        <w:t xml:space="preserve">项目号：   </w:t>
      </w:r>
      <w:r>
        <w:rPr>
          <w:rFonts w:hint="eastAsia" w:ascii="微软雅黑" w:hAnsi="微软雅黑" w:eastAsia="微软雅黑" w:cs="微软雅黑"/>
          <w:color w:val="000000"/>
          <w:sz w:val="21"/>
          <w:szCs w:val="21"/>
        </w:rPr>
        <w:t xml:space="preserve">                               </w:t>
      </w:r>
    </w:p>
    <w:p w14:paraId="64999476">
      <w:pPr>
        <w:snapToGrid w:val="0"/>
        <w:spacing w:line="40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磋商项目名称： </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14:paraId="0692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noWrap w:val="0"/>
            <w:vAlign w:val="center"/>
          </w:tcPr>
          <w:p w14:paraId="75867E45">
            <w:pPr>
              <w:tabs>
                <w:tab w:val="left" w:pos="6300"/>
              </w:tabs>
              <w:snapToGrid w:val="0"/>
              <w:spacing w:line="48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序号</w:t>
            </w:r>
          </w:p>
        </w:tc>
        <w:tc>
          <w:tcPr>
            <w:tcW w:w="3179" w:type="dxa"/>
            <w:noWrap w:val="0"/>
            <w:vAlign w:val="center"/>
          </w:tcPr>
          <w:p w14:paraId="32EE89BC">
            <w:pPr>
              <w:tabs>
                <w:tab w:val="left" w:pos="6300"/>
              </w:tabs>
              <w:snapToGrid w:val="0"/>
              <w:spacing w:line="48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磋商项目需求</w:t>
            </w:r>
          </w:p>
        </w:tc>
        <w:tc>
          <w:tcPr>
            <w:tcW w:w="2434" w:type="dxa"/>
            <w:noWrap w:val="0"/>
            <w:vAlign w:val="center"/>
          </w:tcPr>
          <w:p w14:paraId="299EB4A4">
            <w:pPr>
              <w:tabs>
                <w:tab w:val="left" w:pos="6300"/>
              </w:tabs>
              <w:snapToGrid w:val="0"/>
              <w:spacing w:line="48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响应情况</w:t>
            </w:r>
          </w:p>
        </w:tc>
        <w:tc>
          <w:tcPr>
            <w:tcW w:w="2091" w:type="dxa"/>
            <w:noWrap w:val="0"/>
            <w:vAlign w:val="center"/>
          </w:tcPr>
          <w:p w14:paraId="22D36948">
            <w:pPr>
              <w:tabs>
                <w:tab w:val="left" w:pos="6300"/>
              </w:tabs>
              <w:snapToGrid w:val="0"/>
              <w:spacing w:line="480" w:lineRule="exact"/>
              <w:jc w:val="center"/>
              <w:outlineLvl w:val="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偏离说明</w:t>
            </w:r>
          </w:p>
        </w:tc>
      </w:tr>
      <w:tr w14:paraId="4E47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369F08F">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3179" w:type="dxa"/>
            <w:noWrap w:val="0"/>
            <w:vAlign w:val="center"/>
          </w:tcPr>
          <w:p w14:paraId="0F416200">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434" w:type="dxa"/>
            <w:noWrap w:val="0"/>
            <w:vAlign w:val="center"/>
          </w:tcPr>
          <w:p w14:paraId="6ED4752F">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091" w:type="dxa"/>
            <w:noWrap w:val="0"/>
            <w:vAlign w:val="center"/>
          </w:tcPr>
          <w:p w14:paraId="6C2AC8F1">
            <w:pPr>
              <w:tabs>
                <w:tab w:val="left" w:pos="6300"/>
              </w:tabs>
              <w:snapToGrid w:val="0"/>
              <w:spacing w:line="480" w:lineRule="exact"/>
              <w:jc w:val="center"/>
              <w:outlineLvl w:val="0"/>
              <w:rPr>
                <w:rFonts w:hint="eastAsia" w:ascii="微软雅黑" w:hAnsi="微软雅黑" w:eastAsia="微软雅黑"/>
                <w:color w:val="000000"/>
                <w:sz w:val="21"/>
                <w:szCs w:val="21"/>
              </w:rPr>
            </w:pPr>
          </w:p>
        </w:tc>
      </w:tr>
      <w:tr w14:paraId="3BB6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C635DAB">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3179" w:type="dxa"/>
            <w:noWrap w:val="0"/>
            <w:vAlign w:val="center"/>
          </w:tcPr>
          <w:p w14:paraId="0F451B64">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434" w:type="dxa"/>
            <w:noWrap w:val="0"/>
            <w:vAlign w:val="center"/>
          </w:tcPr>
          <w:p w14:paraId="3E1EB0CC">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091" w:type="dxa"/>
            <w:noWrap w:val="0"/>
            <w:vAlign w:val="center"/>
          </w:tcPr>
          <w:p w14:paraId="3D90CAA9">
            <w:pPr>
              <w:tabs>
                <w:tab w:val="left" w:pos="6300"/>
              </w:tabs>
              <w:snapToGrid w:val="0"/>
              <w:spacing w:line="480" w:lineRule="exact"/>
              <w:jc w:val="center"/>
              <w:outlineLvl w:val="0"/>
              <w:rPr>
                <w:rFonts w:hint="eastAsia" w:ascii="微软雅黑" w:hAnsi="微软雅黑" w:eastAsia="微软雅黑"/>
                <w:color w:val="000000"/>
                <w:sz w:val="21"/>
                <w:szCs w:val="21"/>
              </w:rPr>
            </w:pPr>
          </w:p>
        </w:tc>
      </w:tr>
      <w:tr w14:paraId="0496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BC719E">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3179" w:type="dxa"/>
            <w:noWrap w:val="0"/>
            <w:vAlign w:val="center"/>
          </w:tcPr>
          <w:p w14:paraId="542F76A4">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434" w:type="dxa"/>
            <w:noWrap w:val="0"/>
            <w:vAlign w:val="center"/>
          </w:tcPr>
          <w:p w14:paraId="7DF75250">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091" w:type="dxa"/>
            <w:noWrap w:val="0"/>
            <w:vAlign w:val="center"/>
          </w:tcPr>
          <w:p w14:paraId="3B1CFB67">
            <w:pPr>
              <w:tabs>
                <w:tab w:val="left" w:pos="6300"/>
              </w:tabs>
              <w:snapToGrid w:val="0"/>
              <w:spacing w:line="480" w:lineRule="exact"/>
              <w:jc w:val="center"/>
              <w:outlineLvl w:val="0"/>
              <w:rPr>
                <w:rFonts w:hint="eastAsia" w:ascii="微软雅黑" w:hAnsi="微软雅黑" w:eastAsia="微软雅黑"/>
                <w:color w:val="000000"/>
                <w:sz w:val="21"/>
                <w:szCs w:val="21"/>
              </w:rPr>
            </w:pPr>
          </w:p>
        </w:tc>
      </w:tr>
      <w:tr w14:paraId="0EF3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EE16C08">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3179" w:type="dxa"/>
            <w:noWrap w:val="0"/>
            <w:vAlign w:val="center"/>
          </w:tcPr>
          <w:p w14:paraId="631D5E20">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434" w:type="dxa"/>
            <w:noWrap w:val="0"/>
            <w:vAlign w:val="center"/>
          </w:tcPr>
          <w:p w14:paraId="6D2BDE37">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091" w:type="dxa"/>
            <w:noWrap w:val="0"/>
            <w:vAlign w:val="center"/>
          </w:tcPr>
          <w:p w14:paraId="2D3B7147">
            <w:pPr>
              <w:tabs>
                <w:tab w:val="left" w:pos="6300"/>
              </w:tabs>
              <w:snapToGrid w:val="0"/>
              <w:spacing w:line="480" w:lineRule="exact"/>
              <w:jc w:val="center"/>
              <w:outlineLvl w:val="0"/>
              <w:rPr>
                <w:rFonts w:hint="eastAsia" w:ascii="微软雅黑" w:hAnsi="微软雅黑" w:eastAsia="微软雅黑"/>
                <w:color w:val="000000"/>
                <w:sz w:val="21"/>
                <w:szCs w:val="21"/>
              </w:rPr>
            </w:pPr>
          </w:p>
        </w:tc>
      </w:tr>
      <w:tr w14:paraId="4994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700A816">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3179" w:type="dxa"/>
            <w:noWrap w:val="0"/>
            <w:vAlign w:val="center"/>
          </w:tcPr>
          <w:p w14:paraId="5663D3AE">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434" w:type="dxa"/>
            <w:noWrap w:val="0"/>
            <w:vAlign w:val="center"/>
          </w:tcPr>
          <w:p w14:paraId="620BBE97">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091" w:type="dxa"/>
            <w:noWrap w:val="0"/>
            <w:vAlign w:val="center"/>
          </w:tcPr>
          <w:p w14:paraId="4644E516">
            <w:pPr>
              <w:tabs>
                <w:tab w:val="left" w:pos="6300"/>
              </w:tabs>
              <w:snapToGrid w:val="0"/>
              <w:spacing w:line="480" w:lineRule="exact"/>
              <w:jc w:val="center"/>
              <w:outlineLvl w:val="0"/>
              <w:rPr>
                <w:rFonts w:hint="eastAsia" w:ascii="微软雅黑" w:hAnsi="微软雅黑" w:eastAsia="微软雅黑"/>
                <w:color w:val="000000"/>
                <w:sz w:val="21"/>
                <w:szCs w:val="21"/>
              </w:rPr>
            </w:pPr>
          </w:p>
        </w:tc>
      </w:tr>
      <w:tr w14:paraId="6496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7588479">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3179" w:type="dxa"/>
            <w:noWrap w:val="0"/>
            <w:vAlign w:val="center"/>
          </w:tcPr>
          <w:p w14:paraId="4D11DFA3">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434" w:type="dxa"/>
            <w:noWrap w:val="0"/>
            <w:vAlign w:val="center"/>
          </w:tcPr>
          <w:p w14:paraId="0FC3CF00">
            <w:pPr>
              <w:tabs>
                <w:tab w:val="left" w:pos="6300"/>
              </w:tabs>
              <w:snapToGrid w:val="0"/>
              <w:spacing w:line="480" w:lineRule="exact"/>
              <w:jc w:val="center"/>
              <w:outlineLvl w:val="0"/>
              <w:rPr>
                <w:rFonts w:hint="eastAsia" w:ascii="微软雅黑" w:hAnsi="微软雅黑" w:eastAsia="微软雅黑"/>
                <w:color w:val="000000"/>
                <w:sz w:val="21"/>
                <w:szCs w:val="21"/>
              </w:rPr>
            </w:pPr>
          </w:p>
        </w:tc>
        <w:tc>
          <w:tcPr>
            <w:tcW w:w="2091" w:type="dxa"/>
            <w:noWrap w:val="0"/>
            <w:vAlign w:val="center"/>
          </w:tcPr>
          <w:p w14:paraId="32D1DA36">
            <w:pPr>
              <w:tabs>
                <w:tab w:val="left" w:pos="6300"/>
              </w:tabs>
              <w:snapToGrid w:val="0"/>
              <w:spacing w:line="480" w:lineRule="exact"/>
              <w:jc w:val="center"/>
              <w:outlineLvl w:val="0"/>
              <w:rPr>
                <w:rFonts w:hint="eastAsia" w:ascii="微软雅黑" w:hAnsi="微软雅黑" w:eastAsia="微软雅黑"/>
                <w:color w:val="000000"/>
                <w:sz w:val="21"/>
                <w:szCs w:val="21"/>
              </w:rPr>
            </w:pPr>
          </w:p>
        </w:tc>
      </w:tr>
    </w:tbl>
    <w:p w14:paraId="0F247C47">
      <w:pPr>
        <w:spacing w:line="500" w:lineRule="exact"/>
        <w:ind w:firstLine="525" w:firstLineChars="25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                          法定代表人（或其授权代表）或自然人：</w:t>
      </w:r>
    </w:p>
    <w:p w14:paraId="72700D67">
      <w:pPr>
        <w:spacing w:line="5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p w14:paraId="329D6361">
      <w:pPr>
        <w:spacing w:line="500" w:lineRule="exact"/>
        <w:ind w:firstLine="315" w:firstLineChars="15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（供应商公章）                                 （签署或盖章）</w:t>
      </w:r>
    </w:p>
    <w:p w14:paraId="6DD0EF3D">
      <w:pPr>
        <w:tabs>
          <w:tab w:val="left" w:pos="6300"/>
        </w:tabs>
        <w:snapToGrid w:val="0"/>
        <w:spacing w:line="500" w:lineRule="exact"/>
        <w:ind w:firstLine="57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年     月     日</w:t>
      </w:r>
    </w:p>
    <w:p w14:paraId="3530C442">
      <w:pPr>
        <w:tabs>
          <w:tab w:val="left" w:pos="6300"/>
        </w:tabs>
        <w:snapToGrid w:val="0"/>
        <w:spacing w:line="40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注：</w:t>
      </w:r>
    </w:p>
    <w:p w14:paraId="32058D22">
      <w:pPr>
        <w:tabs>
          <w:tab w:val="left" w:pos="6300"/>
        </w:tabs>
        <w:snapToGrid w:val="0"/>
        <w:spacing w:line="40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1.本表即为对本项目“第三篇  项目商务需求”中所列条款进行比较和响应；</w:t>
      </w:r>
    </w:p>
    <w:p w14:paraId="75ECC399">
      <w:pPr>
        <w:snapToGrid w:val="0"/>
        <w:spacing w:line="400" w:lineRule="exact"/>
        <w:ind w:firstLine="420" w:firstLineChars="200"/>
        <w:rPr>
          <w:rFonts w:hint="eastAsia" w:ascii="微软雅黑" w:hAnsi="微软雅黑" w:eastAsia="微软雅黑" w:cs="微软雅黑"/>
          <w:b/>
          <w:color w:val="000000"/>
          <w:sz w:val="21"/>
          <w:szCs w:val="21"/>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sz w:val="21"/>
          <w:szCs w:val="21"/>
        </w:rPr>
        <w:t>2.本表可扩展。</w:t>
      </w:r>
    </w:p>
    <w:p w14:paraId="007EB64B">
      <w:pPr>
        <w:spacing w:line="48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（二）其它优惠承诺（格式自定）</w:t>
      </w:r>
    </w:p>
    <w:p w14:paraId="06CF2E70">
      <w:pPr>
        <w:spacing w:line="480" w:lineRule="exact"/>
        <w:rPr>
          <w:rFonts w:hint="eastAsia" w:ascii="微软雅黑" w:hAnsi="微软雅黑" w:eastAsia="微软雅黑" w:cs="宋体"/>
          <w:b/>
          <w:color w:val="000000"/>
          <w:kern w:val="0"/>
          <w:sz w:val="24"/>
          <w:szCs w:val="24"/>
          <w:lang w:bidi="ar"/>
        </w:rPr>
      </w:pPr>
      <w:r>
        <w:rPr>
          <w:rFonts w:ascii="微软雅黑" w:hAnsi="微软雅黑" w:eastAsia="微软雅黑"/>
          <w:b/>
          <w:color w:val="000000"/>
          <w:sz w:val="24"/>
          <w:szCs w:val="24"/>
        </w:rPr>
        <w:br w:type="page"/>
      </w:r>
      <w:bookmarkEnd w:id="236"/>
      <w:bookmarkStart w:id="237" w:name="_Toc313888363"/>
      <w:bookmarkStart w:id="238" w:name="_Toc37763708"/>
      <w:bookmarkStart w:id="239" w:name="_Toc111642447"/>
      <w:bookmarkStart w:id="240" w:name="_Toc20656412"/>
      <w:bookmarkStart w:id="241" w:name="_Toc21936041"/>
      <w:bookmarkStart w:id="242" w:name="_Toc342913422"/>
      <w:bookmarkStart w:id="243" w:name="_Toc37628092"/>
      <w:bookmarkStart w:id="244" w:name="_Toc42691886"/>
      <w:bookmarkStart w:id="245" w:name="_Toc65075645"/>
      <w:bookmarkStart w:id="246" w:name="_Toc6818914"/>
      <w:bookmarkStart w:id="247" w:name="_Toc433792172"/>
      <w:bookmarkStart w:id="248" w:name="_Toc37942326"/>
      <w:bookmarkStart w:id="249" w:name="_Toc5255"/>
      <w:bookmarkStart w:id="250" w:name="_Toc23185489"/>
      <w:bookmarkStart w:id="251" w:name="_Toc42805213"/>
      <w:bookmarkStart w:id="252" w:name="_Toc313008359"/>
      <w:bookmarkStart w:id="253" w:name="_Toc79680063"/>
      <w:bookmarkStart w:id="254" w:name="_Toc80200781"/>
      <w:bookmarkStart w:id="255" w:name="_Toc84843449"/>
      <w:bookmarkStart w:id="256" w:name="_Toc33098898"/>
      <w:r>
        <w:rPr>
          <w:rFonts w:hint="eastAsia" w:ascii="微软雅黑" w:hAnsi="微软雅黑" w:eastAsia="微软雅黑" w:cs="宋体"/>
          <w:b/>
          <w:color w:val="000000"/>
          <w:kern w:val="0"/>
          <w:sz w:val="24"/>
          <w:szCs w:val="24"/>
          <w:lang w:bidi="ar"/>
        </w:rPr>
        <w:t>五、资格条件及其他</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3B5F1F3">
      <w:pPr>
        <w:rPr>
          <w:rFonts w:ascii="微软雅黑" w:hAnsi="微软雅黑" w:eastAsia="微软雅黑"/>
          <w:color w:val="000000"/>
          <w:sz w:val="21"/>
          <w:szCs w:val="21"/>
        </w:rPr>
      </w:pPr>
    </w:p>
    <w:p w14:paraId="5134A066">
      <w:pPr>
        <w:tabs>
          <w:tab w:val="left" w:pos="6300"/>
        </w:tabs>
        <w:snapToGrid w:val="0"/>
        <w:spacing w:line="480" w:lineRule="exact"/>
        <w:ind w:firstLine="420" w:firstLineChars="200"/>
        <w:rPr>
          <w:rFonts w:ascii="微软雅黑" w:hAnsi="微软雅黑" w:eastAsia="微软雅黑"/>
          <w:color w:val="000000"/>
          <w:sz w:val="21"/>
          <w:szCs w:val="21"/>
        </w:rPr>
      </w:pPr>
      <w:r>
        <w:rPr>
          <w:rFonts w:hint="eastAsia" w:ascii="微软雅黑" w:hAnsi="微软雅黑" w:eastAsia="微软雅黑"/>
          <w:color w:val="000000"/>
          <w:sz w:val="21"/>
          <w:szCs w:val="21"/>
        </w:rPr>
        <w:t>（一）</w:t>
      </w:r>
      <w:r>
        <w:rPr>
          <w:rFonts w:hint="eastAsia" w:ascii="微软雅黑" w:hAnsi="微软雅黑" w:eastAsia="微软雅黑"/>
          <w:color w:val="000000"/>
          <w:kern w:val="0"/>
          <w:sz w:val="21"/>
          <w:szCs w:val="21"/>
        </w:rPr>
        <w:t>提供法人营业执照（副本）或事业单位法人证书（副本）或个体工商户营业执照或有效的自然人身份证明或社会团体法人登记证书复印件</w:t>
      </w:r>
    </w:p>
    <w:p w14:paraId="16AC572C">
      <w:pPr>
        <w:spacing w:line="480" w:lineRule="exact"/>
        <w:ind w:firstLine="420" w:firstLineChars="200"/>
        <w:rPr>
          <w:rFonts w:ascii="微软雅黑" w:hAnsi="微软雅黑" w:eastAsia="微软雅黑"/>
          <w:color w:val="000000"/>
          <w:sz w:val="21"/>
          <w:szCs w:val="21"/>
        </w:rPr>
      </w:pPr>
    </w:p>
    <w:p w14:paraId="2515BB68">
      <w:pPr>
        <w:tabs>
          <w:tab w:val="left" w:pos="6300"/>
        </w:tabs>
        <w:snapToGrid w:val="0"/>
        <w:spacing w:line="560" w:lineRule="exact"/>
        <w:ind w:firstLine="630" w:firstLineChars="300"/>
        <w:rPr>
          <w:rFonts w:ascii="微软雅黑" w:hAnsi="微软雅黑" w:eastAsia="微软雅黑"/>
          <w:color w:val="000000"/>
          <w:sz w:val="21"/>
          <w:szCs w:val="21"/>
        </w:rPr>
      </w:pPr>
      <w:r>
        <w:rPr>
          <w:rFonts w:ascii="微软雅黑" w:hAnsi="微软雅黑" w:eastAsia="微软雅黑"/>
          <w:color w:val="000000"/>
          <w:sz w:val="21"/>
          <w:szCs w:val="21"/>
        </w:rPr>
        <w:br w:type="page"/>
      </w:r>
      <w:r>
        <w:rPr>
          <w:rFonts w:hint="eastAsia" w:ascii="微软雅黑" w:hAnsi="微软雅黑" w:eastAsia="微软雅黑"/>
          <w:color w:val="000000"/>
          <w:sz w:val="21"/>
          <w:szCs w:val="21"/>
        </w:rPr>
        <w:t>（二）法定代表人身份证明书（格式）</w:t>
      </w:r>
    </w:p>
    <w:p w14:paraId="76EFB000">
      <w:pPr>
        <w:pStyle w:val="99"/>
        <w:ind w:firstLine="480"/>
        <w:rPr>
          <w:rFonts w:hint="eastAsia"/>
          <w:color w:val="000000"/>
        </w:rPr>
      </w:pPr>
    </w:p>
    <w:p w14:paraId="1CDD955C">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磋商项目名称：</w:t>
      </w:r>
      <w:r>
        <w:rPr>
          <w:rFonts w:hint="eastAsia" w:ascii="微软雅黑" w:hAnsi="微软雅黑" w:eastAsia="微软雅黑"/>
          <w:color w:val="000000"/>
          <w:sz w:val="21"/>
          <w:szCs w:val="21"/>
          <w:u w:val="single"/>
        </w:rPr>
        <w:t xml:space="preserve">                                </w:t>
      </w:r>
    </w:p>
    <w:p w14:paraId="02840573">
      <w:pPr>
        <w:tabs>
          <w:tab w:val="left" w:pos="6300"/>
        </w:tabs>
        <w:snapToGrid w:val="0"/>
        <w:spacing w:line="440" w:lineRule="exact"/>
        <w:ind w:firstLine="570"/>
        <w:rPr>
          <w:rFonts w:hint="eastAsia" w:ascii="微软雅黑" w:hAnsi="微软雅黑" w:eastAsia="微软雅黑"/>
          <w:color w:val="000000"/>
          <w:sz w:val="21"/>
          <w:szCs w:val="21"/>
        </w:rPr>
      </w:pPr>
    </w:p>
    <w:p w14:paraId="02F0288B">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致：</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（采购代理机构名称）：</w:t>
      </w:r>
    </w:p>
    <w:p w14:paraId="28A201FC">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（法定代表人姓名）在</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（供应商名称）任</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（职务名称）职务，是（供应商名称）</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的法定代表人。</w:t>
      </w:r>
    </w:p>
    <w:p w14:paraId="35764030">
      <w:pPr>
        <w:tabs>
          <w:tab w:val="left" w:pos="6300"/>
        </w:tabs>
        <w:snapToGrid w:val="0"/>
        <w:spacing w:line="440" w:lineRule="exact"/>
        <w:ind w:firstLine="570"/>
        <w:rPr>
          <w:rFonts w:hint="eastAsia" w:ascii="微软雅黑" w:hAnsi="微软雅黑" w:eastAsia="微软雅黑"/>
          <w:color w:val="000000"/>
          <w:sz w:val="21"/>
          <w:szCs w:val="21"/>
        </w:rPr>
      </w:pPr>
    </w:p>
    <w:p w14:paraId="34BB59B8">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特此证明。</w:t>
      </w:r>
    </w:p>
    <w:p w14:paraId="6049AC78">
      <w:pPr>
        <w:tabs>
          <w:tab w:val="left" w:pos="6300"/>
        </w:tabs>
        <w:snapToGrid w:val="0"/>
        <w:spacing w:line="440" w:lineRule="exact"/>
        <w:ind w:firstLine="570"/>
        <w:rPr>
          <w:rFonts w:hint="eastAsia" w:ascii="微软雅黑" w:hAnsi="微软雅黑" w:eastAsia="微软雅黑"/>
          <w:color w:val="000000"/>
          <w:sz w:val="21"/>
          <w:szCs w:val="21"/>
        </w:rPr>
      </w:pPr>
    </w:p>
    <w:p w14:paraId="51114F5E">
      <w:pPr>
        <w:tabs>
          <w:tab w:val="left" w:pos="6300"/>
        </w:tabs>
        <w:snapToGrid w:val="0"/>
        <w:spacing w:line="440" w:lineRule="exact"/>
        <w:ind w:firstLine="570"/>
        <w:rPr>
          <w:rFonts w:hint="eastAsia" w:ascii="微软雅黑" w:hAnsi="微软雅黑" w:eastAsia="微软雅黑"/>
          <w:color w:val="000000"/>
          <w:sz w:val="21"/>
          <w:szCs w:val="21"/>
        </w:rPr>
      </w:pPr>
    </w:p>
    <w:p w14:paraId="0FCA13ED">
      <w:pPr>
        <w:tabs>
          <w:tab w:val="left" w:pos="6300"/>
        </w:tabs>
        <w:snapToGrid w:val="0"/>
        <w:spacing w:line="440" w:lineRule="exact"/>
        <w:ind w:firstLine="570"/>
        <w:rPr>
          <w:rFonts w:hint="eastAsia" w:ascii="微软雅黑" w:hAnsi="微软雅黑" w:eastAsia="微软雅黑"/>
          <w:color w:val="000000"/>
          <w:sz w:val="21"/>
          <w:szCs w:val="21"/>
        </w:rPr>
      </w:pPr>
    </w:p>
    <w:p w14:paraId="2DFAAB18">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（供应商公章）</w:t>
      </w:r>
    </w:p>
    <w:p w14:paraId="64FDBF54">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年   月   日</w:t>
      </w:r>
    </w:p>
    <w:p w14:paraId="3AF80BCA">
      <w:pPr>
        <w:pStyle w:val="16"/>
        <w:rPr>
          <w:rFonts w:hint="eastAsia"/>
          <w:color w:val="000000"/>
        </w:rPr>
      </w:pPr>
    </w:p>
    <w:p w14:paraId="38BAB641">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法定代表人电话：XXXXXXX      电子邮箱：XXXXXX@XXXXX（若授权他人办理并签署响应文件的可不填写）</w:t>
      </w:r>
    </w:p>
    <w:p w14:paraId="0973D7CE">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（附：法定代表人身份证正反面复印件）</w:t>
      </w:r>
    </w:p>
    <w:p w14:paraId="742E1302">
      <w:pPr>
        <w:tabs>
          <w:tab w:val="left" w:pos="6300"/>
        </w:tabs>
        <w:snapToGrid w:val="0"/>
        <w:spacing w:line="480" w:lineRule="exact"/>
        <w:rPr>
          <w:rFonts w:hint="eastAsia" w:ascii="微软雅黑" w:hAnsi="微软雅黑" w:eastAsia="微软雅黑"/>
          <w:color w:val="000000"/>
          <w:sz w:val="21"/>
          <w:szCs w:val="21"/>
        </w:rPr>
      </w:pPr>
    </w:p>
    <w:p w14:paraId="337D1BD9">
      <w:pPr>
        <w:tabs>
          <w:tab w:val="left" w:pos="6300"/>
        </w:tabs>
        <w:snapToGrid w:val="0"/>
        <w:spacing w:line="480" w:lineRule="exact"/>
        <w:rPr>
          <w:rFonts w:hint="eastAsia" w:ascii="微软雅黑" w:hAnsi="微软雅黑" w:eastAsia="微软雅黑"/>
          <w:color w:val="000000"/>
          <w:sz w:val="21"/>
          <w:szCs w:val="21"/>
        </w:rPr>
      </w:pPr>
    </w:p>
    <w:p w14:paraId="09B52A03">
      <w:pPr>
        <w:pStyle w:val="99"/>
        <w:ind w:firstLine="420"/>
        <w:jc w:val="center"/>
        <w:rPr>
          <w:rFonts w:hint="eastAsia" w:ascii="微软雅黑" w:hAnsi="微软雅黑" w:eastAsia="微软雅黑"/>
          <w:color w:val="000000"/>
          <w:sz w:val="21"/>
          <w:szCs w:val="21"/>
        </w:rPr>
      </w:pPr>
      <w:r>
        <w:rPr>
          <w:rFonts w:ascii="微软雅黑" w:hAnsi="微软雅黑" w:eastAsia="微软雅黑"/>
          <w:color w:val="000000"/>
          <w:sz w:val="21"/>
          <w:szCs w:val="21"/>
        </w:rPr>
        <w:br w:type="page"/>
      </w:r>
      <w:r>
        <w:rPr>
          <w:rFonts w:hint="eastAsia" w:ascii="微软雅黑" w:hAnsi="微软雅黑" w:eastAsia="微软雅黑"/>
          <w:color w:val="000000"/>
          <w:sz w:val="21"/>
          <w:szCs w:val="21"/>
        </w:rPr>
        <w:t>（三）法定代表人授权委托书（格式）</w:t>
      </w:r>
    </w:p>
    <w:p w14:paraId="06FDD59C">
      <w:pPr>
        <w:tabs>
          <w:tab w:val="left" w:pos="6300"/>
        </w:tabs>
        <w:snapToGrid w:val="0"/>
        <w:spacing w:line="480" w:lineRule="exact"/>
        <w:rPr>
          <w:rFonts w:hint="eastAsia" w:ascii="微软雅黑" w:hAnsi="微软雅黑" w:eastAsia="微软雅黑"/>
          <w:color w:val="000000"/>
          <w:sz w:val="21"/>
          <w:szCs w:val="21"/>
        </w:rPr>
      </w:pPr>
    </w:p>
    <w:p w14:paraId="378F46CA">
      <w:pPr>
        <w:tabs>
          <w:tab w:val="left" w:pos="6300"/>
        </w:tabs>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磋商项目名称：_______________</w:t>
      </w:r>
    </w:p>
    <w:p w14:paraId="3508DBA1">
      <w:pPr>
        <w:tabs>
          <w:tab w:val="left" w:pos="6300"/>
        </w:tabs>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致：_____________________（采购代理机构名称）</w:t>
      </w:r>
    </w:p>
    <w:p w14:paraId="483A7633">
      <w:pPr>
        <w:tabs>
          <w:tab w:val="left" w:pos="6300"/>
        </w:tabs>
        <w:snapToGrid w:val="0"/>
        <w:spacing w:line="440" w:lineRule="exact"/>
        <w:ind w:firstLine="555"/>
        <w:rPr>
          <w:rFonts w:hint="eastAsia" w:ascii="微软雅黑" w:hAnsi="微软雅黑" w:eastAsia="微软雅黑"/>
          <w:color w:val="000000"/>
          <w:sz w:val="21"/>
          <w:szCs w:val="21"/>
        </w:rPr>
      </w:pPr>
      <w:r>
        <w:rPr>
          <w:rFonts w:hint="eastAsia" w:ascii="微软雅黑" w:hAnsi="微软雅黑" w:eastAsia="微软雅黑"/>
          <w:color w:val="000000"/>
          <w:sz w:val="21"/>
          <w:szCs w:val="21"/>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563B3B04">
      <w:pPr>
        <w:tabs>
          <w:tab w:val="left" w:pos="6300"/>
        </w:tabs>
        <w:snapToGrid w:val="0"/>
        <w:spacing w:line="440" w:lineRule="exact"/>
        <w:ind w:firstLine="555"/>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我单位对被授权人的签字负全部责任。</w:t>
      </w:r>
    </w:p>
    <w:p w14:paraId="71389B7B">
      <w:pPr>
        <w:tabs>
          <w:tab w:val="left" w:pos="6300"/>
        </w:tabs>
        <w:snapToGrid w:val="0"/>
        <w:spacing w:line="44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在撤消授权的书面通知以前，本授权书一直有效。被授权人在授权书有效期内签署的所有文件不因授权的撤销而失效。</w:t>
      </w:r>
    </w:p>
    <w:p w14:paraId="586831A4">
      <w:pPr>
        <w:tabs>
          <w:tab w:val="left" w:pos="6300"/>
        </w:tabs>
        <w:snapToGrid w:val="0"/>
        <w:spacing w:line="440" w:lineRule="exact"/>
        <w:rPr>
          <w:rFonts w:hint="eastAsia" w:ascii="微软雅黑" w:hAnsi="微软雅黑" w:eastAsia="微软雅黑"/>
          <w:color w:val="000000"/>
          <w:sz w:val="21"/>
          <w:szCs w:val="21"/>
        </w:rPr>
      </w:pPr>
    </w:p>
    <w:p w14:paraId="799B9C06">
      <w:pPr>
        <w:tabs>
          <w:tab w:val="left" w:pos="6300"/>
        </w:tabs>
        <w:snapToGrid w:val="0"/>
        <w:spacing w:line="440" w:lineRule="exact"/>
        <w:rPr>
          <w:rFonts w:hint="eastAsia" w:ascii="微软雅黑" w:hAnsi="微软雅黑" w:eastAsia="微软雅黑"/>
          <w:color w:val="000000"/>
          <w:sz w:val="21"/>
          <w:szCs w:val="21"/>
        </w:rPr>
      </w:pPr>
    </w:p>
    <w:p w14:paraId="117E5351">
      <w:pPr>
        <w:tabs>
          <w:tab w:val="left" w:pos="6300"/>
        </w:tabs>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被授权人：                                  供应商法定代表人：</w:t>
      </w:r>
    </w:p>
    <w:p w14:paraId="3F963207">
      <w:pPr>
        <w:tabs>
          <w:tab w:val="left" w:pos="6300"/>
        </w:tabs>
        <w:snapToGrid w:val="0"/>
        <w:spacing w:line="440" w:lineRule="exact"/>
        <w:ind w:firstLine="210" w:firstLineChars="1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（签署或盖章）                                （签署或盖章）：</w:t>
      </w:r>
    </w:p>
    <w:p w14:paraId="3BC57A19">
      <w:pPr>
        <w:tabs>
          <w:tab w:val="left" w:pos="6300"/>
        </w:tabs>
        <w:snapToGrid w:val="0"/>
        <w:spacing w:line="440" w:lineRule="exact"/>
        <w:ind w:firstLine="570"/>
        <w:rPr>
          <w:rFonts w:hint="eastAsia" w:ascii="微软雅黑" w:hAnsi="微软雅黑" w:eastAsia="微软雅黑"/>
          <w:color w:val="000000"/>
          <w:sz w:val="21"/>
          <w:szCs w:val="21"/>
        </w:rPr>
      </w:pPr>
    </w:p>
    <w:p w14:paraId="74E8F59C">
      <w:pPr>
        <w:tabs>
          <w:tab w:val="left" w:pos="6300"/>
        </w:tabs>
        <w:snapToGrid w:val="0"/>
        <w:spacing w:line="440" w:lineRule="exact"/>
        <w:ind w:firstLine="57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（附：被授权人身份证复印件）</w:t>
      </w:r>
    </w:p>
    <w:p w14:paraId="380061FB">
      <w:pPr>
        <w:tabs>
          <w:tab w:val="left" w:pos="6300"/>
        </w:tabs>
        <w:snapToGrid w:val="0"/>
        <w:spacing w:line="440" w:lineRule="exact"/>
        <w:rPr>
          <w:rFonts w:hint="eastAsia" w:ascii="微软雅黑" w:hAnsi="微软雅黑" w:eastAsia="微软雅黑"/>
          <w:color w:val="000000"/>
          <w:sz w:val="21"/>
          <w:szCs w:val="21"/>
        </w:rPr>
      </w:pPr>
    </w:p>
    <w:p w14:paraId="501D681B">
      <w:pPr>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（供应商公章）</w:t>
      </w:r>
    </w:p>
    <w:p w14:paraId="27C27953">
      <w:pPr>
        <w:snapToGrid w:val="0"/>
        <w:spacing w:line="440" w:lineRule="exact"/>
        <w:ind w:firstLine="5670" w:firstLineChars="27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年   月   日</w:t>
      </w:r>
    </w:p>
    <w:p w14:paraId="2C0BF623">
      <w:pPr>
        <w:tabs>
          <w:tab w:val="left" w:pos="6300"/>
        </w:tabs>
        <w:snapToGrid w:val="0"/>
        <w:spacing w:line="440" w:lineRule="exact"/>
        <w:ind w:firstLine="525" w:firstLineChars="25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被授权人电话：XXXXXXX     电子邮箱：XXXXXX@XXXXX（若法定代表人办理并签署响应文件的可不填写）</w:t>
      </w:r>
    </w:p>
    <w:p w14:paraId="05FB37E6">
      <w:pPr>
        <w:tabs>
          <w:tab w:val="left" w:pos="6300"/>
        </w:tabs>
        <w:snapToGrid w:val="0"/>
        <w:spacing w:line="440" w:lineRule="exact"/>
        <w:ind w:firstLine="525" w:firstLineChars="250"/>
        <w:rPr>
          <w:rFonts w:hint="eastAsia" w:ascii="微软雅黑" w:hAnsi="微软雅黑" w:eastAsia="微软雅黑"/>
          <w:color w:val="000000"/>
          <w:sz w:val="21"/>
          <w:szCs w:val="21"/>
        </w:rPr>
      </w:pPr>
    </w:p>
    <w:p w14:paraId="637A379A">
      <w:pPr>
        <w:tabs>
          <w:tab w:val="left" w:pos="6300"/>
        </w:tabs>
        <w:snapToGrid w:val="0"/>
        <w:spacing w:line="44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注：.若为法定代表人办理并签署响应文件的，不提供此文件。</w:t>
      </w:r>
    </w:p>
    <w:p w14:paraId="051A9B09">
      <w:pPr>
        <w:tabs>
          <w:tab w:val="left" w:pos="6300"/>
        </w:tabs>
        <w:snapToGrid w:val="0"/>
        <w:spacing w:line="480" w:lineRule="exact"/>
        <w:ind w:firstLine="525" w:firstLineChars="250"/>
        <w:rPr>
          <w:rFonts w:ascii="微软雅黑" w:hAnsi="微软雅黑" w:eastAsia="微软雅黑"/>
          <w:color w:val="000000"/>
          <w:sz w:val="21"/>
          <w:szCs w:val="21"/>
        </w:rPr>
      </w:pPr>
    </w:p>
    <w:p w14:paraId="31FFBC54">
      <w:pPr>
        <w:tabs>
          <w:tab w:val="left" w:pos="6300"/>
        </w:tabs>
        <w:snapToGrid w:val="0"/>
        <w:spacing w:line="480" w:lineRule="exact"/>
        <w:ind w:firstLine="525" w:firstLineChars="250"/>
        <w:rPr>
          <w:rFonts w:ascii="微软雅黑" w:hAnsi="微软雅黑" w:eastAsia="微软雅黑"/>
          <w:color w:val="000000"/>
          <w:sz w:val="21"/>
          <w:szCs w:val="21"/>
        </w:rPr>
      </w:pPr>
    </w:p>
    <w:p w14:paraId="01699B06">
      <w:pPr>
        <w:tabs>
          <w:tab w:val="left" w:pos="6300"/>
        </w:tabs>
        <w:snapToGrid w:val="0"/>
        <w:spacing w:line="500" w:lineRule="exact"/>
        <w:rPr>
          <w:rFonts w:hint="eastAsia" w:ascii="微软雅黑" w:hAnsi="微软雅黑" w:eastAsia="微软雅黑"/>
          <w:color w:val="000000"/>
          <w:sz w:val="24"/>
          <w:szCs w:val="24"/>
        </w:rPr>
      </w:pPr>
      <w:r>
        <w:rPr>
          <w:rFonts w:ascii="微软雅黑" w:hAnsi="微软雅黑" w:eastAsia="微软雅黑"/>
          <w:color w:val="000000"/>
          <w:sz w:val="24"/>
          <w:szCs w:val="24"/>
        </w:rPr>
        <w:br w:type="page"/>
      </w:r>
      <w:r>
        <w:rPr>
          <w:rFonts w:hint="eastAsia" w:ascii="微软雅黑" w:hAnsi="微软雅黑" w:eastAsia="微软雅黑"/>
          <w:color w:val="000000"/>
          <w:sz w:val="24"/>
          <w:szCs w:val="24"/>
        </w:rPr>
        <w:t>（四）</w:t>
      </w:r>
      <w:r>
        <w:rPr>
          <w:rFonts w:hint="eastAsia" w:ascii="微软雅黑" w:hAnsi="微软雅黑" w:eastAsia="微软雅黑"/>
          <w:color w:val="000000"/>
          <w:sz w:val="24"/>
          <w:szCs w:val="28"/>
        </w:rPr>
        <w:t>基本资格条件承诺函</w:t>
      </w:r>
    </w:p>
    <w:p w14:paraId="6557E66B">
      <w:pPr>
        <w:tabs>
          <w:tab w:val="left" w:pos="6300"/>
        </w:tabs>
        <w:snapToGrid w:val="0"/>
        <w:spacing w:line="500" w:lineRule="exact"/>
        <w:ind w:firstLine="640" w:firstLineChars="200"/>
        <w:jc w:val="center"/>
        <w:rPr>
          <w:rFonts w:hint="eastAsia" w:ascii="微软雅黑" w:hAnsi="微软雅黑" w:eastAsia="微软雅黑" w:cs="方正仿宋_GBK"/>
          <w:b/>
          <w:bCs/>
          <w:color w:val="000000"/>
          <w:sz w:val="32"/>
          <w:szCs w:val="32"/>
        </w:rPr>
      </w:pPr>
      <w:r>
        <w:rPr>
          <w:rFonts w:hint="eastAsia" w:ascii="微软雅黑" w:hAnsi="微软雅黑" w:eastAsia="微软雅黑" w:cs="方正仿宋_GBK"/>
          <w:b/>
          <w:bCs/>
          <w:color w:val="000000"/>
          <w:sz w:val="32"/>
          <w:szCs w:val="32"/>
        </w:rPr>
        <w:t>基本资格条件承诺函</w:t>
      </w:r>
    </w:p>
    <w:p w14:paraId="44AC783F">
      <w:pPr>
        <w:tabs>
          <w:tab w:val="left" w:pos="6300"/>
        </w:tabs>
        <w:snapToGrid w:val="0"/>
        <w:spacing w:line="530" w:lineRule="exact"/>
        <w:rPr>
          <w:rFonts w:ascii="微软雅黑" w:hAnsi="微软雅黑" w:eastAsia="微软雅黑"/>
          <w:color w:val="000000"/>
          <w:sz w:val="24"/>
        </w:rPr>
      </w:pPr>
    </w:p>
    <w:p w14:paraId="1ABE3AA0">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致</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（采购代理机构名称）：</w:t>
      </w:r>
    </w:p>
    <w:p w14:paraId="2EE3B6C5">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（供应商名称）郑重承诺：</w:t>
      </w:r>
    </w:p>
    <w:p w14:paraId="7424DB5F">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1.我方具有良好的商业信誉和健全的财务会计制度，具有履行合同所必需的设备和专业技术能力，具</w:t>
      </w:r>
      <w:r>
        <w:rPr>
          <w:rFonts w:hint="eastAsia" w:ascii="微软雅黑" w:hAnsi="微软雅黑" w:eastAsia="微软雅黑"/>
          <w:color w:val="000000"/>
          <w:sz w:val="21"/>
          <w:szCs w:val="21"/>
          <w:lang w:val="zh-CN"/>
        </w:rPr>
        <w:t>有依法缴纳税收和社会保障金的良好记录</w:t>
      </w:r>
      <w:r>
        <w:rPr>
          <w:rFonts w:hint="eastAsia" w:ascii="微软雅黑" w:hAnsi="微软雅黑" w:eastAsia="微软雅黑"/>
          <w:color w:val="000000"/>
          <w:sz w:val="21"/>
          <w:szCs w:val="21"/>
        </w:rPr>
        <w:t>，参加本项目采购活动前三年内无重大违法活动记录。</w:t>
      </w:r>
    </w:p>
    <w:p w14:paraId="1B62001C">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2.我方未列入在信用中国网站（www.creditchina.gov.cn）“失信被执行人”、“重大税收违法案件当事人名单”中，也未列入中国政府采购网（www.ccgp.gov.cn）“政府采购严重违法失信行为记录名单”中。</w:t>
      </w:r>
    </w:p>
    <w:p w14:paraId="75291863">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3.我方在采购项目评审（评标）环节结束后，随时接受采购人、采购代理机构的检查验证，配合提供相关证明材料，证明符合《中华人民共和国政府采购法》规定的供应商基本资格条件。</w:t>
      </w:r>
    </w:p>
    <w:p w14:paraId="0F6A68B0">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我方对以上承诺负全部法律责任。</w:t>
      </w:r>
    </w:p>
    <w:p w14:paraId="198B4DD2">
      <w:pPr>
        <w:tabs>
          <w:tab w:val="left" w:pos="6300"/>
        </w:tabs>
        <w:snapToGrid w:val="0"/>
        <w:spacing w:line="500" w:lineRule="exact"/>
        <w:ind w:firstLine="420" w:firstLineChars="200"/>
        <w:rPr>
          <w:rFonts w:hint="eastAsia" w:ascii="微软雅黑" w:hAnsi="微软雅黑" w:eastAsia="微软雅黑"/>
          <w:color w:val="000000"/>
          <w:sz w:val="21"/>
          <w:szCs w:val="21"/>
        </w:rPr>
      </w:pPr>
      <w:r>
        <w:rPr>
          <w:rFonts w:hint="eastAsia" w:ascii="微软雅黑" w:hAnsi="微软雅黑" w:eastAsia="微软雅黑"/>
          <w:color w:val="000000"/>
          <w:sz w:val="21"/>
          <w:szCs w:val="21"/>
        </w:rPr>
        <w:t>特此承诺。</w:t>
      </w:r>
    </w:p>
    <w:p w14:paraId="3585A4FB">
      <w:pPr>
        <w:tabs>
          <w:tab w:val="left" w:pos="6300"/>
        </w:tabs>
        <w:snapToGrid w:val="0"/>
        <w:spacing w:line="500" w:lineRule="exact"/>
        <w:ind w:firstLine="420" w:firstLineChars="200"/>
        <w:rPr>
          <w:rFonts w:hint="eastAsia" w:ascii="微软雅黑" w:hAnsi="微软雅黑" w:eastAsia="微软雅黑"/>
          <w:color w:val="000000"/>
          <w:sz w:val="21"/>
          <w:szCs w:val="21"/>
        </w:rPr>
      </w:pPr>
    </w:p>
    <w:p w14:paraId="0E6D327E">
      <w:pPr>
        <w:tabs>
          <w:tab w:val="left" w:pos="6300"/>
        </w:tabs>
        <w:snapToGrid w:val="0"/>
        <w:spacing w:line="500" w:lineRule="exact"/>
        <w:ind w:firstLine="420" w:firstLineChars="200"/>
        <w:jc w:val="righ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（供应商公章）</w:t>
      </w:r>
    </w:p>
    <w:p w14:paraId="0D71749D">
      <w:pPr>
        <w:tabs>
          <w:tab w:val="left" w:pos="6300"/>
        </w:tabs>
        <w:snapToGrid w:val="0"/>
        <w:spacing w:line="440" w:lineRule="exact"/>
        <w:ind w:firstLine="420" w:firstLineChars="200"/>
        <w:jc w:val="right"/>
        <w:rPr>
          <w:rFonts w:ascii="微软雅黑" w:hAnsi="微软雅黑" w:eastAsia="微软雅黑"/>
          <w:color w:val="000000"/>
          <w:sz w:val="21"/>
          <w:szCs w:val="21"/>
        </w:rPr>
      </w:pPr>
      <w:r>
        <w:rPr>
          <w:rFonts w:hint="eastAsia" w:ascii="微软雅黑" w:hAnsi="微软雅黑" w:eastAsia="微软雅黑"/>
          <w:color w:val="000000"/>
          <w:sz w:val="21"/>
          <w:szCs w:val="21"/>
        </w:rPr>
        <w:t>年   月   日</w:t>
      </w:r>
    </w:p>
    <w:p w14:paraId="48EF9FBC">
      <w:pPr>
        <w:tabs>
          <w:tab w:val="left" w:pos="6300"/>
        </w:tabs>
        <w:snapToGrid w:val="0"/>
        <w:spacing w:line="480" w:lineRule="exact"/>
        <w:ind w:firstLine="525" w:firstLineChars="250"/>
        <w:rPr>
          <w:rFonts w:ascii="微软雅黑" w:hAnsi="微软雅黑" w:eastAsia="微软雅黑"/>
          <w:color w:val="000000"/>
          <w:sz w:val="21"/>
          <w:szCs w:val="21"/>
        </w:rPr>
      </w:pPr>
    </w:p>
    <w:p w14:paraId="01433CB9">
      <w:pPr>
        <w:tabs>
          <w:tab w:val="left" w:pos="6300"/>
        </w:tabs>
        <w:snapToGrid w:val="0"/>
        <w:spacing w:line="480" w:lineRule="exact"/>
        <w:ind w:firstLine="525" w:firstLineChars="250"/>
        <w:rPr>
          <w:rFonts w:ascii="微软雅黑" w:hAnsi="微软雅黑" w:eastAsia="微软雅黑"/>
          <w:color w:val="000000"/>
          <w:sz w:val="21"/>
          <w:szCs w:val="21"/>
        </w:rPr>
      </w:pPr>
    </w:p>
    <w:p w14:paraId="530542A8">
      <w:pPr>
        <w:pStyle w:val="99"/>
        <w:ind w:firstLine="420"/>
        <w:rPr>
          <w:rFonts w:ascii="微软雅黑" w:hAnsi="微软雅黑" w:eastAsia="微软雅黑"/>
          <w:color w:val="000000"/>
          <w:sz w:val="21"/>
          <w:szCs w:val="21"/>
        </w:rPr>
      </w:pPr>
      <w:r>
        <w:rPr>
          <w:rFonts w:ascii="微软雅黑" w:hAnsi="微软雅黑" w:eastAsia="微软雅黑"/>
          <w:color w:val="000000"/>
          <w:sz w:val="21"/>
          <w:szCs w:val="21"/>
        </w:rPr>
        <w:br w:type="page"/>
      </w:r>
      <w:r>
        <w:rPr>
          <w:rFonts w:hint="eastAsia" w:ascii="微软雅黑" w:hAnsi="微软雅黑" w:eastAsia="微软雅黑"/>
          <w:color w:val="000000"/>
          <w:sz w:val="21"/>
          <w:szCs w:val="21"/>
        </w:rPr>
        <w:t>（五）特定资格条件证明文件</w:t>
      </w:r>
    </w:p>
    <w:p w14:paraId="05B345CD">
      <w:pPr>
        <w:pStyle w:val="99"/>
        <w:ind w:firstLine="480"/>
        <w:rPr>
          <w:rFonts w:ascii="微软雅黑" w:hAnsi="微软雅黑" w:eastAsia="微软雅黑"/>
          <w:color w:val="000000"/>
        </w:rPr>
      </w:pPr>
    </w:p>
    <w:p w14:paraId="4411E728">
      <w:pPr>
        <w:pStyle w:val="99"/>
        <w:ind w:firstLine="480"/>
        <w:rPr>
          <w:rFonts w:ascii="微软雅黑" w:hAnsi="微软雅黑" w:eastAsia="微软雅黑"/>
          <w:color w:val="000000"/>
        </w:rPr>
      </w:pPr>
    </w:p>
    <w:p w14:paraId="1D56E7CE">
      <w:pPr>
        <w:pStyle w:val="99"/>
        <w:ind w:firstLine="480"/>
        <w:rPr>
          <w:color w:val="000000"/>
        </w:rPr>
      </w:pPr>
    </w:p>
    <w:p w14:paraId="62B02C72">
      <w:pPr>
        <w:pStyle w:val="99"/>
        <w:ind w:firstLine="480"/>
        <w:rPr>
          <w:color w:val="000000"/>
        </w:rPr>
      </w:pPr>
    </w:p>
    <w:p w14:paraId="408FEBBC">
      <w:pPr>
        <w:pStyle w:val="99"/>
        <w:ind w:firstLine="480"/>
        <w:rPr>
          <w:color w:val="000000"/>
        </w:rPr>
      </w:pPr>
    </w:p>
    <w:p w14:paraId="55A54395">
      <w:pPr>
        <w:pStyle w:val="99"/>
        <w:ind w:firstLine="480"/>
        <w:rPr>
          <w:color w:val="000000"/>
        </w:rPr>
      </w:pPr>
    </w:p>
    <w:p w14:paraId="77B2A702">
      <w:pPr>
        <w:pStyle w:val="99"/>
        <w:ind w:firstLine="480"/>
        <w:rPr>
          <w:color w:val="000000"/>
        </w:rPr>
      </w:pPr>
    </w:p>
    <w:p w14:paraId="705BBFCD">
      <w:pPr>
        <w:pStyle w:val="99"/>
        <w:ind w:firstLine="480"/>
        <w:rPr>
          <w:color w:val="000000"/>
        </w:rPr>
      </w:pPr>
    </w:p>
    <w:p w14:paraId="7B2C15D9">
      <w:pPr>
        <w:pStyle w:val="99"/>
        <w:ind w:firstLine="480"/>
        <w:rPr>
          <w:color w:val="000000"/>
        </w:rPr>
      </w:pPr>
    </w:p>
    <w:p w14:paraId="5C24ADC4">
      <w:pPr>
        <w:pStyle w:val="99"/>
        <w:ind w:firstLine="480"/>
        <w:rPr>
          <w:color w:val="000000"/>
        </w:rPr>
      </w:pPr>
    </w:p>
    <w:p w14:paraId="75819F47">
      <w:pPr>
        <w:pStyle w:val="99"/>
        <w:ind w:firstLine="480"/>
        <w:rPr>
          <w:color w:val="000000"/>
        </w:rPr>
      </w:pPr>
    </w:p>
    <w:p w14:paraId="534632E2">
      <w:pPr>
        <w:pStyle w:val="99"/>
        <w:ind w:firstLine="480"/>
        <w:rPr>
          <w:color w:val="000000"/>
        </w:rPr>
      </w:pPr>
    </w:p>
    <w:p w14:paraId="3A040B01">
      <w:pPr>
        <w:pStyle w:val="99"/>
        <w:ind w:firstLine="480"/>
        <w:rPr>
          <w:color w:val="000000"/>
        </w:rPr>
      </w:pPr>
    </w:p>
    <w:p w14:paraId="12D9C8D9">
      <w:pPr>
        <w:pStyle w:val="99"/>
        <w:ind w:firstLine="480"/>
        <w:rPr>
          <w:color w:val="000000"/>
        </w:rPr>
      </w:pPr>
    </w:p>
    <w:p w14:paraId="29FAA5EA">
      <w:pPr>
        <w:pStyle w:val="99"/>
        <w:ind w:firstLine="480"/>
        <w:rPr>
          <w:color w:val="000000"/>
        </w:rPr>
      </w:pPr>
    </w:p>
    <w:p w14:paraId="21541A7B">
      <w:pPr>
        <w:pStyle w:val="99"/>
        <w:ind w:firstLine="480"/>
        <w:rPr>
          <w:color w:val="000000"/>
        </w:rPr>
      </w:pPr>
    </w:p>
    <w:p w14:paraId="48EDDF70">
      <w:pPr>
        <w:pStyle w:val="99"/>
        <w:ind w:firstLine="480"/>
        <w:rPr>
          <w:color w:val="000000"/>
        </w:rPr>
      </w:pPr>
    </w:p>
    <w:p w14:paraId="14527F23">
      <w:pPr>
        <w:pStyle w:val="99"/>
        <w:ind w:firstLine="480"/>
        <w:rPr>
          <w:color w:val="000000"/>
        </w:rPr>
      </w:pPr>
    </w:p>
    <w:p w14:paraId="6BCE613C">
      <w:pPr>
        <w:pStyle w:val="99"/>
        <w:ind w:firstLine="480"/>
        <w:rPr>
          <w:color w:val="000000"/>
        </w:rPr>
      </w:pPr>
    </w:p>
    <w:p w14:paraId="248EAF58">
      <w:pPr>
        <w:pStyle w:val="99"/>
        <w:ind w:firstLine="480"/>
        <w:rPr>
          <w:color w:val="000000"/>
        </w:rPr>
      </w:pPr>
    </w:p>
    <w:p w14:paraId="7ABEC515">
      <w:pPr>
        <w:pStyle w:val="99"/>
        <w:ind w:firstLine="480"/>
        <w:rPr>
          <w:color w:val="000000"/>
        </w:rPr>
      </w:pPr>
    </w:p>
    <w:p w14:paraId="61D6A5F0">
      <w:pPr>
        <w:pStyle w:val="99"/>
        <w:ind w:firstLine="480"/>
        <w:rPr>
          <w:color w:val="000000"/>
        </w:rPr>
      </w:pPr>
    </w:p>
    <w:p w14:paraId="6C43C639">
      <w:pPr>
        <w:pStyle w:val="99"/>
        <w:ind w:firstLine="480"/>
        <w:rPr>
          <w:color w:val="000000"/>
        </w:rPr>
      </w:pPr>
    </w:p>
    <w:p w14:paraId="50DCD6EA">
      <w:pPr>
        <w:pStyle w:val="99"/>
        <w:ind w:firstLine="480"/>
        <w:rPr>
          <w:color w:val="000000"/>
        </w:rPr>
      </w:pPr>
    </w:p>
    <w:p w14:paraId="09579F0D">
      <w:pPr>
        <w:pStyle w:val="99"/>
        <w:ind w:firstLine="480"/>
        <w:rPr>
          <w:rFonts w:hint="eastAsia" w:ascii="微软雅黑" w:hAnsi="微软雅黑" w:eastAsia="微软雅黑" w:cs="宋体"/>
          <w:b/>
          <w:color w:val="000000"/>
          <w:szCs w:val="24"/>
          <w:lang w:val="en-US" w:bidi="ar"/>
        </w:rPr>
      </w:pPr>
      <w:r>
        <w:rPr>
          <w:color w:val="000000"/>
        </w:rPr>
        <w:br w:type="page"/>
      </w:r>
      <w:r>
        <w:rPr>
          <w:rFonts w:hint="eastAsia" w:ascii="微软雅黑" w:hAnsi="微软雅黑" w:eastAsia="微软雅黑" w:cs="宋体"/>
          <w:b/>
          <w:color w:val="000000"/>
          <w:szCs w:val="24"/>
          <w:lang w:val="en-US" w:bidi="ar"/>
        </w:rPr>
        <w:t>六、其他资料</w:t>
      </w:r>
    </w:p>
    <w:p w14:paraId="2C44364C">
      <w:pPr>
        <w:tabs>
          <w:tab w:val="left" w:pos="6300"/>
        </w:tabs>
        <w:snapToGrid w:val="0"/>
        <w:spacing w:line="440" w:lineRule="exact"/>
        <w:ind w:firstLine="420"/>
        <w:jc w:val="left"/>
        <w:rPr>
          <w:rFonts w:ascii="微软雅黑" w:hAnsi="微软雅黑" w:eastAsia="微软雅黑" w:cs="微软雅黑"/>
          <w:sz w:val="21"/>
          <w:szCs w:val="21"/>
        </w:rPr>
      </w:pPr>
      <w:r>
        <w:rPr>
          <w:rFonts w:hint="eastAsia" w:ascii="微软雅黑" w:hAnsi="微软雅黑" w:eastAsia="微软雅黑" w:cs="微软雅黑"/>
          <w:sz w:val="21"/>
          <w:szCs w:val="21"/>
        </w:rPr>
        <w:t>（一）中小企业声明函、监狱企业证明文件、残疾人福利性单位声明函</w:t>
      </w:r>
    </w:p>
    <w:p w14:paraId="154C36C2">
      <w:pPr>
        <w:tabs>
          <w:tab w:val="left" w:pos="6300"/>
        </w:tabs>
        <w:snapToGrid w:val="0"/>
        <w:spacing w:line="50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中小企业声明函（服务类）</w:t>
      </w:r>
    </w:p>
    <w:p w14:paraId="6A443811">
      <w:pPr>
        <w:tabs>
          <w:tab w:val="left" w:pos="6300"/>
        </w:tabs>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本公司郑重声明，根据《政府采购促进中小企业发展管理办法》（财库〔2020〕46号）的规定，本公司参加</w:t>
      </w:r>
      <w:r>
        <w:rPr>
          <w:rFonts w:hint="eastAsia" w:ascii="微软雅黑" w:hAnsi="微软雅黑" w:eastAsia="微软雅黑"/>
          <w:i/>
          <w:sz w:val="21"/>
          <w:szCs w:val="21"/>
          <w:u w:val="single"/>
        </w:rPr>
        <w:t>（单位名称）</w:t>
      </w:r>
      <w:r>
        <w:rPr>
          <w:rFonts w:hint="eastAsia" w:ascii="微软雅黑" w:hAnsi="微软雅黑" w:eastAsia="微软雅黑"/>
          <w:sz w:val="21"/>
          <w:szCs w:val="21"/>
        </w:rPr>
        <w:t>的</w:t>
      </w:r>
      <w:r>
        <w:rPr>
          <w:rFonts w:hint="eastAsia" w:ascii="微软雅黑" w:hAnsi="微软雅黑" w:eastAsia="微软雅黑"/>
          <w:i/>
          <w:sz w:val="21"/>
          <w:szCs w:val="21"/>
          <w:u w:val="single"/>
        </w:rPr>
        <w:t>（项目名称）</w:t>
      </w:r>
      <w:r>
        <w:rPr>
          <w:rFonts w:hint="eastAsia" w:ascii="微软雅黑" w:hAnsi="微软雅黑" w:eastAsia="微软雅黑"/>
          <w:sz w:val="21"/>
          <w:szCs w:val="21"/>
        </w:rPr>
        <w:t>采购活动，服务全部由符合政策要求的中小企业承接。相关企业的具体情况如下：</w:t>
      </w:r>
    </w:p>
    <w:p w14:paraId="40BBDDB5">
      <w:pPr>
        <w:tabs>
          <w:tab w:val="left" w:pos="6300"/>
        </w:tabs>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1.</w:t>
      </w:r>
      <w:r>
        <w:rPr>
          <w:rFonts w:hint="eastAsia" w:ascii="微软雅黑" w:hAnsi="微软雅黑" w:eastAsia="微软雅黑"/>
          <w:i/>
          <w:sz w:val="21"/>
          <w:szCs w:val="21"/>
          <w:u w:val="single"/>
        </w:rPr>
        <w:t>（标的名称）</w:t>
      </w:r>
      <w:r>
        <w:rPr>
          <w:rFonts w:hint="eastAsia" w:ascii="微软雅黑" w:hAnsi="微软雅黑" w:eastAsia="微软雅黑"/>
          <w:sz w:val="21"/>
          <w:szCs w:val="21"/>
        </w:rPr>
        <w:t>，属于</w:t>
      </w:r>
      <w:r>
        <w:rPr>
          <w:rFonts w:hint="eastAsia" w:ascii="微软雅黑" w:hAnsi="微软雅黑" w:eastAsia="微软雅黑"/>
          <w:i/>
          <w:sz w:val="21"/>
          <w:szCs w:val="21"/>
          <w:u w:val="single"/>
        </w:rPr>
        <w:t>（采购文件中明确的所属行业）</w:t>
      </w:r>
      <w:r>
        <w:rPr>
          <w:rFonts w:hint="eastAsia" w:ascii="微软雅黑" w:hAnsi="微软雅黑" w:eastAsia="微软雅黑"/>
          <w:sz w:val="21"/>
          <w:szCs w:val="21"/>
        </w:rPr>
        <w:t>；承接企业为</w:t>
      </w:r>
      <w:r>
        <w:rPr>
          <w:rFonts w:hint="eastAsia" w:ascii="微软雅黑" w:hAnsi="微软雅黑" w:eastAsia="微软雅黑"/>
          <w:i/>
          <w:sz w:val="21"/>
          <w:szCs w:val="21"/>
          <w:u w:val="single"/>
        </w:rPr>
        <w:t>（企业名称）</w:t>
      </w:r>
      <w:r>
        <w:rPr>
          <w:rFonts w:hint="eastAsia" w:ascii="微软雅黑" w:hAnsi="微软雅黑" w:eastAsia="微软雅黑"/>
          <w:sz w:val="21"/>
          <w:szCs w:val="21"/>
        </w:rPr>
        <w:t>，从业人员</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人，营业收入为</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万元，资产总额为</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万元，属于</w:t>
      </w:r>
      <w:r>
        <w:rPr>
          <w:rFonts w:hint="eastAsia" w:ascii="微软雅黑" w:hAnsi="微软雅黑" w:eastAsia="微软雅黑"/>
          <w:i/>
          <w:sz w:val="21"/>
          <w:szCs w:val="21"/>
          <w:u w:val="single"/>
        </w:rPr>
        <w:t>（中型企业、小型企业、微型企业）</w:t>
      </w:r>
      <w:r>
        <w:rPr>
          <w:rFonts w:hint="eastAsia" w:ascii="微软雅黑" w:hAnsi="微软雅黑" w:eastAsia="微软雅黑"/>
          <w:sz w:val="21"/>
          <w:szCs w:val="21"/>
        </w:rPr>
        <w:t>；</w:t>
      </w:r>
    </w:p>
    <w:p w14:paraId="53DD936F">
      <w:pPr>
        <w:tabs>
          <w:tab w:val="left" w:pos="6300"/>
        </w:tabs>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为本标的提供的服务人员</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人，其中与本企业签订劳动合同</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人，其他人员</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人。有其他人员的不符合中小企业扶持政策（适用于服务采购项目）;</w:t>
      </w:r>
    </w:p>
    <w:p w14:paraId="3E36DFF5">
      <w:pPr>
        <w:tabs>
          <w:tab w:val="left" w:pos="6300"/>
        </w:tabs>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2.</w:t>
      </w:r>
      <w:r>
        <w:rPr>
          <w:rFonts w:hint="eastAsia" w:ascii="微软雅黑" w:hAnsi="微软雅黑" w:eastAsia="微软雅黑"/>
          <w:i/>
          <w:sz w:val="21"/>
          <w:szCs w:val="21"/>
          <w:u w:val="single"/>
        </w:rPr>
        <w:t xml:space="preserve"> （标的名称）</w:t>
      </w:r>
      <w:r>
        <w:rPr>
          <w:rFonts w:hint="eastAsia" w:ascii="微软雅黑" w:hAnsi="微软雅黑" w:eastAsia="微软雅黑"/>
          <w:sz w:val="21"/>
          <w:szCs w:val="21"/>
        </w:rPr>
        <w:t>，属于</w:t>
      </w:r>
      <w:r>
        <w:rPr>
          <w:rFonts w:hint="eastAsia" w:ascii="微软雅黑" w:hAnsi="微软雅黑" w:eastAsia="微软雅黑"/>
          <w:i/>
          <w:sz w:val="21"/>
          <w:szCs w:val="21"/>
          <w:u w:val="single"/>
        </w:rPr>
        <w:t>（采购文件中明确的所属行业）</w:t>
      </w:r>
      <w:r>
        <w:rPr>
          <w:rFonts w:hint="eastAsia" w:ascii="微软雅黑" w:hAnsi="微软雅黑" w:eastAsia="微软雅黑"/>
          <w:sz w:val="21"/>
          <w:szCs w:val="21"/>
        </w:rPr>
        <w:t>；承接企业为</w:t>
      </w:r>
      <w:r>
        <w:rPr>
          <w:rFonts w:hint="eastAsia" w:ascii="微软雅黑" w:hAnsi="微软雅黑" w:eastAsia="微软雅黑"/>
          <w:i/>
          <w:sz w:val="21"/>
          <w:szCs w:val="21"/>
          <w:u w:val="single"/>
        </w:rPr>
        <w:t>（企业名称）</w:t>
      </w:r>
      <w:r>
        <w:rPr>
          <w:rFonts w:hint="eastAsia" w:ascii="微软雅黑" w:hAnsi="微软雅黑" w:eastAsia="微软雅黑"/>
          <w:sz w:val="21"/>
          <w:szCs w:val="21"/>
        </w:rPr>
        <w:t>，从业人员</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人，营业收入为</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万元，资产总额为</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万元，属于</w:t>
      </w:r>
      <w:r>
        <w:rPr>
          <w:rFonts w:hint="eastAsia" w:ascii="微软雅黑" w:hAnsi="微软雅黑" w:eastAsia="微软雅黑"/>
          <w:i/>
          <w:sz w:val="21"/>
          <w:szCs w:val="21"/>
          <w:u w:val="single"/>
        </w:rPr>
        <w:t>（中型企业、小型企业、微型企业）</w:t>
      </w:r>
      <w:r>
        <w:rPr>
          <w:rFonts w:hint="eastAsia" w:ascii="微软雅黑" w:hAnsi="微软雅黑" w:eastAsia="微软雅黑"/>
          <w:sz w:val="21"/>
          <w:szCs w:val="21"/>
        </w:rPr>
        <w:t>；</w:t>
      </w:r>
    </w:p>
    <w:p w14:paraId="0819B715">
      <w:pPr>
        <w:tabs>
          <w:tab w:val="left" w:pos="6300"/>
        </w:tabs>
        <w:snapToGrid w:val="0"/>
        <w:spacing w:line="440" w:lineRule="exact"/>
        <w:ind w:firstLine="420" w:firstLineChars="200"/>
        <w:rPr>
          <w:rFonts w:ascii="微软雅黑" w:hAnsi="微软雅黑" w:eastAsia="微软雅黑"/>
          <w:b/>
          <w:bCs/>
          <w:sz w:val="21"/>
          <w:szCs w:val="21"/>
        </w:rPr>
      </w:pPr>
      <w:r>
        <w:rPr>
          <w:rFonts w:hint="eastAsia" w:ascii="微软雅黑" w:hAnsi="微软雅黑" w:eastAsia="微软雅黑"/>
          <w:sz w:val="21"/>
          <w:szCs w:val="21"/>
        </w:rPr>
        <w:t>为本标的提供的服务人员</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人，其中与本企业签订劳动合同</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人，其他人员</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人。</w:t>
      </w:r>
      <w:r>
        <w:rPr>
          <w:rFonts w:hint="eastAsia" w:ascii="微软雅黑" w:hAnsi="微软雅黑" w:eastAsia="微软雅黑"/>
          <w:b/>
          <w:bCs/>
          <w:sz w:val="21"/>
          <w:szCs w:val="21"/>
        </w:rPr>
        <w:t>有其他人员的不符合中小企业扶持政策（适用于服务采购项目）;</w:t>
      </w:r>
    </w:p>
    <w:p w14:paraId="22FD0B31">
      <w:pPr>
        <w:tabs>
          <w:tab w:val="left" w:pos="6300"/>
        </w:tabs>
        <w:snapToGrid w:val="0"/>
        <w:spacing w:line="440" w:lineRule="exact"/>
        <w:ind w:firstLine="420" w:firstLineChars="200"/>
        <w:rPr>
          <w:rFonts w:ascii="微软雅黑" w:hAnsi="微软雅黑" w:eastAsia="微软雅黑"/>
          <w:sz w:val="21"/>
          <w:szCs w:val="21"/>
        </w:rPr>
      </w:pPr>
      <w:r>
        <w:rPr>
          <w:rFonts w:ascii="微软雅黑" w:hAnsi="微软雅黑" w:eastAsia="微软雅黑"/>
          <w:sz w:val="21"/>
          <w:szCs w:val="21"/>
        </w:rPr>
        <w:t>……</w:t>
      </w:r>
    </w:p>
    <w:p w14:paraId="4D84CE8A">
      <w:pPr>
        <w:tabs>
          <w:tab w:val="left" w:pos="6300"/>
        </w:tabs>
        <w:snapToGrid w:val="0"/>
        <w:spacing w:line="440" w:lineRule="exact"/>
        <w:ind w:firstLine="420" w:firstLineChars="200"/>
        <w:rPr>
          <w:rFonts w:ascii="微软雅黑" w:hAnsi="微软雅黑" w:eastAsia="微软雅黑"/>
          <w:b/>
          <w:bCs/>
          <w:sz w:val="21"/>
          <w:szCs w:val="21"/>
        </w:rPr>
      </w:pPr>
      <w:r>
        <w:rPr>
          <w:rFonts w:hint="eastAsia" w:ascii="微软雅黑" w:hAnsi="微软雅黑" w:eastAsia="微软雅黑"/>
          <w:b/>
          <w:bCs/>
          <w:sz w:val="21"/>
          <w:szCs w:val="21"/>
        </w:rPr>
        <w:t>以上企业，不属于大企业的分支机构，不存在控股股东为大企业的情形，也不存在与大企业的负责人为同一人的情形。</w:t>
      </w:r>
    </w:p>
    <w:p w14:paraId="602FD904">
      <w:pPr>
        <w:tabs>
          <w:tab w:val="left" w:pos="6300"/>
        </w:tabs>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本企业对上述声明内容的真实性负责。如有虚假，将依法承担相应责任。</w:t>
      </w:r>
    </w:p>
    <w:p w14:paraId="048553D1">
      <w:pPr>
        <w:tabs>
          <w:tab w:val="left" w:pos="6300"/>
        </w:tabs>
        <w:snapToGrid w:val="0"/>
        <w:spacing w:line="500" w:lineRule="exact"/>
        <w:ind w:firstLine="420" w:firstLineChars="200"/>
        <w:rPr>
          <w:rFonts w:ascii="微软雅黑" w:hAnsi="微软雅黑" w:eastAsia="微软雅黑" w:cs="微软雅黑"/>
          <w:sz w:val="21"/>
          <w:szCs w:val="21"/>
        </w:rPr>
      </w:pPr>
    </w:p>
    <w:p w14:paraId="783299B8">
      <w:pPr>
        <w:tabs>
          <w:tab w:val="left" w:pos="6300"/>
        </w:tabs>
        <w:snapToGrid w:val="0"/>
        <w:spacing w:line="500" w:lineRule="exact"/>
        <w:ind w:firstLine="5355" w:firstLineChars="2550"/>
        <w:rPr>
          <w:rFonts w:ascii="微软雅黑" w:hAnsi="微软雅黑" w:eastAsia="微软雅黑" w:cs="微软雅黑"/>
          <w:sz w:val="21"/>
          <w:szCs w:val="21"/>
        </w:rPr>
      </w:pPr>
      <w:r>
        <w:rPr>
          <w:rFonts w:hint="eastAsia" w:ascii="微软雅黑" w:hAnsi="微软雅黑" w:eastAsia="微软雅黑" w:cs="微软雅黑"/>
          <w:sz w:val="21"/>
          <w:szCs w:val="21"/>
        </w:rPr>
        <w:t xml:space="preserve">企业名称（盖章）： </w:t>
      </w:r>
    </w:p>
    <w:p w14:paraId="7649EDCF">
      <w:pPr>
        <w:tabs>
          <w:tab w:val="left" w:pos="6300"/>
        </w:tabs>
        <w:snapToGrid w:val="0"/>
        <w:spacing w:line="500" w:lineRule="exact"/>
        <w:ind w:firstLine="5670" w:firstLineChars="2700"/>
        <w:rPr>
          <w:rFonts w:ascii="微软雅黑" w:hAnsi="微软雅黑" w:eastAsia="微软雅黑" w:cs="微软雅黑"/>
          <w:sz w:val="21"/>
          <w:szCs w:val="21"/>
        </w:rPr>
      </w:pPr>
      <w:r>
        <w:rPr>
          <w:rFonts w:hint="eastAsia" w:ascii="微软雅黑" w:hAnsi="微软雅黑" w:eastAsia="微软雅黑" w:cs="微软雅黑"/>
          <w:sz w:val="21"/>
          <w:szCs w:val="21"/>
        </w:rPr>
        <w:t>日期：</w:t>
      </w:r>
    </w:p>
    <w:p w14:paraId="1DB0FC3D">
      <w:pPr>
        <w:tabs>
          <w:tab w:val="left" w:pos="6300"/>
        </w:tabs>
        <w:snapToGrid w:val="0"/>
        <w:spacing w:line="500" w:lineRule="exact"/>
        <w:ind w:firstLine="420" w:firstLineChars="200"/>
        <w:rPr>
          <w:rFonts w:ascii="微软雅黑" w:hAnsi="微软雅黑" w:eastAsia="微软雅黑" w:cs="微软雅黑"/>
          <w:sz w:val="21"/>
          <w:szCs w:val="21"/>
        </w:rPr>
      </w:pPr>
    </w:p>
    <w:p w14:paraId="1850742A">
      <w:pPr>
        <w:tabs>
          <w:tab w:val="left" w:pos="6300"/>
        </w:tabs>
        <w:snapToGrid w:val="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填写时应注意以下事项：</w:t>
      </w:r>
    </w:p>
    <w:p w14:paraId="077B1172">
      <w:pPr>
        <w:tabs>
          <w:tab w:val="left" w:pos="6300"/>
        </w:tabs>
        <w:snapToGrid w:val="0"/>
        <w:ind w:firstLine="420" w:firstLineChars="20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1.从业人员、营业收入、资产总额填报上一年度数据，无上一年度数据的新成立企业可不填报。</w:t>
      </w:r>
    </w:p>
    <w:p w14:paraId="30AB8FCE">
      <w:pPr>
        <w:tabs>
          <w:tab w:val="left" w:pos="6300"/>
        </w:tabs>
        <w:snapToGrid w:val="0"/>
        <w:ind w:firstLine="420" w:firstLineChars="200"/>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2.中小企业应当按照《中小企业划型标准规定》（工信部联企业〔2011〕300号），如实填写并提交《中小企业声明函》。</w:t>
      </w:r>
    </w:p>
    <w:p w14:paraId="2435D15F">
      <w:pPr>
        <w:tabs>
          <w:tab w:val="left" w:pos="6300"/>
        </w:tabs>
        <w:snapToGrid w:val="0"/>
        <w:ind w:firstLine="420" w:firstLineChars="200"/>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3.供应商填写《中小企业声明函》中所属行业时，应与采购文件第一篇“采购标的对应的中小企业划分标准所属行业”中填写的所属行业一致。</w:t>
      </w:r>
    </w:p>
    <w:p w14:paraId="31E6FD47">
      <w:pPr>
        <w:tabs>
          <w:tab w:val="left" w:pos="6300"/>
        </w:tabs>
        <w:snapToGrid w:val="0"/>
        <w:ind w:firstLine="420" w:firstLineChars="200"/>
        <w:rPr>
          <w:rFonts w:ascii="微软雅黑" w:hAnsi="微软雅黑" w:eastAsia="微软雅黑" w:cs="微软雅黑"/>
          <w:b/>
          <w:kern w:val="0"/>
          <w:sz w:val="21"/>
          <w:szCs w:val="21"/>
        </w:rPr>
      </w:pPr>
      <w:r>
        <w:rPr>
          <w:rFonts w:hint="eastAsia" w:ascii="微软雅黑" w:hAnsi="微软雅黑" w:eastAsia="微软雅黑" w:cs="微软雅黑"/>
          <w:b/>
          <w:kern w:val="0"/>
          <w:sz w:val="21"/>
          <w:szCs w:val="21"/>
        </w:rPr>
        <w:t>4.本声明函“企业名称（盖章）”处为供应商盖章。</w:t>
      </w:r>
    </w:p>
    <w:p w14:paraId="5CF4F47E">
      <w:pPr>
        <w:tabs>
          <w:tab w:val="left" w:pos="6300"/>
        </w:tabs>
        <w:snapToGrid w:val="0"/>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注：各行业划型标准：</w:t>
      </w:r>
    </w:p>
    <w:p w14:paraId="2DF8D380">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（一）农、林、牧、渔业。营业收入20000万元以下的为中小微型企业。其中，营业收入500万元及以上的为中型企业，营业收入50万元及以上的为小型企业，营业收入50万元以下的为微型企业。</w:t>
      </w:r>
    </w:p>
    <w:p w14:paraId="13A44A8F">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D2E265">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9A5AEE">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4FC7174">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7CCDE6">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50C44B">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FE43186">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A75866">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051D97">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81B504">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9B43D8">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B37EC5">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892E4C3">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E32BDE">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6BF0AA">
      <w:pPr>
        <w:tabs>
          <w:tab w:val="left" w:pos="6300"/>
        </w:tabs>
        <w:snapToGrid w:val="0"/>
        <w:spacing w:line="400" w:lineRule="exact"/>
        <w:ind w:firstLine="420" w:firstLineChars="200"/>
        <w:jc w:val="left"/>
        <w:rPr>
          <w:rFonts w:ascii="微软雅黑" w:hAnsi="微软雅黑" w:eastAsia="微软雅黑" w:cs="微软雅黑"/>
          <w:sz w:val="21"/>
          <w:szCs w:val="21"/>
        </w:rPr>
      </w:pPr>
      <w:r>
        <w:rPr>
          <w:rFonts w:hint="eastAsia" w:ascii="微软雅黑" w:hAnsi="微软雅黑" w:eastAsia="微软雅黑" w:cs="微软雅黑"/>
          <w:sz w:val="21"/>
          <w:szCs w:val="21"/>
        </w:rPr>
        <w:t>（十六）其他未列明行业。从业人员300人以下的为中小微型企业。其中，从业人员100人及以上的为中型企业；从业人员10人及以上的为小型企业；从业人员10人以下的为微型企业。</w:t>
      </w:r>
    </w:p>
    <w:p w14:paraId="605DF0B9">
      <w:pPr>
        <w:tabs>
          <w:tab w:val="left" w:pos="6300"/>
        </w:tabs>
        <w:snapToGrid w:val="0"/>
        <w:spacing w:line="440" w:lineRule="exact"/>
        <w:ind w:firstLine="420" w:firstLineChars="200"/>
        <w:jc w:val="left"/>
        <w:rPr>
          <w:rFonts w:ascii="微软雅黑" w:hAnsi="微软雅黑" w:eastAsia="微软雅黑" w:cs="微软雅黑"/>
          <w:sz w:val="21"/>
          <w:szCs w:val="21"/>
        </w:rPr>
      </w:pPr>
    </w:p>
    <w:p w14:paraId="1164A3A0">
      <w:pPr>
        <w:pStyle w:val="62"/>
        <w:spacing w:line="440" w:lineRule="exact"/>
        <w:jc w:val="center"/>
        <w:rPr>
          <w:rFonts w:hint="eastAsia" w:ascii="微软雅黑" w:hAnsi="微软雅黑" w:eastAsia="微软雅黑" w:cs="微软雅黑"/>
          <w:sz w:val="21"/>
          <w:szCs w:val="21"/>
        </w:rPr>
      </w:pPr>
      <w:r>
        <w:rPr>
          <w:rFonts w:hint="eastAsia"/>
          <w:szCs w:val="21"/>
        </w:rPr>
        <w:br w:type="page"/>
      </w:r>
      <w:r>
        <w:rPr>
          <w:rFonts w:hint="eastAsia" w:ascii="微软雅黑" w:hAnsi="微软雅黑" w:eastAsia="微软雅黑" w:cs="微软雅黑"/>
          <w:sz w:val="21"/>
          <w:szCs w:val="21"/>
        </w:rPr>
        <w:t xml:space="preserve">    监狱企业证明文件</w:t>
      </w:r>
    </w:p>
    <w:p w14:paraId="6D36FEBC">
      <w:pPr>
        <w:spacing w:line="440" w:lineRule="exact"/>
        <w:ind w:firstLine="420" w:firstLineChars="200"/>
        <w:jc w:val="left"/>
        <w:rPr>
          <w:rFonts w:ascii="微软雅黑" w:hAnsi="微软雅黑" w:eastAsia="微软雅黑"/>
          <w:sz w:val="21"/>
          <w:szCs w:val="21"/>
        </w:rPr>
      </w:pPr>
      <w:r>
        <w:rPr>
          <w:rFonts w:hint="eastAsia" w:ascii="微软雅黑" w:hAnsi="微软雅黑" w:eastAsia="微软雅黑" w:cs="微软雅黑"/>
          <w:sz w:val="21"/>
          <w:szCs w:val="21"/>
        </w:rPr>
        <w:t>以省级以上监狱管理局、戒毒管理局（含新疆生产建设兵团）出具的属于监狱企业的证明文件为准。</w:t>
      </w:r>
      <w:r>
        <w:rPr>
          <w:rFonts w:hint="eastAsia" w:ascii="微软雅黑" w:hAnsi="微软雅黑" w:eastAsia="微软雅黑" w:cs="微软雅黑"/>
          <w:sz w:val="21"/>
          <w:szCs w:val="21"/>
        </w:rPr>
        <w:br w:type="page"/>
      </w:r>
      <w:r>
        <w:rPr>
          <w:rFonts w:hint="eastAsia" w:ascii="微软雅黑" w:hAnsi="微软雅黑" w:eastAsia="微软雅黑" w:cs="微软雅黑"/>
          <w:sz w:val="21"/>
          <w:szCs w:val="21"/>
        </w:rPr>
        <w:t xml:space="preserve">                           </w:t>
      </w:r>
      <w:r>
        <w:rPr>
          <w:rFonts w:hint="eastAsia" w:ascii="微软雅黑" w:hAnsi="微软雅黑" w:eastAsia="微软雅黑"/>
          <w:sz w:val="21"/>
          <w:szCs w:val="21"/>
        </w:rPr>
        <w:t>残疾人福利性单位声明函</w:t>
      </w:r>
    </w:p>
    <w:p w14:paraId="757C0419">
      <w:pPr>
        <w:tabs>
          <w:tab w:val="left" w:pos="6300"/>
        </w:tabs>
        <w:snapToGrid w:val="0"/>
        <w:spacing w:line="44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09DE32">
      <w:pPr>
        <w:tabs>
          <w:tab w:val="left" w:pos="6300"/>
        </w:tabs>
        <w:snapToGrid w:val="0"/>
        <w:spacing w:line="44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本单位对上述声明的真实性负责。如有虚假，将依法承担相应责任。</w:t>
      </w:r>
    </w:p>
    <w:p w14:paraId="0C0DAEE5">
      <w:pPr>
        <w:tabs>
          <w:tab w:val="left" w:pos="6300"/>
        </w:tabs>
        <w:snapToGrid w:val="0"/>
        <w:spacing w:line="440" w:lineRule="exact"/>
        <w:ind w:firstLine="420" w:firstLineChars="200"/>
        <w:rPr>
          <w:rFonts w:ascii="微软雅黑" w:hAnsi="微软雅黑" w:eastAsia="微软雅黑" w:cs="微软雅黑"/>
          <w:sz w:val="21"/>
          <w:szCs w:val="21"/>
        </w:rPr>
      </w:pPr>
    </w:p>
    <w:p w14:paraId="08030B84">
      <w:pPr>
        <w:tabs>
          <w:tab w:val="left" w:pos="6300"/>
        </w:tabs>
        <w:snapToGrid w:val="0"/>
        <w:spacing w:line="440" w:lineRule="exact"/>
        <w:ind w:firstLine="420" w:firstLineChars="200"/>
        <w:rPr>
          <w:rFonts w:ascii="微软雅黑" w:hAnsi="微软雅黑" w:eastAsia="微软雅黑" w:cs="微软雅黑"/>
          <w:sz w:val="21"/>
          <w:szCs w:val="21"/>
        </w:rPr>
      </w:pPr>
    </w:p>
    <w:p w14:paraId="4C320F87">
      <w:pPr>
        <w:tabs>
          <w:tab w:val="left" w:pos="6300"/>
        </w:tabs>
        <w:snapToGrid w:val="0"/>
        <w:spacing w:line="44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供应商名称（盖章）：</w:t>
      </w:r>
    </w:p>
    <w:p w14:paraId="65D679F7">
      <w:pPr>
        <w:tabs>
          <w:tab w:val="left" w:pos="6300"/>
        </w:tabs>
        <w:snapToGrid w:val="0"/>
        <w:spacing w:line="440" w:lineRule="exact"/>
        <w:ind w:firstLine="420"/>
        <w:jc w:val="lef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  期：</w:t>
      </w:r>
    </w:p>
    <w:p w14:paraId="658C5308">
      <w:pPr>
        <w:pStyle w:val="63"/>
        <w:spacing w:line="440" w:lineRule="exact"/>
        <w:ind w:left="0" w:leftChars="0" w:firstLine="0" w:firstLineChars="0"/>
        <w:rPr>
          <w:rFonts w:ascii="微软雅黑" w:hAnsi="微软雅黑" w:eastAsia="微软雅黑"/>
        </w:rPr>
      </w:pPr>
      <w:r>
        <w:rPr>
          <w:rFonts w:hint="eastAsia" w:ascii="微软雅黑" w:hAnsi="微软雅黑" w:eastAsia="微软雅黑" w:cs="微软雅黑"/>
          <w:kern w:val="0"/>
          <w:sz w:val="21"/>
          <w:szCs w:val="21"/>
        </w:rPr>
        <w:t>若成交供应商为残疾人福利性单位的，将在结果公告时公告其《残疾人福利性单位声明函》</w:t>
      </w:r>
    </w:p>
    <w:p w14:paraId="2E31A2C4">
      <w:pPr>
        <w:snapToGrid w:val="0"/>
        <w:spacing w:line="400" w:lineRule="exact"/>
        <w:rPr>
          <w:rFonts w:hint="eastAsia" w:ascii="微软雅黑" w:hAnsi="微软雅黑" w:eastAsia="微软雅黑" w:cs="微软雅黑"/>
          <w:sz w:val="21"/>
          <w:szCs w:val="21"/>
        </w:rPr>
      </w:pPr>
    </w:p>
    <w:p w14:paraId="0EFE1855">
      <w:pPr>
        <w:pStyle w:val="99"/>
        <w:ind w:firstLine="480"/>
      </w:pPr>
    </w:p>
    <w:p w14:paraId="31BE382B">
      <w:pPr>
        <w:pStyle w:val="99"/>
        <w:ind w:firstLine="0" w:firstLineChars="0"/>
        <w:rPr>
          <w:rFonts w:hint="eastAsia" w:ascii="微软雅黑" w:hAnsi="微软雅黑" w:eastAsia="微软雅黑" w:cs="微软雅黑"/>
          <w:sz w:val="21"/>
          <w:szCs w:val="21"/>
        </w:rPr>
      </w:pPr>
      <w:r>
        <w:rPr>
          <w:rFonts w:hint="eastAsia" w:ascii="微软雅黑" w:hAnsi="微软雅黑" w:eastAsia="微软雅黑" w:cs="宋体"/>
          <w:b/>
          <w:szCs w:val="24"/>
          <w:lang w:val="en-US" w:bidi="ar"/>
        </w:rPr>
        <w:br w:type="page"/>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rPr>
        <w:t>二</w:t>
      </w:r>
      <w:r>
        <w:rPr>
          <w:rFonts w:hint="eastAsia" w:ascii="微软雅黑" w:hAnsi="微软雅黑" w:eastAsia="微软雅黑" w:cs="微软雅黑"/>
          <w:sz w:val="21"/>
          <w:szCs w:val="21"/>
        </w:rPr>
        <w:t>）其他与项目有关的资料</w:t>
      </w:r>
    </w:p>
    <w:p w14:paraId="11805E0D">
      <w:pPr>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其他与项目有关的资料（自附）：供应商总体情况介绍、其他与本项目有关的资料等。</w:t>
      </w:r>
    </w:p>
    <w:p w14:paraId="1BD87C06">
      <w:pPr>
        <w:spacing w:line="480" w:lineRule="exact"/>
        <w:rPr>
          <w:rFonts w:hint="eastAsia" w:ascii="微软雅黑" w:hAnsi="微软雅黑" w:eastAsia="微软雅黑"/>
          <w:color w:val="000000"/>
          <w:sz w:val="21"/>
          <w:szCs w:val="21"/>
        </w:rPr>
      </w:pPr>
    </w:p>
    <w:p w14:paraId="2C41512C">
      <w:pPr>
        <w:spacing w:line="480" w:lineRule="exact"/>
        <w:rPr>
          <w:rFonts w:hint="eastAsia" w:ascii="微软雅黑" w:hAnsi="微软雅黑" w:eastAsia="微软雅黑"/>
          <w:color w:val="000000"/>
          <w:sz w:val="21"/>
          <w:szCs w:val="21"/>
        </w:rPr>
      </w:pPr>
    </w:p>
    <w:p w14:paraId="68BC3FA6">
      <w:pPr>
        <w:spacing w:line="480" w:lineRule="exact"/>
        <w:rPr>
          <w:rFonts w:hint="eastAsia" w:ascii="微软雅黑" w:hAnsi="微软雅黑" w:eastAsia="微软雅黑"/>
          <w:color w:val="000000"/>
          <w:sz w:val="21"/>
          <w:szCs w:val="21"/>
        </w:rPr>
      </w:pPr>
    </w:p>
    <w:p w14:paraId="3C7CFB84">
      <w:pPr>
        <w:spacing w:line="480" w:lineRule="exact"/>
        <w:rPr>
          <w:rFonts w:ascii="微软雅黑" w:hAnsi="微软雅黑" w:eastAsia="微软雅黑"/>
          <w:color w:val="000000"/>
          <w:sz w:val="21"/>
          <w:szCs w:val="21"/>
        </w:rPr>
      </w:pPr>
      <w:r>
        <w:rPr>
          <w:rFonts w:hint="eastAsia" w:ascii="微软雅黑" w:hAnsi="微软雅黑" w:eastAsia="微软雅黑"/>
          <w:color w:val="000000"/>
          <w:sz w:val="21"/>
          <w:szCs w:val="21"/>
        </w:rPr>
        <w:t xml:space="preserve">  </w:t>
      </w:r>
    </w:p>
    <w:p w14:paraId="2D0B7541">
      <w:pPr>
        <w:spacing w:line="480" w:lineRule="exact"/>
        <w:rPr>
          <w:rFonts w:ascii="微软雅黑" w:hAnsi="微软雅黑" w:eastAsia="微软雅黑"/>
          <w:color w:val="000000"/>
          <w:sz w:val="21"/>
          <w:szCs w:val="21"/>
        </w:rPr>
      </w:pPr>
    </w:p>
    <w:p w14:paraId="4D07518F">
      <w:pPr>
        <w:spacing w:line="480" w:lineRule="exact"/>
        <w:rPr>
          <w:rFonts w:ascii="微软雅黑" w:hAnsi="微软雅黑" w:eastAsia="微软雅黑"/>
          <w:color w:val="000000"/>
          <w:sz w:val="21"/>
          <w:szCs w:val="21"/>
        </w:rPr>
      </w:pPr>
    </w:p>
    <w:p w14:paraId="5587C77C">
      <w:pPr>
        <w:spacing w:line="480" w:lineRule="exact"/>
        <w:rPr>
          <w:rFonts w:ascii="微软雅黑" w:hAnsi="微软雅黑" w:eastAsia="微软雅黑"/>
          <w:color w:val="000000"/>
          <w:sz w:val="21"/>
          <w:szCs w:val="21"/>
        </w:rPr>
      </w:pPr>
    </w:p>
    <w:p w14:paraId="1369EAC7">
      <w:pPr>
        <w:spacing w:line="480" w:lineRule="exact"/>
        <w:rPr>
          <w:rFonts w:ascii="微软雅黑" w:hAnsi="微软雅黑" w:eastAsia="微软雅黑"/>
          <w:color w:val="000000"/>
          <w:sz w:val="21"/>
          <w:szCs w:val="21"/>
        </w:rPr>
      </w:pPr>
    </w:p>
    <w:p w14:paraId="062FD61B">
      <w:pPr>
        <w:spacing w:line="480" w:lineRule="exact"/>
        <w:rPr>
          <w:rFonts w:ascii="微软雅黑" w:hAnsi="微软雅黑" w:eastAsia="微软雅黑"/>
          <w:color w:val="000000"/>
          <w:sz w:val="21"/>
          <w:szCs w:val="21"/>
        </w:rPr>
      </w:pPr>
    </w:p>
    <w:p w14:paraId="2AFC7F97">
      <w:pPr>
        <w:spacing w:line="480" w:lineRule="exact"/>
        <w:rPr>
          <w:rFonts w:ascii="微软雅黑" w:hAnsi="微软雅黑" w:eastAsia="微软雅黑"/>
          <w:color w:val="000000"/>
          <w:sz w:val="21"/>
          <w:szCs w:val="21"/>
        </w:rPr>
      </w:pPr>
    </w:p>
    <w:p w14:paraId="6E8645C8">
      <w:pPr>
        <w:spacing w:line="480" w:lineRule="exact"/>
        <w:rPr>
          <w:rFonts w:ascii="微软雅黑" w:hAnsi="微软雅黑" w:eastAsia="微软雅黑"/>
          <w:color w:val="000000"/>
          <w:sz w:val="21"/>
          <w:szCs w:val="21"/>
        </w:rPr>
      </w:pPr>
    </w:p>
    <w:p w14:paraId="73FF5E80">
      <w:pPr>
        <w:spacing w:line="480" w:lineRule="exact"/>
        <w:rPr>
          <w:rFonts w:ascii="微软雅黑" w:hAnsi="微软雅黑" w:eastAsia="微软雅黑"/>
          <w:color w:val="000000"/>
          <w:sz w:val="21"/>
          <w:szCs w:val="21"/>
        </w:rPr>
      </w:pPr>
    </w:p>
    <w:p w14:paraId="6EF4359C">
      <w:pPr>
        <w:spacing w:line="480" w:lineRule="exact"/>
        <w:rPr>
          <w:rFonts w:ascii="微软雅黑" w:hAnsi="微软雅黑" w:eastAsia="微软雅黑"/>
          <w:color w:val="000000"/>
          <w:sz w:val="21"/>
          <w:szCs w:val="21"/>
        </w:rPr>
      </w:pPr>
    </w:p>
    <w:p w14:paraId="401A65BF">
      <w:pPr>
        <w:spacing w:line="480" w:lineRule="exact"/>
        <w:rPr>
          <w:rFonts w:ascii="微软雅黑" w:hAnsi="微软雅黑" w:eastAsia="微软雅黑"/>
          <w:color w:val="000000"/>
          <w:sz w:val="21"/>
          <w:szCs w:val="21"/>
        </w:rPr>
      </w:pPr>
    </w:p>
    <w:p w14:paraId="1436C5B9">
      <w:pPr>
        <w:spacing w:line="480" w:lineRule="exact"/>
        <w:rPr>
          <w:rFonts w:ascii="微软雅黑" w:hAnsi="微软雅黑" w:eastAsia="微软雅黑"/>
          <w:color w:val="000000"/>
          <w:sz w:val="21"/>
          <w:szCs w:val="21"/>
        </w:rPr>
      </w:pPr>
    </w:p>
    <w:p w14:paraId="5D2EBEAF">
      <w:pPr>
        <w:spacing w:line="480" w:lineRule="exact"/>
        <w:rPr>
          <w:rFonts w:ascii="微软雅黑" w:hAnsi="微软雅黑" w:eastAsia="微软雅黑"/>
          <w:color w:val="000000"/>
          <w:sz w:val="21"/>
          <w:szCs w:val="21"/>
        </w:rPr>
      </w:pPr>
    </w:p>
    <w:p w14:paraId="4B3820A4">
      <w:pPr>
        <w:spacing w:line="480" w:lineRule="exact"/>
        <w:rPr>
          <w:rFonts w:ascii="微软雅黑" w:hAnsi="微软雅黑" w:eastAsia="微软雅黑"/>
          <w:color w:val="000000"/>
          <w:sz w:val="21"/>
          <w:szCs w:val="21"/>
        </w:rPr>
      </w:pPr>
    </w:p>
    <w:p w14:paraId="4316FBBB">
      <w:pPr>
        <w:spacing w:line="480" w:lineRule="exact"/>
        <w:rPr>
          <w:rFonts w:ascii="微软雅黑" w:hAnsi="微软雅黑" w:eastAsia="微软雅黑"/>
          <w:color w:val="000000"/>
          <w:sz w:val="21"/>
          <w:szCs w:val="21"/>
        </w:rPr>
      </w:pPr>
    </w:p>
    <w:p w14:paraId="76C4C612">
      <w:pPr>
        <w:spacing w:line="480" w:lineRule="exact"/>
        <w:rPr>
          <w:rFonts w:ascii="微软雅黑" w:hAnsi="微软雅黑" w:eastAsia="微软雅黑"/>
          <w:color w:val="000000"/>
          <w:sz w:val="21"/>
          <w:szCs w:val="21"/>
        </w:rPr>
      </w:pPr>
    </w:p>
    <w:p w14:paraId="7C576AE5">
      <w:pPr>
        <w:spacing w:line="480" w:lineRule="exact"/>
        <w:rPr>
          <w:rFonts w:hint="eastAsia" w:ascii="微软雅黑" w:hAnsi="微软雅黑" w:eastAsia="微软雅黑"/>
          <w:color w:val="000000"/>
          <w:sz w:val="21"/>
          <w:szCs w:val="21"/>
        </w:rPr>
      </w:pPr>
    </w:p>
    <w:p w14:paraId="6199794F">
      <w:pPr>
        <w:spacing w:line="480" w:lineRule="exact"/>
        <w:rPr>
          <w:rFonts w:ascii="微软雅黑" w:hAnsi="微软雅黑" w:eastAsia="微软雅黑"/>
          <w:color w:val="000000"/>
          <w:sz w:val="21"/>
          <w:szCs w:val="21"/>
        </w:rPr>
      </w:pPr>
    </w:p>
    <w:p w14:paraId="0EE66097">
      <w:pPr>
        <w:spacing w:line="480" w:lineRule="exact"/>
        <w:rPr>
          <w:rFonts w:ascii="微软雅黑" w:hAnsi="微软雅黑" w:eastAsia="微软雅黑"/>
          <w:color w:val="000000"/>
          <w:sz w:val="21"/>
          <w:szCs w:val="21"/>
        </w:rPr>
      </w:pPr>
    </w:p>
    <w:p w14:paraId="7B0C632A">
      <w:pPr>
        <w:spacing w:line="480" w:lineRule="exact"/>
        <w:rPr>
          <w:rFonts w:ascii="微软雅黑" w:hAnsi="微软雅黑" w:eastAsia="微软雅黑"/>
          <w:color w:val="000000"/>
          <w:sz w:val="21"/>
          <w:szCs w:val="21"/>
        </w:rPr>
      </w:pPr>
    </w:p>
    <w:p w14:paraId="175E5C31">
      <w:pPr>
        <w:spacing w:line="480" w:lineRule="exact"/>
        <w:rPr>
          <w:rFonts w:hint="eastAsia" w:ascii="微软雅黑" w:hAnsi="微软雅黑" w:eastAsia="微软雅黑"/>
          <w:color w:val="000000"/>
          <w:sz w:val="21"/>
          <w:szCs w:val="21"/>
        </w:rPr>
      </w:pPr>
    </w:p>
    <w:p w14:paraId="63D8BF8F">
      <w:pPr>
        <w:spacing w:line="480" w:lineRule="exact"/>
        <w:rPr>
          <w:rFonts w:ascii="微软雅黑" w:hAnsi="微软雅黑" w:eastAsia="微软雅黑"/>
          <w:color w:val="000000"/>
          <w:sz w:val="21"/>
          <w:szCs w:val="21"/>
        </w:rPr>
      </w:pPr>
    </w:p>
    <w:p w14:paraId="4158DA42">
      <w:pPr>
        <w:spacing w:line="480" w:lineRule="exac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 xml:space="preserve">           </w:t>
      </w:r>
    </w:p>
    <w:p w14:paraId="144A77B7">
      <w:pPr>
        <w:spacing w:line="480" w:lineRule="exact"/>
        <w:ind w:firstLine="2730" w:firstLineChars="1300"/>
        <w:rPr>
          <w:rFonts w:ascii="Times New Roman" w:hAnsi="Times New Roman" w:eastAsia="微软雅黑" w:cs="Times New Roman"/>
          <w:color w:val="000000"/>
          <w:sz w:val="21"/>
          <w:szCs w:val="21"/>
        </w:rPr>
      </w:pPr>
      <w:r>
        <w:rPr>
          <w:rFonts w:hint="eastAsia" w:ascii="微软雅黑" w:hAnsi="微软雅黑" w:eastAsia="微软雅黑"/>
          <w:color w:val="000000"/>
          <w:sz w:val="21"/>
          <w:szCs w:val="21"/>
        </w:rPr>
        <w:t xml:space="preserve">                （结束）</w:t>
      </w:r>
    </w:p>
    <w:sectPr>
      <w:pgSz w:w="11907" w:h="16840"/>
      <w:pgMar w:top="1418" w:right="1304" w:bottom="902" w:left="1418"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1" w:fontKey="{9AA6AF50-59EC-4D1D-B98A-420675F740ED}"/>
  </w:font>
  <w:font w:name="文鼎粗黑">
    <w:altName w:val="黑体"/>
    <w:panose1 w:val="00000000000000000000"/>
    <w:charset w:val="86"/>
    <w:family w:val="swiss"/>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embedRegular r:id="rId2" w:fontKey="{4A0291BB-CC1F-40B1-8DE5-2C006312CF91}"/>
  </w:font>
  <w:font w:name="方正仿宋_GBK">
    <w:panose1 w:val="02000000000000000000"/>
    <w:charset w:val="86"/>
    <w:family w:val="script"/>
    <w:pitch w:val="default"/>
    <w:sig w:usb0="A00002BF" w:usb1="38CF7CFA" w:usb2="00082016" w:usb3="00000000" w:csb0="00040001" w:csb1="00000000"/>
    <w:embedRegular r:id="rId3" w:fontKey="{B3622589-1293-400D-AC91-F75CA47A05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C3BC">
    <w:pPr>
      <w:pStyle w:val="3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431D4D">
                          <w:pPr>
                            <w:pStyle w:val="3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Bzrzg&#10;6QEAAMsDAAAOAAAAAAAAAAEAIAAAACIBAABkcnMvZTJvRG9jLnhtbFBLBQYAAAAABgAGAFkBAAB9&#10;BQAAAAA=&#10;">
              <v:fill on="f" focussize="0,0"/>
              <v:stroke on="f" weight="1.25pt"/>
              <v:imagedata o:title=""/>
              <o:lock v:ext="edit" aspectratio="f"/>
              <v:textbox inset="0mm,0mm,0mm,0mm" style="mso-fit-shape-to-text:t;">
                <w:txbxContent>
                  <w:p w14:paraId="71431D4D">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3BB9">
    <w:pPr>
      <w:pStyle w:val="3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2B4F97">
                          <w:pPr>
                            <w:pStyle w:val="3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ca9dk&#10;6QEAAMsDAAAOAAAAAAAAAAEAIAAAACIBAABkcnMvZTJvRG9jLnhtbFBLBQYAAAAABgAGAFkBAAB9&#10;BQAAAAA=&#10;">
              <v:fill on="f" focussize="0,0"/>
              <v:stroke on="f" weight="1.25pt"/>
              <v:imagedata o:title=""/>
              <o:lock v:ext="edit" aspectratio="f"/>
              <v:textbox inset="0mm,0mm,0mm,0mm" style="mso-fit-shape-to-text:t;">
                <w:txbxContent>
                  <w:p w14:paraId="2F2B4F97">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CA33">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066330">
                          <w:pPr>
                            <w:pStyle w:val="38"/>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32066330">
                    <w:pPr>
                      <w:pStyle w:val="3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5D52">
    <w:pPr>
      <w:pStyle w:val="38"/>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4DA4F1">
                          <w:pPr>
                            <w:pStyle w:val="38"/>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JQq9b&#10;6QEAAMsDAAAOAAAAAAAAAAEAIAAAACIBAABkcnMvZTJvRG9jLnhtbFBLBQYAAAAABgAGAFkBAAB9&#10;BQAAAAA=&#10;">
              <v:fill on="f" focussize="0,0"/>
              <v:stroke on="f" weight="1.25pt"/>
              <v:imagedata o:title=""/>
              <o:lock v:ext="edit" aspectratio="f"/>
              <v:textbox inset="0mm,0mm,0mm,0mm" style="mso-fit-shape-to-text:t;">
                <w:txbxContent>
                  <w:p w14:paraId="5D4DA4F1">
                    <w:pPr>
                      <w:pStyle w:val="3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B0FD">
    <w:pPr>
      <w:pStyle w:val="39"/>
      <w:jc w:val="both"/>
      <w:rPr>
        <w:rFonts w:hint="eastAsia" w:ascii="微软雅黑" w:hAnsi="微软雅黑" w:eastAsia="微软雅黑"/>
        <w:szCs w:val="18"/>
      </w:rPr>
    </w:pPr>
    <w:r>
      <w:rPr>
        <w:rFonts w:hint="eastAsia" w:ascii="微软雅黑" w:hAnsi="微软雅黑" w:eastAsia="微软雅黑"/>
        <w:szCs w:val="18"/>
      </w:rPr>
      <w:t>中招国际招标有限公司</w:t>
    </w:r>
    <w:r>
      <w:rPr>
        <w:rFonts w:hint="eastAsia" w:ascii="微软雅黑" w:hAnsi="微软雅黑" w:eastAsia="微软雅黑"/>
        <w:szCs w:val="18"/>
        <w:lang w:val="en-US" w:eastAsia="zh-CN"/>
      </w:rPr>
      <w:t xml:space="preserve">           </w:t>
    </w:r>
    <w:r>
      <w:rPr>
        <w:rFonts w:ascii="微软雅黑" w:hAnsi="微软雅黑" w:eastAsia="微软雅黑"/>
        <w:szCs w:val="18"/>
      </w:rPr>
      <w:t xml:space="preserve"> </w:t>
    </w:r>
    <w:r>
      <w:rPr>
        <w:rFonts w:hint="eastAsia" w:ascii="微软雅黑" w:hAnsi="微软雅黑" w:eastAsia="微软雅黑"/>
        <w:szCs w:val="18"/>
      </w:rPr>
      <w:t xml:space="preserve">            </w:t>
    </w:r>
    <w:r>
      <w:rPr>
        <w:rFonts w:ascii="微软雅黑" w:hAnsi="微软雅黑" w:eastAsia="微软雅黑"/>
        <w:szCs w:val="18"/>
      </w:rPr>
      <w:object>
        <v:shape id="_x0000_i1025" o:spt="75" type="#_x0000_t75" style="height:23.7pt;width:22.75pt;" o:ole="t" filled="f" o:preferrelative="t" stroked="f" coordsize="21600,21600">
          <v:path/>
          <v:fill on="f" focussize="0,0"/>
          <v:stroke on="f"/>
          <v:imagedata r:id="rId2" o:title=""/>
          <o:lock v:ext="edit" grouping="f" rotation="f" text="f"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szCs w:val="1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42CF">
    <w:pPr>
      <w:pStyle w:val="39"/>
      <w:jc w:val="both"/>
      <w:rPr>
        <w:rFonts w:hint="eastAsia" w:ascii="方正仿宋_GBK" w:eastAsia="方正仿宋_GBK"/>
        <w:sz w:val="21"/>
        <w:szCs w:val="21"/>
      </w:rPr>
    </w:pPr>
    <w:r>
      <w:rPr>
        <w:rFonts w:hint="eastAsia" w:ascii="微软雅黑" w:hAnsi="微软雅黑" w:eastAsia="微软雅黑" w:cs="微软雅黑"/>
        <w:szCs w:val="18"/>
      </w:rPr>
      <w:t>中招国际招标有限公司</w:t>
    </w:r>
    <w:r>
      <w:rPr>
        <w:rFonts w:hint="eastAsia" w:ascii="微软雅黑" w:hAnsi="微软雅黑" w:eastAsia="微软雅黑" w:cs="微软雅黑"/>
        <w:szCs w:val="18"/>
        <w:lang w:val="en-US" w:eastAsia="zh-CN"/>
      </w:rPr>
      <w:t xml:space="preserve">           </w: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6" o:spt="75" type="#_x0000_t75" style="height:23.7pt;width:22.75pt;" o:ole="t" filled="f" o:preferrelative="t" stroked="f" coordsize="21600,21600">
          <v:path/>
          <v:fill on="f" focussize="0,0"/>
          <v:stroke on="f"/>
          <v:imagedata r:id="rId2" o:title=""/>
          <o:lock v:ext="edit" grouping="f" rotation="f" text="f" aspectratio="t"/>
          <w10:wrap type="none"/>
          <w10:anchorlock/>
        </v:shape>
        <o:OLEObject Type="Embed" ProgID="PBrush" ShapeID="_x0000_i1026" DrawAspect="Content" ObjectID="_1468075726"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98"/>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7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4348D805"/>
    <w:multiLevelType w:val="singleLevel"/>
    <w:tmpl w:val="4348D805"/>
    <w:lvl w:ilvl="0" w:tentative="0">
      <w:start w:val="1"/>
      <w:numFmt w:val="decimal"/>
      <w:lvlText w:val="%1."/>
      <w:lvlJc w:val="left"/>
      <w:pPr>
        <w:tabs>
          <w:tab w:val="left" w:pos="840"/>
        </w:tabs>
        <w:ind w:left="1265" w:hanging="425"/>
      </w:pPr>
      <w:rPr>
        <w:rFonts w:hint="default"/>
      </w:rPr>
    </w:lvl>
  </w:abstractNum>
  <w:num w:numId="1">
    <w:abstractNumId w:val="8"/>
  </w:num>
  <w:num w:numId="2">
    <w:abstractNumId w:val="3"/>
  </w:num>
  <w:num w:numId="3">
    <w:abstractNumId w:val="9"/>
  </w:num>
  <w:num w:numId="4">
    <w:abstractNumId w:val="11"/>
  </w:num>
  <w:num w:numId="5">
    <w:abstractNumId w:val="6"/>
  </w:num>
  <w:num w:numId="6">
    <w:abstractNumId w:val="10"/>
  </w:num>
  <w:num w:numId="7">
    <w:abstractNumId w:val="7"/>
  </w:num>
  <w:num w:numId="8">
    <w:abstractNumId w:val="0"/>
  </w:num>
  <w:num w:numId="9">
    <w:abstractNumId w:val="1"/>
  </w:num>
  <w:num w:numId="10">
    <w:abstractNumId w:val="2"/>
  </w:num>
  <w:num w:numId="11">
    <w:abstractNumId w:val="5"/>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00191D"/>
    <w:rsid w:val="00001E9A"/>
    <w:rsid w:val="00003108"/>
    <w:rsid w:val="000032BD"/>
    <w:rsid w:val="00003307"/>
    <w:rsid w:val="00004828"/>
    <w:rsid w:val="00004D70"/>
    <w:rsid w:val="00004E4E"/>
    <w:rsid w:val="00004F30"/>
    <w:rsid w:val="00007893"/>
    <w:rsid w:val="00010138"/>
    <w:rsid w:val="00011A98"/>
    <w:rsid w:val="00011C5A"/>
    <w:rsid w:val="000131F8"/>
    <w:rsid w:val="00013E62"/>
    <w:rsid w:val="00014052"/>
    <w:rsid w:val="00015D37"/>
    <w:rsid w:val="00016B79"/>
    <w:rsid w:val="00021445"/>
    <w:rsid w:val="000218FC"/>
    <w:rsid w:val="00021C4E"/>
    <w:rsid w:val="00021C89"/>
    <w:rsid w:val="000221B1"/>
    <w:rsid w:val="00023AB4"/>
    <w:rsid w:val="000245A3"/>
    <w:rsid w:val="00025885"/>
    <w:rsid w:val="00025AD8"/>
    <w:rsid w:val="00026D8B"/>
    <w:rsid w:val="00033157"/>
    <w:rsid w:val="000351C4"/>
    <w:rsid w:val="0003526D"/>
    <w:rsid w:val="00035ED5"/>
    <w:rsid w:val="0003632F"/>
    <w:rsid w:val="00036E76"/>
    <w:rsid w:val="000378BE"/>
    <w:rsid w:val="00040AAA"/>
    <w:rsid w:val="00040F68"/>
    <w:rsid w:val="00042890"/>
    <w:rsid w:val="00043CA2"/>
    <w:rsid w:val="00043D72"/>
    <w:rsid w:val="0004416D"/>
    <w:rsid w:val="00045200"/>
    <w:rsid w:val="0004550F"/>
    <w:rsid w:val="0004568A"/>
    <w:rsid w:val="00050ADD"/>
    <w:rsid w:val="000522BB"/>
    <w:rsid w:val="00052514"/>
    <w:rsid w:val="0005298B"/>
    <w:rsid w:val="00053369"/>
    <w:rsid w:val="00053989"/>
    <w:rsid w:val="00053F90"/>
    <w:rsid w:val="00054C6C"/>
    <w:rsid w:val="00055AC5"/>
    <w:rsid w:val="00056556"/>
    <w:rsid w:val="0005659E"/>
    <w:rsid w:val="000567A1"/>
    <w:rsid w:val="00056EDD"/>
    <w:rsid w:val="000576E1"/>
    <w:rsid w:val="00060B38"/>
    <w:rsid w:val="00060CA1"/>
    <w:rsid w:val="00061233"/>
    <w:rsid w:val="000626FB"/>
    <w:rsid w:val="0006275F"/>
    <w:rsid w:val="00063981"/>
    <w:rsid w:val="0006427D"/>
    <w:rsid w:val="00065A95"/>
    <w:rsid w:val="00065CA2"/>
    <w:rsid w:val="00066CE7"/>
    <w:rsid w:val="00066E2D"/>
    <w:rsid w:val="00067699"/>
    <w:rsid w:val="0007129F"/>
    <w:rsid w:val="0007149E"/>
    <w:rsid w:val="00075B5D"/>
    <w:rsid w:val="00077670"/>
    <w:rsid w:val="00077D73"/>
    <w:rsid w:val="000802BB"/>
    <w:rsid w:val="00081C81"/>
    <w:rsid w:val="00081FBD"/>
    <w:rsid w:val="00083F15"/>
    <w:rsid w:val="00084726"/>
    <w:rsid w:val="00084BC2"/>
    <w:rsid w:val="000851E7"/>
    <w:rsid w:val="000852C8"/>
    <w:rsid w:val="000914CF"/>
    <w:rsid w:val="000920CC"/>
    <w:rsid w:val="0009333B"/>
    <w:rsid w:val="0009379C"/>
    <w:rsid w:val="00093E70"/>
    <w:rsid w:val="00094520"/>
    <w:rsid w:val="00094CFD"/>
    <w:rsid w:val="00095808"/>
    <w:rsid w:val="00095E8D"/>
    <w:rsid w:val="00097B75"/>
    <w:rsid w:val="00097D46"/>
    <w:rsid w:val="00097DE7"/>
    <w:rsid w:val="000A1488"/>
    <w:rsid w:val="000A164E"/>
    <w:rsid w:val="000A1EC6"/>
    <w:rsid w:val="000A30CF"/>
    <w:rsid w:val="000A4DD7"/>
    <w:rsid w:val="000A581F"/>
    <w:rsid w:val="000A6752"/>
    <w:rsid w:val="000A6E58"/>
    <w:rsid w:val="000A77D2"/>
    <w:rsid w:val="000A7A4F"/>
    <w:rsid w:val="000B0BEF"/>
    <w:rsid w:val="000B1955"/>
    <w:rsid w:val="000B28F9"/>
    <w:rsid w:val="000B472B"/>
    <w:rsid w:val="000B4E18"/>
    <w:rsid w:val="000B5680"/>
    <w:rsid w:val="000B5B0A"/>
    <w:rsid w:val="000B5F9E"/>
    <w:rsid w:val="000B6601"/>
    <w:rsid w:val="000B6B69"/>
    <w:rsid w:val="000B7377"/>
    <w:rsid w:val="000B7871"/>
    <w:rsid w:val="000B7F54"/>
    <w:rsid w:val="000C0728"/>
    <w:rsid w:val="000C19DE"/>
    <w:rsid w:val="000C3D39"/>
    <w:rsid w:val="000C4E78"/>
    <w:rsid w:val="000D06DD"/>
    <w:rsid w:val="000D12E8"/>
    <w:rsid w:val="000D207A"/>
    <w:rsid w:val="000D303E"/>
    <w:rsid w:val="000D6401"/>
    <w:rsid w:val="000D7D2C"/>
    <w:rsid w:val="000E082E"/>
    <w:rsid w:val="000E1292"/>
    <w:rsid w:val="000E2066"/>
    <w:rsid w:val="000E2228"/>
    <w:rsid w:val="000E3259"/>
    <w:rsid w:val="000E3AA3"/>
    <w:rsid w:val="000E3EA9"/>
    <w:rsid w:val="000E47B0"/>
    <w:rsid w:val="000E4EF9"/>
    <w:rsid w:val="000E4FB6"/>
    <w:rsid w:val="000E5882"/>
    <w:rsid w:val="000E62ED"/>
    <w:rsid w:val="000E7EDA"/>
    <w:rsid w:val="000F03F7"/>
    <w:rsid w:val="000F0A30"/>
    <w:rsid w:val="000F2544"/>
    <w:rsid w:val="000F462E"/>
    <w:rsid w:val="000F5B6E"/>
    <w:rsid w:val="000F5E41"/>
    <w:rsid w:val="000F65FE"/>
    <w:rsid w:val="000F7DBF"/>
    <w:rsid w:val="001004CB"/>
    <w:rsid w:val="00100639"/>
    <w:rsid w:val="00100684"/>
    <w:rsid w:val="001013F3"/>
    <w:rsid w:val="001020C8"/>
    <w:rsid w:val="00102842"/>
    <w:rsid w:val="001040C2"/>
    <w:rsid w:val="00105F4F"/>
    <w:rsid w:val="0010645A"/>
    <w:rsid w:val="001103B7"/>
    <w:rsid w:val="001112B3"/>
    <w:rsid w:val="001115B4"/>
    <w:rsid w:val="00111EAF"/>
    <w:rsid w:val="00112408"/>
    <w:rsid w:val="00115BFD"/>
    <w:rsid w:val="00116209"/>
    <w:rsid w:val="00116856"/>
    <w:rsid w:val="00120002"/>
    <w:rsid w:val="00120259"/>
    <w:rsid w:val="00120E06"/>
    <w:rsid w:val="00122256"/>
    <w:rsid w:val="00122B30"/>
    <w:rsid w:val="00123129"/>
    <w:rsid w:val="0012492E"/>
    <w:rsid w:val="001277F7"/>
    <w:rsid w:val="00131373"/>
    <w:rsid w:val="00131B1D"/>
    <w:rsid w:val="00131D44"/>
    <w:rsid w:val="001333B3"/>
    <w:rsid w:val="00133D16"/>
    <w:rsid w:val="0013656C"/>
    <w:rsid w:val="00137FB8"/>
    <w:rsid w:val="001404C1"/>
    <w:rsid w:val="0014081C"/>
    <w:rsid w:val="001423BF"/>
    <w:rsid w:val="001428DD"/>
    <w:rsid w:val="001436CD"/>
    <w:rsid w:val="00144751"/>
    <w:rsid w:val="00145534"/>
    <w:rsid w:val="0014792E"/>
    <w:rsid w:val="00147FB4"/>
    <w:rsid w:val="0015011C"/>
    <w:rsid w:val="00150429"/>
    <w:rsid w:val="00151C83"/>
    <w:rsid w:val="0015276E"/>
    <w:rsid w:val="00152C89"/>
    <w:rsid w:val="00152EF5"/>
    <w:rsid w:val="00153F79"/>
    <w:rsid w:val="001560B5"/>
    <w:rsid w:val="001565B1"/>
    <w:rsid w:val="00156647"/>
    <w:rsid w:val="00160A78"/>
    <w:rsid w:val="00160C26"/>
    <w:rsid w:val="00161162"/>
    <w:rsid w:val="0016252C"/>
    <w:rsid w:val="00162F0A"/>
    <w:rsid w:val="00163360"/>
    <w:rsid w:val="001653FD"/>
    <w:rsid w:val="00165425"/>
    <w:rsid w:val="001675F5"/>
    <w:rsid w:val="00167D51"/>
    <w:rsid w:val="00170622"/>
    <w:rsid w:val="00173CC4"/>
    <w:rsid w:val="001753F8"/>
    <w:rsid w:val="001767F4"/>
    <w:rsid w:val="00180ACB"/>
    <w:rsid w:val="00181182"/>
    <w:rsid w:val="00181522"/>
    <w:rsid w:val="00183A34"/>
    <w:rsid w:val="00184AAA"/>
    <w:rsid w:val="00185B6D"/>
    <w:rsid w:val="00187E8A"/>
    <w:rsid w:val="00190398"/>
    <w:rsid w:val="00191834"/>
    <w:rsid w:val="00191DE8"/>
    <w:rsid w:val="001927C7"/>
    <w:rsid w:val="00193113"/>
    <w:rsid w:val="00193F9E"/>
    <w:rsid w:val="001941E8"/>
    <w:rsid w:val="00195D6B"/>
    <w:rsid w:val="00197087"/>
    <w:rsid w:val="00197D14"/>
    <w:rsid w:val="001A08EF"/>
    <w:rsid w:val="001A37C3"/>
    <w:rsid w:val="001A37DF"/>
    <w:rsid w:val="001A462A"/>
    <w:rsid w:val="001A4DC1"/>
    <w:rsid w:val="001A4FD2"/>
    <w:rsid w:val="001A5630"/>
    <w:rsid w:val="001A5640"/>
    <w:rsid w:val="001A607D"/>
    <w:rsid w:val="001A667A"/>
    <w:rsid w:val="001A6DCC"/>
    <w:rsid w:val="001A6FDC"/>
    <w:rsid w:val="001B0E41"/>
    <w:rsid w:val="001B2FEB"/>
    <w:rsid w:val="001B3BCC"/>
    <w:rsid w:val="001B3DBD"/>
    <w:rsid w:val="001B4377"/>
    <w:rsid w:val="001B46B1"/>
    <w:rsid w:val="001B59E1"/>
    <w:rsid w:val="001B5B2A"/>
    <w:rsid w:val="001B611C"/>
    <w:rsid w:val="001B625E"/>
    <w:rsid w:val="001B692E"/>
    <w:rsid w:val="001B74F2"/>
    <w:rsid w:val="001B78A6"/>
    <w:rsid w:val="001B7D70"/>
    <w:rsid w:val="001C1A80"/>
    <w:rsid w:val="001C22CE"/>
    <w:rsid w:val="001C25E5"/>
    <w:rsid w:val="001C2935"/>
    <w:rsid w:val="001C3497"/>
    <w:rsid w:val="001C366B"/>
    <w:rsid w:val="001C50CB"/>
    <w:rsid w:val="001C6527"/>
    <w:rsid w:val="001C7050"/>
    <w:rsid w:val="001C7BDB"/>
    <w:rsid w:val="001D048F"/>
    <w:rsid w:val="001D2DCD"/>
    <w:rsid w:val="001D2EA3"/>
    <w:rsid w:val="001D3B9E"/>
    <w:rsid w:val="001D5055"/>
    <w:rsid w:val="001E3164"/>
    <w:rsid w:val="001E4E17"/>
    <w:rsid w:val="001E5CAC"/>
    <w:rsid w:val="001E669C"/>
    <w:rsid w:val="001E725F"/>
    <w:rsid w:val="001F025D"/>
    <w:rsid w:val="001F1AF7"/>
    <w:rsid w:val="001F2761"/>
    <w:rsid w:val="001F2842"/>
    <w:rsid w:val="001F2E1E"/>
    <w:rsid w:val="001F3CF9"/>
    <w:rsid w:val="001F3FA5"/>
    <w:rsid w:val="001F423B"/>
    <w:rsid w:val="001F480D"/>
    <w:rsid w:val="001F4814"/>
    <w:rsid w:val="001F4964"/>
    <w:rsid w:val="001F58DB"/>
    <w:rsid w:val="001F621F"/>
    <w:rsid w:val="001F68C0"/>
    <w:rsid w:val="001F7063"/>
    <w:rsid w:val="0020172A"/>
    <w:rsid w:val="00202B04"/>
    <w:rsid w:val="00204638"/>
    <w:rsid w:val="00204936"/>
    <w:rsid w:val="002100EE"/>
    <w:rsid w:val="002102C1"/>
    <w:rsid w:val="00210B85"/>
    <w:rsid w:val="00212C9F"/>
    <w:rsid w:val="0021428D"/>
    <w:rsid w:val="00214514"/>
    <w:rsid w:val="00214B93"/>
    <w:rsid w:val="002163C0"/>
    <w:rsid w:val="00216623"/>
    <w:rsid w:val="0021716E"/>
    <w:rsid w:val="002202E5"/>
    <w:rsid w:val="00220B74"/>
    <w:rsid w:val="00221144"/>
    <w:rsid w:val="00222097"/>
    <w:rsid w:val="002226F8"/>
    <w:rsid w:val="00222E27"/>
    <w:rsid w:val="00222E5C"/>
    <w:rsid w:val="00223398"/>
    <w:rsid w:val="00224123"/>
    <w:rsid w:val="002242E9"/>
    <w:rsid w:val="002242FA"/>
    <w:rsid w:val="002246F3"/>
    <w:rsid w:val="0022600F"/>
    <w:rsid w:val="0022788C"/>
    <w:rsid w:val="00231D2A"/>
    <w:rsid w:val="00232490"/>
    <w:rsid w:val="00232FB8"/>
    <w:rsid w:val="002337A7"/>
    <w:rsid w:val="0023409B"/>
    <w:rsid w:val="002342C2"/>
    <w:rsid w:val="0023488C"/>
    <w:rsid w:val="00234938"/>
    <w:rsid w:val="002359BA"/>
    <w:rsid w:val="0023603D"/>
    <w:rsid w:val="0024004E"/>
    <w:rsid w:val="0024138B"/>
    <w:rsid w:val="002424B8"/>
    <w:rsid w:val="00245A25"/>
    <w:rsid w:val="002463CC"/>
    <w:rsid w:val="00246710"/>
    <w:rsid w:val="00247339"/>
    <w:rsid w:val="0025042F"/>
    <w:rsid w:val="0025063D"/>
    <w:rsid w:val="00251E35"/>
    <w:rsid w:val="00252127"/>
    <w:rsid w:val="00252381"/>
    <w:rsid w:val="00252D6A"/>
    <w:rsid w:val="00252F5C"/>
    <w:rsid w:val="00253817"/>
    <w:rsid w:val="00254735"/>
    <w:rsid w:val="00255103"/>
    <w:rsid w:val="00255876"/>
    <w:rsid w:val="00257B34"/>
    <w:rsid w:val="00257CF1"/>
    <w:rsid w:val="00260C40"/>
    <w:rsid w:val="0026202E"/>
    <w:rsid w:val="0026246F"/>
    <w:rsid w:val="00263626"/>
    <w:rsid w:val="002643C1"/>
    <w:rsid w:val="00264A4A"/>
    <w:rsid w:val="00264E4D"/>
    <w:rsid w:val="00265FBA"/>
    <w:rsid w:val="00266874"/>
    <w:rsid w:val="00267879"/>
    <w:rsid w:val="00267D7F"/>
    <w:rsid w:val="00270431"/>
    <w:rsid w:val="0027055C"/>
    <w:rsid w:val="00270981"/>
    <w:rsid w:val="002715DC"/>
    <w:rsid w:val="00271D47"/>
    <w:rsid w:val="002721EA"/>
    <w:rsid w:val="0027281E"/>
    <w:rsid w:val="00272BED"/>
    <w:rsid w:val="0027374C"/>
    <w:rsid w:val="00273A6A"/>
    <w:rsid w:val="00273E4B"/>
    <w:rsid w:val="00274A24"/>
    <w:rsid w:val="00274D2E"/>
    <w:rsid w:val="00275936"/>
    <w:rsid w:val="0027647E"/>
    <w:rsid w:val="0027682A"/>
    <w:rsid w:val="0027728F"/>
    <w:rsid w:val="00280E8A"/>
    <w:rsid w:val="002824BC"/>
    <w:rsid w:val="002827B7"/>
    <w:rsid w:val="00282D6C"/>
    <w:rsid w:val="00283877"/>
    <w:rsid w:val="00284C5E"/>
    <w:rsid w:val="00285116"/>
    <w:rsid w:val="00285164"/>
    <w:rsid w:val="00287E92"/>
    <w:rsid w:val="0029049C"/>
    <w:rsid w:val="00292FD0"/>
    <w:rsid w:val="00293CDC"/>
    <w:rsid w:val="00294C7D"/>
    <w:rsid w:val="00295147"/>
    <w:rsid w:val="002963C6"/>
    <w:rsid w:val="00296B81"/>
    <w:rsid w:val="002A095B"/>
    <w:rsid w:val="002A18C3"/>
    <w:rsid w:val="002A4956"/>
    <w:rsid w:val="002A53D3"/>
    <w:rsid w:val="002A5B72"/>
    <w:rsid w:val="002A5F69"/>
    <w:rsid w:val="002A6240"/>
    <w:rsid w:val="002A6710"/>
    <w:rsid w:val="002A6AEC"/>
    <w:rsid w:val="002A6E6A"/>
    <w:rsid w:val="002A77DE"/>
    <w:rsid w:val="002A7E8B"/>
    <w:rsid w:val="002B02E0"/>
    <w:rsid w:val="002B0CCD"/>
    <w:rsid w:val="002B0F1C"/>
    <w:rsid w:val="002B2E75"/>
    <w:rsid w:val="002B41B5"/>
    <w:rsid w:val="002B4B7B"/>
    <w:rsid w:val="002B5A8A"/>
    <w:rsid w:val="002B6F1C"/>
    <w:rsid w:val="002B7354"/>
    <w:rsid w:val="002B76E1"/>
    <w:rsid w:val="002B7904"/>
    <w:rsid w:val="002B7E79"/>
    <w:rsid w:val="002C05B9"/>
    <w:rsid w:val="002C225B"/>
    <w:rsid w:val="002C2E6E"/>
    <w:rsid w:val="002C315A"/>
    <w:rsid w:val="002C379A"/>
    <w:rsid w:val="002C414C"/>
    <w:rsid w:val="002C4813"/>
    <w:rsid w:val="002C4F10"/>
    <w:rsid w:val="002C74A0"/>
    <w:rsid w:val="002C7B0A"/>
    <w:rsid w:val="002D2822"/>
    <w:rsid w:val="002D2B8E"/>
    <w:rsid w:val="002D5B3B"/>
    <w:rsid w:val="002D5D32"/>
    <w:rsid w:val="002E04D4"/>
    <w:rsid w:val="002E0A38"/>
    <w:rsid w:val="002E1377"/>
    <w:rsid w:val="002E37B4"/>
    <w:rsid w:val="002E3D97"/>
    <w:rsid w:val="002E40AC"/>
    <w:rsid w:val="002E4EE4"/>
    <w:rsid w:val="002F2808"/>
    <w:rsid w:val="002F283D"/>
    <w:rsid w:val="002F2E7B"/>
    <w:rsid w:val="002F36C1"/>
    <w:rsid w:val="002F3DE3"/>
    <w:rsid w:val="002F4A1E"/>
    <w:rsid w:val="002F55AB"/>
    <w:rsid w:val="002F632E"/>
    <w:rsid w:val="002F684F"/>
    <w:rsid w:val="002F6F6A"/>
    <w:rsid w:val="002F7CAC"/>
    <w:rsid w:val="00301698"/>
    <w:rsid w:val="00303E9D"/>
    <w:rsid w:val="003047BF"/>
    <w:rsid w:val="00304F39"/>
    <w:rsid w:val="003053BA"/>
    <w:rsid w:val="00305514"/>
    <w:rsid w:val="003072CB"/>
    <w:rsid w:val="00310AF9"/>
    <w:rsid w:val="00312AF9"/>
    <w:rsid w:val="00312E7C"/>
    <w:rsid w:val="00314B90"/>
    <w:rsid w:val="00315742"/>
    <w:rsid w:val="00315D21"/>
    <w:rsid w:val="003163B3"/>
    <w:rsid w:val="003165B5"/>
    <w:rsid w:val="003170BF"/>
    <w:rsid w:val="00320638"/>
    <w:rsid w:val="00321E88"/>
    <w:rsid w:val="00325044"/>
    <w:rsid w:val="003251B9"/>
    <w:rsid w:val="003261CF"/>
    <w:rsid w:val="00326866"/>
    <w:rsid w:val="00327EBF"/>
    <w:rsid w:val="003311A4"/>
    <w:rsid w:val="003342C4"/>
    <w:rsid w:val="00334383"/>
    <w:rsid w:val="00334F6C"/>
    <w:rsid w:val="003357DE"/>
    <w:rsid w:val="00336703"/>
    <w:rsid w:val="00337572"/>
    <w:rsid w:val="00341DEB"/>
    <w:rsid w:val="00342AD2"/>
    <w:rsid w:val="00343835"/>
    <w:rsid w:val="00343F22"/>
    <w:rsid w:val="00344C6F"/>
    <w:rsid w:val="00345CA6"/>
    <w:rsid w:val="003468A6"/>
    <w:rsid w:val="00346A3D"/>
    <w:rsid w:val="00347493"/>
    <w:rsid w:val="00350C20"/>
    <w:rsid w:val="00352980"/>
    <w:rsid w:val="00353641"/>
    <w:rsid w:val="00353902"/>
    <w:rsid w:val="00353F72"/>
    <w:rsid w:val="0035411B"/>
    <w:rsid w:val="003548FA"/>
    <w:rsid w:val="0035504F"/>
    <w:rsid w:val="00355514"/>
    <w:rsid w:val="00357147"/>
    <w:rsid w:val="00357C9D"/>
    <w:rsid w:val="00361427"/>
    <w:rsid w:val="0036458B"/>
    <w:rsid w:val="003649F5"/>
    <w:rsid w:val="003661D9"/>
    <w:rsid w:val="00367C43"/>
    <w:rsid w:val="00367D87"/>
    <w:rsid w:val="00370206"/>
    <w:rsid w:val="003707B7"/>
    <w:rsid w:val="0037113D"/>
    <w:rsid w:val="003713EA"/>
    <w:rsid w:val="00371D2F"/>
    <w:rsid w:val="003727EE"/>
    <w:rsid w:val="00372FED"/>
    <w:rsid w:val="003754F2"/>
    <w:rsid w:val="00376172"/>
    <w:rsid w:val="00376511"/>
    <w:rsid w:val="0037683E"/>
    <w:rsid w:val="00376D15"/>
    <w:rsid w:val="00381919"/>
    <w:rsid w:val="003823C3"/>
    <w:rsid w:val="00383F0D"/>
    <w:rsid w:val="00384161"/>
    <w:rsid w:val="00385593"/>
    <w:rsid w:val="00386238"/>
    <w:rsid w:val="00387610"/>
    <w:rsid w:val="00390DB8"/>
    <w:rsid w:val="003910F4"/>
    <w:rsid w:val="00391272"/>
    <w:rsid w:val="003918FC"/>
    <w:rsid w:val="003925D0"/>
    <w:rsid w:val="00392C96"/>
    <w:rsid w:val="00392DC0"/>
    <w:rsid w:val="0039335F"/>
    <w:rsid w:val="0039349B"/>
    <w:rsid w:val="003936D9"/>
    <w:rsid w:val="00393B4B"/>
    <w:rsid w:val="003943BE"/>
    <w:rsid w:val="00395D07"/>
    <w:rsid w:val="00397154"/>
    <w:rsid w:val="0039715C"/>
    <w:rsid w:val="003973D3"/>
    <w:rsid w:val="003975F9"/>
    <w:rsid w:val="003A0892"/>
    <w:rsid w:val="003A0F4B"/>
    <w:rsid w:val="003A1187"/>
    <w:rsid w:val="003A129A"/>
    <w:rsid w:val="003A1469"/>
    <w:rsid w:val="003A2E1D"/>
    <w:rsid w:val="003A375E"/>
    <w:rsid w:val="003A38D2"/>
    <w:rsid w:val="003A449E"/>
    <w:rsid w:val="003A530C"/>
    <w:rsid w:val="003A60F5"/>
    <w:rsid w:val="003A71F3"/>
    <w:rsid w:val="003B1414"/>
    <w:rsid w:val="003B154E"/>
    <w:rsid w:val="003B19F5"/>
    <w:rsid w:val="003B4255"/>
    <w:rsid w:val="003B47D7"/>
    <w:rsid w:val="003B4E75"/>
    <w:rsid w:val="003B5620"/>
    <w:rsid w:val="003B5C7C"/>
    <w:rsid w:val="003B6F30"/>
    <w:rsid w:val="003B722A"/>
    <w:rsid w:val="003C053F"/>
    <w:rsid w:val="003C0654"/>
    <w:rsid w:val="003C15D4"/>
    <w:rsid w:val="003C206C"/>
    <w:rsid w:val="003C2B1A"/>
    <w:rsid w:val="003C30B5"/>
    <w:rsid w:val="003C3A05"/>
    <w:rsid w:val="003C4D32"/>
    <w:rsid w:val="003C5B0C"/>
    <w:rsid w:val="003C709E"/>
    <w:rsid w:val="003C742D"/>
    <w:rsid w:val="003C7838"/>
    <w:rsid w:val="003D0E0A"/>
    <w:rsid w:val="003D0F24"/>
    <w:rsid w:val="003D222B"/>
    <w:rsid w:val="003D25EE"/>
    <w:rsid w:val="003D2F82"/>
    <w:rsid w:val="003D372E"/>
    <w:rsid w:val="003D38DF"/>
    <w:rsid w:val="003D3B3F"/>
    <w:rsid w:val="003D41B0"/>
    <w:rsid w:val="003D4263"/>
    <w:rsid w:val="003D42C2"/>
    <w:rsid w:val="003D4662"/>
    <w:rsid w:val="003D4B1F"/>
    <w:rsid w:val="003D515E"/>
    <w:rsid w:val="003D7941"/>
    <w:rsid w:val="003E057A"/>
    <w:rsid w:val="003E0779"/>
    <w:rsid w:val="003E134F"/>
    <w:rsid w:val="003E2E06"/>
    <w:rsid w:val="003E3B72"/>
    <w:rsid w:val="003E40A7"/>
    <w:rsid w:val="003E453A"/>
    <w:rsid w:val="003E4C30"/>
    <w:rsid w:val="003E6E72"/>
    <w:rsid w:val="003F06A4"/>
    <w:rsid w:val="003F07A0"/>
    <w:rsid w:val="003F1741"/>
    <w:rsid w:val="003F1C7A"/>
    <w:rsid w:val="003F2AFF"/>
    <w:rsid w:val="003F2C37"/>
    <w:rsid w:val="003F3821"/>
    <w:rsid w:val="003F3E70"/>
    <w:rsid w:val="003F3EB8"/>
    <w:rsid w:val="003F4A76"/>
    <w:rsid w:val="003F58D5"/>
    <w:rsid w:val="003F5FEB"/>
    <w:rsid w:val="00400314"/>
    <w:rsid w:val="00402238"/>
    <w:rsid w:val="00402B32"/>
    <w:rsid w:val="0040541D"/>
    <w:rsid w:val="0041016A"/>
    <w:rsid w:val="00410C93"/>
    <w:rsid w:val="00411129"/>
    <w:rsid w:val="00411808"/>
    <w:rsid w:val="00411B4A"/>
    <w:rsid w:val="00412227"/>
    <w:rsid w:val="00413904"/>
    <w:rsid w:val="00413E74"/>
    <w:rsid w:val="0041419E"/>
    <w:rsid w:val="004145BB"/>
    <w:rsid w:val="00414E9B"/>
    <w:rsid w:val="00415003"/>
    <w:rsid w:val="004163BF"/>
    <w:rsid w:val="00417453"/>
    <w:rsid w:val="00417CBB"/>
    <w:rsid w:val="00420311"/>
    <w:rsid w:val="004236AA"/>
    <w:rsid w:val="004248C8"/>
    <w:rsid w:val="00425964"/>
    <w:rsid w:val="00425E9A"/>
    <w:rsid w:val="00425EAC"/>
    <w:rsid w:val="0042769F"/>
    <w:rsid w:val="004279BA"/>
    <w:rsid w:val="004307D1"/>
    <w:rsid w:val="00435724"/>
    <w:rsid w:val="004364A7"/>
    <w:rsid w:val="00437CC6"/>
    <w:rsid w:val="00440426"/>
    <w:rsid w:val="004410AA"/>
    <w:rsid w:val="004424EE"/>
    <w:rsid w:val="00443DE1"/>
    <w:rsid w:val="004461B1"/>
    <w:rsid w:val="00447013"/>
    <w:rsid w:val="0045162B"/>
    <w:rsid w:val="00453FFF"/>
    <w:rsid w:val="00455220"/>
    <w:rsid w:val="004578A3"/>
    <w:rsid w:val="004604AF"/>
    <w:rsid w:val="0046070D"/>
    <w:rsid w:val="00462878"/>
    <w:rsid w:val="004631BF"/>
    <w:rsid w:val="0046364B"/>
    <w:rsid w:val="004636BC"/>
    <w:rsid w:val="0046376F"/>
    <w:rsid w:val="00464602"/>
    <w:rsid w:val="00465B10"/>
    <w:rsid w:val="004663F8"/>
    <w:rsid w:val="00467670"/>
    <w:rsid w:val="00467C9B"/>
    <w:rsid w:val="00470BC5"/>
    <w:rsid w:val="004723ED"/>
    <w:rsid w:val="00472EFD"/>
    <w:rsid w:val="00474E32"/>
    <w:rsid w:val="00475018"/>
    <w:rsid w:val="00475074"/>
    <w:rsid w:val="00476F67"/>
    <w:rsid w:val="00476F7F"/>
    <w:rsid w:val="00477162"/>
    <w:rsid w:val="0047770A"/>
    <w:rsid w:val="0048048B"/>
    <w:rsid w:val="00481A4F"/>
    <w:rsid w:val="00481B0F"/>
    <w:rsid w:val="00481C1B"/>
    <w:rsid w:val="004828AE"/>
    <w:rsid w:val="00484C95"/>
    <w:rsid w:val="00484E73"/>
    <w:rsid w:val="00484F7F"/>
    <w:rsid w:val="0048649C"/>
    <w:rsid w:val="0048731A"/>
    <w:rsid w:val="00490395"/>
    <w:rsid w:val="0049181F"/>
    <w:rsid w:val="004920D9"/>
    <w:rsid w:val="004953EC"/>
    <w:rsid w:val="00496266"/>
    <w:rsid w:val="00497786"/>
    <w:rsid w:val="00497F9D"/>
    <w:rsid w:val="004A022A"/>
    <w:rsid w:val="004A0DE1"/>
    <w:rsid w:val="004A2410"/>
    <w:rsid w:val="004A27AC"/>
    <w:rsid w:val="004A2A87"/>
    <w:rsid w:val="004A409E"/>
    <w:rsid w:val="004A600D"/>
    <w:rsid w:val="004B3455"/>
    <w:rsid w:val="004B34F0"/>
    <w:rsid w:val="004B508B"/>
    <w:rsid w:val="004B53F5"/>
    <w:rsid w:val="004C1DD0"/>
    <w:rsid w:val="004C1F11"/>
    <w:rsid w:val="004C3DE4"/>
    <w:rsid w:val="004C4592"/>
    <w:rsid w:val="004C4795"/>
    <w:rsid w:val="004C4E48"/>
    <w:rsid w:val="004C6098"/>
    <w:rsid w:val="004C64E4"/>
    <w:rsid w:val="004D08DF"/>
    <w:rsid w:val="004D10E1"/>
    <w:rsid w:val="004D2516"/>
    <w:rsid w:val="004D5E68"/>
    <w:rsid w:val="004D5F4E"/>
    <w:rsid w:val="004D5F55"/>
    <w:rsid w:val="004D682C"/>
    <w:rsid w:val="004D78BE"/>
    <w:rsid w:val="004D7C8D"/>
    <w:rsid w:val="004E12CE"/>
    <w:rsid w:val="004E1BA2"/>
    <w:rsid w:val="004E2D3B"/>
    <w:rsid w:val="004E2F19"/>
    <w:rsid w:val="004E4175"/>
    <w:rsid w:val="004E55DB"/>
    <w:rsid w:val="004E597F"/>
    <w:rsid w:val="004E5FB3"/>
    <w:rsid w:val="004F0D26"/>
    <w:rsid w:val="004F6EBD"/>
    <w:rsid w:val="004F77A4"/>
    <w:rsid w:val="005009DF"/>
    <w:rsid w:val="00501C63"/>
    <w:rsid w:val="00501DBB"/>
    <w:rsid w:val="00502253"/>
    <w:rsid w:val="00502B2F"/>
    <w:rsid w:val="005031C8"/>
    <w:rsid w:val="00503DF3"/>
    <w:rsid w:val="00505207"/>
    <w:rsid w:val="00505F49"/>
    <w:rsid w:val="00507773"/>
    <w:rsid w:val="005104AC"/>
    <w:rsid w:val="0051101D"/>
    <w:rsid w:val="00511AAC"/>
    <w:rsid w:val="00511B27"/>
    <w:rsid w:val="00511CEB"/>
    <w:rsid w:val="00511D48"/>
    <w:rsid w:val="00512D00"/>
    <w:rsid w:val="00513781"/>
    <w:rsid w:val="00513BA9"/>
    <w:rsid w:val="00514179"/>
    <w:rsid w:val="0051567A"/>
    <w:rsid w:val="00515BDC"/>
    <w:rsid w:val="00515D0D"/>
    <w:rsid w:val="005169FF"/>
    <w:rsid w:val="00517EAF"/>
    <w:rsid w:val="00520A91"/>
    <w:rsid w:val="00521630"/>
    <w:rsid w:val="0052201F"/>
    <w:rsid w:val="0052350D"/>
    <w:rsid w:val="00524450"/>
    <w:rsid w:val="00527285"/>
    <w:rsid w:val="005307A9"/>
    <w:rsid w:val="00530928"/>
    <w:rsid w:val="00531A95"/>
    <w:rsid w:val="00533387"/>
    <w:rsid w:val="00533D62"/>
    <w:rsid w:val="00534271"/>
    <w:rsid w:val="00534316"/>
    <w:rsid w:val="00534F40"/>
    <w:rsid w:val="005400B8"/>
    <w:rsid w:val="00540CD4"/>
    <w:rsid w:val="00540FC8"/>
    <w:rsid w:val="00541918"/>
    <w:rsid w:val="00541A60"/>
    <w:rsid w:val="005428CA"/>
    <w:rsid w:val="00542D82"/>
    <w:rsid w:val="00545C88"/>
    <w:rsid w:val="005460D5"/>
    <w:rsid w:val="0054653F"/>
    <w:rsid w:val="005502CD"/>
    <w:rsid w:val="005524B5"/>
    <w:rsid w:val="005568E5"/>
    <w:rsid w:val="0056102F"/>
    <w:rsid w:val="00561980"/>
    <w:rsid w:val="00563555"/>
    <w:rsid w:val="00563834"/>
    <w:rsid w:val="00563DCD"/>
    <w:rsid w:val="005646DA"/>
    <w:rsid w:val="00564B1E"/>
    <w:rsid w:val="005652A3"/>
    <w:rsid w:val="00566A85"/>
    <w:rsid w:val="00567698"/>
    <w:rsid w:val="00567FBA"/>
    <w:rsid w:val="005703F2"/>
    <w:rsid w:val="00570BD9"/>
    <w:rsid w:val="00570DC9"/>
    <w:rsid w:val="0057354C"/>
    <w:rsid w:val="00573AE3"/>
    <w:rsid w:val="00573F6E"/>
    <w:rsid w:val="005765B7"/>
    <w:rsid w:val="005800A7"/>
    <w:rsid w:val="00580139"/>
    <w:rsid w:val="005814FE"/>
    <w:rsid w:val="00581E01"/>
    <w:rsid w:val="00584FEF"/>
    <w:rsid w:val="00585AC1"/>
    <w:rsid w:val="00585AC6"/>
    <w:rsid w:val="00587203"/>
    <w:rsid w:val="005872F5"/>
    <w:rsid w:val="005902D9"/>
    <w:rsid w:val="005903BA"/>
    <w:rsid w:val="00590CBA"/>
    <w:rsid w:val="005916D0"/>
    <w:rsid w:val="00592580"/>
    <w:rsid w:val="00593ABB"/>
    <w:rsid w:val="0059530B"/>
    <w:rsid w:val="00596775"/>
    <w:rsid w:val="00596AB7"/>
    <w:rsid w:val="00596B52"/>
    <w:rsid w:val="00597A5C"/>
    <w:rsid w:val="00597A87"/>
    <w:rsid w:val="005A174B"/>
    <w:rsid w:val="005A1A3B"/>
    <w:rsid w:val="005A1EA7"/>
    <w:rsid w:val="005A5892"/>
    <w:rsid w:val="005A5F8A"/>
    <w:rsid w:val="005A6588"/>
    <w:rsid w:val="005B0045"/>
    <w:rsid w:val="005B0E54"/>
    <w:rsid w:val="005B1E46"/>
    <w:rsid w:val="005B226A"/>
    <w:rsid w:val="005B3632"/>
    <w:rsid w:val="005B39E0"/>
    <w:rsid w:val="005B3A2E"/>
    <w:rsid w:val="005B413F"/>
    <w:rsid w:val="005B4905"/>
    <w:rsid w:val="005B4DD7"/>
    <w:rsid w:val="005B52C1"/>
    <w:rsid w:val="005B5666"/>
    <w:rsid w:val="005C0567"/>
    <w:rsid w:val="005C0802"/>
    <w:rsid w:val="005C1D3E"/>
    <w:rsid w:val="005C42AC"/>
    <w:rsid w:val="005C4ADE"/>
    <w:rsid w:val="005C4F84"/>
    <w:rsid w:val="005C5B62"/>
    <w:rsid w:val="005C64EA"/>
    <w:rsid w:val="005D09EF"/>
    <w:rsid w:val="005D0B6E"/>
    <w:rsid w:val="005D10FF"/>
    <w:rsid w:val="005D23FB"/>
    <w:rsid w:val="005D3321"/>
    <w:rsid w:val="005D388A"/>
    <w:rsid w:val="005D416B"/>
    <w:rsid w:val="005D493D"/>
    <w:rsid w:val="005D5230"/>
    <w:rsid w:val="005D54C5"/>
    <w:rsid w:val="005D613B"/>
    <w:rsid w:val="005D703E"/>
    <w:rsid w:val="005E0971"/>
    <w:rsid w:val="005E1932"/>
    <w:rsid w:val="005E1EA9"/>
    <w:rsid w:val="005E2FB9"/>
    <w:rsid w:val="005E3EA2"/>
    <w:rsid w:val="005E4509"/>
    <w:rsid w:val="005E47D1"/>
    <w:rsid w:val="005E652D"/>
    <w:rsid w:val="005E66C3"/>
    <w:rsid w:val="005E7BF9"/>
    <w:rsid w:val="005F0E39"/>
    <w:rsid w:val="005F176A"/>
    <w:rsid w:val="005F2471"/>
    <w:rsid w:val="005F2F14"/>
    <w:rsid w:val="005F320A"/>
    <w:rsid w:val="005F3397"/>
    <w:rsid w:val="005F4460"/>
    <w:rsid w:val="005F688C"/>
    <w:rsid w:val="00600179"/>
    <w:rsid w:val="00600203"/>
    <w:rsid w:val="0060026B"/>
    <w:rsid w:val="00600442"/>
    <w:rsid w:val="00600DFE"/>
    <w:rsid w:val="006021DE"/>
    <w:rsid w:val="00605D4F"/>
    <w:rsid w:val="00607580"/>
    <w:rsid w:val="00610777"/>
    <w:rsid w:val="0061190C"/>
    <w:rsid w:val="00612E94"/>
    <w:rsid w:val="00613410"/>
    <w:rsid w:val="0061399C"/>
    <w:rsid w:val="006147DF"/>
    <w:rsid w:val="006166D2"/>
    <w:rsid w:val="0061784A"/>
    <w:rsid w:val="00617986"/>
    <w:rsid w:val="006200A0"/>
    <w:rsid w:val="00621636"/>
    <w:rsid w:val="0062218C"/>
    <w:rsid w:val="00625ECA"/>
    <w:rsid w:val="00626623"/>
    <w:rsid w:val="00630FEB"/>
    <w:rsid w:val="0063103D"/>
    <w:rsid w:val="006311E7"/>
    <w:rsid w:val="006314DC"/>
    <w:rsid w:val="0063186F"/>
    <w:rsid w:val="006318C7"/>
    <w:rsid w:val="00634A35"/>
    <w:rsid w:val="006364F2"/>
    <w:rsid w:val="00636AEC"/>
    <w:rsid w:val="00636CF1"/>
    <w:rsid w:val="006407BB"/>
    <w:rsid w:val="006408F4"/>
    <w:rsid w:val="00640E87"/>
    <w:rsid w:val="00641AD4"/>
    <w:rsid w:val="00641D50"/>
    <w:rsid w:val="00642026"/>
    <w:rsid w:val="00643641"/>
    <w:rsid w:val="00646F69"/>
    <w:rsid w:val="00647233"/>
    <w:rsid w:val="0065120A"/>
    <w:rsid w:val="00652E7F"/>
    <w:rsid w:val="00654A48"/>
    <w:rsid w:val="00655B8E"/>
    <w:rsid w:val="0065651B"/>
    <w:rsid w:val="00657AFE"/>
    <w:rsid w:val="00661710"/>
    <w:rsid w:val="00661A57"/>
    <w:rsid w:val="00664607"/>
    <w:rsid w:val="00664C22"/>
    <w:rsid w:val="00665F72"/>
    <w:rsid w:val="00666B30"/>
    <w:rsid w:val="00666C56"/>
    <w:rsid w:val="00666FDB"/>
    <w:rsid w:val="00667110"/>
    <w:rsid w:val="006675A9"/>
    <w:rsid w:val="00670089"/>
    <w:rsid w:val="006711E5"/>
    <w:rsid w:val="00671C43"/>
    <w:rsid w:val="0067273C"/>
    <w:rsid w:val="00672AAB"/>
    <w:rsid w:val="00673721"/>
    <w:rsid w:val="00675D8E"/>
    <w:rsid w:val="00676172"/>
    <w:rsid w:val="00676445"/>
    <w:rsid w:val="006764C8"/>
    <w:rsid w:val="00680D6C"/>
    <w:rsid w:val="00681D11"/>
    <w:rsid w:val="0068320E"/>
    <w:rsid w:val="00684E51"/>
    <w:rsid w:val="00690606"/>
    <w:rsid w:val="00690F1F"/>
    <w:rsid w:val="0069188C"/>
    <w:rsid w:val="00691DE8"/>
    <w:rsid w:val="006940FB"/>
    <w:rsid w:val="0069507B"/>
    <w:rsid w:val="006A03E5"/>
    <w:rsid w:val="006A100B"/>
    <w:rsid w:val="006A31F9"/>
    <w:rsid w:val="006A3285"/>
    <w:rsid w:val="006A3B70"/>
    <w:rsid w:val="006A4A92"/>
    <w:rsid w:val="006A5931"/>
    <w:rsid w:val="006B04E7"/>
    <w:rsid w:val="006B0DD0"/>
    <w:rsid w:val="006B38D8"/>
    <w:rsid w:val="006B4B54"/>
    <w:rsid w:val="006B72DE"/>
    <w:rsid w:val="006C0492"/>
    <w:rsid w:val="006C0660"/>
    <w:rsid w:val="006C1293"/>
    <w:rsid w:val="006C1E6A"/>
    <w:rsid w:val="006C2541"/>
    <w:rsid w:val="006C2D3A"/>
    <w:rsid w:val="006C5639"/>
    <w:rsid w:val="006C5FC1"/>
    <w:rsid w:val="006C66CA"/>
    <w:rsid w:val="006C6CD3"/>
    <w:rsid w:val="006C753E"/>
    <w:rsid w:val="006C755B"/>
    <w:rsid w:val="006D01FB"/>
    <w:rsid w:val="006D04C7"/>
    <w:rsid w:val="006D1C78"/>
    <w:rsid w:val="006D44E1"/>
    <w:rsid w:val="006D4646"/>
    <w:rsid w:val="006D4B87"/>
    <w:rsid w:val="006D709C"/>
    <w:rsid w:val="006D7B08"/>
    <w:rsid w:val="006E08B4"/>
    <w:rsid w:val="006E1207"/>
    <w:rsid w:val="006E13B3"/>
    <w:rsid w:val="006E21FA"/>
    <w:rsid w:val="006E2DEB"/>
    <w:rsid w:val="006E48E3"/>
    <w:rsid w:val="006E5711"/>
    <w:rsid w:val="006E611E"/>
    <w:rsid w:val="006E6943"/>
    <w:rsid w:val="006E694A"/>
    <w:rsid w:val="006E6A7A"/>
    <w:rsid w:val="006E6BBF"/>
    <w:rsid w:val="006F0FB7"/>
    <w:rsid w:val="006F2100"/>
    <w:rsid w:val="006F2536"/>
    <w:rsid w:val="006F40DA"/>
    <w:rsid w:val="006F45C3"/>
    <w:rsid w:val="006F4ADA"/>
    <w:rsid w:val="006F4CFF"/>
    <w:rsid w:val="006F58B5"/>
    <w:rsid w:val="006F63B5"/>
    <w:rsid w:val="006F68F5"/>
    <w:rsid w:val="006F78E2"/>
    <w:rsid w:val="006F7A4D"/>
    <w:rsid w:val="00700D37"/>
    <w:rsid w:val="007016F8"/>
    <w:rsid w:val="0070177D"/>
    <w:rsid w:val="00702B76"/>
    <w:rsid w:val="00703129"/>
    <w:rsid w:val="00703452"/>
    <w:rsid w:val="007036D1"/>
    <w:rsid w:val="00704BF0"/>
    <w:rsid w:val="00704E5D"/>
    <w:rsid w:val="00705739"/>
    <w:rsid w:val="0070665E"/>
    <w:rsid w:val="0071020C"/>
    <w:rsid w:val="00711423"/>
    <w:rsid w:val="00711852"/>
    <w:rsid w:val="00711976"/>
    <w:rsid w:val="0071291F"/>
    <w:rsid w:val="00712AFB"/>
    <w:rsid w:val="00712D96"/>
    <w:rsid w:val="00713940"/>
    <w:rsid w:val="00717B63"/>
    <w:rsid w:val="00720A7C"/>
    <w:rsid w:val="0072128B"/>
    <w:rsid w:val="00722E80"/>
    <w:rsid w:val="007233CE"/>
    <w:rsid w:val="0072399D"/>
    <w:rsid w:val="00726088"/>
    <w:rsid w:val="007265D0"/>
    <w:rsid w:val="00726E4A"/>
    <w:rsid w:val="0072722D"/>
    <w:rsid w:val="00730B6A"/>
    <w:rsid w:val="00730F22"/>
    <w:rsid w:val="007317BA"/>
    <w:rsid w:val="00732EC5"/>
    <w:rsid w:val="007343DA"/>
    <w:rsid w:val="00734B38"/>
    <w:rsid w:val="0073617F"/>
    <w:rsid w:val="00736D88"/>
    <w:rsid w:val="00736DD2"/>
    <w:rsid w:val="007370D5"/>
    <w:rsid w:val="00742E05"/>
    <w:rsid w:val="00744B99"/>
    <w:rsid w:val="00745347"/>
    <w:rsid w:val="0074554E"/>
    <w:rsid w:val="00746552"/>
    <w:rsid w:val="0074676C"/>
    <w:rsid w:val="0074681C"/>
    <w:rsid w:val="00746EC2"/>
    <w:rsid w:val="00747C71"/>
    <w:rsid w:val="007516A4"/>
    <w:rsid w:val="00752FCF"/>
    <w:rsid w:val="00753B17"/>
    <w:rsid w:val="00754841"/>
    <w:rsid w:val="0075646B"/>
    <w:rsid w:val="007564B8"/>
    <w:rsid w:val="007573B0"/>
    <w:rsid w:val="00757FF9"/>
    <w:rsid w:val="00760AF1"/>
    <w:rsid w:val="007639FE"/>
    <w:rsid w:val="007659CA"/>
    <w:rsid w:val="0077011D"/>
    <w:rsid w:val="00771B47"/>
    <w:rsid w:val="0077212F"/>
    <w:rsid w:val="0077239F"/>
    <w:rsid w:val="00773022"/>
    <w:rsid w:val="007734A6"/>
    <w:rsid w:val="00773820"/>
    <w:rsid w:val="00773E12"/>
    <w:rsid w:val="00775B04"/>
    <w:rsid w:val="00776333"/>
    <w:rsid w:val="007766AB"/>
    <w:rsid w:val="0077784C"/>
    <w:rsid w:val="00777A78"/>
    <w:rsid w:val="0078046E"/>
    <w:rsid w:val="00780F77"/>
    <w:rsid w:val="007813DC"/>
    <w:rsid w:val="00782BD8"/>
    <w:rsid w:val="00784AFF"/>
    <w:rsid w:val="007866CE"/>
    <w:rsid w:val="00787A2F"/>
    <w:rsid w:val="007909B4"/>
    <w:rsid w:val="00791659"/>
    <w:rsid w:val="007924A7"/>
    <w:rsid w:val="007934A4"/>
    <w:rsid w:val="00793B0B"/>
    <w:rsid w:val="007959AC"/>
    <w:rsid w:val="00795D5F"/>
    <w:rsid w:val="007978BD"/>
    <w:rsid w:val="007A017C"/>
    <w:rsid w:val="007A0212"/>
    <w:rsid w:val="007A20E0"/>
    <w:rsid w:val="007A4273"/>
    <w:rsid w:val="007A4637"/>
    <w:rsid w:val="007A5336"/>
    <w:rsid w:val="007A5932"/>
    <w:rsid w:val="007A5DDA"/>
    <w:rsid w:val="007A7EAD"/>
    <w:rsid w:val="007B1340"/>
    <w:rsid w:val="007B2204"/>
    <w:rsid w:val="007B2F39"/>
    <w:rsid w:val="007B31EC"/>
    <w:rsid w:val="007B35CC"/>
    <w:rsid w:val="007B3ABA"/>
    <w:rsid w:val="007B4D6A"/>
    <w:rsid w:val="007B502E"/>
    <w:rsid w:val="007B5A7D"/>
    <w:rsid w:val="007B5CAC"/>
    <w:rsid w:val="007B5EB4"/>
    <w:rsid w:val="007B60FE"/>
    <w:rsid w:val="007B6100"/>
    <w:rsid w:val="007B717C"/>
    <w:rsid w:val="007C07A5"/>
    <w:rsid w:val="007C0EEB"/>
    <w:rsid w:val="007C12FA"/>
    <w:rsid w:val="007C15C2"/>
    <w:rsid w:val="007C2914"/>
    <w:rsid w:val="007C3CF2"/>
    <w:rsid w:val="007C6710"/>
    <w:rsid w:val="007C6EFD"/>
    <w:rsid w:val="007C7492"/>
    <w:rsid w:val="007D03F9"/>
    <w:rsid w:val="007D2432"/>
    <w:rsid w:val="007D2884"/>
    <w:rsid w:val="007D3D5B"/>
    <w:rsid w:val="007D6D94"/>
    <w:rsid w:val="007D792F"/>
    <w:rsid w:val="007E017C"/>
    <w:rsid w:val="007E033C"/>
    <w:rsid w:val="007E200F"/>
    <w:rsid w:val="007E24DF"/>
    <w:rsid w:val="007E2D72"/>
    <w:rsid w:val="007E4A2D"/>
    <w:rsid w:val="007E522C"/>
    <w:rsid w:val="007E5F0D"/>
    <w:rsid w:val="007F04B0"/>
    <w:rsid w:val="007F0F19"/>
    <w:rsid w:val="007F178B"/>
    <w:rsid w:val="007F21C9"/>
    <w:rsid w:val="007F63FD"/>
    <w:rsid w:val="007F7177"/>
    <w:rsid w:val="0080150E"/>
    <w:rsid w:val="00801985"/>
    <w:rsid w:val="008061D9"/>
    <w:rsid w:val="00810CCE"/>
    <w:rsid w:val="0081156A"/>
    <w:rsid w:val="00811575"/>
    <w:rsid w:val="008126B2"/>
    <w:rsid w:val="00815F23"/>
    <w:rsid w:val="0081745D"/>
    <w:rsid w:val="008175F1"/>
    <w:rsid w:val="00821404"/>
    <w:rsid w:val="00821975"/>
    <w:rsid w:val="0082283E"/>
    <w:rsid w:val="00822C9C"/>
    <w:rsid w:val="008245E8"/>
    <w:rsid w:val="00827398"/>
    <w:rsid w:val="008273B7"/>
    <w:rsid w:val="00827587"/>
    <w:rsid w:val="0083120E"/>
    <w:rsid w:val="008328B6"/>
    <w:rsid w:val="00832913"/>
    <w:rsid w:val="00836145"/>
    <w:rsid w:val="008374AB"/>
    <w:rsid w:val="0083785D"/>
    <w:rsid w:val="00837E10"/>
    <w:rsid w:val="008408E7"/>
    <w:rsid w:val="00842974"/>
    <w:rsid w:val="008441F1"/>
    <w:rsid w:val="00844F7D"/>
    <w:rsid w:val="008472DB"/>
    <w:rsid w:val="00847FB5"/>
    <w:rsid w:val="00852264"/>
    <w:rsid w:val="0085249A"/>
    <w:rsid w:val="008537BD"/>
    <w:rsid w:val="0085407D"/>
    <w:rsid w:val="00854808"/>
    <w:rsid w:val="00854A8E"/>
    <w:rsid w:val="0085550A"/>
    <w:rsid w:val="00855EB4"/>
    <w:rsid w:val="00856072"/>
    <w:rsid w:val="00856B03"/>
    <w:rsid w:val="00856FB7"/>
    <w:rsid w:val="00857416"/>
    <w:rsid w:val="00857A36"/>
    <w:rsid w:val="008610F9"/>
    <w:rsid w:val="008616EF"/>
    <w:rsid w:val="00861AE8"/>
    <w:rsid w:val="00861DA7"/>
    <w:rsid w:val="0086257E"/>
    <w:rsid w:val="00862B7E"/>
    <w:rsid w:val="00862CD1"/>
    <w:rsid w:val="00863420"/>
    <w:rsid w:val="0086349D"/>
    <w:rsid w:val="00863C25"/>
    <w:rsid w:val="008655C7"/>
    <w:rsid w:val="0086562F"/>
    <w:rsid w:val="00867620"/>
    <w:rsid w:val="008701F6"/>
    <w:rsid w:val="00871970"/>
    <w:rsid w:val="008723A1"/>
    <w:rsid w:val="008727AB"/>
    <w:rsid w:val="00872977"/>
    <w:rsid w:val="008730E8"/>
    <w:rsid w:val="00873394"/>
    <w:rsid w:val="00874336"/>
    <w:rsid w:val="00874792"/>
    <w:rsid w:val="00874DC5"/>
    <w:rsid w:val="0087507F"/>
    <w:rsid w:val="00875A42"/>
    <w:rsid w:val="008760C8"/>
    <w:rsid w:val="008767A3"/>
    <w:rsid w:val="00876DB5"/>
    <w:rsid w:val="00882187"/>
    <w:rsid w:val="008825BA"/>
    <w:rsid w:val="00883038"/>
    <w:rsid w:val="00883773"/>
    <w:rsid w:val="0088418B"/>
    <w:rsid w:val="0088477F"/>
    <w:rsid w:val="00884CB3"/>
    <w:rsid w:val="008851F5"/>
    <w:rsid w:val="008859A2"/>
    <w:rsid w:val="008871F9"/>
    <w:rsid w:val="008904A8"/>
    <w:rsid w:val="00890AA4"/>
    <w:rsid w:val="00891FC7"/>
    <w:rsid w:val="00894460"/>
    <w:rsid w:val="0089516C"/>
    <w:rsid w:val="00896022"/>
    <w:rsid w:val="008A08AB"/>
    <w:rsid w:val="008A2C9B"/>
    <w:rsid w:val="008A3AA4"/>
    <w:rsid w:val="008A41A0"/>
    <w:rsid w:val="008B0081"/>
    <w:rsid w:val="008B0178"/>
    <w:rsid w:val="008B0B2B"/>
    <w:rsid w:val="008B0DB2"/>
    <w:rsid w:val="008B2486"/>
    <w:rsid w:val="008B2B1A"/>
    <w:rsid w:val="008B49E8"/>
    <w:rsid w:val="008B5409"/>
    <w:rsid w:val="008C051A"/>
    <w:rsid w:val="008C0CFD"/>
    <w:rsid w:val="008C0DE6"/>
    <w:rsid w:val="008C12DA"/>
    <w:rsid w:val="008C4B0A"/>
    <w:rsid w:val="008C510F"/>
    <w:rsid w:val="008C57CB"/>
    <w:rsid w:val="008C6F26"/>
    <w:rsid w:val="008C7A1D"/>
    <w:rsid w:val="008D01B0"/>
    <w:rsid w:val="008D1234"/>
    <w:rsid w:val="008D16D6"/>
    <w:rsid w:val="008D4826"/>
    <w:rsid w:val="008D5879"/>
    <w:rsid w:val="008E0F0D"/>
    <w:rsid w:val="008E24B3"/>
    <w:rsid w:val="008E25EE"/>
    <w:rsid w:val="008E28D6"/>
    <w:rsid w:val="008E2A16"/>
    <w:rsid w:val="008E3634"/>
    <w:rsid w:val="008E39EA"/>
    <w:rsid w:val="008E4C6A"/>
    <w:rsid w:val="008E4DE3"/>
    <w:rsid w:val="008E5B3C"/>
    <w:rsid w:val="008E66B8"/>
    <w:rsid w:val="008E79F5"/>
    <w:rsid w:val="008F0409"/>
    <w:rsid w:val="008F060A"/>
    <w:rsid w:val="008F1988"/>
    <w:rsid w:val="008F20B0"/>
    <w:rsid w:val="008F2163"/>
    <w:rsid w:val="008F2DC1"/>
    <w:rsid w:val="008F30BB"/>
    <w:rsid w:val="008F3B58"/>
    <w:rsid w:val="008F48F9"/>
    <w:rsid w:val="008F5F74"/>
    <w:rsid w:val="008F770B"/>
    <w:rsid w:val="008F7ADC"/>
    <w:rsid w:val="00900009"/>
    <w:rsid w:val="00900191"/>
    <w:rsid w:val="00900EB0"/>
    <w:rsid w:val="009016BA"/>
    <w:rsid w:val="00901F1A"/>
    <w:rsid w:val="009023F3"/>
    <w:rsid w:val="009036AD"/>
    <w:rsid w:val="0090383C"/>
    <w:rsid w:val="00904B22"/>
    <w:rsid w:val="00904B9C"/>
    <w:rsid w:val="009051FB"/>
    <w:rsid w:val="00906588"/>
    <w:rsid w:val="00911433"/>
    <w:rsid w:val="009115E1"/>
    <w:rsid w:val="00912132"/>
    <w:rsid w:val="009125AC"/>
    <w:rsid w:val="00914B49"/>
    <w:rsid w:val="00914D83"/>
    <w:rsid w:val="00915989"/>
    <w:rsid w:val="00916EA6"/>
    <w:rsid w:val="00921C08"/>
    <w:rsid w:val="00922FAD"/>
    <w:rsid w:val="00924338"/>
    <w:rsid w:val="00924F0A"/>
    <w:rsid w:val="009254E8"/>
    <w:rsid w:val="00925E81"/>
    <w:rsid w:val="009264FE"/>
    <w:rsid w:val="0092708B"/>
    <w:rsid w:val="009278DD"/>
    <w:rsid w:val="00931CBE"/>
    <w:rsid w:val="00935A30"/>
    <w:rsid w:val="009373BA"/>
    <w:rsid w:val="009374EB"/>
    <w:rsid w:val="00937713"/>
    <w:rsid w:val="00937927"/>
    <w:rsid w:val="00942373"/>
    <w:rsid w:val="009432FC"/>
    <w:rsid w:val="009434FA"/>
    <w:rsid w:val="0094386A"/>
    <w:rsid w:val="00944372"/>
    <w:rsid w:val="009445DA"/>
    <w:rsid w:val="0094549F"/>
    <w:rsid w:val="0094573E"/>
    <w:rsid w:val="00945749"/>
    <w:rsid w:val="00946356"/>
    <w:rsid w:val="009469B3"/>
    <w:rsid w:val="009503E6"/>
    <w:rsid w:val="00950706"/>
    <w:rsid w:val="00950E43"/>
    <w:rsid w:val="0095156E"/>
    <w:rsid w:val="00956511"/>
    <w:rsid w:val="00957270"/>
    <w:rsid w:val="00957D64"/>
    <w:rsid w:val="00960F6C"/>
    <w:rsid w:val="0096349E"/>
    <w:rsid w:val="00963556"/>
    <w:rsid w:val="00966820"/>
    <w:rsid w:val="00967C4A"/>
    <w:rsid w:val="00970DBA"/>
    <w:rsid w:val="00971739"/>
    <w:rsid w:val="00971E4D"/>
    <w:rsid w:val="009729CB"/>
    <w:rsid w:val="009744D0"/>
    <w:rsid w:val="00974A5D"/>
    <w:rsid w:val="00980037"/>
    <w:rsid w:val="0098006B"/>
    <w:rsid w:val="00981969"/>
    <w:rsid w:val="009821E2"/>
    <w:rsid w:val="00983B43"/>
    <w:rsid w:val="00984052"/>
    <w:rsid w:val="009840EA"/>
    <w:rsid w:val="00984D36"/>
    <w:rsid w:val="00984DC3"/>
    <w:rsid w:val="009A0479"/>
    <w:rsid w:val="009A4D8E"/>
    <w:rsid w:val="009A5EF9"/>
    <w:rsid w:val="009A79B6"/>
    <w:rsid w:val="009B0752"/>
    <w:rsid w:val="009B1687"/>
    <w:rsid w:val="009B2471"/>
    <w:rsid w:val="009B2481"/>
    <w:rsid w:val="009B2EAF"/>
    <w:rsid w:val="009B3C27"/>
    <w:rsid w:val="009B5656"/>
    <w:rsid w:val="009B7531"/>
    <w:rsid w:val="009B7FCB"/>
    <w:rsid w:val="009C0217"/>
    <w:rsid w:val="009C2B99"/>
    <w:rsid w:val="009C3034"/>
    <w:rsid w:val="009C4559"/>
    <w:rsid w:val="009C4B96"/>
    <w:rsid w:val="009C5498"/>
    <w:rsid w:val="009C5948"/>
    <w:rsid w:val="009C6042"/>
    <w:rsid w:val="009C6780"/>
    <w:rsid w:val="009C67EF"/>
    <w:rsid w:val="009C6BDC"/>
    <w:rsid w:val="009C6CCD"/>
    <w:rsid w:val="009D00AB"/>
    <w:rsid w:val="009D1900"/>
    <w:rsid w:val="009D1D3E"/>
    <w:rsid w:val="009D220B"/>
    <w:rsid w:val="009D290A"/>
    <w:rsid w:val="009D2FCA"/>
    <w:rsid w:val="009D3ABB"/>
    <w:rsid w:val="009D3CFC"/>
    <w:rsid w:val="009D5376"/>
    <w:rsid w:val="009E0067"/>
    <w:rsid w:val="009E0311"/>
    <w:rsid w:val="009E486A"/>
    <w:rsid w:val="009E5763"/>
    <w:rsid w:val="009E5D34"/>
    <w:rsid w:val="009E669C"/>
    <w:rsid w:val="009E6DFB"/>
    <w:rsid w:val="009E737D"/>
    <w:rsid w:val="009E75E2"/>
    <w:rsid w:val="009E7B28"/>
    <w:rsid w:val="009F1270"/>
    <w:rsid w:val="009F210E"/>
    <w:rsid w:val="009F3C97"/>
    <w:rsid w:val="009F47B5"/>
    <w:rsid w:val="009F6A95"/>
    <w:rsid w:val="009F7267"/>
    <w:rsid w:val="009F73FB"/>
    <w:rsid w:val="00A01108"/>
    <w:rsid w:val="00A01507"/>
    <w:rsid w:val="00A03732"/>
    <w:rsid w:val="00A038A4"/>
    <w:rsid w:val="00A03977"/>
    <w:rsid w:val="00A04A07"/>
    <w:rsid w:val="00A04C75"/>
    <w:rsid w:val="00A06F42"/>
    <w:rsid w:val="00A100D0"/>
    <w:rsid w:val="00A109FF"/>
    <w:rsid w:val="00A12F3F"/>
    <w:rsid w:val="00A13683"/>
    <w:rsid w:val="00A13898"/>
    <w:rsid w:val="00A141A6"/>
    <w:rsid w:val="00A152DA"/>
    <w:rsid w:val="00A15576"/>
    <w:rsid w:val="00A15B23"/>
    <w:rsid w:val="00A1744B"/>
    <w:rsid w:val="00A21647"/>
    <w:rsid w:val="00A21C78"/>
    <w:rsid w:val="00A226C9"/>
    <w:rsid w:val="00A2272B"/>
    <w:rsid w:val="00A23FAB"/>
    <w:rsid w:val="00A24174"/>
    <w:rsid w:val="00A24E34"/>
    <w:rsid w:val="00A2502F"/>
    <w:rsid w:val="00A25FBC"/>
    <w:rsid w:val="00A26FF7"/>
    <w:rsid w:val="00A274D5"/>
    <w:rsid w:val="00A302BE"/>
    <w:rsid w:val="00A30A48"/>
    <w:rsid w:val="00A33190"/>
    <w:rsid w:val="00A339C8"/>
    <w:rsid w:val="00A34A90"/>
    <w:rsid w:val="00A35865"/>
    <w:rsid w:val="00A35EB8"/>
    <w:rsid w:val="00A35EFE"/>
    <w:rsid w:val="00A375E5"/>
    <w:rsid w:val="00A404F8"/>
    <w:rsid w:val="00A42291"/>
    <w:rsid w:val="00A4334D"/>
    <w:rsid w:val="00A4349B"/>
    <w:rsid w:val="00A43C1F"/>
    <w:rsid w:val="00A441B7"/>
    <w:rsid w:val="00A445DC"/>
    <w:rsid w:val="00A44642"/>
    <w:rsid w:val="00A44BDB"/>
    <w:rsid w:val="00A44BEA"/>
    <w:rsid w:val="00A46FC2"/>
    <w:rsid w:val="00A474F0"/>
    <w:rsid w:val="00A47769"/>
    <w:rsid w:val="00A5022A"/>
    <w:rsid w:val="00A513E8"/>
    <w:rsid w:val="00A5232B"/>
    <w:rsid w:val="00A52BDC"/>
    <w:rsid w:val="00A531FE"/>
    <w:rsid w:val="00A53572"/>
    <w:rsid w:val="00A54396"/>
    <w:rsid w:val="00A55BAF"/>
    <w:rsid w:val="00A55E3C"/>
    <w:rsid w:val="00A56045"/>
    <w:rsid w:val="00A578DA"/>
    <w:rsid w:val="00A601D8"/>
    <w:rsid w:val="00A6208F"/>
    <w:rsid w:val="00A640A2"/>
    <w:rsid w:val="00A66E2B"/>
    <w:rsid w:val="00A70B9A"/>
    <w:rsid w:val="00A711C6"/>
    <w:rsid w:val="00A73105"/>
    <w:rsid w:val="00A73D8B"/>
    <w:rsid w:val="00A76120"/>
    <w:rsid w:val="00A76816"/>
    <w:rsid w:val="00A77267"/>
    <w:rsid w:val="00A77CE2"/>
    <w:rsid w:val="00A81E46"/>
    <w:rsid w:val="00A820EE"/>
    <w:rsid w:val="00A84863"/>
    <w:rsid w:val="00A84B17"/>
    <w:rsid w:val="00A84B3A"/>
    <w:rsid w:val="00A84CC9"/>
    <w:rsid w:val="00A8592B"/>
    <w:rsid w:val="00A85CD2"/>
    <w:rsid w:val="00A87296"/>
    <w:rsid w:val="00A9006F"/>
    <w:rsid w:val="00A90E1F"/>
    <w:rsid w:val="00A911B4"/>
    <w:rsid w:val="00A91DF2"/>
    <w:rsid w:val="00A9375D"/>
    <w:rsid w:val="00A93CAC"/>
    <w:rsid w:val="00A95D95"/>
    <w:rsid w:val="00A96C9A"/>
    <w:rsid w:val="00A977EC"/>
    <w:rsid w:val="00A97F75"/>
    <w:rsid w:val="00AA1382"/>
    <w:rsid w:val="00AA1B62"/>
    <w:rsid w:val="00AA1E51"/>
    <w:rsid w:val="00AA2988"/>
    <w:rsid w:val="00AA3963"/>
    <w:rsid w:val="00AA3FD1"/>
    <w:rsid w:val="00AA4366"/>
    <w:rsid w:val="00AA65FB"/>
    <w:rsid w:val="00AB00EE"/>
    <w:rsid w:val="00AB01FE"/>
    <w:rsid w:val="00AB3665"/>
    <w:rsid w:val="00AB393D"/>
    <w:rsid w:val="00AB3E6A"/>
    <w:rsid w:val="00AB5ED3"/>
    <w:rsid w:val="00AB6B0C"/>
    <w:rsid w:val="00AB6F5F"/>
    <w:rsid w:val="00AB70CD"/>
    <w:rsid w:val="00AC0E59"/>
    <w:rsid w:val="00AC2AC3"/>
    <w:rsid w:val="00AC419C"/>
    <w:rsid w:val="00AC48B3"/>
    <w:rsid w:val="00AC5704"/>
    <w:rsid w:val="00AC74B3"/>
    <w:rsid w:val="00AC7AC9"/>
    <w:rsid w:val="00AD0A78"/>
    <w:rsid w:val="00AD3160"/>
    <w:rsid w:val="00AD45A5"/>
    <w:rsid w:val="00AD5FCB"/>
    <w:rsid w:val="00AD6A5A"/>
    <w:rsid w:val="00AD71CF"/>
    <w:rsid w:val="00AE06FF"/>
    <w:rsid w:val="00AE1920"/>
    <w:rsid w:val="00AE19C4"/>
    <w:rsid w:val="00AE222F"/>
    <w:rsid w:val="00AE3DAB"/>
    <w:rsid w:val="00AE3FE0"/>
    <w:rsid w:val="00AE5B85"/>
    <w:rsid w:val="00AE751D"/>
    <w:rsid w:val="00AE78FC"/>
    <w:rsid w:val="00AE79D9"/>
    <w:rsid w:val="00AF01B3"/>
    <w:rsid w:val="00AF04C3"/>
    <w:rsid w:val="00AF0F13"/>
    <w:rsid w:val="00AF1D59"/>
    <w:rsid w:val="00AF2549"/>
    <w:rsid w:val="00AF261D"/>
    <w:rsid w:val="00AF29EA"/>
    <w:rsid w:val="00AF2E22"/>
    <w:rsid w:val="00AF3040"/>
    <w:rsid w:val="00AF38CA"/>
    <w:rsid w:val="00AF3E15"/>
    <w:rsid w:val="00AF46C1"/>
    <w:rsid w:val="00AF47D7"/>
    <w:rsid w:val="00AF4C66"/>
    <w:rsid w:val="00AF5F65"/>
    <w:rsid w:val="00AF7992"/>
    <w:rsid w:val="00B0000D"/>
    <w:rsid w:val="00B00AB3"/>
    <w:rsid w:val="00B020A0"/>
    <w:rsid w:val="00B020EF"/>
    <w:rsid w:val="00B02830"/>
    <w:rsid w:val="00B02B7E"/>
    <w:rsid w:val="00B03029"/>
    <w:rsid w:val="00B03B2C"/>
    <w:rsid w:val="00B041CA"/>
    <w:rsid w:val="00B06018"/>
    <w:rsid w:val="00B11E3D"/>
    <w:rsid w:val="00B12436"/>
    <w:rsid w:val="00B129EF"/>
    <w:rsid w:val="00B13192"/>
    <w:rsid w:val="00B13B95"/>
    <w:rsid w:val="00B14C52"/>
    <w:rsid w:val="00B1621A"/>
    <w:rsid w:val="00B178B1"/>
    <w:rsid w:val="00B17CD7"/>
    <w:rsid w:val="00B200AA"/>
    <w:rsid w:val="00B20D10"/>
    <w:rsid w:val="00B2271E"/>
    <w:rsid w:val="00B234A3"/>
    <w:rsid w:val="00B25A2A"/>
    <w:rsid w:val="00B26423"/>
    <w:rsid w:val="00B30B2D"/>
    <w:rsid w:val="00B310F6"/>
    <w:rsid w:val="00B31E79"/>
    <w:rsid w:val="00B320AB"/>
    <w:rsid w:val="00B33CC7"/>
    <w:rsid w:val="00B33D52"/>
    <w:rsid w:val="00B35068"/>
    <w:rsid w:val="00B3571F"/>
    <w:rsid w:val="00B37691"/>
    <w:rsid w:val="00B40337"/>
    <w:rsid w:val="00B406C3"/>
    <w:rsid w:val="00B426EE"/>
    <w:rsid w:val="00B42D32"/>
    <w:rsid w:val="00B44D7D"/>
    <w:rsid w:val="00B45024"/>
    <w:rsid w:val="00B45B43"/>
    <w:rsid w:val="00B478C3"/>
    <w:rsid w:val="00B5171F"/>
    <w:rsid w:val="00B51ECB"/>
    <w:rsid w:val="00B53AF5"/>
    <w:rsid w:val="00B543FF"/>
    <w:rsid w:val="00B54D6B"/>
    <w:rsid w:val="00B55FB1"/>
    <w:rsid w:val="00B5646B"/>
    <w:rsid w:val="00B571D6"/>
    <w:rsid w:val="00B61348"/>
    <w:rsid w:val="00B6263F"/>
    <w:rsid w:val="00B62B91"/>
    <w:rsid w:val="00B64911"/>
    <w:rsid w:val="00B6578D"/>
    <w:rsid w:val="00B65A5D"/>
    <w:rsid w:val="00B66242"/>
    <w:rsid w:val="00B66655"/>
    <w:rsid w:val="00B67114"/>
    <w:rsid w:val="00B700BE"/>
    <w:rsid w:val="00B71DFC"/>
    <w:rsid w:val="00B71E9E"/>
    <w:rsid w:val="00B735A8"/>
    <w:rsid w:val="00B7440D"/>
    <w:rsid w:val="00B75449"/>
    <w:rsid w:val="00B76554"/>
    <w:rsid w:val="00B76DCA"/>
    <w:rsid w:val="00B77EC8"/>
    <w:rsid w:val="00B80D9E"/>
    <w:rsid w:val="00B81CC9"/>
    <w:rsid w:val="00B82704"/>
    <w:rsid w:val="00B82AB7"/>
    <w:rsid w:val="00B84429"/>
    <w:rsid w:val="00B84D1F"/>
    <w:rsid w:val="00B851D9"/>
    <w:rsid w:val="00B862EA"/>
    <w:rsid w:val="00B9295A"/>
    <w:rsid w:val="00B92A49"/>
    <w:rsid w:val="00B92F94"/>
    <w:rsid w:val="00B93219"/>
    <w:rsid w:val="00B94E1F"/>
    <w:rsid w:val="00B9528D"/>
    <w:rsid w:val="00B953F8"/>
    <w:rsid w:val="00B97A75"/>
    <w:rsid w:val="00BA0053"/>
    <w:rsid w:val="00BA162D"/>
    <w:rsid w:val="00BA1A7B"/>
    <w:rsid w:val="00BA3E06"/>
    <w:rsid w:val="00BA4460"/>
    <w:rsid w:val="00BA4823"/>
    <w:rsid w:val="00BA4825"/>
    <w:rsid w:val="00BA527C"/>
    <w:rsid w:val="00BA79AC"/>
    <w:rsid w:val="00BB1BFF"/>
    <w:rsid w:val="00BB38B1"/>
    <w:rsid w:val="00BB3DAE"/>
    <w:rsid w:val="00BB46C0"/>
    <w:rsid w:val="00BB6392"/>
    <w:rsid w:val="00BB7494"/>
    <w:rsid w:val="00BB78F7"/>
    <w:rsid w:val="00BC09F2"/>
    <w:rsid w:val="00BC2217"/>
    <w:rsid w:val="00BC2DBE"/>
    <w:rsid w:val="00BC312A"/>
    <w:rsid w:val="00BC4FDB"/>
    <w:rsid w:val="00BC6D95"/>
    <w:rsid w:val="00BC75AB"/>
    <w:rsid w:val="00BD0C89"/>
    <w:rsid w:val="00BD1512"/>
    <w:rsid w:val="00BD4A8C"/>
    <w:rsid w:val="00BD5087"/>
    <w:rsid w:val="00BD5BE4"/>
    <w:rsid w:val="00BD63A2"/>
    <w:rsid w:val="00BD64F1"/>
    <w:rsid w:val="00BD684E"/>
    <w:rsid w:val="00BE028E"/>
    <w:rsid w:val="00BE05E0"/>
    <w:rsid w:val="00BE07A9"/>
    <w:rsid w:val="00BE20AE"/>
    <w:rsid w:val="00BE2990"/>
    <w:rsid w:val="00BE3F73"/>
    <w:rsid w:val="00BE4079"/>
    <w:rsid w:val="00BE4E28"/>
    <w:rsid w:val="00BE69CE"/>
    <w:rsid w:val="00BF0AFD"/>
    <w:rsid w:val="00BF1F2E"/>
    <w:rsid w:val="00BF272F"/>
    <w:rsid w:val="00BF2867"/>
    <w:rsid w:val="00BF2973"/>
    <w:rsid w:val="00BF3294"/>
    <w:rsid w:val="00BF42D6"/>
    <w:rsid w:val="00BF42E7"/>
    <w:rsid w:val="00BF5230"/>
    <w:rsid w:val="00BF525A"/>
    <w:rsid w:val="00BF54E4"/>
    <w:rsid w:val="00BF55FB"/>
    <w:rsid w:val="00BF6297"/>
    <w:rsid w:val="00BF7C54"/>
    <w:rsid w:val="00C0077B"/>
    <w:rsid w:val="00C0194F"/>
    <w:rsid w:val="00C01B80"/>
    <w:rsid w:val="00C06000"/>
    <w:rsid w:val="00C06F4E"/>
    <w:rsid w:val="00C07EAB"/>
    <w:rsid w:val="00C108CB"/>
    <w:rsid w:val="00C1090C"/>
    <w:rsid w:val="00C11E4B"/>
    <w:rsid w:val="00C1211B"/>
    <w:rsid w:val="00C12534"/>
    <w:rsid w:val="00C132B2"/>
    <w:rsid w:val="00C15AE7"/>
    <w:rsid w:val="00C15F5E"/>
    <w:rsid w:val="00C2198D"/>
    <w:rsid w:val="00C21AB5"/>
    <w:rsid w:val="00C236EB"/>
    <w:rsid w:val="00C240C8"/>
    <w:rsid w:val="00C2573B"/>
    <w:rsid w:val="00C2583E"/>
    <w:rsid w:val="00C25FA2"/>
    <w:rsid w:val="00C26227"/>
    <w:rsid w:val="00C26513"/>
    <w:rsid w:val="00C27691"/>
    <w:rsid w:val="00C27720"/>
    <w:rsid w:val="00C305E6"/>
    <w:rsid w:val="00C31769"/>
    <w:rsid w:val="00C3179D"/>
    <w:rsid w:val="00C3335D"/>
    <w:rsid w:val="00C333E0"/>
    <w:rsid w:val="00C33A4F"/>
    <w:rsid w:val="00C33FDF"/>
    <w:rsid w:val="00C35963"/>
    <w:rsid w:val="00C36706"/>
    <w:rsid w:val="00C367F7"/>
    <w:rsid w:val="00C36970"/>
    <w:rsid w:val="00C37F72"/>
    <w:rsid w:val="00C40707"/>
    <w:rsid w:val="00C4172B"/>
    <w:rsid w:val="00C41E59"/>
    <w:rsid w:val="00C420C1"/>
    <w:rsid w:val="00C439DF"/>
    <w:rsid w:val="00C43FED"/>
    <w:rsid w:val="00C45963"/>
    <w:rsid w:val="00C4600C"/>
    <w:rsid w:val="00C46AB2"/>
    <w:rsid w:val="00C47138"/>
    <w:rsid w:val="00C472B8"/>
    <w:rsid w:val="00C50B01"/>
    <w:rsid w:val="00C50E8D"/>
    <w:rsid w:val="00C51BCB"/>
    <w:rsid w:val="00C52B06"/>
    <w:rsid w:val="00C52D1E"/>
    <w:rsid w:val="00C53124"/>
    <w:rsid w:val="00C53B2E"/>
    <w:rsid w:val="00C53B7E"/>
    <w:rsid w:val="00C53E6A"/>
    <w:rsid w:val="00C577F4"/>
    <w:rsid w:val="00C57AB3"/>
    <w:rsid w:val="00C6019B"/>
    <w:rsid w:val="00C6160A"/>
    <w:rsid w:val="00C626A8"/>
    <w:rsid w:val="00C64C6D"/>
    <w:rsid w:val="00C674EF"/>
    <w:rsid w:val="00C67623"/>
    <w:rsid w:val="00C67840"/>
    <w:rsid w:val="00C80BCF"/>
    <w:rsid w:val="00C80D3A"/>
    <w:rsid w:val="00C81511"/>
    <w:rsid w:val="00C83782"/>
    <w:rsid w:val="00C84E04"/>
    <w:rsid w:val="00C85373"/>
    <w:rsid w:val="00C9107E"/>
    <w:rsid w:val="00C910BE"/>
    <w:rsid w:val="00C91B67"/>
    <w:rsid w:val="00C922BE"/>
    <w:rsid w:val="00C937E5"/>
    <w:rsid w:val="00C94ADE"/>
    <w:rsid w:val="00C95A5E"/>
    <w:rsid w:val="00CA0B88"/>
    <w:rsid w:val="00CA3CCF"/>
    <w:rsid w:val="00CA46E1"/>
    <w:rsid w:val="00CA5A62"/>
    <w:rsid w:val="00CA5D7D"/>
    <w:rsid w:val="00CA6473"/>
    <w:rsid w:val="00CA6B30"/>
    <w:rsid w:val="00CA7415"/>
    <w:rsid w:val="00CA7E34"/>
    <w:rsid w:val="00CB00FC"/>
    <w:rsid w:val="00CB0ABD"/>
    <w:rsid w:val="00CB0B76"/>
    <w:rsid w:val="00CB22E8"/>
    <w:rsid w:val="00CB2634"/>
    <w:rsid w:val="00CB265C"/>
    <w:rsid w:val="00CB383A"/>
    <w:rsid w:val="00CB46D5"/>
    <w:rsid w:val="00CB5B5F"/>
    <w:rsid w:val="00CB5EA9"/>
    <w:rsid w:val="00CB5EAB"/>
    <w:rsid w:val="00CB7A07"/>
    <w:rsid w:val="00CC00F3"/>
    <w:rsid w:val="00CC23E8"/>
    <w:rsid w:val="00CC273B"/>
    <w:rsid w:val="00CC3077"/>
    <w:rsid w:val="00CC424E"/>
    <w:rsid w:val="00CC42EA"/>
    <w:rsid w:val="00CC4805"/>
    <w:rsid w:val="00CC4D4D"/>
    <w:rsid w:val="00CC59BB"/>
    <w:rsid w:val="00CC5B6E"/>
    <w:rsid w:val="00CC6419"/>
    <w:rsid w:val="00CC6778"/>
    <w:rsid w:val="00CD1615"/>
    <w:rsid w:val="00CD2DAB"/>
    <w:rsid w:val="00CD3CC5"/>
    <w:rsid w:val="00CD58DD"/>
    <w:rsid w:val="00CD635D"/>
    <w:rsid w:val="00CD6C6D"/>
    <w:rsid w:val="00CD7476"/>
    <w:rsid w:val="00CD7CED"/>
    <w:rsid w:val="00CE03D0"/>
    <w:rsid w:val="00CE04C7"/>
    <w:rsid w:val="00CE0E1C"/>
    <w:rsid w:val="00CE101C"/>
    <w:rsid w:val="00CE1C13"/>
    <w:rsid w:val="00CE2155"/>
    <w:rsid w:val="00CE2393"/>
    <w:rsid w:val="00CE2517"/>
    <w:rsid w:val="00CE2702"/>
    <w:rsid w:val="00CE3715"/>
    <w:rsid w:val="00CE4258"/>
    <w:rsid w:val="00CE4305"/>
    <w:rsid w:val="00CE443C"/>
    <w:rsid w:val="00CE531B"/>
    <w:rsid w:val="00CE54C9"/>
    <w:rsid w:val="00CE68B5"/>
    <w:rsid w:val="00CF0010"/>
    <w:rsid w:val="00CF156B"/>
    <w:rsid w:val="00CF1E02"/>
    <w:rsid w:val="00CF3463"/>
    <w:rsid w:val="00CF47F7"/>
    <w:rsid w:val="00CF52AE"/>
    <w:rsid w:val="00CF597A"/>
    <w:rsid w:val="00CF61E8"/>
    <w:rsid w:val="00CF6238"/>
    <w:rsid w:val="00CF69D9"/>
    <w:rsid w:val="00CF7212"/>
    <w:rsid w:val="00D01464"/>
    <w:rsid w:val="00D01E5A"/>
    <w:rsid w:val="00D02AD6"/>
    <w:rsid w:val="00D049C0"/>
    <w:rsid w:val="00D05BAA"/>
    <w:rsid w:val="00D06755"/>
    <w:rsid w:val="00D06825"/>
    <w:rsid w:val="00D10469"/>
    <w:rsid w:val="00D11118"/>
    <w:rsid w:val="00D131D8"/>
    <w:rsid w:val="00D132C7"/>
    <w:rsid w:val="00D13329"/>
    <w:rsid w:val="00D13B7A"/>
    <w:rsid w:val="00D1482C"/>
    <w:rsid w:val="00D15AB1"/>
    <w:rsid w:val="00D161E7"/>
    <w:rsid w:val="00D22BF8"/>
    <w:rsid w:val="00D22C4B"/>
    <w:rsid w:val="00D230C7"/>
    <w:rsid w:val="00D23E7D"/>
    <w:rsid w:val="00D2405F"/>
    <w:rsid w:val="00D240CF"/>
    <w:rsid w:val="00D24548"/>
    <w:rsid w:val="00D246A9"/>
    <w:rsid w:val="00D26940"/>
    <w:rsid w:val="00D27948"/>
    <w:rsid w:val="00D30C7F"/>
    <w:rsid w:val="00D32D2A"/>
    <w:rsid w:val="00D33A98"/>
    <w:rsid w:val="00D36483"/>
    <w:rsid w:val="00D36F79"/>
    <w:rsid w:val="00D41B0D"/>
    <w:rsid w:val="00D41BA9"/>
    <w:rsid w:val="00D43B99"/>
    <w:rsid w:val="00D447DA"/>
    <w:rsid w:val="00D456DF"/>
    <w:rsid w:val="00D460CD"/>
    <w:rsid w:val="00D461FE"/>
    <w:rsid w:val="00D475E4"/>
    <w:rsid w:val="00D47669"/>
    <w:rsid w:val="00D51BBD"/>
    <w:rsid w:val="00D51F8C"/>
    <w:rsid w:val="00D52411"/>
    <w:rsid w:val="00D53A4C"/>
    <w:rsid w:val="00D544C4"/>
    <w:rsid w:val="00D55B3B"/>
    <w:rsid w:val="00D56023"/>
    <w:rsid w:val="00D57DAF"/>
    <w:rsid w:val="00D60F00"/>
    <w:rsid w:val="00D612C2"/>
    <w:rsid w:val="00D651BE"/>
    <w:rsid w:val="00D65466"/>
    <w:rsid w:val="00D677DA"/>
    <w:rsid w:val="00D67809"/>
    <w:rsid w:val="00D71868"/>
    <w:rsid w:val="00D745E0"/>
    <w:rsid w:val="00D7538B"/>
    <w:rsid w:val="00D76780"/>
    <w:rsid w:val="00D76AA3"/>
    <w:rsid w:val="00D76C2A"/>
    <w:rsid w:val="00D77603"/>
    <w:rsid w:val="00D77750"/>
    <w:rsid w:val="00D80604"/>
    <w:rsid w:val="00D830E4"/>
    <w:rsid w:val="00D830F8"/>
    <w:rsid w:val="00D8578F"/>
    <w:rsid w:val="00D8745E"/>
    <w:rsid w:val="00D90830"/>
    <w:rsid w:val="00D91C0D"/>
    <w:rsid w:val="00D927C3"/>
    <w:rsid w:val="00D92B41"/>
    <w:rsid w:val="00D92D76"/>
    <w:rsid w:val="00D93603"/>
    <w:rsid w:val="00D94656"/>
    <w:rsid w:val="00D94D36"/>
    <w:rsid w:val="00D94FE7"/>
    <w:rsid w:val="00DA0765"/>
    <w:rsid w:val="00DA086B"/>
    <w:rsid w:val="00DA1014"/>
    <w:rsid w:val="00DA15F3"/>
    <w:rsid w:val="00DA284B"/>
    <w:rsid w:val="00DA2903"/>
    <w:rsid w:val="00DA2C1D"/>
    <w:rsid w:val="00DA3657"/>
    <w:rsid w:val="00DA419D"/>
    <w:rsid w:val="00DA473D"/>
    <w:rsid w:val="00DA5148"/>
    <w:rsid w:val="00DA5E80"/>
    <w:rsid w:val="00DA7E05"/>
    <w:rsid w:val="00DB1B1D"/>
    <w:rsid w:val="00DB1C91"/>
    <w:rsid w:val="00DB2F2C"/>
    <w:rsid w:val="00DB30F7"/>
    <w:rsid w:val="00DB33D6"/>
    <w:rsid w:val="00DB4041"/>
    <w:rsid w:val="00DB473E"/>
    <w:rsid w:val="00DB4794"/>
    <w:rsid w:val="00DB499D"/>
    <w:rsid w:val="00DB5C3E"/>
    <w:rsid w:val="00DB61B9"/>
    <w:rsid w:val="00DB628E"/>
    <w:rsid w:val="00DB65A6"/>
    <w:rsid w:val="00DB6C0A"/>
    <w:rsid w:val="00DB6D81"/>
    <w:rsid w:val="00DB7137"/>
    <w:rsid w:val="00DB727F"/>
    <w:rsid w:val="00DB7646"/>
    <w:rsid w:val="00DC26BB"/>
    <w:rsid w:val="00DC445E"/>
    <w:rsid w:val="00DC4D0A"/>
    <w:rsid w:val="00DC5A7C"/>
    <w:rsid w:val="00DC6E90"/>
    <w:rsid w:val="00DC705F"/>
    <w:rsid w:val="00DD0EA1"/>
    <w:rsid w:val="00DD1446"/>
    <w:rsid w:val="00DD19DE"/>
    <w:rsid w:val="00DD4CA0"/>
    <w:rsid w:val="00DD531F"/>
    <w:rsid w:val="00DD6312"/>
    <w:rsid w:val="00DE069D"/>
    <w:rsid w:val="00DE084F"/>
    <w:rsid w:val="00DE09B9"/>
    <w:rsid w:val="00DE2164"/>
    <w:rsid w:val="00DE2931"/>
    <w:rsid w:val="00DE3925"/>
    <w:rsid w:val="00DE3DED"/>
    <w:rsid w:val="00DE5DA7"/>
    <w:rsid w:val="00DE7779"/>
    <w:rsid w:val="00DF06E8"/>
    <w:rsid w:val="00DF0F3B"/>
    <w:rsid w:val="00DF1106"/>
    <w:rsid w:val="00DF2392"/>
    <w:rsid w:val="00DF3534"/>
    <w:rsid w:val="00DF54D6"/>
    <w:rsid w:val="00DF57B3"/>
    <w:rsid w:val="00DF782C"/>
    <w:rsid w:val="00DF7896"/>
    <w:rsid w:val="00DF7906"/>
    <w:rsid w:val="00E00A6A"/>
    <w:rsid w:val="00E00C13"/>
    <w:rsid w:val="00E0168D"/>
    <w:rsid w:val="00E02C8D"/>
    <w:rsid w:val="00E030A0"/>
    <w:rsid w:val="00E03B2C"/>
    <w:rsid w:val="00E03C32"/>
    <w:rsid w:val="00E0437E"/>
    <w:rsid w:val="00E065D1"/>
    <w:rsid w:val="00E07F95"/>
    <w:rsid w:val="00E12483"/>
    <w:rsid w:val="00E124E3"/>
    <w:rsid w:val="00E12F70"/>
    <w:rsid w:val="00E14812"/>
    <w:rsid w:val="00E14E14"/>
    <w:rsid w:val="00E15DDE"/>
    <w:rsid w:val="00E170B7"/>
    <w:rsid w:val="00E2120B"/>
    <w:rsid w:val="00E21790"/>
    <w:rsid w:val="00E21F96"/>
    <w:rsid w:val="00E2239A"/>
    <w:rsid w:val="00E22718"/>
    <w:rsid w:val="00E22863"/>
    <w:rsid w:val="00E22B16"/>
    <w:rsid w:val="00E22D24"/>
    <w:rsid w:val="00E2339E"/>
    <w:rsid w:val="00E306C2"/>
    <w:rsid w:val="00E3245B"/>
    <w:rsid w:val="00E3287F"/>
    <w:rsid w:val="00E329E6"/>
    <w:rsid w:val="00E3317E"/>
    <w:rsid w:val="00E33C1E"/>
    <w:rsid w:val="00E346BD"/>
    <w:rsid w:val="00E3707B"/>
    <w:rsid w:val="00E408E0"/>
    <w:rsid w:val="00E42126"/>
    <w:rsid w:val="00E426F5"/>
    <w:rsid w:val="00E42EA0"/>
    <w:rsid w:val="00E43FD1"/>
    <w:rsid w:val="00E458A2"/>
    <w:rsid w:val="00E45A2C"/>
    <w:rsid w:val="00E45A4E"/>
    <w:rsid w:val="00E45DC0"/>
    <w:rsid w:val="00E45E73"/>
    <w:rsid w:val="00E46315"/>
    <w:rsid w:val="00E47FFD"/>
    <w:rsid w:val="00E505AD"/>
    <w:rsid w:val="00E50685"/>
    <w:rsid w:val="00E53FD6"/>
    <w:rsid w:val="00E54258"/>
    <w:rsid w:val="00E54877"/>
    <w:rsid w:val="00E54E32"/>
    <w:rsid w:val="00E568D7"/>
    <w:rsid w:val="00E56F4A"/>
    <w:rsid w:val="00E575C8"/>
    <w:rsid w:val="00E57AD4"/>
    <w:rsid w:val="00E57F6B"/>
    <w:rsid w:val="00E600FA"/>
    <w:rsid w:val="00E61322"/>
    <w:rsid w:val="00E618BD"/>
    <w:rsid w:val="00E633B5"/>
    <w:rsid w:val="00E63823"/>
    <w:rsid w:val="00E642B8"/>
    <w:rsid w:val="00E64313"/>
    <w:rsid w:val="00E671EA"/>
    <w:rsid w:val="00E67265"/>
    <w:rsid w:val="00E7001D"/>
    <w:rsid w:val="00E71747"/>
    <w:rsid w:val="00E72184"/>
    <w:rsid w:val="00E72904"/>
    <w:rsid w:val="00E730AB"/>
    <w:rsid w:val="00E73304"/>
    <w:rsid w:val="00E7342C"/>
    <w:rsid w:val="00E73F8E"/>
    <w:rsid w:val="00E752A0"/>
    <w:rsid w:val="00E75355"/>
    <w:rsid w:val="00E757CF"/>
    <w:rsid w:val="00E76472"/>
    <w:rsid w:val="00E7727E"/>
    <w:rsid w:val="00E772C4"/>
    <w:rsid w:val="00E772E9"/>
    <w:rsid w:val="00E7753E"/>
    <w:rsid w:val="00E77EF3"/>
    <w:rsid w:val="00E82B27"/>
    <w:rsid w:val="00E832C4"/>
    <w:rsid w:val="00E83CC4"/>
    <w:rsid w:val="00E83CFA"/>
    <w:rsid w:val="00E859BC"/>
    <w:rsid w:val="00E85DF2"/>
    <w:rsid w:val="00E86B1A"/>
    <w:rsid w:val="00E86C0C"/>
    <w:rsid w:val="00E86D4F"/>
    <w:rsid w:val="00E87720"/>
    <w:rsid w:val="00E90E09"/>
    <w:rsid w:val="00E92EB8"/>
    <w:rsid w:val="00E938C0"/>
    <w:rsid w:val="00E93AA8"/>
    <w:rsid w:val="00E96762"/>
    <w:rsid w:val="00E967EC"/>
    <w:rsid w:val="00E96D81"/>
    <w:rsid w:val="00E9786E"/>
    <w:rsid w:val="00E979D0"/>
    <w:rsid w:val="00EA010E"/>
    <w:rsid w:val="00EA0194"/>
    <w:rsid w:val="00EA1789"/>
    <w:rsid w:val="00EA19FE"/>
    <w:rsid w:val="00EA1A5F"/>
    <w:rsid w:val="00EA1C50"/>
    <w:rsid w:val="00EA1FC8"/>
    <w:rsid w:val="00EA2428"/>
    <w:rsid w:val="00EA4A6A"/>
    <w:rsid w:val="00EA4DCE"/>
    <w:rsid w:val="00EA710C"/>
    <w:rsid w:val="00EA7AB8"/>
    <w:rsid w:val="00EA7BC3"/>
    <w:rsid w:val="00EA7E68"/>
    <w:rsid w:val="00EB03A8"/>
    <w:rsid w:val="00EB0E51"/>
    <w:rsid w:val="00EB1E33"/>
    <w:rsid w:val="00EB3177"/>
    <w:rsid w:val="00EB49A7"/>
    <w:rsid w:val="00EB4BD1"/>
    <w:rsid w:val="00EB5E6B"/>
    <w:rsid w:val="00EB6EC9"/>
    <w:rsid w:val="00EC0881"/>
    <w:rsid w:val="00EC0D81"/>
    <w:rsid w:val="00EC185E"/>
    <w:rsid w:val="00EC23BD"/>
    <w:rsid w:val="00EC291F"/>
    <w:rsid w:val="00EC2E19"/>
    <w:rsid w:val="00EC3063"/>
    <w:rsid w:val="00EC429E"/>
    <w:rsid w:val="00EC653B"/>
    <w:rsid w:val="00EC6EAC"/>
    <w:rsid w:val="00ED4A05"/>
    <w:rsid w:val="00ED501C"/>
    <w:rsid w:val="00EE2D8C"/>
    <w:rsid w:val="00EE327B"/>
    <w:rsid w:val="00EE38BA"/>
    <w:rsid w:val="00EE39B0"/>
    <w:rsid w:val="00EE7505"/>
    <w:rsid w:val="00EE797F"/>
    <w:rsid w:val="00EF1088"/>
    <w:rsid w:val="00EF42E8"/>
    <w:rsid w:val="00EF447A"/>
    <w:rsid w:val="00EF52BF"/>
    <w:rsid w:val="00EF54B0"/>
    <w:rsid w:val="00EF7687"/>
    <w:rsid w:val="00EF7B36"/>
    <w:rsid w:val="00F00609"/>
    <w:rsid w:val="00F01B9C"/>
    <w:rsid w:val="00F04799"/>
    <w:rsid w:val="00F055F2"/>
    <w:rsid w:val="00F125D9"/>
    <w:rsid w:val="00F1263C"/>
    <w:rsid w:val="00F12C8D"/>
    <w:rsid w:val="00F1403D"/>
    <w:rsid w:val="00F16147"/>
    <w:rsid w:val="00F168DA"/>
    <w:rsid w:val="00F200CA"/>
    <w:rsid w:val="00F20B57"/>
    <w:rsid w:val="00F214AD"/>
    <w:rsid w:val="00F218FB"/>
    <w:rsid w:val="00F23B70"/>
    <w:rsid w:val="00F259F8"/>
    <w:rsid w:val="00F26EC1"/>
    <w:rsid w:val="00F27C19"/>
    <w:rsid w:val="00F3169E"/>
    <w:rsid w:val="00F31F64"/>
    <w:rsid w:val="00F32BEA"/>
    <w:rsid w:val="00F35457"/>
    <w:rsid w:val="00F3595B"/>
    <w:rsid w:val="00F365F4"/>
    <w:rsid w:val="00F366E8"/>
    <w:rsid w:val="00F371F6"/>
    <w:rsid w:val="00F41A4B"/>
    <w:rsid w:val="00F426A6"/>
    <w:rsid w:val="00F429FD"/>
    <w:rsid w:val="00F4413B"/>
    <w:rsid w:val="00F4700F"/>
    <w:rsid w:val="00F522AC"/>
    <w:rsid w:val="00F53900"/>
    <w:rsid w:val="00F543F1"/>
    <w:rsid w:val="00F5491A"/>
    <w:rsid w:val="00F560AF"/>
    <w:rsid w:val="00F56399"/>
    <w:rsid w:val="00F60CCD"/>
    <w:rsid w:val="00F61681"/>
    <w:rsid w:val="00F62A82"/>
    <w:rsid w:val="00F653B7"/>
    <w:rsid w:val="00F66857"/>
    <w:rsid w:val="00F672BF"/>
    <w:rsid w:val="00F67518"/>
    <w:rsid w:val="00F675F3"/>
    <w:rsid w:val="00F701CB"/>
    <w:rsid w:val="00F70A9B"/>
    <w:rsid w:val="00F7482A"/>
    <w:rsid w:val="00F77042"/>
    <w:rsid w:val="00F774C6"/>
    <w:rsid w:val="00F7750A"/>
    <w:rsid w:val="00F80006"/>
    <w:rsid w:val="00F80084"/>
    <w:rsid w:val="00F81A5B"/>
    <w:rsid w:val="00F83775"/>
    <w:rsid w:val="00F84467"/>
    <w:rsid w:val="00F86257"/>
    <w:rsid w:val="00F862AE"/>
    <w:rsid w:val="00F868F3"/>
    <w:rsid w:val="00F86C5A"/>
    <w:rsid w:val="00F87107"/>
    <w:rsid w:val="00F87310"/>
    <w:rsid w:val="00F87F19"/>
    <w:rsid w:val="00F9022A"/>
    <w:rsid w:val="00F90A67"/>
    <w:rsid w:val="00F91324"/>
    <w:rsid w:val="00F92A03"/>
    <w:rsid w:val="00F93964"/>
    <w:rsid w:val="00F95676"/>
    <w:rsid w:val="00F9575A"/>
    <w:rsid w:val="00F9593C"/>
    <w:rsid w:val="00F959BB"/>
    <w:rsid w:val="00FA05C7"/>
    <w:rsid w:val="00FA095D"/>
    <w:rsid w:val="00FA1FEE"/>
    <w:rsid w:val="00FA34A9"/>
    <w:rsid w:val="00FA34D6"/>
    <w:rsid w:val="00FA5B62"/>
    <w:rsid w:val="00FA6150"/>
    <w:rsid w:val="00FA7EA5"/>
    <w:rsid w:val="00FB03D4"/>
    <w:rsid w:val="00FB46CE"/>
    <w:rsid w:val="00FB4D70"/>
    <w:rsid w:val="00FB5672"/>
    <w:rsid w:val="00FB57E5"/>
    <w:rsid w:val="00FB5ABF"/>
    <w:rsid w:val="00FB72F6"/>
    <w:rsid w:val="00FC15B1"/>
    <w:rsid w:val="00FC15D0"/>
    <w:rsid w:val="00FC330F"/>
    <w:rsid w:val="00FC5667"/>
    <w:rsid w:val="00FD2470"/>
    <w:rsid w:val="00FD29A9"/>
    <w:rsid w:val="00FD44B0"/>
    <w:rsid w:val="00FD48AE"/>
    <w:rsid w:val="00FD48D1"/>
    <w:rsid w:val="00FD4AEC"/>
    <w:rsid w:val="00FD57FB"/>
    <w:rsid w:val="00FD5823"/>
    <w:rsid w:val="00FD64FA"/>
    <w:rsid w:val="00FD6F27"/>
    <w:rsid w:val="00FE1509"/>
    <w:rsid w:val="00FE1C27"/>
    <w:rsid w:val="00FE22D4"/>
    <w:rsid w:val="00FE30AA"/>
    <w:rsid w:val="00FE4535"/>
    <w:rsid w:val="00FE486C"/>
    <w:rsid w:val="00FE5BFD"/>
    <w:rsid w:val="00FE5C31"/>
    <w:rsid w:val="00FF11AC"/>
    <w:rsid w:val="00FF1D69"/>
    <w:rsid w:val="00FF2C61"/>
    <w:rsid w:val="00FF372F"/>
    <w:rsid w:val="00FF411E"/>
    <w:rsid w:val="00FF46D4"/>
    <w:rsid w:val="00FF605B"/>
    <w:rsid w:val="00FF748B"/>
    <w:rsid w:val="0123584C"/>
    <w:rsid w:val="01730D7D"/>
    <w:rsid w:val="01871650"/>
    <w:rsid w:val="01BB1D99"/>
    <w:rsid w:val="01C4307E"/>
    <w:rsid w:val="0228316D"/>
    <w:rsid w:val="023F1B34"/>
    <w:rsid w:val="02422C90"/>
    <w:rsid w:val="024D02DF"/>
    <w:rsid w:val="02950980"/>
    <w:rsid w:val="02AE6226"/>
    <w:rsid w:val="02E95E6E"/>
    <w:rsid w:val="03045568"/>
    <w:rsid w:val="03712D65"/>
    <w:rsid w:val="038F30B5"/>
    <w:rsid w:val="03A42787"/>
    <w:rsid w:val="03C437D1"/>
    <w:rsid w:val="03E36090"/>
    <w:rsid w:val="03E763F5"/>
    <w:rsid w:val="04022315"/>
    <w:rsid w:val="047D0413"/>
    <w:rsid w:val="04A76B0E"/>
    <w:rsid w:val="04AE79D8"/>
    <w:rsid w:val="04BF15F6"/>
    <w:rsid w:val="04DE78DA"/>
    <w:rsid w:val="04F419D9"/>
    <w:rsid w:val="05047743"/>
    <w:rsid w:val="050F3E99"/>
    <w:rsid w:val="05167356"/>
    <w:rsid w:val="051B32BC"/>
    <w:rsid w:val="05386FCD"/>
    <w:rsid w:val="053F7F56"/>
    <w:rsid w:val="05571420"/>
    <w:rsid w:val="059B2803"/>
    <w:rsid w:val="05D67F15"/>
    <w:rsid w:val="05E530D0"/>
    <w:rsid w:val="05EA4B8A"/>
    <w:rsid w:val="05F444B4"/>
    <w:rsid w:val="05F802FB"/>
    <w:rsid w:val="0608503D"/>
    <w:rsid w:val="062076E7"/>
    <w:rsid w:val="0624609C"/>
    <w:rsid w:val="07284ECB"/>
    <w:rsid w:val="073267E9"/>
    <w:rsid w:val="076120D2"/>
    <w:rsid w:val="077476FD"/>
    <w:rsid w:val="07756894"/>
    <w:rsid w:val="079735DC"/>
    <w:rsid w:val="07DB7A62"/>
    <w:rsid w:val="07EC5935"/>
    <w:rsid w:val="08117553"/>
    <w:rsid w:val="081D3776"/>
    <w:rsid w:val="08474F44"/>
    <w:rsid w:val="08764BB5"/>
    <w:rsid w:val="08B4295B"/>
    <w:rsid w:val="08C864AC"/>
    <w:rsid w:val="08DA280A"/>
    <w:rsid w:val="08FB2D83"/>
    <w:rsid w:val="09103020"/>
    <w:rsid w:val="09997799"/>
    <w:rsid w:val="09BB3224"/>
    <w:rsid w:val="09BB4FDC"/>
    <w:rsid w:val="0A067317"/>
    <w:rsid w:val="0A0D66CD"/>
    <w:rsid w:val="0A4255B7"/>
    <w:rsid w:val="0A971D61"/>
    <w:rsid w:val="0A9C2B6F"/>
    <w:rsid w:val="0B8C7102"/>
    <w:rsid w:val="0B9E2C08"/>
    <w:rsid w:val="0BC62CE6"/>
    <w:rsid w:val="0C0206D6"/>
    <w:rsid w:val="0C0D6A0E"/>
    <w:rsid w:val="0C211C72"/>
    <w:rsid w:val="0C881E36"/>
    <w:rsid w:val="0C953996"/>
    <w:rsid w:val="0CA20F53"/>
    <w:rsid w:val="0CB11383"/>
    <w:rsid w:val="0CB37AE3"/>
    <w:rsid w:val="0CD63A1A"/>
    <w:rsid w:val="0CDB6DE4"/>
    <w:rsid w:val="0D324649"/>
    <w:rsid w:val="0D5D4D1E"/>
    <w:rsid w:val="0D7E5BD5"/>
    <w:rsid w:val="0D9C32E2"/>
    <w:rsid w:val="0D9D1A98"/>
    <w:rsid w:val="0DA45B78"/>
    <w:rsid w:val="0DB40AD1"/>
    <w:rsid w:val="0DFC18FF"/>
    <w:rsid w:val="0DFD59B7"/>
    <w:rsid w:val="0E0C5004"/>
    <w:rsid w:val="0E3719BD"/>
    <w:rsid w:val="0E59465B"/>
    <w:rsid w:val="0E5C32A1"/>
    <w:rsid w:val="0E6B76BB"/>
    <w:rsid w:val="0E8B4A7A"/>
    <w:rsid w:val="0ED70EDA"/>
    <w:rsid w:val="0EE00BF6"/>
    <w:rsid w:val="0F057059"/>
    <w:rsid w:val="0F095C3D"/>
    <w:rsid w:val="0F586BA1"/>
    <w:rsid w:val="0F8F057B"/>
    <w:rsid w:val="0FB36C74"/>
    <w:rsid w:val="0FC07463"/>
    <w:rsid w:val="0FE81AE1"/>
    <w:rsid w:val="10122C27"/>
    <w:rsid w:val="104438F2"/>
    <w:rsid w:val="10697A21"/>
    <w:rsid w:val="109D74F5"/>
    <w:rsid w:val="10A01E36"/>
    <w:rsid w:val="110C14BC"/>
    <w:rsid w:val="112A4842"/>
    <w:rsid w:val="1135715C"/>
    <w:rsid w:val="11507038"/>
    <w:rsid w:val="11653625"/>
    <w:rsid w:val="11757E6F"/>
    <w:rsid w:val="11960AF0"/>
    <w:rsid w:val="119A1B89"/>
    <w:rsid w:val="11B37A09"/>
    <w:rsid w:val="11C248EC"/>
    <w:rsid w:val="11CD5D25"/>
    <w:rsid w:val="11D349A1"/>
    <w:rsid w:val="12314A32"/>
    <w:rsid w:val="12A60D0F"/>
    <w:rsid w:val="12AE585A"/>
    <w:rsid w:val="12F2353B"/>
    <w:rsid w:val="13AD2AE9"/>
    <w:rsid w:val="13AE0697"/>
    <w:rsid w:val="13E21F4D"/>
    <w:rsid w:val="13E574D5"/>
    <w:rsid w:val="13F83F60"/>
    <w:rsid w:val="14203ED6"/>
    <w:rsid w:val="14226FB4"/>
    <w:rsid w:val="146A239A"/>
    <w:rsid w:val="14A27697"/>
    <w:rsid w:val="14AC2DEF"/>
    <w:rsid w:val="14EA2C3E"/>
    <w:rsid w:val="1561661E"/>
    <w:rsid w:val="15892C8F"/>
    <w:rsid w:val="15E706CF"/>
    <w:rsid w:val="15F248F6"/>
    <w:rsid w:val="162B6690"/>
    <w:rsid w:val="16943A0E"/>
    <w:rsid w:val="169D194D"/>
    <w:rsid w:val="16EB44FE"/>
    <w:rsid w:val="17104390"/>
    <w:rsid w:val="17240387"/>
    <w:rsid w:val="173A563A"/>
    <w:rsid w:val="17611A50"/>
    <w:rsid w:val="17A915FE"/>
    <w:rsid w:val="180874E8"/>
    <w:rsid w:val="18141BCC"/>
    <w:rsid w:val="1824217E"/>
    <w:rsid w:val="185220EA"/>
    <w:rsid w:val="18FF10E6"/>
    <w:rsid w:val="190235BA"/>
    <w:rsid w:val="194A0C1E"/>
    <w:rsid w:val="19744A3F"/>
    <w:rsid w:val="19BF00DE"/>
    <w:rsid w:val="1A125959"/>
    <w:rsid w:val="1A1B4EBB"/>
    <w:rsid w:val="1A5A6A7B"/>
    <w:rsid w:val="1A5F5F75"/>
    <w:rsid w:val="1ABA0E8C"/>
    <w:rsid w:val="1ADE24E6"/>
    <w:rsid w:val="1AE6196C"/>
    <w:rsid w:val="1AF936A5"/>
    <w:rsid w:val="1B501F59"/>
    <w:rsid w:val="1B6341BD"/>
    <w:rsid w:val="1B7B168B"/>
    <w:rsid w:val="1BA22A61"/>
    <w:rsid w:val="1BAB2F53"/>
    <w:rsid w:val="1BCD77C7"/>
    <w:rsid w:val="1BFB0944"/>
    <w:rsid w:val="1C036557"/>
    <w:rsid w:val="1C0818B6"/>
    <w:rsid w:val="1C0B585E"/>
    <w:rsid w:val="1C117740"/>
    <w:rsid w:val="1C166547"/>
    <w:rsid w:val="1CA70679"/>
    <w:rsid w:val="1CAD27CD"/>
    <w:rsid w:val="1CD043FE"/>
    <w:rsid w:val="1CDE4D09"/>
    <w:rsid w:val="1D0D4065"/>
    <w:rsid w:val="1D860CC0"/>
    <w:rsid w:val="1D877B61"/>
    <w:rsid w:val="1D8D536F"/>
    <w:rsid w:val="1D926F50"/>
    <w:rsid w:val="1DBD427B"/>
    <w:rsid w:val="1DC56E0F"/>
    <w:rsid w:val="1DCF79B1"/>
    <w:rsid w:val="1DD130EB"/>
    <w:rsid w:val="1DE756AF"/>
    <w:rsid w:val="1DEA6DA4"/>
    <w:rsid w:val="1DF736C0"/>
    <w:rsid w:val="1E1E46CE"/>
    <w:rsid w:val="1E3A6FCA"/>
    <w:rsid w:val="1E531F63"/>
    <w:rsid w:val="1E725135"/>
    <w:rsid w:val="1E8556CE"/>
    <w:rsid w:val="1EAC764A"/>
    <w:rsid w:val="1EB31B66"/>
    <w:rsid w:val="1F026514"/>
    <w:rsid w:val="1F1D5D2D"/>
    <w:rsid w:val="1F251033"/>
    <w:rsid w:val="1F2F514B"/>
    <w:rsid w:val="1F8D7AE7"/>
    <w:rsid w:val="1FB16C12"/>
    <w:rsid w:val="1FBF6DEA"/>
    <w:rsid w:val="1FCE3F40"/>
    <w:rsid w:val="203C3C16"/>
    <w:rsid w:val="20A80253"/>
    <w:rsid w:val="20D8271C"/>
    <w:rsid w:val="20D904FA"/>
    <w:rsid w:val="21203278"/>
    <w:rsid w:val="2150290C"/>
    <w:rsid w:val="215250BE"/>
    <w:rsid w:val="21602B9A"/>
    <w:rsid w:val="21687C04"/>
    <w:rsid w:val="21B612D7"/>
    <w:rsid w:val="21C64BD7"/>
    <w:rsid w:val="21DB6E7F"/>
    <w:rsid w:val="220942BB"/>
    <w:rsid w:val="224936E2"/>
    <w:rsid w:val="22AE53E5"/>
    <w:rsid w:val="22FA6AF1"/>
    <w:rsid w:val="22FE2464"/>
    <w:rsid w:val="23012FD4"/>
    <w:rsid w:val="231F3BCF"/>
    <w:rsid w:val="235302EB"/>
    <w:rsid w:val="23952658"/>
    <w:rsid w:val="23C9472D"/>
    <w:rsid w:val="23FF41ED"/>
    <w:rsid w:val="242453AE"/>
    <w:rsid w:val="24612064"/>
    <w:rsid w:val="247C4F39"/>
    <w:rsid w:val="24B64791"/>
    <w:rsid w:val="24F46757"/>
    <w:rsid w:val="25077C17"/>
    <w:rsid w:val="25167B23"/>
    <w:rsid w:val="251D460E"/>
    <w:rsid w:val="254468DB"/>
    <w:rsid w:val="255A4E2F"/>
    <w:rsid w:val="255C79CC"/>
    <w:rsid w:val="25622C39"/>
    <w:rsid w:val="25732992"/>
    <w:rsid w:val="25E0352F"/>
    <w:rsid w:val="26A9026F"/>
    <w:rsid w:val="26BC0E63"/>
    <w:rsid w:val="26F54F88"/>
    <w:rsid w:val="272251CB"/>
    <w:rsid w:val="27394C39"/>
    <w:rsid w:val="276031D1"/>
    <w:rsid w:val="277C3301"/>
    <w:rsid w:val="27846B6A"/>
    <w:rsid w:val="27955F46"/>
    <w:rsid w:val="27C917D8"/>
    <w:rsid w:val="27DC037F"/>
    <w:rsid w:val="27EE21D6"/>
    <w:rsid w:val="27FE76D4"/>
    <w:rsid w:val="28017524"/>
    <w:rsid w:val="28123DA1"/>
    <w:rsid w:val="281E6182"/>
    <w:rsid w:val="2894451C"/>
    <w:rsid w:val="28966182"/>
    <w:rsid w:val="289F4F9A"/>
    <w:rsid w:val="28B87619"/>
    <w:rsid w:val="28E13773"/>
    <w:rsid w:val="28E74549"/>
    <w:rsid w:val="2910206F"/>
    <w:rsid w:val="29222722"/>
    <w:rsid w:val="29307FD2"/>
    <w:rsid w:val="298F26BA"/>
    <w:rsid w:val="29985BED"/>
    <w:rsid w:val="2A580364"/>
    <w:rsid w:val="2A5944A7"/>
    <w:rsid w:val="2A8B08CD"/>
    <w:rsid w:val="2AE22ADC"/>
    <w:rsid w:val="2B1878B9"/>
    <w:rsid w:val="2B2935B2"/>
    <w:rsid w:val="2B2A3E9A"/>
    <w:rsid w:val="2B386DC9"/>
    <w:rsid w:val="2B530F2E"/>
    <w:rsid w:val="2B5E3278"/>
    <w:rsid w:val="2B9E7907"/>
    <w:rsid w:val="2BD1331B"/>
    <w:rsid w:val="2BF71396"/>
    <w:rsid w:val="2C3475DE"/>
    <w:rsid w:val="2C8A0A03"/>
    <w:rsid w:val="2CA927FA"/>
    <w:rsid w:val="2CB431B9"/>
    <w:rsid w:val="2CDD5D48"/>
    <w:rsid w:val="2CED7569"/>
    <w:rsid w:val="2D7B150C"/>
    <w:rsid w:val="2D8A1640"/>
    <w:rsid w:val="2E0C2466"/>
    <w:rsid w:val="2E8558AB"/>
    <w:rsid w:val="2E946A26"/>
    <w:rsid w:val="2EDD73F4"/>
    <w:rsid w:val="2EE33363"/>
    <w:rsid w:val="2EE6418C"/>
    <w:rsid w:val="2F03557C"/>
    <w:rsid w:val="2F29211D"/>
    <w:rsid w:val="2F3A59AD"/>
    <w:rsid w:val="2F4C62A0"/>
    <w:rsid w:val="2F582844"/>
    <w:rsid w:val="2F7803CD"/>
    <w:rsid w:val="2F882038"/>
    <w:rsid w:val="2F9B4DED"/>
    <w:rsid w:val="30050872"/>
    <w:rsid w:val="303240DC"/>
    <w:rsid w:val="30355F57"/>
    <w:rsid w:val="306F1ADE"/>
    <w:rsid w:val="307B597B"/>
    <w:rsid w:val="30D26F2A"/>
    <w:rsid w:val="30D96E63"/>
    <w:rsid w:val="31221567"/>
    <w:rsid w:val="31305C32"/>
    <w:rsid w:val="31715807"/>
    <w:rsid w:val="31814AAB"/>
    <w:rsid w:val="31841B93"/>
    <w:rsid w:val="31AC0D6D"/>
    <w:rsid w:val="31F73A22"/>
    <w:rsid w:val="31FF02DF"/>
    <w:rsid w:val="320623CC"/>
    <w:rsid w:val="323E5680"/>
    <w:rsid w:val="329448EE"/>
    <w:rsid w:val="32987561"/>
    <w:rsid w:val="32B23A35"/>
    <w:rsid w:val="32CD3AB1"/>
    <w:rsid w:val="32D06D32"/>
    <w:rsid w:val="332E6DFC"/>
    <w:rsid w:val="333E50AE"/>
    <w:rsid w:val="336A7601"/>
    <w:rsid w:val="33772A20"/>
    <w:rsid w:val="33797D65"/>
    <w:rsid w:val="33B530AA"/>
    <w:rsid w:val="33EA6A96"/>
    <w:rsid w:val="33F773F6"/>
    <w:rsid w:val="34274B3A"/>
    <w:rsid w:val="34442178"/>
    <w:rsid w:val="34A03094"/>
    <w:rsid w:val="35575510"/>
    <w:rsid w:val="357A553C"/>
    <w:rsid w:val="357F3A35"/>
    <w:rsid w:val="35895E11"/>
    <w:rsid w:val="35ED3317"/>
    <w:rsid w:val="36161443"/>
    <w:rsid w:val="36167AA0"/>
    <w:rsid w:val="362D3DF5"/>
    <w:rsid w:val="3636459D"/>
    <w:rsid w:val="36510160"/>
    <w:rsid w:val="367F1B03"/>
    <w:rsid w:val="371158E2"/>
    <w:rsid w:val="372640AC"/>
    <w:rsid w:val="374A6A85"/>
    <w:rsid w:val="3774714C"/>
    <w:rsid w:val="37FB366D"/>
    <w:rsid w:val="38011FDB"/>
    <w:rsid w:val="38120DB1"/>
    <w:rsid w:val="383A4EB8"/>
    <w:rsid w:val="392717FF"/>
    <w:rsid w:val="39423DBA"/>
    <w:rsid w:val="3949284C"/>
    <w:rsid w:val="39495679"/>
    <w:rsid w:val="394E0F51"/>
    <w:rsid w:val="394E79C4"/>
    <w:rsid w:val="39836A27"/>
    <w:rsid w:val="398B3028"/>
    <w:rsid w:val="39A80E07"/>
    <w:rsid w:val="39BE04FE"/>
    <w:rsid w:val="3A63335F"/>
    <w:rsid w:val="3A8B51D2"/>
    <w:rsid w:val="3A8D31C6"/>
    <w:rsid w:val="3AF8314B"/>
    <w:rsid w:val="3B297007"/>
    <w:rsid w:val="3B5D137F"/>
    <w:rsid w:val="3BA93358"/>
    <w:rsid w:val="3BB371E1"/>
    <w:rsid w:val="3BE66140"/>
    <w:rsid w:val="3C3245BA"/>
    <w:rsid w:val="3C7B50E1"/>
    <w:rsid w:val="3C89155F"/>
    <w:rsid w:val="3CC85EAA"/>
    <w:rsid w:val="3D161EDC"/>
    <w:rsid w:val="3D184DDA"/>
    <w:rsid w:val="3DB82D31"/>
    <w:rsid w:val="3DD6485D"/>
    <w:rsid w:val="3DFF074F"/>
    <w:rsid w:val="3E4B321D"/>
    <w:rsid w:val="3E5D47E7"/>
    <w:rsid w:val="3E657662"/>
    <w:rsid w:val="3E691A88"/>
    <w:rsid w:val="3EA40469"/>
    <w:rsid w:val="3EE65A19"/>
    <w:rsid w:val="3EE70A6B"/>
    <w:rsid w:val="3F0979AE"/>
    <w:rsid w:val="3F665EAD"/>
    <w:rsid w:val="3F6D2E20"/>
    <w:rsid w:val="3F875815"/>
    <w:rsid w:val="3F9A4CD2"/>
    <w:rsid w:val="3F9E3795"/>
    <w:rsid w:val="405C40A1"/>
    <w:rsid w:val="407834F6"/>
    <w:rsid w:val="40962787"/>
    <w:rsid w:val="40AF31B2"/>
    <w:rsid w:val="40AF7F1A"/>
    <w:rsid w:val="40B740E0"/>
    <w:rsid w:val="40BE466E"/>
    <w:rsid w:val="40E546AF"/>
    <w:rsid w:val="41065A3B"/>
    <w:rsid w:val="4126183F"/>
    <w:rsid w:val="41292098"/>
    <w:rsid w:val="41422286"/>
    <w:rsid w:val="41441BB0"/>
    <w:rsid w:val="41632106"/>
    <w:rsid w:val="41754055"/>
    <w:rsid w:val="418C617C"/>
    <w:rsid w:val="42166235"/>
    <w:rsid w:val="42262DB3"/>
    <w:rsid w:val="4253528A"/>
    <w:rsid w:val="42E76BE1"/>
    <w:rsid w:val="43056D4E"/>
    <w:rsid w:val="437849C2"/>
    <w:rsid w:val="43931DE2"/>
    <w:rsid w:val="43C401A8"/>
    <w:rsid w:val="43ED2AA8"/>
    <w:rsid w:val="44B7446E"/>
    <w:rsid w:val="44BF2D89"/>
    <w:rsid w:val="44F642DF"/>
    <w:rsid w:val="45356EC9"/>
    <w:rsid w:val="45521B1A"/>
    <w:rsid w:val="458674B7"/>
    <w:rsid w:val="458D6E59"/>
    <w:rsid w:val="45920885"/>
    <w:rsid w:val="45BD69DB"/>
    <w:rsid w:val="45DA1BF2"/>
    <w:rsid w:val="45EF51EC"/>
    <w:rsid w:val="45FE4003"/>
    <w:rsid w:val="46453835"/>
    <w:rsid w:val="467632F5"/>
    <w:rsid w:val="46E608F9"/>
    <w:rsid w:val="46EE33C5"/>
    <w:rsid w:val="472D14A3"/>
    <w:rsid w:val="47347B27"/>
    <w:rsid w:val="4764722D"/>
    <w:rsid w:val="477B3CD8"/>
    <w:rsid w:val="47B80ED7"/>
    <w:rsid w:val="47DF55D7"/>
    <w:rsid w:val="47E81FD1"/>
    <w:rsid w:val="48262DA2"/>
    <w:rsid w:val="483C5951"/>
    <w:rsid w:val="48592473"/>
    <w:rsid w:val="487F0813"/>
    <w:rsid w:val="48A336C0"/>
    <w:rsid w:val="48B576C6"/>
    <w:rsid w:val="48D16DC1"/>
    <w:rsid w:val="4939359F"/>
    <w:rsid w:val="4983039E"/>
    <w:rsid w:val="499E02CE"/>
    <w:rsid w:val="499F2BAA"/>
    <w:rsid w:val="49AC0A64"/>
    <w:rsid w:val="4A026027"/>
    <w:rsid w:val="4A9F687C"/>
    <w:rsid w:val="4AA40394"/>
    <w:rsid w:val="4ACC4DE6"/>
    <w:rsid w:val="4ACD6925"/>
    <w:rsid w:val="4B486DD1"/>
    <w:rsid w:val="4B555271"/>
    <w:rsid w:val="4B564E49"/>
    <w:rsid w:val="4B637EFA"/>
    <w:rsid w:val="4B6B0DE6"/>
    <w:rsid w:val="4B7E6C26"/>
    <w:rsid w:val="4B7E7EF6"/>
    <w:rsid w:val="4BD5253E"/>
    <w:rsid w:val="4BDA4326"/>
    <w:rsid w:val="4C2D7C15"/>
    <w:rsid w:val="4C4A42B7"/>
    <w:rsid w:val="4C4F6AC2"/>
    <w:rsid w:val="4C5E4E7A"/>
    <w:rsid w:val="4C7D08C5"/>
    <w:rsid w:val="4CAD79B4"/>
    <w:rsid w:val="4CCE1CD6"/>
    <w:rsid w:val="4D105C1F"/>
    <w:rsid w:val="4D140805"/>
    <w:rsid w:val="4D74404A"/>
    <w:rsid w:val="4D767C04"/>
    <w:rsid w:val="4D7A36CB"/>
    <w:rsid w:val="4D8C2939"/>
    <w:rsid w:val="4DCB352A"/>
    <w:rsid w:val="4DF869F8"/>
    <w:rsid w:val="4DFC4F64"/>
    <w:rsid w:val="4E051CC4"/>
    <w:rsid w:val="4E3368D6"/>
    <w:rsid w:val="4E3A41D5"/>
    <w:rsid w:val="4E53406F"/>
    <w:rsid w:val="4E8C732B"/>
    <w:rsid w:val="4EA61F5D"/>
    <w:rsid w:val="4EB8567F"/>
    <w:rsid w:val="4ED04507"/>
    <w:rsid w:val="4F4D7919"/>
    <w:rsid w:val="4F916898"/>
    <w:rsid w:val="4FAF3987"/>
    <w:rsid w:val="4FF41D40"/>
    <w:rsid w:val="4FF97B90"/>
    <w:rsid w:val="50243CAC"/>
    <w:rsid w:val="515A2037"/>
    <w:rsid w:val="51682AA9"/>
    <w:rsid w:val="51A328CF"/>
    <w:rsid w:val="51CF18D3"/>
    <w:rsid w:val="51FE0410"/>
    <w:rsid w:val="521F4B8C"/>
    <w:rsid w:val="5257559F"/>
    <w:rsid w:val="52990A97"/>
    <w:rsid w:val="52AB041F"/>
    <w:rsid w:val="53074802"/>
    <w:rsid w:val="5321380C"/>
    <w:rsid w:val="53B127F2"/>
    <w:rsid w:val="53BE4B3D"/>
    <w:rsid w:val="542D3244"/>
    <w:rsid w:val="54565831"/>
    <w:rsid w:val="545F2FD2"/>
    <w:rsid w:val="54B335C6"/>
    <w:rsid w:val="54B55930"/>
    <w:rsid w:val="54BF3588"/>
    <w:rsid w:val="54C66F52"/>
    <w:rsid w:val="54ED6193"/>
    <w:rsid w:val="550825CB"/>
    <w:rsid w:val="550F29F9"/>
    <w:rsid w:val="55137666"/>
    <w:rsid w:val="551399E3"/>
    <w:rsid w:val="560C5C4A"/>
    <w:rsid w:val="56257DF2"/>
    <w:rsid w:val="563C1E65"/>
    <w:rsid w:val="56521B76"/>
    <w:rsid w:val="56C76E8C"/>
    <w:rsid w:val="56CA053F"/>
    <w:rsid w:val="56ED7603"/>
    <w:rsid w:val="571E4157"/>
    <w:rsid w:val="576E540C"/>
    <w:rsid w:val="57780385"/>
    <w:rsid w:val="57C512E5"/>
    <w:rsid w:val="57CC3694"/>
    <w:rsid w:val="580B7AAE"/>
    <w:rsid w:val="582F3F97"/>
    <w:rsid w:val="58754CD0"/>
    <w:rsid w:val="58952447"/>
    <w:rsid w:val="58C46B24"/>
    <w:rsid w:val="58E31A4A"/>
    <w:rsid w:val="596B30C4"/>
    <w:rsid w:val="59B461B6"/>
    <w:rsid w:val="5A170074"/>
    <w:rsid w:val="5A8042EB"/>
    <w:rsid w:val="5AA01667"/>
    <w:rsid w:val="5AA133A5"/>
    <w:rsid w:val="5AB9532B"/>
    <w:rsid w:val="5AEC3E2E"/>
    <w:rsid w:val="5B1373EF"/>
    <w:rsid w:val="5B157E78"/>
    <w:rsid w:val="5B572266"/>
    <w:rsid w:val="5B7715B9"/>
    <w:rsid w:val="5B7D75DF"/>
    <w:rsid w:val="5B8E08FB"/>
    <w:rsid w:val="5BA90D9E"/>
    <w:rsid w:val="5BEC3278"/>
    <w:rsid w:val="5C0C028A"/>
    <w:rsid w:val="5C1C1489"/>
    <w:rsid w:val="5C1D48FA"/>
    <w:rsid w:val="5C53382B"/>
    <w:rsid w:val="5C826B51"/>
    <w:rsid w:val="5C8F63E0"/>
    <w:rsid w:val="5CDF0080"/>
    <w:rsid w:val="5CF54107"/>
    <w:rsid w:val="5D2A4B91"/>
    <w:rsid w:val="5D3A15D5"/>
    <w:rsid w:val="5D3E53A4"/>
    <w:rsid w:val="5D7D5C01"/>
    <w:rsid w:val="5DA505CB"/>
    <w:rsid w:val="5DEE19E2"/>
    <w:rsid w:val="5E120891"/>
    <w:rsid w:val="5E152FD1"/>
    <w:rsid w:val="5E3E0BD1"/>
    <w:rsid w:val="5E633F23"/>
    <w:rsid w:val="5E714375"/>
    <w:rsid w:val="5E790E58"/>
    <w:rsid w:val="5E800DFA"/>
    <w:rsid w:val="5E803539"/>
    <w:rsid w:val="5E832160"/>
    <w:rsid w:val="5E8A1006"/>
    <w:rsid w:val="5E950BC6"/>
    <w:rsid w:val="5E9B10F1"/>
    <w:rsid w:val="5EA33139"/>
    <w:rsid w:val="5EA421B9"/>
    <w:rsid w:val="5EAF5753"/>
    <w:rsid w:val="5EC16EFB"/>
    <w:rsid w:val="5ED67601"/>
    <w:rsid w:val="5EF648D1"/>
    <w:rsid w:val="5F7A65E1"/>
    <w:rsid w:val="5F86013E"/>
    <w:rsid w:val="5F8626D0"/>
    <w:rsid w:val="5F8842F2"/>
    <w:rsid w:val="5FBA6F97"/>
    <w:rsid w:val="5FE91AB4"/>
    <w:rsid w:val="5FF802BF"/>
    <w:rsid w:val="601278A2"/>
    <w:rsid w:val="60261BA4"/>
    <w:rsid w:val="6028352E"/>
    <w:rsid w:val="60294E80"/>
    <w:rsid w:val="60296AA3"/>
    <w:rsid w:val="602A477D"/>
    <w:rsid w:val="608D6D56"/>
    <w:rsid w:val="60B8098B"/>
    <w:rsid w:val="60C132DA"/>
    <w:rsid w:val="60C26323"/>
    <w:rsid w:val="60FA59FB"/>
    <w:rsid w:val="610A58B6"/>
    <w:rsid w:val="611466AD"/>
    <w:rsid w:val="613426B1"/>
    <w:rsid w:val="61532F70"/>
    <w:rsid w:val="615D71A6"/>
    <w:rsid w:val="61772F3B"/>
    <w:rsid w:val="61B2116F"/>
    <w:rsid w:val="61C01273"/>
    <w:rsid w:val="62354FD2"/>
    <w:rsid w:val="62675B5F"/>
    <w:rsid w:val="62AA7B94"/>
    <w:rsid w:val="62CF018A"/>
    <w:rsid w:val="62EE270D"/>
    <w:rsid w:val="62F02469"/>
    <w:rsid w:val="6306286E"/>
    <w:rsid w:val="63F13B1C"/>
    <w:rsid w:val="63F210F9"/>
    <w:rsid w:val="645D3890"/>
    <w:rsid w:val="64643364"/>
    <w:rsid w:val="64661513"/>
    <w:rsid w:val="64895199"/>
    <w:rsid w:val="64A742D1"/>
    <w:rsid w:val="64A8520B"/>
    <w:rsid w:val="64B31D82"/>
    <w:rsid w:val="64B36D3B"/>
    <w:rsid w:val="64BE06BA"/>
    <w:rsid w:val="64BF36B6"/>
    <w:rsid w:val="64BF55EE"/>
    <w:rsid w:val="64E956D7"/>
    <w:rsid w:val="64F81FDC"/>
    <w:rsid w:val="653E5896"/>
    <w:rsid w:val="65524403"/>
    <w:rsid w:val="655F51A8"/>
    <w:rsid w:val="658E6063"/>
    <w:rsid w:val="65D256F7"/>
    <w:rsid w:val="663D72DA"/>
    <w:rsid w:val="665C20B0"/>
    <w:rsid w:val="6682671A"/>
    <w:rsid w:val="67644F53"/>
    <w:rsid w:val="67743463"/>
    <w:rsid w:val="67984FBD"/>
    <w:rsid w:val="67DD2D7C"/>
    <w:rsid w:val="67DD5C5B"/>
    <w:rsid w:val="67E840DB"/>
    <w:rsid w:val="68A00C16"/>
    <w:rsid w:val="68A33FC6"/>
    <w:rsid w:val="68BE487A"/>
    <w:rsid w:val="68CF4DBB"/>
    <w:rsid w:val="68EC4F56"/>
    <w:rsid w:val="69083C2B"/>
    <w:rsid w:val="693A7C21"/>
    <w:rsid w:val="695B417D"/>
    <w:rsid w:val="695E65A0"/>
    <w:rsid w:val="69651D01"/>
    <w:rsid w:val="697045AC"/>
    <w:rsid w:val="69BA475F"/>
    <w:rsid w:val="69BC48D5"/>
    <w:rsid w:val="69C500A1"/>
    <w:rsid w:val="69C9180A"/>
    <w:rsid w:val="69E33034"/>
    <w:rsid w:val="6A06745C"/>
    <w:rsid w:val="6A2065BF"/>
    <w:rsid w:val="6A507E40"/>
    <w:rsid w:val="6A647785"/>
    <w:rsid w:val="6A7B27A9"/>
    <w:rsid w:val="6A9F43B5"/>
    <w:rsid w:val="6AA10303"/>
    <w:rsid w:val="6AB230C3"/>
    <w:rsid w:val="6ABA62A3"/>
    <w:rsid w:val="6ABB0317"/>
    <w:rsid w:val="6AE17BD1"/>
    <w:rsid w:val="6B782D56"/>
    <w:rsid w:val="6B9E292C"/>
    <w:rsid w:val="6BAA0E9D"/>
    <w:rsid w:val="6BB04D02"/>
    <w:rsid w:val="6BC752C3"/>
    <w:rsid w:val="6BD77E8A"/>
    <w:rsid w:val="6BFD1C3F"/>
    <w:rsid w:val="6C332373"/>
    <w:rsid w:val="6C3C0A91"/>
    <w:rsid w:val="6C5359D1"/>
    <w:rsid w:val="6C824806"/>
    <w:rsid w:val="6C9A1666"/>
    <w:rsid w:val="6CA910CF"/>
    <w:rsid w:val="6CC7760E"/>
    <w:rsid w:val="6CDF4D97"/>
    <w:rsid w:val="6CFB4881"/>
    <w:rsid w:val="6D1C5331"/>
    <w:rsid w:val="6D29066A"/>
    <w:rsid w:val="6D4D4500"/>
    <w:rsid w:val="6D645B83"/>
    <w:rsid w:val="6D695F70"/>
    <w:rsid w:val="6D862E38"/>
    <w:rsid w:val="6D9B170F"/>
    <w:rsid w:val="6DF51259"/>
    <w:rsid w:val="6DFD68F8"/>
    <w:rsid w:val="6E005A16"/>
    <w:rsid w:val="6E14006E"/>
    <w:rsid w:val="6E282E51"/>
    <w:rsid w:val="6E415034"/>
    <w:rsid w:val="6EA36ACE"/>
    <w:rsid w:val="6ED56E60"/>
    <w:rsid w:val="6EE51EE4"/>
    <w:rsid w:val="6EE5636A"/>
    <w:rsid w:val="6EFA055A"/>
    <w:rsid w:val="6F05015D"/>
    <w:rsid w:val="6F051788"/>
    <w:rsid w:val="6F0532E4"/>
    <w:rsid w:val="6F2B6AC3"/>
    <w:rsid w:val="6F380EC6"/>
    <w:rsid w:val="6F576BAD"/>
    <w:rsid w:val="6F8246E9"/>
    <w:rsid w:val="6F8A59B4"/>
    <w:rsid w:val="6FBD0423"/>
    <w:rsid w:val="6FC9728D"/>
    <w:rsid w:val="6FDA50BB"/>
    <w:rsid w:val="704F58AA"/>
    <w:rsid w:val="70AD6734"/>
    <w:rsid w:val="7112008D"/>
    <w:rsid w:val="713E076E"/>
    <w:rsid w:val="71427CF3"/>
    <w:rsid w:val="717C2C4B"/>
    <w:rsid w:val="718C48B5"/>
    <w:rsid w:val="71CD6475"/>
    <w:rsid w:val="71F97379"/>
    <w:rsid w:val="7287440F"/>
    <w:rsid w:val="729C5716"/>
    <w:rsid w:val="72CE7E91"/>
    <w:rsid w:val="73317935"/>
    <w:rsid w:val="7378469F"/>
    <w:rsid w:val="73953916"/>
    <w:rsid w:val="73BD36EE"/>
    <w:rsid w:val="744E400E"/>
    <w:rsid w:val="7480340D"/>
    <w:rsid w:val="754541BC"/>
    <w:rsid w:val="75501031"/>
    <w:rsid w:val="756936A1"/>
    <w:rsid w:val="75795855"/>
    <w:rsid w:val="75C10807"/>
    <w:rsid w:val="761A24DA"/>
    <w:rsid w:val="761D3FF0"/>
    <w:rsid w:val="76737390"/>
    <w:rsid w:val="76EC7ECF"/>
    <w:rsid w:val="76F96005"/>
    <w:rsid w:val="77041253"/>
    <w:rsid w:val="77407DF7"/>
    <w:rsid w:val="778B27EF"/>
    <w:rsid w:val="778D3DD0"/>
    <w:rsid w:val="779151F7"/>
    <w:rsid w:val="77DA1086"/>
    <w:rsid w:val="77FB69B9"/>
    <w:rsid w:val="781C2622"/>
    <w:rsid w:val="78360A4E"/>
    <w:rsid w:val="784D1F6F"/>
    <w:rsid w:val="787564C6"/>
    <w:rsid w:val="78A25B87"/>
    <w:rsid w:val="78AA44FB"/>
    <w:rsid w:val="78B02A1B"/>
    <w:rsid w:val="79072746"/>
    <w:rsid w:val="79340E10"/>
    <w:rsid w:val="79377292"/>
    <w:rsid w:val="795271EE"/>
    <w:rsid w:val="79AB0CA4"/>
    <w:rsid w:val="79C25C64"/>
    <w:rsid w:val="7A457C98"/>
    <w:rsid w:val="7A472206"/>
    <w:rsid w:val="7A673D4E"/>
    <w:rsid w:val="7A876CCE"/>
    <w:rsid w:val="7AEE1B5D"/>
    <w:rsid w:val="7B26664E"/>
    <w:rsid w:val="7B5173C7"/>
    <w:rsid w:val="7B5601EE"/>
    <w:rsid w:val="7B91580E"/>
    <w:rsid w:val="7B951574"/>
    <w:rsid w:val="7B9A7C32"/>
    <w:rsid w:val="7BA9412A"/>
    <w:rsid w:val="7BEE3378"/>
    <w:rsid w:val="7C703D67"/>
    <w:rsid w:val="7CB51E8F"/>
    <w:rsid w:val="7CBC1904"/>
    <w:rsid w:val="7D076D70"/>
    <w:rsid w:val="7D09060B"/>
    <w:rsid w:val="7D35195D"/>
    <w:rsid w:val="7D364FB1"/>
    <w:rsid w:val="7D4A4107"/>
    <w:rsid w:val="7D820B6D"/>
    <w:rsid w:val="7D8776DC"/>
    <w:rsid w:val="7D9123C8"/>
    <w:rsid w:val="7D9FE2B8"/>
    <w:rsid w:val="7DB34E98"/>
    <w:rsid w:val="7E583B37"/>
    <w:rsid w:val="7E865AC4"/>
    <w:rsid w:val="7E920BF1"/>
    <w:rsid w:val="7EAB17F9"/>
    <w:rsid w:val="7F620525"/>
    <w:rsid w:val="7F8D0241"/>
    <w:rsid w:val="7FA6CD9E"/>
    <w:rsid w:val="7FB02672"/>
    <w:rsid w:val="7FB87709"/>
    <w:rsid w:val="7FC110FB"/>
    <w:rsid w:val="7FFE1D45"/>
    <w:rsid w:val="C8BFFE47"/>
    <w:rsid w:val="D7FCAA11"/>
    <w:rsid w:val="EDFC777F"/>
    <w:rsid w:val="F4CCE47B"/>
    <w:rsid w:val="F6BE15B1"/>
    <w:rsid w:val="F9DF7E40"/>
    <w:rsid w:val="FBEB0F03"/>
    <w:rsid w:val="FFFD8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61"/>
    <w:qFormat/>
    <w:uiPriority w:val="0"/>
    <w:pPr>
      <w:keepNext/>
      <w:snapToGrid w:val="0"/>
      <w:spacing w:line="360" w:lineRule="atLeast"/>
      <w:outlineLvl w:val="0"/>
    </w:pPr>
    <w:rPr>
      <w:rFonts w:ascii="宋体"/>
    </w:rPr>
  </w:style>
  <w:style w:type="paragraph" w:styleId="4">
    <w:name w:val="heading 2"/>
    <w:basedOn w:val="1"/>
    <w:next w:val="1"/>
    <w:link w:val="30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303"/>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link w:val="305"/>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link w:val="265"/>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link w:val="272"/>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link w:val="307"/>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link w:val="267"/>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link w:val="309"/>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6">
    <w:name w:val="Default Paragraph Font"/>
    <w:qFormat/>
    <w:uiPriority w:val="0"/>
  </w:style>
  <w:style w:type="table" w:default="1" w:styleId="64">
    <w:name w:val="Normal Table"/>
    <w:semiHidden/>
    <w:qFormat/>
    <w:uiPriority w:val="0"/>
    <w:tblPr>
      <w:tblCellMar>
        <w:top w:w="0" w:type="dxa"/>
        <w:left w:w="108" w:type="dxa"/>
        <w:bottom w:w="0" w:type="dxa"/>
        <w:right w:w="108" w:type="dxa"/>
      </w:tblCellMar>
    </w:tblPr>
  </w:style>
  <w:style w:type="paragraph" w:styleId="2">
    <w:name w:val="Body Text"/>
    <w:basedOn w:val="1"/>
    <w:link w:val="298"/>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26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31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257"/>
    <w:qFormat/>
    <w:uiPriority w:val="99"/>
    <w:pPr>
      <w:adjustRightInd w:val="0"/>
      <w:spacing w:line="360" w:lineRule="atLeast"/>
      <w:jc w:val="left"/>
      <w:textAlignment w:val="baseline"/>
    </w:pPr>
    <w:rPr>
      <w:kern w:val="0"/>
      <w:sz w:val="24"/>
    </w:rPr>
  </w:style>
  <w:style w:type="paragraph" w:styleId="21">
    <w:name w:val="Body Text 3"/>
    <w:basedOn w:val="1"/>
    <w:link w:val="313"/>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30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rFonts w:ascii="Calibri" w:hAnsi="Calibri"/>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274"/>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315"/>
    <w:qFormat/>
    <w:uiPriority w:val="99"/>
  </w:style>
  <w:style w:type="paragraph" w:styleId="35">
    <w:name w:val="Body Text Indent 2"/>
    <w:basedOn w:val="1"/>
    <w:link w:val="317"/>
    <w:qFormat/>
    <w:uiPriority w:val="0"/>
    <w:pPr>
      <w:snapToGrid w:val="0"/>
      <w:spacing w:line="560" w:lineRule="atLeast"/>
      <w:ind w:firstLine="540"/>
    </w:pPr>
  </w:style>
  <w:style w:type="paragraph" w:styleId="36">
    <w:name w:val="endnote text"/>
    <w:basedOn w:val="1"/>
    <w:link w:val="319"/>
    <w:qFormat/>
    <w:uiPriority w:val="0"/>
    <w:pPr>
      <w:widowControl/>
      <w:snapToGrid w:val="0"/>
      <w:jc w:val="left"/>
    </w:pPr>
    <w:rPr>
      <w:rFonts w:ascii="Arial" w:hAnsi="Arial"/>
      <w:kern w:val="0"/>
      <w:sz w:val="20"/>
      <w:szCs w:val="24"/>
      <w:lang w:eastAsia="en-US"/>
    </w:rPr>
  </w:style>
  <w:style w:type="paragraph" w:styleId="37">
    <w:name w:val="Balloon Text"/>
    <w:basedOn w:val="1"/>
    <w:link w:val="321"/>
    <w:qFormat/>
    <w:uiPriority w:val="0"/>
    <w:rPr>
      <w:sz w:val="18"/>
    </w:rPr>
  </w:style>
  <w:style w:type="paragraph" w:styleId="38">
    <w:name w:val="footer"/>
    <w:basedOn w:val="1"/>
    <w:link w:val="323"/>
    <w:qFormat/>
    <w:uiPriority w:val="99"/>
    <w:pPr>
      <w:tabs>
        <w:tab w:val="center" w:pos="4153"/>
        <w:tab w:val="right" w:pos="8306"/>
      </w:tabs>
      <w:snapToGrid w:val="0"/>
      <w:jc w:val="left"/>
    </w:pPr>
    <w:rPr>
      <w:sz w:val="18"/>
    </w:rPr>
  </w:style>
  <w:style w:type="paragraph" w:styleId="39">
    <w:name w:val="header"/>
    <w:basedOn w:val="1"/>
    <w:link w:val="279"/>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next w:val="1"/>
    <w:link w:val="275"/>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325"/>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link w:val="277"/>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qFormat/>
    <w:uiPriority w:val="0"/>
    <w:pPr>
      <w:adjustRightInd w:val="0"/>
      <w:snapToGrid w:val="0"/>
      <w:spacing w:after="120" w:afterLines="0" w:afterAutospacing="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6">
    <w:name w:val="HTML Preformatted"/>
    <w:basedOn w:val="1"/>
    <w:link w:val="29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7">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8">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link w:val="326"/>
    <w:qFormat/>
    <w:uiPriority w:val="0"/>
    <w:pPr>
      <w:widowControl/>
      <w:spacing w:after="240" w:afterLines="0" w:afterAutospacing="0" w:line="360" w:lineRule="auto"/>
      <w:jc w:val="center"/>
    </w:pPr>
    <w:rPr>
      <w:rFonts w:ascii="Arial" w:hAnsi="Arial"/>
      <w:b/>
      <w:smallCaps/>
      <w:kern w:val="28"/>
      <w:sz w:val="36"/>
      <w:lang w:eastAsia="en-US"/>
    </w:rPr>
  </w:style>
  <w:style w:type="paragraph" w:styleId="61">
    <w:name w:val="annotation subject"/>
    <w:basedOn w:val="20"/>
    <w:next w:val="20"/>
    <w:link w:val="283"/>
    <w:qFormat/>
    <w:uiPriority w:val="0"/>
    <w:pPr>
      <w:adjustRightInd/>
      <w:spacing w:line="240" w:lineRule="auto"/>
      <w:textAlignment w:val="auto"/>
    </w:pPr>
  </w:style>
  <w:style w:type="paragraph" w:styleId="62">
    <w:name w:val="Body Text First Indent"/>
    <w:basedOn w:val="2"/>
    <w:next w:val="1"/>
    <w:qFormat/>
    <w:uiPriority w:val="0"/>
    <w:pPr>
      <w:spacing w:line="360" w:lineRule="auto"/>
      <w:ind w:firstLine="420"/>
    </w:pPr>
    <w:rPr>
      <w:rFonts w:ascii="宋体" w:hAnsi="宋体"/>
      <w:sz w:val="24"/>
    </w:rPr>
  </w:style>
  <w:style w:type="paragraph" w:styleId="63">
    <w:name w:val="Body Text First Indent 2"/>
    <w:basedOn w:val="23"/>
    <w:link w:val="276"/>
    <w:qFormat/>
    <w:uiPriority w:val="0"/>
    <w:pPr>
      <w:spacing w:after="120" w:afterLines="0" w:line="240" w:lineRule="auto"/>
      <w:ind w:left="420" w:leftChars="200" w:firstLine="420" w:firstLineChars="200"/>
    </w:pPr>
  </w:style>
  <w:style w:type="table" w:styleId="65">
    <w:name w:val="Table Grid"/>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paragraph" w:styleId="75">
    <w:name w:val="Quote"/>
    <w:basedOn w:val="1"/>
    <w:next w:val="1"/>
    <w:link w:val="281"/>
    <w:qFormat/>
    <w:uiPriority w:val="0"/>
    <w:rPr>
      <w:i/>
      <w:iCs/>
      <w:color w:val="000000"/>
      <w:sz w:val="21"/>
      <w:szCs w:val="22"/>
    </w:rPr>
  </w:style>
  <w:style w:type="paragraph" w:customStyle="1" w:styleId="76">
    <w:name w:val="样式2"/>
    <w:basedOn w:val="6"/>
    <w:qFormat/>
    <w:uiPriority w:val="0"/>
    <w:pPr>
      <w:numPr>
        <w:ilvl w:val="0"/>
        <w:numId w:val="4"/>
      </w:numPr>
      <w:spacing w:before="560" w:beforeLines="0" w:line="400" w:lineRule="exact"/>
      <w:jc w:val="center"/>
      <w:outlineLvl w:val="0"/>
    </w:pPr>
    <w:rPr>
      <w:b w:val="0"/>
      <w:sz w:val="44"/>
    </w:rPr>
  </w:style>
  <w:style w:type="paragraph" w:customStyle="1" w:styleId="7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78">
    <w:name w:val="标题5"/>
    <w:basedOn w:val="1"/>
    <w:link w:val="29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7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80">
    <w:name w:val="Table Text Char Char Char"/>
    <w:link w:val="262"/>
    <w:qFormat/>
    <w:uiPriority w:val="0"/>
    <w:pPr>
      <w:snapToGrid w:val="0"/>
      <w:spacing w:before="80" w:after="80"/>
    </w:pPr>
    <w:rPr>
      <w:rFonts w:ascii="Arial" w:hAnsi="Arial" w:eastAsia="宋体" w:cs="Times New Roman"/>
      <w:kern w:val="2"/>
      <w:sz w:val="18"/>
      <w:lang w:val="en-US" w:eastAsia="zh-CN" w:bidi="ar-SA"/>
    </w:rPr>
  </w:style>
  <w:style w:type="paragraph" w:customStyle="1" w:styleId="81">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82">
    <w:name w:val="1"/>
    <w:basedOn w:val="1"/>
    <w:next w:val="32"/>
    <w:link w:val="263"/>
    <w:qFormat/>
    <w:uiPriority w:val="0"/>
    <w:rPr>
      <w:rFonts w:ascii="宋体" w:hAnsi="Courier New"/>
      <w:sz w:val="21"/>
    </w:rPr>
  </w:style>
  <w:style w:type="paragraph" w:customStyle="1" w:styleId="8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8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85">
    <w:name w:val="Intense Quote"/>
    <w:basedOn w:val="1"/>
    <w:next w:val="1"/>
    <w:link w:val="268"/>
    <w:qFormat/>
    <w:uiPriority w:val="0"/>
    <w:pPr>
      <w:pBdr>
        <w:bottom w:val="single" w:color="4F81BD" w:sz="4" w:space="4"/>
      </w:pBdr>
      <w:spacing w:before="200" w:after="280"/>
      <w:ind w:left="936" w:right="936"/>
    </w:pPr>
    <w:rPr>
      <w:b/>
      <w:bCs/>
      <w:i/>
      <w:iCs/>
      <w:color w:val="4F81BD"/>
      <w:sz w:val="21"/>
      <w:szCs w:val="22"/>
    </w:rPr>
  </w:style>
  <w:style w:type="paragraph" w:customStyle="1" w:styleId="86">
    <w:name w:val=" Char2 Char Char Char Char Char Char"/>
    <w:basedOn w:val="1"/>
    <w:qFormat/>
    <w:uiPriority w:val="0"/>
    <w:rPr>
      <w:rFonts w:ascii="仿宋_GB2312"/>
      <w:b/>
      <w:sz w:val="30"/>
    </w:rPr>
  </w:style>
  <w:style w:type="paragraph" w:customStyle="1" w:styleId="87">
    <w:name w:val="Title - Date"/>
    <w:basedOn w:val="60"/>
    <w:next w:val="1"/>
    <w:qFormat/>
    <w:uiPriority w:val="0"/>
    <w:pPr>
      <w:spacing w:before="240" w:beforeLines="0" w:beforeAutospacing="0" w:after="720" w:afterLines="0" w:afterAutospacing="0"/>
    </w:pPr>
    <w:rPr>
      <w:sz w:val="28"/>
    </w:rPr>
  </w:style>
  <w:style w:type="paragraph" w:customStyle="1" w:styleId="88">
    <w:name w:val="正文缩进2格"/>
    <w:basedOn w:val="1"/>
    <w:link w:val="310"/>
    <w:qFormat/>
    <w:uiPriority w:val="99"/>
    <w:pPr>
      <w:spacing w:line="600" w:lineRule="exact"/>
      <w:ind w:firstLine="639" w:firstLineChars="206"/>
    </w:pPr>
    <w:rPr>
      <w:rFonts w:ascii="仿宋_GB2312" w:hAnsi="宋体" w:eastAsia="仿宋_GB2312"/>
      <w:kern w:val="0"/>
    </w:rPr>
  </w:style>
  <w:style w:type="paragraph" w:customStyle="1" w:styleId="8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9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91">
    <w:name w:val="标题4"/>
    <w:basedOn w:val="4"/>
    <w:next w:val="29"/>
    <w:link w:val="314"/>
    <w:qFormat/>
    <w:uiPriority w:val="0"/>
    <w:rPr>
      <w:rFonts w:eastAsia="宋体"/>
      <w:bCs/>
      <w:kern w:val="0"/>
      <w:sz w:val="24"/>
      <w:szCs w:val="32"/>
    </w:rPr>
  </w:style>
  <w:style w:type="paragraph" w:customStyle="1" w:styleId="9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93">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94">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95">
    <w:name w:val="文字"/>
    <w:basedOn w:val="1"/>
    <w:link w:val="320"/>
    <w:qFormat/>
    <w:uiPriority w:val="0"/>
    <w:pPr>
      <w:tabs>
        <w:tab w:val="left" w:pos="8520"/>
      </w:tabs>
      <w:spacing w:line="312" w:lineRule="auto"/>
      <w:ind w:right="-210" w:firstLine="556"/>
    </w:pPr>
    <w:rPr>
      <w:rFonts w:ascii="宋体"/>
    </w:rPr>
  </w:style>
  <w:style w:type="paragraph" w:styleId="96">
    <w:name w:val="List Paragraph"/>
    <w:basedOn w:val="1"/>
    <w:link w:val="282"/>
    <w:qFormat/>
    <w:uiPriority w:val="0"/>
    <w:pPr>
      <w:adjustRightInd w:val="0"/>
      <w:snapToGrid w:val="0"/>
      <w:spacing w:line="360" w:lineRule="auto"/>
      <w:ind w:firstLine="420" w:firstLineChars="200"/>
      <w:jc w:val="left"/>
    </w:pPr>
    <w:rPr>
      <w:rFonts w:ascii="宋体" w:hAnsi="宋体"/>
      <w:sz w:val="24"/>
    </w:rPr>
  </w:style>
  <w:style w:type="paragraph" w:customStyle="1" w:styleId="9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98">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99">
    <w:name w:val="*正文"/>
    <w:basedOn w:val="1"/>
    <w:qFormat/>
    <w:uiPriority w:val="0"/>
    <w:pPr>
      <w:widowControl/>
      <w:spacing w:line="360" w:lineRule="auto"/>
      <w:ind w:firstLine="200" w:firstLineChars="200"/>
    </w:pPr>
    <w:rPr>
      <w:rFonts w:ascii="Calibri" w:hAnsi="Calibri" w:eastAsia="宋体" w:cs="Times New Roman"/>
      <w:kern w:val="0"/>
      <w:sz w:val="24"/>
      <w:szCs w:val="28"/>
      <w:lang w:val="zh-CN"/>
    </w:rPr>
  </w:style>
  <w:style w:type="paragraph" w:customStyle="1" w:styleId="100">
    <w:name w:val="Table Text"/>
    <w:link w:val="324"/>
    <w:qFormat/>
    <w:uiPriority w:val="0"/>
    <w:pPr>
      <w:snapToGrid w:val="0"/>
      <w:spacing w:before="80" w:after="80"/>
    </w:pPr>
    <w:rPr>
      <w:rFonts w:ascii="Arial" w:hAnsi="Arial" w:eastAsia="宋体" w:cs="Times New Roman"/>
      <w:kern w:val="2"/>
      <w:sz w:val="18"/>
      <w:lang w:val="en-US" w:eastAsia="zh-CN" w:bidi="ar-SA"/>
    </w:rPr>
  </w:style>
  <w:style w:type="paragraph" w:customStyle="1" w:styleId="101">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10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04">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0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7">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108">
    <w:name w:val="Char Char Char Char Char Char Char"/>
    <w:basedOn w:val="18"/>
    <w:qFormat/>
    <w:uiPriority w:val="0"/>
    <w:rPr>
      <w:rFonts w:ascii="宋体" w:hAnsi="Tahoma"/>
    </w:rPr>
  </w:style>
  <w:style w:type="paragraph" w:customStyle="1" w:styleId="10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10">
    <w:name w:val="样式1xz"/>
    <w:basedOn w:val="1"/>
    <w:qFormat/>
    <w:uiPriority w:val="0"/>
    <w:pPr>
      <w:tabs>
        <w:tab w:val="left" w:pos="1050"/>
        <w:tab w:val="right" w:leader="dot" w:pos="8296"/>
      </w:tabs>
    </w:pPr>
    <w:rPr>
      <w:caps/>
      <w:spacing w:val="20"/>
      <w:sz w:val="24"/>
    </w:rPr>
  </w:style>
  <w:style w:type="paragraph" w:customStyle="1" w:styleId="111">
    <w:name w:val=" Char Char14 Char Char"/>
    <w:basedOn w:val="1"/>
    <w:qFormat/>
    <w:uiPriority w:val="0"/>
    <w:rPr>
      <w:sz w:val="21"/>
      <w:szCs w:val="24"/>
    </w:rPr>
  </w:style>
  <w:style w:type="paragraph" w:customStyle="1" w:styleId="11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13">
    <w:name w:val="正文表格"/>
    <w:basedOn w:val="1"/>
    <w:qFormat/>
    <w:uiPriority w:val="0"/>
    <w:pPr>
      <w:adjustRightInd w:val="0"/>
      <w:spacing w:before="40" w:beforeLines="0" w:beforeAutospacing="0" w:after="40" w:afterLines="0" w:afterAutospacing="0"/>
    </w:pPr>
    <w:rPr>
      <w:sz w:val="24"/>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6">
    <w:name w:val="表格标题"/>
    <w:basedOn w:val="117"/>
    <w:qFormat/>
    <w:uiPriority w:val="0"/>
  </w:style>
  <w:style w:type="paragraph" w:customStyle="1" w:styleId="117">
    <w:name w:val="表格内容"/>
    <w:basedOn w:val="1"/>
    <w:qFormat/>
    <w:uiPriority w:val="0"/>
    <w:pPr>
      <w:suppressLineNumbers/>
      <w:suppressAutoHyphens/>
    </w:pPr>
    <w:rPr>
      <w:rFonts w:ascii="Calibri" w:hAnsi="Calibri"/>
      <w:sz w:val="21"/>
      <w:szCs w:val="24"/>
    </w:rPr>
  </w:style>
  <w:style w:type="paragraph" w:customStyle="1" w:styleId="118">
    <w:name w:val=" Char Char Char Char Char Char Char"/>
    <w:basedOn w:val="1"/>
    <w:qFormat/>
    <w:uiPriority w:val="0"/>
    <w:rPr>
      <w:rFonts w:ascii="Tahoma" w:hAnsi="Tahoma"/>
      <w:sz w:val="24"/>
    </w:rPr>
  </w:style>
  <w:style w:type="paragraph" w:customStyle="1" w:styleId="119">
    <w:name w:val="简单回函地址"/>
    <w:basedOn w:val="1"/>
    <w:qFormat/>
    <w:uiPriority w:val="0"/>
    <w:pPr>
      <w:adjustRightInd w:val="0"/>
      <w:snapToGrid w:val="0"/>
      <w:spacing w:line="360" w:lineRule="auto"/>
    </w:pPr>
    <w:rPr>
      <w:sz w:val="24"/>
    </w:rPr>
  </w:style>
  <w:style w:type="paragraph" w:customStyle="1" w:styleId="12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1">
    <w:name w:val="标书正文:  0.74 厘米"/>
    <w:basedOn w:val="1"/>
    <w:qFormat/>
    <w:uiPriority w:val="0"/>
    <w:pPr>
      <w:snapToGrid w:val="0"/>
      <w:spacing w:line="360" w:lineRule="auto"/>
      <w:ind w:firstLine="420"/>
    </w:pPr>
    <w:rPr>
      <w:sz w:val="24"/>
    </w:rPr>
  </w:style>
  <w:style w:type="paragraph" w:customStyle="1" w:styleId="122">
    <w:name w:val="样式 标题 1 + 黑体 三号 非加粗 居中 段前: 6 磅 段后: 6 磅 行距: 固定值 20 磅"/>
    <w:basedOn w:val="3"/>
    <w:qFormat/>
    <w:uiPriority w:val="0"/>
    <w:pPr>
      <w:keepLines/>
      <w:snapToGrid/>
      <w:spacing w:before="120" w:after="120" w:line="400" w:lineRule="exact"/>
      <w:jc w:val="center"/>
    </w:pPr>
    <w:rPr>
      <w:rFonts w:ascii="黑体" w:hAnsi="黑体" w:eastAsia="黑体" w:cs="宋体"/>
      <w:kern w:val="44"/>
      <w:sz w:val="32"/>
    </w:rPr>
  </w:style>
  <w:style w:type="paragraph" w:customStyle="1" w:styleId="123">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5">
    <w:name w:val=" Char Char Char Char Char"/>
    <w:basedOn w:val="1"/>
    <w:qFormat/>
    <w:uiPriority w:val="0"/>
    <w:pPr>
      <w:tabs>
        <w:tab w:val="left" w:pos="425"/>
      </w:tabs>
      <w:ind w:left="1620" w:hanging="360"/>
    </w:pPr>
    <w:rPr>
      <w:rFonts w:ascii="Tahoma" w:hAnsi="Tahoma"/>
      <w:sz w:val="24"/>
    </w:rPr>
  </w:style>
  <w:style w:type="paragraph" w:customStyle="1" w:styleId="126">
    <w:name w:val="默认段落字体 Para Char Char Char Char Char Char Char"/>
    <w:basedOn w:val="1"/>
    <w:qFormat/>
    <w:uiPriority w:val="0"/>
    <w:rPr>
      <w:rFonts w:ascii="Tahoma" w:hAnsi="Tahoma"/>
      <w:sz w:val="24"/>
    </w:rPr>
  </w:style>
  <w:style w:type="paragraph" w:customStyle="1" w:styleId="1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8">
    <w:name w:val="正文（首行不缩进）"/>
    <w:basedOn w:val="1"/>
    <w:qFormat/>
    <w:uiPriority w:val="0"/>
    <w:pPr>
      <w:autoSpaceDE w:val="0"/>
      <w:autoSpaceDN w:val="0"/>
      <w:adjustRightInd w:val="0"/>
      <w:spacing w:line="360" w:lineRule="auto"/>
      <w:jc w:val="left"/>
    </w:pPr>
    <w:rPr>
      <w:kern w:val="0"/>
      <w:sz w:val="21"/>
    </w:rPr>
  </w:style>
  <w:style w:type="paragraph" w:customStyle="1" w:styleId="129">
    <w:name w:val="Char1 Char Char Char"/>
    <w:basedOn w:val="1"/>
    <w:qFormat/>
    <w:uiPriority w:val="0"/>
    <w:rPr>
      <w:rFonts w:ascii="Tahoma" w:hAnsi="Tahoma"/>
      <w:sz w:val="30"/>
    </w:rPr>
  </w:style>
  <w:style w:type="paragraph" w:customStyle="1" w:styleId="130">
    <w:name w:val=" Char Char1 Char"/>
    <w:basedOn w:val="1"/>
    <w:qFormat/>
    <w:uiPriority w:val="0"/>
    <w:rPr>
      <w:rFonts w:ascii="Tahoma" w:hAnsi="Tahoma"/>
      <w:sz w:val="24"/>
      <w:szCs w:val="24"/>
    </w:rPr>
  </w:style>
  <w:style w:type="paragraph" w:customStyle="1" w:styleId="13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样式 行距: 1.5 倍行距1"/>
    <w:basedOn w:val="1"/>
    <w:qFormat/>
    <w:uiPriority w:val="0"/>
    <w:pPr>
      <w:snapToGrid w:val="0"/>
    </w:pPr>
    <w:rPr>
      <w:sz w:val="21"/>
    </w:rPr>
  </w:style>
  <w:style w:type="paragraph" w:customStyle="1" w:styleId="13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34">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样式 正文缩进正文（首行缩进两字）表正文正文非缩进特点标题4段1 + 首行缩进:  2 字符"/>
    <w:basedOn w:val="16"/>
    <w:qFormat/>
    <w:uiPriority w:val="0"/>
    <w:pPr>
      <w:ind w:firstLine="480" w:firstLineChars="200"/>
    </w:pPr>
  </w:style>
  <w:style w:type="paragraph" w:customStyle="1" w:styleId="13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Title - Revision"/>
    <w:basedOn w:val="60"/>
    <w:qFormat/>
    <w:uiPriority w:val="0"/>
    <w:pPr>
      <w:spacing w:before="720" w:beforeLines="0" w:beforeAutospacing="0"/>
    </w:pPr>
  </w:style>
  <w:style w:type="paragraph" w:customStyle="1" w:styleId="13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0">
    <w:name w:val="列出段落2"/>
    <w:basedOn w:val="1"/>
    <w:qFormat/>
    <w:uiPriority w:val="34"/>
    <w:pPr>
      <w:spacing w:line="360" w:lineRule="auto"/>
      <w:ind w:firstLine="420" w:firstLineChars="200"/>
    </w:pPr>
    <w:rPr>
      <w:rFonts w:ascii="Calibri" w:hAnsi="Calibri"/>
      <w:sz w:val="21"/>
      <w:szCs w:val="22"/>
    </w:rPr>
  </w:style>
  <w:style w:type="paragraph" w:customStyle="1" w:styleId="141">
    <w:name w:val="样式 正文文本缩进 + 左  0 字符"/>
    <w:basedOn w:val="1"/>
    <w:qFormat/>
    <w:uiPriority w:val="0"/>
    <w:pPr>
      <w:spacing w:line="360" w:lineRule="auto"/>
      <w:ind w:firstLine="250" w:firstLineChars="250"/>
    </w:pPr>
    <w:rPr>
      <w:rFonts w:cs="宋体"/>
      <w:sz w:val="24"/>
    </w:rPr>
  </w:style>
  <w:style w:type="paragraph" w:customStyle="1" w:styleId="142">
    <w:name w:val="图片文字"/>
    <w:basedOn w:val="1"/>
    <w:qFormat/>
    <w:uiPriority w:val="0"/>
    <w:pPr>
      <w:spacing w:line="240" w:lineRule="atLeast"/>
      <w:jc w:val="center"/>
    </w:pPr>
    <w:rPr>
      <w:sz w:val="21"/>
    </w:rPr>
  </w:style>
  <w:style w:type="paragraph" w:customStyle="1" w:styleId="143">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样式 宋体 五号 行距: 单倍行距"/>
    <w:basedOn w:val="1"/>
    <w:qFormat/>
    <w:uiPriority w:val="0"/>
    <w:pPr>
      <w:adjustRightInd w:val="0"/>
      <w:jc w:val="left"/>
    </w:pPr>
    <w:rPr>
      <w:rFonts w:ascii="宋体" w:hAnsi="宋体"/>
      <w:kern w:val="0"/>
      <w:sz w:val="21"/>
    </w:rPr>
  </w:style>
  <w:style w:type="paragraph" w:customStyle="1" w:styleId="14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6">
    <w:name w:val="列出段落5"/>
    <w:basedOn w:val="1"/>
    <w:qFormat/>
    <w:uiPriority w:val="99"/>
    <w:pPr>
      <w:ind w:firstLine="420" w:firstLineChars="200"/>
    </w:pPr>
  </w:style>
  <w:style w:type="paragraph" w:customStyle="1" w:styleId="147">
    <w:name w:val="内容标题"/>
    <w:basedOn w:val="18"/>
    <w:qFormat/>
    <w:uiPriority w:val="0"/>
    <w:rPr>
      <w:rFonts w:ascii="Tahoma" w:hAnsi="Tahoma"/>
      <w:sz w:val="24"/>
    </w:rPr>
  </w:style>
  <w:style w:type="paragraph" w:customStyle="1" w:styleId="148">
    <w:name w:val="IN Feature"/>
    <w:next w:val="14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9">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0">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151">
    <w:name w:val="列表项目"/>
    <w:basedOn w:val="1"/>
    <w:qFormat/>
    <w:uiPriority w:val="0"/>
    <w:pPr>
      <w:tabs>
        <w:tab w:val="left" w:pos="420"/>
      </w:tabs>
      <w:spacing w:line="288" w:lineRule="auto"/>
      <w:ind w:left="840" w:leftChars="200" w:hanging="420" w:hangingChars="200"/>
    </w:pPr>
    <w:rPr>
      <w:sz w:val="21"/>
    </w:rPr>
  </w:style>
  <w:style w:type="paragraph" w:customStyle="1" w:styleId="152">
    <w:name w:val="摘要"/>
    <w:basedOn w:val="1"/>
    <w:next w:val="4"/>
    <w:qFormat/>
    <w:uiPriority w:val="0"/>
    <w:pPr>
      <w:spacing w:line="360" w:lineRule="auto"/>
    </w:pPr>
    <w:rPr>
      <w:rFonts w:eastAsia="黑体"/>
      <w:sz w:val="20"/>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5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6">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5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8">
    <w:name w:val="样式4"/>
    <w:basedOn w:val="6"/>
    <w:qFormat/>
    <w:uiPriority w:val="0"/>
    <w:pPr>
      <w:adjustRightInd w:val="0"/>
      <w:snapToGrid w:val="0"/>
    </w:pPr>
  </w:style>
  <w:style w:type="paragraph" w:customStyle="1" w:styleId="159">
    <w:name w:val="一级条标题"/>
    <w:basedOn w:val="160"/>
    <w:next w:val="153"/>
    <w:qFormat/>
    <w:uiPriority w:val="0"/>
    <w:pPr>
      <w:numPr>
        <w:ilvl w:val="1"/>
        <w:numId w:val="0"/>
      </w:numPr>
      <w:spacing w:before="0" w:beforeLines="0" w:beforeAutospacing="0" w:after="0" w:afterLines="0" w:afterAutospacing="0"/>
      <w:ind w:left="525"/>
      <w:outlineLvl w:val="2"/>
    </w:pPr>
    <w:rPr>
      <w:sz w:val="21"/>
    </w:rPr>
  </w:style>
  <w:style w:type="paragraph" w:customStyle="1" w:styleId="160">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关键词"/>
    <w:basedOn w:val="1"/>
    <w:next w:val="1"/>
    <w:qFormat/>
    <w:uiPriority w:val="0"/>
    <w:pPr>
      <w:spacing w:line="360" w:lineRule="auto"/>
    </w:pPr>
    <w:rPr>
      <w:rFonts w:eastAsia="黑体"/>
      <w:sz w:val="20"/>
    </w:rPr>
  </w:style>
  <w:style w:type="paragraph" w:customStyle="1" w:styleId="162">
    <w:name w:val="二级列表"/>
    <w:basedOn w:val="145"/>
    <w:next w:val="145"/>
    <w:qFormat/>
    <w:uiPriority w:val="0"/>
    <w:pPr>
      <w:tabs>
        <w:tab w:val="left" w:pos="2120"/>
      </w:tabs>
      <w:ind w:firstLine="0" w:firstLineChars="0"/>
    </w:pPr>
    <w:rPr>
      <w:b/>
    </w:rPr>
  </w:style>
  <w:style w:type="paragraph" w:customStyle="1" w:styleId="163">
    <w:name w:val="表格内文字"/>
    <w:basedOn w:val="32"/>
    <w:qFormat/>
    <w:uiPriority w:val="0"/>
    <w:pPr>
      <w:adjustRightInd w:val="0"/>
    </w:pPr>
    <w:rPr>
      <w:color w:val="000000"/>
      <w:lang w:val="en-GB"/>
    </w:rPr>
  </w:style>
  <w:style w:type="paragraph" w:customStyle="1" w:styleId="164">
    <w:name w:val="首行缩进 1"/>
    <w:basedOn w:val="1"/>
    <w:qFormat/>
    <w:uiPriority w:val="0"/>
    <w:pPr>
      <w:spacing w:after="120" w:afterLines="0" w:afterAutospacing="0" w:line="360" w:lineRule="auto"/>
      <w:ind w:firstLine="200" w:firstLineChars="200"/>
    </w:pPr>
    <w:rPr>
      <w:sz w:val="24"/>
    </w:rPr>
  </w:style>
  <w:style w:type="paragraph" w:customStyle="1" w:styleId="16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166">
    <w:name w:val="WW-表格内容"/>
    <w:basedOn w:val="1"/>
    <w:qFormat/>
    <w:uiPriority w:val="0"/>
    <w:pPr>
      <w:suppressLineNumbers/>
      <w:suppressAutoHyphens/>
    </w:pPr>
    <w:rPr>
      <w:rFonts w:ascii="Calibri" w:hAnsi="Calibri"/>
      <w:sz w:val="21"/>
      <w:szCs w:val="24"/>
    </w:rPr>
  </w:style>
  <w:style w:type="paragraph" w:customStyle="1" w:styleId="167">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168">
    <w:name w:val="样式 首行缩进:  0.74 厘米"/>
    <w:basedOn w:val="1"/>
    <w:qFormat/>
    <w:uiPriority w:val="0"/>
    <w:pPr>
      <w:spacing w:line="360" w:lineRule="auto"/>
      <w:ind w:firstLine="420"/>
    </w:pPr>
    <w:rPr>
      <w:sz w:val="24"/>
    </w:rPr>
  </w:style>
  <w:style w:type="paragraph" w:customStyle="1" w:styleId="169">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7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1">
    <w:name w:val="无间隔1"/>
    <w:qFormat/>
    <w:uiPriority w:val="0"/>
    <w:pPr>
      <w:jc w:val="both"/>
    </w:pPr>
    <w:rPr>
      <w:rFonts w:ascii="Calibri" w:hAnsi="Calibri" w:eastAsia="Times New Roman" w:cs="Times New Roman"/>
      <w:lang w:val="en-US" w:eastAsia="zh-CN" w:bidi="ar-SA"/>
    </w:rPr>
  </w:style>
  <w:style w:type="paragraph" w:customStyle="1" w:styleId="172">
    <w:name w:val="标题无"/>
    <w:basedOn w:val="1"/>
    <w:qFormat/>
    <w:uiPriority w:val="0"/>
    <w:pPr>
      <w:spacing w:line="360" w:lineRule="auto"/>
    </w:pPr>
    <w:rPr>
      <w:sz w:val="24"/>
    </w:rPr>
  </w:style>
  <w:style w:type="paragraph" w:customStyle="1" w:styleId="173">
    <w:name w:val="af"/>
    <w:basedOn w:val="1"/>
    <w:qFormat/>
    <w:uiPriority w:val="0"/>
    <w:pPr>
      <w:widowControl/>
      <w:spacing w:line="300" w:lineRule="atLeast"/>
      <w:jc w:val="left"/>
    </w:pPr>
    <w:rPr>
      <w:rFonts w:ascii="宋体" w:hAnsi="宋体"/>
      <w:kern w:val="0"/>
      <w:sz w:val="18"/>
    </w:rPr>
  </w:style>
  <w:style w:type="paragraph" w:customStyle="1" w:styleId="174">
    <w:name w:val="表格文字"/>
    <w:basedOn w:val="1"/>
    <w:qFormat/>
    <w:uiPriority w:val="0"/>
    <w:pPr>
      <w:adjustRightInd w:val="0"/>
      <w:spacing w:line="420" w:lineRule="atLeast"/>
      <w:jc w:val="left"/>
      <w:textAlignment w:val="baseline"/>
    </w:pPr>
    <w:rPr>
      <w:rFonts w:ascii="Calibri" w:hAnsi="Calibri"/>
      <w:kern w:val="0"/>
      <w:sz w:val="21"/>
    </w:rPr>
  </w:style>
  <w:style w:type="paragraph" w:customStyle="1" w:styleId="175">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76">
    <w:name w:val="3"/>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7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78">
    <w:name w:val="文本1"/>
    <w:basedOn w:val="1"/>
    <w:qFormat/>
    <w:uiPriority w:val="0"/>
    <w:pPr>
      <w:adjustRightInd w:val="0"/>
      <w:spacing w:line="312" w:lineRule="atLeast"/>
      <w:jc w:val="center"/>
      <w:textAlignment w:val="baseline"/>
    </w:pPr>
    <w:rPr>
      <w:kern w:val="0"/>
      <w:sz w:val="18"/>
    </w:rPr>
  </w:style>
  <w:style w:type="paragraph" w:customStyle="1" w:styleId="17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8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1">
    <w:name w:val="文章正文"/>
    <w:basedOn w:val="1"/>
    <w:qFormat/>
    <w:uiPriority w:val="0"/>
    <w:pPr>
      <w:ind w:firstLine="560" w:firstLineChars="200"/>
    </w:pPr>
    <w:rPr>
      <w:rFonts w:ascii="仿宋_GB2312" w:hAnsi="宋体" w:eastAsia="仿宋_GB2312"/>
      <w:color w:val="000000"/>
    </w:rPr>
  </w:style>
  <w:style w:type="paragraph" w:customStyle="1" w:styleId="18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83">
    <w:name w:val="表头样式"/>
    <w:basedOn w:val="1"/>
    <w:qFormat/>
    <w:uiPriority w:val="0"/>
    <w:pPr>
      <w:autoSpaceDE w:val="0"/>
      <w:autoSpaceDN w:val="0"/>
      <w:adjustRightInd w:val="0"/>
      <w:spacing w:line="360" w:lineRule="auto"/>
      <w:jc w:val="left"/>
    </w:pPr>
    <w:rPr>
      <w:b/>
      <w:kern w:val="0"/>
      <w:sz w:val="21"/>
    </w:rPr>
  </w:style>
  <w:style w:type="paragraph" w:customStyle="1" w:styleId="184">
    <w:name w:val="Body Text Indent 2"/>
    <w:basedOn w:val="1"/>
    <w:qFormat/>
    <w:uiPriority w:val="0"/>
    <w:pPr>
      <w:adjustRightInd w:val="0"/>
      <w:spacing w:before="120" w:beforeLines="0" w:beforeAutospacing="0"/>
      <w:ind w:firstLine="420"/>
      <w:textAlignment w:val="baseline"/>
    </w:pPr>
    <w:rPr>
      <w:sz w:val="24"/>
    </w:rPr>
  </w:style>
  <w:style w:type="paragraph" w:customStyle="1" w:styleId="18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6">
    <w:name w:val="List Paragraph1"/>
    <w:basedOn w:val="1"/>
    <w:qFormat/>
    <w:uiPriority w:val="34"/>
    <w:pPr>
      <w:ind w:firstLine="420" w:firstLineChars="200"/>
    </w:pPr>
    <w:rPr>
      <w:rFonts w:ascii="Calibri" w:hAnsi="Calibri"/>
      <w:sz w:val="21"/>
      <w:szCs w:val="24"/>
    </w:rPr>
  </w:style>
  <w:style w:type="paragraph" w:customStyle="1" w:styleId="187">
    <w:name w:val=" Char Char 字元 字元 字元 Char Char Char Char"/>
    <w:basedOn w:val="1"/>
    <w:qFormat/>
    <w:uiPriority w:val="0"/>
    <w:pPr>
      <w:adjustRightInd w:val="0"/>
      <w:spacing w:line="360" w:lineRule="auto"/>
    </w:pPr>
    <w:rPr>
      <w:kern w:val="0"/>
      <w:sz w:val="24"/>
    </w:rPr>
  </w:style>
  <w:style w:type="paragraph" w:customStyle="1" w:styleId="188">
    <w:name w:val="列表段落1"/>
    <w:basedOn w:val="1"/>
    <w:qFormat/>
    <w:uiPriority w:val="99"/>
    <w:pPr>
      <w:ind w:firstLine="420" w:firstLineChars="200"/>
    </w:pPr>
  </w:style>
  <w:style w:type="paragraph" w:customStyle="1" w:styleId="18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9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91">
    <w:name w:val="p1"/>
    <w:basedOn w:val="1"/>
    <w:qFormat/>
    <w:uiPriority w:val="0"/>
    <w:pPr>
      <w:widowControl/>
      <w:jc w:val="left"/>
    </w:pPr>
    <w:rPr>
      <w:rFonts w:ascii="仿宋" w:hAnsi="仿宋" w:eastAsia="仿宋"/>
      <w:kern w:val="0"/>
      <w:sz w:val="21"/>
      <w:szCs w:val="21"/>
      <w:lang w:eastAsia="zh-TW"/>
    </w:rPr>
  </w:style>
  <w:style w:type="paragraph" w:customStyle="1" w:styleId="192">
    <w:name w:val="1.正文"/>
    <w:basedOn w:val="1"/>
    <w:qFormat/>
    <w:uiPriority w:val="0"/>
    <w:pPr>
      <w:spacing w:line="360" w:lineRule="auto"/>
      <w:ind w:left="540" w:leftChars="225" w:firstLine="540" w:firstLineChars="225"/>
    </w:pPr>
    <w:rPr>
      <w:sz w:val="24"/>
    </w:rPr>
  </w:style>
  <w:style w:type="paragraph" w:customStyle="1" w:styleId="193">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4">
    <w:name w:val="_Style 193"/>
    <w:qFormat/>
    <w:uiPriority w:val="0"/>
    <w:rPr>
      <w:rFonts w:ascii="Times New Roman" w:hAnsi="Times New Roman" w:eastAsia="宋体" w:cs="Times New Roman"/>
      <w:kern w:val="2"/>
      <w:sz w:val="21"/>
      <w:lang w:val="en-US" w:eastAsia="zh-CN" w:bidi="ar-SA"/>
    </w:rPr>
  </w:style>
  <w:style w:type="paragraph" w:customStyle="1" w:styleId="195">
    <w:name w:val="p15"/>
    <w:basedOn w:val="1"/>
    <w:qFormat/>
    <w:uiPriority w:val="0"/>
    <w:pPr>
      <w:widowControl/>
      <w:spacing w:after="120"/>
    </w:pPr>
    <w:rPr>
      <w:rFonts w:ascii="Calibri" w:hAnsi="Calibri"/>
      <w:kern w:val="0"/>
      <w:sz w:val="21"/>
      <w:szCs w:val="21"/>
    </w:rPr>
  </w:style>
  <w:style w:type="paragraph" w:customStyle="1" w:styleId="19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9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9">
    <w:name w:val="表头"/>
    <w:basedOn w:val="1"/>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00">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pa-27"/>
    <w:basedOn w:val="1"/>
    <w:qFormat/>
    <w:uiPriority w:val="0"/>
    <w:pPr>
      <w:widowControl/>
      <w:spacing w:line="360" w:lineRule="atLeast"/>
      <w:ind w:firstLine="420"/>
    </w:pPr>
    <w:rPr>
      <w:rFonts w:ascii="宋体" w:hAnsi="宋体" w:cs="宋体"/>
      <w:kern w:val="0"/>
      <w:sz w:val="24"/>
      <w:szCs w:val="24"/>
    </w:rPr>
  </w:style>
  <w:style w:type="paragraph" w:customStyle="1" w:styleId="204">
    <w:name w:val="表格文本"/>
    <w:qFormat/>
    <w:uiPriority w:val="0"/>
    <w:pPr>
      <w:tabs>
        <w:tab w:val="decimal" w:pos="0"/>
      </w:tabs>
    </w:pPr>
    <w:rPr>
      <w:rFonts w:ascii="Arial" w:hAnsi="Arial" w:eastAsia="宋体" w:cs="Times New Roman"/>
      <w:sz w:val="21"/>
      <w:lang w:val="en-US" w:eastAsia="zh-CN" w:bidi="ar-SA"/>
    </w:rPr>
  </w:style>
  <w:style w:type="paragraph" w:customStyle="1" w:styleId="20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6">
    <w:name w:val="_Style 205"/>
    <w:basedOn w:val="3"/>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2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8">
    <w:name w:val="标题3——2"/>
    <w:basedOn w:val="5"/>
    <w:next w:val="6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1">
    <w:name w:val="默认段落字体 Para Char Char Char Char Char Char Char Char Char1 Char Char Char Char"/>
    <w:basedOn w:val="1"/>
    <w:qFormat/>
    <w:uiPriority w:val="0"/>
    <w:rPr>
      <w:rFonts w:ascii="Tahoma" w:hAnsi="Tahoma"/>
      <w:sz w:val="24"/>
    </w:rPr>
  </w:style>
  <w:style w:type="paragraph" w:customStyle="1" w:styleId="212">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13">
    <w:name w:val="样式 标题 3 + (中文) 黑体 小四 非加粗 段前: 7.8 磅 段后: 0 磅 行距: 固定值 20 磅"/>
    <w:basedOn w:val="5"/>
    <w:next w:val="1"/>
    <w:qFormat/>
    <w:uiPriority w:val="0"/>
    <w:pPr>
      <w:spacing w:before="0" w:after="0" w:line="400" w:lineRule="exact"/>
    </w:pPr>
    <w:rPr>
      <w:rFonts w:ascii="Calibri" w:hAnsi="Calibri" w:eastAsia="黑体" w:cs="宋体"/>
      <w:b w:val="0"/>
      <w:sz w:val="24"/>
    </w:rPr>
  </w:style>
  <w:style w:type="paragraph" w:customStyle="1" w:styleId="214">
    <w:name w:val="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0">
    <w:name w:val="WW-表格标题"/>
    <w:basedOn w:val="166"/>
    <w:qFormat/>
    <w:uiPriority w:val="0"/>
  </w:style>
  <w:style w:type="paragraph" w:customStyle="1" w:styleId="221">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2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表头文本"/>
    <w:qFormat/>
    <w:uiPriority w:val="0"/>
    <w:pPr>
      <w:jc w:val="center"/>
    </w:pPr>
    <w:rPr>
      <w:rFonts w:ascii="Arial" w:hAnsi="Arial" w:eastAsia="宋体" w:cs="Times New Roman"/>
      <w:b/>
      <w:sz w:val="21"/>
      <w:lang w:val="en-US" w:eastAsia="zh-CN" w:bidi="ar-SA"/>
    </w:rPr>
  </w:style>
  <w:style w:type="paragraph" w:customStyle="1" w:styleId="225">
    <w:name w:val="Note"/>
    <w:basedOn w:val="1"/>
    <w:qFormat/>
    <w:uiPriority w:val="0"/>
    <w:pPr>
      <w:pBdr>
        <w:top w:val="single" w:color="auto" w:sz="12" w:space="3"/>
        <w:bottom w:val="single" w:color="auto" w:sz="12" w:space="3"/>
      </w:pBdr>
      <w:spacing w:line="360" w:lineRule="auto"/>
    </w:pPr>
    <w:rPr>
      <w:sz w:val="24"/>
    </w:rPr>
  </w:style>
  <w:style w:type="paragraph" w:customStyle="1" w:styleId="226">
    <w:name w:val="可研正文"/>
    <w:basedOn w:val="2"/>
    <w:qFormat/>
    <w:uiPriority w:val="0"/>
    <w:pPr>
      <w:adjustRightInd w:val="0"/>
      <w:snapToGrid w:val="0"/>
      <w:spacing w:line="440" w:lineRule="exact"/>
      <w:ind w:firstLine="567"/>
    </w:pPr>
    <w:rPr>
      <w:sz w:val="28"/>
    </w:rPr>
  </w:style>
  <w:style w:type="paragraph" w:customStyle="1" w:styleId="227">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28">
    <w:name w:val=" Char"/>
    <w:basedOn w:val="1"/>
    <w:qFormat/>
    <w:uiPriority w:val="0"/>
    <w:pPr>
      <w:spacing w:line="240" w:lineRule="atLeast"/>
      <w:ind w:left="420" w:firstLine="420"/>
    </w:pPr>
    <w:rPr>
      <w:kern w:val="0"/>
      <w:sz w:val="21"/>
    </w:rPr>
  </w:style>
  <w:style w:type="paragraph" w:customStyle="1" w:styleId="229">
    <w:name w:val="Heading3"/>
    <w:basedOn w:val="1"/>
    <w:next w:val="1"/>
    <w:qFormat/>
    <w:uiPriority w:val="0"/>
    <w:pPr>
      <w:keepNext/>
      <w:keepLines/>
      <w:widowControl w:val="0"/>
      <w:spacing w:before="260" w:after="260" w:line="412" w:lineRule="auto"/>
    </w:pPr>
    <w:rPr>
      <w:b/>
      <w:sz w:val="32"/>
    </w:rPr>
  </w:style>
  <w:style w:type="paragraph" w:customStyle="1" w:styleId="23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2">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33">
    <w:name w:val="Style Heading 3h3Heading 3 - oldLevel 3 HeadH3level_3PIM 3se..."/>
    <w:basedOn w:val="5"/>
    <w:qFormat/>
    <w:uiPriority w:val="0"/>
    <w:pPr>
      <w:numPr>
        <w:ilvl w:val="2"/>
        <w:numId w:val="11"/>
      </w:numPr>
      <w:tabs>
        <w:tab w:val="left" w:pos="709"/>
        <w:tab w:val="left" w:pos="1620"/>
      </w:tabs>
      <w:spacing w:line="413" w:lineRule="auto"/>
    </w:pPr>
  </w:style>
  <w:style w:type="paragraph" w:customStyle="1" w:styleId="234">
    <w:name w:val=" Char1 Char Char Char"/>
    <w:basedOn w:val="1"/>
    <w:qFormat/>
    <w:uiPriority w:val="0"/>
    <w:rPr>
      <w:rFonts w:ascii="Tahoma" w:hAnsi="Tahoma"/>
      <w:sz w:val="24"/>
    </w:rPr>
  </w:style>
  <w:style w:type="paragraph" w:customStyle="1" w:styleId="235">
    <w:name w:val=" Char1"/>
    <w:basedOn w:val="1"/>
    <w:qFormat/>
    <w:uiPriority w:val="0"/>
    <w:rPr>
      <w:sz w:val="21"/>
    </w:rPr>
  </w:style>
  <w:style w:type="paragraph" w:customStyle="1" w:styleId="236">
    <w:name w:val=" Char Char Char Char Char Char Char Char Char Char Char Char Char Char Char Char"/>
    <w:basedOn w:val="1"/>
    <w:qFormat/>
    <w:uiPriority w:val="0"/>
    <w:pPr>
      <w:tabs>
        <w:tab w:val="left" w:pos="360"/>
      </w:tabs>
    </w:pPr>
    <w:rPr>
      <w:sz w:val="24"/>
    </w:rPr>
  </w:style>
  <w:style w:type="paragraph" w:customStyle="1" w:styleId="23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二级条标题"/>
    <w:basedOn w:val="159"/>
    <w:next w:val="153"/>
    <w:qFormat/>
    <w:uiPriority w:val="0"/>
    <w:pPr>
      <w:ind w:left="840"/>
      <w:outlineLvl w:val="3"/>
    </w:pPr>
  </w:style>
  <w:style w:type="paragraph" w:customStyle="1" w:styleId="23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Table Contents"/>
    <w:basedOn w:val="2"/>
    <w:qFormat/>
    <w:uiPriority w:val="0"/>
    <w:pPr>
      <w:suppressAutoHyphens/>
      <w:jc w:val="left"/>
    </w:pPr>
    <w:rPr>
      <w:rFonts w:ascii="Times New Roman" w:eastAsia="Times New Roman"/>
      <w:kern w:val="0"/>
      <w:sz w:val="24"/>
    </w:rPr>
  </w:style>
  <w:style w:type="paragraph" w:customStyle="1" w:styleId="24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3">
    <w:name w:val="正文 + 三号"/>
    <w:basedOn w:val="1"/>
    <w:qFormat/>
    <w:uiPriority w:val="0"/>
    <w:rPr>
      <w:sz w:val="21"/>
    </w:rPr>
  </w:style>
  <w:style w:type="paragraph" w:customStyle="1" w:styleId="244">
    <w:name w:val="编号正文"/>
    <w:basedOn w:val="245"/>
    <w:qFormat/>
    <w:uiPriority w:val="0"/>
    <w:pPr>
      <w:snapToGrid/>
      <w:spacing w:line="360" w:lineRule="auto"/>
      <w:ind w:left="1407" w:hanging="1047"/>
      <w:jc w:val="left"/>
    </w:pPr>
    <w:rPr>
      <w:rFonts w:eastAsia="仿宋_GB2312"/>
    </w:rPr>
  </w:style>
  <w:style w:type="paragraph" w:customStyle="1" w:styleId="24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46">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247">
    <w:name w:val="自定样式1"/>
    <w:basedOn w:val="1"/>
    <w:qFormat/>
    <w:uiPriority w:val="0"/>
    <w:pPr>
      <w:suppressAutoHyphens/>
      <w:jc w:val="center"/>
    </w:pPr>
    <w:rPr>
      <w:rFonts w:ascii="宋体" w:hAnsi="宋体"/>
      <w:color w:val="000000"/>
      <w:sz w:val="18"/>
      <w:szCs w:val="24"/>
    </w:rPr>
  </w:style>
  <w:style w:type="paragraph" w:customStyle="1" w:styleId="248">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49">
    <w:name w:val="00"/>
    <w:basedOn w:val="1"/>
    <w:qFormat/>
    <w:uiPriority w:val="0"/>
    <w:pPr>
      <w:autoSpaceDE w:val="0"/>
      <w:autoSpaceDN w:val="0"/>
      <w:adjustRightInd w:val="0"/>
      <w:jc w:val="left"/>
    </w:pPr>
    <w:rPr>
      <w:rFonts w:ascii="黑体" w:eastAsia="黑体"/>
      <w:b/>
      <w:kern w:val="0"/>
      <w:sz w:val="20"/>
    </w:rPr>
  </w:style>
  <w:style w:type="paragraph" w:customStyle="1" w:styleId="250">
    <w:name w:val="正文1"/>
    <w:basedOn w:val="1"/>
    <w:qFormat/>
    <w:uiPriority w:val="0"/>
    <w:pPr>
      <w:spacing w:line="300" w:lineRule="auto"/>
      <w:ind w:firstLine="200" w:firstLineChars="200"/>
    </w:pPr>
    <w:rPr>
      <w:sz w:val="24"/>
    </w:rPr>
  </w:style>
  <w:style w:type="paragraph" w:customStyle="1" w:styleId="251">
    <w:name w:val="表格"/>
    <w:basedOn w:val="1"/>
    <w:qFormat/>
    <w:uiPriority w:val="0"/>
    <w:pPr>
      <w:jc w:val="center"/>
      <w:textAlignment w:val="center"/>
    </w:pPr>
    <w:rPr>
      <w:rFonts w:ascii="华文细黑" w:hAnsi="华文细黑"/>
      <w:kern w:val="0"/>
      <w:sz w:val="21"/>
    </w:rPr>
  </w:style>
  <w:style w:type="paragraph" w:customStyle="1" w:styleId="25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5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 Char Char Char"/>
    <w:basedOn w:val="1"/>
    <w:qFormat/>
    <w:uiPriority w:val="0"/>
    <w:rPr>
      <w:rFonts w:ascii="Tahoma" w:hAnsi="Tahoma"/>
      <w:sz w:val="24"/>
    </w:rPr>
  </w:style>
  <w:style w:type="paragraph" w:customStyle="1" w:styleId="255">
    <w:name w:val="首行缩进"/>
    <w:basedOn w:val="1"/>
    <w:qFormat/>
    <w:uiPriority w:val="0"/>
    <w:pPr>
      <w:numPr>
        <w:ilvl w:val="0"/>
        <w:numId w:val="12"/>
      </w:numPr>
      <w:spacing w:line="360" w:lineRule="auto"/>
    </w:pPr>
    <w:rPr>
      <w:rFonts w:eastAsia="仿宋_GB2312"/>
    </w:rPr>
  </w:style>
  <w:style w:type="character" w:customStyle="1" w:styleId="256">
    <w:name w:val="main_tdbg_7601"/>
    <w:qFormat/>
    <w:uiPriority w:val="0"/>
    <w:rPr>
      <w:sz w:val="14"/>
      <w:szCs w:val="14"/>
    </w:rPr>
  </w:style>
  <w:style w:type="character" w:customStyle="1" w:styleId="257">
    <w:name w:val="批注文字 字符"/>
    <w:link w:val="20"/>
    <w:qFormat/>
    <w:uiPriority w:val="99"/>
    <w:rPr>
      <w:sz w:val="24"/>
    </w:rPr>
  </w:style>
  <w:style w:type="character" w:customStyle="1" w:styleId="258">
    <w:name w:val="normaltext1"/>
    <w:qFormat/>
    <w:uiPriority w:val="0"/>
    <w:rPr>
      <w:rFonts w:hint="default" w:ascii="ˎ̥" w:hAnsi="ˎ̥"/>
      <w:sz w:val="9"/>
      <w:szCs w:val="9"/>
    </w:rPr>
  </w:style>
  <w:style w:type="character" w:customStyle="1" w:styleId="259">
    <w:name w:val="font1"/>
    <w:qFormat/>
    <w:uiPriority w:val="0"/>
    <w:rPr>
      <w:color w:val="000000"/>
      <w:sz w:val="18"/>
    </w:rPr>
  </w:style>
  <w:style w:type="character" w:customStyle="1" w:styleId="260">
    <w:name w:val="unnamed1"/>
    <w:qFormat/>
    <w:uiPriority w:val="0"/>
  </w:style>
  <w:style w:type="character" w:customStyle="1" w:styleId="261">
    <w:name w:val="标题 1 字符"/>
    <w:link w:val="3"/>
    <w:qFormat/>
    <w:uiPriority w:val="0"/>
    <w:rPr>
      <w:rFonts w:ascii="宋体"/>
      <w:kern w:val="2"/>
      <w:sz w:val="28"/>
    </w:rPr>
  </w:style>
  <w:style w:type="character" w:customStyle="1" w:styleId="262">
    <w:name w:val="Table Text Char Char Char Char"/>
    <w:link w:val="80"/>
    <w:qFormat/>
    <w:uiPriority w:val="0"/>
    <w:rPr>
      <w:rFonts w:ascii="Arial" w:hAnsi="Arial"/>
      <w:kern w:val="2"/>
      <w:sz w:val="18"/>
      <w:lang w:val="en-US" w:eastAsia="zh-CN" w:bidi="ar-SA"/>
    </w:rPr>
  </w:style>
  <w:style w:type="character" w:customStyle="1" w:styleId="263">
    <w:name w:val="1[858D7CFB-ED40-4347-BF05-701D383B685F]"/>
    <w:link w:val="82"/>
    <w:qFormat/>
    <w:uiPriority w:val="0"/>
    <w:rPr>
      <w:rFonts w:ascii="宋体" w:hAnsi="Courier New"/>
      <w:kern w:val="2"/>
      <w:sz w:val="21"/>
    </w:rPr>
  </w:style>
  <w:style w:type="character" w:customStyle="1" w:styleId="264">
    <w:name w:val="样式 宋体"/>
    <w:qFormat/>
    <w:uiPriority w:val="0"/>
    <w:rPr>
      <w:rFonts w:ascii="宋体" w:hAnsi="宋体" w:eastAsia="宋体"/>
      <w:sz w:val="28"/>
    </w:rPr>
  </w:style>
  <w:style w:type="character" w:customStyle="1" w:styleId="265">
    <w:name w:val="标题 5 字符"/>
    <w:link w:val="7"/>
    <w:qFormat/>
    <w:uiPriority w:val="0"/>
    <w:rPr>
      <w:b/>
      <w:kern w:val="2"/>
      <w:sz w:val="28"/>
    </w:rPr>
  </w:style>
  <w:style w:type="character" w:customStyle="1" w:styleId="266">
    <w:name w:val="正文 + 三号 Char"/>
    <w:qFormat/>
    <w:uiPriority w:val="0"/>
    <w:rPr>
      <w:rFonts w:eastAsia="宋体"/>
      <w:kern w:val="2"/>
      <w:sz w:val="21"/>
      <w:lang w:val="en-US" w:eastAsia="zh-CN"/>
    </w:rPr>
  </w:style>
  <w:style w:type="character" w:customStyle="1" w:styleId="267">
    <w:name w:val="标题 8 字符"/>
    <w:link w:val="10"/>
    <w:qFormat/>
    <w:uiPriority w:val="0"/>
    <w:rPr>
      <w:rFonts w:ascii="Arial" w:hAnsi="Arial" w:eastAsia="黑体"/>
      <w:b/>
      <w:kern w:val="2"/>
      <w:sz w:val="24"/>
    </w:rPr>
  </w:style>
  <w:style w:type="character" w:customStyle="1" w:styleId="268">
    <w:name w:val="明显引用 字符"/>
    <w:link w:val="85"/>
    <w:qFormat/>
    <w:uiPriority w:val="0"/>
    <w:rPr>
      <w:b/>
      <w:bCs/>
      <w:i/>
      <w:iCs/>
      <w:color w:val="4F81BD"/>
      <w:kern w:val="2"/>
      <w:sz w:val="21"/>
      <w:szCs w:val="22"/>
    </w:rPr>
  </w:style>
  <w:style w:type="character" w:customStyle="1" w:styleId="269">
    <w:name w:val="正文缩进 字符"/>
    <w:link w:val="16"/>
    <w:qFormat/>
    <w:uiPriority w:val="0"/>
    <w:rPr>
      <w:kern w:val="2"/>
      <w:sz w:val="24"/>
    </w:rPr>
  </w:style>
  <w:style w:type="character" w:customStyle="1" w:styleId="270">
    <w:name w:val="引用 Char1"/>
    <w:qFormat/>
    <w:uiPriority w:val="99"/>
    <w:rPr>
      <w:i/>
      <w:iCs/>
      <w:color w:val="404040"/>
      <w:kern w:val="2"/>
      <w:sz w:val="28"/>
    </w:rPr>
  </w:style>
  <w:style w:type="character" w:customStyle="1" w:styleId="271">
    <w:name w:val="content-white1"/>
    <w:qFormat/>
    <w:uiPriority w:val="0"/>
    <w:rPr>
      <w:rFonts w:ascii="_x000B__x000C_" w:hAnsi="_x000B__x000C_"/>
      <w:color w:val="auto"/>
      <w:sz w:val="18"/>
      <w:u w:val="none"/>
    </w:rPr>
  </w:style>
  <w:style w:type="character" w:customStyle="1" w:styleId="272">
    <w:name w:val="标题 6 字符"/>
    <w:link w:val="8"/>
    <w:qFormat/>
    <w:uiPriority w:val="0"/>
    <w:rPr>
      <w:rFonts w:ascii="Arial" w:hAnsi="Arial" w:eastAsia="黑体"/>
      <w:b/>
      <w:kern w:val="2"/>
      <w:sz w:val="24"/>
    </w:rPr>
  </w:style>
  <w:style w:type="character" w:customStyle="1" w:styleId="273">
    <w:name w:val="14t1"/>
    <w:qFormat/>
    <w:uiPriority w:val="0"/>
    <w:rPr>
      <w:rFonts w:hint="eastAsia" w:ascii="宋体" w:hAnsi="宋体" w:eastAsia="宋体"/>
      <w:sz w:val="11"/>
      <w:szCs w:val="11"/>
    </w:rPr>
  </w:style>
  <w:style w:type="character" w:customStyle="1" w:styleId="274">
    <w:name w:val="纯文本 字符"/>
    <w:link w:val="32"/>
    <w:qFormat/>
    <w:uiPriority w:val="0"/>
    <w:rPr>
      <w:rFonts w:ascii="宋体" w:hAnsi="Courier New"/>
      <w:kern w:val="2"/>
      <w:sz w:val="21"/>
    </w:rPr>
  </w:style>
  <w:style w:type="character" w:customStyle="1" w:styleId="275">
    <w:name w:val="副标题 字符"/>
    <w:link w:val="43"/>
    <w:qFormat/>
    <w:uiPriority w:val="0"/>
    <w:rPr>
      <w:rFonts w:ascii="Cambria" w:hAnsi="Cambria"/>
      <w:b/>
      <w:bCs/>
      <w:kern w:val="28"/>
      <w:sz w:val="32"/>
      <w:szCs w:val="32"/>
    </w:rPr>
  </w:style>
  <w:style w:type="character" w:customStyle="1" w:styleId="276">
    <w:name w:val="正文文本首行缩进 2 字符"/>
    <w:link w:val="63"/>
    <w:qFormat/>
    <w:uiPriority w:val="0"/>
  </w:style>
  <w:style w:type="character" w:customStyle="1" w:styleId="277">
    <w:name w:val="正文文本缩进 3 字符"/>
    <w:link w:val="47"/>
    <w:qFormat/>
    <w:uiPriority w:val="0"/>
    <w:rPr>
      <w:rFonts w:ascii="黑体" w:eastAsia="黑体"/>
      <w:kern w:val="2"/>
      <w:sz w:val="28"/>
    </w:rPr>
  </w:style>
  <w:style w:type="character" w:customStyle="1" w:styleId="278">
    <w:name w:val="style161"/>
    <w:qFormat/>
    <w:uiPriority w:val="0"/>
    <w:rPr>
      <w:b/>
      <w:bCs/>
      <w:color w:val="333333"/>
    </w:rPr>
  </w:style>
  <w:style w:type="character" w:customStyle="1" w:styleId="279">
    <w:name w:val="页眉 字符"/>
    <w:link w:val="39"/>
    <w:qFormat/>
    <w:uiPriority w:val="0"/>
    <w:rPr>
      <w:kern w:val="2"/>
      <w:sz w:val="18"/>
    </w:rPr>
  </w:style>
  <w:style w:type="character" w:customStyle="1" w:styleId="280">
    <w:name w:val="style121"/>
    <w:qFormat/>
    <w:uiPriority w:val="0"/>
    <w:rPr>
      <w:rFonts w:hint="eastAsia" w:ascii="宋体" w:hAnsi="宋体" w:eastAsia="宋体"/>
      <w:sz w:val="18"/>
      <w:szCs w:val="18"/>
    </w:rPr>
  </w:style>
  <w:style w:type="character" w:customStyle="1" w:styleId="281">
    <w:name w:val="引用 字符"/>
    <w:link w:val="75"/>
    <w:qFormat/>
    <w:uiPriority w:val="0"/>
    <w:rPr>
      <w:i/>
      <w:iCs/>
      <w:color w:val="000000"/>
      <w:kern w:val="2"/>
      <w:sz w:val="21"/>
      <w:szCs w:val="22"/>
    </w:rPr>
  </w:style>
  <w:style w:type="character" w:customStyle="1" w:styleId="282">
    <w:name w:val="列表段落 字符"/>
    <w:link w:val="96"/>
    <w:qFormat/>
    <w:uiPriority w:val="0"/>
    <w:rPr>
      <w:rFonts w:ascii="宋体" w:hAnsi="宋体"/>
      <w:kern w:val="2"/>
      <w:sz w:val="24"/>
    </w:rPr>
  </w:style>
  <w:style w:type="character" w:customStyle="1" w:styleId="283">
    <w:name w:val="批注主题 字符"/>
    <w:link w:val="61"/>
    <w:qFormat/>
    <w:uiPriority w:val="0"/>
  </w:style>
  <w:style w:type="character" w:customStyle="1" w:styleId="284">
    <w:name w:val="top-det1"/>
    <w:qFormat/>
    <w:uiPriority w:val="0"/>
    <w:rPr>
      <w:b/>
      <w:color w:val="000000"/>
    </w:rPr>
  </w:style>
  <w:style w:type="character" w:customStyle="1" w:styleId="285">
    <w:name w:val="Table Text Char1 Char"/>
    <w:qFormat/>
    <w:uiPriority w:val="0"/>
    <w:rPr>
      <w:rFonts w:ascii="Arial" w:hAnsi="Arial"/>
      <w:kern w:val="2"/>
      <w:sz w:val="18"/>
      <w:lang w:val="en-US" w:eastAsia="zh-CN" w:bidi="ar-SA"/>
    </w:rPr>
  </w:style>
  <w:style w:type="character" w:customStyle="1" w:styleId="286">
    <w:name w:val="l1"/>
    <w:qFormat/>
    <w:uiPriority w:val="0"/>
  </w:style>
  <w:style w:type="character" w:customStyle="1" w:styleId="287">
    <w:name w:val="ht1"/>
    <w:qFormat/>
    <w:uiPriority w:val="0"/>
    <w:rPr>
      <w:rFonts w:ascii="黑体" w:eastAsia="黑体"/>
      <w:b/>
      <w:bCs/>
    </w:rPr>
  </w:style>
  <w:style w:type="character" w:customStyle="1" w:styleId="288">
    <w:name w:val="ss16"/>
    <w:qFormat/>
    <w:uiPriority w:val="0"/>
    <w:rPr>
      <w:rFonts w:hint="eastAsia" w:ascii="宋体" w:hAnsi="宋体" w:eastAsia="宋体"/>
      <w:color w:val="000000"/>
      <w:sz w:val="9"/>
      <w:szCs w:val="9"/>
    </w:rPr>
  </w:style>
  <w:style w:type="character" w:customStyle="1" w:styleId="289">
    <w:name w:val=" Char Char5"/>
    <w:qFormat/>
    <w:uiPriority w:val="0"/>
    <w:rPr>
      <w:rFonts w:ascii="Arial" w:hAnsi="Arial" w:eastAsia="宋体"/>
      <w:b/>
      <w:smallCaps/>
      <w:kern w:val="28"/>
      <w:sz w:val="36"/>
      <w:lang w:val="en-US" w:eastAsia="en-US"/>
    </w:rPr>
  </w:style>
  <w:style w:type="character" w:customStyle="1" w:styleId="290">
    <w:name w:val="H2 Char"/>
    <w:qFormat/>
    <w:uiPriority w:val="0"/>
    <w:rPr>
      <w:rFonts w:ascii="Arial" w:hAnsi="Arial" w:eastAsia="宋体"/>
      <w:kern w:val="2"/>
      <w:sz w:val="28"/>
      <w:lang w:val="en-US" w:eastAsia="zh-CN"/>
    </w:rPr>
  </w:style>
  <w:style w:type="character" w:customStyle="1" w:styleId="291">
    <w:name w:val="标题5 Char Char"/>
    <w:link w:val="78"/>
    <w:qFormat/>
    <w:uiPriority w:val="0"/>
    <w:rPr>
      <w:rFonts w:ascii="宋体"/>
      <w:sz w:val="21"/>
    </w:rPr>
  </w:style>
  <w:style w:type="character" w:customStyle="1" w:styleId="292">
    <w:name w:val="尾注文本 Char1"/>
    <w:qFormat/>
    <w:uiPriority w:val="0"/>
    <w:rPr>
      <w:kern w:val="2"/>
      <w:sz w:val="28"/>
    </w:rPr>
  </w:style>
  <w:style w:type="character" w:customStyle="1" w:styleId="293">
    <w:name w:val="crowed11"/>
    <w:qFormat/>
    <w:uiPriority w:val="0"/>
    <w:rPr>
      <w:rFonts w:hint="default" w:ascii="_x000B__x000C_" w:hAnsi="_x000B__x000C_"/>
      <w:sz w:val="24"/>
    </w:rPr>
  </w:style>
  <w:style w:type="character" w:customStyle="1" w:styleId="294">
    <w:name w:val="v151"/>
    <w:qFormat/>
    <w:uiPriority w:val="0"/>
    <w:rPr>
      <w:sz w:val="18"/>
    </w:rPr>
  </w:style>
  <w:style w:type="character" w:customStyle="1" w:styleId="295">
    <w:name w:val="HTML 预设格式 字符"/>
    <w:link w:val="56"/>
    <w:qFormat/>
    <w:uiPriority w:val="0"/>
    <w:rPr>
      <w:rFonts w:ascii="宋体" w:hAnsi="宋体" w:cs="宋体"/>
      <w:color w:val="000000"/>
      <w:sz w:val="24"/>
      <w:szCs w:val="24"/>
    </w:rPr>
  </w:style>
  <w:style w:type="character" w:customStyle="1" w:styleId="296">
    <w:name w:val="明显引用 Char1"/>
    <w:qFormat/>
    <w:uiPriority w:val="99"/>
    <w:rPr>
      <w:i/>
      <w:iCs/>
      <w:color w:val="5B9BD5"/>
      <w:kern w:val="2"/>
      <w:sz w:val="28"/>
    </w:rPr>
  </w:style>
  <w:style w:type="character" w:customStyle="1" w:styleId="297">
    <w:name w:val="font161"/>
    <w:qFormat/>
    <w:uiPriority w:val="0"/>
    <w:rPr>
      <w:b/>
      <w:bCs/>
      <w:sz w:val="32"/>
      <w:szCs w:val="32"/>
    </w:rPr>
  </w:style>
  <w:style w:type="character" w:customStyle="1" w:styleId="298">
    <w:name w:val="正文文本 字符"/>
    <w:link w:val="2"/>
    <w:qFormat/>
    <w:uiPriority w:val="0"/>
    <w:rPr>
      <w:rFonts w:ascii="仿宋_GB2312" w:eastAsia="仿宋_GB2312"/>
      <w:kern w:val="2"/>
      <w:sz w:val="32"/>
    </w:rPr>
  </w:style>
  <w:style w:type="character" w:customStyle="1" w:styleId="299">
    <w:name w:val="Char Char11"/>
    <w:qFormat/>
    <w:locked/>
    <w:uiPriority w:val="0"/>
    <w:rPr>
      <w:rFonts w:eastAsia="黑体"/>
      <w:kern w:val="2"/>
      <w:sz w:val="44"/>
      <w:szCs w:val="44"/>
      <w:lang w:val="en-US" w:eastAsia="zh-CN" w:bidi="ar-SA"/>
    </w:rPr>
  </w:style>
  <w:style w:type="character" w:customStyle="1" w:styleId="300">
    <w:name w:val="正文文本缩进 字符"/>
    <w:link w:val="23"/>
    <w:qFormat/>
    <w:uiPriority w:val="0"/>
    <w:rPr>
      <w:kern w:val="2"/>
      <w:sz w:val="44"/>
    </w:rPr>
  </w:style>
  <w:style w:type="character" w:customStyle="1" w:styleId="301">
    <w:name w:val="标题 2 字符"/>
    <w:link w:val="4"/>
    <w:qFormat/>
    <w:uiPriority w:val="0"/>
    <w:rPr>
      <w:rFonts w:ascii="Arial" w:hAnsi="Arial" w:eastAsia="黑体"/>
      <w:b/>
      <w:kern w:val="2"/>
      <w:sz w:val="32"/>
    </w:rPr>
  </w:style>
  <w:style w:type="character" w:customStyle="1" w:styleId="302">
    <w:name w:val=" Char Char4"/>
    <w:qFormat/>
    <w:uiPriority w:val="0"/>
    <w:rPr>
      <w:rFonts w:eastAsia="宋体"/>
      <w:b/>
      <w:kern w:val="2"/>
      <w:sz w:val="21"/>
      <w:lang w:val="en-US" w:eastAsia="zh-CN"/>
    </w:rPr>
  </w:style>
  <w:style w:type="character" w:customStyle="1" w:styleId="303">
    <w:name w:val="标题 3 字符"/>
    <w:link w:val="5"/>
    <w:qFormat/>
    <w:uiPriority w:val="0"/>
    <w:rPr>
      <w:rFonts w:eastAsia="宋体"/>
      <w:b/>
      <w:kern w:val="2"/>
      <w:sz w:val="32"/>
      <w:lang w:val="en-US" w:eastAsia="zh-CN"/>
    </w:rPr>
  </w:style>
  <w:style w:type="character" w:customStyle="1" w:styleId="304">
    <w:name w:val=" Char Char2"/>
    <w:qFormat/>
    <w:uiPriority w:val="0"/>
    <w:rPr>
      <w:rFonts w:eastAsia="宋体"/>
      <w:kern w:val="2"/>
      <w:sz w:val="18"/>
      <w:lang w:val="en-US" w:eastAsia="zh-CN"/>
    </w:rPr>
  </w:style>
  <w:style w:type="character" w:customStyle="1" w:styleId="305">
    <w:name w:val="标题 4 字符"/>
    <w:link w:val="6"/>
    <w:qFormat/>
    <w:uiPriority w:val="0"/>
    <w:rPr>
      <w:rFonts w:ascii="Arial" w:hAnsi="Arial" w:eastAsia="黑体"/>
      <w:b/>
      <w:kern w:val="2"/>
      <w:sz w:val="28"/>
    </w:rPr>
  </w:style>
  <w:style w:type="character" w:customStyle="1" w:styleId="306">
    <w:name w:val="style31"/>
    <w:qFormat/>
    <w:uiPriority w:val="0"/>
    <w:rPr>
      <w:sz w:val="10"/>
      <w:szCs w:val="10"/>
    </w:rPr>
  </w:style>
  <w:style w:type="character" w:customStyle="1" w:styleId="307">
    <w:name w:val="标题 7 字符"/>
    <w:link w:val="9"/>
    <w:qFormat/>
    <w:uiPriority w:val="0"/>
    <w:rPr>
      <w:rFonts w:ascii="Arial" w:hAnsi="Arial" w:eastAsia="黑体"/>
      <w:b/>
      <w:kern w:val="2"/>
      <w:sz w:val="24"/>
    </w:rPr>
  </w:style>
  <w:style w:type="character" w:customStyle="1" w:styleId="308">
    <w:name w:val=" Char Char"/>
    <w:qFormat/>
    <w:uiPriority w:val="0"/>
    <w:rPr>
      <w:rFonts w:ascii="宋体" w:hAnsi="宋体" w:eastAsia="宋体"/>
      <w:kern w:val="2"/>
      <w:sz w:val="24"/>
      <w:lang w:val="en-US" w:eastAsia="zh-CN" w:bidi="ar-SA"/>
    </w:rPr>
  </w:style>
  <w:style w:type="character" w:customStyle="1" w:styleId="309">
    <w:name w:val="标题 9 字符"/>
    <w:link w:val="11"/>
    <w:qFormat/>
    <w:uiPriority w:val="0"/>
    <w:rPr>
      <w:rFonts w:ascii="Arial" w:hAnsi="Arial" w:eastAsia="黑体"/>
      <w:b/>
      <w:kern w:val="2"/>
      <w:sz w:val="24"/>
    </w:rPr>
  </w:style>
  <w:style w:type="character" w:customStyle="1" w:styleId="310">
    <w:name w:val="正文缩进2格 Char"/>
    <w:link w:val="88"/>
    <w:qFormat/>
    <w:locked/>
    <w:uiPriority w:val="99"/>
    <w:rPr>
      <w:rFonts w:ascii="仿宋_GB2312" w:hAnsi="宋体" w:eastAsia="仿宋_GB2312"/>
      <w:sz w:val="28"/>
    </w:rPr>
  </w:style>
  <w:style w:type="character" w:customStyle="1" w:styleId="311">
    <w:name w:val="文档结构图 字符"/>
    <w:link w:val="18"/>
    <w:qFormat/>
    <w:uiPriority w:val="0"/>
    <w:rPr>
      <w:kern w:val="2"/>
      <w:sz w:val="28"/>
      <w:shd w:val="clear" w:color="auto" w:fill="000080"/>
    </w:rPr>
  </w:style>
  <w:style w:type="character" w:customStyle="1" w:styleId="312">
    <w:name w:val="标书正文:  0.74 厘米 Char1"/>
    <w:qFormat/>
    <w:uiPriority w:val="0"/>
    <w:rPr>
      <w:rFonts w:eastAsia="宋体"/>
      <w:kern w:val="2"/>
      <w:sz w:val="24"/>
      <w:lang w:val="en-US" w:eastAsia="zh-CN"/>
    </w:rPr>
  </w:style>
  <w:style w:type="character" w:customStyle="1" w:styleId="313">
    <w:name w:val="正文文本 3 字符"/>
    <w:link w:val="21"/>
    <w:qFormat/>
    <w:uiPriority w:val="0"/>
    <w:rPr>
      <w:kern w:val="2"/>
      <w:sz w:val="16"/>
    </w:rPr>
  </w:style>
  <w:style w:type="character" w:customStyle="1" w:styleId="314">
    <w:name w:val="标题4 Char Char"/>
    <w:link w:val="91"/>
    <w:qFormat/>
    <w:uiPriority w:val="0"/>
    <w:rPr>
      <w:rFonts w:ascii="Arial" w:hAnsi="Arial"/>
      <w:b/>
      <w:bCs/>
      <w:sz w:val="24"/>
      <w:szCs w:val="32"/>
    </w:rPr>
  </w:style>
  <w:style w:type="character" w:customStyle="1" w:styleId="315">
    <w:name w:val="日期 字符"/>
    <w:link w:val="34"/>
    <w:qFormat/>
    <w:uiPriority w:val="99"/>
    <w:rPr>
      <w:kern w:val="2"/>
      <w:sz w:val="28"/>
    </w:rPr>
  </w:style>
  <w:style w:type="character" w:customStyle="1" w:styleId="316">
    <w:name w:val=" Char Char11"/>
    <w:qFormat/>
    <w:uiPriority w:val="0"/>
    <w:rPr>
      <w:rFonts w:ascii="宋体"/>
      <w:kern w:val="2"/>
      <w:sz w:val="28"/>
    </w:rPr>
  </w:style>
  <w:style w:type="character" w:customStyle="1" w:styleId="317">
    <w:name w:val="正文文本缩进 2 字符"/>
    <w:link w:val="35"/>
    <w:qFormat/>
    <w:uiPriority w:val="0"/>
    <w:rPr>
      <w:kern w:val="2"/>
      <w:sz w:val="28"/>
    </w:rPr>
  </w:style>
  <w:style w:type="character" w:customStyle="1" w:styleId="318">
    <w:name w:val="0d1471"/>
    <w:qFormat/>
    <w:uiPriority w:val="0"/>
    <w:rPr>
      <w:color w:val="000000"/>
      <w:sz w:val="11"/>
      <w:szCs w:val="11"/>
      <w:u w:val="none"/>
    </w:rPr>
  </w:style>
  <w:style w:type="character" w:customStyle="1" w:styleId="319">
    <w:name w:val="尾注文本 字符"/>
    <w:link w:val="36"/>
    <w:qFormat/>
    <w:uiPriority w:val="0"/>
    <w:rPr>
      <w:rFonts w:ascii="Arial" w:hAnsi="Arial" w:cs="Arial"/>
      <w:szCs w:val="24"/>
      <w:lang w:eastAsia="en-US"/>
    </w:rPr>
  </w:style>
  <w:style w:type="character" w:customStyle="1" w:styleId="320">
    <w:name w:val="文字 Char"/>
    <w:link w:val="95"/>
    <w:qFormat/>
    <w:uiPriority w:val="0"/>
    <w:rPr>
      <w:rFonts w:ascii="宋体"/>
      <w:kern w:val="2"/>
      <w:sz w:val="28"/>
    </w:rPr>
  </w:style>
  <w:style w:type="character" w:customStyle="1" w:styleId="321">
    <w:name w:val="批注框文本 字符"/>
    <w:link w:val="37"/>
    <w:qFormat/>
    <w:uiPriority w:val="0"/>
    <w:rPr>
      <w:kern w:val="2"/>
      <w:sz w:val="18"/>
    </w:rPr>
  </w:style>
  <w:style w:type="character" w:customStyle="1" w:styleId="322">
    <w:name w:val="标题 3 字符1"/>
    <w:qFormat/>
    <w:uiPriority w:val="0"/>
    <w:rPr>
      <w:rFonts w:eastAsia="宋体"/>
      <w:b/>
      <w:kern w:val="2"/>
      <w:sz w:val="32"/>
      <w:lang w:val="en-US" w:eastAsia="zh-CN"/>
    </w:rPr>
  </w:style>
  <w:style w:type="character" w:customStyle="1" w:styleId="323">
    <w:name w:val="页脚 字符"/>
    <w:link w:val="38"/>
    <w:qFormat/>
    <w:uiPriority w:val="99"/>
    <w:rPr>
      <w:kern w:val="2"/>
      <w:sz w:val="18"/>
    </w:rPr>
  </w:style>
  <w:style w:type="character" w:customStyle="1" w:styleId="324">
    <w:name w:val="Table Text Char"/>
    <w:link w:val="100"/>
    <w:qFormat/>
    <w:uiPriority w:val="0"/>
    <w:rPr>
      <w:rFonts w:ascii="Arial" w:hAnsi="Arial"/>
      <w:kern w:val="2"/>
      <w:sz w:val="18"/>
      <w:lang w:val="en-US" w:eastAsia="zh-CN" w:bidi="ar-SA"/>
    </w:rPr>
  </w:style>
  <w:style w:type="character" w:customStyle="1" w:styleId="325">
    <w:name w:val="脚注文本 字符"/>
    <w:link w:val="44"/>
    <w:qFormat/>
    <w:uiPriority w:val="0"/>
    <w:rPr>
      <w:kern w:val="2"/>
      <w:sz w:val="18"/>
    </w:rPr>
  </w:style>
  <w:style w:type="character" w:customStyle="1" w:styleId="326">
    <w:name w:val="标题 字符"/>
    <w:link w:val="60"/>
    <w:qFormat/>
    <w:uiPriority w:val="0"/>
    <w:rPr>
      <w:rFonts w:ascii="Arial" w:hAnsi="Arial"/>
      <w:b/>
      <w:smallCaps/>
      <w:kern w:val="28"/>
      <w:sz w:val="36"/>
      <w:lang w:eastAsia="en-US"/>
    </w:rPr>
  </w:style>
  <w:style w:type="character" w:customStyle="1" w:styleId="327">
    <w:name w:val=" Char Char3"/>
    <w:qFormat/>
    <w:uiPriority w:val="0"/>
    <w:rPr>
      <w:rFonts w:eastAsia="宋体"/>
      <w:kern w:val="2"/>
      <w:sz w:val="18"/>
      <w:lang w:val="en-US" w:eastAsia="zh-CN"/>
    </w:rPr>
  </w:style>
  <w:style w:type="character" w:customStyle="1" w:styleId="328">
    <w:name w:val="intel3"/>
    <w:qFormat/>
    <w:uiPriority w:val="0"/>
  </w:style>
  <w:style w:type="character" w:customStyle="1" w:styleId="329">
    <w:name w:val="title11"/>
    <w:qFormat/>
    <w:uiPriority w:val="0"/>
    <w:rPr>
      <w:b/>
      <w:bCs/>
      <w:color w:val="FFFFFF"/>
      <w:sz w:val="11"/>
      <w:szCs w:val="11"/>
    </w:rPr>
  </w:style>
  <w:style w:type="character" w:customStyle="1" w:styleId="330">
    <w:name w:val="title_emph1"/>
    <w:qFormat/>
    <w:uiPriority w:val="0"/>
    <w:rPr>
      <w:rFonts w:hint="default" w:ascii="Arial" w:hAnsi="Arial"/>
      <w:b/>
      <w:sz w:val="20"/>
    </w:rPr>
  </w:style>
  <w:style w:type="character" w:customStyle="1" w:styleId="331">
    <w:name w:val="color_red1"/>
    <w:qFormat/>
    <w:uiPriority w:val="0"/>
    <w:rPr>
      <w:color w:val="FA0004"/>
    </w:rPr>
  </w:style>
  <w:style w:type="character" w:customStyle="1" w:styleId="332">
    <w:name w:val=" Char Char7"/>
    <w:qFormat/>
    <w:uiPriority w:val="0"/>
    <w:rPr>
      <w:rFonts w:ascii="宋体" w:hAnsi="宋体" w:eastAsia="宋体"/>
      <w:kern w:val="2"/>
      <w:sz w:val="28"/>
    </w:rPr>
  </w:style>
  <w:style w:type="character" w:customStyle="1" w:styleId="333">
    <w:name w:val="副标题 Char1"/>
    <w:qFormat/>
    <w:uiPriority w:val="0"/>
    <w:rPr>
      <w:rFonts w:ascii="Calibri Light" w:hAnsi="Calibri Light" w:cs="Times New Roman"/>
      <w:b/>
      <w:bCs/>
      <w:kern w:val="28"/>
      <w:sz w:val="32"/>
      <w:szCs w:val="32"/>
    </w:rPr>
  </w:style>
  <w:style w:type="character" w:customStyle="1" w:styleId="334">
    <w:name w:val="HTML 预设格式 Char1"/>
    <w:qFormat/>
    <w:uiPriority w:val="0"/>
    <w:rPr>
      <w:rFonts w:ascii="Courier New" w:hAnsi="Courier New" w:cs="Courier New"/>
      <w:kern w:val="2"/>
    </w:rPr>
  </w:style>
  <w:style w:type="character" w:customStyle="1" w:styleId="335">
    <w:name w:val="批注主题 Char1"/>
    <w:qFormat/>
    <w:uiPriority w:val="0"/>
    <w:rPr>
      <w:rFonts w:eastAsia="宋体"/>
      <w:b/>
      <w:bCs/>
      <w:kern w:val="2"/>
      <w:sz w:val="21"/>
      <w:szCs w:val="24"/>
      <w:lang w:val="en-US" w:eastAsia="zh-CN" w:bidi="ar-SA"/>
    </w:rPr>
  </w:style>
  <w:style w:type="character" w:customStyle="1" w:styleId="336">
    <w:name w:val="ca-141"/>
    <w:qFormat/>
    <w:uiPriority w:val="0"/>
    <w:rPr>
      <w:rFonts w:hint="eastAsia" w:ascii="仿宋_GB2312" w:eastAsia="仿宋_GB2312"/>
      <w:sz w:val="21"/>
      <w:szCs w:val="21"/>
    </w:rPr>
  </w:style>
  <w:style w:type="character" w:customStyle="1" w:styleId="337">
    <w:name w:val="style21"/>
    <w:qFormat/>
    <w:uiPriority w:val="0"/>
    <w:rPr>
      <w:b/>
      <w:bCs/>
      <w:sz w:val="28"/>
      <w:szCs w:val="28"/>
    </w:rPr>
  </w:style>
  <w:style w:type="character" w:customStyle="1" w:styleId="338">
    <w:name w:val="小 Char"/>
    <w:qFormat/>
    <w:uiPriority w:val="0"/>
    <w:rPr>
      <w:rFonts w:ascii="宋体" w:hAnsi="Courier New" w:eastAsia="宋体"/>
      <w:kern w:val="2"/>
      <w:sz w:val="21"/>
      <w:lang w:val="en-US" w:eastAsia="zh-CN" w:bidi="ar-SA"/>
    </w:rPr>
  </w:style>
  <w:style w:type="character" w:customStyle="1" w:styleId="339">
    <w:name w:val="未命名11"/>
    <w:qFormat/>
    <w:uiPriority w:val="0"/>
    <w:rPr>
      <w:color w:val="77FFFF"/>
      <w:sz w:val="24"/>
    </w:rPr>
  </w:style>
  <w:style w:type="character" w:customStyle="1" w:styleId="340">
    <w:name w:val="docpro"/>
    <w:qFormat/>
    <w:uiPriority w:val="0"/>
  </w:style>
  <w:style w:type="character" w:customStyle="1" w:styleId="341">
    <w:name w:val=" Char Char6"/>
    <w:qFormat/>
    <w:uiPriority w:val="0"/>
    <w:rPr>
      <w:rFonts w:ascii="仿宋_GB2312" w:eastAsia="仿宋_GB2312"/>
      <w:kern w:val="2"/>
      <w:sz w:val="32"/>
    </w:rPr>
  </w:style>
  <w:style w:type="character" w:customStyle="1" w:styleId="342">
    <w:name w:val="Table Heading Char Char"/>
    <w:qFormat/>
    <w:uiPriority w:val="0"/>
    <w:rPr>
      <w:rFonts w:ascii="Arial" w:hAnsi="Arial" w:eastAsia="黑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8186</Words>
  <Characters>8607</Characters>
  <Lines>143</Lines>
  <Paragraphs>40</Paragraphs>
  <TotalTime>0</TotalTime>
  <ScaleCrop>false</ScaleCrop>
  <LinksUpToDate>false</LinksUpToDate>
  <CharactersWithSpaces>8732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2023-02-27T14:06:00Z</dcterms:created>
  <dc:creator>罗成</dc:creator>
  <cp:lastModifiedBy>王兰兰</cp:lastModifiedBy>
  <cp:lastPrinted>2025-06-04T09:43:00Z</cp:lastPrinted>
  <dcterms:modified xsi:type="dcterms:W3CDTF">2025-06-05T09:33:06Z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F8D9B8C6EA5B451CBF1EDB8415AD9DA8_13</vt:lpwstr>
  </property>
  <property fmtid="{D5CDD505-2E9C-101B-9397-08002B2CF9AE}" pid="4" name="KSOTemplateDocerSaveRecord">
    <vt:lpwstr>eyJoZGlkIjoiYWJmNTAxYTA0NTllZTU0OWY5NWY0MWNlMzBjNGU2OTYiLCJ1c2VySWQiOiIyMDkwMTAyMTcifQ==</vt:lpwstr>
  </property>
</Properties>
</file>