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142B">
      <w:pPr>
        <w:jc w:val="center"/>
        <w:rPr>
          <w:rFonts w:hint="eastAsia" w:ascii="宋体" w:hAnsi="宋体"/>
          <w:color w:val="auto"/>
          <w:highlight w:val="none"/>
        </w:rPr>
      </w:pPr>
    </w:p>
    <w:p w14:paraId="0006F314">
      <w:pPr>
        <w:jc w:val="center"/>
        <w:rPr>
          <w:rFonts w:ascii="宋体" w:hAnsi="宋体"/>
          <w:color w:val="auto"/>
          <w:highlight w:val="none"/>
        </w:rPr>
      </w:pPr>
    </w:p>
    <w:p w14:paraId="08C2A136">
      <w:pPr>
        <w:jc w:val="center"/>
        <w:rPr>
          <w:rFonts w:ascii="宋体" w:hAnsi="宋体"/>
          <w:color w:val="auto"/>
          <w:highlight w:val="none"/>
        </w:rPr>
      </w:pPr>
    </w:p>
    <w:p w14:paraId="42AA6A31">
      <w:pPr>
        <w:jc w:val="center"/>
        <w:outlineLvl w:val="0"/>
        <w:rPr>
          <w:rFonts w:ascii="方正黑体_GBK" w:hAnsi="宋体" w:eastAsia="方正黑体_GBK"/>
          <w:color w:val="auto"/>
          <w:spacing w:val="80"/>
          <w:sz w:val="112"/>
          <w:szCs w:val="112"/>
          <w:highlight w:val="none"/>
        </w:rPr>
      </w:pPr>
      <w:r>
        <w:rPr>
          <w:rFonts w:hint="eastAsia" w:ascii="方正黑体_GBK" w:hAnsi="宋体" w:eastAsia="方正黑体_GBK"/>
          <w:color w:val="auto"/>
          <w:spacing w:val="80"/>
          <w:sz w:val="112"/>
          <w:szCs w:val="112"/>
          <w:highlight w:val="none"/>
          <w:lang w:eastAsia="zh-CN"/>
        </w:rPr>
        <w:t>询价</w:t>
      </w:r>
      <w:r>
        <w:rPr>
          <w:rFonts w:hint="eastAsia" w:ascii="方正黑体_GBK" w:hAnsi="宋体" w:eastAsia="方正黑体_GBK"/>
          <w:color w:val="auto"/>
          <w:spacing w:val="80"/>
          <w:sz w:val="112"/>
          <w:szCs w:val="112"/>
          <w:highlight w:val="none"/>
        </w:rPr>
        <w:t>文件</w:t>
      </w:r>
    </w:p>
    <w:p w14:paraId="2C3CA0D9">
      <w:pPr>
        <w:spacing w:line="700" w:lineRule="exact"/>
        <w:jc w:val="center"/>
        <w:rPr>
          <w:rFonts w:ascii="黑体" w:eastAsia="黑体"/>
          <w:color w:val="auto"/>
          <w:sz w:val="32"/>
          <w:highlight w:val="none"/>
        </w:rPr>
      </w:pPr>
    </w:p>
    <w:p w14:paraId="70D4615B">
      <w:pPr>
        <w:spacing w:line="700" w:lineRule="exact"/>
        <w:jc w:val="center"/>
        <w:rPr>
          <w:rFonts w:ascii="黑体" w:eastAsia="黑体"/>
          <w:color w:val="auto"/>
          <w:sz w:val="32"/>
          <w:highlight w:val="none"/>
        </w:rPr>
      </w:pPr>
    </w:p>
    <w:p w14:paraId="71579640">
      <w:pPr>
        <w:spacing w:line="700" w:lineRule="exact"/>
        <w:jc w:val="center"/>
        <w:rPr>
          <w:rFonts w:ascii="黑体" w:eastAsia="黑体"/>
          <w:color w:val="auto"/>
          <w:sz w:val="32"/>
          <w:highlight w:val="none"/>
        </w:rPr>
      </w:pPr>
    </w:p>
    <w:p w14:paraId="5740C628">
      <w:pPr>
        <w:spacing w:line="700" w:lineRule="exact"/>
        <w:jc w:val="center"/>
        <w:rPr>
          <w:rFonts w:ascii="黑体" w:eastAsia="黑体"/>
          <w:color w:val="auto"/>
          <w:sz w:val="32"/>
          <w:highlight w:val="none"/>
        </w:rPr>
      </w:pPr>
    </w:p>
    <w:p w14:paraId="10EEA785">
      <w:pPr>
        <w:spacing w:line="700" w:lineRule="exact"/>
        <w:ind w:firstLine="2289" w:firstLineChars="636"/>
        <w:rPr>
          <w:rFonts w:ascii="方正小标宋_GBK" w:hAnsi="宋体" w:eastAsia="方正小标宋_GBK"/>
          <w:color w:val="auto"/>
          <w:sz w:val="36"/>
          <w:szCs w:val="30"/>
          <w:highlight w:val="none"/>
        </w:rPr>
      </w:pPr>
    </w:p>
    <w:p w14:paraId="2E056985">
      <w:pPr>
        <w:spacing w:line="700" w:lineRule="exact"/>
        <w:jc w:val="center"/>
        <w:rPr>
          <w:rFonts w:hint="eastAsia" w:ascii="方正小标宋_GBK" w:hAnsi="宋体" w:eastAsia="方正小标宋_GBK"/>
          <w:color w:val="auto"/>
          <w:sz w:val="36"/>
          <w:szCs w:val="30"/>
          <w:highlight w:val="none"/>
          <w:lang w:eastAsia="zh-CN"/>
        </w:rPr>
      </w:pPr>
      <w:r>
        <w:rPr>
          <w:rFonts w:hint="eastAsia" w:ascii="方正小标宋_GBK" w:hAnsi="宋体" w:eastAsia="方正小标宋_GBK"/>
          <w:color w:val="auto"/>
          <w:sz w:val="36"/>
          <w:szCs w:val="30"/>
          <w:highlight w:val="none"/>
        </w:rPr>
        <w:t>项目名称：</w:t>
      </w:r>
      <w:r>
        <w:rPr>
          <w:rFonts w:hint="eastAsia" w:ascii="方正小标宋_GBK" w:hAnsi="宋体" w:eastAsia="方正小标宋_GBK"/>
          <w:color w:val="auto"/>
          <w:sz w:val="36"/>
          <w:szCs w:val="30"/>
          <w:highlight w:val="none"/>
          <w:lang w:eastAsia="zh-CN"/>
        </w:rPr>
        <w:t>重庆市渝北区中医院病案室密集架采购</w:t>
      </w:r>
    </w:p>
    <w:p w14:paraId="0FADEADE">
      <w:pPr>
        <w:spacing w:line="700" w:lineRule="exact"/>
        <w:rPr>
          <w:rFonts w:ascii="宋体" w:hAnsi="宋体"/>
          <w:b/>
          <w:color w:val="auto"/>
          <w:sz w:val="30"/>
          <w:szCs w:val="30"/>
          <w:highlight w:val="none"/>
        </w:rPr>
      </w:pPr>
    </w:p>
    <w:p w14:paraId="25C0F3F5">
      <w:pPr>
        <w:spacing w:line="700" w:lineRule="exact"/>
        <w:rPr>
          <w:rFonts w:ascii="宋体" w:hAnsi="宋体"/>
          <w:b/>
          <w:color w:val="auto"/>
          <w:sz w:val="30"/>
          <w:szCs w:val="30"/>
          <w:highlight w:val="none"/>
        </w:rPr>
      </w:pPr>
    </w:p>
    <w:p w14:paraId="60F57BD7">
      <w:pPr>
        <w:spacing w:line="700" w:lineRule="exact"/>
        <w:rPr>
          <w:rFonts w:ascii="宋体" w:hAnsi="宋体"/>
          <w:b/>
          <w:color w:val="auto"/>
          <w:sz w:val="30"/>
          <w:szCs w:val="30"/>
          <w:highlight w:val="none"/>
        </w:rPr>
      </w:pPr>
    </w:p>
    <w:p w14:paraId="0F6600C0">
      <w:pPr>
        <w:spacing w:line="700" w:lineRule="exact"/>
        <w:rPr>
          <w:rFonts w:ascii="宋体" w:hAnsi="宋体"/>
          <w:b/>
          <w:color w:val="auto"/>
          <w:sz w:val="30"/>
          <w:szCs w:val="30"/>
          <w:highlight w:val="none"/>
        </w:rPr>
      </w:pPr>
    </w:p>
    <w:p w14:paraId="31550BB3">
      <w:pPr>
        <w:spacing w:line="700" w:lineRule="exact"/>
        <w:rPr>
          <w:rFonts w:ascii="宋体" w:hAnsi="宋体"/>
          <w:b/>
          <w:color w:val="auto"/>
          <w:sz w:val="30"/>
          <w:szCs w:val="30"/>
          <w:highlight w:val="none"/>
        </w:rPr>
      </w:pPr>
    </w:p>
    <w:p w14:paraId="06F9E5BB">
      <w:pPr>
        <w:spacing w:line="700" w:lineRule="exact"/>
        <w:rPr>
          <w:rFonts w:ascii="宋体" w:hAnsi="宋体"/>
          <w:b/>
          <w:color w:val="auto"/>
          <w:sz w:val="30"/>
          <w:szCs w:val="30"/>
          <w:highlight w:val="none"/>
        </w:rPr>
      </w:pPr>
    </w:p>
    <w:p w14:paraId="1A8C27C9">
      <w:pPr>
        <w:spacing w:line="700" w:lineRule="exact"/>
        <w:ind w:firstLine="1800" w:firstLineChars="50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rPr>
        <w:t>采   购   人：重庆市渝北区中医院</w:t>
      </w:r>
    </w:p>
    <w:p w14:paraId="6DDE41CE">
      <w:pPr>
        <w:spacing w:line="720" w:lineRule="exact"/>
        <w:jc w:val="center"/>
        <w:outlineLvl w:val="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lang w:val="en-US" w:eastAsia="zh-CN"/>
        </w:rPr>
        <w:t>2025</w:t>
      </w:r>
      <w:r>
        <w:rPr>
          <w:rFonts w:hint="eastAsia" w:ascii="方正小标宋_GBK" w:hAnsi="宋体" w:eastAsia="方正小标宋_GBK"/>
          <w:color w:val="auto"/>
          <w:sz w:val="36"/>
          <w:szCs w:val="30"/>
          <w:highlight w:val="none"/>
        </w:rPr>
        <w:t>年</w:t>
      </w:r>
      <w:r>
        <w:rPr>
          <w:rFonts w:hint="eastAsia" w:ascii="方正小标宋_GBK" w:hAnsi="宋体" w:eastAsia="方正小标宋_GBK"/>
          <w:color w:val="auto"/>
          <w:sz w:val="36"/>
          <w:szCs w:val="30"/>
          <w:highlight w:val="none"/>
          <w:lang w:val="en-US" w:eastAsia="zh-CN"/>
        </w:rPr>
        <w:t>8</w:t>
      </w:r>
      <w:r>
        <w:rPr>
          <w:rFonts w:hint="eastAsia" w:ascii="方正小标宋_GBK" w:hAnsi="宋体" w:eastAsia="方正小标宋_GBK"/>
          <w:color w:val="auto"/>
          <w:sz w:val="36"/>
          <w:szCs w:val="30"/>
          <w:highlight w:val="none"/>
        </w:rPr>
        <w:t>月</w:t>
      </w:r>
    </w:p>
    <w:p w14:paraId="0B0D78AD">
      <w:pPr>
        <w:spacing w:line="480" w:lineRule="exact"/>
        <w:jc w:val="center"/>
        <w:outlineLvl w:val="0"/>
        <w:rPr>
          <w:rFonts w:ascii="方正黑体_GBK" w:eastAsia="方正黑体_GBK"/>
          <w:color w:val="auto"/>
          <w:sz w:val="44"/>
          <w:szCs w:val="28"/>
          <w:highlight w:val="none"/>
        </w:rPr>
      </w:pPr>
    </w:p>
    <w:p w14:paraId="49C3FCBD">
      <w:pPr>
        <w:rPr>
          <w:rFonts w:ascii="方正黑体_GBK" w:eastAsia="方正黑体_GBK"/>
          <w:color w:val="auto"/>
          <w:sz w:val="44"/>
          <w:szCs w:val="28"/>
          <w:highlight w:val="none"/>
        </w:rPr>
      </w:pPr>
      <w:r>
        <w:rPr>
          <w:rFonts w:ascii="方正黑体_GBK" w:eastAsia="方正黑体_GBK"/>
          <w:color w:val="auto"/>
          <w:sz w:val="44"/>
          <w:szCs w:val="28"/>
          <w:highlight w:val="none"/>
        </w:rPr>
        <w:br w:type="page"/>
      </w:r>
    </w:p>
    <w:p w14:paraId="1C55336F">
      <w:pPr>
        <w:spacing w:line="480" w:lineRule="exact"/>
        <w:jc w:val="center"/>
        <w:outlineLvl w:val="0"/>
        <w:rPr>
          <w:rFonts w:ascii="方正黑体_GBK" w:eastAsia="方正黑体_GBK"/>
          <w:color w:val="auto"/>
          <w:sz w:val="44"/>
          <w:szCs w:val="28"/>
          <w:highlight w:val="none"/>
        </w:rPr>
      </w:pPr>
    </w:p>
    <w:p w14:paraId="6DCD264A">
      <w:pPr>
        <w:spacing w:line="480" w:lineRule="exact"/>
        <w:jc w:val="center"/>
        <w:outlineLvl w:val="0"/>
        <w:rPr>
          <w:rFonts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60BEC0ED">
      <w:pPr>
        <w:pStyle w:val="46"/>
        <w:tabs>
          <w:tab w:val="right" w:leader="dot" w:pos="9412"/>
        </w:tabs>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_Toc28234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第一篇  </w:t>
      </w:r>
      <w:r>
        <w:rPr>
          <w:rFonts w:hint="eastAsia" w:ascii="方正小标宋_GBK" w:hAnsi="宋体" w:eastAsia="方正小标宋_GBK"/>
          <w:szCs w:val="30"/>
          <w:highlight w:val="none"/>
          <w:lang w:eastAsia="zh-CN"/>
        </w:rPr>
        <w:t>询价</w:t>
      </w:r>
      <w:r>
        <w:rPr>
          <w:rFonts w:hint="eastAsia" w:ascii="方正小标宋_GBK" w:hAnsi="宋体" w:eastAsia="方正小标宋_GBK"/>
          <w:szCs w:val="30"/>
          <w:highlight w:val="none"/>
        </w:rPr>
        <w:t>邀请书</w:t>
      </w:r>
      <w:r>
        <w:tab/>
      </w:r>
      <w:r>
        <w:fldChar w:fldCharType="begin"/>
      </w:r>
      <w:r>
        <w:instrText xml:space="preserve"> PAGEREF _Toc28234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5D015915">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_Toc19359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eastAsia="方正仿宋_GBK"/>
          <w:szCs w:val="24"/>
          <w:highlight w:val="none"/>
          <w:lang w:eastAsia="zh-CN"/>
        </w:rPr>
        <w:t>询价</w:t>
      </w:r>
      <w:r>
        <w:rPr>
          <w:rFonts w:hint="eastAsia" w:ascii="方正仿宋_GBK" w:eastAsia="方正仿宋_GBK"/>
          <w:szCs w:val="24"/>
          <w:highlight w:val="none"/>
        </w:rPr>
        <w:t>内容</w:t>
      </w:r>
      <w:r>
        <w:tab/>
      </w:r>
      <w:r>
        <w:fldChar w:fldCharType="begin"/>
      </w:r>
      <w:r>
        <w:instrText xml:space="preserve"> PAGEREF _Toc19359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09782CCB">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_Toc22722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二、资金来源</w:t>
      </w:r>
      <w:r>
        <w:tab/>
      </w:r>
      <w:r>
        <w:fldChar w:fldCharType="begin"/>
      </w:r>
      <w:r>
        <w:instrText xml:space="preserve"> PAGEREF _Toc22722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6D54AA66">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_Toc27621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资格</w:t>
      </w:r>
      <w:r>
        <w:tab/>
      </w:r>
      <w:r>
        <w:fldChar w:fldCharType="begin"/>
      </w:r>
      <w:r>
        <w:instrText xml:space="preserve"> PAGEREF _Toc27621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4F70D8D2">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_Toc17676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有关说明</w:t>
      </w:r>
      <w:r>
        <w:tab/>
      </w:r>
      <w:r>
        <w:fldChar w:fldCharType="begin"/>
      </w:r>
      <w:r>
        <w:instrText xml:space="preserve"> PAGEREF _Toc17676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28A7C574">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_Toc31575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w:t>
      </w:r>
      <w:r>
        <w:rPr>
          <w:rFonts w:hint="eastAsia" w:ascii="方正仿宋_GBK" w:hAnsi="Times New Roman" w:eastAsia="方正仿宋_GBK" w:cs="Times New Roman"/>
          <w:szCs w:val="24"/>
          <w:highlight w:val="none"/>
          <w:lang w:eastAsia="zh-CN"/>
        </w:rPr>
        <w:t>投标</w:t>
      </w:r>
      <w:r>
        <w:rPr>
          <w:rFonts w:hint="eastAsia" w:ascii="方正仿宋_GBK" w:hAnsi="Times New Roman" w:eastAsia="方正仿宋_GBK" w:cs="Times New Roman"/>
          <w:szCs w:val="24"/>
          <w:highlight w:val="none"/>
        </w:rPr>
        <w:t>保证金</w:t>
      </w:r>
      <w:r>
        <w:tab/>
      </w:r>
      <w:r>
        <w:fldChar w:fldCharType="begin"/>
      </w:r>
      <w:r>
        <w:instrText xml:space="preserve"> PAGEREF _Toc31575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75AEB249">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_Toc26338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六、其它有关规定</w:t>
      </w:r>
      <w:r>
        <w:tab/>
      </w:r>
      <w:r>
        <w:fldChar w:fldCharType="begin"/>
      </w:r>
      <w:r>
        <w:instrText xml:space="preserve"> PAGEREF _Toc26338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4AA4CBC6">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_Toc15853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val="en-US" w:eastAsia="zh-CN"/>
        </w:rPr>
        <w:t>七、现场踏勘</w:t>
      </w:r>
      <w:r>
        <w:tab/>
      </w:r>
      <w:r>
        <w:fldChar w:fldCharType="begin"/>
      </w:r>
      <w:r>
        <w:instrText xml:space="preserve"> PAGEREF _Toc15853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452E9B24">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_Toc23804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eastAsia="zh-CN"/>
        </w:rPr>
        <w:t>八</w:t>
      </w:r>
      <w:r>
        <w:rPr>
          <w:rFonts w:hint="eastAsia" w:ascii="方正仿宋_GBK" w:hAnsi="Times New Roman" w:eastAsia="方正仿宋_GBK" w:cs="Times New Roman"/>
          <w:szCs w:val="24"/>
          <w:highlight w:val="none"/>
        </w:rPr>
        <w:t>、联系方式</w:t>
      </w:r>
      <w:r>
        <w:tab/>
      </w:r>
      <w:r>
        <w:fldChar w:fldCharType="begin"/>
      </w:r>
      <w:r>
        <w:instrText xml:space="preserve"> PAGEREF _Toc23804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68A989E3">
      <w:pPr>
        <w:pStyle w:val="46"/>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_Toc32686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第二篇  供应商须知</w:t>
      </w:r>
      <w:r>
        <w:tab/>
      </w:r>
      <w:r>
        <w:fldChar w:fldCharType="begin"/>
      </w:r>
      <w:r>
        <w:instrText xml:space="preserve"> PAGEREF _Toc32686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1F63056F">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_Toc4777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一、</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费用</w:t>
      </w:r>
      <w:r>
        <w:tab/>
      </w:r>
      <w:r>
        <w:fldChar w:fldCharType="begin"/>
      </w:r>
      <w:r>
        <w:instrText xml:space="preserve"> PAGEREF _Toc4777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2FB5DAD4">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_Toc14447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文件</w:t>
      </w:r>
      <w:r>
        <w:tab/>
      </w:r>
      <w:r>
        <w:fldChar w:fldCharType="begin"/>
      </w:r>
      <w:r>
        <w:instrText xml:space="preserve"> PAGEREF _Toc14447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79AF96E1">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_Toc31530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要求</w:t>
      </w:r>
      <w:r>
        <w:tab/>
      </w:r>
      <w:r>
        <w:fldChar w:fldCharType="begin"/>
      </w:r>
      <w:r>
        <w:instrText xml:space="preserve"> PAGEREF _Toc31530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4FF10B2B">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_Toc26178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程序</w:t>
      </w:r>
      <w:r>
        <w:tab/>
      </w:r>
      <w:r>
        <w:fldChar w:fldCharType="begin"/>
      </w:r>
      <w:r>
        <w:instrText xml:space="preserve"> PAGEREF _Toc26178 \h </w:instrText>
      </w:r>
      <w:r>
        <w:fldChar w:fldCharType="separate"/>
      </w:r>
      <w:r>
        <w:t>- 8 -</w:t>
      </w:r>
      <w:r>
        <w:fldChar w:fldCharType="end"/>
      </w:r>
      <w:r>
        <w:rPr>
          <w:rFonts w:hint="eastAsia" w:ascii="方正仿宋_GBK" w:hAnsi="宋体" w:eastAsia="方正仿宋_GBK"/>
          <w:color w:val="auto"/>
          <w:szCs w:val="21"/>
          <w:highlight w:val="none"/>
        </w:rPr>
        <w:fldChar w:fldCharType="end"/>
      </w:r>
    </w:p>
    <w:p w14:paraId="36AC6831">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_Toc23761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五、评审依据</w:t>
      </w:r>
      <w:r>
        <w:tab/>
      </w:r>
      <w:r>
        <w:fldChar w:fldCharType="begin"/>
      </w:r>
      <w:r>
        <w:instrText xml:space="preserve"> PAGEREF _Toc23761 \h </w:instrText>
      </w:r>
      <w:r>
        <w:fldChar w:fldCharType="separate"/>
      </w:r>
      <w:r>
        <w:t>- 10 -</w:t>
      </w:r>
      <w:r>
        <w:fldChar w:fldCharType="end"/>
      </w:r>
      <w:r>
        <w:rPr>
          <w:rFonts w:hint="eastAsia" w:ascii="方正仿宋_GBK" w:hAnsi="宋体" w:eastAsia="方正仿宋_GBK"/>
          <w:color w:val="auto"/>
          <w:szCs w:val="21"/>
          <w:highlight w:val="none"/>
        </w:rPr>
        <w:fldChar w:fldCharType="end"/>
      </w:r>
    </w:p>
    <w:p w14:paraId="7AA27075">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_Toc7314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六、成交原则</w:t>
      </w:r>
      <w:r>
        <w:tab/>
      </w:r>
      <w:r>
        <w:fldChar w:fldCharType="begin"/>
      </w:r>
      <w:r>
        <w:instrText xml:space="preserve"> PAGEREF _Toc7314 \h </w:instrText>
      </w:r>
      <w:r>
        <w:fldChar w:fldCharType="separate"/>
      </w:r>
      <w:r>
        <w:t>- 10 -</w:t>
      </w:r>
      <w:r>
        <w:fldChar w:fldCharType="end"/>
      </w:r>
      <w:r>
        <w:rPr>
          <w:rFonts w:hint="eastAsia" w:ascii="方正仿宋_GBK" w:hAnsi="宋体" w:eastAsia="方正仿宋_GBK"/>
          <w:color w:val="auto"/>
          <w:szCs w:val="21"/>
          <w:highlight w:val="none"/>
        </w:rPr>
        <w:fldChar w:fldCharType="end"/>
      </w:r>
    </w:p>
    <w:p w14:paraId="1847A6DD">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_Toc21045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七、成交通知</w:t>
      </w:r>
      <w:r>
        <w:tab/>
      </w:r>
      <w:r>
        <w:fldChar w:fldCharType="begin"/>
      </w:r>
      <w:r>
        <w:instrText xml:space="preserve"> PAGEREF _Toc21045 \h </w:instrText>
      </w:r>
      <w:r>
        <w:fldChar w:fldCharType="separate"/>
      </w:r>
      <w:r>
        <w:t>- 11 -</w:t>
      </w:r>
      <w:r>
        <w:fldChar w:fldCharType="end"/>
      </w:r>
      <w:r>
        <w:rPr>
          <w:rFonts w:hint="eastAsia" w:ascii="方正仿宋_GBK" w:hAnsi="宋体" w:eastAsia="方正仿宋_GBK"/>
          <w:color w:val="auto"/>
          <w:szCs w:val="21"/>
          <w:highlight w:val="none"/>
        </w:rPr>
        <w:fldChar w:fldCharType="end"/>
      </w:r>
    </w:p>
    <w:p w14:paraId="713E9A70">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_Toc29962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八、关于质疑和投诉</w:t>
      </w:r>
      <w:r>
        <w:tab/>
      </w:r>
      <w:r>
        <w:fldChar w:fldCharType="begin"/>
      </w:r>
      <w:r>
        <w:instrText xml:space="preserve"> PAGEREF _Toc29962 \h </w:instrText>
      </w:r>
      <w:r>
        <w:fldChar w:fldCharType="separate"/>
      </w:r>
      <w:r>
        <w:t>- 11 -</w:t>
      </w:r>
      <w:r>
        <w:fldChar w:fldCharType="end"/>
      </w:r>
      <w:r>
        <w:rPr>
          <w:rFonts w:hint="eastAsia" w:ascii="方正仿宋_GBK" w:hAnsi="宋体" w:eastAsia="方正仿宋_GBK"/>
          <w:color w:val="auto"/>
          <w:szCs w:val="21"/>
          <w:highlight w:val="none"/>
        </w:rPr>
        <w:fldChar w:fldCharType="end"/>
      </w:r>
    </w:p>
    <w:p w14:paraId="741D242A">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_Toc6656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九、签订合同</w:t>
      </w:r>
      <w:r>
        <w:tab/>
      </w:r>
      <w:r>
        <w:fldChar w:fldCharType="begin"/>
      </w:r>
      <w:r>
        <w:instrText xml:space="preserve"> PAGEREF _Toc6656 \h </w:instrText>
      </w:r>
      <w:r>
        <w:fldChar w:fldCharType="separate"/>
      </w:r>
      <w:r>
        <w:t>- 13 -</w:t>
      </w:r>
      <w:r>
        <w:fldChar w:fldCharType="end"/>
      </w:r>
      <w:r>
        <w:rPr>
          <w:rFonts w:hint="eastAsia" w:ascii="方正仿宋_GBK" w:hAnsi="宋体" w:eastAsia="方正仿宋_GBK"/>
          <w:color w:val="auto"/>
          <w:szCs w:val="21"/>
          <w:highlight w:val="none"/>
        </w:rPr>
        <w:fldChar w:fldCharType="end"/>
      </w:r>
    </w:p>
    <w:p w14:paraId="7E90951B">
      <w:pPr>
        <w:pStyle w:val="46"/>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_Toc14512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第三篇  询价项目技术需求</w:t>
      </w:r>
      <w:r>
        <w:tab/>
      </w:r>
      <w:r>
        <w:fldChar w:fldCharType="begin"/>
      </w:r>
      <w:r>
        <w:instrText xml:space="preserve"> PAGEREF _Toc14512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489564D7">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_Toc21017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一、项目一览表</w:t>
      </w:r>
      <w:r>
        <w:tab/>
      </w:r>
      <w:r>
        <w:fldChar w:fldCharType="begin"/>
      </w:r>
      <w:r>
        <w:instrText xml:space="preserve"> PAGEREF _Toc21017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3ACE9878">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_Toc2782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二、技术要求</w:t>
      </w:r>
      <w:r>
        <w:tab/>
      </w:r>
      <w:r>
        <w:fldChar w:fldCharType="begin"/>
      </w:r>
      <w:r>
        <w:instrText xml:space="preserve"> PAGEREF _Toc2782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68553086">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_Toc24895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val="en-US" w:eastAsia="zh-CN"/>
        </w:rPr>
        <w:t>三、</w:t>
      </w:r>
      <w:r>
        <w:rPr>
          <w:rFonts w:hint="eastAsia" w:ascii="方正仿宋_GBK" w:eastAsia="方正仿宋_GBK"/>
          <w:szCs w:val="24"/>
          <w:highlight w:val="none"/>
          <w:lang w:eastAsia="zh-CN"/>
        </w:rPr>
        <w:t>样品清单</w:t>
      </w:r>
      <w:r>
        <w:tab/>
      </w:r>
      <w:r>
        <w:fldChar w:fldCharType="begin"/>
      </w:r>
      <w:r>
        <w:instrText xml:space="preserve"> PAGEREF _Toc24895 \h </w:instrText>
      </w:r>
      <w:r>
        <w:fldChar w:fldCharType="separate"/>
      </w:r>
      <w:r>
        <w:t>- 27 -</w:t>
      </w:r>
      <w:r>
        <w:fldChar w:fldCharType="end"/>
      </w:r>
      <w:r>
        <w:rPr>
          <w:rFonts w:hint="eastAsia" w:ascii="方正仿宋_GBK" w:hAnsi="宋体" w:eastAsia="方正仿宋_GBK"/>
          <w:color w:val="auto"/>
          <w:szCs w:val="21"/>
          <w:highlight w:val="none"/>
        </w:rPr>
        <w:fldChar w:fldCharType="end"/>
      </w:r>
    </w:p>
    <w:p w14:paraId="646C5A32">
      <w:pPr>
        <w:pStyle w:val="46"/>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_Toc27903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第四篇  询价项目商务需求</w:t>
      </w:r>
      <w:r>
        <w:tab/>
      </w:r>
      <w:r>
        <w:fldChar w:fldCharType="begin"/>
      </w:r>
      <w:r>
        <w:instrText xml:space="preserve"> PAGEREF _Toc27903 \h </w:instrText>
      </w:r>
      <w:r>
        <w:fldChar w:fldCharType="separate"/>
      </w:r>
      <w:r>
        <w:t>- 28 -</w:t>
      </w:r>
      <w:r>
        <w:fldChar w:fldCharType="end"/>
      </w:r>
      <w:r>
        <w:rPr>
          <w:rFonts w:hint="eastAsia" w:ascii="方正仿宋_GBK" w:hAnsi="宋体" w:eastAsia="方正仿宋_GBK"/>
          <w:color w:val="auto"/>
          <w:szCs w:val="21"/>
          <w:highlight w:val="none"/>
        </w:rPr>
        <w:fldChar w:fldCharType="end"/>
      </w:r>
    </w:p>
    <w:p w14:paraId="1D76EF7D">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_Toc10825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一、交货期、交货地点及验收方式</w:t>
      </w:r>
      <w:r>
        <w:tab/>
      </w:r>
      <w:r>
        <w:fldChar w:fldCharType="begin"/>
      </w:r>
      <w:r>
        <w:instrText xml:space="preserve"> PAGEREF _Toc10825 \h </w:instrText>
      </w:r>
      <w:r>
        <w:fldChar w:fldCharType="separate"/>
      </w:r>
      <w:r>
        <w:t>- 28 -</w:t>
      </w:r>
      <w:r>
        <w:fldChar w:fldCharType="end"/>
      </w:r>
      <w:r>
        <w:rPr>
          <w:rFonts w:hint="eastAsia" w:ascii="方正仿宋_GBK" w:hAnsi="宋体" w:eastAsia="方正仿宋_GBK"/>
          <w:color w:val="auto"/>
          <w:szCs w:val="21"/>
          <w:highlight w:val="none"/>
        </w:rPr>
        <w:fldChar w:fldCharType="end"/>
      </w:r>
    </w:p>
    <w:p w14:paraId="2F264C2B">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_Toc26938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二、报价要求</w:t>
      </w:r>
      <w:r>
        <w:tab/>
      </w:r>
      <w:r>
        <w:fldChar w:fldCharType="begin"/>
      </w:r>
      <w:r>
        <w:instrText xml:space="preserve"> PAGEREF _Toc26938 \h </w:instrText>
      </w:r>
      <w:r>
        <w:fldChar w:fldCharType="separate"/>
      </w:r>
      <w:r>
        <w:t>- 28 -</w:t>
      </w:r>
      <w:r>
        <w:fldChar w:fldCharType="end"/>
      </w:r>
      <w:r>
        <w:rPr>
          <w:rFonts w:hint="eastAsia" w:ascii="方正仿宋_GBK" w:hAnsi="宋体" w:eastAsia="方正仿宋_GBK"/>
          <w:color w:val="auto"/>
          <w:szCs w:val="21"/>
          <w:highlight w:val="none"/>
        </w:rPr>
        <w:fldChar w:fldCharType="end"/>
      </w:r>
    </w:p>
    <w:p w14:paraId="30E66ABA">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_Toc16045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三、质量保证及售后服务</w:t>
      </w:r>
      <w:r>
        <w:tab/>
      </w:r>
      <w:r>
        <w:fldChar w:fldCharType="begin"/>
      </w:r>
      <w:r>
        <w:instrText xml:space="preserve"> PAGEREF _Toc16045 \h </w:instrText>
      </w:r>
      <w:r>
        <w:fldChar w:fldCharType="separate"/>
      </w:r>
      <w:r>
        <w:t>- 28 -</w:t>
      </w:r>
      <w:r>
        <w:fldChar w:fldCharType="end"/>
      </w:r>
      <w:r>
        <w:rPr>
          <w:rFonts w:hint="eastAsia" w:ascii="方正仿宋_GBK" w:hAnsi="宋体" w:eastAsia="方正仿宋_GBK"/>
          <w:color w:val="auto"/>
          <w:szCs w:val="21"/>
          <w:highlight w:val="none"/>
        </w:rPr>
        <w:fldChar w:fldCharType="end"/>
      </w:r>
    </w:p>
    <w:p w14:paraId="1F20869D">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_Toc25457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四、付款方式</w:t>
      </w:r>
      <w:r>
        <w:tab/>
      </w:r>
      <w:r>
        <w:fldChar w:fldCharType="begin"/>
      </w:r>
      <w:r>
        <w:instrText xml:space="preserve"> PAGEREF _Toc25457 \h </w:instrText>
      </w:r>
      <w:r>
        <w:fldChar w:fldCharType="separate"/>
      </w:r>
      <w:r>
        <w:t>- 29 -</w:t>
      </w:r>
      <w:r>
        <w:fldChar w:fldCharType="end"/>
      </w:r>
      <w:r>
        <w:rPr>
          <w:rFonts w:hint="eastAsia" w:ascii="方正仿宋_GBK" w:hAnsi="宋体" w:eastAsia="方正仿宋_GBK"/>
          <w:color w:val="auto"/>
          <w:szCs w:val="21"/>
          <w:highlight w:val="none"/>
        </w:rPr>
        <w:fldChar w:fldCharType="end"/>
      </w:r>
    </w:p>
    <w:p w14:paraId="4DC09682">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_Toc12798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五、</w:t>
      </w:r>
      <w:r>
        <w:rPr>
          <w:rFonts w:hint="eastAsia" w:ascii="方正仿宋_GBK" w:eastAsia="方正仿宋_GBK"/>
          <w:szCs w:val="24"/>
          <w:highlight w:val="none"/>
          <w:lang w:eastAsia="zh-CN"/>
        </w:rPr>
        <w:t>成交供应商</w:t>
      </w:r>
      <w:r>
        <w:rPr>
          <w:rFonts w:hint="eastAsia" w:ascii="方正仿宋_GBK" w:eastAsia="方正仿宋_GBK"/>
          <w:szCs w:val="24"/>
          <w:highlight w:val="none"/>
        </w:rPr>
        <w:t>责任</w:t>
      </w:r>
      <w:r>
        <w:tab/>
      </w:r>
      <w:r>
        <w:fldChar w:fldCharType="begin"/>
      </w:r>
      <w:r>
        <w:instrText xml:space="preserve"> PAGEREF _Toc12798 \h </w:instrText>
      </w:r>
      <w:r>
        <w:fldChar w:fldCharType="separate"/>
      </w:r>
      <w:r>
        <w:t>- 29 -</w:t>
      </w:r>
      <w:r>
        <w:fldChar w:fldCharType="end"/>
      </w:r>
      <w:r>
        <w:rPr>
          <w:rFonts w:hint="eastAsia" w:ascii="方正仿宋_GBK" w:hAnsi="宋体" w:eastAsia="方正仿宋_GBK"/>
          <w:color w:val="auto"/>
          <w:szCs w:val="21"/>
          <w:highlight w:val="none"/>
        </w:rPr>
        <w:fldChar w:fldCharType="end"/>
      </w:r>
    </w:p>
    <w:p w14:paraId="0038121F">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_Toc19263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六、违约责任</w:t>
      </w:r>
      <w:r>
        <w:tab/>
      </w:r>
      <w:r>
        <w:fldChar w:fldCharType="begin"/>
      </w:r>
      <w:r>
        <w:instrText xml:space="preserve"> PAGEREF _Toc19263 \h </w:instrText>
      </w:r>
      <w:r>
        <w:fldChar w:fldCharType="separate"/>
      </w:r>
      <w:r>
        <w:t>- 29 -</w:t>
      </w:r>
      <w:r>
        <w:fldChar w:fldCharType="end"/>
      </w:r>
      <w:r>
        <w:rPr>
          <w:rFonts w:hint="eastAsia" w:ascii="方正仿宋_GBK" w:hAnsi="宋体" w:eastAsia="方正仿宋_GBK"/>
          <w:color w:val="auto"/>
          <w:szCs w:val="21"/>
          <w:highlight w:val="none"/>
        </w:rPr>
        <w:fldChar w:fldCharType="end"/>
      </w:r>
    </w:p>
    <w:p w14:paraId="21485D56">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_Toc32372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七、知识产权</w:t>
      </w:r>
      <w:r>
        <w:tab/>
      </w:r>
      <w:r>
        <w:fldChar w:fldCharType="begin"/>
      </w:r>
      <w:r>
        <w:instrText xml:space="preserve"> PAGEREF _Toc32372 \h </w:instrText>
      </w:r>
      <w:r>
        <w:fldChar w:fldCharType="separate"/>
      </w:r>
      <w:r>
        <w:t>- 30 -</w:t>
      </w:r>
      <w:r>
        <w:fldChar w:fldCharType="end"/>
      </w:r>
      <w:r>
        <w:rPr>
          <w:rFonts w:hint="eastAsia" w:ascii="方正仿宋_GBK" w:hAnsi="宋体" w:eastAsia="方正仿宋_GBK"/>
          <w:color w:val="auto"/>
          <w:szCs w:val="21"/>
          <w:highlight w:val="none"/>
        </w:rPr>
        <w:fldChar w:fldCharType="end"/>
      </w:r>
    </w:p>
    <w:p w14:paraId="3E5B21D5">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_Toc32472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八、培训</w:t>
      </w:r>
      <w:r>
        <w:tab/>
      </w:r>
      <w:r>
        <w:fldChar w:fldCharType="begin"/>
      </w:r>
      <w:r>
        <w:instrText xml:space="preserve"> PAGEREF _Toc32472 \h </w:instrText>
      </w:r>
      <w:r>
        <w:fldChar w:fldCharType="separate"/>
      </w:r>
      <w:r>
        <w:t>- 30 -</w:t>
      </w:r>
      <w:r>
        <w:fldChar w:fldCharType="end"/>
      </w:r>
      <w:r>
        <w:rPr>
          <w:rFonts w:hint="eastAsia" w:ascii="方正仿宋_GBK" w:hAnsi="宋体" w:eastAsia="方正仿宋_GBK"/>
          <w:color w:val="auto"/>
          <w:szCs w:val="21"/>
          <w:highlight w:val="none"/>
        </w:rPr>
        <w:fldChar w:fldCharType="end"/>
      </w:r>
    </w:p>
    <w:p w14:paraId="546CD29E">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_Toc10958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九、其他</w:t>
      </w:r>
      <w:r>
        <w:tab/>
      </w:r>
      <w:r>
        <w:fldChar w:fldCharType="begin"/>
      </w:r>
      <w:r>
        <w:instrText xml:space="preserve"> PAGEREF _Toc10958 \h </w:instrText>
      </w:r>
      <w:r>
        <w:fldChar w:fldCharType="separate"/>
      </w:r>
      <w:r>
        <w:t>- 30 -</w:t>
      </w:r>
      <w:r>
        <w:fldChar w:fldCharType="end"/>
      </w:r>
      <w:r>
        <w:rPr>
          <w:rFonts w:hint="eastAsia" w:ascii="方正仿宋_GBK" w:hAnsi="宋体" w:eastAsia="方正仿宋_GBK"/>
          <w:color w:val="auto"/>
          <w:szCs w:val="21"/>
          <w:highlight w:val="none"/>
        </w:rPr>
        <w:fldChar w:fldCharType="end"/>
      </w:r>
    </w:p>
    <w:p w14:paraId="533916F1">
      <w:pPr>
        <w:pStyle w:val="46"/>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_Toc28154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第五篇  合同草案条款</w:t>
      </w:r>
      <w:r>
        <w:tab/>
      </w:r>
      <w:r>
        <w:fldChar w:fldCharType="begin"/>
      </w:r>
      <w:r>
        <w:instrText xml:space="preserve"> PAGEREF _Toc28154 \h </w:instrText>
      </w:r>
      <w:r>
        <w:fldChar w:fldCharType="separate"/>
      </w:r>
      <w:r>
        <w:t>- 31 -</w:t>
      </w:r>
      <w:r>
        <w:fldChar w:fldCharType="end"/>
      </w:r>
      <w:r>
        <w:rPr>
          <w:rFonts w:hint="eastAsia" w:ascii="方正仿宋_GBK" w:hAnsi="宋体" w:eastAsia="方正仿宋_GBK"/>
          <w:color w:val="auto"/>
          <w:szCs w:val="21"/>
          <w:highlight w:val="none"/>
        </w:rPr>
        <w:fldChar w:fldCharType="end"/>
      </w:r>
    </w:p>
    <w:p w14:paraId="4B969B8D">
      <w:pPr>
        <w:pStyle w:val="46"/>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_Toc9213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第六篇  响应文件格式要求</w:t>
      </w:r>
      <w:r>
        <w:tab/>
      </w:r>
      <w:r>
        <w:fldChar w:fldCharType="begin"/>
      </w:r>
      <w:r>
        <w:instrText xml:space="preserve"> PAGEREF _Toc9213 \h </w:instrText>
      </w:r>
      <w:r>
        <w:fldChar w:fldCharType="separate"/>
      </w:r>
      <w:r>
        <w:t>- 35 -</w:t>
      </w:r>
      <w:r>
        <w:fldChar w:fldCharType="end"/>
      </w:r>
      <w:r>
        <w:rPr>
          <w:rFonts w:hint="eastAsia" w:ascii="方正仿宋_GBK" w:hAnsi="宋体" w:eastAsia="方正仿宋_GBK"/>
          <w:color w:val="auto"/>
          <w:szCs w:val="21"/>
          <w:highlight w:val="none"/>
        </w:rPr>
        <w:fldChar w:fldCharType="end"/>
      </w:r>
    </w:p>
    <w:p w14:paraId="7466279E">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_Toc17742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一、经济部分</w:t>
      </w:r>
      <w:r>
        <w:tab/>
      </w:r>
      <w:r>
        <w:fldChar w:fldCharType="begin"/>
      </w:r>
      <w:r>
        <w:instrText xml:space="preserve"> PAGEREF _Toc17742 \h </w:instrText>
      </w:r>
      <w:r>
        <w:fldChar w:fldCharType="separate"/>
      </w:r>
      <w:r>
        <w:t>- 36 -</w:t>
      </w:r>
      <w:r>
        <w:fldChar w:fldCharType="end"/>
      </w:r>
      <w:r>
        <w:rPr>
          <w:rFonts w:hint="eastAsia" w:ascii="方正仿宋_GBK" w:hAnsi="宋体" w:eastAsia="方正仿宋_GBK"/>
          <w:color w:val="auto"/>
          <w:szCs w:val="21"/>
          <w:highlight w:val="none"/>
        </w:rPr>
        <w:fldChar w:fldCharType="end"/>
      </w:r>
    </w:p>
    <w:p w14:paraId="44980FC3">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_Toc4480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lang w:val="en-US" w:eastAsia="zh-CN"/>
        </w:rPr>
        <w:t>二、技术部分</w:t>
      </w:r>
      <w:r>
        <w:tab/>
      </w:r>
      <w:r>
        <w:fldChar w:fldCharType="begin"/>
      </w:r>
      <w:r>
        <w:instrText xml:space="preserve"> PAGEREF _Toc4480 \h </w:instrText>
      </w:r>
      <w:r>
        <w:fldChar w:fldCharType="separate"/>
      </w:r>
      <w:r>
        <w:t>- 38 -</w:t>
      </w:r>
      <w:r>
        <w:fldChar w:fldCharType="end"/>
      </w:r>
      <w:r>
        <w:rPr>
          <w:rFonts w:hint="eastAsia" w:ascii="方正仿宋_GBK" w:hAnsi="宋体" w:eastAsia="方正仿宋_GBK"/>
          <w:color w:val="auto"/>
          <w:szCs w:val="21"/>
          <w:highlight w:val="none"/>
        </w:rPr>
        <w:fldChar w:fldCharType="end"/>
      </w:r>
    </w:p>
    <w:p w14:paraId="7940D822">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_Toc28137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三、</w:t>
      </w:r>
      <w:r>
        <w:rPr>
          <w:rFonts w:hint="eastAsia" w:ascii="方正仿宋_GBK" w:hAnsi="宋体" w:eastAsia="方正仿宋_GBK" w:cs="Times New Roman"/>
          <w:szCs w:val="24"/>
          <w:highlight w:val="none"/>
          <w:lang w:eastAsia="zh-CN"/>
        </w:rPr>
        <w:t>询价</w:t>
      </w:r>
      <w:r>
        <w:rPr>
          <w:rFonts w:hint="eastAsia" w:ascii="方正仿宋_GBK" w:hAnsi="宋体" w:eastAsia="方正仿宋_GBK" w:cs="Times New Roman"/>
          <w:szCs w:val="24"/>
          <w:highlight w:val="none"/>
        </w:rPr>
        <w:t>项目</w:t>
      </w:r>
      <w:r>
        <w:rPr>
          <w:rFonts w:hint="eastAsia" w:ascii="方正仿宋_GBK" w:hAnsi="宋体" w:eastAsia="方正仿宋_GBK" w:cs="Times New Roman"/>
          <w:szCs w:val="24"/>
          <w:highlight w:val="none"/>
          <w:lang w:eastAsia="zh-CN"/>
        </w:rPr>
        <w:t>商务</w:t>
      </w:r>
      <w:r>
        <w:rPr>
          <w:rFonts w:hint="eastAsia" w:ascii="方正仿宋_GBK" w:hAnsi="宋体" w:eastAsia="方正仿宋_GBK" w:cs="Times New Roman"/>
          <w:szCs w:val="24"/>
          <w:highlight w:val="none"/>
        </w:rPr>
        <w:t>需求</w:t>
      </w:r>
      <w:r>
        <w:tab/>
      </w:r>
      <w:r>
        <w:fldChar w:fldCharType="begin"/>
      </w:r>
      <w:r>
        <w:instrText xml:space="preserve"> PAGEREF _Toc28137 \h </w:instrText>
      </w:r>
      <w:r>
        <w:fldChar w:fldCharType="separate"/>
      </w:r>
      <w:r>
        <w:t>- 40 -</w:t>
      </w:r>
      <w:r>
        <w:fldChar w:fldCharType="end"/>
      </w:r>
      <w:r>
        <w:rPr>
          <w:rFonts w:hint="eastAsia" w:ascii="方正仿宋_GBK" w:hAnsi="宋体" w:eastAsia="方正仿宋_GBK"/>
          <w:color w:val="auto"/>
          <w:szCs w:val="21"/>
          <w:highlight w:val="none"/>
        </w:rPr>
        <w:fldChar w:fldCharType="end"/>
      </w:r>
    </w:p>
    <w:p w14:paraId="3B94AAB3">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_Toc24928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四、资格条件及其他</w:t>
      </w:r>
      <w:r>
        <w:tab/>
      </w:r>
      <w:r>
        <w:fldChar w:fldCharType="begin"/>
      </w:r>
      <w:r>
        <w:instrText xml:space="preserve"> PAGEREF _Toc24928 \h </w:instrText>
      </w:r>
      <w:r>
        <w:fldChar w:fldCharType="separate"/>
      </w:r>
      <w:r>
        <w:t>- 42 -</w:t>
      </w:r>
      <w:r>
        <w:fldChar w:fldCharType="end"/>
      </w:r>
      <w:r>
        <w:rPr>
          <w:rFonts w:hint="eastAsia" w:ascii="方正仿宋_GBK" w:hAnsi="宋体" w:eastAsia="方正仿宋_GBK"/>
          <w:color w:val="auto"/>
          <w:szCs w:val="21"/>
          <w:highlight w:val="none"/>
        </w:rPr>
        <w:fldChar w:fldCharType="end"/>
      </w:r>
    </w:p>
    <w:p w14:paraId="091D0266">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_Toc18900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五、其他应提供的资料（自附）</w:t>
      </w:r>
      <w:r>
        <w:tab/>
      </w:r>
      <w:r>
        <w:fldChar w:fldCharType="begin"/>
      </w:r>
      <w:r>
        <w:instrText xml:space="preserve"> PAGEREF _Toc18900 \h </w:instrText>
      </w:r>
      <w:r>
        <w:fldChar w:fldCharType="separate"/>
      </w:r>
      <w:r>
        <w:t>- 47 -</w:t>
      </w:r>
      <w:r>
        <w:fldChar w:fldCharType="end"/>
      </w:r>
      <w:r>
        <w:rPr>
          <w:rFonts w:hint="eastAsia" w:ascii="方正仿宋_GBK" w:hAnsi="宋体" w:eastAsia="方正仿宋_GBK"/>
          <w:color w:val="auto"/>
          <w:szCs w:val="21"/>
          <w:highlight w:val="none"/>
        </w:rPr>
        <w:fldChar w:fldCharType="end"/>
      </w:r>
    </w:p>
    <w:p w14:paraId="751C2412">
      <w:pPr>
        <w:pStyle w:val="46"/>
        <w:tabs>
          <w:tab w:val="right" w:leader="dot" w:pos="9402"/>
        </w:tabs>
        <w:spacing w:line="480" w:lineRule="exact"/>
        <w:ind w:left="560"/>
        <w:rPr>
          <w:rFonts w:ascii="方正仿宋_GBK" w:hAnsi="Calibri" w:eastAsia="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方正仿宋_GBK" w:hAnsi="宋体" w:eastAsia="方正仿宋_GBK"/>
          <w:color w:val="auto"/>
          <w:szCs w:val="21"/>
          <w:highlight w:val="none"/>
        </w:rPr>
        <w:fldChar w:fldCharType="end"/>
      </w:r>
    </w:p>
    <w:p w14:paraId="1B693378">
      <w:pPr>
        <w:pStyle w:val="4"/>
        <w:spacing w:line="360" w:lineRule="auto"/>
        <w:jc w:val="center"/>
        <w:rPr>
          <w:rFonts w:ascii="方正小标宋_GBK" w:hAnsi="宋体" w:eastAsia="方正小标宋_GBK"/>
          <w:b w:val="0"/>
          <w:color w:val="auto"/>
          <w:szCs w:val="30"/>
          <w:highlight w:val="none"/>
        </w:rPr>
      </w:pPr>
      <w:bookmarkStart w:id="0" w:name="_Toc12789052"/>
      <w:bookmarkStart w:id="1" w:name="_Toc11641050"/>
      <w:bookmarkStart w:id="2" w:name="_Toc28234"/>
      <w:r>
        <w:rPr>
          <w:rFonts w:hint="eastAsia" w:ascii="方正小标宋_GBK" w:hAnsi="宋体" w:eastAsia="方正小标宋_GBK"/>
          <w:b w:val="0"/>
          <w:color w:val="auto"/>
          <w:sz w:val="36"/>
          <w:szCs w:val="30"/>
          <w:highlight w:val="none"/>
        </w:rPr>
        <w:t xml:space="preserve">第一篇  </w:t>
      </w:r>
      <w:r>
        <w:rPr>
          <w:rFonts w:hint="eastAsia" w:ascii="方正小标宋_GBK" w:hAnsi="宋体" w:eastAsia="方正小标宋_GBK"/>
          <w:b w:val="0"/>
          <w:color w:val="auto"/>
          <w:sz w:val="36"/>
          <w:szCs w:val="30"/>
          <w:highlight w:val="none"/>
          <w:lang w:eastAsia="zh-CN"/>
        </w:rPr>
        <w:t>询价</w:t>
      </w:r>
      <w:r>
        <w:rPr>
          <w:rFonts w:hint="eastAsia" w:ascii="方正小标宋_GBK" w:hAnsi="宋体" w:eastAsia="方正小标宋_GBK"/>
          <w:b w:val="0"/>
          <w:color w:val="auto"/>
          <w:sz w:val="36"/>
          <w:szCs w:val="30"/>
          <w:highlight w:val="none"/>
        </w:rPr>
        <w:t>邀请书</w:t>
      </w:r>
      <w:bookmarkEnd w:id="0"/>
      <w:bookmarkEnd w:id="1"/>
      <w:bookmarkEnd w:id="2"/>
    </w:p>
    <w:p w14:paraId="04C60AF4">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重庆市渝北区中医院</w:t>
      </w:r>
      <w:r>
        <w:rPr>
          <w:rFonts w:hint="eastAsia" w:ascii="方正仿宋_GBK" w:hAnsi="宋体" w:eastAsia="方正仿宋_GBK"/>
          <w:color w:val="auto"/>
          <w:sz w:val="24"/>
          <w:szCs w:val="24"/>
          <w:highlight w:val="none"/>
          <w:u w:val="none"/>
        </w:rPr>
        <w:t>，拟对</w:t>
      </w:r>
      <w:r>
        <w:rPr>
          <w:rFonts w:hint="eastAsia" w:ascii="方正仿宋_GBK" w:hAnsi="宋体" w:eastAsia="方正仿宋_GBK"/>
          <w:color w:val="auto"/>
          <w:sz w:val="24"/>
          <w:szCs w:val="24"/>
          <w:highlight w:val="none"/>
          <w:u w:val="none"/>
          <w:lang w:eastAsia="zh-CN"/>
        </w:rPr>
        <w:t>病案室密集架采购</w:t>
      </w:r>
      <w:r>
        <w:rPr>
          <w:rFonts w:hint="eastAsia" w:ascii="方正仿宋_GBK" w:hAnsi="宋体" w:eastAsia="方正仿宋_GBK"/>
          <w:color w:val="auto"/>
          <w:sz w:val="24"/>
          <w:szCs w:val="24"/>
          <w:highlight w:val="none"/>
          <w:u w:val="none"/>
        </w:rPr>
        <w:t>进行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，欢迎有资格的供应商前来参加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56CBD1F4">
      <w:pPr>
        <w:pStyle w:val="5"/>
        <w:spacing w:before="0" w:after="0" w:line="400" w:lineRule="exact"/>
        <w:rPr>
          <w:rFonts w:hint="eastAsia" w:ascii="方正仿宋_GBK" w:eastAsia="方正仿宋_GBK"/>
          <w:color w:val="auto"/>
          <w:sz w:val="24"/>
          <w:szCs w:val="24"/>
          <w:highlight w:val="none"/>
        </w:rPr>
      </w:pPr>
      <w:bookmarkStart w:id="3" w:name="_Toc313893526"/>
      <w:bookmarkStart w:id="4" w:name="_Toc317775175"/>
      <w:bookmarkStart w:id="5" w:name="_Toc19359"/>
      <w:r>
        <w:rPr>
          <w:rFonts w:hint="eastAsia" w:ascii="方正仿宋_GBK" w:eastAsia="方正仿宋_GBK"/>
          <w:color w:val="auto"/>
          <w:sz w:val="24"/>
          <w:szCs w:val="24"/>
          <w:highlight w:val="none"/>
        </w:rPr>
        <w:t>一、</w:t>
      </w:r>
      <w:r>
        <w:rPr>
          <w:rFonts w:hint="eastAsia" w:ascii="方正仿宋_GBK" w:eastAsia="方正仿宋_GBK"/>
          <w:color w:val="auto"/>
          <w:sz w:val="24"/>
          <w:szCs w:val="24"/>
          <w:highlight w:val="none"/>
          <w:lang w:eastAsia="zh-CN"/>
        </w:rPr>
        <w:t>询价</w:t>
      </w:r>
      <w:r>
        <w:rPr>
          <w:rFonts w:hint="eastAsia" w:ascii="方正仿宋_GBK" w:eastAsia="方正仿宋_GBK"/>
          <w:color w:val="auto"/>
          <w:sz w:val="24"/>
          <w:szCs w:val="24"/>
          <w:highlight w:val="none"/>
        </w:rPr>
        <w:t>内容</w:t>
      </w:r>
      <w:bookmarkEnd w:id="3"/>
      <w:bookmarkEnd w:id="4"/>
      <w:bookmarkEnd w:id="5"/>
    </w:p>
    <w:tbl>
      <w:tblPr>
        <w:tblStyle w:val="58"/>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816"/>
        <w:gridCol w:w="2107"/>
        <w:gridCol w:w="1361"/>
        <w:gridCol w:w="1739"/>
      </w:tblGrid>
      <w:tr w14:paraId="1AFD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62" w:type="dxa"/>
            <w:tcBorders>
              <w:top w:val="single" w:color="auto" w:sz="4" w:space="0"/>
              <w:left w:val="single" w:color="auto" w:sz="4" w:space="0"/>
              <w:right w:val="single" w:color="auto" w:sz="4" w:space="0"/>
            </w:tcBorders>
            <w:vAlign w:val="center"/>
          </w:tcPr>
          <w:p w14:paraId="75CE049D">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序号</w:t>
            </w:r>
          </w:p>
        </w:tc>
        <w:tc>
          <w:tcPr>
            <w:tcW w:w="3816" w:type="dxa"/>
            <w:tcBorders>
              <w:top w:val="single" w:color="auto" w:sz="4" w:space="0"/>
              <w:left w:val="single" w:color="auto" w:sz="4" w:space="0"/>
              <w:right w:val="single" w:color="auto" w:sz="4" w:space="0"/>
            </w:tcBorders>
            <w:vAlign w:val="center"/>
          </w:tcPr>
          <w:p w14:paraId="030A1A83">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项目名称</w:t>
            </w:r>
          </w:p>
        </w:tc>
        <w:tc>
          <w:tcPr>
            <w:tcW w:w="2107" w:type="dxa"/>
            <w:tcBorders>
              <w:top w:val="single" w:color="auto" w:sz="4" w:space="0"/>
              <w:left w:val="single" w:color="auto" w:sz="4" w:space="0"/>
              <w:right w:val="single" w:color="auto" w:sz="4" w:space="0"/>
            </w:tcBorders>
            <w:vAlign w:val="center"/>
          </w:tcPr>
          <w:p w14:paraId="2B46FC12">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p>
          <w:p w14:paraId="5C8F0D74">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361" w:type="dxa"/>
            <w:tcBorders>
              <w:top w:val="single" w:color="auto" w:sz="4" w:space="0"/>
              <w:left w:val="single" w:color="auto" w:sz="4" w:space="0"/>
              <w:right w:val="single" w:color="auto" w:sz="4" w:space="0"/>
            </w:tcBorders>
            <w:vAlign w:val="center"/>
          </w:tcPr>
          <w:p w14:paraId="560C8636">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lang w:eastAsia="zh-CN"/>
              </w:rPr>
              <w:t>拟成交供应商数量（名）</w:t>
            </w:r>
          </w:p>
        </w:tc>
        <w:tc>
          <w:tcPr>
            <w:tcW w:w="1739" w:type="dxa"/>
            <w:tcBorders>
              <w:top w:val="single" w:color="auto" w:sz="4" w:space="0"/>
              <w:left w:val="single" w:color="auto" w:sz="4" w:space="0"/>
              <w:right w:val="single" w:color="auto" w:sz="4" w:space="0"/>
            </w:tcBorders>
            <w:vAlign w:val="center"/>
          </w:tcPr>
          <w:p w14:paraId="02307E3B">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730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62" w:type="dxa"/>
            <w:tcBorders>
              <w:top w:val="single" w:color="auto" w:sz="4" w:space="0"/>
              <w:left w:val="single" w:color="auto" w:sz="4" w:space="0"/>
              <w:right w:val="single" w:color="auto" w:sz="4" w:space="0"/>
            </w:tcBorders>
            <w:vAlign w:val="center"/>
          </w:tcPr>
          <w:p w14:paraId="6E854758">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color w:val="auto"/>
                <w:kern w:val="0"/>
                <w:sz w:val="21"/>
                <w:szCs w:val="24"/>
                <w:highlight w:val="none"/>
              </w:rPr>
            </w:pPr>
            <w:bookmarkStart w:id="6" w:name="_Hlk344477914"/>
            <w:r>
              <w:rPr>
                <w:rFonts w:hint="eastAsia" w:ascii="方正仿宋_GBK" w:hAnsi="宋体" w:eastAsia="方正仿宋_GBK" w:cs="宋体"/>
                <w:color w:val="auto"/>
                <w:kern w:val="0"/>
                <w:sz w:val="21"/>
                <w:szCs w:val="24"/>
                <w:highlight w:val="none"/>
              </w:rPr>
              <w:t>1</w:t>
            </w:r>
          </w:p>
        </w:tc>
        <w:tc>
          <w:tcPr>
            <w:tcW w:w="3816" w:type="dxa"/>
            <w:tcBorders>
              <w:top w:val="single" w:color="auto" w:sz="4" w:space="0"/>
              <w:left w:val="single" w:color="auto" w:sz="4" w:space="0"/>
              <w:right w:val="single" w:color="auto" w:sz="4" w:space="0"/>
            </w:tcBorders>
            <w:vAlign w:val="center"/>
          </w:tcPr>
          <w:p w14:paraId="7DD1351B">
            <w:pPr>
              <w:keepNext w:val="0"/>
              <w:keepLines w:val="0"/>
              <w:widowControl/>
              <w:suppressLineNumbers w:val="0"/>
              <w:spacing w:before="0" w:beforeAutospacing="0" w:after="0" w:afterAutospacing="0" w:line="400" w:lineRule="exact"/>
              <w:ind w:left="0" w:right="0"/>
              <w:jc w:val="left"/>
              <w:rPr>
                <w:rFonts w:hint="eastAsia" w:ascii="方正仿宋_GBK" w:hAnsi="宋体" w:eastAsia="方正仿宋_GBK" w:cs="宋体"/>
                <w:color w:val="auto"/>
                <w:kern w:val="0"/>
                <w:sz w:val="21"/>
                <w:szCs w:val="24"/>
                <w:highlight w:val="none"/>
                <w:lang w:eastAsia="zh-CN"/>
              </w:rPr>
            </w:pPr>
            <w:r>
              <w:rPr>
                <w:rFonts w:hint="eastAsia" w:ascii="方正仿宋_GBK" w:hAnsi="宋体" w:eastAsia="方正仿宋_GBK"/>
                <w:color w:val="auto"/>
                <w:sz w:val="24"/>
                <w:szCs w:val="24"/>
                <w:highlight w:val="none"/>
                <w:lang w:eastAsia="zh-CN"/>
              </w:rPr>
              <w:t>重庆市渝北区中医院病案室密集架采购</w:t>
            </w:r>
          </w:p>
        </w:tc>
        <w:tc>
          <w:tcPr>
            <w:tcW w:w="2107" w:type="dxa"/>
            <w:tcBorders>
              <w:top w:val="single" w:color="auto" w:sz="4" w:space="0"/>
              <w:left w:val="single" w:color="auto" w:sz="4" w:space="0"/>
              <w:right w:val="single" w:color="auto" w:sz="4" w:space="0"/>
            </w:tcBorders>
            <w:vAlign w:val="center"/>
          </w:tcPr>
          <w:p w14:paraId="57311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方正仿宋_GBK" w:hAnsi="宋体" w:eastAsia="方正仿宋_GBK" w:cs="宋体"/>
                <w:color w:val="auto"/>
                <w:kern w:val="0"/>
                <w:sz w:val="21"/>
                <w:szCs w:val="24"/>
                <w:highlight w:val="none"/>
                <w:lang w:val="en-US" w:eastAsia="zh-CN"/>
              </w:rPr>
            </w:pPr>
            <w:r>
              <w:rPr>
                <w:rFonts w:hint="eastAsia" w:ascii="方正仿宋_GBK" w:hAnsi="宋体" w:eastAsia="方正仿宋_GBK"/>
                <w:color w:val="auto"/>
                <w:sz w:val="24"/>
                <w:szCs w:val="24"/>
                <w:highlight w:val="none"/>
                <w:lang w:val="en-US" w:eastAsia="zh-CN"/>
              </w:rPr>
              <w:t>10</w:t>
            </w:r>
          </w:p>
        </w:tc>
        <w:tc>
          <w:tcPr>
            <w:tcW w:w="1361" w:type="dxa"/>
            <w:tcBorders>
              <w:top w:val="single" w:color="auto" w:sz="4" w:space="0"/>
              <w:left w:val="single" w:color="auto" w:sz="4" w:space="0"/>
              <w:right w:val="single" w:color="auto" w:sz="4" w:space="0"/>
            </w:tcBorders>
            <w:vAlign w:val="center"/>
          </w:tcPr>
          <w:p w14:paraId="11465E4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bCs/>
                <w:color w:val="auto"/>
                <w:sz w:val="21"/>
                <w:szCs w:val="21"/>
                <w:highlight w:val="none"/>
                <w:lang w:val="en-US" w:eastAsia="zh-CN"/>
              </w:rPr>
            </w:pPr>
            <w:r>
              <w:rPr>
                <w:rFonts w:hint="eastAsia" w:ascii="方正仿宋_GBK" w:hAnsi="宋体" w:eastAsia="方正仿宋_GBK"/>
                <w:bCs/>
                <w:color w:val="auto"/>
                <w:sz w:val="21"/>
                <w:szCs w:val="21"/>
                <w:highlight w:val="none"/>
                <w:lang w:val="en-US" w:eastAsia="zh-CN"/>
              </w:rPr>
              <w:t>1</w:t>
            </w:r>
          </w:p>
        </w:tc>
        <w:tc>
          <w:tcPr>
            <w:tcW w:w="1739" w:type="dxa"/>
            <w:tcBorders>
              <w:top w:val="single" w:color="auto" w:sz="4" w:space="0"/>
              <w:left w:val="single" w:color="auto" w:sz="4" w:space="0"/>
              <w:right w:val="single" w:color="auto" w:sz="4" w:space="0"/>
            </w:tcBorders>
            <w:vAlign w:val="center"/>
          </w:tcPr>
          <w:p w14:paraId="55B68F3A">
            <w:pPr>
              <w:keepNext w:val="0"/>
              <w:keepLines w:val="0"/>
              <w:widowControl/>
              <w:suppressLineNumbers w:val="0"/>
              <w:spacing w:before="0" w:beforeAutospacing="0" w:after="0" w:afterAutospacing="0" w:line="400" w:lineRule="exact"/>
              <w:ind w:left="0" w:right="0"/>
              <w:rPr>
                <w:rFonts w:hint="eastAsia" w:ascii="方正仿宋_GBK" w:hAnsi="宋体" w:eastAsia="方正仿宋_GBK"/>
                <w:bCs/>
                <w:color w:val="auto"/>
                <w:sz w:val="21"/>
                <w:szCs w:val="21"/>
                <w:highlight w:val="none"/>
                <w:lang w:eastAsia="zh-CN"/>
              </w:rPr>
            </w:pPr>
          </w:p>
        </w:tc>
      </w:tr>
      <w:bookmarkEnd w:id="6"/>
    </w:tbl>
    <w:p w14:paraId="3B621908">
      <w:pPr>
        <w:rPr>
          <w:color w:val="auto"/>
          <w:highlight w:val="none"/>
        </w:rPr>
      </w:pPr>
    </w:p>
    <w:p w14:paraId="3E02A204">
      <w:pPr>
        <w:pStyle w:val="5"/>
        <w:spacing w:before="0" w:after="0" w:line="400" w:lineRule="exact"/>
        <w:rPr>
          <w:rFonts w:hint="eastAsia" w:ascii="方正仿宋_GBK" w:hAnsi="Times New Roman" w:eastAsia="方正仿宋_GBK" w:cs="Times New Roman"/>
          <w:color w:val="auto"/>
          <w:sz w:val="24"/>
          <w:szCs w:val="24"/>
          <w:highlight w:val="none"/>
        </w:rPr>
      </w:pPr>
      <w:bookmarkStart w:id="7" w:name="_Toc22722"/>
      <w:bookmarkStart w:id="8" w:name="_Toc373860293"/>
      <w:bookmarkStart w:id="9" w:name="_Toc317775178"/>
      <w:r>
        <w:rPr>
          <w:rFonts w:hint="eastAsia" w:ascii="方正仿宋_GBK" w:hAnsi="Times New Roman" w:eastAsia="方正仿宋_GBK" w:cs="Times New Roman"/>
          <w:color w:val="auto"/>
          <w:sz w:val="24"/>
          <w:szCs w:val="24"/>
          <w:highlight w:val="none"/>
        </w:rPr>
        <w:t>二、资金来源</w:t>
      </w:r>
      <w:bookmarkEnd w:id="7"/>
    </w:p>
    <w:p w14:paraId="42387E4D">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lang w:eastAsia="zh-CN"/>
        </w:rPr>
        <w:t>医院</w:t>
      </w:r>
      <w:r>
        <w:rPr>
          <w:rFonts w:hint="eastAsia" w:ascii="方正仿宋_GBK" w:hAnsi="仿宋" w:eastAsia="方正仿宋_GBK"/>
          <w:color w:val="auto"/>
          <w:sz w:val="24"/>
          <w:szCs w:val="24"/>
          <w:highlight w:val="none"/>
        </w:rPr>
        <w:t>自筹资金。</w:t>
      </w:r>
    </w:p>
    <w:p w14:paraId="0C7066C2">
      <w:pPr>
        <w:pStyle w:val="5"/>
        <w:spacing w:before="0" w:after="0" w:line="400" w:lineRule="exact"/>
        <w:rPr>
          <w:rFonts w:hint="eastAsia" w:ascii="方正仿宋_GBK" w:hAnsi="Times New Roman" w:eastAsia="方正仿宋_GBK" w:cs="Times New Roman"/>
          <w:color w:val="auto"/>
          <w:sz w:val="24"/>
          <w:szCs w:val="24"/>
          <w:highlight w:val="none"/>
        </w:rPr>
      </w:pPr>
      <w:bookmarkStart w:id="10" w:name="_Toc27621"/>
      <w:r>
        <w:rPr>
          <w:rFonts w:hint="eastAsia" w:ascii="方正仿宋_GBK" w:hAnsi="Times New Roman" w:eastAsia="方正仿宋_GBK" w:cs="Times New Roman"/>
          <w:color w:val="auto"/>
          <w:sz w:val="24"/>
          <w:szCs w:val="24"/>
          <w:highlight w:val="none"/>
        </w:rPr>
        <w:t>三、</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资格</w:t>
      </w:r>
      <w:bookmarkEnd w:id="10"/>
    </w:p>
    <w:p w14:paraId="76CF8E78">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2B4F6AE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（一）一般资格条件：</w:t>
      </w:r>
    </w:p>
    <w:p w14:paraId="47FCA74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满足《中华人民共和国政府采购法》第二十二条规定；</w:t>
      </w:r>
    </w:p>
    <w:p w14:paraId="308FB18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14:paraId="04BE80E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14:paraId="6870CA0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14:paraId="06D2F39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14:paraId="3741BFF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14:paraId="30E96A8F">
      <w:pPr>
        <w:spacing w:line="400" w:lineRule="exact"/>
        <w:ind w:firstLine="480" w:firstLineChars="200"/>
        <w:rPr>
          <w:rFonts w:hint="eastAsia"/>
          <w:color w:val="auto"/>
          <w:highlight w:val="none"/>
          <w:lang w:val="en-US" w:eastAsia="zh-CN"/>
        </w:rPr>
      </w:pPr>
      <w:r>
        <w:rPr>
          <w:rFonts w:hint="eastAsia" w:ascii="方正仿宋_GBK" w:hAnsi="宋体" w:eastAsia="方正仿宋_GBK"/>
          <w:color w:val="auto"/>
          <w:sz w:val="24"/>
          <w:szCs w:val="24"/>
          <w:highlight w:val="none"/>
        </w:rPr>
        <w:t>6.法律、行政法规规定的其他条件。</w:t>
      </w:r>
    </w:p>
    <w:p w14:paraId="7EBCE8D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（二）特定资格条件：</w:t>
      </w:r>
    </w:p>
    <w:p w14:paraId="7EA0BEC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无。</w:t>
      </w:r>
    </w:p>
    <w:p w14:paraId="69F8261F">
      <w:pPr>
        <w:pStyle w:val="5"/>
        <w:spacing w:before="0" w:after="0" w:line="400" w:lineRule="exact"/>
        <w:rPr>
          <w:rFonts w:hint="eastAsia" w:ascii="方正仿宋_GBK" w:hAnsi="Times New Roman" w:eastAsia="方正仿宋_GBK" w:cs="Times New Roman"/>
          <w:color w:val="auto"/>
          <w:sz w:val="24"/>
          <w:szCs w:val="24"/>
          <w:highlight w:val="none"/>
        </w:rPr>
      </w:pPr>
      <w:bookmarkStart w:id="11" w:name="_Toc17676"/>
      <w:r>
        <w:rPr>
          <w:rFonts w:hint="eastAsia" w:ascii="方正仿宋_GBK" w:hAnsi="Times New Roman" w:eastAsia="方正仿宋_GBK" w:cs="Times New Roman"/>
          <w:color w:val="auto"/>
          <w:sz w:val="24"/>
          <w:szCs w:val="24"/>
          <w:highlight w:val="none"/>
        </w:rPr>
        <w:t>四、</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有关说明</w:t>
      </w:r>
      <w:bookmarkEnd w:id="8"/>
      <w:bookmarkEnd w:id="11"/>
    </w:p>
    <w:p w14:paraId="12FECE7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（一）凡有意参加竞标的竞标人，请于公告发布之日（</w:t>
      </w:r>
      <w:r>
        <w:rPr>
          <w:rFonts w:hint="eastAsia" w:ascii="方正仿宋_GBK" w:hAnsi="宋体" w:eastAsia="方正仿宋_GBK"/>
          <w:color w:val="auto"/>
          <w:sz w:val="24"/>
          <w:szCs w:val="24"/>
          <w:highlight w:val="none"/>
          <w:lang w:val="en-US" w:eastAsia="zh-CN"/>
        </w:rPr>
        <w:t>2025年8月5日</w:t>
      </w:r>
      <w:r>
        <w:rPr>
          <w:rFonts w:hint="eastAsia" w:ascii="方正仿宋_GBK" w:hAnsi="宋体" w:eastAsia="方正仿宋_GBK"/>
          <w:color w:val="auto"/>
          <w:sz w:val="24"/>
          <w:szCs w:val="24"/>
          <w:highlight w:val="none"/>
        </w:rPr>
        <w:t>）起至提交响应文件截止时间之前，</w:t>
      </w:r>
      <w:r>
        <w:rPr>
          <w:rFonts w:hint="eastAsia" w:ascii="方正仿宋_GBK" w:hAnsi="宋体" w:eastAsia="方正仿宋_GBK"/>
          <w:color w:val="auto"/>
          <w:sz w:val="24"/>
          <w:szCs w:val="24"/>
          <w:highlight w:val="none"/>
          <w:lang w:eastAsia="zh-CN"/>
        </w:rPr>
        <w:t>在</w:t>
      </w:r>
      <w:r>
        <w:rPr>
          <w:rFonts w:hint="eastAsia" w:ascii="方正仿宋_GBK" w:hAnsi="宋体" w:eastAsia="方正仿宋_GBK"/>
          <w:color w:val="auto"/>
          <w:sz w:val="24"/>
          <w:szCs w:val="24"/>
          <w:highlight w:val="none"/>
        </w:rPr>
        <w:t>行采家（https://www.gec123.com）网站上下载本项目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文件以及图纸、补遗文件等评审前公布的所有项目资料，无论竞标人领取或下载与否，均视为已知晓所有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内容。</w:t>
      </w:r>
    </w:p>
    <w:p w14:paraId="7A21BD7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bookmarkStart w:id="12" w:name="_Toc373860294"/>
      <w:r>
        <w:rPr>
          <w:rFonts w:hint="eastAsia" w:ascii="方正仿宋_GBK" w:hAnsi="宋体" w:eastAsia="方正仿宋_GBK"/>
          <w:color w:val="auto"/>
          <w:sz w:val="24"/>
          <w:szCs w:val="24"/>
          <w:highlight w:val="none"/>
        </w:rPr>
        <w:t>（二）报名及</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文件发售</w:t>
      </w:r>
    </w:p>
    <w:p w14:paraId="264AF63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1.招标文件发售地点：网上下载。</w:t>
      </w:r>
    </w:p>
    <w:p w14:paraId="29C4B293">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2.报名方式：本采购项目不需要提前报名，投标人在投标文件递交时间内现场报名。</w:t>
      </w:r>
    </w:p>
    <w:p w14:paraId="441A22F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（三）报名地点：重庆市渝北区</w:t>
      </w:r>
      <w:r>
        <w:rPr>
          <w:rFonts w:hint="eastAsia" w:ascii="方正仿宋_GBK" w:hAnsi="宋体" w:eastAsia="方正仿宋_GBK"/>
          <w:color w:val="auto"/>
          <w:sz w:val="24"/>
          <w:szCs w:val="24"/>
          <w:highlight w:val="none"/>
          <w:lang w:eastAsia="zh-CN"/>
        </w:rPr>
        <w:t>双凤桥街道康荣路</w:t>
      </w:r>
      <w:r>
        <w:rPr>
          <w:rFonts w:hint="eastAsia" w:ascii="方正仿宋_GBK" w:hAnsi="宋体" w:eastAsia="方正仿宋_GBK"/>
          <w:color w:val="auto"/>
          <w:sz w:val="24"/>
          <w:szCs w:val="24"/>
          <w:highlight w:val="none"/>
          <w:lang w:val="en-US" w:eastAsia="zh-CN"/>
        </w:rPr>
        <w:t>6号</w:t>
      </w:r>
      <w:r>
        <w:rPr>
          <w:rFonts w:hint="eastAsia" w:ascii="方正仿宋_GBK" w:hAnsi="宋体" w:eastAsia="方正仿宋_GBK"/>
          <w:color w:val="auto"/>
          <w:sz w:val="24"/>
          <w:szCs w:val="24"/>
          <w:highlight w:val="none"/>
        </w:rPr>
        <w:t>，重庆市渝北区中医院行政楼</w:t>
      </w:r>
      <w:r>
        <w:rPr>
          <w:rFonts w:hint="eastAsia" w:ascii="方正仿宋_GBK" w:hAnsi="宋体" w:eastAsia="方正仿宋_GBK"/>
          <w:color w:val="auto"/>
          <w:sz w:val="24"/>
          <w:szCs w:val="24"/>
          <w:highlight w:val="none"/>
          <w:lang w:eastAsia="zh-CN"/>
        </w:rPr>
        <w:t>负一楼</w:t>
      </w:r>
      <w:r>
        <w:rPr>
          <w:rFonts w:hint="eastAsia" w:ascii="方正仿宋_GBK" w:hAnsi="宋体" w:eastAsia="方正仿宋_GBK"/>
          <w:color w:val="auto"/>
          <w:sz w:val="24"/>
          <w:szCs w:val="24"/>
          <w:highlight w:val="none"/>
        </w:rPr>
        <w:t>总务科</w:t>
      </w:r>
      <w:r>
        <w:rPr>
          <w:rFonts w:hint="eastAsia" w:ascii="方正仿宋_GBK" w:hAnsi="宋体" w:eastAsia="方正仿宋_GBK"/>
          <w:color w:val="auto"/>
          <w:sz w:val="24"/>
          <w:szCs w:val="24"/>
          <w:highlight w:val="none"/>
          <w:lang w:val="en-US" w:eastAsia="zh-CN"/>
        </w:rPr>
        <w:t>1办公室</w:t>
      </w:r>
      <w:r>
        <w:rPr>
          <w:rFonts w:hint="eastAsia" w:ascii="方正仿宋_GBK" w:hAnsi="宋体" w:eastAsia="方正仿宋_GBK"/>
          <w:color w:val="auto"/>
          <w:sz w:val="24"/>
          <w:szCs w:val="24"/>
          <w:highlight w:val="none"/>
        </w:rPr>
        <w:t>。</w:t>
      </w:r>
    </w:p>
    <w:p w14:paraId="2EF9AE1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（四）递交投标文件开始时间：</w:t>
      </w:r>
      <w:r>
        <w:rPr>
          <w:rFonts w:hint="eastAsia" w:ascii="方正仿宋_GBK" w:hAnsi="宋体" w:eastAsia="方正仿宋_GBK"/>
          <w:color w:val="auto"/>
          <w:sz w:val="24"/>
          <w:szCs w:val="24"/>
          <w:highlight w:val="none"/>
          <w:lang w:val="en-US" w:eastAsia="zh-CN"/>
        </w:rPr>
        <w:t>2025年8月8日北京时间14:50</w:t>
      </w:r>
      <w:r>
        <w:rPr>
          <w:rFonts w:hint="eastAsia" w:ascii="方正仿宋_GBK" w:hAnsi="宋体" w:eastAsia="方正仿宋_GBK"/>
          <w:color w:val="auto"/>
          <w:sz w:val="24"/>
          <w:szCs w:val="24"/>
          <w:highlight w:val="none"/>
        </w:rPr>
        <w:t>。</w:t>
      </w:r>
    </w:p>
    <w:p w14:paraId="275AA95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（五）递交投标文件截止时间：</w:t>
      </w:r>
      <w:r>
        <w:rPr>
          <w:rFonts w:hint="eastAsia" w:ascii="方正仿宋_GBK" w:hAnsi="宋体" w:eastAsia="方正仿宋_GBK"/>
          <w:color w:val="auto"/>
          <w:sz w:val="24"/>
          <w:szCs w:val="24"/>
          <w:highlight w:val="none"/>
          <w:lang w:val="en-US" w:eastAsia="zh-CN"/>
        </w:rPr>
        <w:t>2025年8月8日北京时间15:20</w:t>
      </w:r>
      <w:r>
        <w:rPr>
          <w:rFonts w:hint="eastAsia" w:ascii="方正仿宋_GBK" w:hAnsi="宋体" w:eastAsia="方正仿宋_GBK"/>
          <w:color w:val="auto"/>
          <w:sz w:val="24"/>
          <w:szCs w:val="24"/>
          <w:highlight w:val="none"/>
        </w:rPr>
        <w:t>。</w:t>
      </w:r>
    </w:p>
    <w:p w14:paraId="0088C8C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：2025年8月8日北京时间15:30，如有变化另行通知</w:t>
      </w:r>
      <w:r>
        <w:rPr>
          <w:rFonts w:hint="eastAsia" w:ascii="方正仿宋_GBK" w:hAnsi="宋体" w:eastAsia="方正仿宋_GBK"/>
          <w:color w:val="auto"/>
          <w:sz w:val="24"/>
          <w:szCs w:val="24"/>
          <w:highlight w:val="none"/>
        </w:rPr>
        <w:t>。</w:t>
      </w:r>
    </w:p>
    <w:p w14:paraId="2D7AA679">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地点：</w:t>
      </w:r>
      <w:bookmarkEnd w:id="12"/>
      <w:r>
        <w:rPr>
          <w:rFonts w:hint="eastAsia" w:ascii="方正仿宋_GBK" w:hAnsi="宋体" w:eastAsia="方正仿宋_GBK"/>
          <w:color w:val="auto"/>
          <w:sz w:val="24"/>
          <w:szCs w:val="24"/>
          <w:highlight w:val="none"/>
        </w:rPr>
        <w:t>重庆市渝北区双凤桥街道康荣路6号，重庆市渝北区中医院行政楼</w:t>
      </w:r>
      <w:r>
        <w:rPr>
          <w:rFonts w:hint="eastAsia" w:ascii="方正仿宋_GBK" w:hAnsi="宋体" w:eastAsia="方正仿宋_GBK"/>
          <w:color w:val="auto"/>
          <w:sz w:val="24"/>
          <w:szCs w:val="24"/>
          <w:highlight w:val="none"/>
          <w:lang w:val="en-US" w:eastAsia="zh-CN"/>
        </w:rPr>
        <w:t>负</w:t>
      </w:r>
      <w:r>
        <w:rPr>
          <w:rFonts w:hint="eastAsia" w:ascii="方正仿宋_GBK" w:hAnsi="宋体" w:eastAsia="方正仿宋_GBK"/>
          <w:color w:val="auto"/>
          <w:sz w:val="24"/>
          <w:szCs w:val="24"/>
          <w:highlight w:val="none"/>
        </w:rPr>
        <w:t>一楼</w:t>
      </w:r>
      <w:r>
        <w:rPr>
          <w:rFonts w:hint="eastAsia" w:ascii="方正仿宋_GBK" w:hAnsi="宋体" w:eastAsia="方正仿宋_GBK"/>
          <w:color w:val="auto"/>
          <w:sz w:val="24"/>
          <w:szCs w:val="24"/>
          <w:highlight w:val="none"/>
          <w:lang w:val="en-US" w:eastAsia="zh-CN"/>
        </w:rPr>
        <w:t>小</w:t>
      </w:r>
      <w:r>
        <w:rPr>
          <w:rFonts w:hint="eastAsia" w:ascii="方正仿宋_GBK" w:hAnsi="宋体" w:eastAsia="方正仿宋_GBK"/>
          <w:color w:val="auto"/>
          <w:sz w:val="24"/>
          <w:szCs w:val="24"/>
          <w:highlight w:val="none"/>
          <w:lang w:eastAsia="zh-CN"/>
        </w:rPr>
        <w:t>会议室（具体开标地点现场报名后确定）</w:t>
      </w:r>
      <w:r>
        <w:rPr>
          <w:rFonts w:hint="eastAsia" w:ascii="方正仿宋_GBK" w:hAnsi="宋体" w:eastAsia="方正仿宋_GBK"/>
          <w:color w:val="auto"/>
          <w:sz w:val="24"/>
          <w:szCs w:val="24"/>
          <w:highlight w:val="none"/>
        </w:rPr>
        <w:t>。</w:t>
      </w:r>
    </w:p>
    <w:p w14:paraId="43396D30">
      <w:pPr>
        <w:pStyle w:val="5"/>
        <w:spacing w:before="0" w:after="0" w:line="400" w:lineRule="exact"/>
        <w:rPr>
          <w:rFonts w:hint="eastAsia" w:ascii="方正仿宋_GBK" w:hAnsi="Times New Roman" w:eastAsia="方正仿宋_GBK" w:cs="Times New Roman"/>
          <w:color w:val="auto"/>
          <w:sz w:val="24"/>
          <w:szCs w:val="24"/>
          <w:highlight w:val="none"/>
        </w:rPr>
      </w:pPr>
      <w:bookmarkStart w:id="13" w:name="_Toc516475627"/>
      <w:bookmarkStart w:id="14" w:name="_Toc31575"/>
      <w:r>
        <w:rPr>
          <w:rFonts w:hint="eastAsia" w:ascii="方正仿宋_GBK" w:hAnsi="Times New Roman" w:eastAsia="方正仿宋_GBK" w:cs="Times New Roman"/>
          <w:color w:val="auto"/>
          <w:sz w:val="24"/>
          <w:szCs w:val="24"/>
          <w:highlight w:val="none"/>
        </w:rPr>
        <w:t>五、</w:t>
      </w:r>
      <w:r>
        <w:rPr>
          <w:rFonts w:hint="eastAsia" w:ascii="方正仿宋_GBK" w:hAnsi="Times New Roman" w:eastAsia="方正仿宋_GBK" w:cs="Times New Roman"/>
          <w:color w:val="auto"/>
          <w:sz w:val="24"/>
          <w:szCs w:val="24"/>
          <w:highlight w:val="none"/>
          <w:lang w:eastAsia="zh-CN"/>
        </w:rPr>
        <w:t>投标</w:t>
      </w:r>
      <w:r>
        <w:rPr>
          <w:rFonts w:hint="eastAsia" w:ascii="方正仿宋_GBK" w:hAnsi="Times New Roman" w:eastAsia="方正仿宋_GBK" w:cs="Times New Roman"/>
          <w:color w:val="auto"/>
          <w:sz w:val="24"/>
          <w:szCs w:val="24"/>
          <w:highlight w:val="none"/>
        </w:rPr>
        <w:t>保证金</w:t>
      </w:r>
      <w:bookmarkEnd w:id="13"/>
      <w:bookmarkEnd w:id="14"/>
    </w:p>
    <w:p w14:paraId="20CC7C85">
      <w:pPr>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b/>
          <w:bCs/>
          <w:color w:val="auto"/>
          <w:sz w:val="24"/>
          <w:szCs w:val="24"/>
          <w:highlight w:val="none"/>
          <w:lang w:val="en-US" w:eastAsia="zh-CN"/>
        </w:rPr>
        <w:t>为响应国家政策，优化营商环境，减轻企业负担，本项目不收取投标保证金</w:t>
      </w:r>
      <w:r>
        <w:rPr>
          <w:rFonts w:hint="eastAsia" w:ascii="方正仿宋_GBK" w:hAnsi="宋体" w:eastAsia="方正仿宋_GBK" w:cs="Times New Roman"/>
          <w:color w:val="auto"/>
          <w:sz w:val="24"/>
          <w:szCs w:val="24"/>
          <w:highlight w:val="none"/>
          <w:lang w:val="en-US" w:eastAsia="zh-CN"/>
        </w:rPr>
        <w:t>。</w:t>
      </w:r>
    </w:p>
    <w:p w14:paraId="54A9444F">
      <w:pPr>
        <w:pStyle w:val="5"/>
        <w:spacing w:before="0" w:after="0" w:line="400" w:lineRule="exact"/>
        <w:rPr>
          <w:rFonts w:hint="eastAsia" w:ascii="方正仿宋_GBK" w:hAnsi="Times New Roman" w:eastAsia="方正仿宋_GBK" w:cs="Times New Roman"/>
          <w:color w:val="auto"/>
          <w:sz w:val="24"/>
          <w:szCs w:val="24"/>
          <w:highlight w:val="none"/>
        </w:rPr>
      </w:pPr>
      <w:bookmarkStart w:id="15" w:name="_Toc479668114"/>
      <w:bookmarkStart w:id="16" w:name="_Toc26338"/>
      <w:r>
        <w:rPr>
          <w:rFonts w:hint="eastAsia" w:ascii="方正仿宋_GBK" w:hAnsi="Times New Roman" w:eastAsia="方正仿宋_GBK" w:cs="Times New Roman"/>
          <w:color w:val="auto"/>
          <w:sz w:val="24"/>
          <w:szCs w:val="24"/>
          <w:highlight w:val="none"/>
        </w:rPr>
        <w:t>六、</w:t>
      </w:r>
      <w:bookmarkEnd w:id="9"/>
      <w:bookmarkEnd w:id="15"/>
      <w:r>
        <w:rPr>
          <w:rFonts w:hint="eastAsia" w:ascii="方正仿宋_GBK" w:hAnsi="Times New Roman" w:eastAsia="方正仿宋_GBK" w:cs="Times New Roman"/>
          <w:color w:val="auto"/>
          <w:sz w:val="24"/>
          <w:szCs w:val="24"/>
          <w:highlight w:val="none"/>
        </w:rPr>
        <w:t>其它有关规定</w:t>
      </w:r>
      <w:bookmarkEnd w:id="16"/>
      <w:bookmarkStart w:id="114" w:name="_GoBack"/>
      <w:bookmarkEnd w:id="114"/>
    </w:p>
    <w:p w14:paraId="4F09DB33">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1FF3BE2A">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97DF40C">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（三）同一合同项（分包）下为单一品目的货物采购中，同一品牌同一型号产品有多家供应商参加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，只能按照一家供应商计算。</w:t>
      </w:r>
    </w:p>
    <w:p w14:paraId="6964B88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（四）同一合同项（分包）下的货物，制造商参与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的，不得再委托代理商参与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0E22CF2D">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（五）本项目的补遗文件（如果有）一律在行采家（https://www.gec123.com/）上发布，请各供应商注意下载；无论供应商是否下载，均视同供应商已知晓本项目补遗文件（如果有）的内容。</w:t>
      </w:r>
    </w:p>
    <w:p w14:paraId="57F3A00B">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37C144F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费用：无论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结果如何，供应商参与本项目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的所有费用均应由供应商自行承担。</w:t>
      </w:r>
    </w:p>
    <w:p w14:paraId="382DFDD6">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A0267EE">
      <w:pPr>
        <w:pStyle w:val="5"/>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17" w:name="_Toc23645"/>
      <w:bookmarkStart w:id="18" w:name="_Toc7588"/>
      <w:bookmarkStart w:id="19" w:name="_Toc410913862"/>
      <w:bookmarkStart w:id="20" w:name="_Toc414625128"/>
      <w:bookmarkStart w:id="21" w:name="_Toc15853"/>
      <w:r>
        <w:rPr>
          <w:rFonts w:hint="eastAsia" w:ascii="方正仿宋_GBK" w:hAnsi="Times New Roman" w:eastAsia="方正仿宋_GBK" w:cs="Times New Roman"/>
          <w:color w:val="auto"/>
          <w:sz w:val="24"/>
          <w:szCs w:val="24"/>
          <w:highlight w:val="none"/>
          <w:lang w:val="en-US" w:eastAsia="zh-CN"/>
        </w:rPr>
        <w:t>七、现场踏勘</w:t>
      </w:r>
      <w:bookmarkEnd w:id="17"/>
      <w:bookmarkEnd w:id="18"/>
      <w:bookmarkEnd w:id="19"/>
      <w:bookmarkEnd w:id="20"/>
      <w:bookmarkEnd w:id="21"/>
    </w:p>
    <w:p w14:paraId="5F1BF3A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eastAsia="方正仿宋_GBK" w:cs="Times New Roman"/>
          <w:color w:val="auto"/>
          <w:sz w:val="24"/>
          <w:szCs w:val="24"/>
          <w:highlight w:val="none"/>
          <w:lang w:eastAsia="zh-CN"/>
        </w:rPr>
      </w:pPr>
      <w:r>
        <w:rPr>
          <w:rFonts w:hint="eastAsia" w:ascii="方正仿宋_GBK" w:hAnsi="Times New Roman" w:eastAsia="方正仿宋_GBK" w:cs="Times New Roman"/>
          <w:color w:val="auto"/>
          <w:sz w:val="24"/>
          <w:szCs w:val="24"/>
          <w:highlight w:val="none"/>
        </w:rPr>
        <w:t>投标单位自行勘察现场，以了解本项目实施的现场情况。凡是参与投标的单位，无论勘察现场与否，均视为充分了解本项目的实施条件，若有疑议，请于投标前联系。并对因踏勘现场而造成的死亡、人身伤害、财产损失和产生的费用等承担全部责任</w:t>
      </w:r>
      <w:r>
        <w:rPr>
          <w:rFonts w:hint="eastAsia" w:ascii="方正仿宋_GBK" w:eastAsia="方正仿宋_GBK" w:cs="Times New Roman"/>
          <w:color w:val="auto"/>
          <w:sz w:val="24"/>
          <w:szCs w:val="24"/>
          <w:highlight w:val="none"/>
          <w:lang w:eastAsia="zh-CN"/>
        </w:rPr>
        <w:t>。</w:t>
      </w:r>
    </w:p>
    <w:p w14:paraId="04E0650C">
      <w:pPr>
        <w:pStyle w:val="5"/>
        <w:spacing w:before="0" w:after="0" w:line="400" w:lineRule="exact"/>
        <w:rPr>
          <w:rFonts w:hint="eastAsia" w:ascii="方正仿宋_GBK" w:hAnsi="Times New Roman" w:eastAsia="方正仿宋_GBK" w:cs="Times New Roman"/>
          <w:color w:val="auto"/>
          <w:sz w:val="24"/>
          <w:szCs w:val="24"/>
          <w:highlight w:val="none"/>
        </w:rPr>
      </w:pPr>
      <w:bookmarkStart w:id="22" w:name="_Toc29724"/>
      <w:bookmarkStart w:id="23" w:name="_Toc23804"/>
      <w:r>
        <w:rPr>
          <w:rFonts w:hint="eastAsia" w:ascii="方正仿宋_GBK" w:hAnsi="Times New Roman" w:eastAsia="方正仿宋_GBK" w:cs="Times New Roman"/>
          <w:color w:val="auto"/>
          <w:sz w:val="24"/>
          <w:szCs w:val="24"/>
          <w:highlight w:val="none"/>
          <w:lang w:eastAsia="zh-CN"/>
        </w:rPr>
        <w:t>八</w:t>
      </w:r>
      <w:r>
        <w:rPr>
          <w:rFonts w:hint="eastAsia" w:ascii="方正仿宋_GBK" w:hAnsi="Times New Roman" w:eastAsia="方正仿宋_GBK" w:cs="Times New Roman"/>
          <w:color w:val="auto"/>
          <w:sz w:val="24"/>
          <w:szCs w:val="24"/>
          <w:highlight w:val="none"/>
        </w:rPr>
        <w:t>、联系方式</w:t>
      </w:r>
      <w:bookmarkEnd w:id="22"/>
      <w:bookmarkEnd w:id="23"/>
    </w:p>
    <w:p w14:paraId="208BD3B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 系 人：黄老师、</w:t>
      </w:r>
      <w:r>
        <w:rPr>
          <w:rFonts w:hint="eastAsia" w:ascii="方正仿宋_GBK" w:hAnsi="宋体" w:eastAsia="方正仿宋_GBK"/>
          <w:color w:val="auto"/>
          <w:sz w:val="24"/>
          <w:szCs w:val="24"/>
          <w:highlight w:val="none"/>
          <w:lang w:eastAsia="zh-CN"/>
        </w:rPr>
        <w:t>颜</w:t>
      </w:r>
      <w:r>
        <w:rPr>
          <w:rFonts w:hint="eastAsia" w:ascii="方正仿宋_GBK" w:hAnsi="宋体" w:eastAsia="方正仿宋_GBK"/>
          <w:color w:val="auto"/>
          <w:sz w:val="24"/>
          <w:szCs w:val="24"/>
          <w:highlight w:val="none"/>
        </w:rPr>
        <w:t>老师</w:t>
      </w:r>
    </w:p>
    <w:p w14:paraId="6892CE5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联系电话：023-61399199（咨询时间为工作日8：00-12：00，14：</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0-17：30）</w:t>
      </w:r>
    </w:p>
    <w:p w14:paraId="0EFE38C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地    址：重庆市渝北区双凤桥街道康荣路6号，重庆市渝北区中医院行政楼负一楼总务科1办公室</w:t>
      </w:r>
      <w:r>
        <w:rPr>
          <w:rFonts w:hint="eastAsia" w:ascii="方正仿宋_GBK" w:hAnsi="宋体" w:eastAsia="方正仿宋_GBK"/>
          <w:color w:val="auto"/>
          <w:sz w:val="24"/>
          <w:szCs w:val="24"/>
          <w:highlight w:val="none"/>
          <w:lang w:val="en-US" w:eastAsia="zh-CN"/>
        </w:rPr>
        <w:t>。</w:t>
      </w:r>
    </w:p>
    <w:p w14:paraId="419D7F5B">
      <w:pP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p>
    <w:p w14:paraId="37CFB2FB">
      <w:pPr>
        <w:pStyle w:val="4"/>
        <w:spacing w:line="360" w:lineRule="auto"/>
        <w:jc w:val="center"/>
        <w:rPr>
          <w:rFonts w:hint="eastAsia" w:ascii="方正小标宋_GBK" w:hAnsi="宋体" w:eastAsia="方正小标宋_GBK"/>
          <w:b w:val="0"/>
          <w:color w:val="auto"/>
          <w:sz w:val="36"/>
          <w:szCs w:val="30"/>
          <w:highlight w:val="none"/>
        </w:rPr>
      </w:pPr>
      <w:bookmarkStart w:id="24" w:name="_Toc102227313"/>
      <w:bookmarkStart w:id="25" w:name="_Toc32686"/>
      <w:r>
        <w:rPr>
          <w:rFonts w:hint="eastAsia" w:ascii="方正小标宋_GBK" w:hAnsi="宋体" w:eastAsia="方正小标宋_GBK"/>
          <w:b w:val="0"/>
          <w:color w:val="auto"/>
          <w:sz w:val="36"/>
          <w:szCs w:val="30"/>
          <w:highlight w:val="none"/>
        </w:rPr>
        <w:t>第二篇  供应商须知</w:t>
      </w:r>
      <w:bookmarkEnd w:id="24"/>
      <w:bookmarkEnd w:id="25"/>
    </w:p>
    <w:p w14:paraId="6977826B">
      <w:pPr>
        <w:pStyle w:val="5"/>
        <w:spacing w:before="0" w:after="0" w:line="400" w:lineRule="exact"/>
        <w:rPr>
          <w:rFonts w:hint="eastAsia" w:ascii="方正仿宋_GBK" w:hAnsi="Times New Roman" w:eastAsia="方正仿宋_GBK" w:cs="Times New Roman"/>
          <w:color w:val="auto"/>
          <w:sz w:val="24"/>
          <w:szCs w:val="24"/>
          <w:highlight w:val="none"/>
        </w:rPr>
      </w:pPr>
      <w:bookmarkStart w:id="26" w:name="_Toc342913389"/>
      <w:bookmarkStart w:id="27" w:name="_Toc4777"/>
      <w:r>
        <w:rPr>
          <w:rFonts w:hint="eastAsia" w:ascii="方正仿宋_GBK" w:hAnsi="Times New Roman" w:eastAsia="方正仿宋_GBK" w:cs="Times New Roman"/>
          <w:color w:val="auto"/>
          <w:sz w:val="24"/>
          <w:szCs w:val="24"/>
          <w:highlight w:val="none"/>
        </w:rPr>
        <w:t>一、</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费用</w:t>
      </w:r>
      <w:bookmarkEnd w:id="26"/>
      <w:bookmarkEnd w:id="27"/>
    </w:p>
    <w:p w14:paraId="0ECDCD92">
      <w:pPr>
        <w:pStyle w:val="17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的供应商应承担其编制响应文件与递交响应文件所涉及的一切费用，不论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结果如何，采购人和采购代理机构在任何情况下无义务也无责任承担这些费用。</w:t>
      </w:r>
    </w:p>
    <w:p w14:paraId="1108D427">
      <w:pPr>
        <w:pStyle w:val="5"/>
        <w:tabs>
          <w:tab w:val="left" w:pos="2640"/>
        </w:tabs>
        <w:spacing w:before="0" w:after="0" w:line="400" w:lineRule="exact"/>
        <w:rPr>
          <w:rFonts w:ascii="方正仿宋_GBK" w:eastAsia="方正仿宋_GBK"/>
          <w:color w:val="auto"/>
          <w:sz w:val="24"/>
          <w:szCs w:val="24"/>
          <w:highlight w:val="none"/>
        </w:rPr>
      </w:pPr>
      <w:bookmarkStart w:id="28" w:name="_Toc342913391"/>
      <w:bookmarkStart w:id="29" w:name="_Toc14447"/>
      <w:r>
        <w:rPr>
          <w:rFonts w:hint="eastAsia" w:ascii="方正仿宋_GBK" w:hAnsi="Times New Roman" w:eastAsia="方正仿宋_GBK" w:cs="Times New Roman"/>
          <w:color w:val="auto"/>
          <w:sz w:val="24"/>
          <w:szCs w:val="24"/>
          <w:highlight w:val="none"/>
        </w:rPr>
        <w:t>二、</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文件</w:t>
      </w:r>
      <w:bookmarkEnd w:id="28"/>
      <w:bookmarkEnd w:id="29"/>
      <w:r>
        <w:rPr>
          <w:rFonts w:ascii="方正仿宋_GBK" w:eastAsia="方正仿宋_GBK"/>
          <w:color w:val="auto"/>
          <w:sz w:val="24"/>
          <w:szCs w:val="24"/>
          <w:highlight w:val="none"/>
        </w:rPr>
        <w:tab/>
      </w:r>
    </w:p>
    <w:p w14:paraId="295B2F0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文件由</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邀请书、供应商须知、</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需求、合同草案条款、响应文件格式要求六部分组成。</w:t>
      </w:r>
    </w:p>
    <w:p w14:paraId="121D016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文件不可分割的部分。</w:t>
      </w:r>
    </w:p>
    <w:p w14:paraId="0EAEBD48">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bookmarkStart w:id="30" w:name="_Toc318166429"/>
      <w:bookmarkStart w:id="31" w:name="_Toc318159349"/>
      <w:bookmarkStart w:id="32" w:name="_Toc318159160"/>
      <w:bookmarkStart w:id="33" w:name="_Toc318159780"/>
      <w:r>
        <w:rPr>
          <w:rFonts w:hint="eastAsia" w:ascii="方正仿宋_GBK" w:hAnsi="宋体" w:eastAsia="方正仿宋_GBK"/>
          <w:color w:val="auto"/>
          <w:sz w:val="24"/>
          <w:szCs w:val="24"/>
          <w:highlight w:val="none"/>
        </w:rPr>
        <w:t>本</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小组根据与供应商</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情况可能实质性变动的内容为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文件第三、四、五篇全部内容。</w:t>
      </w:r>
    </w:p>
    <w:bookmarkEnd w:id="30"/>
    <w:bookmarkEnd w:id="31"/>
    <w:bookmarkEnd w:id="32"/>
    <w:bookmarkEnd w:id="33"/>
    <w:p w14:paraId="517C3BD9">
      <w:pPr>
        <w:pStyle w:val="5"/>
        <w:spacing w:before="0" w:after="0" w:line="400" w:lineRule="exact"/>
        <w:rPr>
          <w:rFonts w:hint="eastAsia" w:ascii="方正仿宋_GBK" w:hAnsi="Times New Roman" w:eastAsia="方正仿宋_GBK" w:cs="Times New Roman"/>
          <w:color w:val="auto"/>
          <w:sz w:val="24"/>
          <w:szCs w:val="24"/>
          <w:highlight w:val="none"/>
        </w:rPr>
      </w:pPr>
      <w:bookmarkStart w:id="34" w:name="_Toc342913392"/>
      <w:bookmarkStart w:id="35" w:name="_Toc179714297"/>
      <w:bookmarkStart w:id="36" w:name="_Toc102227318"/>
      <w:bookmarkStart w:id="37" w:name="_Toc31530"/>
      <w:r>
        <w:rPr>
          <w:rFonts w:hint="eastAsia" w:ascii="方正仿宋_GBK" w:hAnsi="Times New Roman" w:eastAsia="方正仿宋_GBK" w:cs="Times New Roman"/>
          <w:color w:val="auto"/>
          <w:sz w:val="24"/>
          <w:szCs w:val="24"/>
          <w:highlight w:val="none"/>
        </w:rPr>
        <w:t>三、</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要求</w:t>
      </w:r>
      <w:bookmarkEnd w:id="34"/>
      <w:bookmarkEnd w:id="35"/>
      <w:bookmarkEnd w:id="36"/>
      <w:bookmarkEnd w:id="37"/>
    </w:p>
    <w:p w14:paraId="3112621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19262B8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文件的要求编制响应文件，并对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文件提出的要求和条件作出实质性响应，响应文件原则上采用软面订本</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同时应编制完整的页码、目录，否则视为无效竞标。</w:t>
      </w:r>
    </w:p>
    <w:p w14:paraId="1C9CBB5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4F0BD18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14:paraId="42BC810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有效期：响应文件及有关承诺文件有效期为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开始时间起90天。</w:t>
      </w:r>
    </w:p>
    <w:p w14:paraId="32DD5677">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7556490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若供应商所递交的响应文件中的价格出现大写金额和小写金额不一致的错误，以大写金额修正为准。</w:t>
      </w:r>
    </w:p>
    <w:p w14:paraId="6C085B8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6DC7CE1C">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5B538C0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1.响应文件一式三份，其中正本一份，副本二份；副本可为正本的复印件，应与正本一致，如出现不一致情况以正本为准。</w:t>
      </w:r>
    </w:p>
    <w:p w14:paraId="5D391FD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w:t>
      </w:r>
      <w:r>
        <w:rPr>
          <w:rFonts w:hint="eastAsia" w:ascii="方正仿宋_GBK" w:hAnsi="宋体" w:eastAsia="方正仿宋_GBK"/>
          <w:color w:val="auto"/>
          <w:sz w:val="24"/>
          <w:highlight w:val="none"/>
          <w:lang w:eastAsia="zh-CN"/>
        </w:rPr>
        <w:t>询价</w:t>
      </w:r>
      <w:r>
        <w:rPr>
          <w:rFonts w:hint="eastAsia" w:ascii="方正仿宋_GBK" w:hAnsi="宋体" w:eastAsia="方正仿宋_GBK"/>
          <w:color w:val="auto"/>
          <w:sz w:val="24"/>
          <w:highlight w:val="none"/>
        </w:rPr>
        <w:t>文件第六篇响应文件格式中规定签字、盖章的地方必须按其规定签字、盖章。</w:t>
      </w:r>
    </w:p>
    <w:p w14:paraId="60BB82E1">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3.若供应商对响应文件的错处作必要修改，则应在修改处加盖供应商公章或由法定代表人或法定代表人授权代表签字确认。</w:t>
      </w:r>
    </w:p>
    <w:p w14:paraId="467D106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6BF02C3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30B8744A">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1.响应文件的密封与标记</w:t>
      </w:r>
    </w:p>
    <w:p w14:paraId="0A872A26">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1.1响应文件的正本、副本均应密封送达</w:t>
      </w:r>
      <w:r>
        <w:rPr>
          <w:rFonts w:hint="eastAsia" w:ascii="方正仿宋_GBK" w:hAnsi="宋体" w:eastAsia="方正仿宋_GBK"/>
          <w:color w:val="auto"/>
          <w:sz w:val="24"/>
          <w:highlight w:val="none"/>
          <w:lang w:eastAsia="zh-CN"/>
        </w:rPr>
        <w:t>询价</w:t>
      </w:r>
      <w:r>
        <w:rPr>
          <w:rFonts w:hint="eastAsia" w:ascii="方正仿宋_GBK" w:hAnsi="宋体" w:eastAsia="方正仿宋_GBK"/>
          <w:color w:val="auto"/>
          <w:sz w:val="24"/>
          <w:highlight w:val="none"/>
        </w:rPr>
        <w:t>地点，应在封套上注明项目名称、供应商名称。若正本、副本分别进行密封的，还应在封套上注明“正本”、“副本”字样。</w:t>
      </w:r>
    </w:p>
    <w:p w14:paraId="59CAA7F5">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1.2封套的封口处应加盖供应商公章或由法定代表人授权代表签字。</w:t>
      </w:r>
    </w:p>
    <w:p w14:paraId="16037A1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2.如果未按上述规定进行密封和标记，</w:t>
      </w:r>
      <w:r>
        <w:rPr>
          <w:rFonts w:hint="eastAsia" w:ascii="方正仿宋_GBK" w:hAnsi="宋体" w:eastAsia="方正仿宋_GBK"/>
          <w:color w:val="auto"/>
          <w:sz w:val="24"/>
          <w:highlight w:val="none"/>
          <w:lang w:eastAsia="zh-CN"/>
        </w:rPr>
        <w:t>采购人或</w:t>
      </w:r>
      <w:r>
        <w:rPr>
          <w:rFonts w:hint="eastAsia" w:ascii="方正仿宋_GBK" w:hAnsi="宋体" w:eastAsia="方正仿宋_GBK"/>
          <w:color w:val="auto"/>
          <w:sz w:val="24"/>
          <w:highlight w:val="none"/>
        </w:rPr>
        <w:t>采购代理机构对响应文件误投、丢失或提前拆封不负责任</w:t>
      </w:r>
      <w:r>
        <w:rPr>
          <w:rFonts w:hint="eastAsia" w:ascii="方正仿宋_GBK" w:hAnsi="宋体" w:eastAsia="方正仿宋_GBK"/>
          <w:color w:val="auto"/>
          <w:sz w:val="24"/>
          <w:szCs w:val="24"/>
          <w:highlight w:val="none"/>
        </w:rPr>
        <w:t>。</w:t>
      </w:r>
    </w:p>
    <w:p w14:paraId="7C151C89">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54A9BD9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128965D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，至少1人应为法定代表人或具有法定代表人授权委托书的授权代表。</w:t>
      </w:r>
    </w:p>
    <w:p w14:paraId="690E6453">
      <w:pPr>
        <w:snapToGrid w:val="0"/>
        <w:spacing w:line="400" w:lineRule="exact"/>
        <w:ind w:firstLine="360" w:firstLineChars="15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（七）无效</w:t>
      </w:r>
      <w:r>
        <w:rPr>
          <w:rFonts w:hint="eastAsia" w:ascii="方正仿宋_GBK" w:hAnsi="宋体" w:eastAsia="方正仿宋_GBK"/>
          <w:color w:val="auto"/>
          <w:sz w:val="24"/>
          <w:szCs w:val="24"/>
          <w:highlight w:val="none"/>
          <w:lang w:eastAsia="zh-CN"/>
        </w:rPr>
        <w:t>询价</w:t>
      </w:r>
    </w:p>
    <w:p w14:paraId="1C7EE26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，其响应文件将被拒绝：</w:t>
      </w:r>
    </w:p>
    <w:p w14:paraId="3690E13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1.供应商不符合规定的基本资格条件或特定资格条件的；</w:t>
      </w:r>
    </w:p>
    <w:p w14:paraId="4C711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2.供应商的法定代表人或其授权代表未参加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1033E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3.供应商所提交的响应文件不按规定签字、盖章的；</w:t>
      </w:r>
    </w:p>
    <w:p w14:paraId="1B9AA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报价超过采购预算或最高限价的；</w:t>
      </w:r>
    </w:p>
    <w:p w14:paraId="0E15713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5.供应商响应文件内容有与国家现行法律法规相违背的内容，或附有采购人无法接受条件的。</w:t>
      </w:r>
    </w:p>
    <w:p w14:paraId="0766F43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下政府采购活动</w:t>
      </w:r>
      <w:r>
        <w:rPr>
          <w:rFonts w:hint="eastAsia" w:ascii="方正仿宋_GBK" w:hAnsi="宋体" w:eastAsia="方正仿宋_GBK"/>
          <w:color w:val="auto"/>
          <w:sz w:val="24"/>
          <w:szCs w:val="24"/>
          <w:highlight w:val="none"/>
        </w:rPr>
        <w:t>的；</w:t>
      </w:r>
    </w:p>
    <w:p w14:paraId="0D764ED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7为采购项目提供整体设计、规范编制或者项目管理、监理、检测等服务的供应商再参加该采购项目的其他采购活动的；</w:t>
      </w:r>
    </w:p>
    <w:p w14:paraId="1C96485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的，再委托代理商参与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w:t>
      </w:r>
    </w:p>
    <w:p w14:paraId="45304B3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9.供应商以联合体形式参与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w:t>
      </w:r>
    </w:p>
    <w:p w14:paraId="2331A075">
      <w:pPr>
        <w:pStyle w:val="5"/>
        <w:spacing w:before="0" w:after="0" w:line="400" w:lineRule="exact"/>
        <w:rPr>
          <w:rFonts w:hint="eastAsia" w:ascii="方正仿宋_GBK" w:hAnsi="Times New Roman" w:eastAsia="方正仿宋_GBK" w:cs="Times New Roman"/>
          <w:color w:val="auto"/>
          <w:sz w:val="24"/>
          <w:szCs w:val="24"/>
          <w:highlight w:val="none"/>
        </w:rPr>
      </w:pPr>
      <w:bookmarkStart w:id="38" w:name="_Toc102227319"/>
      <w:bookmarkStart w:id="39" w:name="_Toc179714298"/>
      <w:bookmarkStart w:id="40" w:name="_Toc342913393"/>
      <w:bookmarkStart w:id="41" w:name="_Toc26178"/>
      <w:r>
        <w:rPr>
          <w:rFonts w:hint="eastAsia" w:ascii="方正仿宋_GBK" w:hAnsi="Times New Roman" w:eastAsia="方正仿宋_GBK" w:cs="Times New Roman"/>
          <w:color w:val="auto"/>
          <w:sz w:val="24"/>
          <w:szCs w:val="24"/>
          <w:highlight w:val="none"/>
        </w:rPr>
        <w:t>四、</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程序</w:t>
      </w:r>
      <w:bookmarkEnd w:id="38"/>
      <w:bookmarkEnd w:id="39"/>
      <w:bookmarkEnd w:id="40"/>
      <w:bookmarkEnd w:id="41"/>
    </w:p>
    <w:p w14:paraId="78E1225C">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文件规定的时间和地点进行。供应商须有法定代表人或其授权代表参加并签到。</w:t>
      </w:r>
    </w:p>
    <w:p w14:paraId="1BB5669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小组分别与各供应商进行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。在正式</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前，对各供应商的资格条件、响应文件的有效性、完整性和响应程度进行审查，各供应商只有在完全符合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要求的前提下，才能参与正式</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 xml:space="preserve">，审查的内容如下： </w:t>
      </w:r>
    </w:p>
    <w:p w14:paraId="14FFA82C">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1.资格性检查。依据法律法规和</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文件的规定，对响应文件中的资格证明进行审查，以确定供应商是否具备</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资格。资格性检查资料表如下：</w:t>
      </w:r>
    </w:p>
    <w:p w14:paraId="0D0B6087">
      <w:pPr>
        <w:pStyle w:val="3"/>
        <w:rPr>
          <w:color w:val="auto"/>
          <w:highlight w:val="none"/>
        </w:rPr>
      </w:pPr>
    </w:p>
    <w:p w14:paraId="7F7405DC">
      <w:pPr>
        <w:snapToGrid w:val="0"/>
        <w:spacing w:line="400" w:lineRule="exact"/>
        <w:ind w:firstLine="480" w:firstLineChars="200"/>
        <w:rPr>
          <w:rFonts w:ascii="方正仿宋_GBK" w:hAnsi="宋体" w:eastAsia="方正仿宋_GBK" w:cs="宋体"/>
          <w:color w:val="auto"/>
          <w:kern w:val="0"/>
          <w:sz w:val="24"/>
          <w:szCs w:val="24"/>
          <w:highlight w:val="none"/>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E9D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D94D30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DB8BB0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7C87BB7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检查内容</w:t>
            </w:r>
          </w:p>
        </w:tc>
      </w:tr>
      <w:tr w14:paraId="2123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74EDF1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w:t>
            </w:r>
          </w:p>
        </w:tc>
        <w:tc>
          <w:tcPr>
            <w:tcW w:w="709" w:type="dxa"/>
            <w:vMerge w:val="restart"/>
            <w:noWrap w:val="0"/>
            <w:vAlign w:val="center"/>
          </w:tcPr>
          <w:p w14:paraId="7A4DE9B7">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《中华人民共和国政府采购法》第二十二条规定</w:t>
            </w:r>
          </w:p>
        </w:tc>
        <w:tc>
          <w:tcPr>
            <w:tcW w:w="2835" w:type="dxa"/>
            <w:noWrap w:val="0"/>
            <w:vAlign w:val="center"/>
          </w:tcPr>
          <w:p w14:paraId="02D7AA9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1.具有独立承担民事责任的能力</w:t>
            </w:r>
          </w:p>
        </w:tc>
        <w:tc>
          <w:tcPr>
            <w:tcW w:w="5267" w:type="dxa"/>
            <w:noWrap w:val="0"/>
            <w:vAlign w:val="center"/>
          </w:tcPr>
          <w:p w14:paraId="0A468C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96B9AC4">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2.供应商法定代表人身份证明和法定代表人授权代表委托书。</w:t>
            </w:r>
          </w:p>
        </w:tc>
      </w:tr>
      <w:tr w14:paraId="2F91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434F92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DE005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2A06D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2.</w:t>
            </w:r>
            <w:r>
              <w:rPr>
                <w:rFonts w:hint="eastAsia" w:ascii="方正仿宋_GBK" w:hAnsi="方正仿宋_GBK" w:eastAsia="方正仿宋_GBK" w:cs="方正仿宋_GBK"/>
                <w:color w:val="auto"/>
                <w:sz w:val="21"/>
                <w:szCs w:val="21"/>
                <w:highlight w:val="none"/>
              </w:rPr>
              <w:t>具有良好的商业信誉和健全的财务会计制度</w:t>
            </w:r>
          </w:p>
        </w:tc>
        <w:tc>
          <w:tcPr>
            <w:tcW w:w="5267" w:type="dxa"/>
            <w:vMerge w:val="restart"/>
            <w:noWrap w:val="0"/>
            <w:vAlign w:val="center"/>
          </w:tcPr>
          <w:p w14:paraId="6783FF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1.供应商提供“基本资格条件承诺函”（格式详见第六篇）</w:t>
            </w:r>
          </w:p>
          <w:p w14:paraId="278E6EA2">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color w:val="auto"/>
                <w:sz w:val="21"/>
                <w:szCs w:val="21"/>
                <w:highlight w:val="none"/>
              </w:rPr>
              <w:t>2.投标代表人在投标单位</w:t>
            </w:r>
            <w:r>
              <w:rPr>
                <w:rFonts w:hint="eastAsia" w:ascii="方正仿宋_GBK" w:hAnsi="方正仿宋_GBK" w:eastAsia="方正仿宋_GBK" w:cs="方正仿宋_GBK"/>
                <w:color w:val="auto"/>
                <w:sz w:val="21"/>
                <w:szCs w:val="21"/>
                <w:highlight w:val="none"/>
                <w:u w:val="single"/>
              </w:rPr>
              <w:t>近三个月</w:t>
            </w:r>
            <w:r>
              <w:rPr>
                <w:rFonts w:hint="eastAsia" w:ascii="方正仿宋_GBK" w:hAnsi="方正仿宋_GBK" w:eastAsia="方正仿宋_GBK" w:cs="方正仿宋_GBK"/>
                <w:color w:val="auto"/>
                <w:sz w:val="21"/>
                <w:szCs w:val="21"/>
                <w:highlight w:val="none"/>
              </w:rPr>
              <w:t>连续缴纳社会保障金的个人明细证明材料。</w:t>
            </w:r>
          </w:p>
        </w:tc>
      </w:tr>
      <w:tr w14:paraId="14DE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AEBACB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17CD0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5149BD0">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3.具有履行合同所必需的设备和专业技术能力</w:t>
            </w:r>
          </w:p>
        </w:tc>
        <w:tc>
          <w:tcPr>
            <w:tcW w:w="5267" w:type="dxa"/>
            <w:vMerge w:val="continue"/>
            <w:noWrap w:val="0"/>
            <w:vAlign w:val="center"/>
          </w:tcPr>
          <w:p w14:paraId="2FD964A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6DC7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BD99D7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A90AC6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5D34511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4.有依法缴纳税收和社会保障金的良好记录</w:t>
            </w:r>
          </w:p>
        </w:tc>
        <w:tc>
          <w:tcPr>
            <w:tcW w:w="5267" w:type="dxa"/>
            <w:vMerge w:val="continue"/>
            <w:noWrap w:val="0"/>
            <w:vAlign w:val="center"/>
          </w:tcPr>
          <w:p w14:paraId="139B611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0C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vMerge w:val="continue"/>
            <w:noWrap w:val="0"/>
            <w:vAlign w:val="center"/>
          </w:tcPr>
          <w:p w14:paraId="60F770B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22D86C7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A3726D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5.参加政府采购活动前三年内，在经营活动中没有重大违法记录</w:t>
            </w:r>
          </w:p>
        </w:tc>
        <w:tc>
          <w:tcPr>
            <w:tcW w:w="5267" w:type="dxa"/>
            <w:vMerge w:val="continue"/>
            <w:noWrap w:val="0"/>
            <w:vAlign w:val="center"/>
          </w:tcPr>
          <w:p w14:paraId="6F56CEAD">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p>
        </w:tc>
      </w:tr>
      <w:tr w14:paraId="46D1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3A11D98">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5A5E8BA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2091394A">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6.法律、行政法规规定的其他条件</w:t>
            </w:r>
          </w:p>
        </w:tc>
        <w:tc>
          <w:tcPr>
            <w:tcW w:w="5267" w:type="dxa"/>
            <w:noWrap w:val="0"/>
            <w:vAlign w:val="center"/>
          </w:tcPr>
          <w:p w14:paraId="74E0A35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D2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D3F2FF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1983501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1F66E3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7.本项目的特定资格要求</w:t>
            </w:r>
          </w:p>
        </w:tc>
        <w:tc>
          <w:tcPr>
            <w:tcW w:w="5267" w:type="dxa"/>
            <w:noWrap w:val="0"/>
            <w:vAlign w:val="center"/>
          </w:tcPr>
          <w:p w14:paraId="33D6A09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按“第一篇</w:t>
            </w:r>
            <w:r>
              <w:rPr>
                <w:rFonts w:hint="eastAsia" w:ascii="方正仿宋_GBK" w:hAnsi="方正仿宋_GBK" w:eastAsia="方正仿宋_GBK" w:cs="方正仿宋_GBK"/>
                <w:color w:val="auto"/>
                <w:sz w:val="21"/>
                <w:szCs w:val="21"/>
                <w:highlight w:val="none"/>
                <w:lang w:val="en-US" w:eastAsia="zh-CN"/>
              </w:rPr>
              <w:t xml:space="preserve"> </w:t>
            </w:r>
            <w:r>
              <w:rPr>
                <w:rFonts w:hint="eastAsia" w:ascii="方正仿宋_GBK" w:hAnsi="方正仿宋_GBK" w:eastAsia="方正仿宋_GBK" w:cs="方正仿宋_GBK"/>
                <w:color w:val="auto"/>
                <w:sz w:val="21"/>
                <w:szCs w:val="21"/>
                <w:highlight w:val="none"/>
              </w:rPr>
              <w:t>三、</w:t>
            </w:r>
            <w:r>
              <w:rPr>
                <w:rFonts w:hint="eastAsia" w:ascii="方正仿宋_GBK" w:hAnsi="方正仿宋_GBK" w:eastAsia="方正仿宋_GBK" w:cs="方正仿宋_GBK"/>
                <w:color w:val="auto"/>
                <w:sz w:val="21"/>
                <w:szCs w:val="21"/>
                <w:highlight w:val="none"/>
                <w:lang w:eastAsia="zh-CN"/>
              </w:rPr>
              <w:t>询价资格</w:t>
            </w:r>
            <w:r>
              <w:rPr>
                <w:rFonts w:hint="eastAsia" w:ascii="方正仿宋_GBK" w:hAnsi="方正仿宋_GBK" w:eastAsia="方正仿宋_GBK" w:cs="方正仿宋_GBK"/>
                <w:color w:val="auto"/>
                <w:sz w:val="21"/>
                <w:szCs w:val="21"/>
                <w:highlight w:val="none"/>
                <w:lang w:val="en-US" w:eastAsia="zh-CN"/>
              </w:rPr>
              <w:t xml:space="preserve"> </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eastAsia="zh-CN"/>
              </w:rPr>
              <w:t>二</w:t>
            </w:r>
            <w:r>
              <w:rPr>
                <w:rFonts w:hint="eastAsia" w:ascii="方正仿宋_GBK" w:hAnsi="方正仿宋_GBK" w:eastAsia="方正仿宋_GBK" w:cs="方正仿宋_GBK"/>
                <w:color w:val="auto"/>
                <w:sz w:val="21"/>
                <w:szCs w:val="21"/>
                <w:highlight w:val="none"/>
              </w:rPr>
              <w:t>）特定资格</w:t>
            </w:r>
            <w:r>
              <w:rPr>
                <w:rFonts w:hint="eastAsia" w:ascii="方正仿宋_GBK" w:hAnsi="方正仿宋_GBK" w:eastAsia="方正仿宋_GBK" w:cs="方正仿宋_GBK"/>
                <w:color w:val="auto"/>
                <w:sz w:val="21"/>
                <w:szCs w:val="21"/>
                <w:highlight w:val="none"/>
                <w:lang w:eastAsia="zh-CN"/>
              </w:rPr>
              <w:t>条件</w:t>
            </w:r>
            <w:r>
              <w:rPr>
                <w:rFonts w:hint="eastAsia" w:ascii="方正仿宋_GBK" w:hAnsi="方正仿宋_GBK" w:eastAsia="方正仿宋_GBK" w:cs="方正仿宋_GBK"/>
                <w:color w:val="auto"/>
                <w:sz w:val="21"/>
                <w:szCs w:val="21"/>
                <w:highlight w:val="none"/>
              </w:rPr>
              <w:t>”的要求提交（如果有）。</w:t>
            </w:r>
          </w:p>
        </w:tc>
      </w:tr>
      <w:tr w14:paraId="5DE1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4B027D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w:t>
            </w:r>
          </w:p>
        </w:tc>
        <w:tc>
          <w:tcPr>
            <w:tcW w:w="3544" w:type="dxa"/>
            <w:gridSpan w:val="2"/>
            <w:noWrap w:val="0"/>
            <w:vAlign w:val="center"/>
          </w:tcPr>
          <w:p w14:paraId="51FDDC2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投标保证金</w:t>
            </w:r>
          </w:p>
        </w:tc>
        <w:tc>
          <w:tcPr>
            <w:tcW w:w="5267" w:type="dxa"/>
            <w:noWrap w:val="0"/>
            <w:vAlign w:val="center"/>
          </w:tcPr>
          <w:p w14:paraId="446134F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按照招标文件要求足额交纳所投包的投标保证金。</w:t>
            </w:r>
          </w:p>
        </w:tc>
      </w:tr>
    </w:tbl>
    <w:p w14:paraId="5BBAF040">
      <w:pPr>
        <w:snapToGrid w:val="0"/>
        <w:spacing w:line="400" w:lineRule="exact"/>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0530983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供应商按“五证合一”登记制度办理营业执照的，组织机构代码证、税务登记证（副本）和社会保险登记证以供应商所提供的营业执照（副本）复印件为准。</w:t>
      </w:r>
    </w:p>
    <w:p w14:paraId="5B62362B">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74E4472">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2.符合性检查。依据</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文件的规定，</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小组从响应文件的有效性、完整性和对</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文件的响应程度进行审查，以确定是否对</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文件的实质性要求作出响应。</w:t>
      </w:r>
      <w:r>
        <w:rPr>
          <w:rFonts w:hint="eastAsia" w:ascii="方正仿宋_GBK" w:eastAsia="方正仿宋_GBK"/>
          <w:color w:val="auto"/>
          <w:kern w:val="0"/>
          <w:sz w:val="24"/>
          <w:szCs w:val="24"/>
          <w:highlight w:val="none"/>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097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E233C6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vAlign w:val="center"/>
          </w:tcPr>
          <w:p w14:paraId="7BF9587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409" w:type="dxa"/>
            <w:vAlign w:val="center"/>
          </w:tcPr>
          <w:p w14:paraId="58BEC808">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2F1A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8568EB">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vAlign w:val="center"/>
          </w:tcPr>
          <w:p w14:paraId="25DC7034">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984" w:type="dxa"/>
            <w:vAlign w:val="center"/>
          </w:tcPr>
          <w:p w14:paraId="3961ED37">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w:t>
            </w:r>
          </w:p>
        </w:tc>
        <w:tc>
          <w:tcPr>
            <w:tcW w:w="5409" w:type="dxa"/>
            <w:vAlign w:val="center"/>
          </w:tcPr>
          <w:p w14:paraId="10892E7D">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响应文件上法定代表人或其授权代表人的签字齐全。</w:t>
            </w:r>
          </w:p>
        </w:tc>
      </w:tr>
      <w:tr w14:paraId="3C37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6A08786">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D6540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4DF0F999">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409" w:type="dxa"/>
            <w:vAlign w:val="center"/>
          </w:tcPr>
          <w:p w14:paraId="358AFD71">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w:t>
            </w:r>
            <w:r>
              <w:rPr>
                <w:rFonts w:hint="eastAsia" w:ascii="方正仿宋_GBK" w:hAnsi="宋体" w:eastAsia="方正仿宋_GBK"/>
                <w:color w:val="auto"/>
                <w:sz w:val="21"/>
                <w:szCs w:val="21"/>
                <w:highlight w:val="none"/>
                <w:lang w:eastAsia="zh-CN"/>
              </w:rPr>
              <w:t>询价</w:t>
            </w:r>
            <w:r>
              <w:rPr>
                <w:rFonts w:hint="eastAsia" w:ascii="方正仿宋_GBK" w:hAnsi="宋体" w:eastAsia="方正仿宋_GBK"/>
                <w:color w:val="auto"/>
                <w:sz w:val="21"/>
                <w:szCs w:val="21"/>
                <w:highlight w:val="none"/>
              </w:rPr>
              <w:t>文件规定的格式，签字或盖章齐全。</w:t>
            </w:r>
          </w:p>
        </w:tc>
      </w:tr>
      <w:tr w14:paraId="6BD2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BBA12A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53B22351">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543EF3A1">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5409" w:type="dxa"/>
            <w:vAlign w:val="center"/>
          </w:tcPr>
          <w:p w14:paraId="13DFC2BC">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3407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F09015A">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C5837D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7B135B4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409" w:type="dxa"/>
            <w:vAlign w:val="center"/>
          </w:tcPr>
          <w:p w14:paraId="1B78B3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151C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08B555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vAlign w:val="center"/>
          </w:tcPr>
          <w:p w14:paraId="5CF7C34E">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984" w:type="dxa"/>
            <w:vAlign w:val="center"/>
          </w:tcPr>
          <w:p w14:paraId="27F6724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文件份数</w:t>
            </w:r>
          </w:p>
        </w:tc>
        <w:tc>
          <w:tcPr>
            <w:tcW w:w="5409" w:type="dxa"/>
            <w:vAlign w:val="center"/>
          </w:tcPr>
          <w:p w14:paraId="2A9F8F1B">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文件正、副本数量符合</w:t>
            </w:r>
            <w:r>
              <w:rPr>
                <w:rFonts w:hint="eastAsia" w:ascii="方正仿宋_GBK" w:hAnsi="宋体" w:eastAsia="方正仿宋_GBK" w:cs="仿宋_GB2312"/>
                <w:color w:val="auto"/>
                <w:sz w:val="21"/>
                <w:szCs w:val="21"/>
                <w:highlight w:val="none"/>
                <w:lang w:eastAsia="zh-CN"/>
              </w:rPr>
              <w:t>询价</w:t>
            </w:r>
            <w:r>
              <w:rPr>
                <w:rFonts w:hint="eastAsia" w:ascii="方正仿宋_GBK" w:hAnsi="宋体" w:eastAsia="方正仿宋_GBK" w:cs="仿宋_GB2312"/>
                <w:color w:val="auto"/>
                <w:sz w:val="21"/>
                <w:szCs w:val="21"/>
                <w:highlight w:val="none"/>
                <w:lang w:val="zh-CN"/>
              </w:rPr>
              <w:t>文件要求。</w:t>
            </w:r>
          </w:p>
        </w:tc>
      </w:tr>
      <w:tr w14:paraId="127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321B420">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vAlign w:val="center"/>
          </w:tcPr>
          <w:p w14:paraId="42F4B4D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文件的响应程度审查</w:t>
            </w:r>
          </w:p>
        </w:tc>
        <w:tc>
          <w:tcPr>
            <w:tcW w:w="1984" w:type="dxa"/>
            <w:vAlign w:val="center"/>
          </w:tcPr>
          <w:p w14:paraId="6CF97125">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5409" w:type="dxa"/>
            <w:vAlign w:val="center"/>
          </w:tcPr>
          <w:p w14:paraId="16325880">
            <w:pPr>
              <w:pStyle w:val="33"/>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w:t>
            </w: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文件第三篇规定的</w:t>
            </w: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内容进行响应。</w:t>
            </w:r>
          </w:p>
        </w:tc>
      </w:tr>
      <w:tr w14:paraId="6B5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3A22AF4">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6F49A17A">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p>
        </w:tc>
        <w:tc>
          <w:tcPr>
            <w:tcW w:w="1984" w:type="dxa"/>
            <w:vAlign w:val="center"/>
          </w:tcPr>
          <w:p w14:paraId="56A6EAB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有效期</w:t>
            </w:r>
          </w:p>
        </w:tc>
        <w:tc>
          <w:tcPr>
            <w:tcW w:w="5409" w:type="dxa"/>
            <w:vAlign w:val="center"/>
          </w:tcPr>
          <w:p w14:paraId="5FBE326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满足</w:t>
            </w: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文件</w:t>
            </w:r>
            <w:r>
              <w:rPr>
                <w:rFonts w:hint="eastAsia" w:ascii="方正仿宋_GBK" w:hAnsi="宋体" w:eastAsia="方正仿宋_GBK" w:cs="仿宋_GB2312"/>
                <w:color w:val="auto"/>
                <w:sz w:val="21"/>
                <w:szCs w:val="21"/>
                <w:highlight w:val="none"/>
                <w:lang w:val="zh-CN"/>
              </w:rPr>
              <w:t>规定。</w:t>
            </w:r>
          </w:p>
        </w:tc>
      </w:tr>
      <w:tr w14:paraId="1031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restart"/>
            <w:vAlign w:val="center"/>
          </w:tcPr>
          <w:p w14:paraId="6C54AD82">
            <w:pPr>
              <w:keepNext w:val="0"/>
              <w:keepLines w:val="0"/>
              <w:suppressLineNumbers w:val="0"/>
              <w:spacing w:before="0" w:beforeAutospacing="0" w:after="0" w:afterAutospacing="0" w:line="240" w:lineRule="exact"/>
              <w:ind w:left="0" w:right="0"/>
              <w:jc w:val="center"/>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4</w:t>
            </w:r>
          </w:p>
        </w:tc>
        <w:tc>
          <w:tcPr>
            <w:tcW w:w="1560" w:type="dxa"/>
            <w:vMerge w:val="restart"/>
            <w:vAlign w:val="center"/>
          </w:tcPr>
          <w:p w14:paraId="494B9ED9">
            <w:pPr>
              <w:keepNext w:val="0"/>
              <w:keepLines w:val="0"/>
              <w:suppressLineNumbers w:val="0"/>
              <w:spacing w:before="0" w:beforeAutospacing="0" w:after="0" w:afterAutospacing="0" w:line="240" w:lineRule="exact"/>
              <w:ind w:left="0" w:right="0"/>
              <w:jc w:val="left"/>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lang w:val="zh-CN"/>
              </w:rPr>
              <w:t>样品</w:t>
            </w:r>
          </w:p>
        </w:tc>
        <w:tc>
          <w:tcPr>
            <w:tcW w:w="1984" w:type="dxa"/>
            <w:vAlign w:val="center"/>
          </w:tcPr>
          <w:p w14:paraId="5E1A52E2">
            <w:pPr>
              <w:keepNext w:val="0"/>
              <w:keepLines w:val="0"/>
              <w:suppressLineNumbers w:val="0"/>
              <w:spacing w:before="0" w:beforeAutospacing="0" w:after="0" w:afterAutospacing="0" w:line="240" w:lineRule="exact"/>
              <w:ind w:left="0" w:right="0"/>
              <w:jc w:val="left"/>
              <w:rPr>
                <w:rFonts w:hint="eastAsia" w:ascii="方正仿宋_GBK" w:hAnsi="宋体" w:eastAsia="方正仿宋_GBK" w:cs="宋体"/>
                <w:color w:val="auto"/>
                <w:kern w:val="0"/>
                <w:sz w:val="21"/>
                <w:szCs w:val="21"/>
                <w:highlight w:val="none"/>
                <w:lang w:eastAsia="zh-CN"/>
              </w:rPr>
            </w:pPr>
            <w:r>
              <w:rPr>
                <w:rFonts w:hint="eastAsia" w:ascii="方正仿宋_GBK" w:hAnsi="宋体" w:eastAsia="方正仿宋_GBK" w:cs="宋体"/>
                <w:color w:val="auto"/>
                <w:kern w:val="0"/>
                <w:sz w:val="21"/>
                <w:szCs w:val="21"/>
                <w:highlight w:val="none"/>
                <w:lang w:eastAsia="zh-CN"/>
              </w:rPr>
              <w:t>样品提供情况</w:t>
            </w:r>
          </w:p>
        </w:tc>
        <w:tc>
          <w:tcPr>
            <w:tcW w:w="5409" w:type="dxa"/>
            <w:vAlign w:val="center"/>
          </w:tcPr>
          <w:p w14:paraId="300AB46D">
            <w:pPr>
              <w:keepNext w:val="0"/>
              <w:keepLines w:val="0"/>
              <w:suppressLineNumbers w:val="0"/>
              <w:spacing w:before="0" w:beforeAutospacing="0" w:after="0" w:afterAutospacing="0" w:line="240" w:lineRule="exact"/>
              <w:ind w:left="0" w:right="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按照本文件第三篇要求提供所有样品实物</w:t>
            </w:r>
          </w:p>
        </w:tc>
      </w:tr>
      <w:tr w14:paraId="60C3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BD07917">
            <w:pPr>
              <w:keepNext w:val="0"/>
              <w:keepLines w:val="0"/>
              <w:suppressLineNumbers w:val="0"/>
              <w:spacing w:before="0" w:beforeAutospacing="0" w:after="0" w:afterAutospacing="0" w:line="240" w:lineRule="exact"/>
              <w:ind w:left="0" w:right="0"/>
              <w:jc w:val="center"/>
              <w:rPr>
                <w:rFonts w:hint="eastAsia" w:ascii="方正仿宋_GBK" w:hAnsi="宋体" w:eastAsia="方正仿宋_GBK" w:cs="宋体"/>
                <w:color w:val="auto"/>
                <w:kern w:val="0"/>
                <w:sz w:val="21"/>
                <w:szCs w:val="21"/>
                <w:highlight w:val="none"/>
                <w:lang w:val="en-US" w:eastAsia="zh-CN"/>
              </w:rPr>
            </w:pPr>
          </w:p>
        </w:tc>
        <w:tc>
          <w:tcPr>
            <w:tcW w:w="1560" w:type="dxa"/>
            <w:vMerge w:val="continue"/>
            <w:vAlign w:val="center"/>
          </w:tcPr>
          <w:p w14:paraId="75DD2FF2">
            <w:pPr>
              <w:keepNext w:val="0"/>
              <w:keepLines w:val="0"/>
              <w:suppressLineNumbers w:val="0"/>
              <w:spacing w:before="0" w:beforeAutospacing="0" w:after="0" w:afterAutospacing="0" w:line="240" w:lineRule="exact"/>
              <w:ind w:left="0" w:right="0"/>
              <w:jc w:val="center"/>
              <w:rPr>
                <w:rFonts w:hint="eastAsia" w:ascii="方正仿宋_GBK" w:hAnsi="宋体" w:eastAsia="方正仿宋_GBK" w:cs="仿宋_GB2312"/>
                <w:color w:val="auto"/>
                <w:sz w:val="21"/>
                <w:szCs w:val="21"/>
                <w:highlight w:val="none"/>
                <w:lang w:val="zh-CN"/>
              </w:rPr>
            </w:pPr>
          </w:p>
        </w:tc>
        <w:tc>
          <w:tcPr>
            <w:tcW w:w="1984" w:type="dxa"/>
            <w:vAlign w:val="center"/>
          </w:tcPr>
          <w:p w14:paraId="04C818E8">
            <w:pPr>
              <w:keepNext w:val="0"/>
              <w:keepLines w:val="0"/>
              <w:suppressLineNumbers w:val="0"/>
              <w:spacing w:before="0" w:beforeAutospacing="0" w:after="0" w:afterAutospacing="0" w:line="240" w:lineRule="exact"/>
              <w:ind w:left="0" w:right="0"/>
              <w:jc w:val="left"/>
              <w:rPr>
                <w:rFonts w:hint="eastAsia" w:ascii="方正仿宋_GBK" w:hAnsi="宋体" w:eastAsia="方正仿宋_GBK" w:cs="宋体"/>
                <w:color w:val="auto"/>
                <w:kern w:val="0"/>
                <w:sz w:val="21"/>
                <w:szCs w:val="21"/>
                <w:highlight w:val="none"/>
                <w:lang w:eastAsia="zh-CN"/>
              </w:rPr>
            </w:pPr>
            <w:r>
              <w:rPr>
                <w:rFonts w:hint="eastAsia" w:ascii="方正仿宋_GBK" w:hAnsi="宋体" w:eastAsia="方正仿宋_GBK" w:cs="宋体"/>
                <w:color w:val="auto"/>
                <w:kern w:val="0"/>
                <w:sz w:val="21"/>
                <w:szCs w:val="21"/>
                <w:highlight w:val="none"/>
                <w:lang w:eastAsia="zh-CN"/>
              </w:rPr>
              <w:t>样品符合情况</w:t>
            </w:r>
          </w:p>
        </w:tc>
        <w:tc>
          <w:tcPr>
            <w:tcW w:w="5409" w:type="dxa"/>
            <w:vAlign w:val="center"/>
          </w:tcPr>
          <w:p w14:paraId="7B729375">
            <w:pPr>
              <w:keepNext w:val="0"/>
              <w:keepLines w:val="0"/>
              <w:suppressLineNumbers w:val="0"/>
              <w:spacing w:before="0" w:beforeAutospacing="0" w:after="0" w:afterAutospacing="0" w:line="240" w:lineRule="exact"/>
              <w:ind w:left="0" w:right="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提供的样品符合本询价文件第</w:t>
            </w:r>
            <w:r>
              <w:rPr>
                <w:rFonts w:hint="eastAsia" w:ascii="方正仿宋_GBK" w:hAnsi="宋体" w:eastAsia="方正仿宋_GBK" w:cs="宋体"/>
                <w:color w:val="auto"/>
                <w:kern w:val="0"/>
                <w:sz w:val="21"/>
                <w:szCs w:val="21"/>
                <w:highlight w:val="none"/>
                <w:lang w:eastAsia="zh-CN"/>
              </w:rPr>
              <w:t>三</w:t>
            </w:r>
            <w:r>
              <w:rPr>
                <w:rFonts w:hint="eastAsia" w:ascii="方正仿宋_GBK" w:hAnsi="宋体" w:eastAsia="方正仿宋_GBK" w:cs="宋体"/>
                <w:color w:val="auto"/>
                <w:kern w:val="0"/>
                <w:sz w:val="21"/>
                <w:szCs w:val="21"/>
                <w:highlight w:val="none"/>
              </w:rPr>
              <w:t>篇中产品制作工艺要求</w:t>
            </w:r>
          </w:p>
        </w:tc>
      </w:tr>
    </w:tbl>
    <w:p w14:paraId="27FDD5C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2176C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836699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的任何一方不得向他人透露与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有关的技术资料、价格或其他信息。</w:t>
      </w:r>
    </w:p>
    <w:p w14:paraId="59F48AE2">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小组可以根据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情况实质性变动采购需求中的技术、服务要求以及合同草案条款，但不得变动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文件中的其他内容。实质性变动的内容，须经采购人代表确认。对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文件作出的实质性变动是</w:t>
      </w:r>
      <w:r>
        <w:rPr>
          <w:rFonts w:hint="eastAsia" w:ascii="方正仿宋_GBK" w:hAnsi="宋体" w:eastAsia="方正仿宋_GBK"/>
          <w:color w:val="auto"/>
          <w:sz w:val="24"/>
          <w:szCs w:val="24"/>
          <w:highlight w:val="none"/>
          <w:lang w:eastAsia="zh-CN"/>
        </w:rPr>
        <w:t>询价询价</w:t>
      </w:r>
      <w:r>
        <w:rPr>
          <w:rFonts w:hint="eastAsia" w:ascii="方正仿宋_GBK" w:hAnsi="宋体" w:eastAsia="方正仿宋_GBK"/>
          <w:color w:val="auto"/>
          <w:sz w:val="24"/>
          <w:szCs w:val="24"/>
          <w:highlight w:val="none"/>
        </w:rPr>
        <w:t>文件的有效组成部分，</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小组应当及时以书面形式同时通知所有参加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的供应商。供应商应当按照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文件的变动情况和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小组的要求重新提交响应文件或重新做出相关的书面承诺。</w:t>
      </w:r>
    </w:p>
    <w:p w14:paraId="354EBDFD">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时作出的所有书面承诺须由法定代表人或其授权代表签字。</w:t>
      </w:r>
    </w:p>
    <w:p w14:paraId="04A27376">
      <w:pPr>
        <w:pStyle w:val="5"/>
        <w:spacing w:before="0" w:after="0" w:line="400" w:lineRule="exact"/>
        <w:rPr>
          <w:rFonts w:hint="eastAsia" w:ascii="方正仿宋_GBK" w:hAnsi="Times New Roman" w:eastAsia="方正仿宋_GBK" w:cs="Times New Roman"/>
          <w:color w:val="auto"/>
          <w:sz w:val="24"/>
          <w:szCs w:val="24"/>
          <w:highlight w:val="none"/>
        </w:rPr>
      </w:pPr>
      <w:bookmarkStart w:id="42" w:name="_Toc23761"/>
      <w:bookmarkStart w:id="43" w:name="_Toc102227320"/>
      <w:bookmarkStart w:id="44" w:name="_Toc342913394"/>
      <w:r>
        <w:rPr>
          <w:rFonts w:hint="eastAsia" w:ascii="方正仿宋_GBK" w:hAnsi="Times New Roman" w:eastAsia="方正仿宋_GBK" w:cs="Times New Roman"/>
          <w:color w:val="auto"/>
          <w:sz w:val="24"/>
          <w:szCs w:val="24"/>
          <w:highlight w:val="none"/>
        </w:rPr>
        <w:t>五、评审依据</w:t>
      </w:r>
      <w:bookmarkEnd w:id="42"/>
    </w:p>
    <w:p w14:paraId="3F9E886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评审的依据为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文件和响应文件（含有效的补充文件）。</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小组判断响应文件对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文件的响应，仅基于响应文件本身而不靠外部证据。</w:t>
      </w:r>
    </w:p>
    <w:p w14:paraId="4052B593">
      <w:pPr>
        <w:pStyle w:val="5"/>
        <w:spacing w:before="0" w:after="0" w:line="400" w:lineRule="exact"/>
        <w:rPr>
          <w:rFonts w:hint="eastAsia" w:ascii="方正仿宋_GBK" w:hAnsi="Times New Roman" w:eastAsia="方正仿宋_GBK" w:cs="Times New Roman"/>
          <w:color w:val="auto"/>
          <w:sz w:val="24"/>
          <w:szCs w:val="24"/>
          <w:highlight w:val="none"/>
        </w:rPr>
      </w:pPr>
      <w:bookmarkStart w:id="45" w:name="_Toc7314"/>
      <w:r>
        <w:rPr>
          <w:rFonts w:hint="eastAsia" w:ascii="方正仿宋_GBK" w:hAnsi="Times New Roman" w:eastAsia="方正仿宋_GBK" w:cs="Times New Roman"/>
          <w:color w:val="auto"/>
          <w:sz w:val="24"/>
          <w:szCs w:val="24"/>
          <w:highlight w:val="none"/>
        </w:rPr>
        <w:t>六、成交</w:t>
      </w:r>
      <w:bookmarkEnd w:id="43"/>
      <w:r>
        <w:rPr>
          <w:rFonts w:hint="eastAsia" w:ascii="方正仿宋_GBK" w:hAnsi="Times New Roman" w:eastAsia="方正仿宋_GBK" w:cs="Times New Roman"/>
          <w:color w:val="auto"/>
          <w:sz w:val="24"/>
          <w:szCs w:val="24"/>
          <w:highlight w:val="none"/>
        </w:rPr>
        <w:t>原则</w:t>
      </w:r>
      <w:bookmarkEnd w:id="44"/>
      <w:bookmarkEnd w:id="45"/>
    </w:p>
    <w:p w14:paraId="598CEB0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（一）评审办法</w:t>
      </w:r>
    </w:p>
    <w:p w14:paraId="4EE3800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文件相关规定对质量和服务均能满足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实质性响应要求的供应商所提交的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报价按照由低到高的顺序提出3名成交候选人。</w:t>
      </w:r>
    </w:p>
    <w:p w14:paraId="4C7BC9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2.若供应商的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报价价格相同，按技术参数（条款）的优劣顺序排列；以上都相同的，按服务条款的优劣顺序排列。</w:t>
      </w:r>
    </w:p>
    <w:p w14:paraId="01487C7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3.成交价格=成交供应商的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p>
    <w:p w14:paraId="7E1EA61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（二）评审细则</w:t>
      </w:r>
    </w:p>
    <w:p w14:paraId="1FCFA71E">
      <w:pPr>
        <w:tabs>
          <w:tab w:val="left" w:pos="36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1.资格符合性检查</w:t>
      </w:r>
    </w:p>
    <w:p w14:paraId="6E70801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依据法律法规和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文件的规定，对供应商的资格证明进行审查，以确定供应商是否具备</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资格。</w:t>
      </w:r>
    </w:p>
    <w:p w14:paraId="4AB9767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2.对响应文件的有效性、完整性和响应程度检查</w:t>
      </w:r>
    </w:p>
    <w:p w14:paraId="24BE6A9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文件的规定，对供应商的响应文件从质量、服务等方面进行审查，以确定供应商是否实质性响应</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文件的要求。对技术、服务未作实质性响应的供应商，</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小组将要求其在</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报价前做出相应的承诺。</w:t>
      </w:r>
    </w:p>
    <w:p w14:paraId="619A869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3.成交供应商的确定：</w:t>
      </w:r>
    </w:p>
    <w:p w14:paraId="48974B4D">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3.1“第三篇 </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文件要求的供应商将失去成为成交供应商的资格。</w:t>
      </w:r>
    </w:p>
    <w:p w14:paraId="339865A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3.2“第四篇 </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文件要求的供应商将失去成为成交供应商的资格。</w:t>
      </w:r>
    </w:p>
    <w:p w14:paraId="565FA5F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3.3</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小组认为，排在前面的成交候选人的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报价或者某些分项报价明显不合理或者低于成本，有可能影响商品质量和不能诚信履约的，将要求其在规定的期限内提供书面文件予以解释说明，并提交相关证明材料；否则，</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小组可以取消该成交候选人成为成交供应商的资格，按顺序由排在后面的成交候选人递补，以此类推。</w:t>
      </w:r>
    </w:p>
    <w:p w14:paraId="45EFC4E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3.4</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小组将依照评审办法提出成交候选人。</w:t>
      </w:r>
    </w:p>
    <w:p w14:paraId="228FA7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3.5</w:t>
      </w:r>
      <w:r>
        <w:rPr>
          <w:rFonts w:ascii="方正仿宋_GBK" w:hAnsi="宋体" w:eastAsia="方正仿宋_GBK"/>
          <w:color w:val="auto"/>
          <w:sz w:val="24"/>
          <w:szCs w:val="24"/>
          <w:highlight w:val="none"/>
        </w:rPr>
        <w:t>采购人应当在收到评审报告后5个工作日内，从评审报告提出的成交候选人中，根据质量和服务均能满足采购文件实质性响应要求且</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报价最低的原则确定成交供应商，也可以书面授权</w:t>
      </w:r>
      <w:r>
        <w:rPr>
          <w:rFonts w:hint="eastAsia" w:ascii="方正仿宋_GBK" w:hAnsi="宋体" w:eastAsia="方正仿宋_GBK"/>
          <w:color w:val="auto"/>
          <w:sz w:val="24"/>
          <w:szCs w:val="24"/>
          <w:highlight w:val="none"/>
          <w:lang w:eastAsia="zh-CN"/>
        </w:rPr>
        <w:t>询价</w:t>
      </w:r>
      <w:r>
        <w:rPr>
          <w:rFonts w:ascii="方正仿宋_GBK" w:hAnsi="宋体" w:eastAsia="方正仿宋_GBK"/>
          <w:color w:val="auto"/>
          <w:sz w:val="24"/>
          <w:szCs w:val="24"/>
          <w:highlight w:val="none"/>
        </w:rPr>
        <w:t>小组直接确定成交供应商。采购人逾期未确定成交供应商且不提出异议的，视为确定评审报告提出的</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报价最低的供应商为成交供应商。</w:t>
      </w:r>
    </w:p>
    <w:p w14:paraId="6333F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3.6成交供应商的变更</w:t>
      </w:r>
    </w:p>
    <w:p w14:paraId="3B1E2DB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3.6.1成交供应商拒绝签订合同的，采购人可以按照评审报告推荐的成交候选人顺序，确定排名下一位的候选人为成交供应商，也可以重新开展活动。拒绝签订合同的成交供应商不得参加对该项目重新开展的采购活动。</w:t>
      </w:r>
    </w:p>
    <w:p w14:paraId="68FBD38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3.6.2成交供应商无充分理由放弃成交的，采购人将会同采购代理机构把相关情况报财政部门，财政部门将根据相关法律法规的规定对违规供应商进行处罚。</w:t>
      </w:r>
    </w:p>
    <w:p w14:paraId="3569589F">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4.出现下列情形之一的，采购人或者采购代理机构应当终止</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采购活动，发布项目终止公告并说明原因，重新开展采购活动：</w:t>
      </w:r>
    </w:p>
    <w:p w14:paraId="2BB367B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4.1因情况变化，不再符合规定的</w:t>
      </w:r>
      <w:r>
        <w:rPr>
          <w:rFonts w:hint="eastAsia" w:ascii="方正仿宋_GBK" w:hAnsi="宋体" w:eastAsia="方正仿宋_GBK"/>
          <w:color w:val="auto"/>
          <w:sz w:val="24"/>
          <w:szCs w:val="24"/>
          <w:highlight w:val="none"/>
          <w:lang w:eastAsia="zh-CN"/>
        </w:rPr>
        <w:t>询价采购人</w:t>
      </w:r>
      <w:r>
        <w:rPr>
          <w:rFonts w:hint="eastAsia" w:ascii="方正仿宋_GBK" w:hAnsi="宋体" w:eastAsia="方正仿宋_GBK"/>
          <w:color w:val="auto"/>
          <w:sz w:val="24"/>
          <w:szCs w:val="24"/>
          <w:highlight w:val="none"/>
        </w:rPr>
        <w:t>式适用情形的；</w:t>
      </w:r>
    </w:p>
    <w:p w14:paraId="2DD65E6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4.2出现影响采购公正的违法、违规行为的；</w:t>
      </w:r>
    </w:p>
    <w:p w14:paraId="72E839AB">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4.3在采购过程中符合竞争要求的供应商或者报价未超过采购预算的供应商不足3家的，但《政府采购非招标</w:t>
      </w:r>
      <w:r>
        <w:rPr>
          <w:rFonts w:hint="eastAsia" w:ascii="方正仿宋_GBK" w:hAnsi="宋体" w:eastAsia="方正仿宋_GBK"/>
          <w:color w:val="auto"/>
          <w:sz w:val="24"/>
          <w:szCs w:val="24"/>
          <w:highlight w:val="none"/>
          <w:lang w:eastAsia="zh-CN"/>
        </w:rPr>
        <w:t>采购人</w:t>
      </w:r>
      <w:r>
        <w:rPr>
          <w:rFonts w:hint="eastAsia" w:ascii="方正仿宋_GBK" w:hAnsi="宋体" w:eastAsia="方正仿宋_GBK"/>
          <w:color w:val="auto"/>
          <w:sz w:val="24"/>
          <w:szCs w:val="24"/>
          <w:highlight w:val="none"/>
        </w:rPr>
        <w:t>式管理办法》第二十七条第二款规定的情形除外。</w:t>
      </w:r>
    </w:p>
    <w:p w14:paraId="2D0A4BCE">
      <w:pPr>
        <w:pStyle w:val="5"/>
        <w:spacing w:before="0" w:after="0" w:line="400" w:lineRule="exact"/>
        <w:rPr>
          <w:rFonts w:hint="eastAsia" w:ascii="方正仿宋_GBK" w:hAnsi="Times New Roman" w:eastAsia="方正仿宋_GBK" w:cs="Times New Roman"/>
          <w:color w:val="auto"/>
          <w:sz w:val="24"/>
          <w:szCs w:val="24"/>
          <w:highlight w:val="none"/>
        </w:rPr>
      </w:pPr>
      <w:bookmarkStart w:id="46" w:name="_Toc342913395"/>
      <w:bookmarkStart w:id="47" w:name="_Toc102227321"/>
      <w:bookmarkStart w:id="48" w:name="_Toc21045"/>
      <w:r>
        <w:rPr>
          <w:rFonts w:hint="eastAsia" w:ascii="方正仿宋_GBK" w:hAnsi="Times New Roman" w:eastAsia="方正仿宋_GBK" w:cs="Times New Roman"/>
          <w:color w:val="auto"/>
          <w:sz w:val="24"/>
          <w:szCs w:val="24"/>
          <w:highlight w:val="none"/>
        </w:rPr>
        <w:t>七、成交通知</w:t>
      </w:r>
      <w:bookmarkEnd w:id="46"/>
      <w:bookmarkEnd w:id="47"/>
      <w:bookmarkEnd w:id="48"/>
    </w:p>
    <w:p w14:paraId="31F417EA">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（一）成交供应商确定后，采购机构将在行采家（https://www.gec123.com/）上发布成交结果公告。</w:t>
      </w:r>
    </w:p>
    <w:p w14:paraId="139302A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（二）结果公告发出同时，采购机构将以书面形式发出《成交通知书》。《成交通知书》一经发出即发生法律效力。</w:t>
      </w:r>
    </w:p>
    <w:p w14:paraId="5335220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1228255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（四）如有供应商对成交结果提出质疑的，在质疑处理完毕后发出成交通知书。</w:t>
      </w:r>
    </w:p>
    <w:p w14:paraId="3A79F911">
      <w:pPr>
        <w:pStyle w:val="5"/>
        <w:spacing w:before="0" w:after="0" w:line="400" w:lineRule="exact"/>
        <w:rPr>
          <w:rFonts w:hint="eastAsia" w:ascii="方正仿宋_GBK" w:hAnsi="Times New Roman" w:eastAsia="方正仿宋_GBK" w:cs="Times New Roman"/>
          <w:color w:val="auto"/>
          <w:sz w:val="24"/>
          <w:szCs w:val="24"/>
          <w:highlight w:val="none"/>
        </w:rPr>
      </w:pPr>
      <w:bookmarkStart w:id="49" w:name="_Toc29962"/>
      <w:r>
        <w:rPr>
          <w:rFonts w:hint="eastAsia" w:ascii="方正仿宋_GBK" w:hAnsi="Times New Roman" w:eastAsia="方正仿宋_GBK" w:cs="Times New Roman"/>
          <w:color w:val="auto"/>
          <w:sz w:val="24"/>
          <w:szCs w:val="24"/>
          <w:highlight w:val="none"/>
        </w:rPr>
        <w:t>八、关于质疑和投诉</w:t>
      </w:r>
      <w:bookmarkEnd w:id="49"/>
    </w:p>
    <w:p w14:paraId="4DA063DA">
      <w:pPr>
        <w:rPr>
          <w:rFonts w:ascii="方正仿宋_GBK" w:hAnsi="仿宋" w:eastAsia="方正仿宋_GBK" w:cs="仿宋"/>
          <w:color w:val="auto"/>
          <w:sz w:val="24"/>
          <w:highlight w:val="none"/>
        </w:rPr>
      </w:pPr>
      <w:r>
        <w:rPr>
          <w:rFonts w:hint="eastAsia"/>
          <w:color w:val="auto"/>
          <w:highlight w:val="none"/>
        </w:rPr>
        <w:t xml:space="preserve"> </w:t>
      </w:r>
      <w:r>
        <w:rPr>
          <w:rFonts w:hint="eastAsia" w:ascii="方正仿宋_GBK" w:hAnsi="仿宋" w:eastAsia="方正仿宋_GBK" w:cs="仿宋"/>
          <w:color w:val="auto"/>
          <w:sz w:val="24"/>
          <w:highlight w:val="none"/>
        </w:rPr>
        <w:t>（一）质疑</w:t>
      </w:r>
    </w:p>
    <w:p w14:paraId="7CA9B16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64647C9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3A7E7D6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5A07ABE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1.1供应商对</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文件提出质疑的，应在依法获取</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文件之日或者</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文件公告期限届满之日起七个工作日内提出。</w:t>
      </w:r>
    </w:p>
    <w:p w14:paraId="6BF29A8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 供应商对采购过程提出质疑的，应在各采购程序环节结束之日起七个工作日内提出。</w:t>
      </w:r>
    </w:p>
    <w:p w14:paraId="47260A5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1.3供应商对成交结果提出质疑的，应当在成交结果公告期限届满之日起七个工作日内提出。</w:t>
      </w:r>
    </w:p>
    <w:p w14:paraId="156BA49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1.4供应商提出质疑应当提交质疑函和必要的证明材料，质疑函应当包括下列内容：</w:t>
      </w:r>
    </w:p>
    <w:p w14:paraId="077B9FE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1.4.1供应商的姓名或者名称、地址、邮编、联系人及联系电话；</w:t>
      </w:r>
    </w:p>
    <w:p w14:paraId="044BEE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1.4.2质疑项目的名称、项目号以及</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项目编号；</w:t>
      </w:r>
    </w:p>
    <w:p w14:paraId="6F40F2E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1.4.3具体、明确的质疑事项和与质疑事项相关的请求；</w:t>
      </w:r>
    </w:p>
    <w:p w14:paraId="3C12327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1.4.4事实依据；</w:t>
      </w:r>
    </w:p>
    <w:p w14:paraId="78CCBD4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1.4.5必要的法律依据；</w:t>
      </w:r>
    </w:p>
    <w:p w14:paraId="57DDF6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1.4.6提出质疑的日期；</w:t>
      </w:r>
    </w:p>
    <w:p w14:paraId="14057D8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1.4.7营业执照（或事业单位法人证书，或个体工商户营业执照或有效的自然人身份证明、组织机构代码证）复印件；</w:t>
      </w:r>
    </w:p>
    <w:p w14:paraId="2D4788A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1.4.8法定代表人授权委托书原件、法定代表人身份证复印件和其授权代表的身份证复印件（供应商为自然人的提供自然人身份证复印件）；</w:t>
      </w:r>
    </w:p>
    <w:p w14:paraId="6772A7D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1.5供应商为自然人的，质疑函应当由本人签字；供应商为法人或者其他组织的，质疑函应当由法定代表人、主要负责人，或者其授权代表签字或者盖章，并加盖公章。</w:t>
      </w:r>
    </w:p>
    <w:p w14:paraId="20FA9B9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2157BDF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4224248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53CF03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749A4F5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5B27EF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（二）投诉</w:t>
      </w:r>
    </w:p>
    <w:p w14:paraId="6706B55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CBB3AB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4634F7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73E2D3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996B5ED">
      <w:pPr>
        <w:pStyle w:val="5"/>
        <w:spacing w:before="0" w:after="0" w:line="400" w:lineRule="exact"/>
        <w:rPr>
          <w:rFonts w:hint="eastAsia" w:ascii="方正仿宋_GBK" w:hAnsi="Times New Roman" w:eastAsia="方正仿宋_GBK" w:cs="Times New Roman"/>
          <w:color w:val="auto"/>
          <w:sz w:val="24"/>
          <w:szCs w:val="24"/>
          <w:highlight w:val="none"/>
        </w:rPr>
      </w:pPr>
      <w:bookmarkStart w:id="50" w:name="_Toc6656"/>
      <w:bookmarkStart w:id="51" w:name="_Toc342913396"/>
      <w:bookmarkStart w:id="52" w:name="_Toc102227322"/>
      <w:r>
        <w:rPr>
          <w:rFonts w:hint="eastAsia" w:ascii="方正仿宋_GBK" w:hAnsi="Times New Roman" w:eastAsia="方正仿宋_GBK" w:cs="Times New Roman"/>
          <w:color w:val="auto"/>
          <w:sz w:val="24"/>
          <w:szCs w:val="24"/>
          <w:highlight w:val="none"/>
        </w:rPr>
        <w:t>九、签订合同</w:t>
      </w:r>
      <w:bookmarkEnd w:id="50"/>
    </w:p>
    <w:p w14:paraId="06D43EE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（一）采购人应当自成交通知书发出之日起三十日内，按照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文件和成交供应商响应文件的约定，与成交供应商签订书面合同。所签订的合同不得对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文件和供应商的响应文件作实质性修改。</w:t>
      </w:r>
    </w:p>
    <w:p w14:paraId="750C47C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文件、供应商的响应文件及澄清文件等，均为签订合同的依据。</w:t>
      </w:r>
    </w:p>
    <w:p w14:paraId="7980637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2F10235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（四）相关单位要求适用合同通用格式版本的，应按其要求签订其他合同。</w:t>
      </w:r>
    </w:p>
    <w:bookmarkEnd w:id="51"/>
    <w:bookmarkEnd w:id="52"/>
    <w:p w14:paraId="01EB9EA1">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2F187527">
      <w:pPr>
        <w:pStyle w:val="4"/>
        <w:spacing w:line="360" w:lineRule="auto"/>
        <w:jc w:val="center"/>
        <w:rPr>
          <w:rFonts w:hint="eastAsia" w:ascii="方正小标宋_GBK" w:hAnsi="宋体" w:eastAsia="方正小标宋_GBK"/>
          <w:b w:val="0"/>
          <w:color w:val="auto"/>
          <w:sz w:val="36"/>
          <w:szCs w:val="30"/>
          <w:highlight w:val="none"/>
        </w:rPr>
      </w:pPr>
      <w:bookmarkStart w:id="53" w:name="_Toc14512"/>
      <w:bookmarkStart w:id="54" w:name="_Toc12789058"/>
      <w:r>
        <w:rPr>
          <w:rFonts w:hint="eastAsia" w:ascii="方正小标宋_GBK" w:hAnsi="宋体" w:eastAsia="方正小标宋_GBK"/>
          <w:b w:val="0"/>
          <w:color w:val="auto"/>
          <w:sz w:val="36"/>
          <w:szCs w:val="30"/>
          <w:highlight w:val="none"/>
        </w:rPr>
        <w:t>第三篇  询价项目技术需求</w:t>
      </w:r>
      <w:bookmarkEnd w:id="53"/>
    </w:p>
    <w:p w14:paraId="20F77A59">
      <w:pPr>
        <w:pStyle w:val="5"/>
        <w:spacing w:before="0" w:after="0" w:line="400" w:lineRule="exact"/>
        <w:rPr>
          <w:rFonts w:hint="eastAsia" w:ascii="方正仿宋_GBK" w:eastAsia="方正仿宋_GBK"/>
          <w:color w:val="auto"/>
          <w:sz w:val="24"/>
          <w:szCs w:val="24"/>
          <w:highlight w:val="none"/>
        </w:rPr>
      </w:pPr>
      <w:bookmarkStart w:id="55" w:name="_Toc21017"/>
      <w:r>
        <w:rPr>
          <w:rFonts w:hint="eastAsia" w:ascii="方正仿宋_GBK" w:eastAsia="方正仿宋_GBK"/>
          <w:color w:val="auto"/>
          <w:sz w:val="24"/>
          <w:szCs w:val="24"/>
          <w:highlight w:val="none"/>
        </w:rPr>
        <w:t>一、项目一览表</w:t>
      </w:r>
      <w:bookmarkEnd w:id="55"/>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345"/>
        <w:gridCol w:w="1950"/>
        <w:gridCol w:w="3109"/>
      </w:tblGrid>
      <w:tr w14:paraId="3365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49" w:type="dxa"/>
            <w:tcBorders>
              <w:top w:val="single" w:color="auto" w:sz="4" w:space="0"/>
              <w:left w:val="single" w:color="auto" w:sz="4" w:space="0"/>
              <w:right w:val="single" w:color="auto" w:sz="4" w:space="0"/>
            </w:tcBorders>
            <w:vAlign w:val="center"/>
          </w:tcPr>
          <w:p w14:paraId="3C8680B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序号</w:t>
            </w:r>
          </w:p>
        </w:tc>
        <w:tc>
          <w:tcPr>
            <w:tcW w:w="3345" w:type="dxa"/>
            <w:tcBorders>
              <w:top w:val="single" w:color="auto" w:sz="4" w:space="0"/>
              <w:left w:val="single" w:color="auto" w:sz="4" w:space="0"/>
              <w:right w:val="single" w:color="auto" w:sz="4" w:space="0"/>
            </w:tcBorders>
            <w:vAlign w:val="center"/>
          </w:tcPr>
          <w:p w14:paraId="271B9596">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项目名称</w:t>
            </w:r>
          </w:p>
        </w:tc>
        <w:tc>
          <w:tcPr>
            <w:tcW w:w="1950" w:type="dxa"/>
            <w:tcBorders>
              <w:top w:val="single" w:color="auto" w:sz="4" w:space="0"/>
              <w:left w:val="single" w:color="auto" w:sz="4" w:space="0"/>
              <w:right w:val="single" w:color="auto" w:sz="4" w:space="0"/>
            </w:tcBorders>
            <w:vAlign w:val="center"/>
          </w:tcPr>
          <w:p w14:paraId="3890A1DD">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最高限价</w:t>
            </w:r>
          </w:p>
          <w:p w14:paraId="0D68155C">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（万元）</w:t>
            </w:r>
          </w:p>
        </w:tc>
        <w:tc>
          <w:tcPr>
            <w:tcW w:w="3109" w:type="dxa"/>
            <w:tcBorders>
              <w:top w:val="single" w:color="auto" w:sz="4" w:space="0"/>
              <w:left w:val="single" w:color="auto" w:sz="4" w:space="0"/>
              <w:right w:val="single" w:color="auto" w:sz="4" w:space="0"/>
            </w:tcBorders>
            <w:vAlign w:val="center"/>
          </w:tcPr>
          <w:p w14:paraId="14BDCD90">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备注</w:t>
            </w:r>
          </w:p>
        </w:tc>
      </w:tr>
      <w:tr w14:paraId="56A3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9" w:type="dxa"/>
            <w:tcBorders>
              <w:top w:val="single" w:color="auto" w:sz="4" w:space="0"/>
              <w:left w:val="single" w:color="auto" w:sz="4" w:space="0"/>
              <w:right w:val="single" w:color="auto" w:sz="4" w:space="0"/>
            </w:tcBorders>
            <w:vAlign w:val="center"/>
          </w:tcPr>
          <w:p w14:paraId="41B1BA1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1"/>
                <w:szCs w:val="24"/>
                <w:highlight w:val="none"/>
              </w:rPr>
            </w:pPr>
            <w:r>
              <w:rPr>
                <w:rFonts w:hint="eastAsia" w:ascii="方正仿宋_GBK" w:hAnsi="宋体" w:eastAsia="方正仿宋_GBK" w:cs="宋体"/>
                <w:kern w:val="0"/>
                <w:sz w:val="21"/>
                <w:szCs w:val="24"/>
                <w:highlight w:val="none"/>
              </w:rPr>
              <w:t>1</w:t>
            </w:r>
          </w:p>
        </w:tc>
        <w:tc>
          <w:tcPr>
            <w:tcW w:w="3345" w:type="dxa"/>
            <w:tcBorders>
              <w:top w:val="single" w:color="auto" w:sz="4" w:space="0"/>
              <w:left w:val="single" w:color="auto" w:sz="4" w:space="0"/>
              <w:right w:val="single" w:color="auto" w:sz="4" w:space="0"/>
            </w:tcBorders>
            <w:vAlign w:val="center"/>
          </w:tcPr>
          <w:p w14:paraId="73782A7D">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1"/>
                <w:szCs w:val="24"/>
                <w:highlight w:val="none"/>
                <w:lang w:eastAsia="zh-CN"/>
              </w:rPr>
            </w:pPr>
            <w:r>
              <w:rPr>
                <w:rFonts w:hint="eastAsia" w:ascii="方正仿宋_GBK" w:hAnsi="宋体" w:eastAsia="方正仿宋_GBK" w:cs="Times New Roman"/>
                <w:sz w:val="24"/>
                <w:szCs w:val="24"/>
                <w:highlight w:val="none"/>
              </w:rPr>
              <w:t>重庆市渝北区中医院</w:t>
            </w:r>
            <w:r>
              <w:rPr>
                <w:rFonts w:hint="eastAsia" w:ascii="方正仿宋_GBK" w:hAnsi="宋体" w:eastAsia="方正仿宋_GBK" w:cs="Times New Roman"/>
                <w:sz w:val="24"/>
                <w:szCs w:val="24"/>
                <w:highlight w:val="none"/>
                <w:lang w:eastAsia="zh-CN"/>
              </w:rPr>
              <w:t>病案室密集架采购</w:t>
            </w:r>
          </w:p>
        </w:tc>
        <w:tc>
          <w:tcPr>
            <w:tcW w:w="1950" w:type="dxa"/>
            <w:tcBorders>
              <w:top w:val="single" w:color="auto" w:sz="4" w:space="0"/>
              <w:left w:val="single" w:color="auto" w:sz="4" w:space="0"/>
              <w:right w:val="single" w:color="auto" w:sz="4" w:space="0"/>
            </w:tcBorders>
            <w:vAlign w:val="center"/>
          </w:tcPr>
          <w:p w14:paraId="2BE46E60">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1"/>
                <w:szCs w:val="24"/>
                <w:highlight w:val="none"/>
                <w:lang w:val="en-US" w:eastAsia="zh-CN"/>
              </w:rPr>
            </w:pPr>
            <w:r>
              <w:rPr>
                <w:rFonts w:hint="eastAsia" w:ascii="方正仿宋_GBK" w:hAnsi="宋体" w:eastAsia="方正仿宋_GBK" w:cs="Times New Roman"/>
                <w:bCs/>
                <w:sz w:val="21"/>
                <w:szCs w:val="21"/>
                <w:highlight w:val="none"/>
                <w:lang w:val="en-US" w:eastAsia="zh-CN"/>
              </w:rPr>
              <w:t>10</w:t>
            </w:r>
          </w:p>
        </w:tc>
        <w:tc>
          <w:tcPr>
            <w:tcW w:w="3109" w:type="dxa"/>
            <w:tcBorders>
              <w:top w:val="single" w:color="auto" w:sz="4" w:space="0"/>
              <w:left w:val="single" w:color="auto" w:sz="4" w:space="0"/>
              <w:right w:val="single" w:color="auto" w:sz="4" w:space="0"/>
            </w:tcBorders>
            <w:vAlign w:val="center"/>
          </w:tcPr>
          <w:p w14:paraId="5515E899">
            <w:pPr>
              <w:keepNext w:val="0"/>
              <w:keepLines w:val="0"/>
              <w:widowControl/>
              <w:suppressLineNumbers w:val="0"/>
              <w:spacing w:before="0" w:beforeAutospacing="0" w:after="0" w:afterAutospacing="0" w:line="400" w:lineRule="exact"/>
              <w:ind w:left="0" w:right="0"/>
              <w:rPr>
                <w:rFonts w:hint="default" w:ascii="方正仿宋_GBK" w:hAnsi="宋体" w:eastAsia="方正仿宋_GBK" w:cs="Times New Roman"/>
                <w:bCs/>
                <w:sz w:val="21"/>
                <w:szCs w:val="21"/>
                <w:highlight w:val="none"/>
              </w:rPr>
            </w:pPr>
            <w:r>
              <w:rPr>
                <w:rFonts w:hint="eastAsia" w:ascii="方正仿宋_GBK" w:hAnsi="宋体" w:eastAsia="方正仿宋_GBK" w:cs="Times New Roman"/>
                <w:bCs/>
                <w:sz w:val="21"/>
                <w:szCs w:val="21"/>
                <w:highlight w:val="none"/>
              </w:rPr>
              <w:t>以下数量为暂估数量，具体数量以现场测量定制为准。但结算金额不得超过响应文件的报价总价。</w:t>
            </w:r>
          </w:p>
        </w:tc>
      </w:tr>
    </w:tbl>
    <w:p w14:paraId="4E960CC0">
      <w:pPr>
        <w:spacing w:line="600" w:lineRule="exact"/>
        <w:rPr>
          <w:rFonts w:ascii="方正仿宋_GBK" w:hAnsi="方正仿宋_GBK" w:eastAsia="方正仿宋_GBK" w:cs="方正仿宋_GBK"/>
          <w:b/>
          <w:bCs/>
          <w:sz w:val="32"/>
          <w:szCs w:val="32"/>
          <w:highlight w:val="none"/>
        </w:rPr>
      </w:pPr>
    </w:p>
    <w:bookmarkEnd w:id="54"/>
    <w:tbl>
      <w:tblPr>
        <w:tblStyle w:val="58"/>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253"/>
        <w:gridCol w:w="2895"/>
        <w:gridCol w:w="900"/>
        <w:gridCol w:w="939"/>
        <w:gridCol w:w="1597"/>
      </w:tblGrid>
      <w:tr w14:paraId="22E2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97" w:type="dxa"/>
            <w:shd w:val="clear" w:color="auto" w:fill="FFFFFF"/>
            <w:noWrap w:val="0"/>
            <w:vAlign w:val="center"/>
          </w:tcPr>
          <w:p w14:paraId="2C9BB34C">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bookmarkStart w:id="56" w:name="_Toc11641055"/>
            <w:bookmarkStart w:id="57" w:name="_Toc12789059"/>
            <w:r>
              <w:rPr>
                <w:rFonts w:hint="eastAsia" w:ascii="方正仿宋_GBK" w:hAnsi="方正仿宋_GBK" w:eastAsia="方正仿宋_GBK" w:cs="方正仿宋_GBK"/>
                <w:color w:val="000000"/>
                <w:kern w:val="0"/>
                <w:sz w:val="21"/>
                <w:szCs w:val="21"/>
                <w:highlight w:val="none"/>
                <w:lang w:eastAsia="zh-CN" w:bidi="ar-SA"/>
              </w:rPr>
              <w:t>序号</w:t>
            </w:r>
          </w:p>
        </w:tc>
        <w:tc>
          <w:tcPr>
            <w:tcW w:w="2253" w:type="dxa"/>
            <w:shd w:val="clear" w:color="auto" w:fill="FFFFFF"/>
            <w:noWrap w:val="0"/>
            <w:vAlign w:val="center"/>
          </w:tcPr>
          <w:p w14:paraId="2E85B86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货物名称</w:t>
            </w:r>
          </w:p>
        </w:tc>
        <w:tc>
          <w:tcPr>
            <w:tcW w:w="2895" w:type="dxa"/>
            <w:shd w:val="clear" w:color="auto" w:fill="FFFFFF"/>
            <w:noWrap w:val="0"/>
            <w:vAlign w:val="center"/>
          </w:tcPr>
          <w:p w14:paraId="196D94AE">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规格</w:t>
            </w:r>
          </w:p>
        </w:tc>
        <w:tc>
          <w:tcPr>
            <w:tcW w:w="900" w:type="dxa"/>
            <w:shd w:val="clear" w:color="auto" w:fill="FFFFFF"/>
            <w:noWrap w:val="0"/>
            <w:vAlign w:val="center"/>
          </w:tcPr>
          <w:p w14:paraId="49EC039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单位</w:t>
            </w:r>
          </w:p>
        </w:tc>
        <w:tc>
          <w:tcPr>
            <w:tcW w:w="939" w:type="dxa"/>
            <w:shd w:val="clear" w:color="auto" w:fill="FFFFFF"/>
            <w:noWrap w:val="0"/>
            <w:vAlign w:val="center"/>
          </w:tcPr>
          <w:p w14:paraId="72CD969E">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数量</w:t>
            </w:r>
          </w:p>
        </w:tc>
        <w:tc>
          <w:tcPr>
            <w:tcW w:w="1597" w:type="dxa"/>
            <w:shd w:val="clear" w:color="auto" w:fill="FFFFFF"/>
            <w:noWrap w:val="0"/>
            <w:vAlign w:val="center"/>
          </w:tcPr>
          <w:p w14:paraId="58E82A30">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备注</w:t>
            </w:r>
          </w:p>
        </w:tc>
      </w:tr>
      <w:tr w14:paraId="6D68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97" w:type="dxa"/>
            <w:shd w:val="clear" w:color="auto" w:fill="FFFFFF"/>
            <w:noWrap w:val="0"/>
            <w:vAlign w:val="center"/>
          </w:tcPr>
          <w:p w14:paraId="688C16F3">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1</w:t>
            </w:r>
          </w:p>
        </w:tc>
        <w:tc>
          <w:tcPr>
            <w:tcW w:w="2253" w:type="dxa"/>
            <w:shd w:val="clear" w:color="auto" w:fill="FFFFFF"/>
            <w:noWrap w:val="0"/>
            <w:vAlign w:val="center"/>
          </w:tcPr>
          <w:p w14:paraId="0F1E2759">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库房1手动7层密集架</w:t>
            </w:r>
          </w:p>
        </w:tc>
        <w:tc>
          <w:tcPr>
            <w:tcW w:w="2895" w:type="dxa"/>
            <w:shd w:val="clear" w:color="auto" w:fill="FFFFFF"/>
            <w:noWrap w:val="0"/>
            <w:vAlign w:val="center"/>
          </w:tcPr>
          <w:p w14:paraId="47596BF5">
            <w:pPr>
              <w:keepNext w:val="0"/>
              <w:keepLines w:val="0"/>
              <w:suppressLineNumbers w:val="0"/>
              <w:spacing w:before="0" w:beforeAutospacing="0" w:after="0" w:afterAutospacing="0" w:line="240" w:lineRule="auto"/>
              <w:ind w:left="70" w:leftChars="25" w:right="70" w:rightChars="25"/>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(W2700*D700*H2600)mm*8列</w:t>
            </w:r>
          </w:p>
        </w:tc>
        <w:tc>
          <w:tcPr>
            <w:tcW w:w="900" w:type="dxa"/>
            <w:shd w:val="clear" w:color="auto" w:fill="FFFFFF"/>
            <w:noWrap w:val="0"/>
            <w:vAlign w:val="center"/>
          </w:tcPr>
          <w:p w14:paraId="6EEC1A29">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立方米</w:t>
            </w:r>
          </w:p>
        </w:tc>
        <w:tc>
          <w:tcPr>
            <w:tcW w:w="939" w:type="dxa"/>
            <w:shd w:val="clear" w:color="auto" w:fill="FFFFFF"/>
            <w:noWrap w:val="0"/>
            <w:vAlign w:val="center"/>
          </w:tcPr>
          <w:p w14:paraId="0C460F46">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39.312</w:t>
            </w:r>
          </w:p>
        </w:tc>
        <w:tc>
          <w:tcPr>
            <w:tcW w:w="1597" w:type="dxa"/>
            <w:shd w:val="clear" w:color="auto" w:fill="FFFFFF"/>
            <w:noWrap w:val="0"/>
            <w:vAlign w:val="center"/>
          </w:tcPr>
          <w:p w14:paraId="6CF6B8C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手动、普通型</w:t>
            </w:r>
          </w:p>
        </w:tc>
      </w:tr>
      <w:tr w14:paraId="4DEA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97" w:type="dxa"/>
            <w:shd w:val="clear" w:color="auto" w:fill="FFFFFF"/>
            <w:noWrap w:val="0"/>
            <w:vAlign w:val="center"/>
          </w:tcPr>
          <w:p w14:paraId="3C606880">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2</w:t>
            </w:r>
          </w:p>
        </w:tc>
        <w:tc>
          <w:tcPr>
            <w:tcW w:w="2253" w:type="dxa"/>
            <w:shd w:val="clear" w:color="auto" w:fill="FFFFFF"/>
            <w:noWrap w:val="0"/>
            <w:vAlign w:val="center"/>
          </w:tcPr>
          <w:p w14:paraId="25122BDC">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库房2手动7层密集架</w:t>
            </w:r>
          </w:p>
        </w:tc>
        <w:tc>
          <w:tcPr>
            <w:tcW w:w="2895" w:type="dxa"/>
            <w:shd w:val="clear" w:color="auto" w:fill="FFFFFF"/>
            <w:noWrap w:val="0"/>
            <w:vAlign w:val="center"/>
          </w:tcPr>
          <w:p w14:paraId="15990B51">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(W3800*D700*H2600)mm*6列</w:t>
            </w:r>
          </w:p>
        </w:tc>
        <w:tc>
          <w:tcPr>
            <w:tcW w:w="900" w:type="dxa"/>
            <w:shd w:val="clear" w:color="auto" w:fill="FFFFFF"/>
            <w:noWrap w:val="0"/>
            <w:vAlign w:val="center"/>
          </w:tcPr>
          <w:p w14:paraId="7766FDF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立方米</w:t>
            </w:r>
          </w:p>
        </w:tc>
        <w:tc>
          <w:tcPr>
            <w:tcW w:w="939" w:type="dxa"/>
            <w:shd w:val="clear" w:color="auto" w:fill="FFFFFF"/>
            <w:noWrap w:val="0"/>
            <w:vAlign w:val="center"/>
          </w:tcPr>
          <w:p w14:paraId="45FE9ED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41.496</w:t>
            </w:r>
          </w:p>
        </w:tc>
        <w:tc>
          <w:tcPr>
            <w:tcW w:w="1597" w:type="dxa"/>
            <w:shd w:val="clear" w:color="auto" w:fill="FFFFFF"/>
            <w:noWrap w:val="0"/>
            <w:vAlign w:val="center"/>
          </w:tcPr>
          <w:p w14:paraId="218CF15C">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手动、普通型</w:t>
            </w:r>
          </w:p>
        </w:tc>
      </w:tr>
      <w:tr w14:paraId="327E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97" w:type="dxa"/>
            <w:shd w:val="clear" w:color="auto" w:fill="FFFFFF"/>
            <w:noWrap w:val="0"/>
            <w:vAlign w:val="center"/>
          </w:tcPr>
          <w:p w14:paraId="52B093F7">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3</w:t>
            </w:r>
          </w:p>
        </w:tc>
        <w:tc>
          <w:tcPr>
            <w:tcW w:w="2253" w:type="dxa"/>
            <w:shd w:val="clear" w:color="auto" w:fill="FFFFFF"/>
            <w:noWrap w:val="0"/>
            <w:vAlign w:val="center"/>
          </w:tcPr>
          <w:p w14:paraId="5514A7BA">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书梯</w:t>
            </w:r>
          </w:p>
        </w:tc>
        <w:tc>
          <w:tcPr>
            <w:tcW w:w="2895" w:type="dxa"/>
            <w:shd w:val="clear" w:color="auto" w:fill="FFFFFF"/>
            <w:noWrap w:val="0"/>
            <w:vAlign w:val="center"/>
          </w:tcPr>
          <w:p w14:paraId="6A97FF5F">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常规</w:t>
            </w:r>
          </w:p>
        </w:tc>
        <w:tc>
          <w:tcPr>
            <w:tcW w:w="900" w:type="dxa"/>
            <w:shd w:val="clear" w:color="auto" w:fill="FFFFFF"/>
            <w:noWrap w:val="0"/>
            <w:vAlign w:val="center"/>
          </w:tcPr>
          <w:p w14:paraId="0B681E9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辆</w:t>
            </w:r>
          </w:p>
        </w:tc>
        <w:tc>
          <w:tcPr>
            <w:tcW w:w="939" w:type="dxa"/>
            <w:shd w:val="clear" w:color="auto" w:fill="FFFFFF"/>
            <w:noWrap w:val="0"/>
            <w:vAlign w:val="center"/>
          </w:tcPr>
          <w:p w14:paraId="715E98D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1</w:t>
            </w:r>
          </w:p>
        </w:tc>
        <w:tc>
          <w:tcPr>
            <w:tcW w:w="1597" w:type="dxa"/>
            <w:shd w:val="clear" w:color="auto" w:fill="FFFFFF"/>
            <w:noWrap w:val="0"/>
            <w:vAlign w:val="center"/>
          </w:tcPr>
          <w:p w14:paraId="1B8E552B">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库房用</w:t>
            </w:r>
          </w:p>
        </w:tc>
      </w:tr>
      <w:tr w14:paraId="4EC5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97" w:type="dxa"/>
            <w:shd w:val="clear" w:color="auto" w:fill="FFFFFF"/>
            <w:noWrap w:val="0"/>
            <w:vAlign w:val="center"/>
          </w:tcPr>
          <w:p w14:paraId="26C37C49">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4</w:t>
            </w:r>
          </w:p>
        </w:tc>
        <w:tc>
          <w:tcPr>
            <w:tcW w:w="2253" w:type="dxa"/>
            <w:shd w:val="clear" w:color="auto" w:fill="FFFFFF"/>
            <w:noWrap w:val="0"/>
            <w:vAlign w:val="center"/>
          </w:tcPr>
          <w:p w14:paraId="03D7B802">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书车</w:t>
            </w:r>
          </w:p>
        </w:tc>
        <w:tc>
          <w:tcPr>
            <w:tcW w:w="2895" w:type="dxa"/>
            <w:shd w:val="clear" w:color="auto" w:fill="FFFFFF"/>
            <w:noWrap w:val="0"/>
            <w:vAlign w:val="center"/>
          </w:tcPr>
          <w:p w14:paraId="6BD85C1D">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常规</w:t>
            </w:r>
          </w:p>
        </w:tc>
        <w:tc>
          <w:tcPr>
            <w:tcW w:w="900" w:type="dxa"/>
            <w:shd w:val="clear" w:color="auto" w:fill="FFFFFF"/>
            <w:noWrap w:val="0"/>
            <w:vAlign w:val="center"/>
          </w:tcPr>
          <w:p w14:paraId="7F1E219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辆</w:t>
            </w:r>
          </w:p>
        </w:tc>
        <w:tc>
          <w:tcPr>
            <w:tcW w:w="939" w:type="dxa"/>
            <w:shd w:val="clear" w:color="auto" w:fill="FFFFFF"/>
            <w:noWrap w:val="0"/>
            <w:vAlign w:val="center"/>
          </w:tcPr>
          <w:p w14:paraId="3F1DC6A3">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1</w:t>
            </w:r>
          </w:p>
        </w:tc>
        <w:tc>
          <w:tcPr>
            <w:tcW w:w="1597" w:type="dxa"/>
            <w:shd w:val="clear" w:color="auto" w:fill="FFFFFF"/>
            <w:noWrap w:val="0"/>
            <w:vAlign w:val="center"/>
          </w:tcPr>
          <w:p w14:paraId="5732DC7E">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库房用</w:t>
            </w:r>
          </w:p>
        </w:tc>
      </w:tr>
    </w:tbl>
    <w:p w14:paraId="73B0AE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Calibri" w:eastAsia="宋体" w:cs="Times New Roman"/>
          <w:sz w:val="24"/>
          <w:szCs w:val="24"/>
          <w:highlight w:val="none"/>
          <w:lang w:eastAsia="zh-CN"/>
        </w:rPr>
      </w:pPr>
      <w:r>
        <w:rPr>
          <w:rFonts w:hint="eastAsia" w:ascii="宋体" w:hAnsi="Calibri" w:eastAsia="宋体" w:cs="Times New Roman"/>
          <w:sz w:val="24"/>
          <w:szCs w:val="24"/>
          <w:highlight w:val="none"/>
          <w:lang w:eastAsia="zh-CN"/>
        </w:rPr>
        <w:drawing>
          <wp:inline distT="0" distB="0" distL="114300" distR="114300">
            <wp:extent cx="4979035" cy="3521710"/>
            <wp:effectExtent l="0" t="0" r="12065" b="2540"/>
            <wp:docPr id="1" name="图片 1" descr="C:/Users/Administrator/Desktop/2025年招标采购/病案室密集架采购/微信图片_20250611093651.jpg微信图片_2025061109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25年招标采购/病案室密集架采购/微信图片_20250611093651.jpg微信图片_20250611093651"/>
                    <pic:cNvPicPr>
                      <a:picLocks noChangeAspect="1"/>
                    </pic:cNvPicPr>
                  </pic:nvPicPr>
                  <pic:blipFill>
                    <a:blip r:embed="rId13"/>
                    <a:srcRect l="27" r="27"/>
                    <a:stretch>
                      <a:fillRect/>
                    </a:stretch>
                  </pic:blipFill>
                  <pic:spPr>
                    <a:xfrm>
                      <a:off x="0" y="0"/>
                      <a:ext cx="4979035" cy="3521710"/>
                    </a:xfrm>
                    <a:prstGeom prst="rect">
                      <a:avLst/>
                    </a:prstGeom>
                    <a:noFill/>
                    <a:ln>
                      <a:noFill/>
                    </a:ln>
                  </pic:spPr>
                </pic:pic>
              </a:graphicData>
            </a:graphic>
          </wp:inline>
        </w:drawing>
      </w:r>
      <w:r>
        <w:rPr>
          <w:rFonts w:hint="eastAsia" w:ascii="宋体" w:hAnsi="Calibri" w:eastAsia="宋体" w:cs="Times New Roman"/>
          <w:sz w:val="24"/>
          <w:szCs w:val="24"/>
          <w:highlight w:val="none"/>
          <w:lang w:eastAsia="zh-CN"/>
        </w:rPr>
        <w:drawing>
          <wp:inline distT="0" distB="0" distL="114300" distR="114300">
            <wp:extent cx="4968875" cy="3514090"/>
            <wp:effectExtent l="0" t="0" r="3175" b="10160"/>
            <wp:docPr id="2" name="图片 2" descr="C:/Users/Administrator/Desktop/2025年招标采购/病案室密集架采购/微信图片_20250611093654.jpg微信图片_2025061109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025年招标采购/病案室密集架采购/微信图片_20250611093654.jpg微信图片_20250611093654"/>
                    <pic:cNvPicPr>
                      <a:picLocks noChangeAspect="1"/>
                    </pic:cNvPicPr>
                  </pic:nvPicPr>
                  <pic:blipFill>
                    <a:blip r:embed="rId14"/>
                    <a:srcRect l="17" r="17"/>
                    <a:stretch>
                      <a:fillRect/>
                    </a:stretch>
                  </pic:blipFill>
                  <pic:spPr>
                    <a:xfrm>
                      <a:off x="0" y="0"/>
                      <a:ext cx="4968875" cy="3514090"/>
                    </a:xfrm>
                    <a:prstGeom prst="rect">
                      <a:avLst/>
                    </a:prstGeom>
                    <a:noFill/>
                    <a:ln>
                      <a:noFill/>
                    </a:ln>
                  </pic:spPr>
                </pic:pic>
              </a:graphicData>
            </a:graphic>
          </wp:inline>
        </w:drawing>
      </w:r>
    </w:p>
    <w:p w14:paraId="093E41A8">
      <w:pPr>
        <w:widowControl w:val="0"/>
        <w:spacing w:after="120"/>
        <w:jc w:val="center"/>
        <w:rPr>
          <w:rFonts w:hint="eastAsia" w:ascii="宋体" w:hAnsi="Calibri" w:eastAsia="宋体" w:cs="Times New Roman"/>
          <w:kern w:val="2"/>
          <w:sz w:val="24"/>
          <w:szCs w:val="24"/>
          <w:highlight w:val="none"/>
          <w:lang w:val="en-US" w:eastAsia="zh-CN" w:bidi="ar-SA"/>
        </w:rPr>
      </w:pPr>
      <w:r>
        <w:rPr>
          <w:rFonts w:hint="eastAsia" w:ascii="宋体" w:hAnsi="Calibri" w:eastAsia="宋体" w:cs="Times New Roman"/>
          <w:kern w:val="2"/>
          <w:sz w:val="24"/>
          <w:szCs w:val="24"/>
          <w:highlight w:val="none"/>
          <w:lang w:val="en-US" w:eastAsia="zh-CN" w:bidi="ar-SA"/>
        </w:rPr>
        <w:drawing>
          <wp:inline distT="0" distB="0" distL="114300" distR="114300">
            <wp:extent cx="5412740" cy="3827145"/>
            <wp:effectExtent l="0" t="0" r="16510" b="1905"/>
            <wp:docPr id="3" name="图片 3" descr="C:/Users/Administrator/Desktop/2025年招标采购/病案室密集架采购/微信图片_20250611093700.jpg微信图片_2025061109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2025年招标采购/病案室密集架采购/微信图片_20250611093700.jpg微信图片_20250611093700"/>
                    <pic:cNvPicPr>
                      <a:picLocks noChangeAspect="1"/>
                    </pic:cNvPicPr>
                  </pic:nvPicPr>
                  <pic:blipFill>
                    <a:blip r:embed="rId15"/>
                    <a:srcRect l="8" r="8"/>
                    <a:stretch>
                      <a:fillRect/>
                    </a:stretch>
                  </pic:blipFill>
                  <pic:spPr>
                    <a:xfrm>
                      <a:off x="0" y="0"/>
                      <a:ext cx="5412740" cy="3827145"/>
                    </a:xfrm>
                    <a:prstGeom prst="rect">
                      <a:avLst/>
                    </a:prstGeom>
                    <a:noFill/>
                    <a:ln>
                      <a:noFill/>
                    </a:ln>
                  </pic:spPr>
                </pic:pic>
              </a:graphicData>
            </a:graphic>
          </wp:inline>
        </w:drawing>
      </w:r>
    </w:p>
    <w:p w14:paraId="58B116E3">
      <w:pPr>
        <w:widowControl/>
        <w:jc w:val="center"/>
        <w:rPr>
          <w:rFonts w:hint="eastAsia" w:ascii="方正仿宋_GBK" w:hAnsi="方正仿宋_GBK" w:eastAsia="方正仿宋_GBK" w:cs="方正仿宋_GBK"/>
          <w:color w:val="auto"/>
          <w:kern w:val="0"/>
          <w:sz w:val="24"/>
          <w:szCs w:val="24"/>
          <w:highlight w:val="none"/>
          <w:lang w:bidi="ar"/>
        </w:rPr>
      </w:pPr>
      <w:r>
        <w:rPr>
          <w:rFonts w:hint="eastAsia" w:ascii="Calibri" w:hAnsi="Calibri" w:eastAsia="宋体" w:cs="Times New Roman"/>
          <w:sz w:val="21"/>
          <w:szCs w:val="24"/>
          <w:highlight w:val="none"/>
          <w:lang w:val="en-US" w:eastAsia="zh-CN"/>
        </w:rPr>
        <w:drawing>
          <wp:inline distT="0" distB="0" distL="114300" distR="114300">
            <wp:extent cx="5156200" cy="3645535"/>
            <wp:effectExtent l="0" t="0" r="6350" b="12065"/>
            <wp:docPr id="17" name="图片 17" descr="C:/Users/Administrator/Desktop/2025年招标采购/病案室密集架采购/微信图片_20250611093637.jpg微信图片_2025061109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2025年招标采购/病案室密集架采购/微信图片_20250611093637.jpg微信图片_20250611093637"/>
                    <pic:cNvPicPr>
                      <a:picLocks noChangeAspect="1"/>
                    </pic:cNvPicPr>
                  </pic:nvPicPr>
                  <pic:blipFill>
                    <a:blip r:embed="rId16"/>
                    <a:srcRect l="9" r="9"/>
                    <a:stretch>
                      <a:fillRect/>
                    </a:stretch>
                  </pic:blipFill>
                  <pic:spPr>
                    <a:xfrm>
                      <a:off x="0" y="0"/>
                      <a:ext cx="5156200" cy="3645535"/>
                    </a:xfrm>
                    <a:prstGeom prst="rect">
                      <a:avLst/>
                    </a:prstGeom>
                  </pic:spPr>
                </pic:pic>
              </a:graphicData>
            </a:graphic>
          </wp:inline>
        </w:drawing>
      </w:r>
    </w:p>
    <w:p w14:paraId="0CD22AE0">
      <w:pPr>
        <w:pStyle w:val="2"/>
        <w:rPr>
          <w:rFonts w:hint="eastAsia" w:ascii="方正仿宋_GBK" w:hAnsi="方正仿宋_GBK" w:eastAsia="方正仿宋_GBK" w:cs="方正仿宋_GBK"/>
          <w:color w:val="auto"/>
          <w:kern w:val="0"/>
          <w:sz w:val="24"/>
          <w:szCs w:val="24"/>
          <w:highlight w:val="none"/>
          <w:lang w:bidi="ar"/>
        </w:rPr>
      </w:pPr>
    </w:p>
    <w:p w14:paraId="76A82B8B">
      <w:pPr>
        <w:pStyle w:val="5"/>
        <w:spacing w:before="0" w:after="0" w:line="400" w:lineRule="exact"/>
        <w:rPr>
          <w:rFonts w:hint="eastAsia" w:ascii="方正仿宋_GBK" w:eastAsia="方正仿宋_GBK"/>
          <w:color w:val="auto"/>
          <w:sz w:val="24"/>
          <w:szCs w:val="24"/>
          <w:highlight w:val="none"/>
          <w:lang w:val="en-US" w:eastAsia="zh-CN"/>
        </w:rPr>
      </w:pPr>
      <w:bookmarkStart w:id="58" w:name="_Toc2782"/>
      <w:r>
        <w:rPr>
          <w:rFonts w:hint="eastAsia" w:ascii="方正仿宋_GBK" w:eastAsia="方正仿宋_GBK"/>
          <w:color w:val="auto"/>
          <w:sz w:val="24"/>
          <w:szCs w:val="24"/>
          <w:highlight w:val="none"/>
          <w:lang w:eastAsia="zh-CN"/>
        </w:rPr>
        <w:t>二、技术要求</w:t>
      </w:r>
      <w:bookmarkEnd w:id="58"/>
    </w:p>
    <w:p w14:paraId="051D845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bCs/>
          <w:sz w:val="24"/>
          <w:szCs w:val="24"/>
          <w:highlight w:val="none"/>
          <w:lang w:val="en-US" w:eastAsia="zh-CN"/>
        </w:rPr>
        <w:t>1</w:t>
      </w:r>
      <w:r>
        <w:rPr>
          <w:rFonts w:hint="eastAsia" w:ascii="方正仿宋_GBK" w:hAnsi="方正仿宋_GBK" w:eastAsia="方正仿宋_GBK" w:cs="方正仿宋_GBK"/>
          <w:b/>
          <w:bCs/>
          <w:sz w:val="24"/>
          <w:szCs w:val="24"/>
          <w:highlight w:val="none"/>
        </w:rPr>
        <w:t>.1双柱双面</w:t>
      </w:r>
      <w:r>
        <w:rPr>
          <w:rFonts w:hint="eastAsia" w:ascii="方正仿宋_GBK" w:hAnsi="方正仿宋_GBK" w:eastAsia="方正仿宋_GBK" w:cs="方正仿宋_GBK"/>
          <w:b/>
          <w:bCs/>
          <w:sz w:val="24"/>
          <w:szCs w:val="24"/>
          <w:highlight w:val="none"/>
          <w:lang w:eastAsia="zh-CN"/>
        </w:rPr>
        <w:t>手动</w:t>
      </w:r>
      <w:r>
        <w:rPr>
          <w:rFonts w:hint="eastAsia" w:ascii="方正仿宋_GBK" w:hAnsi="方正仿宋_GBK" w:eastAsia="方正仿宋_GBK" w:cs="方正仿宋_GBK"/>
          <w:b/>
          <w:bCs/>
          <w:sz w:val="24"/>
          <w:szCs w:val="24"/>
          <w:highlight w:val="none"/>
        </w:rPr>
        <w:t>密集架技术要求</w:t>
      </w:r>
    </w:p>
    <w:p w14:paraId="7BD3D4A7">
      <w:pPr>
        <w:pStyle w:val="2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lang w:eastAsia="zh-CN"/>
        </w:rPr>
        <w:drawing>
          <wp:inline distT="0" distB="0" distL="114300" distR="114300">
            <wp:extent cx="5570855" cy="4021455"/>
            <wp:effectExtent l="0" t="0" r="10795" b="17145"/>
            <wp:docPr id="12" name="图片 1" descr="重庆中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重庆中医院"/>
                    <pic:cNvPicPr>
                      <a:picLocks noChangeAspect="1"/>
                    </pic:cNvPicPr>
                  </pic:nvPicPr>
                  <pic:blipFill>
                    <a:blip r:embed="rId17"/>
                    <a:stretch>
                      <a:fillRect/>
                    </a:stretch>
                  </pic:blipFill>
                  <pic:spPr>
                    <a:xfrm>
                      <a:off x="0" y="0"/>
                      <a:ext cx="5570855" cy="4021455"/>
                    </a:xfrm>
                    <a:prstGeom prst="rect">
                      <a:avLst/>
                    </a:prstGeom>
                    <a:noFill/>
                    <a:ln>
                      <a:noFill/>
                    </a:ln>
                  </pic:spPr>
                </pic:pic>
              </a:graphicData>
            </a:graphic>
          </wp:inline>
        </w:drawing>
      </w:r>
    </w:p>
    <w:p w14:paraId="1BA0E7BF">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.1.1密集架相关标准</w:t>
      </w:r>
    </w:p>
    <w:p w14:paraId="4566DF7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1、DA/T 7-1992       《直列式档案密集架》</w:t>
      </w:r>
    </w:p>
    <w:p w14:paraId="36377F0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bCs/>
          <w:sz w:val="24"/>
          <w:szCs w:val="24"/>
          <w:highlight w:val="none"/>
        </w:rPr>
        <w:t>2、GB/T 13667.3-2013 《钢制书架》第3部分:手动密集书架</w:t>
      </w:r>
    </w:p>
    <w:p w14:paraId="1DC51FF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lang w:val="en-US" w:eastAsia="zh-CN"/>
        </w:rPr>
        <w:t>1</w:t>
      </w:r>
      <w:r>
        <w:rPr>
          <w:rFonts w:hint="eastAsia" w:ascii="方正仿宋_GBK" w:hAnsi="方正仿宋_GBK" w:eastAsia="方正仿宋_GBK" w:cs="方正仿宋_GBK"/>
          <w:b/>
          <w:bCs/>
          <w:sz w:val="24"/>
          <w:szCs w:val="24"/>
          <w:highlight w:val="none"/>
        </w:rPr>
        <w:t>.1.2架体结构</w:t>
      </w:r>
    </w:p>
    <w:p w14:paraId="44F8DE4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档案密集架主要由导轨、底盘、传动机构和架体（包括立柱、挂板、搁板、顶板、门板及侧护板）等零（部）件组成。架顶设有防尘装置，列与列之间装有,磁性密封条，形成两列间的全封闭，门面列装有锁具和制动总锁装置，形成一个封闭的整体，各列移开后可单独制动，确保人员安全，底部设有防鼠、防倾倒装置，因而整个架体具有良好的防尘、防鼠、防潮、防火、防盗和保密功能。</w:t>
      </w:r>
    </w:p>
    <w:p w14:paraId="0F330BA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(2)传动系统有底盘传动、总承传动和摇手机构。主要由精铸滚轮、传动轴、连接管、调心轴承、精密滚子摩托车链条</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lang w:eastAsia="zh-CN" w:bidi="ar-SA"/>
        </w:rPr>
        <w:t>其</w:t>
      </w:r>
      <w:r>
        <w:rPr>
          <w:rFonts w:hint="eastAsia" w:ascii="方正仿宋_GBK" w:hAnsi="方正仿宋_GBK" w:eastAsia="方正仿宋_GBK" w:cs="方正仿宋_GBK"/>
          <w:b w:val="0"/>
          <w:bCs w:val="0"/>
          <w:sz w:val="24"/>
          <w:szCs w:val="24"/>
          <w:highlight w:val="none"/>
        </w:rPr>
        <w:t>机械</w:t>
      </w:r>
      <w:r>
        <w:rPr>
          <w:rFonts w:hint="eastAsia" w:ascii="方正仿宋_GBK" w:hAnsi="方正仿宋_GBK" w:eastAsia="方正仿宋_GBK" w:cs="方正仿宋_GBK"/>
          <w:sz w:val="24"/>
          <w:szCs w:val="24"/>
          <w:highlight w:val="none"/>
        </w:rPr>
        <w:t>式离合摇手柄、多级速比1：6精制链轮等零（部）件组成。为了驱动轻便、平稳，采用中轴带动两根边轴传动方式，手柄摇动轻便、灵活、耐用、美观、无噪声、手柄摇动时能自动挂挡，密集架处于从动或不动状态时，摇柄自行停于垂直位置，手柄可折叠，避免了通行障碍。</w:t>
      </w:r>
    </w:p>
    <w:p w14:paraId="32DD58FB">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bCs/>
          <w:sz w:val="24"/>
          <w:szCs w:val="24"/>
          <w:highlight w:val="none"/>
          <w:lang w:bidi="ar-SA"/>
        </w:rPr>
      </w:pPr>
      <w:r>
        <w:rPr>
          <w:rFonts w:hint="eastAsia" w:ascii="方正仿宋_GBK" w:hAnsi="方正仿宋_GBK" w:eastAsia="方正仿宋_GBK" w:cs="方正仿宋_GBK"/>
          <w:b/>
          <w:bCs/>
          <w:sz w:val="24"/>
          <w:szCs w:val="24"/>
          <w:highlight w:val="none"/>
          <w:lang w:val="en-US" w:eastAsia="zh-CN" w:bidi="ar-SA"/>
        </w:rPr>
        <w:t>1</w:t>
      </w:r>
      <w:r>
        <w:rPr>
          <w:rFonts w:hint="eastAsia" w:ascii="方正仿宋_GBK" w:hAnsi="方正仿宋_GBK" w:eastAsia="方正仿宋_GBK" w:cs="方正仿宋_GBK"/>
          <w:b/>
          <w:bCs/>
          <w:sz w:val="24"/>
          <w:szCs w:val="24"/>
          <w:highlight w:val="none"/>
          <w:lang w:bidi="ar-SA"/>
        </w:rPr>
        <w:t>.1.3路轨</w:t>
      </w:r>
    </w:p>
    <w:p w14:paraId="154F334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lang w:bidi="ar-SA"/>
        </w:rPr>
      </w:pPr>
      <w:r>
        <w:rPr>
          <w:rFonts w:hint="eastAsia" w:ascii="方正仿宋_GBK" w:hAnsi="方正仿宋_GBK" w:eastAsia="方正仿宋_GBK" w:cs="方正仿宋_GBK"/>
          <w:sz w:val="24"/>
          <w:szCs w:val="24"/>
          <w:highlight w:val="none"/>
          <w:lang w:bidi="ar-SA"/>
        </w:rPr>
        <w:t>由轨道垫板和导轨组成，轨道垫板采用3.0mm热轧钢板，轨道垫板采用数控折弯一体成型工艺，开放矩形结构，折边尺一致，表面光洁，成型标准化；导轨采用20x20实心方钢，方钢表面光滑，直线度高，路轨表面镀锌处理工艺。</w:t>
      </w:r>
    </w:p>
    <w:p w14:paraId="5BBC128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.1.4底盘</w:t>
      </w:r>
    </w:p>
    <w:p w14:paraId="5C8ADBB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底梁：采用3.0mm优质热轧钢板一体成型工艺，底梁由上段、中段和下段三个部分组成，中段向外凸出形成M型加强筋结构（M型加强筋：筋宽≥40mm，筋高≥21mm，M筋正面的内弧筋≥R10mm）。底盘采用M型加强底梁，具有防鼠功能，无需安装防鼠板，简化了底盘装配过程，并且提高了底盘的承载能力，刚性好，不易变形。底盘采用分段焊接后整体组装式，连接牢固、运输、安装方便，底梁下设有防倾倒装置，底盘两端封头横梁与纵梁牢固焊接，在直角处上、下两平面均焊上三角形加强板，有效保证底盘架体不扭曲、错位、变形，密集架在轨移动轻便、平滑、平整。</w:t>
      </w:r>
    </w:p>
    <w:p w14:paraId="09D5C25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底盘传动系统采用E级精密P204轴承、摩托车链条，链条采用摩托车链条，节距12.7，传动轴采用直径20mm的实心圆钢，中轴带动边轴，多级变速，传动、架体移动平稳、灵活、无阻滞、不打滑，手摇轻便。滚轮采用铸铁滚轮，刚性好，承载能力强。（详见附图）</w:t>
      </w:r>
    </w:p>
    <w:p w14:paraId="379BD5E3">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inline distT="0" distB="0" distL="114300" distR="114300">
            <wp:extent cx="1914525" cy="1458595"/>
            <wp:effectExtent l="0" t="0" r="9525" b="8255"/>
            <wp:docPr id="6" name="图片 2" descr="a99a7f88e6149ad767ab09142de05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a99a7f88e6149ad767ab09142de052e"/>
                    <pic:cNvPicPr>
                      <a:picLocks noChangeAspect="1"/>
                    </pic:cNvPicPr>
                  </pic:nvPicPr>
                  <pic:blipFill>
                    <a:blip r:embed="rId18"/>
                    <a:stretch>
                      <a:fillRect/>
                    </a:stretch>
                  </pic:blipFill>
                  <pic:spPr>
                    <a:xfrm>
                      <a:off x="0" y="0"/>
                      <a:ext cx="1914525" cy="1458595"/>
                    </a:xfrm>
                    <a:prstGeom prst="rect">
                      <a:avLst/>
                    </a:prstGeom>
                    <a:noFill/>
                    <a:ln>
                      <a:noFill/>
                    </a:ln>
                  </pic:spPr>
                </pic:pic>
              </a:graphicData>
            </a:graphic>
          </wp:inline>
        </w:drawing>
      </w:r>
    </w:p>
    <w:p w14:paraId="7F0FC397">
      <w:pPr>
        <w:keepNext w:val="0"/>
        <w:keepLines w:val="0"/>
        <w:pageBreakBefore w:val="0"/>
        <w:widowControl w:val="0"/>
        <w:kinsoku/>
        <w:wordWrap/>
        <w:overflowPunct/>
        <w:topLinePunct w:val="0"/>
        <w:bidi w:val="0"/>
        <w:snapToGrid/>
        <w:spacing w:before="0" w:beforeAutospacing="0" w:after="0" w:line="600" w:lineRule="exact"/>
        <w:ind w:left="0" w:leftChars="0" w:firstLine="482" w:firstLineChars="200"/>
        <w:jc w:val="both"/>
        <w:textAlignment w:val="auto"/>
        <w:rPr>
          <w:rFonts w:hint="eastAsia" w:ascii="Times New Roman" w:hAnsi="Times New Roman" w:eastAsia="宋?" w:cs="Times New Roman"/>
          <w:kern w:val="2"/>
          <w:sz w:val="24"/>
          <w:szCs w:val="24"/>
          <w:highlight w:val="none"/>
          <w:lang w:val="en-US" w:eastAsia="zh-CN" w:bidi="ar-SA"/>
        </w:rPr>
      </w:pPr>
      <w:r>
        <w:rPr>
          <w:rFonts w:hint="eastAsia" w:ascii="方正仿宋_GBK" w:hAnsi="方正仿宋_GBK" w:eastAsia="方正仿宋_GBK" w:cs="方正仿宋_GBK"/>
          <w:b/>
          <w:kern w:val="2"/>
          <w:sz w:val="24"/>
          <w:szCs w:val="24"/>
          <w:highlight w:val="none"/>
          <w:lang w:val="en-US" w:eastAsia="zh-CN" w:bidi="ar-SA"/>
        </w:rPr>
        <w:t>1.1.5架体主要部件用材及其要求</w:t>
      </w:r>
    </w:p>
    <w:p w14:paraId="52D6B746">
      <w:pPr>
        <w:keepNext w:val="0"/>
        <w:keepLines w:val="0"/>
        <w:pageBreakBefore w:val="0"/>
        <w:widowControl w:val="0"/>
        <w:kinsoku/>
        <w:wordWrap/>
        <w:overflowPunct/>
        <w:topLinePunct w:val="0"/>
        <w:autoSpaceDE w:val="0"/>
        <w:autoSpaceDN w:val="0"/>
        <w:bidi w:val="0"/>
        <w:adjustRightInd w:val="0"/>
        <w:snapToGrid/>
        <w:spacing w:beforeAutospacing="0" w:line="600" w:lineRule="exact"/>
        <w:ind w:left="0" w:leftChars="0" w:firstLine="480" w:firstLineChars="200"/>
        <w:jc w:val="lef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sz w:val="24"/>
          <w:szCs w:val="24"/>
          <w:highlight w:val="none"/>
        </w:rPr>
        <w:t>（1）立柱：采用1.5mm优质冷轧钢板,</w:t>
      </w:r>
      <w:r>
        <w:rPr>
          <w:rFonts w:hint="eastAsia" w:ascii="方正仿宋_GBK" w:hAnsi="方正仿宋_GBK" w:eastAsia="方正仿宋_GBK" w:cs="方正仿宋_GBK"/>
          <w:color w:val="auto"/>
          <w:sz w:val="24"/>
          <w:szCs w:val="24"/>
          <w:highlight w:val="none"/>
        </w:rPr>
        <w:t>立柱正面作内陷压型，成型深规格5±1mm ×外口宽33±1mm×底宽23±1mm，承重能力强，钢性足。立柱均匀冲孔，层数和间距可按需要调整。需满足GB/T3325-2017 、GB/T35607-2017 标准要求：①附着力1 级；②硬度3H；③家具涂层可迁移元素铅≤</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mg/kg、镉≤</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mg/kg、汞≤</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mg/kg、铬≤</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mg/kg、锑≤</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mg/kg、钡≤</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mg/kg、砷≤</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mg/kg、硒≤</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mg/kg；④耐腐蚀：6</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0 小时内，观察在溶液中样板上划道两侧3mm 以外，应无气泡产生；6</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0 小时后，检查样板上划道两侧3mm 外，应无锈迹、剥落、起皱、变色和失光等现象。（投标人需提供省级及以上检测机构出具带“CMA”“CNAS”“CAL”标志的合格抽样检验报告原件彩色扫描件佐证</w:t>
      </w:r>
      <w:r>
        <w:rPr>
          <w:rFonts w:hint="eastAsia" w:ascii="方正仿宋_GBK" w:hAnsi="方正仿宋_GBK" w:eastAsia="方正仿宋_GBK" w:cs="方正仿宋_GBK"/>
          <w:color w:val="auto"/>
          <w:sz w:val="24"/>
          <w:szCs w:val="24"/>
          <w:highlight w:val="none"/>
          <w:lang w:val="en-US" w:eastAsia="zh-CN"/>
        </w:rPr>
        <w:t>并提供二维码查询和网站 真伪查询截图，</w:t>
      </w:r>
      <w:r>
        <w:rPr>
          <w:rFonts w:hint="eastAsia" w:ascii="方正仿宋_GBK" w:hAnsi="方正仿宋_GBK" w:eastAsia="方正仿宋_GBK" w:cs="方正仿宋_GBK"/>
          <w:color w:val="auto"/>
          <w:sz w:val="24"/>
          <w:szCs w:val="24"/>
          <w:highlight w:val="none"/>
        </w:rPr>
        <w:t>（原件备查）</w:t>
      </w:r>
      <w:r>
        <w:rPr>
          <w:rFonts w:hint="eastAsia" w:ascii="方正仿宋_GBK" w:hAnsi="方正仿宋_GBK" w:eastAsia="方正仿宋_GBK" w:cs="方正仿宋_GBK"/>
          <w:color w:val="auto"/>
          <w:sz w:val="24"/>
          <w:szCs w:val="24"/>
          <w:highlight w:val="none"/>
          <w:lang w:eastAsia="zh-CN"/>
        </w:rPr>
        <w:t>）。</w:t>
      </w:r>
    </w:p>
    <w:p w14:paraId="07C4141B">
      <w:pPr>
        <w:keepNext w:val="0"/>
        <w:keepLines w:val="0"/>
        <w:pageBreakBefore w:val="0"/>
        <w:widowControl w:val="0"/>
        <w:kinsoku/>
        <w:wordWrap/>
        <w:overflowPunct/>
        <w:topLinePunct w:val="0"/>
        <w:bidi w:val="0"/>
        <w:snapToGrid/>
        <w:spacing w:beforeAutospacing="0" w:line="600" w:lineRule="exact"/>
        <w:ind w:left="0" w:leftChars="0"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（详见附图）</w:t>
      </w:r>
    </w:p>
    <w:p w14:paraId="6320762A">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1"/>
          <w:szCs w:val="21"/>
          <w:highlight w:val="none"/>
        </w:rPr>
        <w:drawing>
          <wp:inline distT="0" distB="0" distL="114300" distR="114300">
            <wp:extent cx="3300730" cy="1091565"/>
            <wp:effectExtent l="0" t="0" r="13970" b="13335"/>
            <wp:docPr id="10" name="图片 3"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图片2.png"/>
                    <pic:cNvPicPr>
                      <a:picLocks noChangeAspect="1"/>
                    </pic:cNvPicPr>
                  </pic:nvPicPr>
                  <pic:blipFill>
                    <a:blip r:embed="rId19"/>
                    <a:stretch>
                      <a:fillRect/>
                    </a:stretch>
                  </pic:blipFill>
                  <pic:spPr>
                    <a:xfrm>
                      <a:off x="0" y="0"/>
                      <a:ext cx="3300730" cy="1091565"/>
                    </a:xfrm>
                    <a:prstGeom prst="rect">
                      <a:avLst/>
                    </a:prstGeom>
                    <a:noFill/>
                    <a:ln>
                      <a:noFill/>
                    </a:ln>
                  </pic:spPr>
                </pic:pic>
              </a:graphicData>
            </a:graphic>
          </wp:inline>
        </w:drawing>
      </w:r>
    </w:p>
    <w:p w14:paraId="2FB0137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（2）搁板：采用1.1mm优质冷轧钢板,</w:t>
      </w:r>
      <w:r>
        <w:rPr>
          <w:rFonts w:hint="eastAsia" w:ascii="方正仿宋_GBK" w:hAnsi="方正仿宋_GBK" w:eastAsia="方正仿宋_GBK" w:cs="方正仿宋_GBK"/>
          <w:kern w:val="0"/>
          <w:sz w:val="24"/>
          <w:szCs w:val="24"/>
          <w:highlight w:val="none"/>
        </w:rPr>
        <w:t>搁板防惯性滑落设计，九折弯一体成形工艺，两侧形成15mm宽内封闭式矩形口。搁板正面压制两组圆筋，每组压筋数3条，主筋尺寸5*2.5mm，辅筋尺寸3.6*1.8mm，两侧各压制两根加强筋，筋尺寸3*1.5mm。搁板内侧厚度23mm，外侧面厚度27mm。防惯性封口搁板外观新颖、刚性足，增加了搁板承重能力，可有效防止架体运行过程中由于惯性而导致档案外移而掉落，保护档案的安全。</w:t>
      </w:r>
      <w:r>
        <w:rPr>
          <w:rFonts w:hint="eastAsia" w:ascii="方正仿宋_GBK" w:hAnsi="方正仿宋_GBK" w:eastAsia="方正仿宋_GBK" w:cs="方正仿宋_GBK"/>
          <w:sz w:val="24"/>
          <w:szCs w:val="24"/>
          <w:highlight w:val="none"/>
        </w:rPr>
        <w:t>（详见附图）</w:t>
      </w:r>
    </w:p>
    <w:p w14:paraId="252D1F50">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inline distT="0" distB="0" distL="114300" distR="114300">
            <wp:extent cx="2261870" cy="1693545"/>
            <wp:effectExtent l="0" t="0" r="5080" b="1905"/>
            <wp:docPr id="9" name="图片 4" descr="封闭式搁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封闭式搁板2"/>
                    <pic:cNvPicPr>
                      <a:picLocks noChangeAspect="1"/>
                    </pic:cNvPicPr>
                  </pic:nvPicPr>
                  <pic:blipFill>
                    <a:blip r:embed="rId20"/>
                    <a:stretch>
                      <a:fillRect/>
                    </a:stretch>
                  </pic:blipFill>
                  <pic:spPr>
                    <a:xfrm>
                      <a:off x="0" y="0"/>
                      <a:ext cx="2261870" cy="1693545"/>
                    </a:xfrm>
                    <a:prstGeom prst="rect">
                      <a:avLst/>
                    </a:prstGeom>
                    <a:noFill/>
                    <a:ln>
                      <a:noFill/>
                    </a:ln>
                  </pic:spPr>
                </pic:pic>
              </a:graphicData>
            </a:graphic>
          </wp:inline>
        </w:drawing>
      </w:r>
    </w:p>
    <w:p w14:paraId="49CA94A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highlight w:val="none"/>
        </w:rPr>
        <w:t>（3）挂板：采用1.</w:t>
      </w:r>
      <w:r>
        <w:rPr>
          <w:rFonts w:hint="eastAsia" w:ascii="方正仿宋_GBK" w:hAnsi="方正仿宋_GBK" w:eastAsia="方正仿宋_GBK" w:cs="方正仿宋_GBK"/>
          <w:sz w:val="24"/>
          <w:szCs w:val="24"/>
          <w:highlight w:val="none"/>
          <w:lang w:val="en-US" w:eastAsia="zh-CN"/>
        </w:rPr>
        <w:t>0</w:t>
      </w:r>
      <w:r>
        <w:rPr>
          <w:rFonts w:hint="eastAsia" w:ascii="方正仿宋_GBK" w:hAnsi="方正仿宋_GBK" w:eastAsia="方正仿宋_GBK" w:cs="方正仿宋_GBK"/>
          <w:sz w:val="24"/>
          <w:szCs w:val="24"/>
          <w:highlight w:val="none"/>
        </w:rPr>
        <w:t>mm优质冷轧钢板，</w:t>
      </w:r>
      <w:r>
        <w:rPr>
          <w:rFonts w:hint="eastAsia" w:ascii="方正仿宋_GBK" w:hAnsi="方正仿宋_GBK" w:eastAsia="方正仿宋_GBK" w:cs="方正仿宋_GBK"/>
          <w:color w:val="auto"/>
          <w:sz w:val="24"/>
          <w:szCs w:val="24"/>
          <w:highlight w:val="none"/>
        </w:rPr>
        <w:t>挂板采用模具一体冲压成型，压双筋，两端四挂钩结构设计，中间腰形拉伸翻边模成形两个台阶加强孔，孔上下位置各设有一根圆筋，挂板上下端直角折弯，两侧上方各有一个五角星标志，醒目突显突出，五星直径15mm，凸出厚度：1mm，五角均为5mm宽向角尖交聚，角条均为5mm，孔上下位置各设有一根圆筋，增加整体强度，组装后平整、牢固。可防止搁板前后窜动，通用性互换性好。四挂钩挂板相对于传统挂板，强度高，承重性能更优越，挂板与立柱对接处更牢固。</w:t>
      </w:r>
    </w:p>
    <w:p w14:paraId="0A4AD50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（详见附图）</w:t>
      </w:r>
    </w:p>
    <w:p w14:paraId="7572D66A">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1"/>
          <w:szCs w:val="21"/>
          <w:highlight w:val="none"/>
        </w:rPr>
        <w:drawing>
          <wp:inline distT="0" distB="0" distL="114300" distR="114300">
            <wp:extent cx="2809875" cy="1063625"/>
            <wp:effectExtent l="0" t="0" r="9525" b="3175"/>
            <wp:docPr id="11" name="图片 5" descr="图片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图片4.png"/>
                    <pic:cNvPicPr>
                      <a:picLocks noChangeAspect="1"/>
                    </pic:cNvPicPr>
                  </pic:nvPicPr>
                  <pic:blipFill>
                    <a:blip r:embed="rId21"/>
                    <a:stretch>
                      <a:fillRect/>
                    </a:stretch>
                  </pic:blipFill>
                  <pic:spPr>
                    <a:xfrm>
                      <a:off x="0" y="0"/>
                      <a:ext cx="2809875" cy="1063625"/>
                    </a:xfrm>
                    <a:prstGeom prst="rect">
                      <a:avLst/>
                    </a:prstGeom>
                    <a:noFill/>
                    <a:ln>
                      <a:noFill/>
                    </a:ln>
                  </pic:spPr>
                </pic:pic>
              </a:graphicData>
            </a:graphic>
          </wp:inline>
        </w:drawing>
      </w:r>
    </w:p>
    <w:p w14:paraId="037AF24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（4）门面: 门框δ=1.0mm, 门板δ=1.0mm，门栓φ=6.0mm；优质冷轧钢板；采用数控折弯一体成型工艺，四面翻边结构，折弯成型厚度23mm，背面两边带封边，可有效的将门轴和锁栓隐藏，锁孔用锁盖封住，门面平整，背面整体感强。门板正面四角数控压有仿古式花纹图形，款式新颖。（详见附图）</w:t>
      </w:r>
    </w:p>
    <w:p w14:paraId="73203445">
      <w:pPr>
        <w:jc w:val="center"/>
        <w:outlineLvl w:val="9"/>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drawing>
          <wp:inline distT="0" distB="0" distL="114300" distR="114300">
            <wp:extent cx="1316355" cy="2280920"/>
            <wp:effectExtent l="0" t="0" r="17145" b="5080"/>
            <wp:docPr id="8" name="图片 6" descr="压花门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压花门板"/>
                    <pic:cNvPicPr>
                      <a:picLocks noChangeAspect="1"/>
                    </pic:cNvPicPr>
                  </pic:nvPicPr>
                  <pic:blipFill>
                    <a:blip r:embed="rId22"/>
                    <a:stretch>
                      <a:fillRect/>
                    </a:stretch>
                  </pic:blipFill>
                  <pic:spPr>
                    <a:xfrm>
                      <a:off x="0" y="0"/>
                      <a:ext cx="1316355" cy="2280920"/>
                    </a:xfrm>
                    <a:prstGeom prst="rect">
                      <a:avLst/>
                    </a:prstGeom>
                    <a:noFill/>
                    <a:ln>
                      <a:noFill/>
                    </a:ln>
                  </pic:spPr>
                </pic:pic>
              </a:graphicData>
            </a:graphic>
          </wp:inline>
        </w:drawing>
      </w:r>
    </w:p>
    <w:p w14:paraId="4C183A2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（5）门面锁具：此锁为菱形智能按压锁，绿色“MK”为二级管理钥匙(简称母钥匙)，红色“CK”为三级管理，锁体尺寸：80mm*80mm菱形，锁体材质：锌合金侧面板需满足HJ 2547-2016标准要求；内容至少包括：①可迁移元素的限量要求：铅＜1mg/kg、镉＜1mg/kg、汞＜1mg/kg、铬＜1mg/kg、锑＜1mg/kg、钡＜1mg/kg、砷＜1mg/kg、硒＜1mg/kg；</w:t>
      </w:r>
    </w:p>
    <w:p w14:paraId="139F95B7">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color w:val="000000"/>
          <w:sz w:val="21"/>
          <w:szCs w:val="21"/>
          <w:highlight w:val="none"/>
        </w:rPr>
        <w:drawing>
          <wp:inline distT="0" distB="0" distL="114300" distR="114300">
            <wp:extent cx="1238250" cy="1284605"/>
            <wp:effectExtent l="0" t="0" r="0" b="10795"/>
            <wp:docPr id="5" name="图片 7" descr="d2741cf3d4d1f87b1cdb07ba8717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d2741cf3d4d1f87b1cdb07ba8717e40"/>
                    <pic:cNvPicPr>
                      <a:picLocks noChangeAspect="1"/>
                    </pic:cNvPicPr>
                  </pic:nvPicPr>
                  <pic:blipFill>
                    <a:blip r:embed="rId23"/>
                    <a:stretch>
                      <a:fillRect/>
                    </a:stretch>
                  </pic:blipFill>
                  <pic:spPr>
                    <a:xfrm>
                      <a:off x="0" y="0"/>
                      <a:ext cx="1238250" cy="1284605"/>
                    </a:xfrm>
                    <a:prstGeom prst="rect">
                      <a:avLst/>
                    </a:prstGeom>
                    <a:noFill/>
                    <a:ln>
                      <a:noFill/>
                    </a:ln>
                  </pic:spPr>
                </pic:pic>
              </a:graphicData>
            </a:graphic>
          </wp:inline>
        </w:drawing>
      </w:r>
    </w:p>
    <w:p w14:paraId="42A65B3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r>
        <w:rPr>
          <w:rFonts w:hint="eastAsia" w:ascii="方正仿宋_GBK" w:hAnsi="方正仿宋_GBK" w:eastAsia="方正仿宋_GBK" w:cs="方正仿宋_GBK"/>
          <w:color w:val="auto"/>
          <w:sz w:val="24"/>
          <w:szCs w:val="24"/>
          <w:highlight w:val="none"/>
          <w:lang w:eastAsia="zh-CN"/>
        </w:rPr>
        <w:t>侧面板</w:t>
      </w:r>
      <w:r>
        <w:rPr>
          <w:rFonts w:hint="eastAsia" w:ascii="方正仿宋_GBK" w:hAnsi="方正仿宋_GBK" w:eastAsia="方正仿宋_GBK" w:cs="方正仿宋_GBK"/>
          <w:color w:val="auto"/>
          <w:sz w:val="24"/>
          <w:szCs w:val="24"/>
          <w:highlight w:val="none"/>
        </w:rPr>
        <w:t>：优质1.0mm优质冷轧钢板。侧面板上方正面原板冲制“密集架”凸出型字样，增大板面强度及抗冲击力，结构合理、设计新颖。（详见附图）</w:t>
      </w:r>
    </w:p>
    <w:p w14:paraId="75AB6295">
      <w:pPr>
        <w:spacing w:line="360" w:lineRule="auto"/>
        <w:jc w:val="center"/>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color w:val="000000"/>
          <w:w w:val="99"/>
          <w:sz w:val="21"/>
          <w:szCs w:val="21"/>
          <w:highlight w:val="none"/>
          <w:u w:val="none" w:color="000000"/>
        </w:rPr>
        <w:drawing>
          <wp:inline distT="0" distB="0" distL="114300" distR="114300">
            <wp:extent cx="1789430" cy="1397635"/>
            <wp:effectExtent l="0" t="0" r="1270" b="12065"/>
            <wp:docPr id="13" name="图片 8" descr="IMG_20200325_17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0200325_172305"/>
                    <pic:cNvPicPr>
                      <a:picLocks noChangeAspect="1"/>
                    </pic:cNvPicPr>
                  </pic:nvPicPr>
                  <pic:blipFill>
                    <a:blip r:embed="rId24"/>
                    <a:stretch>
                      <a:fillRect/>
                    </a:stretch>
                  </pic:blipFill>
                  <pic:spPr>
                    <a:xfrm>
                      <a:off x="0" y="0"/>
                      <a:ext cx="1789430" cy="1397635"/>
                    </a:xfrm>
                    <a:prstGeom prst="rect">
                      <a:avLst/>
                    </a:prstGeom>
                    <a:noFill/>
                    <a:ln>
                      <a:noFill/>
                    </a:ln>
                  </pic:spPr>
                </pic:pic>
              </a:graphicData>
            </a:graphic>
          </wp:inline>
        </w:drawing>
      </w:r>
    </w:p>
    <w:p w14:paraId="58C6015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挂钩挡棒：采用1.0mm优质优质冷轧钢板一体成型而成，四折弯，挂钩挡棒成型14x14mm，挡棒三面各压一条筋，允许尺寸公差±1mm，圆筋直径2mm，挂钩挡棒采用凹槽式挂钩与挂板上孔位机械配合，紧密相连不易松动脱落，也不易导致挂板产生不可逆转的变形，安装便捷，挂钩挡棒外形美观，强度高。（详见附图）</w:t>
      </w:r>
    </w:p>
    <w:p w14:paraId="243DA0A6">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inline distT="0" distB="0" distL="114300" distR="114300">
            <wp:extent cx="2534920" cy="1903095"/>
            <wp:effectExtent l="0" t="0" r="17780" b="1905"/>
            <wp:docPr id="14" name="图片 9" descr="挂钩书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挂钩书挡"/>
                    <pic:cNvPicPr>
                      <a:picLocks noChangeAspect="1"/>
                    </pic:cNvPicPr>
                  </pic:nvPicPr>
                  <pic:blipFill>
                    <a:blip r:embed="rId25"/>
                    <a:stretch>
                      <a:fillRect/>
                    </a:stretch>
                  </pic:blipFill>
                  <pic:spPr>
                    <a:xfrm>
                      <a:off x="0" y="0"/>
                      <a:ext cx="2534920" cy="1903095"/>
                    </a:xfrm>
                    <a:prstGeom prst="rect">
                      <a:avLst/>
                    </a:prstGeom>
                    <a:noFill/>
                    <a:ln>
                      <a:noFill/>
                    </a:ln>
                  </pic:spPr>
                </pic:pic>
              </a:graphicData>
            </a:graphic>
          </wp:inline>
        </w:drawing>
      </w:r>
    </w:p>
    <w:p w14:paraId="4FB2F3B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1</w:t>
      </w:r>
      <w:r>
        <w:rPr>
          <w:rFonts w:hint="eastAsia" w:ascii="方正仿宋_GBK" w:hAnsi="方正仿宋_GBK" w:eastAsia="方正仿宋_GBK" w:cs="方正仿宋_GBK"/>
          <w:b/>
          <w:bCs/>
          <w:color w:val="auto"/>
          <w:sz w:val="24"/>
          <w:szCs w:val="24"/>
          <w:highlight w:val="none"/>
        </w:rPr>
        <w:t>.1.6总承传动系统和摇手机构</w:t>
      </w:r>
    </w:p>
    <w:p w14:paraId="7F2C138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承传动系统：双向超越离合器结构原理，手柄自由挂档脱落装置，采用多次变速设计。链轮为机械精加工而成，经锻压加工成型，回火除应力，链条采用摩托车链条，节距12.7，滚珠轴承采用省力型。每列带有制动装置，边列带有总锁结构。</w:t>
      </w:r>
    </w:p>
    <w:p w14:paraId="780697F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摇手机构：采用六瓣梅花型圆盘，高强度塑胶材料注塑而成，外形呈梅花状，共六个弧角，弧角间最大直径380mm，圆盘盘体尺寸28x22mm，圆盘中心设有六道Z字型加强弧筋，每道由2根单弧筋组成，与盘体弧角对应并均匀布局。手柄设置在盘体上，可折叠并隐藏在加强弧筋内，有效增加通道空间利用率。六瓣梅花型圆盘设计新颖，牢固耐用，外形精致且美观。（详见附图）</w:t>
      </w:r>
    </w:p>
    <w:p w14:paraId="31ADA078">
      <w:pPr>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drawing>
          <wp:inline distT="0" distB="0" distL="114300" distR="114300">
            <wp:extent cx="2277745" cy="1567815"/>
            <wp:effectExtent l="0" t="0" r="8255" b="13335"/>
            <wp:docPr id="15" name="图片 121" descr="73ac59b82383246b60190934b3aa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1" descr="73ac59b82383246b60190934b3aa446"/>
                    <pic:cNvPicPr>
                      <a:picLocks noChangeAspect="1"/>
                    </pic:cNvPicPr>
                  </pic:nvPicPr>
                  <pic:blipFill>
                    <a:blip r:embed="rId26"/>
                    <a:stretch>
                      <a:fillRect/>
                    </a:stretch>
                  </pic:blipFill>
                  <pic:spPr>
                    <a:xfrm>
                      <a:off x="0" y="0"/>
                      <a:ext cx="2277745" cy="1567815"/>
                    </a:xfrm>
                    <a:prstGeom prst="rect">
                      <a:avLst/>
                    </a:prstGeom>
                    <a:noFill/>
                    <a:ln>
                      <a:noFill/>
                    </a:ln>
                  </pic:spPr>
                </pic:pic>
              </a:graphicData>
            </a:graphic>
          </wp:inline>
        </w:drawing>
      </w:r>
    </w:p>
    <w:p w14:paraId="2C6FE785">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.1.7复合型磁性密封条</w:t>
      </w:r>
    </w:p>
    <w:p w14:paraId="6E38580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4"/>
          <w:szCs w:val="24"/>
          <w:highlight w:val="none"/>
        </w:rPr>
        <w:t>双磁性双边型固定一体式高强度橡胶密封条，外形尺寸宽40mm，厚度≥23mm，双磁性密封条中段采用四连体减震蜂窝结构，提升了密封条减震性能，前段自带双磁性矩形条，吸附能力更强，密集架合拢后，封闭性好。每列接触面均有缓冲及密封条，使架体具有良好的防震、防尘、防鼠、防光、防潮、防火功能。（详见附图）</w:t>
      </w:r>
    </w:p>
    <w:p w14:paraId="49145F9F">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inline distT="0" distB="0" distL="114300" distR="114300">
            <wp:extent cx="2198370" cy="1536700"/>
            <wp:effectExtent l="0" t="0" r="11430" b="6350"/>
            <wp:docPr id="16" name="图片 119" descr="符合性密封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9" descr="符合性密封条"/>
                    <pic:cNvPicPr>
                      <a:picLocks noChangeAspect="1"/>
                    </pic:cNvPicPr>
                  </pic:nvPicPr>
                  <pic:blipFill>
                    <a:blip r:embed="rId27"/>
                    <a:stretch>
                      <a:fillRect/>
                    </a:stretch>
                  </pic:blipFill>
                  <pic:spPr>
                    <a:xfrm>
                      <a:off x="0" y="0"/>
                      <a:ext cx="2198370" cy="1536700"/>
                    </a:xfrm>
                    <a:prstGeom prst="rect">
                      <a:avLst/>
                    </a:prstGeom>
                    <a:noFill/>
                    <a:ln>
                      <a:noFill/>
                    </a:ln>
                  </pic:spPr>
                </pic:pic>
              </a:graphicData>
            </a:graphic>
          </wp:inline>
        </w:drawing>
      </w:r>
    </w:p>
    <w:p w14:paraId="42855278">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.1.8防倾倒装置</w:t>
      </w:r>
    </w:p>
    <w:p w14:paraId="45169B3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sz w:val="24"/>
          <w:szCs w:val="24"/>
          <w:highlight w:val="none"/>
        </w:rPr>
        <w:t>防倾倒装置δ=4.0mm，优质钢板</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eastAsia="zh-CN"/>
        </w:rPr>
        <w:t>提供防倾倒检验报告及防倒类发明专利证书</w:t>
      </w:r>
      <w:r>
        <w:rPr>
          <w:rFonts w:hint="eastAsia" w:ascii="方正仿宋_GBK" w:hAnsi="方正仿宋_GBK" w:eastAsia="方正仿宋_GBK" w:cs="方正仿宋_GBK"/>
          <w:b/>
          <w:bCs/>
          <w:sz w:val="24"/>
          <w:szCs w:val="24"/>
          <w:highlight w:val="none"/>
        </w:rPr>
        <w:t>。</w:t>
      </w:r>
    </w:p>
    <w:p w14:paraId="6819CF96">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.1.9密集架加工制造要求</w:t>
      </w:r>
    </w:p>
    <w:p w14:paraId="58D5951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（1）密集架架体外观设计美观大方，部件结构平整流畅，操作轻便，运行平稳。</w:t>
      </w:r>
    </w:p>
    <w:p w14:paraId="6308EC7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（2）密集架整体采用八防设计要求：防火、防潮、防鼠、防光、防尘、防盗、防倒、防高温。</w:t>
      </w:r>
    </w:p>
    <w:p w14:paraId="1D1EDBA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（3）密集架各零件、组合件表面处理光滑平整，不得有尖角、凸起，不得有影响外观和使用性能，组合件安装应牢固，整个架体不晃动。</w:t>
      </w:r>
    </w:p>
    <w:p w14:paraId="2CF5E57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（4）冲压、折弯表面不允许有裂痕，确保各零部件为良品。</w:t>
      </w:r>
    </w:p>
    <w:p w14:paraId="65C05EE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（5）密集架零部件焊接部件要无虚焊，因焊接产生的变形必须矫正，焊痕需打磨处理，焊痕表面均匀、平整。</w:t>
      </w:r>
    </w:p>
    <w:p w14:paraId="6EF2A30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（6）密集架颜色按用户要求，表面涂层应平整光滑，色泽均匀一致，喷涂无死角；漆面应均匀光滑、无划痕，外观不允许有流挂、渍痕、起粒、气泡、露底、剥落、伤痕等缺陷。</w:t>
      </w:r>
    </w:p>
    <w:p w14:paraId="08CBF9E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（7）密集架所有列闭合后，列与列应整齐划一，平面度允许偏差正负3mm。</w:t>
      </w:r>
    </w:p>
    <w:p w14:paraId="530DA03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Cs/>
          <w:sz w:val="24"/>
          <w:szCs w:val="24"/>
          <w:highlight w:val="none"/>
        </w:rPr>
        <w:t>（8）密集架列与列之间缝隙应均匀，安装密封条后不应有空隙。</w:t>
      </w:r>
    </w:p>
    <w:p w14:paraId="1255C8F2">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.1.10表面处理</w:t>
      </w:r>
    </w:p>
    <w:p w14:paraId="448986E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密集架采用优质冷轧钢板精工制造，工件经除油、去锈、脱脂、表调、磷化、水洗等十三道工序前处理，采用国际最新流行色优质环保型高附着力的金属表面纳米抗菌塑粉静电自动喷粉，表面涂层高温固化而成，提高其防锈蚀和抗菌性能（大肠杆菌抗菌率≥99%，金黄色葡萄球菌抗菌率≥94%）。架体外观设计要求精美，线条流畅，与馆库装修风格协调一致；库房设备布置整洁美观；架体操作轻便灵活，运行平稳，具有良好的防盗、防光、防高温、防火、防潮、防尘、防鼠、防虫功能。</w:t>
      </w:r>
    </w:p>
    <w:p w14:paraId="3678A50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Cs/>
          <w:sz w:val="24"/>
          <w:szCs w:val="24"/>
          <w:highlight w:val="none"/>
        </w:rPr>
        <w:t>（2）表面处理达到如下标准：光泽度为45-60%，冲击强度&gt;60kg/cm2，涂膜厚度为60-70um，附着力达到Ⅱ级标准。各标准件、紧固件均进行防锈(镀锌)处理，表面光滑、平整，无尖角。</w:t>
      </w:r>
    </w:p>
    <w:p w14:paraId="27315E23">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.1.11安装及要求</w:t>
      </w:r>
    </w:p>
    <w:p w14:paraId="4E43597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（1）路轨：单条路轨直线度≤1.0mm/m，全长≤2 mm。对接处高低≤0.3 mm。</w:t>
      </w:r>
    </w:p>
    <w:p w14:paraId="5C15D0C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路轨安装要求：1, 将预留的路轨槽清理干净;2、用红外线水平仪打水平;3、以第一根为基准成水平，按照图纸的尺寸定第二根尺寸，调试好水平，使两根轨道同在一水平线上，再次测量两轨道的对角线（后续轨道尺寸按图纸依次定好）;4、每根轨道任意1000mm间，纵向水平误差在±0.5mm,全长误差在±2.5mm,横向轨道之间水平误差在±0.5mm;5、每水平间需垫铁片的距离在150-250mm范围内，若地面原水平误差大20-30mm，需要用混凝土打底抽筋为水平;6、膨胀螺丝采用的型号是M8x80mm，路轨膨胀螺丝间距为500mm，采用外膨胀形式固定。</w:t>
      </w:r>
    </w:p>
    <w:p w14:paraId="0E75EA1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（2）在全负载的情况下，各列密集架运行自如，无阻滞现象，各构件和架体不会产生明显变形，架体不会产生倾斜现象。</w:t>
      </w:r>
    </w:p>
    <w:p w14:paraId="5E871609">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.1.12载重性能要求</w:t>
      </w:r>
    </w:p>
    <w:p w14:paraId="3559459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（1）单面搁板上均布载重40Kg，双面均布负载80Kg，最大挠度为3mm，24h卸载后，不得有裂纹及永久变形。</w:t>
      </w:r>
    </w:p>
    <w:p w14:paraId="4D783AE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（2）标准节（搁板）在全负载（每块单面搁板均布载重40Kg）的情况下，架体、立柱不应有明显变形，架体不应产生倾倒现象。</w:t>
      </w:r>
    </w:p>
    <w:p w14:paraId="32420CF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（3）在全负载的情况下（每块单面搁板上均布载重40kg），各列密集架在手动或电动操作下，都应运行自如，不得有阻滞现象。</w:t>
      </w:r>
    </w:p>
    <w:p w14:paraId="074E5B5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（4）每标准节在全负载的情况下，承受沿X、Y轴两个方向额定载荷1/15的水平拉力作用，标准节不得翻倒。</w:t>
      </w:r>
    </w:p>
    <w:p w14:paraId="3B0D257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（5）在最高搁板中心离外沿5mm处，同时施加垂直力50kg和标准节额定载荷1/15的垂直力，架体不得倾倒。</w:t>
      </w:r>
    </w:p>
    <w:p w14:paraId="127B01FD">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.1.13其他性能要求</w:t>
      </w:r>
    </w:p>
    <w:p w14:paraId="0E39138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(1)密集架可沿导轨自如移动开合，便于查询、管理。</w:t>
      </w:r>
    </w:p>
    <w:p w14:paraId="3E7EC07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(2)产品结构合理，多跨距多层距，且跨距、层距任意调整、任意组合、强度、牢固度稳定可靠；具有限位装置、防倾倒装置、防鼠装置、防尘装置等。</w:t>
      </w:r>
    </w:p>
    <w:p w14:paraId="3A5BEF3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(3)密集架采用优质冷轧钢板精工制造，工件经除油、去锈、脱脂、表调、磷化、水洗等十三道工序前处理，采用国际最新流行色优质环保型高附着力的金属表面纳米抗菌塑粉静电自动喷粉，表面涂层高温固化而成，提高其防锈蚀和抗菌性能。架体外观设计要求精美，线条流畅，与图书馆装修风格协调一致；库房设备布置整洁美观；架体操作轻便灵活，运行平稳，具有良好的防盗、防光、防高温、防火、防潮、防尘、防鼠、防虫功能。</w:t>
      </w:r>
    </w:p>
    <w:p w14:paraId="3A735FA7">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.1.14主要材质要求</w:t>
      </w:r>
    </w:p>
    <w:p w14:paraId="3D435D6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密集架架体基本配置、材料规格及技术参数一览表</w:t>
      </w:r>
    </w:p>
    <w:tbl>
      <w:tblPr>
        <w:tblStyle w:val="58"/>
        <w:tblW w:w="7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446"/>
        <w:gridCol w:w="3126"/>
        <w:gridCol w:w="2244"/>
      </w:tblGrid>
      <w:tr w14:paraId="767A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2472" w:type="dxa"/>
            <w:gridSpan w:val="2"/>
            <w:vMerge w:val="restart"/>
            <w:noWrap w:val="0"/>
            <w:vAlign w:val="center"/>
          </w:tcPr>
          <w:p w14:paraId="5EDAB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设备名称</w:t>
            </w:r>
          </w:p>
        </w:tc>
        <w:tc>
          <w:tcPr>
            <w:tcW w:w="5370" w:type="dxa"/>
            <w:gridSpan w:val="2"/>
            <w:noWrap w:val="0"/>
            <w:vAlign w:val="center"/>
          </w:tcPr>
          <w:p w14:paraId="3C2B0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技术参数</w:t>
            </w:r>
          </w:p>
        </w:tc>
      </w:tr>
      <w:tr w14:paraId="70C7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2472" w:type="dxa"/>
            <w:gridSpan w:val="2"/>
            <w:vMerge w:val="continue"/>
            <w:noWrap w:val="0"/>
            <w:vAlign w:val="center"/>
          </w:tcPr>
          <w:p w14:paraId="21549C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3126" w:type="dxa"/>
            <w:noWrap w:val="0"/>
            <w:vAlign w:val="center"/>
          </w:tcPr>
          <w:p w14:paraId="057E3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材料规格</w:t>
            </w:r>
          </w:p>
        </w:tc>
        <w:tc>
          <w:tcPr>
            <w:tcW w:w="2244" w:type="dxa"/>
            <w:noWrap w:val="0"/>
            <w:vAlign w:val="center"/>
          </w:tcPr>
          <w:p w14:paraId="19C7F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性能</w:t>
            </w:r>
          </w:p>
        </w:tc>
      </w:tr>
      <w:tr w14:paraId="54D8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6" w:type="dxa"/>
            <w:vMerge w:val="restart"/>
            <w:noWrap w:val="0"/>
            <w:vAlign w:val="center"/>
          </w:tcPr>
          <w:p w14:paraId="0C7F7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轨道</w:t>
            </w:r>
          </w:p>
        </w:tc>
        <w:tc>
          <w:tcPr>
            <w:tcW w:w="1446" w:type="dxa"/>
            <w:noWrap w:val="0"/>
            <w:vAlign w:val="center"/>
          </w:tcPr>
          <w:p w14:paraId="7F0E4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轨道垫板</w:t>
            </w:r>
          </w:p>
        </w:tc>
        <w:tc>
          <w:tcPr>
            <w:tcW w:w="3126" w:type="dxa"/>
            <w:noWrap w:val="0"/>
            <w:vAlign w:val="center"/>
          </w:tcPr>
          <w:p w14:paraId="38FCCA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3.0mm热轧钢板</w:t>
            </w:r>
          </w:p>
        </w:tc>
        <w:tc>
          <w:tcPr>
            <w:tcW w:w="2244" w:type="dxa"/>
            <w:vMerge w:val="restart"/>
            <w:noWrap w:val="0"/>
            <w:vAlign w:val="center"/>
          </w:tcPr>
          <w:p w14:paraId="158C2C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轨道垫板采用数控折弯一体成型工艺，开放矩形结构，折边尺一致</w:t>
            </w:r>
          </w:p>
        </w:tc>
      </w:tr>
      <w:tr w14:paraId="126B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B938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CF4AC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导轨</w:t>
            </w:r>
          </w:p>
        </w:tc>
        <w:tc>
          <w:tcPr>
            <w:tcW w:w="3126" w:type="dxa"/>
            <w:noWrap w:val="0"/>
            <w:vAlign w:val="center"/>
          </w:tcPr>
          <w:p w14:paraId="119348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20×20mm实心方钢</w:t>
            </w:r>
          </w:p>
        </w:tc>
        <w:tc>
          <w:tcPr>
            <w:tcW w:w="2244" w:type="dxa"/>
            <w:vMerge w:val="continue"/>
            <w:noWrap w:val="0"/>
            <w:vAlign w:val="center"/>
          </w:tcPr>
          <w:p w14:paraId="56F8B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0244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noWrap w:val="0"/>
            <w:vAlign w:val="center"/>
          </w:tcPr>
          <w:p w14:paraId="124A7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底盘</w:t>
            </w:r>
          </w:p>
        </w:tc>
        <w:tc>
          <w:tcPr>
            <w:tcW w:w="1446" w:type="dxa"/>
            <w:noWrap w:val="0"/>
            <w:vAlign w:val="center"/>
          </w:tcPr>
          <w:p w14:paraId="17694E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底梁</w:t>
            </w:r>
          </w:p>
        </w:tc>
        <w:tc>
          <w:tcPr>
            <w:tcW w:w="3126" w:type="dxa"/>
            <w:noWrap w:val="0"/>
            <w:vAlign w:val="center"/>
          </w:tcPr>
          <w:p w14:paraId="36ED47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3.0mm热轧钢板</w:t>
            </w:r>
          </w:p>
        </w:tc>
        <w:tc>
          <w:tcPr>
            <w:tcW w:w="2244" w:type="dxa"/>
            <w:noWrap w:val="0"/>
            <w:vAlign w:val="center"/>
          </w:tcPr>
          <w:p w14:paraId="24572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底梁由上段、中段和下段三个部分组成，中段向外凸出形成M型加强筋结构</w:t>
            </w:r>
          </w:p>
        </w:tc>
      </w:tr>
      <w:tr w14:paraId="4F7F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132FE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架体</w:t>
            </w:r>
          </w:p>
        </w:tc>
        <w:tc>
          <w:tcPr>
            <w:tcW w:w="1446" w:type="dxa"/>
            <w:noWrap w:val="0"/>
            <w:vAlign w:val="center"/>
          </w:tcPr>
          <w:p w14:paraId="7BDCFA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立柱</w:t>
            </w:r>
          </w:p>
        </w:tc>
        <w:tc>
          <w:tcPr>
            <w:tcW w:w="3126" w:type="dxa"/>
            <w:noWrap w:val="0"/>
            <w:vAlign w:val="center"/>
          </w:tcPr>
          <w:p w14:paraId="415B0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1.5mm冷轧钢板</w:t>
            </w:r>
          </w:p>
        </w:tc>
        <w:tc>
          <w:tcPr>
            <w:tcW w:w="2244" w:type="dxa"/>
            <w:noWrap w:val="0"/>
            <w:vAlign w:val="center"/>
          </w:tcPr>
          <w:p w14:paraId="1F0BE2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四面封闭式结构，立柱正面、两侧面排孔位置各压一根筋</w:t>
            </w:r>
          </w:p>
        </w:tc>
      </w:tr>
      <w:tr w14:paraId="5277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E3AD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091DDE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搁板</w:t>
            </w:r>
          </w:p>
        </w:tc>
        <w:tc>
          <w:tcPr>
            <w:tcW w:w="3126" w:type="dxa"/>
            <w:noWrap w:val="0"/>
            <w:vAlign w:val="center"/>
          </w:tcPr>
          <w:p w14:paraId="34729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w:t>
            </w: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mm冷轧钢板</w:t>
            </w:r>
          </w:p>
        </w:tc>
        <w:tc>
          <w:tcPr>
            <w:tcW w:w="2244" w:type="dxa"/>
            <w:noWrap w:val="0"/>
            <w:vAlign w:val="center"/>
          </w:tcPr>
          <w:p w14:paraId="0B7DB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搁板防惯性滑落设计，九折弯一体成形工艺，两侧形成15mm宽内封闭式矩形口</w:t>
            </w:r>
          </w:p>
        </w:tc>
      </w:tr>
      <w:tr w14:paraId="4C0B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643EE7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55E40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挂板</w:t>
            </w:r>
          </w:p>
        </w:tc>
        <w:tc>
          <w:tcPr>
            <w:tcW w:w="3126" w:type="dxa"/>
            <w:noWrap w:val="0"/>
            <w:vAlign w:val="center"/>
          </w:tcPr>
          <w:p w14:paraId="1B87F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w:t>
            </w: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mm冷轧钢板</w:t>
            </w:r>
          </w:p>
        </w:tc>
        <w:tc>
          <w:tcPr>
            <w:tcW w:w="2244" w:type="dxa"/>
            <w:noWrap w:val="0"/>
            <w:vAlign w:val="center"/>
          </w:tcPr>
          <w:p w14:paraId="07E34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数控一体冲压成型，中间有两个台阶加强孔，孔上下位置共设四根圆筋</w:t>
            </w:r>
          </w:p>
        </w:tc>
      </w:tr>
      <w:tr w14:paraId="433B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0E5486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22BF15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搁棒</w:t>
            </w:r>
          </w:p>
        </w:tc>
        <w:tc>
          <w:tcPr>
            <w:tcW w:w="3126" w:type="dxa"/>
            <w:noWrap w:val="0"/>
            <w:vAlign w:val="center"/>
          </w:tcPr>
          <w:p w14:paraId="5C8F3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w:t>
            </w: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mm冷轧钢板</w:t>
            </w:r>
          </w:p>
        </w:tc>
        <w:tc>
          <w:tcPr>
            <w:tcW w:w="2244" w:type="dxa"/>
            <w:noWrap w:val="0"/>
            <w:vAlign w:val="center"/>
          </w:tcPr>
          <w:p w14:paraId="4CDDD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四折弯，挂钩挡棒成型14x14mm，挡棒三面各压一条筋</w:t>
            </w:r>
          </w:p>
        </w:tc>
      </w:tr>
      <w:tr w14:paraId="76F3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0261F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面板</w:t>
            </w:r>
          </w:p>
        </w:tc>
        <w:tc>
          <w:tcPr>
            <w:tcW w:w="1446" w:type="dxa"/>
            <w:noWrap w:val="0"/>
            <w:vAlign w:val="center"/>
          </w:tcPr>
          <w:p w14:paraId="35E08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门框</w:t>
            </w:r>
          </w:p>
        </w:tc>
        <w:tc>
          <w:tcPr>
            <w:tcW w:w="3126" w:type="dxa"/>
            <w:noWrap w:val="0"/>
            <w:vAlign w:val="center"/>
          </w:tcPr>
          <w:p w14:paraId="100EC1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9</w:t>
            </w:r>
            <w:r>
              <w:rPr>
                <w:rFonts w:hint="eastAsia" w:ascii="方正仿宋_GBK" w:hAnsi="方正仿宋_GBK" w:eastAsia="方正仿宋_GBK" w:cs="方正仿宋_GBK"/>
                <w:bCs/>
                <w:sz w:val="24"/>
                <w:szCs w:val="24"/>
                <w:highlight w:val="none"/>
              </w:rPr>
              <w:t>mm冷轧钢板</w:t>
            </w:r>
          </w:p>
        </w:tc>
        <w:tc>
          <w:tcPr>
            <w:tcW w:w="2244" w:type="dxa"/>
            <w:vMerge w:val="restart"/>
            <w:noWrap w:val="0"/>
            <w:vAlign w:val="center"/>
          </w:tcPr>
          <w:p w14:paraId="21F9C9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eastAsia="zh-CN"/>
              </w:rPr>
            </w:pPr>
            <w:r>
              <w:rPr>
                <w:rFonts w:hint="eastAsia" w:ascii="方正仿宋_GBK" w:hAnsi="方正仿宋_GBK" w:eastAsia="方正仿宋_GBK" w:cs="方正仿宋_GBK"/>
                <w:sz w:val="24"/>
                <w:szCs w:val="24"/>
                <w:highlight w:val="none"/>
                <w:lang w:bidi="ar-SA"/>
              </w:rPr>
              <w:t>门板正面压制一体式矩形阶梯筋，阶梯筋不能拼接或者焊接</w:t>
            </w:r>
            <w:r>
              <w:rPr>
                <w:rFonts w:hint="eastAsia" w:ascii="方正仿宋_GBK" w:hAnsi="方正仿宋_GBK" w:eastAsia="方正仿宋_GBK" w:cs="方正仿宋_GBK"/>
                <w:sz w:val="24"/>
                <w:szCs w:val="24"/>
                <w:highlight w:val="none"/>
                <w:lang w:eastAsia="zh-CN" w:bidi="ar-SA"/>
              </w:rPr>
              <w:t>。</w:t>
            </w:r>
          </w:p>
        </w:tc>
      </w:tr>
      <w:tr w14:paraId="6CE9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1D8836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1757B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eastAsia="zh-CN"/>
              </w:rPr>
              <w:t>欧式豪华</w:t>
            </w:r>
            <w:r>
              <w:rPr>
                <w:rFonts w:hint="eastAsia" w:ascii="方正仿宋_GBK" w:hAnsi="方正仿宋_GBK" w:eastAsia="方正仿宋_GBK" w:cs="方正仿宋_GBK"/>
                <w:bCs/>
                <w:sz w:val="24"/>
                <w:szCs w:val="24"/>
                <w:highlight w:val="none"/>
              </w:rPr>
              <w:t>门板</w:t>
            </w:r>
          </w:p>
        </w:tc>
        <w:tc>
          <w:tcPr>
            <w:tcW w:w="3126" w:type="dxa"/>
            <w:noWrap w:val="0"/>
            <w:vAlign w:val="center"/>
          </w:tcPr>
          <w:p w14:paraId="6F9C6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8</w:t>
            </w:r>
            <w:r>
              <w:rPr>
                <w:rFonts w:hint="eastAsia" w:ascii="方正仿宋_GBK" w:hAnsi="方正仿宋_GBK" w:eastAsia="方正仿宋_GBK" w:cs="方正仿宋_GBK"/>
                <w:bCs/>
                <w:sz w:val="24"/>
                <w:szCs w:val="24"/>
                <w:highlight w:val="none"/>
              </w:rPr>
              <w:t>mm冷轧钢板</w:t>
            </w:r>
          </w:p>
        </w:tc>
        <w:tc>
          <w:tcPr>
            <w:tcW w:w="2244" w:type="dxa"/>
            <w:vMerge w:val="continue"/>
            <w:noWrap w:val="0"/>
            <w:vAlign w:val="center"/>
          </w:tcPr>
          <w:p w14:paraId="67CBD7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3A2A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noWrap w:val="0"/>
            <w:vAlign w:val="center"/>
          </w:tcPr>
          <w:p w14:paraId="7280C2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eastAsia="zh-CN"/>
              </w:rPr>
            </w:pPr>
            <w:r>
              <w:rPr>
                <w:rFonts w:hint="eastAsia" w:ascii="方正仿宋_GBK" w:hAnsi="方正仿宋_GBK" w:eastAsia="方正仿宋_GBK" w:cs="方正仿宋_GBK"/>
                <w:bCs/>
                <w:sz w:val="24"/>
                <w:szCs w:val="24"/>
                <w:highlight w:val="none"/>
                <w:lang w:eastAsia="zh-CN"/>
              </w:rPr>
              <w:t>侧面板</w:t>
            </w:r>
          </w:p>
        </w:tc>
        <w:tc>
          <w:tcPr>
            <w:tcW w:w="1446" w:type="dxa"/>
            <w:noWrap w:val="0"/>
            <w:vAlign w:val="center"/>
          </w:tcPr>
          <w:p w14:paraId="296D5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eastAsia="zh-CN"/>
              </w:rPr>
            </w:pPr>
            <w:r>
              <w:rPr>
                <w:rFonts w:hint="eastAsia" w:ascii="方正仿宋_GBK" w:hAnsi="方正仿宋_GBK" w:eastAsia="方正仿宋_GBK" w:cs="方正仿宋_GBK"/>
                <w:bCs/>
                <w:sz w:val="24"/>
                <w:szCs w:val="24"/>
                <w:highlight w:val="none"/>
                <w:lang w:val="en-US" w:eastAsia="zh-CN"/>
              </w:rPr>
              <w:t>欧式豪华</w:t>
            </w:r>
            <w:r>
              <w:rPr>
                <w:rFonts w:hint="eastAsia" w:ascii="方正仿宋_GBK" w:hAnsi="方正仿宋_GBK" w:eastAsia="方正仿宋_GBK" w:cs="方正仿宋_GBK"/>
                <w:bCs/>
                <w:sz w:val="24"/>
                <w:szCs w:val="24"/>
                <w:highlight w:val="none"/>
                <w:lang w:eastAsia="zh-CN"/>
              </w:rPr>
              <w:t>侧面板</w:t>
            </w:r>
          </w:p>
        </w:tc>
        <w:tc>
          <w:tcPr>
            <w:tcW w:w="3126" w:type="dxa"/>
            <w:noWrap w:val="0"/>
            <w:vAlign w:val="center"/>
          </w:tcPr>
          <w:p w14:paraId="06848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9</w:t>
            </w:r>
            <w:r>
              <w:rPr>
                <w:rFonts w:hint="eastAsia" w:ascii="方正仿宋_GBK" w:hAnsi="方正仿宋_GBK" w:eastAsia="方正仿宋_GBK" w:cs="方正仿宋_GBK"/>
                <w:bCs/>
                <w:sz w:val="24"/>
                <w:szCs w:val="24"/>
                <w:highlight w:val="none"/>
              </w:rPr>
              <w:t>mm冷轧钢板</w:t>
            </w:r>
          </w:p>
        </w:tc>
        <w:tc>
          <w:tcPr>
            <w:tcW w:w="2244" w:type="dxa"/>
            <w:noWrap w:val="0"/>
            <w:vAlign w:val="center"/>
          </w:tcPr>
          <w:p w14:paraId="75532F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eastAsia="zh-CN"/>
              </w:rPr>
            </w:pPr>
            <w:r>
              <w:rPr>
                <w:rFonts w:hint="eastAsia" w:ascii="方正仿宋_GBK" w:hAnsi="方正仿宋_GBK" w:eastAsia="方正仿宋_GBK" w:cs="方正仿宋_GBK"/>
                <w:sz w:val="24"/>
                <w:szCs w:val="28"/>
                <w:highlight w:val="none"/>
                <w:lang w:eastAsia="zh-CN" w:bidi="ar-SA"/>
              </w:rPr>
              <w:t>侧面板</w:t>
            </w:r>
            <w:r>
              <w:rPr>
                <w:rFonts w:hint="eastAsia" w:ascii="方正仿宋_GBK" w:hAnsi="方正仿宋_GBK" w:eastAsia="方正仿宋_GBK" w:cs="方正仿宋_GBK"/>
                <w:sz w:val="24"/>
                <w:szCs w:val="28"/>
                <w:highlight w:val="none"/>
                <w:lang w:bidi="ar-SA"/>
              </w:rPr>
              <w:t>采用五面四翻边三段式结构，中段(部)金字塔包。上下节</w:t>
            </w:r>
            <w:r>
              <w:rPr>
                <w:rFonts w:hint="eastAsia" w:ascii="方正仿宋_GBK" w:hAnsi="方正仿宋_GBK" w:eastAsia="方正仿宋_GBK" w:cs="方正仿宋_GBK"/>
                <w:sz w:val="24"/>
                <w:szCs w:val="28"/>
                <w:highlight w:val="none"/>
                <w:lang w:eastAsia="zh-CN" w:bidi="ar-SA"/>
              </w:rPr>
              <w:t>侧面板</w:t>
            </w:r>
            <w:r>
              <w:rPr>
                <w:rFonts w:hint="eastAsia" w:ascii="方正仿宋_GBK" w:hAnsi="方正仿宋_GBK" w:eastAsia="方正仿宋_GBK" w:cs="方正仿宋_GBK"/>
                <w:sz w:val="24"/>
                <w:szCs w:val="28"/>
                <w:highlight w:val="none"/>
                <w:lang w:bidi="ar-SA"/>
              </w:rPr>
              <w:t>正面压制一体式矩形阶梯筋</w:t>
            </w:r>
            <w:r>
              <w:rPr>
                <w:rFonts w:hint="eastAsia" w:ascii="方正仿宋_GBK" w:hAnsi="方正仿宋_GBK" w:eastAsia="方正仿宋_GBK" w:cs="方正仿宋_GBK"/>
                <w:sz w:val="24"/>
                <w:szCs w:val="28"/>
                <w:highlight w:val="none"/>
                <w:lang w:eastAsia="zh-CN" w:bidi="ar-SA"/>
              </w:rPr>
              <w:t>。</w:t>
            </w:r>
          </w:p>
        </w:tc>
      </w:tr>
      <w:tr w14:paraId="0A7E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30996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传动</w:t>
            </w:r>
          </w:p>
          <w:p w14:paraId="13619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机构</w:t>
            </w:r>
          </w:p>
        </w:tc>
        <w:tc>
          <w:tcPr>
            <w:tcW w:w="1446" w:type="dxa"/>
            <w:noWrap w:val="0"/>
            <w:vAlign w:val="center"/>
          </w:tcPr>
          <w:p w14:paraId="03E158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轴承</w:t>
            </w:r>
          </w:p>
        </w:tc>
        <w:tc>
          <w:tcPr>
            <w:tcW w:w="3126" w:type="dxa"/>
            <w:noWrap w:val="0"/>
            <w:vAlign w:val="center"/>
          </w:tcPr>
          <w:p w14:paraId="412EF6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P204，滚珠调心轴承E级</w:t>
            </w:r>
          </w:p>
        </w:tc>
        <w:tc>
          <w:tcPr>
            <w:tcW w:w="2244" w:type="dxa"/>
            <w:vMerge w:val="restart"/>
            <w:noWrap w:val="0"/>
            <w:vAlign w:val="center"/>
          </w:tcPr>
          <w:p w14:paraId="74445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中轴带动边轴，多级变速，传动、架体移动平稳、灵活、无阻滞、不打滑，手摇轻便。</w:t>
            </w:r>
          </w:p>
        </w:tc>
      </w:tr>
      <w:tr w14:paraId="2404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3CF023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6C6C2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传动轴</w:t>
            </w:r>
          </w:p>
        </w:tc>
        <w:tc>
          <w:tcPr>
            <w:tcW w:w="3126" w:type="dxa"/>
            <w:noWrap w:val="0"/>
            <w:vAlign w:val="center"/>
          </w:tcPr>
          <w:p w14:paraId="4AC11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ф20实心45#圆钢</w:t>
            </w:r>
          </w:p>
        </w:tc>
        <w:tc>
          <w:tcPr>
            <w:tcW w:w="2244" w:type="dxa"/>
            <w:vMerge w:val="continue"/>
            <w:noWrap w:val="0"/>
            <w:vAlign w:val="center"/>
          </w:tcPr>
          <w:p w14:paraId="585E1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1452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6C5590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679FDD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连接钢管</w:t>
            </w:r>
          </w:p>
        </w:tc>
        <w:tc>
          <w:tcPr>
            <w:tcW w:w="3126" w:type="dxa"/>
            <w:noWrap w:val="0"/>
            <w:vAlign w:val="center"/>
          </w:tcPr>
          <w:p w14:paraId="46FD8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ф25无缝钢管</w:t>
            </w:r>
          </w:p>
        </w:tc>
        <w:tc>
          <w:tcPr>
            <w:tcW w:w="2244" w:type="dxa"/>
            <w:vMerge w:val="continue"/>
            <w:noWrap w:val="0"/>
            <w:vAlign w:val="center"/>
          </w:tcPr>
          <w:p w14:paraId="488EE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485B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16625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5FC742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铁滚轮</w:t>
            </w:r>
          </w:p>
        </w:tc>
        <w:tc>
          <w:tcPr>
            <w:tcW w:w="3126" w:type="dxa"/>
            <w:noWrap w:val="0"/>
            <w:vAlign w:val="center"/>
          </w:tcPr>
          <w:p w14:paraId="5D1DB1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灰口铸铁  HT200-400</w:t>
            </w:r>
          </w:p>
        </w:tc>
        <w:tc>
          <w:tcPr>
            <w:tcW w:w="2244" w:type="dxa"/>
            <w:vMerge w:val="continue"/>
            <w:noWrap w:val="0"/>
            <w:vAlign w:val="center"/>
          </w:tcPr>
          <w:p w14:paraId="3D046A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4DCB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E7888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4FB6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zh-CN" w:eastAsia="zh-CN"/>
              </w:rPr>
              <w:t>传动机构</w:t>
            </w:r>
          </w:p>
        </w:tc>
        <w:tc>
          <w:tcPr>
            <w:tcW w:w="3126" w:type="dxa"/>
            <w:noWrap w:val="0"/>
            <w:vAlign w:val="center"/>
          </w:tcPr>
          <w:p w14:paraId="138CA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链条传动</w:t>
            </w:r>
          </w:p>
        </w:tc>
        <w:tc>
          <w:tcPr>
            <w:tcW w:w="2244" w:type="dxa"/>
            <w:vMerge w:val="continue"/>
            <w:noWrap w:val="0"/>
            <w:vAlign w:val="center"/>
          </w:tcPr>
          <w:p w14:paraId="4C19AC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161E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A297B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57C2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摇手柄</w:t>
            </w:r>
          </w:p>
        </w:tc>
        <w:tc>
          <w:tcPr>
            <w:tcW w:w="3126" w:type="dxa"/>
            <w:noWrap w:val="0"/>
            <w:vAlign w:val="center"/>
          </w:tcPr>
          <w:p w14:paraId="65FA58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sz w:val="24"/>
                <w:szCs w:val="24"/>
                <w:highlight w:val="none"/>
              </w:rPr>
              <w:t>7字型摇手</w:t>
            </w:r>
          </w:p>
        </w:tc>
        <w:tc>
          <w:tcPr>
            <w:tcW w:w="2244" w:type="dxa"/>
            <w:noWrap w:val="0"/>
            <w:vAlign w:val="center"/>
          </w:tcPr>
          <w:p w14:paraId="317D3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采用自脱挂式摇手，摇动轻便、手柄摇力不大于12N/标准节。</w:t>
            </w:r>
          </w:p>
        </w:tc>
      </w:tr>
      <w:tr w14:paraId="24B4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47B110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3AC10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摇手体总承</w:t>
            </w:r>
          </w:p>
        </w:tc>
        <w:tc>
          <w:tcPr>
            <w:tcW w:w="3126" w:type="dxa"/>
            <w:noWrap w:val="0"/>
            <w:vAlign w:val="center"/>
          </w:tcPr>
          <w:p w14:paraId="38DB3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滚珠轴承</w:t>
            </w:r>
          </w:p>
        </w:tc>
        <w:tc>
          <w:tcPr>
            <w:tcW w:w="2244" w:type="dxa"/>
            <w:noWrap w:val="0"/>
            <w:vAlign w:val="center"/>
          </w:tcPr>
          <w:p w14:paraId="6E5DA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p>
        </w:tc>
      </w:tr>
      <w:tr w14:paraId="17DD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5B4E5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制动装置</w:t>
            </w:r>
          </w:p>
        </w:tc>
        <w:tc>
          <w:tcPr>
            <w:tcW w:w="1446" w:type="dxa"/>
            <w:noWrap w:val="0"/>
            <w:vAlign w:val="center"/>
          </w:tcPr>
          <w:p w14:paraId="3FE6F9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边列锁</w:t>
            </w:r>
          </w:p>
          <w:p w14:paraId="3A3525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定装具</w:t>
            </w:r>
          </w:p>
        </w:tc>
        <w:tc>
          <w:tcPr>
            <w:tcW w:w="3126" w:type="dxa"/>
            <w:noWrap w:val="0"/>
            <w:vAlign w:val="center"/>
          </w:tcPr>
          <w:p w14:paraId="1B714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水滴型三级管理豪华锁</w:t>
            </w:r>
          </w:p>
        </w:tc>
        <w:tc>
          <w:tcPr>
            <w:tcW w:w="2244" w:type="dxa"/>
            <w:vMerge w:val="restart"/>
            <w:noWrap w:val="0"/>
            <w:vAlign w:val="center"/>
          </w:tcPr>
          <w:p w14:paraId="71C355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具有三级管理功能</w:t>
            </w:r>
          </w:p>
        </w:tc>
      </w:tr>
      <w:tr w14:paraId="46A5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7135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306799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中间列</w:t>
            </w:r>
          </w:p>
          <w:p w14:paraId="1B42EB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制动装置</w:t>
            </w:r>
          </w:p>
        </w:tc>
        <w:tc>
          <w:tcPr>
            <w:tcW w:w="3126" w:type="dxa"/>
            <w:noWrap w:val="0"/>
            <w:vAlign w:val="center"/>
          </w:tcPr>
          <w:p w14:paraId="1A2F16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制动开关</w:t>
            </w:r>
          </w:p>
        </w:tc>
        <w:tc>
          <w:tcPr>
            <w:tcW w:w="2244" w:type="dxa"/>
            <w:vMerge w:val="continue"/>
            <w:noWrap w:val="0"/>
            <w:vAlign w:val="center"/>
          </w:tcPr>
          <w:p w14:paraId="542BF8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046D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1DC45B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防护</w:t>
            </w:r>
          </w:p>
          <w:p w14:paraId="1D5B5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装置</w:t>
            </w:r>
          </w:p>
        </w:tc>
        <w:tc>
          <w:tcPr>
            <w:tcW w:w="1446" w:type="dxa"/>
            <w:noWrap w:val="0"/>
            <w:vAlign w:val="center"/>
          </w:tcPr>
          <w:p w14:paraId="68D7EE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复合型磁性密封条</w:t>
            </w:r>
          </w:p>
        </w:tc>
        <w:tc>
          <w:tcPr>
            <w:tcW w:w="3126" w:type="dxa"/>
            <w:noWrap w:val="0"/>
            <w:vAlign w:val="center"/>
          </w:tcPr>
          <w:p w14:paraId="12E77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40mm</w:t>
            </w:r>
          </w:p>
        </w:tc>
        <w:tc>
          <w:tcPr>
            <w:tcW w:w="2244" w:type="dxa"/>
            <w:vMerge w:val="restart"/>
            <w:noWrap w:val="0"/>
            <w:vAlign w:val="center"/>
          </w:tcPr>
          <w:p w14:paraId="4870A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密封条：提升了密封条减震性能，密集架合拢后，封闭性好。</w:t>
            </w:r>
          </w:p>
        </w:tc>
      </w:tr>
      <w:tr w14:paraId="708D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6" w:type="dxa"/>
            <w:vMerge w:val="continue"/>
            <w:noWrap w:val="0"/>
            <w:vAlign w:val="center"/>
          </w:tcPr>
          <w:p w14:paraId="574532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0F64BA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顶板</w:t>
            </w:r>
          </w:p>
        </w:tc>
        <w:tc>
          <w:tcPr>
            <w:tcW w:w="3126" w:type="dxa"/>
            <w:noWrap w:val="0"/>
            <w:vAlign w:val="center"/>
          </w:tcPr>
          <w:p w14:paraId="3B4A66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9</w:t>
            </w:r>
            <w:r>
              <w:rPr>
                <w:rFonts w:hint="eastAsia" w:ascii="方正仿宋_GBK" w:hAnsi="方正仿宋_GBK" w:eastAsia="方正仿宋_GBK" w:cs="方正仿宋_GBK"/>
                <w:bCs/>
                <w:sz w:val="24"/>
                <w:szCs w:val="24"/>
                <w:highlight w:val="none"/>
              </w:rPr>
              <w:t>mm冷轧钢板</w:t>
            </w:r>
          </w:p>
        </w:tc>
        <w:tc>
          <w:tcPr>
            <w:tcW w:w="2244" w:type="dxa"/>
            <w:vMerge w:val="continue"/>
            <w:noWrap w:val="0"/>
            <w:vAlign w:val="center"/>
          </w:tcPr>
          <w:p w14:paraId="52FEE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6DDA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1F9CB2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1EE5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防尘板</w:t>
            </w:r>
          </w:p>
        </w:tc>
        <w:tc>
          <w:tcPr>
            <w:tcW w:w="3126" w:type="dxa"/>
            <w:noWrap w:val="0"/>
            <w:vAlign w:val="center"/>
          </w:tcPr>
          <w:p w14:paraId="54333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9</w:t>
            </w:r>
            <w:r>
              <w:rPr>
                <w:rFonts w:hint="eastAsia" w:ascii="方正仿宋_GBK" w:hAnsi="方正仿宋_GBK" w:eastAsia="方正仿宋_GBK" w:cs="方正仿宋_GBK"/>
                <w:bCs/>
                <w:sz w:val="24"/>
                <w:szCs w:val="24"/>
                <w:highlight w:val="none"/>
              </w:rPr>
              <w:t>mm冷轧钢板</w:t>
            </w:r>
          </w:p>
        </w:tc>
        <w:tc>
          <w:tcPr>
            <w:tcW w:w="2244" w:type="dxa"/>
            <w:vMerge w:val="continue"/>
            <w:noWrap w:val="0"/>
            <w:vAlign w:val="center"/>
          </w:tcPr>
          <w:p w14:paraId="543E91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0B63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26" w:type="dxa"/>
            <w:vMerge w:val="continue"/>
            <w:noWrap w:val="0"/>
            <w:vAlign w:val="center"/>
          </w:tcPr>
          <w:p w14:paraId="4DF8D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97296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防倾倒装置</w:t>
            </w:r>
          </w:p>
        </w:tc>
        <w:tc>
          <w:tcPr>
            <w:tcW w:w="3126" w:type="dxa"/>
            <w:noWrap w:val="0"/>
            <w:vAlign w:val="center"/>
          </w:tcPr>
          <w:p w14:paraId="6ED8D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4.0mm优质钢板</w:t>
            </w:r>
          </w:p>
        </w:tc>
        <w:tc>
          <w:tcPr>
            <w:tcW w:w="2244" w:type="dxa"/>
            <w:vMerge w:val="continue"/>
            <w:noWrap w:val="0"/>
            <w:vAlign w:val="center"/>
          </w:tcPr>
          <w:p w14:paraId="741F85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5B51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621F9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表面处理</w:t>
            </w:r>
          </w:p>
        </w:tc>
        <w:tc>
          <w:tcPr>
            <w:tcW w:w="1446" w:type="dxa"/>
            <w:noWrap w:val="0"/>
            <w:vAlign w:val="center"/>
          </w:tcPr>
          <w:p w14:paraId="575D6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前处理药剂</w:t>
            </w:r>
          </w:p>
        </w:tc>
        <w:tc>
          <w:tcPr>
            <w:tcW w:w="3126" w:type="dxa"/>
            <w:noWrap w:val="0"/>
            <w:vAlign w:val="center"/>
          </w:tcPr>
          <w:p w14:paraId="23DE6B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bidi="ar-SA"/>
              </w:rPr>
            </w:pPr>
            <w:r>
              <w:rPr>
                <w:rFonts w:hint="eastAsia" w:ascii="方正仿宋_GBK" w:hAnsi="方正仿宋_GBK" w:eastAsia="方正仿宋_GBK" w:cs="方正仿宋_GBK"/>
                <w:bCs/>
                <w:sz w:val="24"/>
                <w:szCs w:val="24"/>
                <w:highlight w:val="none"/>
                <w:lang w:bidi="ar-SA"/>
              </w:rPr>
              <w:t>脱脂剂、磷化液、Zn系磷化</w:t>
            </w:r>
          </w:p>
        </w:tc>
        <w:tc>
          <w:tcPr>
            <w:tcW w:w="2244" w:type="dxa"/>
            <w:noWrap w:val="0"/>
            <w:vAlign w:val="center"/>
          </w:tcPr>
          <w:p w14:paraId="7B864C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bidi="ar-SA"/>
              </w:rPr>
            </w:pPr>
            <w:r>
              <w:rPr>
                <w:rFonts w:hint="eastAsia" w:ascii="方正仿宋_GBK" w:hAnsi="方正仿宋_GBK" w:eastAsia="方正仿宋_GBK" w:cs="方正仿宋_GBK"/>
                <w:bCs/>
                <w:sz w:val="24"/>
                <w:szCs w:val="24"/>
                <w:highlight w:val="none"/>
                <w:lang w:eastAsia="zh-CN" w:bidi="ar-SA"/>
              </w:rPr>
              <w:t>提供无</w:t>
            </w:r>
            <w:r>
              <w:rPr>
                <w:rFonts w:hint="eastAsia" w:ascii="方正仿宋_GBK" w:hAnsi="方正仿宋_GBK" w:eastAsia="方正仿宋_GBK" w:cs="方正仿宋_GBK"/>
                <w:bCs/>
                <w:sz w:val="24"/>
                <w:szCs w:val="24"/>
                <w:highlight w:val="none"/>
                <w:lang w:bidi="ar-SA"/>
              </w:rPr>
              <w:t>磷脱脂剂检验报告符合GB 24408-2009要求，报告项目至少包含铅Pb≤2mg/kg,镉Cd≤2mg/kg,六价铬Cr≤2mg/kg,汞Hg≤2mg/kg</w:t>
            </w:r>
          </w:p>
          <w:p w14:paraId="28C4A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bidi="ar-SA"/>
              </w:rPr>
            </w:pPr>
            <w:r>
              <w:rPr>
                <w:rFonts w:hint="eastAsia" w:ascii="方正仿宋_GBK" w:hAnsi="方正仿宋_GBK" w:eastAsia="方正仿宋_GBK" w:cs="方正仿宋_GBK"/>
                <w:bCs/>
                <w:sz w:val="24"/>
                <w:szCs w:val="24"/>
                <w:highlight w:val="none"/>
                <w:lang w:eastAsia="zh-CN" w:bidi="ar-SA"/>
              </w:rPr>
              <w:t>提供</w:t>
            </w:r>
            <w:r>
              <w:rPr>
                <w:rFonts w:hint="eastAsia" w:ascii="方正仿宋_GBK" w:hAnsi="方正仿宋_GBK" w:eastAsia="方正仿宋_GBK" w:cs="方正仿宋_GBK"/>
                <w:bCs/>
                <w:sz w:val="24"/>
                <w:szCs w:val="24"/>
                <w:highlight w:val="none"/>
                <w:lang w:bidi="ar-SA"/>
              </w:rPr>
              <w:t>脱脂助剂检验报告符合GB 24408-2009要求，报告项目至少包含铅Pb≤2mg/kg,镉Cd≤2mg/kg,六价铬Cr≤2mg/kg,汞Hg≤2mg/kg</w:t>
            </w:r>
          </w:p>
        </w:tc>
      </w:tr>
      <w:tr w14:paraId="4DC6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02AE6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47E34D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高压静电喷塑</w:t>
            </w:r>
          </w:p>
        </w:tc>
        <w:tc>
          <w:tcPr>
            <w:tcW w:w="3126" w:type="dxa"/>
            <w:noWrap w:val="0"/>
            <w:vAlign w:val="center"/>
          </w:tcPr>
          <w:p w14:paraId="6CA16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环氧型聚脂混合粉</w:t>
            </w:r>
          </w:p>
        </w:tc>
        <w:tc>
          <w:tcPr>
            <w:tcW w:w="2244" w:type="dxa"/>
            <w:noWrap w:val="0"/>
            <w:vAlign w:val="center"/>
          </w:tcPr>
          <w:p w14:paraId="5E0AEB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
                <w:bCs/>
                <w:sz w:val="24"/>
                <w:szCs w:val="24"/>
                <w:highlight w:val="none"/>
                <w:lang w:eastAsia="zh-CN" w:bidi="ar-SA"/>
              </w:rPr>
              <w:t>提供</w:t>
            </w:r>
            <w:r>
              <w:rPr>
                <w:rFonts w:hint="eastAsia" w:ascii="方正仿宋_GBK" w:hAnsi="方正仿宋_GBK" w:eastAsia="方正仿宋_GBK" w:cs="方正仿宋_GBK"/>
                <w:sz w:val="21"/>
                <w:szCs w:val="21"/>
                <w:highlight w:val="none"/>
              </w:rPr>
              <w:t>热固性高性能环保粉末涂料（塑粉）检验报告符合HG/T2006-2006、GB6675.4-2014要求，附着力达到1级；耐湿热性、耐盐雾：500无异常； 可迁移元素铅Pb≤6mg/kg,镉Cd≤6mg/kg,铬Cr≤6mg/kg,汞Hg≤6mg/kg,锑Sb≤6mg/kg,硒Se≤6mg/kg,砷As≤6mg/kg</w:t>
            </w:r>
          </w:p>
        </w:tc>
      </w:tr>
      <w:tr w14:paraId="577B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3C346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231E1D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纯水洗</w:t>
            </w:r>
          </w:p>
        </w:tc>
        <w:tc>
          <w:tcPr>
            <w:tcW w:w="3126" w:type="dxa"/>
            <w:noWrap w:val="0"/>
            <w:vAlign w:val="center"/>
          </w:tcPr>
          <w:p w14:paraId="392589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≤10US电导率</w:t>
            </w:r>
          </w:p>
        </w:tc>
        <w:tc>
          <w:tcPr>
            <w:tcW w:w="2244" w:type="dxa"/>
            <w:noWrap w:val="0"/>
            <w:vAlign w:val="center"/>
          </w:tcPr>
          <w:p w14:paraId="1E50B1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p>
        </w:tc>
      </w:tr>
      <w:tr w14:paraId="6DF9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noWrap w:val="0"/>
            <w:vAlign w:val="center"/>
          </w:tcPr>
          <w:p w14:paraId="17BA7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紧固件</w:t>
            </w:r>
          </w:p>
        </w:tc>
        <w:tc>
          <w:tcPr>
            <w:tcW w:w="1446" w:type="dxa"/>
            <w:noWrap w:val="0"/>
            <w:vAlign w:val="center"/>
          </w:tcPr>
          <w:p w14:paraId="460AEF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标准件</w:t>
            </w:r>
          </w:p>
        </w:tc>
        <w:tc>
          <w:tcPr>
            <w:tcW w:w="3126" w:type="dxa"/>
            <w:noWrap w:val="0"/>
            <w:vAlign w:val="center"/>
          </w:tcPr>
          <w:p w14:paraId="214B0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M6、M8、M10</w:t>
            </w:r>
          </w:p>
        </w:tc>
        <w:tc>
          <w:tcPr>
            <w:tcW w:w="2244" w:type="dxa"/>
            <w:noWrap w:val="0"/>
            <w:vAlign w:val="center"/>
          </w:tcPr>
          <w:p w14:paraId="4771E9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p>
        </w:tc>
      </w:tr>
    </w:tbl>
    <w:p w14:paraId="686E7117">
      <w:pPr>
        <w:widowControl w:val="0"/>
        <w:spacing w:after="120"/>
        <w:jc w:val="both"/>
        <w:rPr>
          <w:rFonts w:hint="eastAsia" w:ascii="方正仿宋_GBK" w:hAnsi="方正仿宋_GBK" w:eastAsia="方正仿宋_GBK" w:cs="方正仿宋_GBK"/>
          <w:kern w:val="2"/>
          <w:sz w:val="21"/>
          <w:szCs w:val="24"/>
          <w:highlight w:val="none"/>
          <w:lang w:val="en-US" w:eastAsia="zh-CN" w:bidi="ar-SA"/>
        </w:rPr>
      </w:pPr>
    </w:p>
    <w:p w14:paraId="3BD64B39">
      <w:pPr>
        <w:pStyle w:val="5"/>
        <w:spacing w:before="0" w:after="0" w:line="400" w:lineRule="exact"/>
        <w:rPr>
          <w:rFonts w:hint="eastAsia" w:ascii="方正仿宋_GBK" w:eastAsia="方正仿宋_GBK"/>
          <w:color w:val="auto"/>
          <w:sz w:val="24"/>
          <w:szCs w:val="24"/>
          <w:highlight w:val="none"/>
          <w:lang w:eastAsia="zh-CN"/>
        </w:rPr>
      </w:pPr>
      <w:bookmarkStart w:id="59" w:name="_Toc830"/>
      <w:bookmarkStart w:id="60" w:name="_Toc24895"/>
      <w:r>
        <w:rPr>
          <w:rFonts w:hint="eastAsia" w:ascii="方正仿宋_GBK" w:eastAsia="方正仿宋_GBK"/>
          <w:color w:val="auto"/>
          <w:sz w:val="24"/>
          <w:szCs w:val="24"/>
          <w:highlight w:val="none"/>
          <w:lang w:val="en-US" w:eastAsia="zh-CN"/>
        </w:rPr>
        <w:t>三、</w:t>
      </w:r>
      <w:r>
        <w:rPr>
          <w:rFonts w:hint="eastAsia" w:ascii="方正仿宋_GBK" w:eastAsia="方正仿宋_GBK"/>
          <w:color w:val="auto"/>
          <w:sz w:val="24"/>
          <w:szCs w:val="24"/>
          <w:highlight w:val="none"/>
          <w:lang w:eastAsia="zh-CN"/>
        </w:rPr>
        <w:t>样品清单</w:t>
      </w:r>
      <w:bookmarkEnd w:id="59"/>
      <w:bookmarkEnd w:id="60"/>
    </w:p>
    <w:tbl>
      <w:tblPr>
        <w:tblStyle w:val="58"/>
        <w:tblW w:w="4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606"/>
        <w:gridCol w:w="3500"/>
        <w:gridCol w:w="1211"/>
        <w:gridCol w:w="1031"/>
      </w:tblGrid>
      <w:tr w14:paraId="2F3F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0B8D75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序号</w:t>
            </w:r>
          </w:p>
        </w:tc>
        <w:tc>
          <w:tcPr>
            <w:tcW w:w="1680" w:type="dxa"/>
            <w:noWrap w:val="0"/>
            <w:vAlign w:val="center"/>
          </w:tcPr>
          <w:p w14:paraId="1EDA1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样品名称</w:t>
            </w:r>
          </w:p>
        </w:tc>
        <w:tc>
          <w:tcPr>
            <w:tcW w:w="3630" w:type="dxa"/>
            <w:noWrap w:val="0"/>
            <w:vAlign w:val="center"/>
          </w:tcPr>
          <w:p w14:paraId="732A3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尺寸要求</w:t>
            </w:r>
          </w:p>
        </w:tc>
        <w:tc>
          <w:tcPr>
            <w:tcW w:w="1260" w:type="dxa"/>
            <w:noWrap w:val="0"/>
            <w:vAlign w:val="center"/>
          </w:tcPr>
          <w:p w14:paraId="17318B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单位</w:t>
            </w:r>
          </w:p>
        </w:tc>
        <w:tc>
          <w:tcPr>
            <w:tcW w:w="1068" w:type="dxa"/>
            <w:noWrap w:val="0"/>
            <w:vAlign w:val="center"/>
          </w:tcPr>
          <w:p w14:paraId="2FE16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数量</w:t>
            </w:r>
          </w:p>
        </w:tc>
      </w:tr>
      <w:tr w14:paraId="6A17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200E85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1</w:t>
            </w:r>
          </w:p>
        </w:tc>
        <w:tc>
          <w:tcPr>
            <w:tcW w:w="1680" w:type="dxa"/>
            <w:noWrap w:val="0"/>
            <w:vAlign w:val="center"/>
          </w:tcPr>
          <w:p w14:paraId="390598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立柱</w:t>
            </w:r>
          </w:p>
        </w:tc>
        <w:tc>
          <w:tcPr>
            <w:tcW w:w="3630" w:type="dxa"/>
            <w:noWrap w:val="0"/>
            <w:vAlign w:val="center"/>
          </w:tcPr>
          <w:p w14:paraId="22EFD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w:t>
            </w:r>
            <w:r>
              <w:rPr>
                <w:rFonts w:hint="eastAsia" w:ascii="方正仿宋_GBK" w:hAnsi="方正仿宋_GBK" w:eastAsia="方正仿宋_GBK" w:cs="方正仿宋_GBK"/>
                <w:bCs/>
                <w:sz w:val="21"/>
                <w:szCs w:val="21"/>
                <w:highlight w:val="none"/>
                <w:lang w:val="en-US" w:eastAsia="zh-CN" w:bidi="ar-SA"/>
              </w:rPr>
              <w:t>3</w:t>
            </w:r>
            <w:r>
              <w:rPr>
                <w:rFonts w:hint="eastAsia" w:ascii="方正仿宋_GBK" w:hAnsi="方正仿宋_GBK" w:eastAsia="方正仿宋_GBK" w:cs="方正仿宋_GBK"/>
                <w:bCs/>
                <w:sz w:val="21"/>
                <w:szCs w:val="21"/>
                <w:highlight w:val="none"/>
                <w:lang w:bidi="ar-SA"/>
              </w:rPr>
              <w:t>00mm</w:t>
            </w:r>
          </w:p>
        </w:tc>
        <w:tc>
          <w:tcPr>
            <w:tcW w:w="1260" w:type="dxa"/>
            <w:noWrap w:val="0"/>
            <w:vAlign w:val="center"/>
          </w:tcPr>
          <w:p w14:paraId="487FC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件</w:t>
            </w:r>
          </w:p>
        </w:tc>
        <w:tc>
          <w:tcPr>
            <w:tcW w:w="1068" w:type="dxa"/>
            <w:noWrap w:val="0"/>
            <w:vAlign w:val="center"/>
          </w:tcPr>
          <w:p w14:paraId="7DF444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1</w:t>
            </w:r>
          </w:p>
        </w:tc>
      </w:tr>
      <w:tr w14:paraId="025F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1657F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2</w:t>
            </w:r>
          </w:p>
        </w:tc>
        <w:tc>
          <w:tcPr>
            <w:tcW w:w="1680" w:type="dxa"/>
            <w:noWrap w:val="0"/>
            <w:vAlign w:val="center"/>
          </w:tcPr>
          <w:p w14:paraId="20F74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搁板</w:t>
            </w:r>
          </w:p>
        </w:tc>
        <w:tc>
          <w:tcPr>
            <w:tcW w:w="3630" w:type="dxa"/>
            <w:noWrap w:val="0"/>
            <w:vAlign w:val="center"/>
          </w:tcPr>
          <w:p w14:paraId="32F8E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w:t>
            </w:r>
            <w:r>
              <w:rPr>
                <w:rFonts w:hint="eastAsia" w:ascii="方正仿宋_GBK" w:hAnsi="方正仿宋_GBK" w:eastAsia="方正仿宋_GBK" w:cs="方正仿宋_GBK"/>
                <w:bCs/>
                <w:sz w:val="21"/>
                <w:szCs w:val="21"/>
                <w:highlight w:val="none"/>
                <w:lang w:val="en-US" w:eastAsia="zh-CN" w:bidi="ar-SA"/>
              </w:rPr>
              <w:t>200</w:t>
            </w:r>
            <w:r>
              <w:rPr>
                <w:rFonts w:hint="eastAsia" w:ascii="方正仿宋_GBK" w:hAnsi="方正仿宋_GBK" w:eastAsia="方正仿宋_GBK" w:cs="方正仿宋_GBK"/>
                <w:bCs/>
                <w:sz w:val="21"/>
                <w:szCs w:val="21"/>
                <w:highlight w:val="none"/>
                <w:lang w:bidi="ar-SA"/>
              </w:rPr>
              <w:t>*210mm</w:t>
            </w:r>
          </w:p>
        </w:tc>
        <w:tc>
          <w:tcPr>
            <w:tcW w:w="1260" w:type="dxa"/>
            <w:noWrap w:val="0"/>
            <w:vAlign w:val="center"/>
          </w:tcPr>
          <w:p w14:paraId="6A678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件</w:t>
            </w:r>
          </w:p>
        </w:tc>
        <w:tc>
          <w:tcPr>
            <w:tcW w:w="1068" w:type="dxa"/>
            <w:noWrap w:val="0"/>
            <w:vAlign w:val="center"/>
          </w:tcPr>
          <w:p w14:paraId="7513B9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1</w:t>
            </w:r>
          </w:p>
        </w:tc>
      </w:tr>
      <w:tr w14:paraId="59EB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48A2B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3</w:t>
            </w:r>
          </w:p>
        </w:tc>
        <w:tc>
          <w:tcPr>
            <w:tcW w:w="1680" w:type="dxa"/>
            <w:noWrap w:val="0"/>
            <w:vAlign w:val="center"/>
          </w:tcPr>
          <w:p w14:paraId="74F989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eastAsia="zh-CN" w:bidi="ar-SA"/>
              </w:rPr>
            </w:pPr>
            <w:r>
              <w:rPr>
                <w:rFonts w:hint="eastAsia" w:ascii="方正仿宋_GBK" w:hAnsi="方正仿宋_GBK" w:eastAsia="方正仿宋_GBK" w:cs="方正仿宋_GBK"/>
                <w:sz w:val="21"/>
                <w:szCs w:val="21"/>
                <w:highlight w:val="none"/>
                <w:lang w:bidi="ar-SA"/>
              </w:rPr>
              <w:t>侧</w:t>
            </w:r>
            <w:r>
              <w:rPr>
                <w:rFonts w:hint="eastAsia" w:ascii="方正仿宋_GBK" w:hAnsi="方正仿宋_GBK" w:eastAsia="方正仿宋_GBK" w:cs="方正仿宋_GBK"/>
                <w:sz w:val="21"/>
                <w:szCs w:val="21"/>
                <w:highlight w:val="none"/>
                <w:lang w:eastAsia="zh-CN" w:bidi="ar-SA"/>
              </w:rPr>
              <w:t>面板</w:t>
            </w:r>
          </w:p>
        </w:tc>
        <w:tc>
          <w:tcPr>
            <w:tcW w:w="3630" w:type="dxa"/>
            <w:noWrap w:val="0"/>
            <w:vAlign w:val="center"/>
          </w:tcPr>
          <w:p w14:paraId="24B98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≥H400*D500mm</w:t>
            </w:r>
          </w:p>
        </w:tc>
        <w:tc>
          <w:tcPr>
            <w:tcW w:w="1260" w:type="dxa"/>
            <w:noWrap w:val="0"/>
            <w:vAlign w:val="center"/>
          </w:tcPr>
          <w:p w14:paraId="5C31B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eastAsia="zh-CN" w:bidi="ar-SA"/>
              </w:rPr>
            </w:pPr>
            <w:r>
              <w:rPr>
                <w:rFonts w:hint="eastAsia" w:ascii="方正仿宋_GBK" w:hAnsi="方正仿宋_GBK" w:eastAsia="方正仿宋_GBK" w:cs="方正仿宋_GBK"/>
                <w:bCs/>
                <w:sz w:val="21"/>
                <w:szCs w:val="21"/>
                <w:highlight w:val="none"/>
                <w:lang w:eastAsia="zh-CN" w:bidi="ar-SA"/>
              </w:rPr>
              <w:t>件</w:t>
            </w:r>
          </w:p>
        </w:tc>
        <w:tc>
          <w:tcPr>
            <w:tcW w:w="1068" w:type="dxa"/>
            <w:noWrap w:val="0"/>
            <w:vAlign w:val="center"/>
          </w:tcPr>
          <w:p w14:paraId="468E2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1</w:t>
            </w:r>
          </w:p>
        </w:tc>
      </w:tr>
      <w:tr w14:paraId="48CF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25A849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4</w:t>
            </w:r>
          </w:p>
        </w:tc>
        <w:tc>
          <w:tcPr>
            <w:tcW w:w="1680" w:type="dxa"/>
            <w:noWrap w:val="0"/>
            <w:vAlign w:val="center"/>
          </w:tcPr>
          <w:p w14:paraId="598A0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sz w:val="21"/>
                <w:szCs w:val="21"/>
                <w:highlight w:val="none"/>
                <w:lang w:eastAsia="zh-CN" w:bidi="ar-SA"/>
              </w:rPr>
              <w:t>门面</w:t>
            </w:r>
            <w:r>
              <w:rPr>
                <w:rFonts w:hint="eastAsia" w:ascii="方正仿宋_GBK" w:hAnsi="方正仿宋_GBK" w:eastAsia="方正仿宋_GBK" w:cs="方正仿宋_GBK"/>
                <w:bCs/>
                <w:sz w:val="21"/>
                <w:szCs w:val="21"/>
                <w:highlight w:val="none"/>
                <w:lang w:eastAsia="zh-CN" w:bidi="ar-SA"/>
              </w:rPr>
              <w:t>锁</w:t>
            </w:r>
          </w:p>
        </w:tc>
        <w:tc>
          <w:tcPr>
            <w:tcW w:w="3630" w:type="dxa"/>
            <w:noWrap w:val="0"/>
            <w:vAlign w:val="center"/>
          </w:tcPr>
          <w:p w14:paraId="4B474E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eastAsia="zh-CN" w:bidi="ar-SA"/>
              </w:rPr>
              <w:t>常规</w:t>
            </w:r>
          </w:p>
        </w:tc>
        <w:tc>
          <w:tcPr>
            <w:tcW w:w="1260" w:type="dxa"/>
            <w:noWrap w:val="0"/>
            <w:vAlign w:val="center"/>
          </w:tcPr>
          <w:p w14:paraId="4DB6F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kern w:val="2"/>
                <w:sz w:val="21"/>
                <w:szCs w:val="21"/>
                <w:highlight w:val="none"/>
                <w:lang w:val="en-US" w:eastAsia="zh-CN" w:bidi="ar-SA"/>
              </w:rPr>
              <w:t>把</w:t>
            </w:r>
          </w:p>
        </w:tc>
        <w:tc>
          <w:tcPr>
            <w:tcW w:w="1068" w:type="dxa"/>
            <w:noWrap w:val="0"/>
            <w:vAlign w:val="center"/>
          </w:tcPr>
          <w:p w14:paraId="62C6A4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1</w:t>
            </w:r>
          </w:p>
        </w:tc>
      </w:tr>
      <w:tr w14:paraId="1616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75CC5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5</w:t>
            </w:r>
          </w:p>
        </w:tc>
        <w:tc>
          <w:tcPr>
            <w:tcW w:w="1680" w:type="dxa"/>
            <w:noWrap w:val="0"/>
            <w:vAlign w:val="center"/>
          </w:tcPr>
          <w:p w14:paraId="5DE487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sz w:val="21"/>
                <w:szCs w:val="21"/>
                <w:highlight w:val="none"/>
                <w:lang w:bidi="ar-SA"/>
              </w:rPr>
            </w:pPr>
            <w:r>
              <w:rPr>
                <w:rFonts w:hint="eastAsia" w:ascii="方正仿宋_GBK" w:hAnsi="方正仿宋_GBK" w:eastAsia="方正仿宋_GBK" w:cs="方正仿宋_GBK"/>
                <w:bCs/>
                <w:sz w:val="21"/>
                <w:szCs w:val="21"/>
                <w:highlight w:val="none"/>
                <w:lang w:bidi="ar-SA"/>
              </w:rPr>
              <w:t>复合型磁性密封条</w:t>
            </w:r>
          </w:p>
        </w:tc>
        <w:tc>
          <w:tcPr>
            <w:tcW w:w="3630" w:type="dxa"/>
            <w:noWrap w:val="0"/>
            <w:vAlign w:val="center"/>
          </w:tcPr>
          <w:p w14:paraId="640465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w:t>
            </w:r>
            <w:r>
              <w:rPr>
                <w:rFonts w:hint="eastAsia" w:ascii="方正仿宋_GBK" w:hAnsi="方正仿宋_GBK" w:eastAsia="方正仿宋_GBK" w:cs="方正仿宋_GBK"/>
                <w:bCs/>
                <w:sz w:val="21"/>
                <w:szCs w:val="21"/>
                <w:highlight w:val="none"/>
                <w:lang w:val="en-US" w:eastAsia="zh-CN" w:bidi="ar-SA"/>
              </w:rPr>
              <w:t>300mm</w:t>
            </w:r>
          </w:p>
        </w:tc>
        <w:tc>
          <w:tcPr>
            <w:tcW w:w="1260" w:type="dxa"/>
            <w:noWrap w:val="0"/>
            <w:vAlign w:val="center"/>
          </w:tcPr>
          <w:p w14:paraId="75F81B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件</w:t>
            </w:r>
          </w:p>
        </w:tc>
        <w:tc>
          <w:tcPr>
            <w:tcW w:w="1068" w:type="dxa"/>
            <w:noWrap w:val="0"/>
            <w:vAlign w:val="center"/>
          </w:tcPr>
          <w:p w14:paraId="58809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1</w:t>
            </w:r>
          </w:p>
        </w:tc>
      </w:tr>
    </w:tbl>
    <w:p w14:paraId="55DF206F">
      <w:pPr>
        <w:rPr>
          <w:highlight w:val="none"/>
        </w:rPr>
      </w:pPr>
    </w:p>
    <w:p w14:paraId="0F668859">
      <w:pPr>
        <w:rPr>
          <w:rFonts w:ascii="方正小标宋_GBK" w:hAnsi="宋体" w:eastAsia="方正小标宋_GBK" w:cs="Times New Roman"/>
          <w:color w:val="auto"/>
          <w:sz w:val="36"/>
          <w:szCs w:val="30"/>
          <w:highlight w:val="none"/>
        </w:rPr>
      </w:pPr>
      <w:r>
        <w:rPr>
          <w:rFonts w:hint="eastAsia" w:ascii="方正小标宋_GBK" w:hAnsi="宋体" w:eastAsia="方正小标宋_GBK" w:cs="Times New Roman"/>
          <w:color w:val="auto"/>
          <w:sz w:val="36"/>
          <w:szCs w:val="30"/>
          <w:highlight w:val="none"/>
        </w:rPr>
        <w:br w:type="page"/>
      </w:r>
    </w:p>
    <w:p w14:paraId="536A98D8">
      <w:pPr>
        <w:pStyle w:val="4"/>
        <w:spacing w:line="360" w:lineRule="auto"/>
        <w:jc w:val="center"/>
        <w:rPr>
          <w:rFonts w:hint="eastAsia" w:ascii="方正小标宋_GBK" w:hAnsi="宋体" w:eastAsia="方正小标宋_GBK"/>
          <w:b w:val="0"/>
          <w:color w:val="auto"/>
          <w:sz w:val="36"/>
          <w:szCs w:val="30"/>
          <w:highlight w:val="none"/>
        </w:rPr>
      </w:pPr>
      <w:bookmarkStart w:id="61" w:name="_Toc27903"/>
      <w:r>
        <w:rPr>
          <w:rFonts w:hint="eastAsia" w:ascii="方正小标宋_GBK" w:hAnsi="宋体" w:eastAsia="方正小标宋_GBK"/>
          <w:b w:val="0"/>
          <w:color w:val="auto"/>
          <w:sz w:val="36"/>
          <w:szCs w:val="30"/>
          <w:highlight w:val="none"/>
        </w:rPr>
        <w:t>第四篇  询价项目商务需求</w:t>
      </w:r>
      <w:bookmarkEnd w:id="61"/>
    </w:p>
    <w:p w14:paraId="51B8D09C">
      <w:pPr>
        <w:pStyle w:val="5"/>
        <w:spacing w:before="0" w:after="0" w:line="400" w:lineRule="exact"/>
        <w:rPr>
          <w:rFonts w:hint="eastAsia" w:ascii="方正仿宋_GBK" w:eastAsia="方正仿宋_GBK"/>
          <w:color w:val="auto"/>
          <w:sz w:val="24"/>
          <w:szCs w:val="24"/>
          <w:highlight w:val="none"/>
        </w:rPr>
      </w:pPr>
      <w:bookmarkStart w:id="62" w:name="_Toc30524"/>
      <w:bookmarkStart w:id="63" w:name="_Toc8418"/>
      <w:bookmarkStart w:id="64" w:name="_Toc10825"/>
      <w:bookmarkStart w:id="65" w:name="_Toc111706218"/>
      <w:r>
        <w:rPr>
          <w:rFonts w:hint="eastAsia" w:ascii="方正仿宋_GBK" w:eastAsia="方正仿宋_GBK"/>
          <w:color w:val="auto"/>
          <w:sz w:val="24"/>
          <w:szCs w:val="24"/>
          <w:highlight w:val="none"/>
        </w:rPr>
        <w:t>一、交货期、交货地点及验收方式</w:t>
      </w:r>
      <w:bookmarkEnd w:id="62"/>
      <w:bookmarkEnd w:id="63"/>
      <w:bookmarkEnd w:id="64"/>
    </w:p>
    <w:p w14:paraId="67E2F690">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（一）交货期（或为：实施时间）</w:t>
      </w:r>
    </w:p>
    <w:p w14:paraId="5BF551C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应在中标结果发出后</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u w:val="single"/>
          <w:lang w:val="en-US" w:eastAsia="zh-CN"/>
        </w:rPr>
        <w:t>20</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日</w:t>
      </w:r>
      <w:r>
        <w:rPr>
          <w:rFonts w:hint="eastAsia" w:ascii="仿宋" w:hAnsi="仿宋" w:eastAsia="仿宋" w:cs="仿宋"/>
          <w:color w:val="auto"/>
          <w:kern w:val="0"/>
          <w:sz w:val="24"/>
          <w:szCs w:val="24"/>
          <w:highlight w:val="none"/>
        </w:rPr>
        <w:t>内交货并完成安装调试。</w:t>
      </w:r>
    </w:p>
    <w:p w14:paraId="5BB1F8C5">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（二）交货地点</w:t>
      </w:r>
    </w:p>
    <w:p w14:paraId="70930AC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交货地点：重庆市渝北区中医院</w:t>
      </w:r>
      <w:r>
        <w:rPr>
          <w:rFonts w:hint="eastAsia" w:ascii="仿宋" w:hAnsi="仿宋" w:eastAsia="仿宋" w:cs="仿宋"/>
          <w:color w:val="auto"/>
          <w:kern w:val="0"/>
          <w:sz w:val="24"/>
          <w:szCs w:val="24"/>
          <w:highlight w:val="none"/>
          <w:lang w:eastAsia="zh-CN"/>
        </w:rPr>
        <w:t>新院区</w:t>
      </w:r>
      <w:r>
        <w:rPr>
          <w:rFonts w:hint="eastAsia" w:ascii="仿宋" w:hAnsi="仿宋" w:eastAsia="仿宋" w:cs="仿宋"/>
          <w:color w:val="auto"/>
          <w:kern w:val="0"/>
          <w:sz w:val="24"/>
          <w:szCs w:val="24"/>
          <w:highlight w:val="none"/>
        </w:rPr>
        <w:t xml:space="preserve"> 采购人指定地点（具体地址：渝北区</w:t>
      </w:r>
      <w:r>
        <w:rPr>
          <w:rFonts w:hint="eastAsia" w:ascii="仿宋" w:hAnsi="仿宋" w:eastAsia="仿宋" w:cs="仿宋"/>
          <w:color w:val="auto"/>
          <w:kern w:val="0"/>
          <w:sz w:val="24"/>
          <w:szCs w:val="24"/>
          <w:highlight w:val="none"/>
          <w:lang w:eastAsia="zh-CN"/>
        </w:rPr>
        <w:t>双凤桥街道康荣路</w:t>
      </w:r>
      <w:r>
        <w:rPr>
          <w:rFonts w:hint="eastAsia" w:ascii="仿宋" w:hAnsi="仿宋" w:eastAsia="仿宋" w:cs="仿宋"/>
          <w:color w:val="auto"/>
          <w:kern w:val="0"/>
          <w:sz w:val="24"/>
          <w:szCs w:val="24"/>
          <w:highlight w:val="none"/>
          <w:lang w:val="en-US" w:eastAsia="zh-CN"/>
        </w:rPr>
        <w:t>6号</w:t>
      </w:r>
      <w:r>
        <w:rPr>
          <w:rFonts w:hint="eastAsia" w:ascii="仿宋" w:hAnsi="仿宋" w:eastAsia="仿宋" w:cs="仿宋"/>
          <w:color w:val="auto"/>
          <w:kern w:val="0"/>
          <w:sz w:val="24"/>
          <w:szCs w:val="24"/>
          <w:highlight w:val="none"/>
        </w:rPr>
        <w:t>）。</w:t>
      </w:r>
    </w:p>
    <w:p w14:paraId="5BF3C643">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（三）验收方式</w:t>
      </w:r>
    </w:p>
    <w:p w14:paraId="0CEEDB8B">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1.货物到达现场后，</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应在使用单位人员在场情况下当面开箱，共同清点、检查外观，作出开箱记录，双方签字确认。</w:t>
      </w:r>
    </w:p>
    <w:p w14:paraId="7D7500B9">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应保证货物到达采购人所在地完好无损，如有缺漏、损坏，由投标人负责调换、补齐或赔偿。</w:t>
      </w:r>
    </w:p>
    <w:p w14:paraId="364BC24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应提供完备的技术资料、装箱单和合格证等，并派遣专业技术人员进行现场安装调试。验收合格条件如下：</w:t>
      </w:r>
    </w:p>
    <w:p w14:paraId="4D40B11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3.1设备技术参数与采购合同一致，性能指标达到规定的标准。</w:t>
      </w:r>
    </w:p>
    <w:p w14:paraId="7D5E1B9C">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3.2货物技术资料、装箱单、合格证等资料齐全。</w:t>
      </w:r>
    </w:p>
    <w:p w14:paraId="5AFEB097">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3.3在系统试运行期间所出现的问题得到解决，并运行正常。</w:t>
      </w:r>
    </w:p>
    <w:p w14:paraId="3B0D555F">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3.4在规定时间内完成交货并验收，并经采购人确认。</w:t>
      </w:r>
    </w:p>
    <w:p w14:paraId="657E18BF">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4.产品在安装调试并试运行符合要求后，才作为最终验收。</w:t>
      </w:r>
    </w:p>
    <w:p w14:paraId="4993F834">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提供的货物未达到招标文件规定要求，且对采购人造成损失的，由</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承担一切责任，并赔偿所造成的损失。</w:t>
      </w:r>
    </w:p>
    <w:p w14:paraId="229E04F1">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6.大型或者复杂的采购项目，采购人应当邀请国家认可的质量检测机构参加验收工作。</w:t>
      </w:r>
    </w:p>
    <w:p w14:paraId="0AB46408">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7.采购人需要制造商对</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交付的产品（包括质量、技术参数等）进行确认的，制造商应予以配合，并出具书面意见。</w:t>
      </w:r>
    </w:p>
    <w:p w14:paraId="2D657A71">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8.产品包装材料归采购人所有。</w:t>
      </w:r>
    </w:p>
    <w:p w14:paraId="0D45D6EF">
      <w:pPr>
        <w:pStyle w:val="5"/>
        <w:spacing w:before="0" w:after="0" w:line="400" w:lineRule="exact"/>
        <w:rPr>
          <w:rFonts w:hint="eastAsia" w:ascii="方正仿宋_GBK" w:eastAsia="方正仿宋_GBK"/>
          <w:color w:val="auto"/>
          <w:sz w:val="24"/>
          <w:szCs w:val="24"/>
          <w:highlight w:val="none"/>
        </w:rPr>
      </w:pPr>
      <w:bookmarkStart w:id="66" w:name="_Toc22621"/>
      <w:bookmarkStart w:id="67" w:name="_Toc16958"/>
      <w:bookmarkStart w:id="68" w:name="_Toc26938"/>
      <w:bookmarkStart w:id="69" w:name="_Toc267320050"/>
      <w:r>
        <w:rPr>
          <w:rFonts w:hint="eastAsia" w:ascii="方正仿宋_GBK" w:eastAsia="方正仿宋_GBK"/>
          <w:color w:val="auto"/>
          <w:sz w:val="24"/>
          <w:szCs w:val="24"/>
          <w:highlight w:val="none"/>
        </w:rPr>
        <w:t>二、报价要求</w:t>
      </w:r>
      <w:bookmarkEnd w:id="66"/>
      <w:bookmarkEnd w:id="67"/>
      <w:bookmarkEnd w:id="68"/>
    </w:p>
    <w:p w14:paraId="5D8E75C3">
      <w:pPr>
        <w:snapToGrid w:val="0"/>
        <w:spacing w:line="400" w:lineRule="exact"/>
        <w:ind w:firstLine="480" w:firstLineChars="200"/>
        <w:rPr>
          <w:rFonts w:ascii="仿宋" w:hAnsi="仿宋" w:eastAsia="仿宋" w:cs="仿宋"/>
          <w:b/>
          <w:color w:val="auto"/>
          <w:kern w:val="0"/>
          <w:sz w:val="24"/>
          <w:szCs w:val="24"/>
          <w:highlight w:val="none"/>
        </w:rPr>
      </w:pPr>
      <w:r>
        <w:rPr>
          <w:rFonts w:hint="eastAsia" w:ascii="仿宋" w:hAnsi="仿宋" w:eastAsia="仿宋" w:cs="宋体"/>
          <w:color w:val="auto"/>
          <w:kern w:val="0"/>
          <w:sz w:val="24"/>
          <w:szCs w:val="24"/>
          <w:highlight w:val="none"/>
        </w:rPr>
        <w:t>本次报价须为人民币报价，包含：货物、货物的税费、运输费、安装费、包装费、装卸费、培训费与货物有关的供方应纳的税费、售后服务费</w:t>
      </w:r>
      <w:r>
        <w:rPr>
          <w:rFonts w:hint="eastAsia" w:ascii="方正仿宋_GBK" w:hAnsi="宋体" w:eastAsia="方正仿宋_GBK" w:cs="宋体"/>
          <w:color w:val="auto"/>
          <w:kern w:val="0"/>
          <w:sz w:val="24"/>
          <w:szCs w:val="24"/>
          <w:highlight w:val="none"/>
        </w:rPr>
        <w:t>等货到采购人指定地点的所有费用</w:t>
      </w:r>
      <w:r>
        <w:rPr>
          <w:rFonts w:hint="eastAsia" w:ascii="仿宋" w:hAnsi="仿宋" w:eastAsia="仿宋" w:cs="宋体"/>
          <w:color w:val="auto"/>
          <w:kern w:val="0"/>
          <w:sz w:val="24"/>
          <w:szCs w:val="24"/>
          <w:highlight w:val="none"/>
        </w:rPr>
        <w:t>。</w:t>
      </w:r>
      <w:r>
        <w:rPr>
          <w:rFonts w:hint="eastAsia" w:ascii="仿宋" w:hAnsi="仿宋" w:eastAsia="仿宋" w:cs="Times New Roman"/>
          <w:b/>
          <w:color w:val="auto"/>
          <w:sz w:val="24"/>
          <w:szCs w:val="24"/>
          <w:highlight w:val="none"/>
        </w:rPr>
        <w:t>中标后，若因使用需求作出调整，产品单价不变，以实际需求数量结算最终价格，但结算金额不得超过响应文件的报价总价</w:t>
      </w:r>
      <w:r>
        <w:rPr>
          <w:rFonts w:hint="eastAsia" w:ascii="仿宋" w:hAnsi="仿宋" w:eastAsia="仿宋" w:cs="仿宋"/>
          <w:b/>
          <w:color w:val="auto"/>
          <w:kern w:val="0"/>
          <w:sz w:val="24"/>
          <w:szCs w:val="24"/>
          <w:highlight w:val="none"/>
        </w:rPr>
        <w:t>。</w:t>
      </w:r>
    </w:p>
    <w:p w14:paraId="12197BF6">
      <w:pPr>
        <w:pStyle w:val="5"/>
        <w:spacing w:before="0" w:after="0" w:line="400" w:lineRule="exact"/>
        <w:rPr>
          <w:rFonts w:hint="eastAsia" w:ascii="方正仿宋_GBK" w:eastAsia="方正仿宋_GBK"/>
          <w:color w:val="auto"/>
          <w:sz w:val="24"/>
          <w:szCs w:val="24"/>
          <w:highlight w:val="none"/>
        </w:rPr>
      </w:pPr>
      <w:bookmarkStart w:id="70" w:name="_Toc27085"/>
      <w:bookmarkStart w:id="71" w:name="_Toc12334"/>
      <w:bookmarkStart w:id="72" w:name="_Toc16045"/>
      <w:r>
        <w:rPr>
          <w:rFonts w:hint="eastAsia" w:ascii="方正仿宋_GBK" w:eastAsia="方正仿宋_GBK"/>
          <w:color w:val="auto"/>
          <w:sz w:val="24"/>
          <w:szCs w:val="24"/>
          <w:highlight w:val="none"/>
        </w:rPr>
        <w:t>三、质量保证及售后服务</w:t>
      </w:r>
      <w:bookmarkEnd w:id="69"/>
      <w:bookmarkEnd w:id="70"/>
      <w:bookmarkEnd w:id="71"/>
      <w:bookmarkEnd w:id="72"/>
    </w:p>
    <w:p w14:paraId="333DE50D">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（一）产品质量保证期：</w:t>
      </w:r>
      <w:r>
        <w:rPr>
          <w:rFonts w:hint="eastAsia" w:ascii="仿宋" w:hAnsi="仿宋" w:eastAsia="仿宋" w:cs="仿宋"/>
          <w:color w:val="auto"/>
          <w:sz w:val="24"/>
          <w:szCs w:val="24"/>
          <w:highlight w:val="none"/>
        </w:rPr>
        <w:t>自验收合格之日起，</w:t>
      </w:r>
      <w:r>
        <w:rPr>
          <w:rFonts w:hint="eastAsia" w:ascii="仿宋" w:hAnsi="仿宋" w:eastAsia="仿宋" w:cs="仿宋"/>
          <w:b/>
          <w:bCs/>
          <w:color w:val="auto"/>
          <w:kern w:val="0"/>
          <w:sz w:val="24"/>
          <w:szCs w:val="24"/>
          <w:highlight w:val="none"/>
        </w:rPr>
        <w:t>其投标产品质量保证期达到</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u w:val="single"/>
          <w:lang w:val="en-US" w:eastAsia="zh-CN"/>
        </w:rPr>
        <w:t>10</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年</w:t>
      </w:r>
      <w:r>
        <w:rPr>
          <w:rFonts w:hint="eastAsia" w:ascii="仿宋" w:hAnsi="仿宋" w:eastAsia="仿宋" w:cs="仿宋"/>
          <w:color w:val="auto"/>
          <w:kern w:val="0"/>
          <w:sz w:val="24"/>
          <w:szCs w:val="24"/>
          <w:highlight w:val="none"/>
        </w:rPr>
        <w:t>。</w:t>
      </w:r>
    </w:p>
    <w:p w14:paraId="3EF91EA4">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（二）售后服务内容</w:t>
      </w:r>
    </w:p>
    <w:p w14:paraId="66FB9FBD">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eastAsia="zh-CN"/>
        </w:rPr>
        <w:t>成交供应商</w:t>
      </w:r>
      <w:r>
        <w:rPr>
          <w:rFonts w:hint="eastAsia" w:ascii="仿宋" w:hAnsi="仿宋" w:eastAsia="仿宋" w:cs="宋体"/>
          <w:color w:val="auto"/>
          <w:kern w:val="0"/>
          <w:sz w:val="24"/>
          <w:szCs w:val="24"/>
          <w:highlight w:val="none"/>
        </w:rPr>
        <w:t>和制造商在质量保证期内应当为采购人提供以下技术支持和服务：</w:t>
      </w:r>
    </w:p>
    <w:p w14:paraId="3B8220AA">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（1）电话咨询</w:t>
      </w:r>
    </w:p>
    <w:p w14:paraId="6F92A233">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成交供应商和制造商应当为采购人提供技术援助电话，解答采购人在使用中遇到的问题，及时为采购人提出解决问题的建议。</w:t>
      </w:r>
    </w:p>
    <w:p w14:paraId="5FD78C87">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（2）现场响应</w:t>
      </w:r>
    </w:p>
    <w:p w14:paraId="782EAC28">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采购人遇到使用及技术问题，电话咨询不能解决的，</w:t>
      </w:r>
      <w:r>
        <w:rPr>
          <w:rFonts w:hint="eastAsia" w:ascii="仿宋" w:hAnsi="仿宋" w:eastAsia="仿宋" w:cs="宋体"/>
          <w:color w:val="auto"/>
          <w:kern w:val="0"/>
          <w:sz w:val="24"/>
          <w:szCs w:val="24"/>
          <w:highlight w:val="none"/>
          <w:lang w:eastAsia="zh-CN"/>
        </w:rPr>
        <w:t>成交供应商</w:t>
      </w:r>
      <w:r>
        <w:rPr>
          <w:rFonts w:hint="eastAsia" w:ascii="仿宋" w:hAnsi="仿宋" w:eastAsia="仿宋" w:cs="宋体"/>
          <w:color w:val="auto"/>
          <w:kern w:val="0"/>
          <w:sz w:val="24"/>
          <w:szCs w:val="24"/>
          <w:highlight w:val="none"/>
        </w:rPr>
        <w:t>和制造商应在2小内到达现场（远郊区4小时内到达现场）进行处理，确保产品正常工作；无法在8小时内解决的，应在24小时内提供备用产品，使采购人能够正常使用。</w:t>
      </w:r>
    </w:p>
    <w:p w14:paraId="08E09BDC">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2、质保期外服务要求</w:t>
      </w:r>
    </w:p>
    <w:p w14:paraId="1DACAB6E">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（1）质量保证期过后，成交供应商和制造商应同样提供免费电话咨询服务，并应承诺提供产品上门维护服务。</w:t>
      </w:r>
    </w:p>
    <w:p w14:paraId="1CFC60BD">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（2）质量保证期过后，采购人需要继续由原供应商和制造商提供售后服务的，该供应商和制造商应以优惠价格提供售后服务。</w:t>
      </w:r>
    </w:p>
    <w:bookmarkEnd w:id="65"/>
    <w:p w14:paraId="35128791">
      <w:pPr>
        <w:pStyle w:val="5"/>
        <w:spacing w:before="0" w:after="0" w:line="400" w:lineRule="exact"/>
        <w:rPr>
          <w:rFonts w:hint="eastAsia" w:ascii="方正仿宋_GBK" w:eastAsia="方正仿宋_GBK"/>
          <w:color w:val="auto"/>
          <w:sz w:val="24"/>
          <w:szCs w:val="24"/>
          <w:highlight w:val="none"/>
        </w:rPr>
      </w:pPr>
      <w:bookmarkStart w:id="73" w:name="_Toc69"/>
      <w:bookmarkStart w:id="74" w:name="_Toc111706222"/>
      <w:bookmarkStart w:id="75" w:name="_Toc25457"/>
      <w:r>
        <w:rPr>
          <w:rFonts w:hint="eastAsia" w:ascii="方正仿宋_GBK" w:eastAsia="方正仿宋_GBK"/>
          <w:color w:val="auto"/>
          <w:sz w:val="24"/>
          <w:szCs w:val="24"/>
          <w:highlight w:val="none"/>
        </w:rPr>
        <w:t>四、付款方式</w:t>
      </w:r>
      <w:bookmarkEnd w:id="73"/>
      <w:bookmarkEnd w:id="74"/>
      <w:bookmarkEnd w:id="75"/>
    </w:p>
    <w:p w14:paraId="3C240BEE">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（一）履约保证金</w:t>
      </w:r>
    </w:p>
    <w:p w14:paraId="50568884">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合同签订时</w:t>
      </w: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向采购人交纳合同金额10%的履约保证金（以支票、汇票、本票或者金融机构、担保机构出具的保函等非现金形式提交），履约保证金质保期满后退还。</w:t>
      </w:r>
    </w:p>
    <w:p w14:paraId="20D5E4D3">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注：采用保函形式的，必须为且应为无条件、不可撤销、见索即付。</w:t>
      </w:r>
    </w:p>
    <w:p w14:paraId="2FA61B4C">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履约保证金汇入户名：重庆市渝北区中医院</w:t>
      </w:r>
    </w:p>
    <w:p w14:paraId="74E7BFF5">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账号:1301020120010004185</w:t>
      </w:r>
    </w:p>
    <w:p w14:paraId="1A49027F">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开户银行:重庆农村商业银行渝北支行</w:t>
      </w:r>
    </w:p>
    <w:p w14:paraId="14CC3199">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备注里面务必备注（重庆市渝北区中医院病案室密集架采购）履约保证金</w:t>
      </w:r>
    </w:p>
    <w:p w14:paraId="6B10BD2B">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（二）付款时间</w:t>
      </w:r>
    </w:p>
    <w:p w14:paraId="76C9043A">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经采购人验收合格后，</w:t>
      </w:r>
      <w:r>
        <w:rPr>
          <w:rFonts w:hint="eastAsia" w:ascii="方正仿宋_GBK" w:hAnsi="宋体" w:eastAsia="方正仿宋_GBK" w:cs="Times New Roman"/>
          <w:color w:val="auto"/>
          <w:sz w:val="24"/>
          <w:szCs w:val="24"/>
          <w:highlight w:val="none"/>
          <w:lang w:eastAsia="zh-CN"/>
        </w:rPr>
        <w:t>采购人</w:t>
      </w:r>
      <w:r>
        <w:rPr>
          <w:rFonts w:hint="eastAsia" w:ascii="方正仿宋_GBK" w:hAnsi="宋体" w:eastAsia="方正仿宋_GBK" w:cs="Times New Roman"/>
          <w:color w:val="auto"/>
          <w:sz w:val="24"/>
          <w:szCs w:val="24"/>
          <w:highlight w:val="none"/>
        </w:rPr>
        <w:t>应在收到发票后5个工作日内按程序办理支付手续。</w:t>
      </w:r>
    </w:p>
    <w:p w14:paraId="57DDF3C0">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（三）付款方式</w:t>
      </w:r>
    </w:p>
    <w:p w14:paraId="67BD0357">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以银行转账方式付款，</w:t>
      </w: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须提供增值税普通发票。</w:t>
      </w:r>
    </w:p>
    <w:p w14:paraId="0F873684">
      <w:pPr>
        <w:pStyle w:val="5"/>
        <w:spacing w:before="0" w:after="0" w:line="400" w:lineRule="exact"/>
        <w:rPr>
          <w:rFonts w:hint="eastAsia" w:ascii="方正仿宋_GBK" w:eastAsia="方正仿宋_GBK"/>
          <w:color w:val="auto"/>
          <w:sz w:val="24"/>
          <w:szCs w:val="24"/>
          <w:highlight w:val="none"/>
        </w:rPr>
      </w:pPr>
      <w:bookmarkStart w:id="76" w:name="_Toc12798"/>
      <w:r>
        <w:rPr>
          <w:rFonts w:hint="eastAsia" w:ascii="方正仿宋_GBK" w:eastAsia="方正仿宋_GBK"/>
          <w:color w:val="auto"/>
          <w:sz w:val="24"/>
          <w:szCs w:val="24"/>
          <w:highlight w:val="none"/>
        </w:rPr>
        <w:t>五、</w:t>
      </w:r>
      <w:r>
        <w:rPr>
          <w:rFonts w:hint="eastAsia" w:ascii="方正仿宋_GBK" w:eastAsia="方正仿宋_GBK"/>
          <w:color w:val="auto"/>
          <w:sz w:val="24"/>
          <w:szCs w:val="24"/>
          <w:highlight w:val="none"/>
          <w:lang w:eastAsia="zh-CN"/>
        </w:rPr>
        <w:t>成交供应商</w:t>
      </w:r>
      <w:r>
        <w:rPr>
          <w:rFonts w:hint="eastAsia" w:ascii="方正仿宋_GBK" w:eastAsia="方正仿宋_GBK"/>
          <w:color w:val="auto"/>
          <w:sz w:val="24"/>
          <w:szCs w:val="24"/>
          <w:highlight w:val="none"/>
        </w:rPr>
        <w:t>责任</w:t>
      </w:r>
      <w:bookmarkEnd w:id="76"/>
    </w:p>
    <w:p w14:paraId="3F134231">
      <w:pPr>
        <w:snapToGrid w:val="0"/>
        <w:spacing w:line="400" w:lineRule="exact"/>
        <w:ind w:firstLine="480" w:firstLineChars="200"/>
        <w:outlineLvl w:val="0"/>
        <w:rPr>
          <w:rFonts w:ascii="方正仿宋_GBK" w:hAnsi="宋体" w:eastAsia="方正仿宋_GBK" w:cs="Times New Roman"/>
          <w:bCs/>
          <w:color w:val="auto"/>
          <w:sz w:val="24"/>
          <w:szCs w:val="20"/>
          <w:highlight w:val="none"/>
        </w:rPr>
      </w:pPr>
      <w:r>
        <w:rPr>
          <w:rFonts w:hint="eastAsia" w:ascii="方正仿宋_GBK" w:hAnsi="宋体" w:eastAsia="方正仿宋_GBK" w:cs="Times New Roman"/>
          <w:bCs/>
          <w:color w:val="auto"/>
          <w:sz w:val="24"/>
          <w:szCs w:val="20"/>
          <w:highlight w:val="none"/>
        </w:rPr>
        <w:t>因</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运输、安装本项目产品发生的安全责任事故事件、人身伤亡、财产损失、行政处罚等均由</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承担一切法律和经济责任。</w:t>
      </w:r>
    </w:p>
    <w:p w14:paraId="07239CDD">
      <w:pPr>
        <w:pStyle w:val="5"/>
        <w:spacing w:before="0" w:after="0" w:line="400" w:lineRule="exact"/>
        <w:rPr>
          <w:rFonts w:hint="eastAsia" w:ascii="方正仿宋_GBK" w:eastAsia="方正仿宋_GBK"/>
          <w:color w:val="auto"/>
          <w:sz w:val="24"/>
          <w:szCs w:val="24"/>
          <w:highlight w:val="none"/>
        </w:rPr>
      </w:pPr>
      <w:bookmarkStart w:id="77" w:name="_Toc19263"/>
      <w:r>
        <w:rPr>
          <w:rFonts w:hint="eastAsia" w:ascii="方正仿宋_GBK" w:eastAsia="方正仿宋_GBK"/>
          <w:color w:val="auto"/>
          <w:sz w:val="24"/>
          <w:szCs w:val="24"/>
          <w:highlight w:val="none"/>
        </w:rPr>
        <w:t>六、违约责任</w:t>
      </w:r>
      <w:bookmarkEnd w:id="77"/>
    </w:p>
    <w:p w14:paraId="24EC6115">
      <w:pPr>
        <w:spacing w:line="400" w:lineRule="exact"/>
        <w:ind w:firstLine="480" w:firstLineChars="200"/>
        <w:rPr>
          <w:rFonts w:ascii="方正仿宋_GBK" w:hAnsi="宋体" w:eastAsia="方正仿宋_GBK" w:cs="Times New Roman"/>
          <w:bCs/>
          <w:color w:val="auto"/>
          <w:sz w:val="24"/>
          <w:szCs w:val="20"/>
          <w:highlight w:val="none"/>
        </w:rPr>
      </w:pPr>
      <w:r>
        <w:rPr>
          <w:rFonts w:hint="eastAsia" w:ascii="方正仿宋_GBK" w:hAnsi="宋体" w:eastAsia="方正仿宋_GBK" w:cs="Times New Roman"/>
          <w:bCs/>
          <w:color w:val="auto"/>
          <w:sz w:val="24"/>
          <w:szCs w:val="20"/>
          <w:highlight w:val="none"/>
        </w:rPr>
        <w:t>（一）如</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未在约定时间内完成安装调试并验收合格，则从逾期之日起</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每日向采购人支付违约金2000元，逾期超过15日的，则采购人有权解除合同，如采购人解除合同，则</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无权请求采购人支付任何费用，并且按合同总金额的30%向采购人支付违约金；</w:t>
      </w:r>
    </w:p>
    <w:p w14:paraId="4746671B">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bCs/>
          <w:color w:val="auto"/>
          <w:sz w:val="24"/>
          <w:szCs w:val="20"/>
          <w:highlight w:val="none"/>
        </w:rPr>
        <w:t>（二）如</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违反本合同关于售后服务的约定，则</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每次向采购人支付违约金5000元，如一年内累计3次以上，则采购人有权解除合同，并且</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按合同总金额的30%向采购人支付违约金。</w:t>
      </w:r>
    </w:p>
    <w:p w14:paraId="0ED5BBEC">
      <w:pPr>
        <w:pStyle w:val="5"/>
        <w:spacing w:before="0" w:after="0" w:line="400" w:lineRule="exact"/>
        <w:rPr>
          <w:rFonts w:hint="eastAsia" w:ascii="方正仿宋_GBK" w:eastAsia="方正仿宋_GBK"/>
          <w:color w:val="auto"/>
          <w:sz w:val="24"/>
          <w:szCs w:val="24"/>
          <w:highlight w:val="none"/>
        </w:rPr>
      </w:pPr>
      <w:bookmarkStart w:id="78" w:name="_Toc111706223"/>
      <w:bookmarkStart w:id="79" w:name="_Toc21117"/>
      <w:bookmarkStart w:id="80" w:name="_Toc32372"/>
      <w:r>
        <w:rPr>
          <w:rFonts w:hint="eastAsia" w:ascii="方正仿宋_GBK" w:eastAsia="方正仿宋_GBK"/>
          <w:color w:val="auto"/>
          <w:sz w:val="24"/>
          <w:szCs w:val="24"/>
          <w:highlight w:val="none"/>
        </w:rPr>
        <w:t>七、知识产权</w:t>
      </w:r>
      <w:bookmarkEnd w:id="78"/>
      <w:bookmarkEnd w:id="79"/>
      <w:bookmarkEnd w:id="80"/>
    </w:p>
    <w:p w14:paraId="15D49A0B">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4"/>
          <w:highlight w:val="none"/>
        </w:rPr>
        <w:t>采购人在</w:t>
      </w:r>
      <w:r>
        <w:rPr>
          <w:rFonts w:hint="eastAsia" w:ascii="方正仿宋_GBK" w:hAnsi="仿宋" w:eastAsia="方正仿宋_GBK" w:cs="仿宋"/>
          <w:bCs/>
          <w:color w:val="auto"/>
          <w:sz w:val="24"/>
          <w:szCs w:val="20"/>
          <w:highlight w:val="none"/>
        </w:rPr>
        <w:t>中华人民共和国境内使用竞标人提供的货物及服务时免受第三方提出的侵犯其专利权或其它知识产权的起诉。如果第三方提出侵权指控，</w:t>
      </w:r>
      <w:r>
        <w:rPr>
          <w:rFonts w:hint="eastAsia" w:ascii="方正仿宋_GBK" w:hAnsi="仿宋" w:eastAsia="方正仿宋_GBK" w:cs="仿宋"/>
          <w:bCs/>
          <w:color w:val="auto"/>
          <w:sz w:val="24"/>
          <w:szCs w:val="20"/>
          <w:highlight w:val="none"/>
          <w:lang w:eastAsia="zh-CN"/>
        </w:rPr>
        <w:t>成交供应商</w:t>
      </w:r>
      <w:r>
        <w:rPr>
          <w:rFonts w:hint="eastAsia" w:ascii="方正仿宋_GBK" w:hAnsi="仿宋" w:eastAsia="方正仿宋_GBK" w:cs="仿宋"/>
          <w:bCs/>
          <w:color w:val="auto"/>
          <w:sz w:val="24"/>
          <w:szCs w:val="20"/>
          <w:highlight w:val="none"/>
        </w:rPr>
        <w:t>应承担由此而引起的一切法律责任和费用。</w:t>
      </w:r>
    </w:p>
    <w:p w14:paraId="047CBA25">
      <w:pPr>
        <w:pStyle w:val="5"/>
        <w:spacing w:before="0" w:after="0" w:line="400" w:lineRule="exact"/>
        <w:rPr>
          <w:rFonts w:hint="eastAsia" w:ascii="方正仿宋_GBK" w:eastAsia="方正仿宋_GBK"/>
          <w:color w:val="auto"/>
          <w:sz w:val="24"/>
          <w:szCs w:val="24"/>
          <w:highlight w:val="none"/>
        </w:rPr>
      </w:pPr>
      <w:bookmarkStart w:id="81" w:name="_Toc400705633"/>
      <w:bookmarkStart w:id="82" w:name="_Toc111706224"/>
      <w:bookmarkStart w:id="83" w:name="_Toc9165"/>
      <w:bookmarkStart w:id="84" w:name="_Toc32472"/>
      <w:r>
        <w:rPr>
          <w:rFonts w:hint="eastAsia" w:ascii="方正仿宋_GBK" w:eastAsia="方正仿宋_GBK"/>
          <w:color w:val="auto"/>
          <w:sz w:val="24"/>
          <w:szCs w:val="24"/>
          <w:highlight w:val="none"/>
        </w:rPr>
        <w:t>八、</w:t>
      </w:r>
      <w:bookmarkEnd w:id="81"/>
      <w:r>
        <w:rPr>
          <w:rFonts w:hint="eastAsia" w:ascii="方正仿宋_GBK" w:eastAsia="方正仿宋_GBK"/>
          <w:color w:val="auto"/>
          <w:sz w:val="24"/>
          <w:szCs w:val="24"/>
          <w:highlight w:val="none"/>
        </w:rPr>
        <w:t>培训</w:t>
      </w:r>
      <w:bookmarkEnd w:id="82"/>
      <w:bookmarkEnd w:id="83"/>
      <w:bookmarkEnd w:id="84"/>
    </w:p>
    <w:p w14:paraId="57D758C8">
      <w:pPr>
        <w:spacing w:line="400" w:lineRule="exact"/>
        <w:ind w:firstLine="480" w:firstLineChars="200"/>
        <w:jc w:val="left"/>
        <w:rPr>
          <w:rFonts w:ascii="方正仿宋_GBK" w:hAnsi="仿宋" w:eastAsia="方正仿宋_GBK" w:cs="仿宋"/>
          <w:bCs/>
          <w:color w:val="auto"/>
          <w:sz w:val="24"/>
          <w:szCs w:val="24"/>
          <w:highlight w:val="none"/>
        </w:rPr>
      </w:pPr>
      <w:r>
        <w:rPr>
          <w:rFonts w:hint="eastAsia" w:ascii="方正仿宋_GBK" w:hAnsi="仿宋" w:eastAsia="方正仿宋_GBK" w:cs="仿宋"/>
          <w:bCs/>
          <w:color w:val="auto"/>
          <w:sz w:val="24"/>
          <w:szCs w:val="24"/>
          <w:highlight w:val="none"/>
        </w:rPr>
        <w:t>供应商对其提供产品的使用和操作应尽培训义务。供应商应提供对采购人的免费培训，使采购人使用人员能够正常操作。</w:t>
      </w:r>
    </w:p>
    <w:p w14:paraId="71727BDD">
      <w:pPr>
        <w:pStyle w:val="5"/>
        <w:spacing w:before="0" w:after="0" w:line="400" w:lineRule="exact"/>
        <w:rPr>
          <w:rFonts w:hint="eastAsia" w:ascii="方正仿宋_GBK" w:eastAsia="方正仿宋_GBK"/>
          <w:color w:val="auto"/>
          <w:sz w:val="24"/>
          <w:szCs w:val="24"/>
          <w:highlight w:val="none"/>
        </w:rPr>
      </w:pPr>
      <w:bookmarkStart w:id="85" w:name="_Toc27044"/>
      <w:bookmarkStart w:id="86" w:name="_Toc111706225"/>
      <w:bookmarkStart w:id="87" w:name="_Toc10958"/>
      <w:r>
        <w:rPr>
          <w:rFonts w:hint="eastAsia" w:ascii="方正仿宋_GBK" w:eastAsia="方正仿宋_GBK"/>
          <w:color w:val="auto"/>
          <w:sz w:val="24"/>
          <w:szCs w:val="24"/>
          <w:highlight w:val="none"/>
        </w:rPr>
        <w:t>九、其他</w:t>
      </w:r>
      <w:bookmarkEnd w:id="85"/>
      <w:bookmarkEnd w:id="86"/>
      <w:bookmarkEnd w:id="87"/>
    </w:p>
    <w:p w14:paraId="20528D11">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（一）投标人必须在投标文件中对以上条款和服务承诺明确列出，承诺内容必须达到本篇及招标文件其他条款的要求。</w:t>
      </w:r>
    </w:p>
    <w:p w14:paraId="2A0C0659">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（二）其他未尽事宜由供需双方在采购合同中详细约定。</w:t>
      </w:r>
    </w:p>
    <w:p w14:paraId="4DCE2FE4">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1.若为下列情况之一的，成交供应商因不可抗力或者自身原因不能履行合同的，采购人可以确定排名其后一位的成交候选人为成交供应商：</w:t>
      </w:r>
    </w:p>
    <w:p w14:paraId="31EAEC73">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2.采购人须按以上程序确认成交供应商，否则应重新组织采购；</w:t>
      </w:r>
    </w:p>
    <w:p w14:paraId="4B8275E8">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3.成交供应商无充分理由放弃成交的；。</w:t>
      </w:r>
    </w:p>
    <w:p w14:paraId="33B5CA7F">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4.出现下列情形之一的，采购人应当终止竞争性磋商采购活动，发布项目终止公告并说明原因，重新开展采购活动；</w:t>
      </w:r>
    </w:p>
    <w:p w14:paraId="2244C00E">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5.因情况变化，不再符合规定的竞争性磋商采购人式适用情形的；</w:t>
      </w:r>
    </w:p>
    <w:p w14:paraId="53530147">
      <w:pPr>
        <w:snapToGrid w:val="0"/>
        <w:spacing w:line="400" w:lineRule="exact"/>
        <w:ind w:firstLine="480" w:firstLineChars="200"/>
        <w:rPr>
          <w:rFonts w:hint="eastAsia"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6.出现影响采购公正的违法、违规行为的；</w:t>
      </w:r>
    </w:p>
    <w:p w14:paraId="7174E5B8">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仿宋" w:eastAsia="方正仿宋_GBK" w:cs="仿宋"/>
          <w:bCs/>
          <w:color w:val="auto"/>
          <w:sz w:val="24"/>
          <w:szCs w:val="20"/>
          <w:highlight w:val="none"/>
        </w:rPr>
        <w:t>7.在采购过程中符合询价要求的供应商或者报价未超过采购预算的供应商不足3家的，但《政府采购非招标采购人式管理办法》第二十七条第二款规定的情形除外。</w:t>
      </w:r>
    </w:p>
    <w:p w14:paraId="62866F8D">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宋体" w:eastAsia="方正小标宋_GBK"/>
          <w:b w:val="0"/>
          <w:color w:val="auto"/>
          <w:sz w:val="36"/>
          <w:szCs w:val="30"/>
          <w:highlight w:val="none"/>
        </w:rPr>
      </w:pPr>
      <w:r>
        <w:rPr>
          <w:rFonts w:ascii="宋体" w:hAnsi="宋体" w:eastAsia="宋体"/>
          <w:color w:val="auto"/>
          <w:sz w:val="36"/>
          <w:szCs w:val="30"/>
          <w:highlight w:val="none"/>
        </w:rPr>
        <w:br w:type="page"/>
      </w:r>
      <w:bookmarkStart w:id="88" w:name="_Toc28154"/>
      <w:r>
        <w:rPr>
          <w:rFonts w:hint="eastAsia" w:ascii="方正小标宋_GBK" w:hAnsi="宋体" w:eastAsia="方正小标宋_GBK"/>
          <w:b w:val="0"/>
          <w:color w:val="auto"/>
          <w:sz w:val="36"/>
          <w:szCs w:val="30"/>
          <w:highlight w:val="none"/>
        </w:rPr>
        <w:t xml:space="preserve">第五篇  </w:t>
      </w:r>
      <w:bookmarkEnd w:id="56"/>
      <w:bookmarkEnd w:id="57"/>
      <w:r>
        <w:rPr>
          <w:rFonts w:hint="eastAsia" w:ascii="方正小标宋_GBK" w:hAnsi="宋体" w:eastAsia="方正小标宋_GBK"/>
          <w:b w:val="0"/>
          <w:color w:val="auto"/>
          <w:sz w:val="36"/>
          <w:szCs w:val="30"/>
          <w:highlight w:val="none"/>
        </w:rPr>
        <w:t>合同草案条款</w:t>
      </w:r>
      <w:bookmarkEnd w:id="88"/>
    </w:p>
    <w:p w14:paraId="7F5887C9">
      <w:pPr>
        <w:snapToGrid w:val="0"/>
        <w:spacing w:line="380" w:lineRule="exact"/>
        <w:ind w:firstLine="600" w:firstLineChars="2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一、定义</w:t>
      </w:r>
    </w:p>
    <w:p w14:paraId="7482F58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（一）甲方（需方）即采购人，是指通过</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采购，接受合同货物及服务的各级国家机关、事业单位和团体组织。</w:t>
      </w:r>
    </w:p>
    <w:p w14:paraId="7E1567B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（二）乙方（供方）即成交供应商，是指成交后提供合同货物和服务的自然人、法人及其他组织。</w:t>
      </w:r>
    </w:p>
    <w:p w14:paraId="32072AF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（三）合同是指由甲乙双方按照</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文件和响应文件的实质性内容，通过协商一致达成的书面协议。</w:t>
      </w:r>
    </w:p>
    <w:p w14:paraId="2334BD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（四）合同价格指以成交价格为依据，在供方全面履行合同义务后，需方（或财政部门）应支付给供方的金额。</w:t>
      </w:r>
    </w:p>
    <w:p w14:paraId="71F44F9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（五）技术资料是指合同货物及其相关的设计、制造、监造、检验、验收等文件（包括图纸、各种文字说明、标准）。</w:t>
      </w:r>
    </w:p>
    <w:p w14:paraId="006BE76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二、货物内容</w:t>
      </w:r>
    </w:p>
    <w:p w14:paraId="79B66E6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合同包括以下内容：货物名称、型号规格、技术参数、数量（单位）等内容。</w:t>
      </w:r>
    </w:p>
    <w:p w14:paraId="41DE7D4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三、合同价格</w:t>
      </w:r>
    </w:p>
    <w:p w14:paraId="27A01CB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（一）合同价格即合同总价。</w:t>
      </w:r>
    </w:p>
    <w:p w14:paraId="0FE42C0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（二）合同价格包括合同货物、技术资料、合同货物的税费、运杂费、保险费、包装费、装卸费及与货物有关的供方应纳的税费，所有税费由乙方负担。</w:t>
      </w:r>
    </w:p>
    <w:p w14:paraId="1081F8E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（三）合同货物单价为不变价。</w:t>
      </w:r>
    </w:p>
    <w:p w14:paraId="1ACA921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四、转包或分包</w:t>
      </w:r>
    </w:p>
    <w:p w14:paraId="331F703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（一）本合同范围的货物，应由乙方直接供应，不得转让他人供应；</w:t>
      </w:r>
    </w:p>
    <w:p w14:paraId="7268DE6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（二）非经甲方书面同意，乙方不得将本合同范围的货物全部或部分分包给他人供应；</w:t>
      </w:r>
    </w:p>
    <w:p w14:paraId="47A5F2A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（三）如有转让和未经甲方同意的分包行为，甲方有权解除合同，没收履约保证金并追究乙方的违约责任。</w:t>
      </w:r>
    </w:p>
    <w:p w14:paraId="3DC756F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五、质量保证及售后服务</w:t>
      </w:r>
    </w:p>
    <w:p w14:paraId="16C789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（一）乙方应按</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文件规定的货物性能、技术要求、质量标准向甲方提供未经使用的全新产品。</w:t>
      </w:r>
    </w:p>
    <w:p w14:paraId="4DAE840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（二）乙方提供的货物在质保期内因货物本身的质量问题发生故障，乙方应负责免费更换。对达不到技术要求者，根据实际情况，经双方协商，可按以下办法处理：</w:t>
      </w:r>
    </w:p>
    <w:p w14:paraId="5C969237">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1.更换：由乙方承担所发生的全部费用。</w:t>
      </w:r>
    </w:p>
    <w:p w14:paraId="5F5E0251">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2.贬值处理：由甲乙双方合议定价。</w:t>
      </w:r>
    </w:p>
    <w:p w14:paraId="5697C0F8">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3.退货处理：乙方应退还甲方支付的合同款，同时应承担该货物的直接费用（运输、保险、检验、货款利息及银行手续费等）。</w:t>
      </w:r>
    </w:p>
    <w:p w14:paraId="3D2C3BC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（三）如在使用过程中发生质量问题，乙方应同本项目“第四篇 </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项目服务需求”对质量保证及售后服务内容的约定。</w:t>
      </w:r>
    </w:p>
    <w:p w14:paraId="4F2EA16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（四）在质保期内，乙方应对货物出现的质量及安全问题负责处理解决并承担一切费用。</w:t>
      </w:r>
    </w:p>
    <w:p w14:paraId="434449A0">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六、付款</w:t>
      </w:r>
    </w:p>
    <w:p w14:paraId="3E58F25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（一）本合同使用货币币制如未作特别说明均为人民币。</w:t>
      </w:r>
    </w:p>
    <w:p w14:paraId="5D44CCF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（二）付款方式：银行转账、现金支票。</w:t>
      </w:r>
    </w:p>
    <w:p w14:paraId="15F3490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（三）付款方法：同本项目“第四篇 </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项目</w:t>
      </w:r>
      <w:r>
        <w:rPr>
          <w:rFonts w:hint="eastAsia" w:ascii="方正仿宋_GBK" w:hAnsi="宋体" w:eastAsia="方正仿宋_GBK"/>
          <w:bCs/>
          <w:color w:val="auto"/>
          <w:sz w:val="24"/>
          <w:highlight w:val="none"/>
          <w:lang w:eastAsia="zh-CN"/>
        </w:rPr>
        <w:t>商务</w:t>
      </w:r>
      <w:r>
        <w:rPr>
          <w:rFonts w:hint="eastAsia" w:ascii="方正仿宋_GBK" w:hAnsi="宋体" w:eastAsia="方正仿宋_GBK"/>
          <w:bCs/>
          <w:color w:val="auto"/>
          <w:sz w:val="24"/>
          <w:highlight w:val="none"/>
        </w:rPr>
        <w:t>需求”中关于付款方式的约定。</w:t>
      </w:r>
    </w:p>
    <w:p w14:paraId="45D242B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七、检查验收</w:t>
      </w:r>
    </w:p>
    <w:p w14:paraId="6C5A9AD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（一）供方应随货物提供合格证和质量证明文件，如是国外进口的货物还须提供入关证明。</w:t>
      </w:r>
    </w:p>
    <w:p w14:paraId="2C42CF2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（二）货物验收</w:t>
      </w:r>
    </w:p>
    <w:p w14:paraId="3A09A4A1">
      <w:pPr>
        <w:adjustRightInd w:val="0"/>
        <w:snapToGrid w:val="0"/>
        <w:spacing w:line="38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供方所交货物的各种质量指标不得低于供方提供样品的质量指标（无样品时按供方响应文件中所提供的“技术文件”执行），售后服务质量要求按照</w:t>
      </w:r>
      <w:r>
        <w:rPr>
          <w:rFonts w:hint="eastAsia" w:ascii="方正仿宋_GBK" w:hAnsi="宋体" w:eastAsia="方正仿宋_GBK"/>
          <w:color w:val="auto"/>
          <w:sz w:val="24"/>
          <w:highlight w:val="none"/>
          <w:lang w:eastAsia="zh-CN"/>
        </w:rPr>
        <w:t>询价</w:t>
      </w:r>
      <w:r>
        <w:rPr>
          <w:rFonts w:hint="eastAsia" w:ascii="方正仿宋_GBK" w:hAnsi="宋体" w:eastAsia="方正仿宋_GBK"/>
          <w:color w:val="auto"/>
          <w:sz w:val="24"/>
          <w:highlight w:val="none"/>
        </w:rPr>
        <w:t>文件和响应文件的内容执行。供方交货时，需方可根据需要随机抽取一部分货物送有关权威检测部门检测，如检测不合格，供方负责赔偿需方一切损失。</w:t>
      </w:r>
    </w:p>
    <w:p w14:paraId="40183AC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（三）货物验收报告应由需方、供方经办人签字，并加盖双方公章，以此作为支付凭据。</w:t>
      </w:r>
    </w:p>
    <w:p w14:paraId="6493460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八、索赔</w:t>
      </w:r>
    </w:p>
    <w:p w14:paraId="36F1E2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供方对货物与合同要求不符负有责任，并且需方已于规定交货内和质量保证期内提出索赔，供方应按需方同意的下述一种或多种方法解决索赔事宜。</w:t>
      </w:r>
    </w:p>
    <w:p w14:paraId="4F70416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246E0D0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（二）根据货物的疵劣和受损程度以及需方遭受损失的金额，经双方同意降低货物价格。</w:t>
      </w:r>
    </w:p>
    <w:p w14:paraId="44EE0F6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九、知识产权</w:t>
      </w:r>
    </w:p>
    <w:p w14:paraId="4EE0612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（一）甲方在中华人民共和国境内使用乙方提供的货物及服务时免受第三方提出的侵犯其专利权或其它知识产权的起诉。如果第三方提出侵权指控，乙方承担由此而引起的一切法律责任和费用。</w:t>
      </w:r>
    </w:p>
    <w:p w14:paraId="56BC9C7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（二）若涉及软件开发等服务类项目知识产权的，知识产权归采购人所有。</w:t>
      </w:r>
    </w:p>
    <w:p w14:paraId="3FFB81B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十、合同争议的解决</w:t>
      </w:r>
    </w:p>
    <w:p w14:paraId="56E5F64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（一）当事人友好协商达成一致</w:t>
      </w:r>
    </w:p>
    <w:p w14:paraId="55C32CAF">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（二）在60天内当事人协商不能达成协议的，可提请采购人当地仲裁机构仲裁。</w:t>
      </w:r>
    </w:p>
    <w:p w14:paraId="025C5384">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十一、违约责任</w:t>
      </w:r>
    </w:p>
    <w:p w14:paraId="4293365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按《中华人民共和国合同法》、《中华人民共和国政府采购法》有关条款，或由供需双方约定。</w:t>
      </w:r>
    </w:p>
    <w:p w14:paraId="28FDD1C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十二、合同生效及其它</w:t>
      </w:r>
    </w:p>
    <w:p w14:paraId="0759076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（一）合同生效及其效力应符合《中华人民共和国合同法》有关规定。</w:t>
      </w:r>
    </w:p>
    <w:p w14:paraId="57754AA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（二）合同应经当事人法定代表人或委托代理人签字，加盖双方合同专用章或公章。</w:t>
      </w:r>
    </w:p>
    <w:p w14:paraId="61F63BB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（三）合同所包括附件，是合同不可分割的一部分，具有同等法法律效力。</w:t>
      </w:r>
    </w:p>
    <w:p w14:paraId="0587A4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（四）合同需提供担保的，按《中华人民共和国担保法》规定执行。</w:t>
      </w:r>
    </w:p>
    <w:p w14:paraId="1E9FD2D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（五）本合同条件未尽事宜依照《中华人民共和国合同法》，由供需双方共同协商确定。</w:t>
      </w:r>
    </w:p>
    <w:p w14:paraId="528A2495">
      <w:pPr>
        <w:snapToGrid w:val="0"/>
        <w:spacing w:line="360" w:lineRule="auto"/>
        <w:ind w:firstLine="570"/>
        <w:rPr>
          <w:rFonts w:ascii="宋体" w:hAnsi="宋体"/>
          <w:color w:val="auto"/>
          <w:sz w:val="24"/>
          <w:szCs w:val="24"/>
          <w:highlight w:val="none"/>
        </w:rPr>
        <w:sectPr>
          <w:footerReference r:id="rId8" w:type="default"/>
          <w:footerReference r:id="rId9"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1D2C4BC7">
      <w:pPr>
        <w:rPr>
          <w:rFonts w:hint="eastAsia" w:ascii="方正仿宋_GBK" w:eastAsia="方正仿宋_GBK"/>
          <w:color w:val="auto"/>
          <w:sz w:val="24"/>
          <w:highlight w:val="none"/>
          <w:lang w:eastAsia="zh-CN"/>
        </w:rPr>
      </w:pPr>
      <w:bookmarkStart w:id="89" w:name="_Toc148265480"/>
      <w:bookmarkStart w:id="90" w:name="_Toc303945820"/>
      <w:r>
        <w:rPr>
          <w:rFonts w:hint="eastAsia" w:ascii="方正仿宋_GBK" w:eastAsia="方正仿宋_GBK"/>
          <w:color w:val="auto"/>
          <w:sz w:val="24"/>
          <w:highlight w:val="none"/>
        </w:rPr>
        <w:t>附页：合同格式</w:t>
      </w:r>
      <w:bookmarkEnd w:id="89"/>
      <w:bookmarkEnd w:id="90"/>
      <w:r>
        <w:rPr>
          <w:rFonts w:hint="eastAsia" w:ascii="方正仿宋_GBK" w:eastAsia="方正仿宋_GBK"/>
          <w:color w:val="auto"/>
          <w:sz w:val="24"/>
          <w:highlight w:val="none"/>
          <w:lang w:eastAsia="zh-CN"/>
        </w:rPr>
        <w:t>（暂定）</w:t>
      </w:r>
    </w:p>
    <w:p w14:paraId="0D789DDA">
      <w:pPr>
        <w:spacing w:line="500" w:lineRule="exact"/>
        <w:jc w:val="center"/>
        <w:rPr>
          <w:rFonts w:ascii="方正仿宋_GBK" w:eastAsia="方正仿宋_GBK"/>
          <w:b/>
          <w:color w:val="auto"/>
          <w:sz w:val="44"/>
          <w:highlight w:val="none"/>
        </w:rPr>
      </w:pPr>
      <w:r>
        <w:rPr>
          <w:rFonts w:hint="eastAsia" w:ascii="方正仿宋_GBK" w:eastAsia="方正仿宋_GBK"/>
          <w:b/>
          <w:color w:val="auto"/>
          <w:sz w:val="44"/>
          <w:highlight w:val="none"/>
        </w:rPr>
        <w:t>合同</w:t>
      </w:r>
    </w:p>
    <w:p w14:paraId="0683E5E8">
      <w:pPr>
        <w:spacing w:line="500" w:lineRule="exact"/>
        <w:jc w:val="center"/>
        <w:rPr>
          <w:rFonts w:ascii="方正仿宋_GBK" w:eastAsia="方正仿宋_GBK"/>
          <w:color w:val="auto"/>
          <w:highlight w:val="none"/>
        </w:rPr>
      </w:pPr>
      <w:r>
        <w:rPr>
          <w:rFonts w:hint="eastAsia" w:ascii="方正仿宋_GBK" w:eastAsia="方正仿宋_GBK"/>
          <w:color w:val="auto"/>
          <w:highlight w:val="none"/>
        </w:rPr>
        <w:t>（采购项目编号：     ）</w:t>
      </w:r>
    </w:p>
    <w:p w14:paraId="53D4AA09">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5F1A290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4BFDFDC3">
      <w:pPr>
        <w:spacing w:line="500" w:lineRule="exact"/>
        <w:rPr>
          <w:rFonts w:ascii="方正仿宋_GBK" w:eastAsia="方正仿宋_GBK"/>
          <w:color w:val="auto"/>
          <w:sz w:val="24"/>
          <w:highlight w:val="none"/>
        </w:rPr>
      </w:pPr>
    </w:p>
    <w:p w14:paraId="331D4C1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10E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AA0322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商品名称</w:t>
            </w:r>
          </w:p>
        </w:tc>
        <w:tc>
          <w:tcPr>
            <w:tcW w:w="1741" w:type="dxa"/>
            <w:vAlign w:val="center"/>
          </w:tcPr>
          <w:p w14:paraId="1F8B896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规格型号</w:t>
            </w:r>
          </w:p>
        </w:tc>
        <w:tc>
          <w:tcPr>
            <w:tcW w:w="984" w:type="dxa"/>
            <w:vAlign w:val="center"/>
          </w:tcPr>
          <w:p w14:paraId="740AEDA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数量</w:t>
            </w:r>
          </w:p>
        </w:tc>
        <w:tc>
          <w:tcPr>
            <w:tcW w:w="873" w:type="dxa"/>
            <w:vAlign w:val="center"/>
          </w:tcPr>
          <w:p w14:paraId="60BE0F9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单价</w:t>
            </w:r>
          </w:p>
        </w:tc>
        <w:tc>
          <w:tcPr>
            <w:tcW w:w="899" w:type="dxa"/>
            <w:vAlign w:val="center"/>
          </w:tcPr>
          <w:p w14:paraId="75FCC76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总价</w:t>
            </w:r>
          </w:p>
        </w:tc>
        <w:tc>
          <w:tcPr>
            <w:tcW w:w="1575" w:type="dxa"/>
            <w:vAlign w:val="center"/>
          </w:tcPr>
          <w:p w14:paraId="774699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交货时间</w:t>
            </w:r>
          </w:p>
        </w:tc>
        <w:tc>
          <w:tcPr>
            <w:tcW w:w="2211" w:type="dxa"/>
            <w:vAlign w:val="center"/>
          </w:tcPr>
          <w:p w14:paraId="134B8C1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交货地点</w:t>
            </w:r>
          </w:p>
        </w:tc>
      </w:tr>
      <w:tr w14:paraId="563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162155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DD36B4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75C83F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3D0A4E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853986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5F85E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8A92FC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85A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0598D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3658130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A6A054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B8BB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1F019E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B2DAB1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396DC3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83A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E5D0D9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2826F71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AF18D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B3C050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3ACF919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5F9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23292B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EE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C9276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84CEBD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6951B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44C0B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E78E0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20B2E3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BAE311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1A5E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EEDFA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64C09DD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F014B5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56A7CBD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494D6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6FEE74E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8FBE34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22A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04B2A7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77C16E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7EC900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43419AB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B1C72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8148DB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4555824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0D1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23443E5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tcBorders>
              <w:bottom w:val="single" w:color="auto" w:sz="4" w:space="0"/>
            </w:tcBorders>
            <w:vAlign w:val="center"/>
          </w:tcPr>
          <w:p w14:paraId="50AB101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tcBorders>
              <w:bottom w:val="single" w:color="auto" w:sz="4" w:space="0"/>
            </w:tcBorders>
            <w:vAlign w:val="center"/>
          </w:tcPr>
          <w:p w14:paraId="4822AA1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tcBorders>
              <w:bottom w:val="single" w:color="auto" w:sz="4" w:space="0"/>
            </w:tcBorders>
            <w:vAlign w:val="center"/>
          </w:tcPr>
          <w:p w14:paraId="26932E5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tcBorders>
              <w:bottom w:val="single" w:color="auto" w:sz="4" w:space="0"/>
            </w:tcBorders>
            <w:vAlign w:val="center"/>
          </w:tcPr>
          <w:p w14:paraId="7F8DE30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tcBorders>
              <w:bottom w:val="single" w:color="auto" w:sz="4" w:space="0"/>
            </w:tcBorders>
            <w:vAlign w:val="center"/>
          </w:tcPr>
          <w:p w14:paraId="18A217C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tcBorders>
              <w:bottom w:val="single" w:color="auto" w:sz="4" w:space="0"/>
            </w:tcBorders>
            <w:vAlign w:val="center"/>
          </w:tcPr>
          <w:p w14:paraId="43BBA54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07D8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63D5D3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1B9E953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E91E3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629BE52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0A2A709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5798533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754594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75E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3181B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39B5D0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254245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DCD24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F4808C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A0EAC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61FF4B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BB2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1D92EB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合计人民币（小写）：</w:t>
            </w:r>
          </w:p>
        </w:tc>
      </w:tr>
      <w:tr w14:paraId="71F5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4493E7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合计人民币（大写）：</w:t>
            </w:r>
          </w:p>
        </w:tc>
      </w:tr>
      <w:tr w14:paraId="22B7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FAED4B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一、质量要求和技术标准。供方提供的商品必须是全新的，完全符合国家有关技术标准，供方的质量保证及售后服务承诺如下：</w:t>
            </w:r>
          </w:p>
          <w:p w14:paraId="737E36E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1.质保期限：</w:t>
            </w:r>
          </w:p>
          <w:p w14:paraId="75932B9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2.保修范围：</w:t>
            </w:r>
          </w:p>
          <w:p w14:paraId="64C3CBC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3.服务措施：</w:t>
            </w:r>
          </w:p>
          <w:p w14:paraId="23DE132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4.质保期后服务：</w:t>
            </w:r>
          </w:p>
        </w:tc>
      </w:tr>
      <w:tr w14:paraId="3590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6761B3F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二、随机备品、附件、工具数量及供应方法：</w:t>
            </w:r>
          </w:p>
        </w:tc>
      </w:tr>
      <w:tr w14:paraId="7A29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0AEC7DEC">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三、交提货方式：</w:t>
            </w:r>
          </w:p>
        </w:tc>
      </w:tr>
      <w:tr w14:paraId="46A7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730E2B2">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四、验收标准、方法：</w:t>
            </w:r>
          </w:p>
          <w:p w14:paraId="021399D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如有异议，请于      日内提出。</w:t>
            </w:r>
          </w:p>
        </w:tc>
      </w:tr>
      <w:tr w14:paraId="1458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3F3715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五、付款方式：</w:t>
            </w:r>
          </w:p>
          <w:p w14:paraId="34FA4829">
            <w:pPr>
              <w:pStyle w:val="33"/>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r w14:paraId="37C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7E96355">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六、违约责任：</w:t>
            </w:r>
          </w:p>
          <w:p w14:paraId="6738E35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若供应方未按约定提供保质保量的货物或服务，则采购人有权单方面中止合同并对超过履约保证金额度的损失向供应方索赔。</w:t>
            </w:r>
          </w:p>
        </w:tc>
      </w:tr>
      <w:tr w14:paraId="2035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27CA8A0">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七、其他约定事项：</w:t>
            </w:r>
          </w:p>
          <w:p w14:paraId="4A48B1C9">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w:t>
            </w:r>
            <w:r>
              <w:rPr>
                <w:rFonts w:hint="eastAsia" w:ascii="方正仿宋_GBK" w:eastAsia="方正仿宋_GBK"/>
                <w:color w:val="auto"/>
                <w:sz w:val="24"/>
                <w:highlight w:val="none"/>
                <w:lang w:eastAsia="zh-CN"/>
              </w:rPr>
              <w:t>询价</w:t>
            </w:r>
            <w:r>
              <w:rPr>
                <w:rFonts w:hint="eastAsia" w:ascii="方正仿宋_GBK" w:eastAsia="方正仿宋_GBK"/>
                <w:color w:val="auto"/>
                <w:sz w:val="24"/>
                <w:highlight w:val="none"/>
              </w:rPr>
              <w:t>文件及其补遗文件、响应文件和承诺是本合同不可分割的部分。</w:t>
            </w:r>
          </w:p>
          <w:p w14:paraId="623210BE">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2.本合同如发生争议由双方协商解决，协商不成向需方所在人民法院提请诉讼。</w:t>
            </w:r>
          </w:p>
          <w:p w14:paraId="1D1BBBF4">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3.本合同一式__份， 需方__份，供方__份，具同等法律效力。</w:t>
            </w:r>
          </w:p>
          <w:p w14:paraId="3D770700">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4.其他：</w:t>
            </w:r>
          </w:p>
        </w:tc>
      </w:tr>
      <w:tr w14:paraId="092E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24B6A8A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需方：</w:t>
            </w:r>
          </w:p>
          <w:p w14:paraId="28A6DF24">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27BCB9A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联系电话：</w:t>
            </w:r>
          </w:p>
          <w:p w14:paraId="6A2A3F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4D1A28F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5C2197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tc>
        <w:tc>
          <w:tcPr>
            <w:tcW w:w="4700" w:type="dxa"/>
            <w:gridSpan w:val="4"/>
          </w:tcPr>
          <w:p w14:paraId="39A31BA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供方：</w:t>
            </w:r>
          </w:p>
          <w:p w14:paraId="7622FAA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75F284C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电话：</w:t>
            </w:r>
          </w:p>
          <w:p w14:paraId="34748E5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传真：</w:t>
            </w:r>
          </w:p>
          <w:p w14:paraId="59AB15E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开户银行：</w:t>
            </w:r>
          </w:p>
          <w:p w14:paraId="5AE959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账号：</w:t>
            </w:r>
          </w:p>
          <w:p w14:paraId="52E4F74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0C489CB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088F9A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p w14:paraId="6C1F68B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（本栏请用计算机打印以便于准确付款）</w:t>
            </w:r>
          </w:p>
        </w:tc>
      </w:tr>
      <w:tr w14:paraId="5C3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3A0473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备注：</w:t>
            </w:r>
          </w:p>
          <w:p w14:paraId="7618E6C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p w14:paraId="101A046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bl>
    <w:p w14:paraId="167EC6F9">
      <w:pPr>
        <w:tabs>
          <w:tab w:val="left" w:pos="9000"/>
        </w:tabs>
        <w:spacing w:line="276" w:lineRule="auto"/>
        <w:jc w:val="both"/>
        <w:rPr>
          <w:rFonts w:ascii="方正仿宋_GBK" w:eastAsia="方正仿宋_GBK"/>
          <w:color w:val="auto"/>
          <w:sz w:val="21"/>
          <w:szCs w:val="21"/>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color w:val="auto"/>
          <w:highlight w:val="none"/>
        </w:rPr>
        <w:t xml:space="preserve"> </w:t>
      </w:r>
    </w:p>
    <w:p w14:paraId="265993F9">
      <w:pPr>
        <w:pStyle w:val="4"/>
        <w:spacing w:before="0" w:after="0" w:line="360" w:lineRule="auto"/>
        <w:jc w:val="center"/>
        <w:rPr>
          <w:rFonts w:ascii="方正小标宋_GBK" w:hAnsi="宋体" w:eastAsia="方正小标宋_GBK"/>
          <w:b w:val="0"/>
          <w:color w:val="auto"/>
          <w:sz w:val="36"/>
          <w:szCs w:val="30"/>
          <w:highlight w:val="none"/>
        </w:rPr>
      </w:pPr>
      <w:bookmarkStart w:id="91" w:name="_Hlt41879464"/>
      <w:bookmarkEnd w:id="91"/>
      <w:bookmarkStart w:id="92" w:name="_Toc12789072"/>
      <w:bookmarkStart w:id="93" w:name="_Toc9213"/>
      <w:r>
        <w:rPr>
          <w:rFonts w:hint="eastAsia" w:ascii="方正小标宋_GBK" w:hAnsi="宋体" w:eastAsia="方正小标宋_GBK"/>
          <w:b w:val="0"/>
          <w:color w:val="auto"/>
          <w:sz w:val="36"/>
          <w:szCs w:val="30"/>
          <w:highlight w:val="none"/>
        </w:rPr>
        <w:t>第六篇  响应文件格式要求</w:t>
      </w:r>
      <w:bookmarkEnd w:id="92"/>
      <w:bookmarkEnd w:id="93"/>
    </w:p>
    <w:p w14:paraId="4BA38782">
      <w:pPr>
        <w:keepNext/>
        <w:keepLines/>
        <w:spacing w:line="440" w:lineRule="exact"/>
        <w:outlineLvl w:val="2"/>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5CE095DB">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（一）竞争性报价函</w:t>
      </w:r>
    </w:p>
    <w:p w14:paraId="12127571">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59DD4765">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二、技术（质量）部分</w:t>
      </w:r>
    </w:p>
    <w:p w14:paraId="0DB723D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14:paraId="2C2AFFD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（二）其他资料（格式自定）</w:t>
      </w:r>
    </w:p>
    <w:p w14:paraId="01ACB82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三、</w:t>
      </w:r>
      <w:r>
        <w:rPr>
          <w:rFonts w:hint="eastAsia" w:ascii="方正仿宋_GBK" w:hAnsi="宋体" w:eastAsia="方正仿宋_GBK" w:cs="Times New Roman"/>
          <w:b/>
          <w:color w:val="auto"/>
          <w:sz w:val="24"/>
          <w:szCs w:val="24"/>
          <w:highlight w:val="none"/>
          <w:lang w:eastAsia="zh-CN"/>
        </w:rPr>
        <w:t>商务</w:t>
      </w:r>
      <w:r>
        <w:rPr>
          <w:rFonts w:hint="eastAsia" w:ascii="方正仿宋_GBK" w:hAnsi="宋体" w:eastAsia="方正仿宋_GBK" w:cs="Times New Roman"/>
          <w:b/>
          <w:color w:val="auto"/>
          <w:sz w:val="24"/>
          <w:szCs w:val="24"/>
          <w:highlight w:val="none"/>
        </w:rPr>
        <w:t>部分</w:t>
      </w:r>
    </w:p>
    <w:p w14:paraId="63230E8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（一）商务响应偏离表</w:t>
      </w:r>
    </w:p>
    <w:p w14:paraId="6F79020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（二）其它优惠服务承诺（格式自定）</w:t>
      </w:r>
    </w:p>
    <w:p w14:paraId="0AB361E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四、资格条件及其他</w:t>
      </w:r>
    </w:p>
    <w:p w14:paraId="288DC1C8">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（一）法人营业执照（副本）或事业单位法人证书（副本）或个体工商户营业执照或有效的自然人身份证明或社会团体法人登记证书</w:t>
      </w:r>
    </w:p>
    <w:p w14:paraId="4C5FE54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（二）法定代表人身份证明书（格式）</w:t>
      </w:r>
    </w:p>
    <w:p w14:paraId="7E00CA90">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（三）法定代表人授权委托书（格式）</w:t>
      </w:r>
    </w:p>
    <w:p w14:paraId="743D6886">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（四）基本资格条件承诺函（格式）</w:t>
      </w:r>
    </w:p>
    <w:p w14:paraId="4C2001A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（五）特定资格条件证书或证明文件</w:t>
      </w:r>
    </w:p>
    <w:p w14:paraId="073858D7">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五、其他资料</w:t>
      </w:r>
    </w:p>
    <w:p w14:paraId="089E2CAA">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其他与项目有关的资料（自附）</w:t>
      </w:r>
    </w:p>
    <w:p w14:paraId="50829057">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5776D4F6">
      <w:pPr>
        <w:pStyle w:val="5"/>
        <w:spacing w:before="0" w:after="0" w:line="360" w:lineRule="auto"/>
        <w:rPr>
          <w:rFonts w:hint="eastAsia" w:ascii="方正仿宋_GBK" w:hAnsi="宋体" w:eastAsia="方正仿宋_GBK" w:cs="Times New Roman"/>
          <w:color w:val="auto"/>
          <w:sz w:val="24"/>
          <w:szCs w:val="24"/>
          <w:highlight w:val="none"/>
        </w:rPr>
      </w:pPr>
      <w:bookmarkStart w:id="94" w:name="_Toc313888360"/>
      <w:bookmarkStart w:id="95" w:name="_Toc313008356"/>
      <w:bookmarkStart w:id="96" w:name="_Toc342913419"/>
      <w:bookmarkStart w:id="97" w:name="_Toc17742"/>
      <w:bookmarkStart w:id="98" w:name="_Toc12789073"/>
      <w:bookmarkStart w:id="99" w:name="_Toc283382454"/>
      <w:r>
        <w:rPr>
          <w:rFonts w:hint="eastAsia" w:ascii="方正仿宋_GBK" w:hAnsi="宋体" w:eastAsia="方正仿宋_GBK" w:cs="Times New Roman"/>
          <w:color w:val="auto"/>
          <w:sz w:val="24"/>
          <w:szCs w:val="24"/>
          <w:highlight w:val="none"/>
        </w:rPr>
        <w:t>一、经济部分</w:t>
      </w:r>
      <w:bookmarkEnd w:id="94"/>
      <w:bookmarkEnd w:id="95"/>
      <w:bookmarkEnd w:id="96"/>
      <w:bookmarkEnd w:id="97"/>
    </w:p>
    <w:bookmarkEnd w:id="98"/>
    <w:bookmarkEnd w:id="99"/>
    <w:p w14:paraId="6C5AC30F">
      <w:pPr>
        <w:tabs>
          <w:tab w:val="left" w:pos="6300"/>
        </w:tabs>
        <w:snapToGrid w:val="0"/>
        <w:spacing w:line="360"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（一）竞争性报价函</w:t>
      </w:r>
    </w:p>
    <w:p w14:paraId="6C1EF81B">
      <w:pPr>
        <w:tabs>
          <w:tab w:val="left" w:pos="6300"/>
        </w:tabs>
        <w:snapToGrid w:val="0"/>
        <w:spacing w:line="480" w:lineRule="exact"/>
        <w:jc w:val="center"/>
        <w:outlineLvl w:val="0"/>
        <w:rPr>
          <w:rFonts w:ascii="方正仿宋_GBK" w:hAnsi="宋体" w:eastAsia="方正仿宋_GBK"/>
          <w:b/>
          <w:color w:val="auto"/>
          <w:szCs w:val="28"/>
          <w:highlight w:val="none"/>
        </w:rPr>
      </w:pPr>
      <w:r>
        <w:rPr>
          <w:rFonts w:hint="eastAsia" w:ascii="方正仿宋_GBK" w:hAnsi="宋体" w:eastAsia="方正仿宋_GBK"/>
          <w:b/>
          <w:color w:val="auto"/>
          <w:szCs w:val="28"/>
          <w:highlight w:val="none"/>
        </w:rPr>
        <w:t>竞争性报价函</w:t>
      </w:r>
    </w:p>
    <w:p w14:paraId="7076C160">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（采购机构名称）</w:t>
      </w:r>
      <w:r>
        <w:rPr>
          <w:rFonts w:hint="eastAsia" w:ascii="方正仿宋_GBK" w:hAnsi="宋体" w:eastAsia="方正仿宋_GBK"/>
          <w:color w:val="auto"/>
          <w:sz w:val="24"/>
          <w:szCs w:val="24"/>
          <w:highlight w:val="none"/>
        </w:rPr>
        <w:t>：</w:t>
      </w:r>
    </w:p>
    <w:p w14:paraId="56DD62E6">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项目名称）的</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文件，经详细研究，决定参加该</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项目的竞争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4E18BC1A">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文件中的一切要求，提供本项目的交货及技术服务，初始报价为人民币大写：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w:t>
      </w:r>
      <w:r>
        <w:rPr>
          <w:rFonts w:hint="eastAsia" w:ascii="方正仿宋_GBK" w:hAnsi="宋体" w:eastAsia="方正仿宋_GBK"/>
          <w:color w:val="auto"/>
          <w:sz w:val="24"/>
          <w:szCs w:val="24"/>
          <w:highlight w:val="none"/>
          <w:lang w:val="en-US" w:eastAsia="zh-CN"/>
        </w:rPr>
        <w:t>响应文件报价</w:t>
      </w:r>
      <w:r>
        <w:rPr>
          <w:rFonts w:hint="eastAsia" w:ascii="方正仿宋_GBK" w:hAnsi="宋体" w:eastAsia="方正仿宋_GBK"/>
          <w:color w:val="auto"/>
          <w:sz w:val="24"/>
          <w:szCs w:val="24"/>
          <w:highlight w:val="none"/>
        </w:rPr>
        <w:t>为准。</w:t>
      </w:r>
    </w:p>
    <w:p w14:paraId="7113DBD0">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419EE125">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的有效期为90天。</w:t>
      </w:r>
    </w:p>
    <w:p w14:paraId="637268A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文件的一切规定和要求及</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评审办法。</w:t>
      </w:r>
    </w:p>
    <w:p w14:paraId="7239CF0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过程中，我方若有违规行为，接受按照《中华人民共和国政府采购法》和《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文件》之规定给予惩罚。</w:t>
      </w:r>
    </w:p>
    <w:p w14:paraId="2DBF00D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结果签订合同，并且严格履行合同义务。本承诺函将成为合同不可分割的一部分，与合同具有同等的法律效力。</w:t>
      </w:r>
    </w:p>
    <w:p w14:paraId="4E2CAE1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7.我方同意</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文件规定。如果我方成为成交供应商，保证在接到成交通知书后，向采购代理机构交纳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文件规定的采购代理服务费。</w:t>
      </w:r>
    </w:p>
    <w:p w14:paraId="714D7268">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3714003F">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w:t>
      </w:r>
    </w:p>
    <w:p w14:paraId="456A1115">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31678E9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2B181F58">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2C59028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08F91861">
      <w:pPr>
        <w:snapToGrid w:val="0"/>
        <w:spacing w:line="312" w:lineRule="auto"/>
        <w:ind w:firstLine="480" w:firstLineChars="200"/>
        <w:rPr>
          <w:rFonts w:ascii="方正仿宋_GBK" w:hAnsi="宋体" w:eastAsia="方正仿宋_GBK"/>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26012D27">
      <w:pPr>
        <w:tabs>
          <w:tab w:val="left" w:pos="2895"/>
        </w:tabs>
        <w:spacing w:line="360"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3085B320">
      <w:pPr>
        <w:jc w:val="center"/>
        <w:rPr>
          <w:rFonts w:ascii="方正仿宋_GBK" w:eastAsia="方正仿宋_GBK"/>
          <w:b/>
          <w:color w:val="auto"/>
          <w:szCs w:val="28"/>
          <w:highlight w:val="none"/>
        </w:rPr>
      </w:pPr>
      <w:r>
        <w:rPr>
          <w:rFonts w:hint="eastAsia" w:ascii="方正仿宋_GBK" w:eastAsia="方正仿宋_GBK"/>
          <w:b/>
          <w:color w:val="auto"/>
          <w:szCs w:val="28"/>
          <w:highlight w:val="none"/>
        </w:rPr>
        <w:t>明细报价表</w:t>
      </w:r>
    </w:p>
    <w:p w14:paraId="30C512D2">
      <w:pPr>
        <w:spacing w:line="500" w:lineRule="exact"/>
        <w:ind w:firstLine="240" w:firstLineChars="1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项目名称：</w:t>
      </w:r>
    </w:p>
    <w:p w14:paraId="5D4E7242">
      <w:pPr>
        <w:spacing w:line="500" w:lineRule="exact"/>
        <w:ind w:firstLine="240" w:firstLineChars="100"/>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eastAsia="zh-CN"/>
        </w:rPr>
        <w:t>供应商名称：</w:t>
      </w:r>
    </w:p>
    <w:tbl>
      <w:tblPr>
        <w:tblStyle w:val="58"/>
        <w:tblW w:w="11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253"/>
        <w:gridCol w:w="2895"/>
        <w:gridCol w:w="900"/>
        <w:gridCol w:w="939"/>
        <w:gridCol w:w="907"/>
        <w:gridCol w:w="1060"/>
        <w:gridCol w:w="1461"/>
      </w:tblGrid>
      <w:tr w14:paraId="3AB1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97" w:type="dxa"/>
            <w:shd w:val="clear" w:color="auto" w:fill="FFFFFF"/>
            <w:noWrap w:val="0"/>
            <w:vAlign w:val="center"/>
          </w:tcPr>
          <w:p w14:paraId="73196738">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序号</w:t>
            </w:r>
          </w:p>
        </w:tc>
        <w:tc>
          <w:tcPr>
            <w:tcW w:w="2253" w:type="dxa"/>
            <w:shd w:val="clear" w:color="auto" w:fill="FFFFFF"/>
            <w:noWrap w:val="0"/>
            <w:vAlign w:val="center"/>
          </w:tcPr>
          <w:p w14:paraId="419FA529">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货物名称</w:t>
            </w:r>
          </w:p>
        </w:tc>
        <w:tc>
          <w:tcPr>
            <w:tcW w:w="2895" w:type="dxa"/>
            <w:shd w:val="clear" w:color="auto" w:fill="FFFFFF"/>
            <w:noWrap w:val="0"/>
            <w:vAlign w:val="center"/>
          </w:tcPr>
          <w:p w14:paraId="62BD9470">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规格</w:t>
            </w:r>
          </w:p>
        </w:tc>
        <w:tc>
          <w:tcPr>
            <w:tcW w:w="900" w:type="dxa"/>
            <w:shd w:val="clear" w:color="auto" w:fill="FFFFFF"/>
            <w:noWrap w:val="0"/>
            <w:vAlign w:val="center"/>
          </w:tcPr>
          <w:p w14:paraId="5615D4D0">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单位</w:t>
            </w:r>
          </w:p>
        </w:tc>
        <w:tc>
          <w:tcPr>
            <w:tcW w:w="939" w:type="dxa"/>
            <w:shd w:val="clear" w:color="auto" w:fill="FFFFFF"/>
            <w:noWrap w:val="0"/>
            <w:vAlign w:val="center"/>
          </w:tcPr>
          <w:p w14:paraId="5FD8F22A">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数量</w:t>
            </w:r>
          </w:p>
        </w:tc>
        <w:tc>
          <w:tcPr>
            <w:tcW w:w="907" w:type="dxa"/>
            <w:shd w:val="clear" w:color="auto" w:fill="FFFFFF"/>
            <w:noWrap w:val="0"/>
            <w:vAlign w:val="center"/>
          </w:tcPr>
          <w:p w14:paraId="3671EDB6">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单价（元）</w:t>
            </w:r>
          </w:p>
        </w:tc>
        <w:tc>
          <w:tcPr>
            <w:tcW w:w="1060" w:type="dxa"/>
            <w:shd w:val="clear" w:color="auto" w:fill="FFFFFF"/>
            <w:noWrap w:val="0"/>
            <w:vAlign w:val="center"/>
          </w:tcPr>
          <w:p w14:paraId="1399826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合计</w:t>
            </w:r>
          </w:p>
          <w:p w14:paraId="7FC9ABD0">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（元）</w:t>
            </w:r>
          </w:p>
        </w:tc>
        <w:tc>
          <w:tcPr>
            <w:tcW w:w="1461" w:type="dxa"/>
            <w:shd w:val="clear" w:color="auto" w:fill="FFFFFF"/>
            <w:noWrap w:val="0"/>
            <w:vAlign w:val="center"/>
          </w:tcPr>
          <w:p w14:paraId="4676FAE8">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备注</w:t>
            </w:r>
          </w:p>
        </w:tc>
      </w:tr>
      <w:tr w14:paraId="3679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97" w:type="dxa"/>
            <w:shd w:val="clear" w:color="auto" w:fill="FFFFFF"/>
            <w:noWrap w:val="0"/>
            <w:vAlign w:val="center"/>
          </w:tcPr>
          <w:p w14:paraId="24020EF2">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1</w:t>
            </w:r>
          </w:p>
        </w:tc>
        <w:tc>
          <w:tcPr>
            <w:tcW w:w="2253" w:type="dxa"/>
            <w:shd w:val="clear" w:color="auto" w:fill="FFFFFF"/>
            <w:noWrap w:val="0"/>
            <w:vAlign w:val="center"/>
          </w:tcPr>
          <w:p w14:paraId="6FD934F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库房1手动7层密集架</w:t>
            </w:r>
          </w:p>
        </w:tc>
        <w:tc>
          <w:tcPr>
            <w:tcW w:w="2895" w:type="dxa"/>
            <w:shd w:val="clear" w:color="auto" w:fill="FFFFFF"/>
            <w:noWrap w:val="0"/>
            <w:vAlign w:val="center"/>
          </w:tcPr>
          <w:p w14:paraId="25F45A82">
            <w:pPr>
              <w:keepNext w:val="0"/>
              <w:keepLines w:val="0"/>
              <w:suppressLineNumbers w:val="0"/>
              <w:spacing w:before="0" w:beforeAutospacing="0" w:after="0" w:afterAutospacing="0" w:line="240" w:lineRule="auto"/>
              <w:ind w:left="70" w:leftChars="25" w:right="70" w:rightChars="25"/>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(W2700*D700*H2600)mm*8列</w:t>
            </w:r>
          </w:p>
        </w:tc>
        <w:tc>
          <w:tcPr>
            <w:tcW w:w="900" w:type="dxa"/>
            <w:shd w:val="clear" w:color="auto" w:fill="FFFFFF"/>
            <w:noWrap w:val="0"/>
            <w:vAlign w:val="center"/>
          </w:tcPr>
          <w:p w14:paraId="619DB86B">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立方米</w:t>
            </w:r>
          </w:p>
        </w:tc>
        <w:tc>
          <w:tcPr>
            <w:tcW w:w="939" w:type="dxa"/>
            <w:shd w:val="clear" w:color="auto" w:fill="FFFFFF"/>
            <w:noWrap w:val="0"/>
            <w:vAlign w:val="center"/>
          </w:tcPr>
          <w:p w14:paraId="70958AD5">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39.312</w:t>
            </w:r>
          </w:p>
        </w:tc>
        <w:tc>
          <w:tcPr>
            <w:tcW w:w="907" w:type="dxa"/>
            <w:shd w:val="clear" w:color="auto" w:fill="FFFFFF"/>
            <w:noWrap w:val="0"/>
            <w:vAlign w:val="center"/>
          </w:tcPr>
          <w:p w14:paraId="38C789E6">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060" w:type="dxa"/>
            <w:shd w:val="clear" w:color="auto" w:fill="FFFFFF"/>
            <w:noWrap w:val="0"/>
            <w:vAlign w:val="center"/>
          </w:tcPr>
          <w:p w14:paraId="2C79EAEC">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0692895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手动、普通型</w:t>
            </w:r>
          </w:p>
        </w:tc>
      </w:tr>
      <w:tr w14:paraId="5294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97" w:type="dxa"/>
            <w:shd w:val="clear" w:color="auto" w:fill="FFFFFF"/>
            <w:noWrap w:val="0"/>
            <w:vAlign w:val="center"/>
          </w:tcPr>
          <w:p w14:paraId="21BDA406">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2</w:t>
            </w:r>
          </w:p>
        </w:tc>
        <w:tc>
          <w:tcPr>
            <w:tcW w:w="2253" w:type="dxa"/>
            <w:shd w:val="clear" w:color="auto" w:fill="FFFFFF"/>
            <w:noWrap w:val="0"/>
            <w:vAlign w:val="center"/>
          </w:tcPr>
          <w:p w14:paraId="515EAA8B">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库房2手动7层密集架</w:t>
            </w:r>
          </w:p>
        </w:tc>
        <w:tc>
          <w:tcPr>
            <w:tcW w:w="2895" w:type="dxa"/>
            <w:shd w:val="clear" w:color="auto" w:fill="FFFFFF"/>
            <w:noWrap w:val="0"/>
            <w:vAlign w:val="center"/>
          </w:tcPr>
          <w:p w14:paraId="78ABE54A">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(W3800*D700*H2600)mm*6列</w:t>
            </w:r>
          </w:p>
        </w:tc>
        <w:tc>
          <w:tcPr>
            <w:tcW w:w="900" w:type="dxa"/>
            <w:shd w:val="clear" w:color="auto" w:fill="FFFFFF"/>
            <w:noWrap w:val="0"/>
            <w:vAlign w:val="center"/>
          </w:tcPr>
          <w:p w14:paraId="0CFE6A0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立方米</w:t>
            </w:r>
          </w:p>
        </w:tc>
        <w:tc>
          <w:tcPr>
            <w:tcW w:w="939" w:type="dxa"/>
            <w:shd w:val="clear" w:color="auto" w:fill="FFFFFF"/>
            <w:noWrap w:val="0"/>
            <w:vAlign w:val="center"/>
          </w:tcPr>
          <w:p w14:paraId="4CAB953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41.496</w:t>
            </w:r>
          </w:p>
        </w:tc>
        <w:tc>
          <w:tcPr>
            <w:tcW w:w="907" w:type="dxa"/>
            <w:shd w:val="clear" w:color="auto" w:fill="FFFFFF"/>
            <w:noWrap w:val="0"/>
            <w:vAlign w:val="center"/>
          </w:tcPr>
          <w:p w14:paraId="3EE276EA">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060" w:type="dxa"/>
            <w:shd w:val="clear" w:color="auto" w:fill="FFFFFF"/>
            <w:noWrap w:val="0"/>
            <w:vAlign w:val="center"/>
          </w:tcPr>
          <w:p w14:paraId="366313EA">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00EF3B7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手动、普通型</w:t>
            </w:r>
          </w:p>
        </w:tc>
      </w:tr>
      <w:tr w14:paraId="69A0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97" w:type="dxa"/>
            <w:shd w:val="clear" w:color="auto" w:fill="FFFFFF"/>
            <w:noWrap w:val="0"/>
            <w:vAlign w:val="center"/>
          </w:tcPr>
          <w:p w14:paraId="26AA3813">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3</w:t>
            </w:r>
          </w:p>
        </w:tc>
        <w:tc>
          <w:tcPr>
            <w:tcW w:w="2253" w:type="dxa"/>
            <w:shd w:val="clear" w:color="auto" w:fill="FFFFFF"/>
            <w:noWrap w:val="0"/>
            <w:vAlign w:val="center"/>
          </w:tcPr>
          <w:p w14:paraId="50E0E3F4">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书梯</w:t>
            </w:r>
          </w:p>
        </w:tc>
        <w:tc>
          <w:tcPr>
            <w:tcW w:w="2895" w:type="dxa"/>
            <w:shd w:val="clear" w:color="auto" w:fill="FFFFFF"/>
            <w:noWrap w:val="0"/>
            <w:vAlign w:val="center"/>
          </w:tcPr>
          <w:p w14:paraId="295BBEA3">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常规</w:t>
            </w:r>
          </w:p>
        </w:tc>
        <w:tc>
          <w:tcPr>
            <w:tcW w:w="900" w:type="dxa"/>
            <w:shd w:val="clear" w:color="auto" w:fill="FFFFFF"/>
            <w:noWrap w:val="0"/>
            <w:vAlign w:val="center"/>
          </w:tcPr>
          <w:p w14:paraId="39785DA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辆</w:t>
            </w:r>
          </w:p>
        </w:tc>
        <w:tc>
          <w:tcPr>
            <w:tcW w:w="939" w:type="dxa"/>
            <w:shd w:val="clear" w:color="auto" w:fill="FFFFFF"/>
            <w:noWrap w:val="0"/>
            <w:vAlign w:val="center"/>
          </w:tcPr>
          <w:p w14:paraId="3AB491D3">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1</w:t>
            </w:r>
          </w:p>
        </w:tc>
        <w:tc>
          <w:tcPr>
            <w:tcW w:w="907" w:type="dxa"/>
            <w:shd w:val="clear" w:color="auto" w:fill="FFFFFF"/>
            <w:noWrap w:val="0"/>
            <w:vAlign w:val="center"/>
          </w:tcPr>
          <w:p w14:paraId="18C4953A">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060" w:type="dxa"/>
            <w:shd w:val="clear" w:color="auto" w:fill="FFFFFF"/>
            <w:noWrap w:val="0"/>
            <w:vAlign w:val="center"/>
          </w:tcPr>
          <w:p w14:paraId="08D6568F">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138B112E">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库房用</w:t>
            </w:r>
          </w:p>
        </w:tc>
      </w:tr>
      <w:tr w14:paraId="32D0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97" w:type="dxa"/>
            <w:shd w:val="clear" w:color="auto" w:fill="FFFFFF"/>
            <w:noWrap w:val="0"/>
            <w:vAlign w:val="center"/>
          </w:tcPr>
          <w:p w14:paraId="795E7810">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4</w:t>
            </w:r>
          </w:p>
        </w:tc>
        <w:tc>
          <w:tcPr>
            <w:tcW w:w="2253" w:type="dxa"/>
            <w:shd w:val="clear" w:color="auto" w:fill="FFFFFF"/>
            <w:noWrap w:val="0"/>
            <w:vAlign w:val="center"/>
          </w:tcPr>
          <w:p w14:paraId="11B1F873">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书车</w:t>
            </w:r>
          </w:p>
        </w:tc>
        <w:tc>
          <w:tcPr>
            <w:tcW w:w="2895" w:type="dxa"/>
            <w:shd w:val="clear" w:color="auto" w:fill="FFFFFF"/>
            <w:noWrap w:val="0"/>
            <w:vAlign w:val="center"/>
          </w:tcPr>
          <w:p w14:paraId="7D0DFDA9">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常规</w:t>
            </w:r>
          </w:p>
        </w:tc>
        <w:tc>
          <w:tcPr>
            <w:tcW w:w="900" w:type="dxa"/>
            <w:shd w:val="clear" w:color="auto" w:fill="FFFFFF"/>
            <w:noWrap w:val="0"/>
            <w:vAlign w:val="center"/>
          </w:tcPr>
          <w:p w14:paraId="042C984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辆</w:t>
            </w:r>
          </w:p>
        </w:tc>
        <w:tc>
          <w:tcPr>
            <w:tcW w:w="939" w:type="dxa"/>
            <w:shd w:val="clear" w:color="auto" w:fill="FFFFFF"/>
            <w:noWrap w:val="0"/>
            <w:vAlign w:val="center"/>
          </w:tcPr>
          <w:p w14:paraId="4EC8D1FB">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1</w:t>
            </w:r>
          </w:p>
        </w:tc>
        <w:tc>
          <w:tcPr>
            <w:tcW w:w="907" w:type="dxa"/>
            <w:shd w:val="clear" w:color="auto" w:fill="FFFFFF"/>
            <w:noWrap w:val="0"/>
            <w:vAlign w:val="center"/>
          </w:tcPr>
          <w:p w14:paraId="24AF4314">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060" w:type="dxa"/>
            <w:shd w:val="clear" w:color="auto" w:fill="FFFFFF"/>
            <w:noWrap w:val="0"/>
            <w:vAlign w:val="center"/>
          </w:tcPr>
          <w:p w14:paraId="097E729D">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21D9B428">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库房用</w:t>
            </w:r>
          </w:p>
        </w:tc>
      </w:tr>
      <w:tr w14:paraId="2C2E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491" w:type="dxa"/>
            <w:gridSpan w:val="6"/>
            <w:shd w:val="clear" w:color="auto" w:fill="FFFFFF"/>
            <w:noWrap w:val="0"/>
            <w:vAlign w:val="center"/>
          </w:tcPr>
          <w:p w14:paraId="45750E8C">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总计</w:t>
            </w:r>
          </w:p>
        </w:tc>
        <w:tc>
          <w:tcPr>
            <w:tcW w:w="1060" w:type="dxa"/>
            <w:shd w:val="clear" w:color="auto" w:fill="FFFFFF"/>
            <w:noWrap w:val="0"/>
            <w:vAlign w:val="center"/>
          </w:tcPr>
          <w:p w14:paraId="2F4D5900">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1E359FDF">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r>
    </w:tbl>
    <w:p w14:paraId="3A1E3B52">
      <w:pPr>
        <w:spacing w:line="500" w:lineRule="exact"/>
        <w:rPr>
          <w:rFonts w:hint="eastAsia" w:ascii="方正仿宋_GBK" w:hAnsi="宋体" w:eastAsia="方正仿宋_GBK"/>
          <w:color w:val="auto"/>
          <w:sz w:val="24"/>
          <w:szCs w:val="28"/>
          <w:highlight w:val="none"/>
          <w:lang w:eastAsia="zh-CN"/>
        </w:rPr>
      </w:pPr>
    </w:p>
    <w:p w14:paraId="21EF57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val="en-US" w:eastAsia="zh-CN"/>
        </w:rPr>
        <w:t>1.</w:t>
      </w:r>
      <w:r>
        <w:rPr>
          <w:rFonts w:hint="eastAsia" w:ascii="方正仿宋_GBK" w:hAnsi="宋体" w:eastAsia="方正仿宋_GBK"/>
          <w:color w:val="auto"/>
          <w:sz w:val="24"/>
          <w:szCs w:val="28"/>
          <w:highlight w:val="none"/>
          <w:lang w:eastAsia="zh-CN"/>
        </w:rPr>
        <w:t>该表必须按照询价要求逐条如实填写，若未作实质性参数描述，该供应商将失去成为成交供应商的资格，仅保留其合格供应商的身份。</w:t>
      </w:r>
    </w:p>
    <w:p w14:paraId="0D1F81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val="en-US" w:eastAsia="zh-CN"/>
        </w:rPr>
        <w:t>2</w:t>
      </w:r>
      <w:r>
        <w:rPr>
          <w:rFonts w:hint="eastAsia" w:ascii="方正仿宋_GBK" w:hAnsi="宋体" w:eastAsia="方正仿宋_GBK"/>
          <w:color w:val="auto"/>
          <w:sz w:val="24"/>
          <w:szCs w:val="28"/>
          <w:highlight w:val="none"/>
          <w:lang w:eastAsia="zh-CN"/>
        </w:rPr>
        <w:t>.该表可扩展，并逐页签字或盖章；</w:t>
      </w:r>
    </w:p>
    <w:p w14:paraId="515C90B9">
      <w:pPr>
        <w:spacing w:line="500" w:lineRule="exact"/>
        <w:ind w:firstLine="480" w:firstLineChars="200"/>
        <w:rPr>
          <w:rFonts w:hint="eastAsia" w:ascii="方正仿宋_GBK" w:hAnsi="宋体" w:eastAsia="方正仿宋_GBK"/>
          <w:color w:val="auto"/>
          <w:sz w:val="24"/>
          <w:szCs w:val="28"/>
          <w:highlight w:val="none"/>
        </w:rPr>
      </w:pPr>
    </w:p>
    <w:p w14:paraId="4A7B0C86">
      <w:pPr>
        <w:spacing w:line="500" w:lineRule="exact"/>
        <w:ind w:firstLine="480" w:firstLineChars="200"/>
        <w:rPr>
          <w:rFonts w:hint="eastAsia" w:ascii="方正仿宋_GBK" w:hAnsi="宋体" w:eastAsia="方正仿宋_GBK"/>
          <w:color w:val="auto"/>
          <w:sz w:val="24"/>
          <w:szCs w:val="28"/>
          <w:highlight w:val="none"/>
        </w:rPr>
      </w:pPr>
    </w:p>
    <w:p w14:paraId="235C2954">
      <w:pPr>
        <w:spacing w:line="500" w:lineRule="exact"/>
        <w:ind w:firstLine="480" w:firstLineChars="200"/>
        <w:rPr>
          <w:rFonts w:hint="eastAsia" w:ascii="方正仿宋_GBK" w:hAnsi="宋体" w:eastAsia="方正仿宋_GBK"/>
          <w:color w:val="auto"/>
          <w:sz w:val="24"/>
          <w:szCs w:val="28"/>
          <w:highlight w:val="none"/>
        </w:rPr>
      </w:pPr>
    </w:p>
    <w:p w14:paraId="6DC314B5">
      <w:pPr>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供应商法定代表人授权代表：</w:t>
      </w:r>
    </w:p>
    <w:p w14:paraId="532984E3">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（供应商公章）（签字或盖章）</w:t>
      </w:r>
    </w:p>
    <w:p w14:paraId="0D5772FB">
      <w:pPr>
        <w:spacing w:line="360" w:lineRule="auto"/>
        <w:ind w:right="480" w:firstLine="6480" w:firstLineChars="2700"/>
        <w:rPr>
          <w:rFonts w:ascii="方正仿宋_GBK" w:hAnsi="宋体" w:eastAsia="方正仿宋_GBK"/>
          <w:color w:val="auto"/>
          <w:sz w:val="24"/>
          <w:szCs w:val="24"/>
          <w:highlight w:val="none"/>
        </w:rPr>
      </w:pPr>
    </w:p>
    <w:p w14:paraId="1D829F19">
      <w:pPr>
        <w:spacing w:line="360" w:lineRule="auto"/>
        <w:ind w:right="480" w:firstLine="6480" w:firstLineChars="27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531F2AEC">
      <w:pPr>
        <w:snapToGrid w:val="0"/>
        <w:spacing w:line="360" w:lineRule="auto"/>
        <w:ind w:firstLine="480" w:firstLineChars="200"/>
        <w:rPr>
          <w:rFonts w:ascii="方正仿宋_GBK" w:hAnsi="宋体" w:eastAsia="方正仿宋_GBK"/>
          <w:color w:val="auto"/>
          <w:sz w:val="24"/>
          <w:szCs w:val="24"/>
          <w:highlight w:val="none"/>
          <w:bdr w:val="single" w:color="auto" w:sz="4" w:space="0"/>
        </w:rPr>
        <w:sectPr>
          <w:head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0B23E377">
      <w:pPr>
        <w:pStyle w:val="5"/>
        <w:spacing w:before="0" w:after="0" w:line="360" w:lineRule="auto"/>
        <w:rPr>
          <w:rFonts w:hint="eastAsia" w:ascii="方正仿宋_GBK" w:hAnsi="宋体" w:eastAsia="方正仿宋_GBK" w:cs="Times New Roman"/>
          <w:color w:val="auto"/>
          <w:sz w:val="24"/>
          <w:szCs w:val="24"/>
          <w:highlight w:val="none"/>
          <w:lang w:val="en-US" w:eastAsia="zh-CN"/>
        </w:rPr>
      </w:pPr>
      <w:bookmarkStart w:id="100" w:name="_Toc65660380"/>
      <w:bookmarkStart w:id="101" w:name="_Toc22655"/>
      <w:bookmarkStart w:id="102" w:name="_Toc106034660"/>
      <w:bookmarkStart w:id="103" w:name="_Toc14073"/>
      <w:bookmarkStart w:id="104" w:name="_Toc4480"/>
      <w:bookmarkStart w:id="105" w:name="_Toc313008358"/>
      <w:bookmarkStart w:id="106" w:name="_Toc342913421"/>
      <w:bookmarkStart w:id="107" w:name="_Toc313888362"/>
      <w:r>
        <w:rPr>
          <w:rFonts w:hint="eastAsia" w:ascii="方正仿宋_GBK" w:hAnsi="宋体" w:eastAsia="方正仿宋_GBK" w:cs="Times New Roman"/>
          <w:color w:val="auto"/>
          <w:sz w:val="24"/>
          <w:szCs w:val="24"/>
          <w:highlight w:val="none"/>
          <w:lang w:val="en-US" w:eastAsia="zh-CN"/>
        </w:rPr>
        <w:t>二、技术部分</w:t>
      </w:r>
      <w:bookmarkEnd w:id="100"/>
      <w:bookmarkEnd w:id="101"/>
      <w:bookmarkEnd w:id="102"/>
      <w:bookmarkEnd w:id="103"/>
      <w:bookmarkEnd w:id="104"/>
    </w:p>
    <w:p w14:paraId="2442EE04">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响应偏离表</w:t>
      </w:r>
    </w:p>
    <w:p w14:paraId="59DCAF2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A5E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561A75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2844" w:type="dxa"/>
            <w:noWrap w:val="0"/>
            <w:vAlign w:val="center"/>
          </w:tcPr>
          <w:p w14:paraId="41D831A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952" w:type="dxa"/>
            <w:noWrap w:val="0"/>
            <w:vAlign w:val="center"/>
          </w:tcPr>
          <w:p w14:paraId="5B63ADA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212" w:type="dxa"/>
            <w:noWrap w:val="0"/>
            <w:vAlign w:val="center"/>
          </w:tcPr>
          <w:p w14:paraId="0860DA6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7C5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D0E368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1B0762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A47440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6801AA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1F7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9115B5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80403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586D2D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06C34D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90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80A797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04252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F60DA8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367C7A4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94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9CE57F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1A7DB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7570CEB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A155AC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AEE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0A7A3B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68B9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05C5A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B2CE4C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2C6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6DDB08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C60875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14E5BC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0CDE64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A62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600745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3ABA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AC422B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196E607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1BC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F776E8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2B30E6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09367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CF4C83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BD6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9E8F44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34D8CDB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92F027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49932A2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9A1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69F48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4EAAD0B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2073DB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30BE8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12460C89">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247D6082">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3D21D465">
      <w:pPr>
        <w:spacing w:line="500" w:lineRule="exact"/>
        <w:ind w:firstLine="720" w:firstLineChars="3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47D0C0B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3B67C24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6B64699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需求”中所列条款进行比较和响应；</w:t>
      </w:r>
    </w:p>
    <w:p w14:paraId="6F9FDBC7">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2CC5BEF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5919E17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（二）其他资料（格式自定）</w:t>
      </w:r>
    </w:p>
    <w:p w14:paraId="7ED942B2">
      <w:pPr>
        <w:snapToGrid w:val="0"/>
        <w:spacing w:line="360" w:lineRule="auto"/>
        <w:jc w:val="left"/>
        <w:rPr>
          <w:rFonts w:ascii="方正仿宋_GBK" w:hAnsi="宋体" w:eastAsia="方正仿宋_GBK"/>
          <w:color w:val="auto"/>
          <w:sz w:val="24"/>
          <w:szCs w:val="24"/>
          <w:highlight w:val="none"/>
        </w:rPr>
      </w:pPr>
    </w:p>
    <w:p w14:paraId="534DF1A4">
      <w:pPr>
        <w:snapToGrid w:val="0"/>
        <w:spacing w:line="360" w:lineRule="auto"/>
        <w:jc w:val="left"/>
        <w:rPr>
          <w:rFonts w:ascii="方正仿宋_GBK" w:hAnsi="宋体" w:eastAsia="方正仿宋_GBK"/>
          <w:color w:val="auto"/>
          <w:sz w:val="24"/>
          <w:szCs w:val="24"/>
          <w:highlight w:val="none"/>
        </w:rPr>
      </w:pPr>
    </w:p>
    <w:p w14:paraId="44A8E7AE">
      <w:pPr>
        <w:snapToGrid w:val="0"/>
        <w:spacing w:line="360" w:lineRule="auto"/>
        <w:jc w:val="left"/>
        <w:rPr>
          <w:rFonts w:ascii="方正仿宋_GBK" w:hAnsi="宋体" w:eastAsia="方正仿宋_GBK"/>
          <w:color w:val="auto"/>
          <w:sz w:val="24"/>
          <w:szCs w:val="24"/>
          <w:highlight w:val="none"/>
        </w:rPr>
      </w:pPr>
    </w:p>
    <w:p w14:paraId="29EF8815">
      <w:pPr>
        <w:snapToGrid w:val="0"/>
        <w:spacing w:line="360" w:lineRule="auto"/>
        <w:jc w:val="left"/>
        <w:rPr>
          <w:rFonts w:ascii="方正仿宋_GBK" w:hAnsi="宋体" w:eastAsia="方正仿宋_GBK"/>
          <w:color w:val="auto"/>
          <w:sz w:val="24"/>
          <w:szCs w:val="24"/>
          <w:highlight w:val="none"/>
        </w:rPr>
      </w:pPr>
    </w:p>
    <w:p w14:paraId="09A009D6">
      <w:pPr>
        <w:snapToGrid w:val="0"/>
        <w:spacing w:line="360" w:lineRule="auto"/>
        <w:jc w:val="left"/>
        <w:rPr>
          <w:rFonts w:ascii="方正仿宋_GBK" w:hAnsi="宋体" w:eastAsia="方正仿宋_GBK"/>
          <w:color w:val="auto"/>
          <w:sz w:val="24"/>
          <w:szCs w:val="24"/>
          <w:highlight w:val="none"/>
        </w:rPr>
      </w:pPr>
    </w:p>
    <w:p w14:paraId="6F575C71">
      <w:pPr>
        <w:snapToGrid w:val="0"/>
        <w:spacing w:line="360" w:lineRule="auto"/>
        <w:jc w:val="left"/>
        <w:rPr>
          <w:rFonts w:ascii="方正仿宋_GBK" w:hAnsi="宋体" w:eastAsia="方正仿宋_GBK"/>
          <w:color w:val="auto"/>
          <w:sz w:val="24"/>
          <w:szCs w:val="24"/>
          <w:highlight w:val="none"/>
        </w:rPr>
      </w:pPr>
    </w:p>
    <w:p w14:paraId="2F9C9653">
      <w:pPr>
        <w:snapToGrid w:val="0"/>
        <w:spacing w:line="360" w:lineRule="auto"/>
        <w:jc w:val="left"/>
        <w:rPr>
          <w:rFonts w:ascii="方正仿宋_GBK" w:hAnsi="宋体" w:eastAsia="方正仿宋_GBK"/>
          <w:color w:val="auto"/>
          <w:sz w:val="24"/>
          <w:szCs w:val="24"/>
          <w:highlight w:val="none"/>
        </w:rPr>
      </w:pPr>
    </w:p>
    <w:p w14:paraId="0F78F664">
      <w:pPr>
        <w:snapToGrid w:val="0"/>
        <w:spacing w:line="360" w:lineRule="auto"/>
        <w:jc w:val="left"/>
        <w:rPr>
          <w:rFonts w:ascii="方正仿宋_GBK" w:hAnsi="宋体" w:eastAsia="方正仿宋_GBK"/>
          <w:color w:val="auto"/>
          <w:sz w:val="24"/>
          <w:szCs w:val="24"/>
          <w:highlight w:val="none"/>
        </w:rPr>
      </w:pPr>
    </w:p>
    <w:p w14:paraId="31D334E5">
      <w:pPr>
        <w:snapToGrid w:val="0"/>
        <w:spacing w:line="360" w:lineRule="auto"/>
        <w:jc w:val="left"/>
        <w:rPr>
          <w:rFonts w:ascii="方正仿宋_GBK" w:hAnsi="宋体" w:eastAsia="方正仿宋_GBK"/>
          <w:color w:val="auto"/>
          <w:sz w:val="24"/>
          <w:szCs w:val="24"/>
          <w:highlight w:val="none"/>
        </w:rPr>
      </w:pPr>
    </w:p>
    <w:p w14:paraId="3A7BD126">
      <w:pPr>
        <w:snapToGrid w:val="0"/>
        <w:spacing w:line="360" w:lineRule="auto"/>
        <w:jc w:val="left"/>
        <w:rPr>
          <w:rFonts w:ascii="方正仿宋_GBK" w:hAnsi="宋体" w:eastAsia="方正仿宋_GBK"/>
          <w:color w:val="auto"/>
          <w:sz w:val="24"/>
          <w:szCs w:val="24"/>
          <w:highlight w:val="none"/>
        </w:rPr>
      </w:pPr>
    </w:p>
    <w:p w14:paraId="56E0CA11">
      <w:pPr>
        <w:snapToGrid w:val="0"/>
        <w:spacing w:line="360" w:lineRule="auto"/>
        <w:jc w:val="left"/>
        <w:rPr>
          <w:rFonts w:ascii="方正仿宋_GBK" w:hAnsi="宋体" w:eastAsia="方正仿宋_GBK"/>
          <w:color w:val="auto"/>
          <w:sz w:val="24"/>
          <w:szCs w:val="24"/>
          <w:highlight w:val="none"/>
        </w:rPr>
      </w:pPr>
    </w:p>
    <w:p w14:paraId="2042643D">
      <w:pPr>
        <w:snapToGrid w:val="0"/>
        <w:spacing w:line="360" w:lineRule="auto"/>
        <w:jc w:val="left"/>
        <w:rPr>
          <w:rFonts w:ascii="方正仿宋_GBK" w:hAnsi="宋体" w:eastAsia="方正仿宋_GBK"/>
          <w:color w:val="auto"/>
          <w:sz w:val="24"/>
          <w:szCs w:val="24"/>
          <w:highlight w:val="none"/>
        </w:rPr>
      </w:pPr>
    </w:p>
    <w:p w14:paraId="00CBE850">
      <w:pPr>
        <w:snapToGrid w:val="0"/>
        <w:spacing w:line="360" w:lineRule="auto"/>
        <w:jc w:val="left"/>
        <w:rPr>
          <w:rFonts w:ascii="方正仿宋_GBK" w:hAnsi="宋体" w:eastAsia="方正仿宋_GBK"/>
          <w:color w:val="auto"/>
          <w:sz w:val="24"/>
          <w:szCs w:val="24"/>
          <w:highlight w:val="none"/>
        </w:rPr>
      </w:pPr>
    </w:p>
    <w:p w14:paraId="0D7299F5">
      <w:pPr>
        <w:snapToGrid w:val="0"/>
        <w:spacing w:line="360" w:lineRule="auto"/>
        <w:jc w:val="left"/>
        <w:rPr>
          <w:rFonts w:ascii="方正仿宋_GBK" w:hAnsi="宋体" w:eastAsia="方正仿宋_GBK"/>
          <w:color w:val="auto"/>
          <w:sz w:val="24"/>
          <w:szCs w:val="24"/>
          <w:highlight w:val="none"/>
        </w:rPr>
      </w:pPr>
    </w:p>
    <w:p w14:paraId="2A3590C5">
      <w:pPr>
        <w:snapToGrid w:val="0"/>
        <w:spacing w:line="360" w:lineRule="auto"/>
        <w:jc w:val="left"/>
        <w:rPr>
          <w:rFonts w:ascii="方正仿宋_GBK" w:hAnsi="宋体" w:eastAsia="方正仿宋_GBK"/>
          <w:color w:val="auto"/>
          <w:sz w:val="24"/>
          <w:szCs w:val="24"/>
          <w:highlight w:val="none"/>
        </w:rPr>
      </w:pPr>
    </w:p>
    <w:p w14:paraId="41D6A79B">
      <w:pPr>
        <w:snapToGrid w:val="0"/>
        <w:spacing w:line="360" w:lineRule="auto"/>
        <w:jc w:val="left"/>
        <w:rPr>
          <w:rFonts w:ascii="方正仿宋_GBK" w:hAnsi="宋体" w:eastAsia="方正仿宋_GBK"/>
          <w:color w:val="auto"/>
          <w:sz w:val="24"/>
          <w:szCs w:val="24"/>
          <w:highlight w:val="none"/>
        </w:rPr>
      </w:pPr>
    </w:p>
    <w:p w14:paraId="15E08396">
      <w:pPr>
        <w:snapToGrid w:val="0"/>
        <w:spacing w:line="360" w:lineRule="auto"/>
        <w:jc w:val="left"/>
        <w:rPr>
          <w:rFonts w:ascii="方正仿宋_GBK" w:hAnsi="宋体" w:eastAsia="方正仿宋_GBK"/>
          <w:color w:val="auto"/>
          <w:sz w:val="24"/>
          <w:szCs w:val="24"/>
          <w:highlight w:val="none"/>
        </w:rPr>
      </w:pPr>
    </w:p>
    <w:p w14:paraId="7B5EAE97">
      <w:pPr>
        <w:snapToGrid w:val="0"/>
        <w:spacing w:line="360" w:lineRule="auto"/>
        <w:jc w:val="left"/>
        <w:rPr>
          <w:rFonts w:ascii="方正仿宋_GBK" w:hAnsi="宋体" w:eastAsia="方正仿宋_GBK"/>
          <w:color w:val="auto"/>
          <w:sz w:val="24"/>
          <w:szCs w:val="24"/>
          <w:highlight w:val="none"/>
        </w:rPr>
      </w:pPr>
    </w:p>
    <w:p w14:paraId="54E951D6">
      <w:pPr>
        <w:snapToGrid w:val="0"/>
        <w:spacing w:line="360" w:lineRule="auto"/>
        <w:jc w:val="left"/>
        <w:rPr>
          <w:rFonts w:ascii="方正仿宋_GBK" w:hAnsi="宋体" w:eastAsia="方正仿宋_GBK"/>
          <w:color w:val="auto"/>
          <w:sz w:val="24"/>
          <w:szCs w:val="24"/>
          <w:highlight w:val="none"/>
        </w:rPr>
      </w:pPr>
    </w:p>
    <w:p w14:paraId="08E9FE93">
      <w:pPr>
        <w:snapToGrid w:val="0"/>
        <w:spacing w:line="360" w:lineRule="auto"/>
        <w:jc w:val="left"/>
        <w:rPr>
          <w:rFonts w:ascii="方正仿宋_GBK" w:hAnsi="宋体" w:eastAsia="方正仿宋_GBK"/>
          <w:color w:val="auto"/>
          <w:sz w:val="24"/>
          <w:szCs w:val="24"/>
          <w:highlight w:val="none"/>
        </w:rPr>
      </w:pPr>
    </w:p>
    <w:p w14:paraId="25CFD9E5">
      <w:pPr>
        <w:snapToGrid w:val="0"/>
        <w:spacing w:line="360" w:lineRule="auto"/>
        <w:jc w:val="left"/>
        <w:rPr>
          <w:rFonts w:ascii="方正仿宋_GBK" w:hAnsi="宋体" w:eastAsia="方正仿宋_GBK"/>
          <w:color w:val="auto"/>
          <w:sz w:val="24"/>
          <w:szCs w:val="24"/>
          <w:highlight w:val="none"/>
        </w:rPr>
      </w:pPr>
    </w:p>
    <w:p w14:paraId="3417D960">
      <w:pPr>
        <w:snapToGrid w:val="0"/>
        <w:spacing w:line="360" w:lineRule="auto"/>
        <w:jc w:val="left"/>
        <w:rPr>
          <w:rFonts w:ascii="方正仿宋_GBK" w:hAnsi="宋体" w:eastAsia="方正仿宋_GBK"/>
          <w:color w:val="auto"/>
          <w:sz w:val="24"/>
          <w:szCs w:val="24"/>
          <w:highlight w:val="none"/>
        </w:rPr>
      </w:pPr>
    </w:p>
    <w:p w14:paraId="7A2470DF">
      <w:pPr>
        <w:snapToGrid w:val="0"/>
        <w:spacing w:line="360" w:lineRule="auto"/>
        <w:jc w:val="left"/>
        <w:rPr>
          <w:rFonts w:ascii="方正仿宋_GBK" w:hAnsi="宋体" w:eastAsia="方正仿宋_GBK"/>
          <w:color w:val="auto"/>
          <w:sz w:val="24"/>
          <w:szCs w:val="24"/>
          <w:highlight w:val="none"/>
        </w:rPr>
      </w:pPr>
    </w:p>
    <w:p w14:paraId="57187D0D">
      <w:pPr>
        <w:snapToGrid w:val="0"/>
        <w:spacing w:line="360" w:lineRule="auto"/>
        <w:jc w:val="left"/>
        <w:rPr>
          <w:rFonts w:ascii="方正仿宋_GBK" w:hAnsi="宋体" w:eastAsia="方正仿宋_GBK"/>
          <w:color w:val="auto"/>
          <w:sz w:val="24"/>
          <w:szCs w:val="24"/>
          <w:highlight w:val="none"/>
        </w:rPr>
      </w:pPr>
    </w:p>
    <w:p w14:paraId="6D485F30">
      <w:pPr>
        <w:snapToGrid w:val="0"/>
        <w:spacing w:line="360" w:lineRule="auto"/>
        <w:jc w:val="left"/>
        <w:rPr>
          <w:rFonts w:ascii="方正仿宋_GBK" w:hAnsi="宋体" w:eastAsia="方正仿宋_GBK"/>
          <w:color w:val="auto"/>
          <w:sz w:val="24"/>
          <w:szCs w:val="24"/>
          <w:highlight w:val="none"/>
        </w:rPr>
      </w:pPr>
    </w:p>
    <w:p w14:paraId="3240C8BE">
      <w:pPr>
        <w:pStyle w:val="5"/>
        <w:spacing w:before="0" w:after="0" w:line="360" w:lineRule="auto"/>
        <w:rPr>
          <w:rFonts w:hint="eastAsia" w:ascii="方正仿宋_GBK" w:hAnsi="宋体" w:eastAsia="方正仿宋_GBK" w:cs="Times New Roman"/>
          <w:color w:val="auto"/>
          <w:sz w:val="24"/>
          <w:szCs w:val="24"/>
          <w:highlight w:val="none"/>
        </w:rPr>
      </w:pPr>
      <w:bookmarkStart w:id="108" w:name="_Toc28137"/>
      <w:r>
        <w:rPr>
          <w:rFonts w:hint="eastAsia" w:ascii="方正仿宋_GBK" w:hAnsi="宋体" w:eastAsia="方正仿宋_GBK" w:cs="Times New Roman"/>
          <w:color w:val="auto"/>
          <w:sz w:val="24"/>
          <w:szCs w:val="24"/>
          <w:highlight w:val="none"/>
        </w:rPr>
        <w:t>三、</w:t>
      </w:r>
      <w:r>
        <w:rPr>
          <w:rFonts w:hint="eastAsia" w:ascii="方正仿宋_GBK" w:hAnsi="宋体" w:eastAsia="方正仿宋_GBK" w:cs="Times New Roman"/>
          <w:color w:val="auto"/>
          <w:sz w:val="24"/>
          <w:szCs w:val="24"/>
          <w:highlight w:val="none"/>
          <w:lang w:eastAsia="zh-CN"/>
        </w:rPr>
        <w:t>询价</w:t>
      </w:r>
      <w:r>
        <w:rPr>
          <w:rFonts w:hint="eastAsia" w:ascii="方正仿宋_GBK" w:hAnsi="宋体" w:eastAsia="方正仿宋_GBK" w:cs="Times New Roman"/>
          <w:color w:val="auto"/>
          <w:sz w:val="24"/>
          <w:szCs w:val="24"/>
          <w:highlight w:val="none"/>
        </w:rPr>
        <w:t>项目</w:t>
      </w:r>
      <w:r>
        <w:rPr>
          <w:rFonts w:hint="eastAsia" w:ascii="方正仿宋_GBK" w:hAnsi="宋体" w:eastAsia="方正仿宋_GBK" w:cs="Times New Roman"/>
          <w:color w:val="auto"/>
          <w:sz w:val="24"/>
          <w:szCs w:val="24"/>
          <w:highlight w:val="none"/>
          <w:lang w:eastAsia="zh-CN"/>
        </w:rPr>
        <w:t>商务</w:t>
      </w:r>
      <w:r>
        <w:rPr>
          <w:rFonts w:hint="eastAsia" w:ascii="方正仿宋_GBK" w:hAnsi="宋体" w:eastAsia="方正仿宋_GBK" w:cs="Times New Roman"/>
          <w:color w:val="auto"/>
          <w:sz w:val="24"/>
          <w:szCs w:val="24"/>
          <w:highlight w:val="none"/>
        </w:rPr>
        <w:t>需求</w:t>
      </w:r>
      <w:bookmarkEnd w:id="108"/>
    </w:p>
    <w:p w14:paraId="7C6D0161">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响应偏离表</w:t>
      </w:r>
    </w:p>
    <w:p w14:paraId="525B594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33A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6689FA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3184" w:type="dxa"/>
            <w:noWrap w:val="0"/>
            <w:vAlign w:val="center"/>
          </w:tcPr>
          <w:p w14:paraId="3745DA1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438" w:type="dxa"/>
            <w:noWrap w:val="0"/>
            <w:vAlign w:val="center"/>
          </w:tcPr>
          <w:p w14:paraId="51B6757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359" w:type="dxa"/>
            <w:noWrap w:val="0"/>
            <w:vAlign w:val="center"/>
          </w:tcPr>
          <w:p w14:paraId="5CA28D3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1342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E03A3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718A5CF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F9DA789">
            <w:pPr>
              <w:keepNext w:val="0"/>
              <w:keepLines w:val="0"/>
              <w:suppressLineNumbers w:val="0"/>
              <w:tabs>
                <w:tab w:val="left" w:pos="6300"/>
              </w:tabs>
              <w:snapToGrid w:val="0"/>
              <w:spacing w:before="0" w:beforeAutospacing="0" w:after="0" w:afterAutospacing="0"/>
              <w:ind w:left="0" w:right="0"/>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98443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DC2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665703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2BAD5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5B9CF40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06FC03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489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C11F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414CFF6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41FABF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3FEA621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5C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50FCF1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9D9D01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23DB1F6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B0AA0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7A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2C0DF0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5C19F3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C78D26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78B39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8F1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80203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5E8F0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6B5533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41E64B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4E777A55">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30064F76">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768F4097">
      <w:pPr>
        <w:spacing w:line="500" w:lineRule="exact"/>
        <w:ind w:firstLine="360" w:firstLineChars="1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51821D8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76F7F051">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4CFBBEB9">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需求”中所列条款进行比较和响应；</w:t>
      </w:r>
    </w:p>
    <w:p w14:paraId="79A69F2F">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48DC9FD6">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492AA748">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p>
    <w:p w14:paraId="1891B60D">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（二）其它优惠服务承诺（格式自定）</w:t>
      </w:r>
    </w:p>
    <w:p w14:paraId="5FF2C275">
      <w:pPr>
        <w:rPr>
          <w:rFonts w:hint="eastAsia" w:ascii="方正仿宋_GBK" w:hAnsi="宋体" w:eastAsia="方正仿宋_GBK"/>
          <w:color w:val="auto"/>
          <w:sz w:val="24"/>
          <w:szCs w:val="24"/>
          <w:highlight w:val="none"/>
        </w:rPr>
      </w:pPr>
    </w:p>
    <w:p w14:paraId="417E6612">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4E782AC2">
      <w:pPr>
        <w:pStyle w:val="5"/>
        <w:spacing w:before="0" w:after="0" w:line="360" w:lineRule="auto"/>
        <w:rPr>
          <w:rFonts w:hint="eastAsia" w:ascii="方正仿宋_GBK" w:hAnsi="宋体" w:eastAsia="方正仿宋_GBK" w:cs="Times New Roman"/>
          <w:color w:val="auto"/>
          <w:sz w:val="24"/>
          <w:szCs w:val="24"/>
          <w:highlight w:val="none"/>
        </w:rPr>
      </w:pPr>
      <w:bookmarkStart w:id="109" w:name="_Toc24928"/>
      <w:r>
        <w:rPr>
          <w:rFonts w:hint="eastAsia" w:ascii="方正仿宋_GBK" w:hAnsi="宋体" w:eastAsia="方正仿宋_GBK" w:cs="Times New Roman"/>
          <w:color w:val="auto"/>
          <w:sz w:val="24"/>
          <w:szCs w:val="24"/>
          <w:highlight w:val="none"/>
        </w:rPr>
        <w:t>四、</w:t>
      </w:r>
      <w:bookmarkEnd w:id="105"/>
      <w:bookmarkEnd w:id="106"/>
      <w:bookmarkEnd w:id="107"/>
      <w:r>
        <w:rPr>
          <w:rFonts w:hint="eastAsia" w:ascii="方正仿宋_GBK" w:hAnsi="宋体" w:eastAsia="方正仿宋_GBK" w:cs="Times New Roman"/>
          <w:color w:val="auto"/>
          <w:sz w:val="24"/>
          <w:szCs w:val="24"/>
          <w:highlight w:val="none"/>
        </w:rPr>
        <w:t>资格条件及其他</w:t>
      </w:r>
      <w:bookmarkEnd w:id="109"/>
      <w:bookmarkStart w:id="110" w:name="_Toc342913422"/>
      <w:bookmarkStart w:id="111" w:name="_Toc313888363"/>
      <w:bookmarkStart w:id="112" w:name="_Toc313008359"/>
    </w:p>
    <w:p w14:paraId="4A3B5231">
      <w:pPr>
        <w:tabs>
          <w:tab w:val="left" w:pos="6300"/>
        </w:tabs>
        <w:snapToGrid w:val="0"/>
        <w:spacing w:line="500" w:lineRule="exact"/>
        <w:ind w:firstLine="570"/>
        <w:rPr>
          <w:rFonts w:ascii="方正仿宋_GBK" w:hAnsi="宋体" w:eastAsia="方正仿宋_GBK"/>
          <w:color w:val="auto"/>
          <w:sz w:val="24"/>
          <w:szCs w:val="18"/>
          <w:highlight w:val="none"/>
        </w:rPr>
      </w:pPr>
      <w:r>
        <w:rPr>
          <w:rFonts w:hint="eastAsia" w:ascii="方正仿宋_GBK" w:hAnsi="宋体" w:eastAsia="方正仿宋_GBK"/>
          <w:color w:val="auto"/>
          <w:sz w:val="24"/>
          <w:szCs w:val="18"/>
          <w:highlight w:val="none"/>
        </w:rPr>
        <w:t>（一）法人营业执照（副本）或事业单位法人证书（副本）或个体工商户营业执照或有效的自然人身份证明或社会团体法人登记证书复印件</w:t>
      </w:r>
    </w:p>
    <w:p w14:paraId="2BA0C443">
      <w:pPr>
        <w:tabs>
          <w:tab w:val="left" w:pos="6300"/>
        </w:tabs>
        <w:snapToGrid w:val="0"/>
        <w:spacing w:line="500" w:lineRule="exact"/>
        <w:ind w:firstLine="570"/>
        <w:rPr>
          <w:rFonts w:ascii="方正仿宋_GBK" w:hAnsi="宋体" w:eastAsia="方正仿宋_GBK"/>
          <w:color w:val="auto"/>
          <w:highlight w:val="none"/>
        </w:rPr>
      </w:pPr>
    </w:p>
    <w:p w14:paraId="5B2C6C46">
      <w:pPr>
        <w:tabs>
          <w:tab w:val="left" w:pos="6300"/>
        </w:tabs>
        <w:snapToGrid w:val="0"/>
        <w:spacing w:line="500" w:lineRule="exact"/>
        <w:ind w:firstLine="570"/>
        <w:rPr>
          <w:rFonts w:ascii="方正仿宋_GBK" w:hAnsi="宋体" w:eastAsia="方正仿宋_GBK"/>
          <w:color w:val="auto"/>
          <w:highlight w:val="none"/>
        </w:rPr>
      </w:pPr>
    </w:p>
    <w:p w14:paraId="78FD6260">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（二）法定代表人身份证明书（格式）</w:t>
      </w:r>
    </w:p>
    <w:p w14:paraId="653E481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1DF158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1CA6EF5E">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5DC4BE5">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02B6D39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14:paraId="6956DF1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0DC3E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14:paraId="28274E2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C5F57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21D350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2ED323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（供应商公章）</w:t>
      </w:r>
    </w:p>
    <w:p w14:paraId="3BCAA4F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519A6B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5D2516E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C8F82D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19AE27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法定代表人电话：XXXXXXX      电子邮箱：XXXXXX@XXXXX（若授权他人办理并签署响应文件的可不填写）</w:t>
      </w:r>
    </w:p>
    <w:p w14:paraId="601D2493">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（附：法定代表人身份证正反面复印件）</w:t>
      </w:r>
    </w:p>
    <w:p w14:paraId="2D969C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D823EC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735B2E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8AB4D30">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A64B7B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73FA0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41C73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（三）法定代表人授权委托书（格式）</w:t>
      </w:r>
    </w:p>
    <w:p w14:paraId="14095B1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90505E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4912B1A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BE55108">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7D26CAD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（供应商法定代表人名称）是</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（供应商名称）的法定代表人，特授权</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（被授权人姓名及身份证代码）代表我单位全权办理上述项目的</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、签约等具体工作，并签署全部有关文件、协议及合同。</w:t>
      </w:r>
    </w:p>
    <w:p w14:paraId="2B7FAF9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我单位对被授权人的签署负全部责任。</w:t>
      </w:r>
    </w:p>
    <w:p w14:paraId="341F59D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在撤销授权的书面通知以前，本授权书一直有效。被授权人在授权书有效期内签署的所有文件不因授权的撤销而失效。</w:t>
      </w:r>
    </w:p>
    <w:p w14:paraId="3CEA84F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7D84C9AF">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4B22A2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                                 供应商法定代表人：</w:t>
      </w:r>
    </w:p>
    <w:p w14:paraId="7370AE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（签署或盖章）                                （签署或盖章）</w:t>
      </w:r>
    </w:p>
    <w:p w14:paraId="559D4DA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8B8E75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3500A6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14:paraId="56A308E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C8E30E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D094AB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6C2E10B8">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3EEBA19F">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587A7E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被授权人电话：XXXXXXX     电子邮箱：XXXXXX@XXXXX（若法定代表人办理并签署响应文件的可不填写）</w:t>
      </w:r>
    </w:p>
    <w:p w14:paraId="0536A6D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2EA11303">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1.若为法定代表人办理并签署响应文件的，不提供此文件。</w:t>
      </w:r>
    </w:p>
    <w:p w14:paraId="44887FF2">
      <w:pPr>
        <w:tabs>
          <w:tab w:val="left" w:pos="6300"/>
        </w:tabs>
        <w:snapToGrid w:val="0"/>
        <w:spacing w:line="400" w:lineRule="exact"/>
        <w:ind w:firstLine="573"/>
        <w:rPr>
          <w:rFonts w:hint="eastAsia" w:ascii="方正仿宋_GBK" w:hAnsi="方正仿宋_GBK" w:eastAsia="方正仿宋_GBK" w:cs="方正仿宋_GBK"/>
          <w:color w:val="auto"/>
          <w:sz w:val="24"/>
          <w:szCs w:val="24"/>
          <w:highlight w:val="none"/>
        </w:rPr>
      </w:pPr>
    </w:p>
    <w:p w14:paraId="3062F6D4">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（四）基本资格条件承诺函（格式）</w:t>
      </w:r>
    </w:p>
    <w:p w14:paraId="7FB2BCF5">
      <w:pPr>
        <w:tabs>
          <w:tab w:val="left" w:pos="6300"/>
        </w:tabs>
        <w:snapToGrid w:val="0"/>
        <w:spacing w:line="500" w:lineRule="exact"/>
        <w:ind w:firstLine="482" w:firstLineChars="20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基本资格条件承诺函</w:t>
      </w:r>
    </w:p>
    <w:p w14:paraId="12975EF3">
      <w:pPr>
        <w:tabs>
          <w:tab w:val="left" w:pos="6300"/>
        </w:tabs>
        <w:snapToGrid w:val="0"/>
        <w:spacing w:line="530" w:lineRule="exact"/>
        <w:rPr>
          <w:rFonts w:hint="eastAsia" w:ascii="方正仿宋_GBK" w:hAnsi="方正仿宋_GBK" w:eastAsia="方正仿宋_GBK" w:cs="方正仿宋_GBK"/>
          <w:color w:val="auto"/>
          <w:sz w:val="24"/>
          <w:szCs w:val="24"/>
          <w:highlight w:val="none"/>
        </w:rPr>
      </w:pPr>
    </w:p>
    <w:p w14:paraId="3FCD177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（采购代理机构名称）：</w:t>
      </w:r>
    </w:p>
    <w:p w14:paraId="2E802EE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（供应商名称）郑重承诺：</w:t>
      </w:r>
    </w:p>
    <w:p w14:paraId="385EE4F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highlight w:val="none"/>
          <w:lang w:val="zh-CN"/>
        </w:rPr>
        <w:t>有依法缴纳税收和社会保障金的良好记录</w:t>
      </w:r>
      <w:r>
        <w:rPr>
          <w:rFonts w:hint="eastAsia" w:ascii="方正仿宋_GBK" w:hAnsi="方正仿宋_GBK" w:eastAsia="方正仿宋_GBK" w:cs="方正仿宋_GBK"/>
          <w:color w:val="auto"/>
          <w:sz w:val="24"/>
          <w:szCs w:val="24"/>
          <w:highlight w:val="none"/>
        </w:rPr>
        <w:t>，参加本项目采购活动前三年内无重大违法活动记录。</w:t>
      </w:r>
    </w:p>
    <w:p w14:paraId="4589BEA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A67075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1E4051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我方对以上承诺负全部法律责任。</w:t>
      </w:r>
    </w:p>
    <w:p w14:paraId="31736D2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特此承诺。</w:t>
      </w:r>
    </w:p>
    <w:p w14:paraId="26A2D2C6">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5684735">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54087F82">
      <w:pPr>
        <w:widowControl/>
        <w:spacing w:line="400" w:lineRule="exact"/>
        <w:ind w:firstLine="7920" w:firstLineChars="3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0E77346">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（五）特定资格条件证书或证明文件</w:t>
      </w:r>
    </w:p>
    <w:p w14:paraId="5E3CD1A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p>
    <w:p w14:paraId="3280C805">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6518FD2D">
      <w:pPr>
        <w:pStyle w:val="5"/>
        <w:spacing w:before="0" w:after="0" w:line="360" w:lineRule="auto"/>
        <w:rPr>
          <w:rFonts w:hint="eastAsia" w:ascii="方正仿宋_GBK" w:hAnsi="宋体" w:eastAsia="方正仿宋_GBK" w:cs="Times New Roman"/>
          <w:color w:val="auto"/>
          <w:sz w:val="24"/>
          <w:szCs w:val="24"/>
          <w:highlight w:val="none"/>
        </w:rPr>
      </w:pPr>
      <w:bookmarkStart w:id="113" w:name="_Toc18900"/>
      <w:r>
        <w:rPr>
          <w:rFonts w:hint="eastAsia" w:ascii="方正仿宋_GBK" w:hAnsi="宋体" w:eastAsia="方正仿宋_GBK" w:cs="Times New Roman"/>
          <w:color w:val="auto"/>
          <w:sz w:val="24"/>
          <w:szCs w:val="24"/>
          <w:highlight w:val="none"/>
        </w:rPr>
        <w:t>五、</w:t>
      </w:r>
      <w:bookmarkEnd w:id="110"/>
      <w:bookmarkEnd w:id="111"/>
      <w:bookmarkEnd w:id="112"/>
      <w:r>
        <w:rPr>
          <w:rFonts w:hint="eastAsia" w:ascii="方正仿宋_GBK" w:hAnsi="宋体" w:eastAsia="方正仿宋_GBK" w:cs="Times New Roman"/>
          <w:color w:val="auto"/>
          <w:sz w:val="24"/>
          <w:szCs w:val="24"/>
          <w:highlight w:val="none"/>
        </w:rPr>
        <w:t>其他应提供的资料（自附）</w:t>
      </w:r>
      <w:bookmarkEnd w:id="113"/>
    </w:p>
    <w:p w14:paraId="3632F1FE">
      <w:pPr>
        <w:spacing w:line="360" w:lineRule="auto"/>
        <w:ind w:firstLine="480" w:firstLineChars="200"/>
        <w:rPr>
          <w:rFonts w:ascii="方正仿宋_GBK" w:hAnsi="宋体" w:eastAsia="方正仿宋_GBK"/>
          <w:color w:val="auto"/>
          <w:sz w:val="24"/>
          <w:szCs w:val="24"/>
          <w:highlight w:val="none"/>
        </w:rPr>
      </w:pPr>
    </w:p>
    <w:p w14:paraId="2F64444C">
      <w:pPr>
        <w:spacing w:line="360" w:lineRule="auto"/>
        <w:ind w:firstLine="480" w:firstLineChars="200"/>
        <w:jc w:val="center"/>
        <w:rPr>
          <w:rFonts w:ascii="方正仿宋_GBK" w:hAnsi="宋体" w:eastAsia="方正仿宋_GBK"/>
          <w:color w:val="auto"/>
          <w:sz w:val="24"/>
          <w:szCs w:val="24"/>
          <w:highlight w:val="none"/>
        </w:rPr>
      </w:pPr>
    </w:p>
    <w:p w14:paraId="49696ABB">
      <w:pPr>
        <w:spacing w:line="360" w:lineRule="auto"/>
        <w:ind w:firstLine="480" w:firstLineChars="200"/>
        <w:jc w:val="center"/>
        <w:rPr>
          <w:rFonts w:ascii="方正仿宋_GBK" w:hAnsi="宋体" w:eastAsia="方正仿宋_GBK"/>
          <w:color w:val="auto"/>
          <w:sz w:val="24"/>
          <w:szCs w:val="24"/>
          <w:highlight w:val="none"/>
        </w:rPr>
      </w:pPr>
    </w:p>
    <w:p w14:paraId="19028BB7">
      <w:pPr>
        <w:spacing w:line="360" w:lineRule="auto"/>
        <w:ind w:firstLine="480" w:firstLineChars="200"/>
        <w:jc w:val="center"/>
        <w:rPr>
          <w:rFonts w:ascii="方正仿宋_GBK" w:hAnsi="宋体" w:eastAsia="方正仿宋_GBK"/>
          <w:color w:val="auto"/>
          <w:sz w:val="24"/>
          <w:szCs w:val="24"/>
          <w:highlight w:val="none"/>
        </w:rPr>
      </w:pPr>
    </w:p>
    <w:p w14:paraId="2AE5CF3A">
      <w:pPr>
        <w:spacing w:line="360" w:lineRule="auto"/>
        <w:ind w:firstLine="480" w:firstLineChars="200"/>
        <w:jc w:val="center"/>
        <w:rPr>
          <w:rFonts w:ascii="方正仿宋_GBK" w:hAnsi="宋体" w:eastAsia="方正仿宋_GBK"/>
          <w:color w:val="auto"/>
          <w:sz w:val="24"/>
          <w:szCs w:val="24"/>
          <w:highlight w:val="none"/>
        </w:rPr>
      </w:pPr>
    </w:p>
    <w:p w14:paraId="0FDF31FC">
      <w:pPr>
        <w:spacing w:line="360" w:lineRule="auto"/>
        <w:ind w:firstLine="480" w:firstLineChars="200"/>
        <w:jc w:val="center"/>
        <w:rPr>
          <w:rFonts w:ascii="方正仿宋_GBK" w:hAnsi="宋体" w:eastAsia="方正仿宋_GBK"/>
          <w:color w:val="auto"/>
          <w:sz w:val="24"/>
          <w:szCs w:val="24"/>
          <w:highlight w:val="none"/>
        </w:rPr>
      </w:pPr>
    </w:p>
    <w:p w14:paraId="6D207B13">
      <w:pPr>
        <w:spacing w:line="360" w:lineRule="auto"/>
        <w:ind w:firstLine="480" w:firstLineChars="200"/>
        <w:jc w:val="center"/>
        <w:rPr>
          <w:rFonts w:ascii="方正仿宋_GBK" w:hAnsi="宋体" w:eastAsia="方正仿宋_GBK"/>
          <w:color w:val="auto"/>
          <w:sz w:val="24"/>
          <w:szCs w:val="24"/>
          <w:highlight w:val="none"/>
        </w:rPr>
      </w:pPr>
    </w:p>
    <w:p w14:paraId="08634442">
      <w:pPr>
        <w:spacing w:line="360" w:lineRule="auto"/>
        <w:ind w:firstLine="480" w:firstLineChars="200"/>
        <w:jc w:val="center"/>
        <w:rPr>
          <w:rFonts w:ascii="方正仿宋_GBK" w:hAnsi="宋体" w:eastAsia="方正仿宋_GBK"/>
          <w:color w:val="auto"/>
          <w:sz w:val="24"/>
          <w:szCs w:val="24"/>
          <w:highlight w:val="none"/>
        </w:rPr>
      </w:pPr>
    </w:p>
    <w:p w14:paraId="607955DC">
      <w:pPr>
        <w:spacing w:line="360" w:lineRule="auto"/>
        <w:ind w:firstLine="480" w:firstLineChars="200"/>
        <w:jc w:val="center"/>
        <w:rPr>
          <w:rFonts w:ascii="方正仿宋_GBK" w:hAnsi="宋体" w:eastAsia="方正仿宋_GBK"/>
          <w:color w:val="auto"/>
          <w:sz w:val="24"/>
          <w:szCs w:val="24"/>
          <w:highlight w:val="none"/>
        </w:rPr>
      </w:pPr>
    </w:p>
    <w:p w14:paraId="01D7C1A5">
      <w:pPr>
        <w:spacing w:line="360" w:lineRule="auto"/>
        <w:ind w:firstLine="480" w:firstLineChars="200"/>
        <w:jc w:val="center"/>
        <w:rPr>
          <w:rFonts w:ascii="方正仿宋_GBK" w:hAnsi="宋体" w:eastAsia="方正仿宋_GBK"/>
          <w:color w:val="auto"/>
          <w:sz w:val="24"/>
          <w:szCs w:val="24"/>
          <w:highlight w:val="none"/>
        </w:rPr>
      </w:pPr>
    </w:p>
    <w:p w14:paraId="2B6184E4">
      <w:pPr>
        <w:spacing w:line="360" w:lineRule="auto"/>
        <w:ind w:firstLine="480" w:firstLineChars="200"/>
        <w:jc w:val="center"/>
        <w:rPr>
          <w:rFonts w:ascii="方正仿宋_GBK" w:hAnsi="宋体" w:eastAsia="方正仿宋_GBK"/>
          <w:color w:val="auto"/>
          <w:sz w:val="24"/>
          <w:szCs w:val="24"/>
          <w:highlight w:val="none"/>
        </w:rPr>
      </w:pPr>
    </w:p>
    <w:p w14:paraId="15C90218">
      <w:pPr>
        <w:spacing w:line="360" w:lineRule="auto"/>
        <w:ind w:firstLine="480" w:firstLineChars="200"/>
        <w:jc w:val="center"/>
        <w:rPr>
          <w:rFonts w:ascii="方正仿宋_GBK" w:hAnsi="宋体" w:eastAsia="方正仿宋_GBK"/>
          <w:color w:val="auto"/>
          <w:sz w:val="24"/>
          <w:szCs w:val="24"/>
          <w:highlight w:val="none"/>
        </w:rPr>
      </w:pPr>
    </w:p>
    <w:p w14:paraId="3B4C931F">
      <w:pPr>
        <w:spacing w:line="360" w:lineRule="auto"/>
        <w:ind w:firstLine="480" w:firstLineChars="200"/>
        <w:jc w:val="center"/>
        <w:rPr>
          <w:rFonts w:ascii="方正仿宋_GBK" w:hAnsi="宋体" w:eastAsia="方正仿宋_GBK"/>
          <w:color w:val="auto"/>
          <w:sz w:val="24"/>
          <w:szCs w:val="24"/>
          <w:highlight w:val="none"/>
        </w:rPr>
      </w:pPr>
    </w:p>
    <w:p w14:paraId="5C13F982">
      <w:pPr>
        <w:spacing w:line="360" w:lineRule="auto"/>
        <w:ind w:firstLine="480" w:firstLineChars="200"/>
        <w:jc w:val="center"/>
        <w:rPr>
          <w:rFonts w:ascii="方正仿宋_GBK" w:hAnsi="宋体" w:eastAsia="方正仿宋_GBK"/>
          <w:color w:val="auto"/>
          <w:sz w:val="24"/>
          <w:szCs w:val="24"/>
          <w:highlight w:val="none"/>
        </w:rPr>
      </w:pPr>
    </w:p>
    <w:p w14:paraId="1C788DA4">
      <w:pPr>
        <w:spacing w:line="360" w:lineRule="auto"/>
        <w:ind w:firstLine="480" w:firstLineChars="200"/>
        <w:jc w:val="center"/>
        <w:rPr>
          <w:rFonts w:ascii="方正仿宋_GBK" w:hAnsi="宋体" w:eastAsia="方正仿宋_GBK"/>
          <w:color w:val="auto"/>
          <w:sz w:val="24"/>
          <w:szCs w:val="24"/>
          <w:highlight w:val="none"/>
        </w:rPr>
      </w:pPr>
    </w:p>
    <w:p w14:paraId="37927BDA">
      <w:pPr>
        <w:spacing w:line="360" w:lineRule="auto"/>
        <w:ind w:firstLine="480" w:firstLineChars="200"/>
        <w:jc w:val="center"/>
        <w:rPr>
          <w:rFonts w:ascii="方正仿宋_GBK" w:hAnsi="宋体" w:eastAsia="方正仿宋_GBK"/>
          <w:color w:val="auto"/>
          <w:sz w:val="24"/>
          <w:szCs w:val="24"/>
          <w:highlight w:val="none"/>
        </w:rPr>
      </w:pPr>
    </w:p>
    <w:p w14:paraId="76B7DC05">
      <w:pPr>
        <w:spacing w:line="360" w:lineRule="auto"/>
        <w:ind w:firstLine="480" w:firstLineChars="200"/>
        <w:jc w:val="center"/>
        <w:rPr>
          <w:rFonts w:ascii="方正仿宋_GBK" w:hAnsi="宋体" w:eastAsia="方正仿宋_GBK"/>
          <w:color w:val="auto"/>
          <w:sz w:val="24"/>
          <w:szCs w:val="24"/>
          <w:highlight w:val="none"/>
        </w:rPr>
      </w:pPr>
    </w:p>
    <w:p w14:paraId="10C4FC8C">
      <w:pPr>
        <w:spacing w:line="360" w:lineRule="auto"/>
        <w:ind w:firstLine="480" w:firstLineChars="200"/>
        <w:jc w:val="center"/>
        <w:rPr>
          <w:rFonts w:ascii="方正仿宋_GBK" w:hAnsi="宋体" w:eastAsia="方正仿宋_GBK"/>
          <w:color w:val="auto"/>
          <w:sz w:val="24"/>
          <w:szCs w:val="24"/>
          <w:highlight w:val="none"/>
        </w:rPr>
      </w:pPr>
    </w:p>
    <w:p w14:paraId="1881AEC1">
      <w:pPr>
        <w:spacing w:line="360" w:lineRule="auto"/>
        <w:ind w:firstLine="480" w:firstLineChars="200"/>
        <w:jc w:val="center"/>
        <w:rPr>
          <w:rFonts w:ascii="方正仿宋_GBK" w:hAnsi="宋体" w:eastAsia="方正仿宋_GBK"/>
          <w:color w:val="auto"/>
          <w:sz w:val="24"/>
          <w:szCs w:val="24"/>
          <w:highlight w:val="none"/>
        </w:rPr>
      </w:pPr>
    </w:p>
    <w:p w14:paraId="4729C0E7">
      <w:pPr>
        <w:spacing w:line="360" w:lineRule="auto"/>
        <w:ind w:firstLine="560" w:firstLineChars="200"/>
        <w:jc w:val="center"/>
        <w:rPr>
          <w:rFonts w:ascii="方正仿宋_GBK" w:hAnsi="仿宋" w:eastAsia="方正仿宋_GBK"/>
          <w:color w:val="auto"/>
          <w:highlight w:val="none"/>
        </w:rPr>
      </w:pPr>
      <w:r>
        <w:rPr>
          <w:rFonts w:hint="eastAsia" w:ascii="方正仿宋_GBK" w:hAnsi="仿宋" w:eastAsia="方正仿宋_GBK"/>
          <w:color w:val="auto"/>
          <w:highlight w:val="none"/>
        </w:rPr>
        <w:t>（结束）</w:t>
      </w:r>
    </w:p>
    <w:p w14:paraId="5E905EB9">
      <w:pPr>
        <w:rPr>
          <w:color w:val="auto"/>
          <w:highlight w:val="none"/>
        </w:rPr>
      </w:pPr>
    </w:p>
    <w:p w14:paraId="6E0AB708">
      <w:pPr>
        <w:rPr>
          <w:color w:val="auto"/>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宋?">
    <w:altName w:val="宋体"/>
    <w:panose1 w:val="00000000000000000000"/>
    <w:charset w:val="81"/>
    <w:family w:val="roman"/>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2F0D">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- 1 -</w:t>
    </w:r>
    <w:r>
      <w:rPr>
        <w:rFonts w:ascii="宋体"/>
        <w:sz w:val="21"/>
        <w:szCs w:val="21"/>
      </w:rPr>
      <w:fldChar w:fldCharType="end"/>
    </w:r>
  </w:p>
  <w:p w14:paraId="78ACA629">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C4A6">
    <w:pPr>
      <w:pStyle w:val="36"/>
      <w:framePr w:wrap="around" w:vAnchor="text" w:hAnchor="margin" w:xAlign="center" w:y="1"/>
      <w:rPr>
        <w:rStyle w:val="62"/>
      </w:rPr>
    </w:pPr>
    <w:r>
      <w:fldChar w:fldCharType="begin"/>
    </w:r>
    <w:r>
      <w:rPr>
        <w:rStyle w:val="62"/>
      </w:rPr>
      <w:instrText xml:space="preserve">PAGE  </w:instrText>
    </w:r>
    <w:r>
      <w:fldChar w:fldCharType="end"/>
    </w:r>
  </w:p>
  <w:p w14:paraId="2A50BB42">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879B">
    <w:pPr>
      <w:pStyle w:val="36"/>
      <w:framePr w:wrap="around" w:vAnchor="text" w:hAnchor="margin" w:xAlign="center" w:y="1"/>
      <w:rPr>
        <w:rStyle w:val="62"/>
      </w:rPr>
    </w:pPr>
  </w:p>
  <w:p w14:paraId="12C5DC64">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A444">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5B8E">
    <w:pPr>
      <w:pStyle w:val="36"/>
      <w:framePr w:wrap="around" w:vAnchor="text" w:hAnchor="margin" w:xAlign="center" w:y="1"/>
      <w:rPr>
        <w:rStyle w:val="62"/>
      </w:rPr>
    </w:pPr>
    <w:r>
      <w:fldChar w:fldCharType="begin"/>
    </w:r>
    <w:r>
      <w:rPr>
        <w:rStyle w:val="62"/>
      </w:rPr>
      <w:instrText xml:space="preserve">PAGE  </w:instrText>
    </w:r>
    <w:r>
      <w:fldChar w:fldCharType="end"/>
    </w:r>
  </w:p>
  <w:p w14:paraId="3A563FDD">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4A99">
    <w:pPr>
      <w:pStyle w:val="37"/>
      <w:rPr>
        <w:rFonts w:ascii="方正仿宋_GBK" w:eastAsia="方正仿宋_GBK"/>
      </w:rPr>
    </w:pPr>
    <w:r>
      <w:rPr>
        <w:rFonts w:hint="eastAsia" w:ascii="方正仿宋_GBK" w:eastAsia="方正仿宋_GBK"/>
      </w:rPr>
      <w:t>重庆市渝北区中医院</w:t>
    </w:r>
    <w:r>
      <w:rPr>
        <w:rFonts w:hint="eastAsia" w:ascii="方正仿宋_GBK" w:eastAsia="方正仿宋_GBK"/>
      </w:rPr>
      <w:ptab w:relativeTo="margin" w:alignment="center" w:leader="none"/>
    </w:r>
    <w:r>
      <w:rPr>
        <w:rFonts w:hint="eastAsia" w:ascii="方正仿宋_GBK" w:eastAsia="方正仿宋_GBK"/>
      </w:rPr>
      <w:ptab w:relativeTo="margin" w:alignment="right" w:leader="none"/>
    </w:r>
    <w:r>
      <w:rPr>
        <w:rFonts w:hint="eastAsia" w:ascii="方正仿宋_GBK" w:eastAsia="方正仿宋_GBK"/>
        <w:lang w:eastAsia="zh-CN"/>
      </w:rPr>
      <w:t>询价</w:t>
    </w:r>
    <w:r>
      <w:rPr>
        <w:rFonts w:hint="eastAsia" w:ascii="方正仿宋_GBK" w:eastAsia="方正仿宋_GBK"/>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4E66">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EA71">
    <w:pPr>
      <w:pStyle w:val="37"/>
      <w:jc w:val="both"/>
      <w:rPr>
        <w:rFonts w:ascii="方正仿宋_GBK" w:eastAsia="方正仿宋_GBK"/>
        <w:sz w:val="21"/>
        <w:szCs w:val="21"/>
      </w:rPr>
    </w:pPr>
    <w:r>
      <w:rPr>
        <w:rFonts w:hint="eastAsia" w:ascii="方正仿宋_GBK" w:eastAsia="方正仿宋_GBK"/>
        <w:sz w:val="21"/>
        <w:szCs w:val="21"/>
      </w:rPr>
      <w:t xml:space="preserve">重庆市渝北区中医院                                                         </w:t>
    </w:r>
    <w:r>
      <w:rPr>
        <w:rFonts w:hint="eastAsia" w:ascii="方正仿宋_GBK" w:eastAsia="方正仿宋_GBK"/>
        <w:sz w:val="21"/>
        <w:szCs w:val="21"/>
        <w:lang w:eastAsia="zh-CN"/>
      </w:rPr>
      <w:t>询价</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8EB2">
    <w:pPr>
      <w:pStyle w:val="37"/>
      <w:rPr>
        <w:szCs w:val="21"/>
      </w:rPr>
    </w:pPr>
    <w:r>
      <w:rPr>
        <w:rFonts w:hint="eastAsia" w:ascii="方正仿宋_GBK" w:eastAsia="方正仿宋_GBK"/>
        <w:sz w:val="21"/>
        <w:szCs w:val="21"/>
      </w:rPr>
      <w:t xml:space="preserve">重庆市渝北区中医院                                                         </w:t>
    </w:r>
    <w:r>
      <w:rPr>
        <w:rFonts w:hint="eastAsia" w:ascii="方正仿宋_GBK" w:eastAsia="方正仿宋_GBK"/>
        <w:sz w:val="21"/>
        <w:szCs w:val="21"/>
        <w:lang w:eastAsia="zh-CN"/>
      </w:rPr>
      <w:t>询价</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upperLetter"/>
      <w:pStyle w:val="2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6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2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6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0"/>
  </w:num>
  <w:num w:numId="5">
    <w:abstractNumId w:val="7"/>
  </w:num>
  <w:num w:numId="6">
    <w:abstractNumId w:val="8"/>
  </w:num>
  <w:num w:numId="7">
    <w:abstractNumId w:val="1"/>
  </w:num>
  <w:num w:numId="8">
    <w:abstractNumId w:val="5"/>
  </w:num>
  <w:num w:numId="9">
    <w:abstractNumId w:val="3"/>
  </w:num>
  <w:num w:numId="10">
    <w:abstractNumId w:val="2"/>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ZiMTgyZjY0NmVhNDhiYmI5NDA2ODYwMzc3YmIifQ=="/>
  </w:docVars>
  <w:rsids>
    <w:rsidRoot w:val="00172A27"/>
    <w:rsid w:val="0001405E"/>
    <w:rsid w:val="00097C77"/>
    <w:rsid w:val="000B13A6"/>
    <w:rsid w:val="000E5B5B"/>
    <w:rsid w:val="00106606"/>
    <w:rsid w:val="00151063"/>
    <w:rsid w:val="001533C2"/>
    <w:rsid w:val="0016514A"/>
    <w:rsid w:val="001A1711"/>
    <w:rsid w:val="001B6A0A"/>
    <w:rsid w:val="001B720A"/>
    <w:rsid w:val="001D1A3F"/>
    <w:rsid w:val="002208AE"/>
    <w:rsid w:val="00275A79"/>
    <w:rsid w:val="00283943"/>
    <w:rsid w:val="002B3BFD"/>
    <w:rsid w:val="002C2CB2"/>
    <w:rsid w:val="002E7B32"/>
    <w:rsid w:val="002F09CF"/>
    <w:rsid w:val="002F2315"/>
    <w:rsid w:val="003235CC"/>
    <w:rsid w:val="003412DA"/>
    <w:rsid w:val="0035610D"/>
    <w:rsid w:val="00377E37"/>
    <w:rsid w:val="003902A8"/>
    <w:rsid w:val="003910A2"/>
    <w:rsid w:val="003B5BC8"/>
    <w:rsid w:val="003C6FDC"/>
    <w:rsid w:val="00407FA3"/>
    <w:rsid w:val="004421E5"/>
    <w:rsid w:val="004529AE"/>
    <w:rsid w:val="004545C6"/>
    <w:rsid w:val="00476F4F"/>
    <w:rsid w:val="0047751D"/>
    <w:rsid w:val="004A0B1B"/>
    <w:rsid w:val="00506BC8"/>
    <w:rsid w:val="005117A9"/>
    <w:rsid w:val="005164AF"/>
    <w:rsid w:val="00531D08"/>
    <w:rsid w:val="005729CC"/>
    <w:rsid w:val="005A1476"/>
    <w:rsid w:val="005B1BFD"/>
    <w:rsid w:val="005C5707"/>
    <w:rsid w:val="005E1885"/>
    <w:rsid w:val="005E6E8F"/>
    <w:rsid w:val="00612F15"/>
    <w:rsid w:val="00615E3C"/>
    <w:rsid w:val="00621C62"/>
    <w:rsid w:val="00655BA9"/>
    <w:rsid w:val="00661265"/>
    <w:rsid w:val="00680FC8"/>
    <w:rsid w:val="006B4E1B"/>
    <w:rsid w:val="00724357"/>
    <w:rsid w:val="00750EBB"/>
    <w:rsid w:val="00793DE0"/>
    <w:rsid w:val="007A5AE4"/>
    <w:rsid w:val="007D648D"/>
    <w:rsid w:val="007E2634"/>
    <w:rsid w:val="008233E2"/>
    <w:rsid w:val="008348A7"/>
    <w:rsid w:val="00851382"/>
    <w:rsid w:val="00867702"/>
    <w:rsid w:val="008C734B"/>
    <w:rsid w:val="008C769E"/>
    <w:rsid w:val="00916DF4"/>
    <w:rsid w:val="00921412"/>
    <w:rsid w:val="009323C9"/>
    <w:rsid w:val="00965C30"/>
    <w:rsid w:val="00994C98"/>
    <w:rsid w:val="009C53B3"/>
    <w:rsid w:val="00A747A8"/>
    <w:rsid w:val="00AD0983"/>
    <w:rsid w:val="00B009A4"/>
    <w:rsid w:val="00B23D39"/>
    <w:rsid w:val="00B96385"/>
    <w:rsid w:val="00BA6C81"/>
    <w:rsid w:val="00BB54AA"/>
    <w:rsid w:val="00BC7DE0"/>
    <w:rsid w:val="00BF4A5E"/>
    <w:rsid w:val="00C04C09"/>
    <w:rsid w:val="00C54695"/>
    <w:rsid w:val="00C55032"/>
    <w:rsid w:val="00C93C79"/>
    <w:rsid w:val="00C97CCC"/>
    <w:rsid w:val="00CA36A9"/>
    <w:rsid w:val="00D761CF"/>
    <w:rsid w:val="00D803F0"/>
    <w:rsid w:val="00D87D51"/>
    <w:rsid w:val="00DD228C"/>
    <w:rsid w:val="00DE4CDF"/>
    <w:rsid w:val="00DF1F62"/>
    <w:rsid w:val="00E13396"/>
    <w:rsid w:val="00ED68BD"/>
    <w:rsid w:val="00EE6A63"/>
    <w:rsid w:val="00F116E1"/>
    <w:rsid w:val="00F15296"/>
    <w:rsid w:val="00F20FC5"/>
    <w:rsid w:val="00FA2FFF"/>
    <w:rsid w:val="00FB139B"/>
    <w:rsid w:val="00FD3BA5"/>
    <w:rsid w:val="00FD48C9"/>
    <w:rsid w:val="00FF3824"/>
    <w:rsid w:val="0152060F"/>
    <w:rsid w:val="017B5688"/>
    <w:rsid w:val="027F6AB2"/>
    <w:rsid w:val="02EB239A"/>
    <w:rsid w:val="0316120E"/>
    <w:rsid w:val="03327FC8"/>
    <w:rsid w:val="03B57C8F"/>
    <w:rsid w:val="04245B63"/>
    <w:rsid w:val="04C75204"/>
    <w:rsid w:val="05355B4E"/>
    <w:rsid w:val="05B253F0"/>
    <w:rsid w:val="064249C6"/>
    <w:rsid w:val="07862691"/>
    <w:rsid w:val="081B102B"/>
    <w:rsid w:val="08D0582A"/>
    <w:rsid w:val="09035499"/>
    <w:rsid w:val="0976210B"/>
    <w:rsid w:val="0986784C"/>
    <w:rsid w:val="09E518F1"/>
    <w:rsid w:val="0B04224A"/>
    <w:rsid w:val="0B4E0F05"/>
    <w:rsid w:val="0BBE75D4"/>
    <w:rsid w:val="0BF422BF"/>
    <w:rsid w:val="0C4F58F4"/>
    <w:rsid w:val="0C774C9E"/>
    <w:rsid w:val="0CCC47A3"/>
    <w:rsid w:val="0D5A43A4"/>
    <w:rsid w:val="0D9E5B18"/>
    <w:rsid w:val="0DC21F49"/>
    <w:rsid w:val="0DE545B5"/>
    <w:rsid w:val="0E1409F6"/>
    <w:rsid w:val="0EBC3EEC"/>
    <w:rsid w:val="0F3D74EB"/>
    <w:rsid w:val="0F562448"/>
    <w:rsid w:val="10855BDB"/>
    <w:rsid w:val="10DC7815"/>
    <w:rsid w:val="11032FA4"/>
    <w:rsid w:val="110F7B9B"/>
    <w:rsid w:val="12681311"/>
    <w:rsid w:val="12F901BB"/>
    <w:rsid w:val="13047987"/>
    <w:rsid w:val="131B2827"/>
    <w:rsid w:val="13434E3A"/>
    <w:rsid w:val="13462A2A"/>
    <w:rsid w:val="140D6CC8"/>
    <w:rsid w:val="14432035"/>
    <w:rsid w:val="14AB1989"/>
    <w:rsid w:val="14C376F9"/>
    <w:rsid w:val="15081D56"/>
    <w:rsid w:val="15446EA4"/>
    <w:rsid w:val="15497C6E"/>
    <w:rsid w:val="15783F61"/>
    <w:rsid w:val="15A5287C"/>
    <w:rsid w:val="15E47356"/>
    <w:rsid w:val="15E53C8D"/>
    <w:rsid w:val="163760FE"/>
    <w:rsid w:val="1668542C"/>
    <w:rsid w:val="167C4F6C"/>
    <w:rsid w:val="1699418F"/>
    <w:rsid w:val="16AB3B61"/>
    <w:rsid w:val="16C64858"/>
    <w:rsid w:val="17836BED"/>
    <w:rsid w:val="17A54DB5"/>
    <w:rsid w:val="17BE19D3"/>
    <w:rsid w:val="18150D3F"/>
    <w:rsid w:val="19052E90"/>
    <w:rsid w:val="1A1C37F1"/>
    <w:rsid w:val="1A6D7A5A"/>
    <w:rsid w:val="1C197B20"/>
    <w:rsid w:val="1D4366AD"/>
    <w:rsid w:val="1D7768AC"/>
    <w:rsid w:val="1DC064A5"/>
    <w:rsid w:val="1DE303E5"/>
    <w:rsid w:val="1DFB572F"/>
    <w:rsid w:val="1EF81C6E"/>
    <w:rsid w:val="1F026649"/>
    <w:rsid w:val="1FB86255"/>
    <w:rsid w:val="203E7B55"/>
    <w:rsid w:val="209D115F"/>
    <w:rsid w:val="209D487B"/>
    <w:rsid w:val="21091F11"/>
    <w:rsid w:val="21826677"/>
    <w:rsid w:val="21E36C06"/>
    <w:rsid w:val="22066353"/>
    <w:rsid w:val="221F3641"/>
    <w:rsid w:val="22C95DFC"/>
    <w:rsid w:val="241F7E6C"/>
    <w:rsid w:val="2524398C"/>
    <w:rsid w:val="25983863"/>
    <w:rsid w:val="25BB2173"/>
    <w:rsid w:val="26D62895"/>
    <w:rsid w:val="26F70A5D"/>
    <w:rsid w:val="26FE3B9A"/>
    <w:rsid w:val="27DC037F"/>
    <w:rsid w:val="27FE46BF"/>
    <w:rsid w:val="28030DB3"/>
    <w:rsid w:val="28D472A8"/>
    <w:rsid w:val="28E15521"/>
    <w:rsid w:val="291B6C85"/>
    <w:rsid w:val="292A511A"/>
    <w:rsid w:val="2B634913"/>
    <w:rsid w:val="2BA47406"/>
    <w:rsid w:val="2BA678B2"/>
    <w:rsid w:val="2BCA4992"/>
    <w:rsid w:val="2C86621C"/>
    <w:rsid w:val="2CD47877"/>
    <w:rsid w:val="2CF9108B"/>
    <w:rsid w:val="2D9E7362"/>
    <w:rsid w:val="2E4722CA"/>
    <w:rsid w:val="2F6B6A34"/>
    <w:rsid w:val="30887382"/>
    <w:rsid w:val="30AE03DF"/>
    <w:rsid w:val="30E91417"/>
    <w:rsid w:val="311C359A"/>
    <w:rsid w:val="3181294D"/>
    <w:rsid w:val="31C83722"/>
    <w:rsid w:val="335B0457"/>
    <w:rsid w:val="33A414D7"/>
    <w:rsid w:val="33BC72B7"/>
    <w:rsid w:val="33CD6DCE"/>
    <w:rsid w:val="33D07732"/>
    <w:rsid w:val="33F055F4"/>
    <w:rsid w:val="34391B9A"/>
    <w:rsid w:val="34CC52D7"/>
    <w:rsid w:val="34EB7E53"/>
    <w:rsid w:val="350031D3"/>
    <w:rsid w:val="35260E8C"/>
    <w:rsid w:val="359A4A0B"/>
    <w:rsid w:val="36401AD9"/>
    <w:rsid w:val="36440280"/>
    <w:rsid w:val="366F6862"/>
    <w:rsid w:val="36A622B7"/>
    <w:rsid w:val="36F80606"/>
    <w:rsid w:val="39503D28"/>
    <w:rsid w:val="39A20CFD"/>
    <w:rsid w:val="39EC3D26"/>
    <w:rsid w:val="39F23A32"/>
    <w:rsid w:val="3A0E0140"/>
    <w:rsid w:val="3A8B2620"/>
    <w:rsid w:val="3AB4755E"/>
    <w:rsid w:val="3AB95448"/>
    <w:rsid w:val="3ADB3EAF"/>
    <w:rsid w:val="3AE75769"/>
    <w:rsid w:val="3AF173C3"/>
    <w:rsid w:val="3B695680"/>
    <w:rsid w:val="3BBA7720"/>
    <w:rsid w:val="3BDB3546"/>
    <w:rsid w:val="3C29300F"/>
    <w:rsid w:val="3C303AB8"/>
    <w:rsid w:val="3C631366"/>
    <w:rsid w:val="3C662988"/>
    <w:rsid w:val="3CD35F55"/>
    <w:rsid w:val="3CDD0C1B"/>
    <w:rsid w:val="3CEE1F92"/>
    <w:rsid w:val="3D314871"/>
    <w:rsid w:val="3E500D27"/>
    <w:rsid w:val="3ECF7ECC"/>
    <w:rsid w:val="3F387190"/>
    <w:rsid w:val="3F7E18C4"/>
    <w:rsid w:val="3F8205BE"/>
    <w:rsid w:val="3F836BF2"/>
    <w:rsid w:val="3FDD2A8F"/>
    <w:rsid w:val="3FFD4EDF"/>
    <w:rsid w:val="40167CB5"/>
    <w:rsid w:val="40181D19"/>
    <w:rsid w:val="40F40090"/>
    <w:rsid w:val="41676ACD"/>
    <w:rsid w:val="416E1D71"/>
    <w:rsid w:val="4216717B"/>
    <w:rsid w:val="43000F6E"/>
    <w:rsid w:val="435117C9"/>
    <w:rsid w:val="43EA5DFC"/>
    <w:rsid w:val="44B738AE"/>
    <w:rsid w:val="4577128F"/>
    <w:rsid w:val="457E026D"/>
    <w:rsid w:val="45EA1A61"/>
    <w:rsid w:val="45ED50AE"/>
    <w:rsid w:val="461D1E37"/>
    <w:rsid w:val="4680073B"/>
    <w:rsid w:val="47C53540"/>
    <w:rsid w:val="47FF20C8"/>
    <w:rsid w:val="48214C7A"/>
    <w:rsid w:val="48592ECE"/>
    <w:rsid w:val="48DD21D8"/>
    <w:rsid w:val="4A15404D"/>
    <w:rsid w:val="4A743FEF"/>
    <w:rsid w:val="4A935DB2"/>
    <w:rsid w:val="4AB32D6A"/>
    <w:rsid w:val="4B335C59"/>
    <w:rsid w:val="4C52210E"/>
    <w:rsid w:val="4E0844FE"/>
    <w:rsid w:val="4E1E04FA"/>
    <w:rsid w:val="4E557C94"/>
    <w:rsid w:val="4F244236"/>
    <w:rsid w:val="4F336227"/>
    <w:rsid w:val="4FDE024C"/>
    <w:rsid w:val="502913D8"/>
    <w:rsid w:val="50A13D39"/>
    <w:rsid w:val="50FF1735"/>
    <w:rsid w:val="516052CE"/>
    <w:rsid w:val="51BD627C"/>
    <w:rsid w:val="521A479C"/>
    <w:rsid w:val="52A11128"/>
    <w:rsid w:val="52BE04FE"/>
    <w:rsid w:val="53190DF1"/>
    <w:rsid w:val="538B6CA3"/>
    <w:rsid w:val="53EF3505"/>
    <w:rsid w:val="5481307E"/>
    <w:rsid w:val="54F03375"/>
    <w:rsid w:val="55564A1D"/>
    <w:rsid w:val="55AE6607"/>
    <w:rsid w:val="55D75556"/>
    <w:rsid w:val="57030BD5"/>
    <w:rsid w:val="592A069B"/>
    <w:rsid w:val="59AD307A"/>
    <w:rsid w:val="5AFF7905"/>
    <w:rsid w:val="5B2B24A8"/>
    <w:rsid w:val="5B5B0FE0"/>
    <w:rsid w:val="5B6F6839"/>
    <w:rsid w:val="5BEC7E8A"/>
    <w:rsid w:val="5C58107B"/>
    <w:rsid w:val="5CB06411"/>
    <w:rsid w:val="5CBC5AAE"/>
    <w:rsid w:val="5CBD35D4"/>
    <w:rsid w:val="5D9A6865"/>
    <w:rsid w:val="5E0A546C"/>
    <w:rsid w:val="5E3C677A"/>
    <w:rsid w:val="5F0E5009"/>
    <w:rsid w:val="5F993E84"/>
    <w:rsid w:val="5FB52DF0"/>
    <w:rsid w:val="60390951"/>
    <w:rsid w:val="61F513E7"/>
    <w:rsid w:val="6214614D"/>
    <w:rsid w:val="62326812"/>
    <w:rsid w:val="623A42B8"/>
    <w:rsid w:val="634E142A"/>
    <w:rsid w:val="63D3125A"/>
    <w:rsid w:val="63E95A58"/>
    <w:rsid w:val="64414AEB"/>
    <w:rsid w:val="64BA139F"/>
    <w:rsid w:val="65A05841"/>
    <w:rsid w:val="65D73958"/>
    <w:rsid w:val="65E16AA2"/>
    <w:rsid w:val="65F00576"/>
    <w:rsid w:val="66DB1226"/>
    <w:rsid w:val="670C7632"/>
    <w:rsid w:val="677D570C"/>
    <w:rsid w:val="67976AAA"/>
    <w:rsid w:val="67A05FCC"/>
    <w:rsid w:val="6833299C"/>
    <w:rsid w:val="686E2315"/>
    <w:rsid w:val="694E5712"/>
    <w:rsid w:val="696A4AE4"/>
    <w:rsid w:val="696B6905"/>
    <w:rsid w:val="696D6E71"/>
    <w:rsid w:val="6AF40B09"/>
    <w:rsid w:val="6B1E7934"/>
    <w:rsid w:val="6B6A4927"/>
    <w:rsid w:val="6C865790"/>
    <w:rsid w:val="6CE150BD"/>
    <w:rsid w:val="6CFE6D85"/>
    <w:rsid w:val="6DAF51BB"/>
    <w:rsid w:val="6E445903"/>
    <w:rsid w:val="6E8C1058"/>
    <w:rsid w:val="6F3E308A"/>
    <w:rsid w:val="6F505A72"/>
    <w:rsid w:val="6FA40180"/>
    <w:rsid w:val="6FFA4E79"/>
    <w:rsid w:val="70295FDA"/>
    <w:rsid w:val="702A28D7"/>
    <w:rsid w:val="70384EAD"/>
    <w:rsid w:val="70BD12BD"/>
    <w:rsid w:val="710B08C0"/>
    <w:rsid w:val="71306613"/>
    <w:rsid w:val="715C11B6"/>
    <w:rsid w:val="71BC7EA6"/>
    <w:rsid w:val="72620A4E"/>
    <w:rsid w:val="72BA00C5"/>
    <w:rsid w:val="72D8393E"/>
    <w:rsid w:val="72EE0533"/>
    <w:rsid w:val="73E111AC"/>
    <w:rsid w:val="74237D69"/>
    <w:rsid w:val="74404DBF"/>
    <w:rsid w:val="74D15A17"/>
    <w:rsid w:val="74EF34DE"/>
    <w:rsid w:val="75B415C0"/>
    <w:rsid w:val="75EA4FE2"/>
    <w:rsid w:val="761340A0"/>
    <w:rsid w:val="76725C62"/>
    <w:rsid w:val="770025E3"/>
    <w:rsid w:val="77400C32"/>
    <w:rsid w:val="775070C7"/>
    <w:rsid w:val="77AA165D"/>
    <w:rsid w:val="77F37B85"/>
    <w:rsid w:val="78373C6F"/>
    <w:rsid w:val="78E35D19"/>
    <w:rsid w:val="78EF0386"/>
    <w:rsid w:val="79E00E0C"/>
    <w:rsid w:val="7A31204A"/>
    <w:rsid w:val="7A5B4AB5"/>
    <w:rsid w:val="7A830759"/>
    <w:rsid w:val="7AD41DBD"/>
    <w:rsid w:val="7B876E2F"/>
    <w:rsid w:val="7B9E006D"/>
    <w:rsid w:val="7BD03A5D"/>
    <w:rsid w:val="7C077F70"/>
    <w:rsid w:val="7C085BE7"/>
    <w:rsid w:val="7C360D3F"/>
    <w:rsid w:val="7C8B294F"/>
    <w:rsid w:val="7CAD7E89"/>
    <w:rsid w:val="7CC16371"/>
    <w:rsid w:val="7CC85951"/>
    <w:rsid w:val="7D126BCC"/>
    <w:rsid w:val="7D3F77A9"/>
    <w:rsid w:val="7DA57A41"/>
    <w:rsid w:val="7DD86068"/>
    <w:rsid w:val="7DF764EE"/>
    <w:rsid w:val="7EB16AE9"/>
    <w:rsid w:val="7EB2320F"/>
    <w:rsid w:val="7EF0118F"/>
    <w:rsid w:val="7F2F3A66"/>
    <w:rsid w:val="7FDA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72"/>
    <w:autoRedefine/>
    <w:qFormat/>
    <w:uiPriority w:val="0"/>
    <w:pPr>
      <w:keepNext/>
      <w:snapToGrid w:val="0"/>
      <w:spacing w:line="360" w:lineRule="atLeast"/>
      <w:outlineLvl w:val="0"/>
    </w:pPr>
    <w:rPr>
      <w:rFonts w:ascii="宋体"/>
    </w:rPr>
  </w:style>
  <w:style w:type="paragraph" w:styleId="4">
    <w:name w:val="heading 2"/>
    <w:basedOn w:val="1"/>
    <w:next w:val="1"/>
    <w:link w:val="73"/>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4"/>
    <w:autoRedefine/>
    <w:qFormat/>
    <w:uiPriority w:val="0"/>
    <w:pPr>
      <w:keepNext/>
      <w:keepLines/>
      <w:spacing w:before="260" w:after="260" w:line="413" w:lineRule="auto"/>
      <w:outlineLvl w:val="2"/>
    </w:pPr>
    <w:rPr>
      <w:b/>
      <w:sz w:val="32"/>
    </w:rPr>
  </w:style>
  <w:style w:type="paragraph" w:styleId="6">
    <w:name w:val="heading 4"/>
    <w:basedOn w:val="1"/>
    <w:next w:val="1"/>
    <w:link w:val="75"/>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6"/>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7"/>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8"/>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9"/>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80"/>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22"/>
    <w:autoRedefine/>
    <w:qFormat/>
    <w:uiPriority w:val="0"/>
    <w:rPr>
      <w:rFonts w:ascii="仿宋_GB2312" w:eastAsia="仿宋_GB2312"/>
      <w:sz w:val="32"/>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172"/>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137"/>
    <w:autoRedefine/>
    <w:unhideWhenUsed/>
    <w:qFormat/>
    <w:uiPriority w:val="0"/>
    <w:pPr>
      <w:jc w:val="left"/>
    </w:pPr>
  </w:style>
  <w:style w:type="paragraph" w:styleId="21">
    <w:name w:val="Body Text 3"/>
    <w:basedOn w:val="1"/>
    <w:link w:val="128"/>
    <w:autoRedefine/>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148"/>
    <w:unhideWhenUsed/>
    <w:qFormat/>
    <w:uiPriority w:val="0"/>
    <w:pPr>
      <w:spacing w:after="120"/>
      <w:ind w:left="420" w:leftChars="200"/>
    </w:p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Block Text"/>
    <w:qFormat/>
    <w:uiPriority w:val="0"/>
    <w:pPr>
      <w:widowControl w:val="0"/>
      <w:spacing w:after="120"/>
      <w:ind w:left="700" w:leftChars="700" w:right="700" w:rightChars="700"/>
      <w:jc w:val="both"/>
    </w:pPr>
    <w:rPr>
      <w:rFonts w:ascii="Times New Roman" w:hAnsi="Times New Roman" w:eastAsia="宋体" w:cs="Times New Roman"/>
      <w:kern w:val="2"/>
      <w:sz w:val="21"/>
      <w:szCs w:val="21"/>
      <w:lang w:val="en-US" w:eastAsia="zh-CN" w:bidi="ar-SA"/>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266"/>
    <w:autoRedefine/>
    <w:qFormat/>
    <w:uiPriority w:val="99"/>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136"/>
    <w:autoRedefine/>
    <w:qFormat/>
    <w:uiPriority w:val="99"/>
    <w:rPr>
      <w:rFonts w:asciiTheme="minorHAnsi" w:hAnsiTheme="minorHAnsi" w:eastAsiaTheme="minorEastAsia" w:cstheme="minorBidi"/>
      <w:szCs w:val="22"/>
    </w:rPr>
  </w:style>
  <w:style w:type="paragraph" w:styleId="34">
    <w:name w:val="Body Text Indent 2"/>
    <w:basedOn w:val="1"/>
    <w:link w:val="169"/>
    <w:autoRedefine/>
    <w:qFormat/>
    <w:uiPriority w:val="0"/>
    <w:pPr>
      <w:snapToGrid w:val="0"/>
      <w:spacing w:line="560" w:lineRule="atLeast"/>
      <w:ind w:firstLine="540"/>
    </w:pPr>
    <w:rPr>
      <w:rFonts w:asciiTheme="minorHAnsi" w:hAnsiTheme="minorHAnsi" w:eastAsiaTheme="minorEastAsia" w:cstheme="minorBidi"/>
      <w:szCs w:val="22"/>
    </w:rPr>
  </w:style>
  <w:style w:type="paragraph" w:styleId="35">
    <w:name w:val="Balloon Text"/>
    <w:basedOn w:val="1"/>
    <w:link w:val="168"/>
    <w:autoRedefine/>
    <w:qFormat/>
    <w:uiPriority w:val="0"/>
    <w:rPr>
      <w:sz w:val="18"/>
    </w:rPr>
  </w:style>
  <w:style w:type="paragraph" w:styleId="36">
    <w:name w:val="footer"/>
    <w:basedOn w:val="1"/>
    <w:link w:val="71"/>
    <w:autoRedefine/>
    <w:unhideWhenUsed/>
    <w:qFormat/>
    <w:uiPriority w:val="0"/>
    <w:pPr>
      <w:tabs>
        <w:tab w:val="center" w:pos="4153"/>
        <w:tab w:val="right" w:pos="8306"/>
      </w:tabs>
      <w:snapToGrid w:val="0"/>
      <w:jc w:val="left"/>
    </w:pPr>
    <w:rPr>
      <w:sz w:val="18"/>
      <w:szCs w:val="18"/>
    </w:rPr>
  </w:style>
  <w:style w:type="paragraph" w:styleId="37">
    <w:name w:val="header"/>
    <w:basedOn w:val="1"/>
    <w:link w:val="7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166"/>
    <w:autoRedefine/>
    <w:qFormat/>
    <w:uiPriority w:val="0"/>
    <w:pPr>
      <w:spacing w:line="360" w:lineRule="auto"/>
    </w:pPr>
    <w:rPr>
      <w:rFonts w:asciiTheme="minorHAnsi" w:hAnsiTheme="minorHAnsi" w:eastAsiaTheme="minorEastAsia" w:cstheme="minorBidi"/>
      <w:sz w:val="18"/>
      <w:szCs w:val="22"/>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link w:val="15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link w:val="118"/>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link w:val="164"/>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138"/>
    <w:autoRedefine/>
    <w:qFormat/>
    <w:uiPriority w:val="0"/>
    <w:rPr>
      <w:rFonts w:asciiTheme="minorHAnsi" w:hAnsiTheme="minorHAnsi" w:eastAsiaTheme="minorEastAsia" w:cstheme="minorBidi"/>
      <w:sz w:val="24"/>
      <w:szCs w:val="22"/>
    </w:rPr>
  </w:style>
  <w:style w:type="paragraph" w:styleId="56">
    <w:name w:val="Body Text First Indent"/>
    <w:basedOn w:val="1"/>
    <w:link w:val="176"/>
    <w:autoRedefine/>
    <w:qFormat/>
    <w:uiPriority w:val="0"/>
    <w:pPr>
      <w:spacing w:line="360" w:lineRule="auto"/>
      <w:ind w:firstLine="420"/>
    </w:pPr>
    <w:rPr>
      <w:rFonts w:ascii="宋体" w:hAnsi="宋体"/>
      <w:sz w:val="24"/>
    </w:rPr>
  </w:style>
  <w:style w:type="paragraph" w:styleId="57">
    <w:name w:val="Body Text First Indent 2"/>
    <w:basedOn w:val="23"/>
    <w:next w:val="1"/>
    <w:link w:val="149"/>
    <w:autoRedefine/>
    <w:qFormat/>
    <w:uiPriority w:val="0"/>
    <w:pPr>
      <w:ind w:firstLine="420" w:firstLineChars="200"/>
    </w:pPr>
    <w:rPr>
      <w:rFonts w:asciiTheme="minorHAnsi" w:hAnsiTheme="minorHAnsi" w:eastAsiaTheme="minorEastAsia" w:cstheme="minorBidi"/>
      <w:sz w:val="44"/>
      <w:szCs w:val="22"/>
    </w:rPr>
  </w:style>
  <w:style w:type="table" w:styleId="59">
    <w:name w:val="Table Grid"/>
    <w:basedOn w:val="58"/>
    <w:autoRedefine/>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paragraph" w:customStyle="1" w:styleId="68">
    <w:name w:val="标题 5（有编号）（绿盟科技）"/>
    <w:next w:val="69"/>
    <w:autoRedefine/>
    <w:qFormat/>
    <w:uiPriority w:val="0"/>
    <w:pPr>
      <w:keepNext/>
      <w:keepLines/>
      <w:widowControl w:val="0"/>
      <w:numPr>
        <w:ilvl w:val="4"/>
        <w:numId w:val="4"/>
      </w:numPr>
      <w:tabs>
        <w:tab w:val="left" w:pos="720"/>
      </w:tabs>
      <w:spacing w:before="280" w:after="156" w:line="376" w:lineRule="auto"/>
      <w:jc w:val="both"/>
      <w:outlineLvl w:val="4"/>
    </w:pPr>
    <w:rPr>
      <w:rFonts w:ascii="Arial" w:hAnsi="Arial" w:eastAsia="黑体" w:cs="Times New Roman"/>
      <w:b/>
      <w:sz w:val="21"/>
      <w:szCs w:val="28"/>
      <w:lang w:val="en-US" w:eastAsia="zh-CN" w:bidi="ar-SA"/>
    </w:rPr>
  </w:style>
  <w:style w:type="paragraph" w:customStyle="1" w:styleId="69">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70">
    <w:name w:val="页眉 Char"/>
    <w:basedOn w:val="60"/>
    <w:link w:val="37"/>
    <w:autoRedefine/>
    <w:qFormat/>
    <w:uiPriority w:val="0"/>
    <w:rPr>
      <w:sz w:val="18"/>
      <w:szCs w:val="18"/>
    </w:rPr>
  </w:style>
  <w:style w:type="character" w:customStyle="1" w:styleId="71">
    <w:name w:val="页脚 Char"/>
    <w:basedOn w:val="60"/>
    <w:link w:val="36"/>
    <w:autoRedefine/>
    <w:qFormat/>
    <w:uiPriority w:val="0"/>
    <w:rPr>
      <w:sz w:val="18"/>
      <w:szCs w:val="18"/>
    </w:rPr>
  </w:style>
  <w:style w:type="character" w:customStyle="1" w:styleId="72">
    <w:name w:val="标题 1 Char"/>
    <w:basedOn w:val="60"/>
    <w:link w:val="3"/>
    <w:autoRedefine/>
    <w:qFormat/>
    <w:uiPriority w:val="0"/>
    <w:rPr>
      <w:rFonts w:ascii="宋体" w:hAnsi="Times New Roman" w:eastAsia="宋体" w:cs="Times New Roman"/>
      <w:sz w:val="28"/>
      <w:szCs w:val="20"/>
    </w:rPr>
  </w:style>
  <w:style w:type="character" w:customStyle="1" w:styleId="73">
    <w:name w:val="标题 2 Char"/>
    <w:basedOn w:val="60"/>
    <w:link w:val="4"/>
    <w:autoRedefine/>
    <w:qFormat/>
    <w:uiPriority w:val="0"/>
    <w:rPr>
      <w:rFonts w:ascii="Arial" w:hAnsi="Arial" w:eastAsia="黑体" w:cs="Times New Roman"/>
      <w:b/>
      <w:sz w:val="32"/>
      <w:szCs w:val="20"/>
    </w:rPr>
  </w:style>
  <w:style w:type="character" w:customStyle="1" w:styleId="74">
    <w:name w:val="标题 3 Char"/>
    <w:basedOn w:val="60"/>
    <w:link w:val="5"/>
    <w:autoRedefine/>
    <w:qFormat/>
    <w:uiPriority w:val="0"/>
    <w:rPr>
      <w:rFonts w:ascii="Times New Roman" w:hAnsi="Times New Roman" w:eastAsia="宋体" w:cs="Times New Roman"/>
      <w:b/>
      <w:sz w:val="32"/>
      <w:szCs w:val="20"/>
    </w:rPr>
  </w:style>
  <w:style w:type="character" w:customStyle="1" w:styleId="75">
    <w:name w:val="标题 4 Char"/>
    <w:basedOn w:val="60"/>
    <w:link w:val="6"/>
    <w:autoRedefine/>
    <w:qFormat/>
    <w:uiPriority w:val="0"/>
    <w:rPr>
      <w:rFonts w:ascii="Arial" w:hAnsi="Arial" w:eastAsia="黑体" w:cs="Times New Roman"/>
      <w:b/>
      <w:sz w:val="28"/>
      <w:szCs w:val="20"/>
    </w:rPr>
  </w:style>
  <w:style w:type="character" w:customStyle="1" w:styleId="76">
    <w:name w:val="标题 5 Char"/>
    <w:basedOn w:val="60"/>
    <w:link w:val="7"/>
    <w:autoRedefine/>
    <w:qFormat/>
    <w:uiPriority w:val="0"/>
    <w:rPr>
      <w:rFonts w:ascii="Times New Roman" w:hAnsi="Times New Roman" w:eastAsia="宋体" w:cs="Times New Roman"/>
      <w:b/>
      <w:sz w:val="28"/>
      <w:szCs w:val="20"/>
    </w:rPr>
  </w:style>
  <w:style w:type="character" w:customStyle="1" w:styleId="77">
    <w:name w:val="标题 6 Char"/>
    <w:basedOn w:val="60"/>
    <w:link w:val="8"/>
    <w:autoRedefine/>
    <w:qFormat/>
    <w:uiPriority w:val="0"/>
    <w:rPr>
      <w:rFonts w:ascii="Arial" w:hAnsi="Arial" w:eastAsia="黑体" w:cs="Times New Roman"/>
      <w:b/>
      <w:sz w:val="24"/>
      <w:szCs w:val="20"/>
    </w:rPr>
  </w:style>
  <w:style w:type="character" w:customStyle="1" w:styleId="78">
    <w:name w:val="标题 7 Char"/>
    <w:basedOn w:val="60"/>
    <w:link w:val="9"/>
    <w:autoRedefine/>
    <w:qFormat/>
    <w:uiPriority w:val="0"/>
    <w:rPr>
      <w:rFonts w:ascii="Arial" w:hAnsi="Arial" w:eastAsia="黑体" w:cs="Times New Roman"/>
      <w:b/>
      <w:sz w:val="24"/>
      <w:szCs w:val="20"/>
    </w:rPr>
  </w:style>
  <w:style w:type="character" w:customStyle="1" w:styleId="79">
    <w:name w:val="标题 8 Char"/>
    <w:basedOn w:val="60"/>
    <w:link w:val="10"/>
    <w:autoRedefine/>
    <w:qFormat/>
    <w:uiPriority w:val="0"/>
    <w:rPr>
      <w:rFonts w:ascii="Arial" w:hAnsi="Arial" w:eastAsia="黑体" w:cs="Times New Roman"/>
      <w:b/>
      <w:sz w:val="24"/>
      <w:szCs w:val="20"/>
    </w:rPr>
  </w:style>
  <w:style w:type="character" w:customStyle="1" w:styleId="80">
    <w:name w:val="标题 9 Char"/>
    <w:basedOn w:val="60"/>
    <w:link w:val="11"/>
    <w:autoRedefine/>
    <w:qFormat/>
    <w:uiPriority w:val="0"/>
    <w:rPr>
      <w:rFonts w:ascii="Arial" w:hAnsi="Arial" w:eastAsia="黑体" w:cs="Times New Roman"/>
      <w:b/>
      <w:sz w:val="24"/>
      <w:szCs w:val="20"/>
    </w:rPr>
  </w:style>
  <w:style w:type="character" w:customStyle="1" w:styleId="81">
    <w:name w:val="正文 + 三号 Char"/>
    <w:autoRedefine/>
    <w:qFormat/>
    <w:uiPriority w:val="0"/>
    <w:rPr>
      <w:rFonts w:eastAsia="宋体"/>
      <w:kern w:val="2"/>
      <w:sz w:val="21"/>
      <w:lang w:val="en-US" w:eastAsia="zh-CN"/>
    </w:rPr>
  </w:style>
  <w:style w:type="character" w:customStyle="1" w:styleId="82">
    <w:name w:val="H2 Char"/>
    <w:autoRedefine/>
    <w:qFormat/>
    <w:uiPriority w:val="0"/>
    <w:rPr>
      <w:rFonts w:ascii="Arial" w:hAnsi="Arial" w:eastAsia="宋体"/>
      <w:kern w:val="2"/>
      <w:sz w:val="28"/>
      <w:lang w:val="en-US" w:eastAsia="zh-CN"/>
    </w:rPr>
  </w:style>
  <w:style w:type="character" w:customStyle="1" w:styleId="83">
    <w:name w:val="Table Text Char"/>
    <w:link w:val="84"/>
    <w:autoRedefine/>
    <w:qFormat/>
    <w:uiPriority w:val="0"/>
    <w:rPr>
      <w:rFonts w:ascii="Arial" w:hAnsi="Arial"/>
      <w:sz w:val="18"/>
    </w:rPr>
  </w:style>
  <w:style w:type="paragraph" w:customStyle="1" w:styleId="84">
    <w:name w:val="Table Text"/>
    <w:link w:val="83"/>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5">
    <w:name w:val="Table Text Char Char Char Char"/>
    <w:link w:val="86"/>
    <w:autoRedefine/>
    <w:qFormat/>
    <w:uiPriority w:val="0"/>
    <w:rPr>
      <w:rFonts w:ascii="Arial" w:hAnsi="Arial"/>
      <w:sz w:val="18"/>
    </w:rPr>
  </w:style>
  <w:style w:type="paragraph" w:customStyle="1" w:styleId="86">
    <w:name w:val="Table Text Char Char Char"/>
    <w:link w:val="85"/>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7">
    <w:name w:val="批注主题 Char"/>
    <w:basedOn w:val="88"/>
    <w:link w:val="55"/>
    <w:autoRedefine/>
    <w:qFormat/>
    <w:uiPriority w:val="0"/>
  </w:style>
  <w:style w:type="character" w:customStyle="1" w:styleId="88">
    <w:name w:val="批注文字 Char"/>
    <w:autoRedefine/>
    <w:qFormat/>
    <w:uiPriority w:val="0"/>
    <w:rPr>
      <w:sz w:val="24"/>
    </w:rPr>
  </w:style>
  <w:style w:type="character" w:customStyle="1" w:styleId="89">
    <w:name w:val="正文文本缩进 2 Char"/>
    <w:link w:val="34"/>
    <w:autoRedefine/>
    <w:qFormat/>
    <w:uiPriority w:val="0"/>
    <w:rPr>
      <w:sz w:val="28"/>
    </w:rPr>
  </w:style>
  <w:style w:type="character" w:customStyle="1" w:styleId="90">
    <w:name w:val="Char Char11"/>
    <w:autoRedefine/>
    <w:qFormat/>
    <w:uiPriority w:val="0"/>
    <w:rPr>
      <w:rFonts w:ascii="宋体"/>
      <w:kern w:val="2"/>
      <w:sz w:val="28"/>
    </w:rPr>
  </w:style>
  <w:style w:type="character" w:customStyle="1" w:styleId="91">
    <w:name w:val="content-white1"/>
    <w:autoRedefine/>
    <w:qFormat/>
    <w:uiPriority w:val="0"/>
    <w:rPr>
      <w:color w:val="auto"/>
      <w:sz w:val="18"/>
      <w:u w:val="none"/>
    </w:rPr>
  </w:style>
  <w:style w:type="character" w:customStyle="1" w:styleId="92">
    <w:name w:val="小 Char"/>
    <w:autoRedefine/>
    <w:qFormat/>
    <w:uiPriority w:val="0"/>
    <w:rPr>
      <w:rFonts w:ascii="宋体" w:hAnsi="Courier New" w:eastAsia="宋体"/>
      <w:kern w:val="2"/>
      <w:sz w:val="21"/>
      <w:lang w:val="en-US" w:eastAsia="zh-CN" w:bidi="ar-SA"/>
    </w:rPr>
  </w:style>
  <w:style w:type="character" w:customStyle="1" w:styleId="93">
    <w:name w:val="Table Heading Char Char"/>
    <w:autoRedefine/>
    <w:qFormat/>
    <w:uiPriority w:val="0"/>
    <w:rPr>
      <w:rFonts w:ascii="Arial" w:hAnsi="Arial" w:eastAsia="黑体"/>
      <w:kern w:val="2"/>
      <w:sz w:val="18"/>
      <w:lang w:val="en-US" w:eastAsia="zh-CN"/>
    </w:rPr>
  </w:style>
  <w:style w:type="character" w:customStyle="1" w:styleId="94">
    <w:name w:val="top-det1"/>
    <w:autoRedefine/>
    <w:qFormat/>
    <w:uiPriority w:val="0"/>
    <w:rPr>
      <w:b/>
      <w:color w:val="000000"/>
    </w:rPr>
  </w:style>
  <w:style w:type="character" w:customStyle="1" w:styleId="95">
    <w:name w:val="标书正文:  0.74 厘米 Char1"/>
    <w:autoRedefine/>
    <w:qFormat/>
    <w:uiPriority w:val="0"/>
    <w:rPr>
      <w:rFonts w:eastAsia="宋体"/>
      <w:kern w:val="2"/>
      <w:sz w:val="24"/>
      <w:lang w:val="en-US" w:eastAsia="zh-CN"/>
    </w:rPr>
  </w:style>
  <w:style w:type="character" w:customStyle="1" w:styleId="96">
    <w:name w:val="Table Text Char1 Char"/>
    <w:autoRedefine/>
    <w:qFormat/>
    <w:uiPriority w:val="0"/>
    <w:rPr>
      <w:rFonts w:ascii="Arial" w:hAnsi="Arial"/>
      <w:kern w:val="2"/>
      <w:sz w:val="18"/>
      <w:lang w:val="en-US" w:eastAsia="zh-CN" w:bidi="ar-SA"/>
    </w:rPr>
  </w:style>
  <w:style w:type="character" w:customStyle="1" w:styleId="97">
    <w:name w:val="v151"/>
    <w:autoRedefine/>
    <w:qFormat/>
    <w:uiPriority w:val="0"/>
    <w:rPr>
      <w:sz w:val="18"/>
    </w:rPr>
  </w:style>
  <w:style w:type="character" w:customStyle="1" w:styleId="98">
    <w:name w:val="Char Char7"/>
    <w:autoRedefine/>
    <w:qFormat/>
    <w:uiPriority w:val="0"/>
    <w:rPr>
      <w:rFonts w:ascii="宋体" w:hAnsi="宋体" w:eastAsia="宋体"/>
      <w:kern w:val="2"/>
      <w:sz w:val="28"/>
    </w:rPr>
  </w:style>
  <w:style w:type="character" w:customStyle="1" w:styleId="99">
    <w:name w:val="正文首行缩进 2 Char"/>
    <w:basedOn w:val="100"/>
    <w:link w:val="57"/>
    <w:autoRedefine/>
    <w:qFormat/>
    <w:uiPriority w:val="0"/>
  </w:style>
  <w:style w:type="character" w:customStyle="1" w:styleId="100">
    <w:name w:val="正文文本缩进 Char"/>
    <w:autoRedefine/>
    <w:qFormat/>
    <w:uiPriority w:val="0"/>
    <w:rPr>
      <w:kern w:val="2"/>
      <w:sz w:val="44"/>
    </w:rPr>
  </w:style>
  <w:style w:type="character" w:customStyle="1" w:styleId="101">
    <w:name w:val="样式 宋体"/>
    <w:autoRedefine/>
    <w:qFormat/>
    <w:uiPriority w:val="0"/>
    <w:rPr>
      <w:rFonts w:ascii="宋体" w:hAnsi="宋体" w:eastAsia="宋体"/>
      <w:sz w:val="28"/>
    </w:rPr>
  </w:style>
  <w:style w:type="character" w:customStyle="1" w:styleId="102">
    <w:name w:val="脚注文本 Char"/>
    <w:link w:val="41"/>
    <w:autoRedefine/>
    <w:qFormat/>
    <w:uiPriority w:val="0"/>
    <w:rPr>
      <w:sz w:val="18"/>
    </w:rPr>
  </w:style>
  <w:style w:type="character" w:customStyle="1" w:styleId="103">
    <w:name w:val="日期 Char"/>
    <w:link w:val="33"/>
    <w:autoRedefine/>
    <w:qFormat/>
    <w:uiPriority w:val="99"/>
    <w:rPr>
      <w:sz w:val="28"/>
    </w:rPr>
  </w:style>
  <w:style w:type="character" w:customStyle="1" w:styleId="104">
    <w:name w:val="未命名11"/>
    <w:autoRedefine/>
    <w:qFormat/>
    <w:uiPriority w:val="0"/>
    <w:rPr>
      <w:color w:val="77FFFF"/>
      <w:sz w:val="24"/>
    </w:rPr>
  </w:style>
  <w:style w:type="character" w:customStyle="1" w:styleId="105">
    <w:name w:val="title_emph1"/>
    <w:autoRedefine/>
    <w:qFormat/>
    <w:uiPriority w:val="0"/>
    <w:rPr>
      <w:rFonts w:hint="default" w:ascii="Arial" w:hAnsi="Arial"/>
      <w:b/>
      <w:sz w:val="20"/>
    </w:rPr>
  </w:style>
  <w:style w:type="character" w:customStyle="1" w:styleId="106">
    <w:name w:val="Char Char2"/>
    <w:autoRedefine/>
    <w:qFormat/>
    <w:uiPriority w:val="0"/>
    <w:rPr>
      <w:rFonts w:eastAsia="宋体"/>
      <w:kern w:val="2"/>
      <w:sz w:val="18"/>
      <w:lang w:val="en-US" w:eastAsia="zh-CN"/>
    </w:rPr>
  </w:style>
  <w:style w:type="character" w:customStyle="1" w:styleId="107">
    <w:name w:val="Char Char3"/>
    <w:autoRedefine/>
    <w:qFormat/>
    <w:uiPriority w:val="0"/>
    <w:rPr>
      <w:rFonts w:eastAsia="宋体"/>
      <w:kern w:val="2"/>
      <w:sz w:val="18"/>
      <w:lang w:val="en-US" w:eastAsia="zh-CN"/>
    </w:rPr>
  </w:style>
  <w:style w:type="character" w:customStyle="1" w:styleId="108">
    <w:name w:val="Char Char6"/>
    <w:autoRedefine/>
    <w:qFormat/>
    <w:uiPriority w:val="0"/>
    <w:rPr>
      <w:rFonts w:ascii="仿宋_GB2312" w:eastAsia="仿宋_GB2312"/>
      <w:kern w:val="2"/>
      <w:sz w:val="32"/>
    </w:rPr>
  </w:style>
  <w:style w:type="character" w:customStyle="1" w:styleId="109">
    <w:name w:val="Char Char"/>
    <w:autoRedefine/>
    <w:qFormat/>
    <w:uiPriority w:val="0"/>
    <w:rPr>
      <w:rFonts w:ascii="宋体" w:hAnsi="宋体" w:eastAsia="宋体"/>
      <w:kern w:val="2"/>
      <w:sz w:val="24"/>
      <w:lang w:val="en-US" w:eastAsia="zh-CN" w:bidi="ar-SA"/>
    </w:rPr>
  </w:style>
  <w:style w:type="character" w:customStyle="1" w:styleId="110">
    <w:name w:val="crowed11"/>
    <w:autoRedefine/>
    <w:qFormat/>
    <w:uiPriority w:val="0"/>
    <w:rPr>
      <w:rFonts w:hint="default"/>
      <w:sz w:val="24"/>
    </w:rPr>
  </w:style>
  <w:style w:type="character" w:customStyle="1" w:styleId="111">
    <w:name w:val="Char Char5"/>
    <w:autoRedefine/>
    <w:qFormat/>
    <w:uiPriority w:val="0"/>
    <w:rPr>
      <w:rFonts w:ascii="Arial" w:hAnsi="Arial" w:eastAsia="宋体"/>
      <w:b/>
      <w:smallCaps/>
      <w:kern w:val="28"/>
      <w:sz w:val="36"/>
      <w:lang w:val="en-US" w:eastAsia="en-US"/>
    </w:rPr>
  </w:style>
  <w:style w:type="character" w:customStyle="1" w:styleId="112">
    <w:name w:val="font1"/>
    <w:autoRedefine/>
    <w:qFormat/>
    <w:uiPriority w:val="0"/>
    <w:rPr>
      <w:color w:val="000000"/>
      <w:sz w:val="18"/>
    </w:rPr>
  </w:style>
  <w:style w:type="character" w:customStyle="1" w:styleId="113">
    <w:name w:val="文字 Char"/>
    <w:link w:val="114"/>
    <w:autoRedefine/>
    <w:qFormat/>
    <w:uiPriority w:val="0"/>
    <w:rPr>
      <w:rFonts w:ascii="宋体"/>
      <w:sz w:val="28"/>
    </w:rPr>
  </w:style>
  <w:style w:type="paragraph" w:customStyle="1" w:styleId="114">
    <w:name w:val="文字"/>
    <w:basedOn w:val="1"/>
    <w:link w:val="113"/>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5">
    <w:name w:val="Char Char4"/>
    <w:autoRedefine/>
    <w:qFormat/>
    <w:uiPriority w:val="0"/>
    <w:rPr>
      <w:rFonts w:eastAsia="宋体"/>
      <w:b/>
      <w:kern w:val="2"/>
      <w:sz w:val="21"/>
      <w:lang w:val="en-US" w:eastAsia="zh-CN"/>
    </w:rPr>
  </w:style>
  <w:style w:type="paragraph" w:customStyle="1" w:styleId="116">
    <w:name w:val="文章正文"/>
    <w:basedOn w:val="1"/>
    <w:autoRedefine/>
    <w:qFormat/>
    <w:uiPriority w:val="0"/>
    <w:pPr>
      <w:ind w:firstLine="560" w:firstLineChars="200"/>
    </w:pPr>
    <w:rPr>
      <w:rFonts w:ascii="仿宋_GB2312" w:hAnsi="宋体" w:eastAsia="仿宋_GB2312"/>
      <w:color w:val="000000"/>
    </w:rPr>
  </w:style>
  <w:style w:type="paragraph" w:customStyle="1" w:styleId="117">
    <w:name w:val="样式1"/>
    <w:basedOn w:val="6"/>
    <w:autoRedefine/>
    <w:qFormat/>
    <w:uiPriority w:val="0"/>
    <w:pPr>
      <w:tabs>
        <w:tab w:val="left" w:pos="720"/>
      </w:tabs>
      <w:spacing w:before="500" w:after="260" w:line="560" w:lineRule="atLeast"/>
      <w:ind w:left="420" w:hanging="420"/>
    </w:pPr>
  </w:style>
  <w:style w:type="character" w:customStyle="1" w:styleId="118">
    <w:name w:val="正文文本 2 Char"/>
    <w:basedOn w:val="60"/>
    <w:link w:val="48"/>
    <w:autoRedefine/>
    <w:qFormat/>
    <w:uiPriority w:val="0"/>
    <w:rPr>
      <w:rFonts w:ascii="Times New Roman" w:hAnsi="Times New Roman" w:eastAsia="宋体" w:cs="Times New Roman"/>
      <w:sz w:val="24"/>
      <w:szCs w:val="20"/>
    </w:rPr>
  </w:style>
  <w:style w:type="paragraph" w:customStyle="1" w:styleId="119">
    <w:name w:val="样式 宋体 五号 行距: 单倍行距"/>
    <w:basedOn w:val="1"/>
    <w:autoRedefine/>
    <w:qFormat/>
    <w:uiPriority w:val="0"/>
    <w:pPr>
      <w:adjustRightInd w:val="0"/>
      <w:jc w:val="left"/>
    </w:pPr>
    <w:rPr>
      <w:rFonts w:ascii="宋体" w:hAnsi="宋体"/>
      <w:kern w:val="0"/>
      <w:sz w:val="21"/>
    </w:rPr>
  </w:style>
  <w:style w:type="paragraph" w:customStyle="1" w:styleId="120">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1">
    <w:name w:val="样式4"/>
    <w:basedOn w:val="6"/>
    <w:qFormat/>
    <w:uiPriority w:val="0"/>
    <w:pPr>
      <w:adjustRightInd w:val="0"/>
      <w:snapToGrid w:val="0"/>
    </w:pPr>
  </w:style>
  <w:style w:type="character" w:customStyle="1" w:styleId="122">
    <w:name w:val="正文文本 Char"/>
    <w:basedOn w:val="60"/>
    <w:link w:val="2"/>
    <w:autoRedefine/>
    <w:qFormat/>
    <w:uiPriority w:val="0"/>
    <w:rPr>
      <w:rFonts w:ascii="仿宋_GB2312" w:hAnsi="Times New Roman" w:eastAsia="仿宋_GB2312" w:cs="Times New Roman"/>
      <w:sz w:val="32"/>
      <w:szCs w:val="20"/>
    </w:rPr>
  </w:style>
  <w:style w:type="paragraph" w:customStyle="1" w:styleId="123">
    <w:name w:val="Char Char Char Char Char Char Char"/>
    <w:basedOn w:val="18"/>
    <w:autoRedefine/>
    <w:qFormat/>
    <w:uiPriority w:val="0"/>
    <w:rPr>
      <w:rFonts w:ascii="宋体" w:hAnsi="Tahoma"/>
    </w:rPr>
  </w:style>
  <w:style w:type="paragraph" w:customStyle="1" w:styleId="124">
    <w:name w:val="正文表格"/>
    <w:basedOn w:val="1"/>
    <w:autoRedefine/>
    <w:qFormat/>
    <w:uiPriority w:val="0"/>
    <w:pPr>
      <w:adjustRightInd w:val="0"/>
      <w:spacing w:before="40" w:after="40"/>
    </w:pPr>
    <w:rPr>
      <w:sz w:val="24"/>
    </w:rPr>
  </w:style>
  <w:style w:type="paragraph" w:customStyle="1" w:styleId="125">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character" w:customStyle="1" w:styleId="126">
    <w:name w:val="纯文本 Char"/>
    <w:basedOn w:val="60"/>
    <w:link w:val="31"/>
    <w:semiHidden/>
    <w:qFormat/>
    <w:uiPriority w:val="99"/>
    <w:rPr>
      <w:rFonts w:ascii="宋体" w:hAnsi="Courier New" w:eastAsia="宋体" w:cs="Courier New"/>
      <w:szCs w:val="21"/>
    </w:rPr>
  </w:style>
  <w:style w:type="paragraph" w:customStyle="1" w:styleId="127">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character" w:customStyle="1" w:styleId="128">
    <w:name w:val="正文文本 3 Char"/>
    <w:basedOn w:val="60"/>
    <w:link w:val="21"/>
    <w:autoRedefine/>
    <w:qFormat/>
    <w:uiPriority w:val="0"/>
    <w:rPr>
      <w:rFonts w:ascii="Times New Roman" w:hAnsi="Times New Roman" w:eastAsia="宋体" w:cs="Times New Roman"/>
      <w:sz w:val="16"/>
      <w:szCs w:val="20"/>
    </w:rPr>
  </w:style>
  <w:style w:type="paragraph" w:customStyle="1" w:styleId="129">
    <w:name w:val="Char Char Char Char Char Char Char Char Char Char Char Char Char Char Char Char"/>
    <w:basedOn w:val="1"/>
    <w:autoRedefine/>
    <w:qFormat/>
    <w:uiPriority w:val="0"/>
    <w:pPr>
      <w:tabs>
        <w:tab w:val="left" w:pos="360"/>
      </w:tabs>
    </w:pPr>
    <w:rPr>
      <w:sz w:val="24"/>
    </w:rPr>
  </w:style>
  <w:style w:type="paragraph" w:customStyle="1" w:styleId="130">
    <w:name w:val="表头文本"/>
    <w:autoRedefine/>
    <w:qFormat/>
    <w:uiPriority w:val="0"/>
    <w:pPr>
      <w:jc w:val="center"/>
    </w:pPr>
    <w:rPr>
      <w:rFonts w:ascii="Arial" w:hAnsi="Arial" w:eastAsia="宋体" w:cs="Times New Roman"/>
      <w:b/>
      <w:kern w:val="0"/>
      <w:sz w:val="21"/>
      <w:szCs w:val="20"/>
      <w:lang w:val="en-US" w:eastAsia="zh-CN" w:bidi="ar-SA"/>
    </w:rPr>
  </w:style>
  <w:style w:type="paragraph" w:customStyle="1" w:styleId="131">
    <w:name w:val="编号正文"/>
    <w:basedOn w:val="132"/>
    <w:autoRedefine/>
    <w:qFormat/>
    <w:uiPriority w:val="0"/>
    <w:pPr>
      <w:snapToGrid/>
      <w:spacing w:line="360" w:lineRule="auto"/>
      <w:ind w:left="1407" w:hanging="1047"/>
      <w:jc w:val="left"/>
    </w:pPr>
    <w:rPr>
      <w:rFonts w:eastAsia="仿宋_GB2312"/>
    </w:rPr>
  </w:style>
  <w:style w:type="paragraph" w:customStyle="1" w:styleId="132">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4">
    <w:name w:val="Item List"/>
    <w:autoRedefine/>
    <w:qFormat/>
    <w:uiPriority w:val="0"/>
    <w:pPr>
      <w:numPr>
        <w:ilvl w:val="0"/>
        <w:numId w:val="6"/>
      </w:numPr>
      <w:spacing w:line="300" w:lineRule="auto"/>
      <w:jc w:val="both"/>
    </w:pPr>
    <w:rPr>
      <w:rFonts w:ascii="Arial" w:hAnsi="Arial" w:eastAsia="宋体" w:cs="Times New Roman"/>
      <w:kern w:val="0"/>
      <w:sz w:val="21"/>
      <w:szCs w:val="20"/>
      <w:lang w:val="en-US" w:eastAsia="zh-CN" w:bidi="ar-SA"/>
    </w:rPr>
  </w:style>
  <w:style w:type="paragraph" w:customStyle="1" w:styleId="135">
    <w:name w:val="章标题"/>
    <w:next w:val="1"/>
    <w:autoRedefine/>
    <w:qFormat/>
    <w:uiPriority w:val="0"/>
    <w:pPr>
      <w:numPr>
        <w:ilvl w:val="1"/>
        <w:numId w:val="7"/>
      </w:numPr>
      <w:spacing w:beforeLines="50" w:afterLines="50"/>
      <w:ind w:left="0"/>
      <w:jc w:val="both"/>
      <w:outlineLvl w:val="1"/>
    </w:pPr>
    <w:rPr>
      <w:rFonts w:ascii="黑体" w:hAnsi="Times New Roman" w:eastAsia="黑体" w:cs="Times New Roman"/>
      <w:kern w:val="0"/>
      <w:sz w:val="24"/>
      <w:szCs w:val="20"/>
      <w:lang w:val="en-US" w:eastAsia="zh-CN" w:bidi="ar-SA"/>
    </w:rPr>
  </w:style>
  <w:style w:type="character" w:customStyle="1" w:styleId="136">
    <w:name w:val="日期 Char1"/>
    <w:basedOn w:val="60"/>
    <w:link w:val="33"/>
    <w:autoRedefine/>
    <w:semiHidden/>
    <w:qFormat/>
    <w:uiPriority w:val="99"/>
    <w:rPr>
      <w:rFonts w:ascii="Times New Roman" w:hAnsi="Times New Roman" w:eastAsia="宋体" w:cs="Times New Roman"/>
      <w:sz w:val="28"/>
      <w:szCs w:val="20"/>
    </w:rPr>
  </w:style>
  <w:style w:type="character" w:customStyle="1" w:styleId="137">
    <w:name w:val="批注文字 Char1"/>
    <w:basedOn w:val="60"/>
    <w:link w:val="20"/>
    <w:autoRedefine/>
    <w:qFormat/>
    <w:uiPriority w:val="0"/>
    <w:rPr>
      <w:rFonts w:ascii="Times New Roman" w:hAnsi="Times New Roman" w:eastAsia="宋体" w:cs="Times New Roman"/>
      <w:sz w:val="28"/>
      <w:szCs w:val="20"/>
    </w:rPr>
  </w:style>
  <w:style w:type="character" w:customStyle="1" w:styleId="138">
    <w:name w:val="批注主题 Char1"/>
    <w:basedOn w:val="137"/>
    <w:link w:val="55"/>
    <w:autoRedefine/>
    <w:semiHidden/>
    <w:qFormat/>
    <w:uiPriority w:val="99"/>
    <w:rPr>
      <w:b/>
      <w:bCs/>
    </w:rPr>
  </w:style>
  <w:style w:type="paragraph" w:customStyle="1" w:styleId="139">
    <w:name w:val="Char Char14 Char Char"/>
    <w:basedOn w:val="1"/>
    <w:autoRedefine/>
    <w:qFormat/>
    <w:uiPriority w:val="0"/>
    <w:rPr>
      <w:sz w:val="21"/>
      <w:szCs w:val="24"/>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1">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2">
    <w:name w:val="Title - Revision"/>
    <w:basedOn w:val="54"/>
    <w:autoRedefine/>
    <w:qFormat/>
    <w:uiPriority w:val="0"/>
    <w:pPr>
      <w:spacing w:before="720"/>
    </w:pPr>
  </w:style>
  <w:style w:type="paragraph" w:customStyle="1" w:styleId="143">
    <w:name w:val="Title - Date"/>
    <w:basedOn w:val="54"/>
    <w:next w:val="1"/>
    <w:autoRedefine/>
    <w:qFormat/>
    <w:uiPriority w:val="0"/>
    <w:pPr>
      <w:spacing w:before="240" w:after="720"/>
    </w:pPr>
    <w:rPr>
      <w:sz w:val="28"/>
    </w:rPr>
  </w:style>
  <w:style w:type="paragraph" w:customStyle="1" w:styleId="144">
    <w:name w:val="样式 行距: 1.5 倍行距1"/>
    <w:basedOn w:val="1"/>
    <w:qFormat/>
    <w:uiPriority w:val="0"/>
    <w:pPr>
      <w:snapToGrid w:val="0"/>
    </w:pPr>
    <w:rPr>
      <w:sz w:val="21"/>
    </w:rPr>
  </w:style>
  <w:style w:type="paragraph" w:customStyle="1" w:styleId="145">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6">
    <w:name w:val="Char"/>
    <w:basedOn w:val="1"/>
    <w:autoRedefine/>
    <w:qFormat/>
    <w:uiPriority w:val="0"/>
    <w:pPr>
      <w:spacing w:line="240" w:lineRule="atLeast"/>
      <w:ind w:left="420" w:firstLine="420"/>
    </w:pPr>
    <w:rPr>
      <w:kern w:val="0"/>
      <w:sz w:val="21"/>
    </w:rPr>
  </w:style>
  <w:style w:type="paragraph" w:customStyle="1" w:styleId="147">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character" w:customStyle="1" w:styleId="148">
    <w:name w:val="正文文本缩进 Char1"/>
    <w:basedOn w:val="60"/>
    <w:link w:val="23"/>
    <w:autoRedefine/>
    <w:qFormat/>
    <w:uiPriority w:val="0"/>
    <w:rPr>
      <w:rFonts w:ascii="Times New Roman" w:hAnsi="Times New Roman" w:eastAsia="宋体" w:cs="Times New Roman"/>
      <w:sz w:val="28"/>
      <w:szCs w:val="20"/>
    </w:rPr>
  </w:style>
  <w:style w:type="character" w:customStyle="1" w:styleId="149">
    <w:name w:val="正文首行缩进 2 Char1"/>
    <w:basedOn w:val="148"/>
    <w:link w:val="57"/>
    <w:autoRedefine/>
    <w:semiHidden/>
    <w:qFormat/>
    <w:uiPriority w:val="99"/>
  </w:style>
  <w:style w:type="paragraph" w:customStyle="1" w:styleId="150">
    <w:name w:val="Char Char1"/>
    <w:basedOn w:val="1"/>
    <w:autoRedefine/>
    <w:qFormat/>
    <w:uiPriority w:val="0"/>
    <w:pPr>
      <w:widowControl/>
      <w:spacing w:after="160" w:line="240" w:lineRule="exact"/>
      <w:jc w:val="left"/>
    </w:pPr>
    <w:rPr>
      <w:rFonts w:ascii="Verdana" w:hAnsi="Verdana"/>
      <w:kern w:val="0"/>
      <w:sz w:val="20"/>
      <w:lang w:eastAsia="en-US"/>
    </w:rPr>
  </w:style>
  <w:style w:type="character" w:customStyle="1" w:styleId="151">
    <w:name w:val="正文文本缩进 3 Char"/>
    <w:basedOn w:val="60"/>
    <w:link w:val="44"/>
    <w:autoRedefine/>
    <w:qFormat/>
    <w:uiPriority w:val="0"/>
    <w:rPr>
      <w:rFonts w:ascii="黑体" w:hAnsi="Times New Roman" w:eastAsia="黑体" w:cs="Times New Roman"/>
      <w:sz w:val="28"/>
      <w:szCs w:val="20"/>
    </w:rPr>
  </w:style>
  <w:style w:type="paragraph" w:customStyle="1" w:styleId="152">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4">
    <w:name w:val="Figure Description"/>
    <w:next w:val="1"/>
    <w:autoRedefine/>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55">
    <w:name w:val="Revision"/>
    <w:autoRedefine/>
    <w:qFormat/>
    <w:uiPriority w:val="0"/>
    <w:rPr>
      <w:rFonts w:ascii="Times New Roman" w:hAnsi="Times New Roman" w:eastAsia="宋体" w:cs="Times New Roman"/>
      <w:kern w:val="2"/>
      <w:sz w:val="21"/>
      <w:szCs w:val="20"/>
      <w:lang w:val="en-US" w:eastAsia="zh-CN" w:bidi="ar-SA"/>
    </w:rPr>
  </w:style>
  <w:style w:type="paragraph" w:customStyle="1" w:styleId="156">
    <w:name w:val="正文 + 三号"/>
    <w:basedOn w:val="1"/>
    <w:qFormat/>
    <w:uiPriority w:val="0"/>
    <w:rPr>
      <w:sz w:val="21"/>
    </w:rPr>
  </w:style>
  <w:style w:type="paragraph" w:customStyle="1" w:styleId="157">
    <w:name w:val="Char1"/>
    <w:basedOn w:val="1"/>
    <w:autoRedefine/>
    <w:qFormat/>
    <w:uiPriority w:val="0"/>
    <w:rPr>
      <w:sz w:val="21"/>
    </w:rPr>
  </w:style>
  <w:style w:type="paragraph" w:customStyle="1" w:styleId="158">
    <w:name w:val="没有缩进（为图形使用）"/>
    <w:basedOn w:val="1"/>
    <w:autoRedefine/>
    <w:qFormat/>
    <w:uiPriority w:val="0"/>
    <w:pPr>
      <w:spacing w:before="120" w:after="120" w:line="360" w:lineRule="auto"/>
    </w:pPr>
    <w:rPr>
      <w:sz w:val="24"/>
    </w:rPr>
  </w:style>
  <w:style w:type="paragraph" w:customStyle="1" w:styleId="159">
    <w:name w:val="Default"/>
    <w:autoRedefine/>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60">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6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样式 标题 6第五层条 + 三号 段前: 0.5 行"/>
    <w:basedOn w:val="8"/>
    <w:autoRedefine/>
    <w:qFormat/>
    <w:uiPriority w:val="0"/>
    <w:pPr>
      <w:widowControl/>
      <w:adjustRightInd/>
      <w:snapToGrid/>
      <w:spacing w:beforeLines="50"/>
      <w:jc w:val="left"/>
    </w:pPr>
    <w:rPr>
      <w:snapToGrid w:val="0"/>
      <w:kern w:val="24"/>
      <w:sz w:val="28"/>
    </w:rPr>
  </w:style>
  <w:style w:type="character" w:customStyle="1" w:styleId="164">
    <w:name w:val="标题 Char"/>
    <w:basedOn w:val="60"/>
    <w:link w:val="54"/>
    <w:autoRedefine/>
    <w:qFormat/>
    <w:uiPriority w:val="0"/>
    <w:rPr>
      <w:rFonts w:ascii="Arial" w:hAnsi="Arial" w:eastAsia="宋体" w:cs="Times New Roman"/>
      <w:b/>
      <w:smallCaps/>
      <w:kern w:val="28"/>
      <w:sz w:val="36"/>
      <w:szCs w:val="20"/>
      <w:lang w:eastAsia="en-US"/>
    </w:rPr>
  </w:style>
  <w:style w:type="paragraph" w:customStyle="1" w:styleId="165">
    <w:name w:val="图例"/>
    <w:basedOn w:val="1"/>
    <w:autoRedefine/>
    <w:qFormat/>
    <w:uiPriority w:val="0"/>
    <w:pPr>
      <w:spacing w:before="120" w:after="120" w:line="360" w:lineRule="auto"/>
      <w:jc w:val="center"/>
    </w:pPr>
    <w:rPr>
      <w:rFonts w:eastAsia="仿宋_GB2312"/>
      <w:b/>
      <w:sz w:val="24"/>
    </w:rPr>
  </w:style>
  <w:style w:type="character" w:customStyle="1" w:styleId="166">
    <w:name w:val="脚注文本 Char1"/>
    <w:basedOn w:val="60"/>
    <w:link w:val="41"/>
    <w:autoRedefine/>
    <w:semiHidden/>
    <w:qFormat/>
    <w:uiPriority w:val="99"/>
    <w:rPr>
      <w:rFonts w:ascii="Times New Roman" w:hAnsi="Times New Roman" w:eastAsia="宋体" w:cs="Times New Roman"/>
      <w:sz w:val="18"/>
      <w:szCs w:val="18"/>
    </w:rPr>
  </w:style>
  <w:style w:type="paragraph" w:customStyle="1" w:styleId="167">
    <w:name w:val="首行缩进"/>
    <w:basedOn w:val="1"/>
    <w:autoRedefine/>
    <w:qFormat/>
    <w:uiPriority w:val="0"/>
    <w:pPr>
      <w:numPr>
        <w:ilvl w:val="0"/>
        <w:numId w:val="8"/>
      </w:numPr>
      <w:spacing w:line="360" w:lineRule="auto"/>
    </w:pPr>
    <w:rPr>
      <w:rFonts w:eastAsia="仿宋_GB2312"/>
    </w:rPr>
  </w:style>
  <w:style w:type="character" w:customStyle="1" w:styleId="168">
    <w:name w:val="批注框文本 Char"/>
    <w:basedOn w:val="60"/>
    <w:link w:val="35"/>
    <w:autoRedefine/>
    <w:qFormat/>
    <w:uiPriority w:val="0"/>
    <w:rPr>
      <w:rFonts w:ascii="Times New Roman" w:hAnsi="Times New Roman" w:eastAsia="宋体" w:cs="Times New Roman"/>
      <w:sz w:val="18"/>
      <w:szCs w:val="20"/>
    </w:rPr>
  </w:style>
  <w:style w:type="character" w:customStyle="1" w:styleId="169">
    <w:name w:val="正文文本缩进 2 Char1"/>
    <w:basedOn w:val="60"/>
    <w:link w:val="34"/>
    <w:autoRedefine/>
    <w:semiHidden/>
    <w:qFormat/>
    <w:uiPriority w:val="99"/>
    <w:rPr>
      <w:rFonts w:ascii="Times New Roman" w:hAnsi="Times New Roman" w:eastAsia="宋体" w:cs="Times New Roman"/>
      <w:sz w:val="28"/>
      <w:szCs w:val="20"/>
    </w:rPr>
  </w:style>
  <w:style w:type="paragraph" w:customStyle="1" w:styleId="170">
    <w:name w:val="文本1"/>
    <w:basedOn w:val="1"/>
    <w:autoRedefine/>
    <w:qFormat/>
    <w:uiPriority w:val="0"/>
    <w:pPr>
      <w:adjustRightInd w:val="0"/>
      <w:spacing w:line="312" w:lineRule="atLeast"/>
      <w:jc w:val="center"/>
      <w:textAlignment w:val="baseline"/>
    </w:pPr>
    <w:rPr>
      <w:kern w:val="0"/>
      <w:sz w:val="18"/>
    </w:rPr>
  </w:style>
  <w:style w:type="paragraph" w:customStyle="1" w:styleId="171">
    <w:name w:val="文本框样式1"/>
    <w:basedOn w:val="1"/>
    <w:autoRedefine/>
    <w:qFormat/>
    <w:uiPriority w:val="0"/>
    <w:pPr>
      <w:adjustRightInd w:val="0"/>
      <w:snapToGrid w:val="0"/>
      <w:spacing w:before="60" w:line="180" w:lineRule="exact"/>
      <w:jc w:val="center"/>
    </w:pPr>
    <w:rPr>
      <w:sz w:val="21"/>
    </w:rPr>
  </w:style>
  <w:style w:type="character" w:customStyle="1" w:styleId="172">
    <w:name w:val="文档结构图 Char"/>
    <w:basedOn w:val="60"/>
    <w:link w:val="18"/>
    <w:autoRedefine/>
    <w:qFormat/>
    <w:uiPriority w:val="0"/>
    <w:rPr>
      <w:rFonts w:ascii="Times New Roman" w:hAnsi="Times New Roman" w:eastAsia="宋体" w:cs="Times New Roman"/>
      <w:sz w:val="28"/>
      <w:szCs w:val="20"/>
      <w:shd w:val="clear" w:color="auto" w:fill="000080"/>
    </w:rPr>
  </w:style>
  <w:style w:type="paragraph" w:customStyle="1" w:styleId="17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5">
    <w:name w:val="默认段落字体 Para Char Char Char Char Char Char Char"/>
    <w:basedOn w:val="1"/>
    <w:autoRedefine/>
    <w:qFormat/>
    <w:uiPriority w:val="0"/>
    <w:rPr>
      <w:rFonts w:ascii="Tahoma" w:hAnsi="Tahoma"/>
      <w:sz w:val="24"/>
    </w:rPr>
  </w:style>
  <w:style w:type="character" w:customStyle="1" w:styleId="176">
    <w:name w:val="正文首行缩进 Char"/>
    <w:basedOn w:val="122"/>
    <w:link w:val="56"/>
    <w:autoRedefine/>
    <w:qFormat/>
    <w:uiPriority w:val="0"/>
    <w:rPr>
      <w:rFonts w:ascii="宋体" w:hAnsi="宋体" w:eastAsia="宋体"/>
      <w:sz w:val="24"/>
    </w:rPr>
  </w:style>
  <w:style w:type="paragraph" w:customStyle="1" w:styleId="177">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7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79">
    <w:name w:val="1"/>
    <w:basedOn w:val="1"/>
    <w:next w:val="31"/>
    <w:autoRedefine/>
    <w:qFormat/>
    <w:uiPriority w:val="0"/>
    <w:rPr>
      <w:rFonts w:ascii="宋体" w:hAnsi="Courier New"/>
      <w:sz w:val="21"/>
    </w:rPr>
  </w:style>
  <w:style w:type="paragraph" w:customStyle="1" w:styleId="180">
    <w:name w:val="标题3——2"/>
    <w:basedOn w:val="5"/>
    <w:next w:val="5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图片文字"/>
    <w:basedOn w:val="1"/>
    <w:autoRedefine/>
    <w:qFormat/>
    <w:uiPriority w:val="0"/>
    <w:pPr>
      <w:spacing w:line="240" w:lineRule="atLeast"/>
      <w:jc w:val="center"/>
    </w:pPr>
    <w:rPr>
      <w:sz w:val="21"/>
    </w:rPr>
  </w:style>
  <w:style w:type="paragraph" w:customStyle="1" w:styleId="182">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3">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84">
    <w:name w:val="表号"/>
    <w:basedOn w:val="1"/>
    <w:autoRedefine/>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Item Step"/>
    <w:autoRedefine/>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86">
    <w:name w:val="正文文本 21"/>
    <w:basedOn w:val="1"/>
    <w:autoRedefine/>
    <w:qFormat/>
    <w:uiPriority w:val="0"/>
    <w:pPr>
      <w:adjustRightInd w:val="0"/>
      <w:spacing w:before="120" w:line="360" w:lineRule="auto"/>
      <w:ind w:firstLine="480"/>
      <w:textAlignment w:val="baseline"/>
    </w:pPr>
    <w:rPr>
      <w:sz w:val="24"/>
    </w:rPr>
  </w:style>
  <w:style w:type="paragraph" w:customStyle="1" w:styleId="187">
    <w:name w:val="af"/>
    <w:basedOn w:val="1"/>
    <w:autoRedefine/>
    <w:qFormat/>
    <w:uiPriority w:val="0"/>
    <w:pPr>
      <w:widowControl/>
      <w:spacing w:line="300" w:lineRule="atLeast"/>
      <w:jc w:val="left"/>
    </w:pPr>
    <w:rPr>
      <w:rFonts w:ascii="宋体" w:hAnsi="宋体"/>
      <w:kern w:val="0"/>
      <w:sz w:val="18"/>
    </w:rPr>
  </w:style>
  <w:style w:type="paragraph" w:customStyle="1" w:styleId="188">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18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0">
    <w:name w:val="标准正文"/>
    <w:basedOn w:val="23"/>
    <w:qFormat/>
    <w:uiPriority w:val="0"/>
    <w:pPr>
      <w:spacing w:before="60" w:after="60" w:line="360" w:lineRule="auto"/>
      <w:ind w:left="0" w:leftChars="0" w:firstLine="482"/>
    </w:pPr>
    <w:rPr>
      <w:rFonts w:ascii="Arial" w:hAnsi="Arial"/>
      <w:sz w:val="24"/>
    </w:rPr>
  </w:style>
  <w:style w:type="paragraph" w:customStyle="1" w:styleId="19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2">
    <w:name w:val="样式 首行缩进:  0.74 厘米"/>
    <w:basedOn w:val="1"/>
    <w:autoRedefine/>
    <w:qFormat/>
    <w:uiPriority w:val="0"/>
    <w:pPr>
      <w:spacing w:line="360" w:lineRule="auto"/>
      <w:ind w:firstLine="420"/>
    </w:pPr>
    <w:rPr>
      <w:sz w:val="24"/>
    </w:rPr>
  </w:style>
  <w:style w:type="paragraph" w:customStyle="1" w:styleId="193">
    <w:name w:val="正文文本缩进 21"/>
    <w:basedOn w:val="1"/>
    <w:autoRedefine/>
    <w:qFormat/>
    <w:uiPriority w:val="0"/>
    <w:pPr>
      <w:adjustRightInd w:val="0"/>
      <w:spacing w:before="120"/>
      <w:ind w:firstLine="420"/>
      <w:textAlignment w:val="baseline"/>
    </w:pPr>
    <w:rPr>
      <w:sz w:val="24"/>
    </w:rPr>
  </w:style>
  <w:style w:type="paragraph" w:customStyle="1" w:styleId="19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5">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6">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9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98">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99">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00">
    <w:name w:val="Char Char1 Char"/>
    <w:basedOn w:val="1"/>
    <w:autoRedefine/>
    <w:qFormat/>
    <w:uiPriority w:val="0"/>
    <w:rPr>
      <w:rFonts w:ascii="Tahoma" w:hAnsi="Tahoma"/>
      <w:sz w:val="24"/>
      <w:szCs w:val="24"/>
    </w:rPr>
  </w:style>
  <w:style w:type="paragraph" w:customStyle="1" w:styleId="201">
    <w:name w:val="1.正文"/>
    <w:basedOn w:val="1"/>
    <w:autoRedefine/>
    <w:qFormat/>
    <w:uiPriority w:val="0"/>
    <w:pPr>
      <w:spacing w:line="360" w:lineRule="auto"/>
      <w:ind w:left="540" w:leftChars="225" w:firstLine="540" w:firstLineChars="225"/>
    </w:pPr>
    <w:rPr>
      <w:sz w:val="24"/>
    </w:rPr>
  </w:style>
  <w:style w:type="paragraph" w:customStyle="1" w:styleId="202">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3">
    <w:name w:val="样式 正文缩进正文（首行缩进两字）表正文正文非缩进特点标题4段1 + 首行缩进:  2 字符"/>
    <w:basedOn w:val="16"/>
    <w:autoRedefine/>
    <w:qFormat/>
    <w:uiPriority w:val="0"/>
    <w:pPr>
      <w:ind w:firstLine="480" w:firstLineChars="200"/>
    </w:pPr>
  </w:style>
  <w:style w:type="paragraph" w:customStyle="1" w:styleId="204">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05">
    <w:name w:val="表格文本"/>
    <w:autoRedefine/>
    <w:qFormat/>
    <w:uiPriority w:val="0"/>
    <w:pPr>
      <w:tabs>
        <w:tab w:val="decimal" w:pos="0"/>
      </w:tabs>
    </w:pPr>
    <w:rPr>
      <w:rFonts w:ascii="Arial" w:hAnsi="Arial" w:eastAsia="宋体" w:cs="Times New Roman"/>
      <w:kern w:val="0"/>
      <w:sz w:val="21"/>
      <w:szCs w:val="20"/>
      <w:lang w:val="en-US" w:eastAsia="zh-CN" w:bidi="ar-SA"/>
    </w:rPr>
  </w:style>
  <w:style w:type="paragraph" w:customStyle="1" w:styleId="206">
    <w:name w:val="Char Char 字元 字元 字元 Char Char Char Char"/>
    <w:basedOn w:val="1"/>
    <w:autoRedefine/>
    <w:qFormat/>
    <w:uiPriority w:val="0"/>
    <w:pPr>
      <w:adjustRightInd w:val="0"/>
      <w:spacing w:line="360" w:lineRule="auto"/>
    </w:pPr>
    <w:rPr>
      <w:kern w:val="0"/>
      <w:sz w:val="24"/>
    </w:rPr>
  </w:style>
  <w:style w:type="paragraph" w:customStyle="1" w:styleId="207">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08">
    <w:name w:val="摘要"/>
    <w:basedOn w:val="1"/>
    <w:next w:val="4"/>
    <w:autoRedefine/>
    <w:qFormat/>
    <w:uiPriority w:val="0"/>
    <w:pPr>
      <w:spacing w:line="360" w:lineRule="auto"/>
    </w:pPr>
    <w:rPr>
      <w:rFonts w:eastAsia="黑体"/>
      <w:sz w:val="20"/>
    </w:rPr>
  </w:style>
  <w:style w:type="paragraph" w:customStyle="1" w:styleId="209">
    <w:name w:val="司法正文"/>
    <w:autoRedefine/>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210">
    <w:name w:val="标题无"/>
    <w:basedOn w:val="1"/>
    <w:autoRedefine/>
    <w:qFormat/>
    <w:uiPriority w:val="0"/>
    <w:pPr>
      <w:spacing w:line="360" w:lineRule="auto"/>
    </w:pPr>
    <w:rPr>
      <w:sz w:val="24"/>
    </w:rPr>
  </w:style>
  <w:style w:type="paragraph" w:customStyle="1" w:styleId="211">
    <w:name w:val="段 Char"/>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2">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13">
    <w:name w:val="二级列表"/>
    <w:basedOn w:val="214"/>
    <w:next w:val="214"/>
    <w:autoRedefine/>
    <w:qFormat/>
    <w:uiPriority w:val="0"/>
    <w:pPr>
      <w:tabs>
        <w:tab w:val="left" w:pos="2120"/>
      </w:tabs>
      <w:ind w:firstLine="0" w:firstLineChars="0"/>
    </w:pPr>
    <w:rPr>
      <w:b/>
    </w:rPr>
  </w:style>
  <w:style w:type="paragraph" w:customStyle="1" w:styleId="214">
    <w:name w:val="段落正文"/>
    <w:basedOn w:val="1"/>
    <w:autoRedefine/>
    <w:qFormat/>
    <w:uiPriority w:val="0"/>
    <w:pPr>
      <w:spacing w:beforeLines="50" w:line="360" w:lineRule="auto"/>
      <w:ind w:firstLine="200" w:firstLineChars="200"/>
    </w:pPr>
    <w:rPr>
      <w:spacing w:val="2"/>
      <w:sz w:val="24"/>
    </w:rPr>
  </w:style>
  <w:style w:type="paragraph" w:customStyle="1" w:styleId="215">
    <w:name w:val="简单回函地址"/>
    <w:basedOn w:val="1"/>
    <w:autoRedefine/>
    <w:qFormat/>
    <w:uiPriority w:val="0"/>
    <w:pPr>
      <w:adjustRightInd w:val="0"/>
      <w:snapToGrid w:val="0"/>
      <w:spacing w:line="360" w:lineRule="auto"/>
    </w:pPr>
    <w:rPr>
      <w:sz w:val="24"/>
    </w:rPr>
  </w:style>
  <w:style w:type="paragraph" w:customStyle="1" w:styleId="216">
    <w:name w:val="一级条标题"/>
    <w:basedOn w:val="135"/>
    <w:next w:val="140"/>
    <w:autoRedefine/>
    <w:qFormat/>
    <w:uiPriority w:val="0"/>
    <w:pPr>
      <w:numPr>
        <w:numId w:val="0"/>
      </w:numPr>
      <w:spacing w:beforeLines="0" w:afterLines="0"/>
      <w:ind w:left="525"/>
      <w:outlineLvl w:val="2"/>
    </w:pPr>
    <w:rPr>
      <w:sz w:val="21"/>
    </w:rPr>
  </w:style>
  <w:style w:type="paragraph" w:customStyle="1" w:styleId="217">
    <w:name w:val="Table Text Char Char"/>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18">
    <w:name w:val="标书正文:  0.74 厘米"/>
    <w:basedOn w:val="1"/>
    <w:autoRedefine/>
    <w:qFormat/>
    <w:uiPriority w:val="0"/>
    <w:pPr>
      <w:snapToGrid w:val="0"/>
      <w:spacing w:line="360" w:lineRule="auto"/>
      <w:ind w:firstLine="420"/>
    </w:pPr>
    <w:rPr>
      <w:sz w:val="24"/>
    </w:rPr>
  </w:style>
  <w:style w:type="paragraph" w:customStyle="1" w:styleId="219">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20">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1">
    <w:name w:val="样式2"/>
    <w:basedOn w:val="6"/>
    <w:autoRedefine/>
    <w:qFormat/>
    <w:uiPriority w:val="0"/>
    <w:pPr>
      <w:numPr>
        <w:ilvl w:val="0"/>
        <w:numId w:val="11"/>
      </w:numPr>
      <w:spacing w:before="560" w:line="400" w:lineRule="exact"/>
      <w:jc w:val="center"/>
      <w:outlineLvl w:val="0"/>
    </w:pPr>
    <w:rPr>
      <w:b w:val="0"/>
      <w:sz w:val="44"/>
    </w:rPr>
  </w:style>
  <w:style w:type="paragraph" w:customStyle="1" w:styleId="222">
    <w:name w:val="Char1 Char Char Char"/>
    <w:basedOn w:val="1"/>
    <w:autoRedefine/>
    <w:qFormat/>
    <w:uiPriority w:val="0"/>
    <w:rPr>
      <w:rFonts w:ascii="Tahoma" w:hAnsi="Tahoma"/>
      <w:sz w:val="30"/>
    </w:rPr>
  </w:style>
  <w:style w:type="paragraph" w:customStyle="1" w:styleId="223">
    <w:name w:val="表格内文字"/>
    <w:basedOn w:val="31"/>
    <w:autoRedefine/>
    <w:qFormat/>
    <w:uiPriority w:val="0"/>
    <w:pPr>
      <w:adjustRightInd w:val="0"/>
    </w:pPr>
    <w:rPr>
      <w:color w:val="000000"/>
      <w:lang w:val="en-GB"/>
    </w:rPr>
  </w:style>
  <w:style w:type="paragraph" w:customStyle="1" w:styleId="224">
    <w:name w:val="内容标题"/>
    <w:basedOn w:val="18"/>
    <w:qFormat/>
    <w:uiPriority w:val="0"/>
    <w:rPr>
      <w:rFonts w:ascii="Tahoma" w:hAnsi="Tahoma"/>
      <w:sz w:val="24"/>
    </w:rPr>
  </w:style>
  <w:style w:type="paragraph" w:customStyle="1" w:styleId="225">
    <w:name w:val="Char1 Char Char Char1"/>
    <w:basedOn w:val="1"/>
    <w:autoRedefine/>
    <w:qFormat/>
    <w:uiPriority w:val="0"/>
    <w:rPr>
      <w:rFonts w:ascii="Tahoma" w:hAnsi="Tahoma"/>
      <w:sz w:val="24"/>
    </w:rPr>
  </w:style>
  <w:style w:type="paragraph" w:customStyle="1" w:styleId="22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27">
    <w:name w:val="Table Heading"/>
    <w:autoRedefine/>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28">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29">
    <w:name w:val="Char Char Char Char Char Char Char1"/>
    <w:basedOn w:val="1"/>
    <w:autoRedefine/>
    <w:qFormat/>
    <w:uiPriority w:val="0"/>
    <w:rPr>
      <w:rFonts w:ascii="Tahoma" w:hAnsi="Tahoma"/>
      <w:sz w:val="24"/>
    </w:rPr>
  </w:style>
  <w:style w:type="paragraph" w:customStyle="1" w:styleId="230">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1">
    <w:name w:val="首行缩进 1"/>
    <w:basedOn w:val="1"/>
    <w:autoRedefine/>
    <w:qFormat/>
    <w:uiPriority w:val="0"/>
    <w:pPr>
      <w:spacing w:after="120" w:line="360" w:lineRule="auto"/>
      <w:ind w:firstLine="200" w:firstLineChars="200"/>
    </w:pPr>
    <w:rPr>
      <w:sz w:val="24"/>
    </w:rPr>
  </w:style>
  <w:style w:type="paragraph" w:customStyle="1" w:styleId="23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33">
    <w:name w:val="正文字缩2字"/>
    <w:basedOn w:val="1"/>
    <w:autoRedefine/>
    <w:qFormat/>
    <w:uiPriority w:val="0"/>
    <w:pPr>
      <w:spacing w:before="60" w:after="60" w:line="360" w:lineRule="auto"/>
      <w:ind w:left="200" w:leftChars="200" w:firstLine="200" w:firstLineChars="200"/>
    </w:pPr>
    <w:rPr>
      <w:sz w:val="24"/>
    </w:rPr>
  </w:style>
  <w:style w:type="paragraph" w:customStyle="1" w:styleId="234">
    <w:name w:val="Char2 Char Char Char Char Char Char"/>
    <w:basedOn w:val="1"/>
    <w:autoRedefine/>
    <w:qFormat/>
    <w:uiPriority w:val="0"/>
    <w:rPr>
      <w:rFonts w:ascii="仿宋_GB2312"/>
      <w:b/>
      <w:sz w:val="30"/>
    </w:rPr>
  </w:style>
  <w:style w:type="paragraph" w:customStyle="1" w:styleId="235">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6">
    <w:name w:val="Item Step in Table"/>
    <w:autoRedefine/>
    <w:qFormat/>
    <w:uiPriority w:val="0"/>
    <w:pPr>
      <w:numPr>
        <w:ilvl w:val="0"/>
        <w:numId w:val="7"/>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23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8">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39">
    <w:name w:val="Table Text Char1"/>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4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1">
    <w:name w:val="00"/>
    <w:basedOn w:val="1"/>
    <w:qFormat/>
    <w:uiPriority w:val="0"/>
    <w:pPr>
      <w:autoSpaceDE w:val="0"/>
      <w:autoSpaceDN w:val="0"/>
      <w:adjustRightInd w:val="0"/>
      <w:jc w:val="left"/>
    </w:pPr>
    <w:rPr>
      <w:rFonts w:ascii="黑体" w:eastAsia="黑体"/>
      <w:b/>
      <w:kern w:val="0"/>
      <w:sz w:val="20"/>
    </w:rPr>
  </w:style>
  <w:style w:type="paragraph" w:customStyle="1" w:styleId="242">
    <w:name w:val="Char2"/>
    <w:basedOn w:val="1"/>
    <w:autoRedefine/>
    <w:qFormat/>
    <w:uiPriority w:val="0"/>
    <w:pPr>
      <w:spacing w:line="240" w:lineRule="atLeast"/>
      <w:ind w:left="420" w:firstLine="420"/>
    </w:pPr>
    <w:rPr>
      <w:kern w:val="0"/>
      <w:sz w:val="21"/>
    </w:rPr>
  </w:style>
  <w:style w:type="paragraph" w:customStyle="1" w:styleId="243">
    <w:name w:val="表文字"/>
    <w:autoRedefine/>
    <w:qFormat/>
    <w:uiPriority w:val="0"/>
    <w:rPr>
      <w:rFonts w:ascii="宋体" w:hAnsi="Times New Roman" w:eastAsia="宋体" w:cs="Times New Roman"/>
      <w:kern w:val="2"/>
      <w:sz w:val="20"/>
      <w:szCs w:val="20"/>
      <w:lang w:val="en-US" w:eastAsia="zh-CN" w:bidi="ar-SA"/>
    </w:rPr>
  </w:style>
  <w:style w:type="paragraph" w:customStyle="1" w:styleId="244">
    <w:name w:val="附录3"/>
    <w:basedOn w:val="1"/>
    <w:next w:val="1"/>
    <w:autoRedefine/>
    <w:qFormat/>
    <w:uiPriority w:val="0"/>
    <w:pPr>
      <w:tabs>
        <w:tab w:val="left" w:pos="851"/>
      </w:tabs>
      <w:ind w:left="425" w:hanging="425"/>
      <w:outlineLvl w:val="2"/>
    </w:pPr>
    <w:rPr>
      <w:rFonts w:eastAsia="黑体"/>
      <w:b/>
      <w:sz w:val="32"/>
    </w:rPr>
  </w:style>
  <w:style w:type="paragraph" w:customStyle="1" w:styleId="245">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46">
    <w:name w:val="Char Char Char"/>
    <w:basedOn w:val="1"/>
    <w:autoRedefine/>
    <w:qFormat/>
    <w:uiPriority w:val="0"/>
    <w:rPr>
      <w:rFonts w:ascii="Tahoma" w:hAnsi="Tahoma"/>
      <w:sz w:val="24"/>
    </w:rPr>
  </w:style>
  <w:style w:type="paragraph" w:customStyle="1" w:styleId="247">
    <w:name w:val="正文1"/>
    <w:basedOn w:val="1"/>
    <w:autoRedefine/>
    <w:qFormat/>
    <w:uiPriority w:val="0"/>
    <w:pPr>
      <w:spacing w:line="300" w:lineRule="auto"/>
      <w:ind w:firstLine="200" w:firstLineChars="200"/>
    </w:pPr>
    <w:rPr>
      <w:sz w:val="24"/>
    </w:rPr>
  </w:style>
  <w:style w:type="paragraph" w:customStyle="1" w:styleId="248">
    <w:name w:val="Style Heading 3h3Heading 3 - oldLevel 3 HeadH3level_3PIM 3se..."/>
    <w:basedOn w:val="5"/>
    <w:autoRedefine/>
    <w:qFormat/>
    <w:uiPriority w:val="0"/>
    <w:pPr>
      <w:numPr>
        <w:ilvl w:val="0"/>
        <w:numId w:val="12"/>
      </w:numPr>
      <w:tabs>
        <w:tab w:val="left" w:pos="709"/>
      </w:tabs>
    </w:pPr>
  </w:style>
  <w:style w:type="paragraph" w:customStyle="1" w:styleId="249">
    <w:name w:val="Char Char Char Char Char"/>
    <w:basedOn w:val="1"/>
    <w:autoRedefine/>
    <w:qFormat/>
    <w:uiPriority w:val="0"/>
    <w:pPr>
      <w:tabs>
        <w:tab w:val="left" w:pos="425"/>
      </w:tabs>
      <w:ind w:left="1620" w:hanging="360"/>
    </w:pPr>
    <w:rPr>
      <w:rFonts w:ascii="Tahoma" w:hAnsi="Tahoma"/>
      <w:sz w:val="24"/>
    </w:rPr>
  </w:style>
  <w:style w:type="paragraph" w:customStyle="1" w:styleId="250">
    <w:name w:val="关键词"/>
    <w:basedOn w:val="1"/>
    <w:next w:val="1"/>
    <w:autoRedefine/>
    <w:qFormat/>
    <w:uiPriority w:val="0"/>
    <w:pPr>
      <w:spacing w:line="360" w:lineRule="auto"/>
    </w:pPr>
    <w:rPr>
      <w:rFonts w:eastAsia="黑体"/>
      <w:sz w:val="20"/>
    </w:rPr>
  </w:style>
  <w:style w:type="paragraph" w:customStyle="1" w:styleId="251">
    <w:name w:val="可研正文"/>
    <w:basedOn w:val="2"/>
    <w:autoRedefine/>
    <w:qFormat/>
    <w:uiPriority w:val="0"/>
    <w:pPr>
      <w:adjustRightInd w:val="0"/>
      <w:snapToGrid w:val="0"/>
      <w:spacing w:line="440" w:lineRule="exact"/>
      <w:ind w:firstLine="567"/>
    </w:pPr>
    <w:rPr>
      <w:sz w:val="28"/>
    </w:rPr>
  </w:style>
  <w:style w:type="paragraph" w:customStyle="1" w:styleId="252">
    <w:name w:val="IN Feature"/>
    <w:next w:val="161"/>
    <w:autoRedefine/>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53">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54">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5">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256">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7">
    <w:name w:val="样式1xz"/>
    <w:basedOn w:val="1"/>
    <w:autoRedefine/>
    <w:qFormat/>
    <w:uiPriority w:val="0"/>
    <w:pPr>
      <w:tabs>
        <w:tab w:val="left" w:pos="1050"/>
        <w:tab w:val="right" w:leader="dot" w:pos="8296"/>
      </w:tabs>
    </w:pPr>
    <w:rPr>
      <w:caps/>
      <w:spacing w:val="20"/>
      <w:sz w:val="24"/>
    </w:rPr>
  </w:style>
  <w:style w:type="paragraph" w:customStyle="1" w:styleId="25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9">
    <w:name w:val="Table Contents"/>
    <w:basedOn w:val="2"/>
    <w:autoRedefine/>
    <w:qFormat/>
    <w:uiPriority w:val="0"/>
    <w:pPr>
      <w:suppressAutoHyphens/>
      <w:jc w:val="left"/>
    </w:pPr>
    <w:rPr>
      <w:rFonts w:ascii="Times New Roman" w:eastAsia="Times New Roman"/>
      <w:kern w:val="0"/>
      <w:sz w:val="24"/>
    </w:rPr>
  </w:style>
  <w:style w:type="paragraph" w:customStyle="1" w:styleId="260">
    <w:name w:val="默认段落字体 Para Char Char Char Char Char Char Char Char Char1 Char Char Char Char"/>
    <w:basedOn w:val="1"/>
    <w:autoRedefine/>
    <w:qFormat/>
    <w:uiPriority w:val="0"/>
    <w:rPr>
      <w:rFonts w:ascii="Tahoma" w:hAnsi="Tahoma"/>
      <w:sz w:val="24"/>
    </w:rPr>
  </w:style>
  <w:style w:type="paragraph" w:customStyle="1" w:styleId="261">
    <w:name w:val="二级条标题"/>
    <w:basedOn w:val="216"/>
    <w:next w:val="140"/>
    <w:autoRedefine/>
    <w:qFormat/>
    <w:uiPriority w:val="0"/>
    <w:pPr>
      <w:ind w:left="840"/>
      <w:outlineLvl w:val="3"/>
    </w:pPr>
  </w:style>
  <w:style w:type="paragraph" w:customStyle="1" w:styleId="262">
    <w:name w:val="操作步骤"/>
    <w:basedOn w:val="1"/>
    <w:autoRedefine/>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6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64">
    <w:name w:val="表头"/>
    <w:basedOn w:val="265"/>
    <w:autoRedefine/>
    <w:qFormat/>
    <w:uiPriority w:val="0"/>
    <w:pPr>
      <w:jc w:val="center"/>
    </w:pPr>
    <w:rPr>
      <w:b/>
      <w:bCs/>
    </w:rPr>
  </w:style>
  <w:style w:type="paragraph" w:customStyle="1" w:styleId="265">
    <w:name w:val="表格正文"/>
    <w:basedOn w:val="1"/>
    <w:autoRedefine/>
    <w:qFormat/>
    <w:uiPriority w:val="0"/>
    <w:rPr>
      <w:rFonts w:ascii="Calibri" w:hAnsi="Calibri" w:eastAsia="仿宋" w:cs="宋体"/>
      <w:sz w:val="24"/>
    </w:rPr>
  </w:style>
  <w:style w:type="character" w:customStyle="1" w:styleId="266">
    <w:name w:val="纯文本 Char1"/>
    <w:link w:val="31"/>
    <w:autoRedefine/>
    <w:qFormat/>
    <w:locked/>
    <w:uiPriority w:val="99"/>
    <w:rPr>
      <w:rFonts w:ascii="宋体" w:hAnsi="Courier New" w:eastAsia="宋体" w:cs="Times New Roman"/>
      <w:szCs w:val="20"/>
    </w:rPr>
  </w:style>
  <w:style w:type="paragraph" w:styleId="267">
    <w:name w:val="List Paragraph"/>
    <w:basedOn w:val="1"/>
    <w:autoRedefine/>
    <w:qFormat/>
    <w:uiPriority w:val="34"/>
    <w:pPr>
      <w:ind w:firstLine="420" w:firstLineChars="200"/>
    </w:pPr>
    <w:rPr>
      <w:rFonts w:ascii="Calibri" w:hAnsi="Calibri"/>
      <w:sz w:val="21"/>
      <w:szCs w:val="22"/>
    </w:rPr>
  </w:style>
  <w:style w:type="paragraph" w:customStyle="1" w:styleId="268">
    <w:name w:val="表格文字"/>
    <w:autoRedefine/>
    <w:qFormat/>
    <w:uiPriority w:val="99"/>
    <w:pPr>
      <w:widowControl w:val="0"/>
      <w:spacing w:before="25" w:after="25"/>
    </w:pPr>
    <w:rPr>
      <w:rFonts w:ascii="Times New Roman" w:hAnsi="Times New Roman" w:eastAsia="Times New Roman" w:cs="宋体"/>
      <w:bCs/>
      <w:spacing w:val="10"/>
      <w:sz w:val="24"/>
      <w:lang w:val="en-US" w:eastAsia="en-US" w:bidi="ar-SA"/>
    </w:rPr>
  </w:style>
  <w:style w:type="character" w:customStyle="1" w:styleId="269">
    <w:name w:val="10"/>
    <w:basedOn w:val="60"/>
    <w:qFormat/>
    <w:uiPriority w:val="0"/>
    <w:rPr>
      <w:rFonts w:hint="default" w:ascii="Times New Roman" w:hAnsi="Times New Roman" w:cs="Times New Roman"/>
    </w:rPr>
  </w:style>
  <w:style w:type="character" w:customStyle="1" w:styleId="270">
    <w:name w:val="15"/>
    <w:basedOn w:val="60"/>
    <w:qFormat/>
    <w:uiPriority w:val="0"/>
    <w:rPr>
      <w:rFonts w:hint="default" w:ascii="Times New Roman" w:hAnsi="Times New Roman" w:cs="Times New Roman"/>
    </w:rPr>
  </w:style>
  <w:style w:type="character" w:customStyle="1" w:styleId="271">
    <w:name w:val="UserStyle_7 Char"/>
    <w:link w:val="272"/>
    <w:qFormat/>
    <w:uiPriority w:val="0"/>
    <w:rPr>
      <w:rFonts w:ascii="Tahoma" w:hAnsi="Tahoma" w:eastAsia="宋体" w:cs="Times New Roman"/>
      <w:kern w:val="2"/>
      <w:sz w:val="24"/>
      <w:szCs w:val="20"/>
      <w:lang w:val="en-US" w:eastAsia="zh-CN" w:bidi="ar-SA"/>
    </w:rPr>
  </w:style>
  <w:style w:type="paragraph" w:customStyle="1" w:styleId="272">
    <w:name w:val="UserStyle_7"/>
    <w:link w:val="271"/>
    <w:qFormat/>
    <w:uiPriority w:val="0"/>
    <w:pPr>
      <w:widowControl w:val="0"/>
      <w:spacing w:line="240" w:lineRule="auto"/>
      <w:jc w:val="both"/>
    </w:pPr>
    <w:rPr>
      <w:rFonts w:ascii="Tahoma" w:hAnsi="Tahoma"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15.jpeg"/><Relationship Id="rId26" Type="http://schemas.openxmlformats.org/officeDocument/2006/relationships/image" Target="media/image14.jpeg"/><Relationship Id="rId25" Type="http://schemas.openxmlformats.org/officeDocument/2006/relationships/image" Target="media/image13.jpeg"/><Relationship Id="rId24" Type="http://schemas.openxmlformats.org/officeDocument/2006/relationships/image" Target="media/image12.jpeg"/><Relationship Id="rId23" Type="http://schemas.openxmlformats.org/officeDocument/2006/relationships/image" Target="media/image11.jpeg"/><Relationship Id="rId22" Type="http://schemas.openxmlformats.org/officeDocument/2006/relationships/image" Target="media/image10.jpeg"/><Relationship Id="rId21" Type="http://schemas.openxmlformats.org/officeDocument/2006/relationships/image" Target="media/image9.pn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7912</Words>
  <Characters>8243</Characters>
  <Lines>1</Lines>
  <Paragraphs>1</Paragraphs>
  <TotalTime>3</TotalTime>
  <ScaleCrop>false</ScaleCrop>
  <LinksUpToDate>false</LinksUpToDate>
  <CharactersWithSpaces>8406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2021-09-09T02:42:00Z</dcterms:created>
  <dc:creator>Administrator</dc:creator>
  <cp:lastModifiedBy>黄小夏</cp:lastModifiedBy>
  <cp:lastPrinted>2021-09-09T08:31:00Z</cp:lastPrinted>
  <dcterms:modified xsi:type="dcterms:W3CDTF">2025-08-05T06:41:55Z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7CAE1262DDBB4A7E8483A59879E727CB_13</vt:lpwstr>
  </property>
  <property fmtid="{D5CDD505-2E9C-101B-9397-08002B2CF9AE}" pid="4" name="KSOTemplateDocerSaveRecord">
    <vt:lpwstr>eyJoZGlkIjoiN2ExMmZiMTgyZjY0NmVhNDhiYmI5NDA2ODYwMzc3YmIiLCJ1c2VySWQiOiIxNjIyMTAyODYyIn0=</vt:lpwstr>
  </property>
</Properties>
</file>