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7BC2">
      <w:pPr>
        <w:spacing w:line="360" w:lineRule="auto"/>
        <w:ind w:right="-143" w:rightChars="-51"/>
        <w:rPr>
          <w:rFonts w:hint="eastAsia" w:ascii="方正小标宋_GBK" w:hAnsi="方正小标宋_GBK" w:eastAsia="方正小标宋_GBK" w:cs="方正小标宋_GBK"/>
          <w:b w:val="0"/>
          <w:bCs w:val="0"/>
          <w:color w:val="auto"/>
          <w:sz w:val="30"/>
          <w:szCs w:val="30"/>
          <w:highlight w:val="none"/>
        </w:rPr>
      </w:pPr>
      <w:r>
        <w:rPr>
          <w:rFonts w:hint="eastAsia" w:ascii="方正小标宋_GBK" w:hAnsi="方正小标宋_GBK" w:eastAsia="方正小标宋_GBK" w:cs="方正小标宋_GBK"/>
          <w:b w:val="0"/>
          <w:bCs w:val="0"/>
          <w:color w:val="auto"/>
          <w:sz w:val="30"/>
          <w:szCs w:val="30"/>
          <w:highlight w:val="none"/>
        </w:rPr>
        <w:t>项 目 号：HXCQCG25205</w:t>
      </w:r>
    </w:p>
    <w:p w14:paraId="33634769">
      <w:pPr>
        <w:spacing w:line="246" w:lineRule="auto"/>
        <w:jc w:val="both"/>
        <w:rPr>
          <w:rFonts w:hint="eastAsia" w:ascii="方正小标宋_GBK" w:hAnsi="方正小标宋_GBK" w:eastAsia="方正小标宋_GBK" w:cs="方正小标宋_GBK"/>
          <w:b w:val="0"/>
          <w:bCs w:val="0"/>
          <w:color w:val="auto"/>
          <w:spacing w:val="1"/>
          <w:sz w:val="30"/>
          <w:szCs w:val="30"/>
          <w:highlight w:val="none"/>
          <w:lang w:eastAsia="zh-CN"/>
        </w:rPr>
      </w:pPr>
      <w:r>
        <w:rPr>
          <w:rFonts w:hint="eastAsia" w:ascii="方正小标宋_GBK" w:hAnsi="方正小标宋_GBK" w:eastAsia="方正小标宋_GBK" w:cs="方正小标宋_GBK"/>
          <w:b w:val="0"/>
          <w:bCs w:val="0"/>
          <w:color w:val="auto"/>
          <w:sz w:val="30"/>
          <w:szCs w:val="30"/>
          <w:highlight w:val="none"/>
        </w:rPr>
        <w:t>项目名称</w:t>
      </w:r>
      <w:r>
        <w:rPr>
          <w:rFonts w:hint="eastAsia" w:ascii="方正小标宋_GBK" w:hAnsi="方正小标宋_GBK" w:eastAsia="方正小标宋_GBK" w:cs="方正小标宋_GBK"/>
          <w:b w:val="0"/>
          <w:bCs w:val="0"/>
          <w:color w:val="auto"/>
          <w:spacing w:val="-20"/>
          <w:sz w:val="30"/>
          <w:szCs w:val="30"/>
          <w:highlight w:val="none"/>
        </w:rPr>
        <w:t>：</w:t>
      </w:r>
      <w:r>
        <w:rPr>
          <w:rFonts w:hint="eastAsia" w:ascii="方正小标宋_GBK" w:hAnsi="方正小标宋_GBK" w:eastAsia="方正小标宋_GBK" w:cs="方正小标宋_GBK"/>
          <w:b w:val="0"/>
          <w:bCs w:val="0"/>
          <w:color w:val="auto"/>
          <w:spacing w:val="1"/>
          <w:sz w:val="30"/>
          <w:szCs w:val="30"/>
          <w:highlight w:val="none"/>
          <w:lang w:val="en-US" w:eastAsia="zh-CN"/>
        </w:rPr>
        <w:t>重庆市</w:t>
      </w:r>
      <w:r>
        <w:rPr>
          <w:rFonts w:hint="eastAsia" w:ascii="方正小标宋_GBK" w:hAnsi="方正小标宋_GBK" w:eastAsia="方正小标宋_GBK" w:cs="方正小标宋_GBK"/>
          <w:b w:val="0"/>
          <w:bCs w:val="0"/>
          <w:color w:val="auto"/>
          <w:spacing w:val="1"/>
          <w:sz w:val="30"/>
          <w:szCs w:val="30"/>
          <w:highlight w:val="none"/>
          <w:lang w:eastAsia="zh-CN"/>
        </w:rPr>
        <w:t>鸿恩寺公园配套服务经营项目</w:t>
      </w:r>
    </w:p>
    <w:p w14:paraId="79B47253">
      <w:pPr>
        <w:spacing w:line="360" w:lineRule="auto"/>
        <w:ind w:right="-143" w:rightChars="-51" w:firstLine="320" w:firstLineChars="100"/>
        <w:rPr>
          <w:rFonts w:hint="eastAsia" w:ascii="宋体" w:hAnsi="宋体" w:eastAsia="宋体" w:cs="宋体"/>
          <w:color w:val="auto"/>
          <w:spacing w:val="-20"/>
          <w:sz w:val="36"/>
          <w:szCs w:val="36"/>
          <w:highlight w:val="none"/>
          <w:lang w:val="en-US" w:eastAsia="zh-CN"/>
        </w:rPr>
      </w:pPr>
    </w:p>
    <w:p w14:paraId="743D7889">
      <w:pPr>
        <w:spacing w:line="360" w:lineRule="auto"/>
        <w:ind w:firstLine="2880" w:firstLineChars="800"/>
        <w:rPr>
          <w:rFonts w:hint="eastAsia" w:ascii="宋体" w:hAnsi="宋体" w:eastAsia="宋体" w:cs="宋体"/>
          <w:color w:val="auto"/>
          <w:sz w:val="36"/>
          <w:szCs w:val="36"/>
          <w:highlight w:val="none"/>
        </w:rPr>
      </w:pPr>
    </w:p>
    <w:p w14:paraId="63DCE838">
      <w:pPr>
        <w:spacing w:line="360" w:lineRule="auto"/>
        <w:ind w:firstLine="2880" w:firstLineChars="800"/>
        <w:rPr>
          <w:rFonts w:hint="eastAsia" w:ascii="宋体" w:hAnsi="宋体" w:eastAsia="宋体" w:cs="宋体"/>
          <w:color w:val="auto"/>
          <w:sz w:val="36"/>
          <w:szCs w:val="36"/>
          <w:highlight w:val="none"/>
        </w:rPr>
      </w:pPr>
    </w:p>
    <w:p w14:paraId="48BB92D6">
      <w:pPr>
        <w:spacing w:line="360" w:lineRule="auto"/>
        <w:ind w:firstLine="2880" w:firstLineChars="800"/>
        <w:rPr>
          <w:rFonts w:hint="eastAsia" w:ascii="宋体" w:hAnsi="宋体" w:eastAsia="宋体" w:cs="宋体"/>
          <w:color w:val="auto"/>
          <w:sz w:val="36"/>
          <w:szCs w:val="36"/>
          <w:highlight w:val="none"/>
        </w:rPr>
      </w:pPr>
    </w:p>
    <w:p w14:paraId="6C7F4F73">
      <w:pPr>
        <w:spacing w:line="360" w:lineRule="auto"/>
        <w:ind w:firstLine="2880" w:firstLineChars="800"/>
        <w:rPr>
          <w:rFonts w:hint="eastAsia" w:ascii="宋体" w:hAnsi="宋体" w:eastAsia="宋体" w:cs="宋体"/>
          <w:color w:val="auto"/>
          <w:sz w:val="36"/>
          <w:szCs w:val="36"/>
          <w:highlight w:val="none"/>
        </w:rPr>
      </w:pPr>
    </w:p>
    <w:p w14:paraId="7ADC82F8">
      <w:pPr>
        <w:spacing w:line="360" w:lineRule="auto"/>
        <w:ind w:firstLine="2880" w:firstLineChars="800"/>
        <w:rPr>
          <w:rFonts w:hint="eastAsia" w:ascii="宋体" w:hAnsi="宋体" w:eastAsia="宋体" w:cs="宋体"/>
          <w:color w:val="auto"/>
          <w:sz w:val="36"/>
          <w:szCs w:val="36"/>
          <w:highlight w:val="none"/>
        </w:rPr>
      </w:pPr>
    </w:p>
    <w:p w14:paraId="4697AC58">
      <w:pPr>
        <w:spacing w:line="360" w:lineRule="auto"/>
        <w:ind w:firstLine="2880" w:firstLineChars="800"/>
        <w:rPr>
          <w:rFonts w:hint="eastAsia" w:ascii="宋体" w:hAnsi="宋体" w:eastAsia="宋体" w:cs="宋体"/>
          <w:color w:val="auto"/>
          <w:sz w:val="36"/>
          <w:szCs w:val="36"/>
          <w:highlight w:val="none"/>
        </w:rPr>
      </w:pPr>
    </w:p>
    <w:p w14:paraId="23ED8BC8">
      <w:pPr>
        <w:spacing w:line="360" w:lineRule="auto"/>
        <w:ind w:firstLine="2880" w:firstLineChars="800"/>
        <w:rPr>
          <w:rFonts w:hint="eastAsia" w:ascii="宋体" w:hAnsi="宋体" w:eastAsia="宋体" w:cs="宋体"/>
          <w:color w:val="auto"/>
          <w:sz w:val="36"/>
          <w:szCs w:val="36"/>
          <w:highlight w:val="none"/>
        </w:rPr>
      </w:pPr>
    </w:p>
    <w:p w14:paraId="1B41DD8B">
      <w:pPr>
        <w:spacing w:line="360" w:lineRule="auto"/>
        <w:jc w:val="center"/>
        <w:rPr>
          <w:rFonts w:hint="eastAsia" w:ascii="方正小标宋_GBK" w:hAnsi="方正小标宋_GBK" w:eastAsia="方正小标宋_GBK" w:cs="方正小标宋_GBK"/>
          <w:b w:val="0"/>
          <w:bCs w:val="0"/>
          <w:color w:val="auto"/>
          <w:sz w:val="48"/>
          <w:szCs w:val="48"/>
          <w:highlight w:val="none"/>
        </w:rPr>
      </w:pPr>
      <w:r>
        <w:rPr>
          <w:rFonts w:hint="eastAsia" w:ascii="方正小标宋_GBK" w:hAnsi="方正小标宋_GBK" w:eastAsia="方正小标宋_GBK" w:cs="方正小标宋_GBK"/>
          <w:b w:val="0"/>
          <w:bCs w:val="0"/>
          <w:color w:val="auto"/>
          <w:spacing w:val="80"/>
          <w:sz w:val="48"/>
          <w:szCs w:val="48"/>
          <w:highlight w:val="none"/>
          <w:lang w:val="en-US" w:eastAsia="zh-CN"/>
        </w:rPr>
        <w:t>竞争性比选</w:t>
      </w:r>
      <w:r>
        <w:rPr>
          <w:rFonts w:hint="eastAsia" w:ascii="方正小标宋_GBK" w:hAnsi="方正小标宋_GBK" w:eastAsia="方正小标宋_GBK" w:cs="方正小标宋_GBK"/>
          <w:b w:val="0"/>
          <w:bCs w:val="0"/>
          <w:color w:val="auto"/>
          <w:spacing w:val="80"/>
          <w:sz w:val="48"/>
          <w:szCs w:val="48"/>
          <w:highlight w:val="none"/>
        </w:rPr>
        <w:t>文件</w:t>
      </w:r>
    </w:p>
    <w:p w14:paraId="57B0A60E">
      <w:pPr>
        <w:spacing w:line="360" w:lineRule="auto"/>
        <w:jc w:val="center"/>
        <w:rPr>
          <w:rFonts w:hint="eastAsia" w:ascii="宋体" w:hAnsi="宋体" w:eastAsia="宋体" w:cs="宋体"/>
          <w:color w:val="auto"/>
          <w:sz w:val="36"/>
          <w:szCs w:val="36"/>
          <w:highlight w:val="none"/>
        </w:rPr>
      </w:pPr>
    </w:p>
    <w:p w14:paraId="7DC0B277">
      <w:pPr>
        <w:pStyle w:val="5"/>
        <w:spacing w:line="360" w:lineRule="auto"/>
        <w:rPr>
          <w:rFonts w:hint="eastAsia" w:ascii="宋体" w:hAnsi="宋体" w:eastAsia="宋体" w:cs="宋体"/>
          <w:color w:val="auto"/>
          <w:sz w:val="36"/>
          <w:szCs w:val="36"/>
          <w:highlight w:val="none"/>
        </w:rPr>
      </w:pPr>
    </w:p>
    <w:p w14:paraId="6A431418">
      <w:pPr>
        <w:spacing w:line="360" w:lineRule="auto"/>
        <w:rPr>
          <w:rFonts w:hint="eastAsia" w:ascii="宋体" w:hAnsi="宋体" w:eastAsia="宋体" w:cs="宋体"/>
          <w:color w:val="auto"/>
          <w:sz w:val="36"/>
          <w:szCs w:val="36"/>
          <w:highlight w:val="none"/>
        </w:rPr>
      </w:pPr>
    </w:p>
    <w:p w14:paraId="04538C8C">
      <w:pPr>
        <w:spacing w:line="360" w:lineRule="auto"/>
        <w:rPr>
          <w:rFonts w:hint="eastAsia" w:ascii="宋体" w:hAnsi="宋体" w:eastAsia="宋体" w:cs="宋体"/>
          <w:color w:val="auto"/>
          <w:sz w:val="36"/>
          <w:szCs w:val="36"/>
          <w:highlight w:val="none"/>
        </w:rPr>
      </w:pPr>
    </w:p>
    <w:p w14:paraId="57C0193B">
      <w:pPr>
        <w:spacing w:line="360" w:lineRule="auto"/>
        <w:ind w:firstLine="900" w:firstLineChars="300"/>
        <w:jc w:val="both"/>
        <w:rPr>
          <w:rFonts w:hint="eastAsia" w:ascii="方正小标宋_GBK" w:hAnsi="方正小标宋_GBK" w:eastAsia="方正小标宋_GBK" w:cs="方正小标宋_GBK"/>
          <w:color w:val="auto"/>
          <w:sz w:val="30"/>
          <w:szCs w:val="30"/>
          <w:highlight w:val="none"/>
        </w:rPr>
      </w:pPr>
      <w:r>
        <w:rPr>
          <w:rFonts w:hint="eastAsia" w:ascii="方正小标宋_GBK" w:hAnsi="方正小标宋_GBK" w:eastAsia="方正小标宋_GBK" w:cs="方正小标宋_GBK"/>
          <w:color w:val="auto"/>
          <w:sz w:val="30"/>
          <w:szCs w:val="30"/>
          <w:highlight w:val="none"/>
          <w:lang w:val="en-US" w:eastAsia="zh-CN"/>
        </w:rPr>
        <w:t>招标</w:t>
      </w:r>
      <w:r>
        <w:rPr>
          <w:rFonts w:hint="eastAsia" w:ascii="方正小标宋_GBK" w:hAnsi="方正小标宋_GBK" w:eastAsia="方正小标宋_GBK" w:cs="方正小标宋_GBK"/>
          <w:color w:val="auto"/>
          <w:sz w:val="30"/>
          <w:szCs w:val="30"/>
          <w:highlight w:val="none"/>
          <w:lang w:eastAsia="zh-CN"/>
        </w:rPr>
        <w:t>人</w:t>
      </w:r>
      <w:r>
        <w:rPr>
          <w:rFonts w:hint="eastAsia" w:ascii="方正小标宋_GBK" w:hAnsi="方正小标宋_GBK" w:eastAsia="方正小标宋_GBK" w:cs="方正小标宋_GBK"/>
          <w:color w:val="auto"/>
          <w:sz w:val="30"/>
          <w:szCs w:val="30"/>
          <w:highlight w:val="none"/>
        </w:rPr>
        <w:t>：重庆市鸿恩寺公园管理有限公司</w:t>
      </w:r>
    </w:p>
    <w:p w14:paraId="5BDB862E">
      <w:pPr>
        <w:spacing w:line="360" w:lineRule="auto"/>
        <w:ind w:firstLine="900" w:firstLineChars="300"/>
        <w:jc w:val="both"/>
        <w:rPr>
          <w:rFonts w:hint="eastAsia" w:ascii="方正小标宋_GBK" w:hAnsi="方正小标宋_GBK" w:eastAsia="方正小标宋_GBK" w:cs="方正小标宋_GBK"/>
          <w:color w:val="auto"/>
          <w:sz w:val="30"/>
          <w:szCs w:val="30"/>
          <w:highlight w:val="none"/>
        </w:rPr>
      </w:pPr>
      <w:r>
        <w:rPr>
          <w:rFonts w:hint="eastAsia" w:ascii="方正小标宋_GBK" w:hAnsi="方正小标宋_GBK" w:eastAsia="方正小标宋_GBK" w:cs="方正小标宋_GBK"/>
          <w:color w:val="auto"/>
          <w:sz w:val="30"/>
          <w:szCs w:val="30"/>
          <w:highlight w:val="none"/>
          <w:lang w:eastAsia="zh-CN"/>
        </w:rPr>
        <w:t>代理机构</w:t>
      </w:r>
      <w:r>
        <w:rPr>
          <w:rFonts w:hint="eastAsia" w:ascii="方正小标宋_GBK" w:hAnsi="方正小标宋_GBK" w:eastAsia="方正小标宋_GBK" w:cs="方正小标宋_GBK"/>
          <w:color w:val="auto"/>
          <w:sz w:val="30"/>
          <w:szCs w:val="30"/>
          <w:highlight w:val="none"/>
        </w:rPr>
        <w:t>：重庆鸿兴招标代理有限公司</w:t>
      </w:r>
    </w:p>
    <w:p w14:paraId="19E1E2AF">
      <w:pPr>
        <w:outlineLvl w:val="9"/>
        <w:rPr>
          <w:rFonts w:hint="eastAsia" w:ascii="方正小标宋_GBK" w:hAnsi="方正小标宋_GBK" w:eastAsia="方正小标宋_GBK" w:cs="方正小标宋_GBK"/>
          <w:color w:val="auto"/>
          <w:sz w:val="30"/>
          <w:szCs w:val="30"/>
          <w:highlight w:val="none"/>
        </w:rPr>
      </w:pPr>
    </w:p>
    <w:p w14:paraId="7D06AEF9">
      <w:pPr>
        <w:spacing w:line="360" w:lineRule="auto"/>
        <w:jc w:val="center"/>
        <w:rPr>
          <w:rFonts w:hint="eastAsia" w:ascii="方正小标宋_GBK" w:hAnsi="方正小标宋_GBK" w:eastAsia="方正小标宋_GBK" w:cs="方正小标宋_GBK"/>
          <w:color w:val="auto"/>
          <w:sz w:val="30"/>
          <w:szCs w:val="30"/>
          <w:highlight w:val="none"/>
        </w:rPr>
      </w:pPr>
      <w:r>
        <w:rPr>
          <w:rFonts w:hint="eastAsia" w:ascii="方正小标宋_GBK" w:hAnsi="方正小标宋_GBK" w:eastAsia="方正小标宋_GBK" w:cs="方正小标宋_GBK"/>
          <w:color w:val="auto"/>
          <w:sz w:val="30"/>
          <w:szCs w:val="30"/>
          <w:highlight w:val="none"/>
        </w:rPr>
        <w:t>二〇二</w:t>
      </w:r>
      <w:r>
        <w:rPr>
          <w:rFonts w:hint="eastAsia" w:ascii="方正小标宋_GBK" w:hAnsi="方正小标宋_GBK" w:eastAsia="方正小标宋_GBK" w:cs="方正小标宋_GBK"/>
          <w:color w:val="auto"/>
          <w:sz w:val="30"/>
          <w:szCs w:val="30"/>
          <w:highlight w:val="none"/>
          <w:lang w:val="en-US" w:eastAsia="zh-CN"/>
        </w:rPr>
        <w:t>五</w:t>
      </w:r>
      <w:r>
        <w:rPr>
          <w:rFonts w:hint="eastAsia" w:ascii="方正小标宋_GBK" w:hAnsi="方正小标宋_GBK" w:eastAsia="方正小标宋_GBK" w:cs="方正小标宋_GBK"/>
          <w:color w:val="auto"/>
          <w:sz w:val="30"/>
          <w:szCs w:val="30"/>
          <w:highlight w:val="none"/>
        </w:rPr>
        <w:t>年</w:t>
      </w:r>
      <w:r>
        <w:rPr>
          <w:rFonts w:hint="eastAsia" w:ascii="方正小标宋_GBK" w:hAnsi="方正小标宋_GBK" w:eastAsia="方正小标宋_GBK" w:cs="方正小标宋_GBK"/>
          <w:color w:val="auto"/>
          <w:sz w:val="30"/>
          <w:szCs w:val="30"/>
          <w:highlight w:val="none"/>
          <w:lang w:val="en-US" w:eastAsia="zh-CN"/>
        </w:rPr>
        <w:t>十二</w:t>
      </w:r>
      <w:r>
        <w:rPr>
          <w:rFonts w:hint="eastAsia" w:ascii="方正小标宋_GBK" w:hAnsi="方正小标宋_GBK" w:eastAsia="方正小标宋_GBK" w:cs="方正小标宋_GBK"/>
          <w:color w:val="auto"/>
          <w:sz w:val="30"/>
          <w:szCs w:val="30"/>
          <w:highlight w:val="none"/>
        </w:rPr>
        <w:t>月</w:t>
      </w:r>
    </w:p>
    <w:p w14:paraId="2C450E9D">
      <w:pP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br w:type="page"/>
      </w:r>
    </w:p>
    <w:p w14:paraId="3F709F9F">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14:paraId="1A41585B">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"1-2"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_Toc3851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rPr>
        <w:t xml:space="preserve">第一篇 </w:t>
      </w:r>
      <w:r>
        <w:rPr>
          <w:rFonts w:hint="eastAsia" w:ascii="宋体" w:hAnsi="宋体" w:cs="宋体"/>
          <w:sz w:val="28"/>
          <w:szCs w:val="28"/>
          <w:highlight w:val="none"/>
          <w:lang w:val="en-US" w:eastAsia="zh-CN"/>
        </w:rPr>
        <w:t>竞争性比选</w:t>
      </w:r>
      <w:r>
        <w:rPr>
          <w:rFonts w:hint="eastAsia" w:ascii="宋体" w:hAnsi="宋体" w:eastAsia="宋体" w:cs="宋体"/>
          <w:sz w:val="28"/>
          <w:szCs w:val="28"/>
          <w:highlight w:val="none"/>
        </w:rPr>
        <w:t>公告</w:t>
      </w:r>
      <w:r>
        <w:rPr>
          <w:sz w:val="28"/>
          <w:szCs w:val="28"/>
        </w:rPr>
        <w:tab/>
      </w:r>
      <w:r>
        <w:rPr>
          <w:sz w:val="28"/>
          <w:szCs w:val="28"/>
        </w:rPr>
        <w:fldChar w:fldCharType="begin"/>
      </w:r>
      <w:r>
        <w:rPr>
          <w:sz w:val="28"/>
          <w:szCs w:val="28"/>
        </w:rPr>
        <w:instrText xml:space="preserve"> PAGEREF _Toc3851 \h </w:instrText>
      </w:r>
      <w:r>
        <w:rPr>
          <w:sz w:val="28"/>
          <w:szCs w:val="28"/>
        </w:rPr>
        <w:fldChar w:fldCharType="separate"/>
      </w:r>
      <w:r>
        <w:rPr>
          <w:sz w:val="28"/>
          <w:szCs w:val="28"/>
        </w:rPr>
        <w:t>- 4 -</w:t>
      </w:r>
      <w:r>
        <w:rPr>
          <w:sz w:val="28"/>
          <w:szCs w:val="28"/>
        </w:rPr>
        <w:fldChar w:fldCharType="end"/>
      </w:r>
      <w:r>
        <w:rPr>
          <w:rFonts w:hint="eastAsia" w:ascii="宋体" w:hAnsi="宋体" w:eastAsia="宋体" w:cs="宋体"/>
          <w:color w:val="auto"/>
          <w:sz w:val="28"/>
          <w:szCs w:val="28"/>
          <w:highlight w:val="none"/>
        </w:rPr>
        <w:fldChar w:fldCharType="end"/>
      </w:r>
    </w:p>
    <w:p w14:paraId="5BDE13E0">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_Toc10813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一、</w:t>
      </w:r>
      <w:r>
        <w:rPr>
          <w:rFonts w:hint="eastAsia" w:ascii="宋体" w:hAnsi="宋体" w:cs="宋体"/>
          <w:bCs/>
          <w:sz w:val="28"/>
          <w:szCs w:val="28"/>
          <w:highlight w:val="none"/>
          <w:lang w:val="en-US" w:eastAsia="zh-CN"/>
        </w:rPr>
        <w:t>项目</w:t>
      </w:r>
      <w:r>
        <w:rPr>
          <w:rFonts w:hint="eastAsia" w:ascii="宋体" w:hAnsi="宋体" w:eastAsia="宋体" w:cs="宋体"/>
          <w:bCs/>
          <w:sz w:val="28"/>
          <w:szCs w:val="28"/>
          <w:highlight w:val="none"/>
        </w:rPr>
        <w:t>内容</w:t>
      </w:r>
      <w:r>
        <w:rPr>
          <w:sz w:val="28"/>
          <w:szCs w:val="28"/>
        </w:rPr>
        <w:tab/>
      </w:r>
      <w:r>
        <w:rPr>
          <w:sz w:val="28"/>
          <w:szCs w:val="28"/>
        </w:rPr>
        <w:fldChar w:fldCharType="begin"/>
      </w:r>
      <w:r>
        <w:rPr>
          <w:sz w:val="28"/>
          <w:szCs w:val="28"/>
        </w:rPr>
        <w:instrText xml:space="preserve"> PAGEREF _Toc10813 \h </w:instrText>
      </w:r>
      <w:r>
        <w:rPr>
          <w:sz w:val="28"/>
          <w:szCs w:val="28"/>
        </w:rPr>
        <w:fldChar w:fldCharType="separate"/>
      </w:r>
      <w:r>
        <w:rPr>
          <w:sz w:val="28"/>
          <w:szCs w:val="28"/>
        </w:rPr>
        <w:t>- 4 -</w:t>
      </w:r>
      <w:r>
        <w:rPr>
          <w:sz w:val="28"/>
          <w:szCs w:val="28"/>
        </w:rPr>
        <w:fldChar w:fldCharType="end"/>
      </w:r>
      <w:r>
        <w:rPr>
          <w:rFonts w:hint="eastAsia" w:ascii="宋体" w:hAnsi="宋体" w:eastAsia="宋体" w:cs="宋体"/>
          <w:color w:val="auto"/>
          <w:sz w:val="28"/>
          <w:szCs w:val="28"/>
          <w:highlight w:val="none"/>
        </w:rPr>
        <w:fldChar w:fldCharType="end"/>
      </w:r>
    </w:p>
    <w:p w14:paraId="34926756">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_Toc4566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rPr>
        <w:t xml:space="preserve">二、 </w:t>
      </w:r>
      <w:r>
        <w:rPr>
          <w:rFonts w:hint="eastAsia" w:ascii="宋体" w:hAnsi="宋体" w:cs="宋体"/>
          <w:bCs/>
          <w:sz w:val="28"/>
          <w:szCs w:val="28"/>
          <w:highlight w:val="none"/>
          <w:lang w:val="en-US" w:eastAsia="zh-CN"/>
        </w:rPr>
        <w:t>竞选人</w:t>
      </w:r>
      <w:r>
        <w:rPr>
          <w:rFonts w:hint="eastAsia" w:ascii="宋体" w:hAnsi="宋体" w:eastAsia="宋体" w:cs="宋体"/>
          <w:bCs/>
          <w:sz w:val="28"/>
          <w:szCs w:val="28"/>
          <w:highlight w:val="none"/>
        </w:rPr>
        <w:t>资格</w:t>
      </w:r>
      <w:r>
        <w:rPr>
          <w:sz w:val="28"/>
          <w:szCs w:val="28"/>
        </w:rPr>
        <w:tab/>
      </w:r>
      <w:r>
        <w:rPr>
          <w:sz w:val="28"/>
          <w:szCs w:val="28"/>
        </w:rPr>
        <w:fldChar w:fldCharType="begin"/>
      </w:r>
      <w:r>
        <w:rPr>
          <w:sz w:val="28"/>
          <w:szCs w:val="28"/>
        </w:rPr>
        <w:instrText xml:space="preserve"> PAGEREF _Toc4566 \h </w:instrText>
      </w:r>
      <w:r>
        <w:rPr>
          <w:sz w:val="28"/>
          <w:szCs w:val="28"/>
        </w:rPr>
        <w:fldChar w:fldCharType="separate"/>
      </w:r>
      <w:r>
        <w:rPr>
          <w:sz w:val="28"/>
          <w:szCs w:val="28"/>
        </w:rPr>
        <w:t>- 5 -</w:t>
      </w:r>
      <w:r>
        <w:rPr>
          <w:sz w:val="28"/>
          <w:szCs w:val="28"/>
        </w:rPr>
        <w:fldChar w:fldCharType="end"/>
      </w:r>
      <w:r>
        <w:rPr>
          <w:rFonts w:hint="eastAsia" w:ascii="宋体" w:hAnsi="宋体" w:eastAsia="宋体" w:cs="宋体"/>
          <w:color w:val="auto"/>
          <w:sz w:val="28"/>
          <w:szCs w:val="28"/>
          <w:highlight w:val="none"/>
        </w:rPr>
        <w:fldChar w:fldCharType="end"/>
      </w:r>
    </w:p>
    <w:p w14:paraId="1FF35D48">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_Toc15151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三、</w:t>
      </w:r>
      <w:r>
        <w:rPr>
          <w:rFonts w:hint="eastAsia" w:ascii="宋体" w:hAnsi="宋体" w:cs="宋体"/>
          <w:bCs/>
          <w:sz w:val="28"/>
          <w:szCs w:val="28"/>
          <w:highlight w:val="none"/>
          <w:lang w:val="en-US" w:eastAsia="zh-CN"/>
        </w:rPr>
        <w:t>比选</w:t>
      </w:r>
      <w:r>
        <w:rPr>
          <w:rFonts w:hint="eastAsia" w:ascii="宋体" w:hAnsi="宋体" w:eastAsia="宋体" w:cs="宋体"/>
          <w:bCs/>
          <w:sz w:val="28"/>
          <w:szCs w:val="28"/>
          <w:highlight w:val="none"/>
        </w:rPr>
        <w:t>说明</w:t>
      </w:r>
      <w:r>
        <w:rPr>
          <w:sz w:val="28"/>
          <w:szCs w:val="28"/>
        </w:rPr>
        <w:tab/>
      </w:r>
      <w:r>
        <w:rPr>
          <w:sz w:val="28"/>
          <w:szCs w:val="28"/>
        </w:rPr>
        <w:fldChar w:fldCharType="begin"/>
      </w:r>
      <w:r>
        <w:rPr>
          <w:sz w:val="28"/>
          <w:szCs w:val="28"/>
        </w:rPr>
        <w:instrText xml:space="preserve"> PAGEREF _Toc15151 \h </w:instrText>
      </w:r>
      <w:r>
        <w:rPr>
          <w:sz w:val="28"/>
          <w:szCs w:val="28"/>
        </w:rPr>
        <w:fldChar w:fldCharType="separate"/>
      </w:r>
      <w:r>
        <w:rPr>
          <w:sz w:val="28"/>
          <w:szCs w:val="28"/>
        </w:rPr>
        <w:t>- 5 -</w:t>
      </w:r>
      <w:r>
        <w:rPr>
          <w:sz w:val="28"/>
          <w:szCs w:val="28"/>
        </w:rPr>
        <w:fldChar w:fldCharType="end"/>
      </w:r>
      <w:r>
        <w:rPr>
          <w:rFonts w:hint="eastAsia" w:ascii="宋体" w:hAnsi="宋体" w:eastAsia="宋体" w:cs="宋体"/>
          <w:color w:val="auto"/>
          <w:sz w:val="28"/>
          <w:szCs w:val="28"/>
          <w:highlight w:val="none"/>
        </w:rPr>
        <w:fldChar w:fldCharType="end"/>
      </w:r>
    </w:p>
    <w:p w14:paraId="15D3547A">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_Toc15275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四、其它有关规定</w:t>
      </w:r>
      <w:r>
        <w:rPr>
          <w:sz w:val="28"/>
          <w:szCs w:val="28"/>
        </w:rPr>
        <w:tab/>
      </w:r>
      <w:r>
        <w:rPr>
          <w:sz w:val="28"/>
          <w:szCs w:val="28"/>
        </w:rPr>
        <w:fldChar w:fldCharType="begin"/>
      </w:r>
      <w:r>
        <w:rPr>
          <w:sz w:val="28"/>
          <w:szCs w:val="28"/>
        </w:rPr>
        <w:instrText xml:space="preserve"> PAGEREF _Toc15275 \h </w:instrText>
      </w:r>
      <w:r>
        <w:rPr>
          <w:sz w:val="28"/>
          <w:szCs w:val="28"/>
        </w:rPr>
        <w:fldChar w:fldCharType="separate"/>
      </w:r>
      <w:r>
        <w:rPr>
          <w:sz w:val="28"/>
          <w:szCs w:val="28"/>
        </w:rPr>
        <w:t>- 6 -</w:t>
      </w:r>
      <w:r>
        <w:rPr>
          <w:sz w:val="28"/>
          <w:szCs w:val="28"/>
        </w:rPr>
        <w:fldChar w:fldCharType="end"/>
      </w:r>
      <w:r>
        <w:rPr>
          <w:rFonts w:hint="eastAsia" w:ascii="宋体" w:hAnsi="宋体" w:eastAsia="宋体" w:cs="宋体"/>
          <w:color w:val="auto"/>
          <w:sz w:val="28"/>
          <w:szCs w:val="28"/>
          <w:highlight w:val="none"/>
        </w:rPr>
        <w:fldChar w:fldCharType="end"/>
      </w:r>
    </w:p>
    <w:p w14:paraId="308E62AD">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_Toc11726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lang w:val="en-US" w:eastAsia="zh-CN"/>
        </w:rPr>
        <w:t>五</w:t>
      </w:r>
      <w:r>
        <w:rPr>
          <w:rFonts w:hint="eastAsia" w:ascii="宋体" w:hAnsi="宋体" w:eastAsia="宋体" w:cs="宋体"/>
          <w:bCs/>
          <w:sz w:val="28"/>
          <w:szCs w:val="28"/>
          <w:highlight w:val="none"/>
        </w:rPr>
        <w:t>、联系方式</w:t>
      </w:r>
      <w:r>
        <w:rPr>
          <w:sz w:val="28"/>
          <w:szCs w:val="28"/>
        </w:rPr>
        <w:tab/>
      </w:r>
      <w:r>
        <w:rPr>
          <w:sz w:val="28"/>
          <w:szCs w:val="28"/>
        </w:rPr>
        <w:fldChar w:fldCharType="begin"/>
      </w:r>
      <w:r>
        <w:rPr>
          <w:sz w:val="28"/>
          <w:szCs w:val="28"/>
        </w:rPr>
        <w:instrText xml:space="preserve"> PAGEREF _Toc11726 \h </w:instrText>
      </w:r>
      <w:r>
        <w:rPr>
          <w:sz w:val="28"/>
          <w:szCs w:val="28"/>
        </w:rPr>
        <w:fldChar w:fldCharType="separate"/>
      </w:r>
      <w:r>
        <w:rPr>
          <w:sz w:val="28"/>
          <w:szCs w:val="28"/>
        </w:rPr>
        <w:t>- 7 -</w:t>
      </w:r>
      <w:r>
        <w:rPr>
          <w:sz w:val="28"/>
          <w:szCs w:val="28"/>
        </w:rPr>
        <w:fldChar w:fldCharType="end"/>
      </w:r>
      <w:r>
        <w:rPr>
          <w:rFonts w:hint="eastAsia" w:ascii="宋体" w:hAnsi="宋体" w:eastAsia="宋体" w:cs="宋体"/>
          <w:color w:val="auto"/>
          <w:sz w:val="28"/>
          <w:szCs w:val="28"/>
          <w:highlight w:val="none"/>
        </w:rPr>
        <w:fldChar w:fldCharType="end"/>
      </w:r>
    </w:p>
    <w:p w14:paraId="19348C4B">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_Toc274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第二篇  项目需求</w:t>
      </w:r>
      <w:r>
        <w:rPr>
          <w:sz w:val="28"/>
          <w:szCs w:val="28"/>
        </w:rPr>
        <w:tab/>
      </w:r>
      <w:r>
        <w:rPr>
          <w:sz w:val="28"/>
          <w:szCs w:val="28"/>
        </w:rPr>
        <w:fldChar w:fldCharType="begin"/>
      </w:r>
      <w:r>
        <w:rPr>
          <w:sz w:val="28"/>
          <w:szCs w:val="28"/>
        </w:rPr>
        <w:instrText xml:space="preserve"> PAGEREF _Toc274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14:paraId="3C7D93EA">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_Toc15598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一、项目基本概况</w:t>
      </w:r>
      <w:r>
        <w:rPr>
          <w:sz w:val="28"/>
          <w:szCs w:val="28"/>
        </w:rPr>
        <w:tab/>
      </w:r>
      <w:r>
        <w:rPr>
          <w:sz w:val="28"/>
          <w:szCs w:val="28"/>
        </w:rPr>
        <w:fldChar w:fldCharType="begin"/>
      </w:r>
      <w:r>
        <w:rPr>
          <w:sz w:val="28"/>
          <w:szCs w:val="28"/>
        </w:rPr>
        <w:instrText xml:space="preserve"> PAGEREF _Toc15598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14:paraId="3A2D0F69">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_Toc4175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eastAsia="zh-CN"/>
        </w:rPr>
        <w:t>二、</w:t>
      </w:r>
      <w:r>
        <w:rPr>
          <w:rFonts w:hint="eastAsia" w:ascii="宋体" w:hAnsi="宋体" w:eastAsia="宋体" w:cs="宋体"/>
          <w:sz w:val="28"/>
          <w:szCs w:val="28"/>
          <w:highlight w:val="none"/>
        </w:rPr>
        <w:t>项目需求</w:t>
      </w:r>
      <w:r>
        <w:rPr>
          <w:sz w:val="28"/>
          <w:szCs w:val="28"/>
        </w:rPr>
        <w:tab/>
      </w:r>
      <w:r>
        <w:rPr>
          <w:sz w:val="28"/>
          <w:szCs w:val="28"/>
        </w:rPr>
        <w:fldChar w:fldCharType="begin"/>
      </w:r>
      <w:r>
        <w:rPr>
          <w:sz w:val="28"/>
          <w:szCs w:val="28"/>
        </w:rPr>
        <w:instrText xml:space="preserve"> PAGEREF _Toc4175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highlight w:val="none"/>
        </w:rPr>
        <w:fldChar w:fldCharType="end"/>
      </w:r>
    </w:p>
    <w:p w14:paraId="1ABF3FCF">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_Toc18815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三、</w:t>
      </w:r>
      <w:r>
        <w:rPr>
          <w:rFonts w:hint="eastAsia" w:ascii="宋体" w:hAnsi="宋体" w:eastAsia="宋体" w:cs="宋体"/>
          <w:sz w:val="28"/>
          <w:szCs w:val="28"/>
          <w:highlight w:val="none"/>
          <w:lang w:val="en-US" w:eastAsia="zh-CN"/>
        </w:rPr>
        <w:t>设计图</w:t>
      </w:r>
      <w:r>
        <w:rPr>
          <w:sz w:val="28"/>
          <w:szCs w:val="28"/>
        </w:rPr>
        <w:tab/>
      </w:r>
      <w:r>
        <w:rPr>
          <w:sz w:val="28"/>
          <w:szCs w:val="28"/>
        </w:rPr>
        <w:fldChar w:fldCharType="begin"/>
      </w:r>
      <w:r>
        <w:rPr>
          <w:sz w:val="28"/>
          <w:szCs w:val="28"/>
        </w:rPr>
        <w:instrText xml:space="preserve"> PAGEREF _Toc18815 \h </w:instrText>
      </w:r>
      <w:r>
        <w:rPr>
          <w:sz w:val="28"/>
          <w:szCs w:val="28"/>
        </w:rPr>
        <w:fldChar w:fldCharType="separate"/>
      </w:r>
      <w:r>
        <w:rPr>
          <w:sz w:val="28"/>
          <w:szCs w:val="28"/>
        </w:rPr>
        <w:t>9</w:t>
      </w:r>
      <w:r>
        <w:rPr>
          <w:sz w:val="28"/>
          <w:szCs w:val="28"/>
        </w:rPr>
        <w:fldChar w:fldCharType="end"/>
      </w:r>
      <w:r>
        <w:rPr>
          <w:rFonts w:hint="eastAsia" w:ascii="宋体" w:hAnsi="宋体" w:eastAsia="宋体" w:cs="宋体"/>
          <w:color w:val="auto"/>
          <w:sz w:val="28"/>
          <w:szCs w:val="28"/>
          <w:highlight w:val="none"/>
        </w:rPr>
        <w:fldChar w:fldCharType="end"/>
      </w:r>
    </w:p>
    <w:p w14:paraId="18F10725">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_Toc27494 </w:instrText>
      </w:r>
      <w:r>
        <w:rPr>
          <w:rFonts w:hint="eastAsia" w:ascii="宋体" w:hAnsi="宋体" w:eastAsia="宋体" w:cs="宋体"/>
          <w:sz w:val="28"/>
          <w:szCs w:val="28"/>
          <w:highlight w:val="none"/>
        </w:rPr>
        <w:fldChar w:fldCharType="separate"/>
      </w:r>
      <w:r>
        <w:rPr>
          <w:rFonts w:hint="eastAsia" w:ascii="宋体" w:hAnsi="宋体" w:cs="宋体"/>
          <w:sz w:val="28"/>
          <w:szCs w:val="28"/>
          <w:highlight w:val="none"/>
          <w:lang w:eastAsia="zh-CN"/>
        </w:rPr>
        <w:t>四</w:t>
      </w:r>
      <w:r>
        <w:rPr>
          <w:rFonts w:hint="eastAsia" w:ascii="宋体" w:hAnsi="宋体" w:eastAsia="宋体" w:cs="宋体"/>
          <w:sz w:val="28"/>
          <w:szCs w:val="28"/>
          <w:highlight w:val="none"/>
        </w:rPr>
        <w:t>、其他</w:t>
      </w:r>
      <w:r>
        <w:rPr>
          <w:rFonts w:hint="eastAsia" w:asciiTheme="minorEastAsia" w:hAnsiTheme="minorEastAsia" w:eastAsiaTheme="minorEastAsia" w:cstheme="minorEastAsia"/>
          <w:bCs w:val="0"/>
          <w:spacing w:val="-1"/>
          <w:sz w:val="28"/>
          <w:szCs w:val="28"/>
          <w:highlight w:val="none"/>
          <w:lang w:val="en-US" w:eastAsia="zh-CN"/>
        </w:rPr>
        <w:t>（适用于包1、包2、包3、包4、包5、包6）</w:t>
      </w:r>
      <w:r>
        <w:rPr>
          <w:sz w:val="28"/>
          <w:szCs w:val="28"/>
        </w:rPr>
        <w:tab/>
      </w:r>
      <w:r>
        <w:rPr>
          <w:sz w:val="28"/>
          <w:szCs w:val="28"/>
        </w:rPr>
        <w:fldChar w:fldCharType="begin"/>
      </w:r>
      <w:r>
        <w:rPr>
          <w:sz w:val="28"/>
          <w:szCs w:val="28"/>
        </w:rPr>
        <w:instrText xml:space="preserve"> PAGEREF _Toc27494 \h </w:instrText>
      </w:r>
      <w:r>
        <w:rPr>
          <w:sz w:val="28"/>
          <w:szCs w:val="28"/>
        </w:rPr>
        <w:fldChar w:fldCharType="separate"/>
      </w:r>
      <w:r>
        <w:rPr>
          <w:sz w:val="28"/>
          <w:szCs w:val="28"/>
        </w:rPr>
        <w:t>10</w:t>
      </w:r>
      <w:r>
        <w:rPr>
          <w:sz w:val="28"/>
          <w:szCs w:val="28"/>
        </w:rPr>
        <w:fldChar w:fldCharType="end"/>
      </w:r>
      <w:r>
        <w:rPr>
          <w:rFonts w:hint="eastAsia" w:ascii="宋体" w:hAnsi="宋体" w:eastAsia="宋体" w:cs="宋体"/>
          <w:color w:val="auto"/>
          <w:sz w:val="28"/>
          <w:szCs w:val="28"/>
          <w:highlight w:val="none"/>
        </w:rPr>
        <w:fldChar w:fldCharType="end"/>
      </w:r>
    </w:p>
    <w:p w14:paraId="32C8F70E">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_Toc9980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第三篇  项目商务需求</w:t>
      </w:r>
      <w:r>
        <w:rPr>
          <w:sz w:val="28"/>
          <w:szCs w:val="28"/>
        </w:rPr>
        <w:tab/>
      </w:r>
      <w:r>
        <w:rPr>
          <w:sz w:val="28"/>
          <w:szCs w:val="28"/>
        </w:rPr>
        <w:fldChar w:fldCharType="begin"/>
      </w:r>
      <w:r>
        <w:rPr>
          <w:sz w:val="28"/>
          <w:szCs w:val="28"/>
        </w:rPr>
        <w:instrText xml:space="preserve"> PAGEREF _Toc9980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6762D9C3">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_Toc10352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一、验收方式</w:t>
      </w:r>
      <w:r>
        <w:rPr>
          <w:sz w:val="28"/>
          <w:szCs w:val="28"/>
        </w:rPr>
        <w:tab/>
      </w:r>
      <w:r>
        <w:rPr>
          <w:sz w:val="28"/>
          <w:szCs w:val="28"/>
        </w:rPr>
        <w:fldChar w:fldCharType="begin"/>
      </w:r>
      <w:r>
        <w:rPr>
          <w:sz w:val="28"/>
          <w:szCs w:val="28"/>
        </w:rPr>
        <w:instrText xml:space="preserve"> PAGEREF _Toc10352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7CC4E1BC">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_Toc13636 </w:instrText>
      </w:r>
      <w:r>
        <w:rPr>
          <w:rFonts w:hint="eastAsia" w:ascii="宋体" w:hAnsi="宋体" w:eastAsia="宋体" w:cs="宋体"/>
          <w:sz w:val="28"/>
          <w:szCs w:val="28"/>
          <w:highlight w:val="none"/>
        </w:rPr>
        <w:fldChar w:fldCharType="separate"/>
      </w:r>
      <w:r>
        <w:rPr>
          <w:rFonts w:hint="eastAsia" w:ascii="宋体" w:hAnsi="宋体" w:cs="宋体"/>
          <w:sz w:val="28"/>
          <w:szCs w:val="28"/>
          <w:highlight w:val="none"/>
          <w:lang w:val="en-US" w:eastAsia="zh-CN"/>
        </w:rPr>
        <w:t>二</w:t>
      </w:r>
      <w:r>
        <w:rPr>
          <w:rFonts w:hint="eastAsia" w:ascii="宋体" w:hAnsi="宋体" w:eastAsia="宋体" w:cs="宋体"/>
          <w:sz w:val="28"/>
          <w:szCs w:val="28"/>
          <w:highlight w:val="none"/>
        </w:rPr>
        <w:t>、其他</w:t>
      </w:r>
      <w:r>
        <w:rPr>
          <w:sz w:val="28"/>
          <w:szCs w:val="28"/>
        </w:rPr>
        <w:tab/>
      </w:r>
      <w:r>
        <w:rPr>
          <w:sz w:val="28"/>
          <w:szCs w:val="28"/>
        </w:rPr>
        <w:fldChar w:fldCharType="begin"/>
      </w:r>
      <w:r>
        <w:rPr>
          <w:sz w:val="28"/>
          <w:szCs w:val="28"/>
        </w:rPr>
        <w:instrText xml:space="preserve"> PAGEREF _Toc13636 \h </w:instrText>
      </w:r>
      <w:r>
        <w:rPr>
          <w:sz w:val="28"/>
          <w:szCs w:val="28"/>
        </w:rPr>
        <w:fldChar w:fldCharType="separate"/>
      </w:r>
      <w:r>
        <w:rPr>
          <w:sz w:val="28"/>
          <w:szCs w:val="28"/>
        </w:rPr>
        <w:t>11</w:t>
      </w:r>
      <w:r>
        <w:rPr>
          <w:sz w:val="28"/>
          <w:szCs w:val="28"/>
        </w:rPr>
        <w:fldChar w:fldCharType="end"/>
      </w:r>
      <w:r>
        <w:rPr>
          <w:rFonts w:hint="eastAsia" w:ascii="宋体" w:hAnsi="宋体" w:eastAsia="宋体" w:cs="宋体"/>
          <w:color w:val="auto"/>
          <w:sz w:val="28"/>
          <w:szCs w:val="28"/>
          <w:highlight w:val="none"/>
        </w:rPr>
        <w:fldChar w:fldCharType="end"/>
      </w:r>
    </w:p>
    <w:p w14:paraId="33A902F2">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_Toc23185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第四篇 评选方法、评审标准、无效响应、采购终止</w:t>
      </w:r>
      <w:r>
        <w:rPr>
          <w:sz w:val="28"/>
          <w:szCs w:val="28"/>
        </w:rPr>
        <w:tab/>
      </w:r>
      <w:r>
        <w:rPr>
          <w:sz w:val="28"/>
          <w:szCs w:val="28"/>
        </w:rPr>
        <w:fldChar w:fldCharType="begin"/>
      </w:r>
      <w:r>
        <w:rPr>
          <w:sz w:val="28"/>
          <w:szCs w:val="28"/>
        </w:rPr>
        <w:instrText xml:space="preserve"> PAGEREF _Toc23185 \h </w:instrText>
      </w:r>
      <w:r>
        <w:rPr>
          <w:sz w:val="28"/>
          <w:szCs w:val="28"/>
        </w:rPr>
        <w:fldChar w:fldCharType="separate"/>
      </w:r>
      <w:r>
        <w:rPr>
          <w:sz w:val="28"/>
          <w:szCs w:val="28"/>
        </w:rPr>
        <w:t>12</w:t>
      </w:r>
      <w:r>
        <w:rPr>
          <w:sz w:val="28"/>
          <w:szCs w:val="28"/>
        </w:rPr>
        <w:fldChar w:fldCharType="end"/>
      </w:r>
      <w:r>
        <w:rPr>
          <w:rFonts w:hint="eastAsia" w:ascii="宋体" w:hAnsi="宋体" w:eastAsia="宋体" w:cs="宋体"/>
          <w:color w:val="auto"/>
          <w:sz w:val="28"/>
          <w:szCs w:val="28"/>
          <w:highlight w:val="none"/>
        </w:rPr>
        <w:fldChar w:fldCharType="end"/>
      </w:r>
    </w:p>
    <w:p w14:paraId="43C493EF">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_Toc5434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一、评选方法及标准</w:t>
      </w:r>
      <w:r>
        <w:rPr>
          <w:sz w:val="28"/>
          <w:szCs w:val="28"/>
        </w:rPr>
        <w:tab/>
      </w:r>
      <w:r>
        <w:rPr>
          <w:sz w:val="28"/>
          <w:szCs w:val="28"/>
        </w:rPr>
        <w:fldChar w:fldCharType="begin"/>
      </w:r>
      <w:r>
        <w:rPr>
          <w:sz w:val="28"/>
          <w:szCs w:val="28"/>
        </w:rPr>
        <w:instrText xml:space="preserve"> PAGEREF _Toc5434 \h </w:instrText>
      </w:r>
      <w:r>
        <w:rPr>
          <w:sz w:val="28"/>
          <w:szCs w:val="28"/>
        </w:rPr>
        <w:fldChar w:fldCharType="separate"/>
      </w:r>
      <w:r>
        <w:rPr>
          <w:sz w:val="28"/>
          <w:szCs w:val="28"/>
        </w:rPr>
        <w:t>12</w:t>
      </w:r>
      <w:r>
        <w:rPr>
          <w:sz w:val="28"/>
          <w:szCs w:val="28"/>
        </w:rPr>
        <w:fldChar w:fldCharType="end"/>
      </w:r>
      <w:r>
        <w:rPr>
          <w:rFonts w:hint="eastAsia" w:ascii="宋体" w:hAnsi="宋体" w:eastAsia="宋体" w:cs="宋体"/>
          <w:color w:val="auto"/>
          <w:sz w:val="28"/>
          <w:szCs w:val="28"/>
          <w:highlight w:val="none"/>
        </w:rPr>
        <w:fldChar w:fldCharType="end"/>
      </w:r>
    </w:p>
    <w:p w14:paraId="46E69081">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_Toc31680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 xml:space="preserve">第五篇  </w:t>
      </w:r>
      <w:r>
        <w:rPr>
          <w:rFonts w:hint="eastAsia" w:ascii="宋体" w:hAnsi="宋体" w:cs="宋体"/>
          <w:sz w:val="28"/>
          <w:szCs w:val="28"/>
          <w:highlight w:val="none"/>
          <w:lang w:val="en-US" w:eastAsia="zh-CN"/>
        </w:rPr>
        <w:t>竞选人</w:t>
      </w:r>
      <w:r>
        <w:rPr>
          <w:rFonts w:hint="eastAsia" w:ascii="宋体" w:hAnsi="宋体" w:eastAsia="宋体" w:cs="宋体"/>
          <w:sz w:val="28"/>
          <w:szCs w:val="28"/>
          <w:highlight w:val="none"/>
        </w:rPr>
        <w:t>须知</w:t>
      </w:r>
      <w:r>
        <w:rPr>
          <w:sz w:val="28"/>
          <w:szCs w:val="28"/>
        </w:rPr>
        <w:tab/>
      </w:r>
      <w:r>
        <w:rPr>
          <w:sz w:val="28"/>
          <w:szCs w:val="28"/>
        </w:rPr>
        <w:fldChar w:fldCharType="begin"/>
      </w:r>
      <w:r>
        <w:rPr>
          <w:sz w:val="28"/>
          <w:szCs w:val="28"/>
        </w:rPr>
        <w:instrText xml:space="preserve"> PAGEREF _Toc31680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0F1FA000">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_Toc542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一、</w:t>
      </w:r>
      <w:r>
        <w:rPr>
          <w:rFonts w:hint="eastAsia" w:ascii="宋体" w:hAnsi="宋体" w:cs="宋体"/>
          <w:bCs w:val="0"/>
          <w:sz w:val="28"/>
          <w:szCs w:val="28"/>
          <w:highlight w:val="none"/>
          <w:lang w:val="en-US" w:eastAsia="zh-CN"/>
        </w:rPr>
        <w:t>投标</w:t>
      </w:r>
      <w:r>
        <w:rPr>
          <w:rFonts w:hint="eastAsia" w:ascii="宋体" w:hAnsi="宋体" w:eastAsia="宋体" w:cs="宋体"/>
          <w:bCs w:val="0"/>
          <w:sz w:val="28"/>
          <w:szCs w:val="28"/>
          <w:highlight w:val="none"/>
          <w:lang w:val="en-US" w:eastAsia="zh-CN"/>
        </w:rPr>
        <w:t>费用</w:t>
      </w:r>
      <w:r>
        <w:rPr>
          <w:sz w:val="28"/>
          <w:szCs w:val="28"/>
        </w:rPr>
        <w:tab/>
      </w:r>
      <w:r>
        <w:rPr>
          <w:sz w:val="28"/>
          <w:szCs w:val="28"/>
        </w:rPr>
        <w:fldChar w:fldCharType="begin"/>
      </w:r>
      <w:r>
        <w:rPr>
          <w:sz w:val="28"/>
          <w:szCs w:val="28"/>
        </w:rPr>
        <w:instrText xml:space="preserve"> PAGEREF _Toc542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201DF638">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_Toc2281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二、竞争性比选文件</w:t>
      </w:r>
      <w:r>
        <w:rPr>
          <w:sz w:val="28"/>
          <w:szCs w:val="28"/>
        </w:rPr>
        <w:tab/>
      </w:r>
      <w:r>
        <w:rPr>
          <w:sz w:val="28"/>
          <w:szCs w:val="28"/>
        </w:rPr>
        <w:fldChar w:fldCharType="begin"/>
      </w:r>
      <w:r>
        <w:rPr>
          <w:sz w:val="28"/>
          <w:szCs w:val="28"/>
        </w:rPr>
        <w:instrText xml:space="preserve"> PAGEREF _Toc2281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4B0B6B14">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_Toc4037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三、中选人的变更</w:t>
      </w:r>
      <w:r>
        <w:rPr>
          <w:sz w:val="28"/>
          <w:szCs w:val="28"/>
        </w:rPr>
        <w:tab/>
      </w:r>
      <w:r>
        <w:rPr>
          <w:sz w:val="28"/>
          <w:szCs w:val="28"/>
        </w:rPr>
        <w:fldChar w:fldCharType="begin"/>
      </w:r>
      <w:r>
        <w:rPr>
          <w:sz w:val="28"/>
          <w:szCs w:val="28"/>
        </w:rPr>
        <w:instrText xml:space="preserve"> PAGEREF _Toc4037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042EF9F5">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_Toc11939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四、中标通知</w:t>
      </w:r>
      <w:r>
        <w:rPr>
          <w:sz w:val="28"/>
          <w:szCs w:val="28"/>
        </w:rPr>
        <w:tab/>
      </w:r>
      <w:r>
        <w:rPr>
          <w:sz w:val="28"/>
          <w:szCs w:val="28"/>
        </w:rPr>
        <w:fldChar w:fldCharType="begin"/>
      </w:r>
      <w:r>
        <w:rPr>
          <w:sz w:val="28"/>
          <w:szCs w:val="28"/>
        </w:rPr>
        <w:instrText xml:space="preserve"> PAGEREF _Toc11939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color w:val="auto"/>
          <w:sz w:val="28"/>
          <w:szCs w:val="28"/>
          <w:highlight w:val="none"/>
        </w:rPr>
        <w:fldChar w:fldCharType="end"/>
      </w:r>
    </w:p>
    <w:p w14:paraId="25929F6C">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_Toc26663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五、代理服务费</w:t>
      </w:r>
      <w:r>
        <w:rPr>
          <w:sz w:val="28"/>
          <w:szCs w:val="28"/>
        </w:rPr>
        <w:tab/>
      </w:r>
      <w:r>
        <w:rPr>
          <w:sz w:val="28"/>
          <w:szCs w:val="28"/>
        </w:rPr>
        <w:fldChar w:fldCharType="begin"/>
      </w:r>
      <w:r>
        <w:rPr>
          <w:sz w:val="28"/>
          <w:szCs w:val="28"/>
        </w:rPr>
        <w:instrText xml:space="preserve"> PAGEREF _Toc26663 \h </w:instrText>
      </w:r>
      <w:r>
        <w:rPr>
          <w:sz w:val="28"/>
          <w:szCs w:val="28"/>
        </w:rPr>
        <w:fldChar w:fldCharType="separate"/>
      </w:r>
      <w:r>
        <w:rPr>
          <w:sz w:val="28"/>
          <w:szCs w:val="28"/>
        </w:rPr>
        <w:t>14</w:t>
      </w:r>
      <w:r>
        <w:rPr>
          <w:sz w:val="28"/>
          <w:szCs w:val="28"/>
        </w:rPr>
        <w:fldChar w:fldCharType="end"/>
      </w:r>
      <w:r>
        <w:rPr>
          <w:rFonts w:hint="eastAsia" w:ascii="宋体" w:hAnsi="宋体" w:eastAsia="宋体" w:cs="宋体"/>
          <w:color w:val="auto"/>
          <w:sz w:val="28"/>
          <w:szCs w:val="28"/>
          <w:highlight w:val="none"/>
        </w:rPr>
        <w:fldChar w:fldCharType="end"/>
      </w:r>
    </w:p>
    <w:p w14:paraId="518D2250">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_Toc22373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lang w:val="en-US" w:eastAsia="zh-CN"/>
        </w:rPr>
        <w:t>六、签订合同</w:t>
      </w:r>
      <w:r>
        <w:rPr>
          <w:sz w:val="28"/>
          <w:szCs w:val="28"/>
        </w:rPr>
        <w:tab/>
      </w:r>
      <w:r>
        <w:rPr>
          <w:sz w:val="28"/>
          <w:szCs w:val="28"/>
        </w:rPr>
        <w:fldChar w:fldCharType="begin"/>
      </w:r>
      <w:r>
        <w:rPr>
          <w:sz w:val="28"/>
          <w:szCs w:val="28"/>
        </w:rPr>
        <w:instrText xml:space="preserve"> PAGEREF _Toc22373 \h </w:instrText>
      </w:r>
      <w:r>
        <w:rPr>
          <w:sz w:val="28"/>
          <w:szCs w:val="28"/>
        </w:rPr>
        <w:fldChar w:fldCharType="separate"/>
      </w:r>
      <w:r>
        <w:rPr>
          <w:sz w:val="28"/>
          <w:szCs w:val="28"/>
        </w:rPr>
        <w:t>14</w:t>
      </w:r>
      <w:r>
        <w:rPr>
          <w:sz w:val="28"/>
          <w:szCs w:val="28"/>
        </w:rPr>
        <w:fldChar w:fldCharType="end"/>
      </w:r>
      <w:r>
        <w:rPr>
          <w:rFonts w:hint="eastAsia" w:ascii="宋体" w:hAnsi="宋体" w:eastAsia="宋体" w:cs="宋体"/>
          <w:color w:val="auto"/>
          <w:sz w:val="28"/>
          <w:szCs w:val="28"/>
          <w:highlight w:val="none"/>
        </w:rPr>
        <w:fldChar w:fldCharType="end"/>
      </w:r>
    </w:p>
    <w:p w14:paraId="736B3214">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_Toc8372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w:t>
      </w:r>
      <w:r>
        <w:rPr>
          <w:rFonts w:hint="eastAsia" w:ascii="宋体" w:hAnsi="宋体" w:cs="宋体"/>
          <w:sz w:val="28"/>
          <w:szCs w:val="28"/>
          <w:highlight w:val="none"/>
          <w:lang w:val="en-US" w:eastAsia="zh-CN"/>
        </w:rPr>
        <w:t>六</w:t>
      </w:r>
      <w:r>
        <w:rPr>
          <w:rFonts w:hint="eastAsia" w:ascii="宋体" w:hAnsi="宋体" w:eastAsia="宋体" w:cs="宋体"/>
          <w:sz w:val="28"/>
          <w:szCs w:val="28"/>
          <w:highlight w:val="none"/>
        </w:rPr>
        <w:t xml:space="preserve">篇 </w:t>
      </w:r>
      <w:r>
        <w:rPr>
          <w:rFonts w:hint="eastAsia" w:ascii="宋体" w:hAnsi="宋体" w:cs="宋体"/>
          <w:sz w:val="28"/>
          <w:szCs w:val="28"/>
          <w:highlight w:val="none"/>
          <w:lang w:eastAsia="zh-CN"/>
        </w:rPr>
        <w:t>合同</w:t>
      </w:r>
      <w:r>
        <w:rPr>
          <w:sz w:val="28"/>
          <w:szCs w:val="28"/>
        </w:rPr>
        <w:tab/>
      </w:r>
      <w:r>
        <w:rPr>
          <w:sz w:val="28"/>
          <w:szCs w:val="28"/>
        </w:rPr>
        <w:fldChar w:fldCharType="begin"/>
      </w:r>
      <w:r>
        <w:rPr>
          <w:sz w:val="28"/>
          <w:szCs w:val="28"/>
        </w:rPr>
        <w:instrText xml:space="preserve"> PAGEREF _Toc8372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color w:val="auto"/>
          <w:sz w:val="28"/>
          <w:szCs w:val="28"/>
          <w:highlight w:val="none"/>
        </w:rPr>
        <w:fldChar w:fldCharType="end"/>
      </w:r>
    </w:p>
    <w:p w14:paraId="1C101A93">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_Toc4445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w:t>
      </w:r>
      <w:r>
        <w:rPr>
          <w:rFonts w:hint="eastAsia" w:ascii="宋体" w:hAnsi="宋体" w:cs="宋体"/>
          <w:sz w:val="28"/>
          <w:szCs w:val="28"/>
          <w:highlight w:val="none"/>
          <w:lang w:val="en-US" w:eastAsia="zh-CN"/>
        </w:rPr>
        <w:t>七</w:t>
      </w:r>
      <w:r>
        <w:rPr>
          <w:rFonts w:hint="eastAsia" w:ascii="宋体" w:hAnsi="宋体" w:eastAsia="宋体" w:cs="宋体"/>
          <w:sz w:val="28"/>
          <w:szCs w:val="28"/>
          <w:highlight w:val="none"/>
        </w:rPr>
        <w:t xml:space="preserve">篇 </w:t>
      </w:r>
      <w:r>
        <w:rPr>
          <w:rFonts w:hint="eastAsia" w:ascii="宋体" w:hAnsi="宋体" w:cs="宋体"/>
          <w:sz w:val="28"/>
          <w:szCs w:val="28"/>
          <w:highlight w:val="none"/>
          <w:lang w:eastAsia="zh-CN"/>
        </w:rPr>
        <w:t>竞选文件</w:t>
      </w:r>
      <w:r>
        <w:rPr>
          <w:rFonts w:hint="eastAsia" w:ascii="宋体" w:hAnsi="宋体" w:eastAsia="宋体" w:cs="宋体"/>
          <w:sz w:val="28"/>
          <w:szCs w:val="28"/>
          <w:highlight w:val="none"/>
        </w:rPr>
        <w:t>格式</w:t>
      </w:r>
      <w:r>
        <w:rPr>
          <w:sz w:val="28"/>
          <w:szCs w:val="28"/>
        </w:rPr>
        <w:tab/>
      </w:r>
      <w:r>
        <w:rPr>
          <w:sz w:val="28"/>
          <w:szCs w:val="28"/>
        </w:rPr>
        <w:fldChar w:fldCharType="begin"/>
      </w:r>
      <w:r>
        <w:rPr>
          <w:sz w:val="28"/>
          <w:szCs w:val="28"/>
        </w:rPr>
        <w:instrText xml:space="preserve"> PAGEREF _Toc4445 \h </w:instrText>
      </w:r>
      <w:r>
        <w:rPr>
          <w:sz w:val="28"/>
          <w:szCs w:val="28"/>
        </w:rPr>
        <w:fldChar w:fldCharType="separate"/>
      </w:r>
      <w:r>
        <w:rPr>
          <w:sz w:val="28"/>
          <w:szCs w:val="28"/>
        </w:rPr>
        <w:t>16</w:t>
      </w:r>
      <w:r>
        <w:rPr>
          <w:sz w:val="28"/>
          <w:szCs w:val="28"/>
        </w:rPr>
        <w:fldChar w:fldCharType="end"/>
      </w:r>
      <w:r>
        <w:rPr>
          <w:rFonts w:hint="eastAsia" w:ascii="宋体" w:hAnsi="宋体" w:eastAsia="宋体" w:cs="宋体"/>
          <w:color w:val="auto"/>
          <w:sz w:val="28"/>
          <w:szCs w:val="28"/>
          <w:highlight w:val="none"/>
        </w:rPr>
        <w:fldChar w:fldCharType="end"/>
      </w:r>
    </w:p>
    <w:p w14:paraId="3B8A98D8">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_Toc8018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一、</w:t>
      </w:r>
      <w:r>
        <w:rPr>
          <w:rFonts w:hint="eastAsia" w:ascii="宋体" w:hAnsi="宋体" w:cs="宋体"/>
          <w:bCs/>
          <w:sz w:val="28"/>
          <w:szCs w:val="28"/>
          <w:highlight w:val="none"/>
          <w:lang w:eastAsia="zh-CN"/>
        </w:rPr>
        <w:t>投标</w:t>
      </w:r>
      <w:r>
        <w:rPr>
          <w:rFonts w:hint="eastAsia" w:ascii="宋体" w:hAnsi="宋体" w:eastAsia="宋体" w:cs="宋体"/>
          <w:bCs/>
          <w:sz w:val="28"/>
          <w:szCs w:val="28"/>
          <w:highlight w:val="none"/>
        </w:rPr>
        <w:t>函</w:t>
      </w:r>
      <w:r>
        <w:rPr>
          <w:sz w:val="28"/>
          <w:szCs w:val="28"/>
        </w:rPr>
        <w:tab/>
      </w:r>
      <w:r>
        <w:rPr>
          <w:sz w:val="28"/>
          <w:szCs w:val="28"/>
        </w:rPr>
        <w:fldChar w:fldCharType="begin"/>
      </w:r>
      <w:r>
        <w:rPr>
          <w:sz w:val="28"/>
          <w:szCs w:val="28"/>
        </w:rPr>
        <w:instrText xml:space="preserve"> PAGEREF _Toc8018 \h </w:instrText>
      </w:r>
      <w:r>
        <w:rPr>
          <w:sz w:val="28"/>
          <w:szCs w:val="28"/>
        </w:rPr>
        <w:fldChar w:fldCharType="separate"/>
      </w:r>
      <w:r>
        <w:rPr>
          <w:sz w:val="28"/>
          <w:szCs w:val="28"/>
        </w:rPr>
        <w:t>- 19 -</w:t>
      </w:r>
      <w:r>
        <w:rPr>
          <w:sz w:val="28"/>
          <w:szCs w:val="28"/>
        </w:rPr>
        <w:fldChar w:fldCharType="end"/>
      </w:r>
      <w:r>
        <w:rPr>
          <w:rFonts w:hint="eastAsia" w:ascii="宋体" w:hAnsi="宋体" w:eastAsia="宋体" w:cs="宋体"/>
          <w:color w:val="auto"/>
          <w:sz w:val="28"/>
          <w:szCs w:val="28"/>
          <w:highlight w:val="none"/>
        </w:rPr>
        <w:fldChar w:fldCharType="end"/>
      </w:r>
    </w:p>
    <w:p w14:paraId="4E0C7438">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_Toc17559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二、</w:t>
      </w:r>
      <w:r>
        <w:rPr>
          <w:rFonts w:hint="eastAsia" w:ascii="宋体" w:hAnsi="宋体" w:cs="宋体"/>
          <w:bCs/>
          <w:sz w:val="28"/>
          <w:szCs w:val="28"/>
          <w:highlight w:val="none"/>
          <w:lang w:eastAsia="zh-CN"/>
        </w:rPr>
        <w:t>服务</w:t>
      </w:r>
      <w:r>
        <w:rPr>
          <w:rFonts w:hint="eastAsia" w:ascii="宋体" w:hAnsi="宋体" w:eastAsia="宋体" w:cs="宋体"/>
          <w:bCs/>
          <w:sz w:val="28"/>
          <w:szCs w:val="28"/>
          <w:highlight w:val="none"/>
        </w:rPr>
        <w:t>部分</w:t>
      </w:r>
      <w:r>
        <w:rPr>
          <w:sz w:val="28"/>
          <w:szCs w:val="28"/>
        </w:rPr>
        <w:tab/>
      </w:r>
      <w:r>
        <w:rPr>
          <w:sz w:val="28"/>
          <w:szCs w:val="28"/>
        </w:rPr>
        <w:fldChar w:fldCharType="begin"/>
      </w:r>
      <w:r>
        <w:rPr>
          <w:sz w:val="28"/>
          <w:szCs w:val="28"/>
        </w:rPr>
        <w:instrText xml:space="preserve"> PAGEREF _Toc17559 \h </w:instrText>
      </w:r>
      <w:r>
        <w:rPr>
          <w:sz w:val="28"/>
          <w:szCs w:val="28"/>
        </w:rPr>
        <w:fldChar w:fldCharType="separate"/>
      </w:r>
      <w:r>
        <w:rPr>
          <w:sz w:val="28"/>
          <w:szCs w:val="28"/>
        </w:rPr>
        <w:t>20</w:t>
      </w:r>
      <w:r>
        <w:rPr>
          <w:sz w:val="28"/>
          <w:szCs w:val="28"/>
        </w:rPr>
        <w:fldChar w:fldCharType="end"/>
      </w:r>
      <w:r>
        <w:rPr>
          <w:rFonts w:hint="eastAsia" w:ascii="宋体" w:hAnsi="宋体" w:eastAsia="宋体" w:cs="宋体"/>
          <w:color w:val="auto"/>
          <w:sz w:val="28"/>
          <w:szCs w:val="28"/>
          <w:highlight w:val="none"/>
        </w:rPr>
        <w:fldChar w:fldCharType="end"/>
      </w:r>
    </w:p>
    <w:p w14:paraId="7600DE00">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_Toc23181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（一）</w:t>
      </w:r>
      <w:r>
        <w:rPr>
          <w:rFonts w:hint="eastAsia" w:ascii="宋体" w:hAnsi="宋体" w:cs="宋体"/>
          <w:sz w:val="28"/>
          <w:szCs w:val="28"/>
          <w:highlight w:val="none"/>
          <w:lang w:eastAsia="zh-CN"/>
        </w:rPr>
        <w:t>第二篇  项目需求应答</w:t>
      </w:r>
      <w:r>
        <w:rPr>
          <w:sz w:val="28"/>
          <w:szCs w:val="28"/>
        </w:rPr>
        <w:tab/>
      </w:r>
      <w:r>
        <w:rPr>
          <w:sz w:val="28"/>
          <w:szCs w:val="28"/>
        </w:rPr>
        <w:fldChar w:fldCharType="begin"/>
      </w:r>
      <w:r>
        <w:rPr>
          <w:sz w:val="28"/>
          <w:szCs w:val="28"/>
        </w:rPr>
        <w:instrText xml:space="preserve"> PAGEREF _Toc23181 \h </w:instrText>
      </w:r>
      <w:r>
        <w:rPr>
          <w:sz w:val="28"/>
          <w:szCs w:val="28"/>
        </w:rPr>
        <w:fldChar w:fldCharType="separate"/>
      </w:r>
      <w:r>
        <w:rPr>
          <w:sz w:val="28"/>
          <w:szCs w:val="28"/>
        </w:rPr>
        <w:t>20</w:t>
      </w:r>
      <w:r>
        <w:rPr>
          <w:sz w:val="28"/>
          <w:szCs w:val="28"/>
        </w:rPr>
        <w:fldChar w:fldCharType="end"/>
      </w:r>
      <w:r>
        <w:rPr>
          <w:rFonts w:hint="eastAsia" w:ascii="宋体" w:hAnsi="宋体" w:eastAsia="宋体" w:cs="宋体"/>
          <w:color w:val="auto"/>
          <w:sz w:val="28"/>
          <w:szCs w:val="28"/>
          <w:highlight w:val="none"/>
        </w:rPr>
        <w:fldChar w:fldCharType="end"/>
      </w:r>
    </w:p>
    <w:p w14:paraId="25BAC997">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_Toc28103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w:t>
      </w:r>
      <w:r>
        <w:rPr>
          <w:rFonts w:hint="eastAsia" w:ascii="宋体" w:hAnsi="宋体" w:cs="宋体"/>
          <w:sz w:val="28"/>
          <w:szCs w:val="28"/>
          <w:highlight w:val="none"/>
          <w:lang w:eastAsia="zh-CN"/>
        </w:rPr>
        <w:t>二</w:t>
      </w:r>
      <w:r>
        <w:rPr>
          <w:rFonts w:hint="eastAsia" w:ascii="宋体" w:hAnsi="宋体" w:eastAsia="宋体" w:cs="宋体"/>
          <w:sz w:val="28"/>
          <w:szCs w:val="28"/>
          <w:highlight w:val="none"/>
        </w:rPr>
        <w:t>）</w:t>
      </w:r>
      <w:r>
        <w:rPr>
          <w:rFonts w:hint="eastAsia" w:ascii="宋体" w:hAnsi="宋体" w:cs="宋体"/>
          <w:sz w:val="28"/>
          <w:szCs w:val="28"/>
          <w:highlight w:val="none"/>
          <w:lang w:eastAsia="zh-CN"/>
        </w:rPr>
        <w:t>服务</w:t>
      </w:r>
      <w:r>
        <w:rPr>
          <w:rFonts w:hint="eastAsia" w:ascii="宋体" w:hAnsi="宋体" w:eastAsia="宋体" w:cs="宋体"/>
          <w:sz w:val="28"/>
          <w:szCs w:val="28"/>
          <w:highlight w:val="none"/>
        </w:rPr>
        <w:t>方案</w:t>
      </w:r>
      <w:r>
        <w:rPr>
          <w:sz w:val="28"/>
          <w:szCs w:val="28"/>
        </w:rPr>
        <w:tab/>
      </w:r>
      <w:r>
        <w:rPr>
          <w:sz w:val="28"/>
          <w:szCs w:val="28"/>
        </w:rPr>
        <w:fldChar w:fldCharType="begin"/>
      </w:r>
      <w:r>
        <w:rPr>
          <w:sz w:val="28"/>
          <w:szCs w:val="28"/>
        </w:rPr>
        <w:instrText xml:space="preserve"> PAGEREF _Toc28103 \h </w:instrText>
      </w:r>
      <w:r>
        <w:rPr>
          <w:sz w:val="28"/>
          <w:szCs w:val="28"/>
        </w:rPr>
        <w:fldChar w:fldCharType="separate"/>
      </w:r>
      <w:r>
        <w:rPr>
          <w:sz w:val="28"/>
          <w:szCs w:val="28"/>
        </w:rPr>
        <w:t>20</w:t>
      </w:r>
      <w:r>
        <w:rPr>
          <w:sz w:val="28"/>
          <w:szCs w:val="28"/>
        </w:rPr>
        <w:fldChar w:fldCharType="end"/>
      </w:r>
      <w:r>
        <w:rPr>
          <w:rFonts w:hint="eastAsia" w:ascii="宋体" w:hAnsi="宋体" w:eastAsia="宋体" w:cs="宋体"/>
          <w:color w:val="auto"/>
          <w:sz w:val="28"/>
          <w:szCs w:val="28"/>
          <w:highlight w:val="none"/>
        </w:rPr>
        <w:fldChar w:fldCharType="end"/>
      </w:r>
    </w:p>
    <w:p w14:paraId="29EB97C1">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_Toc16759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三、商务部分</w:t>
      </w:r>
      <w:r>
        <w:rPr>
          <w:sz w:val="28"/>
          <w:szCs w:val="28"/>
        </w:rPr>
        <w:tab/>
      </w:r>
      <w:r>
        <w:rPr>
          <w:sz w:val="28"/>
          <w:szCs w:val="28"/>
        </w:rPr>
        <w:fldChar w:fldCharType="begin"/>
      </w:r>
      <w:r>
        <w:rPr>
          <w:sz w:val="28"/>
          <w:szCs w:val="28"/>
        </w:rPr>
        <w:instrText xml:space="preserve"> PAGEREF _Toc16759 \h </w:instrText>
      </w:r>
      <w:r>
        <w:rPr>
          <w:sz w:val="28"/>
          <w:szCs w:val="28"/>
        </w:rPr>
        <w:fldChar w:fldCharType="separate"/>
      </w:r>
      <w:r>
        <w:rPr>
          <w:sz w:val="28"/>
          <w:szCs w:val="28"/>
        </w:rPr>
        <w:t>21</w:t>
      </w:r>
      <w:r>
        <w:rPr>
          <w:sz w:val="28"/>
          <w:szCs w:val="28"/>
        </w:rPr>
        <w:fldChar w:fldCharType="end"/>
      </w:r>
      <w:r>
        <w:rPr>
          <w:rFonts w:hint="eastAsia" w:ascii="宋体" w:hAnsi="宋体" w:eastAsia="宋体" w:cs="宋体"/>
          <w:color w:val="auto"/>
          <w:sz w:val="28"/>
          <w:szCs w:val="28"/>
          <w:highlight w:val="none"/>
        </w:rPr>
        <w:fldChar w:fldCharType="end"/>
      </w:r>
    </w:p>
    <w:p w14:paraId="128D92FB">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_Toc14398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rPr>
        <w:t>四、资格条件及相关资质及其他</w:t>
      </w:r>
      <w:r>
        <w:rPr>
          <w:sz w:val="28"/>
          <w:szCs w:val="28"/>
        </w:rPr>
        <w:tab/>
      </w:r>
      <w:r>
        <w:rPr>
          <w:sz w:val="28"/>
          <w:szCs w:val="28"/>
        </w:rPr>
        <w:fldChar w:fldCharType="begin"/>
      </w:r>
      <w:r>
        <w:rPr>
          <w:sz w:val="28"/>
          <w:szCs w:val="28"/>
        </w:rPr>
        <w:instrText xml:space="preserve"> PAGEREF _Toc14398 \h </w:instrText>
      </w:r>
      <w:r>
        <w:rPr>
          <w:sz w:val="28"/>
          <w:szCs w:val="28"/>
        </w:rPr>
        <w:fldChar w:fldCharType="separate"/>
      </w:r>
      <w:r>
        <w:rPr>
          <w:sz w:val="28"/>
          <w:szCs w:val="28"/>
        </w:rPr>
        <w:t>22</w:t>
      </w:r>
      <w:r>
        <w:rPr>
          <w:sz w:val="28"/>
          <w:szCs w:val="28"/>
        </w:rPr>
        <w:fldChar w:fldCharType="end"/>
      </w:r>
      <w:r>
        <w:rPr>
          <w:rFonts w:hint="eastAsia" w:ascii="宋体" w:hAnsi="宋体" w:eastAsia="宋体" w:cs="宋体"/>
          <w:color w:val="auto"/>
          <w:sz w:val="28"/>
          <w:szCs w:val="28"/>
          <w:highlight w:val="none"/>
        </w:rPr>
        <w:fldChar w:fldCharType="end"/>
      </w:r>
    </w:p>
    <w:p w14:paraId="7CCDC0D7">
      <w:pPr>
        <w:pStyle w:val="22"/>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_Toc28821 </w:instrText>
      </w:r>
      <w:r>
        <w:rPr>
          <w:rFonts w:hint="eastAsia" w:ascii="宋体" w:hAnsi="宋体" w:eastAsia="宋体" w:cs="宋体"/>
          <w:sz w:val="28"/>
          <w:szCs w:val="28"/>
          <w:highlight w:val="none"/>
        </w:rPr>
        <w:fldChar w:fldCharType="separate"/>
      </w:r>
      <w:r>
        <w:rPr>
          <w:rFonts w:hint="eastAsia" w:ascii="宋体" w:hAnsi="宋体" w:cs="宋体"/>
          <w:bCs/>
          <w:sz w:val="28"/>
          <w:szCs w:val="28"/>
          <w:highlight w:val="none"/>
          <w:lang w:val="en-US" w:eastAsia="zh-CN"/>
        </w:rPr>
        <w:t>五</w:t>
      </w:r>
      <w:r>
        <w:rPr>
          <w:rFonts w:hint="eastAsia" w:ascii="宋体" w:hAnsi="宋体" w:eastAsia="宋体" w:cs="宋体"/>
          <w:bCs/>
          <w:sz w:val="28"/>
          <w:szCs w:val="28"/>
          <w:highlight w:val="none"/>
        </w:rPr>
        <w:t>、其他应提供的资料</w:t>
      </w:r>
      <w:r>
        <w:rPr>
          <w:sz w:val="28"/>
          <w:szCs w:val="28"/>
        </w:rPr>
        <w:tab/>
      </w:r>
      <w:r>
        <w:rPr>
          <w:sz w:val="28"/>
          <w:szCs w:val="28"/>
        </w:rPr>
        <w:fldChar w:fldCharType="begin"/>
      </w:r>
      <w:r>
        <w:rPr>
          <w:sz w:val="28"/>
          <w:szCs w:val="28"/>
        </w:rPr>
        <w:instrText xml:space="preserve"> PAGEREF _Toc28821 \h </w:instrText>
      </w:r>
      <w:r>
        <w:rPr>
          <w:sz w:val="28"/>
          <w:szCs w:val="28"/>
        </w:rPr>
        <w:fldChar w:fldCharType="separate"/>
      </w:r>
      <w:r>
        <w:rPr>
          <w:sz w:val="28"/>
          <w:szCs w:val="28"/>
        </w:rPr>
        <w:t>25</w:t>
      </w:r>
      <w:r>
        <w:rPr>
          <w:sz w:val="28"/>
          <w:szCs w:val="28"/>
        </w:rPr>
        <w:fldChar w:fldCharType="end"/>
      </w:r>
      <w:r>
        <w:rPr>
          <w:rFonts w:hint="eastAsia" w:ascii="宋体" w:hAnsi="宋体" w:eastAsia="宋体" w:cs="宋体"/>
          <w:color w:val="auto"/>
          <w:sz w:val="28"/>
          <w:szCs w:val="28"/>
          <w:highlight w:val="none"/>
        </w:rPr>
        <w:fldChar w:fldCharType="end"/>
      </w:r>
    </w:p>
    <w:p w14:paraId="144C4567">
      <w:pPr>
        <w:pStyle w:val="21"/>
        <w:tabs>
          <w:tab w:val="right" w:leader="dot" w:pos="9355"/>
        </w:tabs>
        <w:rPr>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_Toc23291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重庆鸿兴招标代理有限公司发售登记表</w:t>
      </w:r>
      <w:r>
        <w:rPr>
          <w:sz w:val="28"/>
          <w:szCs w:val="28"/>
        </w:rPr>
        <w:tab/>
      </w:r>
      <w:r>
        <w:rPr>
          <w:sz w:val="28"/>
          <w:szCs w:val="28"/>
        </w:rPr>
        <w:fldChar w:fldCharType="begin"/>
      </w:r>
      <w:r>
        <w:rPr>
          <w:sz w:val="28"/>
          <w:szCs w:val="28"/>
        </w:rPr>
        <w:instrText xml:space="preserve"> PAGEREF _Toc23291 \h </w:instrText>
      </w:r>
      <w:r>
        <w:rPr>
          <w:sz w:val="28"/>
          <w:szCs w:val="28"/>
        </w:rPr>
        <w:fldChar w:fldCharType="separate"/>
      </w:r>
      <w:r>
        <w:rPr>
          <w:sz w:val="28"/>
          <w:szCs w:val="28"/>
        </w:rPr>
        <w:t>26</w:t>
      </w:r>
      <w:r>
        <w:rPr>
          <w:sz w:val="28"/>
          <w:szCs w:val="28"/>
        </w:rPr>
        <w:fldChar w:fldCharType="end"/>
      </w:r>
      <w:r>
        <w:rPr>
          <w:rFonts w:hint="eastAsia" w:ascii="宋体" w:hAnsi="宋体" w:eastAsia="宋体" w:cs="宋体"/>
          <w:color w:val="auto"/>
          <w:sz w:val="28"/>
          <w:szCs w:val="28"/>
          <w:highlight w:val="none"/>
        </w:rPr>
        <w:fldChar w:fldCharType="end"/>
      </w:r>
    </w:p>
    <w:p w14:paraId="64CF40DA">
      <w:pPr>
        <w:pStyle w:val="4"/>
        <w:spacing w:line="360" w:lineRule="auto"/>
        <w:jc w:val="left"/>
        <w:rPr>
          <w:rFonts w:hint="eastAsia" w:ascii="宋体" w:hAnsi="宋体" w:eastAsia="宋体" w:cs="宋体"/>
          <w:color w:val="auto"/>
          <w:sz w:val="24"/>
          <w:szCs w:val="24"/>
          <w:highlight w:val="none"/>
        </w:rPr>
        <w:sectPr>
          <w:pgSz w:w="11906" w:h="16838"/>
          <w:pgMar w:top="1134" w:right="1134" w:bottom="1134" w:left="1417" w:header="851" w:footer="992" w:gutter="0"/>
          <w:cols w:space="425" w:num="1"/>
          <w:docGrid w:type="lines" w:linePitch="312" w:charSpace="0"/>
        </w:sectPr>
      </w:pPr>
      <w:r>
        <w:rPr>
          <w:rFonts w:hint="eastAsia" w:ascii="宋体" w:hAnsi="宋体" w:eastAsia="宋体" w:cs="宋体"/>
          <w:color w:val="auto"/>
          <w:sz w:val="28"/>
          <w:szCs w:val="28"/>
          <w:highlight w:val="none"/>
        </w:rPr>
        <w:fldChar w:fldCharType="end"/>
      </w:r>
    </w:p>
    <w:p w14:paraId="2AE54C31">
      <w:pPr>
        <w:pStyle w:val="2"/>
        <w:numPr>
          <w:ilvl w:val="0"/>
          <w:numId w:val="1"/>
        </w:num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bookmarkStart w:id="0" w:name="_Toc14150"/>
      <w:bookmarkStart w:id="1" w:name="_Toc3851"/>
      <w:r>
        <w:rPr>
          <w:rFonts w:hint="eastAsia" w:ascii="宋体" w:hAnsi="宋体" w:cs="宋体"/>
          <w:color w:val="auto"/>
          <w:sz w:val="32"/>
          <w:szCs w:val="32"/>
          <w:highlight w:val="none"/>
          <w:lang w:val="en-US" w:eastAsia="zh-CN"/>
        </w:rPr>
        <w:t>竞争性比选</w:t>
      </w:r>
      <w:r>
        <w:rPr>
          <w:rFonts w:hint="eastAsia" w:ascii="宋体" w:hAnsi="宋体" w:eastAsia="宋体" w:cs="宋体"/>
          <w:color w:val="auto"/>
          <w:sz w:val="32"/>
          <w:szCs w:val="32"/>
          <w:highlight w:val="none"/>
        </w:rPr>
        <w:t>公告</w:t>
      </w:r>
      <w:bookmarkEnd w:id="0"/>
      <w:bookmarkEnd w:id="1"/>
    </w:p>
    <w:p w14:paraId="21058BEA">
      <w:pPr>
        <w:spacing w:line="360" w:lineRule="auto"/>
        <w:ind w:firstLine="241" w:firstLineChars="100"/>
        <w:outlineLvl w:val="9"/>
        <w:rPr>
          <w:rFonts w:hint="eastAsia" w:ascii="宋体" w:hAnsi="宋体" w:eastAsia="宋体" w:cs="宋体"/>
          <w:b/>
          <w:bCs/>
          <w:color w:val="auto"/>
          <w:sz w:val="24"/>
          <w:szCs w:val="24"/>
          <w:highlight w:val="none"/>
        </w:rPr>
      </w:pPr>
      <w:bookmarkStart w:id="2" w:name="_Toc3484"/>
      <w:bookmarkStart w:id="3" w:name="_Toc13565"/>
      <w:bookmarkStart w:id="4" w:name="_Toc12306_WPSOffice_Level2"/>
      <w:bookmarkStart w:id="5" w:name="_Toc4270_WPSOffice_Level2"/>
      <w:bookmarkStart w:id="6" w:name="_Toc13254_WPSOffice_Level2"/>
      <w:bookmarkStart w:id="7" w:name="_Toc28089_WPSOffice_Level2"/>
      <w:bookmarkStart w:id="8" w:name="_Toc17865"/>
      <w:bookmarkStart w:id="9" w:name="_Toc12376_WPSOffice_Level2"/>
      <w:bookmarkStart w:id="10" w:name="_Toc611"/>
      <w:bookmarkStart w:id="11" w:name="_Toc29980"/>
      <w:bookmarkStart w:id="12" w:name="_Toc31876_WPSOffice_Level2"/>
      <w:bookmarkStart w:id="13" w:name="_Toc21857"/>
      <w:bookmarkStart w:id="14" w:name="_Toc15554_WPSOffice_Level2"/>
    </w:p>
    <w:p w14:paraId="2F931D23">
      <w:pPr>
        <w:spacing w:line="360" w:lineRule="auto"/>
        <w:ind w:firstLine="241" w:firstLineChars="100"/>
        <w:outlineLvl w:val="1"/>
        <w:rPr>
          <w:rFonts w:hint="eastAsia" w:ascii="宋体" w:hAnsi="宋体" w:eastAsia="宋体" w:cs="宋体"/>
          <w:b/>
          <w:bCs/>
          <w:color w:val="auto"/>
          <w:sz w:val="24"/>
          <w:szCs w:val="24"/>
          <w:highlight w:val="none"/>
        </w:rPr>
      </w:pPr>
      <w:bookmarkStart w:id="15" w:name="_Toc10813"/>
      <w:r>
        <w:rPr>
          <w:rFonts w:hint="eastAsia" w:ascii="宋体" w:hAnsi="宋体" w:eastAsia="宋体" w:cs="宋体"/>
          <w:b/>
          <w:bCs/>
          <w:color w:val="auto"/>
          <w:sz w:val="24"/>
          <w:szCs w:val="24"/>
          <w:highlight w:val="none"/>
        </w:rPr>
        <w:t>一、</w:t>
      </w:r>
      <w:r>
        <w:rPr>
          <w:rFonts w:hint="eastAsia" w:ascii="宋体" w:hAnsi="宋体" w:cs="宋体"/>
          <w:b/>
          <w:bCs/>
          <w:color w:val="auto"/>
          <w:sz w:val="24"/>
          <w:szCs w:val="24"/>
          <w:highlight w:val="none"/>
          <w:lang w:val="en-US" w:eastAsia="zh-CN"/>
        </w:rPr>
        <w:t>项目</w:t>
      </w:r>
      <w:r>
        <w:rPr>
          <w:rFonts w:hint="eastAsia" w:ascii="宋体" w:hAnsi="宋体" w:eastAsia="宋体" w:cs="宋体"/>
          <w:b/>
          <w:bCs/>
          <w:color w:val="auto"/>
          <w:sz w:val="24"/>
          <w:szCs w:val="24"/>
          <w:highlight w:val="none"/>
        </w:rPr>
        <w:t>内容</w:t>
      </w:r>
      <w:bookmarkEnd w:id="2"/>
      <w:bookmarkEnd w:id="3"/>
      <w:bookmarkEnd w:id="15"/>
    </w:p>
    <w:p w14:paraId="0921F6FF">
      <w:pPr>
        <w:keepNext w:val="0"/>
        <w:keepLines w:val="0"/>
        <w:pageBreakBefore w:val="0"/>
        <w:widowControl w:val="0"/>
        <w:kinsoku/>
        <w:wordWrap/>
        <w:overflowPunct/>
        <w:topLinePunct w:val="0"/>
        <w:autoSpaceDE/>
        <w:autoSpaceDN/>
        <w:bidi w:val="0"/>
        <w:adjustRightInd/>
        <w:spacing w:line="360" w:lineRule="auto"/>
        <w:ind w:firstLine="240" w:firstLineChars="100"/>
        <w:jc w:val="left"/>
        <w:textAlignment w:val="auto"/>
        <w:outlineLvl w:val="2"/>
        <w:rPr>
          <w:rFonts w:hint="eastAsia" w:asciiTheme="minorEastAsia" w:hAnsiTheme="minorEastAsia" w:eastAsiaTheme="minorEastAsia" w:cstheme="minorEastAsia"/>
          <w:b w:val="0"/>
          <w:bCs w:val="0"/>
          <w:color w:val="auto"/>
          <w:sz w:val="24"/>
          <w:szCs w:val="24"/>
          <w:highlight w:val="none"/>
          <w:lang w:val="en-US" w:eastAsia="zh-CN"/>
        </w:rPr>
      </w:pPr>
      <w:bookmarkStart w:id="16" w:name="_Toc22812"/>
      <w:bookmarkStart w:id="17" w:name="_Toc1790"/>
      <w:bookmarkStart w:id="18" w:name="_Toc15576"/>
      <w:bookmarkStart w:id="19" w:name="_Toc8107"/>
      <w:bookmarkStart w:id="20" w:name="_Toc22399"/>
      <w:bookmarkStart w:id="21" w:name="_Toc6462"/>
      <w:bookmarkStart w:id="22" w:name="_Toc15727"/>
      <w:bookmarkStart w:id="23" w:name="_Toc19437"/>
      <w:bookmarkStart w:id="24" w:name="_Toc25190"/>
      <w:bookmarkStart w:id="25" w:name="_Toc373860293"/>
      <w:bookmarkStart w:id="26" w:name="_Toc317775178"/>
      <w:r>
        <w:rPr>
          <w:rFonts w:hint="eastAsia" w:asciiTheme="minorEastAsia" w:hAnsiTheme="minorEastAsia" w:eastAsiaTheme="minorEastAsia" w:cstheme="minorEastAsia"/>
          <w:b w:val="0"/>
          <w:bCs w:val="0"/>
          <w:color w:val="auto"/>
          <w:sz w:val="24"/>
          <w:szCs w:val="24"/>
          <w:highlight w:val="none"/>
          <w:lang w:val="en-US" w:eastAsia="zh-CN"/>
        </w:rPr>
        <w:t>1、项目名称：</w:t>
      </w:r>
      <w:r>
        <w:rPr>
          <w:rFonts w:hint="eastAsia" w:asciiTheme="minorEastAsia" w:hAnsiTheme="minorEastAsia" w:eastAsiaTheme="minorEastAsia" w:cstheme="minorEastAsia"/>
          <w:color w:val="auto"/>
          <w:sz w:val="24"/>
          <w:szCs w:val="24"/>
          <w:highlight w:val="none"/>
          <w:u w:val="single"/>
          <w:lang w:val="en-US" w:eastAsia="zh-CN"/>
        </w:rPr>
        <w:t>重庆市鸿恩寺公园配套服务经营项目</w:t>
      </w:r>
      <w:bookmarkEnd w:id="16"/>
    </w:p>
    <w:p w14:paraId="53EF2BC5">
      <w:pPr>
        <w:keepNext w:val="0"/>
        <w:keepLines w:val="0"/>
        <w:pageBreakBefore w:val="0"/>
        <w:widowControl w:val="0"/>
        <w:kinsoku/>
        <w:wordWrap/>
        <w:overflowPunct/>
        <w:topLinePunct w:val="0"/>
        <w:autoSpaceDE/>
        <w:autoSpaceDN/>
        <w:bidi w:val="0"/>
        <w:adjustRightInd/>
        <w:spacing w:line="360" w:lineRule="auto"/>
        <w:ind w:firstLine="240" w:firstLineChars="100"/>
        <w:jc w:val="left"/>
        <w:textAlignment w:val="auto"/>
        <w:outlineLvl w:val="2"/>
        <w:rPr>
          <w:rFonts w:hint="eastAsia" w:asciiTheme="minorEastAsia" w:hAnsiTheme="minorEastAsia" w:eastAsiaTheme="minorEastAsia" w:cstheme="minorEastAsia"/>
          <w:b w:val="0"/>
          <w:bCs w:val="0"/>
          <w:color w:val="auto"/>
          <w:sz w:val="24"/>
          <w:szCs w:val="24"/>
          <w:highlight w:val="none"/>
          <w:lang w:val="en-US" w:eastAsia="zh-CN"/>
        </w:rPr>
      </w:pPr>
      <w:bookmarkStart w:id="27" w:name="_Toc22823"/>
      <w:r>
        <w:rPr>
          <w:rFonts w:hint="eastAsia" w:asciiTheme="minorEastAsia" w:hAnsiTheme="minorEastAsia" w:eastAsiaTheme="minorEastAsia" w:cstheme="minorEastAsia"/>
          <w:b w:val="0"/>
          <w:bCs w:val="0"/>
          <w:color w:val="auto"/>
          <w:sz w:val="24"/>
          <w:szCs w:val="24"/>
          <w:highlight w:val="none"/>
          <w:lang w:val="en-US" w:eastAsia="zh-CN"/>
        </w:rPr>
        <w:t>2、项目地点：</w:t>
      </w:r>
      <w:r>
        <w:rPr>
          <w:rFonts w:hint="eastAsia" w:asciiTheme="minorEastAsia" w:hAnsiTheme="minorEastAsia" w:eastAsiaTheme="minorEastAsia" w:cstheme="minorEastAsia"/>
          <w:b w:val="0"/>
          <w:bCs w:val="0"/>
          <w:color w:val="auto"/>
          <w:sz w:val="24"/>
          <w:szCs w:val="24"/>
          <w:highlight w:val="none"/>
          <w:u w:val="single"/>
          <w:lang w:val="en-US" w:eastAsia="zh-CN"/>
        </w:rPr>
        <w:t xml:space="preserve"> 鸿恩寺公园 </w:t>
      </w:r>
      <w:r>
        <w:rPr>
          <w:rFonts w:hint="eastAsia" w:asciiTheme="minorEastAsia" w:hAnsiTheme="minorEastAsia" w:eastAsiaTheme="minorEastAsia" w:cstheme="minorEastAsia"/>
          <w:b w:val="0"/>
          <w:bCs w:val="0"/>
          <w:color w:val="auto"/>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lang w:val="en-US" w:eastAsia="zh-CN"/>
        </w:rPr>
        <w:t>具体位置</w:t>
      </w:r>
      <w:r>
        <w:rPr>
          <w:rFonts w:hint="eastAsia" w:asciiTheme="minorEastAsia" w:hAnsiTheme="minorEastAsia" w:eastAsiaTheme="minorEastAsia" w:cstheme="minorEastAsia"/>
          <w:b w:val="0"/>
          <w:bCs w:val="0"/>
          <w:color w:val="auto"/>
          <w:sz w:val="24"/>
          <w:szCs w:val="24"/>
          <w:highlight w:val="none"/>
          <w:lang w:val="en-US" w:eastAsia="zh-CN"/>
        </w:rPr>
        <w:t>以招标人指定为准。</w:t>
      </w:r>
      <w:bookmarkEnd w:id="27"/>
    </w:p>
    <w:p w14:paraId="3AD486C5">
      <w:pPr>
        <w:keepNext w:val="0"/>
        <w:keepLines w:val="0"/>
        <w:pageBreakBefore w:val="0"/>
        <w:widowControl w:val="0"/>
        <w:kinsoku/>
        <w:wordWrap/>
        <w:overflowPunct/>
        <w:topLinePunct w:val="0"/>
        <w:autoSpaceDE/>
        <w:autoSpaceDN/>
        <w:bidi w:val="0"/>
        <w:adjustRightInd/>
        <w:spacing w:line="360" w:lineRule="auto"/>
        <w:ind w:firstLine="240" w:firstLineChars="100"/>
        <w:jc w:val="left"/>
        <w:textAlignment w:val="auto"/>
        <w:outlineLvl w:val="2"/>
        <w:rPr>
          <w:rFonts w:hint="eastAsia" w:asciiTheme="minorEastAsia" w:hAnsiTheme="minorEastAsia" w:eastAsiaTheme="minorEastAsia" w:cstheme="minorEastAsia"/>
          <w:b w:val="0"/>
          <w:bCs w:val="0"/>
          <w:color w:val="auto"/>
          <w:sz w:val="24"/>
          <w:szCs w:val="24"/>
          <w:highlight w:val="none"/>
          <w:lang w:val="en-US" w:eastAsia="zh-CN"/>
        </w:rPr>
      </w:pPr>
      <w:bookmarkStart w:id="28" w:name="_Toc22502"/>
      <w:r>
        <w:rPr>
          <w:rFonts w:hint="eastAsia" w:asciiTheme="minorEastAsia" w:hAnsiTheme="minorEastAsia" w:eastAsiaTheme="minorEastAsia" w:cstheme="minorEastAsia"/>
          <w:b w:val="0"/>
          <w:bCs w:val="0"/>
          <w:color w:val="auto"/>
          <w:sz w:val="24"/>
          <w:szCs w:val="24"/>
          <w:highlight w:val="none"/>
          <w:lang w:val="en-US" w:eastAsia="zh-CN"/>
        </w:rPr>
        <w:t>3、项目内容：</w:t>
      </w:r>
      <w:bookmarkEnd w:id="28"/>
    </w:p>
    <w:p w14:paraId="4F533326">
      <w:pPr>
        <w:pStyle w:val="13"/>
        <w:keepNext w:val="0"/>
        <w:keepLines w:val="0"/>
        <w:pageBreakBefore w:val="0"/>
        <w:overflowPunct/>
        <w:topLinePunct w:val="0"/>
        <w:autoSpaceDE w:val="0"/>
        <w:autoSpaceDN w:val="0"/>
        <w:bidi w:val="0"/>
        <w:adjustRightInd w:val="0"/>
        <w:snapToGrid w:val="0"/>
        <w:spacing w:line="360" w:lineRule="auto"/>
        <w:ind w:left="503"/>
        <w:jc w:val="left"/>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受两江新区城市管理局场地管理所（原江北区城市管理局场地管理所）委托，为完</w:t>
      </w:r>
    </w:p>
    <w:p w14:paraId="5E6BEE07">
      <w:pPr>
        <w:pStyle w:val="13"/>
        <w:keepNext w:val="0"/>
        <w:keepLines w:val="0"/>
        <w:pageBreakBefore w:val="0"/>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善鸿恩寺公园的配套服务功能，更新公园配套服务设施，提高公园的服务质量和效率，满足公园游客需求的多元化，为游客提供更丰富、更便利、更有特色的游览体验，现就鸿恩寺公园内的便民服务亭新建、经营，闲云轩的新建、翻新、改造、经营项目进行公开比选。</w:t>
      </w:r>
    </w:p>
    <w:p w14:paraId="005C7D55">
      <w:pPr>
        <w:pStyle w:val="13"/>
        <w:keepNext w:val="0"/>
        <w:keepLines w:val="0"/>
        <w:pageBreakBefore w:val="0"/>
        <w:overflowPunct/>
        <w:topLinePunct w:val="0"/>
        <w:autoSpaceDE w:val="0"/>
        <w:autoSpaceDN w:val="0"/>
        <w:bidi w:val="0"/>
        <w:adjustRightInd w:val="0"/>
        <w:snapToGrid w:val="0"/>
        <w:spacing w:line="360" w:lineRule="auto"/>
        <w:ind w:left="24" w:right="20" w:firstLine="479"/>
        <w:jc w:val="both"/>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3.1 </w:t>
      </w:r>
      <w:r>
        <w:rPr>
          <w:rFonts w:hint="eastAsia" w:asciiTheme="minorEastAsia" w:hAnsiTheme="minorEastAsia" w:eastAsiaTheme="minorEastAsia" w:cstheme="minorEastAsia"/>
          <w:color w:val="auto"/>
          <w:sz w:val="24"/>
          <w:szCs w:val="24"/>
          <w:highlight w:val="none"/>
        </w:rPr>
        <w:t>本项目总投资</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约92万，实际投资金额以竞选人测算为准，投资金额不报价，仅为竞选人提供项目投入产出比测算参考。其中包4自行测算投入资金。</w:t>
      </w:r>
    </w:p>
    <w:p w14:paraId="7327B90F">
      <w:pPr>
        <w:pStyle w:val="13"/>
        <w:keepNext w:val="0"/>
        <w:keepLines w:val="0"/>
        <w:pageBreakBefore w:val="0"/>
        <w:overflowPunct/>
        <w:topLinePunct w:val="0"/>
        <w:autoSpaceDE w:val="0"/>
        <w:autoSpaceDN w:val="0"/>
        <w:bidi w:val="0"/>
        <w:adjustRightInd w:val="0"/>
        <w:snapToGrid w:val="0"/>
        <w:spacing w:line="360" w:lineRule="auto"/>
        <w:ind w:right="20" w:firstLine="480" w:firstLineChars="20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 </w:t>
      </w:r>
      <w:r>
        <w:rPr>
          <w:rFonts w:hint="eastAsia" w:asciiTheme="minorEastAsia" w:hAnsiTheme="minorEastAsia" w:eastAsiaTheme="minorEastAsia" w:cstheme="minorEastAsia"/>
          <w:color w:val="auto"/>
          <w:sz w:val="24"/>
          <w:szCs w:val="24"/>
          <w:highlight w:val="none"/>
        </w:rPr>
        <w:t>项目实施内容</w:t>
      </w:r>
    </w:p>
    <w:p w14:paraId="02E332E4">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both"/>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鸿恩寺公园内的便民服务亭新建、经营，闲云轩配套用房新建、翻新、改造、经营，本项目由中标人投资建设，按照约定经营范围开展经营，经营期限5年。</w:t>
      </w:r>
    </w:p>
    <w:tbl>
      <w:tblPr>
        <w:tblStyle w:val="29"/>
        <w:tblW w:w="9264" w:type="dxa"/>
        <w:tblInd w:w="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2850"/>
        <w:gridCol w:w="2337"/>
        <w:gridCol w:w="1501"/>
        <w:gridCol w:w="949"/>
        <w:gridCol w:w="1023"/>
      </w:tblGrid>
      <w:tr w14:paraId="3A96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04" w:type="dxa"/>
            <w:vAlign w:val="center"/>
          </w:tcPr>
          <w:p w14:paraId="331D114B">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分包号</w:t>
            </w:r>
          </w:p>
        </w:tc>
        <w:tc>
          <w:tcPr>
            <w:tcW w:w="2850" w:type="dxa"/>
            <w:vAlign w:val="center"/>
          </w:tcPr>
          <w:p w14:paraId="6C3A419C">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项目位置</w:t>
            </w:r>
          </w:p>
        </w:tc>
        <w:tc>
          <w:tcPr>
            <w:tcW w:w="2337" w:type="dxa"/>
            <w:vAlign w:val="center"/>
          </w:tcPr>
          <w:p w14:paraId="79CD8A8B">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项目内容</w:t>
            </w:r>
          </w:p>
        </w:tc>
        <w:tc>
          <w:tcPr>
            <w:tcW w:w="1501" w:type="dxa"/>
            <w:vAlign w:val="center"/>
          </w:tcPr>
          <w:p w14:paraId="5C400B65">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预计投资金额（万元）</w:t>
            </w:r>
          </w:p>
        </w:tc>
        <w:tc>
          <w:tcPr>
            <w:tcW w:w="949" w:type="dxa"/>
            <w:vAlign w:val="center"/>
          </w:tcPr>
          <w:p w14:paraId="58477940">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经营期限</w:t>
            </w:r>
          </w:p>
        </w:tc>
        <w:tc>
          <w:tcPr>
            <w:tcW w:w="1023" w:type="dxa"/>
            <w:vAlign w:val="center"/>
          </w:tcPr>
          <w:p w14:paraId="371B06D1">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中标人（名）</w:t>
            </w:r>
          </w:p>
        </w:tc>
      </w:tr>
      <w:tr w14:paraId="207C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604" w:type="dxa"/>
            <w:vAlign w:val="center"/>
          </w:tcPr>
          <w:p w14:paraId="0EF92C47">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c>
          <w:tcPr>
            <w:tcW w:w="2850" w:type="dxa"/>
            <w:vAlign w:val="center"/>
          </w:tcPr>
          <w:p w14:paraId="2595ABCF">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便民服务亭1         （位置：桂花榜）</w:t>
            </w:r>
          </w:p>
        </w:tc>
        <w:tc>
          <w:tcPr>
            <w:tcW w:w="2337" w:type="dxa"/>
            <w:vAlign w:val="center"/>
          </w:tcPr>
          <w:p w14:paraId="6DFDA6E4">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便民服务亭新建 、经营</w:t>
            </w:r>
          </w:p>
        </w:tc>
        <w:tc>
          <w:tcPr>
            <w:tcW w:w="1501" w:type="dxa"/>
            <w:vAlign w:val="center"/>
          </w:tcPr>
          <w:p w14:paraId="1D1E5AE0">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9</w:t>
            </w:r>
          </w:p>
        </w:tc>
        <w:tc>
          <w:tcPr>
            <w:tcW w:w="949" w:type="dxa"/>
            <w:vAlign w:val="center"/>
          </w:tcPr>
          <w:p w14:paraId="47EF5C43">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5年</w:t>
            </w:r>
          </w:p>
        </w:tc>
        <w:tc>
          <w:tcPr>
            <w:tcW w:w="1023" w:type="dxa"/>
            <w:vAlign w:val="center"/>
          </w:tcPr>
          <w:p w14:paraId="5E871556">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636B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604" w:type="dxa"/>
            <w:vAlign w:val="center"/>
          </w:tcPr>
          <w:p w14:paraId="0EEE703A">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2</w:t>
            </w:r>
          </w:p>
        </w:tc>
        <w:tc>
          <w:tcPr>
            <w:tcW w:w="2850" w:type="dxa"/>
            <w:vAlign w:val="center"/>
          </w:tcPr>
          <w:p w14:paraId="247F4764">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3"/>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便民服务亭2         （位置：鸿恩阁广场）</w:t>
            </w:r>
          </w:p>
        </w:tc>
        <w:tc>
          <w:tcPr>
            <w:tcW w:w="2337" w:type="dxa"/>
            <w:vAlign w:val="center"/>
          </w:tcPr>
          <w:p w14:paraId="38DCFD7D">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便民服务亭新建、 经营</w:t>
            </w:r>
          </w:p>
        </w:tc>
        <w:tc>
          <w:tcPr>
            <w:tcW w:w="1501" w:type="dxa"/>
            <w:vAlign w:val="center"/>
          </w:tcPr>
          <w:p w14:paraId="566950F2">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9</w:t>
            </w:r>
          </w:p>
        </w:tc>
        <w:tc>
          <w:tcPr>
            <w:tcW w:w="949" w:type="dxa"/>
            <w:vAlign w:val="center"/>
          </w:tcPr>
          <w:p w14:paraId="1BE6557B">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5年</w:t>
            </w:r>
          </w:p>
        </w:tc>
        <w:tc>
          <w:tcPr>
            <w:tcW w:w="1023" w:type="dxa"/>
            <w:vAlign w:val="center"/>
          </w:tcPr>
          <w:p w14:paraId="7A5F0F83">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166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604" w:type="dxa"/>
            <w:vAlign w:val="center"/>
          </w:tcPr>
          <w:p w14:paraId="2C5B6F6A">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3</w:t>
            </w:r>
          </w:p>
        </w:tc>
        <w:tc>
          <w:tcPr>
            <w:tcW w:w="2850" w:type="dxa"/>
            <w:vAlign w:val="center"/>
          </w:tcPr>
          <w:p w14:paraId="2444EBD8">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便民服务亭3          （位置：碧云坪）</w:t>
            </w:r>
          </w:p>
        </w:tc>
        <w:tc>
          <w:tcPr>
            <w:tcW w:w="2337" w:type="dxa"/>
            <w:vAlign w:val="center"/>
          </w:tcPr>
          <w:p w14:paraId="5B0357B6">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便民服务亭新建（含地基加固）、经营</w:t>
            </w:r>
          </w:p>
        </w:tc>
        <w:tc>
          <w:tcPr>
            <w:tcW w:w="1501" w:type="dxa"/>
            <w:vAlign w:val="center"/>
          </w:tcPr>
          <w:p w14:paraId="3A448CDA">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9</w:t>
            </w:r>
          </w:p>
        </w:tc>
        <w:tc>
          <w:tcPr>
            <w:tcW w:w="949" w:type="dxa"/>
            <w:vAlign w:val="center"/>
          </w:tcPr>
          <w:p w14:paraId="712BA831">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5年</w:t>
            </w:r>
          </w:p>
        </w:tc>
        <w:tc>
          <w:tcPr>
            <w:tcW w:w="1023" w:type="dxa"/>
            <w:vAlign w:val="center"/>
          </w:tcPr>
          <w:p w14:paraId="1433BAD3">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0ABB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04" w:type="dxa"/>
            <w:vAlign w:val="center"/>
          </w:tcPr>
          <w:p w14:paraId="4C92D5A3">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4</w:t>
            </w:r>
          </w:p>
        </w:tc>
        <w:tc>
          <w:tcPr>
            <w:tcW w:w="2850" w:type="dxa"/>
            <w:vAlign w:val="center"/>
          </w:tcPr>
          <w:p w14:paraId="40C93532">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配套用房            （位置：东二门旁）</w:t>
            </w:r>
          </w:p>
        </w:tc>
        <w:tc>
          <w:tcPr>
            <w:tcW w:w="2337" w:type="dxa"/>
            <w:vAlign w:val="center"/>
          </w:tcPr>
          <w:p w14:paraId="04E6E01B">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配套用房新建、经营</w:t>
            </w:r>
          </w:p>
        </w:tc>
        <w:tc>
          <w:tcPr>
            <w:tcW w:w="1501" w:type="dxa"/>
            <w:vAlign w:val="center"/>
          </w:tcPr>
          <w:p w14:paraId="00810C7F">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w:t>
            </w:r>
          </w:p>
        </w:tc>
        <w:tc>
          <w:tcPr>
            <w:tcW w:w="949" w:type="dxa"/>
            <w:vAlign w:val="center"/>
          </w:tcPr>
          <w:p w14:paraId="74C9BC7B">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w:t>
            </w:r>
          </w:p>
        </w:tc>
        <w:tc>
          <w:tcPr>
            <w:tcW w:w="1023" w:type="dxa"/>
            <w:vAlign w:val="center"/>
          </w:tcPr>
          <w:p w14:paraId="0764D49B">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3125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04" w:type="dxa"/>
            <w:vAlign w:val="center"/>
          </w:tcPr>
          <w:p w14:paraId="008BEE09">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5</w:t>
            </w:r>
          </w:p>
        </w:tc>
        <w:tc>
          <w:tcPr>
            <w:tcW w:w="2850" w:type="dxa"/>
            <w:vAlign w:val="center"/>
          </w:tcPr>
          <w:p w14:paraId="458CF240">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闲云轩A区</w:t>
            </w:r>
            <w:r>
              <w:rPr>
                <w:rFonts w:hint="eastAsia" w:asciiTheme="minorEastAsia" w:hAnsiTheme="minorEastAsia" w:eastAsiaTheme="minorEastAsia" w:cstheme="minorEastAsia"/>
                <w:color w:val="auto"/>
                <w:sz w:val="24"/>
                <w:szCs w:val="24"/>
                <w:highlight w:val="none"/>
                <w:vertAlign w:val="baseline"/>
                <w:lang w:val="en-US" w:eastAsia="zh-CN"/>
              </w:rPr>
              <w:br w:type="textWrapping"/>
            </w:r>
            <w:r>
              <w:rPr>
                <w:rFonts w:hint="eastAsia" w:asciiTheme="minorEastAsia" w:hAnsiTheme="minorEastAsia" w:eastAsiaTheme="minorEastAsia" w:cstheme="minorEastAsia"/>
                <w:color w:val="auto"/>
                <w:sz w:val="24"/>
                <w:szCs w:val="24"/>
                <w:highlight w:val="none"/>
                <w:vertAlign w:val="baseline"/>
                <w:lang w:val="en-US" w:eastAsia="zh-CN"/>
              </w:rPr>
              <w:t>（位置：闲云轩配套房）</w:t>
            </w:r>
          </w:p>
        </w:tc>
        <w:tc>
          <w:tcPr>
            <w:tcW w:w="2337" w:type="dxa"/>
            <w:vAlign w:val="center"/>
          </w:tcPr>
          <w:p w14:paraId="29BA7018">
            <w:pPr>
              <w:pStyle w:val="13"/>
              <w:keepNext w:val="0"/>
              <w:keepLines w:val="0"/>
              <w:pageBreakBefore w:val="0"/>
              <w:overflowPunct/>
              <w:topLinePunct w:val="0"/>
              <w:autoSpaceDE w:val="0"/>
              <w:autoSpaceDN w:val="0"/>
              <w:bidi w:val="0"/>
              <w:adjustRightInd w:val="0"/>
              <w:snapToGrid w:val="0"/>
              <w:spacing w:line="360" w:lineRule="auto"/>
              <w:ind w:right="20" w:firstLine="238" w:firstLineChars="10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翻新、改造、经营</w:t>
            </w:r>
          </w:p>
        </w:tc>
        <w:tc>
          <w:tcPr>
            <w:tcW w:w="1501" w:type="dxa"/>
            <w:vAlign w:val="center"/>
          </w:tcPr>
          <w:p w14:paraId="16E104D5">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20</w:t>
            </w:r>
          </w:p>
        </w:tc>
        <w:tc>
          <w:tcPr>
            <w:tcW w:w="949" w:type="dxa"/>
            <w:vAlign w:val="center"/>
          </w:tcPr>
          <w:p w14:paraId="5B6B77C7">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5年</w:t>
            </w:r>
          </w:p>
        </w:tc>
        <w:tc>
          <w:tcPr>
            <w:tcW w:w="1023" w:type="dxa"/>
            <w:vAlign w:val="center"/>
          </w:tcPr>
          <w:p w14:paraId="74FC4A00">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61D8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604" w:type="dxa"/>
            <w:vAlign w:val="center"/>
          </w:tcPr>
          <w:p w14:paraId="0A46F292">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6</w:t>
            </w:r>
          </w:p>
        </w:tc>
        <w:tc>
          <w:tcPr>
            <w:tcW w:w="2850" w:type="dxa"/>
            <w:vAlign w:val="center"/>
          </w:tcPr>
          <w:p w14:paraId="74F62279">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闲云轩B区</w:t>
            </w:r>
          </w:p>
          <w:p w14:paraId="41095CE9">
            <w:pPr>
              <w:pStyle w:val="13"/>
              <w:keepNext w:val="0"/>
              <w:keepLines w:val="0"/>
              <w:pageBreakBefore w:val="0"/>
              <w:widowControl/>
              <w:kinsoku w:val="0"/>
              <w:wordWrap/>
              <w:overflowPunct/>
              <w:topLinePunct w:val="0"/>
              <w:autoSpaceDE w:val="0"/>
              <w:autoSpaceDN w:val="0"/>
              <w:bidi w:val="0"/>
              <w:adjustRightInd w:val="0"/>
              <w:snapToGrid w:val="0"/>
              <w:spacing w:line="400" w:lineRule="exact"/>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（位置：原闲云轩长廊）</w:t>
            </w:r>
          </w:p>
        </w:tc>
        <w:tc>
          <w:tcPr>
            <w:tcW w:w="2337" w:type="dxa"/>
            <w:vAlign w:val="center"/>
          </w:tcPr>
          <w:p w14:paraId="1D6FB409">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 w:val="0"/>
                <w:bCs w:val="0"/>
                <w:color w:val="auto"/>
                <w:spacing w:val="-1"/>
                <w:sz w:val="24"/>
                <w:szCs w:val="24"/>
                <w:highlight w:val="none"/>
                <w:lang w:val="en-US" w:eastAsia="zh-CN"/>
              </w:rPr>
              <w:t>新建、经营</w:t>
            </w:r>
          </w:p>
        </w:tc>
        <w:tc>
          <w:tcPr>
            <w:tcW w:w="1501" w:type="dxa"/>
            <w:vAlign w:val="center"/>
          </w:tcPr>
          <w:p w14:paraId="7864588B">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45</w:t>
            </w:r>
          </w:p>
        </w:tc>
        <w:tc>
          <w:tcPr>
            <w:tcW w:w="949" w:type="dxa"/>
            <w:vAlign w:val="center"/>
          </w:tcPr>
          <w:p w14:paraId="4914D85D">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vertAlign w:val="baseline"/>
                <w:lang w:val="en-US" w:eastAsia="zh-CN"/>
              </w:rPr>
              <w:t>5年</w:t>
            </w:r>
          </w:p>
        </w:tc>
        <w:tc>
          <w:tcPr>
            <w:tcW w:w="1023" w:type="dxa"/>
            <w:vAlign w:val="center"/>
          </w:tcPr>
          <w:p w14:paraId="02551FC4">
            <w:pPr>
              <w:pStyle w:val="13"/>
              <w:keepNext w:val="0"/>
              <w:keepLines w:val="0"/>
              <w:pageBreakBefore w:val="0"/>
              <w:overflowPunct/>
              <w:topLinePunct w:val="0"/>
              <w:autoSpaceDE w:val="0"/>
              <w:autoSpaceDN w:val="0"/>
              <w:bidi w:val="0"/>
              <w:adjustRightInd w:val="0"/>
              <w:snapToGrid w:val="0"/>
              <w:spacing w:line="360" w:lineRule="auto"/>
              <w:ind w:right="20"/>
              <w:jc w:val="center"/>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r>
      <w:tr w14:paraId="092A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264" w:type="dxa"/>
            <w:gridSpan w:val="6"/>
            <w:vAlign w:val="center"/>
          </w:tcPr>
          <w:p w14:paraId="1D253B5C">
            <w:pPr>
              <w:pStyle w:val="13"/>
              <w:keepNext w:val="0"/>
              <w:keepLines w:val="0"/>
              <w:pageBreakBefore w:val="0"/>
              <w:overflowPunct/>
              <w:topLinePunct w:val="0"/>
              <w:autoSpaceDE w:val="0"/>
              <w:autoSpaceDN w:val="0"/>
              <w:bidi w:val="0"/>
              <w:adjustRightInd w:val="0"/>
              <w:snapToGrid w:val="0"/>
              <w:spacing w:line="360" w:lineRule="auto"/>
              <w:ind w:right="20"/>
              <w:jc w:val="both"/>
              <w:textAlignment w:val="baseline"/>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若供应商参加多个分包的，填写竞选意向包号，并提供一份所投分包的优先中标排序单。</w:t>
            </w:r>
          </w:p>
        </w:tc>
      </w:tr>
    </w:tbl>
    <w:p w14:paraId="025862D2">
      <w:pPr>
        <w:keepNext w:val="0"/>
        <w:keepLines w:val="0"/>
        <w:pageBreakBefore w:val="0"/>
        <w:widowControl w:val="0"/>
        <w:numPr>
          <w:ilvl w:val="0"/>
          <w:numId w:val="2"/>
        </w:numPr>
        <w:kinsoku/>
        <w:wordWrap/>
        <w:overflowPunct/>
        <w:topLinePunct w:val="0"/>
        <w:autoSpaceDE/>
        <w:autoSpaceDN/>
        <w:bidi w:val="0"/>
        <w:adjustRightInd/>
        <w:spacing w:line="360" w:lineRule="auto"/>
        <w:ind w:left="717" w:leftChars="170" w:hanging="241" w:hangingChars="100"/>
        <w:jc w:val="left"/>
        <w:textAlignment w:val="auto"/>
        <w:outlineLvl w:val="1"/>
        <w:rPr>
          <w:rFonts w:hint="eastAsia" w:ascii="宋体" w:hAnsi="宋体" w:eastAsia="宋体" w:cs="宋体"/>
          <w:b/>
          <w:bCs/>
          <w:color w:val="auto"/>
          <w:sz w:val="24"/>
          <w:szCs w:val="24"/>
          <w:highlight w:val="none"/>
        </w:rPr>
      </w:pPr>
      <w:bookmarkStart w:id="29" w:name="_Toc12812"/>
      <w:bookmarkStart w:id="30" w:name="_Toc4566"/>
      <w:r>
        <w:rPr>
          <w:rFonts w:hint="eastAsia" w:ascii="宋体" w:hAnsi="宋体" w:cs="宋体"/>
          <w:b/>
          <w:bCs/>
          <w:color w:val="auto"/>
          <w:sz w:val="24"/>
          <w:szCs w:val="24"/>
          <w:highlight w:val="none"/>
          <w:lang w:val="en-US" w:eastAsia="zh-CN"/>
        </w:rPr>
        <w:t>竞选人</w:t>
      </w:r>
      <w:r>
        <w:rPr>
          <w:rFonts w:hint="eastAsia" w:ascii="宋体" w:hAnsi="宋体" w:eastAsia="宋体" w:cs="宋体"/>
          <w:b/>
          <w:bCs/>
          <w:color w:val="auto"/>
          <w:sz w:val="24"/>
          <w:szCs w:val="24"/>
          <w:highlight w:val="none"/>
        </w:rPr>
        <w:t>资格</w:t>
      </w:r>
      <w:bookmarkEnd w:id="17"/>
      <w:bookmarkEnd w:id="18"/>
      <w:bookmarkEnd w:id="19"/>
      <w:bookmarkEnd w:id="20"/>
      <w:bookmarkEnd w:id="21"/>
      <w:bookmarkEnd w:id="22"/>
      <w:bookmarkEnd w:id="23"/>
      <w:bookmarkEnd w:id="24"/>
      <w:bookmarkEnd w:id="29"/>
      <w:bookmarkEnd w:id="30"/>
    </w:p>
    <w:p w14:paraId="1C795BBB">
      <w:pPr>
        <w:pStyle w:val="13"/>
        <w:keepNext w:val="0"/>
        <w:keepLines w:val="0"/>
        <w:pageBreakBefore w:val="0"/>
        <w:overflowPunct/>
        <w:topLinePunct w:val="0"/>
        <w:autoSpaceDE w:val="0"/>
        <w:autoSpaceDN w:val="0"/>
        <w:bidi w:val="0"/>
        <w:adjustRightInd w:val="0"/>
        <w:snapToGrid w:val="0"/>
        <w:spacing w:line="360" w:lineRule="auto"/>
        <w:ind w:left="24" w:right="13" w:firstLine="480" w:firstLineChars="200"/>
        <w:jc w:val="left"/>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符合要求的企业、个人均可参加本项目竞选。</w:t>
      </w:r>
    </w:p>
    <w:bookmarkEnd w:id="25"/>
    <w:bookmarkEnd w:id="26"/>
    <w:p w14:paraId="4E7FDEC3">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bookmarkStart w:id="31" w:name="OLE_LINK1"/>
      <w:r>
        <w:rPr>
          <w:rFonts w:hint="eastAsia" w:asciiTheme="minorEastAsia" w:hAnsiTheme="minorEastAsia" w:eastAsiaTheme="minorEastAsia" w:cstheme="minorEastAsia"/>
          <w:color w:val="auto"/>
          <w:spacing w:val="-3"/>
          <w:sz w:val="24"/>
          <w:szCs w:val="24"/>
          <w:highlight w:val="none"/>
          <w:lang w:val="en-US" w:eastAsia="zh-CN"/>
        </w:rPr>
        <w:t>（一）一般资格要求（企业）</w:t>
      </w:r>
    </w:p>
    <w:p w14:paraId="6FA6F011">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1、具有独立承担民事责任的能力：提供有效的营业执照副本、税务登记证副本、组织机构代码证副本（或多证合一的营业执照副本）。</w:t>
      </w:r>
    </w:p>
    <w:p w14:paraId="6955C7D6">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2、具有良好的商业信誉和健全的财务会计制度：提供2024年经审计的财务审计报告；成立不满一年的提供2025年银行出具的资信证明。</w:t>
      </w:r>
    </w:p>
    <w:p w14:paraId="3FC9225A">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3、具有履行合同所必需的设备和专业技术能力：提供具备履行合同所必需的设备和专业技术能力的证明材料，或以</w:t>
      </w:r>
      <w:r>
        <w:rPr>
          <w:rFonts w:hint="eastAsia" w:asciiTheme="minorEastAsia" w:hAnsiTheme="minorEastAsia" w:eastAsiaTheme="minorEastAsia" w:cstheme="minorEastAsia"/>
          <w:color w:val="auto"/>
          <w:sz w:val="24"/>
          <w:szCs w:val="24"/>
          <w:highlight w:val="none"/>
          <w:lang w:val="en-US" w:eastAsia="zh-CN"/>
        </w:rPr>
        <w:t>竞选人</w:t>
      </w:r>
      <w:r>
        <w:rPr>
          <w:rFonts w:hint="eastAsia" w:asciiTheme="minorEastAsia" w:hAnsiTheme="minorEastAsia" w:eastAsiaTheme="minorEastAsia" w:cstheme="minorEastAsia"/>
          <w:color w:val="auto"/>
          <w:spacing w:val="-3"/>
          <w:sz w:val="24"/>
          <w:szCs w:val="24"/>
          <w:highlight w:val="none"/>
          <w:lang w:val="en-US" w:eastAsia="zh-CN"/>
        </w:rPr>
        <w:t>自行提供的承诺为证明材料（内容自拟，加盖</w:t>
      </w:r>
      <w:r>
        <w:rPr>
          <w:rFonts w:hint="eastAsia" w:asciiTheme="minorEastAsia" w:hAnsiTheme="minorEastAsia" w:eastAsiaTheme="minorEastAsia" w:cstheme="minorEastAsia"/>
          <w:color w:val="auto"/>
          <w:sz w:val="24"/>
          <w:szCs w:val="24"/>
          <w:highlight w:val="none"/>
          <w:lang w:val="en-US" w:eastAsia="zh-CN"/>
        </w:rPr>
        <w:t>竞选人</w:t>
      </w:r>
      <w:r>
        <w:rPr>
          <w:rFonts w:hint="eastAsia" w:asciiTheme="minorEastAsia" w:hAnsiTheme="minorEastAsia" w:eastAsiaTheme="minorEastAsia" w:cstheme="minorEastAsia"/>
          <w:color w:val="auto"/>
          <w:spacing w:val="-3"/>
          <w:sz w:val="24"/>
          <w:szCs w:val="24"/>
          <w:highlight w:val="none"/>
          <w:lang w:val="en-US" w:eastAsia="zh-CN"/>
        </w:rPr>
        <w:t>公章）。</w:t>
      </w:r>
    </w:p>
    <w:p w14:paraId="4000B645">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4、具有依法缴纳税收和社会保障资金的良好记录：提供2025年任意1个月依法缴纳税收和社会保障资金的有效证明材料，无需缴纳税收和社会保障资金的提供相关证明材料。</w:t>
      </w:r>
    </w:p>
    <w:p w14:paraId="253C3089">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5、在经营活动中没有重大违法记录：提供在经营活动中没有重大违法记录的声明</w:t>
      </w:r>
      <w:r>
        <w:rPr>
          <w:rFonts w:hint="eastAsia" w:asciiTheme="minorEastAsia" w:hAnsiTheme="minorEastAsia" w:eastAsiaTheme="minorEastAsia" w:cstheme="minorEastAsia"/>
          <w:color w:val="auto"/>
          <w:spacing w:val="-2"/>
          <w:sz w:val="24"/>
          <w:szCs w:val="24"/>
          <w:highlight w:val="none"/>
        </w:rPr>
        <w:t>（内容自拟，加盖</w:t>
      </w:r>
      <w:r>
        <w:rPr>
          <w:rFonts w:hint="eastAsia" w:asciiTheme="minorEastAsia" w:hAnsiTheme="minorEastAsia" w:eastAsiaTheme="minorEastAsia" w:cstheme="minorEastAsia"/>
          <w:color w:val="auto"/>
          <w:sz w:val="24"/>
          <w:szCs w:val="24"/>
          <w:highlight w:val="none"/>
          <w:lang w:val="en-US" w:eastAsia="zh-CN"/>
        </w:rPr>
        <w:t>竞选人</w:t>
      </w:r>
      <w:r>
        <w:rPr>
          <w:rFonts w:hint="eastAsia" w:asciiTheme="minorEastAsia" w:hAnsiTheme="minorEastAsia" w:eastAsiaTheme="minorEastAsia" w:cstheme="minorEastAsia"/>
          <w:color w:val="auto"/>
          <w:spacing w:val="-2"/>
          <w:sz w:val="24"/>
          <w:szCs w:val="24"/>
          <w:highlight w:val="none"/>
        </w:rPr>
        <w:t>公</w:t>
      </w:r>
      <w:r>
        <w:rPr>
          <w:rFonts w:hint="eastAsia" w:asciiTheme="minorEastAsia" w:hAnsiTheme="minorEastAsia" w:eastAsiaTheme="minorEastAsia" w:cstheme="minorEastAsia"/>
          <w:color w:val="auto"/>
          <w:spacing w:val="-5"/>
          <w:sz w:val="24"/>
          <w:szCs w:val="24"/>
          <w:highlight w:val="none"/>
        </w:rPr>
        <w:t>章）</w:t>
      </w:r>
      <w:r>
        <w:rPr>
          <w:rFonts w:hint="eastAsia" w:asciiTheme="minorEastAsia" w:hAnsiTheme="minorEastAsia" w:eastAsiaTheme="minorEastAsia" w:cstheme="minorEastAsia"/>
          <w:color w:val="auto"/>
          <w:spacing w:val="-3"/>
          <w:sz w:val="24"/>
          <w:szCs w:val="24"/>
          <w:highlight w:val="none"/>
          <w:lang w:val="en-US" w:eastAsia="zh-CN"/>
        </w:rPr>
        <w:t>。</w:t>
      </w:r>
    </w:p>
    <w:p w14:paraId="689BF5D9">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3"/>
          <w:sz w:val="24"/>
          <w:szCs w:val="24"/>
          <w:highlight w:val="none"/>
          <w:lang w:val="en-US" w:eastAsia="zh-CN"/>
        </w:rPr>
        <w:t>6、</w:t>
      </w:r>
      <w:r>
        <w:rPr>
          <w:rFonts w:hint="eastAsia" w:asciiTheme="minorEastAsia" w:hAnsiTheme="minorEastAsia" w:eastAsiaTheme="minorEastAsia" w:cstheme="minorEastAsia"/>
          <w:color w:val="auto"/>
          <w:spacing w:val="-16"/>
          <w:sz w:val="24"/>
          <w:szCs w:val="24"/>
          <w:highlight w:val="none"/>
        </w:rPr>
        <w:t>法律、行政法规</w:t>
      </w:r>
      <w:r>
        <w:rPr>
          <w:rFonts w:hint="eastAsia" w:asciiTheme="minorEastAsia" w:hAnsiTheme="minorEastAsia" w:eastAsiaTheme="minorEastAsia" w:cstheme="minorEastAsia"/>
          <w:color w:val="auto"/>
          <w:spacing w:val="-2"/>
          <w:sz w:val="24"/>
          <w:szCs w:val="24"/>
          <w:highlight w:val="none"/>
        </w:rPr>
        <w:t>和国家有关规定的其他条件</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竞选人</w:t>
      </w:r>
      <w:r>
        <w:rPr>
          <w:rFonts w:hint="eastAsia" w:asciiTheme="minorEastAsia" w:hAnsiTheme="minorEastAsia" w:eastAsiaTheme="minorEastAsia" w:cstheme="minorEastAsia"/>
          <w:color w:val="auto"/>
          <w:spacing w:val="-2"/>
          <w:sz w:val="24"/>
          <w:szCs w:val="24"/>
          <w:highlight w:val="none"/>
          <w:lang w:eastAsia="zh-CN"/>
        </w:rPr>
        <w:t>须承诺：在“中国执行信息公开网”网站（</w:t>
      </w:r>
      <w:r>
        <w:rPr>
          <w:rFonts w:hint="eastAsia" w:asciiTheme="minorEastAsia" w:hAnsiTheme="minorEastAsia" w:eastAsiaTheme="minorEastAsia" w:cstheme="minorEastAsia"/>
          <w:color w:val="auto"/>
          <w:spacing w:val="-2"/>
          <w:sz w:val="24"/>
          <w:szCs w:val="24"/>
          <w:highlight w:val="none"/>
          <w:lang w:eastAsia="zh-CN"/>
        </w:rPr>
        <w:fldChar w:fldCharType="begin"/>
      </w:r>
      <w:r>
        <w:rPr>
          <w:rFonts w:hint="eastAsia" w:asciiTheme="minorEastAsia" w:hAnsiTheme="minorEastAsia" w:eastAsiaTheme="minorEastAsia" w:cstheme="minorEastAsia"/>
          <w:color w:val="auto"/>
          <w:spacing w:val="-2"/>
          <w:sz w:val="24"/>
          <w:szCs w:val="24"/>
          <w:highlight w:val="none"/>
          <w:lang w:eastAsia="zh-CN"/>
        </w:rPr>
        <w:instrText xml:space="preserve"> HYPERLINK "http://zxgk.court.gov.cn/shixin/" </w:instrText>
      </w:r>
      <w:r>
        <w:rPr>
          <w:rFonts w:hint="eastAsia" w:asciiTheme="minorEastAsia" w:hAnsiTheme="minorEastAsia" w:eastAsiaTheme="minorEastAsia" w:cstheme="minorEastAsia"/>
          <w:color w:val="auto"/>
          <w:spacing w:val="-2"/>
          <w:sz w:val="24"/>
          <w:szCs w:val="24"/>
          <w:highlight w:val="none"/>
          <w:lang w:eastAsia="zh-CN"/>
        </w:rPr>
        <w:fldChar w:fldCharType="separate"/>
      </w:r>
      <w:r>
        <w:rPr>
          <w:rFonts w:hint="eastAsia" w:asciiTheme="minorEastAsia" w:hAnsiTheme="minorEastAsia" w:eastAsiaTheme="minorEastAsia" w:cstheme="minorEastAsia"/>
          <w:color w:val="auto"/>
          <w:spacing w:val="-2"/>
          <w:sz w:val="24"/>
          <w:szCs w:val="24"/>
          <w:highlight w:val="none"/>
          <w:lang w:eastAsia="zh-CN"/>
        </w:rPr>
        <w:t>http://zxgk.court.gov.cn/shixin/</w:t>
      </w:r>
      <w:r>
        <w:rPr>
          <w:rFonts w:hint="eastAsia" w:asciiTheme="minorEastAsia" w:hAnsiTheme="minorEastAsia" w:eastAsiaTheme="minorEastAsia" w:cstheme="minorEastAsia"/>
          <w:color w:val="auto"/>
          <w:spacing w:val="-2"/>
          <w:sz w:val="24"/>
          <w:szCs w:val="24"/>
          <w:highlight w:val="none"/>
          <w:lang w:eastAsia="zh-CN"/>
        </w:rPr>
        <w:fldChar w:fldCharType="end"/>
      </w:r>
      <w:r>
        <w:rPr>
          <w:rFonts w:hint="eastAsia" w:asciiTheme="minorEastAsia" w:hAnsiTheme="minorEastAsia" w:eastAsiaTheme="minorEastAsia" w:cstheme="minorEastAsia"/>
          <w:color w:val="auto"/>
          <w:spacing w:val="-2"/>
          <w:sz w:val="24"/>
          <w:szCs w:val="24"/>
          <w:highlight w:val="none"/>
          <w:lang w:eastAsia="zh-CN"/>
        </w:rPr>
        <w:t>）未被列入失信被执行人中，在“信用中国”网站（</w:t>
      </w:r>
      <w:r>
        <w:rPr>
          <w:rFonts w:hint="eastAsia" w:asciiTheme="minorEastAsia" w:hAnsiTheme="minorEastAsia" w:eastAsiaTheme="minorEastAsia" w:cstheme="minorEastAsia"/>
          <w:color w:val="auto"/>
          <w:spacing w:val="-2"/>
          <w:sz w:val="24"/>
          <w:szCs w:val="24"/>
          <w:highlight w:val="none"/>
          <w:lang w:eastAsia="zh-CN"/>
        </w:rPr>
        <w:fldChar w:fldCharType="begin"/>
      </w:r>
      <w:r>
        <w:rPr>
          <w:rFonts w:hint="eastAsia" w:asciiTheme="minorEastAsia" w:hAnsiTheme="minorEastAsia" w:eastAsiaTheme="minorEastAsia" w:cstheme="minorEastAsia"/>
          <w:color w:val="auto"/>
          <w:spacing w:val="-2"/>
          <w:sz w:val="24"/>
          <w:szCs w:val="24"/>
          <w:highlight w:val="none"/>
          <w:lang w:eastAsia="zh-CN"/>
        </w:rPr>
        <w:instrText xml:space="preserve"> HYPERLINK "https" </w:instrText>
      </w:r>
      <w:r>
        <w:rPr>
          <w:rFonts w:hint="eastAsia" w:asciiTheme="minorEastAsia" w:hAnsiTheme="minorEastAsia" w:eastAsiaTheme="minorEastAsia" w:cstheme="minorEastAsia"/>
          <w:color w:val="auto"/>
          <w:spacing w:val="-2"/>
          <w:sz w:val="24"/>
          <w:szCs w:val="24"/>
          <w:highlight w:val="none"/>
          <w:lang w:eastAsia="zh-CN"/>
        </w:rPr>
        <w:fldChar w:fldCharType="separate"/>
      </w:r>
      <w:r>
        <w:rPr>
          <w:rFonts w:hint="eastAsia" w:asciiTheme="minorEastAsia" w:hAnsiTheme="minorEastAsia" w:eastAsiaTheme="minorEastAsia" w:cstheme="minorEastAsia"/>
          <w:color w:val="auto"/>
          <w:spacing w:val="-2"/>
          <w:sz w:val="24"/>
          <w:szCs w:val="24"/>
          <w:highlight w:val="none"/>
          <w:lang w:eastAsia="zh-CN"/>
        </w:rPr>
        <w:t>https</w:t>
      </w:r>
      <w:r>
        <w:rPr>
          <w:rFonts w:hint="eastAsia" w:asciiTheme="minorEastAsia" w:hAnsiTheme="minorEastAsia" w:eastAsiaTheme="minorEastAsia" w:cstheme="minorEastAsia"/>
          <w:color w:val="auto"/>
          <w:spacing w:val="-2"/>
          <w:sz w:val="24"/>
          <w:szCs w:val="24"/>
          <w:highlight w:val="none"/>
          <w:lang w:eastAsia="zh-CN"/>
        </w:rPr>
        <w:fldChar w:fldCharType="end"/>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lang w:eastAsia="zh-CN"/>
        </w:rPr>
        <w:fldChar w:fldCharType="begin"/>
      </w:r>
      <w:r>
        <w:rPr>
          <w:rFonts w:hint="eastAsia" w:asciiTheme="minorEastAsia" w:hAnsiTheme="minorEastAsia" w:eastAsiaTheme="minorEastAsia" w:cstheme="minorEastAsia"/>
          <w:color w:val="auto"/>
          <w:spacing w:val="-2"/>
          <w:sz w:val="24"/>
          <w:szCs w:val="24"/>
          <w:highlight w:val="none"/>
          <w:lang w:eastAsia="zh-CN"/>
        </w:rPr>
        <w:instrText xml:space="preserve"> HYPERLINK "https://www.creditchina.gov.cn/" </w:instrText>
      </w:r>
      <w:r>
        <w:rPr>
          <w:rFonts w:hint="eastAsia" w:asciiTheme="minorEastAsia" w:hAnsiTheme="minorEastAsia" w:eastAsiaTheme="minorEastAsia" w:cstheme="minorEastAsia"/>
          <w:color w:val="auto"/>
          <w:spacing w:val="-2"/>
          <w:sz w:val="24"/>
          <w:szCs w:val="24"/>
          <w:highlight w:val="none"/>
          <w:lang w:eastAsia="zh-CN"/>
        </w:rPr>
        <w:fldChar w:fldCharType="separate"/>
      </w:r>
      <w:r>
        <w:rPr>
          <w:rFonts w:hint="eastAsia" w:asciiTheme="minorEastAsia" w:hAnsiTheme="minorEastAsia" w:eastAsiaTheme="minorEastAsia" w:cstheme="minorEastAsia"/>
          <w:color w:val="auto"/>
          <w:spacing w:val="-2"/>
          <w:sz w:val="24"/>
          <w:szCs w:val="24"/>
          <w:highlight w:val="none"/>
          <w:lang w:eastAsia="zh-CN"/>
        </w:rPr>
        <w:t>www.creditchina.gov.cn/</w:t>
      </w:r>
      <w:r>
        <w:rPr>
          <w:rFonts w:hint="eastAsia" w:asciiTheme="minorEastAsia" w:hAnsiTheme="minorEastAsia" w:eastAsiaTheme="minorEastAsia" w:cstheme="minorEastAsia"/>
          <w:color w:val="auto"/>
          <w:spacing w:val="-2"/>
          <w:sz w:val="24"/>
          <w:szCs w:val="24"/>
          <w:highlight w:val="none"/>
          <w:lang w:eastAsia="zh-CN"/>
        </w:rPr>
        <w:fldChar w:fldCharType="end"/>
      </w:r>
      <w:r>
        <w:rPr>
          <w:rFonts w:hint="eastAsia" w:asciiTheme="minorEastAsia" w:hAnsiTheme="minorEastAsia" w:eastAsiaTheme="minorEastAsia" w:cstheme="minorEastAsia"/>
          <w:color w:val="auto"/>
          <w:spacing w:val="-2"/>
          <w:sz w:val="24"/>
          <w:szCs w:val="24"/>
          <w:highlight w:val="none"/>
          <w:lang w:eastAsia="zh-CN"/>
        </w:rPr>
        <w:t>）未被列入重大税收违法失信主体名单中，如被列入失信被执行人、重大税收违法失信主体名单中的自愿取消其投标资格，并自愿承担由此造成的一切法律责任及后果。（详见竞选文件格</w:t>
      </w:r>
      <w:r>
        <w:rPr>
          <w:rFonts w:hint="eastAsia" w:asciiTheme="minorEastAsia" w:hAnsiTheme="minorEastAsia" w:eastAsiaTheme="minorEastAsia" w:cstheme="minorEastAsia"/>
          <w:color w:val="auto"/>
          <w:spacing w:val="-8"/>
          <w:sz w:val="24"/>
          <w:szCs w:val="24"/>
          <w:highlight w:val="none"/>
        </w:rPr>
        <w:t>式）</w:t>
      </w:r>
    </w:p>
    <w:p w14:paraId="05CDF5FE">
      <w:pPr>
        <w:pStyle w:val="13"/>
        <w:keepNext w:val="0"/>
        <w:keepLines w:val="0"/>
        <w:pageBreakBefore w:val="0"/>
        <w:overflowPunct/>
        <w:topLinePunct w:val="0"/>
        <w:autoSpaceDE w:val="0"/>
        <w:autoSpaceDN w:val="0"/>
        <w:bidi w:val="0"/>
        <w:adjustRightInd w:val="0"/>
        <w:snapToGrid w:val="0"/>
        <w:spacing w:line="360" w:lineRule="auto"/>
        <w:ind w:left="24" w:right="13" w:firstLine="468" w:firstLineChars="200"/>
        <w:jc w:val="left"/>
        <w:textAlignment w:val="baseline"/>
        <w:rPr>
          <w:rFonts w:hint="eastAsia" w:asciiTheme="minorEastAsia" w:hAnsiTheme="minorEastAsia" w:eastAsiaTheme="minorEastAsia" w:cstheme="minorEastAsia"/>
          <w:color w:val="auto"/>
          <w:spacing w:val="-3"/>
          <w:sz w:val="24"/>
          <w:szCs w:val="24"/>
          <w:highlight w:val="none"/>
          <w:lang w:val="en-US" w:eastAsia="zh-CN"/>
        </w:rPr>
      </w:pPr>
      <w:r>
        <w:rPr>
          <w:rFonts w:hint="eastAsia" w:asciiTheme="minorEastAsia" w:hAnsiTheme="minorEastAsia" w:eastAsiaTheme="minorEastAsia" w:cstheme="minorEastAsia"/>
          <w:color w:val="auto"/>
          <w:spacing w:val="-3"/>
          <w:sz w:val="24"/>
          <w:szCs w:val="24"/>
          <w:highlight w:val="none"/>
          <w:lang w:val="en-US" w:eastAsia="zh-CN"/>
        </w:rPr>
        <w:t>(二)一般资格要求（个人）</w:t>
      </w:r>
    </w:p>
    <w:p w14:paraId="745D691B">
      <w:pPr>
        <w:pStyle w:val="13"/>
        <w:keepNext w:val="0"/>
        <w:keepLines w:val="0"/>
        <w:pageBreakBefore w:val="0"/>
        <w:overflowPunct/>
        <w:topLinePunct w:val="0"/>
        <w:autoSpaceDE w:val="0"/>
        <w:autoSpaceDN w:val="0"/>
        <w:bidi w:val="0"/>
        <w:adjustRightInd w:val="0"/>
        <w:snapToGrid w:val="0"/>
        <w:spacing w:line="360" w:lineRule="auto"/>
        <w:ind w:left="24" w:right="13" w:firstLine="448" w:firstLineChars="200"/>
        <w:jc w:val="left"/>
        <w:textAlignment w:val="baseline"/>
        <w:rPr>
          <w:rFonts w:hint="eastAsia"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lang w:val="en-US" w:eastAsia="zh-CN"/>
        </w:rPr>
        <w:t>1、具备完全民事行为能力的公民：提供</w:t>
      </w:r>
      <w:r>
        <w:rPr>
          <w:rFonts w:hint="eastAsia" w:ascii="宋体" w:hAnsi="宋体" w:eastAsia="宋体" w:cs="宋体"/>
          <w:color w:val="auto"/>
          <w:sz w:val="24"/>
          <w:szCs w:val="24"/>
          <w:highlight w:val="none"/>
        </w:rPr>
        <w:t>有效的</w:t>
      </w:r>
      <w:r>
        <w:rPr>
          <w:rFonts w:hint="eastAsia" w:asciiTheme="minorEastAsia" w:hAnsiTheme="minorEastAsia" w:eastAsiaTheme="minorEastAsia" w:cstheme="minorEastAsia"/>
          <w:color w:val="auto"/>
          <w:spacing w:val="-8"/>
          <w:sz w:val="24"/>
          <w:szCs w:val="24"/>
          <w:highlight w:val="none"/>
          <w:lang w:val="en-US" w:eastAsia="zh-CN"/>
        </w:rPr>
        <w:t>身份证复印件；</w:t>
      </w:r>
    </w:p>
    <w:p w14:paraId="76A69B96">
      <w:pPr>
        <w:pStyle w:val="13"/>
        <w:keepNext w:val="0"/>
        <w:keepLines w:val="0"/>
        <w:pageBreakBefore w:val="0"/>
        <w:overflowPunct/>
        <w:topLinePunct w:val="0"/>
        <w:autoSpaceDE w:val="0"/>
        <w:autoSpaceDN w:val="0"/>
        <w:bidi w:val="0"/>
        <w:adjustRightInd w:val="0"/>
        <w:snapToGrid w:val="0"/>
        <w:spacing w:line="360" w:lineRule="auto"/>
        <w:ind w:left="24" w:right="13" w:firstLine="448" w:firstLineChars="200"/>
        <w:jc w:val="left"/>
        <w:textAlignment w:val="baseline"/>
        <w:rPr>
          <w:rFonts w:hint="eastAsia"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lang w:val="en-US" w:eastAsia="zh-CN"/>
        </w:rPr>
        <w:t>2、履约能力证明：提供房产证明，提供房产无抵押承诺；</w:t>
      </w:r>
    </w:p>
    <w:p w14:paraId="43BD21B3">
      <w:pPr>
        <w:keepNext w:val="0"/>
        <w:keepLines w:val="0"/>
        <w:pageBreakBefore w:val="0"/>
        <w:widowControl w:val="0"/>
        <w:kinsoku/>
        <w:wordWrap/>
        <w:overflowPunct/>
        <w:topLinePunct w:val="0"/>
        <w:autoSpaceDE/>
        <w:autoSpaceDN/>
        <w:bidi w:val="0"/>
        <w:adjustRightInd/>
        <w:spacing w:line="360" w:lineRule="auto"/>
        <w:ind w:firstLine="448" w:firstLineChars="200"/>
        <w:jc w:val="left"/>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val="en-US" w:eastAsia="zh-CN"/>
        </w:rPr>
        <w:t>3、无违法犯罪证明：</w:t>
      </w:r>
      <w:r>
        <w:rPr>
          <w:rFonts w:hint="eastAsia" w:asciiTheme="minorEastAsia" w:hAnsiTheme="minorEastAsia" w:eastAsiaTheme="minorEastAsia" w:cstheme="minorEastAsia"/>
          <w:i w:val="0"/>
          <w:iCs w:val="0"/>
          <w:caps w:val="0"/>
          <w:color w:val="auto"/>
          <w:spacing w:val="0"/>
          <w:sz w:val="24"/>
          <w:szCs w:val="24"/>
          <w:highlight w:val="none"/>
          <w:shd w:val="clear" w:fill="FFFFFF"/>
        </w:rPr>
        <w:t>出具无重大违法记录声明、无犯罪记录证明</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bookmarkEnd w:id="31"/>
    <w:p w14:paraId="1FD627FA">
      <w:pPr>
        <w:keepNext w:val="0"/>
        <w:keepLines w:val="0"/>
        <w:pageBreakBefore w:val="0"/>
        <w:widowControl w:val="0"/>
        <w:kinsoku/>
        <w:wordWrap/>
        <w:overflowPunct/>
        <w:topLinePunct w:val="0"/>
        <w:autoSpaceDE/>
        <w:autoSpaceDN/>
        <w:bidi w:val="0"/>
        <w:adjustRightInd/>
        <w:spacing w:line="360" w:lineRule="auto"/>
        <w:ind w:firstLine="241" w:firstLineChars="100"/>
        <w:jc w:val="left"/>
        <w:textAlignment w:val="auto"/>
        <w:outlineLvl w:val="1"/>
        <w:rPr>
          <w:rFonts w:hint="eastAsia" w:ascii="宋体" w:hAnsi="宋体" w:eastAsia="宋体" w:cs="宋体"/>
          <w:b/>
          <w:bCs/>
          <w:color w:val="auto"/>
          <w:sz w:val="24"/>
          <w:szCs w:val="24"/>
          <w:highlight w:val="none"/>
        </w:rPr>
      </w:pPr>
      <w:bookmarkStart w:id="32" w:name="_Toc15151"/>
      <w:bookmarkStart w:id="33" w:name="_Toc15277"/>
      <w:bookmarkStart w:id="34" w:name="_Toc7114"/>
      <w:r>
        <w:rPr>
          <w:rFonts w:hint="eastAsia" w:ascii="宋体" w:hAnsi="宋体" w:eastAsia="宋体" w:cs="宋体"/>
          <w:b/>
          <w:bCs/>
          <w:color w:val="auto"/>
          <w:sz w:val="24"/>
          <w:szCs w:val="24"/>
          <w:highlight w:val="none"/>
        </w:rPr>
        <w:t>三、</w:t>
      </w:r>
      <w:r>
        <w:rPr>
          <w:rFonts w:hint="eastAsia" w:ascii="宋体" w:hAnsi="宋体" w:cs="宋体"/>
          <w:b/>
          <w:bCs/>
          <w:color w:val="auto"/>
          <w:sz w:val="24"/>
          <w:szCs w:val="24"/>
          <w:highlight w:val="none"/>
          <w:lang w:val="en-US" w:eastAsia="zh-CN"/>
        </w:rPr>
        <w:t>比选</w:t>
      </w:r>
      <w:r>
        <w:rPr>
          <w:rFonts w:hint="eastAsia" w:ascii="宋体" w:hAnsi="宋体" w:eastAsia="宋体" w:cs="宋体"/>
          <w:b/>
          <w:bCs/>
          <w:color w:val="auto"/>
          <w:sz w:val="24"/>
          <w:szCs w:val="24"/>
          <w:highlight w:val="none"/>
        </w:rPr>
        <w:t>说明</w:t>
      </w:r>
      <w:bookmarkEnd w:id="32"/>
      <w:bookmarkEnd w:id="33"/>
      <w:bookmarkEnd w:id="34"/>
    </w:p>
    <w:p w14:paraId="0C751720">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（一）本次公告在行采家（www.gec123.com/）上发布，凡有意参加者，请自行在行采家（www.gec123.com/）上下载本项目的</w:t>
      </w:r>
      <w:r>
        <w:rPr>
          <w:rFonts w:hint="eastAsia" w:ascii="宋体" w:hAnsi="宋体" w:cs="宋体"/>
          <w:color w:val="auto"/>
          <w:sz w:val="24"/>
          <w:szCs w:val="24"/>
          <w:highlight w:val="none"/>
          <w:lang w:val="en-US" w:eastAsia="zh-CN"/>
        </w:rPr>
        <w:t>比选</w:t>
      </w:r>
      <w:r>
        <w:rPr>
          <w:rFonts w:hint="eastAsia" w:ascii="宋体" w:hAnsi="宋体" w:eastAsia="宋体" w:cs="宋体"/>
          <w:color w:val="auto"/>
          <w:sz w:val="24"/>
          <w:szCs w:val="24"/>
          <w:highlight w:val="none"/>
        </w:rPr>
        <w:t>文件。无论</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下载与否，均视同</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已知晓本项目所有内容。</w:t>
      </w:r>
    </w:p>
    <w:p w14:paraId="60F21DAF">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bookmarkStart w:id="35" w:name="OLE_LINK2"/>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val="en-US" w:eastAsia="zh-CN"/>
        </w:rPr>
        <w:t>比选</w:t>
      </w:r>
      <w:r>
        <w:rPr>
          <w:rFonts w:hint="eastAsia" w:ascii="宋体" w:hAnsi="宋体" w:eastAsia="宋体" w:cs="宋体"/>
          <w:color w:val="auto"/>
          <w:sz w:val="24"/>
          <w:szCs w:val="24"/>
          <w:highlight w:val="none"/>
        </w:rPr>
        <w:t>公告期限：自</w:t>
      </w:r>
      <w:r>
        <w:rPr>
          <w:rFonts w:hint="eastAsia" w:ascii="宋体" w:hAnsi="宋体" w:cs="宋体"/>
          <w:color w:val="auto"/>
          <w:sz w:val="24"/>
          <w:szCs w:val="24"/>
          <w:highlight w:val="none"/>
          <w:lang w:val="en-US" w:eastAsia="zh-CN"/>
        </w:rPr>
        <w:t>比选</w:t>
      </w:r>
      <w:r>
        <w:rPr>
          <w:rFonts w:hint="eastAsia" w:ascii="宋体" w:hAnsi="宋体" w:eastAsia="宋体" w:cs="宋体"/>
          <w:color w:val="auto"/>
          <w:sz w:val="24"/>
          <w:szCs w:val="24"/>
          <w:highlight w:val="none"/>
        </w:rPr>
        <w:t>公告发布之日起</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个</w:t>
      </w:r>
      <w:r>
        <w:rPr>
          <w:rFonts w:hint="eastAsia" w:ascii="宋体" w:hAnsi="宋体" w:cs="宋体"/>
          <w:color w:val="auto"/>
          <w:sz w:val="24"/>
          <w:szCs w:val="24"/>
          <w:highlight w:val="none"/>
          <w:lang w:eastAsia="zh-CN"/>
        </w:rPr>
        <w:t>日历</w:t>
      </w:r>
      <w:r>
        <w:rPr>
          <w:rFonts w:hint="eastAsia" w:ascii="宋体" w:hAnsi="宋体" w:eastAsia="宋体" w:cs="宋体"/>
          <w:color w:val="auto"/>
          <w:sz w:val="24"/>
          <w:szCs w:val="24"/>
          <w:highlight w:val="none"/>
        </w:rPr>
        <w:t>日。</w:t>
      </w:r>
    </w:p>
    <w:p w14:paraId="3AD32F84">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cs="宋体"/>
          <w:color w:val="auto"/>
          <w:sz w:val="24"/>
          <w:szCs w:val="24"/>
          <w:highlight w:val="none"/>
          <w:lang w:val="en-US" w:eastAsia="zh-CN"/>
        </w:rPr>
        <w:t>比选</w:t>
      </w:r>
      <w:r>
        <w:rPr>
          <w:rFonts w:hint="eastAsia" w:ascii="宋体" w:hAnsi="宋体" w:eastAsia="宋体" w:cs="宋体"/>
          <w:color w:val="auto"/>
          <w:sz w:val="24"/>
          <w:szCs w:val="24"/>
          <w:highlight w:val="none"/>
        </w:rPr>
        <w:t>文件发售期限：</w:t>
      </w:r>
    </w:p>
    <w:p w14:paraId="5CDC3B2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发售期：2025年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rPr>
        <w:t>日-2025年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日17:00时（工作时间内）。</w:t>
      </w:r>
    </w:p>
    <w:p w14:paraId="4AA4F38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获取方式：在</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发售期限内，</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将</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购买费汇至以下账户内，转账时备注“</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购买费+项目</w:t>
      </w:r>
      <w:r>
        <w:rPr>
          <w:rFonts w:hint="eastAsia" w:ascii="宋体" w:hAnsi="宋体" w:cs="宋体"/>
          <w:color w:val="auto"/>
          <w:sz w:val="24"/>
          <w:szCs w:val="24"/>
          <w:highlight w:val="none"/>
          <w:lang w:val="en-US" w:eastAsia="zh-CN"/>
        </w:rPr>
        <w:t>号</w:t>
      </w:r>
      <w:r>
        <w:rPr>
          <w:rFonts w:hint="eastAsia" w:ascii="宋体" w:hAnsi="宋体" w:eastAsia="宋体" w:cs="宋体"/>
          <w:color w:val="auto"/>
          <w:sz w:val="24"/>
          <w:szCs w:val="24"/>
          <w:highlight w:val="none"/>
        </w:rPr>
        <w:t>”；并将汇款凭证（注明项目名称）扫描后发送至邮箱2042936078@qq.com（邮件主题为项目名称+</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名称报名资料）。</w:t>
      </w:r>
    </w:p>
    <w:p w14:paraId="6846B744">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购买费缴纳账户</w:t>
      </w:r>
    </w:p>
    <w:p w14:paraId="5CE3B8D1">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  名：重庆鸿兴招标代理有限公司</w:t>
      </w:r>
    </w:p>
    <w:p w14:paraId="4D5528A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开户行：建行重庆大足支行</w:t>
      </w:r>
    </w:p>
    <w:p w14:paraId="6FBDCF83">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号：50050100434100000290</w:t>
      </w:r>
    </w:p>
    <w:p w14:paraId="542F19A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售价：人民币</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00元/</w:t>
      </w:r>
      <w:r>
        <w:rPr>
          <w:rFonts w:hint="eastAsia" w:ascii="宋体" w:hAnsi="宋体" w:cs="宋体"/>
          <w:color w:val="auto"/>
          <w:sz w:val="24"/>
          <w:szCs w:val="24"/>
          <w:highlight w:val="none"/>
          <w:lang w:eastAsia="zh-CN"/>
        </w:rPr>
        <w:t>包</w:t>
      </w:r>
      <w:r>
        <w:rPr>
          <w:rFonts w:hint="eastAsia" w:ascii="宋体" w:hAnsi="宋体" w:eastAsia="宋体" w:cs="宋体"/>
          <w:color w:val="auto"/>
          <w:sz w:val="24"/>
          <w:szCs w:val="24"/>
          <w:highlight w:val="none"/>
        </w:rPr>
        <w:t>（售后不退）.</w:t>
      </w:r>
    </w:p>
    <w:p w14:paraId="44D0CB65">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5.说明：在</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发售期限内按以上要求依法获取了</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，其</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才被接收。</w:t>
      </w:r>
    </w:p>
    <w:bookmarkEnd w:id="35"/>
    <w:p w14:paraId="145072BD">
      <w:pPr>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cs="宋体"/>
          <w:b/>
          <w:bCs/>
          <w:color w:val="auto"/>
          <w:sz w:val="24"/>
          <w:szCs w:val="24"/>
          <w:highlight w:val="none"/>
          <w:lang w:val="en-US" w:eastAsia="zh-CN"/>
        </w:rPr>
        <w:t>竞选文件</w:t>
      </w:r>
      <w:r>
        <w:rPr>
          <w:rFonts w:hint="eastAsia" w:ascii="宋体" w:hAnsi="宋体" w:eastAsia="宋体" w:cs="宋体"/>
          <w:b/>
          <w:bCs/>
          <w:color w:val="auto"/>
          <w:sz w:val="24"/>
          <w:szCs w:val="24"/>
          <w:highlight w:val="none"/>
          <w:lang w:val="en-US" w:eastAsia="zh-CN"/>
        </w:rPr>
        <w:t>递交时间</w:t>
      </w:r>
    </w:p>
    <w:p w14:paraId="0108410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eastAsia="zh-CN"/>
        </w:rPr>
      </w:pPr>
      <w:bookmarkStart w:id="36" w:name="_Toc10557"/>
      <w:bookmarkStart w:id="37" w:name="_Toc31501"/>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一式</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份，其中正本一份，副本一份</w:t>
      </w:r>
      <w:r>
        <w:rPr>
          <w:rFonts w:hint="eastAsia" w:ascii="宋体" w:hAnsi="宋体" w:cs="宋体"/>
          <w:color w:val="auto"/>
          <w:sz w:val="24"/>
          <w:szCs w:val="24"/>
          <w:highlight w:val="none"/>
          <w:lang w:eastAsia="zh-CN"/>
        </w:rPr>
        <w:t>。</w:t>
      </w:r>
    </w:p>
    <w:p w14:paraId="6D7185CE">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的密封与标记</w:t>
      </w:r>
      <w:r>
        <w:rPr>
          <w:rFonts w:hint="eastAsia" w:ascii="宋体" w:hAnsi="宋体" w:eastAsia="宋体" w:cs="宋体"/>
          <w:color w:val="auto"/>
          <w:sz w:val="24"/>
          <w:szCs w:val="24"/>
          <w:highlight w:val="none"/>
          <w:lang w:eastAsia="zh-CN"/>
        </w:rPr>
        <w:t>。</w:t>
      </w:r>
    </w:p>
    <w:p w14:paraId="0FD5FDCF">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的正本、副本均应密封送达至采购文件规定的递交地点，应在封套上注明项目名称、</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名称。若正本、副本分别进行密封的，还应在封套上注明“正本”、“副本”字样。</w:t>
      </w:r>
    </w:p>
    <w:p w14:paraId="768E67E0">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.如果未按上述规定进行密封的，</w:t>
      </w:r>
      <w:r>
        <w:rPr>
          <w:rFonts w:hint="eastAsia" w:ascii="宋体" w:hAnsi="宋体" w:cs="宋体"/>
          <w:color w:val="auto"/>
          <w:sz w:val="24"/>
          <w:szCs w:val="24"/>
          <w:highlight w:val="none"/>
          <w:lang w:val="en-US" w:eastAsia="zh-CN"/>
        </w:rPr>
        <w:t>招标人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代理机构</w:t>
      </w:r>
      <w:r>
        <w:rPr>
          <w:rFonts w:hint="eastAsia" w:ascii="宋体" w:hAnsi="宋体" w:eastAsia="宋体" w:cs="宋体"/>
          <w:color w:val="auto"/>
          <w:sz w:val="24"/>
          <w:szCs w:val="24"/>
          <w:highlight w:val="none"/>
        </w:rPr>
        <w:t>将拒收其</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w:t>
      </w:r>
    </w:p>
    <w:p w14:paraId="14F9ADA1">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递交截止时间：202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31</w:t>
      </w:r>
      <w:r>
        <w:rPr>
          <w:rFonts w:hint="eastAsia" w:ascii="宋体" w:hAnsi="宋体" w:eastAsia="宋体" w:cs="宋体"/>
          <w:color w:val="auto"/>
          <w:sz w:val="24"/>
          <w:szCs w:val="24"/>
          <w:highlight w:val="none"/>
        </w:rPr>
        <w:t>日北京时间1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：00。</w:t>
      </w:r>
    </w:p>
    <w:p w14:paraId="480DF5E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.递交地点：重庆市渝北区龙华大道88号川岚重庆（川岚国际）1806</w:t>
      </w:r>
      <w:r>
        <w:rPr>
          <w:rFonts w:hint="eastAsia" w:ascii="宋体" w:hAnsi="宋体" w:eastAsia="宋体" w:cs="宋体"/>
          <w:color w:val="auto"/>
          <w:sz w:val="24"/>
          <w:szCs w:val="24"/>
          <w:highlight w:val="none"/>
          <w:lang w:eastAsia="zh-CN"/>
        </w:rPr>
        <w:t>。</w:t>
      </w:r>
    </w:p>
    <w:p w14:paraId="3600AB1F">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招标人</w:t>
      </w:r>
      <w:r>
        <w:rPr>
          <w:rFonts w:hint="eastAsia" w:ascii="宋体" w:hAnsi="宋体" w:eastAsia="宋体" w:cs="宋体"/>
          <w:color w:val="auto"/>
          <w:sz w:val="24"/>
          <w:szCs w:val="24"/>
          <w:highlight w:val="none"/>
        </w:rPr>
        <w:t>在提交</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截止时间前，可以对所提交的</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进行补充、修改或者撤回，并书面通知</w:t>
      </w:r>
      <w:r>
        <w:rPr>
          <w:rFonts w:hint="eastAsia" w:ascii="宋体" w:hAnsi="宋体" w:cs="宋体"/>
          <w:color w:val="auto"/>
          <w:sz w:val="24"/>
          <w:szCs w:val="24"/>
          <w:highlight w:val="none"/>
          <w:lang w:val="en-US" w:eastAsia="zh-CN"/>
        </w:rPr>
        <w:t>招标人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代理机构</w:t>
      </w:r>
      <w:r>
        <w:rPr>
          <w:rFonts w:hint="eastAsia" w:ascii="宋体" w:hAnsi="宋体" w:eastAsia="宋体" w:cs="宋体"/>
          <w:color w:val="auto"/>
          <w:sz w:val="24"/>
          <w:szCs w:val="24"/>
          <w:highlight w:val="none"/>
        </w:rPr>
        <w:t>。补充、修改的内容作为</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的组成部分。补充、修改的内容与</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不一致的，以补充、修改的内容为准。</w:t>
      </w:r>
      <w:bookmarkStart w:id="38" w:name="_Toc514962185"/>
      <w:bookmarkEnd w:id="38"/>
      <w:bookmarkStart w:id="39" w:name="_Toc24100"/>
      <w:bookmarkEnd w:id="39"/>
    </w:p>
    <w:p w14:paraId="09D9149F">
      <w:pPr>
        <w:keepNext w:val="0"/>
        <w:keepLines w:val="0"/>
        <w:pageBreakBefore w:val="0"/>
        <w:widowControl w:val="0"/>
        <w:kinsoku/>
        <w:wordWrap/>
        <w:overflowPunct/>
        <w:topLinePunct w:val="0"/>
        <w:autoSpaceDE/>
        <w:autoSpaceDN/>
        <w:bidi w:val="0"/>
        <w:adjustRightInd/>
        <w:spacing w:line="360" w:lineRule="auto"/>
        <w:ind w:firstLine="241" w:firstLineChars="100"/>
        <w:jc w:val="left"/>
        <w:textAlignment w:val="auto"/>
        <w:outlineLvl w:val="1"/>
        <w:rPr>
          <w:rFonts w:hint="eastAsia" w:ascii="宋体" w:hAnsi="宋体" w:eastAsia="宋体" w:cs="宋体"/>
          <w:b/>
          <w:bCs/>
          <w:color w:val="auto"/>
          <w:sz w:val="24"/>
          <w:szCs w:val="24"/>
          <w:highlight w:val="none"/>
        </w:rPr>
      </w:pPr>
      <w:bookmarkStart w:id="40" w:name="_Toc15275"/>
      <w:r>
        <w:rPr>
          <w:rFonts w:hint="eastAsia" w:ascii="宋体" w:hAnsi="宋体" w:eastAsia="宋体" w:cs="宋体"/>
          <w:b/>
          <w:bCs/>
          <w:color w:val="auto"/>
          <w:sz w:val="24"/>
          <w:szCs w:val="24"/>
          <w:highlight w:val="none"/>
        </w:rPr>
        <w:t>四、</w:t>
      </w:r>
      <w:bookmarkStart w:id="41" w:name="_Toc32098"/>
      <w:bookmarkStart w:id="42" w:name="_Toc469"/>
      <w:bookmarkStart w:id="43" w:name="_Toc480466699"/>
      <w:r>
        <w:rPr>
          <w:rFonts w:hint="eastAsia" w:ascii="宋体" w:hAnsi="宋体" w:eastAsia="宋体" w:cs="宋体"/>
          <w:b/>
          <w:bCs/>
          <w:color w:val="auto"/>
          <w:sz w:val="24"/>
          <w:szCs w:val="24"/>
          <w:highlight w:val="none"/>
        </w:rPr>
        <w:t>其它有关规定</w:t>
      </w:r>
      <w:bookmarkEnd w:id="36"/>
      <w:bookmarkEnd w:id="37"/>
      <w:bookmarkEnd w:id="40"/>
      <w:bookmarkEnd w:id="41"/>
      <w:bookmarkEnd w:id="42"/>
      <w:bookmarkEnd w:id="43"/>
    </w:p>
    <w:p w14:paraId="13CEBFB5">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（一）单位负责人为同一人或者存在直接控股、管理关系的不同竞选人，不得参加同一合同项（分包）下的</w:t>
      </w:r>
      <w:r>
        <w:rPr>
          <w:rFonts w:hint="eastAsia" w:ascii="宋体" w:hAnsi="宋体" w:cs="宋体"/>
          <w:color w:val="auto"/>
          <w:sz w:val="24"/>
          <w:szCs w:val="24"/>
          <w:highlight w:val="none"/>
          <w:lang w:eastAsia="zh-CN"/>
        </w:rPr>
        <w:t>比选活动</w:t>
      </w:r>
      <w:r>
        <w:rPr>
          <w:rFonts w:hint="eastAsia" w:ascii="宋体" w:hAnsi="宋体" w:eastAsia="宋体" w:cs="宋体"/>
          <w:color w:val="auto"/>
          <w:sz w:val="24"/>
          <w:szCs w:val="24"/>
          <w:highlight w:val="none"/>
        </w:rPr>
        <w:t>，否则均为无效响应。</w:t>
      </w:r>
    </w:p>
    <w:p w14:paraId="0B21B9C1">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（二）本项目的澄清文件（如果有）一律在行采家（www.gec123.com/）上发布，请各</w:t>
      </w:r>
      <w:r>
        <w:rPr>
          <w:rFonts w:hint="eastAsia" w:ascii="宋体" w:hAnsi="宋体" w:cs="宋体"/>
          <w:color w:val="auto"/>
          <w:sz w:val="24"/>
          <w:szCs w:val="24"/>
          <w:highlight w:val="none"/>
          <w:lang w:val="en-US" w:eastAsia="zh-CN"/>
        </w:rPr>
        <w:t>参与</w:t>
      </w:r>
      <w:r>
        <w:rPr>
          <w:rFonts w:hint="eastAsia" w:ascii="宋体" w:hAnsi="宋体" w:eastAsia="宋体" w:cs="宋体"/>
          <w:color w:val="auto"/>
          <w:sz w:val="24"/>
          <w:szCs w:val="24"/>
          <w:highlight w:val="none"/>
        </w:rPr>
        <w:t>人注意下载；无论</w:t>
      </w:r>
      <w:r>
        <w:rPr>
          <w:rFonts w:hint="eastAsia" w:ascii="宋体" w:hAnsi="宋体" w:cs="宋体"/>
          <w:color w:val="auto"/>
          <w:sz w:val="24"/>
          <w:szCs w:val="24"/>
          <w:highlight w:val="none"/>
          <w:lang w:val="en-US" w:eastAsia="zh-CN"/>
        </w:rPr>
        <w:t>参与</w:t>
      </w:r>
      <w:r>
        <w:rPr>
          <w:rFonts w:hint="eastAsia" w:ascii="宋体" w:hAnsi="宋体" w:eastAsia="宋体" w:cs="宋体"/>
          <w:color w:val="auto"/>
          <w:sz w:val="24"/>
          <w:szCs w:val="24"/>
          <w:highlight w:val="none"/>
        </w:rPr>
        <w:t>人下载与否，均视同</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已知晓本项目澄清文件（如果有）的内容。</w:t>
      </w:r>
    </w:p>
    <w:p w14:paraId="51FDBB10">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）超过</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截止时间递交的</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，恕不接收。</w:t>
      </w:r>
    </w:p>
    <w:p w14:paraId="309B17E3">
      <w:pPr>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）本项目不接受联合体参与竞选。</w:t>
      </w:r>
    </w:p>
    <w:p w14:paraId="73A26866">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五</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参与</w:t>
      </w:r>
      <w:r>
        <w:rPr>
          <w:rFonts w:hint="eastAsia" w:ascii="宋体" w:hAnsi="宋体" w:eastAsia="宋体" w:cs="宋体"/>
          <w:b w:val="0"/>
          <w:bCs w:val="0"/>
          <w:color w:val="auto"/>
          <w:sz w:val="24"/>
          <w:szCs w:val="24"/>
          <w:highlight w:val="none"/>
        </w:rPr>
        <w:t>人列入失信被执行人、重大税收违法案件当事人名</w:t>
      </w:r>
      <w:r>
        <w:rPr>
          <w:rFonts w:hint="eastAsia" w:ascii="宋体" w:hAnsi="宋体" w:eastAsia="宋体" w:cs="宋体"/>
          <w:b w:val="0"/>
          <w:bCs w:val="0"/>
          <w:color w:val="auto"/>
          <w:sz w:val="24"/>
          <w:szCs w:val="24"/>
          <w:highlight w:val="none"/>
          <w:lang w:val="en-US" w:eastAsia="zh-CN"/>
        </w:rPr>
        <w:t>单的</w:t>
      </w:r>
      <w:r>
        <w:rPr>
          <w:rFonts w:hint="eastAsia" w:ascii="宋体" w:hAnsi="宋体" w:eastAsia="宋体" w:cs="宋体"/>
          <w:b w:val="0"/>
          <w:bCs w:val="0"/>
          <w:color w:val="auto"/>
          <w:sz w:val="24"/>
          <w:szCs w:val="24"/>
          <w:highlight w:val="none"/>
        </w:rPr>
        <w:t>竞选人，将拒绝</w:t>
      </w:r>
      <w:r>
        <w:rPr>
          <w:rFonts w:hint="eastAsia" w:ascii="宋体" w:hAnsi="宋体" w:eastAsia="宋体" w:cs="宋体"/>
          <w:color w:val="auto"/>
          <w:sz w:val="24"/>
          <w:szCs w:val="24"/>
          <w:highlight w:val="none"/>
        </w:rPr>
        <w:t>其参与</w:t>
      </w:r>
      <w:r>
        <w:rPr>
          <w:rFonts w:hint="eastAsia" w:ascii="宋体" w:hAnsi="宋体" w:eastAsia="宋体" w:cs="宋体"/>
          <w:color w:val="auto"/>
          <w:sz w:val="24"/>
          <w:szCs w:val="24"/>
          <w:highlight w:val="none"/>
          <w:lang w:val="en-US" w:eastAsia="zh-CN"/>
        </w:rPr>
        <w:t>本次</w:t>
      </w:r>
      <w:r>
        <w:rPr>
          <w:rFonts w:hint="eastAsia" w:ascii="宋体" w:hAnsi="宋体" w:cs="宋体"/>
          <w:color w:val="auto"/>
          <w:sz w:val="24"/>
          <w:szCs w:val="24"/>
          <w:highlight w:val="none"/>
          <w:lang w:eastAsia="zh-CN"/>
        </w:rPr>
        <w:t>比选活动</w:t>
      </w:r>
      <w:r>
        <w:rPr>
          <w:rFonts w:hint="eastAsia" w:ascii="宋体" w:hAnsi="宋体" w:eastAsia="宋体" w:cs="宋体"/>
          <w:color w:val="auto"/>
          <w:sz w:val="24"/>
          <w:szCs w:val="24"/>
          <w:highlight w:val="none"/>
        </w:rPr>
        <w:t>。</w:t>
      </w:r>
      <w:bookmarkStart w:id="200" w:name="_GoBack"/>
      <w:bookmarkEnd w:id="200"/>
    </w:p>
    <w:p w14:paraId="0BBCB760">
      <w:pPr>
        <w:keepNext w:val="0"/>
        <w:keepLines w:val="0"/>
        <w:pageBreakBefore w:val="0"/>
        <w:widowControl w:val="0"/>
        <w:kinsoku/>
        <w:wordWrap/>
        <w:overflowPunct/>
        <w:topLinePunct w:val="0"/>
        <w:autoSpaceDE/>
        <w:autoSpaceDN/>
        <w:bidi w:val="0"/>
        <w:adjustRightInd/>
        <w:spacing w:line="360" w:lineRule="auto"/>
        <w:ind w:firstLine="241" w:firstLineChars="100"/>
        <w:jc w:val="left"/>
        <w:textAlignment w:val="auto"/>
        <w:outlineLvl w:val="1"/>
        <w:rPr>
          <w:rFonts w:hint="eastAsia" w:ascii="宋体" w:hAnsi="宋体" w:eastAsia="宋体" w:cs="宋体"/>
          <w:b/>
          <w:bCs/>
          <w:color w:val="auto"/>
          <w:sz w:val="24"/>
          <w:szCs w:val="24"/>
          <w:highlight w:val="none"/>
        </w:rPr>
      </w:pPr>
      <w:bookmarkStart w:id="44" w:name="_Toc19858"/>
      <w:bookmarkStart w:id="45" w:name="_Toc29951"/>
      <w:bookmarkStart w:id="46" w:name="_Toc24928"/>
      <w:bookmarkStart w:id="47" w:name="_Toc11726"/>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、联系方式</w:t>
      </w:r>
      <w:bookmarkEnd w:id="44"/>
      <w:bookmarkEnd w:id="45"/>
      <w:bookmarkEnd w:id="46"/>
      <w:bookmarkEnd w:id="47"/>
    </w:p>
    <w:p w14:paraId="454F09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lang w:eastAsia="zh-CN"/>
        </w:rPr>
        <w:t>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重庆市鸿恩寺公园管理有限公司</w:t>
      </w:r>
    </w:p>
    <w:p w14:paraId="3E45032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桂老师</w:t>
      </w:r>
    </w:p>
    <w:p w14:paraId="2D08B9B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18883208061</w:t>
      </w:r>
    </w:p>
    <w:p w14:paraId="18BDA4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  址：</w:t>
      </w:r>
      <w:r>
        <w:rPr>
          <w:rFonts w:hint="eastAsia" w:ascii="宋体" w:hAnsi="宋体" w:cs="宋体"/>
          <w:color w:val="auto"/>
          <w:sz w:val="24"/>
          <w:szCs w:val="24"/>
          <w:highlight w:val="none"/>
          <w:lang w:val="en-US" w:eastAsia="zh-CN"/>
        </w:rPr>
        <w:t>重庆市江北区鸿恩路158号附2号</w:t>
      </w:r>
    </w:p>
    <w:p w14:paraId="16A2E5F9">
      <w:pPr>
        <w:pStyle w:val="25"/>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eastAsia="宋体" w:cs="宋体"/>
          <w:color w:val="auto"/>
          <w:sz w:val="24"/>
          <w:szCs w:val="24"/>
          <w:highlight w:val="none"/>
          <w:lang w:eastAsia="zh-CN"/>
        </w:rPr>
      </w:pPr>
      <w:r>
        <w:rPr>
          <w:rFonts w:hint="eastAsia" w:eastAsia="宋体" w:cs="宋体"/>
          <w:color w:val="auto"/>
          <w:sz w:val="24"/>
          <w:szCs w:val="24"/>
          <w:highlight w:val="none"/>
          <w:lang w:eastAsia="zh-CN"/>
        </w:rPr>
        <w:t>（二）代理机构：重庆鸿兴招标代理有限公司</w:t>
      </w:r>
    </w:p>
    <w:p w14:paraId="52E3F2EB">
      <w:pPr>
        <w:pStyle w:val="25"/>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eastAsia="宋体" w:cs="宋体"/>
          <w:color w:val="auto"/>
          <w:sz w:val="24"/>
          <w:szCs w:val="24"/>
          <w:highlight w:val="none"/>
          <w:lang w:eastAsia="zh-CN"/>
        </w:rPr>
      </w:pPr>
      <w:r>
        <w:rPr>
          <w:rFonts w:hint="eastAsia" w:eastAsia="宋体" w:cs="宋体"/>
          <w:color w:val="auto"/>
          <w:sz w:val="24"/>
          <w:szCs w:val="24"/>
          <w:highlight w:val="none"/>
          <w:lang w:eastAsia="zh-CN"/>
        </w:rPr>
        <w:t>联系人：高老师</w:t>
      </w:r>
    </w:p>
    <w:p w14:paraId="0DB4DE44">
      <w:pPr>
        <w:pStyle w:val="25"/>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eastAsia="宋体" w:cs="宋体"/>
          <w:color w:val="auto"/>
          <w:sz w:val="24"/>
          <w:szCs w:val="24"/>
          <w:highlight w:val="none"/>
          <w:lang w:eastAsia="zh-CN"/>
        </w:rPr>
      </w:pPr>
      <w:r>
        <w:rPr>
          <w:rFonts w:hint="eastAsia" w:eastAsia="宋体" w:cs="宋体"/>
          <w:color w:val="auto"/>
          <w:sz w:val="24"/>
          <w:szCs w:val="24"/>
          <w:highlight w:val="none"/>
          <w:lang w:eastAsia="zh-CN"/>
        </w:rPr>
        <w:t>电  话：19112241635</w:t>
      </w:r>
    </w:p>
    <w:p w14:paraId="7C284152">
      <w:pPr>
        <w:pStyle w:val="25"/>
        <w:keepNext w:val="0"/>
        <w:keepLines w:val="0"/>
        <w:pageBreakBefore w:val="0"/>
        <w:widowControl w:val="0"/>
        <w:kinsoku/>
        <w:wordWrap/>
        <w:overflowPunct/>
        <w:topLinePunct w:val="0"/>
        <w:autoSpaceDE/>
        <w:autoSpaceDN/>
        <w:bidi w:val="0"/>
        <w:adjustRightInd/>
        <w:spacing w:line="360" w:lineRule="auto"/>
        <w:jc w:val="left"/>
        <w:textAlignment w:val="auto"/>
        <w:rPr>
          <w:rFonts w:hint="default" w:eastAsia="宋体"/>
          <w:color w:val="auto"/>
          <w:highlight w:val="none"/>
          <w:lang w:val="en-US" w:eastAsia="zh-CN"/>
        </w:rPr>
        <w:sectPr>
          <w:footerReference r:id="rId3" w:type="default"/>
          <w:pgSz w:w="11907" w:h="16840"/>
          <w:pgMar w:top="1134" w:right="1418" w:bottom="1134" w:left="1418" w:header="964" w:footer="992" w:gutter="0"/>
          <w:pgNumType w:fmt="numberInDash"/>
          <w:cols w:space="720" w:num="1"/>
          <w:docGrid w:linePitch="312" w:charSpace="0"/>
        </w:sectPr>
      </w:pPr>
      <w:r>
        <w:rPr>
          <w:rFonts w:hint="eastAsia" w:eastAsia="宋体" w:cs="宋体"/>
          <w:color w:val="auto"/>
          <w:sz w:val="24"/>
          <w:szCs w:val="24"/>
          <w:highlight w:val="none"/>
          <w:lang w:eastAsia="zh-CN"/>
        </w:rPr>
        <w:t>地  址：重庆市渝北区龙华大道88号川岚重庆（川岚国际）1806</w:t>
      </w:r>
    </w:p>
    <w:p w14:paraId="1FABC6A2">
      <w:pPr>
        <w:pStyle w:val="2"/>
        <w:spacing w:line="360" w:lineRule="auto"/>
        <w:jc w:val="center"/>
        <w:rPr>
          <w:rFonts w:hint="eastAsia" w:ascii="宋体" w:hAnsi="宋体" w:eastAsia="宋体" w:cs="宋体"/>
          <w:color w:val="auto"/>
          <w:sz w:val="32"/>
          <w:szCs w:val="32"/>
          <w:highlight w:val="none"/>
        </w:rPr>
      </w:pPr>
      <w:bookmarkStart w:id="48" w:name="_Toc274"/>
      <w:bookmarkStart w:id="49" w:name="_Toc6916"/>
      <w:r>
        <w:rPr>
          <w:rFonts w:hint="eastAsia" w:ascii="宋体" w:hAnsi="宋体" w:eastAsia="宋体" w:cs="宋体"/>
          <w:color w:val="auto"/>
          <w:sz w:val="32"/>
          <w:szCs w:val="32"/>
          <w:highlight w:val="none"/>
        </w:rPr>
        <w:t>第二篇  项目需求</w:t>
      </w:r>
      <w:bookmarkEnd w:id="48"/>
      <w:bookmarkEnd w:id="49"/>
    </w:p>
    <w:p w14:paraId="3C0CE4CD">
      <w:pPr>
        <w:pStyle w:val="3"/>
        <w:pageBreakBefore w:val="0"/>
        <w:widowControl w:val="0"/>
        <w:kinsoku/>
        <w:wordWrap/>
        <w:overflowPunct/>
        <w:topLinePunct w:val="0"/>
        <w:autoSpaceDE/>
        <w:autoSpaceDN/>
        <w:bidi w:val="0"/>
        <w:adjustRightInd w:val="0"/>
        <w:snapToGrid w:val="0"/>
        <w:spacing w:before="0" w:after="0" w:line="360" w:lineRule="auto"/>
        <w:ind w:firstLine="482" w:firstLineChars="200"/>
        <w:jc w:val="left"/>
        <w:textAlignment w:val="auto"/>
        <w:rPr>
          <w:rFonts w:hint="eastAsia" w:ascii="宋体" w:hAnsi="宋体" w:eastAsia="宋体" w:cs="宋体"/>
          <w:color w:val="auto"/>
          <w:sz w:val="24"/>
          <w:szCs w:val="24"/>
          <w:highlight w:val="none"/>
        </w:rPr>
      </w:pPr>
      <w:bookmarkStart w:id="50" w:name="_Toc792"/>
      <w:bookmarkStart w:id="51" w:name="_Toc76462325"/>
      <w:bookmarkStart w:id="52" w:name="_Toc15598"/>
      <w:r>
        <w:rPr>
          <w:rFonts w:hint="eastAsia" w:ascii="宋体" w:hAnsi="宋体" w:eastAsia="宋体" w:cs="宋体"/>
          <w:color w:val="auto"/>
          <w:sz w:val="24"/>
          <w:szCs w:val="24"/>
          <w:highlight w:val="none"/>
        </w:rPr>
        <w:t>一、项目基本概况</w:t>
      </w:r>
      <w:bookmarkEnd w:id="50"/>
      <w:bookmarkEnd w:id="51"/>
      <w:bookmarkEnd w:id="52"/>
    </w:p>
    <w:p w14:paraId="67D8B100">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default" w:ascii="宋体" w:hAnsi="宋体" w:eastAsia="宋体" w:cs="宋体"/>
          <w:b w:val="0"/>
          <w:bCs/>
          <w:color w:val="auto"/>
          <w:sz w:val="24"/>
          <w:szCs w:val="24"/>
          <w:highlight w:val="none"/>
          <w:lang w:val="en-US" w:eastAsia="zh-CN"/>
        </w:rPr>
      </w:pPr>
      <w:bookmarkStart w:id="53" w:name="_Toc22724"/>
      <w:r>
        <w:rPr>
          <w:rFonts w:hint="eastAsia" w:asciiTheme="minorEastAsia" w:hAnsiTheme="minorEastAsia" w:eastAsiaTheme="minorEastAsia" w:cstheme="minorEastAsia"/>
          <w:b w:val="0"/>
          <w:bCs w:val="0"/>
          <w:color w:val="auto"/>
          <w:spacing w:val="-1"/>
          <w:sz w:val="24"/>
          <w:szCs w:val="24"/>
          <w:highlight w:val="none"/>
          <w:lang w:val="en-US" w:eastAsia="zh-CN"/>
        </w:rPr>
        <w:t>鸿恩寺公园内的三座便民服务亭新建、经营；东二门旁配套用房改建、经营；闲云轩A区配套房翻新、改造、经营；闲云轩B区配套房新建、经营，按照约定经营范围开展经营</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经营期限：5年。</w:t>
      </w:r>
    </w:p>
    <w:p w14:paraId="67E12D40">
      <w:pPr>
        <w:pStyle w:val="3"/>
        <w:pageBreakBefore w:val="0"/>
        <w:widowControl w:val="0"/>
        <w:kinsoku/>
        <w:wordWrap/>
        <w:overflowPunct/>
        <w:topLinePunct w:val="0"/>
        <w:autoSpaceDE/>
        <w:autoSpaceDN/>
        <w:bidi w:val="0"/>
        <w:adjustRightInd w:val="0"/>
        <w:snapToGrid w:val="0"/>
        <w:spacing w:before="0" w:after="0" w:line="360" w:lineRule="auto"/>
        <w:ind w:firstLine="482" w:firstLineChars="200"/>
        <w:jc w:val="left"/>
        <w:textAlignment w:val="auto"/>
        <w:rPr>
          <w:rFonts w:hint="eastAsia" w:ascii="宋体" w:hAnsi="宋体" w:eastAsia="宋体" w:cs="宋体"/>
          <w:color w:val="auto"/>
          <w:sz w:val="24"/>
          <w:szCs w:val="24"/>
          <w:highlight w:val="none"/>
        </w:rPr>
      </w:pPr>
      <w:bookmarkStart w:id="54" w:name="_Toc4175"/>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项目需求</w:t>
      </w:r>
      <w:bookmarkEnd w:id="53"/>
      <w:bookmarkEnd w:id="54"/>
    </w:p>
    <w:p w14:paraId="06205565">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1、便民服务亭旧亭的拆除费用、新建产生的费用、经营所需要的配套设施设备、日常经营中发生的其他费用等所有费用由中标人承担；</w:t>
      </w:r>
    </w:p>
    <w:p w14:paraId="4784749F">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default"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2、鸿恩寺公园东二门旁配套房改建所产生的费用、经营所需要的配套设施设备、日常经营中发生的其他费用等所有费用由中标人承担；</w:t>
      </w:r>
    </w:p>
    <w:p w14:paraId="3B401221">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3、闲云轩A区配套房翻新、改造产生的所有费用，经营所需要的配套设施设备费用、日常经营中发生的其他费用等所有费用由中标人承担；</w:t>
      </w:r>
    </w:p>
    <w:p w14:paraId="07714FE8">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4、闲云轩B区配套房新建产生的所有费用，经营所需要的配套设施设备费用、日常经营中发生的其他费用等所有费用均由中标人承担。</w:t>
      </w:r>
    </w:p>
    <w:p w14:paraId="0376FAC7">
      <w:pPr>
        <w:pStyle w:val="13"/>
        <w:keepNext w:val="0"/>
        <w:keepLines w:val="0"/>
        <w:pageBreakBefore w:val="0"/>
        <w:overflowPunct/>
        <w:topLinePunct w:val="0"/>
        <w:autoSpaceDE w:val="0"/>
        <w:autoSpaceDN w:val="0"/>
        <w:bidi w:val="0"/>
        <w:adjustRightInd w:val="0"/>
        <w:snapToGrid w:val="0"/>
        <w:spacing w:line="360" w:lineRule="auto"/>
        <w:ind w:right="20" w:firstLine="476" w:firstLineChars="200"/>
        <w:jc w:val="left"/>
        <w:textAlignment w:val="baseline"/>
        <w:rPr>
          <w:rFonts w:hint="default" w:eastAsia="宋体"/>
          <w:color w:val="auto"/>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竞选人对投入及经营风险自行评估，招标人不承担中标人任何经营风险、投资风险。中标人不得以任何理由向招标人索取投资经营带来的任何直接和间接损失。</w:t>
      </w:r>
    </w:p>
    <w:p w14:paraId="74C8A443">
      <w:pPr>
        <w:pStyle w:val="13"/>
        <w:numPr>
          <w:ilvl w:val="0"/>
          <w:numId w:val="3"/>
        </w:numPr>
        <w:spacing w:line="360" w:lineRule="auto"/>
        <w:ind w:left="476" w:leftChars="170"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便民服务亭新建、经营（适用于包1、包2、包3）</w:t>
      </w:r>
      <w:r>
        <w:rPr>
          <w:rFonts w:hint="eastAsia" w:asciiTheme="minorEastAsia" w:hAnsiTheme="minorEastAsia" w:eastAsiaTheme="minorEastAsia" w:cstheme="minorEastAsia"/>
          <w:b w:val="0"/>
          <w:bCs w:val="0"/>
          <w:color w:val="auto"/>
          <w:spacing w:val="-1"/>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t>中标人承担旧服务亭的拆除、场地维修，碧云坪场地的地基加固工程费用，新便民</w:t>
      </w:r>
    </w:p>
    <w:p w14:paraId="5F7A799B">
      <w:pPr>
        <w:pStyle w:val="13"/>
        <w:numPr>
          <w:ilvl w:val="0"/>
          <w:numId w:val="0"/>
        </w:numPr>
        <w:spacing w:line="360" w:lineRule="auto"/>
        <w:jc w:val="left"/>
        <w:rPr>
          <w:rFonts w:hint="default"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服务亭的设计、制作、安装、配套设施设备、日常维护、日常经营活动等所有费用。</w:t>
      </w:r>
    </w:p>
    <w:p w14:paraId="5BE69B82">
      <w:pPr>
        <w:pStyle w:val="13"/>
        <w:numPr>
          <w:ilvl w:val="0"/>
          <w:numId w:val="4"/>
        </w:numPr>
        <w:spacing w:line="360" w:lineRule="auto"/>
        <w:ind w:left="556" w:leftChars="0"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便民服务亭设计：样式、外观、颜色符合鸿恩寺公园整体风格，材质符合国家相</w:t>
      </w:r>
    </w:p>
    <w:p w14:paraId="06F26786">
      <w:pPr>
        <w:pStyle w:val="13"/>
        <w:numPr>
          <w:ilvl w:val="0"/>
          <w:numId w:val="0"/>
        </w:numPr>
        <w:spacing w:line="360" w:lineRule="auto"/>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关质量标准；占地位置大小：长*宽*高=5m*3m*3m，不得超过此尺寸范围。</w:t>
      </w:r>
    </w:p>
    <w:p w14:paraId="7E54FB5B">
      <w:pPr>
        <w:pStyle w:val="13"/>
        <w:numPr>
          <w:ilvl w:val="0"/>
          <w:numId w:val="4"/>
        </w:numPr>
        <w:spacing w:line="360" w:lineRule="auto"/>
        <w:ind w:left="556" w:leftChars="0" w:firstLine="0" w:firstLineChars="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便民服务亭制作：质量标准符合国家相关规范；</w:t>
      </w:r>
    </w:p>
    <w:p w14:paraId="32D8CCB8">
      <w:pPr>
        <w:pStyle w:val="13"/>
        <w:numPr>
          <w:ilvl w:val="0"/>
          <w:numId w:val="4"/>
        </w:numPr>
        <w:spacing w:line="360" w:lineRule="auto"/>
        <w:ind w:left="556" w:leftChars="0" w:firstLine="0" w:firstLineChars="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便民服务亭经营范围：符合城市公园配套服务经营范围，主要以小商品、文旅产</w:t>
      </w:r>
    </w:p>
    <w:p w14:paraId="0DA95B2A">
      <w:pPr>
        <w:pStyle w:val="13"/>
        <w:numPr>
          <w:ilvl w:val="0"/>
          <w:numId w:val="0"/>
        </w:num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品等商品为主，产品质量符合国家相关质量标准。</w:t>
      </w:r>
    </w:p>
    <w:p w14:paraId="3E861170">
      <w:pPr>
        <w:pStyle w:val="13"/>
        <w:numPr>
          <w:ilvl w:val="0"/>
          <w:numId w:val="4"/>
        </w:numPr>
        <w:spacing w:line="360" w:lineRule="auto"/>
        <w:ind w:left="556" w:leftChars="0"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便民服务亭内其他设施设备：货柜、货架、冷柜、冰箱、微波炉、空调等经营所</w:t>
      </w:r>
    </w:p>
    <w:p w14:paraId="3B8376D0">
      <w:pPr>
        <w:pStyle w:val="13"/>
        <w:numPr>
          <w:ilvl w:val="0"/>
          <w:numId w:val="0"/>
        </w:num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需要的相关配套设施设备符合国家相关质量标准。</w:t>
      </w:r>
    </w:p>
    <w:p w14:paraId="2EFD076B">
      <w:pPr>
        <w:pStyle w:val="13"/>
        <w:numPr>
          <w:ilvl w:val="0"/>
          <w:numId w:val="3"/>
        </w:numPr>
        <w:spacing w:line="360" w:lineRule="auto"/>
        <w:ind w:left="476" w:leftChars="170"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东二门旁配套用房改建、经营（适用于包4）</w:t>
      </w:r>
    </w:p>
    <w:p w14:paraId="767EB623">
      <w:pPr>
        <w:pStyle w:val="13"/>
        <w:numPr>
          <w:ilvl w:val="0"/>
          <w:numId w:val="0"/>
        </w:numPr>
        <w:spacing w:line="360" w:lineRule="auto"/>
        <w:ind w:leftChars="17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中标人承担原配套用房的改建全部费用，</w:t>
      </w:r>
      <w:r>
        <w:rPr>
          <w:rFonts w:hint="eastAsia" w:asciiTheme="minorEastAsia" w:hAnsiTheme="minorEastAsia" w:eastAsiaTheme="minorEastAsia" w:cstheme="minorEastAsia"/>
          <w:b w:val="0"/>
          <w:bCs w:val="0"/>
          <w:color w:val="auto"/>
          <w:spacing w:val="-1"/>
          <w:sz w:val="24"/>
          <w:szCs w:val="24"/>
          <w:highlight w:val="none"/>
          <w:lang w:val="en-US" w:eastAsia="zh-CN"/>
        </w:rPr>
        <w:t>配套房的日常管理维护等所有费用</w:t>
      </w:r>
      <w:r>
        <w:rPr>
          <w:rFonts w:hint="eastAsia" w:asciiTheme="minorEastAsia" w:hAnsiTheme="minorEastAsia" w:eastAsiaTheme="minorEastAsia" w:cstheme="minorEastAsia"/>
          <w:color w:val="auto"/>
          <w:sz w:val="24"/>
          <w:szCs w:val="24"/>
          <w:highlight w:val="none"/>
          <w:lang w:val="en-US" w:eastAsia="zh-CN"/>
        </w:rPr>
        <w:t>。配套房</w:t>
      </w:r>
    </w:p>
    <w:p w14:paraId="6C786D2C">
      <w:pPr>
        <w:pStyle w:val="13"/>
        <w:numPr>
          <w:ilvl w:val="0"/>
          <w:numId w:val="0"/>
        </w:num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经营所需要的设施设备由中标人自行配置。</w:t>
      </w:r>
    </w:p>
    <w:p w14:paraId="0D142433">
      <w:pPr>
        <w:pStyle w:val="13"/>
        <w:numPr>
          <w:ilvl w:val="0"/>
          <w:numId w:val="0"/>
        </w:numPr>
        <w:spacing w:line="360" w:lineRule="auto"/>
        <w:ind w:firstLine="476"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1、配套用房改建</w:t>
      </w:r>
      <w:r>
        <w:rPr>
          <w:rFonts w:hint="eastAsia" w:asciiTheme="minorEastAsia" w:hAnsiTheme="minorEastAsia" w:eastAsiaTheme="minorEastAsia" w:cstheme="minorEastAsia"/>
          <w:color w:val="auto"/>
          <w:sz w:val="24"/>
          <w:szCs w:val="24"/>
          <w:highlight w:val="none"/>
          <w:lang w:val="en-US" w:eastAsia="zh-CN"/>
        </w:rPr>
        <w:t>设计：色调符合鸿恩寺公园整体风格，材质符合国家相关质量标准；</w:t>
      </w:r>
    </w:p>
    <w:p w14:paraId="7C56908E">
      <w:pPr>
        <w:pStyle w:val="13"/>
        <w:numPr>
          <w:ilvl w:val="0"/>
          <w:numId w:val="0"/>
        </w:numPr>
        <w:spacing w:line="360" w:lineRule="auto"/>
        <w:ind w:firstLine="476"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2、配套用房</w:t>
      </w:r>
      <w:r>
        <w:rPr>
          <w:rFonts w:hint="eastAsia" w:asciiTheme="minorEastAsia" w:hAnsiTheme="minorEastAsia" w:eastAsiaTheme="minorEastAsia" w:cstheme="minorEastAsia"/>
          <w:color w:val="auto"/>
          <w:sz w:val="24"/>
          <w:szCs w:val="24"/>
          <w:highlight w:val="none"/>
          <w:lang w:val="en-US" w:eastAsia="zh-CN"/>
        </w:rPr>
        <w:t>经营范围：符合城市公园配套服务经营范围，服务项目主要包括餐饮零售、运动健身、休闲娱乐、科普教育、</w:t>
      </w:r>
      <w:r>
        <w:rPr>
          <w:rFonts w:hint="eastAsia" w:asciiTheme="minorEastAsia" w:hAnsiTheme="minorEastAsia" w:eastAsiaTheme="minorEastAsia" w:cstheme="minorEastAsia"/>
          <w:color w:val="auto"/>
          <w:sz w:val="24"/>
          <w:szCs w:val="24"/>
          <w:highlight w:val="none"/>
        </w:rPr>
        <w:t>文化</w:t>
      </w:r>
      <w:r>
        <w:rPr>
          <w:rFonts w:hint="eastAsia" w:asciiTheme="minorEastAsia" w:hAnsiTheme="minorEastAsia" w:eastAsiaTheme="minorEastAsia" w:cstheme="minorEastAsia"/>
          <w:color w:val="auto"/>
          <w:sz w:val="24"/>
          <w:szCs w:val="24"/>
          <w:highlight w:val="none"/>
          <w:lang w:val="en-US" w:eastAsia="zh-CN"/>
        </w:rPr>
        <w:t>体验、特色游览、智慧管理、其他新兴业态等。中标人应当提前报备经营范围供招标人审核。</w:t>
      </w:r>
    </w:p>
    <w:p w14:paraId="78A4D2C2">
      <w:pPr>
        <w:pStyle w:val="13"/>
        <w:numPr>
          <w:ilvl w:val="0"/>
          <w:numId w:val="3"/>
        </w:numPr>
        <w:spacing w:line="360" w:lineRule="auto"/>
        <w:ind w:left="476" w:leftChars="170" w:firstLine="0" w:firstLineChars="0"/>
        <w:jc w:val="left"/>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闲云轩A区翻新、改造、经营（适用于包5）</w:t>
      </w:r>
    </w:p>
    <w:p w14:paraId="265C2341">
      <w:pPr>
        <w:pStyle w:val="13"/>
        <w:numPr>
          <w:ilvl w:val="0"/>
          <w:numId w:val="0"/>
        </w:numPr>
        <w:spacing w:line="360" w:lineRule="auto"/>
        <w:ind w:firstLine="480"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中标人承担</w:t>
      </w:r>
      <w:r>
        <w:rPr>
          <w:rFonts w:hint="eastAsia" w:asciiTheme="minorEastAsia" w:hAnsiTheme="minorEastAsia" w:eastAsiaTheme="minorEastAsia" w:cstheme="minorEastAsia"/>
          <w:b w:val="0"/>
          <w:bCs w:val="0"/>
          <w:color w:val="auto"/>
          <w:spacing w:val="-1"/>
          <w:sz w:val="24"/>
          <w:szCs w:val="24"/>
          <w:highlight w:val="none"/>
          <w:lang w:val="en-US" w:eastAsia="zh-CN"/>
        </w:rPr>
        <w:t>闲云轩A区配套房</w:t>
      </w:r>
      <w:r>
        <w:rPr>
          <w:rFonts w:hint="eastAsia" w:asciiTheme="minorEastAsia" w:hAnsiTheme="minorEastAsia" w:eastAsiaTheme="minorEastAsia" w:cstheme="minorEastAsia"/>
          <w:color w:val="auto"/>
          <w:sz w:val="24"/>
          <w:szCs w:val="24"/>
          <w:highlight w:val="none"/>
          <w:lang w:val="en-US" w:eastAsia="zh-CN"/>
        </w:rPr>
        <w:t>的翻新、改造费用，包括但不限于配套房外墙翻新整改、内墙翻新整改、门窗新设计制作、建筑垃圾外运费用、</w:t>
      </w:r>
      <w:r>
        <w:rPr>
          <w:rFonts w:hint="eastAsia" w:asciiTheme="minorEastAsia" w:hAnsiTheme="minorEastAsia" w:eastAsiaTheme="minorEastAsia" w:cstheme="minorEastAsia"/>
          <w:b w:val="0"/>
          <w:bCs w:val="0"/>
          <w:color w:val="auto"/>
          <w:spacing w:val="-1"/>
          <w:sz w:val="24"/>
          <w:szCs w:val="24"/>
          <w:highlight w:val="none"/>
          <w:lang w:val="en-US" w:eastAsia="zh-CN"/>
        </w:rPr>
        <w:t>配套房的日常管理维护等所有费用</w:t>
      </w:r>
      <w:r>
        <w:rPr>
          <w:rFonts w:hint="eastAsia" w:asciiTheme="minorEastAsia" w:hAnsiTheme="minorEastAsia" w:eastAsiaTheme="minorEastAsia" w:cstheme="minorEastAsia"/>
          <w:color w:val="auto"/>
          <w:sz w:val="24"/>
          <w:szCs w:val="24"/>
          <w:highlight w:val="none"/>
          <w:lang w:val="en-US" w:eastAsia="zh-CN"/>
        </w:rPr>
        <w:t>。配套房经营所需要的设施设备由中标人自行配置。</w:t>
      </w:r>
    </w:p>
    <w:p w14:paraId="61EC3829">
      <w:pPr>
        <w:pStyle w:val="13"/>
        <w:numPr>
          <w:ilvl w:val="0"/>
          <w:numId w:val="0"/>
        </w:numPr>
        <w:spacing w:line="360" w:lineRule="auto"/>
        <w:ind w:firstLine="476"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1、闲云轩A区配套房翻新</w:t>
      </w:r>
      <w:r>
        <w:rPr>
          <w:rFonts w:hint="eastAsia" w:asciiTheme="minorEastAsia" w:hAnsiTheme="minorEastAsia" w:eastAsiaTheme="minorEastAsia" w:cstheme="minorEastAsia"/>
          <w:color w:val="auto"/>
          <w:sz w:val="24"/>
          <w:szCs w:val="24"/>
          <w:highlight w:val="none"/>
          <w:lang w:val="en-US" w:eastAsia="zh-CN"/>
        </w:rPr>
        <w:t>设计：色调符合鸿恩寺公园整体风格，材质符合国家相关</w:t>
      </w:r>
    </w:p>
    <w:p w14:paraId="731E5159">
      <w:pPr>
        <w:pStyle w:val="13"/>
        <w:numPr>
          <w:ilvl w:val="0"/>
          <w:numId w:val="0"/>
        </w:num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质量标准；</w:t>
      </w:r>
    </w:p>
    <w:p w14:paraId="5C3904EF">
      <w:pPr>
        <w:pStyle w:val="13"/>
        <w:numPr>
          <w:ilvl w:val="0"/>
          <w:numId w:val="0"/>
        </w:numPr>
        <w:spacing w:line="360" w:lineRule="auto"/>
        <w:ind w:firstLine="476"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2、闲云轩A区配套房门窗</w:t>
      </w:r>
      <w:r>
        <w:rPr>
          <w:rFonts w:hint="eastAsia" w:asciiTheme="minorEastAsia" w:hAnsiTheme="minorEastAsia" w:eastAsiaTheme="minorEastAsia" w:cstheme="minorEastAsia"/>
          <w:color w:val="auto"/>
          <w:sz w:val="24"/>
          <w:szCs w:val="24"/>
          <w:highlight w:val="none"/>
          <w:lang w:val="en-US" w:eastAsia="zh-CN"/>
        </w:rPr>
        <w:t>制作：样式、外观、颜色符合鸿恩寺公园整体风格，材质</w:t>
      </w:r>
    </w:p>
    <w:p w14:paraId="7B8ACDAB">
      <w:pPr>
        <w:pStyle w:val="13"/>
        <w:numPr>
          <w:ilvl w:val="0"/>
          <w:numId w:val="0"/>
        </w:numPr>
        <w:spacing w:line="360" w:lineRule="auto"/>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符合国家相关质量标准质量标准符合国家相关规范；</w:t>
      </w:r>
    </w:p>
    <w:p w14:paraId="0EFD82E5">
      <w:pPr>
        <w:pStyle w:val="13"/>
        <w:numPr>
          <w:ilvl w:val="0"/>
          <w:numId w:val="0"/>
        </w:numPr>
        <w:spacing w:line="360" w:lineRule="auto"/>
        <w:ind w:firstLine="476"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3、闲云轩A区配套房</w:t>
      </w:r>
      <w:r>
        <w:rPr>
          <w:rFonts w:hint="eastAsia" w:asciiTheme="minorEastAsia" w:hAnsiTheme="minorEastAsia" w:eastAsiaTheme="minorEastAsia" w:cstheme="minorEastAsia"/>
          <w:color w:val="auto"/>
          <w:sz w:val="24"/>
          <w:szCs w:val="24"/>
          <w:highlight w:val="none"/>
          <w:lang w:val="en-US" w:eastAsia="zh-CN"/>
        </w:rPr>
        <w:t>经营范围：符合城市公园配套服务经营范围，服务项目主要包括餐饮零售、运动健身、休闲娱乐、科普教育、</w:t>
      </w:r>
      <w:r>
        <w:rPr>
          <w:rFonts w:hint="eastAsia" w:asciiTheme="minorEastAsia" w:hAnsiTheme="minorEastAsia" w:eastAsiaTheme="minorEastAsia" w:cstheme="minorEastAsia"/>
          <w:color w:val="auto"/>
          <w:sz w:val="24"/>
          <w:szCs w:val="24"/>
          <w:highlight w:val="none"/>
        </w:rPr>
        <w:t>文化</w:t>
      </w:r>
      <w:r>
        <w:rPr>
          <w:rFonts w:hint="eastAsia" w:asciiTheme="minorEastAsia" w:hAnsiTheme="minorEastAsia" w:eastAsiaTheme="minorEastAsia" w:cstheme="minorEastAsia"/>
          <w:color w:val="auto"/>
          <w:sz w:val="24"/>
          <w:szCs w:val="24"/>
          <w:highlight w:val="none"/>
          <w:lang w:val="en-US" w:eastAsia="zh-CN"/>
        </w:rPr>
        <w:t>体验、特色游览、智慧管理、其他新兴业态等。中标人应当提前报备经营范围供招标人审核。</w:t>
      </w:r>
    </w:p>
    <w:p w14:paraId="5B9D3F71">
      <w:pPr>
        <w:pStyle w:val="13"/>
        <w:numPr>
          <w:ilvl w:val="0"/>
          <w:numId w:val="3"/>
        </w:numPr>
        <w:spacing w:line="360" w:lineRule="auto"/>
        <w:ind w:left="476" w:leftChars="170" w:firstLine="0" w:firstLineChars="0"/>
        <w:jc w:val="left"/>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闲云轩B区新建、经营（适用于包6）</w:t>
      </w:r>
    </w:p>
    <w:p w14:paraId="5B9EEB73">
      <w:pPr>
        <w:pStyle w:val="13"/>
        <w:numPr>
          <w:ilvl w:val="0"/>
          <w:numId w:val="0"/>
        </w:numPr>
        <w:spacing w:line="360" w:lineRule="auto"/>
        <w:ind w:leftChars="170"/>
        <w:jc w:val="left"/>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中标人承担</w:t>
      </w:r>
      <w:r>
        <w:rPr>
          <w:rFonts w:hint="eastAsia" w:asciiTheme="minorEastAsia" w:hAnsiTheme="minorEastAsia" w:eastAsiaTheme="minorEastAsia" w:cstheme="minorEastAsia"/>
          <w:b w:val="0"/>
          <w:bCs w:val="0"/>
          <w:color w:val="auto"/>
          <w:spacing w:val="-1"/>
          <w:sz w:val="24"/>
          <w:szCs w:val="24"/>
          <w:highlight w:val="none"/>
          <w:lang w:val="en-US" w:eastAsia="zh-CN"/>
        </w:rPr>
        <w:t>闲云轩A区配套房</w:t>
      </w:r>
      <w:r>
        <w:rPr>
          <w:rFonts w:hint="eastAsia" w:asciiTheme="minorEastAsia" w:hAnsiTheme="minorEastAsia" w:eastAsiaTheme="minorEastAsia" w:cstheme="minorEastAsia"/>
          <w:color w:val="auto"/>
          <w:sz w:val="24"/>
          <w:szCs w:val="24"/>
          <w:highlight w:val="none"/>
          <w:lang w:val="en-US" w:eastAsia="zh-CN"/>
        </w:rPr>
        <w:t>的设计、新建等所有费用，</w:t>
      </w:r>
      <w:r>
        <w:rPr>
          <w:rFonts w:hint="eastAsia" w:asciiTheme="minorEastAsia" w:hAnsiTheme="minorEastAsia" w:eastAsiaTheme="minorEastAsia" w:cstheme="minorEastAsia"/>
          <w:b w:val="0"/>
          <w:bCs w:val="0"/>
          <w:color w:val="auto"/>
          <w:spacing w:val="-1"/>
          <w:sz w:val="24"/>
          <w:szCs w:val="24"/>
          <w:highlight w:val="none"/>
          <w:lang w:val="en-US" w:eastAsia="zh-CN"/>
        </w:rPr>
        <w:t>配套房的日常管理维护等所</w:t>
      </w:r>
    </w:p>
    <w:p w14:paraId="26984E58">
      <w:pPr>
        <w:pStyle w:val="13"/>
        <w:numPr>
          <w:ilvl w:val="0"/>
          <w:numId w:val="0"/>
        </w:num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有费用</w:t>
      </w:r>
      <w:r>
        <w:rPr>
          <w:rFonts w:hint="eastAsia" w:asciiTheme="minorEastAsia" w:hAnsiTheme="minorEastAsia" w:eastAsiaTheme="minorEastAsia" w:cstheme="minorEastAsia"/>
          <w:color w:val="auto"/>
          <w:sz w:val="24"/>
          <w:szCs w:val="24"/>
          <w:highlight w:val="none"/>
          <w:lang w:val="en-US" w:eastAsia="zh-CN"/>
        </w:rPr>
        <w:t>。配套房经营所需要的设施设备由中标人自行配置。</w:t>
      </w:r>
    </w:p>
    <w:p w14:paraId="505DFDCA">
      <w:pPr>
        <w:pStyle w:val="13"/>
        <w:numPr>
          <w:ilvl w:val="0"/>
          <w:numId w:val="0"/>
        </w:numPr>
        <w:spacing w:line="360" w:lineRule="auto"/>
        <w:ind w:firstLine="476"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1、闲云轩B区配套房</w:t>
      </w:r>
      <w:r>
        <w:rPr>
          <w:rFonts w:hint="eastAsia" w:asciiTheme="minorEastAsia" w:hAnsiTheme="minorEastAsia" w:eastAsiaTheme="minorEastAsia" w:cstheme="minorEastAsia"/>
          <w:color w:val="auto"/>
          <w:sz w:val="24"/>
          <w:szCs w:val="24"/>
          <w:highlight w:val="none"/>
          <w:lang w:val="en-US" w:eastAsia="zh-CN"/>
        </w:rPr>
        <w:t>设计：色调符合鸿恩寺公园整体风格，材质符合国家相关质量标准；占地位置大小：长*宽*高 = 29m*4.5m*3m ，不得超过此尺寸范围。</w:t>
      </w:r>
    </w:p>
    <w:p w14:paraId="36FB0CD5">
      <w:pPr>
        <w:pStyle w:val="13"/>
        <w:numPr>
          <w:ilvl w:val="0"/>
          <w:numId w:val="0"/>
        </w:numPr>
        <w:spacing w:line="360" w:lineRule="auto"/>
        <w:ind w:firstLine="476"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2、闲云轩B区配套房</w:t>
      </w:r>
      <w:r>
        <w:rPr>
          <w:rFonts w:hint="eastAsia" w:asciiTheme="minorEastAsia" w:hAnsiTheme="minorEastAsia" w:eastAsiaTheme="minorEastAsia" w:cstheme="minorEastAsia"/>
          <w:color w:val="auto"/>
          <w:sz w:val="24"/>
          <w:szCs w:val="24"/>
          <w:highlight w:val="none"/>
          <w:lang w:val="en-US" w:eastAsia="zh-CN"/>
        </w:rPr>
        <w:t>经营范围：符合城市公园配套服务经营范围，服务项目主要包括餐饮零售、运动健身、休闲娱乐、科普教育、</w:t>
      </w:r>
      <w:r>
        <w:rPr>
          <w:rFonts w:hint="eastAsia" w:asciiTheme="minorEastAsia" w:hAnsiTheme="minorEastAsia" w:eastAsiaTheme="minorEastAsia" w:cstheme="minorEastAsia"/>
          <w:color w:val="auto"/>
          <w:sz w:val="24"/>
          <w:szCs w:val="24"/>
          <w:highlight w:val="none"/>
        </w:rPr>
        <w:t>文化</w:t>
      </w:r>
      <w:r>
        <w:rPr>
          <w:rFonts w:hint="eastAsia" w:asciiTheme="minorEastAsia" w:hAnsiTheme="minorEastAsia" w:eastAsiaTheme="minorEastAsia" w:cstheme="minorEastAsia"/>
          <w:color w:val="auto"/>
          <w:sz w:val="24"/>
          <w:szCs w:val="24"/>
          <w:highlight w:val="none"/>
          <w:lang w:val="en-US" w:eastAsia="zh-CN"/>
        </w:rPr>
        <w:t>体验、特色游览、智慧管理、其他新兴业态。中标人应当提前报备经营范围供招标人审核。</w:t>
      </w:r>
    </w:p>
    <w:p w14:paraId="00C14FBB">
      <w:pPr>
        <w:pageBreakBefore w:val="0"/>
        <w:widowControl w:val="0"/>
        <w:kinsoku/>
        <w:wordWrap/>
        <w:overflowPunct/>
        <w:topLinePunct w:val="0"/>
        <w:autoSpaceDE/>
        <w:autoSpaceDN/>
        <w:bidi w:val="0"/>
        <w:spacing w:line="360" w:lineRule="auto"/>
        <w:ind w:firstLine="470"/>
        <w:jc w:val="left"/>
        <w:textAlignment w:val="auto"/>
        <w:outlineLvl w:val="1"/>
        <w:rPr>
          <w:rFonts w:hint="eastAsia" w:asciiTheme="minorEastAsia" w:hAnsiTheme="minorEastAsia" w:eastAsiaTheme="minorEastAsia" w:cstheme="minorEastAsia"/>
          <w:b/>
          <w:bCs/>
          <w:color w:val="auto"/>
          <w:spacing w:val="-1"/>
          <w:sz w:val="24"/>
          <w:szCs w:val="24"/>
          <w:highlight w:val="none"/>
          <w:lang w:val="en-US" w:eastAsia="zh-CN"/>
        </w:rPr>
      </w:pPr>
      <w:bookmarkStart w:id="55" w:name="_Toc28592"/>
      <w:bookmarkStart w:id="56" w:name="_Toc23736"/>
      <w:bookmarkStart w:id="57" w:name="_Toc14593"/>
      <w:bookmarkStart w:id="58" w:name="_Toc18815"/>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val="en-US" w:eastAsia="zh-CN"/>
        </w:rPr>
        <w:t>设计图</w:t>
      </w:r>
      <w:bookmarkEnd w:id="55"/>
      <w:bookmarkEnd w:id="56"/>
      <w:bookmarkEnd w:id="57"/>
      <w:bookmarkEnd w:id="58"/>
    </w:p>
    <w:p w14:paraId="58C7505A">
      <w:pPr>
        <w:pStyle w:val="13"/>
        <w:numPr>
          <w:ilvl w:val="0"/>
          <w:numId w:val="0"/>
        </w:numPr>
        <w:ind w:left="680" w:leftChars="0"/>
        <w:jc w:val="both"/>
        <w:rPr>
          <w:rFonts w:hint="eastAsia" w:ascii="宋体" w:hAnsi="宋体" w:eastAsia="宋体" w:cs="宋体"/>
          <w:b/>
          <w:color w:val="auto"/>
          <w:sz w:val="24"/>
          <w:szCs w:val="24"/>
          <w:highlight w:val="none"/>
          <w:lang w:val="en-US" w:eastAsia="zh-CN"/>
        </w:rPr>
      </w:pPr>
      <w:r>
        <w:rPr>
          <w:rFonts w:hint="eastAsia" w:asciiTheme="minorEastAsia" w:hAnsiTheme="minorEastAsia" w:eastAsiaTheme="minorEastAsia" w:cstheme="minorEastAsia"/>
          <w:b/>
          <w:bCs/>
          <w:color w:val="auto"/>
          <w:spacing w:val="-1"/>
          <w:sz w:val="24"/>
          <w:szCs w:val="24"/>
          <w:highlight w:val="none"/>
          <w:lang w:val="en-US" w:eastAsia="zh-CN"/>
        </w:rPr>
        <w:t>（</w:t>
      </w:r>
      <w:r>
        <w:rPr>
          <w:rFonts w:hint="eastAsia" w:ascii="宋体" w:hAnsi="宋体" w:eastAsia="宋体" w:cs="宋体"/>
          <w:b/>
          <w:color w:val="auto"/>
          <w:sz w:val="24"/>
          <w:szCs w:val="24"/>
          <w:highlight w:val="none"/>
          <w:lang w:val="en-US" w:eastAsia="zh-CN"/>
        </w:rPr>
        <w:t>一）便民服务亭设计参考图</w:t>
      </w:r>
      <w:r>
        <w:rPr>
          <w:rFonts w:hint="eastAsia" w:asciiTheme="minorEastAsia" w:hAnsiTheme="minorEastAsia" w:eastAsiaTheme="minorEastAsia" w:cstheme="minorEastAsia"/>
          <w:b w:val="0"/>
          <w:bCs w:val="0"/>
          <w:color w:val="auto"/>
          <w:spacing w:val="-1"/>
          <w:sz w:val="24"/>
          <w:szCs w:val="24"/>
          <w:highlight w:val="none"/>
          <w:lang w:val="en-US" w:eastAsia="zh-CN"/>
        </w:rPr>
        <w:t>（适用于包1、包2、包3、包4）</w:t>
      </w:r>
    </w:p>
    <w:p w14:paraId="51D2E8A8">
      <w:pPr>
        <w:pStyle w:val="13"/>
        <w:jc w:val="center"/>
        <w:rPr>
          <w:color w:val="auto"/>
          <w:highlight w:val="none"/>
        </w:rPr>
      </w:pPr>
      <w:r>
        <w:rPr>
          <w:color w:val="auto"/>
          <w:highlight w:val="none"/>
        </w:rPr>
        <w:drawing>
          <wp:inline distT="0" distB="0" distL="114300" distR="114300">
            <wp:extent cx="3380740" cy="2028825"/>
            <wp:effectExtent l="0" t="0" r="10160" b="317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0"/>
                    <a:srcRect r="-101" b="18558"/>
                    <a:stretch>
                      <a:fillRect/>
                    </a:stretch>
                  </pic:blipFill>
                  <pic:spPr>
                    <a:xfrm>
                      <a:off x="0" y="0"/>
                      <a:ext cx="3380740" cy="2028825"/>
                    </a:xfrm>
                    <a:prstGeom prst="rect">
                      <a:avLst/>
                    </a:prstGeom>
                    <a:noFill/>
                    <a:ln>
                      <a:noFill/>
                    </a:ln>
                  </pic:spPr>
                </pic:pic>
              </a:graphicData>
            </a:graphic>
          </wp:inline>
        </w:drawing>
      </w:r>
    </w:p>
    <w:p w14:paraId="1D55AC3B">
      <w:pPr>
        <w:pStyle w:val="13"/>
        <w:numPr>
          <w:ilvl w:val="0"/>
          <w:numId w:val="5"/>
        </w:numPr>
        <w:ind w:left="680" w:leftChars="0" w:firstLine="0" w:firstLineChars="0"/>
        <w:jc w:val="both"/>
        <w:rPr>
          <w:rFonts w:hint="eastAsia" w:asciiTheme="minorEastAsia" w:hAnsiTheme="minorEastAsia" w:eastAsiaTheme="minorEastAsia" w:cstheme="minorEastAsia"/>
          <w:b/>
          <w:bCs/>
          <w:color w:val="auto"/>
          <w:spacing w:val="-1"/>
          <w:sz w:val="24"/>
          <w:szCs w:val="24"/>
          <w:highlight w:val="none"/>
          <w:lang w:val="en-US" w:eastAsia="zh-CN"/>
        </w:rPr>
      </w:pPr>
      <w:r>
        <w:rPr>
          <w:rFonts w:hint="eastAsia" w:asciiTheme="minorEastAsia" w:hAnsiTheme="minorEastAsia" w:eastAsiaTheme="minorEastAsia" w:cstheme="minorEastAsia"/>
          <w:b/>
          <w:bCs/>
          <w:color w:val="auto"/>
          <w:spacing w:val="-1"/>
          <w:sz w:val="24"/>
          <w:szCs w:val="24"/>
          <w:highlight w:val="none"/>
          <w:lang w:val="en-US" w:eastAsia="zh-CN"/>
        </w:rPr>
        <w:t>闲云轩B区新建设计参考图</w:t>
      </w:r>
      <w:r>
        <w:rPr>
          <w:rFonts w:hint="eastAsia" w:asciiTheme="minorEastAsia" w:hAnsiTheme="minorEastAsia" w:eastAsiaTheme="minorEastAsia" w:cstheme="minorEastAsia"/>
          <w:b w:val="0"/>
          <w:bCs w:val="0"/>
          <w:color w:val="auto"/>
          <w:spacing w:val="-1"/>
          <w:sz w:val="24"/>
          <w:szCs w:val="24"/>
          <w:highlight w:val="none"/>
          <w:lang w:val="en-US" w:eastAsia="zh-CN"/>
        </w:rPr>
        <w:t>（适用于包6）</w:t>
      </w:r>
    </w:p>
    <w:p w14:paraId="66C65A6D">
      <w:pPr>
        <w:pStyle w:val="13"/>
        <w:numPr>
          <w:ilvl w:val="0"/>
          <w:numId w:val="0"/>
        </w:numPr>
        <w:ind w:left="680" w:leftChars="0"/>
        <w:jc w:val="both"/>
        <w:rPr>
          <w:rFonts w:hint="default" w:asciiTheme="minorEastAsia" w:hAnsiTheme="minorEastAsia" w:eastAsiaTheme="minorEastAsia" w:cstheme="minorEastAsia"/>
          <w:b w:val="0"/>
          <w:bCs w:val="0"/>
          <w:color w:val="auto"/>
          <w:spacing w:val="-1"/>
          <w:sz w:val="24"/>
          <w:szCs w:val="24"/>
          <w:highlight w:val="none"/>
          <w:lang w:val="en-US" w:eastAsia="zh-CN"/>
        </w:rPr>
      </w:pPr>
      <w:r>
        <w:rPr>
          <w:rFonts w:hint="eastAsia"/>
          <w:color w:val="auto"/>
          <w:highlight w:val="none"/>
          <w:lang w:val="en-US" w:eastAsia="zh-CN"/>
        </w:rPr>
        <w:t xml:space="preserve">      </w:t>
      </w:r>
      <w:r>
        <w:rPr>
          <w:color w:val="auto"/>
          <w:highlight w:val="none"/>
        </w:rPr>
        <w:drawing>
          <wp:inline distT="0" distB="0" distL="114300" distR="114300">
            <wp:extent cx="3467100" cy="20554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467100" cy="2055495"/>
                    </a:xfrm>
                    <a:prstGeom prst="rect">
                      <a:avLst/>
                    </a:prstGeom>
                    <a:noFill/>
                    <a:ln>
                      <a:noFill/>
                    </a:ln>
                  </pic:spPr>
                </pic:pic>
              </a:graphicData>
            </a:graphic>
          </wp:inline>
        </w:drawing>
      </w:r>
    </w:p>
    <w:p w14:paraId="431AFCF0">
      <w:pPr>
        <w:pageBreakBefore w:val="0"/>
        <w:widowControl w:val="0"/>
        <w:kinsoku/>
        <w:wordWrap/>
        <w:overflowPunct/>
        <w:topLinePunct w:val="0"/>
        <w:autoSpaceDE/>
        <w:autoSpaceDN/>
        <w:bidi w:val="0"/>
        <w:spacing w:line="360" w:lineRule="auto"/>
        <w:ind w:firstLine="470"/>
        <w:jc w:val="left"/>
        <w:textAlignment w:val="auto"/>
        <w:outlineLvl w:val="1"/>
        <w:rPr>
          <w:rFonts w:hint="eastAsia" w:ascii="宋体" w:hAnsi="宋体" w:eastAsia="宋体" w:cs="宋体"/>
          <w:b/>
          <w:color w:val="auto"/>
          <w:sz w:val="24"/>
          <w:szCs w:val="24"/>
          <w:highlight w:val="none"/>
        </w:rPr>
      </w:pPr>
      <w:bookmarkStart w:id="59" w:name="_Toc31440"/>
      <w:bookmarkStart w:id="60" w:name="_Toc10608"/>
      <w:bookmarkStart w:id="61" w:name="_Toc2202"/>
      <w:bookmarkStart w:id="62" w:name="_Toc27158"/>
      <w:bookmarkStart w:id="63" w:name="_Toc27494"/>
      <w:r>
        <w:rPr>
          <w:rFonts w:hint="eastAsia" w:ascii="宋体" w:hAnsi="宋体" w:cs="宋体"/>
          <w:b/>
          <w:color w:val="auto"/>
          <w:sz w:val="24"/>
          <w:szCs w:val="24"/>
          <w:highlight w:val="none"/>
          <w:lang w:eastAsia="zh-CN"/>
        </w:rPr>
        <w:t>四</w:t>
      </w:r>
      <w:r>
        <w:rPr>
          <w:rFonts w:hint="eastAsia" w:ascii="宋体" w:hAnsi="宋体" w:eastAsia="宋体" w:cs="宋体"/>
          <w:b/>
          <w:color w:val="auto"/>
          <w:sz w:val="24"/>
          <w:szCs w:val="24"/>
          <w:highlight w:val="none"/>
        </w:rPr>
        <w:t>、其他</w:t>
      </w:r>
      <w:bookmarkEnd w:id="59"/>
      <w:bookmarkEnd w:id="60"/>
      <w:bookmarkEnd w:id="61"/>
      <w:bookmarkEnd w:id="62"/>
      <w:r>
        <w:rPr>
          <w:rFonts w:hint="eastAsia" w:asciiTheme="minorEastAsia" w:hAnsiTheme="minorEastAsia" w:eastAsiaTheme="minorEastAsia" w:cstheme="minorEastAsia"/>
          <w:b w:val="0"/>
          <w:bCs w:val="0"/>
          <w:color w:val="auto"/>
          <w:spacing w:val="-1"/>
          <w:sz w:val="24"/>
          <w:szCs w:val="24"/>
          <w:highlight w:val="none"/>
          <w:lang w:val="en-US" w:eastAsia="zh-CN"/>
        </w:rPr>
        <w:t>（适用于包1、包2、包3、包4、包5、包6）</w:t>
      </w:r>
      <w:bookmarkEnd w:id="63"/>
    </w:p>
    <w:p w14:paraId="58CD7EBB">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color w:val="auto"/>
          <w:highlight w:val="none"/>
          <w:lang w:eastAsia="zh-CN"/>
        </w:rPr>
      </w:pPr>
      <w:r>
        <w:rPr>
          <w:rFonts w:hint="eastAsia" w:ascii="宋体" w:hAnsi="宋体" w:eastAsia="宋体" w:cs="宋体"/>
          <w:color w:val="auto"/>
          <w:sz w:val="24"/>
          <w:szCs w:val="24"/>
          <w:highlight w:val="none"/>
        </w:rPr>
        <w:t>（一）现场踏勘：请</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自行踏勘以充分了解</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位置、</w:t>
      </w:r>
      <w:r>
        <w:rPr>
          <w:rFonts w:hint="eastAsia" w:ascii="宋体" w:hAnsi="宋体" w:cs="宋体"/>
          <w:color w:val="auto"/>
          <w:sz w:val="24"/>
          <w:szCs w:val="24"/>
          <w:highlight w:val="none"/>
          <w:lang w:val="en-US" w:eastAsia="zh-CN"/>
        </w:rPr>
        <w:t>客流情况、适合经营的范围、投入产出比、经营所需要的其他条件等风险</w:t>
      </w:r>
      <w:r>
        <w:rPr>
          <w:rFonts w:hint="eastAsia" w:ascii="宋体" w:hAnsi="宋体" w:eastAsia="宋体" w:cs="宋体"/>
          <w:color w:val="auto"/>
          <w:sz w:val="24"/>
          <w:szCs w:val="24"/>
          <w:highlight w:val="none"/>
        </w:rPr>
        <w:t>。</w:t>
      </w:r>
    </w:p>
    <w:p w14:paraId="535B403F">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在作业过程中不得损害业主的相关设施或妨碍辖区居民的正常生产工作秩序；</w:t>
      </w:r>
    </w:p>
    <w:p w14:paraId="17F7A127">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）施工所需设施、设备、用具等全部由</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自行负责；</w:t>
      </w:r>
    </w:p>
    <w:p w14:paraId="784230FC">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）施工过程中不能阻断交通，以及施工过程中的一切安全责任由</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自行负责；</w:t>
      </w:r>
    </w:p>
    <w:p w14:paraId="015A7D8C">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）施工过程中的用水、用电、临时占地和由</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自行协调解决，并承担相应费用。</w:t>
      </w:r>
    </w:p>
    <w:p w14:paraId="68E5F421">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不得将合同的任何部分或采购方的任何权利、利益或责任转让、委派、许诺、安排给其他人；不得通过租用、借用他人资质证书承揽工程，承包人如有上述行为，发包人有权立即终止合同，承包人应承担由此引起的违约责任及相关法律法规责任。</w:t>
      </w:r>
    </w:p>
    <w:p w14:paraId="62FD7493">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）施工单位须做好施工全过程中相关工程资料的留存，须有施工现场的施工前后及期间相应节点的对比影像资料（特别是隐蔽工程及暂列金额工程</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40F1E658">
      <w:pPr>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必须在</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中对以上条款和服务承诺明确列出，承诺内容必须达到本篇及</w:t>
      </w:r>
      <w:r>
        <w:rPr>
          <w:rFonts w:hint="eastAsia" w:ascii="宋体" w:hAnsi="宋体" w:cs="宋体"/>
          <w:color w:val="auto"/>
          <w:sz w:val="24"/>
          <w:szCs w:val="24"/>
          <w:highlight w:val="none"/>
          <w:lang w:eastAsia="zh-CN"/>
        </w:rPr>
        <w:t>比选文件</w:t>
      </w:r>
      <w:r>
        <w:rPr>
          <w:rFonts w:hint="eastAsia" w:ascii="宋体" w:hAnsi="宋体" w:eastAsia="宋体" w:cs="宋体"/>
          <w:color w:val="auto"/>
          <w:sz w:val="24"/>
          <w:szCs w:val="24"/>
          <w:highlight w:val="none"/>
        </w:rPr>
        <w:t>其他条款的要求。</w:t>
      </w:r>
    </w:p>
    <w:p w14:paraId="0A08F7B1">
      <w:pPr>
        <w:pageBreakBefore w:val="0"/>
        <w:widowControl w:val="0"/>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auto"/>
          <w:sz w:val="24"/>
          <w:szCs w:val="24"/>
          <w:highlight w:val="none"/>
        </w:rPr>
      </w:pPr>
      <w:bookmarkStart w:id="64" w:name="_Toc6700"/>
      <w:bookmarkStart w:id="65" w:name="_Toc16204"/>
      <w:bookmarkStart w:id="66" w:name="_Toc21036"/>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九</w:t>
      </w:r>
      <w:r>
        <w:rPr>
          <w:rFonts w:hint="eastAsia" w:ascii="宋体" w:hAnsi="宋体" w:eastAsia="宋体" w:cs="宋体"/>
          <w:color w:val="auto"/>
          <w:sz w:val="24"/>
          <w:szCs w:val="24"/>
          <w:highlight w:val="none"/>
        </w:rPr>
        <w:t>）其他未尽事宜由供需双方在采购合同中详细约定。</w:t>
      </w:r>
      <w:bookmarkEnd w:id="64"/>
      <w:bookmarkEnd w:id="65"/>
      <w:bookmarkEnd w:id="66"/>
    </w:p>
    <w:p w14:paraId="099F0E89">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43EBC10">
      <w:pPr>
        <w:pStyle w:val="2"/>
        <w:spacing w:line="360" w:lineRule="auto"/>
        <w:jc w:val="center"/>
        <w:rPr>
          <w:rFonts w:hint="eastAsia" w:ascii="宋体" w:hAnsi="宋体" w:eastAsia="宋体" w:cs="宋体"/>
          <w:color w:val="auto"/>
          <w:sz w:val="36"/>
          <w:szCs w:val="36"/>
          <w:highlight w:val="none"/>
        </w:rPr>
      </w:pPr>
      <w:bookmarkStart w:id="67" w:name="_Toc9980"/>
      <w:bookmarkStart w:id="68" w:name="_Toc235"/>
      <w:r>
        <w:rPr>
          <w:rFonts w:hint="eastAsia" w:ascii="宋体" w:hAnsi="宋体" w:eastAsia="宋体" w:cs="宋体"/>
          <w:color w:val="auto"/>
          <w:sz w:val="36"/>
          <w:szCs w:val="36"/>
          <w:highlight w:val="none"/>
        </w:rPr>
        <w:t>第三篇  项目商务需求</w:t>
      </w:r>
      <w:bookmarkEnd w:id="67"/>
      <w:bookmarkEnd w:id="68"/>
    </w:p>
    <w:bookmarkEnd w:id="4"/>
    <w:bookmarkEnd w:id="5"/>
    <w:bookmarkEnd w:id="6"/>
    <w:p w14:paraId="0288EFEA">
      <w:pPr>
        <w:pageBreakBefore w:val="0"/>
        <w:widowControl w:val="0"/>
        <w:kinsoku/>
        <w:wordWrap/>
        <w:overflowPunct/>
        <w:topLinePunct w:val="0"/>
        <w:autoSpaceDE/>
        <w:autoSpaceDN/>
        <w:bidi w:val="0"/>
        <w:snapToGrid w:val="0"/>
        <w:spacing w:line="360" w:lineRule="auto"/>
        <w:ind w:firstLine="540"/>
        <w:jc w:val="left"/>
        <w:textAlignment w:val="auto"/>
        <w:outlineLvl w:val="1"/>
        <w:rPr>
          <w:rFonts w:hint="eastAsia" w:ascii="宋体" w:hAnsi="宋体" w:eastAsia="宋体" w:cs="宋体"/>
          <w:b/>
          <w:color w:val="auto"/>
          <w:sz w:val="24"/>
          <w:szCs w:val="24"/>
          <w:highlight w:val="none"/>
          <w:lang w:eastAsia="zh-CN"/>
        </w:rPr>
      </w:pPr>
      <w:bookmarkStart w:id="69" w:name="_Toc3201"/>
      <w:bookmarkStart w:id="70" w:name="_Toc13128"/>
      <w:bookmarkStart w:id="71" w:name="_Toc76462328"/>
      <w:bookmarkStart w:id="72" w:name="_Toc24655"/>
      <w:bookmarkStart w:id="73" w:name="_Toc344475120"/>
      <w:r>
        <w:rPr>
          <w:rFonts w:hint="eastAsia" w:ascii="宋体" w:hAnsi="宋体" w:cs="宋体"/>
          <w:b/>
          <w:color w:val="auto"/>
          <w:sz w:val="24"/>
          <w:szCs w:val="24"/>
          <w:highlight w:val="none"/>
          <w:lang w:eastAsia="zh-CN"/>
        </w:rPr>
        <w:t>注：本篇商务需求适用于所有分包。</w:t>
      </w:r>
      <w:bookmarkEnd w:id="69"/>
      <w:bookmarkEnd w:id="70"/>
    </w:p>
    <w:p w14:paraId="0999EAA7">
      <w:pPr>
        <w:pageBreakBefore w:val="0"/>
        <w:widowControl w:val="0"/>
        <w:kinsoku/>
        <w:wordWrap/>
        <w:overflowPunct/>
        <w:topLinePunct w:val="0"/>
        <w:autoSpaceDE/>
        <w:autoSpaceDN/>
        <w:bidi w:val="0"/>
        <w:snapToGrid w:val="0"/>
        <w:spacing w:line="360" w:lineRule="auto"/>
        <w:ind w:firstLine="540"/>
        <w:jc w:val="left"/>
        <w:textAlignment w:val="auto"/>
        <w:outlineLvl w:val="1"/>
        <w:rPr>
          <w:rFonts w:hint="eastAsia" w:ascii="宋体" w:hAnsi="宋体" w:eastAsia="宋体" w:cs="宋体"/>
          <w:b/>
          <w:color w:val="auto"/>
          <w:sz w:val="24"/>
          <w:szCs w:val="24"/>
          <w:highlight w:val="none"/>
        </w:rPr>
      </w:pPr>
      <w:bookmarkStart w:id="74" w:name="_Toc10352"/>
      <w:r>
        <w:rPr>
          <w:rFonts w:hint="eastAsia" w:ascii="宋体" w:hAnsi="宋体" w:eastAsia="宋体" w:cs="宋体"/>
          <w:b/>
          <w:color w:val="auto"/>
          <w:sz w:val="24"/>
          <w:szCs w:val="24"/>
          <w:highlight w:val="none"/>
        </w:rPr>
        <w:t>一、验收方式</w:t>
      </w:r>
      <w:bookmarkEnd w:id="71"/>
      <w:bookmarkEnd w:id="72"/>
      <w:bookmarkEnd w:id="73"/>
      <w:bookmarkEnd w:id="74"/>
    </w:p>
    <w:p w14:paraId="5A5E0ED1">
      <w:pPr>
        <w:pageBreakBefore w:val="0"/>
        <w:widowControl w:val="0"/>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rPr>
        <w:t>）验收方式：</w:t>
      </w:r>
    </w:p>
    <w:p w14:paraId="172F88AE">
      <w:pPr>
        <w:spacing w:line="360" w:lineRule="auto"/>
        <w:ind w:firstLine="56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1、便民服务亭、东二门旁配套用房、闲云轩的新建、翻新等设计符合招标人要求；</w:t>
      </w:r>
    </w:p>
    <w:p w14:paraId="7FBBCADD">
      <w:pPr>
        <w:pStyle w:val="13"/>
        <w:spacing w:line="360" w:lineRule="auto"/>
        <w:ind w:firstLine="56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2、经营范围符合城市公园配套服务范围；</w:t>
      </w:r>
    </w:p>
    <w:p w14:paraId="5639EDAB">
      <w:pPr>
        <w:spacing w:line="360" w:lineRule="auto"/>
        <w:ind w:firstLine="56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（二）质量、安全要求：</w:t>
      </w:r>
    </w:p>
    <w:p w14:paraId="02D5A3BF">
      <w:pPr>
        <w:spacing w:line="360" w:lineRule="auto"/>
        <w:ind w:firstLine="56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1、达到国家、行业和重庆市有关施工质量验收规范、技术规范、技术标准、规程、文件等相关规定。</w:t>
      </w:r>
    </w:p>
    <w:p w14:paraId="3FC2E5AF">
      <w:pPr>
        <w:spacing w:line="360" w:lineRule="auto"/>
        <w:ind w:firstLine="560"/>
        <w:jc w:val="left"/>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2、安全要求达到国家现行施工安全规范标</w:t>
      </w:r>
      <w:r>
        <w:rPr>
          <w:rFonts w:hint="eastAsia" w:ascii="宋体" w:hAnsi="宋体" w:eastAsia="宋体" w:cs="宋体"/>
          <w:color w:val="auto"/>
          <w:sz w:val="24"/>
          <w:szCs w:val="24"/>
          <w:highlight w:val="none"/>
        </w:rPr>
        <w:t>准。</w:t>
      </w:r>
      <w:bookmarkStart w:id="75" w:name="_Toc13798"/>
      <w:bookmarkStart w:id="76" w:name="_Toc9983"/>
    </w:p>
    <w:bookmarkEnd w:id="75"/>
    <w:bookmarkEnd w:id="76"/>
    <w:p w14:paraId="19D43378">
      <w:pPr>
        <w:pageBreakBefore w:val="0"/>
        <w:widowControl w:val="0"/>
        <w:kinsoku/>
        <w:wordWrap/>
        <w:overflowPunct/>
        <w:topLinePunct w:val="0"/>
        <w:autoSpaceDE/>
        <w:autoSpaceDN/>
        <w:bidi w:val="0"/>
        <w:snapToGrid w:val="0"/>
        <w:spacing w:line="360" w:lineRule="auto"/>
        <w:ind w:firstLine="482" w:firstLineChars="200"/>
        <w:jc w:val="left"/>
        <w:textAlignment w:val="auto"/>
        <w:outlineLvl w:val="1"/>
        <w:rPr>
          <w:rFonts w:hint="eastAsia" w:ascii="宋体" w:hAnsi="宋体" w:eastAsia="宋体" w:cs="宋体"/>
          <w:b/>
          <w:color w:val="auto"/>
          <w:sz w:val="24"/>
          <w:szCs w:val="24"/>
          <w:highlight w:val="none"/>
        </w:rPr>
      </w:pPr>
      <w:bookmarkStart w:id="77" w:name="_Toc3814"/>
      <w:bookmarkStart w:id="78" w:name="_Toc5540"/>
      <w:bookmarkStart w:id="79" w:name="_Toc7123"/>
      <w:bookmarkStart w:id="80" w:name="_Toc13636"/>
      <w:bookmarkStart w:id="81" w:name="_Toc14712"/>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rPr>
        <w:t>、其他</w:t>
      </w:r>
      <w:bookmarkEnd w:id="77"/>
      <w:bookmarkEnd w:id="78"/>
      <w:bookmarkEnd w:id="79"/>
      <w:bookmarkEnd w:id="80"/>
      <w:bookmarkEnd w:id="81"/>
    </w:p>
    <w:p w14:paraId="2DF9054D">
      <w:pPr>
        <w:pageBreakBefore w:val="0"/>
        <w:widowControl w:val="0"/>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必须在</w:t>
      </w:r>
      <w:r>
        <w:rPr>
          <w:rFonts w:hint="eastAsia" w:ascii="宋体" w:hAnsi="宋体" w:cs="宋体"/>
          <w:color w:val="auto"/>
          <w:sz w:val="24"/>
          <w:szCs w:val="24"/>
          <w:highlight w:val="none"/>
          <w:lang w:val="en-US" w:eastAsia="zh-CN"/>
        </w:rPr>
        <w:t>比选文件</w:t>
      </w:r>
      <w:r>
        <w:rPr>
          <w:rFonts w:hint="eastAsia" w:ascii="宋体" w:hAnsi="宋体" w:eastAsia="宋体" w:cs="宋体"/>
          <w:color w:val="auto"/>
          <w:sz w:val="24"/>
          <w:szCs w:val="24"/>
          <w:highlight w:val="none"/>
        </w:rPr>
        <w:t>中对以上条款和服务承诺明确列出，承诺内容必须达到本篇及</w:t>
      </w:r>
      <w:r>
        <w:rPr>
          <w:rFonts w:hint="eastAsia" w:ascii="宋体" w:hAnsi="宋体" w:cs="宋体"/>
          <w:color w:val="auto"/>
          <w:sz w:val="24"/>
          <w:szCs w:val="24"/>
          <w:highlight w:val="none"/>
          <w:lang w:eastAsia="zh-CN"/>
        </w:rPr>
        <w:t>比选文件</w:t>
      </w:r>
      <w:r>
        <w:rPr>
          <w:rFonts w:hint="eastAsia" w:ascii="宋体" w:hAnsi="宋体" w:eastAsia="宋体" w:cs="宋体"/>
          <w:color w:val="auto"/>
          <w:sz w:val="24"/>
          <w:szCs w:val="24"/>
          <w:highlight w:val="none"/>
        </w:rPr>
        <w:t>其他条款的要求。</w:t>
      </w:r>
      <w:bookmarkStart w:id="82" w:name="_Toc10573"/>
    </w:p>
    <w:p w14:paraId="5A80F791">
      <w:pPr>
        <w:pageBreakBefore w:val="0"/>
        <w:widowControl w:val="0"/>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应在保证服务期和服务质量的前提下履行合同。服务中的一切风险（包括安全事故责任）由</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承担。</w:t>
      </w:r>
      <w:bookmarkEnd w:id="82"/>
    </w:p>
    <w:p w14:paraId="3FDDC6F1">
      <w:pPr>
        <w:pageBreakBefore w:val="0"/>
        <w:widowControl w:val="0"/>
        <w:kinsoku/>
        <w:wordWrap/>
        <w:overflowPunct/>
        <w:topLinePunct w:val="0"/>
        <w:autoSpaceDE/>
        <w:autoSpaceDN/>
        <w:bidi w:val="0"/>
        <w:spacing w:line="360" w:lineRule="auto"/>
        <w:ind w:firstLine="360" w:firstLineChars="150"/>
        <w:jc w:val="left"/>
        <w:textAlignment w:val="auto"/>
        <w:rPr>
          <w:rFonts w:hint="eastAsia" w:ascii="宋体" w:hAnsi="宋体" w:eastAsia="宋体" w:cs="宋体"/>
          <w:color w:val="auto"/>
          <w:sz w:val="24"/>
          <w:szCs w:val="24"/>
          <w:highlight w:val="none"/>
        </w:rPr>
      </w:pPr>
      <w:bookmarkStart w:id="83" w:name="_Toc3359"/>
      <w:bookmarkStart w:id="84" w:name="_Toc2222"/>
      <w:bookmarkStart w:id="85" w:name="_Toc491"/>
      <w:r>
        <w:rPr>
          <w:rFonts w:hint="eastAsia" w:ascii="宋体" w:hAnsi="宋体" w:eastAsia="宋体" w:cs="宋体"/>
          <w:color w:val="auto"/>
          <w:sz w:val="24"/>
          <w:szCs w:val="24"/>
          <w:highlight w:val="none"/>
        </w:rPr>
        <w:t>（三）其他未尽事宜由供需双方在采购合同中详细约定。</w:t>
      </w:r>
      <w:bookmarkEnd w:id="83"/>
      <w:bookmarkEnd w:id="84"/>
      <w:bookmarkEnd w:id="85"/>
    </w:p>
    <w:p w14:paraId="2353E986">
      <w:pPr>
        <w:outlineLvl w:val="9"/>
        <w:rPr>
          <w:rFonts w:hint="eastAsia" w:ascii="宋体" w:hAnsi="宋体" w:eastAsia="宋体" w:cs="宋体"/>
          <w:color w:val="auto"/>
          <w:sz w:val="24"/>
          <w:szCs w:val="24"/>
          <w:highlight w:val="none"/>
        </w:rPr>
      </w:pPr>
    </w:p>
    <w:p w14:paraId="71E5A4D0">
      <w:pPr>
        <w:outlineLvl w:val="9"/>
        <w:rPr>
          <w:rFonts w:hint="eastAsia" w:ascii="宋体" w:hAnsi="宋体" w:eastAsia="宋体" w:cs="宋体"/>
          <w:color w:val="auto"/>
          <w:sz w:val="24"/>
          <w:szCs w:val="24"/>
          <w:highlight w:val="none"/>
        </w:rPr>
      </w:pPr>
    </w:p>
    <w:bookmarkEnd w:id="7"/>
    <w:bookmarkEnd w:id="8"/>
    <w:bookmarkEnd w:id="9"/>
    <w:bookmarkEnd w:id="10"/>
    <w:bookmarkEnd w:id="11"/>
    <w:bookmarkEnd w:id="12"/>
    <w:bookmarkEnd w:id="13"/>
    <w:bookmarkEnd w:id="14"/>
    <w:p w14:paraId="5A859EDF">
      <w:pPr>
        <w:rPr>
          <w:rFonts w:hint="eastAsia" w:ascii="宋体" w:hAnsi="宋体" w:eastAsia="宋体" w:cs="宋体"/>
          <w:color w:val="auto"/>
          <w:sz w:val="24"/>
          <w:szCs w:val="24"/>
          <w:highlight w:val="none"/>
        </w:rPr>
      </w:pPr>
      <w:bookmarkStart w:id="86" w:name="_Toc16239"/>
      <w:bookmarkStart w:id="87" w:name="_Toc16987"/>
      <w:bookmarkStart w:id="88" w:name="_Toc19098"/>
      <w:r>
        <w:rPr>
          <w:rFonts w:hint="eastAsia" w:ascii="宋体" w:hAnsi="宋体" w:eastAsia="宋体" w:cs="宋体"/>
          <w:color w:val="auto"/>
          <w:sz w:val="24"/>
          <w:szCs w:val="24"/>
          <w:highlight w:val="none"/>
        </w:rPr>
        <w:br w:type="page"/>
      </w:r>
    </w:p>
    <w:p w14:paraId="45021510">
      <w:pPr>
        <w:pStyle w:val="2"/>
        <w:spacing w:line="360" w:lineRule="auto"/>
        <w:jc w:val="center"/>
        <w:rPr>
          <w:rFonts w:hint="eastAsia" w:ascii="宋体" w:hAnsi="宋体" w:eastAsia="宋体" w:cs="宋体"/>
          <w:color w:val="auto"/>
          <w:sz w:val="32"/>
          <w:szCs w:val="32"/>
          <w:highlight w:val="none"/>
        </w:rPr>
      </w:pPr>
      <w:bookmarkStart w:id="89" w:name="_Toc23185"/>
      <w:r>
        <w:rPr>
          <w:rFonts w:hint="eastAsia" w:ascii="宋体" w:hAnsi="宋体" w:eastAsia="宋体" w:cs="宋体"/>
          <w:color w:val="auto"/>
          <w:sz w:val="32"/>
          <w:szCs w:val="32"/>
          <w:highlight w:val="none"/>
        </w:rPr>
        <w:t>第四篇 评选方法、评审标准、无效响应、采购终止</w:t>
      </w:r>
      <w:bookmarkEnd w:id="86"/>
      <w:bookmarkEnd w:id="89"/>
    </w:p>
    <w:p w14:paraId="29FB32CC">
      <w:pPr>
        <w:spacing w:line="360" w:lineRule="auto"/>
        <w:ind w:firstLine="241" w:firstLineChars="100"/>
        <w:outlineLvl w:val="1"/>
        <w:rPr>
          <w:rFonts w:hint="eastAsia" w:ascii="宋体" w:hAnsi="宋体" w:eastAsia="宋体" w:cs="宋体"/>
          <w:b/>
          <w:bCs/>
          <w:color w:val="auto"/>
          <w:sz w:val="24"/>
          <w:szCs w:val="24"/>
          <w:highlight w:val="none"/>
        </w:rPr>
      </w:pPr>
      <w:bookmarkStart w:id="90" w:name="_Toc31017"/>
      <w:bookmarkStart w:id="91" w:name="_Toc5434"/>
      <w:bookmarkStart w:id="92" w:name="_Toc7840"/>
      <w:r>
        <w:rPr>
          <w:rFonts w:hint="eastAsia" w:ascii="宋体" w:hAnsi="宋体" w:eastAsia="宋体" w:cs="宋体"/>
          <w:b/>
          <w:bCs/>
          <w:color w:val="auto"/>
          <w:sz w:val="24"/>
          <w:szCs w:val="24"/>
          <w:highlight w:val="none"/>
        </w:rPr>
        <w:t>一、评选方法及标准</w:t>
      </w:r>
      <w:bookmarkEnd w:id="87"/>
      <w:bookmarkEnd w:id="88"/>
      <w:bookmarkEnd w:id="90"/>
      <w:bookmarkEnd w:id="91"/>
      <w:bookmarkEnd w:id="92"/>
    </w:p>
    <w:p w14:paraId="4024AD6F">
      <w:pPr>
        <w:snapToGrid w:val="0"/>
        <w:spacing w:line="360" w:lineRule="auto"/>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1、资格性审查。对</w:t>
      </w:r>
      <w:r>
        <w:rPr>
          <w:rFonts w:hint="eastAsia" w:ascii="宋体" w:hAnsi="宋体" w:cs="宋体"/>
          <w:color w:val="auto"/>
          <w:kern w:val="0"/>
          <w:sz w:val="24"/>
          <w:szCs w:val="24"/>
          <w:highlight w:val="none"/>
          <w:lang w:eastAsia="zh-CN"/>
        </w:rPr>
        <w:t>竞选文件</w:t>
      </w:r>
      <w:r>
        <w:rPr>
          <w:rFonts w:hint="eastAsia" w:ascii="宋体" w:hAnsi="宋体" w:eastAsia="宋体" w:cs="宋体"/>
          <w:color w:val="auto"/>
          <w:kern w:val="0"/>
          <w:sz w:val="24"/>
          <w:szCs w:val="24"/>
          <w:highlight w:val="none"/>
        </w:rPr>
        <w:t>中的资格证明等进行审查，以确定竞选人是否</w:t>
      </w:r>
      <w:r>
        <w:rPr>
          <w:rFonts w:hint="eastAsia" w:ascii="宋体" w:hAnsi="宋体" w:cs="宋体"/>
          <w:color w:val="auto"/>
          <w:kern w:val="0"/>
          <w:sz w:val="24"/>
          <w:szCs w:val="24"/>
          <w:highlight w:val="none"/>
          <w:lang w:eastAsia="zh-CN"/>
        </w:rPr>
        <w:t>符合</w:t>
      </w:r>
      <w:r>
        <w:rPr>
          <w:rFonts w:hint="eastAsia" w:ascii="宋体" w:hAnsi="宋体" w:eastAsia="宋体" w:cs="宋体"/>
          <w:color w:val="auto"/>
          <w:kern w:val="0"/>
          <w:sz w:val="24"/>
          <w:szCs w:val="24"/>
          <w:highlight w:val="none"/>
        </w:rPr>
        <w:t>资格</w:t>
      </w:r>
      <w:r>
        <w:rPr>
          <w:rFonts w:hint="eastAsia" w:ascii="宋体" w:hAnsi="宋体" w:cs="宋体"/>
          <w:color w:val="auto"/>
          <w:kern w:val="0"/>
          <w:sz w:val="24"/>
          <w:szCs w:val="24"/>
          <w:highlight w:val="none"/>
          <w:lang w:eastAsia="zh-CN"/>
        </w:rPr>
        <w:t>要求</w:t>
      </w:r>
      <w:r>
        <w:rPr>
          <w:rFonts w:hint="eastAsia" w:ascii="宋体" w:hAnsi="宋体" w:eastAsia="宋体" w:cs="宋体"/>
          <w:color w:val="auto"/>
          <w:kern w:val="0"/>
          <w:sz w:val="24"/>
          <w:szCs w:val="24"/>
          <w:highlight w:val="none"/>
        </w:rPr>
        <w:t>。资格性审查资料表如下：</w:t>
      </w:r>
    </w:p>
    <w:tbl>
      <w:tblPr>
        <w:tblStyle w:val="28"/>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736"/>
        <w:gridCol w:w="1863"/>
        <w:gridCol w:w="6181"/>
      </w:tblGrid>
      <w:tr w14:paraId="579D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78" w:type="dxa"/>
            <w:tcBorders>
              <w:top w:val="single" w:color="auto" w:sz="4" w:space="0"/>
              <w:left w:val="single" w:color="auto" w:sz="4" w:space="0"/>
              <w:bottom w:val="single" w:color="auto" w:sz="4" w:space="0"/>
              <w:right w:val="single" w:color="auto" w:sz="4" w:space="0"/>
            </w:tcBorders>
            <w:vAlign w:val="center"/>
          </w:tcPr>
          <w:p w14:paraId="63F94E0D">
            <w:pPr>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599" w:type="dxa"/>
            <w:gridSpan w:val="2"/>
            <w:tcBorders>
              <w:top w:val="single" w:color="auto" w:sz="4" w:space="0"/>
              <w:left w:val="single" w:color="auto" w:sz="4" w:space="0"/>
              <w:bottom w:val="single" w:color="auto" w:sz="4" w:space="0"/>
              <w:right w:val="single" w:color="auto" w:sz="4" w:space="0"/>
            </w:tcBorders>
            <w:vAlign w:val="center"/>
          </w:tcPr>
          <w:p w14:paraId="7BFFB5DF">
            <w:pPr>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检查因素</w:t>
            </w:r>
          </w:p>
        </w:tc>
        <w:tc>
          <w:tcPr>
            <w:tcW w:w="6181" w:type="dxa"/>
            <w:tcBorders>
              <w:top w:val="single" w:color="auto" w:sz="4" w:space="0"/>
              <w:left w:val="single" w:color="auto" w:sz="4" w:space="0"/>
              <w:bottom w:val="single" w:color="auto" w:sz="4" w:space="0"/>
              <w:right w:val="single" w:color="auto" w:sz="4" w:space="0"/>
            </w:tcBorders>
            <w:vAlign w:val="center"/>
          </w:tcPr>
          <w:p w14:paraId="1F3AB270">
            <w:pPr>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检查内容</w:t>
            </w:r>
          </w:p>
        </w:tc>
      </w:tr>
      <w:tr w14:paraId="5E4B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778" w:type="dxa"/>
            <w:vAlign w:val="center"/>
          </w:tcPr>
          <w:p w14:paraId="522D72C1">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736" w:type="dxa"/>
            <w:vAlign w:val="center"/>
          </w:tcPr>
          <w:p w14:paraId="6EB3E78B">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相关要求</w:t>
            </w:r>
          </w:p>
        </w:tc>
        <w:tc>
          <w:tcPr>
            <w:tcW w:w="1863" w:type="dxa"/>
            <w:vAlign w:val="center"/>
          </w:tcPr>
          <w:p w14:paraId="56A1B60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竞选人资格</w:t>
            </w:r>
          </w:p>
        </w:tc>
        <w:tc>
          <w:tcPr>
            <w:tcW w:w="6181" w:type="dxa"/>
            <w:vAlign w:val="center"/>
          </w:tcPr>
          <w:p w14:paraId="498AA7B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按照</w:t>
            </w:r>
            <w:r>
              <w:rPr>
                <w:rFonts w:hint="eastAsia" w:ascii="宋体" w:hAnsi="宋体" w:cs="宋体"/>
                <w:color w:val="auto"/>
                <w:sz w:val="24"/>
                <w:szCs w:val="24"/>
                <w:highlight w:val="none"/>
                <w:lang w:val="en-US" w:eastAsia="zh-CN"/>
              </w:rPr>
              <w:t>“第一篇 竞争性比选公告 二、竞选人资格”提供证明材料</w:t>
            </w:r>
            <w:r>
              <w:rPr>
                <w:rFonts w:hint="eastAsia" w:ascii="宋体" w:hAnsi="宋体" w:eastAsia="宋体" w:cs="宋体"/>
                <w:color w:val="auto"/>
                <w:sz w:val="24"/>
                <w:szCs w:val="24"/>
                <w:highlight w:val="none"/>
              </w:rPr>
              <w:t xml:space="preserve">。 </w:t>
            </w:r>
          </w:p>
          <w:p w14:paraId="13065FF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2.竞选人法定代表人身份证明和法定代表人授权代表委托书。</w:t>
            </w:r>
            <w:r>
              <w:rPr>
                <w:rFonts w:hint="eastAsia" w:ascii="宋体" w:hAnsi="宋体" w:cs="宋体"/>
                <w:color w:val="auto"/>
                <w:sz w:val="24"/>
                <w:szCs w:val="24"/>
                <w:highlight w:val="none"/>
                <w:lang w:eastAsia="zh-CN"/>
              </w:rPr>
              <w:t>（自然人投标可不提供）</w:t>
            </w:r>
          </w:p>
        </w:tc>
      </w:tr>
    </w:tbl>
    <w:p w14:paraId="224EA130">
      <w:pPr>
        <w:numPr>
          <w:ilvl w:val="0"/>
          <w:numId w:val="6"/>
        </w:numPr>
        <w:snapToGrid w:val="0"/>
        <w:spacing w:line="360" w:lineRule="auto"/>
        <w:ind w:firstLine="560"/>
        <w:rPr>
          <w:rFonts w:hint="eastAsia"/>
          <w:color w:val="auto"/>
          <w:highlight w:val="none"/>
        </w:rPr>
      </w:pPr>
      <w:r>
        <w:rPr>
          <w:rFonts w:hint="eastAsia" w:ascii="宋体" w:hAnsi="宋体" w:eastAsia="宋体" w:cs="宋体"/>
          <w:color w:val="auto"/>
          <w:kern w:val="0"/>
          <w:sz w:val="24"/>
          <w:szCs w:val="24"/>
          <w:highlight w:val="none"/>
        </w:rPr>
        <w:t>符合性审查。依据采购文件的规定，从</w:t>
      </w:r>
      <w:r>
        <w:rPr>
          <w:rFonts w:hint="eastAsia" w:ascii="宋体" w:hAnsi="宋体" w:cs="宋体"/>
          <w:color w:val="auto"/>
          <w:kern w:val="0"/>
          <w:sz w:val="24"/>
          <w:szCs w:val="24"/>
          <w:highlight w:val="none"/>
          <w:lang w:eastAsia="zh-CN"/>
        </w:rPr>
        <w:t>竞选文件</w:t>
      </w:r>
      <w:r>
        <w:rPr>
          <w:rFonts w:hint="eastAsia" w:ascii="宋体" w:hAnsi="宋体" w:eastAsia="宋体" w:cs="宋体"/>
          <w:color w:val="auto"/>
          <w:kern w:val="0"/>
          <w:sz w:val="24"/>
          <w:szCs w:val="24"/>
          <w:highlight w:val="none"/>
        </w:rPr>
        <w:t>的有效性、完整性和对采购文件的响应程度进行审查，以确定是否对采购文件的实质性要求作出响应。符合性审查资料表如下：</w:t>
      </w:r>
    </w:p>
    <w:tbl>
      <w:tblPr>
        <w:tblStyle w:val="28"/>
        <w:tblpPr w:leftFromText="180" w:rightFromText="180" w:vertAnchor="text" w:horzAnchor="page" w:tblpX="1389" w:tblpY="293"/>
        <w:tblOverlap w:val="never"/>
        <w:tblW w:w="9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12"/>
        <w:gridCol w:w="2163"/>
        <w:gridCol w:w="5412"/>
      </w:tblGrid>
      <w:tr w14:paraId="0BF0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55" w:type="dxa"/>
            <w:vAlign w:val="center"/>
          </w:tcPr>
          <w:p w14:paraId="28055C45">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3475" w:type="dxa"/>
            <w:gridSpan w:val="2"/>
            <w:vAlign w:val="center"/>
          </w:tcPr>
          <w:p w14:paraId="5BF76214">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评审因素</w:t>
            </w:r>
          </w:p>
        </w:tc>
        <w:tc>
          <w:tcPr>
            <w:tcW w:w="5412" w:type="dxa"/>
            <w:vAlign w:val="center"/>
          </w:tcPr>
          <w:p w14:paraId="5D4CBEC5">
            <w:pPr>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评审标准</w:t>
            </w:r>
          </w:p>
        </w:tc>
      </w:tr>
      <w:tr w14:paraId="2499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55" w:type="dxa"/>
            <w:vMerge w:val="restart"/>
            <w:vAlign w:val="center"/>
          </w:tcPr>
          <w:p w14:paraId="77A47207">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312" w:type="dxa"/>
            <w:vMerge w:val="restart"/>
            <w:vAlign w:val="center"/>
          </w:tcPr>
          <w:p w14:paraId="771DDFA3">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有效性审查</w:t>
            </w:r>
          </w:p>
        </w:tc>
        <w:tc>
          <w:tcPr>
            <w:tcW w:w="2163" w:type="dxa"/>
            <w:vAlign w:val="center"/>
          </w:tcPr>
          <w:p w14:paraId="01F5BB06">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签署</w:t>
            </w:r>
          </w:p>
        </w:tc>
        <w:tc>
          <w:tcPr>
            <w:tcW w:w="5412" w:type="dxa"/>
            <w:vAlign w:val="center"/>
          </w:tcPr>
          <w:p w14:paraId="6320E9F3">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法定代表人或其授权代表人的签字齐全。</w:t>
            </w:r>
          </w:p>
        </w:tc>
      </w:tr>
      <w:tr w14:paraId="5B8D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55" w:type="dxa"/>
            <w:vMerge w:val="continue"/>
            <w:vAlign w:val="center"/>
          </w:tcPr>
          <w:p w14:paraId="6DE24E10">
            <w:pPr>
              <w:spacing w:line="360" w:lineRule="auto"/>
              <w:jc w:val="center"/>
              <w:rPr>
                <w:rFonts w:hint="eastAsia" w:ascii="宋体" w:hAnsi="宋体" w:eastAsia="宋体" w:cs="宋体"/>
                <w:color w:val="auto"/>
                <w:kern w:val="0"/>
                <w:sz w:val="24"/>
                <w:szCs w:val="24"/>
                <w:highlight w:val="none"/>
              </w:rPr>
            </w:pPr>
          </w:p>
        </w:tc>
        <w:tc>
          <w:tcPr>
            <w:tcW w:w="1312" w:type="dxa"/>
            <w:vMerge w:val="continue"/>
            <w:vAlign w:val="center"/>
          </w:tcPr>
          <w:p w14:paraId="51EEE397">
            <w:pPr>
              <w:spacing w:line="360" w:lineRule="auto"/>
              <w:rPr>
                <w:rFonts w:hint="eastAsia" w:ascii="宋体" w:hAnsi="宋体" w:eastAsia="宋体" w:cs="宋体"/>
                <w:color w:val="auto"/>
                <w:kern w:val="0"/>
                <w:sz w:val="24"/>
                <w:szCs w:val="24"/>
                <w:highlight w:val="none"/>
              </w:rPr>
            </w:pPr>
          </w:p>
        </w:tc>
        <w:tc>
          <w:tcPr>
            <w:tcW w:w="2163" w:type="dxa"/>
            <w:vAlign w:val="center"/>
          </w:tcPr>
          <w:p w14:paraId="1532445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w:t>
            </w:r>
          </w:p>
        </w:tc>
        <w:tc>
          <w:tcPr>
            <w:tcW w:w="5412" w:type="dxa"/>
            <w:vAlign w:val="center"/>
          </w:tcPr>
          <w:p w14:paraId="746280F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法定代表人身份证明及授权委托书有效，符合采购文件规定的格式，签字或盖章齐全。</w:t>
            </w:r>
          </w:p>
        </w:tc>
      </w:tr>
      <w:tr w14:paraId="4B03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55" w:type="dxa"/>
            <w:vMerge w:val="continue"/>
            <w:vAlign w:val="center"/>
          </w:tcPr>
          <w:p w14:paraId="03F71C39">
            <w:pPr>
              <w:spacing w:line="360" w:lineRule="auto"/>
              <w:jc w:val="center"/>
              <w:rPr>
                <w:rFonts w:hint="eastAsia" w:ascii="宋体" w:hAnsi="宋体" w:eastAsia="宋体" w:cs="宋体"/>
                <w:color w:val="auto"/>
                <w:kern w:val="0"/>
                <w:sz w:val="24"/>
                <w:szCs w:val="24"/>
                <w:highlight w:val="none"/>
              </w:rPr>
            </w:pPr>
          </w:p>
        </w:tc>
        <w:tc>
          <w:tcPr>
            <w:tcW w:w="1312" w:type="dxa"/>
            <w:vMerge w:val="continue"/>
            <w:vAlign w:val="center"/>
          </w:tcPr>
          <w:p w14:paraId="039F6323">
            <w:pPr>
              <w:spacing w:line="360" w:lineRule="auto"/>
              <w:rPr>
                <w:rFonts w:hint="eastAsia" w:ascii="宋体" w:hAnsi="宋体" w:eastAsia="宋体" w:cs="宋体"/>
                <w:color w:val="auto"/>
                <w:kern w:val="0"/>
                <w:sz w:val="24"/>
                <w:szCs w:val="24"/>
                <w:highlight w:val="none"/>
              </w:rPr>
            </w:pPr>
          </w:p>
        </w:tc>
        <w:tc>
          <w:tcPr>
            <w:tcW w:w="2163" w:type="dxa"/>
            <w:vAlign w:val="center"/>
          </w:tcPr>
          <w:p w14:paraId="00E60C83">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响应</w:t>
            </w:r>
            <w:r>
              <w:rPr>
                <w:rFonts w:hint="eastAsia" w:ascii="宋体" w:hAnsi="宋体" w:eastAsia="宋体" w:cs="宋体"/>
                <w:color w:val="auto"/>
                <w:sz w:val="24"/>
                <w:szCs w:val="24"/>
                <w:highlight w:val="none"/>
                <w:lang w:val="zh-CN"/>
              </w:rPr>
              <w:t>方案</w:t>
            </w:r>
          </w:p>
        </w:tc>
        <w:tc>
          <w:tcPr>
            <w:tcW w:w="5412" w:type="dxa"/>
            <w:vAlign w:val="center"/>
          </w:tcPr>
          <w:p w14:paraId="21159BAB">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zh-CN"/>
              </w:rPr>
              <w:t>只能有一个</w:t>
            </w:r>
            <w:r>
              <w:rPr>
                <w:rFonts w:hint="eastAsia" w:ascii="宋体" w:hAnsi="宋体" w:eastAsia="宋体" w:cs="宋体"/>
                <w:color w:val="auto"/>
                <w:sz w:val="24"/>
                <w:szCs w:val="24"/>
                <w:highlight w:val="none"/>
              </w:rPr>
              <w:t>响应</w:t>
            </w:r>
            <w:r>
              <w:rPr>
                <w:rFonts w:hint="eastAsia" w:ascii="宋体" w:hAnsi="宋体" w:eastAsia="宋体" w:cs="宋体"/>
                <w:color w:val="auto"/>
                <w:sz w:val="24"/>
                <w:szCs w:val="24"/>
                <w:highlight w:val="none"/>
                <w:lang w:val="zh-CN"/>
              </w:rPr>
              <w:t>方案。</w:t>
            </w:r>
          </w:p>
        </w:tc>
      </w:tr>
      <w:tr w14:paraId="00D7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55" w:type="dxa"/>
            <w:vMerge w:val="restart"/>
            <w:vAlign w:val="center"/>
          </w:tcPr>
          <w:p w14:paraId="717C24C0">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312" w:type="dxa"/>
            <w:vMerge w:val="restart"/>
            <w:vAlign w:val="center"/>
          </w:tcPr>
          <w:p w14:paraId="04D8A768">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rPr>
              <w:t>采购文件的响应程度审查</w:t>
            </w:r>
          </w:p>
        </w:tc>
        <w:tc>
          <w:tcPr>
            <w:tcW w:w="2163" w:type="dxa"/>
            <w:vAlign w:val="center"/>
          </w:tcPr>
          <w:p w14:paraId="564FE0F6">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val="zh-CN"/>
              </w:rPr>
              <w:t>竞选文件</w:t>
            </w:r>
            <w:r>
              <w:rPr>
                <w:rFonts w:hint="eastAsia" w:ascii="宋体" w:hAnsi="宋体" w:eastAsia="宋体" w:cs="宋体"/>
                <w:color w:val="auto"/>
                <w:sz w:val="24"/>
                <w:szCs w:val="24"/>
                <w:highlight w:val="none"/>
                <w:lang w:val="zh-CN"/>
              </w:rPr>
              <w:t>内容</w:t>
            </w:r>
          </w:p>
        </w:tc>
        <w:tc>
          <w:tcPr>
            <w:tcW w:w="5412" w:type="dxa"/>
            <w:vAlign w:val="center"/>
          </w:tcPr>
          <w:p w14:paraId="6AC28FA1">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zh-CN"/>
              </w:rPr>
              <w:t>对采购文件“</w:t>
            </w:r>
            <w:r>
              <w:rPr>
                <w:rFonts w:hint="eastAsia" w:ascii="宋体" w:hAnsi="宋体" w:eastAsia="宋体" w:cs="宋体"/>
                <w:color w:val="auto"/>
                <w:sz w:val="24"/>
                <w:szCs w:val="24"/>
                <w:highlight w:val="none"/>
              </w:rPr>
              <w:t xml:space="preserve"> 第二篇项目需求</w:t>
            </w:r>
            <w:r>
              <w:rPr>
                <w:rFonts w:hint="eastAsia" w:ascii="宋体" w:hAnsi="宋体" w:eastAsia="宋体" w:cs="宋体"/>
                <w:color w:val="auto"/>
                <w:sz w:val="24"/>
                <w:szCs w:val="24"/>
                <w:highlight w:val="none"/>
                <w:lang w:val="zh-CN"/>
              </w:rPr>
              <w:t>”和“</w:t>
            </w:r>
            <w:r>
              <w:rPr>
                <w:rFonts w:hint="eastAsia" w:ascii="宋体" w:hAnsi="宋体" w:eastAsia="宋体" w:cs="宋体"/>
                <w:color w:val="auto"/>
                <w:sz w:val="24"/>
                <w:szCs w:val="24"/>
                <w:highlight w:val="none"/>
              </w:rPr>
              <w:t>第三篇项目商务需求</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中的</w:t>
            </w:r>
            <w:r>
              <w:rPr>
                <w:rFonts w:hint="eastAsia" w:ascii="宋体" w:hAnsi="宋体" w:cs="宋体"/>
                <w:color w:val="auto"/>
                <w:sz w:val="24"/>
                <w:szCs w:val="24"/>
                <w:highlight w:val="none"/>
                <w:lang w:eastAsia="zh-CN"/>
              </w:rPr>
              <w:t>全部</w:t>
            </w:r>
            <w:r>
              <w:rPr>
                <w:rFonts w:hint="eastAsia" w:ascii="宋体" w:hAnsi="宋体" w:eastAsia="宋体" w:cs="宋体"/>
                <w:color w:val="auto"/>
                <w:sz w:val="24"/>
                <w:szCs w:val="24"/>
                <w:highlight w:val="none"/>
                <w:lang w:val="zh-CN"/>
              </w:rPr>
              <w:t>内容进行</w:t>
            </w:r>
            <w:r>
              <w:rPr>
                <w:rFonts w:hint="eastAsia" w:ascii="宋体" w:hAnsi="宋体" w:eastAsia="宋体" w:cs="宋体"/>
                <w:color w:val="auto"/>
                <w:sz w:val="24"/>
                <w:szCs w:val="24"/>
                <w:highlight w:val="none"/>
              </w:rPr>
              <w:t>实质</w:t>
            </w:r>
            <w:r>
              <w:rPr>
                <w:rFonts w:hint="eastAsia" w:ascii="宋体" w:hAnsi="宋体" w:eastAsia="宋体" w:cs="宋体"/>
                <w:color w:val="auto"/>
                <w:sz w:val="24"/>
                <w:szCs w:val="24"/>
                <w:highlight w:val="none"/>
                <w:lang w:val="zh-CN"/>
              </w:rPr>
              <w:t>响应。</w:t>
            </w:r>
          </w:p>
        </w:tc>
      </w:tr>
      <w:tr w14:paraId="5663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55" w:type="dxa"/>
            <w:vMerge w:val="continue"/>
            <w:vAlign w:val="center"/>
          </w:tcPr>
          <w:p w14:paraId="02327C68">
            <w:pPr>
              <w:spacing w:line="360" w:lineRule="auto"/>
              <w:jc w:val="center"/>
              <w:rPr>
                <w:rFonts w:hint="eastAsia" w:ascii="宋体" w:hAnsi="宋体" w:eastAsia="宋体" w:cs="宋体"/>
                <w:color w:val="auto"/>
                <w:kern w:val="0"/>
                <w:sz w:val="24"/>
                <w:szCs w:val="24"/>
                <w:highlight w:val="none"/>
              </w:rPr>
            </w:pPr>
          </w:p>
        </w:tc>
        <w:tc>
          <w:tcPr>
            <w:tcW w:w="1312" w:type="dxa"/>
            <w:vMerge w:val="continue"/>
            <w:vAlign w:val="center"/>
          </w:tcPr>
          <w:p w14:paraId="008E9793">
            <w:pPr>
              <w:spacing w:line="360" w:lineRule="auto"/>
              <w:rPr>
                <w:rFonts w:hint="eastAsia" w:ascii="宋体" w:hAnsi="宋体" w:eastAsia="宋体" w:cs="宋体"/>
                <w:color w:val="auto"/>
                <w:sz w:val="24"/>
                <w:szCs w:val="24"/>
                <w:highlight w:val="none"/>
                <w:lang w:val="zh-CN"/>
              </w:rPr>
            </w:pPr>
          </w:p>
        </w:tc>
        <w:tc>
          <w:tcPr>
            <w:tcW w:w="2163" w:type="dxa"/>
            <w:vAlign w:val="center"/>
          </w:tcPr>
          <w:p w14:paraId="65E4B4EA">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采购有效期</w:t>
            </w:r>
          </w:p>
        </w:tc>
        <w:tc>
          <w:tcPr>
            <w:tcW w:w="5412" w:type="dxa"/>
            <w:vAlign w:val="center"/>
          </w:tcPr>
          <w:p w14:paraId="267784D1">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提交竞选文件截止时间起90天</w:t>
            </w:r>
            <w:r>
              <w:rPr>
                <w:rFonts w:hint="eastAsia" w:ascii="宋体" w:hAnsi="宋体" w:eastAsia="宋体" w:cs="宋体"/>
                <w:color w:val="auto"/>
                <w:sz w:val="24"/>
                <w:szCs w:val="24"/>
                <w:highlight w:val="none"/>
                <w:lang w:val="zh-CN"/>
              </w:rPr>
              <w:t>。</w:t>
            </w:r>
          </w:p>
        </w:tc>
      </w:tr>
    </w:tbl>
    <w:p w14:paraId="6BE1FBB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1、澄清有关问题。对</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中含义不明确、同类问题表述不一致或者有明显文字和计算错误的内容，评标委员会可以书面形式（应当由评标委员会成员签字）要求竞选人作出必要澄清、说明或者纠正。竞选人的澄清、说明或者补正应当采用书面形式，由其法定代表人（或其授权代表）或自然人（竞选人为自然人）签字，其澄清的内容不得超出</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的范围或者改变</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的实质性内容。</w:t>
      </w:r>
    </w:p>
    <w:p w14:paraId="48B4A1B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2、比较与评价。按采购文件中规定的评标方法和标准，对资格审查和符合性审查合格的</w:t>
      </w:r>
      <w:r>
        <w:rPr>
          <w:rFonts w:hint="eastAsia" w:ascii="宋体" w:hAnsi="宋体" w:cs="宋体"/>
          <w:color w:val="auto"/>
          <w:sz w:val="24"/>
          <w:szCs w:val="24"/>
          <w:highlight w:val="none"/>
          <w:lang w:val="en-US" w:eastAsia="zh-CN"/>
        </w:rPr>
        <w:t>竞选文件</w:t>
      </w:r>
      <w:r>
        <w:rPr>
          <w:rFonts w:hint="eastAsia" w:ascii="宋体" w:hAnsi="宋体" w:eastAsia="宋体" w:cs="宋体"/>
          <w:color w:val="auto"/>
          <w:sz w:val="24"/>
          <w:szCs w:val="24"/>
          <w:highlight w:val="none"/>
        </w:rPr>
        <w:t>进行评估。</w:t>
      </w:r>
    </w:p>
    <w:p w14:paraId="512194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3、推荐中标候选人名单。</w:t>
      </w:r>
    </w:p>
    <w:p w14:paraId="7E32C6C4">
      <w:pPr>
        <w:snapToGrid w:val="0"/>
        <w:spacing w:line="360" w:lineRule="auto"/>
        <w:ind w:firstLine="480" w:firstLineChars="200"/>
        <w:rPr>
          <w:rFonts w:hint="eastAsia" w:ascii="宋体" w:hAnsi="宋体" w:eastAsia="宋体" w:cs="宋体"/>
          <w:color w:val="auto"/>
          <w:sz w:val="24"/>
          <w:szCs w:val="24"/>
          <w:highlight w:val="none"/>
        </w:rPr>
      </w:pPr>
      <w:bookmarkStart w:id="93" w:name="_Toc32198"/>
      <w:bookmarkStart w:id="94" w:name="_Toc15371840"/>
      <w:r>
        <w:rPr>
          <w:rFonts w:hint="eastAsia" w:ascii="宋体" w:hAnsi="宋体" w:cs="宋体"/>
          <w:color w:val="auto"/>
          <w:sz w:val="24"/>
          <w:szCs w:val="24"/>
          <w:highlight w:val="none"/>
          <w:lang w:val="en-US" w:eastAsia="zh-CN"/>
        </w:rPr>
        <w:t>各分包</w:t>
      </w:r>
      <w:r>
        <w:rPr>
          <w:rFonts w:hint="eastAsia" w:ascii="宋体" w:hAnsi="宋体" w:eastAsia="宋体" w:cs="宋体"/>
          <w:color w:val="auto"/>
          <w:sz w:val="24"/>
          <w:szCs w:val="24"/>
          <w:highlight w:val="none"/>
        </w:rPr>
        <w:t>有效</w:t>
      </w:r>
      <w:r>
        <w:rPr>
          <w:rFonts w:hint="eastAsia" w:ascii="宋体" w:hAnsi="宋体" w:cs="宋体"/>
          <w:color w:val="auto"/>
          <w:sz w:val="24"/>
          <w:szCs w:val="24"/>
          <w:highlight w:val="none"/>
          <w:lang w:eastAsia="zh-CN"/>
        </w:rPr>
        <w:t>竞选人</w:t>
      </w:r>
      <w:r>
        <w:rPr>
          <w:rFonts w:hint="eastAsia" w:ascii="宋体" w:hAnsi="宋体" w:eastAsia="宋体" w:cs="宋体"/>
          <w:color w:val="auto"/>
          <w:sz w:val="24"/>
          <w:szCs w:val="24"/>
          <w:highlight w:val="none"/>
        </w:rPr>
        <w:t>只有1家的</w:t>
      </w:r>
      <w:r>
        <w:rPr>
          <w:rFonts w:hint="eastAsia" w:ascii="宋体" w:hAnsi="宋体" w:cs="宋体"/>
          <w:color w:val="auto"/>
          <w:sz w:val="24"/>
          <w:szCs w:val="24"/>
          <w:highlight w:val="none"/>
          <w:lang w:eastAsia="zh-CN"/>
        </w:rPr>
        <w:t>招标人可</w:t>
      </w:r>
      <w:r>
        <w:rPr>
          <w:rFonts w:hint="eastAsia" w:ascii="宋体" w:hAnsi="宋体" w:eastAsia="宋体" w:cs="宋体"/>
          <w:color w:val="auto"/>
          <w:sz w:val="24"/>
          <w:szCs w:val="24"/>
          <w:highlight w:val="none"/>
        </w:rPr>
        <w:t>直接</w:t>
      </w:r>
      <w:r>
        <w:rPr>
          <w:rFonts w:hint="eastAsia" w:ascii="宋体" w:hAnsi="宋体" w:cs="宋体"/>
          <w:color w:val="auto"/>
          <w:sz w:val="24"/>
          <w:szCs w:val="24"/>
          <w:highlight w:val="none"/>
          <w:lang w:eastAsia="zh-CN"/>
        </w:rPr>
        <w:t>选取</w:t>
      </w:r>
      <w:r>
        <w:rPr>
          <w:rFonts w:hint="eastAsia" w:ascii="宋体" w:hAnsi="宋体" w:eastAsia="宋体" w:cs="宋体"/>
          <w:color w:val="auto"/>
          <w:sz w:val="24"/>
          <w:szCs w:val="24"/>
          <w:highlight w:val="none"/>
        </w:rPr>
        <w:t>。若出现</w:t>
      </w:r>
      <w:r>
        <w:rPr>
          <w:rFonts w:hint="eastAsia" w:ascii="宋体" w:hAnsi="宋体" w:cs="宋体"/>
          <w:color w:val="auto"/>
          <w:sz w:val="24"/>
          <w:szCs w:val="24"/>
          <w:highlight w:val="none"/>
          <w:lang w:val="en-US" w:eastAsia="zh-CN"/>
        </w:rPr>
        <w:t>2家及以上竞选人参与</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鸿恩寺公园拆迁安置户（现在经营户）在同等条件下，具有优先承接权，除此外</w:t>
      </w:r>
      <w:r>
        <w:rPr>
          <w:rFonts w:hint="eastAsia" w:ascii="宋体" w:hAnsi="宋体" w:eastAsia="宋体" w:cs="宋体"/>
          <w:color w:val="auto"/>
          <w:sz w:val="24"/>
          <w:szCs w:val="24"/>
          <w:highlight w:val="none"/>
        </w:rPr>
        <w:t>以</w:t>
      </w:r>
      <w:r>
        <w:rPr>
          <w:rFonts w:hint="eastAsia" w:ascii="宋体" w:hAnsi="宋体" w:cs="宋体"/>
          <w:color w:val="auto"/>
          <w:sz w:val="24"/>
          <w:szCs w:val="24"/>
          <w:highlight w:val="none"/>
          <w:lang w:val="en-US" w:eastAsia="zh-CN"/>
        </w:rPr>
        <w:t>其他</w:t>
      </w:r>
      <w:r>
        <w:rPr>
          <w:rFonts w:hint="eastAsia" w:ascii="宋体" w:hAnsi="宋体" w:cs="宋体"/>
          <w:color w:val="auto"/>
          <w:sz w:val="24"/>
          <w:szCs w:val="24"/>
          <w:highlight w:val="none"/>
          <w:lang w:eastAsia="zh-CN"/>
        </w:rPr>
        <w:t>竞选人</w:t>
      </w:r>
      <w:r>
        <w:rPr>
          <w:rFonts w:hint="eastAsia" w:ascii="宋体" w:hAnsi="宋体" w:cs="宋体"/>
          <w:color w:val="auto"/>
          <w:sz w:val="24"/>
          <w:szCs w:val="24"/>
          <w:highlight w:val="none"/>
          <w:lang w:val="en-US" w:eastAsia="zh-CN"/>
        </w:rPr>
        <w:t>按</w:t>
      </w:r>
      <w:r>
        <w:rPr>
          <w:rFonts w:hint="eastAsia" w:ascii="宋体" w:hAnsi="宋体" w:cs="宋体"/>
          <w:color w:val="auto"/>
          <w:sz w:val="24"/>
          <w:szCs w:val="24"/>
          <w:highlight w:val="none"/>
          <w:lang w:eastAsia="zh-CN"/>
        </w:rPr>
        <w:t>服务方案（如经营业态、人员管理、</w:t>
      </w:r>
      <w:r>
        <w:rPr>
          <w:rFonts w:hint="eastAsia" w:ascii="宋体" w:hAnsi="宋体" w:cs="宋体"/>
          <w:color w:val="auto"/>
          <w:sz w:val="24"/>
          <w:szCs w:val="24"/>
          <w:highlight w:val="none"/>
          <w:lang w:val="en-US" w:eastAsia="zh-CN"/>
        </w:rPr>
        <w:t>服务理念</w:t>
      </w:r>
      <w:r>
        <w:rPr>
          <w:rFonts w:hint="eastAsia" w:ascii="宋体" w:hAnsi="宋体" w:cs="宋体"/>
          <w:color w:val="auto"/>
          <w:sz w:val="24"/>
          <w:szCs w:val="24"/>
          <w:highlight w:val="none"/>
          <w:lang w:eastAsia="zh-CN"/>
        </w:rPr>
        <w:t>等）</w:t>
      </w:r>
      <w:r>
        <w:rPr>
          <w:rFonts w:hint="eastAsia" w:ascii="宋体" w:hAnsi="宋体" w:eastAsia="宋体" w:cs="宋体"/>
          <w:color w:val="auto"/>
          <w:sz w:val="24"/>
          <w:szCs w:val="24"/>
          <w:highlight w:val="none"/>
        </w:rPr>
        <w:t>的优劣顺序排列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选择中标人。</w:t>
      </w:r>
    </w:p>
    <w:p w14:paraId="5A8286A5">
      <w:pPr>
        <w:pStyle w:val="2"/>
        <w:spacing w:line="360" w:lineRule="auto"/>
        <w:jc w:val="center"/>
        <w:rPr>
          <w:rFonts w:hint="eastAsia" w:ascii="宋体" w:hAnsi="宋体" w:eastAsia="宋体" w:cs="宋体"/>
          <w:color w:val="auto"/>
          <w:sz w:val="32"/>
          <w:szCs w:val="15"/>
          <w:highlight w:val="none"/>
        </w:rPr>
      </w:pPr>
      <w:bookmarkStart w:id="95" w:name="_Toc31680"/>
      <w:r>
        <w:rPr>
          <w:rFonts w:hint="eastAsia" w:ascii="宋体" w:hAnsi="宋体" w:eastAsia="宋体" w:cs="宋体"/>
          <w:color w:val="auto"/>
          <w:sz w:val="32"/>
          <w:szCs w:val="15"/>
          <w:highlight w:val="none"/>
        </w:rPr>
        <w:t xml:space="preserve">第五篇  </w:t>
      </w:r>
      <w:r>
        <w:rPr>
          <w:rFonts w:hint="eastAsia" w:ascii="宋体" w:hAnsi="宋体" w:cs="宋体"/>
          <w:color w:val="auto"/>
          <w:sz w:val="32"/>
          <w:szCs w:val="15"/>
          <w:highlight w:val="none"/>
          <w:lang w:val="en-US" w:eastAsia="zh-CN"/>
        </w:rPr>
        <w:t>竞选人</w:t>
      </w:r>
      <w:r>
        <w:rPr>
          <w:rFonts w:hint="eastAsia" w:ascii="宋体" w:hAnsi="宋体" w:eastAsia="宋体" w:cs="宋体"/>
          <w:color w:val="auto"/>
          <w:sz w:val="32"/>
          <w:szCs w:val="15"/>
          <w:highlight w:val="none"/>
        </w:rPr>
        <w:t>须知</w:t>
      </w:r>
      <w:bookmarkEnd w:id="93"/>
      <w:bookmarkEnd w:id="95"/>
    </w:p>
    <w:p w14:paraId="7DACAEDA">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96" w:name="_Toc952"/>
      <w:bookmarkEnd w:id="96"/>
      <w:bookmarkStart w:id="97" w:name="_Toc342913389"/>
      <w:bookmarkEnd w:id="97"/>
      <w:bookmarkStart w:id="98" w:name="_Toc53751346"/>
      <w:bookmarkEnd w:id="98"/>
      <w:bookmarkStart w:id="99" w:name="_Toc19360"/>
      <w:bookmarkStart w:id="100" w:name="_Toc5419"/>
      <w:bookmarkStart w:id="101" w:name="_Toc542"/>
      <w:bookmarkStart w:id="102" w:name="_Toc16678"/>
      <w:bookmarkStart w:id="103" w:name="_Toc2215"/>
      <w:bookmarkStart w:id="104" w:name="_Toc507411003"/>
      <w:bookmarkStart w:id="105" w:name="_Toc80104359"/>
      <w:r>
        <w:rPr>
          <w:rFonts w:hint="eastAsia" w:ascii="宋体" w:hAnsi="宋体" w:eastAsia="宋体" w:cs="宋体"/>
          <w:b/>
          <w:bCs w:val="0"/>
          <w:color w:val="auto"/>
          <w:sz w:val="24"/>
          <w:szCs w:val="24"/>
          <w:highlight w:val="none"/>
          <w:lang w:val="en-US" w:eastAsia="zh-CN"/>
        </w:rPr>
        <w:t>一、</w:t>
      </w:r>
      <w:r>
        <w:rPr>
          <w:rFonts w:hint="eastAsia" w:ascii="宋体" w:hAnsi="宋体" w:cs="宋体"/>
          <w:b/>
          <w:bCs w:val="0"/>
          <w:color w:val="auto"/>
          <w:sz w:val="24"/>
          <w:szCs w:val="24"/>
          <w:highlight w:val="none"/>
          <w:lang w:val="en-US" w:eastAsia="zh-CN"/>
        </w:rPr>
        <w:t>投标</w:t>
      </w:r>
      <w:r>
        <w:rPr>
          <w:rFonts w:hint="eastAsia" w:ascii="宋体" w:hAnsi="宋体" w:eastAsia="宋体" w:cs="宋体"/>
          <w:b/>
          <w:bCs w:val="0"/>
          <w:color w:val="auto"/>
          <w:sz w:val="24"/>
          <w:szCs w:val="24"/>
          <w:highlight w:val="none"/>
          <w:lang w:val="en-US" w:eastAsia="zh-CN"/>
        </w:rPr>
        <w:t>费用</w:t>
      </w:r>
      <w:bookmarkEnd w:id="99"/>
      <w:bookmarkEnd w:id="100"/>
      <w:bookmarkEnd w:id="101"/>
      <w:bookmarkEnd w:id="102"/>
      <w:bookmarkEnd w:id="103"/>
    </w:p>
    <w:p w14:paraId="2C5EACBF">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参与比选的</w:t>
      </w:r>
      <w:r>
        <w:rPr>
          <w:rFonts w:hint="eastAsia" w:ascii="宋体" w:hAnsi="宋体" w:cs="宋体"/>
          <w:color w:val="auto"/>
          <w:sz w:val="24"/>
          <w:szCs w:val="24"/>
          <w:highlight w:val="none"/>
          <w:lang w:val="en-US" w:eastAsia="zh-CN"/>
        </w:rPr>
        <w:t>竞选人</w:t>
      </w:r>
      <w:r>
        <w:rPr>
          <w:rFonts w:hint="eastAsia" w:ascii="宋体" w:hAnsi="宋体" w:eastAsia="宋体" w:cs="宋体"/>
          <w:color w:val="auto"/>
          <w:sz w:val="24"/>
          <w:szCs w:val="24"/>
          <w:highlight w:val="none"/>
        </w:rPr>
        <w:t>应承担其编制</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所涉及的一切费用，不论结果如何，</w:t>
      </w:r>
      <w:r>
        <w:rPr>
          <w:rFonts w:hint="eastAsia" w:ascii="宋体" w:hAnsi="宋体" w:eastAsia="宋体" w:cs="宋体"/>
          <w:color w:val="auto"/>
          <w:sz w:val="24"/>
          <w:szCs w:val="24"/>
          <w:highlight w:val="none"/>
          <w:lang w:eastAsia="zh-CN"/>
        </w:rPr>
        <w:t>比选人</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eastAsia="zh-CN"/>
        </w:rPr>
        <w:t>比选代理机构</w:t>
      </w:r>
      <w:r>
        <w:rPr>
          <w:rFonts w:hint="eastAsia" w:ascii="宋体" w:hAnsi="宋体" w:eastAsia="宋体" w:cs="宋体"/>
          <w:color w:val="auto"/>
          <w:sz w:val="24"/>
          <w:szCs w:val="24"/>
          <w:highlight w:val="none"/>
        </w:rPr>
        <w:t>在任何情况下无义务也无责任承担这些费用。</w:t>
      </w:r>
    </w:p>
    <w:p w14:paraId="7F399A9D">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106" w:name="_Toc53751347"/>
      <w:bookmarkEnd w:id="106"/>
      <w:bookmarkStart w:id="107" w:name="_Toc4017"/>
      <w:bookmarkEnd w:id="107"/>
      <w:bookmarkStart w:id="108" w:name="_Toc342913391"/>
      <w:bookmarkEnd w:id="108"/>
      <w:bookmarkStart w:id="109" w:name="_Toc10144"/>
      <w:bookmarkStart w:id="110" w:name="_Toc13590"/>
      <w:bookmarkStart w:id="111" w:name="_Toc1333"/>
      <w:bookmarkStart w:id="112" w:name="_Toc2281"/>
      <w:bookmarkStart w:id="113" w:name="_Toc15442"/>
      <w:r>
        <w:rPr>
          <w:rFonts w:hint="eastAsia" w:ascii="宋体" w:hAnsi="宋体" w:eastAsia="宋体" w:cs="宋体"/>
          <w:b/>
          <w:bCs w:val="0"/>
          <w:color w:val="auto"/>
          <w:sz w:val="24"/>
          <w:szCs w:val="24"/>
          <w:highlight w:val="none"/>
          <w:lang w:val="en-US" w:eastAsia="zh-CN"/>
        </w:rPr>
        <w:t>二、竞争性比选文件</w:t>
      </w:r>
      <w:bookmarkEnd w:id="109"/>
      <w:bookmarkEnd w:id="110"/>
      <w:bookmarkEnd w:id="111"/>
      <w:bookmarkEnd w:id="112"/>
      <w:bookmarkEnd w:id="113"/>
    </w:p>
    <w:p w14:paraId="77F9BECF">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lang w:eastAsia="zh-CN"/>
        </w:rPr>
      </w:pPr>
      <w:bookmarkStart w:id="114" w:name="_Toc28659"/>
      <w:r>
        <w:rPr>
          <w:rFonts w:hint="eastAsia" w:ascii="宋体" w:hAnsi="宋体" w:eastAsia="宋体" w:cs="宋体"/>
          <w:color w:val="auto"/>
          <w:sz w:val="24"/>
          <w:szCs w:val="24"/>
          <w:highlight w:val="none"/>
        </w:rPr>
        <w:t>（一）</w:t>
      </w:r>
      <w:bookmarkEnd w:id="114"/>
      <w:r>
        <w:rPr>
          <w:rFonts w:hint="eastAsia" w:ascii="宋体" w:hAnsi="宋体" w:eastAsia="宋体" w:cs="宋体"/>
          <w:color w:val="auto"/>
          <w:sz w:val="24"/>
          <w:szCs w:val="24"/>
          <w:highlight w:val="none"/>
          <w:lang w:eastAsia="zh-CN"/>
        </w:rPr>
        <w:t>竞选文件</w:t>
      </w:r>
    </w:p>
    <w:p w14:paraId="35BE98EE">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竞选人</w:t>
      </w:r>
      <w:r>
        <w:rPr>
          <w:rFonts w:hint="eastAsia" w:ascii="宋体" w:hAnsi="宋体" w:eastAsia="宋体" w:cs="宋体"/>
          <w:color w:val="auto"/>
          <w:sz w:val="24"/>
          <w:szCs w:val="24"/>
          <w:highlight w:val="none"/>
        </w:rPr>
        <w:t>应当按照竞争性比选文件的要求编制</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，并对竞争性比选文件提出的要求和条件作出响应。</w:t>
      </w:r>
    </w:p>
    <w:p w14:paraId="3ED01A51">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组成</w:t>
      </w:r>
    </w:p>
    <w:p w14:paraId="20461A34">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第六篇“竞选文件格式”</w:t>
      </w:r>
      <w:r>
        <w:rPr>
          <w:rFonts w:hint="eastAsia" w:ascii="宋体" w:hAnsi="宋体" w:eastAsia="宋体" w:cs="宋体"/>
          <w:color w:val="auto"/>
          <w:sz w:val="24"/>
          <w:szCs w:val="24"/>
          <w:highlight w:val="none"/>
        </w:rPr>
        <w:t>规定的部分和</w:t>
      </w:r>
      <w:r>
        <w:rPr>
          <w:rFonts w:hint="eastAsia" w:ascii="宋体" w:hAnsi="宋体" w:eastAsia="宋体" w:cs="宋体"/>
          <w:color w:val="auto"/>
          <w:sz w:val="24"/>
          <w:szCs w:val="24"/>
          <w:highlight w:val="none"/>
          <w:lang w:eastAsia="zh-CN"/>
        </w:rPr>
        <w:t>竞选人</w:t>
      </w:r>
      <w:r>
        <w:rPr>
          <w:rFonts w:hint="eastAsia" w:ascii="宋体" w:hAnsi="宋体" w:eastAsia="宋体" w:cs="宋体"/>
          <w:color w:val="auto"/>
          <w:sz w:val="24"/>
          <w:szCs w:val="24"/>
          <w:highlight w:val="none"/>
        </w:rPr>
        <w:t>所作的一切有效补充、修改和承诺等文件组成，</w:t>
      </w:r>
      <w:r>
        <w:rPr>
          <w:rFonts w:hint="eastAsia" w:ascii="宋体" w:hAnsi="宋体" w:eastAsia="宋体" w:cs="宋体"/>
          <w:color w:val="auto"/>
          <w:sz w:val="24"/>
          <w:szCs w:val="24"/>
          <w:highlight w:val="none"/>
          <w:lang w:eastAsia="zh-CN"/>
        </w:rPr>
        <w:t>竞选人</w:t>
      </w:r>
      <w:r>
        <w:rPr>
          <w:rFonts w:hint="eastAsia" w:ascii="宋体" w:hAnsi="宋体" w:eastAsia="宋体" w:cs="宋体"/>
          <w:color w:val="auto"/>
          <w:sz w:val="24"/>
          <w:szCs w:val="24"/>
          <w:highlight w:val="none"/>
        </w:rPr>
        <w:t>应按照</w:t>
      </w:r>
      <w:r>
        <w:rPr>
          <w:rFonts w:hint="eastAsia" w:ascii="宋体" w:hAnsi="宋体" w:eastAsia="宋体" w:cs="宋体"/>
          <w:color w:val="auto"/>
          <w:sz w:val="24"/>
          <w:szCs w:val="24"/>
          <w:highlight w:val="none"/>
          <w:lang w:eastAsia="zh-CN"/>
        </w:rPr>
        <w:t>第六篇“竞选文件格式”</w:t>
      </w:r>
      <w:r>
        <w:rPr>
          <w:rFonts w:hint="eastAsia" w:ascii="宋体" w:hAnsi="宋体" w:eastAsia="宋体" w:cs="宋体"/>
          <w:color w:val="auto"/>
          <w:sz w:val="24"/>
          <w:szCs w:val="24"/>
          <w:highlight w:val="none"/>
        </w:rPr>
        <w:t>规定的目录顺序组织编写，也可在基本格式基础上对表格进行扩展，未规定格式的由</w:t>
      </w:r>
      <w:r>
        <w:rPr>
          <w:rFonts w:hint="eastAsia" w:ascii="宋体" w:hAnsi="宋体" w:eastAsia="宋体" w:cs="宋体"/>
          <w:color w:val="auto"/>
          <w:sz w:val="24"/>
          <w:szCs w:val="24"/>
          <w:highlight w:val="none"/>
          <w:lang w:eastAsia="zh-CN"/>
        </w:rPr>
        <w:t>竞选人</w:t>
      </w:r>
      <w:r>
        <w:rPr>
          <w:rFonts w:hint="eastAsia" w:ascii="宋体" w:hAnsi="宋体" w:eastAsia="宋体" w:cs="宋体"/>
          <w:color w:val="auto"/>
          <w:sz w:val="24"/>
          <w:szCs w:val="24"/>
          <w:highlight w:val="none"/>
        </w:rPr>
        <w:t>自定格式。</w:t>
      </w:r>
    </w:p>
    <w:p w14:paraId="420390EA">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bookmarkStart w:id="115" w:name="_Toc32576"/>
      <w:r>
        <w:rPr>
          <w:rFonts w:hint="eastAsia" w:ascii="宋体" w:hAnsi="宋体" w:eastAsia="宋体" w:cs="宋体"/>
          <w:color w:val="auto"/>
          <w:sz w:val="24"/>
          <w:szCs w:val="24"/>
          <w:highlight w:val="none"/>
        </w:rPr>
        <w:t>（二）联合体</w:t>
      </w:r>
      <w:bookmarkEnd w:id="115"/>
    </w:p>
    <w:p w14:paraId="67A70FCF">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本项目不接受以联合体形式参与</w:t>
      </w:r>
      <w:r>
        <w:rPr>
          <w:rFonts w:hint="eastAsia" w:ascii="宋体" w:hAnsi="宋体" w:eastAsia="宋体" w:cs="宋体"/>
          <w:color w:val="auto"/>
          <w:sz w:val="24"/>
          <w:szCs w:val="24"/>
          <w:highlight w:val="none"/>
          <w:lang w:eastAsia="zh-CN"/>
        </w:rPr>
        <w:t>竞争性比选</w:t>
      </w:r>
      <w:r>
        <w:rPr>
          <w:rFonts w:hint="eastAsia" w:ascii="宋体" w:hAnsi="宋体" w:eastAsia="宋体" w:cs="宋体"/>
          <w:color w:val="auto"/>
          <w:sz w:val="24"/>
          <w:szCs w:val="24"/>
          <w:highlight w:val="none"/>
        </w:rPr>
        <w:t>。</w:t>
      </w:r>
    </w:p>
    <w:p w14:paraId="143B6985">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bookmarkStart w:id="116" w:name="_Toc29775"/>
      <w:r>
        <w:rPr>
          <w:rFonts w:hint="eastAsia" w:ascii="宋体" w:hAnsi="宋体" w:eastAsia="宋体" w:cs="宋体"/>
          <w:color w:val="auto"/>
          <w:sz w:val="24"/>
          <w:szCs w:val="24"/>
          <w:highlight w:val="none"/>
        </w:rPr>
        <w:t>（三）比选有效期</w:t>
      </w:r>
      <w:bookmarkEnd w:id="116"/>
    </w:p>
    <w:p w14:paraId="5289906A">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及有关承诺文件有效期为提交</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截止时间起90天。</w:t>
      </w:r>
    </w:p>
    <w:p w14:paraId="3D0BA2FB">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bookmarkStart w:id="117" w:name="_Toc21810"/>
      <w:r>
        <w:rPr>
          <w:rFonts w:hint="eastAsia" w:ascii="宋体" w:hAnsi="宋体" w:eastAsia="宋体" w:cs="宋体"/>
          <w:color w:val="auto"/>
          <w:sz w:val="24"/>
          <w:szCs w:val="24"/>
          <w:highlight w:val="none"/>
        </w:rPr>
        <w:t>（四</w:t>
      </w:r>
      <w:bookmarkEnd w:id="117"/>
      <w:bookmarkStart w:id="118" w:name="_Toc14217"/>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的份数和签署</w:t>
      </w:r>
      <w:bookmarkEnd w:id="118"/>
    </w:p>
    <w:p w14:paraId="44AEF770">
      <w:pPr>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w:t>
      </w:r>
      <w:r>
        <w:rPr>
          <w:rFonts w:hint="eastAsia" w:ascii="宋体" w:hAnsi="宋体" w:eastAsia="宋体" w:cs="宋体"/>
          <w:b/>
          <w:bCs w:val="0"/>
          <w:color w:val="auto"/>
          <w:sz w:val="24"/>
          <w:szCs w:val="24"/>
          <w:highlight w:val="none"/>
          <w:lang w:eastAsia="zh-CN"/>
        </w:rPr>
        <w:t>竞选文件</w:t>
      </w:r>
      <w:r>
        <w:rPr>
          <w:rFonts w:hint="eastAsia" w:ascii="宋体" w:hAnsi="宋体" w:eastAsia="宋体" w:cs="宋体"/>
          <w:b/>
          <w:bCs w:val="0"/>
          <w:color w:val="auto"/>
          <w:sz w:val="24"/>
          <w:szCs w:val="24"/>
          <w:highlight w:val="none"/>
        </w:rPr>
        <w:t>由投标函</w:t>
      </w:r>
      <w:r>
        <w:rPr>
          <w:rFonts w:hint="eastAsia" w:cs="宋体"/>
          <w:b/>
          <w:bCs w:val="0"/>
          <w:color w:val="auto"/>
          <w:sz w:val="24"/>
          <w:szCs w:val="24"/>
          <w:highlight w:val="none"/>
          <w:lang w:val="en-US" w:eastAsia="zh-CN"/>
        </w:rPr>
        <w:t>部分和其他文件部分</w:t>
      </w:r>
      <w:r>
        <w:rPr>
          <w:rFonts w:hint="eastAsia" w:ascii="宋体" w:hAnsi="宋体" w:eastAsia="宋体" w:cs="宋体"/>
          <w:b/>
          <w:bCs w:val="0"/>
          <w:color w:val="auto"/>
          <w:sz w:val="24"/>
          <w:szCs w:val="24"/>
          <w:highlight w:val="none"/>
        </w:rPr>
        <w:t>组成</w:t>
      </w:r>
      <w:r>
        <w:rPr>
          <w:rFonts w:hint="eastAsia" w:ascii="宋体" w:hAnsi="宋体" w:eastAsia="宋体" w:cs="宋体"/>
          <w:b/>
          <w:bCs w:val="0"/>
          <w:color w:val="auto"/>
          <w:sz w:val="24"/>
          <w:szCs w:val="24"/>
          <w:highlight w:val="none"/>
          <w:lang w:eastAsia="zh-CN"/>
        </w:rPr>
        <w:t>，</w:t>
      </w:r>
      <w:r>
        <w:rPr>
          <w:rFonts w:hint="eastAsia" w:eastAsia="宋体"/>
          <w:b/>
          <w:bCs w:val="0"/>
          <w:color w:val="auto"/>
          <w:sz w:val="24"/>
          <w:szCs w:val="24"/>
          <w:highlight w:val="none"/>
          <w:lang w:val="en-US" w:eastAsia="zh-CN"/>
        </w:rPr>
        <w:t>需</w:t>
      </w:r>
      <w:r>
        <w:rPr>
          <w:rFonts w:hint="eastAsia"/>
          <w:b/>
          <w:bCs w:val="0"/>
          <w:color w:val="auto"/>
          <w:sz w:val="24"/>
          <w:szCs w:val="24"/>
          <w:highlight w:val="none"/>
        </w:rPr>
        <w:t>分别装订成册</w:t>
      </w:r>
      <w:r>
        <w:rPr>
          <w:rFonts w:hint="eastAsia" w:ascii="宋体" w:hAnsi="宋体" w:eastAsia="宋体" w:cs="宋体"/>
          <w:b/>
          <w:bCs w:val="0"/>
          <w:color w:val="auto"/>
          <w:sz w:val="24"/>
          <w:szCs w:val="24"/>
          <w:highlight w:val="none"/>
        </w:rPr>
        <w:t>。</w:t>
      </w:r>
    </w:p>
    <w:p w14:paraId="5423FC58">
      <w:pPr>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eastAsia="zh-CN"/>
        </w:rPr>
        <w:t>竞选文件</w:t>
      </w:r>
      <w:r>
        <w:rPr>
          <w:rFonts w:hint="eastAsia" w:ascii="宋体" w:hAnsi="宋体" w:eastAsia="宋体" w:cs="宋体"/>
          <w:b/>
          <w:bCs w:val="0"/>
          <w:color w:val="auto"/>
          <w:sz w:val="24"/>
          <w:szCs w:val="24"/>
          <w:highlight w:val="none"/>
        </w:rPr>
        <w:t>一式</w:t>
      </w:r>
      <w:r>
        <w:rPr>
          <w:rFonts w:hint="eastAsia" w:ascii="宋体" w:hAnsi="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rPr>
        <w:t>份，其中正本一份，副本</w:t>
      </w:r>
      <w:r>
        <w:rPr>
          <w:rFonts w:hint="eastAsia" w:ascii="宋体" w:hAnsi="宋体" w:eastAsia="宋体" w:cs="宋体"/>
          <w:b/>
          <w:bCs w:val="0"/>
          <w:color w:val="auto"/>
          <w:sz w:val="24"/>
          <w:szCs w:val="24"/>
          <w:highlight w:val="none"/>
          <w:lang w:eastAsia="zh-CN"/>
        </w:rPr>
        <w:t>一</w:t>
      </w:r>
      <w:r>
        <w:rPr>
          <w:rFonts w:hint="eastAsia" w:ascii="宋体" w:hAnsi="宋体" w:eastAsia="宋体" w:cs="宋体"/>
          <w:b/>
          <w:bCs w:val="0"/>
          <w:color w:val="auto"/>
          <w:sz w:val="24"/>
          <w:szCs w:val="24"/>
          <w:highlight w:val="none"/>
        </w:rPr>
        <w:t>份。</w:t>
      </w:r>
    </w:p>
    <w:p w14:paraId="7AD4ED9D">
      <w:pPr>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color w:val="auto"/>
          <w:sz w:val="24"/>
          <w:szCs w:val="24"/>
          <w:highlight w:val="none"/>
        </w:rPr>
      </w:pPr>
      <w:r>
        <w:rPr>
          <w:rFonts w:hint="eastAsia" w:cs="宋体"/>
          <w:b/>
          <w:bCs w:val="0"/>
          <w:color w:val="auto"/>
          <w:sz w:val="24"/>
          <w:szCs w:val="24"/>
          <w:highlight w:val="none"/>
          <w:lang w:val="en-US" w:eastAsia="zh-CN"/>
        </w:rPr>
        <w:t>3、封面要求：每套</w:t>
      </w:r>
      <w:r>
        <w:rPr>
          <w:rFonts w:hint="eastAsia" w:ascii="宋体" w:hAnsi="宋体" w:eastAsia="宋体" w:cs="宋体"/>
          <w:b/>
          <w:bCs w:val="0"/>
          <w:color w:val="auto"/>
          <w:sz w:val="24"/>
          <w:szCs w:val="24"/>
          <w:highlight w:val="none"/>
          <w:lang w:eastAsia="zh-CN"/>
        </w:rPr>
        <w:t>竞选文件</w:t>
      </w:r>
      <w:r>
        <w:rPr>
          <w:rFonts w:hint="eastAsia" w:ascii="宋体" w:hAnsi="宋体" w:eastAsia="宋体" w:cs="宋体"/>
          <w:b/>
          <w:bCs w:val="0"/>
          <w:color w:val="auto"/>
          <w:sz w:val="24"/>
          <w:szCs w:val="24"/>
          <w:highlight w:val="none"/>
        </w:rPr>
        <w:t>须在封面清楚地标明“正本”、“副本”，副本应为正本的完整复印件，副本与正本不一致时以正本为准。</w:t>
      </w:r>
    </w:p>
    <w:p w14:paraId="7CE689EA">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、在纸质</w:t>
      </w:r>
      <w:r>
        <w:rPr>
          <w:rFonts w:hint="eastAsia" w:ascii="宋体" w:hAnsi="宋体" w:eastAsia="宋体" w:cs="宋体"/>
          <w:color w:val="auto"/>
          <w:sz w:val="24"/>
          <w:szCs w:val="24"/>
          <w:highlight w:val="none"/>
          <w:lang w:eastAsia="zh-CN"/>
        </w:rPr>
        <w:t>竞选文件</w:t>
      </w:r>
      <w:r>
        <w:rPr>
          <w:rFonts w:hint="eastAsia" w:ascii="宋体" w:hAnsi="宋体" w:eastAsia="宋体" w:cs="宋体"/>
          <w:color w:val="auto"/>
          <w:sz w:val="24"/>
          <w:szCs w:val="24"/>
          <w:highlight w:val="none"/>
        </w:rPr>
        <w:t>中，竞争性比选文件第</w:t>
      </w:r>
      <w:r>
        <w:rPr>
          <w:rFonts w:hint="eastAsia" w:ascii="宋体" w:hAnsi="宋体" w:eastAsia="宋体" w:cs="宋体"/>
          <w:color w:val="auto"/>
          <w:sz w:val="24"/>
          <w:szCs w:val="24"/>
          <w:highlight w:val="none"/>
          <w:lang w:eastAsia="zh-CN"/>
        </w:rPr>
        <w:t>六</w:t>
      </w:r>
      <w:r>
        <w:rPr>
          <w:rFonts w:hint="eastAsia" w:ascii="宋体" w:hAnsi="宋体" w:eastAsia="宋体" w:cs="宋体"/>
          <w:color w:val="auto"/>
          <w:sz w:val="24"/>
          <w:szCs w:val="24"/>
          <w:highlight w:val="none"/>
        </w:rPr>
        <w:t>篇</w:t>
      </w:r>
      <w:r>
        <w:rPr>
          <w:rFonts w:hint="eastAsia" w:ascii="宋体" w:hAnsi="宋体" w:eastAsia="宋体" w:cs="宋体"/>
          <w:color w:val="auto"/>
          <w:sz w:val="24"/>
          <w:szCs w:val="24"/>
          <w:highlight w:val="none"/>
          <w:lang w:eastAsia="zh-CN"/>
        </w:rPr>
        <w:t>竞选文件格式</w:t>
      </w:r>
      <w:r>
        <w:rPr>
          <w:rFonts w:hint="eastAsia" w:ascii="宋体" w:hAnsi="宋体" w:eastAsia="宋体" w:cs="宋体"/>
          <w:color w:val="auto"/>
          <w:sz w:val="24"/>
          <w:szCs w:val="24"/>
          <w:highlight w:val="none"/>
        </w:rPr>
        <w:t>中规定签字、盖章的地方必须按其规定签字、盖章。</w:t>
      </w:r>
    </w:p>
    <w:p w14:paraId="2A196C58">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119" w:name="_Toc53751351"/>
      <w:bookmarkEnd w:id="119"/>
      <w:bookmarkStart w:id="120" w:name="_Toc7867"/>
      <w:bookmarkEnd w:id="120"/>
      <w:bookmarkStart w:id="121" w:name="_Toc53751349"/>
      <w:bookmarkEnd w:id="121"/>
      <w:bookmarkStart w:id="122" w:name="_Toc638"/>
      <w:bookmarkEnd w:id="122"/>
      <w:bookmarkStart w:id="123" w:name="_Toc4037"/>
      <w:bookmarkStart w:id="124" w:name="_Toc24422"/>
      <w:bookmarkStart w:id="125" w:name="_Toc29931"/>
      <w:bookmarkStart w:id="126" w:name="_Toc8841"/>
      <w:bookmarkStart w:id="127" w:name="_Toc14208"/>
      <w:bookmarkStart w:id="128" w:name="_Toc53751350"/>
      <w:r>
        <w:rPr>
          <w:rFonts w:hint="eastAsia" w:ascii="宋体" w:hAnsi="宋体" w:eastAsia="宋体" w:cs="宋体"/>
          <w:b/>
          <w:bCs w:val="0"/>
          <w:color w:val="auto"/>
          <w:sz w:val="24"/>
          <w:szCs w:val="24"/>
          <w:highlight w:val="none"/>
          <w:lang w:val="en-US" w:eastAsia="zh-CN"/>
        </w:rPr>
        <w:t>三、中选人的变更</w:t>
      </w:r>
      <w:bookmarkEnd w:id="123"/>
      <w:bookmarkEnd w:id="124"/>
      <w:bookmarkEnd w:id="125"/>
      <w:bookmarkEnd w:id="126"/>
    </w:p>
    <w:p w14:paraId="3802ABD5">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bookmarkStart w:id="129" w:name="_Toc102227321"/>
      <w:bookmarkStart w:id="130" w:name="_Toc342913395"/>
      <w:r>
        <w:rPr>
          <w:rFonts w:hint="eastAsia" w:ascii="宋体" w:hAnsi="宋体" w:eastAsia="宋体" w:cs="宋体"/>
          <w:color w:val="auto"/>
          <w:sz w:val="24"/>
          <w:szCs w:val="24"/>
          <w:highlight w:val="none"/>
          <w:lang w:eastAsia="zh-CN"/>
        </w:rPr>
        <w:t>中选人</w:t>
      </w:r>
      <w:r>
        <w:rPr>
          <w:rFonts w:hint="eastAsia" w:ascii="宋体" w:hAnsi="宋体" w:eastAsia="宋体" w:cs="宋体"/>
          <w:color w:val="auto"/>
          <w:sz w:val="24"/>
          <w:szCs w:val="24"/>
          <w:highlight w:val="none"/>
        </w:rPr>
        <w:t>拒绝与</w:t>
      </w:r>
      <w:r>
        <w:rPr>
          <w:rFonts w:hint="eastAsia" w:ascii="宋体" w:hAnsi="宋体" w:eastAsia="宋体" w:cs="宋体"/>
          <w:color w:val="auto"/>
          <w:sz w:val="24"/>
          <w:szCs w:val="24"/>
          <w:highlight w:val="none"/>
          <w:lang w:eastAsia="zh-CN"/>
        </w:rPr>
        <w:t>比选人</w:t>
      </w:r>
      <w:r>
        <w:rPr>
          <w:rFonts w:hint="eastAsia" w:ascii="宋体" w:hAnsi="宋体" w:eastAsia="宋体" w:cs="宋体"/>
          <w:color w:val="auto"/>
          <w:sz w:val="24"/>
          <w:szCs w:val="24"/>
          <w:highlight w:val="none"/>
        </w:rPr>
        <w:t>签订合同的</w:t>
      </w:r>
      <w:r>
        <w:rPr>
          <w:rFonts w:hint="eastAsia" w:ascii="宋体" w:hAnsi="宋体" w:eastAsia="宋体" w:cs="宋体"/>
          <w:color w:val="auto"/>
          <w:sz w:val="24"/>
          <w:szCs w:val="24"/>
          <w:highlight w:val="none"/>
          <w:lang w:eastAsia="zh-CN"/>
        </w:rPr>
        <w:t>，或中选人中选后经核实无法履约的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比选人</w:t>
      </w:r>
      <w:r>
        <w:rPr>
          <w:rFonts w:hint="eastAsia" w:ascii="宋体" w:hAnsi="宋体" w:eastAsia="宋体" w:cs="宋体"/>
          <w:color w:val="auto"/>
          <w:sz w:val="24"/>
          <w:szCs w:val="24"/>
          <w:highlight w:val="none"/>
        </w:rPr>
        <w:t>可以按照评标报告推荐的</w:t>
      </w:r>
      <w:r>
        <w:rPr>
          <w:rFonts w:hint="eastAsia" w:ascii="宋体" w:hAnsi="宋体" w:eastAsia="宋体" w:cs="宋体"/>
          <w:color w:val="auto"/>
          <w:sz w:val="24"/>
          <w:szCs w:val="24"/>
          <w:highlight w:val="none"/>
          <w:lang w:eastAsia="zh-CN"/>
        </w:rPr>
        <w:t>中选候选人</w:t>
      </w:r>
      <w:r>
        <w:rPr>
          <w:rFonts w:hint="eastAsia" w:ascii="宋体" w:hAnsi="宋体" w:eastAsia="宋体" w:cs="宋体"/>
          <w:color w:val="auto"/>
          <w:sz w:val="24"/>
          <w:szCs w:val="24"/>
          <w:highlight w:val="none"/>
        </w:rPr>
        <w:t>顺序，确定排名下一位的候选人为</w:t>
      </w:r>
      <w:r>
        <w:rPr>
          <w:rFonts w:hint="eastAsia" w:ascii="宋体" w:hAnsi="宋体" w:eastAsia="宋体" w:cs="宋体"/>
          <w:color w:val="auto"/>
          <w:sz w:val="24"/>
          <w:szCs w:val="24"/>
          <w:highlight w:val="none"/>
          <w:lang w:eastAsia="zh-CN"/>
        </w:rPr>
        <w:t>中选人</w:t>
      </w:r>
      <w:r>
        <w:rPr>
          <w:rFonts w:hint="eastAsia" w:ascii="宋体" w:hAnsi="宋体" w:eastAsia="宋体" w:cs="宋体"/>
          <w:color w:val="auto"/>
          <w:sz w:val="24"/>
          <w:szCs w:val="24"/>
          <w:highlight w:val="none"/>
        </w:rPr>
        <w:t>，也可以重新开展</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活动。</w:t>
      </w:r>
    </w:p>
    <w:bookmarkEnd w:id="127"/>
    <w:bookmarkEnd w:id="128"/>
    <w:bookmarkEnd w:id="129"/>
    <w:bookmarkEnd w:id="130"/>
    <w:p w14:paraId="53BA4E5A">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131" w:name="_Toc28731"/>
      <w:bookmarkStart w:id="132" w:name="_Toc24617"/>
      <w:bookmarkStart w:id="133" w:name="_Toc32607"/>
      <w:bookmarkStart w:id="134" w:name="_Toc4130"/>
      <w:bookmarkStart w:id="135" w:name="_Toc11939"/>
      <w:r>
        <w:rPr>
          <w:rFonts w:hint="eastAsia" w:ascii="宋体" w:hAnsi="宋体" w:eastAsia="宋体" w:cs="宋体"/>
          <w:b/>
          <w:bCs w:val="0"/>
          <w:color w:val="auto"/>
          <w:sz w:val="24"/>
          <w:szCs w:val="24"/>
          <w:highlight w:val="none"/>
          <w:lang w:val="en-US" w:eastAsia="zh-CN"/>
        </w:rPr>
        <w:t>四、</w:t>
      </w:r>
      <w:bookmarkEnd w:id="131"/>
      <w:bookmarkEnd w:id="132"/>
      <w:bookmarkEnd w:id="133"/>
      <w:bookmarkEnd w:id="134"/>
      <w:r>
        <w:rPr>
          <w:rFonts w:hint="eastAsia" w:ascii="宋体" w:hAnsi="宋体" w:eastAsia="宋体" w:cs="宋体"/>
          <w:b/>
          <w:bCs w:val="0"/>
          <w:color w:val="auto"/>
          <w:sz w:val="24"/>
          <w:szCs w:val="24"/>
          <w:highlight w:val="none"/>
          <w:lang w:val="en-US" w:eastAsia="zh-CN"/>
        </w:rPr>
        <w:t>中标通知</w:t>
      </w:r>
      <w:bookmarkEnd w:id="135"/>
    </w:p>
    <w:p w14:paraId="394A06AD">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中选人</w:t>
      </w:r>
      <w:r>
        <w:rPr>
          <w:rFonts w:hint="eastAsia" w:ascii="宋体" w:hAnsi="宋体" w:eastAsia="宋体" w:cs="宋体"/>
          <w:color w:val="auto"/>
          <w:sz w:val="24"/>
          <w:szCs w:val="24"/>
          <w:highlight w:val="none"/>
        </w:rPr>
        <w:t>确定后，在</w:t>
      </w:r>
      <w:r>
        <w:rPr>
          <w:rFonts w:hint="eastAsia" w:ascii="宋体" w:hAnsi="宋体" w:cs="宋体"/>
          <w:color w:val="auto"/>
          <w:sz w:val="24"/>
          <w:szCs w:val="24"/>
          <w:highlight w:val="none"/>
          <w:lang w:val="en-US" w:eastAsia="zh-CN"/>
        </w:rPr>
        <w:t>行采家网上公布</w:t>
      </w:r>
      <w:r>
        <w:rPr>
          <w:rFonts w:hint="eastAsia" w:ascii="宋体" w:hAnsi="宋体" w:eastAsia="宋体" w:cs="宋体"/>
          <w:color w:val="auto"/>
          <w:sz w:val="24"/>
          <w:szCs w:val="24"/>
          <w:highlight w:val="none"/>
          <w:lang w:eastAsia="zh-CN"/>
        </w:rPr>
        <w:t>中选结果</w:t>
      </w:r>
      <w:r>
        <w:rPr>
          <w:rFonts w:hint="eastAsia" w:ascii="宋体" w:hAnsi="宋体" w:eastAsia="宋体" w:cs="宋体"/>
          <w:color w:val="auto"/>
          <w:sz w:val="24"/>
          <w:szCs w:val="24"/>
          <w:highlight w:val="none"/>
        </w:rPr>
        <w:t>公告。</w:t>
      </w:r>
    </w:p>
    <w:p w14:paraId="610041FF">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（二）结果公告发出同时，</w:t>
      </w:r>
      <w:r>
        <w:rPr>
          <w:rFonts w:hint="eastAsia" w:ascii="宋体" w:hAnsi="宋体" w:eastAsia="宋体" w:cs="宋体"/>
          <w:color w:val="auto"/>
          <w:sz w:val="24"/>
          <w:szCs w:val="24"/>
          <w:highlight w:val="none"/>
          <w:lang w:eastAsia="zh-CN"/>
        </w:rPr>
        <w:t>比选代理机构</w:t>
      </w:r>
      <w:r>
        <w:rPr>
          <w:rFonts w:hint="eastAsia" w:ascii="宋体" w:hAnsi="宋体" w:eastAsia="宋体" w:cs="宋体"/>
          <w:color w:val="auto"/>
          <w:sz w:val="24"/>
          <w:szCs w:val="24"/>
          <w:highlight w:val="none"/>
        </w:rPr>
        <w:t>将以书面形式发出《</w:t>
      </w:r>
      <w:r>
        <w:rPr>
          <w:rFonts w:hint="eastAsia" w:ascii="宋体" w:hAnsi="宋体" w:eastAsia="宋体" w:cs="宋体"/>
          <w:color w:val="auto"/>
          <w:sz w:val="24"/>
          <w:szCs w:val="24"/>
          <w:highlight w:val="none"/>
          <w:lang w:eastAsia="zh-CN"/>
        </w:rPr>
        <w:t>中标通知书</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中标通知书</w:t>
      </w:r>
      <w:r>
        <w:rPr>
          <w:rFonts w:hint="eastAsia" w:ascii="宋体" w:hAnsi="宋体" w:eastAsia="宋体" w:cs="宋体"/>
          <w:color w:val="auto"/>
          <w:sz w:val="24"/>
          <w:szCs w:val="24"/>
          <w:highlight w:val="none"/>
        </w:rPr>
        <w:t>》一经发出即发生法律效力。</w:t>
      </w:r>
    </w:p>
    <w:p w14:paraId="0353BA2E">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eastAsia="zh-CN"/>
        </w:rPr>
        <w:t>中标通知书</w:t>
      </w:r>
      <w:r>
        <w:rPr>
          <w:rFonts w:hint="eastAsia" w:ascii="宋体" w:hAnsi="宋体" w:eastAsia="宋体" w:cs="宋体"/>
          <w:color w:val="auto"/>
          <w:sz w:val="24"/>
          <w:szCs w:val="24"/>
          <w:highlight w:val="none"/>
        </w:rPr>
        <w:t>》将作为签订合同的依据。</w:t>
      </w:r>
    </w:p>
    <w:p w14:paraId="4D81C2B0">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（四）如有</w:t>
      </w:r>
      <w:r>
        <w:rPr>
          <w:rFonts w:hint="eastAsia" w:ascii="宋体" w:hAnsi="宋体" w:eastAsia="宋体" w:cs="宋体"/>
          <w:color w:val="auto"/>
          <w:sz w:val="24"/>
          <w:szCs w:val="24"/>
          <w:highlight w:val="none"/>
          <w:lang w:eastAsia="zh-CN"/>
        </w:rPr>
        <w:t>竞选人</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中选结果</w:t>
      </w:r>
      <w:r>
        <w:rPr>
          <w:rFonts w:hint="eastAsia" w:ascii="宋体" w:hAnsi="宋体" w:eastAsia="宋体" w:cs="宋体"/>
          <w:color w:val="auto"/>
          <w:sz w:val="24"/>
          <w:szCs w:val="24"/>
          <w:highlight w:val="none"/>
        </w:rPr>
        <w:t>提出</w:t>
      </w:r>
      <w:r>
        <w:rPr>
          <w:rFonts w:hint="eastAsia" w:ascii="宋体" w:hAnsi="宋体" w:eastAsia="宋体" w:cs="宋体"/>
          <w:color w:val="auto"/>
          <w:sz w:val="24"/>
          <w:szCs w:val="24"/>
          <w:highlight w:val="none"/>
          <w:lang w:eastAsia="zh-CN"/>
        </w:rPr>
        <w:t>异议</w:t>
      </w:r>
      <w:r>
        <w:rPr>
          <w:rFonts w:hint="eastAsia" w:ascii="宋体" w:hAnsi="宋体" w:eastAsia="宋体" w:cs="宋体"/>
          <w:color w:val="auto"/>
          <w:sz w:val="24"/>
          <w:szCs w:val="24"/>
          <w:highlight w:val="none"/>
        </w:rPr>
        <w:t>的，在</w:t>
      </w:r>
      <w:r>
        <w:rPr>
          <w:rFonts w:hint="eastAsia" w:ascii="宋体" w:hAnsi="宋体" w:eastAsia="宋体" w:cs="宋体"/>
          <w:color w:val="auto"/>
          <w:sz w:val="24"/>
          <w:szCs w:val="24"/>
          <w:highlight w:val="none"/>
          <w:lang w:eastAsia="zh-CN"/>
        </w:rPr>
        <w:t>异议</w:t>
      </w:r>
      <w:r>
        <w:rPr>
          <w:rFonts w:hint="eastAsia" w:ascii="宋体" w:hAnsi="宋体" w:eastAsia="宋体" w:cs="宋体"/>
          <w:color w:val="auto"/>
          <w:sz w:val="24"/>
          <w:szCs w:val="24"/>
          <w:highlight w:val="none"/>
        </w:rPr>
        <w:t>处理完毕后发出</w:t>
      </w:r>
      <w:r>
        <w:rPr>
          <w:rFonts w:hint="eastAsia" w:ascii="宋体" w:hAnsi="宋体" w:eastAsia="宋体" w:cs="宋体"/>
          <w:color w:val="auto"/>
          <w:sz w:val="24"/>
          <w:szCs w:val="24"/>
          <w:highlight w:val="none"/>
          <w:lang w:eastAsia="zh-CN"/>
        </w:rPr>
        <w:t>中标通知书</w:t>
      </w:r>
      <w:r>
        <w:rPr>
          <w:rFonts w:hint="eastAsia" w:ascii="宋体" w:hAnsi="宋体" w:eastAsia="宋体" w:cs="宋体"/>
          <w:color w:val="auto"/>
          <w:sz w:val="24"/>
          <w:szCs w:val="24"/>
          <w:highlight w:val="none"/>
        </w:rPr>
        <w:t>。</w:t>
      </w:r>
    </w:p>
    <w:bookmarkEnd w:id="104"/>
    <w:bookmarkEnd w:id="105"/>
    <w:p w14:paraId="7957236F">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136" w:name="_Toc14955"/>
      <w:bookmarkStart w:id="137" w:name="_Toc11771"/>
      <w:bookmarkStart w:id="138" w:name="_Toc26765"/>
      <w:bookmarkStart w:id="139" w:name="_Toc16772"/>
      <w:bookmarkStart w:id="140" w:name="_Toc26663"/>
      <w:r>
        <w:rPr>
          <w:rFonts w:hint="eastAsia" w:ascii="宋体" w:hAnsi="宋体" w:eastAsia="宋体" w:cs="宋体"/>
          <w:b/>
          <w:bCs w:val="0"/>
          <w:color w:val="auto"/>
          <w:sz w:val="24"/>
          <w:szCs w:val="24"/>
          <w:highlight w:val="none"/>
          <w:lang w:val="en-US" w:eastAsia="zh-CN"/>
        </w:rPr>
        <w:t>五、</w:t>
      </w:r>
      <w:bookmarkEnd w:id="136"/>
      <w:bookmarkEnd w:id="137"/>
      <w:r>
        <w:rPr>
          <w:rFonts w:hint="eastAsia" w:ascii="宋体" w:hAnsi="宋体" w:eastAsia="宋体" w:cs="宋体"/>
          <w:b/>
          <w:bCs w:val="0"/>
          <w:color w:val="auto"/>
          <w:sz w:val="24"/>
          <w:szCs w:val="24"/>
          <w:highlight w:val="none"/>
          <w:lang w:val="en-US" w:eastAsia="zh-CN"/>
        </w:rPr>
        <w:t>代理服务费</w:t>
      </w:r>
      <w:bookmarkEnd w:id="138"/>
      <w:bookmarkEnd w:id="139"/>
      <w:bookmarkEnd w:id="140"/>
    </w:p>
    <w:p w14:paraId="3C00485D">
      <w:pPr>
        <w:spacing w:line="360" w:lineRule="auto"/>
        <w:ind w:firstLine="480" w:firstLineChars="200"/>
        <w:jc w:val="left"/>
        <w:rPr>
          <w:rFonts w:hint="eastAsia" w:ascii="宋体" w:hAnsi="宋体" w:eastAsia="宋体" w:cs="宋体"/>
          <w:color w:val="auto"/>
          <w:sz w:val="24"/>
          <w:szCs w:val="24"/>
          <w:highlight w:val="none"/>
          <w:lang w:eastAsia="zh-CN"/>
        </w:rPr>
      </w:pPr>
      <w:bookmarkStart w:id="141" w:name="OLE_LINK7"/>
      <w:bookmarkStart w:id="142" w:name="OLE_LINK8"/>
      <w:bookmarkStart w:id="143" w:name="_Toc5314"/>
      <w:bookmarkStart w:id="144" w:name="_Toc21783697"/>
      <w:r>
        <w:rPr>
          <w:rFonts w:hint="eastAsia" w:ascii="宋体" w:hAnsi="宋体" w:cs="宋体"/>
          <w:color w:val="auto"/>
          <w:sz w:val="24"/>
          <w:szCs w:val="24"/>
          <w:highlight w:val="none"/>
        </w:rPr>
        <w:t>（一）</w:t>
      </w:r>
      <w:bookmarkEnd w:id="141"/>
      <w:bookmarkEnd w:id="142"/>
      <w:bookmarkStart w:id="145" w:name="_Toc24537"/>
      <w:r>
        <w:rPr>
          <w:rFonts w:hint="eastAsia" w:ascii="宋体" w:hAnsi="宋体" w:cs="宋体"/>
          <w:color w:val="auto"/>
          <w:sz w:val="24"/>
          <w:szCs w:val="24"/>
          <w:highlight w:val="none"/>
          <w:lang w:eastAsia="zh-CN"/>
        </w:rPr>
        <w:t>采购代理服务由</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lang w:eastAsia="zh-CN"/>
        </w:rPr>
        <w:t>人支付。</w:t>
      </w:r>
    </w:p>
    <w:p w14:paraId="4AF330F3">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（二）采购代理服务费缴纳账号：</w:t>
      </w:r>
    </w:p>
    <w:p w14:paraId="689C95B2">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户  名：重庆鸿兴招标代理有限公司</w:t>
      </w:r>
    </w:p>
    <w:p w14:paraId="01F6CB8B">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开户行：工行重庆大足支行</w:t>
      </w:r>
    </w:p>
    <w:p w14:paraId="1557F244">
      <w:pPr>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账  号：310009601920011196</w:t>
      </w:r>
      <w:bookmarkEnd w:id="143"/>
      <w:bookmarkEnd w:id="144"/>
      <w:bookmarkEnd w:id="145"/>
    </w:p>
    <w:p w14:paraId="0A3303D4">
      <w:pPr>
        <w:pStyle w:val="57"/>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val="0"/>
          <w:color w:val="auto"/>
          <w:sz w:val="24"/>
          <w:szCs w:val="24"/>
          <w:highlight w:val="none"/>
          <w:lang w:val="en-US" w:eastAsia="zh-CN"/>
        </w:rPr>
      </w:pPr>
      <w:bookmarkStart w:id="146" w:name="_Toc22373"/>
      <w:r>
        <w:rPr>
          <w:rFonts w:hint="eastAsia" w:ascii="宋体" w:hAnsi="宋体" w:eastAsia="宋体" w:cs="宋体"/>
          <w:b/>
          <w:bCs w:val="0"/>
          <w:color w:val="auto"/>
          <w:sz w:val="24"/>
          <w:szCs w:val="24"/>
          <w:highlight w:val="none"/>
          <w:lang w:val="en-US" w:eastAsia="zh-CN"/>
        </w:rPr>
        <w:t>六、签订合同</w:t>
      </w:r>
      <w:bookmarkEnd w:id="146"/>
    </w:p>
    <w:p w14:paraId="7304590E">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（一）</w:t>
      </w:r>
      <w:r>
        <w:rPr>
          <w:rFonts w:hint="eastAsia" w:ascii="宋体" w:hAnsi="宋体" w:cs="宋体"/>
          <w:color w:val="auto"/>
          <w:sz w:val="24"/>
          <w:szCs w:val="24"/>
          <w:highlight w:val="none"/>
          <w:lang w:eastAsia="zh-CN"/>
        </w:rPr>
        <w:t>招标人</w:t>
      </w:r>
      <w:r>
        <w:rPr>
          <w:rFonts w:hint="eastAsia" w:ascii="宋体" w:hAnsi="宋体" w:cs="宋体"/>
          <w:color w:val="auto"/>
          <w:sz w:val="24"/>
          <w:szCs w:val="24"/>
          <w:highlight w:val="none"/>
        </w:rPr>
        <w:t>应当自</w:t>
      </w:r>
      <w:r>
        <w:rPr>
          <w:rFonts w:hint="eastAsia" w:ascii="宋体" w:hAnsi="宋体" w:cs="宋体"/>
          <w:color w:val="auto"/>
          <w:sz w:val="24"/>
          <w:szCs w:val="24"/>
          <w:highlight w:val="none"/>
          <w:lang w:eastAsia="zh-CN"/>
        </w:rPr>
        <w:t>中标通知书</w:t>
      </w:r>
      <w:r>
        <w:rPr>
          <w:rFonts w:hint="eastAsia" w:ascii="宋体" w:hAnsi="宋体" w:cs="宋体"/>
          <w:color w:val="auto"/>
          <w:sz w:val="24"/>
          <w:szCs w:val="24"/>
          <w:highlight w:val="none"/>
        </w:rPr>
        <w:t>发出之日起 20 日内，按照比选文件和</w:t>
      </w:r>
      <w:r>
        <w:rPr>
          <w:rFonts w:hint="eastAsia" w:ascii="宋体" w:hAnsi="宋体" w:cs="宋体"/>
          <w:color w:val="auto"/>
          <w:sz w:val="24"/>
          <w:szCs w:val="24"/>
          <w:highlight w:val="none"/>
          <w:lang w:eastAsia="zh-CN"/>
        </w:rPr>
        <w:t>中标人竞选</w:t>
      </w:r>
      <w:r>
        <w:rPr>
          <w:rFonts w:hint="eastAsia" w:ascii="宋体" w:hAnsi="宋体" w:cs="宋体"/>
          <w:color w:val="auto"/>
          <w:sz w:val="24"/>
          <w:szCs w:val="24"/>
          <w:highlight w:val="none"/>
        </w:rPr>
        <w:t>文件的约定，与</w:t>
      </w:r>
      <w:r>
        <w:rPr>
          <w:rFonts w:hint="eastAsia" w:ascii="宋体" w:hAnsi="宋体" w:cs="宋体"/>
          <w:color w:val="auto"/>
          <w:sz w:val="24"/>
          <w:szCs w:val="24"/>
          <w:highlight w:val="none"/>
          <w:lang w:eastAsia="zh-CN"/>
        </w:rPr>
        <w:t>中标人</w:t>
      </w:r>
      <w:r>
        <w:rPr>
          <w:rFonts w:hint="eastAsia" w:ascii="宋体" w:hAnsi="宋体" w:cs="宋体"/>
          <w:color w:val="auto"/>
          <w:sz w:val="24"/>
          <w:szCs w:val="24"/>
          <w:highlight w:val="none"/>
        </w:rPr>
        <w:t>签订书面合同。所签订的合同不得对比选文件和供应商的</w:t>
      </w:r>
      <w:r>
        <w:rPr>
          <w:rFonts w:hint="eastAsia" w:ascii="宋体" w:hAnsi="宋体" w:cs="宋体"/>
          <w:color w:val="auto"/>
          <w:sz w:val="24"/>
          <w:szCs w:val="24"/>
          <w:highlight w:val="none"/>
          <w:lang w:eastAsia="zh-CN"/>
        </w:rPr>
        <w:t>竞选</w:t>
      </w:r>
      <w:r>
        <w:rPr>
          <w:rFonts w:hint="eastAsia" w:ascii="宋体" w:hAnsi="宋体" w:cs="宋体"/>
          <w:color w:val="auto"/>
          <w:sz w:val="24"/>
          <w:szCs w:val="24"/>
          <w:highlight w:val="none"/>
        </w:rPr>
        <w:t>文件作实质性修改。</w:t>
      </w:r>
    </w:p>
    <w:p w14:paraId="750363DD">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（二）比选文件、供应商的</w:t>
      </w:r>
      <w:r>
        <w:rPr>
          <w:rFonts w:hint="eastAsia" w:ascii="宋体" w:hAnsi="宋体" w:cs="宋体"/>
          <w:color w:val="auto"/>
          <w:sz w:val="24"/>
          <w:szCs w:val="24"/>
          <w:highlight w:val="none"/>
          <w:lang w:eastAsia="zh-CN"/>
        </w:rPr>
        <w:t>竞选</w:t>
      </w:r>
      <w:r>
        <w:rPr>
          <w:rFonts w:hint="eastAsia" w:ascii="宋体" w:hAnsi="宋体" w:cs="宋体"/>
          <w:color w:val="auto"/>
          <w:sz w:val="24"/>
          <w:szCs w:val="24"/>
          <w:highlight w:val="none"/>
        </w:rPr>
        <w:t>文件及补遗文件等，均为签订合同的依据。</w:t>
      </w:r>
    </w:p>
    <w:p w14:paraId="6745B17D">
      <w:pPr>
        <w:spacing w:line="360" w:lineRule="auto"/>
        <w:ind w:firstLine="480" w:firstLineChars="200"/>
        <w:jc w:val="left"/>
        <w:rPr>
          <w:rFonts w:hint="eastAsia" w:ascii="宋体" w:hAnsi="宋体" w:cs="宋体"/>
          <w:color w:val="auto"/>
          <w:sz w:val="24"/>
          <w:szCs w:val="24"/>
          <w:highlight w:val="none"/>
        </w:rPr>
        <w:sectPr>
          <w:footerReference r:id="rId4" w:type="default"/>
          <w:pgSz w:w="11906" w:h="16838"/>
          <w:pgMar w:top="1134" w:right="1134" w:bottom="1134" w:left="1417" w:header="851" w:footer="992" w:gutter="0"/>
          <w:cols w:space="425" w:num="1"/>
          <w:docGrid w:type="lines" w:linePitch="312" w:charSpace="0"/>
        </w:sectPr>
      </w:pPr>
      <w:r>
        <w:rPr>
          <w:rFonts w:hint="eastAsia" w:ascii="宋体" w:hAnsi="宋体" w:cs="宋体"/>
          <w:color w:val="auto"/>
          <w:sz w:val="24"/>
          <w:szCs w:val="24"/>
          <w:highlight w:val="none"/>
        </w:rPr>
        <w:t>（三）合同生效条款由供需双方约定，法律、行政法规规定应当办理批准、登记等手续后生效的合同，依照其规定。</w:t>
      </w:r>
    </w:p>
    <w:bookmarkEnd w:id="94"/>
    <w:p w14:paraId="6742DAD5">
      <w:pPr>
        <w:pStyle w:val="2"/>
        <w:spacing w:line="360" w:lineRule="auto"/>
        <w:jc w:val="center"/>
        <w:rPr>
          <w:rFonts w:hint="eastAsia" w:ascii="宋体" w:hAnsi="宋体" w:cs="宋体"/>
          <w:color w:val="auto"/>
          <w:sz w:val="30"/>
          <w:szCs w:val="30"/>
          <w:highlight w:val="none"/>
          <w:lang w:eastAsia="zh-CN"/>
        </w:rPr>
      </w:pPr>
      <w:bookmarkStart w:id="147" w:name="_Toc8372"/>
      <w:bookmarkStart w:id="148" w:name="_Toc1095"/>
      <w:r>
        <w:rPr>
          <w:rFonts w:hint="eastAsia" w:ascii="宋体" w:hAnsi="宋体" w:eastAsia="宋体" w:cs="宋体"/>
          <w:color w:val="auto"/>
          <w:sz w:val="30"/>
          <w:szCs w:val="30"/>
          <w:highlight w:val="none"/>
        </w:rPr>
        <w:t>第</w:t>
      </w:r>
      <w:r>
        <w:rPr>
          <w:rFonts w:hint="eastAsia" w:ascii="宋体" w:hAnsi="宋体" w:cs="宋体"/>
          <w:color w:val="auto"/>
          <w:sz w:val="30"/>
          <w:szCs w:val="30"/>
          <w:highlight w:val="none"/>
          <w:lang w:val="en-US" w:eastAsia="zh-CN"/>
        </w:rPr>
        <w:t>六</w:t>
      </w:r>
      <w:r>
        <w:rPr>
          <w:rFonts w:hint="eastAsia" w:ascii="宋体" w:hAnsi="宋体" w:eastAsia="宋体" w:cs="宋体"/>
          <w:color w:val="auto"/>
          <w:sz w:val="30"/>
          <w:szCs w:val="30"/>
          <w:highlight w:val="none"/>
        </w:rPr>
        <w:t xml:space="preserve">篇 </w:t>
      </w:r>
      <w:r>
        <w:rPr>
          <w:rFonts w:hint="eastAsia" w:ascii="宋体" w:hAnsi="宋体" w:cs="宋体"/>
          <w:color w:val="auto"/>
          <w:sz w:val="30"/>
          <w:szCs w:val="30"/>
          <w:highlight w:val="none"/>
          <w:lang w:eastAsia="zh-CN"/>
        </w:rPr>
        <w:t>合同</w:t>
      </w:r>
      <w:bookmarkEnd w:id="147"/>
    </w:p>
    <w:p w14:paraId="3C736EAC">
      <w:pPr>
        <w:rPr>
          <w:rFonts w:hint="eastAsia" w:ascii="宋体" w:hAnsi="宋体" w:cs="宋体"/>
          <w:color w:val="auto"/>
          <w:sz w:val="30"/>
          <w:szCs w:val="30"/>
          <w:highlight w:val="none"/>
          <w:lang w:eastAsia="zh-CN"/>
        </w:rPr>
      </w:pPr>
    </w:p>
    <w:p w14:paraId="098011CE">
      <w:pPr>
        <w:rPr>
          <w:rFonts w:hint="eastAsia" w:ascii="宋体" w:hAnsi="宋体" w:cs="宋体"/>
          <w:color w:val="auto"/>
          <w:sz w:val="30"/>
          <w:szCs w:val="30"/>
          <w:highlight w:val="none"/>
          <w:lang w:eastAsia="zh-CN"/>
        </w:rPr>
        <w:sectPr>
          <w:pgSz w:w="11906" w:h="16838"/>
          <w:pgMar w:top="1134" w:right="1134" w:bottom="1134" w:left="1417" w:header="851" w:footer="992" w:gutter="0"/>
          <w:cols w:space="425" w:num="1"/>
          <w:docGrid w:type="lines" w:linePitch="312" w:charSpace="0"/>
        </w:sectPr>
      </w:pPr>
      <w:r>
        <w:rPr>
          <w:rFonts w:hint="eastAsia" w:ascii="宋体" w:hAnsi="宋体" w:cs="宋体"/>
          <w:color w:val="auto"/>
          <w:sz w:val="30"/>
          <w:szCs w:val="30"/>
          <w:highlight w:val="none"/>
          <w:lang w:eastAsia="zh-CN"/>
        </w:rPr>
        <w:t>由招标人和中标人约定</w:t>
      </w:r>
    </w:p>
    <w:p w14:paraId="0CF3C980">
      <w:pPr>
        <w:pStyle w:val="2"/>
        <w:spacing w:line="360" w:lineRule="auto"/>
        <w:jc w:val="center"/>
        <w:rPr>
          <w:rFonts w:hint="eastAsia" w:ascii="宋体" w:hAnsi="宋体" w:eastAsia="宋体" w:cs="宋体"/>
          <w:color w:val="auto"/>
          <w:sz w:val="30"/>
          <w:szCs w:val="30"/>
          <w:highlight w:val="none"/>
        </w:rPr>
      </w:pPr>
      <w:bookmarkStart w:id="149" w:name="_Toc4445"/>
      <w:r>
        <w:rPr>
          <w:rFonts w:hint="eastAsia" w:ascii="宋体" w:hAnsi="宋体" w:eastAsia="宋体" w:cs="宋体"/>
          <w:color w:val="auto"/>
          <w:sz w:val="30"/>
          <w:szCs w:val="30"/>
          <w:highlight w:val="none"/>
        </w:rPr>
        <w:t>第</w:t>
      </w:r>
      <w:r>
        <w:rPr>
          <w:rFonts w:hint="eastAsia" w:ascii="宋体" w:hAnsi="宋体" w:cs="宋体"/>
          <w:color w:val="auto"/>
          <w:sz w:val="30"/>
          <w:szCs w:val="30"/>
          <w:highlight w:val="none"/>
          <w:lang w:val="en-US" w:eastAsia="zh-CN"/>
        </w:rPr>
        <w:t>七</w:t>
      </w:r>
      <w:r>
        <w:rPr>
          <w:rFonts w:hint="eastAsia" w:ascii="宋体" w:hAnsi="宋体" w:eastAsia="宋体" w:cs="宋体"/>
          <w:color w:val="auto"/>
          <w:sz w:val="30"/>
          <w:szCs w:val="30"/>
          <w:highlight w:val="none"/>
        </w:rPr>
        <w:t xml:space="preserve">篇 </w:t>
      </w:r>
      <w:r>
        <w:rPr>
          <w:rFonts w:hint="eastAsia" w:ascii="宋体" w:hAnsi="宋体" w:cs="宋体"/>
          <w:color w:val="auto"/>
          <w:sz w:val="30"/>
          <w:szCs w:val="30"/>
          <w:highlight w:val="none"/>
          <w:lang w:eastAsia="zh-CN"/>
        </w:rPr>
        <w:t>竞选文件</w:t>
      </w:r>
      <w:r>
        <w:rPr>
          <w:rFonts w:hint="eastAsia" w:ascii="宋体" w:hAnsi="宋体" w:eastAsia="宋体" w:cs="宋体"/>
          <w:color w:val="auto"/>
          <w:sz w:val="30"/>
          <w:szCs w:val="30"/>
          <w:highlight w:val="none"/>
        </w:rPr>
        <w:t>格式</w:t>
      </w:r>
      <w:bookmarkEnd w:id="148"/>
      <w:bookmarkEnd w:id="149"/>
    </w:p>
    <w:p w14:paraId="27D5CE2D">
      <w:pPr>
        <w:spacing w:line="360" w:lineRule="auto"/>
        <w:rPr>
          <w:rFonts w:hint="eastAsia" w:ascii="宋体" w:hAnsi="宋体" w:eastAsia="宋体" w:cs="宋体"/>
          <w:color w:val="auto"/>
          <w:sz w:val="24"/>
          <w:szCs w:val="24"/>
          <w:highlight w:val="none"/>
        </w:rPr>
        <w:sectPr>
          <w:pgSz w:w="11906" w:h="16838"/>
          <w:pgMar w:top="1134" w:right="1134" w:bottom="1134" w:left="1417" w:header="851" w:footer="992" w:gutter="0"/>
          <w:cols w:space="425" w:num="1"/>
          <w:docGrid w:type="lines" w:linePitch="312" w:charSpace="0"/>
        </w:sectPr>
      </w:pPr>
    </w:p>
    <w:p w14:paraId="09E4BD31">
      <w:pPr>
        <w:tabs>
          <w:tab w:val="left" w:pos="5955"/>
        </w:tabs>
        <w:autoSpaceDE w:val="0"/>
        <w:autoSpaceDN w:val="0"/>
        <w:adjustRightInd w:val="0"/>
        <w:snapToGrid w:val="0"/>
        <w:spacing w:line="360" w:lineRule="auto"/>
        <w:ind w:firstLine="482" w:firstLineChars="200"/>
        <w:jc w:val="left"/>
        <w:rPr>
          <w:rFonts w:hint="eastAsia" w:ascii="宋体" w:hAnsi="宋体" w:eastAsia="宋体" w:cs="宋体"/>
          <w:b/>
          <w:color w:val="auto"/>
          <w:spacing w:val="1"/>
          <w:w w:val="99"/>
          <w:kern w:val="0"/>
          <w:sz w:val="24"/>
          <w:szCs w:val="24"/>
          <w:highlight w:val="none"/>
        </w:rPr>
      </w:pPr>
      <w:r>
        <w:rPr>
          <w:rFonts w:hint="eastAsia" w:ascii="宋体" w:hAnsi="宋体" w:eastAsia="宋体" w:cs="宋体"/>
          <w:b/>
          <w:color w:val="auto"/>
          <w:kern w:val="0"/>
          <w:sz w:val="24"/>
          <w:szCs w:val="24"/>
          <w:highlight w:val="none"/>
          <w:u w:val="single"/>
        </w:rPr>
        <w:tab/>
      </w:r>
      <w:r>
        <w:rPr>
          <w:rFonts w:hint="eastAsia" w:ascii="宋体" w:hAnsi="宋体" w:eastAsia="宋体" w:cs="宋体"/>
          <w:b/>
          <w:color w:val="auto"/>
          <w:w w:val="99"/>
          <w:kern w:val="0"/>
          <w:sz w:val="24"/>
          <w:szCs w:val="24"/>
          <w:highlight w:val="none"/>
        </w:rPr>
        <w:t>（项目名称</w:t>
      </w:r>
      <w:r>
        <w:rPr>
          <w:rFonts w:hint="eastAsia" w:ascii="宋体" w:hAnsi="宋体" w:eastAsia="宋体" w:cs="宋体"/>
          <w:b/>
          <w:color w:val="auto"/>
          <w:spacing w:val="1"/>
          <w:w w:val="99"/>
          <w:kern w:val="0"/>
          <w:sz w:val="24"/>
          <w:szCs w:val="24"/>
          <w:highlight w:val="none"/>
        </w:rPr>
        <w:t>）</w:t>
      </w:r>
    </w:p>
    <w:p w14:paraId="186133F4">
      <w:pPr>
        <w:pStyle w:val="13"/>
        <w:ind w:firstLine="482" w:firstLineChars="200"/>
        <w:jc w:val="both"/>
        <w:rPr>
          <w:rFonts w:hint="eastAsia"/>
          <w:color w:val="auto"/>
          <w:highlight w:val="none"/>
        </w:rPr>
      </w:pPr>
      <w:r>
        <w:rPr>
          <w:rFonts w:hint="eastAsia" w:ascii="宋体" w:hAnsi="宋体" w:eastAsia="宋体" w:cs="宋体"/>
          <w:b/>
          <w:color w:val="auto"/>
          <w:kern w:val="0"/>
          <w:sz w:val="24"/>
          <w:szCs w:val="24"/>
          <w:highlight w:val="none"/>
          <w:u w:val="single"/>
        </w:rPr>
        <w:tab/>
      </w:r>
      <w:r>
        <w:rPr>
          <w:rFonts w:hint="eastAsia" w:ascii="宋体" w:hAnsi="宋体" w:eastAsia="宋体" w:cs="宋体"/>
          <w:b/>
          <w:color w:val="auto"/>
          <w:w w:val="99"/>
          <w:kern w:val="0"/>
          <w:sz w:val="24"/>
          <w:szCs w:val="24"/>
          <w:highlight w:val="none"/>
        </w:rPr>
        <w:t>（</w:t>
      </w:r>
      <w:r>
        <w:rPr>
          <w:rFonts w:hint="eastAsia" w:ascii="宋体" w:hAnsi="宋体" w:eastAsia="宋体" w:cs="宋体"/>
          <w:b/>
          <w:color w:val="auto"/>
          <w:w w:val="99"/>
          <w:kern w:val="0"/>
          <w:sz w:val="24"/>
          <w:szCs w:val="24"/>
          <w:highlight w:val="none"/>
          <w:lang w:eastAsia="zh-CN"/>
        </w:rPr>
        <w:t>包号</w:t>
      </w:r>
      <w:r>
        <w:rPr>
          <w:rFonts w:hint="eastAsia" w:ascii="宋体" w:hAnsi="宋体" w:eastAsia="宋体" w:cs="宋体"/>
          <w:b/>
          <w:color w:val="auto"/>
          <w:spacing w:val="1"/>
          <w:w w:val="99"/>
          <w:kern w:val="0"/>
          <w:sz w:val="24"/>
          <w:szCs w:val="24"/>
          <w:highlight w:val="none"/>
        </w:rPr>
        <w:t>）</w:t>
      </w:r>
    </w:p>
    <w:p w14:paraId="74697AFA">
      <w:pPr>
        <w:tabs>
          <w:tab w:val="left" w:pos="3600"/>
          <w:tab w:val="left" w:pos="4480"/>
          <w:tab w:val="left" w:pos="5360"/>
        </w:tabs>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76CBB287">
      <w:pPr>
        <w:tabs>
          <w:tab w:val="left" w:pos="3600"/>
          <w:tab w:val="left" w:pos="4480"/>
          <w:tab w:val="left" w:pos="5360"/>
        </w:tabs>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4915C517">
      <w:pPr>
        <w:tabs>
          <w:tab w:val="left" w:pos="3600"/>
          <w:tab w:val="left" w:pos="4480"/>
          <w:tab w:val="left" w:pos="5360"/>
        </w:tabs>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27C97B3E">
      <w:pPr>
        <w:tabs>
          <w:tab w:val="left" w:pos="3600"/>
          <w:tab w:val="left" w:pos="4480"/>
          <w:tab w:val="left" w:pos="5360"/>
        </w:tabs>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2AA36321">
      <w:pPr>
        <w:tabs>
          <w:tab w:val="left" w:pos="3600"/>
          <w:tab w:val="left" w:pos="4480"/>
          <w:tab w:val="left" w:pos="5360"/>
        </w:tabs>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192EED5A">
      <w:pPr>
        <w:tabs>
          <w:tab w:val="left" w:pos="3600"/>
          <w:tab w:val="left" w:pos="4480"/>
          <w:tab w:val="left" w:pos="5360"/>
        </w:tabs>
        <w:autoSpaceDE w:val="0"/>
        <w:autoSpaceDN w:val="0"/>
        <w:adjustRightInd w:val="0"/>
        <w:snapToGrid w:val="0"/>
        <w:spacing w:line="360" w:lineRule="auto"/>
        <w:jc w:val="center"/>
        <w:rPr>
          <w:rFonts w:hint="eastAsia" w:ascii="宋体" w:hAnsi="宋体" w:eastAsia="宋体" w:cs="宋体"/>
          <w:b/>
          <w:color w:val="auto"/>
          <w:kern w:val="0"/>
          <w:sz w:val="44"/>
          <w:szCs w:val="44"/>
          <w:highlight w:val="none"/>
        </w:rPr>
      </w:pPr>
      <w:r>
        <w:rPr>
          <w:rFonts w:hint="eastAsia" w:ascii="宋体" w:hAnsi="宋体" w:cs="宋体"/>
          <w:b/>
          <w:color w:val="auto"/>
          <w:kern w:val="0"/>
          <w:sz w:val="44"/>
          <w:szCs w:val="44"/>
          <w:highlight w:val="none"/>
          <w:lang w:eastAsia="zh-CN"/>
        </w:rPr>
        <w:t>竞</w:t>
      </w:r>
      <w:r>
        <w:rPr>
          <w:rFonts w:hint="eastAsia" w:ascii="宋体" w:hAnsi="宋体" w:cs="宋体"/>
          <w:b/>
          <w:color w:val="auto"/>
          <w:kern w:val="0"/>
          <w:sz w:val="44"/>
          <w:szCs w:val="44"/>
          <w:highlight w:val="none"/>
          <w:lang w:val="en-US" w:eastAsia="zh-CN"/>
        </w:rPr>
        <w:t xml:space="preserve">  </w:t>
      </w:r>
      <w:r>
        <w:rPr>
          <w:rFonts w:hint="eastAsia" w:ascii="宋体" w:hAnsi="宋体" w:cs="宋体"/>
          <w:b/>
          <w:color w:val="auto"/>
          <w:kern w:val="0"/>
          <w:sz w:val="44"/>
          <w:szCs w:val="44"/>
          <w:highlight w:val="none"/>
          <w:lang w:eastAsia="zh-CN"/>
        </w:rPr>
        <w:t>选</w:t>
      </w:r>
      <w:r>
        <w:rPr>
          <w:rFonts w:hint="eastAsia" w:ascii="宋体" w:hAnsi="宋体" w:eastAsia="宋体" w:cs="宋体"/>
          <w:b/>
          <w:color w:val="auto"/>
          <w:kern w:val="0"/>
          <w:sz w:val="44"/>
          <w:szCs w:val="44"/>
          <w:highlight w:val="none"/>
        </w:rPr>
        <w:t xml:space="preserve">  文  件</w:t>
      </w:r>
    </w:p>
    <w:p w14:paraId="42D076B4">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1F62D462">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78E615E2">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2C944F12">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49DE6E8D">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7B437C2A">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15D6C279">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4474F62E">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5F3B7A1A">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5C77461C">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290391A0">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02B68B3F">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7FD36F07">
      <w:pPr>
        <w:autoSpaceDE w:val="0"/>
        <w:autoSpaceDN w:val="0"/>
        <w:adjustRightInd w:val="0"/>
        <w:snapToGrid w:val="0"/>
        <w:spacing w:line="360" w:lineRule="auto"/>
        <w:jc w:val="left"/>
        <w:rPr>
          <w:rFonts w:hint="eastAsia" w:ascii="宋体" w:hAnsi="宋体" w:eastAsia="宋体" w:cs="宋体"/>
          <w:b/>
          <w:color w:val="auto"/>
          <w:kern w:val="0"/>
          <w:sz w:val="24"/>
          <w:szCs w:val="24"/>
          <w:highlight w:val="none"/>
        </w:rPr>
      </w:pPr>
    </w:p>
    <w:p w14:paraId="30FDA73A">
      <w:pPr>
        <w:tabs>
          <w:tab w:val="left" w:pos="6080"/>
          <w:tab w:val="left" w:pos="6640"/>
        </w:tabs>
        <w:autoSpaceDE w:val="0"/>
        <w:autoSpaceDN w:val="0"/>
        <w:adjustRightInd w:val="0"/>
        <w:snapToGrid w:val="0"/>
        <w:spacing w:line="360" w:lineRule="auto"/>
        <w:jc w:val="center"/>
        <w:rPr>
          <w:rFonts w:hint="eastAsia" w:ascii="宋体" w:hAnsi="宋体" w:eastAsia="宋体" w:cs="宋体"/>
          <w:b/>
          <w:color w:val="auto"/>
          <w:w w:val="99"/>
          <w:kern w:val="0"/>
          <w:sz w:val="24"/>
          <w:szCs w:val="24"/>
          <w:highlight w:val="none"/>
        </w:rPr>
      </w:pPr>
      <w:r>
        <w:rPr>
          <w:rFonts w:hint="eastAsia" w:ascii="宋体" w:hAnsi="宋体" w:eastAsia="宋体" w:cs="宋体"/>
          <w:b/>
          <w:color w:val="auto"/>
          <w:w w:val="99"/>
          <w:kern w:val="0"/>
          <w:sz w:val="24"/>
          <w:szCs w:val="24"/>
          <w:highlight w:val="none"/>
        </w:rPr>
        <w:t>竞选人</w:t>
      </w:r>
      <w:r>
        <w:rPr>
          <w:rFonts w:hint="eastAsia" w:ascii="宋体" w:hAnsi="宋体" w:eastAsia="宋体" w:cs="宋体"/>
          <w:b/>
          <w:color w:val="auto"/>
          <w:spacing w:val="1"/>
          <w:w w:val="99"/>
          <w:kern w:val="0"/>
          <w:sz w:val="24"/>
          <w:szCs w:val="24"/>
          <w:highlight w:val="none"/>
        </w:rPr>
        <w:t>：</w:t>
      </w:r>
      <w:r>
        <w:rPr>
          <w:rFonts w:hint="eastAsia" w:ascii="宋体" w:hAnsi="宋体" w:eastAsia="宋体" w:cs="宋体"/>
          <w:b/>
          <w:color w:val="auto"/>
          <w:w w:val="198"/>
          <w:kern w:val="0"/>
          <w:sz w:val="24"/>
          <w:szCs w:val="24"/>
          <w:highlight w:val="none"/>
          <w:u w:val="single"/>
        </w:rPr>
        <w:t>　　　　 　　</w:t>
      </w:r>
      <w:r>
        <w:rPr>
          <w:rFonts w:hint="eastAsia" w:ascii="宋体" w:hAnsi="宋体" w:eastAsia="宋体" w:cs="宋体"/>
          <w:b/>
          <w:color w:val="auto"/>
          <w:w w:val="99"/>
          <w:kern w:val="0"/>
          <w:sz w:val="24"/>
          <w:szCs w:val="24"/>
          <w:highlight w:val="none"/>
        </w:rPr>
        <w:t>（</w:t>
      </w:r>
      <w:r>
        <w:rPr>
          <w:rFonts w:hint="eastAsia" w:ascii="宋体" w:hAnsi="宋体" w:cs="宋体"/>
          <w:b/>
          <w:color w:val="auto"/>
          <w:w w:val="99"/>
          <w:kern w:val="0"/>
          <w:sz w:val="24"/>
          <w:szCs w:val="24"/>
          <w:highlight w:val="none"/>
          <w:lang w:val="en-US" w:eastAsia="zh-CN"/>
        </w:rPr>
        <w:t>单位</w:t>
      </w:r>
      <w:r>
        <w:rPr>
          <w:rFonts w:hint="eastAsia" w:ascii="宋体" w:hAnsi="宋体" w:eastAsia="宋体" w:cs="宋体"/>
          <w:b/>
          <w:color w:val="auto"/>
          <w:w w:val="99"/>
          <w:kern w:val="0"/>
          <w:sz w:val="24"/>
          <w:szCs w:val="24"/>
          <w:highlight w:val="none"/>
        </w:rPr>
        <w:t>公章</w:t>
      </w:r>
      <w:r>
        <w:rPr>
          <w:rFonts w:hint="eastAsia" w:ascii="宋体" w:hAnsi="宋体" w:cs="宋体"/>
          <w:b/>
          <w:color w:val="auto"/>
          <w:w w:val="99"/>
          <w:kern w:val="0"/>
          <w:sz w:val="24"/>
          <w:szCs w:val="24"/>
          <w:highlight w:val="none"/>
          <w:lang w:val="en-US" w:eastAsia="zh-CN"/>
        </w:rPr>
        <w:t>/个人签名</w:t>
      </w:r>
      <w:r>
        <w:rPr>
          <w:rFonts w:hint="eastAsia" w:ascii="宋体" w:hAnsi="宋体" w:eastAsia="宋体" w:cs="宋体"/>
          <w:b/>
          <w:color w:val="auto"/>
          <w:w w:val="99"/>
          <w:kern w:val="0"/>
          <w:sz w:val="24"/>
          <w:szCs w:val="24"/>
          <w:highlight w:val="none"/>
        </w:rPr>
        <w:t>）</w:t>
      </w:r>
    </w:p>
    <w:p w14:paraId="2FD9DBC5">
      <w:pPr>
        <w:tabs>
          <w:tab w:val="left" w:pos="6080"/>
          <w:tab w:val="left" w:pos="6640"/>
        </w:tabs>
        <w:autoSpaceDE w:val="0"/>
        <w:autoSpaceDN w:val="0"/>
        <w:adjustRightInd w:val="0"/>
        <w:snapToGrid w:val="0"/>
        <w:spacing w:line="360" w:lineRule="auto"/>
        <w:ind w:firstLine="1428" w:firstLineChars="600"/>
        <w:jc w:val="both"/>
        <w:rPr>
          <w:rFonts w:hint="eastAsia" w:ascii="宋体" w:hAnsi="宋体" w:eastAsia="宋体" w:cs="宋体"/>
          <w:b/>
          <w:color w:val="auto"/>
          <w:kern w:val="0"/>
          <w:sz w:val="24"/>
          <w:szCs w:val="24"/>
          <w:highlight w:val="none"/>
        </w:rPr>
      </w:pPr>
      <w:r>
        <w:rPr>
          <w:rFonts w:hint="eastAsia" w:ascii="宋体" w:hAnsi="宋体" w:eastAsia="宋体" w:cs="宋体"/>
          <w:b/>
          <w:color w:val="auto"/>
          <w:w w:val="99"/>
          <w:kern w:val="0"/>
          <w:sz w:val="24"/>
          <w:szCs w:val="24"/>
          <w:highlight w:val="none"/>
        </w:rPr>
        <w:t>法定代表人或其委托代理人：</w:t>
      </w:r>
      <w:r>
        <w:rPr>
          <w:rFonts w:hint="eastAsia" w:ascii="宋体" w:hAnsi="宋体" w:eastAsia="宋体" w:cs="宋体"/>
          <w:b/>
          <w:color w:val="auto"/>
          <w:w w:val="198"/>
          <w:kern w:val="0"/>
          <w:sz w:val="24"/>
          <w:szCs w:val="24"/>
          <w:highlight w:val="none"/>
          <w:u w:val="single"/>
        </w:rPr>
        <w:t>　　 　</w:t>
      </w:r>
      <w:r>
        <w:rPr>
          <w:rFonts w:hint="eastAsia" w:ascii="宋体" w:hAnsi="宋体" w:eastAsia="宋体" w:cs="宋体"/>
          <w:b/>
          <w:color w:val="auto"/>
          <w:w w:val="99"/>
          <w:kern w:val="0"/>
          <w:sz w:val="24"/>
          <w:szCs w:val="24"/>
          <w:highlight w:val="none"/>
        </w:rPr>
        <w:t>（签字）</w:t>
      </w:r>
    </w:p>
    <w:p w14:paraId="49A31587">
      <w:pPr>
        <w:tabs>
          <w:tab w:val="left" w:pos="3280"/>
          <w:tab w:val="left" w:pos="4680"/>
          <w:tab w:val="left" w:pos="6080"/>
        </w:tabs>
        <w:autoSpaceDE w:val="0"/>
        <w:autoSpaceDN w:val="0"/>
        <w:adjustRightInd w:val="0"/>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w w:val="99"/>
          <w:kern w:val="0"/>
          <w:sz w:val="24"/>
          <w:szCs w:val="24"/>
          <w:highlight w:val="none"/>
        </w:rPr>
        <w:t xml:space="preserve">     年   月   日</w:t>
      </w:r>
    </w:p>
    <w:p w14:paraId="73C89681">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rPr>
      </w:pPr>
    </w:p>
    <w:p w14:paraId="0D662B52">
      <w:pPr>
        <w:autoSpaceDE w:val="0"/>
        <w:autoSpaceDN w:val="0"/>
        <w:adjustRightInd w:val="0"/>
        <w:snapToGrid w:val="0"/>
        <w:spacing w:line="360" w:lineRule="auto"/>
        <w:jc w:val="center"/>
        <w:rPr>
          <w:rFonts w:hint="eastAsia" w:ascii="宋体" w:hAnsi="宋体" w:eastAsia="宋体" w:cs="宋体"/>
          <w:b/>
          <w:color w:val="auto"/>
          <w:kern w:val="0"/>
          <w:sz w:val="24"/>
          <w:szCs w:val="24"/>
          <w:highlight w:val="none"/>
        </w:rPr>
      </w:pPr>
    </w:p>
    <w:p w14:paraId="118A95BA">
      <w:pPr>
        <w:pStyle w:val="4"/>
        <w:rPr>
          <w:rFonts w:hint="eastAsia" w:ascii="宋体" w:hAnsi="宋体" w:eastAsia="宋体" w:cs="宋体"/>
          <w:b/>
          <w:color w:val="auto"/>
          <w:kern w:val="0"/>
          <w:sz w:val="24"/>
          <w:szCs w:val="24"/>
          <w:highlight w:val="none"/>
        </w:rPr>
      </w:pPr>
    </w:p>
    <w:p w14:paraId="08EC3CA2">
      <w:pPr>
        <w:rPr>
          <w:rFonts w:hint="eastAsia" w:ascii="宋体" w:hAnsi="宋体" w:eastAsia="宋体" w:cs="宋体"/>
          <w:b/>
          <w:color w:val="auto"/>
          <w:kern w:val="0"/>
          <w:sz w:val="24"/>
          <w:szCs w:val="24"/>
          <w:highlight w:val="none"/>
        </w:rPr>
      </w:pPr>
    </w:p>
    <w:p w14:paraId="11E9693A">
      <w:pP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br w:type="page"/>
      </w:r>
    </w:p>
    <w:p w14:paraId="6EC992E6">
      <w:pPr>
        <w:autoSpaceDE w:val="0"/>
        <w:autoSpaceDN w:val="0"/>
        <w:adjustRightInd w:val="0"/>
        <w:snapToGrid w:val="0"/>
        <w:spacing w:line="360" w:lineRule="auto"/>
        <w:rPr>
          <w:rFonts w:hint="eastAsia" w:ascii="宋体" w:hAnsi="宋体" w:eastAsia="宋体" w:cs="宋体"/>
          <w:b/>
          <w:color w:val="auto"/>
          <w:kern w:val="0"/>
          <w:sz w:val="24"/>
          <w:szCs w:val="24"/>
          <w:highlight w:val="none"/>
        </w:rPr>
      </w:pPr>
    </w:p>
    <w:p w14:paraId="7DAC00F6">
      <w:pPr>
        <w:autoSpaceDE w:val="0"/>
        <w:autoSpaceDN w:val="0"/>
        <w:adjustRightInd w:val="0"/>
        <w:snapToGrid w:val="0"/>
        <w:spacing w:line="360" w:lineRule="auto"/>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目    录</w:t>
      </w:r>
    </w:p>
    <w:p w14:paraId="162F4A16">
      <w:pPr>
        <w:spacing w:line="360" w:lineRule="auto"/>
        <w:ind w:firstLine="482" w:firstLineChars="200"/>
        <w:jc w:val="left"/>
        <w:rPr>
          <w:rFonts w:hint="eastAsia" w:ascii="宋体" w:hAnsi="宋体" w:eastAsia="宋体" w:cs="宋体"/>
          <w:b/>
          <w:bCs/>
          <w:color w:val="auto"/>
          <w:sz w:val="24"/>
          <w:szCs w:val="24"/>
          <w:highlight w:val="none"/>
        </w:rPr>
      </w:pPr>
    </w:p>
    <w:p w14:paraId="37594377">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函</w:t>
      </w:r>
    </w:p>
    <w:p w14:paraId="254DD7B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投标</w:t>
      </w:r>
      <w:r>
        <w:rPr>
          <w:rFonts w:hint="eastAsia" w:ascii="宋体" w:hAnsi="宋体" w:eastAsia="宋体" w:cs="宋体"/>
          <w:color w:val="auto"/>
          <w:sz w:val="24"/>
          <w:szCs w:val="24"/>
          <w:highlight w:val="none"/>
        </w:rPr>
        <w:t>函</w:t>
      </w:r>
    </w:p>
    <w:p w14:paraId="5420B659">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cs="宋体"/>
          <w:b/>
          <w:bCs/>
          <w:color w:val="auto"/>
          <w:sz w:val="24"/>
          <w:szCs w:val="24"/>
          <w:highlight w:val="none"/>
          <w:lang w:eastAsia="zh-CN"/>
        </w:rPr>
        <w:t>服务</w:t>
      </w:r>
      <w:r>
        <w:rPr>
          <w:rFonts w:hint="eastAsia" w:ascii="宋体" w:hAnsi="宋体" w:eastAsia="宋体" w:cs="宋体"/>
          <w:b/>
          <w:bCs/>
          <w:color w:val="auto"/>
          <w:sz w:val="24"/>
          <w:szCs w:val="24"/>
          <w:highlight w:val="none"/>
        </w:rPr>
        <w:t>部分</w:t>
      </w:r>
    </w:p>
    <w:p w14:paraId="762C3BD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服务</w:t>
      </w:r>
      <w:r>
        <w:rPr>
          <w:rFonts w:hint="eastAsia" w:ascii="宋体" w:hAnsi="宋体" w:eastAsia="宋体" w:cs="宋体"/>
          <w:color w:val="auto"/>
          <w:sz w:val="24"/>
          <w:szCs w:val="24"/>
          <w:highlight w:val="none"/>
        </w:rPr>
        <w:t>方案</w:t>
      </w:r>
    </w:p>
    <w:p w14:paraId="40163019">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三、商务部分</w:t>
      </w:r>
    </w:p>
    <w:p w14:paraId="4D0501CF">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四、资格条件及其他</w:t>
      </w:r>
    </w:p>
    <w:p w14:paraId="397D09B1">
      <w:pPr>
        <w:spacing w:line="360" w:lineRule="auto"/>
        <w:ind w:firstLine="480" w:firstLineChars="200"/>
        <w:jc w:val="left"/>
        <w:rPr>
          <w:rFonts w:hint="eastAsia" w:asciiTheme="minorEastAsia" w:hAnsiTheme="minorEastAsia" w:eastAsiaTheme="minorEastAsia" w:cstheme="minorEastAsia"/>
          <w:color w:val="auto"/>
          <w:spacing w:val="-3"/>
          <w:sz w:val="24"/>
          <w:szCs w:val="24"/>
          <w:highlight w:val="none"/>
          <w:lang w:val="en-US" w:eastAsia="zh-CN"/>
        </w:rPr>
      </w:pPr>
      <w:r>
        <w:rPr>
          <w:rFonts w:hint="eastAsia" w:ascii="宋体" w:hAnsi="宋体" w:eastAsia="宋体" w:cs="宋体"/>
          <w:color w:val="auto"/>
          <w:sz w:val="24"/>
          <w:szCs w:val="24"/>
          <w:highlight w:val="none"/>
        </w:rPr>
        <w:t>（一）</w:t>
      </w:r>
      <w:r>
        <w:rPr>
          <w:rFonts w:hint="eastAsia" w:asciiTheme="minorEastAsia" w:hAnsiTheme="minorEastAsia" w:eastAsiaTheme="minorEastAsia" w:cstheme="minorEastAsia"/>
          <w:color w:val="auto"/>
          <w:spacing w:val="-3"/>
          <w:sz w:val="24"/>
          <w:szCs w:val="24"/>
          <w:highlight w:val="none"/>
          <w:lang w:val="en-US" w:eastAsia="zh-CN"/>
        </w:rPr>
        <w:t>一般资格要求（企业）</w:t>
      </w:r>
    </w:p>
    <w:p w14:paraId="4825B114">
      <w:pPr>
        <w:pStyle w:val="13"/>
        <w:spacing w:line="360" w:lineRule="auto"/>
        <w:rPr>
          <w:rFonts w:hint="default"/>
          <w:color w:val="auto"/>
          <w:highlight w:val="none"/>
          <w:lang w:val="en-US"/>
        </w:rPr>
      </w:pPr>
      <w:r>
        <w:rPr>
          <w:rFonts w:hint="eastAsia" w:asciiTheme="minorEastAsia" w:hAnsiTheme="minorEastAsia" w:eastAsiaTheme="minorEastAsia" w:cstheme="minorEastAsia"/>
          <w:color w:val="auto"/>
          <w:spacing w:val="-3"/>
          <w:sz w:val="24"/>
          <w:szCs w:val="24"/>
          <w:highlight w:val="none"/>
          <w:lang w:val="en-US" w:eastAsia="zh-CN"/>
        </w:rPr>
        <w:t xml:space="preserve">    （二）一般资格要求（个人）</w:t>
      </w:r>
    </w:p>
    <w:p w14:paraId="563F4FBA">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五、其他应提供的资料</w:t>
      </w:r>
    </w:p>
    <w:p w14:paraId="7B9D757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（一）其他与项目有关的资料（自附）</w:t>
      </w:r>
    </w:p>
    <w:p w14:paraId="6181FE3D">
      <w:pPr>
        <w:pStyle w:val="13"/>
        <w:rPr>
          <w:rFonts w:hint="eastAsia" w:ascii="宋体" w:hAnsi="宋体" w:eastAsia="宋体" w:cs="宋体"/>
          <w:color w:val="auto"/>
          <w:sz w:val="24"/>
          <w:szCs w:val="24"/>
          <w:highlight w:val="none"/>
        </w:rPr>
      </w:pPr>
    </w:p>
    <w:p w14:paraId="1C34B6CE">
      <w:pPr>
        <w:pStyle w:val="13"/>
        <w:rPr>
          <w:rFonts w:hint="eastAsia"/>
          <w:color w:val="auto"/>
          <w:highlight w:val="none"/>
        </w:rPr>
        <w:sectPr>
          <w:footerReference r:id="rId5" w:type="default"/>
          <w:pgSz w:w="11907" w:h="16840"/>
          <w:pgMar w:top="1134" w:right="1191" w:bottom="1134" w:left="1304" w:header="851" w:footer="850" w:gutter="0"/>
          <w:cols w:space="720" w:num="1"/>
        </w:sectPr>
      </w:pPr>
    </w:p>
    <w:p w14:paraId="2365B796">
      <w:pPr>
        <w:snapToGrid w:val="0"/>
        <w:spacing w:line="360" w:lineRule="auto"/>
        <w:outlineLvl w:val="1"/>
        <w:rPr>
          <w:rFonts w:hint="eastAsia" w:ascii="宋体" w:hAnsi="宋体" w:eastAsia="宋体" w:cs="宋体"/>
          <w:b/>
          <w:bCs/>
          <w:color w:val="auto"/>
          <w:sz w:val="24"/>
          <w:szCs w:val="24"/>
          <w:highlight w:val="none"/>
        </w:rPr>
      </w:pPr>
      <w:bookmarkStart w:id="150" w:name="_Toc11676"/>
      <w:bookmarkStart w:id="151" w:name="_Toc8018"/>
      <w:bookmarkStart w:id="152" w:name="_Toc7544"/>
      <w:bookmarkStart w:id="153" w:name="_Toc224103495"/>
      <w:bookmarkStart w:id="154" w:name="_Toc386029715"/>
      <w:bookmarkStart w:id="155" w:name="_Toc287607867"/>
      <w:bookmarkStart w:id="156" w:name="_Toc19531"/>
      <w:bookmarkStart w:id="157" w:name="_Toc277082643"/>
      <w:r>
        <w:rPr>
          <w:rFonts w:hint="eastAsia" w:ascii="宋体" w:hAnsi="宋体" w:eastAsia="宋体" w:cs="宋体"/>
          <w:b/>
          <w:bCs/>
          <w:color w:val="auto"/>
          <w:sz w:val="24"/>
          <w:szCs w:val="24"/>
          <w:highlight w:val="none"/>
        </w:rPr>
        <w:t>一、</w:t>
      </w:r>
      <w:r>
        <w:rPr>
          <w:rFonts w:hint="eastAsia" w:ascii="宋体" w:hAnsi="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函</w:t>
      </w:r>
      <w:bookmarkEnd w:id="150"/>
      <w:bookmarkEnd w:id="151"/>
      <w:bookmarkEnd w:id="152"/>
    </w:p>
    <w:p w14:paraId="4F6D28DF">
      <w:pPr>
        <w:snapToGrid w:val="0"/>
        <w:spacing w:line="360"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函</w:t>
      </w:r>
      <w:bookmarkEnd w:id="153"/>
      <w:bookmarkEnd w:id="154"/>
      <w:bookmarkEnd w:id="155"/>
      <w:bookmarkEnd w:id="156"/>
      <w:bookmarkEnd w:id="157"/>
    </w:p>
    <w:p w14:paraId="2882D2FA">
      <w:pPr>
        <w:snapToGrid w:val="0"/>
        <w:spacing w:line="360" w:lineRule="auto"/>
        <w:ind w:firstLine="480" w:firstLineChars="200"/>
        <w:rPr>
          <w:rFonts w:hint="eastAsia" w:ascii="宋体" w:hAnsi="宋体" w:eastAsia="宋体" w:cs="宋体"/>
          <w:color w:val="auto"/>
          <w:sz w:val="24"/>
          <w:szCs w:val="24"/>
          <w:highlight w:val="none"/>
        </w:rPr>
      </w:pPr>
    </w:p>
    <w:p w14:paraId="7CBF65B6">
      <w:pPr>
        <w:tabs>
          <w:tab w:val="left" w:pos="6300"/>
        </w:tabs>
        <w:snapToGrid w:val="0"/>
        <w:spacing w:line="360" w:lineRule="auto"/>
        <w:rPr>
          <w:rFonts w:hint="eastAsia" w:ascii="宋体" w:hAnsi="宋体" w:eastAsia="宋体" w:cs="宋体"/>
          <w:color w:val="auto"/>
          <w:sz w:val="24"/>
          <w:szCs w:val="24"/>
          <w:highlight w:val="none"/>
        </w:rPr>
      </w:pPr>
      <w:bookmarkStart w:id="158" w:name="_Toc325910670"/>
      <w:bookmarkStart w:id="159" w:name="_Toc330980525"/>
      <w:r>
        <w:rPr>
          <w:rFonts w:hint="eastAsia" w:ascii="宋体" w:hAnsi="宋体" w:eastAsia="宋体" w:cs="宋体"/>
          <w:color w:val="auto"/>
          <w:sz w:val="24"/>
          <w:szCs w:val="24"/>
          <w:highlight w:val="none"/>
          <w:u w:val="single"/>
        </w:rPr>
        <w:t>致：（</w:t>
      </w:r>
      <w:r>
        <w:rPr>
          <w:rFonts w:hint="eastAsia" w:ascii="宋体" w:hAnsi="宋体" w:cs="宋体"/>
          <w:color w:val="auto"/>
          <w:sz w:val="24"/>
          <w:szCs w:val="24"/>
          <w:highlight w:val="none"/>
          <w:u w:val="single"/>
          <w:lang w:eastAsia="zh-CN"/>
        </w:rPr>
        <w:t>比选代理机构</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w:t>
      </w:r>
    </w:p>
    <w:p w14:paraId="33F3F88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我方收到____________________________（采购项目名称）的</w:t>
      </w:r>
      <w:r>
        <w:rPr>
          <w:rFonts w:hint="eastAsia" w:ascii="宋体" w:hAnsi="宋体" w:cs="宋体"/>
          <w:color w:val="auto"/>
          <w:sz w:val="24"/>
          <w:szCs w:val="24"/>
          <w:highlight w:val="none"/>
          <w:lang w:eastAsia="zh-CN"/>
        </w:rPr>
        <w:t>比选</w:t>
      </w:r>
      <w:r>
        <w:rPr>
          <w:rFonts w:hint="eastAsia" w:ascii="宋体" w:hAnsi="宋体" w:eastAsia="宋体" w:cs="宋体"/>
          <w:color w:val="auto"/>
          <w:sz w:val="24"/>
          <w:szCs w:val="24"/>
          <w:highlight w:val="none"/>
        </w:rPr>
        <w:t>文件，经详细研究，决定参加该项目的采购。</w:t>
      </w:r>
    </w:p>
    <w:p w14:paraId="5B984203">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1.我方现提交的</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为：</w:t>
      </w:r>
      <w:r>
        <w:rPr>
          <w:rFonts w:hint="eastAsia" w:ascii="宋体" w:hAnsi="宋体" w:cs="宋体"/>
          <w:color w:val="auto"/>
          <w:sz w:val="24"/>
          <w:szCs w:val="24"/>
          <w:highlight w:val="none"/>
          <w:lang w:eastAsia="zh-CN"/>
        </w:rPr>
        <w:t>竞选文件正本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cs="宋体"/>
          <w:color w:val="auto"/>
          <w:sz w:val="24"/>
          <w:szCs w:val="24"/>
          <w:highlight w:val="none"/>
          <w:lang w:eastAsia="zh-CN"/>
        </w:rPr>
        <w:t>，副本</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lang w:val="en-US" w:eastAsia="zh-CN"/>
        </w:rPr>
        <w:t>份。</w:t>
      </w:r>
    </w:p>
    <w:p w14:paraId="5759542E">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.我方承诺：本次采购的有效期为提交</w:t>
      </w:r>
      <w:r>
        <w:rPr>
          <w:rFonts w:hint="eastAsia" w:ascii="宋体" w:hAnsi="宋体" w:cs="宋体"/>
          <w:color w:val="auto"/>
          <w:sz w:val="24"/>
          <w:szCs w:val="24"/>
          <w:highlight w:val="none"/>
          <w:lang w:eastAsia="zh-CN"/>
        </w:rPr>
        <w:t>竞选文件</w:t>
      </w:r>
      <w:r>
        <w:rPr>
          <w:rFonts w:hint="eastAsia" w:ascii="宋体" w:hAnsi="宋体" w:eastAsia="宋体" w:cs="宋体"/>
          <w:color w:val="auto"/>
          <w:sz w:val="24"/>
          <w:szCs w:val="24"/>
          <w:highlight w:val="none"/>
        </w:rPr>
        <w:t>截止时间起90天。</w:t>
      </w:r>
    </w:p>
    <w:p w14:paraId="76DD06D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.我方完全理解和接受贵方采购文件的一切规定和要求及评审办法。</w:t>
      </w:r>
    </w:p>
    <w:p w14:paraId="325A4E3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.在整个采购过程中，我方若有违规行为，接受按照《采购文件》之规定给予惩罚。</w:t>
      </w:r>
    </w:p>
    <w:p w14:paraId="142DFFCB">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.我方若成为</w:t>
      </w:r>
      <w:r>
        <w:rPr>
          <w:rFonts w:hint="eastAsia" w:ascii="宋体" w:hAnsi="宋体" w:cs="宋体"/>
          <w:color w:val="auto"/>
          <w:sz w:val="24"/>
          <w:szCs w:val="24"/>
          <w:highlight w:val="none"/>
          <w:lang w:eastAsia="zh-CN"/>
        </w:rPr>
        <w:t>中标人</w:t>
      </w:r>
      <w:r>
        <w:rPr>
          <w:rFonts w:hint="eastAsia" w:ascii="宋体" w:hAnsi="宋体" w:eastAsia="宋体" w:cs="宋体"/>
          <w:color w:val="auto"/>
          <w:sz w:val="24"/>
          <w:szCs w:val="24"/>
          <w:highlight w:val="none"/>
        </w:rPr>
        <w:t>，将按照最终采购结果签订合同，并且严格履行合同义务。本承诺函将成为合同不可分割的一部分，与合同具有同等的法律效力。</w:t>
      </w:r>
    </w:p>
    <w:p w14:paraId="06F82275">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.我方为采购项目提供整体设计、规范编制或者项目管理、监理、检测等服务。</w:t>
      </w:r>
    </w:p>
    <w:p w14:paraId="4E07A647">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竞选人（公章）：</w:t>
      </w:r>
    </w:p>
    <w:p w14:paraId="4BA62F35">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14:paraId="52EE2464">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5C8B840F">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                                             邮编：</w:t>
      </w:r>
    </w:p>
    <w:p w14:paraId="2487778E">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p w14:paraId="71B25D2F">
      <w:pPr>
        <w:snapToGrid w:val="0"/>
        <w:spacing w:line="360" w:lineRule="auto"/>
        <w:ind w:firstLine="480" w:firstLineChars="200"/>
        <w:rPr>
          <w:rFonts w:hint="eastAsia" w:ascii="宋体" w:hAnsi="宋体" w:eastAsia="宋体" w:cs="宋体"/>
          <w:color w:val="auto"/>
          <w:sz w:val="24"/>
          <w:szCs w:val="24"/>
          <w:highlight w:val="none"/>
        </w:rPr>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auto"/>
          <w:sz w:val="24"/>
          <w:szCs w:val="24"/>
          <w:highlight w:val="none"/>
        </w:rPr>
        <w:t xml:space="preserve">                                                  年   月   </w:t>
      </w:r>
    </w:p>
    <w:bookmarkEnd w:id="158"/>
    <w:bookmarkEnd w:id="159"/>
    <w:p w14:paraId="2063BEEF">
      <w:pPr>
        <w:snapToGrid w:val="0"/>
        <w:spacing w:line="360" w:lineRule="auto"/>
        <w:ind w:firstLine="482" w:firstLineChars="200"/>
        <w:outlineLvl w:val="1"/>
        <w:rPr>
          <w:rFonts w:hint="eastAsia" w:ascii="宋体" w:hAnsi="宋体" w:eastAsia="宋体" w:cs="宋体"/>
          <w:b/>
          <w:bCs/>
          <w:color w:val="auto"/>
          <w:sz w:val="24"/>
          <w:szCs w:val="24"/>
          <w:highlight w:val="none"/>
        </w:rPr>
      </w:pPr>
      <w:bookmarkStart w:id="160" w:name="_Toc17207"/>
      <w:bookmarkStart w:id="161" w:name="_Toc26991"/>
      <w:bookmarkStart w:id="162" w:name="_Toc17559"/>
      <w:r>
        <w:rPr>
          <w:rFonts w:hint="eastAsia" w:ascii="宋体" w:hAnsi="宋体" w:eastAsia="宋体" w:cs="宋体"/>
          <w:b/>
          <w:bCs/>
          <w:color w:val="auto"/>
          <w:sz w:val="24"/>
          <w:szCs w:val="24"/>
          <w:highlight w:val="none"/>
        </w:rPr>
        <w:t>二、</w:t>
      </w:r>
      <w:r>
        <w:rPr>
          <w:rFonts w:hint="eastAsia" w:ascii="宋体" w:hAnsi="宋体" w:cs="宋体"/>
          <w:b/>
          <w:bCs/>
          <w:color w:val="auto"/>
          <w:sz w:val="24"/>
          <w:szCs w:val="24"/>
          <w:highlight w:val="none"/>
          <w:lang w:eastAsia="zh-CN"/>
        </w:rPr>
        <w:t>服务</w:t>
      </w:r>
      <w:r>
        <w:rPr>
          <w:rFonts w:hint="eastAsia" w:ascii="宋体" w:hAnsi="宋体" w:eastAsia="宋体" w:cs="宋体"/>
          <w:b/>
          <w:bCs/>
          <w:color w:val="auto"/>
          <w:sz w:val="24"/>
          <w:szCs w:val="24"/>
          <w:highlight w:val="none"/>
        </w:rPr>
        <w:t>部分</w:t>
      </w:r>
      <w:bookmarkEnd w:id="160"/>
      <w:bookmarkEnd w:id="161"/>
      <w:bookmarkEnd w:id="162"/>
    </w:p>
    <w:p w14:paraId="18DC953E">
      <w:pPr>
        <w:snapToGrid w:val="0"/>
        <w:spacing w:line="360" w:lineRule="auto"/>
        <w:ind w:firstLine="480" w:firstLineChars="200"/>
        <w:outlineLvl w:val="1"/>
        <w:rPr>
          <w:rFonts w:hint="eastAsia" w:ascii="宋体" w:hAnsi="宋体" w:eastAsia="宋体" w:cs="宋体"/>
          <w:color w:val="auto"/>
          <w:sz w:val="24"/>
          <w:szCs w:val="24"/>
          <w:highlight w:val="none"/>
          <w:lang w:eastAsia="zh-CN"/>
        </w:rPr>
      </w:pPr>
      <w:bookmarkStart w:id="163" w:name="_Toc23181"/>
      <w:bookmarkStart w:id="164" w:name="_Toc31285"/>
      <w:bookmarkStart w:id="165" w:name="_Toc15919"/>
      <w:bookmarkStart w:id="166" w:name="_Toc31878"/>
      <w:r>
        <w:rPr>
          <w:rFonts w:hint="eastAsia" w:ascii="宋体" w:hAnsi="宋体" w:eastAsia="宋体" w:cs="宋体"/>
          <w:color w:val="auto"/>
          <w:sz w:val="24"/>
          <w:szCs w:val="24"/>
          <w:highlight w:val="none"/>
        </w:rPr>
        <w:t>（一）</w:t>
      </w:r>
      <w:r>
        <w:rPr>
          <w:rFonts w:hint="eastAsia" w:ascii="宋体" w:hAnsi="宋体" w:cs="宋体"/>
          <w:color w:val="auto"/>
          <w:sz w:val="24"/>
          <w:szCs w:val="24"/>
          <w:highlight w:val="none"/>
          <w:lang w:eastAsia="zh-CN"/>
        </w:rPr>
        <w:t>第二篇  项目需求应答</w:t>
      </w:r>
      <w:bookmarkEnd w:id="163"/>
    </w:p>
    <w:p w14:paraId="2CAB326B">
      <w:pPr>
        <w:snapToGrid w:val="0"/>
        <w:spacing w:line="360" w:lineRule="auto"/>
        <w:ind w:firstLine="480" w:firstLineChars="200"/>
        <w:outlineLvl w:val="1"/>
        <w:rPr>
          <w:rFonts w:hint="eastAsia" w:ascii="宋体" w:hAnsi="宋体" w:eastAsia="宋体" w:cs="宋体"/>
          <w:color w:val="auto"/>
          <w:sz w:val="24"/>
          <w:szCs w:val="24"/>
          <w:highlight w:val="none"/>
        </w:rPr>
      </w:pPr>
      <w:bookmarkStart w:id="167" w:name="_Toc28103"/>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二</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服务</w:t>
      </w:r>
      <w:r>
        <w:rPr>
          <w:rFonts w:hint="eastAsia" w:ascii="宋体" w:hAnsi="宋体" w:eastAsia="宋体" w:cs="宋体"/>
          <w:color w:val="auto"/>
          <w:sz w:val="24"/>
          <w:szCs w:val="24"/>
          <w:highlight w:val="none"/>
        </w:rPr>
        <w:t>方案</w:t>
      </w:r>
      <w:bookmarkEnd w:id="164"/>
      <w:bookmarkEnd w:id="165"/>
      <w:bookmarkEnd w:id="166"/>
      <w:bookmarkEnd w:id="167"/>
    </w:p>
    <w:p w14:paraId="7890B371">
      <w:pPr>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经营、</w:t>
      </w:r>
      <w:r>
        <w:rPr>
          <w:rFonts w:hint="eastAsia" w:ascii="宋体" w:hAnsi="宋体" w:cs="宋体"/>
          <w:color w:val="auto"/>
          <w:sz w:val="24"/>
          <w:szCs w:val="24"/>
          <w:highlight w:val="none"/>
          <w:lang w:eastAsia="zh-CN"/>
        </w:rPr>
        <w:t>服务方案（</w:t>
      </w:r>
      <w:r>
        <w:rPr>
          <w:rFonts w:hint="eastAsia" w:ascii="宋体" w:hAnsi="宋体" w:cs="宋体"/>
          <w:color w:val="auto"/>
          <w:sz w:val="24"/>
          <w:szCs w:val="24"/>
          <w:highlight w:val="none"/>
          <w:lang w:val="en-US" w:eastAsia="zh-CN"/>
        </w:rPr>
        <w:t>市场分析、</w:t>
      </w:r>
      <w:r>
        <w:rPr>
          <w:rFonts w:hint="eastAsia" w:ascii="宋体" w:hAnsi="宋体" w:cs="宋体"/>
          <w:color w:val="auto"/>
          <w:sz w:val="24"/>
          <w:szCs w:val="24"/>
          <w:highlight w:val="none"/>
          <w:lang w:eastAsia="zh-CN"/>
        </w:rPr>
        <w:t>经营业态、</w:t>
      </w:r>
      <w:r>
        <w:rPr>
          <w:rFonts w:hint="eastAsia" w:ascii="宋体" w:hAnsi="宋体" w:cs="宋体"/>
          <w:color w:val="auto"/>
          <w:sz w:val="24"/>
          <w:szCs w:val="24"/>
          <w:highlight w:val="none"/>
          <w:lang w:val="en-US" w:eastAsia="zh-CN"/>
        </w:rPr>
        <w:t>经营范围、经营</w:t>
      </w:r>
      <w:r>
        <w:rPr>
          <w:rFonts w:hint="eastAsia" w:ascii="宋体" w:hAnsi="宋体" w:cs="宋体"/>
          <w:color w:val="auto"/>
          <w:sz w:val="24"/>
          <w:szCs w:val="24"/>
          <w:highlight w:val="none"/>
          <w:lang w:eastAsia="zh-CN"/>
        </w:rPr>
        <w:t>管理、</w:t>
      </w:r>
      <w:r>
        <w:rPr>
          <w:rFonts w:hint="eastAsia" w:ascii="宋体" w:hAnsi="宋体" w:cs="宋体"/>
          <w:color w:val="auto"/>
          <w:sz w:val="24"/>
          <w:szCs w:val="24"/>
          <w:highlight w:val="none"/>
          <w:lang w:val="en-US" w:eastAsia="zh-CN"/>
        </w:rPr>
        <w:t>服务理念</w:t>
      </w:r>
      <w:r>
        <w:rPr>
          <w:rFonts w:hint="eastAsia" w:ascii="宋体" w:hAnsi="宋体" w:cs="宋体"/>
          <w:color w:val="auto"/>
          <w:sz w:val="24"/>
          <w:szCs w:val="24"/>
          <w:highlight w:val="none"/>
          <w:lang w:eastAsia="zh-CN"/>
        </w:rPr>
        <w:t>等）</w:t>
      </w:r>
      <w:r>
        <w:rPr>
          <w:rFonts w:hint="eastAsia" w:ascii="宋体" w:hAnsi="宋体" w:eastAsia="宋体" w:cs="宋体"/>
          <w:color w:val="auto"/>
          <w:sz w:val="24"/>
          <w:szCs w:val="24"/>
          <w:highlight w:val="none"/>
        </w:rPr>
        <w:t>（格式自拟）</w:t>
      </w:r>
    </w:p>
    <w:p w14:paraId="371F63EA">
      <w:pPr>
        <w:spacing w:line="360" w:lineRule="auto"/>
        <w:rPr>
          <w:rFonts w:hint="eastAsia" w:ascii="宋体" w:hAnsi="宋体" w:eastAsia="宋体" w:cs="宋体"/>
          <w:color w:val="auto"/>
          <w:sz w:val="24"/>
          <w:szCs w:val="24"/>
          <w:highlight w:val="none"/>
        </w:rPr>
      </w:pPr>
    </w:p>
    <w:p w14:paraId="1642868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B2E9C46">
      <w:pPr>
        <w:snapToGrid w:val="0"/>
        <w:spacing w:line="360" w:lineRule="auto"/>
        <w:ind w:firstLine="482" w:firstLineChars="200"/>
        <w:outlineLvl w:val="1"/>
        <w:rPr>
          <w:rFonts w:hint="eastAsia" w:ascii="宋体" w:hAnsi="宋体" w:eastAsia="宋体" w:cs="宋体"/>
          <w:b/>
          <w:bCs/>
          <w:color w:val="auto"/>
          <w:sz w:val="24"/>
          <w:szCs w:val="24"/>
          <w:highlight w:val="none"/>
        </w:rPr>
      </w:pPr>
      <w:bookmarkStart w:id="168" w:name="_Toc16759"/>
      <w:bookmarkStart w:id="169" w:name="_Toc16749"/>
      <w:bookmarkStart w:id="170" w:name="_Toc10230"/>
      <w:r>
        <w:rPr>
          <w:rFonts w:hint="eastAsia" w:ascii="宋体" w:hAnsi="宋体" w:eastAsia="宋体" w:cs="宋体"/>
          <w:b/>
          <w:bCs/>
          <w:color w:val="auto"/>
          <w:sz w:val="24"/>
          <w:szCs w:val="24"/>
          <w:highlight w:val="none"/>
        </w:rPr>
        <w:t>三、商务部分</w:t>
      </w:r>
      <w:bookmarkEnd w:id="168"/>
      <w:bookmarkEnd w:id="169"/>
      <w:bookmarkEnd w:id="170"/>
    </w:p>
    <w:p w14:paraId="029C8597">
      <w:pPr>
        <w:spacing w:line="360" w:lineRule="auto"/>
        <w:ind w:firstLine="240" w:firstLineChars="100"/>
        <w:rPr>
          <w:rFonts w:hint="eastAsia" w:ascii="宋体" w:hAnsi="宋体" w:eastAsia="宋体" w:cs="宋体"/>
          <w:color w:val="auto"/>
          <w:sz w:val="24"/>
          <w:szCs w:val="24"/>
          <w:highlight w:val="none"/>
          <w:lang w:eastAsia="zh-CN"/>
        </w:rPr>
      </w:pPr>
      <w:bookmarkStart w:id="171" w:name="_Toc224103511"/>
      <w:bookmarkStart w:id="172" w:name="_Toc287607883"/>
      <w:bookmarkStart w:id="173" w:name="_Toc498"/>
      <w:bookmarkStart w:id="174" w:name="_Toc277082657"/>
      <w:r>
        <w:rPr>
          <w:rFonts w:hint="eastAsia" w:ascii="宋体" w:hAnsi="宋体" w:cs="宋体"/>
          <w:color w:val="auto"/>
          <w:sz w:val="24"/>
          <w:szCs w:val="24"/>
          <w:highlight w:val="none"/>
          <w:lang w:eastAsia="zh-CN"/>
        </w:rPr>
        <w:t>（一）商务应答</w:t>
      </w:r>
    </w:p>
    <w:p w14:paraId="34E724EF">
      <w:pPr>
        <w:spacing w:line="360" w:lineRule="auto"/>
        <w:rPr>
          <w:rFonts w:hint="eastAsia" w:ascii="宋体" w:hAnsi="宋体" w:eastAsia="宋体" w:cs="宋体"/>
          <w:color w:val="auto"/>
          <w:sz w:val="24"/>
          <w:szCs w:val="24"/>
          <w:highlight w:val="none"/>
        </w:rPr>
      </w:pPr>
    </w:p>
    <w:p w14:paraId="3AACB9F2">
      <w:pPr>
        <w:spacing w:line="360" w:lineRule="auto"/>
        <w:rPr>
          <w:rFonts w:hint="eastAsia" w:ascii="宋体" w:hAnsi="宋体" w:eastAsia="宋体" w:cs="宋体"/>
          <w:color w:val="auto"/>
          <w:sz w:val="24"/>
          <w:szCs w:val="24"/>
          <w:highlight w:val="none"/>
        </w:rPr>
      </w:pPr>
    </w:p>
    <w:p w14:paraId="119CB1D1">
      <w:pPr>
        <w:spacing w:line="360" w:lineRule="auto"/>
        <w:rPr>
          <w:rFonts w:hint="eastAsia" w:ascii="宋体" w:hAnsi="宋体" w:eastAsia="宋体" w:cs="宋体"/>
          <w:color w:val="auto"/>
          <w:sz w:val="24"/>
          <w:szCs w:val="24"/>
          <w:highlight w:val="none"/>
        </w:rPr>
      </w:pPr>
    </w:p>
    <w:p w14:paraId="589005F4">
      <w:pPr>
        <w:spacing w:line="360" w:lineRule="auto"/>
        <w:rPr>
          <w:rFonts w:hint="eastAsia" w:ascii="宋体" w:hAnsi="宋体" w:eastAsia="宋体" w:cs="宋体"/>
          <w:color w:val="auto"/>
          <w:sz w:val="24"/>
          <w:szCs w:val="24"/>
          <w:highlight w:val="none"/>
        </w:rPr>
      </w:pPr>
    </w:p>
    <w:p w14:paraId="692F9119">
      <w:pPr>
        <w:spacing w:line="360" w:lineRule="auto"/>
        <w:rPr>
          <w:rFonts w:hint="eastAsia" w:ascii="宋体" w:hAnsi="宋体" w:eastAsia="宋体" w:cs="宋体"/>
          <w:color w:val="auto"/>
          <w:sz w:val="24"/>
          <w:szCs w:val="24"/>
          <w:highlight w:val="none"/>
        </w:rPr>
      </w:pPr>
    </w:p>
    <w:p w14:paraId="731D3D46">
      <w:pPr>
        <w:spacing w:line="360" w:lineRule="auto"/>
        <w:rPr>
          <w:rFonts w:hint="eastAsia" w:ascii="宋体" w:hAnsi="宋体" w:eastAsia="宋体" w:cs="宋体"/>
          <w:color w:val="auto"/>
          <w:sz w:val="24"/>
          <w:szCs w:val="24"/>
          <w:highlight w:val="none"/>
        </w:rPr>
      </w:pPr>
    </w:p>
    <w:p w14:paraId="48058844">
      <w:pPr>
        <w:spacing w:line="360" w:lineRule="auto"/>
        <w:rPr>
          <w:rFonts w:hint="eastAsia" w:ascii="宋体" w:hAnsi="宋体" w:eastAsia="宋体" w:cs="宋体"/>
          <w:color w:val="auto"/>
          <w:sz w:val="24"/>
          <w:szCs w:val="24"/>
          <w:highlight w:val="none"/>
        </w:rPr>
      </w:pPr>
    </w:p>
    <w:p w14:paraId="41CEE275">
      <w:pPr>
        <w:spacing w:line="360" w:lineRule="auto"/>
        <w:rPr>
          <w:rFonts w:hint="eastAsia" w:ascii="宋体" w:hAnsi="宋体" w:eastAsia="宋体" w:cs="宋体"/>
          <w:color w:val="auto"/>
          <w:sz w:val="24"/>
          <w:szCs w:val="24"/>
          <w:highlight w:val="none"/>
        </w:rPr>
      </w:pPr>
    </w:p>
    <w:p w14:paraId="4565F31F">
      <w:pPr>
        <w:spacing w:line="360" w:lineRule="auto"/>
        <w:rPr>
          <w:rFonts w:hint="eastAsia" w:ascii="宋体" w:hAnsi="宋体" w:eastAsia="宋体" w:cs="宋体"/>
          <w:color w:val="auto"/>
          <w:sz w:val="24"/>
          <w:szCs w:val="24"/>
          <w:highlight w:val="none"/>
        </w:rPr>
      </w:pPr>
    </w:p>
    <w:p w14:paraId="27819B54">
      <w:pPr>
        <w:spacing w:line="360" w:lineRule="auto"/>
        <w:rPr>
          <w:rFonts w:hint="eastAsia" w:ascii="宋体" w:hAnsi="宋体" w:eastAsia="宋体" w:cs="宋体"/>
          <w:color w:val="auto"/>
          <w:sz w:val="24"/>
          <w:szCs w:val="24"/>
          <w:highlight w:val="none"/>
        </w:rPr>
      </w:pPr>
    </w:p>
    <w:p w14:paraId="3C891CBC">
      <w:pPr>
        <w:spacing w:line="360" w:lineRule="auto"/>
        <w:rPr>
          <w:rFonts w:hint="eastAsia" w:ascii="宋体" w:hAnsi="宋体" w:eastAsia="宋体" w:cs="宋体"/>
          <w:color w:val="auto"/>
          <w:sz w:val="24"/>
          <w:szCs w:val="24"/>
          <w:highlight w:val="none"/>
        </w:rPr>
      </w:pPr>
    </w:p>
    <w:p w14:paraId="52816505">
      <w:pPr>
        <w:spacing w:line="360" w:lineRule="auto"/>
        <w:rPr>
          <w:rFonts w:hint="eastAsia" w:ascii="宋体" w:hAnsi="宋体" w:eastAsia="宋体" w:cs="宋体"/>
          <w:color w:val="auto"/>
          <w:sz w:val="24"/>
          <w:szCs w:val="24"/>
          <w:highlight w:val="none"/>
        </w:rPr>
      </w:pPr>
    </w:p>
    <w:p w14:paraId="54BF3753">
      <w:pPr>
        <w:spacing w:line="360" w:lineRule="auto"/>
        <w:rPr>
          <w:rFonts w:hint="eastAsia" w:ascii="宋体" w:hAnsi="宋体" w:eastAsia="宋体" w:cs="宋体"/>
          <w:color w:val="auto"/>
          <w:sz w:val="24"/>
          <w:szCs w:val="24"/>
          <w:highlight w:val="none"/>
        </w:rPr>
      </w:pPr>
    </w:p>
    <w:p w14:paraId="7C0989CD">
      <w:pPr>
        <w:spacing w:line="360" w:lineRule="auto"/>
        <w:rPr>
          <w:rFonts w:hint="eastAsia" w:ascii="宋体" w:hAnsi="宋体" w:eastAsia="宋体" w:cs="宋体"/>
          <w:color w:val="auto"/>
          <w:sz w:val="24"/>
          <w:szCs w:val="24"/>
          <w:highlight w:val="none"/>
        </w:rPr>
      </w:pPr>
    </w:p>
    <w:p w14:paraId="3FF75A3D">
      <w:pPr>
        <w:spacing w:line="360" w:lineRule="auto"/>
        <w:rPr>
          <w:rFonts w:hint="eastAsia" w:ascii="宋体" w:hAnsi="宋体" w:eastAsia="宋体" w:cs="宋体"/>
          <w:color w:val="auto"/>
          <w:sz w:val="24"/>
          <w:szCs w:val="24"/>
          <w:highlight w:val="none"/>
        </w:rPr>
      </w:pPr>
    </w:p>
    <w:p w14:paraId="20DCB021">
      <w:pPr>
        <w:spacing w:line="360" w:lineRule="auto"/>
        <w:rPr>
          <w:rFonts w:hint="eastAsia" w:ascii="宋体" w:hAnsi="宋体" w:eastAsia="宋体" w:cs="宋体"/>
          <w:color w:val="auto"/>
          <w:sz w:val="24"/>
          <w:szCs w:val="24"/>
          <w:highlight w:val="none"/>
        </w:rPr>
      </w:pPr>
    </w:p>
    <w:p w14:paraId="46C1D082">
      <w:pPr>
        <w:spacing w:line="360" w:lineRule="auto"/>
        <w:rPr>
          <w:rFonts w:hint="eastAsia" w:ascii="宋体" w:hAnsi="宋体" w:eastAsia="宋体" w:cs="宋体"/>
          <w:color w:val="auto"/>
          <w:sz w:val="24"/>
          <w:szCs w:val="24"/>
          <w:highlight w:val="none"/>
        </w:rPr>
      </w:pPr>
    </w:p>
    <w:p w14:paraId="1F479CA3">
      <w:pPr>
        <w:spacing w:line="360" w:lineRule="auto"/>
        <w:rPr>
          <w:rFonts w:hint="eastAsia" w:ascii="宋体" w:hAnsi="宋体" w:eastAsia="宋体" w:cs="宋体"/>
          <w:color w:val="auto"/>
          <w:sz w:val="24"/>
          <w:szCs w:val="24"/>
          <w:highlight w:val="none"/>
        </w:rPr>
      </w:pPr>
    </w:p>
    <w:p w14:paraId="27B26D13">
      <w:pPr>
        <w:spacing w:line="360" w:lineRule="auto"/>
        <w:rPr>
          <w:rFonts w:hint="eastAsia" w:ascii="宋体" w:hAnsi="宋体" w:eastAsia="宋体" w:cs="宋体"/>
          <w:color w:val="auto"/>
          <w:sz w:val="24"/>
          <w:szCs w:val="24"/>
          <w:highlight w:val="none"/>
        </w:rPr>
      </w:pPr>
    </w:p>
    <w:p w14:paraId="1628E52E">
      <w:pPr>
        <w:spacing w:line="360" w:lineRule="auto"/>
        <w:rPr>
          <w:rFonts w:hint="eastAsia" w:ascii="宋体" w:hAnsi="宋体" w:eastAsia="宋体" w:cs="宋体"/>
          <w:color w:val="auto"/>
          <w:sz w:val="24"/>
          <w:szCs w:val="24"/>
          <w:highlight w:val="none"/>
        </w:rPr>
      </w:pPr>
    </w:p>
    <w:p w14:paraId="280D593E">
      <w:pPr>
        <w:spacing w:line="360" w:lineRule="auto"/>
        <w:rPr>
          <w:rFonts w:hint="eastAsia" w:ascii="宋体" w:hAnsi="宋体" w:eastAsia="宋体" w:cs="宋体"/>
          <w:color w:val="auto"/>
          <w:sz w:val="24"/>
          <w:szCs w:val="24"/>
          <w:highlight w:val="none"/>
        </w:rPr>
      </w:pPr>
    </w:p>
    <w:bookmarkEnd w:id="171"/>
    <w:bookmarkEnd w:id="172"/>
    <w:bookmarkEnd w:id="173"/>
    <w:bookmarkEnd w:id="174"/>
    <w:p w14:paraId="21E5E60D">
      <w:pPr>
        <w:pStyle w:val="4"/>
        <w:snapToGrid w:val="0"/>
        <w:spacing w:before="120" w:beforeLines="50" w:line="360" w:lineRule="auto"/>
        <w:rPr>
          <w:rFonts w:hint="eastAsia" w:ascii="宋体" w:hAnsi="宋体" w:eastAsia="宋体" w:cs="宋体"/>
          <w:snapToGrid w:val="0"/>
          <w:color w:val="auto"/>
          <w:sz w:val="24"/>
          <w:szCs w:val="24"/>
          <w:highlight w:val="none"/>
        </w:rPr>
        <w:sectPr>
          <w:pgSz w:w="11906" w:h="16838"/>
          <w:pgMar w:top="1134" w:right="1134" w:bottom="1134" w:left="1418" w:header="851" w:footer="850" w:gutter="0"/>
          <w:cols w:space="720" w:num="1"/>
          <w:titlePg/>
          <w:docGrid w:linePitch="312" w:charSpace="0"/>
        </w:sectPr>
      </w:pPr>
      <w:bookmarkStart w:id="175" w:name="_Toc322559743"/>
      <w:bookmarkStart w:id="176" w:name="_Toc325910675"/>
      <w:bookmarkStart w:id="177" w:name="_Toc297303196"/>
      <w:bookmarkStart w:id="178" w:name="_Toc330980530"/>
    </w:p>
    <w:p w14:paraId="274F6A3E">
      <w:pPr>
        <w:snapToGrid w:val="0"/>
        <w:spacing w:line="360" w:lineRule="auto"/>
        <w:ind w:firstLine="482" w:firstLineChars="200"/>
        <w:outlineLvl w:val="1"/>
        <w:rPr>
          <w:rFonts w:hint="eastAsia" w:ascii="宋体" w:hAnsi="宋体" w:eastAsia="宋体" w:cs="宋体"/>
          <w:b/>
          <w:bCs/>
          <w:color w:val="auto"/>
          <w:sz w:val="24"/>
          <w:szCs w:val="24"/>
          <w:highlight w:val="none"/>
        </w:rPr>
      </w:pPr>
      <w:bookmarkStart w:id="179" w:name="_Toc1073"/>
      <w:bookmarkStart w:id="180" w:name="_Toc6305"/>
      <w:bookmarkStart w:id="181" w:name="_Toc14398"/>
      <w:r>
        <w:rPr>
          <w:rFonts w:hint="eastAsia" w:ascii="宋体" w:hAnsi="宋体" w:eastAsia="宋体" w:cs="宋体"/>
          <w:b/>
          <w:bCs/>
          <w:color w:val="auto"/>
          <w:sz w:val="24"/>
          <w:szCs w:val="24"/>
          <w:highlight w:val="none"/>
        </w:rPr>
        <w:t>四、资格条件及相关资质及其他</w:t>
      </w:r>
      <w:bookmarkEnd w:id="179"/>
      <w:bookmarkEnd w:id="180"/>
      <w:bookmarkEnd w:id="181"/>
    </w:p>
    <w:bookmarkEnd w:id="175"/>
    <w:bookmarkEnd w:id="176"/>
    <w:bookmarkEnd w:id="177"/>
    <w:bookmarkEnd w:id="178"/>
    <w:p w14:paraId="45BEEC24">
      <w:pPr>
        <w:spacing w:line="360" w:lineRule="auto"/>
        <w:ind w:firstLine="480" w:firstLineChars="200"/>
        <w:jc w:val="left"/>
        <w:rPr>
          <w:rFonts w:hint="eastAsia" w:asciiTheme="minorEastAsia" w:hAnsiTheme="minorEastAsia" w:eastAsiaTheme="minorEastAsia" w:cstheme="minorEastAsia"/>
          <w:color w:val="auto"/>
          <w:spacing w:val="-3"/>
          <w:sz w:val="24"/>
          <w:szCs w:val="24"/>
          <w:highlight w:val="none"/>
          <w:lang w:val="en-US" w:eastAsia="zh-CN"/>
        </w:rPr>
      </w:pPr>
      <w:r>
        <w:rPr>
          <w:rFonts w:hint="eastAsia" w:ascii="宋体" w:hAnsi="宋体" w:eastAsia="宋体" w:cs="宋体"/>
          <w:color w:val="auto"/>
          <w:sz w:val="24"/>
          <w:szCs w:val="24"/>
          <w:highlight w:val="none"/>
        </w:rPr>
        <w:t>（一）</w:t>
      </w:r>
      <w:r>
        <w:rPr>
          <w:rFonts w:hint="eastAsia" w:asciiTheme="minorEastAsia" w:hAnsiTheme="minorEastAsia" w:eastAsiaTheme="minorEastAsia" w:cstheme="minorEastAsia"/>
          <w:color w:val="auto"/>
          <w:spacing w:val="-3"/>
          <w:sz w:val="24"/>
          <w:szCs w:val="24"/>
          <w:highlight w:val="none"/>
          <w:lang w:val="en-US" w:eastAsia="zh-CN"/>
        </w:rPr>
        <w:t>一般资格要求（企业）</w:t>
      </w:r>
    </w:p>
    <w:p w14:paraId="4FC6878C">
      <w:pPr>
        <w:pStyle w:val="13"/>
        <w:spacing w:line="360" w:lineRule="auto"/>
        <w:rPr>
          <w:rFonts w:hint="default"/>
          <w:color w:val="auto"/>
          <w:highlight w:val="none"/>
          <w:lang w:val="en-US"/>
        </w:rPr>
      </w:pPr>
      <w:r>
        <w:rPr>
          <w:rFonts w:hint="eastAsia" w:asciiTheme="minorEastAsia" w:hAnsiTheme="minorEastAsia" w:eastAsiaTheme="minorEastAsia" w:cstheme="minorEastAsia"/>
          <w:color w:val="auto"/>
          <w:spacing w:val="-3"/>
          <w:sz w:val="24"/>
          <w:szCs w:val="24"/>
          <w:highlight w:val="none"/>
          <w:lang w:val="en-US" w:eastAsia="zh-CN"/>
        </w:rPr>
        <w:t xml:space="preserve">    （二）一般资格要求（个人）</w:t>
      </w:r>
    </w:p>
    <w:p w14:paraId="09A24D98">
      <w:pPr>
        <w:tabs>
          <w:tab w:val="left" w:pos="6300"/>
        </w:tabs>
        <w:snapToGrid w:val="0"/>
        <w:spacing w:line="360" w:lineRule="auto"/>
        <w:ind w:firstLine="570"/>
        <w:rPr>
          <w:rFonts w:hint="eastAsia" w:ascii="宋体" w:hAnsi="宋体" w:eastAsia="宋体" w:cs="宋体"/>
          <w:color w:val="auto"/>
          <w:sz w:val="24"/>
          <w:szCs w:val="24"/>
          <w:highlight w:val="none"/>
        </w:rPr>
      </w:pPr>
    </w:p>
    <w:p w14:paraId="2AF2F055">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 xml:space="preserve">     （二）法定代表人身份证明书（格式）</w:t>
      </w:r>
    </w:p>
    <w:p w14:paraId="7BC25FD0">
      <w:pPr>
        <w:tabs>
          <w:tab w:val="left" w:pos="6300"/>
        </w:tabs>
        <w:snapToGrid w:val="0"/>
        <w:spacing w:line="360" w:lineRule="auto"/>
        <w:ind w:firstLine="570"/>
        <w:rPr>
          <w:rFonts w:hint="eastAsia" w:ascii="宋体" w:hAnsi="宋体" w:eastAsia="宋体" w:cs="宋体"/>
          <w:color w:val="auto"/>
          <w:sz w:val="24"/>
          <w:szCs w:val="24"/>
          <w:highlight w:val="none"/>
        </w:rPr>
      </w:pPr>
    </w:p>
    <w:p w14:paraId="2C7984E4">
      <w:pPr>
        <w:tabs>
          <w:tab w:val="left" w:pos="6300"/>
        </w:tabs>
        <w:snapToGrid w:val="0"/>
        <w:spacing w:line="360" w:lineRule="auto"/>
        <w:ind w:firstLine="57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w:t>
      </w:r>
    </w:p>
    <w:p w14:paraId="323DAF4D">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14:paraId="7E544061">
      <w:pPr>
        <w:tabs>
          <w:tab w:val="left" w:pos="6300"/>
        </w:tabs>
        <w:snapToGrid w:val="0"/>
        <w:spacing w:line="360" w:lineRule="auto"/>
        <w:ind w:firstLine="570"/>
        <w:rPr>
          <w:rFonts w:hint="eastAsia" w:ascii="宋体" w:hAnsi="宋体" w:eastAsia="宋体" w:cs="宋体"/>
          <w:color w:val="auto"/>
          <w:sz w:val="24"/>
          <w:szCs w:val="24"/>
          <w:highlight w:val="none"/>
        </w:rPr>
      </w:pPr>
    </w:p>
    <w:p w14:paraId="7DE28C31">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eastAsia="zh-CN"/>
        </w:rPr>
        <w:t>比选代理机构</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w:t>
      </w:r>
    </w:p>
    <w:p w14:paraId="2247C29E">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（法定代表人姓名）</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rPr>
        <w:t>（竞选人名称）</w:t>
      </w:r>
      <w:r>
        <w:rPr>
          <w:rFonts w:hint="eastAsia" w:ascii="宋体" w:hAnsi="宋体" w:eastAsia="宋体" w:cs="宋体"/>
          <w:color w:val="auto"/>
          <w:sz w:val="24"/>
          <w:szCs w:val="24"/>
          <w:highlight w:val="none"/>
        </w:rPr>
        <w:t>任</w:t>
      </w:r>
      <w:r>
        <w:rPr>
          <w:rFonts w:hint="eastAsia" w:ascii="宋体" w:hAnsi="宋体" w:eastAsia="宋体" w:cs="宋体"/>
          <w:color w:val="auto"/>
          <w:sz w:val="24"/>
          <w:szCs w:val="24"/>
          <w:highlight w:val="none"/>
          <w:u w:val="single"/>
        </w:rPr>
        <w:t>（职务名称）</w:t>
      </w:r>
      <w:r>
        <w:rPr>
          <w:rFonts w:hint="eastAsia" w:ascii="宋体" w:hAnsi="宋体" w:eastAsia="宋体" w:cs="宋体"/>
          <w:color w:val="auto"/>
          <w:sz w:val="24"/>
          <w:szCs w:val="24"/>
          <w:highlight w:val="none"/>
        </w:rPr>
        <w:t>职务，是</w:t>
      </w:r>
      <w:r>
        <w:rPr>
          <w:rFonts w:hint="eastAsia" w:ascii="宋体" w:hAnsi="宋体" w:eastAsia="宋体" w:cs="宋体"/>
          <w:color w:val="auto"/>
          <w:sz w:val="24"/>
          <w:szCs w:val="24"/>
          <w:highlight w:val="none"/>
          <w:u w:val="single"/>
        </w:rPr>
        <w:t>（竞选人名称）</w:t>
      </w:r>
      <w:r>
        <w:rPr>
          <w:rFonts w:hint="eastAsia" w:ascii="宋体" w:hAnsi="宋体" w:eastAsia="宋体" w:cs="宋体"/>
          <w:color w:val="auto"/>
          <w:sz w:val="24"/>
          <w:szCs w:val="24"/>
          <w:highlight w:val="none"/>
        </w:rPr>
        <w:t>的法定代表人。</w:t>
      </w:r>
    </w:p>
    <w:p w14:paraId="5ED7AC16">
      <w:pPr>
        <w:tabs>
          <w:tab w:val="left" w:pos="6300"/>
        </w:tabs>
        <w:snapToGrid w:val="0"/>
        <w:spacing w:line="360" w:lineRule="auto"/>
        <w:ind w:firstLine="570"/>
        <w:rPr>
          <w:rFonts w:hint="eastAsia" w:ascii="宋体" w:hAnsi="宋体" w:eastAsia="宋体" w:cs="宋体"/>
          <w:color w:val="auto"/>
          <w:sz w:val="24"/>
          <w:szCs w:val="24"/>
          <w:highlight w:val="none"/>
        </w:rPr>
      </w:pPr>
    </w:p>
    <w:p w14:paraId="07E5164F">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665E089F">
      <w:pPr>
        <w:tabs>
          <w:tab w:val="left" w:pos="6300"/>
        </w:tabs>
        <w:snapToGrid w:val="0"/>
        <w:spacing w:line="360" w:lineRule="auto"/>
        <w:ind w:firstLine="570"/>
        <w:rPr>
          <w:rFonts w:hint="eastAsia" w:ascii="宋体" w:hAnsi="宋体" w:eastAsia="宋体" w:cs="宋体"/>
          <w:color w:val="auto"/>
          <w:sz w:val="24"/>
          <w:szCs w:val="24"/>
          <w:highlight w:val="none"/>
        </w:rPr>
      </w:pPr>
    </w:p>
    <w:p w14:paraId="06C85F64">
      <w:pPr>
        <w:tabs>
          <w:tab w:val="left" w:pos="6300"/>
        </w:tabs>
        <w:snapToGrid w:val="0"/>
        <w:spacing w:line="360" w:lineRule="auto"/>
        <w:ind w:firstLine="570"/>
        <w:rPr>
          <w:rFonts w:hint="eastAsia" w:ascii="宋体" w:hAnsi="宋体" w:eastAsia="宋体" w:cs="宋体"/>
          <w:color w:val="auto"/>
          <w:sz w:val="24"/>
          <w:szCs w:val="24"/>
          <w:highlight w:val="none"/>
        </w:rPr>
      </w:pPr>
    </w:p>
    <w:p w14:paraId="51B04CF2">
      <w:pPr>
        <w:tabs>
          <w:tab w:val="left" w:pos="6300"/>
        </w:tabs>
        <w:snapToGrid w:val="0"/>
        <w:spacing w:line="360" w:lineRule="auto"/>
        <w:ind w:firstLine="570"/>
        <w:rPr>
          <w:rFonts w:hint="eastAsia" w:ascii="宋体" w:hAnsi="宋体" w:eastAsia="宋体" w:cs="宋体"/>
          <w:color w:val="auto"/>
          <w:sz w:val="24"/>
          <w:szCs w:val="24"/>
          <w:highlight w:val="none"/>
        </w:rPr>
      </w:pPr>
    </w:p>
    <w:p w14:paraId="38F18838">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（竞选人公章）</w:t>
      </w:r>
    </w:p>
    <w:p w14:paraId="3D0F1FCD">
      <w:pPr>
        <w:tabs>
          <w:tab w:val="left" w:pos="6300"/>
        </w:tabs>
        <w:snapToGrid w:val="0"/>
        <w:spacing w:line="360" w:lineRule="auto"/>
        <w:ind w:firstLine="570"/>
        <w:rPr>
          <w:rFonts w:hint="eastAsia" w:ascii="宋体" w:hAnsi="宋体" w:eastAsia="宋体" w:cs="宋体"/>
          <w:color w:val="auto"/>
          <w:sz w:val="24"/>
          <w:szCs w:val="24"/>
          <w:highlight w:val="none"/>
        </w:rPr>
      </w:pPr>
    </w:p>
    <w:p w14:paraId="6162F596">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14:paraId="595524DC">
      <w:pPr>
        <w:tabs>
          <w:tab w:val="left" w:pos="6300"/>
        </w:tabs>
        <w:snapToGrid w:val="0"/>
        <w:spacing w:line="360" w:lineRule="auto"/>
        <w:ind w:firstLine="570"/>
        <w:rPr>
          <w:rFonts w:hint="eastAsia" w:ascii="宋体" w:hAnsi="宋体" w:eastAsia="宋体" w:cs="宋体"/>
          <w:color w:val="auto"/>
          <w:sz w:val="24"/>
          <w:szCs w:val="24"/>
          <w:highlight w:val="none"/>
        </w:rPr>
      </w:pPr>
    </w:p>
    <w:p w14:paraId="3E936F91">
      <w:pPr>
        <w:tabs>
          <w:tab w:val="left" w:pos="6300"/>
        </w:tabs>
        <w:snapToGrid w:val="0"/>
        <w:spacing w:line="360" w:lineRule="auto"/>
        <w:ind w:firstLine="57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（附：法定代表人身份证正反面复印件）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br w:type="textWrapping"/>
      </w:r>
      <w:r>
        <w:rPr>
          <w:rFonts w:hint="eastAsia" w:ascii="宋体" w:hAnsi="宋体" w:cs="宋体"/>
          <w:color w:val="auto"/>
          <w:sz w:val="24"/>
          <w:szCs w:val="24"/>
          <w:highlight w:val="none"/>
          <w:lang w:val="en-US" w:eastAsia="zh-CN"/>
        </w:rPr>
        <w:t xml:space="preserve">     </w:t>
      </w:r>
    </w:p>
    <w:p w14:paraId="3DE3339A">
      <w:pPr>
        <w:pStyle w:val="13"/>
        <w:rPr>
          <w:rFonts w:hint="eastAsia" w:ascii="宋体" w:hAnsi="宋体" w:cs="宋体"/>
          <w:color w:val="auto"/>
          <w:sz w:val="24"/>
          <w:szCs w:val="24"/>
          <w:highlight w:val="none"/>
          <w:lang w:val="en-US" w:eastAsia="zh-CN"/>
        </w:rPr>
      </w:pPr>
    </w:p>
    <w:p w14:paraId="52071A55">
      <w:pPr>
        <w:pStyle w:val="13"/>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个人参与竞选无需提供此部分。</w:t>
      </w:r>
    </w:p>
    <w:p w14:paraId="14275F0A">
      <w:pPr>
        <w:tabs>
          <w:tab w:val="left" w:pos="6300"/>
        </w:tabs>
        <w:snapToGrid w:val="0"/>
        <w:spacing w:line="360" w:lineRule="auto"/>
        <w:ind w:firstLine="570"/>
        <w:rPr>
          <w:rFonts w:hint="eastAsia" w:ascii="宋体" w:hAnsi="宋体" w:eastAsia="宋体" w:cs="宋体"/>
          <w:color w:val="auto"/>
          <w:sz w:val="24"/>
          <w:szCs w:val="24"/>
          <w:highlight w:val="none"/>
        </w:rPr>
      </w:pPr>
    </w:p>
    <w:p w14:paraId="02963361">
      <w:pPr>
        <w:tabs>
          <w:tab w:val="left" w:pos="6300"/>
        </w:tabs>
        <w:snapToGrid w:val="0"/>
        <w:spacing w:line="360" w:lineRule="auto"/>
        <w:ind w:firstLine="570"/>
        <w:rPr>
          <w:rFonts w:hint="eastAsia" w:ascii="宋体" w:hAnsi="宋体" w:eastAsia="宋体" w:cs="宋体"/>
          <w:color w:val="auto"/>
          <w:sz w:val="24"/>
          <w:szCs w:val="24"/>
          <w:highlight w:val="none"/>
        </w:rPr>
      </w:pPr>
    </w:p>
    <w:p w14:paraId="12467DD1">
      <w:pPr>
        <w:tabs>
          <w:tab w:val="left" w:pos="6300"/>
        </w:tabs>
        <w:snapToGrid w:val="0"/>
        <w:spacing w:line="360" w:lineRule="auto"/>
        <w:ind w:firstLine="570"/>
        <w:rPr>
          <w:rFonts w:hint="eastAsia" w:ascii="宋体" w:hAnsi="宋体" w:eastAsia="宋体" w:cs="宋体"/>
          <w:color w:val="auto"/>
          <w:sz w:val="24"/>
          <w:szCs w:val="24"/>
          <w:highlight w:val="none"/>
        </w:rPr>
      </w:pPr>
    </w:p>
    <w:p w14:paraId="1B2AF87E">
      <w:pPr>
        <w:tabs>
          <w:tab w:val="left" w:pos="6300"/>
        </w:tabs>
        <w:snapToGrid w:val="0"/>
        <w:spacing w:line="360" w:lineRule="auto"/>
        <w:ind w:firstLine="570"/>
        <w:rPr>
          <w:rFonts w:hint="eastAsia" w:ascii="宋体" w:hAnsi="宋体" w:eastAsia="宋体" w:cs="宋体"/>
          <w:color w:val="auto"/>
          <w:sz w:val="24"/>
          <w:szCs w:val="24"/>
          <w:highlight w:val="none"/>
        </w:rPr>
      </w:pPr>
    </w:p>
    <w:p w14:paraId="7E6315D7">
      <w:pPr>
        <w:tabs>
          <w:tab w:val="left" w:pos="6300"/>
        </w:tabs>
        <w:snapToGrid w:val="0"/>
        <w:spacing w:line="360" w:lineRule="auto"/>
        <w:ind w:firstLine="570"/>
        <w:rPr>
          <w:rFonts w:hint="eastAsia" w:ascii="宋体" w:hAnsi="宋体" w:eastAsia="宋体" w:cs="宋体"/>
          <w:color w:val="auto"/>
          <w:sz w:val="24"/>
          <w:szCs w:val="24"/>
          <w:highlight w:val="none"/>
        </w:rPr>
      </w:pPr>
    </w:p>
    <w:p w14:paraId="4835D7A3">
      <w:pPr>
        <w:tabs>
          <w:tab w:val="left" w:pos="6300"/>
        </w:tabs>
        <w:snapToGrid w:val="0"/>
        <w:spacing w:line="360" w:lineRule="auto"/>
        <w:ind w:firstLine="570"/>
        <w:rPr>
          <w:rFonts w:hint="eastAsia" w:ascii="宋体" w:hAnsi="宋体" w:eastAsia="宋体" w:cs="宋体"/>
          <w:color w:val="auto"/>
          <w:sz w:val="24"/>
          <w:szCs w:val="24"/>
          <w:highlight w:val="none"/>
        </w:rPr>
      </w:pPr>
    </w:p>
    <w:p w14:paraId="2B1692D7">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r>
        <w:rPr>
          <w:rFonts w:hint="eastAsia" w:ascii="宋体" w:hAnsi="宋体" w:eastAsia="宋体" w:cs="宋体"/>
          <w:color w:val="auto"/>
          <w:sz w:val="24"/>
          <w:szCs w:val="24"/>
          <w:highlight w:val="none"/>
        </w:rPr>
        <w:t>（三）法定代表人授权委托书（格式）</w:t>
      </w:r>
    </w:p>
    <w:p w14:paraId="2CA06C44">
      <w:pPr>
        <w:tabs>
          <w:tab w:val="left" w:pos="6300"/>
        </w:tabs>
        <w:snapToGrid w:val="0"/>
        <w:spacing w:line="360" w:lineRule="auto"/>
        <w:ind w:firstLine="570"/>
        <w:rPr>
          <w:rFonts w:hint="eastAsia" w:ascii="宋体" w:hAnsi="宋体" w:eastAsia="宋体" w:cs="宋体"/>
          <w:color w:val="auto"/>
          <w:sz w:val="24"/>
          <w:szCs w:val="24"/>
          <w:highlight w:val="none"/>
        </w:rPr>
      </w:pPr>
    </w:p>
    <w:p w14:paraId="200828E9">
      <w:pPr>
        <w:tabs>
          <w:tab w:val="left" w:pos="6300"/>
        </w:tabs>
        <w:snapToGrid w:val="0"/>
        <w:spacing w:line="360" w:lineRule="auto"/>
        <w:ind w:firstLine="57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法定代表人授权委托书</w:t>
      </w:r>
    </w:p>
    <w:p w14:paraId="28577426">
      <w:pPr>
        <w:tabs>
          <w:tab w:val="left" w:pos="6300"/>
        </w:tabs>
        <w:snapToGrid w:val="0"/>
        <w:spacing w:line="360" w:lineRule="auto"/>
        <w:ind w:firstLine="480" w:firstLineChars="200"/>
        <w:rPr>
          <w:rFonts w:hint="eastAsia" w:ascii="宋体" w:hAnsi="宋体" w:eastAsia="宋体" w:cs="宋体"/>
          <w:color w:val="auto"/>
          <w:sz w:val="24"/>
          <w:szCs w:val="24"/>
          <w:highlight w:val="none"/>
        </w:rPr>
      </w:pPr>
    </w:p>
    <w:p w14:paraId="686EC938">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14:paraId="4AC469B6">
      <w:pPr>
        <w:tabs>
          <w:tab w:val="left" w:pos="6300"/>
        </w:tabs>
        <w:snapToGrid w:val="0"/>
        <w:spacing w:line="360" w:lineRule="auto"/>
        <w:ind w:firstLine="570"/>
        <w:rPr>
          <w:rFonts w:hint="eastAsia" w:ascii="宋体" w:hAnsi="宋体" w:eastAsia="宋体" w:cs="宋体"/>
          <w:color w:val="auto"/>
          <w:sz w:val="24"/>
          <w:szCs w:val="24"/>
          <w:highlight w:val="none"/>
        </w:rPr>
      </w:pPr>
    </w:p>
    <w:p w14:paraId="1F9DD030">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eastAsia="zh-CN"/>
        </w:rPr>
        <w:t>比选代理机构</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w:t>
      </w:r>
    </w:p>
    <w:p w14:paraId="0EC9F112">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（竞选人法定代表人名称）</w:t>
      </w:r>
      <w:r>
        <w:rPr>
          <w:rFonts w:hint="eastAsia" w:ascii="宋体" w:hAnsi="宋体" w:eastAsia="宋体" w:cs="宋体"/>
          <w:color w:val="auto"/>
          <w:sz w:val="24"/>
          <w:szCs w:val="24"/>
          <w:highlight w:val="none"/>
        </w:rPr>
        <w:t>是</w:t>
      </w:r>
      <w:r>
        <w:rPr>
          <w:rFonts w:hint="eastAsia" w:ascii="宋体" w:hAnsi="宋体" w:eastAsia="宋体" w:cs="宋体"/>
          <w:color w:val="auto"/>
          <w:sz w:val="24"/>
          <w:szCs w:val="24"/>
          <w:highlight w:val="none"/>
          <w:u w:val="single"/>
        </w:rPr>
        <w:t>（竞选人名称）</w:t>
      </w:r>
      <w:r>
        <w:rPr>
          <w:rFonts w:hint="eastAsia" w:ascii="宋体" w:hAnsi="宋体" w:eastAsia="宋体" w:cs="宋体"/>
          <w:color w:val="auto"/>
          <w:sz w:val="24"/>
          <w:szCs w:val="24"/>
          <w:highlight w:val="none"/>
        </w:rPr>
        <w:t>的法定代表人，特授权</w:t>
      </w:r>
      <w:r>
        <w:rPr>
          <w:rFonts w:hint="eastAsia" w:ascii="宋体" w:hAnsi="宋体" w:eastAsia="宋体" w:cs="宋体"/>
          <w:color w:val="auto"/>
          <w:sz w:val="24"/>
          <w:szCs w:val="24"/>
          <w:highlight w:val="none"/>
          <w:u w:val="single"/>
        </w:rPr>
        <w:t>（被授权人姓名及身份证代码）</w:t>
      </w:r>
      <w:r>
        <w:rPr>
          <w:rFonts w:hint="eastAsia" w:ascii="宋体" w:hAnsi="宋体" w:eastAsia="宋体" w:cs="宋体"/>
          <w:color w:val="auto"/>
          <w:sz w:val="24"/>
          <w:szCs w:val="24"/>
          <w:highlight w:val="none"/>
        </w:rPr>
        <w:t>代表我单位全权办理上述项目的采购、签约等具体工作，并签署全部有关文件、协议及合同。</w:t>
      </w:r>
    </w:p>
    <w:p w14:paraId="68BD6541">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我单位对被授权人的签字负全部责任。</w:t>
      </w:r>
    </w:p>
    <w:p w14:paraId="7FE2FC52">
      <w:pPr>
        <w:tabs>
          <w:tab w:val="left" w:pos="630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在撤销授权的书面通知以前，本授权书一直有效。被授权人在授权书有效期内签署的所有文件不因授权的撤销而失效。</w:t>
      </w:r>
    </w:p>
    <w:p w14:paraId="29160468">
      <w:pPr>
        <w:tabs>
          <w:tab w:val="left" w:pos="6300"/>
        </w:tabs>
        <w:snapToGrid w:val="0"/>
        <w:spacing w:line="360" w:lineRule="auto"/>
        <w:ind w:firstLine="570"/>
        <w:rPr>
          <w:rFonts w:hint="eastAsia" w:ascii="宋体" w:hAnsi="宋体" w:eastAsia="宋体" w:cs="宋体"/>
          <w:color w:val="auto"/>
          <w:sz w:val="24"/>
          <w:szCs w:val="24"/>
          <w:highlight w:val="none"/>
        </w:rPr>
      </w:pPr>
    </w:p>
    <w:p w14:paraId="56E5E67F">
      <w:pPr>
        <w:tabs>
          <w:tab w:val="left" w:pos="6300"/>
        </w:tabs>
        <w:snapToGrid w:val="0"/>
        <w:spacing w:line="360" w:lineRule="auto"/>
        <w:ind w:firstLine="570"/>
        <w:rPr>
          <w:rFonts w:hint="eastAsia" w:ascii="宋体" w:hAnsi="宋体" w:eastAsia="宋体" w:cs="宋体"/>
          <w:color w:val="auto"/>
          <w:sz w:val="24"/>
          <w:szCs w:val="24"/>
          <w:highlight w:val="none"/>
        </w:rPr>
      </w:pPr>
    </w:p>
    <w:p w14:paraId="412C3689">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                                   竞选人法定代表人：</w:t>
      </w:r>
    </w:p>
    <w:p w14:paraId="503DADD1">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                              （签字或盖章）</w:t>
      </w:r>
    </w:p>
    <w:p w14:paraId="0694A36C">
      <w:pPr>
        <w:tabs>
          <w:tab w:val="left" w:pos="6300"/>
        </w:tabs>
        <w:snapToGrid w:val="0"/>
        <w:spacing w:line="360" w:lineRule="auto"/>
        <w:ind w:firstLine="570"/>
        <w:rPr>
          <w:rFonts w:hint="eastAsia" w:ascii="宋体" w:hAnsi="宋体" w:eastAsia="宋体" w:cs="宋体"/>
          <w:color w:val="auto"/>
          <w:sz w:val="24"/>
          <w:szCs w:val="24"/>
          <w:highlight w:val="none"/>
        </w:rPr>
      </w:pPr>
    </w:p>
    <w:p w14:paraId="36684DBF">
      <w:pPr>
        <w:tabs>
          <w:tab w:val="left" w:pos="6300"/>
        </w:tabs>
        <w:snapToGrid w:val="0"/>
        <w:spacing w:line="360" w:lineRule="auto"/>
        <w:ind w:firstLine="570"/>
        <w:rPr>
          <w:rFonts w:hint="eastAsia" w:ascii="宋体" w:hAnsi="宋体" w:eastAsia="宋体" w:cs="宋体"/>
          <w:color w:val="auto"/>
          <w:sz w:val="24"/>
          <w:szCs w:val="24"/>
          <w:highlight w:val="none"/>
        </w:rPr>
      </w:pPr>
    </w:p>
    <w:p w14:paraId="6B181CCB">
      <w:pPr>
        <w:tabs>
          <w:tab w:val="left" w:pos="6300"/>
        </w:tabs>
        <w:snapToGrid w:val="0"/>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（附：被授权人身份证正反面复印件）</w:t>
      </w:r>
    </w:p>
    <w:p w14:paraId="5BEC984A">
      <w:pPr>
        <w:tabs>
          <w:tab w:val="left" w:pos="6300"/>
        </w:tabs>
        <w:snapToGrid w:val="0"/>
        <w:spacing w:line="360" w:lineRule="auto"/>
        <w:ind w:firstLine="570"/>
        <w:rPr>
          <w:rFonts w:hint="eastAsia" w:ascii="宋体" w:hAnsi="宋体" w:eastAsia="宋体" w:cs="宋体"/>
          <w:color w:val="auto"/>
          <w:sz w:val="24"/>
          <w:szCs w:val="24"/>
          <w:highlight w:val="none"/>
        </w:rPr>
      </w:pPr>
    </w:p>
    <w:p w14:paraId="1E2CD93B">
      <w:pPr>
        <w:tabs>
          <w:tab w:val="left" w:pos="6300"/>
        </w:tabs>
        <w:snapToGrid w:val="0"/>
        <w:spacing w:line="360" w:lineRule="auto"/>
        <w:ind w:firstLine="570"/>
        <w:rPr>
          <w:rFonts w:hint="eastAsia" w:ascii="宋体" w:hAnsi="宋体" w:eastAsia="宋体" w:cs="宋体"/>
          <w:color w:val="auto"/>
          <w:sz w:val="24"/>
          <w:szCs w:val="24"/>
          <w:highlight w:val="none"/>
        </w:rPr>
      </w:pPr>
    </w:p>
    <w:p w14:paraId="235F4D2B">
      <w:pPr>
        <w:tabs>
          <w:tab w:val="left" w:pos="6300"/>
        </w:tabs>
        <w:snapToGrid w:val="0"/>
        <w:spacing w:line="360" w:lineRule="auto"/>
        <w:ind w:firstLine="570"/>
        <w:rPr>
          <w:rFonts w:hint="eastAsia" w:ascii="宋体" w:hAnsi="宋体" w:eastAsia="宋体" w:cs="宋体"/>
          <w:color w:val="auto"/>
          <w:sz w:val="24"/>
          <w:szCs w:val="24"/>
          <w:highlight w:val="none"/>
        </w:rPr>
      </w:pPr>
    </w:p>
    <w:p w14:paraId="3E0939F2">
      <w:pPr>
        <w:tabs>
          <w:tab w:val="left" w:pos="6300"/>
        </w:tabs>
        <w:snapToGrid w:val="0"/>
        <w:spacing w:line="360" w:lineRule="auto"/>
        <w:ind w:right="480" w:firstLine="57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（竞选人公章）</w:t>
      </w:r>
    </w:p>
    <w:p w14:paraId="610AE1A1">
      <w:pPr>
        <w:tabs>
          <w:tab w:val="left" w:pos="6300"/>
        </w:tabs>
        <w:snapToGrid w:val="0"/>
        <w:spacing w:line="360" w:lineRule="auto"/>
        <w:ind w:right="480" w:firstLine="57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DB3845D">
      <w:pPr>
        <w:pStyle w:val="13"/>
        <w:spacing w:line="360" w:lineRule="auto"/>
        <w:rPr>
          <w:rFonts w:hint="eastAsia" w:ascii="宋体" w:hAnsi="宋体" w:eastAsia="宋体" w:cs="宋体"/>
          <w:color w:val="auto"/>
          <w:sz w:val="24"/>
          <w:szCs w:val="24"/>
          <w:highlight w:val="none"/>
        </w:rPr>
      </w:pPr>
    </w:p>
    <w:p w14:paraId="7DED8775">
      <w:pPr>
        <w:pStyle w:val="13"/>
        <w:spacing w:line="360" w:lineRule="auto"/>
        <w:rPr>
          <w:rFonts w:hint="eastAsia" w:ascii="宋体" w:hAnsi="宋体" w:eastAsia="宋体" w:cs="宋体"/>
          <w:color w:val="auto"/>
          <w:sz w:val="24"/>
          <w:szCs w:val="24"/>
          <w:highlight w:val="none"/>
        </w:rPr>
      </w:pPr>
    </w:p>
    <w:p w14:paraId="728E0717">
      <w:pPr>
        <w:pStyle w:val="13"/>
        <w:spacing w:line="360" w:lineRule="auto"/>
        <w:rPr>
          <w:rFonts w:hint="eastAsia" w:ascii="宋体" w:hAnsi="宋体" w:eastAsia="宋体" w:cs="宋体"/>
          <w:color w:val="auto"/>
          <w:sz w:val="24"/>
          <w:szCs w:val="24"/>
          <w:highlight w:val="none"/>
        </w:rPr>
      </w:pPr>
    </w:p>
    <w:p w14:paraId="584989A1">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个人参与竞选无需提供此部分。</w:t>
      </w:r>
    </w:p>
    <w:p w14:paraId="232D9B57">
      <w:pPr>
        <w:pStyle w:val="13"/>
        <w:rPr>
          <w:rFonts w:hint="eastAsia"/>
          <w:color w:val="auto"/>
          <w:highlight w:val="none"/>
        </w:rPr>
      </w:pPr>
    </w:p>
    <w:p w14:paraId="5D566342">
      <w:pPr>
        <w:snapToGrid w:val="0"/>
        <w:spacing w:line="360" w:lineRule="auto"/>
        <w:jc w:val="left"/>
        <w:rPr>
          <w:rFonts w:hint="eastAsia" w:ascii="宋体" w:hAnsi="宋体" w:eastAsia="宋体" w:cs="宋体"/>
          <w:color w:val="auto"/>
          <w:sz w:val="24"/>
          <w:szCs w:val="24"/>
          <w:highlight w:val="none"/>
        </w:rPr>
      </w:pPr>
      <w:bookmarkStart w:id="182" w:name="_Toc29032"/>
      <w:bookmarkStart w:id="183" w:name="_Toc487204801"/>
      <w:bookmarkStart w:id="184" w:name="_Toc11824"/>
      <w:bookmarkStart w:id="185" w:name="_Toc486608281"/>
      <w:bookmarkStart w:id="186" w:name="_Toc486585244"/>
    </w:p>
    <w:p w14:paraId="049CDF09">
      <w:pPr>
        <w:snapToGrid w:val="0"/>
        <w:spacing w:line="360" w:lineRule="auto"/>
        <w:ind w:firstLine="482" w:firstLineChars="200"/>
        <w:outlineLvl w:val="1"/>
        <w:rPr>
          <w:rFonts w:hint="eastAsia" w:ascii="宋体" w:hAnsi="宋体" w:eastAsia="宋体" w:cs="宋体"/>
          <w:color w:val="auto"/>
          <w:sz w:val="24"/>
          <w:szCs w:val="24"/>
          <w:highlight w:val="none"/>
        </w:rPr>
      </w:pPr>
      <w:bookmarkStart w:id="187" w:name="_Toc26107"/>
      <w:bookmarkStart w:id="188" w:name="_Toc32765"/>
      <w:bookmarkStart w:id="189" w:name="_Toc27085"/>
      <w:bookmarkStart w:id="190" w:name="_Toc28821"/>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、其他应提供的资料</w:t>
      </w:r>
      <w:bookmarkEnd w:id="182"/>
      <w:bookmarkEnd w:id="183"/>
      <w:bookmarkEnd w:id="184"/>
      <w:bookmarkEnd w:id="185"/>
      <w:bookmarkEnd w:id="186"/>
      <w:bookmarkEnd w:id="187"/>
      <w:bookmarkEnd w:id="188"/>
      <w:bookmarkEnd w:id="189"/>
      <w:bookmarkEnd w:id="190"/>
    </w:p>
    <w:p w14:paraId="01AF85E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（一）其他与项目有关的资料（自附）</w:t>
      </w:r>
    </w:p>
    <w:p w14:paraId="04E91BDC">
      <w:pPr>
        <w:widowControl/>
        <w:spacing w:line="360" w:lineRule="auto"/>
        <w:jc w:val="left"/>
        <w:rPr>
          <w:rFonts w:hint="eastAsia" w:ascii="宋体" w:hAnsi="宋体" w:eastAsia="宋体" w:cs="宋体"/>
          <w:color w:val="auto"/>
          <w:sz w:val="24"/>
          <w:szCs w:val="24"/>
          <w:highlight w:val="none"/>
        </w:rPr>
      </w:pPr>
    </w:p>
    <w:p w14:paraId="55188D54">
      <w:pPr>
        <w:widowControl/>
        <w:spacing w:line="360" w:lineRule="auto"/>
        <w:jc w:val="left"/>
        <w:rPr>
          <w:rFonts w:hint="eastAsia" w:ascii="宋体" w:hAnsi="宋体" w:eastAsia="宋体" w:cs="宋体"/>
          <w:color w:val="auto"/>
          <w:sz w:val="24"/>
          <w:szCs w:val="24"/>
          <w:highlight w:val="none"/>
        </w:rPr>
      </w:pPr>
    </w:p>
    <w:p w14:paraId="4195EAD8">
      <w:pPr>
        <w:widowControl/>
        <w:spacing w:line="360" w:lineRule="auto"/>
        <w:jc w:val="left"/>
        <w:rPr>
          <w:rFonts w:hint="eastAsia" w:ascii="宋体" w:hAnsi="宋体" w:eastAsia="宋体" w:cs="宋体"/>
          <w:color w:val="auto"/>
          <w:sz w:val="24"/>
          <w:szCs w:val="24"/>
          <w:highlight w:val="none"/>
        </w:rPr>
      </w:pPr>
    </w:p>
    <w:p w14:paraId="6D668DA8">
      <w:pPr>
        <w:pStyle w:val="13"/>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（二）竞选分包号承诺（格式自拟）</w:t>
      </w:r>
    </w:p>
    <w:p w14:paraId="1AD11EB3">
      <w:pPr>
        <w:pStyle w:val="13"/>
        <w:numPr>
          <w:ilvl w:val="0"/>
          <w:numId w:val="0"/>
        </w:numPr>
        <w:spacing w:line="360" w:lineRule="auto"/>
        <w:ind w:left="680" w:leftChars="0"/>
        <w:rPr>
          <w:rFonts w:hint="default" w:ascii="宋体" w:hAnsi="宋体" w:eastAsia="宋体" w:cs="宋体"/>
          <w:color w:val="auto"/>
          <w:sz w:val="24"/>
          <w:szCs w:val="24"/>
          <w:highlight w:val="none"/>
          <w:lang w:val="en-US" w:eastAsia="zh-CN"/>
        </w:rPr>
      </w:pPr>
    </w:p>
    <w:p w14:paraId="3200390E">
      <w:pPr>
        <w:pStyle w:val="13"/>
        <w:spacing w:line="360" w:lineRule="auto"/>
        <w:rPr>
          <w:rFonts w:hint="eastAsia" w:ascii="宋体" w:hAnsi="宋体" w:eastAsia="宋体" w:cs="宋体"/>
          <w:color w:val="auto"/>
          <w:sz w:val="24"/>
          <w:szCs w:val="24"/>
          <w:highlight w:val="none"/>
        </w:rPr>
      </w:pPr>
    </w:p>
    <w:p w14:paraId="545DCB0D">
      <w:pPr>
        <w:spacing w:line="360" w:lineRule="auto"/>
        <w:rPr>
          <w:rFonts w:hint="eastAsia" w:ascii="宋体" w:hAnsi="宋体" w:eastAsia="宋体" w:cs="宋体"/>
          <w:color w:val="auto"/>
          <w:sz w:val="24"/>
          <w:szCs w:val="24"/>
          <w:highlight w:val="none"/>
        </w:rPr>
      </w:pPr>
    </w:p>
    <w:p w14:paraId="095DF954">
      <w:pPr>
        <w:pStyle w:val="13"/>
        <w:spacing w:line="360" w:lineRule="auto"/>
        <w:rPr>
          <w:rFonts w:hint="eastAsia" w:ascii="宋体" w:hAnsi="宋体" w:eastAsia="宋体" w:cs="宋体"/>
          <w:color w:val="auto"/>
          <w:sz w:val="24"/>
          <w:szCs w:val="24"/>
          <w:highlight w:val="none"/>
        </w:rPr>
      </w:pPr>
    </w:p>
    <w:p w14:paraId="509C885C">
      <w:pPr>
        <w:spacing w:line="360" w:lineRule="auto"/>
        <w:rPr>
          <w:rFonts w:hint="eastAsia" w:ascii="宋体" w:hAnsi="宋体" w:eastAsia="宋体" w:cs="宋体"/>
          <w:color w:val="auto"/>
          <w:sz w:val="24"/>
          <w:szCs w:val="24"/>
          <w:highlight w:val="none"/>
        </w:rPr>
      </w:pPr>
    </w:p>
    <w:p w14:paraId="19D9789F">
      <w:pPr>
        <w:pStyle w:val="13"/>
        <w:rPr>
          <w:rFonts w:hint="eastAsia" w:ascii="宋体" w:hAnsi="宋体" w:eastAsia="宋体" w:cs="宋体"/>
          <w:color w:val="auto"/>
          <w:sz w:val="24"/>
          <w:szCs w:val="24"/>
          <w:highlight w:val="none"/>
        </w:rPr>
      </w:pPr>
    </w:p>
    <w:p w14:paraId="704B8C2F">
      <w:pPr>
        <w:pStyle w:val="13"/>
        <w:rPr>
          <w:rFonts w:hint="eastAsia" w:ascii="宋体" w:hAnsi="宋体" w:eastAsia="宋体" w:cs="宋体"/>
          <w:color w:val="auto"/>
          <w:sz w:val="24"/>
          <w:szCs w:val="24"/>
          <w:highlight w:val="none"/>
        </w:rPr>
      </w:pPr>
    </w:p>
    <w:p w14:paraId="0FE465B7">
      <w:pPr>
        <w:pStyle w:val="13"/>
        <w:rPr>
          <w:rFonts w:hint="eastAsia" w:ascii="宋体" w:hAnsi="宋体" w:eastAsia="宋体" w:cs="宋体"/>
          <w:color w:val="auto"/>
          <w:sz w:val="24"/>
          <w:szCs w:val="24"/>
          <w:highlight w:val="none"/>
        </w:rPr>
      </w:pPr>
    </w:p>
    <w:p w14:paraId="0E3896CC">
      <w:pPr>
        <w:pStyle w:val="13"/>
        <w:rPr>
          <w:rFonts w:hint="eastAsia" w:ascii="宋体" w:hAnsi="宋体" w:eastAsia="宋体" w:cs="宋体"/>
          <w:color w:val="auto"/>
          <w:sz w:val="24"/>
          <w:szCs w:val="24"/>
          <w:highlight w:val="none"/>
        </w:rPr>
      </w:pPr>
    </w:p>
    <w:p w14:paraId="75BC179A">
      <w:pPr>
        <w:pStyle w:val="13"/>
        <w:rPr>
          <w:rFonts w:hint="eastAsia" w:ascii="宋体" w:hAnsi="宋体" w:eastAsia="宋体" w:cs="宋体"/>
          <w:color w:val="auto"/>
          <w:sz w:val="24"/>
          <w:szCs w:val="24"/>
          <w:highlight w:val="none"/>
        </w:rPr>
      </w:pPr>
    </w:p>
    <w:p w14:paraId="2FB58AE9">
      <w:pPr>
        <w:pStyle w:val="13"/>
        <w:rPr>
          <w:rFonts w:hint="eastAsia" w:ascii="宋体" w:hAnsi="宋体" w:eastAsia="宋体" w:cs="宋体"/>
          <w:color w:val="auto"/>
          <w:sz w:val="24"/>
          <w:szCs w:val="24"/>
          <w:highlight w:val="none"/>
        </w:rPr>
      </w:pPr>
    </w:p>
    <w:p w14:paraId="1FCEB8BA">
      <w:pPr>
        <w:pStyle w:val="13"/>
        <w:rPr>
          <w:rFonts w:hint="eastAsia" w:ascii="宋体" w:hAnsi="宋体" w:eastAsia="宋体" w:cs="宋体"/>
          <w:color w:val="auto"/>
          <w:sz w:val="24"/>
          <w:szCs w:val="24"/>
          <w:highlight w:val="none"/>
        </w:rPr>
      </w:pPr>
    </w:p>
    <w:p w14:paraId="302EAF77">
      <w:pPr>
        <w:pStyle w:val="13"/>
        <w:rPr>
          <w:rFonts w:hint="eastAsia" w:ascii="宋体" w:hAnsi="宋体" w:eastAsia="宋体" w:cs="宋体"/>
          <w:color w:val="auto"/>
          <w:sz w:val="24"/>
          <w:szCs w:val="24"/>
          <w:highlight w:val="none"/>
        </w:rPr>
      </w:pPr>
    </w:p>
    <w:p w14:paraId="23CF77C5">
      <w:pPr>
        <w:pStyle w:val="13"/>
        <w:rPr>
          <w:rFonts w:hint="eastAsia" w:ascii="宋体" w:hAnsi="宋体" w:eastAsia="宋体" w:cs="宋体"/>
          <w:color w:val="auto"/>
          <w:sz w:val="24"/>
          <w:szCs w:val="24"/>
          <w:highlight w:val="none"/>
        </w:rPr>
      </w:pPr>
    </w:p>
    <w:p w14:paraId="2D685D0B">
      <w:pPr>
        <w:pStyle w:val="13"/>
        <w:rPr>
          <w:rFonts w:hint="eastAsia" w:ascii="宋体" w:hAnsi="宋体" w:eastAsia="宋体" w:cs="宋体"/>
          <w:color w:val="auto"/>
          <w:sz w:val="24"/>
          <w:szCs w:val="24"/>
          <w:highlight w:val="none"/>
        </w:rPr>
      </w:pPr>
    </w:p>
    <w:p w14:paraId="2353536C">
      <w:pPr>
        <w:pStyle w:val="13"/>
        <w:rPr>
          <w:rFonts w:hint="eastAsia" w:ascii="宋体" w:hAnsi="宋体" w:eastAsia="宋体" w:cs="宋体"/>
          <w:color w:val="auto"/>
          <w:sz w:val="24"/>
          <w:szCs w:val="24"/>
          <w:highlight w:val="none"/>
        </w:rPr>
      </w:pPr>
    </w:p>
    <w:p w14:paraId="600FB29D">
      <w:pPr>
        <w:pStyle w:val="13"/>
        <w:rPr>
          <w:rFonts w:hint="eastAsia" w:ascii="宋体" w:hAnsi="宋体" w:eastAsia="宋体" w:cs="宋体"/>
          <w:color w:val="auto"/>
          <w:sz w:val="24"/>
          <w:szCs w:val="24"/>
          <w:highlight w:val="none"/>
        </w:rPr>
      </w:pPr>
    </w:p>
    <w:p w14:paraId="7848EDE0">
      <w:pPr>
        <w:pStyle w:val="13"/>
        <w:rPr>
          <w:rFonts w:hint="eastAsia" w:ascii="宋体" w:hAnsi="宋体" w:eastAsia="宋体" w:cs="宋体"/>
          <w:color w:val="auto"/>
          <w:sz w:val="24"/>
          <w:szCs w:val="24"/>
          <w:highlight w:val="none"/>
        </w:rPr>
      </w:pPr>
    </w:p>
    <w:p w14:paraId="7978041C">
      <w:pPr>
        <w:pStyle w:val="13"/>
        <w:rPr>
          <w:rFonts w:hint="eastAsia" w:ascii="宋体" w:hAnsi="宋体" w:eastAsia="宋体" w:cs="宋体"/>
          <w:color w:val="auto"/>
          <w:sz w:val="24"/>
          <w:szCs w:val="24"/>
          <w:highlight w:val="none"/>
        </w:rPr>
      </w:pPr>
    </w:p>
    <w:p w14:paraId="711B9F9C">
      <w:pPr>
        <w:pStyle w:val="13"/>
        <w:rPr>
          <w:rFonts w:hint="eastAsia" w:ascii="宋体" w:hAnsi="宋体" w:eastAsia="宋体" w:cs="宋体"/>
          <w:color w:val="auto"/>
          <w:sz w:val="24"/>
          <w:szCs w:val="24"/>
          <w:highlight w:val="none"/>
        </w:rPr>
      </w:pPr>
    </w:p>
    <w:p w14:paraId="76A392CC">
      <w:pPr>
        <w:pStyle w:val="13"/>
        <w:rPr>
          <w:rFonts w:hint="eastAsia" w:ascii="宋体" w:hAnsi="宋体" w:eastAsia="宋体" w:cs="宋体"/>
          <w:color w:val="auto"/>
          <w:sz w:val="24"/>
          <w:szCs w:val="24"/>
          <w:highlight w:val="none"/>
        </w:rPr>
      </w:pPr>
    </w:p>
    <w:p w14:paraId="52B26974">
      <w:pPr>
        <w:pStyle w:val="13"/>
        <w:rPr>
          <w:rFonts w:hint="eastAsia" w:ascii="宋体" w:hAnsi="宋体" w:eastAsia="宋体" w:cs="宋体"/>
          <w:color w:val="auto"/>
          <w:sz w:val="24"/>
          <w:szCs w:val="24"/>
          <w:highlight w:val="none"/>
        </w:rPr>
      </w:pPr>
    </w:p>
    <w:p w14:paraId="329CCDCF">
      <w:pPr>
        <w:pStyle w:val="13"/>
        <w:rPr>
          <w:rFonts w:hint="eastAsia" w:ascii="宋体" w:hAnsi="宋体" w:eastAsia="宋体" w:cs="宋体"/>
          <w:color w:val="auto"/>
          <w:sz w:val="24"/>
          <w:szCs w:val="24"/>
          <w:highlight w:val="none"/>
        </w:rPr>
      </w:pPr>
    </w:p>
    <w:p w14:paraId="1054371A">
      <w:pPr>
        <w:pStyle w:val="13"/>
        <w:rPr>
          <w:rFonts w:hint="eastAsia" w:ascii="宋体" w:hAnsi="宋体" w:eastAsia="宋体" w:cs="宋体"/>
          <w:color w:val="auto"/>
          <w:sz w:val="24"/>
          <w:szCs w:val="24"/>
          <w:highlight w:val="none"/>
        </w:rPr>
      </w:pPr>
    </w:p>
    <w:p w14:paraId="36D5E05E">
      <w:pPr>
        <w:pStyle w:val="13"/>
        <w:rPr>
          <w:rFonts w:hint="eastAsia" w:ascii="宋体" w:hAnsi="宋体" w:eastAsia="宋体" w:cs="宋体"/>
          <w:color w:val="auto"/>
          <w:sz w:val="24"/>
          <w:szCs w:val="24"/>
          <w:highlight w:val="none"/>
        </w:rPr>
      </w:pPr>
    </w:p>
    <w:p w14:paraId="2496E8E6">
      <w:pPr>
        <w:pStyle w:val="13"/>
        <w:spacing w:line="360" w:lineRule="auto"/>
        <w:rPr>
          <w:rFonts w:hint="eastAsia" w:ascii="宋体" w:hAnsi="宋体" w:eastAsia="宋体" w:cs="宋体"/>
          <w:color w:val="auto"/>
          <w:sz w:val="24"/>
          <w:szCs w:val="24"/>
          <w:highlight w:val="none"/>
        </w:rPr>
      </w:pPr>
    </w:p>
    <w:p w14:paraId="140A882F">
      <w:pPr>
        <w:spacing w:line="360" w:lineRule="auto"/>
        <w:rPr>
          <w:rFonts w:hint="eastAsia" w:ascii="宋体" w:hAnsi="宋体" w:eastAsia="宋体" w:cs="宋体"/>
          <w:color w:val="auto"/>
          <w:sz w:val="24"/>
          <w:szCs w:val="24"/>
          <w:highlight w:val="none"/>
        </w:rPr>
      </w:pPr>
    </w:p>
    <w:p w14:paraId="722F2D03">
      <w:pPr>
        <w:pStyle w:val="13"/>
        <w:spacing w:line="360" w:lineRule="auto"/>
        <w:rPr>
          <w:rFonts w:hint="eastAsia" w:ascii="宋体" w:hAnsi="宋体" w:eastAsia="宋体" w:cs="宋体"/>
          <w:color w:val="auto"/>
          <w:sz w:val="24"/>
          <w:szCs w:val="24"/>
          <w:highlight w:val="none"/>
        </w:rPr>
      </w:pPr>
    </w:p>
    <w:p w14:paraId="51659D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（结束）</w:t>
      </w:r>
    </w:p>
    <w:p w14:paraId="5ADD9B54">
      <w:pPr>
        <w:widowControl/>
        <w:spacing w:line="360" w:lineRule="auto"/>
        <w:jc w:val="center"/>
        <w:rPr>
          <w:rFonts w:hint="eastAsia" w:ascii="宋体" w:hAnsi="宋体" w:eastAsia="宋体" w:cs="宋体"/>
          <w:color w:val="auto"/>
          <w:sz w:val="24"/>
          <w:szCs w:val="24"/>
          <w:highlight w:val="none"/>
        </w:rPr>
      </w:pPr>
    </w:p>
    <w:p w14:paraId="0B246051">
      <w:pPr>
        <w:widowControl/>
        <w:spacing w:line="360" w:lineRule="auto"/>
        <w:jc w:val="center"/>
        <w:rPr>
          <w:rFonts w:hint="eastAsia" w:ascii="宋体" w:hAnsi="宋体" w:eastAsia="宋体" w:cs="宋体"/>
          <w:color w:val="auto"/>
          <w:sz w:val="24"/>
          <w:szCs w:val="24"/>
          <w:highlight w:val="none"/>
        </w:rPr>
      </w:pPr>
    </w:p>
    <w:p w14:paraId="317FB557">
      <w:pPr>
        <w:rPr>
          <w:rFonts w:hint="eastAsia" w:ascii="宋体" w:hAnsi="宋体" w:eastAsia="宋体" w:cs="宋体"/>
          <w:color w:val="auto"/>
          <w:kern w:val="0"/>
          <w:sz w:val="24"/>
          <w:szCs w:val="24"/>
          <w:highlight w:val="none"/>
          <w:lang w:bidi="ar"/>
        </w:rPr>
      </w:pPr>
      <w:bookmarkStart w:id="191" w:name="_Toc169271250"/>
      <w:bookmarkStart w:id="192" w:name="_Toc169271301"/>
      <w:bookmarkStart w:id="193" w:name="_Toc1226"/>
      <w:bookmarkStart w:id="194" w:name="_Toc169269801"/>
      <w:bookmarkStart w:id="195" w:name="_Toc10337"/>
      <w:bookmarkStart w:id="196" w:name="_Toc169271359"/>
    </w:p>
    <w:bookmarkEnd w:id="191"/>
    <w:bookmarkEnd w:id="192"/>
    <w:bookmarkEnd w:id="193"/>
    <w:bookmarkEnd w:id="194"/>
    <w:bookmarkEnd w:id="195"/>
    <w:bookmarkEnd w:id="196"/>
    <w:p w14:paraId="002AFA12">
      <w:pPr>
        <w:pStyle w:val="55"/>
        <w:ind w:firstLine="480"/>
        <w:rPr>
          <w:rFonts w:ascii="宋体" w:hAnsi="宋体" w:eastAsia="宋体" w:cs="宋体"/>
          <w:color w:val="auto"/>
          <w:sz w:val="32"/>
          <w:szCs w:val="21"/>
          <w:highlight w:val="none"/>
        </w:rPr>
      </w:pPr>
      <w:bookmarkStart w:id="197" w:name="_Toc23291"/>
      <w:bookmarkStart w:id="198" w:name="_Toc20879"/>
      <w:bookmarkStart w:id="199" w:name="_Toc25181"/>
      <w:r>
        <w:rPr>
          <w:rFonts w:hint="eastAsia" w:ascii="宋体" w:hAnsi="宋体" w:eastAsia="宋体" w:cs="宋体"/>
          <w:color w:val="auto"/>
          <w:szCs w:val="22"/>
          <w:highlight w:val="none"/>
        </w:rPr>
        <w:t>重庆鸿兴招标代理有限公司发售登记表</w:t>
      </w:r>
      <w:bookmarkEnd w:id="197"/>
      <w:bookmarkEnd w:id="198"/>
      <w:bookmarkEnd w:id="199"/>
    </w:p>
    <w:p w14:paraId="0261CCDE">
      <w:pPr>
        <w:ind w:firstLine="480"/>
        <w:jc w:val="center"/>
        <w:outlineLvl w:val="1"/>
        <w:rPr>
          <w:rFonts w:ascii="宋体" w:hAnsi="宋体" w:cs="宋体"/>
          <w:b/>
          <w:color w:val="auto"/>
          <w:sz w:val="24"/>
          <w:highlight w:val="none"/>
        </w:rPr>
      </w:pPr>
    </w:p>
    <w:tbl>
      <w:tblPr>
        <w:tblStyle w:val="28"/>
        <w:tblW w:w="910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396"/>
        <w:gridCol w:w="1053"/>
        <w:gridCol w:w="3822"/>
      </w:tblGrid>
      <w:tr w14:paraId="3B1C7E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36" w:type="dxa"/>
            <w:vAlign w:val="center"/>
          </w:tcPr>
          <w:p w14:paraId="30D80C9C">
            <w:pPr>
              <w:jc w:val="center"/>
              <w:rPr>
                <w:rFonts w:ascii="宋体" w:hAnsi="宋体" w:cs="宋体"/>
                <w:color w:val="auto"/>
                <w:sz w:val="24"/>
                <w:highlight w:val="none"/>
              </w:rPr>
            </w:pPr>
            <w:r>
              <w:rPr>
                <w:rFonts w:hint="eastAsia" w:ascii="宋体" w:hAnsi="宋体" w:cs="宋体"/>
                <w:color w:val="auto"/>
                <w:sz w:val="24"/>
                <w:highlight w:val="none"/>
              </w:rPr>
              <w:t>项目号</w:t>
            </w:r>
          </w:p>
        </w:tc>
        <w:tc>
          <w:tcPr>
            <w:tcW w:w="7271" w:type="dxa"/>
            <w:gridSpan w:val="3"/>
            <w:vAlign w:val="center"/>
          </w:tcPr>
          <w:p w14:paraId="7E49694F">
            <w:pPr>
              <w:jc w:val="center"/>
              <w:rPr>
                <w:rFonts w:ascii="宋体" w:hAnsi="宋体" w:cs="宋体"/>
                <w:color w:val="auto"/>
                <w:sz w:val="24"/>
                <w:highlight w:val="none"/>
              </w:rPr>
            </w:pPr>
          </w:p>
        </w:tc>
      </w:tr>
      <w:tr w14:paraId="42C9E7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836" w:type="dxa"/>
            <w:vAlign w:val="center"/>
          </w:tcPr>
          <w:p w14:paraId="29E2CB57">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分包号</w:t>
            </w:r>
          </w:p>
        </w:tc>
        <w:tc>
          <w:tcPr>
            <w:tcW w:w="7271" w:type="dxa"/>
            <w:gridSpan w:val="3"/>
            <w:vAlign w:val="center"/>
          </w:tcPr>
          <w:p w14:paraId="41F5EC92">
            <w:pPr>
              <w:jc w:val="center"/>
              <w:rPr>
                <w:rFonts w:ascii="宋体" w:hAnsi="宋体" w:cs="宋体"/>
                <w:color w:val="auto"/>
                <w:sz w:val="24"/>
                <w:highlight w:val="none"/>
              </w:rPr>
            </w:pPr>
          </w:p>
        </w:tc>
      </w:tr>
      <w:tr w14:paraId="4EFBBE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836" w:type="dxa"/>
            <w:vAlign w:val="center"/>
          </w:tcPr>
          <w:p w14:paraId="5EC83B73">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项目名称</w:t>
            </w:r>
          </w:p>
        </w:tc>
        <w:tc>
          <w:tcPr>
            <w:tcW w:w="7271" w:type="dxa"/>
            <w:gridSpan w:val="3"/>
            <w:vAlign w:val="center"/>
          </w:tcPr>
          <w:p w14:paraId="04DC1D8B">
            <w:pPr>
              <w:jc w:val="center"/>
              <w:rPr>
                <w:rFonts w:ascii="宋体" w:hAnsi="宋体" w:cs="宋体"/>
                <w:color w:val="auto"/>
                <w:sz w:val="24"/>
                <w:highlight w:val="none"/>
              </w:rPr>
            </w:pPr>
          </w:p>
        </w:tc>
      </w:tr>
      <w:tr w14:paraId="76DB2F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836" w:type="dxa"/>
            <w:vAlign w:val="center"/>
          </w:tcPr>
          <w:p w14:paraId="7D38CF60">
            <w:pPr>
              <w:jc w:val="center"/>
              <w:rPr>
                <w:rFonts w:ascii="宋体" w:hAnsi="宋体" w:cs="宋体"/>
                <w:color w:val="auto"/>
                <w:sz w:val="24"/>
                <w:highlight w:val="none"/>
              </w:rPr>
            </w:pPr>
            <w:r>
              <w:rPr>
                <w:rFonts w:hint="eastAsia" w:ascii="宋体" w:hAnsi="宋体" w:cs="宋体"/>
                <w:color w:val="auto"/>
                <w:sz w:val="24"/>
                <w:highlight w:val="none"/>
                <w:lang w:eastAsia="zh-CN"/>
              </w:rPr>
              <w:t>竞选人</w:t>
            </w:r>
            <w:r>
              <w:rPr>
                <w:rFonts w:hint="eastAsia" w:ascii="宋体" w:hAnsi="宋体" w:cs="宋体"/>
                <w:color w:val="auto"/>
                <w:sz w:val="24"/>
                <w:highlight w:val="none"/>
              </w:rPr>
              <w:t>名称</w:t>
            </w:r>
          </w:p>
        </w:tc>
        <w:tc>
          <w:tcPr>
            <w:tcW w:w="7271" w:type="dxa"/>
            <w:gridSpan w:val="3"/>
            <w:vAlign w:val="center"/>
          </w:tcPr>
          <w:p w14:paraId="2A10F1C2">
            <w:pPr>
              <w:jc w:val="center"/>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竞选人</w:t>
            </w:r>
            <w:r>
              <w:rPr>
                <w:rFonts w:hint="eastAsia" w:ascii="宋体" w:hAnsi="宋体" w:cs="宋体"/>
                <w:color w:val="auto"/>
                <w:sz w:val="24"/>
                <w:highlight w:val="none"/>
              </w:rPr>
              <w:t>公章）</w:t>
            </w:r>
          </w:p>
        </w:tc>
      </w:tr>
      <w:tr w14:paraId="0D439B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836" w:type="dxa"/>
            <w:vAlign w:val="center"/>
          </w:tcPr>
          <w:p w14:paraId="2529967D">
            <w:pPr>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2396" w:type="dxa"/>
            <w:vAlign w:val="center"/>
          </w:tcPr>
          <w:p w14:paraId="593B2EC3">
            <w:pPr>
              <w:jc w:val="center"/>
              <w:rPr>
                <w:rFonts w:ascii="宋体" w:hAnsi="宋体" w:cs="宋体"/>
                <w:color w:val="auto"/>
                <w:sz w:val="24"/>
                <w:highlight w:val="none"/>
              </w:rPr>
            </w:pPr>
          </w:p>
        </w:tc>
        <w:tc>
          <w:tcPr>
            <w:tcW w:w="1053" w:type="dxa"/>
            <w:vAlign w:val="center"/>
          </w:tcPr>
          <w:p w14:paraId="2E7BC0BE">
            <w:pPr>
              <w:jc w:val="center"/>
              <w:rPr>
                <w:rFonts w:ascii="宋体" w:hAnsi="宋体" w:cs="宋体"/>
                <w:color w:val="auto"/>
                <w:sz w:val="24"/>
                <w:highlight w:val="none"/>
              </w:rPr>
            </w:pPr>
            <w:r>
              <w:rPr>
                <w:rFonts w:hint="eastAsia" w:ascii="宋体" w:hAnsi="宋体" w:cs="宋体"/>
                <w:color w:val="auto"/>
                <w:sz w:val="24"/>
                <w:highlight w:val="none"/>
              </w:rPr>
              <w:t>手机</w:t>
            </w:r>
          </w:p>
        </w:tc>
        <w:tc>
          <w:tcPr>
            <w:tcW w:w="3822" w:type="dxa"/>
            <w:vAlign w:val="center"/>
          </w:tcPr>
          <w:p w14:paraId="062CF1E4">
            <w:pPr>
              <w:jc w:val="center"/>
              <w:rPr>
                <w:rFonts w:ascii="宋体" w:hAnsi="宋体" w:cs="宋体"/>
                <w:color w:val="auto"/>
                <w:sz w:val="24"/>
                <w:highlight w:val="none"/>
              </w:rPr>
            </w:pPr>
          </w:p>
        </w:tc>
      </w:tr>
      <w:tr w14:paraId="41314D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836" w:type="dxa"/>
            <w:vAlign w:val="center"/>
          </w:tcPr>
          <w:p w14:paraId="61000448">
            <w:pPr>
              <w:jc w:val="center"/>
              <w:rPr>
                <w:rFonts w:ascii="宋体" w:hAnsi="宋体" w:cs="宋体"/>
                <w:color w:val="auto"/>
                <w:sz w:val="24"/>
                <w:highlight w:val="none"/>
              </w:rPr>
            </w:pPr>
            <w:r>
              <w:rPr>
                <w:rFonts w:hint="eastAsia" w:ascii="宋体" w:hAnsi="宋体" w:cs="宋体"/>
                <w:color w:val="auto"/>
                <w:sz w:val="24"/>
                <w:highlight w:val="none"/>
              </w:rPr>
              <w:t>办公电话</w:t>
            </w:r>
          </w:p>
        </w:tc>
        <w:tc>
          <w:tcPr>
            <w:tcW w:w="2396" w:type="dxa"/>
            <w:vAlign w:val="center"/>
          </w:tcPr>
          <w:p w14:paraId="36EC3106">
            <w:pPr>
              <w:jc w:val="center"/>
              <w:rPr>
                <w:rFonts w:ascii="宋体" w:hAnsi="宋体" w:cs="宋体"/>
                <w:color w:val="auto"/>
                <w:sz w:val="24"/>
                <w:highlight w:val="none"/>
              </w:rPr>
            </w:pPr>
          </w:p>
        </w:tc>
        <w:tc>
          <w:tcPr>
            <w:tcW w:w="1053" w:type="dxa"/>
            <w:vAlign w:val="center"/>
          </w:tcPr>
          <w:p w14:paraId="2E0D8BC2">
            <w:pPr>
              <w:jc w:val="center"/>
              <w:rPr>
                <w:rFonts w:ascii="宋体" w:hAnsi="宋体" w:cs="宋体"/>
                <w:color w:val="auto"/>
                <w:sz w:val="24"/>
                <w:highlight w:val="none"/>
              </w:rPr>
            </w:pPr>
            <w:r>
              <w:rPr>
                <w:rFonts w:hint="eastAsia" w:ascii="宋体" w:hAnsi="宋体" w:cs="宋体"/>
                <w:color w:val="auto"/>
                <w:sz w:val="24"/>
                <w:highlight w:val="none"/>
              </w:rPr>
              <w:t>传真</w:t>
            </w:r>
          </w:p>
        </w:tc>
        <w:tc>
          <w:tcPr>
            <w:tcW w:w="3822" w:type="dxa"/>
            <w:vAlign w:val="center"/>
          </w:tcPr>
          <w:p w14:paraId="3DB1CD05">
            <w:pPr>
              <w:jc w:val="center"/>
              <w:rPr>
                <w:rFonts w:ascii="宋体" w:hAnsi="宋体" w:cs="宋体"/>
                <w:color w:val="auto"/>
                <w:sz w:val="24"/>
                <w:highlight w:val="none"/>
              </w:rPr>
            </w:pPr>
          </w:p>
        </w:tc>
      </w:tr>
      <w:tr w14:paraId="0596B3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836" w:type="dxa"/>
            <w:vAlign w:val="center"/>
          </w:tcPr>
          <w:p w14:paraId="1B578841">
            <w:pPr>
              <w:jc w:val="center"/>
              <w:rPr>
                <w:rFonts w:ascii="宋体" w:hAnsi="宋体" w:cs="宋体"/>
                <w:color w:val="auto"/>
                <w:sz w:val="24"/>
                <w:highlight w:val="none"/>
              </w:rPr>
            </w:pPr>
            <w:r>
              <w:rPr>
                <w:rFonts w:hint="eastAsia" w:ascii="宋体" w:hAnsi="宋体" w:cs="宋体"/>
                <w:color w:val="auto"/>
                <w:sz w:val="24"/>
                <w:highlight w:val="none"/>
              </w:rPr>
              <w:t>E-mail</w:t>
            </w:r>
          </w:p>
        </w:tc>
        <w:tc>
          <w:tcPr>
            <w:tcW w:w="7271" w:type="dxa"/>
            <w:gridSpan w:val="3"/>
            <w:vAlign w:val="center"/>
          </w:tcPr>
          <w:p w14:paraId="21E75F3E">
            <w:pPr>
              <w:jc w:val="center"/>
              <w:rPr>
                <w:rFonts w:ascii="宋体" w:hAnsi="宋体" w:cs="宋体"/>
                <w:color w:val="auto"/>
                <w:sz w:val="24"/>
                <w:highlight w:val="none"/>
              </w:rPr>
            </w:pPr>
          </w:p>
        </w:tc>
      </w:tr>
      <w:tr w14:paraId="581C1E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836" w:type="dxa"/>
            <w:vAlign w:val="center"/>
          </w:tcPr>
          <w:p w14:paraId="7C88DFAB">
            <w:pPr>
              <w:jc w:val="center"/>
              <w:rPr>
                <w:rFonts w:ascii="宋体" w:hAnsi="宋体" w:cs="宋体"/>
                <w:color w:val="auto"/>
                <w:sz w:val="24"/>
                <w:highlight w:val="none"/>
              </w:rPr>
            </w:pPr>
            <w:r>
              <w:rPr>
                <w:rFonts w:hint="eastAsia" w:ascii="宋体" w:hAnsi="宋体" w:cs="宋体"/>
                <w:color w:val="auto"/>
                <w:sz w:val="24"/>
                <w:highlight w:val="none"/>
              </w:rPr>
              <w:t>单位地址</w:t>
            </w:r>
          </w:p>
        </w:tc>
        <w:tc>
          <w:tcPr>
            <w:tcW w:w="7271" w:type="dxa"/>
            <w:gridSpan w:val="3"/>
            <w:vAlign w:val="center"/>
          </w:tcPr>
          <w:p w14:paraId="0D178185">
            <w:pPr>
              <w:jc w:val="center"/>
              <w:rPr>
                <w:rFonts w:ascii="宋体" w:hAnsi="宋体" w:cs="宋体"/>
                <w:color w:val="auto"/>
                <w:sz w:val="24"/>
                <w:highlight w:val="none"/>
              </w:rPr>
            </w:pPr>
          </w:p>
        </w:tc>
      </w:tr>
    </w:tbl>
    <w:p w14:paraId="7F495F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比选文件购买费：</w:t>
      </w:r>
      <w:r>
        <w:rPr>
          <w:rFonts w:hint="eastAsia" w:ascii="宋体" w:hAnsi="宋体" w:cs="宋体"/>
          <w:color w:val="auto"/>
          <w:sz w:val="24"/>
          <w:highlight w:val="none"/>
          <w:lang w:val="en-US" w:eastAsia="zh-CN"/>
        </w:rPr>
        <w:t>200</w:t>
      </w:r>
      <w:r>
        <w:rPr>
          <w:rFonts w:hint="eastAsia" w:ascii="宋体" w:hAnsi="宋体" w:cs="宋体"/>
          <w:color w:val="auto"/>
          <w:sz w:val="24"/>
          <w:highlight w:val="none"/>
        </w:rPr>
        <w:t>元/</w:t>
      </w:r>
      <w:r>
        <w:rPr>
          <w:rFonts w:hint="eastAsia" w:ascii="宋体" w:hAnsi="宋体" w:cs="宋体"/>
          <w:color w:val="auto"/>
          <w:sz w:val="24"/>
          <w:highlight w:val="none"/>
          <w:lang w:eastAsia="zh-CN"/>
        </w:rPr>
        <w:t>包</w:t>
      </w:r>
      <w:r>
        <w:rPr>
          <w:rFonts w:hint="eastAsia" w:ascii="宋体" w:hAnsi="宋体" w:cs="宋体"/>
          <w:color w:val="auto"/>
          <w:sz w:val="24"/>
          <w:highlight w:val="none"/>
        </w:rPr>
        <w:t xml:space="preserve">              代理机构：重庆鸿兴招标代理有限公司    </w:t>
      </w:r>
    </w:p>
    <w:p w14:paraId="6B0E5319">
      <w:pPr>
        <w:spacing w:line="360" w:lineRule="auto"/>
        <w:rPr>
          <w:rFonts w:ascii="宋体" w:hAnsi="宋体" w:cs="宋体"/>
          <w:b/>
          <w:color w:val="auto"/>
          <w:highlight w:val="none"/>
        </w:rPr>
      </w:pPr>
    </w:p>
    <w:p w14:paraId="105C4CD2">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color="auto" w:fill="FFFFFF"/>
        </w:rPr>
        <w:t> </w:t>
      </w:r>
    </w:p>
    <w:sectPr>
      <w:footerReference r:id="rId8" w:type="default"/>
      <w:pgSz w:w="11906" w:h="16838"/>
      <w:pgMar w:top="1134" w:right="113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1" w:fontKey="{1E383654-EFDD-4C1A-AA84-9EEB8F106F05}"/>
  </w:font>
  <w:font w:name="Tahoma">
    <w:panose1 w:val="020B0604030504040204"/>
    <w:charset w:val="00"/>
    <w:family w:val="swiss"/>
    <w:pitch w:val="default"/>
    <w:sig w:usb0="E1002EFF" w:usb1="C000605B" w:usb2="00000029" w:usb3="00000000" w:csb0="200101FF" w:csb1="20280000"/>
  </w:font>
  <w:font w:name="仿宋_GB2312;仿宋">
    <w:altName w:val="仿宋"/>
    <w:panose1 w:val="00000000000000000000"/>
    <w:charset w:val="00"/>
    <w:family w:val="auto"/>
    <w:pitch w:val="default"/>
    <w:sig w:usb0="00000000" w:usb1="00000000" w:usb2="00000000"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2" w:fontKey="{12149D64-305C-4AF9-91A5-A01DA00D0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D89B8">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12065" b="14605"/>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388FC3D1">
                          <w:pPr>
                            <w:pStyle w:val="19"/>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MLBsiDECAABSBAAADgAAAAAAAAABACAAAAAgAQAAZHJzL2Uyb0RvYy54bWxQSwUG&#10;AAAAAAYABgBZAQAAwwUAAAAA&#10;">
              <v:fill on="f" focussize="0,0"/>
              <v:stroke on="f" weight="0.5pt"/>
              <v:imagedata o:title=""/>
              <o:lock v:ext="edit" aspectratio="f"/>
              <v:textbox inset="0mm,0mm,0mm,0mm" style="mso-fit-shape-to-text:t;">
                <w:txbxContent>
                  <w:p w14:paraId="388FC3D1">
                    <w:pPr>
                      <w:pStyle w:val="1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F0529">
    <w:pPr>
      <w:pStyle w:val="19"/>
      <w:jc w:val="center"/>
      <w:rPr>
        <w:rFonts w:ascii="宋体" w:hAnsi="宋体"/>
        <w:sz w:val="21"/>
        <w:szCs w:val="21"/>
      </w:rPr>
    </w:pPr>
    <w:r>
      <w:rPr>
        <w:rFonts w:ascii="宋体" w:hAnsi="宋体"/>
        <w:sz w:val="21"/>
        <w:szCs w:val="21"/>
      </w:rPr>
      <w:fldChar w:fldCharType="begin"/>
    </w:r>
    <w:r>
      <w:rPr>
        <w:rStyle w:val="31"/>
        <w:rFonts w:ascii="宋体" w:hAnsi="宋体"/>
        <w:sz w:val="21"/>
        <w:szCs w:val="21"/>
      </w:rPr>
      <w:instrText xml:space="preserve"> PAGE </w:instrText>
    </w:r>
    <w:r>
      <w:rPr>
        <w:rFonts w:ascii="宋体" w:hAnsi="宋体"/>
        <w:sz w:val="21"/>
        <w:szCs w:val="21"/>
      </w:rPr>
      <w:fldChar w:fldCharType="separate"/>
    </w:r>
    <w:r>
      <w:rPr>
        <w:rStyle w:val="31"/>
        <w:rFonts w:ascii="宋体" w:hAnsi="宋体"/>
        <w:sz w:val="21"/>
        <w:szCs w:val="21"/>
      </w:rPr>
      <w:t>20</w:t>
    </w:r>
    <w:r>
      <w:rPr>
        <w:rFonts w:ascii="宋体" w:hAnsi="宋体"/>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E83F1">
    <w:pPr>
      <w:pStyle w:val="19"/>
      <w:jc w:val="center"/>
      <w:rPr>
        <w:rFonts w:asci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33985" cy="1727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3985" cy="172720"/>
                      </a:xfrm>
                      <a:prstGeom prst="rect">
                        <a:avLst/>
                      </a:prstGeom>
                      <a:noFill/>
                      <a:ln w="9525">
                        <a:noFill/>
                      </a:ln>
                      <a:effectLst/>
                    </wps:spPr>
                    <wps:txbx>
                      <w:txbxContent>
                        <w:p w14:paraId="41B5DFC9">
                          <w:pPr>
                            <w:pStyle w:val="19"/>
                            <w:jc w:val="center"/>
                          </w:pPr>
                          <w:r>
                            <w:rPr>
                              <w:rFonts w:ascii="宋体" w:hAnsi="宋体" w:cs="宋体"/>
                              <w:sz w:val="21"/>
                              <w:szCs w:val="21"/>
                            </w:rPr>
                            <w:fldChar w:fldCharType="begin"/>
                          </w:r>
                          <w:r>
                            <w:rPr>
                              <w:rStyle w:val="31"/>
                              <w:rFonts w:ascii="宋体" w:hAnsi="宋体" w:cs="宋体"/>
                              <w:sz w:val="21"/>
                              <w:szCs w:val="21"/>
                            </w:rPr>
                            <w:instrText xml:space="preserve"> PAGE </w:instrText>
                          </w:r>
                          <w:r>
                            <w:rPr>
                              <w:rFonts w:ascii="宋体" w:hAnsi="宋体" w:cs="宋体"/>
                              <w:sz w:val="21"/>
                              <w:szCs w:val="21"/>
                            </w:rPr>
                            <w:fldChar w:fldCharType="separate"/>
                          </w:r>
                          <w:r>
                            <w:rPr>
                              <w:rStyle w:val="31"/>
                              <w:rFonts w:ascii="宋体" w:hAnsi="宋体" w:cs="宋体"/>
                              <w:sz w:val="21"/>
                              <w:szCs w:val="21"/>
                            </w:rPr>
                            <w:t>33</w:t>
                          </w:r>
                          <w:r>
                            <w:rPr>
                              <w:rFonts w:ascii="宋体" w:hAnsi="宋体" w:cs="宋体"/>
                              <w:sz w:val="21"/>
                              <w:szCs w:val="21"/>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3.6pt;width:10.55pt;mso-position-horizontal:center;mso-position-horizontal-relative:margin;mso-wrap-style:none;z-index:251661312;mso-width-relative:page;mso-height-relative:page;" filled="f" stroked="f" coordsize="21600,21600" o:gfxdata="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Owoj/QAAAAAwEAAA8AAAAAAAAAAQAg&#10;AAAAIgAAAGRycy9kb3ducmV2LnhtbFBLAQIUABQAAAAIAIdO4kAn2i//3QEAAK4DAAAOAAAAAAAA&#10;AAEAIAAAAB8BAABkcnMvZTJvRG9jLnhtbFBLBQYAAAAABgAGAFkBAABuBQAAAAA=&#10;">
              <v:fill on="f" focussize="0,0"/>
              <v:stroke on="f"/>
              <v:imagedata o:title=""/>
              <o:lock v:ext="edit" aspectratio="f"/>
              <v:textbox inset="0mm,0mm,0mm,0mm" style="mso-fit-shape-to-text:t;">
                <w:txbxContent>
                  <w:p w14:paraId="41B5DFC9">
                    <w:pPr>
                      <w:pStyle w:val="19"/>
                      <w:jc w:val="center"/>
                    </w:pPr>
                    <w:r>
                      <w:rPr>
                        <w:rFonts w:ascii="宋体" w:hAnsi="宋体" w:cs="宋体"/>
                        <w:sz w:val="21"/>
                        <w:szCs w:val="21"/>
                      </w:rPr>
                      <w:fldChar w:fldCharType="begin"/>
                    </w:r>
                    <w:r>
                      <w:rPr>
                        <w:rStyle w:val="31"/>
                        <w:rFonts w:ascii="宋体" w:hAnsi="宋体" w:cs="宋体"/>
                        <w:sz w:val="21"/>
                        <w:szCs w:val="21"/>
                      </w:rPr>
                      <w:instrText xml:space="preserve"> PAGE </w:instrText>
                    </w:r>
                    <w:r>
                      <w:rPr>
                        <w:rFonts w:ascii="宋体" w:hAnsi="宋体" w:cs="宋体"/>
                        <w:sz w:val="21"/>
                        <w:szCs w:val="21"/>
                      </w:rPr>
                      <w:fldChar w:fldCharType="separate"/>
                    </w:r>
                    <w:r>
                      <w:rPr>
                        <w:rStyle w:val="31"/>
                        <w:rFonts w:ascii="宋体" w:hAnsi="宋体" w:cs="宋体"/>
                        <w:sz w:val="21"/>
                        <w:szCs w:val="21"/>
                      </w:rPr>
                      <w:t>33</w:t>
                    </w:r>
                    <w:r>
                      <w:rPr>
                        <w:rFonts w:ascii="宋体" w:hAnsi="宋体" w:cs="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05FF">
    <w:pPr>
      <w:pStyle w:val="19"/>
      <w:jc w:val="center"/>
      <w:rPr>
        <w:rFonts w:ascii="宋体" w:hAnsi="宋体"/>
        <w:sz w:val="21"/>
        <w:szCs w:val="21"/>
      </w:rPr>
    </w:pPr>
    <w:r>
      <w:rPr>
        <w:rFonts w:ascii="宋体" w:hAnsi="宋体"/>
        <w:sz w:val="21"/>
        <w:szCs w:val="21"/>
      </w:rPr>
      <w:fldChar w:fldCharType="begin"/>
    </w:r>
    <w:r>
      <w:rPr>
        <w:rStyle w:val="31"/>
        <w:rFonts w:ascii="宋体" w:hAnsi="宋体"/>
        <w:sz w:val="21"/>
        <w:szCs w:val="21"/>
      </w:rPr>
      <w:instrText xml:space="preserve"> PAGE </w:instrText>
    </w:r>
    <w:r>
      <w:rPr>
        <w:rFonts w:ascii="宋体" w:hAnsi="宋体"/>
        <w:sz w:val="21"/>
        <w:szCs w:val="21"/>
      </w:rPr>
      <w:fldChar w:fldCharType="separate"/>
    </w:r>
    <w:r>
      <w:rPr>
        <w:rStyle w:val="31"/>
        <w:rFonts w:ascii="宋体" w:hAnsi="宋体"/>
        <w:sz w:val="21"/>
        <w:szCs w:val="21"/>
      </w:rPr>
      <w:t>39</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6568">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9525" b="0"/>
              <wp:wrapNone/>
              <wp:docPr id="4" name="文本框 4"/>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9525">
                        <a:noFill/>
                      </a:ln>
                      <a:effectLst/>
                    </wps:spPr>
                    <wps:txbx>
                      <w:txbxContent>
                        <w:p w14:paraId="7CFC5D17">
                          <w:pPr>
                            <w:pStyle w:val="19"/>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41</w:t>
                          </w:r>
                          <w:r>
                            <w:rPr>
                              <w:rFonts w:ascii="宋体" w:hAnsi="宋体" w:cs="宋体"/>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ulvw/RAAAAAwEAAA8AAAAAAAAAAQAg&#10;AAAAIgAAAGRycy9kb3ducmV2LnhtbFBLAQIUABQAAAAIAIdO4kDqhbTP3AEAAK4DAAAOAAAAAAAA&#10;AAEAIAAAACABAABkcnMvZTJvRG9jLnhtbFBLBQYAAAAABgAGAFkBAABuBQAAAAA=&#10;">
              <v:fill on="f" focussize="0,0"/>
              <v:stroke on="f"/>
              <v:imagedata o:title=""/>
              <o:lock v:ext="edit" aspectratio="f"/>
              <v:textbox inset="0mm,0mm,0mm,0mm" style="mso-fit-shape-to-text:t;">
                <w:txbxContent>
                  <w:p w14:paraId="7CFC5D17">
                    <w:pPr>
                      <w:pStyle w:val="19"/>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41</w:t>
                    </w:r>
                    <w:r>
                      <w:rPr>
                        <w:rFonts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B0D26">
    <w:pPr>
      <w:pStyle w:val="20"/>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484E7"/>
    <w:multiLevelType w:val="singleLevel"/>
    <w:tmpl w:val="8E6484E7"/>
    <w:lvl w:ilvl="0" w:tentative="0">
      <w:start w:val="2"/>
      <w:numFmt w:val="decimal"/>
      <w:suff w:val="nothing"/>
      <w:lvlText w:val="%1、"/>
      <w:lvlJc w:val="left"/>
    </w:lvl>
  </w:abstractNum>
  <w:abstractNum w:abstractNumId="1">
    <w:nsid w:val="AEA3570F"/>
    <w:multiLevelType w:val="singleLevel"/>
    <w:tmpl w:val="AEA3570F"/>
    <w:lvl w:ilvl="0" w:tentative="0">
      <w:start w:val="2"/>
      <w:numFmt w:val="chineseCounting"/>
      <w:suff w:val="nothing"/>
      <w:lvlText w:val="%1、"/>
      <w:lvlJc w:val="left"/>
      <w:rPr>
        <w:rFonts w:hint="eastAsia"/>
      </w:rPr>
    </w:lvl>
  </w:abstractNum>
  <w:abstractNum w:abstractNumId="2">
    <w:nsid w:val="B7DD6E54"/>
    <w:multiLevelType w:val="singleLevel"/>
    <w:tmpl w:val="B7DD6E54"/>
    <w:lvl w:ilvl="0" w:tentative="0">
      <w:start w:val="1"/>
      <w:numFmt w:val="decimal"/>
      <w:suff w:val="nothing"/>
      <w:lvlText w:val="%1、"/>
      <w:lvlJc w:val="left"/>
      <w:pPr>
        <w:ind w:left="556" w:leftChars="0" w:firstLine="0" w:firstLineChars="0"/>
      </w:pPr>
    </w:lvl>
  </w:abstractNum>
  <w:abstractNum w:abstractNumId="3">
    <w:nsid w:val="C1F80BD6"/>
    <w:multiLevelType w:val="singleLevel"/>
    <w:tmpl w:val="C1F80BD6"/>
    <w:lvl w:ilvl="0" w:tentative="0">
      <w:start w:val="1"/>
      <w:numFmt w:val="chineseCounting"/>
      <w:suff w:val="nothing"/>
      <w:lvlText w:val="（%1）"/>
      <w:lvlJc w:val="left"/>
      <w:rPr>
        <w:rFonts w:hint="eastAsia"/>
      </w:rPr>
    </w:lvl>
  </w:abstractNum>
  <w:abstractNum w:abstractNumId="4">
    <w:nsid w:val="D9DD87C7"/>
    <w:multiLevelType w:val="singleLevel"/>
    <w:tmpl w:val="D9DD87C7"/>
    <w:lvl w:ilvl="0" w:tentative="0">
      <w:start w:val="1"/>
      <w:numFmt w:val="chineseCounting"/>
      <w:suff w:val="space"/>
      <w:lvlText w:val="第%1篇"/>
      <w:lvlJc w:val="left"/>
      <w:rPr>
        <w:rFonts w:hint="eastAsia"/>
      </w:rPr>
    </w:lvl>
  </w:abstractNum>
  <w:abstractNum w:abstractNumId="5">
    <w:nsid w:val="EE360393"/>
    <w:multiLevelType w:val="singleLevel"/>
    <w:tmpl w:val="EE360393"/>
    <w:lvl w:ilvl="0" w:tentative="0">
      <w:start w:val="2"/>
      <w:numFmt w:val="chineseCounting"/>
      <w:suff w:val="nothing"/>
      <w:lvlText w:val="（%1）"/>
      <w:lvlJc w:val="left"/>
      <w:pPr>
        <w:ind w:left="680" w:leftChars="0" w:firstLine="0" w:firstLineChars="0"/>
      </w:pPr>
      <w:rPr>
        <w:rFonts w:hint="eastAsia"/>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ZmM1MDNkZWU1NDlhOGYxMjQwNDdhMjg5NWVjY2EifQ=="/>
    <w:docVar w:name="KSO_WPS_MARK_KEY" w:val="808bea85-7178-4ef5-bbee-6b615211458b"/>
  </w:docVars>
  <w:rsids>
    <w:rsidRoot w:val="62E50297"/>
    <w:rsid w:val="0009039A"/>
    <w:rsid w:val="000A21B6"/>
    <w:rsid w:val="000A4269"/>
    <w:rsid w:val="000E6EDB"/>
    <w:rsid w:val="000E75FE"/>
    <w:rsid w:val="00177D7D"/>
    <w:rsid w:val="001D7901"/>
    <w:rsid w:val="001E08FC"/>
    <w:rsid w:val="00201A31"/>
    <w:rsid w:val="002038E7"/>
    <w:rsid w:val="002367C2"/>
    <w:rsid w:val="00296206"/>
    <w:rsid w:val="002A1568"/>
    <w:rsid w:val="002B27F4"/>
    <w:rsid w:val="002C6037"/>
    <w:rsid w:val="002D09D4"/>
    <w:rsid w:val="002D0EEC"/>
    <w:rsid w:val="002D403C"/>
    <w:rsid w:val="002E4451"/>
    <w:rsid w:val="00317DF7"/>
    <w:rsid w:val="00343ECE"/>
    <w:rsid w:val="00346FFD"/>
    <w:rsid w:val="003C6B95"/>
    <w:rsid w:val="003D39F2"/>
    <w:rsid w:val="00413D73"/>
    <w:rsid w:val="004463B7"/>
    <w:rsid w:val="00450F55"/>
    <w:rsid w:val="0045354A"/>
    <w:rsid w:val="004803E1"/>
    <w:rsid w:val="00481748"/>
    <w:rsid w:val="004A0D92"/>
    <w:rsid w:val="004A30BE"/>
    <w:rsid w:val="004C2205"/>
    <w:rsid w:val="004F6B84"/>
    <w:rsid w:val="00506E62"/>
    <w:rsid w:val="005356C7"/>
    <w:rsid w:val="0054143C"/>
    <w:rsid w:val="005448A5"/>
    <w:rsid w:val="005D01C1"/>
    <w:rsid w:val="005D0D70"/>
    <w:rsid w:val="005F2A53"/>
    <w:rsid w:val="00632B34"/>
    <w:rsid w:val="00651DE6"/>
    <w:rsid w:val="0065303D"/>
    <w:rsid w:val="00694B31"/>
    <w:rsid w:val="006A6E9A"/>
    <w:rsid w:val="006C44B4"/>
    <w:rsid w:val="00706752"/>
    <w:rsid w:val="00712F58"/>
    <w:rsid w:val="0076021C"/>
    <w:rsid w:val="007812FB"/>
    <w:rsid w:val="00790A8A"/>
    <w:rsid w:val="0079758F"/>
    <w:rsid w:val="007A2E66"/>
    <w:rsid w:val="007C3B75"/>
    <w:rsid w:val="007D0EE6"/>
    <w:rsid w:val="00854517"/>
    <w:rsid w:val="00891474"/>
    <w:rsid w:val="00892011"/>
    <w:rsid w:val="0089279A"/>
    <w:rsid w:val="008953F8"/>
    <w:rsid w:val="00896283"/>
    <w:rsid w:val="008B236C"/>
    <w:rsid w:val="008D0DFC"/>
    <w:rsid w:val="008D2B41"/>
    <w:rsid w:val="008D50CE"/>
    <w:rsid w:val="00941EB0"/>
    <w:rsid w:val="00965426"/>
    <w:rsid w:val="00986026"/>
    <w:rsid w:val="009E3D5C"/>
    <w:rsid w:val="009E5B7C"/>
    <w:rsid w:val="00A16AC1"/>
    <w:rsid w:val="00A5504C"/>
    <w:rsid w:val="00A607B2"/>
    <w:rsid w:val="00A623DA"/>
    <w:rsid w:val="00AB5319"/>
    <w:rsid w:val="00AD7338"/>
    <w:rsid w:val="00B3496D"/>
    <w:rsid w:val="00B4289E"/>
    <w:rsid w:val="00B50BE2"/>
    <w:rsid w:val="00B73F4A"/>
    <w:rsid w:val="00B83835"/>
    <w:rsid w:val="00BB54E2"/>
    <w:rsid w:val="00BC184E"/>
    <w:rsid w:val="00BE3DCC"/>
    <w:rsid w:val="00BF2943"/>
    <w:rsid w:val="00C43687"/>
    <w:rsid w:val="00CA6ECB"/>
    <w:rsid w:val="00CF57EC"/>
    <w:rsid w:val="00D4234D"/>
    <w:rsid w:val="00D5703D"/>
    <w:rsid w:val="00D830A9"/>
    <w:rsid w:val="00DA5410"/>
    <w:rsid w:val="00DB3D93"/>
    <w:rsid w:val="00DE26D9"/>
    <w:rsid w:val="00DF755E"/>
    <w:rsid w:val="00E00F1B"/>
    <w:rsid w:val="00E0283C"/>
    <w:rsid w:val="00E15DA5"/>
    <w:rsid w:val="00E3591E"/>
    <w:rsid w:val="00E54486"/>
    <w:rsid w:val="00E5609B"/>
    <w:rsid w:val="00E83B86"/>
    <w:rsid w:val="00F051E6"/>
    <w:rsid w:val="00F329A8"/>
    <w:rsid w:val="00F35F12"/>
    <w:rsid w:val="00F84383"/>
    <w:rsid w:val="00FD2B3E"/>
    <w:rsid w:val="012D606C"/>
    <w:rsid w:val="01395070"/>
    <w:rsid w:val="015D0D5E"/>
    <w:rsid w:val="01AE033B"/>
    <w:rsid w:val="01D16DE2"/>
    <w:rsid w:val="01F7413D"/>
    <w:rsid w:val="021644F3"/>
    <w:rsid w:val="022922CE"/>
    <w:rsid w:val="02380E83"/>
    <w:rsid w:val="028C6D84"/>
    <w:rsid w:val="02C1531D"/>
    <w:rsid w:val="02D6570B"/>
    <w:rsid w:val="02E828A9"/>
    <w:rsid w:val="02E83731"/>
    <w:rsid w:val="03391357"/>
    <w:rsid w:val="034C5D67"/>
    <w:rsid w:val="03562885"/>
    <w:rsid w:val="035C3635"/>
    <w:rsid w:val="03885E3A"/>
    <w:rsid w:val="03B509EE"/>
    <w:rsid w:val="043869A6"/>
    <w:rsid w:val="0463574E"/>
    <w:rsid w:val="047343F5"/>
    <w:rsid w:val="048A3A39"/>
    <w:rsid w:val="048E08C2"/>
    <w:rsid w:val="049125AB"/>
    <w:rsid w:val="04A10F62"/>
    <w:rsid w:val="04BE2226"/>
    <w:rsid w:val="04E672BC"/>
    <w:rsid w:val="04F217BD"/>
    <w:rsid w:val="05740424"/>
    <w:rsid w:val="05793C8D"/>
    <w:rsid w:val="05946D18"/>
    <w:rsid w:val="05F44283"/>
    <w:rsid w:val="061B1EBC"/>
    <w:rsid w:val="06287461"/>
    <w:rsid w:val="064314FE"/>
    <w:rsid w:val="06514813"/>
    <w:rsid w:val="06C47189"/>
    <w:rsid w:val="06D3561E"/>
    <w:rsid w:val="06FB53DE"/>
    <w:rsid w:val="0702556F"/>
    <w:rsid w:val="07107259"/>
    <w:rsid w:val="073F2CB4"/>
    <w:rsid w:val="078C2F71"/>
    <w:rsid w:val="078E06FA"/>
    <w:rsid w:val="079D6080"/>
    <w:rsid w:val="07A364B6"/>
    <w:rsid w:val="07DC0503"/>
    <w:rsid w:val="07E95234"/>
    <w:rsid w:val="080D08F2"/>
    <w:rsid w:val="08202AE5"/>
    <w:rsid w:val="082D1E8E"/>
    <w:rsid w:val="08332819"/>
    <w:rsid w:val="084367D4"/>
    <w:rsid w:val="08CB7C43"/>
    <w:rsid w:val="0983186F"/>
    <w:rsid w:val="09B80B68"/>
    <w:rsid w:val="09CB4812"/>
    <w:rsid w:val="0A047B22"/>
    <w:rsid w:val="0A0C438A"/>
    <w:rsid w:val="0A2763AD"/>
    <w:rsid w:val="0A690774"/>
    <w:rsid w:val="0A8921FE"/>
    <w:rsid w:val="0A9E0420"/>
    <w:rsid w:val="0AEC3153"/>
    <w:rsid w:val="0AF50259"/>
    <w:rsid w:val="0B224FF6"/>
    <w:rsid w:val="0B825B27"/>
    <w:rsid w:val="0BA516B1"/>
    <w:rsid w:val="0BA63302"/>
    <w:rsid w:val="0BE91440"/>
    <w:rsid w:val="0C17625B"/>
    <w:rsid w:val="0C370F4A"/>
    <w:rsid w:val="0CCD19C8"/>
    <w:rsid w:val="0CE22787"/>
    <w:rsid w:val="0CFD1647"/>
    <w:rsid w:val="0D417ED1"/>
    <w:rsid w:val="0D5D3E94"/>
    <w:rsid w:val="0D780CCE"/>
    <w:rsid w:val="0DDA7292"/>
    <w:rsid w:val="0E12486C"/>
    <w:rsid w:val="0E772D33"/>
    <w:rsid w:val="0EAC2529"/>
    <w:rsid w:val="0F000B29"/>
    <w:rsid w:val="0F342DC7"/>
    <w:rsid w:val="0F743BD9"/>
    <w:rsid w:val="0FB53557"/>
    <w:rsid w:val="0FF76110"/>
    <w:rsid w:val="10223A7C"/>
    <w:rsid w:val="103C5FE2"/>
    <w:rsid w:val="1072498F"/>
    <w:rsid w:val="10A34B1F"/>
    <w:rsid w:val="10B95885"/>
    <w:rsid w:val="10E741A0"/>
    <w:rsid w:val="113B0990"/>
    <w:rsid w:val="115832F0"/>
    <w:rsid w:val="1159003F"/>
    <w:rsid w:val="116457F1"/>
    <w:rsid w:val="116F5A66"/>
    <w:rsid w:val="11B62860"/>
    <w:rsid w:val="11F86147"/>
    <w:rsid w:val="120668A8"/>
    <w:rsid w:val="12331667"/>
    <w:rsid w:val="124A70DD"/>
    <w:rsid w:val="127046F4"/>
    <w:rsid w:val="12B11FA7"/>
    <w:rsid w:val="12C31326"/>
    <w:rsid w:val="12CB18A0"/>
    <w:rsid w:val="12FC2B62"/>
    <w:rsid w:val="13105AD1"/>
    <w:rsid w:val="13BF4C25"/>
    <w:rsid w:val="13FF3EF7"/>
    <w:rsid w:val="14096B23"/>
    <w:rsid w:val="143058B1"/>
    <w:rsid w:val="148F6B9B"/>
    <w:rsid w:val="14C75C50"/>
    <w:rsid w:val="14CB229C"/>
    <w:rsid w:val="154A0C01"/>
    <w:rsid w:val="157006ED"/>
    <w:rsid w:val="1587126A"/>
    <w:rsid w:val="159E592C"/>
    <w:rsid w:val="15B64A89"/>
    <w:rsid w:val="15E72D1A"/>
    <w:rsid w:val="162C1F7A"/>
    <w:rsid w:val="163707A2"/>
    <w:rsid w:val="1656698F"/>
    <w:rsid w:val="16582103"/>
    <w:rsid w:val="16844E40"/>
    <w:rsid w:val="16B26392"/>
    <w:rsid w:val="16F2564D"/>
    <w:rsid w:val="17145BD5"/>
    <w:rsid w:val="17214184"/>
    <w:rsid w:val="172503B8"/>
    <w:rsid w:val="175B58E8"/>
    <w:rsid w:val="176A7A77"/>
    <w:rsid w:val="176C53FF"/>
    <w:rsid w:val="178D1A71"/>
    <w:rsid w:val="17AA2711"/>
    <w:rsid w:val="17F92A0B"/>
    <w:rsid w:val="181822CA"/>
    <w:rsid w:val="181B2309"/>
    <w:rsid w:val="181D0DEF"/>
    <w:rsid w:val="18293C25"/>
    <w:rsid w:val="18641D06"/>
    <w:rsid w:val="18B55E75"/>
    <w:rsid w:val="18FF4D4D"/>
    <w:rsid w:val="191C0955"/>
    <w:rsid w:val="19396595"/>
    <w:rsid w:val="19636CD6"/>
    <w:rsid w:val="19670574"/>
    <w:rsid w:val="196B6B32"/>
    <w:rsid w:val="198A7B5E"/>
    <w:rsid w:val="199A6DC4"/>
    <w:rsid w:val="1A200631"/>
    <w:rsid w:val="1A562397"/>
    <w:rsid w:val="1A8446CF"/>
    <w:rsid w:val="1AD559B1"/>
    <w:rsid w:val="1AD96085"/>
    <w:rsid w:val="1B326546"/>
    <w:rsid w:val="1B817FB8"/>
    <w:rsid w:val="1BD619E1"/>
    <w:rsid w:val="1BD660BB"/>
    <w:rsid w:val="1BF63E31"/>
    <w:rsid w:val="1C372948"/>
    <w:rsid w:val="1C8036FB"/>
    <w:rsid w:val="1C816045"/>
    <w:rsid w:val="1C925067"/>
    <w:rsid w:val="1CAF05D1"/>
    <w:rsid w:val="1CB25FAA"/>
    <w:rsid w:val="1CEA33EA"/>
    <w:rsid w:val="1CFC4BFB"/>
    <w:rsid w:val="1D476C3E"/>
    <w:rsid w:val="1D57445C"/>
    <w:rsid w:val="1D8334A3"/>
    <w:rsid w:val="1D937766"/>
    <w:rsid w:val="1DB44564"/>
    <w:rsid w:val="1DDF07A3"/>
    <w:rsid w:val="1E016168"/>
    <w:rsid w:val="1E087E4C"/>
    <w:rsid w:val="1E0D73A1"/>
    <w:rsid w:val="1E195696"/>
    <w:rsid w:val="1E3022B7"/>
    <w:rsid w:val="1E490276"/>
    <w:rsid w:val="1E6E3802"/>
    <w:rsid w:val="1E7C2F2A"/>
    <w:rsid w:val="1E971619"/>
    <w:rsid w:val="1E982D75"/>
    <w:rsid w:val="1EA25BAA"/>
    <w:rsid w:val="1ECE6E75"/>
    <w:rsid w:val="1ED3045A"/>
    <w:rsid w:val="1EE64087"/>
    <w:rsid w:val="1F073C5F"/>
    <w:rsid w:val="1F1662E8"/>
    <w:rsid w:val="1F262338"/>
    <w:rsid w:val="1F603A69"/>
    <w:rsid w:val="1F616823"/>
    <w:rsid w:val="1FC05FEB"/>
    <w:rsid w:val="1FD16C60"/>
    <w:rsid w:val="1FEA2D4C"/>
    <w:rsid w:val="1FEB026C"/>
    <w:rsid w:val="202645B9"/>
    <w:rsid w:val="205729C5"/>
    <w:rsid w:val="209D093F"/>
    <w:rsid w:val="20CA7543"/>
    <w:rsid w:val="211A1121"/>
    <w:rsid w:val="212D48E8"/>
    <w:rsid w:val="214A6A99"/>
    <w:rsid w:val="217276D8"/>
    <w:rsid w:val="218563E4"/>
    <w:rsid w:val="218617B3"/>
    <w:rsid w:val="219D0A86"/>
    <w:rsid w:val="21A86F1F"/>
    <w:rsid w:val="21BD7D78"/>
    <w:rsid w:val="21F04E7F"/>
    <w:rsid w:val="22284619"/>
    <w:rsid w:val="2265761B"/>
    <w:rsid w:val="22886985"/>
    <w:rsid w:val="22C70E0A"/>
    <w:rsid w:val="22D62696"/>
    <w:rsid w:val="22D97F09"/>
    <w:rsid w:val="23005595"/>
    <w:rsid w:val="230F4AAE"/>
    <w:rsid w:val="2331285C"/>
    <w:rsid w:val="23393472"/>
    <w:rsid w:val="235A1E66"/>
    <w:rsid w:val="23922691"/>
    <w:rsid w:val="23B1018D"/>
    <w:rsid w:val="23C12F77"/>
    <w:rsid w:val="23C56DC7"/>
    <w:rsid w:val="23DC390D"/>
    <w:rsid w:val="244A2F6C"/>
    <w:rsid w:val="24816262"/>
    <w:rsid w:val="24CC3981"/>
    <w:rsid w:val="24F44C86"/>
    <w:rsid w:val="250B1A03"/>
    <w:rsid w:val="251009CC"/>
    <w:rsid w:val="251C1380"/>
    <w:rsid w:val="252051D9"/>
    <w:rsid w:val="252C0248"/>
    <w:rsid w:val="258770F5"/>
    <w:rsid w:val="25BD07D4"/>
    <w:rsid w:val="25C22198"/>
    <w:rsid w:val="25C603D0"/>
    <w:rsid w:val="25CD6ECB"/>
    <w:rsid w:val="25D6438C"/>
    <w:rsid w:val="25DD396C"/>
    <w:rsid w:val="262E47D4"/>
    <w:rsid w:val="26355556"/>
    <w:rsid w:val="266A3762"/>
    <w:rsid w:val="2679795E"/>
    <w:rsid w:val="268A3AB1"/>
    <w:rsid w:val="268F110A"/>
    <w:rsid w:val="26B66387"/>
    <w:rsid w:val="26DE5C5D"/>
    <w:rsid w:val="27303665"/>
    <w:rsid w:val="27382B4D"/>
    <w:rsid w:val="275C3BF8"/>
    <w:rsid w:val="276C144B"/>
    <w:rsid w:val="27736336"/>
    <w:rsid w:val="27934BA5"/>
    <w:rsid w:val="279A1EA6"/>
    <w:rsid w:val="27E20B57"/>
    <w:rsid w:val="27F84A8D"/>
    <w:rsid w:val="27FF406E"/>
    <w:rsid w:val="280260F1"/>
    <w:rsid w:val="284D6B87"/>
    <w:rsid w:val="285A12A4"/>
    <w:rsid w:val="287852BE"/>
    <w:rsid w:val="287F0D0A"/>
    <w:rsid w:val="28987558"/>
    <w:rsid w:val="28E82D54"/>
    <w:rsid w:val="29087CB1"/>
    <w:rsid w:val="291F373F"/>
    <w:rsid w:val="29406D7D"/>
    <w:rsid w:val="29462A29"/>
    <w:rsid w:val="294E5D6E"/>
    <w:rsid w:val="29634188"/>
    <w:rsid w:val="296D15DA"/>
    <w:rsid w:val="296E7010"/>
    <w:rsid w:val="2996630C"/>
    <w:rsid w:val="29B23ABB"/>
    <w:rsid w:val="2A122468"/>
    <w:rsid w:val="2A950CB9"/>
    <w:rsid w:val="2ABA24CE"/>
    <w:rsid w:val="2B110340"/>
    <w:rsid w:val="2B6B4108"/>
    <w:rsid w:val="2BB60EE7"/>
    <w:rsid w:val="2BC17499"/>
    <w:rsid w:val="2BCF3D57"/>
    <w:rsid w:val="2BFC08F2"/>
    <w:rsid w:val="2C0C11E5"/>
    <w:rsid w:val="2C0E56CF"/>
    <w:rsid w:val="2C1125C1"/>
    <w:rsid w:val="2C2775A7"/>
    <w:rsid w:val="2C2A4AA2"/>
    <w:rsid w:val="2C42358D"/>
    <w:rsid w:val="2C4C0910"/>
    <w:rsid w:val="2C6459D2"/>
    <w:rsid w:val="2C685FC0"/>
    <w:rsid w:val="2CB74F17"/>
    <w:rsid w:val="2CCA2E9C"/>
    <w:rsid w:val="2CCF6074"/>
    <w:rsid w:val="2CD226C8"/>
    <w:rsid w:val="2CED797E"/>
    <w:rsid w:val="2D0C3121"/>
    <w:rsid w:val="2D4B38B1"/>
    <w:rsid w:val="2D5E419C"/>
    <w:rsid w:val="2D6F75A0"/>
    <w:rsid w:val="2D9E208D"/>
    <w:rsid w:val="2DB9081B"/>
    <w:rsid w:val="2DF62B7C"/>
    <w:rsid w:val="2ECC6DB3"/>
    <w:rsid w:val="2EF27956"/>
    <w:rsid w:val="2F472522"/>
    <w:rsid w:val="2F520F27"/>
    <w:rsid w:val="2F892CAE"/>
    <w:rsid w:val="2FC040E2"/>
    <w:rsid w:val="2FC431A9"/>
    <w:rsid w:val="2FC64181"/>
    <w:rsid w:val="2FD11A1C"/>
    <w:rsid w:val="2FD933F6"/>
    <w:rsid w:val="30654CFC"/>
    <w:rsid w:val="308415B4"/>
    <w:rsid w:val="308F000E"/>
    <w:rsid w:val="30906277"/>
    <w:rsid w:val="30C40013"/>
    <w:rsid w:val="30EE0CDA"/>
    <w:rsid w:val="30F600B9"/>
    <w:rsid w:val="314174A5"/>
    <w:rsid w:val="314825E1"/>
    <w:rsid w:val="31853836"/>
    <w:rsid w:val="31BE4652"/>
    <w:rsid w:val="31C87B2F"/>
    <w:rsid w:val="31EF5153"/>
    <w:rsid w:val="324441EF"/>
    <w:rsid w:val="326276D3"/>
    <w:rsid w:val="3276317E"/>
    <w:rsid w:val="32BA12BD"/>
    <w:rsid w:val="32BA2709"/>
    <w:rsid w:val="32D43818"/>
    <w:rsid w:val="32DA54BB"/>
    <w:rsid w:val="33137290"/>
    <w:rsid w:val="338A6788"/>
    <w:rsid w:val="338E62A6"/>
    <w:rsid w:val="33B04069"/>
    <w:rsid w:val="33D000A1"/>
    <w:rsid w:val="33E37F8B"/>
    <w:rsid w:val="3402418B"/>
    <w:rsid w:val="3416678C"/>
    <w:rsid w:val="3452692B"/>
    <w:rsid w:val="34682580"/>
    <w:rsid w:val="348900A5"/>
    <w:rsid w:val="34945AEE"/>
    <w:rsid w:val="34AA1E7D"/>
    <w:rsid w:val="34D44341"/>
    <w:rsid w:val="34F82570"/>
    <w:rsid w:val="35466E38"/>
    <w:rsid w:val="35900660"/>
    <w:rsid w:val="359A7184"/>
    <w:rsid w:val="35CF32D1"/>
    <w:rsid w:val="35D41953"/>
    <w:rsid w:val="35E76EBD"/>
    <w:rsid w:val="35E86141"/>
    <w:rsid w:val="35EF403E"/>
    <w:rsid w:val="35EF5721"/>
    <w:rsid w:val="35F5085E"/>
    <w:rsid w:val="361A2073"/>
    <w:rsid w:val="367312C2"/>
    <w:rsid w:val="36ED7BA0"/>
    <w:rsid w:val="370B658B"/>
    <w:rsid w:val="371F6321"/>
    <w:rsid w:val="3795312A"/>
    <w:rsid w:val="37A36E1F"/>
    <w:rsid w:val="37A64B7F"/>
    <w:rsid w:val="37C24C19"/>
    <w:rsid w:val="3823688F"/>
    <w:rsid w:val="38440A6F"/>
    <w:rsid w:val="385201EA"/>
    <w:rsid w:val="38584982"/>
    <w:rsid w:val="387316A1"/>
    <w:rsid w:val="38857D94"/>
    <w:rsid w:val="38905F83"/>
    <w:rsid w:val="38B2278E"/>
    <w:rsid w:val="38DF7CCF"/>
    <w:rsid w:val="38E5044C"/>
    <w:rsid w:val="392C17E8"/>
    <w:rsid w:val="39352595"/>
    <w:rsid w:val="394F56E0"/>
    <w:rsid w:val="397325EB"/>
    <w:rsid w:val="39B5458C"/>
    <w:rsid w:val="39C92311"/>
    <w:rsid w:val="39F94DC1"/>
    <w:rsid w:val="3A067166"/>
    <w:rsid w:val="3A5C604C"/>
    <w:rsid w:val="3A601248"/>
    <w:rsid w:val="3A7F7C87"/>
    <w:rsid w:val="3A80517E"/>
    <w:rsid w:val="3A805AD1"/>
    <w:rsid w:val="3AA31D87"/>
    <w:rsid w:val="3AAB5128"/>
    <w:rsid w:val="3AB14E6A"/>
    <w:rsid w:val="3ADA4E31"/>
    <w:rsid w:val="3ADB286E"/>
    <w:rsid w:val="3B1F5B4D"/>
    <w:rsid w:val="3B253993"/>
    <w:rsid w:val="3B4E4AE4"/>
    <w:rsid w:val="3B6B7BED"/>
    <w:rsid w:val="3B7044DA"/>
    <w:rsid w:val="3B7D37CF"/>
    <w:rsid w:val="3B9603ED"/>
    <w:rsid w:val="3BD12EDC"/>
    <w:rsid w:val="3BD45317"/>
    <w:rsid w:val="3BE178BA"/>
    <w:rsid w:val="3BE61128"/>
    <w:rsid w:val="3BEB1E66"/>
    <w:rsid w:val="3C2F0BE8"/>
    <w:rsid w:val="3C666012"/>
    <w:rsid w:val="3C67303F"/>
    <w:rsid w:val="3CC47693"/>
    <w:rsid w:val="3CC571DC"/>
    <w:rsid w:val="3CE755AC"/>
    <w:rsid w:val="3CE82ECA"/>
    <w:rsid w:val="3D2008B6"/>
    <w:rsid w:val="3D681100"/>
    <w:rsid w:val="3D7242CB"/>
    <w:rsid w:val="3D793FE2"/>
    <w:rsid w:val="3D7ED30B"/>
    <w:rsid w:val="3DB64D77"/>
    <w:rsid w:val="3DCC7AA3"/>
    <w:rsid w:val="3DD671C7"/>
    <w:rsid w:val="3E1A5306"/>
    <w:rsid w:val="3E465C90"/>
    <w:rsid w:val="3E7A1C26"/>
    <w:rsid w:val="3EE020AB"/>
    <w:rsid w:val="3F542468"/>
    <w:rsid w:val="3F6902F3"/>
    <w:rsid w:val="3F874C1D"/>
    <w:rsid w:val="3F8B7197"/>
    <w:rsid w:val="3FA806EF"/>
    <w:rsid w:val="3FCA4B09"/>
    <w:rsid w:val="3FE21E53"/>
    <w:rsid w:val="40013D2F"/>
    <w:rsid w:val="40844BB4"/>
    <w:rsid w:val="409B0C49"/>
    <w:rsid w:val="40ED0AAF"/>
    <w:rsid w:val="411B386E"/>
    <w:rsid w:val="41284A91"/>
    <w:rsid w:val="416074D3"/>
    <w:rsid w:val="416307DD"/>
    <w:rsid w:val="41AA4C2C"/>
    <w:rsid w:val="41B96BE3"/>
    <w:rsid w:val="41E41EB2"/>
    <w:rsid w:val="421005D2"/>
    <w:rsid w:val="421C6B06"/>
    <w:rsid w:val="422A3514"/>
    <w:rsid w:val="4246491B"/>
    <w:rsid w:val="42672AE3"/>
    <w:rsid w:val="428734CC"/>
    <w:rsid w:val="42D31F27"/>
    <w:rsid w:val="42E45EE2"/>
    <w:rsid w:val="431F37EA"/>
    <w:rsid w:val="43227841"/>
    <w:rsid w:val="433B284C"/>
    <w:rsid w:val="435968D0"/>
    <w:rsid w:val="43A01E09"/>
    <w:rsid w:val="43B835F7"/>
    <w:rsid w:val="44C267FC"/>
    <w:rsid w:val="44D51F86"/>
    <w:rsid w:val="44EC2CD8"/>
    <w:rsid w:val="44F16DA1"/>
    <w:rsid w:val="44FC3010"/>
    <w:rsid w:val="452F5B3A"/>
    <w:rsid w:val="455C00D8"/>
    <w:rsid w:val="45C716E6"/>
    <w:rsid w:val="45DC0E9F"/>
    <w:rsid w:val="45E76BB2"/>
    <w:rsid w:val="461629E0"/>
    <w:rsid w:val="464E5300"/>
    <w:rsid w:val="46893028"/>
    <w:rsid w:val="468D61EE"/>
    <w:rsid w:val="470F3C69"/>
    <w:rsid w:val="47472AA4"/>
    <w:rsid w:val="475950F1"/>
    <w:rsid w:val="47722E0C"/>
    <w:rsid w:val="47867568"/>
    <w:rsid w:val="479E48B1"/>
    <w:rsid w:val="47D328F9"/>
    <w:rsid w:val="47D97FDF"/>
    <w:rsid w:val="47F97006"/>
    <w:rsid w:val="482F5E51"/>
    <w:rsid w:val="489D100D"/>
    <w:rsid w:val="48A07715"/>
    <w:rsid w:val="48AC74A2"/>
    <w:rsid w:val="48C91A85"/>
    <w:rsid w:val="48FC79EC"/>
    <w:rsid w:val="49031AB5"/>
    <w:rsid w:val="490A2B4A"/>
    <w:rsid w:val="49276B29"/>
    <w:rsid w:val="49290AF3"/>
    <w:rsid w:val="49492F43"/>
    <w:rsid w:val="49494CF1"/>
    <w:rsid w:val="4970315F"/>
    <w:rsid w:val="4972588A"/>
    <w:rsid w:val="497A30FC"/>
    <w:rsid w:val="49867CF3"/>
    <w:rsid w:val="498B5309"/>
    <w:rsid w:val="499132A7"/>
    <w:rsid w:val="49926698"/>
    <w:rsid w:val="49A76D7F"/>
    <w:rsid w:val="49B4660E"/>
    <w:rsid w:val="4A037596"/>
    <w:rsid w:val="4A17094B"/>
    <w:rsid w:val="4A64169E"/>
    <w:rsid w:val="4A6B78A3"/>
    <w:rsid w:val="4A7913AC"/>
    <w:rsid w:val="4AA54826"/>
    <w:rsid w:val="4AF7147C"/>
    <w:rsid w:val="4AF76D93"/>
    <w:rsid w:val="4B1F21AD"/>
    <w:rsid w:val="4B256332"/>
    <w:rsid w:val="4B2E419E"/>
    <w:rsid w:val="4B502367"/>
    <w:rsid w:val="4B75350F"/>
    <w:rsid w:val="4B8E5887"/>
    <w:rsid w:val="4BA250EF"/>
    <w:rsid w:val="4BA45F7F"/>
    <w:rsid w:val="4BC1398E"/>
    <w:rsid w:val="4C0513A3"/>
    <w:rsid w:val="4C3C6802"/>
    <w:rsid w:val="4C4B7AF5"/>
    <w:rsid w:val="4C5E6D05"/>
    <w:rsid w:val="4C8E5D3B"/>
    <w:rsid w:val="4C8E7FAF"/>
    <w:rsid w:val="4C962AFA"/>
    <w:rsid w:val="4CEE1DB9"/>
    <w:rsid w:val="4CF53F5B"/>
    <w:rsid w:val="4CF547AA"/>
    <w:rsid w:val="4D007DBC"/>
    <w:rsid w:val="4D194AB7"/>
    <w:rsid w:val="4D5B344E"/>
    <w:rsid w:val="4D61085B"/>
    <w:rsid w:val="4D676ECE"/>
    <w:rsid w:val="4D993084"/>
    <w:rsid w:val="4DB5381E"/>
    <w:rsid w:val="4E004357"/>
    <w:rsid w:val="4E281379"/>
    <w:rsid w:val="4E4361B3"/>
    <w:rsid w:val="4E553D46"/>
    <w:rsid w:val="4E661EA1"/>
    <w:rsid w:val="4E6961E1"/>
    <w:rsid w:val="4E8F764A"/>
    <w:rsid w:val="4F577850"/>
    <w:rsid w:val="4F6309D8"/>
    <w:rsid w:val="4FB77130"/>
    <w:rsid w:val="4FB86B52"/>
    <w:rsid w:val="4FE30E8D"/>
    <w:rsid w:val="5060129E"/>
    <w:rsid w:val="508F064C"/>
    <w:rsid w:val="509330FC"/>
    <w:rsid w:val="50B415EA"/>
    <w:rsid w:val="50B73D85"/>
    <w:rsid w:val="50B77DB7"/>
    <w:rsid w:val="50C730CB"/>
    <w:rsid w:val="51627994"/>
    <w:rsid w:val="51C16859"/>
    <w:rsid w:val="51CB4919"/>
    <w:rsid w:val="52060ADF"/>
    <w:rsid w:val="522510AD"/>
    <w:rsid w:val="523A4718"/>
    <w:rsid w:val="52432C25"/>
    <w:rsid w:val="52756B57"/>
    <w:rsid w:val="528B3F5C"/>
    <w:rsid w:val="52944B16"/>
    <w:rsid w:val="52A511EA"/>
    <w:rsid w:val="52D643E5"/>
    <w:rsid w:val="52E641F6"/>
    <w:rsid w:val="531511DA"/>
    <w:rsid w:val="53426A39"/>
    <w:rsid w:val="53544667"/>
    <w:rsid w:val="53854257"/>
    <w:rsid w:val="53BD41CE"/>
    <w:rsid w:val="53D03696"/>
    <w:rsid w:val="53DF24DA"/>
    <w:rsid w:val="53F65A75"/>
    <w:rsid w:val="543C7926"/>
    <w:rsid w:val="544B7E40"/>
    <w:rsid w:val="549F478F"/>
    <w:rsid w:val="549F610D"/>
    <w:rsid w:val="54A31759"/>
    <w:rsid w:val="54A97A02"/>
    <w:rsid w:val="54C31DFB"/>
    <w:rsid w:val="54D8641C"/>
    <w:rsid w:val="550D4BBD"/>
    <w:rsid w:val="55397426"/>
    <w:rsid w:val="553B7BE4"/>
    <w:rsid w:val="553E1482"/>
    <w:rsid w:val="55482300"/>
    <w:rsid w:val="55D63679"/>
    <w:rsid w:val="55DC77BD"/>
    <w:rsid w:val="561D378D"/>
    <w:rsid w:val="562240B7"/>
    <w:rsid w:val="564B02FA"/>
    <w:rsid w:val="56AF0889"/>
    <w:rsid w:val="570851BD"/>
    <w:rsid w:val="570E7FFE"/>
    <w:rsid w:val="57901798"/>
    <w:rsid w:val="57AA42B0"/>
    <w:rsid w:val="57C81C45"/>
    <w:rsid w:val="57D04F5B"/>
    <w:rsid w:val="57D10688"/>
    <w:rsid w:val="57F47CC5"/>
    <w:rsid w:val="580A1AEF"/>
    <w:rsid w:val="58905E3D"/>
    <w:rsid w:val="58922659"/>
    <w:rsid w:val="58BB2725"/>
    <w:rsid w:val="58C25462"/>
    <w:rsid w:val="58CF5213"/>
    <w:rsid w:val="58D00F8B"/>
    <w:rsid w:val="58E346F7"/>
    <w:rsid w:val="59113798"/>
    <w:rsid w:val="59223B2F"/>
    <w:rsid w:val="5923735A"/>
    <w:rsid w:val="59673B9B"/>
    <w:rsid w:val="59681FB8"/>
    <w:rsid w:val="59807555"/>
    <w:rsid w:val="59A044B9"/>
    <w:rsid w:val="59D50F91"/>
    <w:rsid w:val="5A1B4488"/>
    <w:rsid w:val="5A504F51"/>
    <w:rsid w:val="5A60317D"/>
    <w:rsid w:val="5A96792B"/>
    <w:rsid w:val="5B3A0642"/>
    <w:rsid w:val="5B3B37E1"/>
    <w:rsid w:val="5B441028"/>
    <w:rsid w:val="5B7414FD"/>
    <w:rsid w:val="5B97777F"/>
    <w:rsid w:val="5BD20B76"/>
    <w:rsid w:val="5BD91F04"/>
    <w:rsid w:val="5BDF2FA5"/>
    <w:rsid w:val="5BE2700B"/>
    <w:rsid w:val="5BE404B4"/>
    <w:rsid w:val="5C045C34"/>
    <w:rsid w:val="5C292E8C"/>
    <w:rsid w:val="5C301935"/>
    <w:rsid w:val="5C694602"/>
    <w:rsid w:val="5CA22ECD"/>
    <w:rsid w:val="5CA30430"/>
    <w:rsid w:val="5CBD748C"/>
    <w:rsid w:val="5D387C6E"/>
    <w:rsid w:val="5D766A59"/>
    <w:rsid w:val="5D814602"/>
    <w:rsid w:val="5DA36C6E"/>
    <w:rsid w:val="5DAF4D9E"/>
    <w:rsid w:val="5E0F1C0D"/>
    <w:rsid w:val="5E383D3B"/>
    <w:rsid w:val="5E39312E"/>
    <w:rsid w:val="5E5F0DE7"/>
    <w:rsid w:val="5E870A7B"/>
    <w:rsid w:val="5E87324E"/>
    <w:rsid w:val="5EAE58CA"/>
    <w:rsid w:val="5EBE53E1"/>
    <w:rsid w:val="5EDA0F44"/>
    <w:rsid w:val="5EDE5782"/>
    <w:rsid w:val="5EED1C74"/>
    <w:rsid w:val="5F2E6A0B"/>
    <w:rsid w:val="5F356B01"/>
    <w:rsid w:val="5F6E0BB6"/>
    <w:rsid w:val="5F744F3A"/>
    <w:rsid w:val="600E2B3E"/>
    <w:rsid w:val="6034633E"/>
    <w:rsid w:val="604417C2"/>
    <w:rsid w:val="609A4358"/>
    <w:rsid w:val="60AF76D8"/>
    <w:rsid w:val="60E62582"/>
    <w:rsid w:val="61323F23"/>
    <w:rsid w:val="6141054A"/>
    <w:rsid w:val="61515DC1"/>
    <w:rsid w:val="615D17EC"/>
    <w:rsid w:val="6162474A"/>
    <w:rsid w:val="61A54ACD"/>
    <w:rsid w:val="61FF459C"/>
    <w:rsid w:val="62643CCF"/>
    <w:rsid w:val="62775FD3"/>
    <w:rsid w:val="62C91C6E"/>
    <w:rsid w:val="62D068F0"/>
    <w:rsid w:val="62E50297"/>
    <w:rsid w:val="62E801AF"/>
    <w:rsid w:val="63585E05"/>
    <w:rsid w:val="63717690"/>
    <w:rsid w:val="637565E5"/>
    <w:rsid w:val="64042BC5"/>
    <w:rsid w:val="64046E46"/>
    <w:rsid w:val="64383396"/>
    <w:rsid w:val="64525A76"/>
    <w:rsid w:val="646D3B32"/>
    <w:rsid w:val="649015CE"/>
    <w:rsid w:val="64AB7A12"/>
    <w:rsid w:val="64AE5FD7"/>
    <w:rsid w:val="64B928D3"/>
    <w:rsid w:val="65684687"/>
    <w:rsid w:val="6596634C"/>
    <w:rsid w:val="65B34119"/>
    <w:rsid w:val="65B3698A"/>
    <w:rsid w:val="65D8147F"/>
    <w:rsid w:val="6600130C"/>
    <w:rsid w:val="660109D5"/>
    <w:rsid w:val="661A55F3"/>
    <w:rsid w:val="662B7800"/>
    <w:rsid w:val="66617C01"/>
    <w:rsid w:val="66DF5F0F"/>
    <w:rsid w:val="670E78EA"/>
    <w:rsid w:val="67577A53"/>
    <w:rsid w:val="67612692"/>
    <w:rsid w:val="678278F4"/>
    <w:rsid w:val="678372DD"/>
    <w:rsid w:val="67B53825"/>
    <w:rsid w:val="67CD7EB1"/>
    <w:rsid w:val="67D77C40"/>
    <w:rsid w:val="67FC10EE"/>
    <w:rsid w:val="68081863"/>
    <w:rsid w:val="6808601E"/>
    <w:rsid w:val="680D6BD5"/>
    <w:rsid w:val="681542C4"/>
    <w:rsid w:val="68394457"/>
    <w:rsid w:val="683B39B3"/>
    <w:rsid w:val="68420E31"/>
    <w:rsid w:val="68615334"/>
    <w:rsid w:val="68631FFA"/>
    <w:rsid w:val="68843049"/>
    <w:rsid w:val="688C2AAD"/>
    <w:rsid w:val="68B00491"/>
    <w:rsid w:val="68C1269E"/>
    <w:rsid w:val="690647DC"/>
    <w:rsid w:val="690E1BE8"/>
    <w:rsid w:val="692C5ECF"/>
    <w:rsid w:val="696A3312"/>
    <w:rsid w:val="696E6382"/>
    <w:rsid w:val="697B23D7"/>
    <w:rsid w:val="69933032"/>
    <w:rsid w:val="69EF02B7"/>
    <w:rsid w:val="6A503CD9"/>
    <w:rsid w:val="6A6E5F0E"/>
    <w:rsid w:val="6AD97927"/>
    <w:rsid w:val="6B174F6F"/>
    <w:rsid w:val="6B1B42E7"/>
    <w:rsid w:val="6B2B4E03"/>
    <w:rsid w:val="6B2D183A"/>
    <w:rsid w:val="6B3B2131"/>
    <w:rsid w:val="6B735ED1"/>
    <w:rsid w:val="6B795CAB"/>
    <w:rsid w:val="6B987545"/>
    <w:rsid w:val="6BA84528"/>
    <w:rsid w:val="6BB91C6B"/>
    <w:rsid w:val="6BD24BEE"/>
    <w:rsid w:val="6C123F77"/>
    <w:rsid w:val="6C316DA2"/>
    <w:rsid w:val="6C335661"/>
    <w:rsid w:val="6C784B44"/>
    <w:rsid w:val="6CE07597"/>
    <w:rsid w:val="6CEF3076"/>
    <w:rsid w:val="6D1D00DB"/>
    <w:rsid w:val="6D585D85"/>
    <w:rsid w:val="6D8012D5"/>
    <w:rsid w:val="6D865452"/>
    <w:rsid w:val="6D9739CD"/>
    <w:rsid w:val="6DB61FA8"/>
    <w:rsid w:val="6DED7F0C"/>
    <w:rsid w:val="6DFF6305"/>
    <w:rsid w:val="6E034A6B"/>
    <w:rsid w:val="6E3B07FD"/>
    <w:rsid w:val="6E6506EE"/>
    <w:rsid w:val="6E8563B9"/>
    <w:rsid w:val="6EA24817"/>
    <w:rsid w:val="6EA4055E"/>
    <w:rsid w:val="6EB760D5"/>
    <w:rsid w:val="6EC759DF"/>
    <w:rsid w:val="6F260569"/>
    <w:rsid w:val="6F3D61C6"/>
    <w:rsid w:val="6F490CF7"/>
    <w:rsid w:val="6F5C396C"/>
    <w:rsid w:val="6F6D2C38"/>
    <w:rsid w:val="6F712728"/>
    <w:rsid w:val="6F9D74E2"/>
    <w:rsid w:val="6FB82179"/>
    <w:rsid w:val="6FC37E88"/>
    <w:rsid w:val="6FC54864"/>
    <w:rsid w:val="6FCA070C"/>
    <w:rsid w:val="700C06A3"/>
    <w:rsid w:val="7040034C"/>
    <w:rsid w:val="70480FAF"/>
    <w:rsid w:val="705448A1"/>
    <w:rsid w:val="70FC5CD3"/>
    <w:rsid w:val="712115FB"/>
    <w:rsid w:val="71360F73"/>
    <w:rsid w:val="719B007D"/>
    <w:rsid w:val="71A462ED"/>
    <w:rsid w:val="71B47F51"/>
    <w:rsid w:val="71C91C6D"/>
    <w:rsid w:val="71DC3D39"/>
    <w:rsid w:val="720D0234"/>
    <w:rsid w:val="722D3F99"/>
    <w:rsid w:val="723E2669"/>
    <w:rsid w:val="724D2EF5"/>
    <w:rsid w:val="7252306F"/>
    <w:rsid w:val="72710C91"/>
    <w:rsid w:val="72793D25"/>
    <w:rsid w:val="727F33AE"/>
    <w:rsid w:val="72985BFE"/>
    <w:rsid w:val="729D55E2"/>
    <w:rsid w:val="72B9329B"/>
    <w:rsid w:val="732D580E"/>
    <w:rsid w:val="73A34E7A"/>
    <w:rsid w:val="74210666"/>
    <w:rsid w:val="74277859"/>
    <w:rsid w:val="74357542"/>
    <w:rsid w:val="745778C5"/>
    <w:rsid w:val="74A60486"/>
    <w:rsid w:val="74CD183F"/>
    <w:rsid w:val="75070D8C"/>
    <w:rsid w:val="754937FF"/>
    <w:rsid w:val="755521A4"/>
    <w:rsid w:val="75614FED"/>
    <w:rsid w:val="75706FDE"/>
    <w:rsid w:val="75986535"/>
    <w:rsid w:val="75BC75C3"/>
    <w:rsid w:val="75CB61FB"/>
    <w:rsid w:val="75DD4D96"/>
    <w:rsid w:val="75E27F05"/>
    <w:rsid w:val="76041DAB"/>
    <w:rsid w:val="768451D6"/>
    <w:rsid w:val="76856B69"/>
    <w:rsid w:val="76A67006"/>
    <w:rsid w:val="76C00A6A"/>
    <w:rsid w:val="76C75876"/>
    <w:rsid w:val="76CA4E14"/>
    <w:rsid w:val="7709406E"/>
    <w:rsid w:val="770F5AC3"/>
    <w:rsid w:val="77487F90"/>
    <w:rsid w:val="778B00FF"/>
    <w:rsid w:val="779632AD"/>
    <w:rsid w:val="77BD7908"/>
    <w:rsid w:val="77C8615C"/>
    <w:rsid w:val="77CD6969"/>
    <w:rsid w:val="77D31AA6"/>
    <w:rsid w:val="77DA2E34"/>
    <w:rsid w:val="77E3682C"/>
    <w:rsid w:val="78391AA3"/>
    <w:rsid w:val="78395DAD"/>
    <w:rsid w:val="7878159A"/>
    <w:rsid w:val="78915DBE"/>
    <w:rsid w:val="789D75A1"/>
    <w:rsid w:val="78AD0549"/>
    <w:rsid w:val="78ED00D3"/>
    <w:rsid w:val="78EE1F34"/>
    <w:rsid w:val="7970564B"/>
    <w:rsid w:val="79A311F0"/>
    <w:rsid w:val="79CE4A43"/>
    <w:rsid w:val="79D867E2"/>
    <w:rsid w:val="7A3525A4"/>
    <w:rsid w:val="7A675D94"/>
    <w:rsid w:val="7A7A12CA"/>
    <w:rsid w:val="7B0D52CF"/>
    <w:rsid w:val="7B203254"/>
    <w:rsid w:val="7B475B0C"/>
    <w:rsid w:val="7B8E4A10"/>
    <w:rsid w:val="7B9A1258"/>
    <w:rsid w:val="7BC26A51"/>
    <w:rsid w:val="7C4F66A0"/>
    <w:rsid w:val="7C584880"/>
    <w:rsid w:val="7C703D67"/>
    <w:rsid w:val="7C8141C6"/>
    <w:rsid w:val="7C9537CE"/>
    <w:rsid w:val="7CC37953"/>
    <w:rsid w:val="7CDA6070"/>
    <w:rsid w:val="7CF70E45"/>
    <w:rsid w:val="7D8B495A"/>
    <w:rsid w:val="7D9957DF"/>
    <w:rsid w:val="7DDF0F6D"/>
    <w:rsid w:val="7DE60785"/>
    <w:rsid w:val="7DFC3B04"/>
    <w:rsid w:val="7E245A9C"/>
    <w:rsid w:val="7E616C97"/>
    <w:rsid w:val="7E701060"/>
    <w:rsid w:val="7E71277C"/>
    <w:rsid w:val="7E7A40F2"/>
    <w:rsid w:val="7E9C7095"/>
    <w:rsid w:val="7EDC7492"/>
    <w:rsid w:val="7EEA6053"/>
    <w:rsid w:val="7EFE00B4"/>
    <w:rsid w:val="7F380810"/>
    <w:rsid w:val="7F3F084B"/>
    <w:rsid w:val="7F42712F"/>
    <w:rsid w:val="7F6704A4"/>
    <w:rsid w:val="7F710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9"/>
    <w:pPr>
      <w:keepNext/>
      <w:keepLines/>
      <w:spacing w:before="260" w:after="260" w:line="413" w:lineRule="auto"/>
      <w:outlineLvl w:val="2"/>
    </w:pPr>
    <w:rPr>
      <w:b/>
      <w:sz w:val="32"/>
    </w:rPr>
  </w:style>
  <w:style w:type="paragraph" w:styleId="5">
    <w:name w:val="heading 4"/>
    <w:basedOn w:val="1"/>
    <w:next w:val="1"/>
    <w:qFormat/>
    <w:uiPriority w:val="0"/>
    <w:pPr>
      <w:spacing w:before="280" w:after="290" w:line="372" w:lineRule="auto"/>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unhideWhenUsed/>
    <w:qFormat/>
    <w:uiPriority w:val="0"/>
    <w:pPr>
      <w:keepNext/>
      <w:keepLines/>
      <w:spacing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line="317" w:lineRule="auto"/>
      <w:outlineLvl w:val="6"/>
    </w:pPr>
    <w:rPr>
      <w:b/>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9">
    <w:name w:val="table of authorities"/>
    <w:basedOn w:val="1"/>
    <w:next w:val="1"/>
    <w:unhideWhenUsed/>
    <w:qFormat/>
    <w:uiPriority w:val="99"/>
    <w:pPr>
      <w:ind w:left="420" w:leftChars="200"/>
    </w:pPr>
  </w:style>
  <w:style w:type="paragraph" w:styleId="10">
    <w:name w:val="Normal Indent"/>
    <w:basedOn w:val="1"/>
    <w:qFormat/>
    <w:uiPriority w:val="0"/>
    <w:pPr>
      <w:adjustRightInd w:val="0"/>
      <w:snapToGrid w:val="0"/>
      <w:spacing w:line="360" w:lineRule="auto"/>
      <w:ind w:firstLine="420"/>
    </w:pPr>
    <w:rPr>
      <w:sz w:val="24"/>
    </w:rPr>
  </w:style>
  <w:style w:type="paragraph" w:styleId="11">
    <w:name w:val="Document Map"/>
    <w:basedOn w:val="1"/>
    <w:unhideWhenUsed/>
    <w:qFormat/>
    <w:uiPriority w:val="99"/>
    <w:rPr>
      <w:rFonts w:ascii="宋体"/>
      <w:sz w:val="24"/>
      <w:szCs w:val="24"/>
    </w:rPr>
  </w:style>
  <w:style w:type="paragraph" w:styleId="12">
    <w:name w:val="annotation text"/>
    <w:basedOn w:val="1"/>
    <w:qFormat/>
    <w:uiPriority w:val="0"/>
    <w:pPr>
      <w:jc w:val="left"/>
    </w:pPr>
  </w:style>
  <w:style w:type="paragraph" w:styleId="13">
    <w:name w:val="Body Text"/>
    <w:basedOn w:val="1"/>
    <w:qFormat/>
    <w:uiPriority w:val="0"/>
    <w:rPr>
      <w:rFonts w:ascii="仿宋_GB2312" w:eastAsia="仿宋_GB2312"/>
      <w:sz w:val="32"/>
    </w:rPr>
  </w:style>
  <w:style w:type="paragraph" w:styleId="14">
    <w:name w:val="Body Text Indent"/>
    <w:basedOn w:val="1"/>
    <w:next w:val="15"/>
    <w:qFormat/>
    <w:uiPriority w:val="99"/>
    <w:pPr>
      <w:spacing w:line="700" w:lineRule="exact"/>
      <w:ind w:left="960"/>
    </w:pPr>
    <w:rPr>
      <w:sz w:val="44"/>
    </w:rPr>
  </w:style>
  <w:style w:type="paragraph" w:styleId="15">
    <w:name w:val="envelope return"/>
    <w:basedOn w:val="1"/>
    <w:semiHidden/>
    <w:qFormat/>
    <w:uiPriority w:val="0"/>
    <w:pPr>
      <w:snapToGrid w:val="0"/>
    </w:pPr>
    <w:rPr>
      <w:rFonts w:ascii="Arial" w:hAnsi="Arial" w:cs="Arial"/>
    </w:rPr>
  </w:style>
  <w:style w:type="paragraph" w:styleId="16">
    <w:name w:val="Plain Text"/>
    <w:basedOn w:val="1"/>
    <w:next w:val="1"/>
    <w:qFormat/>
    <w:uiPriority w:val="0"/>
    <w:rPr>
      <w:rFonts w:ascii="宋体" w:hAnsi="Courier New"/>
      <w:sz w:val="21"/>
    </w:rPr>
  </w:style>
  <w:style w:type="paragraph" w:styleId="17">
    <w:name w:val="Body Text Indent 2"/>
    <w:basedOn w:val="1"/>
    <w:qFormat/>
    <w:uiPriority w:val="0"/>
    <w:pPr>
      <w:snapToGrid w:val="0"/>
      <w:spacing w:line="560" w:lineRule="atLeast"/>
      <w:ind w:firstLine="540"/>
    </w:pPr>
  </w:style>
  <w:style w:type="paragraph" w:styleId="18">
    <w:name w:val="Balloon Text"/>
    <w:basedOn w:val="1"/>
    <w:link w:val="46"/>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pPr>
      <w:spacing w:line="180" w:lineRule="auto"/>
      <w:jc w:val="center"/>
    </w:pPr>
    <w:rPr>
      <w:sz w:val="30"/>
    </w:rPr>
  </w:style>
  <w:style w:type="paragraph" w:styleId="22">
    <w:name w:val="toc 2"/>
    <w:basedOn w:val="1"/>
    <w:next w:val="1"/>
    <w:qFormat/>
    <w:uiPriority w:val="0"/>
    <w:pPr>
      <w:ind w:left="420" w:leftChars="200"/>
    </w:pPr>
  </w:style>
  <w:style w:type="paragraph" w:styleId="23">
    <w:name w:val="Body Text 2"/>
    <w:basedOn w:val="1"/>
    <w:qFormat/>
    <w:uiPriority w:val="0"/>
    <w:pPr>
      <w:adjustRightInd w:val="0"/>
      <w:snapToGrid w:val="0"/>
      <w:spacing w:after="120" w:line="480" w:lineRule="auto"/>
    </w:pPr>
    <w:rPr>
      <w:sz w:val="24"/>
    </w:rPr>
  </w:style>
  <w:style w:type="paragraph" w:styleId="24">
    <w:name w:val="Normal (Web)"/>
    <w:basedOn w:val="1"/>
    <w:qFormat/>
    <w:uiPriority w:val="0"/>
    <w:pPr>
      <w:spacing w:beforeAutospacing="1" w:afterAutospacing="1"/>
      <w:jc w:val="left"/>
    </w:pPr>
    <w:rPr>
      <w:kern w:val="0"/>
      <w:sz w:val="24"/>
    </w:rPr>
  </w:style>
  <w:style w:type="paragraph" w:styleId="25">
    <w:name w:val="Body Text First Indent"/>
    <w:basedOn w:val="13"/>
    <w:next w:val="26"/>
    <w:qFormat/>
    <w:uiPriority w:val="0"/>
    <w:pPr>
      <w:spacing w:line="360" w:lineRule="auto"/>
      <w:ind w:firstLine="420"/>
    </w:pPr>
    <w:rPr>
      <w:rFonts w:ascii="宋体" w:hAnsi="宋体"/>
      <w:sz w:val="24"/>
    </w:rPr>
  </w:style>
  <w:style w:type="paragraph" w:customStyle="1" w:styleId="26">
    <w:name w:val="样式 正文首行缩进 + 首行缩进:  2 字符1 Char Char"/>
    <w:basedOn w:val="1"/>
    <w:qFormat/>
    <w:uiPriority w:val="0"/>
    <w:pPr>
      <w:adjustRightInd w:val="0"/>
      <w:spacing w:line="400" w:lineRule="exact"/>
      <w:ind w:firstLine="480" w:firstLineChars="200"/>
      <w:textAlignment w:val="baseline"/>
    </w:pPr>
    <w:rPr>
      <w:rFonts w:ascii="宋体" w:hAnsi="宋体" w:eastAsia="仿宋_GB2312" w:cs="宋体"/>
      <w:color w:val="000000"/>
      <w:sz w:val="26"/>
      <w:szCs w:val="20"/>
    </w:rPr>
  </w:style>
  <w:style w:type="paragraph" w:styleId="27">
    <w:name w:val="Body Text First Indent 2"/>
    <w:basedOn w:val="14"/>
    <w:next w:val="1"/>
    <w:qFormat/>
    <w:uiPriority w:val="99"/>
    <w:pPr>
      <w:spacing w:after="120" w:line="240" w:lineRule="auto"/>
      <w:ind w:left="420" w:leftChars="200"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paragraph" w:customStyle="1" w:styleId="32">
    <w:name w:val="目录 53"/>
    <w:next w:val="1"/>
    <w:qFormat/>
    <w:uiPriority w:val="0"/>
    <w:pPr>
      <w:wordWrap w:val="0"/>
      <w:ind w:left="1275"/>
      <w:jc w:val="both"/>
    </w:pPr>
    <w:rPr>
      <w:rFonts w:ascii="Times New Roman" w:hAnsi="Times New Roman" w:eastAsia="宋体" w:cs="Times New Roman"/>
      <w:sz w:val="21"/>
      <w:szCs w:val="22"/>
      <w:lang w:val="en-US" w:eastAsia="zh-CN" w:bidi="ar-SA"/>
    </w:rPr>
  </w:style>
  <w:style w:type="paragraph" w:customStyle="1" w:styleId="33">
    <w:name w:val="Heading3"/>
    <w:basedOn w:val="1"/>
    <w:next w:val="1"/>
    <w:qFormat/>
    <w:uiPriority w:val="0"/>
    <w:pPr>
      <w:keepNext/>
      <w:keepLines/>
      <w:spacing w:before="260" w:after="260" w:line="413" w:lineRule="auto"/>
      <w:textAlignment w:val="baseline"/>
    </w:pPr>
    <w:rPr>
      <w:rFonts w:eastAsia="方正仿宋_GBK"/>
      <w:b/>
      <w:bCs/>
      <w:sz w:val="32"/>
      <w:szCs w:val="32"/>
    </w:rPr>
  </w:style>
  <w:style w:type="character" w:customStyle="1" w:styleId="34">
    <w:name w:val="NormalCharacter"/>
    <w:qFormat/>
    <w:uiPriority w:val="0"/>
    <w:rPr>
      <w:rFonts w:ascii="Tahoma" w:hAnsi="Tahoma"/>
      <w:sz w:val="24"/>
    </w:rPr>
  </w:style>
  <w:style w:type="paragraph" w:customStyle="1" w:styleId="35">
    <w:name w:val="表内容"/>
    <w:basedOn w:val="1"/>
    <w:next w:val="1"/>
    <w:qFormat/>
    <w:uiPriority w:val="0"/>
    <w:pPr>
      <w:jc w:val="center"/>
    </w:pPr>
    <w:rPr>
      <w:rFonts w:ascii="Calibri" w:hAnsi="Calibri"/>
      <w:sz w:val="21"/>
      <w:szCs w:val="24"/>
    </w:rPr>
  </w:style>
  <w:style w:type="paragraph" w:customStyle="1" w:styleId="36">
    <w:name w:val="BodyTextIndent"/>
    <w:next w:val="37"/>
    <w:qFormat/>
    <w:uiPriority w:val="0"/>
    <w:pPr>
      <w:spacing w:before="100" w:beforeAutospacing="1" w:after="100" w:afterAutospacing="1" w:line="288" w:lineRule="auto"/>
      <w:ind w:left="200" w:hanging="20"/>
      <w:jc w:val="both"/>
    </w:pPr>
    <w:rPr>
      <w:rFonts w:ascii="宋体" w:hAnsi="Times New Roman" w:eastAsia="宋体" w:cs="Times New Roman"/>
      <w:kern w:val="2"/>
      <w:sz w:val="24"/>
      <w:szCs w:val="24"/>
      <w:lang w:val="en-US" w:eastAsia="zh-CN" w:bidi="ar-SA"/>
    </w:rPr>
  </w:style>
  <w:style w:type="paragraph" w:customStyle="1" w:styleId="37">
    <w:name w:val="UserStyle_0"/>
    <w:next w:val="38"/>
    <w:qFormat/>
    <w:uiPriority w:val="0"/>
    <w:pPr>
      <w:snapToGrid w:val="0"/>
      <w:spacing w:line="560" w:lineRule="exact"/>
      <w:ind w:firstLine="200" w:firstLineChars="200"/>
      <w:jc w:val="both"/>
    </w:pPr>
    <w:rPr>
      <w:rFonts w:ascii="仿宋_GB2312" w:hAnsi="Times New Roman" w:eastAsia="仿宋_GB2312" w:cs="Times New Roman"/>
      <w:kern w:val="2"/>
      <w:sz w:val="28"/>
      <w:szCs w:val="28"/>
      <w:lang w:val="en-US" w:eastAsia="zh-CN" w:bidi="ar-SA"/>
    </w:rPr>
  </w:style>
  <w:style w:type="paragraph" w:customStyle="1" w:styleId="38">
    <w:name w:val="Index6"/>
    <w:basedOn w:val="1"/>
    <w:next w:val="1"/>
    <w:qFormat/>
    <w:uiPriority w:val="0"/>
    <w:pPr>
      <w:ind w:left="2100"/>
    </w:pPr>
  </w:style>
  <w:style w:type="paragraph" w:customStyle="1" w:styleId="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40">
    <w:name w:val="WPSOffice手动目录 1"/>
    <w:qFormat/>
    <w:uiPriority w:val="0"/>
    <w:rPr>
      <w:rFonts w:asciiTheme="minorHAnsi" w:hAnsiTheme="minorHAnsi" w:eastAsiaTheme="minorEastAsia" w:cstheme="minorBidi"/>
      <w:lang w:val="en-US" w:eastAsia="zh-CN" w:bidi="ar-SA"/>
    </w:rPr>
  </w:style>
  <w:style w:type="paragraph" w:customStyle="1" w:styleId="4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2">
    <w:name w:val="1"/>
    <w:basedOn w:val="1"/>
    <w:next w:val="16"/>
    <w:qFormat/>
    <w:uiPriority w:val="0"/>
    <w:rPr>
      <w:rFonts w:ascii="宋体" w:hAnsi="Courier New"/>
      <w:sz w:val="21"/>
    </w:rPr>
  </w:style>
  <w:style w:type="character" w:customStyle="1" w:styleId="43">
    <w:name w:val="HTML Markup"/>
    <w:qFormat/>
    <w:uiPriority w:val="0"/>
    <w:rPr>
      <w:vanish/>
      <w:color w:val="FF0000"/>
    </w:rPr>
  </w:style>
  <w:style w:type="paragraph" w:customStyle="1" w:styleId="44">
    <w:name w:val="Blockquote"/>
    <w:basedOn w:val="1"/>
    <w:qFormat/>
    <w:uiPriority w:val="0"/>
    <w:pPr>
      <w:autoSpaceDE w:val="0"/>
      <w:autoSpaceDN w:val="0"/>
      <w:adjustRightInd w:val="0"/>
      <w:spacing w:before="100" w:after="100"/>
      <w:ind w:left="360" w:right="360"/>
      <w:jc w:val="left"/>
    </w:pPr>
    <w:rPr>
      <w:kern w:val="0"/>
      <w:sz w:val="24"/>
    </w:rPr>
  </w:style>
  <w:style w:type="paragraph" w:styleId="45">
    <w:name w:val="List Paragraph"/>
    <w:basedOn w:val="1"/>
    <w:qFormat/>
    <w:uiPriority w:val="34"/>
    <w:pPr>
      <w:ind w:firstLine="420" w:firstLineChars="200"/>
    </w:pPr>
    <w:rPr>
      <w:szCs w:val="28"/>
    </w:rPr>
  </w:style>
  <w:style w:type="character" w:customStyle="1" w:styleId="46">
    <w:name w:val="批注框文本 Char"/>
    <w:basedOn w:val="30"/>
    <w:link w:val="18"/>
    <w:qFormat/>
    <w:uiPriority w:val="0"/>
    <w:rPr>
      <w:kern w:val="2"/>
      <w:sz w:val="18"/>
      <w:szCs w:val="18"/>
    </w:rPr>
  </w:style>
  <w:style w:type="paragraph" w:customStyle="1" w:styleId="47">
    <w:name w:val="图例"/>
    <w:basedOn w:val="1"/>
    <w:qFormat/>
    <w:uiPriority w:val="0"/>
    <w:pPr>
      <w:spacing w:before="120" w:after="120" w:line="360" w:lineRule="auto"/>
      <w:jc w:val="center"/>
    </w:pPr>
    <w:rPr>
      <w:rFonts w:eastAsia="仿宋_GB2312"/>
      <w:b/>
      <w:sz w:val="24"/>
    </w:rPr>
  </w:style>
  <w:style w:type="paragraph" w:customStyle="1" w:styleId="48">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9">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51">
    <w:name w:val="Table Text"/>
    <w:basedOn w:val="1"/>
    <w:semiHidden/>
    <w:qFormat/>
    <w:uiPriority w:val="0"/>
    <w:rPr>
      <w:rFonts w:ascii="宋体" w:hAnsi="宋体" w:eastAsia="宋体" w:cs="宋体"/>
      <w:sz w:val="20"/>
      <w:szCs w:val="20"/>
      <w:lang w:val="en-US" w:eastAsia="en-US" w:bidi="ar-SA"/>
    </w:rPr>
  </w:style>
  <w:style w:type="table" w:customStyle="1" w:styleId="52">
    <w:name w:val="Table Normal"/>
    <w:semiHidden/>
    <w:unhideWhenUsed/>
    <w:qFormat/>
    <w:uiPriority w:val="0"/>
    <w:tblPr>
      <w:tblCellMar>
        <w:top w:w="0" w:type="dxa"/>
        <w:left w:w="0" w:type="dxa"/>
        <w:bottom w:w="0" w:type="dxa"/>
        <w:right w:w="0" w:type="dxa"/>
      </w:tblCellMar>
    </w:tblPr>
  </w:style>
  <w:style w:type="paragraph" w:customStyle="1" w:styleId="53">
    <w:name w:val="正文1"/>
    <w:basedOn w:val="1"/>
    <w:next w:val="54"/>
    <w:qFormat/>
    <w:uiPriority w:val="0"/>
    <w:pPr>
      <w:spacing w:line="300" w:lineRule="auto"/>
      <w:ind w:firstLine="200" w:firstLineChars="200"/>
    </w:pPr>
    <w:rPr>
      <w:sz w:val="24"/>
    </w:rPr>
  </w:style>
  <w:style w:type="paragraph" w:customStyle="1" w:styleId="54">
    <w:name w:val="正文文本1"/>
    <w:basedOn w:val="53"/>
    <w:next w:val="32"/>
    <w:qFormat/>
    <w:uiPriority w:val="0"/>
    <w:rPr>
      <w:rFonts w:ascii="仿宋_GB2312;仿宋" w:hAnsi="仿宋_GB2312;仿宋" w:eastAsia="仿宋_GB2312;仿宋"/>
      <w:sz w:val="32"/>
    </w:rPr>
  </w:style>
  <w:style w:type="paragraph" w:customStyle="1" w:styleId="55">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 w:type="paragraph" w:customStyle="1" w:styleId="56">
    <w:name w:val="标题 21"/>
    <w:basedOn w:val="1"/>
    <w:qFormat/>
    <w:uiPriority w:val="0"/>
    <w:pPr>
      <w:keepNext/>
      <w:keepLines/>
      <w:spacing w:before="260" w:after="260" w:line="600" w:lineRule="exact"/>
      <w:outlineLvl w:val="1"/>
    </w:pPr>
    <w:rPr>
      <w:rFonts w:ascii="Arial" w:hAnsi="Arial" w:eastAsia="黑体"/>
      <w:b/>
      <w:color w:val="auto"/>
      <w:sz w:val="32"/>
    </w:rPr>
  </w:style>
  <w:style w:type="paragraph" w:customStyle="1" w:styleId="57">
    <w:name w:val="标题 31"/>
    <w:basedOn w:val="1"/>
    <w:qFormat/>
    <w:uiPriority w:val="0"/>
    <w:pPr>
      <w:keepNext/>
      <w:keepLines/>
      <w:ind w:firstLine="480" w:firstLineChars="200"/>
      <w:jc w:val="left"/>
      <w:outlineLvl w:val="2"/>
    </w:pPr>
    <w:rPr>
      <w:color w:val="aut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930</Words>
  <Characters>968</Characters>
  <Lines>179</Lines>
  <Paragraphs>50</Paragraphs>
  <TotalTime>13</TotalTime>
  <ScaleCrop>false</ScaleCrop>
  <LinksUpToDate>false</LinksUpToDate>
  <CharactersWithSpaces>1079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2023-03-22T17:51:00Z</dcterms:created>
  <dc:creator>Administrator</dc:creator>
  <cp:lastModifiedBy>AAA</cp:lastModifiedBy>
  <cp:lastPrinted>2024-07-02T08:01:00Z</cp:lastPrinted>
  <dcterms:modified xsi:type="dcterms:W3CDTF">2025-12-26T09:58:16Z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7D1A0CD9BB684B52AAE8C94A7BB93D7A_13</vt:lpwstr>
  </property>
  <property fmtid="{D5CDD505-2E9C-101B-9397-08002B2CF9AE}" pid="4" name="KSOTemplateDocerSaveRecord">
    <vt:lpwstr>eyJoZGlkIjoiOGUzYTY2OGJkYjFhOGMxYmYwOGYzODA2ZDJjOGQ1NDgiLCJ1c2VySWQiOiIxMTMyNTA2NTc5In0=</vt:lpwstr>
  </property>
</Properties>
</file>