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BC23C">
      <w:pPr>
        <w:keepNext w:val="0"/>
        <w:keepLines w:val="0"/>
        <w:pageBreakBefore w:val="0"/>
        <w:widowControl w:val="0"/>
        <w:kinsoku/>
        <w:wordWrap/>
        <w:overflowPunct/>
        <w:topLinePunct w:val="0"/>
        <w:autoSpaceDE/>
        <w:autoSpaceDN/>
        <w:bidi w:val="0"/>
        <w:adjustRightInd/>
        <w:snapToGrid/>
        <w:spacing w:line="600" w:lineRule="exact"/>
        <w:ind w:left="2171" w:leftChars="130" w:hanging="1807" w:hangingChars="500"/>
        <w:jc w:val="left"/>
        <w:textAlignment w:val="auto"/>
        <w:outlineLvl w:val="0"/>
        <w:rPr>
          <w:rFonts w:hint="eastAsia" w:ascii="宋体" w:hAnsi="宋体" w:eastAsia="宋体" w:cs="宋体"/>
          <w:b/>
          <w:bCs/>
          <w:color w:val="auto"/>
          <w:sz w:val="36"/>
          <w:szCs w:val="36"/>
          <w:highlight w:val="none"/>
          <w:lang w:eastAsia="zh-CN"/>
        </w:rPr>
      </w:pPr>
      <w:bookmarkStart w:id="0" w:name="_Toc12201"/>
      <w:bookmarkStart w:id="1" w:name="_Toc102227319"/>
      <w:bookmarkStart w:id="2" w:name="_Toc342913393"/>
      <w:bookmarkStart w:id="3" w:name="_Toc487204782"/>
      <w:bookmarkStart w:id="4" w:name="_Toc426965633"/>
      <w:bookmarkStart w:id="5" w:name="_Toc179714298"/>
      <w:bookmarkStart w:id="6" w:name="_Toc31795"/>
      <w:bookmarkStart w:id="7" w:name="_Toc31741"/>
      <w:bookmarkStart w:id="8" w:name="_Toc342913389"/>
      <w:r>
        <w:rPr>
          <w:rFonts w:hint="eastAsia" w:ascii="宋体" w:hAnsi="宋体" w:eastAsia="宋体" w:cs="宋体"/>
          <w:b/>
          <w:bCs/>
          <w:color w:val="auto"/>
          <w:sz w:val="36"/>
          <w:szCs w:val="36"/>
          <w:highlight w:val="none"/>
        </w:rPr>
        <w:t>项目名称：</w:t>
      </w:r>
      <w:r>
        <w:rPr>
          <w:rFonts w:hint="eastAsia" w:ascii="宋体" w:hAnsi="宋体" w:cs="宋体"/>
          <w:b/>
          <w:bCs/>
          <w:color w:val="auto"/>
          <w:sz w:val="36"/>
          <w:szCs w:val="36"/>
          <w:highlight w:val="none"/>
          <w:lang w:eastAsia="zh-CN"/>
        </w:rPr>
        <w:t>2025年大足区档案馆馆藏档案开放审核服务</w:t>
      </w:r>
    </w:p>
    <w:p w14:paraId="019E644D">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0"/>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项目</w:t>
      </w:r>
      <w:r>
        <w:rPr>
          <w:rFonts w:hint="eastAsia" w:ascii="宋体" w:hAnsi="宋体" w:eastAsia="宋体" w:cs="宋体"/>
          <w:b/>
          <w:bCs/>
          <w:color w:val="auto"/>
          <w:sz w:val="36"/>
          <w:szCs w:val="36"/>
          <w:highlight w:val="none"/>
        </w:rPr>
        <w:t>编号：</w:t>
      </w:r>
      <w:r>
        <w:rPr>
          <w:rFonts w:hint="eastAsia" w:ascii="宋体" w:hAnsi="宋体" w:cs="宋体"/>
          <w:b/>
          <w:bCs/>
          <w:color w:val="auto"/>
          <w:sz w:val="36"/>
          <w:szCs w:val="36"/>
          <w:highlight w:val="none"/>
          <w:lang w:val="en-US" w:eastAsia="zh-CN"/>
        </w:rPr>
        <w:t>25JS030</w:t>
      </w:r>
    </w:p>
    <w:p w14:paraId="70B92164">
      <w:pPr>
        <w:pStyle w:val="8"/>
        <w:rPr>
          <w:rFonts w:hint="eastAsia"/>
          <w:highlight w:val="none"/>
        </w:rPr>
      </w:pPr>
    </w:p>
    <w:p w14:paraId="4A32C4DD">
      <w:pPr>
        <w:jc w:val="center"/>
        <w:rPr>
          <w:rFonts w:hint="eastAsia" w:ascii="宋体" w:hAnsi="宋体" w:eastAsia="宋体" w:cs="宋体"/>
          <w:highlight w:val="none"/>
        </w:rPr>
      </w:pPr>
    </w:p>
    <w:p w14:paraId="1B1187E3">
      <w:pPr>
        <w:pStyle w:val="22"/>
        <w:rPr>
          <w:rFonts w:hint="eastAsia" w:ascii="宋体" w:hAnsi="宋体" w:eastAsia="宋体" w:cs="宋体"/>
          <w:highlight w:val="none"/>
        </w:rPr>
      </w:pPr>
    </w:p>
    <w:p w14:paraId="33B57747">
      <w:pPr>
        <w:rPr>
          <w:rFonts w:hint="eastAsia" w:ascii="宋体" w:hAnsi="宋体" w:eastAsia="宋体" w:cs="宋体"/>
          <w:highlight w:val="none"/>
        </w:rPr>
      </w:pPr>
    </w:p>
    <w:p w14:paraId="6048994A">
      <w:pPr>
        <w:pStyle w:val="8"/>
        <w:rPr>
          <w:rFonts w:hint="eastAsia"/>
          <w:highlight w:val="none"/>
        </w:rPr>
      </w:pPr>
    </w:p>
    <w:p w14:paraId="6CB19BA7">
      <w:pPr>
        <w:pStyle w:val="22"/>
        <w:rPr>
          <w:rFonts w:hint="eastAsia" w:ascii="宋体" w:hAnsi="宋体" w:eastAsia="宋体" w:cs="宋体"/>
          <w:highlight w:val="none"/>
        </w:rPr>
      </w:pPr>
    </w:p>
    <w:p w14:paraId="3209024F">
      <w:pPr>
        <w:rPr>
          <w:rFonts w:hint="eastAsia" w:ascii="宋体" w:hAnsi="宋体" w:eastAsia="宋体" w:cs="宋体"/>
          <w:highlight w:val="none"/>
        </w:rPr>
      </w:pPr>
    </w:p>
    <w:p w14:paraId="375F9CBA">
      <w:pPr>
        <w:pStyle w:val="2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宋体" w:hAnsi="宋体" w:eastAsia="宋体" w:cs="宋体"/>
          <w:sz w:val="24"/>
          <w:szCs w:val="18"/>
          <w:highlight w:val="none"/>
        </w:rPr>
      </w:pPr>
    </w:p>
    <w:p w14:paraId="06D21875">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宋体" w:hAnsi="宋体" w:eastAsia="宋体" w:cs="宋体"/>
          <w:sz w:val="28"/>
          <w:szCs w:val="18"/>
          <w:highlight w:val="none"/>
        </w:rPr>
      </w:pPr>
      <w:r>
        <w:rPr>
          <w:rFonts w:hint="eastAsia" w:ascii="宋体" w:hAnsi="宋体" w:cs="宋体"/>
          <w:b/>
          <w:bCs/>
          <w:sz w:val="112"/>
          <w:szCs w:val="112"/>
          <w:highlight w:val="none"/>
          <w:lang w:val="en-US" w:eastAsia="zh-CN"/>
        </w:rPr>
        <w:t>网上询比采购文件</w:t>
      </w:r>
    </w:p>
    <w:p w14:paraId="14E7C469">
      <w:pPr>
        <w:pStyle w:val="22"/>
        <w:ind w:firstLine="0"/>
        <w:rPr>
          <w:rFonts w:hint="eastAsia" w:ascii="宋体" w:hAnsi="宋体" w:eastAsia="宋体" w:cs="宋体"/>
          <w:highlight w:val="none"/>
        </w:rPr>
      </w:pPr>
    </w:p>
    <w:p w14:paraId="1F08AC7F">
      <w:pPr>
        <w:spacing w:line="500" w:lineRule="exact"/>
        <w:ind w:firstLine="2340" w:firstLineChars="650"/>
        <w:outlineLvl w:val="0"/>
        <w:rPr>
          <w:rFonts w:hint="eastAsia" w:ascii="宋体" w:hAnsi="宋体" w:eastAsia="宋体" w:cs="宋体"/>
          <w:sz w:val="36"/>
          <w:szCs w:val="36"/>
          <w:highlight w:val="none"/>
        </w:rPr>
      </w:pPr>
    </w:p>
    <w:p w14:paraId="13048A40">
      <w:pPr>
        <w:spacing w:line="700" w:lineRule="exact"/>
        <w:jc w:val="center"/>
        <w:rPr>
          <w:rFonts w:hint="eastAsia" w:ascii="宋体" w:hAnsi="宋体" w:eastAsia="宋体" w:cs="宋体"/>
          <w:b/>
          <w:sz w:val="36"/>
          <w:szCs w:val="36"/>
          <w:highlight w:val="none"/>
        </w:rPr>
      </w:pPr>
    </w:p>
    <w:p w14:paraId="173473E1">
      <w:pPr>
        <w:pStyle w:val="9"/>
        <w:ind w:left="0" w:leftChars="0" w:firstLine="0" w:firstLineChars="0"/>
        <w:rPr>
          <w:rFonts w:hint="eastAsia" w:ascii="宋体" w:hAnsi="宋体" w:eastAsia="宋体" w:cs="宋体"/>
          <w:b/>
          <w:sz w:val="36"/>
          <w:szCs w:val="36"/>
          <w:highlight w:val="none"/>
        </w:rPr>
      </w:pPr>
    </w:p>
    <w:p w14:paraId="7F510BB9">
      <w:pPr>
        <w:pStyle w:val="9"/>
        <w:rPr>
          <w:rFonts w:hint="eastAsia" w:ascii="宋体" w:hAnsi="宋体" w:eastAsia="宋体" w:cs="宋体"/>
          <w:b/>
          <w:sz w:val="36"/>
          <w:szCs w:val="36"/>
          <w:highlight w:val="none"/>
        </w:rPr>
      </w:pPr>
    </w:p>
    <w:p w14:paraId="4F50226D">
      <w:pPr>
        <w:pStyle w:val="9"/>
        <w:rPr>
          <w:rFonts w:hint="eastAsia" w:ascii="宋体" w:hAnsi="宋体" w:eastAsia="宋体" w:cs="宋体"/>
          <w:b/>
          <w:sz w:val="36"/>
          <w:szCs w:val="36"/>
          <w:highlight w:val="none"/>
        </w:rPr>
      </w:pPr>
    </w:p>
    <w:p w14:paraId="35763AD3">
      <w:pPr>
        <w:pStyle w:val="22"/>
        <w:ind w:firstLine="0"/>
        <w:rPr>
          <w:rFonts w:hint="eastAsia" w:ascii="宋体" w:hAnsi="宋体" w:eastAsia="宋体" w:cs="宋体"/>
          <w:sz w:val="36"/>
          <w:szCs w:val="36"/>
          <w:highlight w:val="none"/>
        </w:rPr>
      </w:pPr>
    </w:p>
    <w:p w14:paraId="10C872AA">
      <w:pPr>
        <w:spacing w:line="500" w:lineRule="exact"/>
        <w:ind w:firstLine="723" w:firstLineChars="200"/>
        <w:outlineLvl w:val="0"/>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rPr>
        <w:t>采</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rPr>
        <w:t>购</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rPr>
        <w:t>人：</w:t>
      </w:r>
      <w:r>
        <w:rPr>
          <w:rFonts w:hint="eastAsia" w:ascii="宋体" w:hAnsi="宋体" w:cs="宋体"/>
          <w:b/>
          <w:bCs/>
          <w:sz w:val="36"/>
          <w:szCs w:val="36"/>
          <w:highlight w:val="none"/>
          <w:lang w:eastAsia="zh-CN"/>
        </w:rPr>
        <w:t>重庆市大足区档案馆</w:t>
      </w:r>
    </w:p>
    <w:p w14:paraId="32D9A292">
      <w:pPr>
        <w:spacing w:line="700" w:lineRule="exact"/>
        <w:ind w:firstLine="723" w:firstLineChars="200"/>
        <w:outlineLvl w:val="0"/>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rPr>
        <w:t>采购代理机构：</w:t>
      </w:r>
      <w:r>
        <w:rPr>
          <w:rFonts w:hint="eastAsia" w:ascii="宋体" w:hAnsi="宋体" w:cs="宋体"/>
          <w:b/>
          <w:bCs/>
          <w:sz w:val="36"/>
          <w:szCs w:val="36"/>
          <w:highlight w:val="none"/>
          <w:lang w:eastAsia="zh-CN"/>
        </w:rPr>
        <w:t>重庆市捷晟工程项目管理有限公司</w:t>
      </w:r>
    </w:p>
    <w:p w14:paraId="6380D736">
      <w:pPr>
        <w:pStyle w:val="8"/>
        <w:rPr>
          <w:rFonts w:hint="eastAsia" w:ascii="宋体" w:hAnsi="宋体" w:eastAsia="宋体" w:cs="宋体"/>
          <w:sz w:val="36"/>
          <w:szCs w:val="36"/>
          <w:highlight w:val="none"/>
        </w:rPr>
      </w:pPr>
    </w:p>
    <w:p w14:paraId="55DB2245">
      <w:pPr>
        <w:spacing w:line="480" w:lineRule="exact"/>
        <w:jc w:val="center"/>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二〇二</w:t>
      </w:r>
      <w:r>
        <w:rPr>
          <w:rFonts w:hint="eastAsia" w:ascii="宋体" w:hAnsi="宋体" w:cs="宋体"/>
          <w:b/>
          <w:bCs/>
          <w:sz w:val="36"/>
          <w:szCs w:val="36"/>
          <w:highlight w:val="none"/>
          <w:lang w:eastAsia="zh-CN"/>
        </w:rPr>
        <w:t>五</w:t>
      </w:r>
      <w:r>
        <w:rPr>
          <w:rFonts w:hint="eastAsia" w:ascii="宋体" w:hAnsi="宋体" w:eastAsia="宋体" w:cs="宋体"/>
          <w:b/>
          <w:bCs/>
          <w:sz w:val="36"/>
          <w:szCs w:val="36"/>
          <w:highlight w:val="none"/>
        </w:rPr>
        <w:t>年</w:t>
      </w:r>
      <w:r>
        <w:rPr>
          <w:rFonts w:hint="eastAsia" w:ascii="宋体" w:hAnsi="宋体" w:cs="宋体"/>
          <w:b/>
          <w:bCs/>
          <w:sz w:val="36"/>
          <w:szCs w:val="36"/>
          <w:highlight w:val="none"/>
          <w:lang w:eastAsia="zh-CN"/>
        </w:rPr>
        <w:t>五</w:t>
      </w:r>
      <w:r>
        <w:rPr>
          <w:rFonts w:hint="eastAsia" w:ascii="宋体" w:hAnsi="宋体" w:eastAsia="宋体" w:cs="宋体"/>
          <w:b/>
          <w:bCs/>
          <w:sz w:val="36"/>
          <w:szCs w:val="36"/>
          <w:highlight w:val="none"/>
        </w:rPr>
        <w:t>月</w:t>
      </w:r>
    </w:p>
    <w:p w14:paraId="2F140B63">
      <w:pPr>
        <w:spacing w:line="480" w:lineRule="exact"/>
        <w:jc w:val="center"/>
        <w:outlineLvl w:val="0"/>
        <w:rPr>
          <w:rFonts w:hint="eastAsia" w:ascii="宋体" w:hAnsi="宋体" w:eastAsia="宋体" w:cs="宋体"/>
          <w:b/>
          <w:bCs/>
          <w:sz w:val="44"/>
          <w:szCs w:val="44"/>
          <w:highlight w:val="none"/>
        </w:rPr>
      </w:pPr>
    </w:p>
    <w:p w14:paraId="45B657D4">
      <w:pPr>
        <w:spacing w:line="480" w:lineRule="exact"/>
        <w:jc w:val="center"/>
        <w:outlineLvl w:val="0"/>
        <w:rPr>
          <w:rFonts w:hint="eastAsia" w:ascii="宋体" w:hAnsi="宋体" w:eastAsia="宋体" w:cs="宋体"/>
          <w:b/>
          <w:bCs/>
          <w:sz w:val="44"/>
          <w:szCs w:val="44"/>
          <w:highlight w:val="none"/>
        </w:rPr>
      </w:pPr>
    </w:p>
    <w:p w14:paraId="2D1D6BEF">
      <w:pPr>
        <w:rPr>
          <w:rFonts w:hint="eastAsia" w:ascii="宋体" w:hAnsi="宋体" w:eastAsia="宋体" w:cs="宋体"/>
          <w:sz w:val="44"/>
          <w:szCs w:val="28"/>
          <w:highlight w:val="none"/>
        </w:rPr>
      </w:pPr>
      <w:r>
        <w:rPr>
          <w:rFonts w:hint="eastAsia" w:ascii="宋体" w:hAnsi="宋体" w:eastAsia="宋体" w:cs="宋体"/>
          <w:sz w:val="44"/>
          <w:szCs w:val="28"/>
          <w:highlight w:val="none"/>
        </w:rPr>
        <w:br w:type="page"/>
      </w:r>
    </w:p>
    <w:p w14:paraId="205E5A5D">
      <w:pPr>
        <w:spacing w:line="480" w:lineRule="exact"/>
        <w:jc w:val="center"/>
        <w:outlineLvl w:val="0"/>
        <w:rPr>
          <w:rFonts w:hint="eastAsia" w:ascii="宋体" w:hAnsi="宋体" w:eastAsia="宋体" w:cs="宋体"/>
          <w:sz w:val="44"/>
          <w:szCs w:val="28"/>
          <w:highlight w:val="none"/>
        </w:rPr>
      </w:pPr>
      <w:r>
        <w:rPr>
          <w:rFonts w:hint="eastAsia" w:ascii="宋体" w:hAnsi="宋体" w:eastAsia="宋体" w:cs="宋体"/>
          <w:sz w:val="44"/>
          <w:szCs w:val="28"/>
          <w:highlight w:val="none"/>
        </w:rPr>
        <w:t>目   录</w:t>
      </w:r>
    </w:p>
    <w:p w14:paraId="47FD0333">
      <w:pPr>
        <w:pStyle w:val="18"/>
        <w:tabs>
          <w:tab w:val="right" w:leader="dot" w:pos="9412"/>
        </w:tabs>
        <w:spacing w:line="480" w:lineRule="auto"/>
        <w:rPr>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TOC \o "1-3" \h \z </w:instrText>
      </w:r>
      <w:r>
        <w:rPr>
          <w:rFonts w:hint="eastAsia" w:ascii="宋体" w:hAnsi="宋体" w:eastAsia="宋体" w:cs="宋体"/>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_Toc17317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 xml:space="preserve">第一篇  </w:t>
      </w:r>
      <w:r>
        <w:rPr>
          <w:rFonts w:hint="eastAsia" w:ascii="宋体" w:hAnsi="宋体" w:cs="宋体"/>
          <w:szCs w:val="30"/>
          <w:highlight w:val="none"/>
          <w:lang w:eastAsia="zh-CN"/>
        </w:rPr>
        <w:t>采购</w:t>
      </w:r>
      <w:r>
        <w:rPr>
          <w:rFonts w:hint="eastAsia" w:ascii="宋体" w:hAnsi="宋体" w:eastAsia="宋体" w:cs="宋体"/>
          <w:szCs w:val="30"/>
          <w:highlight w:val="none"/>
        </w:rPr>
        <w:t>邀请书</w:t>
      </w:r>
      <w:r>
        <w:rPr>
          <w:highlight w:val="none"/>
        </w:rPr>
        <w:tab/>
      </w:r>
      <w:r>
        <w:rPr>
          <w:highlight w:val="none"/>
        </w:rPr>
        <w:fldChar w:fldCharType="begin"/>
      </w:r>
      <w:r>
        <w:rPr>
          <w:highlight w:val="none"/>
        </w:rPr>
        <w:instrText xml:space="preserve"> PAGEREF _Toc17317 \h </w:instrText>
      </w:r>
      <w:r>
        <w:rPr>
          <w:highlight w:val="none"/>
        </w:rPr>
        <w:fldChar w:fldCharType="separate"/>
      </w:r>
      <w:r>
        <w:rPr>
          <w:highlight w:val="none"/>
        </w:rPr>
        <w:t>- 3 -</w:t>
      </w:r>
      <w:r>
        <w:rPr>
          <w:highlight w:val="none"/>
        </w:rPr>
        <w:fldChar w:fldCharType="end"/>
      </w:r>
      <w:r>
        <w:rPr>
          <w:rFonts w:hint="eastAsia" w:ascii="宋体" w:hAnsi="宋体" w:eastAsia="宋体" w:cs="宋体"/>
          <w:szCs w:val="24"/>
          <w:highlight w:val="none"/>
        </w:rPr>
        <w:fldChar w:fldCharType="end"/>
      </w:r>
    </w:p>
    <w:p w14:paraId="426756FA">
      <w:pPr>
        <w:pStyle w:val="18"/>
        <w:tabs>
          <w:tab w:val="right" w:leader="dot" w:pos="9412"/>
        </w:tabs>
        <w:spacing w:line="480" w:lineRule="auto"/>
        <w:rPr>
          <w:rFonts w:hint="eastAsia" w:eastAsia="宋体"/>
          <w:highlight w:val="none"/>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_Toc23299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 xml:space="preserve">第二篇  </w:t>
      </w:r>
      <w:r>
        <w:rPr>
          <w:rFonts w:hint="eastAsia" w:ascii="宋体" w:hAnsi="宋体" w:cs="宋体"/>
          <w:szCs w:val="30"/>
          <w:highlight w:val="none"/>
          <w:lang w:eastAsia="zh-CN"/>
        </w:rPr>
        <w:t>项目服务需求</w:t>
      </w:r>
      <w:r>
        <w:rPr>
          <w:highlight w:val="none"/>
        </w:rPr>
        <w:tab/>
      </w:r>
      <w:r>
        <w:rPr>
          <w:rFonts w:hint="eastAsia"/>
          <w:highlight w:val="none"/>
          <w:lang w:val="en-US" w:eastAsia="zh-CN"/>
        </w:rPr>
        <w:t>-</w:t>
      </w:r>
      <w:r>
        <w:rPr>
          <w:highlight w:val="none"/>
        </w:rPr>
        <w:fldChar w:fldCharType="begin"/>
      </w:r>
      <w:r>
        <w:rPr>
          <w:highlight w:val="none"/>
        </w:rPr>
        <w:instrText xml:space="preserve"> PAGEREF _Toc23299 \h </w:instrText>
      </w:r>
      <w:r>
        <w:rPr>
          <w:highlight w:val="none"/>
        </w:rPr>
        <w:fldChar w:fldCharType="separate"/>
      </w:r>
      <w:r>
        <w:rPr>
          <w:highlight w:val="none"/>
        </w:rPr>
        <w:t>6</w:t>
      </w:r>
      <w:r>
        <w:rPr>
          <w:highlight w:val="none"/>
        </w:rPr>
        <w:fldChar w:fldCharType="end"/>
      </w:r>
      <w:r>
        <w:rPr>
          <w:rFonts w:hint="eastAsia" w:ascii="宋体" w:hAnsi="宋体" w:eastAsia="宋体" w:cs="宋体"/>
          <w:szCs w:val="24"/>
          <w:highlight w:val="none"/>
        </w:rPr>
        <w:fldChar w:fldCharType="end"/>
      </w:r>
      <w:r>
        <w:rPr>
          <w:rFonts w:hint="eastAsia" w:ascii="宋体" w:hAnsi="宋体" w:cs="宋体"/>
          <w:szCs w:val="24"/>
          <w:highlight w:val="none"/>
          <w:lang w:val="en-US" w:eastAsia="zh-CN"/>
        </w:rPr>
        <w:t>-</w:t>
      </w:r>
    </w:p>
    <w:p w14:paraId="7EBD305E">
      <w:pPr>
        <w:pStyle w:val="18"/>
        <w:tabs>
          <w:tab w:val="right" w:leader="dot" w:pos="9412"/>
        </w:tabs>
        <w:spacing w:line="480" w:lineRule="auto"/>
        <w:rPr>
          <w:rFonts w:hint="eastAsia" w:eastAsia="宋体"/>
          <w:highlight w:val="none"/>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_Toc6175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第三篇  项目商务需求</w:t>
      </w:r>
      <w:r>
        <w:rPr>
          <w:highlight w:val="none"/>
        </w:rPr>
        <w:tab/>
      </w:r>
      <w:r>
        <w:rPr>
          <w:rFonts w:hint="eastAsia"/>
          <w:highlight w:val="none"/>
          <w:lang w:val="en-US" w:eastAsia="zh-CN"/>
        </w:rPr>
        <w:t>-1</w:t>
      </w:r>
      <w:r>
        <w:rPr>
          <w:rFonts w:hint="eastAsia" w:ascii="宋体" w:hAnsi="宋体" w:eastAsia="宋体" w:cs="宋体"/>
          <w:szCs w:val="24"/>
          <w:highlight w:val="none"/>
        </w:rPr>
        <w:fldChar w:fldCharType="end"/>
      </w:r>
      <w:r>
        <w:rPr>
          <w:rFonts w:hint="eastAsia" w:ascii="宋体" w:hAnsi="宋体" w:cs="宋体"/>
          <w:szCs w:val="24"/>
          <w:highlight w:val="none"/>
          <w:lang w:val="en-US" w:eastAsia="zh-CN"/>
        </w:rPr>
        <w:t>0-</w:t>
      </w:r>
    </w:p>
    <w:p w14:paraId="01C61D77">
      <w:pPr>
        <w:pStyle w:val="18"/>
        <w:tabs>
          <w:tab w:val="right" w:leader="dot" w:pos="9412"/>
        </w:tabs>
        <w:spacing w:line="480" w:lineRule="auto"/>
        <w:rPr>
          <w:rFonts w:hint="eastAsia" w:ascii="宋体" w:hAnsi="宋体" w:eastAsia="宋体" w:cs="宋体"/>
          <w:szCs w:val="24"/>
          <w:highlight w:val="none"/>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_Toc12201 </w:instrText>
      </w:r>
      <w:r>
        <w:rPr>
          <w:rFonts w:hint="eastAsia" w:ascii="宋体" w:hAnsi="宋体" w:eastAsia="宋体" w:cs="宋体"/>
          <w:szCs w:val="24"/>
          <w:highlight w:val="none"/>
        </w:rPr>
        <w:fldChar w:fldCharType="separate"/>
      </w:r>
      <w:r>
        <w:rPr>
          <w:rFonts w:hint="eastAsia" w:ascii="宋体" w:hAnsi="宋体" w:eastAsia="宋体"/>
          <w:szCs w:val="30"/>
          <w:highlight w:val="none"/>
        </w:rPr>
        <w:t>第四篇  开标程序及方法、评审标准、无效响应和</w:t>
      </w:r>
      <w:r>
        <w:rPr>
          <w:rFonts w:hint="eastAsia" w:ascii="宋体" w:hAnsi="宋体" w:eastAsia="宋体"/>
          <w:szCs w:val="36"/>
          <w:highlight w:val="none"/>
        </w:rPr>
        <w:t>采购终止</w:t>
      </w:r>
      <w:r>
        <w:rPr>
          <w:highlight w:val="none"/>
        </w:rPr>
        <w:tab/>
      </w:r>
      <w:r>
        <w:rPr>
          <w:rFonts w:hint="eastAsia"/>
          <w:highlight w:val="none"/>
          <w:lang w:val="en-US" w:eastAsia="zh-CN"/>
        </w:rPr>
        <w:t>-1</w:t>
      </w:r>
      <w:r>
        <w:rPr>
          <w:highlight w:val="none"/>
        </w:rPr>
        <w:fldChar w:fldCharType="begin"/>
      </w:r>
      <w:r>
        <w:rPr>
          <w:highlight w:val="none"/>
        </w:rPr>
        <w:instrText xml:space="preserve"> PAGEREF _Toc12201 \h </w:instrText>
      </w:r>
      <w:r>
        <w:rPr>
          <w:highlight w:val="none"/>
        </w:rPr>
        <w:fldChar w:fldCharType="separate"/>
      </w:r>
      <w:r>
        <w:rPr>
          <w:highlight w:val="none"/>
        </w:rPr>
        <w:t>1</w:t>
      </w:r>
      <w:r>
        <w:rPr>
          <w:highlight w:val="none"/>
        </w:rPr>
        <w:fldChar w:fldCharType="end"/>
      </w:r>
      <w:r>
        <w:rPr>
          <w:rFonts w:hint="eastAsia" w:ascii="宋体" w:hAnsi="宋体" w:eastAsia="宋体" w:cs="宋体"/>
          <w:szCs w:val="24"/>
          <w:highlight w:val="none"/>
        </w:rPr>
        <w:fldChar w:fldCharType="end"/>
      </w:r>
      <w:r>
        <w:rPr>
          <w:rFonts w:hint="eastAsia" w:ascii="宋体" w:hAnsi="宋体" w:cs="宋体"/>
          <w:szCs w:val="24"/>
          <w:highlight w:val="none"/>
          <w:lang w:val="en-US" w:eastAsia="zh-CN"/>
        </w:rPr>
        <w:t>-</w:t>
      </w:r>
    </w:p>
    <w:p w14:paraId="22499BE0">
      <w:pPr>
        <w:pStyle w:val="10"/>
        <w:tabs>
          <w:tab w:val="right" w:leader="dot" w:pos="9412"/>
        </w:tabs>
        <w:spacing w:line="480" w:lineRule="auto"/>
        <w:ind w:left="0" w:leftChars="0" w:firstLine="560" w:firstLineChars="200"/>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_Toc17949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w:t>
      </w:r>
      <w:r>
        <w:rPr>
          <w:rFonts w:hint="eastAsia" w:ascii="宋体" w:hAnsi="宋体" w:eastAsia="宋体" w:cs="宋体"/>
          <w:szCs w:val="30"/>
          <w:highlight w:val="none"/>
          <w:lang w:eastAsia="zh-CN"/>
        </w:rPr>
        <w:t>五</w:t>
      </w:r>
      <w:r>
        <w:rPr>
          <w:rFonts w:hint="eastAsia" w:ascii="宋体" w:hAnsi="宋体" w:eastAsia="宋体" w:cs="宋体"/>
          <w:szCs w:val="30"/>
          <w:highlight w:val="none"/>
        </w:rPr>
        <w:t xml:space="preserve">篇  </w:t>
      </w:r>
      <w:r>
        <w:rPr>
          <w:rFonts w:hint="eastAsia" w:ascii="宋体" w:hAnsi="宋体" w:eastAsia="宋体" w:cs="宋体"/>
          <w:szCs w:val="30"/>
          <w:highlight w:val="none"/>
          <w:lang w:eastAsia="zh-CN"/>
        </w:rPr>
        <w:t>供应商须知</w:t>
      </w:r>
      <w:r>
        <w:rPr>
          <w:highlight w:val="none"/>
        </w:rPr>
        <w:tab/>
      </w:r>
      <w:r>
        <w:rPr>
          <w:highlight w:val="none"/>
        </w:rPr>
        <w:fldChar w:fldCharType="begin"/>
      </w:r>
      <w:r>
        <w:rPr>
          <w:highlight w:val="none"/>
        </w:rPr>
        <w:instrText xml:space="preserve"> PAGEREF _Toc17949 \h </w:instrText>
      </w:r>
      <w:r>
        <w:rPr>
          <w:highlight w:val="none"/>
        </w:rPr>
        <w:fldChar w:fldCharType="separate"/>
      </w:r>
      <w:r>
        <w:rPr>
          <w:highlight w:val="none"/>
        </w:rPr>
        <w:t>- 19 -</w:t>
      </w:r>
      <w:r>
        <w:rPr>
          <w:highlight w:val="none"/>
        </w:rPr>
        <w:fldChar w:fldCharType="end"/>
      </w:r>
      <w:r>
        <w:rPr>
          <w:rFonts w:hint="eastAsia" w:ascii="宋体" w:hAnsi="宋体" w:eastAsia="宋体" w:cs="宋体"/>
          <w:szCs w:val="24"/>
          <w:highlight w:val="none"/>
        </w:rPr>
        <w:fldChar w:fldCharType="end"/>
      </w:r>
    </w:p>
    <w:p w14:paraId="4E05D199">
      <w:pPr>
        <w:pStyle w:val="18"/>
        <w:tabs>
          <w:tab w:val="right" w:leader="dot" w:pos="9412"/>
        </w:tabs>
        <w:spacing w:line="480" w:lineRule="auto"/>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_Toc17949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w:t>
      </w:r>
      <w:r>
        <w:rPr>
          <w:rFonts w:hint="eastAsia" w:ascii="宋体" w:hAnsi="宋体" w:eastAsia="宋体" w:cs="宋体"/>
          <w:szCs w:val="30"/>
          <w:highlight w:val="none"/>
          <w:lang w:eastAsia="zh-CN"/>
        </w:rPr>
        <w:t>六</w:t>
      </w:r>
      <w:r>
        <w:rPr>
          <w:rFonts w:hint="eastAsia" w:ascii="宋体" w:hAnsi="宋体" w:eastAsia="宋体" w:cs="宋体"/>
          <w:szCs w:val="30"/>
          <w:highlight w:val="none"/>
        </w:rPr>
        <w:t>篇  合同草案条款</w:t>
      </w:r>
      <w:r>
        <w:rPr>
          <w:highlight w:val="none"/>
        </w:rPr>
        <w:tab/>
      </w:r>
      <w:r>
        <w:rPr>
          <w:highlight w:val="none"/>
        </w:rPr>
        <w:fldChar w:fldCharType="begin"/>
      </w:r>
      <w:r>
        <w:rPr>
          <w:highlight w:val="none"/>
        </w:rPr>
        <w:instrText xml:space="preserve"> PAGEREF _Toc17949 \h </w:instrText>
      </w:r>
      <w:r>
        <w:rPr>
          <w:highlight w:val="none"/>
        </w:rPr>
        <w:fldChar w:fldCharType="separate"/>
      </w:r>
      <w:r>
        <w:rPr>
          <w:highlight w:val="none"/>
        </w:rPr>
        <w:t>- 19 -</w:t>
      </w:r>
      <w:r>
        <w:rPr>
          <w:highlight w:val="none"/>
        </w:rPr>
        <w:fldChar w:fldCharType="end"/>
      </w:r>
      <w:r>
        <w:rPr>
          <w:rFonts w:hint="eastAsia" w:ascii="宋体" w:hAnsi="宋体" w:eastAsia="宋体" w:cs="宋体"/>
          <w:szCs w:val="24"/>
          <w:highlight w:val="none"/>
        </w:rPr>
        <w:fldChar w:fldCharType="end"/>
      </w:r>
    </w:p>
    <w:p w14:paraId="31A03377">
      <w:pPr>
        <w:pStyle w:val="18"/>
        <w:tabs>
          <w:tab w:val="right" w:leader="dot" w:pos="9412"/>
        </w:tabs>
        <w:spacing w:line="480" w:lineRule="auto"/>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_Toc24744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w:t>
      </w:r>
      <w:r>
        <w:rPr>
          <w:rFonts w:hint="eastAsia" w:ascii="宋体" w:hAnsi="宋体" w:eastAsia="宋体" w:cs="宋体"/>
          <w:szCs w:val="30"/>
          <w:highlight w:val="none"/>
          <w:lang w:eastAsia="zh-CN"/>
        </w:rPr>
        <w:t>七</w:t>
      </w:r>
      <w:r>
        <w:rPr>
          <w:rFonts w:hint="eastAsia" w:ascii="宋体" w:hAnsi="宋体" w:eastAsia="宋体" w:cs="宋体"/>
          <w:szCs w:val="30"/>
          <w:highlight w:val="none"/>
        </w:rPr>
        <w:t>篇  响应文件格式要求</w:t>
      </w:r>
      <w:r>
        <w:rPr>
          <w:highlight w:val="none"/>
        </w:rPr>
        <w:tab/>
      </w:r>
      <w:r>
        <w:rPr>
          <w:highlight w:val="none"/>
        </w:rPr>
        <w:fldChar w:fldCharType="begin"/>
      </w:r>
      <w:r>
        <w:rPr>
          <w:highlight w:val="none"/>
        </w:rPr>
        <w:instrText xml:space="preserve"> PAGEREF _Toc24744 \h </w:instrText>
      </w:r>
      <w:r>
        <w:rPr>
          <w:highlight w:val="none"/>
        </w:rPr>
        <w:fldChar w:fldCharType="separate"/>
      </w:r>
      <w:r>
        <w:rPr>
          <w:highlight w:val="none"/>
        </w:rPr>
        <w:t>- 20 -</w:t>
      </w:r>
      <w:r>
        <w:rPr>
          <w:highlight w:val="none"/>
        </w:rPr>
        <w:fldChar w:fldCharType="end"/>
      </w:r>
      <w:r>
        <w:rPr>
          <w:rFonts w:hint="eastAsia" w:ascii="宋体" w:hAnsi="宋体" w:eastAsia="宋体" w:cs="宋体"/>
          <w:szCs w:val="24"/>
          <w:highlight w:val="none"/>
        </w:rPr>
        <w:fldChar w:fldCharType="end"/>
      </w:r>
    </w:p>
    <w:p w14:paraId="3EE10EEA">
      <w:pPr>
        <w:pStyle w:val="17"/>
        <w:tabs>
          <w:tab w:val="right" w:leader="dot" w:pos="9412"/>
        </w:tabs>
        <w:rPr>
          <w:highlight w:val="none"/>
        </w:rPr>
      </w:pPr>
    </w:p>
    <w:p w14:paraId="0CDD5C9E">
      <w:pPr>
        <w:pStyle w:val="18"/>
        <w:tabs>
          <w:tab w:val="right" w:leader="dot" w:pos="9402"/>
        </w:tabs>
        <w:spacing w:line="240" w:lineRule="auto"/>
        <w:ind w:left="0" w:leftChars="0"/>
        <w:rPr>
          <w:rFonts w:hint="eastAsia" w:ascii="宋体" w:hAnsi="宋体" w:eastAsia="宋体" w:cs="宋体"/>
          <w:sz w:val="24"/>
          <w:szCs w:val="24"/>
          <w:highlight w:val="none"/>
        </w:rPr>
        <w:sectPr>
          <w:headerReference r:id="rId3" w:type="default"/>
          <w:footerReference r:id="rId4"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r>
        <w:rPr>
          <w:rFonts w:hint="eastAsia" w:ascii="宋体" w:hAnsi="宋体" w:eastAsia="宋体" w:cs="宋体"/>
          <w:szCs w:val="24"/>
          <w:highlight w:val="none"/>
        </w:rPr>
        <w:fldChar w:fldCharType="end"/>
      </w:r>
    </w:p>
    <w:p w14:paraId="36BBABF1">
      <w:pPr>
        <w:pStyle w:val="3"/>
        <w:spacing w:before="0" w:after="0" w:line="360" w:lineRule="auto"/>
        <w:jc w:val="center"/>
        <w:rPr>
          <w:rFonts w:hint="eastAsia" w:ascii="宋体" w:hAnsi="宋体" w:eastAsia="宋体" w:cs="宋体"/>
          <w:b w:val="0"/>
          <w:sz w:val="36"/>
          <w:szCs w:val="30"/>
          <w:highlight w:val="none"/>
        </w:rPr>
      </w:pPr>
      <w:bookmarkStart w:id="9" w:name="_Toc12789052"/>
      <w:bookmarkStart w:id="10" w:name="_Toc17317"/>
      <w:bookmarkStart w:id="11" w:name="_Toc11641050"/>
      <w:r>
        <w:rPr>
          <w:rFonts w:hint="eastAsia" w:ascii="宋体" w:hAnsi="宋体" w:eastAsia="宋体" w:cs="宋体"/>
          <w:b/>
          <w:bCs/>
          <w:sz w:val="36"/>
          <w:szCs w:val="30"/>
          <w:highlight w:val="none"/>
        </w:rPr>
        <w:t xml:space="preserve">第一篇  </w:t>
      </w:r>
      <w:r>
        <w:rPr>
          <w:rFonts w:hint="eastAsia" w:ascii="宋体" w:hAnsi="宋体" w:eastAsia="宋体" w:cs="宋体"/>
          <w:b/>
          <w:bCs/>
          <w:sz w:val="36"/>
          <w:szCs w:val="30"/>
          <w:highlight w:val="none"/>
          <w:lang w:eastAsia="zh-CN"/>
        </w:rPr>
        <w:t>采购</w:t>
      </w:r>
      <w:r>
        <w:rPr>
          <w:rFonts w:hint="eastAsia" w:ascii="宋体" w:hAnsi="宋体" w:eastAsia="宋体" w:cs="宋体"/>
          <w:b/>
          <w:bCs/>
          <w:sz w:val="36"/>
          <w:szCs w:val="30"/>
          <w:highlight w:val="none"/>
        </w:rPr>
        <w:t>邀请书</w:t>
      </w:r>
      <w:bookmarkEnd w:id="9"/>
      <w:bookmarkEnd w:id="10"/>
      <w:bookmarkEnd w:id="11"/>
    </w:p>
    <w:p w14:paraId="43E66896">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color w:val="auto"/>
          <w:sz w:val="24"/>
          <w:szCs w:val="24"/>
          <w:highlight w:val="none"/>
          <w:u w:val="single"/>
          <w:lang w:val="en-US" w:eastAsia="zh-CN"/>
        </w:rPr>
        <w:t>重庆市捷晟工程项目管理有限公司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val="en-US" w:eastAsia="zh-CN"/>
        </w:rPr>
        <w:t>重庆市大足区档案馆</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2025年大足区档案馆馆藏档案开放审核服务</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w:t>
      </w:r>
      <w:r>
        <w:rPr>
          <w:rFonts w:hint="eastAsia" w:ascii="宋体" w:hAnsi="宋体" w:eastAsia="宋体" w:cs="宋体"/>
          <w:sz w:val="24"/>
          <w:szCs w:val="24"/>
          <w:highlight w:val="none"/>
        </w:rPr>
        <w:t>。欢迎有资格的供应商前来参加</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w:t>
      </w:r>
    </w:p>
    <w:p w14:paraId="13178126">
      <w:pPr>
        <w:pStyle w:val="4"/>
        <w:numPr>
          <w:ilvl w:val="0"/>
          <w:numId w:val="1"/>
        </w:numPr>
        <w:adjustRightInd w:val="0"/>
        <w:snapToGrid w:val="0"/>
        <w:spacing w:before="0" w:after="0" w:line="400" w:lineRule="exact"/>
        <w:ind w:firstLine="482" w:firstLineChars="200"/>
        <w:rPr>
          <w:rFonts w:hint="eastAsia" w:ascii="宋体" w:hAnsi="宋体" w:eastAsia="宋体" w:cs="宋体"/>
          <w:sz w:val="24"/>
          <w:szCs w:val="24"/>
          <w:highlight w:val="none"/>
        </w:rPr>
      </w:pPr>
      <w:bookmarkStart w:id="12" w:name="_Toc317775175"/>
      <w:bookmarkStart w:id="13" w:name="_Toc313893526"/>
      <w:bookmarkStart w:id="14" w:name="_Toc29871"/>
      <w:r>
        <w:rPr>
          <w:rFonts w:hint="eastAsia" w:ascii="宋体" w:hAnsi="宋体" w:eastAsia="宋体" w:cs="宋体"/>
          <w:sz w:val="24"/>
          <w:szCs w:val="24"/>
          <w:highlight w:val="none"/>
        </w:rPr>
        <w:t>采购内容</w:t>
      </w:r>
      <w:bookmarkEnd w:id="12"/>
      <w:bookmarkEnd w:id="13"/>
      <w:bookmarkEnd w:id="14"/>
    </w:p>
    <w:tbl>
      <w:tblPr>
        <w:tblStyle w:val="24"/>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1477"/>
        <w:gridCol w:w="1153"/>
        <w:gridCol w:w="1113"/>
        <w:gridCol w:w="1149"/>
        <w:gridCol w:w="1440"/>
        <w:gridCol w:w="1291"/>
      </w:tblGrid>
      <w:tr w14:paraId="77C8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135" w:type="dxa"/>
            <w:tcBorders>
              <w:top w:val="single" w:color="auto" w:sz="4" w:space="0"/>
              <w:left w:val="single" w:color="auto" w:sz="4" w:space="0"/>
              <w:right w:val="single" w:color="auto" w:sz="4" w:space="0"/>
            </w:tcBorders>
            <w:vAlign w:val="center"/>
          </w:tcPr>
          <w:p w14:paraId="58EBB10C">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477" w:type="dxa"/>
            <w:tcBorders>
              <w:top w:val="single" w:color="auto" w:sz="4" w:space="0"/>
              <w:left w:val="single" w:color="auto" w:sz="4" w:space="0"/>
              <w:right w:val="single" w:color="auto" w:sz="4" w:space="0"/>
            </w:tcBorders>
            <w:vAlign w:val="center"/>
          </w:tcPr>
          <w:p w14:paraId="4F031FDB">
            <w:pPr>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数量</w:t>
            </w:r>
          </w:p>
        </w:tc>
        <w:tc>
          <w:tcPr>
            <w:tcW w:w="1153" w:type="dxa"/>
            <w:tcBorders>
              <w:top w:val="single" w:color="auto" w:sz="4" w:space="0"/>
              <w:left w:val="single" w:color="auto" w:sz="4" w:space="0"/>
              <w:right w:val="single" w:color="auto" w:sz="4" w:space="0"/>
            </w:tcBorders>
            <w:vAlign w:val="center"/>
          </w:tcPr>
          <w:p w14:paraId="042095B7">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w:t>
            </w:r>
            <w:r>
              <w:rPr>
                <w:rFonts w:hint="eastAsia" w:ascii="宋体" w:hAnsi="宋体" w:cs="宋体"/>
                <w:b/>
                <w:bCs/>
                <w:color w:val="auto"/>
                <w:kern w:val="0"/>
                <w:sz w:val="24"/>
                <w:szCs w:val="24"/>
                <w:highlight w:val="none"/>
                <w:lang w:eastAsia="zh-CN"/>
              </w:rPr>
              <w:t>限</w:t>
            </w:r>
            <w:r>
              <w:rPr>
                <w:rFonts w:hint="eastAsia" w:ascii="宋体" w:hAnsi="宋体" w:eastAsia="宋体" w:cs="宋体"/>
                <w:b/>
                <w:bCs/>
                <w:color w:val="auto"/>
                <w:kern w:val="0"/>
                <w:sz w:val="24"/>
                <w:szCs w:val="24"/>
                <w:highlight w:val="none"/>
              </w:rPr>
              <w:t>价</w:t>
            </w:r>
          </w:p>
          <w:p w14:paraId="4BD61179">
            <w:pPr>
              <w:jc w:val="center"/>
              <w:rPr>
                <w:rFonts w:hint="eastAsia" w:ascii="宋体" w:hAnsi="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eastAsia="zh-CN"/>
              </w:rPr>
              <w:t>万元</w:t>
            </w:r>
            <w:r>
              <w:rPr>
                <w:rFonts w:hint="eastAsia" w:ascii="宋体" w:hAnsi="宋体" w:eastAsia="宋体" w:cs="宋体"/>
                <w:b/>
                <w:bCs/>
                <w:color w:val="auto"/>
                <w:kern w:val="0"/>
                <w:sz w:val="24"/>
                <w:szCs w:val="24"/>
                <w:highlight w:val="none"/>
              </w:rPr>
              <w:t>）</w:t>
            </w:r>
          </w:p>
        </w:tc>
        <w:tc>
          <w:tcPr>
            <w:tcW w:w="1113" w:type="dxa"/>
            <w:tcBorders>
              <w:top w:val="single" w:color="auto" w:sz="4" w:space="0"/>
              <w:left w:val="single" w:color="auto" w:sz="4" w:space="0"/>
              <w:right w:val="single" w:color="auto" w:sz="4" w:space="0"/>
            </w:tcBorders>
            <w:vAlign w:val="center"/>
          </w:tcPr>
          <w:p w14:paraId="347A90D1">
            <w:pPr>
              <w:jc w:val="center"/>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询比保证金</w:t>
            </w:r>
          </w:p>
          <w:p w14:paraId="2C3B3C65">
            <w:pPr>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万元</w:t>
            </w:r>
            <w:r>
              <w:rPr>
                <w:rFonts w:hint="eastAsia" w:ascii="宋体" w:hAnsi="宋体" w:cs="宋体"/>
                <w:b/>
                <w:bCs/>
                <w:color w:val="auto"/>
                <w:kern w:val="0"/>
                <w:sz w:val="24"/>
                <w:szCs w:val="24"/>
                <w:highlight w:val="none"/>
                <w:lang w:eastAsia="zh-CN"/>
              </w:rPr>
              <w:t>）</w:t>
            </w:r>
          </w:p>
        </w:tc>
        <w:tc>
          <w:tcPr>
            <w:tcW w:w="1149" w:type="dxa"/>
            <w:tcBorders>
              <w:top w:val="single" w:color="auto" w:sz="4" w:space="0"/>
              <w:left w:val="single" w:color="auto" w:sz="4" w:space="0"/>
              <w:right w:val="single" w:color="auto" w:sz="4" w:space="0"/>
            </w:tcBorders>
            <w:vAlign w:val="center"/>
          </w:tcPr>
          <w:p w14:paraId="03514E21">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成交供应商数量（名）</w:t>
            </w:r>
          </w:p>
        </w:tc>
        <w:tc>
          <w:tcPr>
            <w:tcW w:w="1440" w:type="dxa"/>
            <w:tcBorders>
              <w:top w:val="single" w:color="auto" w:sz="4" w:space="0"/>
              <w:left w:val="single" w:color="auto" w:sz="4" w:space="0"/>
              <w:right w:val="single" w:color="auto" w:sz="4" w:space="0"/>
            </w:tcBorders>
            <w:vAlign w:val="center"/>
          </w:tcPr>
          <w:p w14:paraId="056AE727">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采购标的对应的中小企业划分标准所属行业</w:t>
            </w:r>
          </w:p>
        </w:tc>
        <w:tc>
          <w:tcPr>
            <w:tcW w:w="1291" w:type="dxa"/>
            <w:tcBorders>
              <w:top w:val="single" w:color="auto" w:sz="4" w:space="0"/>
              <w:left w:val="single" w:color="auto" w:sz="4" w:space="0"/>
              <w:right w:val="single" w:color="auto" w:sz="4" w:space="0"/>
            </w:tcBorders>
            <w:vAlign w:val="center"/>
          </w:tcPr>
          <w:p w14:paraId="6A725744">
            <w:pPr>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备注</w:t>
            </w:r>
          </w:p>
        </w:tc>
      </w:tr>
      <w:tr w14:paraId="2718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135" w:type="dxa"/>
            <w:tcBorders>
              <w:top w:val="single" w:color="auto" w:sz="4" w:space="0"/>
              <w:left w:val="single" w:color="auto" w:sz="4" w:space="0"/>
              <w:bottom w:val="single" w:color="auto" w:sz="4" w:space="0"/>
              <w:right w:val="single" w:color="auto" w:sz="4" w:space="0"/>
            </w:tcBorders>
            <w:vAlign w:val="center"/>
          </w:tcPr>
          <w:p w14:paraId="6A391300">
            <w:pPr>
              <w:widowControl/>
              <w:ind w:left="0" w:leftChars="0" w:right="0" w:rightChars="0"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2025年大足区档案馆馆藏档案开放审核服务</w:t>
            </w:r>
          </w:p>
        </w:tc>
        <w:tc>
          <w:tcPr>
            <w:tcW w:w="1477" w:type="dxa"/>
            <w:tcBorders>
              <w:top w:val="single" w:color="auto" w:sz="4" w:space="0"/>
              <w:left w:val="single" w:color="auto" w:sz="4" w:space="0"/>
              <w:bottom w:val="single" w:color="auto" w:sz="4" w:space="0"/>
              <w:right w:val="single" w:color="auto" w:sz="4" w:space="0"/>
            </w:tcBorders>
            <w:vAlign w:val="center"/>
          </w:tcPr>
          <w:p w14:paraId="5A22F7EF">
            <w:pPr>
              <w:widowControl/>
              <w:ind w:left="0" w:leftChars="0" w:right="0" w:rightChars="0" w:firstLine="0" w:firstLineChars="0"/>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约100000件</w:t>
            </w:r>
          </w:p>
        </w:tc>
        <w:tc>
          <w:tcPr>
            <w:tcW w:w="1153" w:type="dxa"/>
            <w:tcBorders>
              <w:top w:val="single" w:color="auto" w:sz="4" w:space="0"/>
              <w:left w:val="single" w:color="auto" w:sz="4" w:space="0"/>
              <w:bottom w:val="single" w:color="auto" w:sz="4" w:space="0"/>
              <w:right w:val="single" w:color="auto" w:sz="4" w:space="0"/>
            </w:tcBorders>
            <w:vAlign w:val="center"/>
          </w:tcPr>
          <w:p w14:paraId="07A988DC">
            <w:pPr>
              <w:widowControl/>
              <w:ind w:left="0" w:leftChars="0" w:right="0" w:rightChars="0" w:firstLine="0" w:firstLineChars="0"/>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w:t>
            </w:r>
          </w:p>
        </w:tc>
        <w:tc>
          <w:tcPr>
            <w:tcW w:w="1113" w:type="dxa"/>
            <w:tcBorders>
              <w:top w:val="single" w:color="auto" w:sz="4" w:space="0"/>
              <w:left w:val="single" w:color="auto" w:sz="4" w:space="0"/>
              <w:bottom w:val="single" w:color="auto" w:sz="4" w:space="0"/>
              <w:right w:val="single" w:color="auto" w:sz="4" w:space="0"/>
            </w:tcBorders>
            <w:vAlign w:val="center"/>
          </w:tcPr>
          <w:p w14:paraId="16D652A9">
            <w:pPr>
              <w:widowControl/>
              <w:ind w:left="0" w:leftChars="0" w:right="0" w:rightChars="0" w:firstLine="0" w:firstLine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0.4</w:t>
            </w:r>
          </w:p>
        </w:tc>
        <w:tc>
          <w:tcPr>
            <w:tcW w:w="1149" w:type="dxa"/>
            <w:tcBorders>
              <w:top w:val="single" w:color="auto" w:sz="4" w:space="0"/>
              <w:left w:val="single" w:color="auto" w:sz="4" w:space="0"/>
              <w:bottom w:val="single" w:color="auto" w:sz="4" w:space="0"/>
              <w:right w:val="single" w:color="auto" w:sz="4" w:space="0"/>
            </w:tcBorders>
            <w:vAlign w:val="center"/>
          </w:tcPr>
          <w:p w14:paraId="7A310F74">
            <w:pPr>
              <w:widowControl/>
              <w:ind w:left="0" w:leftChars="0" w:right="0" w:rightChars="0"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14:paraId="28EFE813">
            <w:pPr>
              <w:widowControl/>
              <w:ind w:left="0" w:leftChars="0" w:right="0" w:rightChars="0" w:firstLine="0" w:firstLineChars="0"/>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其他未列明行业</w:t>
            </w:r>
          </w:p>
        </w:tc>
        <w:tc>
          <w:tcPr>
            <w:tcW w:w="1291" w:type="dxa"/>
            <w:tcBorders>
              <w:top w:val="single" w:color="auto" w:sz="4" w:space="0"/>
              <w:left w:val="single" w:color="auto" w:sz="4" w:space="0"/>
              <w:bottom w:val="single" w:color="auto" w:sz="4" w:space="0"/>
              <w:right w:val="single" w:color="auto" w:sz="4" w:space="0"/>
            </w:tcBorders>
            <w:vAlign w:val="center"/>
          </w:tcPr>
          <w:p w14:paraId="163F9E01">
            <w:pPr>
              <w:widowControl/>
              <w:ind w:left="0" w:leftChars="0" w:right="0" w:rightChars="0" w:firstLine="0" w:firstLineChars="0"/>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采购人有权对数量进行调整并根据实际产生的工作量进行结算。</w:t>
            </w:r>
          </w:p>
        </w:tc>
      </w:tr>
    </w:tbl>
    <w:p w14:paraId="64DD469B">
      <w:pPr>
        <w:pStyle w:val="4"/>
        <w:adjustRightInd w:val="0"/>
        <w:snapToGrid w:val="0"/>
        <w:spacing w:before="0" w:after="0" w:line="400" w:lineRule="exact"/>
        <w:ind w:firstLine="482" w:firstLineChars="200"/>
        <w:rPr>
          <w:rFonts w:hint="eastAsia" w:ascii="宋体" w:hAnsi="宋体" w:eastAsia="宋体" w:cs="宋体"/>
          <w:sz w:val="24"/>
          <w:szCs w:val="24"/>
          <w:highlight w:val="none"/>
        </w:rPr>
      </w:pPr>
      <w:bookmarkStart w:id="15" w:name="_Toc27165"/>
      <w:bookmarkStart w:id="16" w:name="_Toc373860293"/>
      <w:bookmarkStart w:id="17" w:name="_Toc317775178"/>
      <w:r>
        <w:rPr>
          <w:rFonts w:hint="eastAsia" w:ascii="宋体" w:hAnsi="宋体" w:eastAsia="宋体" w:cs="宋体"/>
          <w:sz w:val="24"/>
          <w:szCs w:val="24"/>
          <w:highlight w:val="none"/>
        </w:rPr>
        <w:t>二、资金来源</w:t>
      </w:r>
      <w:bookmarkEnd w:id="15"/>
    </w:p>
    <w:p w14:paraId="0076A9CC">
      <w:pPr>
        <w:spacing w:line="400" w:lineRule="exact"/>
        <w:ind w:firstLine="480" w:firstLineChars="200"/>
        <w:rPr>
          <w:rFonts w:hint="eastAsia" w:ascii="宋体" w:hAnsi="宋体" w:eastAsia="宋体" w:cs="宋体"/>
          <w:color w:val="auto"/>
          <w:sz w:val="24"/>
          <w:szCs w:val="24"/>
          <w:highlight w:val="none"/>
        </w:rPr>
      </w:pPr>
      <w:bookmarkStart w:id="18" w:name="_Toc14941"/>
      <w:r>
        <w:rPr>
          <w:rFonts w:hint="eastAsia" w:ascii="宋体" w:hAnsi="宋体" w:cs="宋体"/>
          <w:color w:val="auto"/>
          <w:sz w:val="24"/>
          <w:szCs w:val="24"/>
          <w:highlight w:val="none"/>
          <w:lang w:eastAsia="zh-CN"/>
        </w:rPr>
        <w:t>财政预算</w:t>
      </w:r>
      <w:r>
        <w:rPr>
          <w:rFonts w:hint="eastAsia" w:ascii="宋体" w:hAnsi="宋体" w:eastAsia="宋体" w:cs="宋体"/>
          <w:color w:val="auto"/>
          <w:sz w:val="24"/>
          <w:szCs w:val="24"/>
          <w:highlight w:val="none"/>
        </w:rPr>
        <w:t>资金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预算金额为</w:t>
      </w:r>
      <w:r>
        <w:rPr>
          <w:rFonts w:hint="eastAsia" w:ascii="宋体" w:hAnsi="宋体" w:eastAsia="宋体" w:cs="宋体"/>
          <w:color w:val="auto"/>
          <w:sz w:val="24"/>
          <w:szCs w:val="24"/>
          <w:highlight w:val="none"/>
          <w:lang w:val="en-US" w:eastAsia="zh-CN"/>
        </w:rPr>
        <w:t>20万</w:t>
      </w:r>
      <w:r>
        <w:rPr>
          <w:rFonts w:hint="eastAsia" w:ascii="宋体" w:hAnsi="宋体" w:eastAsia="宋体" w:cs="宋体"/>
          <w:color w:val="auto"/>
          <w:sz w:val="24"/>
          <w:szCs w:val="24"/>
          <w:highlight w:val="none"/>
        </w:rPr>
        <w:t>元。</w:t>
      </w:r>
    </w:p>
    <w:p w14:paraId="29048024">
      <w:pPr>
        <w:pStyle w:val="4"/>
        <w:adjustRightInd w:val="0"/>
        <w:snapToGrid w:val="0"/>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三、供应商资格条件</w:t>
      </w:r>
      <w:bookmarkEnd w:id="18"/>
    </w:p>
    <w:p w14:paraId="11618DE9">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（一）满足《中华人民共和国政府采购法》第二十二条规定；</w:t>
      </w:r>
    </w:p>
    <w:p w14:paraId="56EB286E">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二）落实政府采购政策需满足的资格要求：本项目为专门面向中小企业采购项目。供应商为中小微企业或监狱企业或残疾人福利性单位。提供中小企业声明函或省级以上监狱管理局、戒毒管理局（含新疆生产建设兵团）出具的属于监狱企业的证明文件或残疾人福利性单位声明函。</w:t>
      </w:r>
    </w:p>
    <w:p w14:paraId="309AB3F9">
      <w:pPr>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（三）本项目的特定资格要求：</w:t>
      </w:r>
      <w:bookmarkStart w:id="19" w:name="_Toc6513"/>
    </w:p>
    <w:p w14:paraId="121C94F0">
      <w:pPr>
        <w:snapToGrid w:val="0"/>
        <w:spacing w:line="400" w:lineRule="exact"/>
        <w:ind w:firstLine="480" w:firstLineChars="200"/>
        <w:jc w:val="left"/>
        <w:rPr>
          <w:rFonts w:hint="eastAsia" w:ascii="宋体" w:hAnsi="宋体" w:eastAsia="宋体" w:cs="宋体"/>
          <w:color w:val="FF0000"/>
          <w:sz w:val="24"/>
          <w:szCs w:val="24"/>
          <w:highlight w:val="none"/>
          <w:lang w:val="en-US" w:eastAsia="zh-CN"/>
        </w:rPr>
      </w:pPr>
      <w:r>
        <w:rPr>
          <w:rFonts w:hint="eastAsia" w:ascii="宋体" w:hAnsi="宋体" w:eastAsia="宋体" w:cs="宋体"/>
          <w:sz w:val="24"/>
          <w:szCs w:val="24"/>
          <w:highlight w:val="none"/>
        </w:rPr>
        <w:t>投标人具有省级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含直辖市）</w:t>
      </w:r>
      <w:r>
        <w:rPr>
          <w:rFonts w:hint="eastAsia" w:ascii="宋体" w:hAnsi="宋体" w:eastAsia="宋体" w:cs="宋体"/>
          <w:sz w:val="24"/>
          <w:szCs w:val="24"/>
          <w:highlight w:val="none"/>
        </w:rPr>
        <w:t>或以上国家保密局颁发的“国家秘密载体印制资质证书”乙级或以上资质，且资质类别为：涉密档案数字化加工，外地企业需提供在重庆市保密局登记备</w:t>
      </w:r>
      <w:r>
        <w:rPr>
          <w:rFonts w:hint="eastAsia" w:ascii="宋体" w:hAnsi="宋体" w:eastAsia="宋体" w:cs="宋体"/>
          <w:sz w:val="24"/>
          <w:szCs w:val="24"/>
          <w:highlight w:val="none"/>
          <w:lang w:val="en-US" w:eastAsia="zh-CN"/>
        </w:rPr>
        <w:t>案证明，甲级不需入渝备案。（须提供证书复印件或备案证明，复印件加盖鲜章）</w:t>
      </w:r>
    </w:p>
    <w:p w14:paraId="1BF53A2F">
      <w:pPr>
        <w:pStyle w:val="4"/>
        <w:adjustRightInd w:val="0"/>
        <w:snapToGrid w:val="0"/>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有关说明</w:t>
      </w:r>
      <w:bookmarkEnd w:id="16"/>
      <w:bookmarkEnd w:id="19"/>
    </w:p>
    <w:bookmarkEnd w:id="17"/>
    <w:p w14:paraId="5E542F43">
      <w:pPr>
        <w:snapToGrid w:val="0"/>
        <w:spacing w:line="400" w:lineRule="exact"/>
        <w:ind w:firstLine="480" w:firstLineChars="200"/>
        <w:rPr>
          <w:rFonts w:ascii="宋体" w:hAnsi="宋体" w:cs="宋体"/>
          <w:sz w:val="24"/>
          <w:szCs w:val="24"/>
          <w:highlight w:val="none"/>
        </w:rPr>
      </w:pPr>
      <w:bookmarkStart w:id="20" w:name="_Toc373860294"/>
      <w:bookmarkStart w:id="21" w:name="_Toc525047161"/>
      <w:bookmarkStart w:id="22" w:name="_Toc521053053"/>
      <w:r>
        <w:rPr>
          <w:rFonts w:hint="eastAsia" w:ascii="宋体" w:hAnsi="宋体" w:cs="宋体"/>
          <w:sz w:val="24"/>
          <w:szCs w:val="24"/>
          <w:highlight w:val="none"/>
        </w:rPr>
        <w:t>（一）供应商需通过行采家（https://www.gec123.com/）进行注册，登记加入“行采家供应商库”。</w:t>
      </w:r>
    </w:p>
    <w:p w14:paraId="53B90FCA">
      <w:pPr>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pacing w:val="-20"/>
          <w:sz w:val="24"/>
          <w:szCs w:val="24"/>
          <w:highlight w:val="none"/>
        </w:rPr>
        <w:t>凡有意参加本次采购的供应商，请在</w:t>
      </w:r>
      <w:r>
        <w:rPr>
          <w:rFonts w:hint="eastAsia" w:ascii="宋体" w:hAnsi="宋体" w:cs="宋体"/>
          <w:spacing w:val="-20"/>
          <w:sz w:val="24"/>
          <w:szCs w:val="24"/>
          <w:highlight w:val="none"/>
          <w:lang w:eastAsia="zh-CN"/>
        </w:rPr>
        <w:t>行采家</w:t>
      </w:r>
      <w:r>
        <w:rPr>
          <w:rFonts w:hint="eastAsia" w:ascii="宋体" w:hAnsi="宋体" w:cs="宋体"/>
          <w:spacing w:val="-20"/>
          <w:sz w:val="24"/>
          <w:szCs w:val="24"/>
          <w:highlight w:val="none"/>
          <w:lang w:val="en-US" w:eastAsia="zh-CN"/>
        </w:rPr>
        <w:t>·电子竞采</w:t>
      </w:r>
      <w:r>
        <w:rPr>
          <w:rFonts w:hint="eastAsia" w:ascii="宋体" w:hAnsi="宋体" w:cs="宋体"/>
          <w:spacing w:val="-20"/>
          <w:sz w:val="24"/>
          <w:szCs w:val="24"/>
          <w:highlight w:val="none"/>
          <w:lang w:eastAsia="zh-CN"/>
        </w:rPr>
        <w:t>（https://www.gec123.com/xe/）</w:t>
      </w:r>
      <w:r>
        <w:rPr>
          <w:rFonts w:hint="eastAsia" w:ascii="宋体" w:hAnsi="宋体" w:eastAsia="宋体" w:cs="宋体"/>
          <w:sz w:val="24"/>
          <w:szCs w:val="24"/>
          <w:highlight w:val="none"/>
        </w:rPr>
        <w:t>上下载或到采购代理机构处领取本项目</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以及澄清等</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前公布的所有项目资料，无论供应商下载或领取与否，均视为已知晓所有</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实质性要求内容。</w:t>
      </w:r>
    </w:p>
    <w:p w14:paraId="73E82DA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期限：</w:t>
      </w:r>
    </w:p>
    <w:p w14:paraId="1D33C1F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提供期限：</w:t>
      </w:r>
      <w:r>
        <w:rPr>
          <w:rFonts w:hint="eastAsia" w:ascii="宋体" w:hAnsi="宋体" w:eastAsia="宋体" w:cs="宋体"/>
          <w:color w:val="auto"/>
          <w:sz w:val="24"/>
          <w:szCs w:val="24"/>
          <w:highlight w:val="none"/>
          <w:lang w:eastAsia="zh-CN"/>
        </w:rPr>
        <w:t>同采购</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eastAsia="zh-CN"/>
        </w:rPr>
        <w:t>期限（</w:t>
      </w:r>
      <w:r>
        <w:rPr>
          <w:rFonts w:hint="eastAsia" w:ascii="宋体" w:hAnsi="宋体" w:eastAsia="宋体" w:cs="宋体"/>
          <w:color w:val="auto"/>
          <w:sz w:val="24"/>
          <w:szCs w:val="24"/>
          <w:highlight w:val="none"/>
        </w:rPr>
        <w:t>发布之日起</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个工作日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1B3ACA5D">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2.报名费：500.00元/份</w:t>
      </w:r>
    </w:p>
    <w:p w14:paraId="4FA75A3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.报名时间：</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"mailto:2023年7月XX日至2023年7月XX日，在报名时间内，供应商将《网上竞采项目报名登记表》加盖供应商公章扫描后发送至656258653@qq.com。"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26 </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29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12：00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fldChar w:fldCharType="end"/>
      </w:r>
    </w:p>
    <w:p w14:paraId="65B90B78">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.报名方式：在规定的报名时间内，供应商</w:t>
      </w:r>
      <w:r>
        <w:rPr>
          <w:rFonts w:hint="eastAsia" w:ascii="宋体" w:hAnsi="宋体" w:cs="宋体"/>
          <w:sz w:val="24"/>
          <w:szCs w:val="24"/>
          <w:highlight w:val="none"/>
          <w:lang w:eastAsia="zh-CN"/>
        </w:rPr>
        <w:t>到重庆市捷晟工程项目管理有限公司现场登记递交</w:t>
      </w:r>
      <w:r>
        <w:rPr>
          <w:rFonts w:hint="eastAsia" w:ascii="宋体" w:hAnsi="宋体" w:eastAsia="宋体" w:cs="宋体"/>
          <w:sz w:val="24"/>
          <w:szCs w:val="24"/>
          <w:highlight w:val="none"/>
        </w:rPr>
        <w:t>《</w:t>
      </w:r>
      <w:r>
        <w:rPr>
          <w:rFonts w:hint="eastAsia" w:ascii="宋体" w:hAnsi="宋体" w:cs="宋体"/>
          <w:color w:val="auto"/>
          <w:sz w:val="24"/>
          <w:szCs w:val="24"/>
          <w:highlight w:val="none"/>
          <w:lang w:eastAsia="zh-CN"/>
        </w:rPr>
        <w:t>采购文件</w:t>
      </w:r>
      <w:r>
        <w:rPr>
          <w:rFonts w:hint="eastAsia" w:ascii="宋体" w:hAnsi="宋体" w:cs="宋体"/>
          <w:sz w:val="24"/>
          <w:szCs w:val="24"/>
          <w:highlight w:val="none"/>
          <w:lang w:eastAsia="zh-CN"/>
        </w:rPr>
        <w:t>发售登记表</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（格式详见附件）</w:t>
      </w:r>
      <w:r>
        <w:rPr>
          <w:rFonts w:hint="eastAsia" w:ascii="宋体" w:hAnsi="宋体" w:eastAsia="宋体" w:cs="宋体"/>
          <w:sz w:val="24"/>
          <w:szCs w:val="24"/>
          <w:highlight w:val="none"/>
        </w:rPr>
        <w:t>，未在规定时间内报名的供应商，响应文件恕不接收。</w:t>
      </w:r>
    </w:p>
    <w:p w14:paraId="301F2217">
      <w:pPr>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（四）线上报价截止时间：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09:00</w:t>
      </w:r>
    </w:p>
    <w:p w14:paraId="1DF56DA4">
      <w:pPr>
        <w:spacing w:line="400" w:lineRule="exact"/>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注：</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rPr>
        <w:t>供应商线上报价时需上传电子文档（PDF</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Word均可</w:t>
      </w:r>
      <w:r>
        <w:rPr>
          <w:rFonts w:hint="eastAsia" w:ascii="宋体" w:hAnsi="宋体" w:eastAsia="宋体" w:cs="宋体"/>
          <w:b/>
          <w:bCs/>
          <w:sz w:val="24"/>
          <w:szCs w:val="24"/>
          <w:highlight w:val="none"/>
        </w:rPr>
        <w:t>）一份。</w:t>
      </w:r>
      <w:bookmarkStart w:id="191" w:name="_GoBack"/>
      <w:bookmarkEnd w:id="191"/>
    </w:p>
    <w:p w14:paraId="597B6CD8">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eastAsia="zh-CN"/>
        </w:rPr>
        <w:t>五</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线下</w:t>
      </w:r>
      <w:r>
        <w:rPr>
          <w:rFonts w:hint="eastAsia" w:ascii="宋体" w:hAnsi="宋体" w:eastAsia="宋体" w:cs="宋体"/>
          <w:sz w:val="24"/>
          <w:szCs w:val="24"/>
          <w:highlight w:val="none"/>
        </w:rPr>
        <w:t>递交响</w:t>
      </w:r>
      <w:r>
        <w:rPr>
          <w:rFonts w:hint="eastAsia" w:ascii="宋体" w:hAnsi="宋体" w:eastAsia="宋体" w:cs="宋体"/>
          <w:color w:val="auto"/>
          <w:sz w:val="24"/>
          <w:szCs w:val="24"/>
          <w:highlight w:val="none"/>
        </w:rPr>
        <w:t>应文件</w:t>
      </w:r>
      <w:r>
        <w:rPr>
          <w:rFonts w:hint="eastAsia" w:ascii="宋体" w:hAnsi="宋体" w:cs="宋体"/>
          <w:color w:val="auto"/>
          <w:sz w:val="24"/>
          <w:szCs w:val="24"/>
          <w:highlight w:val="none"/>
          <w:lang w:eastAsia="zh-CN"/>
        </w:rPr>
        <w:t>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09:00-09:30</w:t>
      </w:r>
      <w:r>
        <w:rPr>
          <w:rFonts w:hint="eastAsia" w:ascii="宋体" w:hAnsi="宋体" w:eastAsia="宋体" w:cs="宋体"/>
          <w:color w:val="auto"/>
          <w:sz w:val="24"/>
          <w:szCs w:val="24"/>
          <w:highlight w:val="none"/>
        </w:rPr>
        <w:t>。</w:t>
      </w:r>
    </w:p>
    <w:p w14:paraId="6DD8A311">
      <w:pPr>
        <w:snapToGrid w:val="0"/>
        <w:spacing w:line="400" w:lineRule="exact"/>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注：供应商提交响应文件时，一并提交以下资料：</w:t>
      </w:r>
    </w:p>
    <w:p w14:paraId="0B6084E1">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1.提交报名费缴纳凭据复印件，加盖供应商公章；</w:t>
      </w:r>
    </w:p>
    <w:p w14:paraId="5E763A04">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2.提交询比保证金银行转账凭据，加盖供应商公章；</w:t>
      </w:r>
    </w:p>
    <w:p w14:paraId="6C6FBD81">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3.递交“供应商信息卡”（格式详见附件），内容填写完整，加盖供应商公章；</w:t>
      </w:r>
    </w:p>
    <w:p w14:paraId="6BB0855A">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4.递交供应商银行“基本账户信息”或“开户许可证”复印件，加盖供应商公章；</w:t>
      </w:r>
    </w:p>
    <w:p w14:paraId="66969D2C">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5.递交</w:t>
      </w:r>
      <w:r>
        <w:rPr>
          <w:rFonts w:hint="eastAsia" w:ascii="宋体" w:hAnsi="宋体" w:eastAsia="宋体" w:cs="宋体"/>
          <w:sz w:val="24"/>
          <w:szCs w:val="24"/>
          <w:highlight w:val="none"/>
        </w:rPr>
        <w:t>《</w:t>
      </w:r>
      <w:r>
        <w:rPr>
          <w:rFonts w:hint="eastAsia" w:ascii="宋体" w:hAnsi="宋体" w:cs="宋体"/>
          <w:color w:val="auto"/>
          <w:sz w:val="24"/>
          <w:szCs w:val="24"/>
          <w:highlight w:val="none"/>
          <w:lang w:eastAsia="zh-CN"/>
        </w:rPr>
        <w:t>采购文件</w:t>
      </w:r>
      <w:r>
        <w:rPr>
          <w:rFonts w:hint="eastAsia" w:ascii="宋体" w:hAnsi="宋体" w:cs="宋体"/>
          <w:sz w:val="24"/>
          <w:szCs w:val="24"/>
          <w:highlight w:val="none"/>
          <w:lang w:eastAsia="zh-CN"/>
        </w:rPr>
        <w:t>发售登记表</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（格式详见附件）</w:t>
      </w:r>
      <w:r>
        <w:rPr>
          <w:rFonts w:hint="eastAsia" w:ascii="宋体" w:hAnsi="宋体" w:eastAsia="宋体" w:cs="宋体"/>
          <w:sz w:val="24"/>
          <w:szCs w:val="24"/>
          <w:highlight w:val="none"/>
          <w:lang w:val="en-US" w:eastAsia="zh-CN"/>
        </w:rPr>
        <w:t>，加盖供应商公章；</w:t>
      </w:r>
    </w:p>
    <w:p w14:paraId="519B8841">
      <w:pPr>
        <w:spacing w:line="40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说明：以上资料为手持件，不得密封。</w:t>
      </w:r>
    </w:p>
    <w:p w14:paraId="0F5AAA46">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w:t>
      </w:r>
      <w:r>
        <w:rPr>
          <w:rFonts w:hint="eastAsia" w:ascii="宋体" w:hAnsi="宋体" w:cs="宋体"/>
          <w:sz w:val="24"/>
          <w:szCs w:val="24"/>
          <w:highlight w:val="none"/>
          <w:lang w:eastAsia="zh-CN"/>
        </w:rPr>
        <w:t>线下</w:t>
      </w:r>
      <w:r>
        <w:rPr>
          <w:rFonts w:hint="eastAsia" w:ascii="宋体" w:hAnsi="宋体" w:eastAsia="宋体" w:cs="宋体"/>
          <w:sz w:val="24"/>
          <w:szCs w:val="24"/>
          <w:highlight w:val="none"/>
        </w:rPr>
        <w:t>递交响</w:t>
      </w:r>
      <w:r>
        <w:rPr>
          <w:rFonts w:hint="eastAsia" w:ascii="宋体" w:hAnsi="宋体" w:eastAsia="宋体" w:cs="宋体"/>
          <w:color w:val="auto"/>
          <w:sz w:val="24"/>
          <w:szCs w:val="24"/>
          <w:highlight w:val="none"/>
        </w:rPr>
        <w:t>应文件</w:t>
      </w:r>
      <w:r>
        <w:rPr>
          <w:rFonts w:hint="eastAsia" w:ascii="宋体" w:hAnsi="宋体" w:cs="宋体"/>
          <w:color w:val="auto"/>
          <w:sz w:val="24"/>
          <w:szCs w:val="24"/>
          <w:highlight w:val="none"/>
          <w:lang w:eastAsia="zh-CN"/>
        </w:rPr>
        <w:t>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重庆市大足区蓝湖星空商业5号楼4F</w:t>
      </w:r>
    </w:p>
    <w:bookmarkEnd w:id="20"/>
    <w:bookmarkEnd w:id="21"/>
    <w:bookmarkEnd w:id="22"/>
    <w:p w14:paraId="2D4AEEB6">
      <w:pPr>
        <w:spacing w:line="400" w:lineRule="exact"/>
        <w:ind w:firstLine="480" w:firstLineChars="200"/>
        <w:rPr>
          <w:rFonts w:hint="default" w:ascii="宋体" w:hAnsi="宋体" w:cs="宋体"/>
          <w:sz w:val="24"/>
          <w:szCs w:val="24"/>
          <w:highlight w:val="none"/>
          <w:lang w:val="en-US" w:eastAsia="zh-CN"/>
        </w:rPr>
      </w:pPr>
      <w:bookmarkStart w:id="23" w:name="_Toc525047163"/>
      <w:bookmarkStart w:id="24" w:name="_Toc6563"/>
      <w:bookmarkStart w:id="25" w:name="_Toc25546"/>
      <w:bookmarkStart w:id="26" w:name="_Toc521053055"/>
      <w:bookmarkStart w:id="27" w:name="_Toc65660336"/>
      <w:bookmarkStart w:id="28" w:name="_Toc16269"/>
      <w:bookmarkStart w:id="29" w:name="_Toc26051"/>
      <w:bookmarkStart w:id="30" w:name="_Toc102227313"/>
      <w:r>
        <w:rPr>
          <w:rFonts w:hint="eastAsia" w:ascii="宋体" w:hAnsi="宋体" w:cs="宋体"/>
          <w:sz w:val="24"/>
          <w:szCs w:val="24"/>
          <w:highlight w:val="none"/>
          <w:lang w:val="en-US" w:eastAsia="zh-CN"/>
        </w:rPr>
        <w:t>（七）询比开始时间：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cs="宋体"/>
          <w:sz w:val="24"/>
          <w:szCs w:val="24"/>
          <w:highlight w:val="none"/>
          <w:lang w:val="en-US" w:eastAsia="zh-CN"/>
        </w:rPr>
        <w:t>09:30</w:t>
      </w:r>
    </w:p>
    <w:p w14:paraId="40C16C49">
      <w:pPr>
        <w:pStyle w:val="3"/>
        <w:adjustRightInd w:val="0"/>
        <w:snapToGrid w:val="0"/>
        <w:spacing w:before="0" w:after="0" w:line="400" w:lineRule="exact"/>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保证金</w:t>
      </w:r>
    </w:p>
    <w:p w14:paraId="3E9DC231">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（一）保证金递交</w:t>
      </w:r>
    </w:p>
    <w:p w14:paraId="257D2D1E">
      <w:pPr>
        <w:widowControl w:val="0"/>
        <w:snapToGrid w:val="0"/>
        <w:spacing w:line="400" w:lineRule="exact"/>
        <w:ind w:firstLine="480" w:firstLineChars="200"/>
        <w:jc w:val="both"/>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1.供应商应足额交纳保证金（保证金金额详见本篇，一、采购内容），并汇至下列账户，</w:t>
      </w:r>
      <w:r>
        <w:rPr>
          <w:rFonts w:hint="eastAsia" w:ascii="宋体" w:hAnsi="宋体" w:eastAsia="宋体" w:cs="宋体"/>
          <w:b/>
          <w:bCs/>
          <w:color w:val="auto"/>
          <w:kern w:val="2"/>
          <w:sz w:val="24"/>
          <w:szCs w:val="24"/>
          <w:highlight w:val="none"/>
          <w:lang w:val="en-US" w:eastAsia="zh-CN" w:bidi="ar-SA"/>
        </w:rPr>
        <w:t>保证金的到账截止时间同响应文件开始提交时间一致。</w:t>
      </w:r>
    </w:p>
    <w:p w14:paraId="46E4CD3C">
      <w:pPr>
        <w:pageBreakBefore w:val="0"/>
        <w:widowControl/>
        <w:kinsoku/>
        <w:wordWrap w:val="0"/>
        <w:overflowPunct/>
        <w:topLinePunct w:val="0"/>
        <w:autoSpaceDE/>
        <w:autoSpaceDN/>
        <w:bidi w:val="0"/>
        <w:spacing w:line="400" w:lineRule="exact"/>
        <w:ind w:firstLine="480"/>
        <w:textAlignment w:val="auto"/>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保证金账户：</w:t>
      </w:r>
    </w:p>
    <w:p w14:paraId="01FCA23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户  名：重庆市捷晟工程项目管理有限公司大足分公司</w:t>
      </w:r>
    </w:p>
    <w:p w14:paraId="00581B8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开户行：工商银行重庆大足支行</w:t>
      </w:r>
    </w:p>
    <w:p w14:paraId="1FD73A1E">
      <w:pPr>
        <w:snapToGrid w:val="0"/>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sz w:val="24"/>
          <w:szCs w:val="24"/>
        </w:rPr>
        <w:t>账号：3100096309100065970</w:t>
      </w:r>
    </w:p>
    <w:p w14:paraId="4AADBA95">
      <w:pPr>
        <w:widowControl w:val="0"/>
        <w:snapToGrid w:val="0"/>
        <w:spacing w:line="400" w:lineRule="exact"/>
        <w:ind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2.各供应商在银行转账（电汇）时，须充分考虑银行转账（电汇）的时间差风险，如同城转账、异地转账或汇款、跨行转账或电汇的时间要求。</w:t>
      </w:r>
    </w:p>
    <w:p w14:paraId="28C466D6">
      <w:pPr>
        <w:snapToGrid w:val="0"/>
        <w:spacing w:line="400" w:lineRule="exact"/>
        <w:ind w:firstLine="360" w:firstLineChars="150"/>
        <w:outlineLvl w:val="2"/>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38A1279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1.未成交供应商的保证金，在成交通知书发放后，</w:t>
      </w:r>
      <w:r>
        <w:rPr>
          <w:rFonts w:hint="eastAsia" w:ascii="宋体" w:hAnsi="宋体" w:cs="宋体"/>
          <w:color w:val="auto"/>
          <w:sz w:val="24"/>
          <w:szCs w:val="24"/>
          <w:highlight w:val="none"/>
          <w:lang w:eastAsia="zh-CN"/>
        </w:rPr>
        <w:t>重庆市捷晟工程项目管理有限公司</w:t>
      </w:r>
      <w:r>
        <w:rPr>
          <w:rFonts w:hint="eastAsia" w:ascii="宋体" w:hAnsi="宋体" w:cs="宋体"/>
          <w:color w:val="auto"/>
          <w:sz w:val="24"/>
          <w:szCs w:val="24"/>
          <w:highlight w:val="none"/>
        </w:rPr>
        <w:t>在五个工作日内按来款渠道直接退还。</w:t>
      </w:r>
    </w:p>
    <w:p w14:paraId="5B0FB92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2.成交供应商的保证金，在成交供应商与采购人签订合同后，将合同原件送至代理机构备案；</w:t>
      </w:r>
      <w:r>
        <w:rPr>
          <w:rFonts w:hint="eastAsia" w:ascii="宋体" w:hAnsi="宋体" w:cs="宋体"/>
          <w:color w:val="auto"/>
          <w:sz w:val="24"/>
          <w:szCs w:val="24"/>
          <w:highlight w:val="none"/>
          <w:lang w:eastAsia="zh-CN"/>
        </w:rPr>
        <w:t>重庆市捷晟工程项目管理有限公司</w:t>
      </w:r>
      <w:r>
        <w:rPr>
          <w:rFonts w:hint="eastAsia" w:ascii="宋体" w:hAnsi="宋体" w:cs="宋体"/>
          <w:color w:val="auto"/>
          <w:sz w:val="24"/>
          <w:szCs w:val="24"/>
          <w:highlight w:val="none"/>
        </w:rPr>
        <w:t>在收到合同之日起五个工作日内按资金来款渠道直接退还。</w:t>
      </w:r>
    </w:p>
    <w:p w14:paraId="4F899F03">
      <w:pPr>
        <w:snapToGrid w:val="0"/>
        <w:spacing w:line="400" w:lineRule="exact"/>
        <w:ind w:firstLine="482" w:firstLineChars="200"/>
        <w:rPr>
          <w:rFonts w:hint="eastAsia" w:cs="宋体"/>
          <w:b/>
          <w:bCs/>
          <w:color w:val="auto"/>
          <w:sz w:val="24"/>
          <w:highlight w:val="none"/>
        </w:rPr>
      </w:pPr>
    </w:p>
    <w:p w14:paraId="4BD1DEE7">
      <w:pPr>
        <w:pStyle w:val="3"/>
        <w:adjustRightInd w:val="0"/>
        <w:snapToGrid w:val="0"/>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、其它有关规定</w:t>
      </w:r>
      <w:bookmarkEnd w:id="23"/>
      <w:bookmarkEnd w:id="24"/>
      <w:bookmarkEnd w:id="25"/>
      <w:bookmarkEnd w:id="26"/>
      <w:bookmarkEnd w:id="27"/>
      <w:bookmarkEnd w:id="28"/>
      <w:bookmarkEnd w:id="29"/>
    </w:p>
    <w:p w14:paraId="65979D28">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（一）单位负责人为同一人或者存在直接控股、管理关系的不同供应商，不得参加同一合同项（包）下的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活动，否则均为无效。</w:t>
      </w:r>
    </w:p>
    <w:p w14:paraId="62BB10F9">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（二）为采购项目提供整体设计、规范编制或者项目管理、监理、检测等服务的供应商，不得再参加该采购项目的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活动。</w:t>
      </w:r>
    </w:p>
    <w:p w14:paraId="48E59D83">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（三）本项目在响应文件提交截止时间前发布的</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及补遗文件（如果有）一律在</w:t>
      </w:r>
      <w:r>
        <w:rPr>
          <w:rFonts w:hint="eastAsia" w:ascii="宋体" w:hAnsi="宋体" w:cs="宋体"/>
          <w:sz w:val="24"/>
          <w:szCs w:val="24"/>
          <w:highlight w:val="none"/>
          <w:lang w:eastAsia="zh-CN"/>
        </w:rPr>
        <w:t>行采家</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电子竞采</w:t>
      </w:r>
      <w:r>
        <w:rPr>
          <w:rFonts w:hint="eastAsia" w:ascii="宋体" w:hAnsi="宋体" w:eastAsia="宋体" w:cs="宋体"/>
          <w:sz w:val="24"/>
          <w:szCs w:val="24"/>
          <w:highlight w:val="none"/>
        </w:rPr>
        <w:t>（https://www.gec123.com/xe/）上发布，请各供应商无论下载与否，均视同供应商已知晓本项目</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、补遗文件（如果有）的内容。</w:t>
      </w:r>
    </w:p>
    <w:p w14:paraId="308BD1C8">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（五）超过响应文件截止时间递交的响应文件，恕不接收。</w:t>
      </w:r>
    </w:p>
    <w:p w14:paraId="5478B716">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费用：无论</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结果如何，供应商参与本项目</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的所有费用均应由供应商自行承担。</w:t>
      </w:r>
    </w:p>
    <w:p w14:paraId="279A7A7C">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（七）本项目不接受联合体参与，否则按无效处理。</w:t>
      </w:r>
    </w:p>
    <w:p w14:paraId="22339E9F">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（八）本项目不接受合同分包，否则按无效处理。</w:t>
      </w:r>
    </w:p>
    <w:p w14:paraId="1682EA62">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D31A748">
      <w:pPr>
        <w:pStyle w:val="3"/>
        <w:adjustRightInd w:val="0"/>
        <w:snapToGrid w:val="0"/>
        <w:spacing w:before="0" w:after="0" w:line="400" w:lineRule="exact"/>
        <w:ind w:firstLine="482" w:firstLineChars="200"/>
        <w:rPr>
          <w:rFonts w:hint="eastAsia" w:ascii="宋体" w:hAnsi="宋体" w:eastAsia="宋体" w:cs="宋体"/>
          <w:sz w:val="24"/>
          <w:szCs w:val="24"/>
          <w:highlight w:val="none"/>
        </w:rPr>
      </w:pPr>
      <w:bookmarkStart w:id="31" w:name="_Toc525047164"/>
      <w:bookmarkStart w:id="32" w:name="_Toc65660337"/>
      <w:bookmarkStart w:id="33" w:name="_Toc4826"/>
      <w:bookmarkStart w:id="34" w:name="_Toc29174"/>
      <w:bookmarkStart w:id="35" w:name="_Toc1733"/>
      <w:bookmarkStart w:id="36" w:name="_Toc521053056"/>
      <w:bookmarkStart w:id="37" w:name="_Toc10415"/>
      <w:r>
        <w:rPr>
          <w:rFonts w:hint="eastAsia" w:ascii="宋体" w:hAnsi="宋体" w:eastAsia="宋体" w:cs="宋体"/>
          <w:sz w:val="24"/>
          <w:szCs w:val="24"/>
          <w:highlight w:val="none"/>
        </w:rPr>
        <w:t>七、联系方式</w:t>
      </w:r>
      <w:bookmarkEnd w:id="31"/>
      <w:bookmarkEnd w:id="32"/>
      <w:bookmarkEnd w:id="33"/>
      <w:bookmarkEnd w:id="34"/>
      <w:bookmarkEnd w:id="35"/>
      <w:bookmarkEnd w:id="36"/>
      <w:bookmarkEnd w:id="37"/>
    </w:p>
    <w:p w14:paraId="67565549">
      <w:pPr>
        <w:snapToGrid w:val="0"/>
        <w:spacing w:line="400" w:lineRule="exact"/>
        <w:ind w:firstLine="360" w:firstLineChars="1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（一）采购人：</w:t>
      </w:r>
      <w:r>
        <w:rPr>
          <w:rFonts w:hint="eastAsia" w:ascii="宋体" w:hAnsi="宋体" w:cs="宋体"/>
          <w:sz w:val="24"/>
          <w:szCs w:val="24"/>
          <w:highlight w:val="none"/>
          <w:lang w:eastAsia="zh-CN"/>
        </w:rPr>
        <w:t>重庆市大足区档案馆</w:t>
      </w:r>
    </w:p>
    <w:p w14:paraId="78592A1B">
      <w:pPr>
        <w:snapToGrid w:val="0"/>
        <w:spacing w:line="400" w:lineRule="exact"/>
        <w:ind w:firstLine="360" w:firstLineChars="15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联系人：</w:t>
      </w:r>
      <w:r>
        <w:rPr>
          <w:rFonts w:hint="eastAsia" w:ascii="宋体" w:hAnsi="宋体" w:eastAsia="宋体" w:cs="宋体"/>
          <w:sz w:val="24"/>
          <w:szCs w:val="24"/>
          <w:highlight w:val="none"/>
          <w:lang w:val="en-US" w:eastAsia="zh-CN"/>
        </w:rPr>
        <w:t>李</w:t>
      </w:r>
      <w:r>
        <w:rPr>
          <w:rFonts w:hint="default" w:ascii="宋体" w:hAnsi="宋体" w:eastAsia="宋体" w:cs="宋体"/>
          <w:sz w:val="24"/>
          <w:szCs w:val="24"/>
          <w:highlight w:val="none"/>
          <w:lang w:val="en-US" w:eastAsia="zh-CN"/>
        </w:rPr>
        <w:t>老师</w:t>
      </w:r>
    </w:p>
    <w:p w14:paraId="2E514986">
      <w:pPr>
        <w:snapToGrid w:val="0"/>
        <w:spacing w:line="400" w:lineRule="exact"/>
        <w:ind w:firstLine="360" w:firstLineChars="15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电  话：023-437</w:t>
      </w:r>
      <w:r>
        <w:rPr>
          <w:rFonts w:hint="eastAsia" w:ascii="宋体" w:hAnsi="宋体" w:eastAsia="宋体" w:cs="宋体"/>
          <w:sz w:val="24"/>
          <w:szCs w:val="24"/>
          <w:highlight w:val="none"/>
          <w:lang w:val="en-US" w:eastAsia="zh-CN"/>
        </w:rPr>
        <w:t>89881</w:t>
      </w:r>
    </w:p>
    <w:p w14:paraId="318D625E">
      <w:pPr>
        <w:snapToGrid w:val="0"/>
        <w:spacing w:line="400" w:lineRule="exact"/>
        <w:ind w:firstLine="360" w:firstLineChars="15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地  址：重庆市大足区龙景路121号附4号</w:t>
      </w:r>
    </w:p>
    <w:p w14:paraId="1DA44600">
      <w:pPr>
        <w:snapToGrid w:val="0"/>
        <w:spacing w:line="400" w:lineRule="exact"/>
        <w:ind w:firstLine="360" w:firstLineChars="1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（二）采购代理机构：</w:t>
      </w:r>
      <w:r>
        <w:rPr>
          <w:rFonts w:hint="eastAsia" w:ascii="宋体" w:hAnsi="宋体" w:cs="宋体"/>
          <w:sz w:val="24"/>
          <w:szCs w:val="24"/>
          <w:highlight w:val="none"/>
          <w:lang w:eastAsia="zh-CN"/>
        </w:rPr>
        <w:t>重庆市捷晟工程项目管理有限公司</w:t>
      </w:r>
    </w:p>
    <w:p w14:paraId="3D2B1551">
      <w:pPr>
        <w:snapToGrid w:val="0"/>
        <w:spacing w:line="400" w:lineRule="exact"/>
        <w:ind w:firstLine="360" w:firstLineChars="15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联系人：蒋老师</w:t>
      </w:r>
    </w:p>
    <w:p w14:paraId="4048D65F">
      <w:pPr>
        <w:snapToGrid w:val="0"/>
        <w:spacing w:line="400" w:lineRule="exact"/>
        <w:ind w:firstLine="360" w:firstLineChars="15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电  话：17723536233 </w:t>
      </w:r>
    </w:p>
    <w:p w14:paraId="14C85C7E">
      <w:pPr>
        <w:snapToGrid w:val="0"/>
        <w:spacing w:line="400" w:lineRule="exact"/>
        <w:ind w:firstLine="360" w:firstLineChars="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  址：</w:t>
      </w:r>
      <w:r>
        <w:rPr>
          <w:rFonts w:hint="eastAsia" w:ascii="宋体" w:hAnsi="宋体" w:cs="宋体"/>
          <w:sz w:val="24"/>
          <w:szCs w:val="24"/>
          <w:highlight w:val="none"/>
          <w:lang w:eastAsia="zh-CN"/>
        </w:rPr>
        <w:t>重庆市大足区蓝湖星空商业5号楼4F</w:t>
      </w:r>
    </w:p>
    <w:p w14:paraId="6703DE7E">
      <w:pPr>
        <w:snapToGrid w:val="0"/>
        <w:spacing w:line="400" w:lineRule="exact"/>
        <w:ind w:firstLine="360" w:firstLineChars="150"/>
        <w:rPr>
          <w:rFonts w:hint="eastAsia" w:ascii="宋体" w:hAnsi="宋体" w:eastAsia="宋体" w:cs="宋体"/>
          <w:sz w:val="24"/>
          <w:szCs w:val="24"/>
          <w:highlight w:val="none"/>
        </w:rPr>
        <w:sectPr>
          <w:headerReference r:id="rId5" w:type="default"/>
          <w:pgSz w:w="11907" w:h="16840"/>
          <w:pgMar w:top="1134" w:right="1418" w:bottom="1134" w:left="1418"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34C25C47">
      <w:pPr>
        <w:pStyle w:val="3"/>
        <w:spacing w:before="0" w:after="0" w:line="360" w:lineRule="auto"/>
        <w:jc w:val="center"/>
        <w:rPr>
          <w:rFonts w:hint="eastAsia" w:ascii="宋体" w:hAnsi="宋体" w:eastAsia="宋体" w:cs="宋体"/>
          <w:b/>
          <w:bCs/>
          <w:sz w:val="36"/>
          <w:szCs w:val="30"/>
          <w:highlight w:val="none"/>
        </w:rPr>
      </w:pPr>
      <w:bookmarkStart w:id="38" w:name="_Toc23299"/>
      <w:r>
        <w:rPr>
          <w:rFonts w:hint="eastAsia" w:ascii="宋体" w:hAnsi="宋体" w:eastAsia="宋体" w:cs="宋体"/>
          <w:b/>
          <w:bCs/>
          <w:sz w:val="36"/>
          <w:szCs w:val="30"/>
          <w:highlight w:val="none"/>
        </w:rPr>
        <w:t>第二篇  项目</w:t>
      </w:r>
      <w:r>
        <w:rPr>
          <w:rFonts w:hint="eastAsia" w:ascii="宋体" w:hAnsi="宋体" w:eastAsia="宋体" w:cs="宋体"/>
          <w:b/>
          <w:bCs/>
          <w:sz w:val="36"/>
          <w:szCs w:val="30"/>
          <w:highlight w:val="none"/>
          <w:lang w:eastAsia="zh-CN"/>
        </w:rPr>
        <w:t>服务</w:t>
      </w:r>
      <w:r>
        <w:rPr>
          <w:rFonts w:hint="eastAsia" w:ascii="宋体" w:hAnsi="宋体" w:eastAsia="宋体" w:cs="宋体"/>
          <w:b/>
          <w:bCs/>
          <w:sz w:val="36"/>
          <w:szCs w:val="30"/>
          <w:highlight w:val="none"/>
        </w:rPr>
        <w:t>需求</w:t>
      </w:r>
      <w:bookmarkEnd w:id="38"/>
    </w:p>
    <w:p w14:paraId="61B1811E">
      <w:pPr>
        <w:spacing w:line="360" w:lineRule="auto"/>
        <w:rPr>
          <w:rFonts w:hint="eastAsia"/>
          <w:highlight w:val="none"/>
        </w:rPr>
      </w:pPr>
      <w:r>
        <w:rPr>
          <w:rFonts w:hint="eastAsia" w:ascii="宋体" w:hAnsi="宋体" w:cs="宋体"/>
          <w:b/>
          <w:bCs/>
          <w:sz w:val="24"/>
          <w:szCs w:val="24"/>
          <w:highlight w:val="none"/>
        </w:rPr>
        <w:t>注：本篇服务需求均为符合性审查中的实质性要求，响应文件若不满足按无效处理。</w:t>
      </w:r>
    </w:p>
    <w:p w14:paraId="77A2B86A">
      <w:pPr>
        <w:pStyle w:val="3"/>
        <w:spacing w:before="0" w:after="0" w:line="360" w:lineRule="auto"/>
        <w:jc w:val="left"/>
        <w:rPr>
          <w:rFonts w:hint="eastAsia" w:ascii="宋体" w:hAnsi="宋体" w:eastAsia="宋体" w:cs="宋体"/>
          <w:b/>
          <w:bCs/>
          <w:sz w:val="28"/>
          <w:szCs w:val="28"/>
          <w:highlight w:val="none"/>
          <w:lang w:eastAsia="zh-CN"/>
        </w:rPr>
      </w:pPr>
      <w:bookmarkStart w:id="39" w:name="_Toc6175"/>
      <w:r>
        <w:rPr>
          <w:rFonts w:hint="eastAsia" w:ascii="宋体" w:hAnsi="宋体" w:eastAsia="宋体" w:cs="宋体"/>
          <w:b/>
          <w:bCs/>
          <w:sz w:val="28"/>
          <w:szCs w:val="28"/>
          <w:highlight w:val="none"/>
          <w:lang w:val="en-US" w:eastAsia="zh-CN"/>
        </w:rPr>
        <w:t>一、</w:t>
      </w:r>
      <w:r>
        <w:rPr>
          <w:rFonts w:hint="eastAsia" w:ascii="宋体" w:hAnsi="宋体" w:eastAsia="宋体" w:cs="宋体"/>
          <w:b/>
          <w:bCs/>
          <w:sz w:val="28"/>
          <w:szCs w:val="28"/>
          <w:highlight w:val="none"/>
        </w:rPr>
        <w:t>项目基本</w:t>
      </w:r>
      <w:r>
        <w:rPr>
          <w:rFonts w:hint="eastAsia" w:ascii="宋体" w:hAnsi="宋体" w:eastAsia="宋体" w:cs="宋体"/>
          <w:b/>
          <w:bCs/>
          <w:sz w:val="28"/>
          <w:szCs w:val="28"/>
          <w:highlight w:val="none"/>
          <w:lang w:val="en-US" w:eastAsia="zh-CN"/>
        </w:rPr>
        <w:t>任务</w:t>
      </w:r>
    </w:p>
    <w:p w14:paraId="619CA561">
      <w:pPr>
        <w:snapToGrid w:val="0"/>
        <w:spacing w:line="400" w:lineRule="exact"/>
        <w:ind w:firstLine="480" w:firstLineChars="200"/>
        <w:rPr>
          <w:rFonts w:hint="eastAsia" w:ascii="宋体" w:hAnsi="宋体" w:eastAsia="宋体" w:cs="宋体"/>
          <w:color w:val="auto"/>
          <w:lang w:val="en-US" w:eastAsia="zh-CN"/>
        </w:rPr>
      </w:pPr>
      <w:r>
        <w:rPr>
          <w:rFonts w:hint="eastAsia" w:ascii="宋体" w:hAnsi="宋体" w:eastAsia="宋体" w:cs="宋体"/>
          <w:sz w:val="24"/>
          <w:szCs w:val="24"/>
          <w:lang w:val="en-US" w:eastAsia="zh-CN"/>
        </w:rPr>
        <w:t>本项目需完成</w:t>
      </w:r>
      <w:r>
        <w:rPr>
          <w:rFonts w:hint="eastAsia" w:ascii="宋体" w:hAnsi="宋体" w:eastAsia="宋体" w:cs="宋体"/>
          <w:sz w:val="24"/>
          <w:szCs w:val="24"/>
          <w:lang w:eastAsia="zh-CN"/>
        </w:rPr>
        <w:t>大足区档案馆约</w:t>
      </w:r>
      <w:r>
        <w:rPr>
          <w:rFonts w:hint="eastAsia" w:ascii="宋体" w:hAnsi="宋体" w:eastAsia="宋体" w:cs="宋体"/>
          <w:sz w:val="24"/>
          <w:szCs w:val="24"/>
          <w:lang w:val="en-US" w:eastAsia="zh-CN"/>
        </w:rPr>
        <w:t>100000</w:t>
      </w:r>
      <w:r>
        <w:rPr>
          <w:rFonts w:hint="eastAsia" w:ascii="宋体" w:hAnsi="宋体" w:cs="宋体"/>
          <w:sz w:val="24"/>
          <w:szCs w:val="24"/>
          <w:lang w:val="en-US" w:eastAsia="zh-CN"/>
        </w:rPr>
        <w:t>件馆藏</w:t>
      </w:r>
      <w:r>
        <w:rPr>
          <w:rFonts w:hint="eastAsia" w:ascii="宋体" w:hAnsi="宋体" w:eastAsia="宋体" w:cs="宋体"/>
          <w:sz w:val="24"/>
          <w:szCs w:val="24"/>
          <w:lang w:val="en-US" w:eastAsia="zh-CN"/>
        </w:rPr>
        <w:t>档案开放审核工作。</w:t>
      </w:r>
    </w:p>
    <w:p w14:paraId="141599E9">
      <w:pPr>
        <w:pStyle w:val="3"/>
        <w:spacing w:before="0" w:after="0" w:line="360" w:lineRule="auto"/>
        <w:jc w:val="left"/>
        <w:rPr>
          <w:rFonts w:hint="eastAsia" w:ascii="宋体" w:hAnsi="宋体" w:eastAsia="宋体" w:cs="宋体"/>
          <w:b/>
          <w:bCs/>
          <w:sz w:val="28"/>
          <w:szCs w:val="28"/>
          <w:highlight w:val="none"/>
          <w:lang w:val="en-US" w:eastAsia="zh-CN"/>
        </w:rPr>
      </w:pPr>
      <w:bookmarkStart w:id="40" w:name="_Toc15109"/>
      <w:r>
        <w:rPr>
          <w:rFonts w:hint="eastAsia" w:ascii="宋体" w:hAnsi="宋体" w:eastAsia="宋体" w:cs="宋体"/>
          <w:b/>
          <w:bCs/>
          <w:sz w:val="28"/>
          <w:szCs w:val="28"/>
          <w:highlight w:val="none"/>
          <w:lang w:val="en-US" w:eastAsia="zh-CN"/>
        </w:rPr>
        <w:t>二、项目实施标准</w:t>
      </w:r>
      <w:bookmarkEnd w:id="40"/>
    </w:p>
    <w:p w14:paraId="75472F08">
      <w:pPr>
        <w:pStyle w:val="3"/>
        <w:spacing w:before="0" w:after="0" w:line="360" w:lineRule="auto"/>
        <w:ind w:firstLine="482" w:firstLineChars="200"/>
        <w:jc w:val="left"/>
        <w:rPr>
          <w:rFonts w:hint="eastAsia" w:ascii="宋体" w:hAnsi="宋体" w:eastAsia="宋体" w:cs="宋体"/>
          <w:b/>
          <w:bCs/>
          <w:sz w:val="24"/>
          <w:szCs w:val="24"/>
          <w:highlight w:val="none"/>
          <w:lang w:val="en-US" w:eastAsia="zh-CN"/>
        </w:rPr>
      </w:pPr>
      <w:bookmarkStart w:id="41" w:name="_Toc20687"/>
      <w:bookmarkStart w:id="42" w:name="_Toc340830633"/>
      <w:bookmarkStart w:id="43" w:name="_Toc339358482"/>
      <w:r>
        <w:rPr>
          <w:rFonts w:hint="eastAsia" w:ascii="宋体" w:hAnsi="宋体" w:eastAsia="宋体" w:cs="宋体"/>
          <w:b/>
          <w:bCs/>
          <w:sz w:val="24"/>
          <w:szCs w:val="24"/>
          <w:highlight w:val="none"/>
          <w:lang w:val="en-US" w:eastAsia="zh-CN"/>
        </w:rPr>
        <w:t>（一）管理性标准规范</w:t>
      </w:r>
      <w:bookmarkEnd w:id="41"/>
    </w:p>
    <w:p w14:paraId="7B4D26B2">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1、《中华人民共和国档案法》</w:t>
      </w:r>
    </w:p>
    <w:p w14:paraId="3C5631DE">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2、《中华人民共和国保守国家秘密法》</w:t>
      </w:r>
    </w:p>
    <w:p w14:paraId="57494649">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3、《中华人民共和国保守国家秘密法实施办法》</w:t>
      </w:r>
    </w:p>
    <w:p w14:paraId="4D69922C">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4、《关于严禁用涉密计算机上国际互联网的通知》（中保委[2003]4号）</w:t>
      </w:r>
    </w:p>
    <w:p w14:paraId="504E2890">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5、《计算机病毒防治管理办法》（中华人民共和国公安部令第51号）</w:t>
      </w:r>
    </w:p>
    <w:p w14:paraId="004DE665">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6、《计算机信息系统保密管理暂行规定》（国保发[1998]1号）</w:t>
      </w:r>
    </w:p>
    <w:p w14:paraId="636A6BAD">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7、《档案数字化外包安全管理规范》（档办法[2014]7号）</w:t>
      </w:r>
    </w:p>
    <w:p w14:paraId="2E6CF450">
      <w:pPr>
        <w:pStyle w:val="3"/>
        <w:spacing w:before="0" w:after="0" w:line="360" w:lineRule="auto"/>
        <w:ind w:firstLine="482" w:firstLineChars="200"/>
        <w:jc w:val="left"/>
        <w:rPr>
          <w:rFonts w:hint="eastAsia" w:ascii="宋体" w:hAnsi="宋体" w:eastAsia="宋体" w:cs="宋体"/>
          <w:b/>
          <w:bCs/>
          <w:sz w:val="24"/>
          <w:szCs w:val="24"/>
          <w:highlight w:val="none"/>
          <w:lang w:val="en-US" w:eastAsia="zh-CN"/>
        </w:rPr>
      </w:pPr>
      <w:bookmarkStart w:id="44" w:name="_Toc9842"/>
      <w:r>
        <w:rPr>
          <w:rFonts w:hint="eastAsia" w:ascii="宋体" w:hAnsi="宋体" w:eastAsia="宋体" w:cs="宋体"/>
          <w:b/>
          <w:bCs/>
          <w:sz w:val="24"/>
          <w:szCs w:val="24"/>
          <w:highlight w:val="none"/>
          <w:lang w:val="en-US" w:eastAsia="zh-CN"/>
        </w:rPr>
        <w:t>（二）业务性、技术性标准规范</w:t>
      </w:r>
      <w:bookmarkEnd w:id="44"/>
    </w:p>
    <w:bookmarkEnd w:id="42"/>
    <w:bookmarkEnd w:id="43"/>
    <w:p w14:paraId="61FF85BF">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1、《文书档案案卷格式》(GB9705—88)</w:t>
      </w:r>
    </w:p>
    <w:p w14:paraId="76FB4569">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2、《电子文件归档与管理规范》(GB／T 18894—2002)</w:t>
      </w:r>
    </w:p>
    <w:p w14:paraId="1E28A4F5">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3、《档案著录规则》(DA／T 18—1999)</w:t>
      </w:r>
    </w:p>
    <w:p w14:paraId="6B84E796">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4、《档号编制规则》（DA/T 13—94）</w:t>
      </w:r>
    </w:p>
    <w:p w14:paraId="16671F06">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5、《各级国家档案馆开放档案办法》 </w:t>
      </w:r>
    </w:p>
    <w:p w14:paraId="2E45E577">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6、《各级国家档案馆馆藏档案解密和划分控制使用范围的暂行规定》</w:t>
      </w:r>
    </w:p>
    <w:p w14:paraId="7FEC2A25">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7、《重庆市档案局关于印发&lt;重庆市档案开放鉴定工作办法&gt;的通知》（渝档发〔2015〕12号）</w:t>
      </w:r>
    </w:p>
    <w:p w14:paraId="60E36A02">
      <w:pPr>
        <w:pStyle w:val="3"/>
        <w:spacing w:before="0" w:after="0" w:line="360" w:lineRule="auto"/>
        <w:jc w:val="left"/>
        <w:rPr>
          <w:rFonts w:hint="eastAsia" w:ascii="宋体" w:hAnsi="宋体" w:eastAsia="宋体" w:cs="宋体"/>
          <w:b/>
          <w:bCs/>
          <w:sz w:val="28"/>
          <w:szCs w:val="28"/>
          <w:highlight w:val="none"/>
          <w:lang w:val="en-US" w:eastAsia="zh-CN"/>
        </w:rPr>
      </w:pPr>
      <w:bookmarkStart w:id="45" w:name="_Toc515354414"/>
      <w:bookmarkStart w:id="46" w:name="_Toc313536013"/>
      <w:bookmarkStart w:id="47" w:name="_Toc474603913"/>
      <w:bookmarkStart w:id="48" w:name="_Toc344475116"/>
      <w:r>
        <w:rPr>
          <w:rFonts w:hint="eastAsia" w:ascii="宋体" w:hAnsi="宋体" w:eastAsia="宋体" w:cs="宋体"/>
          <w:b/>
          <w:bCs/>
          <w:sz w:val="28"/>
          <w:szCs w:val="28"/>
          <w:highlight w:val="none"/>
          <w:lang w:val="en-US" w:eastAsia="zh-CN"/>
        </w:rPr>
        <w:t>三、项目服务内容及质量要求</w:t>
      </w:r>
      <w:bookmarkEnd w:id="45"/>
      <w:bookmarkEnd w:id="46"/>
      <w:bookmarkEnd w:id="47"/>
      <w:bookmarkEnd w:id="48"/>
    </w:p>
    <w:p w14:paraId="6D3D1397">
      <w:pPr>
        <w:snapToGrid w:val="0"/>
        <w:spacing w:line="400" w:lineRule="exact"/>
        <w:ind w:firstLine="482" w:firstLineChars="200"/>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（一）服务内容要求</w:t>
      </w:r>
    </w:p>
    <w:p w14:paraId="57E2F168">
      <w:pPr>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对大足区档案馆馆藏历史档案进行开放审核及涉密档案清理，中标人必须严格遵守《各级国家档案馆馆藏档案解密和划分控制使用范围的暂行规定》《重庆市档案局关于印发&lt;重庆市档案开放鉴定工作办法&gt;的通知》（渝档发〔2015〕12号）等文件精神进行文件开放审核及解密工作。</w:t>
      </w:r>
    </w:p>
    <w:p w14:paraId="54665A68">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2.开放审核：对指定档案进行开放审核，并形成规范的档案审核文件级目录（电子目录和纸质目录）。</w:t>
      </w:r>
    </w:p>
    <w:p w14:paraId="405D787E">
      <w:pPr>
        <w:snapToGrid w:val="0"/>
        <w:spacing w:line="400" w:lineRule="exact"/>
        <w:ind w:firstLine="480" w:firstLineChars="200"/>
        <w:rPr>
          <w:rFonts w:hint="eastAsia" w:ascii="宋体" w:hAnsi="宋体" w:eastAsia="宋体" w:cs="宋体"/>
          <w:color w:val="auto"/>
          <w:sz w:val="28"/>
          <w:szCs w:val="28"/>
          <w:lang w:val="en-US" w:eastAsia="zh-CN"/>
        </w:rPr>
      </w:pPr>
      <w:r>
        <w:rPr>
          <w:rFonts w:hint="eastAsia" w:ascii="宋体" w:hAnsi="宋体" w:eastAsia="宋体" w:cs="宋体"/>
          <w:sz w:val="24"/>
          <w:szCs w:val="24"/>
          <w:lang w:val="en-US" w:eastAsia="zh-CN"/>
        </w:rPr>
        <w:t>3.保密要求：中标人需保证采购人的档案实体和信息安全，按照相关的保密法律法规制度要求制定相应的保密安全制度，并送经采购人审核；项目实施人员必须签订保密责任书。因中标人未按本条前述行为操作执行，导致档案信息的泄密、遗失、损坏等应承担法律责任。</w:t>
      </w:r>
    </w:p>
    <w:p w14:paraId="59464733">
      <w:pPr>
        <w:snapToGrid w:val="0"/>
        <w:spacing w:line="400" w:lineRule="exact"/>
        <w:ind w:firstLine="482"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（二）质量技术要求</w:t>
      </w:r>
    </w:p>
    <w:p w14:paraId="2E52675F">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1.档案清点</w:t>
      </w:r>
    </w:p>
    <w:p w14:paraId="51552BFA">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在确保档案实体安全前提下，完成对项目档案准确无误的清点、登记，并形成电子、纸质双套登记表。</w:t>
      </w:r>
    </w:p>
    <w:p w14:paraId="342C0233">
      <w:pPr>
        <w:snapToGrid w:val="0"/>
        <w:spacing w:line="400" w:lineRule="exact"/>
        <w:ind w:firstLine="480" w:firstLineChars="200"/>
        <w:rPr>
          <w:rFonts w:hint="eastAsia" w:ascii="宋体" w:hAnsi="宋体" w:eastAsia="宋体" w:cs="宋体"/>
          <w:sz w:val="24"/>
          <w:szCs w:val="24"/>
          <w:lang w:val="en-US" w:eastAsia="zh-CN"/>
        </w:rPr>
      </w:pPr>
      <w:bookmarkStart w:id="49" w:name="_Toc22595"/>
      <w:r>
        <w:rPr>
          <w:rFonts w:hint="eastAsia" w:ascii="宋体" w:hAnsi="宋体" w:eastAsia="宋体" w:cs="宋体"/>
          <w:sz w:val="24"/>
          <w:szCs w:val="24"/>
          <w:lang w:val="en-US" w:eastAsia="zh-CN"/>
        </w:rPr>
        <w:t>2.档案审核要求</w:t>
      </w:r>
      <w:bookmarkEnd w:id="49"/>
    </w:p>
    <w:p w14:paraId="0BA65C99">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档案审核按照1991年9月27日国家档案局、国家保密局《各级国家档案馆馆藏档案解密和划分控制使用范围的暂行规定》《重庆市档案局关于印发&lt;重庆市档案开放鉴定工作办法&gt;的通知》（渝档发〔2015〕12号）等文件执行，每个全宗审核完成后，由中标人提供档案开放审核登记表给大足区档案馆，审核登记表中要标注详细控制理由。</w:t>
      </w:r>
    </w:p>
    <w:p w14:paraId="04752F4F">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3.档案审核原则</w:t>
      </w:r>
    </w:p>
    <w:p w14:paraId="073BB636">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档案审核工作实践中，档案管理人员和工作人员应按照一定原则进行审核。档案开放审核是一项非常严谨的工作，中标人要严格按照开放审核的整体性原则、全面性原则、历史性原则、发展观原则等方面进行鉴别。</w:t>
      </w:r>
    </w:p>
    <w:p w14:paraId="039A1E72">
      <w:pPr>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4.档案审核须控制的范围</w:t>
      </w:r>
    </w:p>
    <w:p w14:paraId="770BAB4F">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中华人民共和国成立后形成满25年的已解密的档案和未定密级的其他档案，凡涉及下列内容的应当控制使用： </w:t>
      </w:r>
    </w:p>
    <w:p w14:paraId="7BD9845B">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（1）涉及我党和国家重大问题、重大政治事件尚未作出结论的、不宜公开的，对社会开放会影响党内团结、党和国家机关工作正常开展的档案 </w:t>
      </w:r>
    </w:p>
    <w:p w14:paraId="2EFD34C6">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（2）涉及各级党和政府领导人及社会各界著名爱国进步人士的政治历史评价及工作与生活中不宜公开的，对社会开放有损个人形象、人格尊严和声誉的档案； </w:t>
      </w:r>
    </w:p>
    <w:p w14:paraId="6FB9946B">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（3）涉及我党和国家秘密工作的组织关系、工作方法、策略手段、情报来源的，对社会开放会使保护党和国家安全与利益的措施、手段的可靠性降低或者失效的档案； </w:t>
      </w:r>
    </w:p>
    <w:p w14:paraId="50EB7F35">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（4）涉及我党和国家及其领导人与外国政党组织及其领导人之间秘密关系的，对社会开放会影响两党、两国正常关系以及其他对外关系的档案 </w:t>
      </w:r>
    </w:p>
    <w:p w14:paraId="247AB459">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（5）涉及民国时期敌特机关破坏我党地下组织的，为进行策反纯属捏造的，对社会开放会损害我党和国家及其领导人形象的档案； </w:t>
      </w:r>
    </w:p>
    <w:p w14:paraId="10901F47">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（6）涉及领土、边界中敏感问题和战略部署、国防设施、军事要地、军品贸易、军工科研及生产的，对社会开放不利于维护国家主权和领土完整，危害国家的战略防御能力的档案； </w:t>
      </w:r>
    </w:p>
    <w:p w14:paraId="42EA1A02">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（7）涉及民族纠纷、民族矛盾和宗教、统战、侨务工作中内定的方针、政策的，对社会开放会影响民族团结、社会稳定和不利于国家统一的档案；</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（8）涉及国内行政区域之间的边界问题，对社会开放后可能激发边界纠纷、影响社会稳定和人民团结的档案； </w:t>
      </w:r>
    </w:p>
    <w:p w14:paraId="65629085">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（9）涉及准确记载风俗民情，对社会开放后可能资敌军事、经济战略，或损害民族形象的档案 </w:t>
      </w:r>
    </w:p>
    <w:p w14:paraId="1BE55D05">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（10）涉及我国科学技术的关键技术、技术诀窍、传统工艺、配方、重要资源的，对社会开放会削弱我国经济、科技实力或使国民经济遭受损失的档案； </w:t>
      </w:r>
    </w:p>
    <w:p w14:paraId="309CF6BF">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涉及与国外科技交流、经济合作、贸易往来、外事工作中内部掌握的政策、策略及对具体事件的处理意见、方案的，对社会开放会使我国在对外活动中处于不利地位或在政治上造成被动、经济上造成损失的档案；</w:t>
      </w:r>
    </w:p>
    <w:p w14:paraId="790D0B9A">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（12）涉及外国在华机构形成的，对社会开放会引起档案所有权纠纷的档案； </w:t>
      </w:r>
    </w:p>
    <w:p w14:paraId="764F27F5">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（13）涉及著作权、发明权、专利权的，对社会开放会造成侵权诉讼并有损国家利益的档案； </w:t>
      </w:r>
    </w:p>
    <w:p w14:paraId="08FD7093">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（14）涉及尚有法律效力的中外产权、债权，对社会开放会引起外事纠纷并有损国家利益的档案； </w:t>
      </w:r>
    </w:p>
    <w:p w14:paraId="72A226A1">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（15）涉及司法、监察、纪检及组织人事工作中对有关人员违纪违法的调查与具体审理情况的，对社会开放会造成不良政治影响或不利于审理人员及举报人等人身安全的档案； </w:t>
      </w:r>
    </w:p>
    <w:p w14:paraId="1F9C64B1">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（16）涉及公民隐私的，对社会开放会损害公民声誉和权益的档案； </w:t>
      </w:r>
    </w:p>
    <w:p w14:paraId="44FAC8AF">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（17）涉及台、港、澳同胞和海外华侨中爱国进步人士的，对社会开放会损害其声誉和权益的档案； </w:t>
      </w:r>
    </w:p>
    <w:p w14:paraId="0D5B1927">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（18）涉及民国时期军、警、宪、特组织及人员方面的，对社会开放在一定时期内可能对某些方面带来不良影响的档案；</w:t>
      </w:r>
    </w:p>
    <w:p w14:paraId="1516C4BC">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（19）机关、单位及个人移交、捐赠、寄存档案时明确提出不能开放的档案； </w:t>
      </w:r>
    </w:p>
    <w:p w14:paraId="4CBC3BAF">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（20）除上述范围外，其他影响党和国家利益的档案。</w:t>
      </w:r>
    </w:p>
    <w:p w14:paraId="0C863F04">
      <w:pPr>
        <w:pStyle w:val="3"/>
        <w:spacing w:before="0" w:after="0" w:line="360" w:lineRule="auto"/>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四、工作人员要求</w:t>
      </w:r>
    </w:p>
    <w:p w14:paraId="628DD4EF">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（一）中标人严格按照投标文件中的人员数量及要求，提供足够的实施人员或技术人员。</w:t>
      </w:r>
    </w:p>
    <w:p w14:paraId="1E6D09F6">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（二）中标人应建立本项目实施人员的管理制度，做好实施人员的管理工作。</w:t>
      </w:r>
    </w:p>
    <w:p w14:paraId="6104D859">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（三）中标人应足额支付本项目实施人员的劳务报酬。若中标人与实施人员发生劳务薪酬纠纷，造成上访投诉等负面影响的，采购人有权终止合同。</w:t>
      </w:r>
      <w:bookmarkStart w:id="50" w:name="_Toc359776704"/>
      <w:bookmarkStart w:id="51" w:name="_Toc359776802"/>
      <w:bookmarkStart w:id="52" w:name="_Toc492286705"/>
    </w:p>
    <w:p w14:paraId="404221E2">
      <w:pPr>
        <w:pStyle w:val="3"/>
        <w:spacing w:before="0" w:after="0" w:line="360" w:lineRule="auto"/>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五、保密</w:t>
      </w:r>
      <w:bookmarkEnd w:id="50"/>
      <w:bookmarkEnd w:id="51"/>
      <w:r>
        <w:rPr>
          <w:rFonts w:hint="eastAsia" w:ascii="宋体" w:hAnsi="宋体" w:eastAsia="宋体" w:cs="宋体"/>
          <w:b/>
          <w:bCs/>
          <w:sz w:val="28"/>
          <w:szCs w:val="28"/>
          <w:highlight w:val="none"/>
          <w:lang w:val="en-US" w:eastAsia="zh-CN"/>
        </w:rPr>
        <w:t>及安全</w:t>
      </w:r>
      <w:bookmarkEnd w:id="52"/>
      <w:r>
        <w:rPr>
          <w:rFonts w:hint="eastAsia" w:ascii="宋体" w:hAnsi="宋体" w:eastAsia="宋体" w:cs="宋体"/>
          <w:b/>
          <w:bCs/>
          <w:sz w:val="28"/>
          <w:szCs w:val="28"/>
          <w:highlight w:val="none"/>
          <w:lang w:val="en-US" w:eastAsia="zh-CN"/>
        </w:rPr>
        <w:t>要求</w:t>
      </w:r>
    </w:p>
    <w:p w14:paraId="609DF9CE">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（一）本项目如涉及到采购人管理的涉密文件或重要信息，中标人应对本项目中涉及到的涉密信息进行保护，若中标人出现泄秘事件发生，将严格追究中标人法律责任。</w:t>
      </w:r>
    </w:p>
    <w:p w14:paraId="54DF3A82">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（二）中标人应在正式合同签署之日，与采购人签署项目保密协议。</w:t>
      </w:r>
    </w:p>
    <w:p w14:paraId="0B2731C7">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中标人应保障所有档案（纸质文件及电子扫描件）的完整与安全，禁止出现失火、被盗、遗失、损坏等问题，若中标人出现该类事件，采购人有权终止合同，并赔偿采购人损失，情节严重的将追究中标人法律责任。</w:t>
      </w:r>
    </w:p>
    <w:p w14:paraId="6B205204">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（四）中标人要做好本项目的实施人员和实施场地的安全防患工作，若出现任何安全事故，中标人应承担由此而引起的一切法律责任和费用。</w:t>
      </w:r>
    </w:p>
    <w:p w14:paraId="5BCB0D62">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（五）中标人须在合同中进行责任约定（保密安全协议另签）；在工作期间必须遵守相关保密制度。</w:t>
      </w:r>
    </w:p>
    <w:p w14:paraId="4CC99E80">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（六）项目完成后的各种统计资料、影像资料、光盘资料、纸质资料及各种清单等所有权属采购人，在项目结束时都必须完整移交给采购人。</w:t>
      </w:r>
    </w:p>
    <w:p w14:paraId="703AEE63">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（七）工作人员不得以任何形式将各项档案资料带出指定工作现场，不得以任何形式进行泄漏、传播；不得无故查看及讨论档案内容。</w:t>
      </w:r>
    </w:p>
    <w:p w14:paraId="362DBA52">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（八）工作人员未经同意，不私自携带任何可存储设备进入或离开工作现场。</w:t>
      </w:r>
    </w:p>
    <w:p w14:paraId="30757C1F">
      <w:pPr>
        <w:snapToGrid w:val="0"/>
        <w:spacing w:line="400" w:lineRule="exact"/>
        <w:ind w:firstLine="480" w:firstLineChars="200"/>
        <w:rPr>
          <w:rFonts w:hint="eastAsia" w:ascii="宋体" w:hAnsi="宋体" w:eastAsia="宋体" w:cs="宋体"/>
          <w:color w:val="auto"/>
        </w:rPr>
      </w:pPr>
      <w:r>
        <w:rPr>
          <w:rFonts w:hint="eastAsia" w:ascii="宋体" w:hAnsi="宋体" w:eastAsia="宋体" w:cs="宋体"/>
          <w:sz w:val="24"/>
          <w:szCs w:val="24"/>
          <w:lang w:val="en-US" w:eastAsia="zh-CN"/>
        </w:rPr>
        <w:t>（九）加工完成，移交数据并验收合格后，加工单位应在材料所属单位有关人员监督下，销毁所有存储介质的档案数据。</w:t>
      </w:r>
    </w:p>
    <w:p w14:paraId="506D88CD">
      <w:pPr>
        <w:pStyle w:val="3"/>
        <w:spacing w:before="0" w:after="0" w:line="360" w:lineRule="auto"/>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六、其他要求</w:t>
      </w:r>
    </w:p>
    <w:p w14:paraId="66FA402B">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（一）设备、耗材、场地等生产要素的提供</w:t>
      </w:r>
    </w:p>
    <w:p w14:paraId="47270C61">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1、实施本项目的全部设备（存储设备除外）由中标人自行提供。</w:t>
      </w:r>
    </w:p>
    <w:p w14:paraId="57B256C7">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2、采购人尽力为中标人实施本项目提供人、财、物、场地、环境等资源的协调或协助，但费用由中标人自行承担。</w:t>
      </w:r>
    </w:p>
    <w:p w14:paraId="38476E42">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3、在项目实施过程中产生的交通费用、运输费用由中标人自行承担。</w:t>
      </w:r>
    </w:p>
    <w:p w14:paraId="1A1A9710">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（二）本项目不允许分包转包，项目中标人即为项目实施人。</w:t>
      </w:r>
    </w:p>
    <w:p w14:paraId="6E5F4E4E">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（三）项目实施的全过程应在大足辖区内进行，项目所涉及的档案、数据等不允许带出作业现场，不允许进行异地加工。</w:t>
      </w:r>
    </w:p>
    <w:p w14:paraId="224F27DC">
      <w:pPr>
        <w:snapToGrid w:val="0"/>
        <w:spacing w:line="400" w:lineRule="exact"/>
        <w:ind w:firstLine="480" w:firstLineChars="200"/>
        <w:rPr>
          <w:rFonts w:hint="eastAsia" w:ascii="宋体" w:hAnsi="宋体" w:eastAsia="宋体" w:cs="宋体"/>
          <w:b/>
          <w:bCs/>
          <w:kern w:val="2"/>
          <w:sz w:val="36"/>
          <w:szCs w:val="30"/>
          <w:highlight w:val="none"/>
          <w:lang w:val="en-US" w:eastAsia="zh-CN" w:bidi="ar-SA"/>
        </w:rPr>
      </w:pPr>
      <w:r>
        <w:rPr>
          <w:rFonts w:hint="eastAsia" w:ascii="宋体" w:hAnsi="宋体" w:eastAsia="宋体" w:cs="宋体"/>
          <w:sz w:val="24"/>
          <w:szCs w:val="24"/>
          <w:lang w:val="en-US" w:eastAsia="zh-CN"/>
        </w:rPr>
        <w:t>（四）本篇中所列进度、质量及技术要求的细化和量化内容，在供需双方的合同中进一步明确。</w:t>
      </w:r>
      <w:r>
        <w:rPr>
          <w:rFonts w:hint="default"/>
          <w:color w:val="auto"/>
          <w:highlight w:val="none"/>
          <w:shd w:val="clear" w:color="auto" w:fill="auto"/>
          <w:lang w:val="en-US" w:eastAsia="zh-CN"/>
        </w:rPr>
        <w:br w:type="page"/>
      </w:r>
    </w:p>
    <w:p w14:paraId="4BF810BF">
      <w:pPr>
        <w:pStyle w:val="3"/>
        <w:spacing w:before="0" w:after="0" w:line="360" w:lineRule="auto"/>
        <w:ind w:left="0" w:leftChars="0" w:right="0" w:rightChars="0" w:firstLine="0" w:firstLineChars="0"/>
        <w:jc w:val="center"/>
        <w:rPr>
          <w:rFonts w:hint="eastAsia" w:ascii="宋体" w:hAnsi="宋体" w:eastAsia="宋体" w:cs="宋体"/>
          <w:b w:val="0"/>
          <w:sz w:val="36"/>
          <w:szCs w:val="30"/>
          <w:highlight w:val="none"/>
        </w:rPr>
      </w:pPr>
      <w:r>
        <w:rPr>
          <w:rFonts w:hint="eastAsia" w:ascii="宋体" w:hAnsi="宋体" w:eastAsia="宋体" w:cs="宋体"/>
          <w:b/>
          <w:bCs/>
          <w:kern w:val="2"/>
          <w:sz w:val="36"/>
          <w:szCs w:val="30"/>
          <w:highlight w:val="none"/>
          <w:lang w:val="en-US" w:eastAsia="zh-CN" w:bidi="ar-SA"/>
        </w:rPr>
        <w:t xml:space="preserve">第三篇  </w:t>
      </w:r>
      <w:bookmarkEnd w:id="30"/>
      <w:r>
        <w:rPr>
          <w:rFonts w:hint="eastAsia" w:ascii="宋体" w:hAnsi="宋体" w:eastAsia="宋体" w:cs="宋体"/>
          <w:b/>
          <w:bCs/>
          <w:kern w:val="2"/>
          <w:sz w:val="36"/>
          <w:szCs w:val="30"/>
          <w:highlight w:val="none"/>
          <w:lang w:val="en-US" w:eastAsia="zh-CN" w:bidi="ar-SA"/>
        </w:rPr>
        <w:t>项目商务需求</w:t>
      </w:r>
      <w:bookmarkEnd w:id="39"/>
    </w:p>
    <w:p w14:paraId="2E101E73">
      <w:pPr>
        <w:spacing w:line="360" w:lineRule="auto"/>
        <w:ind w:firstLine="482" w:firstLineChars="200"/>
        <w:rPr>
          <w:rFonts w:hint="eastAsia" w:ascii="宋体" w:hAnsi="宋体" w:eastAsia="宋体" w:cs="宋体"/>
          <w:color w:val="auto"/>
          <w:sz w:val="24"/>
          <w:highlight w:val="none"/>
        </w:rPr>
      </w:pPr>
      <w:bookmarkStart w:id="53" w:name="_Toc858"/>
      <w:r>
        <w:rPr>
          <w:rFonts w:hint="eastAsia" w:ascii="宋体" w:hAnsi="宋体" w:cs="宋体"/>
          <w:b/>
          <w:bCs/>
          <w:sz w:val="24"/>
          <w:szCs w:val="24"/>
          <w:highlight w:val="none"/>
        </w:rPr>
        <w:t>注：本篇</w:t>
      </w:r>
      <w:r>
        <w:rPr>
          <w:rFonts w:hint="eastAsia" w:ascii="宋体" w:hAnsi="宋体" w:cs="宋体"/>
          <w:b/>
          <w:bCs/>
          <w:sz w:val="24"/>
          <w:szCs w:val="24"/>
          <w:highlight w:val="none"/>
          <w:lang w:eastAsia="zh-CN"/>
        </w:rPr>
        <w:t>商务</w:t>
      </w:r>
      <w:r>
        <w:rPr>
          <w:rFonts w:hint="eastAsia" w:ascii="宋体" w:hAnsi="宋体" w:cs="宋体"/>
          <w:b/>
          <w:bCs/>
          <w:sz w:val="24"/>
          <w:szCs w:val="24"/>
          <w:highlight w:val="none"/>
        </w:rPr>
        <w:t>需求均为符合性审查中的实质性要求，响应文件若不满足按无效处理。</w:t>
      </w:r>
    </w:p>
    <w:p w14:paraId="75CAB4E0">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lang w:val="en-US" w:eastAsia="zh-CN"/>
        </w:rPr>
        <w:t>服务时间</w:t>
      </w:r>
      <w:r>
        <w:rPr>
          <w:rFonts w:hint="eastAsia" w:ascii="宋体" w:hAnsi="宋体" w:eastAsia="宋体" w:cs="宋体"/>
          <w:color w:val="auto"/>
          <w:sz w:val="24"/>
          <w:highlight w:val="none"/>
        </w:rPr>
        <w:t>、地点</w:t>
      </w:r>
      <w:bookmarkEnd w:id="53"/>
    </w:p>
    <w:p w14:paraId="447F9624">
      <w:pPr>
        <w:keepNext w:val="0"/>
        <w:keepLines w:val="0"/>
        <w:pageBreakBefore w:val="0"/>
        <w:kinsoku/>
        <w:overflowPunct/>
        <w:topLinePunct w:val="0"/>
        <w:autoSpaceDE/>
        <w:autoSpaceDN/>
        <w:bidi w:val="0"/>
        <w:adjustRightInd/>
        <w:spacing w:line="400" w:lineRule="exact"/>
        <w:ind w:firstLine="480" w:firstLineChars="200"/>
        <w:textAlignment w:val="auto"/>
        <w:rPr>
          <w:rFonts w:hint="eastAsia" w:ascii="宋体" w:hAnsi="宋体" w:eastAsia="宋体" w:cs="宋体"/>
          <w:sz w:val="24"/>
          <w:highlight w:val="none"/>
          <w:lang w:val="en-US" w:eastAsia="zh-CN"/>
        </w:rPr>
      </w:pPr>
      <w:bookmarkStart w:id="54" w:name="_Toc76462329"/>
      <w:bookmarkStart w:id="55" w:name="_Toc28053"/>
      <w:r>
        <w:rPr>
          <w:rFonts w:hint="eastAsia" w:ascii="宋体" w:hAnsi="宋体" w:eastAsia="宋体" w:cs="宋体"/>
          <w:b w:val="0"/>
          <w:bCs/>
          <w:color w:val="auto"/>
          <w:sz w:val="24"/>
          <w:highlight w:val="none"/>
        </w:rPr>
        <w:t>（一）项目</w:t>
      </w:r>
      <w:r>
        <w:rPr>
          <w:rFonts w:hint="eastAsia" w:ascii="宋体" w:hAnsi="宋体" w:cs="宋体"/>
          <w:b w:val="0"/>
          <w:bCs/>
          <w:color w:val="auto"/>
          <w:sz w:val="24"/>
          <w:highlight w:val="none"/>
          <w:lang w:val="en-US" w:eastAsia="zh-CN"/>
        </w:rPr>
        <w:t>服务时间</w:t>
      </w:r>
      <w:r>
        <w:rPr>
          <w:rFonts w:hint="eastAsia" w:ascii="宋体" w:hAnsi="宋体" w:eastAsia="宋体" w:cs="宋体"/>
          <w:b w:val="0"/>
          <w:bCs/>
          <w:color w:val="auto"/>
          <w:sz w:val="24"/>
          <w:highlight w:val="none"/>
        </w:rPr>
        <w:t>：中标</w:t>
      </w:r>
      <w:r>
        <w:rPr>
          <w:rFonts w:hint="eastAsia" w:ascii="宋体" w:hAnsi="宋体" w:cs="宋体"/>
          <w:b w:val="0"/>
          <w:bCs/>
          <w:color w:val="auto"/>
          <w:sz w:val="24"/>
          <w:highlight w:val="none"/>
          <w:lang w:val="en-US" w:eastAsia="zh-CN"/>
        </w:rPr>
        <w:t>人</w:t>
      </w:r>
      <w:r>
        <w:rPr>
          <w:rFonts w:hint="eastAsia" w:ascii="宋体" w:hAnsi="宋体" w:eastAsia="宋体" w:cs="宋体"/>
          <w:b w:val="0"/>
          <w:bCs/>
          <w:color w:val="auto"/>
          <w:sz w:val="24"/>
          <w:highlight w:val="none"/>
        </w:rPr>
        <w:t>须在2025年1</w:t>
      </w:r>
      <w:r>
        <w:rPr>
          <w:rFonts w:hint="eastAsia" w:ascii="宋体" w:hAnsi="宋体" w:cs="宋体"/>
          <w:b w:val="0"/>
          <w:bCs/>
          <w:color w:val="auto"/>
          <w:sz w:val="24"/>
          <w:highlight w:val="none"/>
          <w:lang w:val="en-US" w:eastAsia="zh-CN"/>
        </w:rPr>
        <w:t>0</w:t>
      </w:r>
      <w:r>
        <w:rPr>
          <w:rFonts w:hint="eastAsia" w:ascii="宋体" w:hAnsi="宋体" w:eastAsia="宋体" w:cs="宋体"/>
          <w:b w:val="0"/>
          <w:bCs/>
          <w:color w:val="auto"/>
          <w:sz w:val="24"/>
          <w:highlight w:val="none"/>
        </w:rPr>
        <w:t>月3</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rPr>
        <w:t>日前完成采购人约100000</w:t>
      </w:r>
      <w:r>
        <w:rPr>
          <w:rFonts w:hint="eastAsia" w:ascii="宋体" w:hAnsi="宋体" w:cs="宋体"/>
          <w:b w:val="0"/>
          <w:bCs/>
          <w:color w:val="auto"/>
          <w:sz w:val="24"/>
          <w:highlight w:val="none"/>
          <w:lang w:eastAsia="zh-CN"/>
        </w:rPr>
        <w:t>件馆藏档案</w:t>
      </w:r>
      <w:r>
        <w:rPr>
          <w:rFonts w:hint="eastAsia" w:ascii="宋体" w:hAnsi="宋体" w:eastAsia="宋体" w:cs="宋体"/>
          <w:b w:val="0"/>
          <w:bCs/>
          <w:color w:val="auto"/>
          <w:sz w:val="24"/>
          <w:highlight w:val="none"/>
        </w:rPr>
        <w:t>开放审核工作并通过验收。</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具体时间以合同签订为准</w:t>
      </w:r>
      <w:r>
        <w:rPr>
          <w:rFonts w:hint="eastAsia" w:ascii="宋体" w:hAnsi="宋体" w:cs="宋体"/>
          <w:b w:val="0"/>
          <w:bCs/>
          <w:color w:val="auto"/>
          <w:sz w:val="24"/>
          <w:highlight w:val="none"/>
          <w:lang w:eastAsia="zh-CN"/>
        </w:rPr>
        <w:t>）</w:t>
      </w:r>
    </w:p>
    <w:p w14:paraId="7A315B7E">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（二）</w:t>
      </w:r>
      <w:r>
        <w:rPr>
          <w:rFonts w:hint="eastAsia" w:ascii="宋体" w:hAnsi="宋体" w:eastAsia="宋体" w:cs="宋体"/>
          <w:b w:val="0"/>
          <w:bCs/>
          <w:color w:val="auto"/>
          <w:sz w:val="24"/>
          <w:highlight w:val="none"/>
          <w:lang w:eastAsia="zh-CN"/>
        </w:rPr>
        <w:t>项目</w:t>
      </w:r>
      <w:r>
        <w:rPr>
          <w:rFonts w:hint="eastAsia" w:ascii="宋体" w:hAnsi="宋体" w:eastAsia="宋体" w:cs="宋体"/>
          <w:b w:val="0"/>
          <w:bCs/>
          <w:color w:val="auto"/>
          <w:sz w:val="24"/>
          <w:highlight w:val="none"/>
        </w:rPr>
        <w:t>地点：采购人指定地</w:t>
      </w:r>
      <w:r>
        <w:rPr>
          <w:rFonts w:hint="eastAsia" w:ascii="宋体" w:hAnsi="宋体" w:eastAsia="宋体" w:cs="宋体"/>
          <w:b w:val="0"/>
          <w:bCs/>
          <w:color w:val="auto"/>
          <w:sz w:val="24"/>
          <w:highlight w:val="none"/>
          <w:lang w:val="en-US" w:eastAsia="zh-CN"/>
        </w:rPr>
        <w:t>点</w:t>
      </w:r>
      <w:r>
        <w:rPr>
          <w:rFonts w:hint="eastAsia" w:ascii="宋体" w:hAnsi="宋体" w:eastAsia="宋体" w:cs="宋体"/>
          <w:b w:val="0"/>
          <w:bCs/>
          <w:color w:val="auto"/>
          <w:sz w:val="24"/>
          <w:highlight w:val="none"/>
          <w:lang w:eastAsia="zh-CN"/>
        </w:rPr>
        <w:t>。</w:t>
      </w:r>
    </w:p>
    <w:p w14:paraId="19CCEE69">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二、</w:t>
      </w:r>
      <w:bookmarkEnd w:id="54"/>
      <w:bookmarkEnd w:id="55"/>
      <w:r>
        <w:rPr>
          <w:rFonts w:hint="eastAsia" w:ascii="宋体" w:hAnsi="宋体" w:eastAsia="宋体" w:cs="宋体"/>
          <w:color w:val="auto"/>
          <w:sz w:val="24"/>
          <w:highlight w:val="none"/>
          <w:lang w:val="en-US" w:eastAsia="zh-CN"/>
        </w:rPr>
        <w:t>项目质量验收</w:t>
      </w:r>
    </w:p>
    <w:p w14:paraId="42C5A4A9">
      <w:pPr>
        <w:keepNext w:val="0"/>
        <w:keepLines w:val="0"/>
        <w:numPr>
          <w:ilvl w:val="0"/>
          <w:numId w:val="0"/>
        </w:numPr>
        <w:suppressLineNumbers w:val="0"/>
        <w:tabs>
          <w:tab w:val="left" w:pos="546"/>
          <w:tab w:val="left" w:pos="711"/>
        </w:tabs>
        <w:snapToGrid w:val="0"/>
        <w:spacing w:before="0" w:beforeAutospacing="0" w:after="0" w:afterAutospacing="0" w:line="400" w:lineRule="exact"/>
        <w:ind w:right="0" w:rightChars="0" w:firstLine="480" w:firstLineChars="200"/>
        <w:rPr>
          <w:rFonts w:hint="eastAsia" w:ascii="宋体" w:hAnsi="宋体" w:eastAsia="宋体" w:cs="宋体"/>
          <w:b w:val="0"/>
          <w:bCs/>
          <w:color w:val="auto"/>
          <w:kern w:val="2"/>
          <w:sz w:val="24"/>
          <w:highlight w:val="none"/>
          <w:lang w:val="en-US" w:eastAsia="zh-CN" w:bidi="ar-SA"/>
        </w:rPr>
      </w:pPr>
      <w:bookmarkStart w:id="56" w:name="_Toc26438"/>
      <w:bookmarkStart w:id="57" w:name="_Toc344475122"/>
      <w:bookmarkStart w:id="58" w:name="_Toc76462330"/>
      <w:r>
        <w:rPr>
          <w:rFonts w:hint="eastAsia" w:ascii="宋体" w:hAnsi="宋体" w:eastAsia="宋体" w:cs="宋体"/>
          <w:b w:val="0"/>
          <w:bCs/>
          <w:color w:val="auto"/>
          <w:kern w:val="2"/>
          <w:sz w:val="24"/>
          <w:highlight w:val="none"/>
          <w:lang w:val="en-US" w:eastAsia="zh-CN" w:bidi="ar-SA"/>
        </w:rPr>
        <w:t>（一）采购文件项目列表中的所有项目的质量保证均由中标人负责，如中标人提供的产品和服务与本篇所列的技术要求、质量要求、进度要求不符的，经采购人提出拒不更换或整改时，采购人有权单方中止合同。如中标人给采购人造成经济损失或进度延误，从实施单位的履约保证金中扣除相应部分加以弥补，履约保证金不足时，采购方有权另行追偿损失。</w:t>
      </w:r>
    </w:p>
    <w:p w14:paraId="7D339958">
      <w:pPr>
        <w:keepNext w:val="0"/>
        <w:keepLines w:val="0"/>
        <w:numPr>
          <w:ilvl w:val="0"/>
          <w:numId w:val="0"/>
        </w:numPr>
        <w:suppressLineNumbers w:val="0"/>
        <w:tabs>
          <w:tab w:val="left" w:pos="546"/>
          <w:tab w:val="left" w:pos="711"/>
        </w:tabs>
        <w:snapToGrid w:val="0"/>
        <w:spacing w:before="0" w:beforeAutospacing="0" w:after="0" w:afterAutospacing="0" w:line="400" w:lineRule="exact"/>
        <w:ind w:right="0" w:rightChars="0" w:firstLine="480" w:firstLineChars="200"/>
        <w:rPr>
          <w:rFonts w:hint="eastAsia" w:ascii="宋体" w:hAnsi="宋体" w:eastAsia="宋体" w:cs="宋体"/>
          <w:b w:val="0"/>
          <w:bCs/>
          <w:color w:val="auto"/>
          <w:kern w:val="2"/>
          <w:sz w:val="24"/>
          <w:highlight w:val="none"/>
          <w:lang w:val="en-US" w:eastAsia="zh-CN" w:bidi="ar-SA"/>
        </w:rPr>
      </w:pPr>
      <w:r>
        <w:rPr>
          <w:rFonts w:hint="eastAsia" w:ascii="宋体" w:hAnsi="宋体" w:eastAsia="宋体" w:cs="宋体"/>
          <w:b w:val="0"/>
          <w:bCs/>
          <w:color w:val="auto"/>
          <w:kern w:val="2"/>
          <w:sz w:val="24"/>
          <w:highlight w:val="none"/>
          <w:lang w:val="en-US" w:eastAsia="zh-CN" w:bidi="ar-SA"/>
        </w:rPr>
        <w:t>（二）目录规范和开放审核工作交采购人验收，并确保开放审核工作任务验收合格。在阶段验收中，每次的不合格率控制在2%以下，如果累计2次以上的不合率超过2%，采购人有权终止合同。</w:t>
      </w:r>
    </w:p>
    <w:p w14:paraId="61C9BC1D">
      <w:pPr>
        <w:keepNext w:val="0"/>
        <w:keepLines w:val="0"/>
        <w:numPr>
          <w:ilvl w:val="0"/>
          <w:numId w:val="0"/>
        </w:numPr>
        <w:suppressLineNumbers w:val="0"/>
        <w:tabs>
          <w:tab w:val="left" w:pos="546"/>
          <w:tab w:val="left" w:pos="711"/>
        </w:tabs>
        <w:snapToGrid w:val="0"/>
        <w:spacing w:before="0" w:beforeAutospacing="0" w:after="0" w:afterAutospacing="0" w:line="400" w:lineRule="exact"/>
        <w:ind w:right="0" w:rightChars="0" w:firstLine="480" w:firstLineChars="200"/>
        <w:rPr>
          <w:rFonts w:hint="eastAsia"/>
        </w:rPr>
      </w:pPr>
      <w:r>
        <w:rPr>
          <w:rFonts w:hint="eastAsia" w:ascii="宋体" w:hAnsi="宋体" w:eastAsia="宋体" w:cs="宋体"/>
          <w:b w:val="0"/>
          <w:bCs/>
          <w:color w:val="auto"/>
          <w:kern w:val="2"/>
          <w:sz w:val="24"/>
          <w:highlight w:val="none"/>
          <w:lang w:val="en-US" w:eastAsia="zh-CN" w:bidi="ar-SA"/>
        </w:rPr>
        <w:t>（三）检查发现存在质量问题,采购人有权要求返工，费用由中标人自行承担。</w:t>
      </w:r>
    </w:p>
    <w:p w14:paraId="5FDA591E">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、付款方式</w:t>
      </w:r>
    </w:p>
    <w:p w14:paraId="456698FD">
      <w:pPr>
        <w:keepNext/>
        <w:keepLines/>
        <w:spacing w:line="400" w:lineRule="exact"/>
        <w:ind w:firstLine="480" w:firstLineChars="200"/>
        <w:outlineLvl w:val="1"/>
        <w:rPr>
          <w:rFonts w:hint="eastAsia" w:ascii="宋体" w:hAnsi="宋体" w:cs="宋体"/>
          <w:b w:val="0"/>
          <w:bCs/>
          <w:color w:val="auto"/>
          <w:kern w:val="2"/>
          <w:sz w:val="24"/>
          <w:highlight w:val="none"/>
          <w:lang w:val="en-US" w:eastAsia="zh-CN" w:bidi="ar-SA"/>
        </w:rPr>
      </w:pPr>
      <w:r>
        <w:rPr>
          <w:rFonts w:hint="eastAsia" w:ascii="宋体" w:hAnsi="宋体" w:eastAsia="宋体" w:cs="宋体"/>
          <w:b w:val="0"/>
          <w:kern w:val="2"/>
          <w:sz w:val="24"/>
          <w:szCs w:val="24"/>
          <w:lang w:val="en-US" w:eastAsia="zh-CN" w:bidi="ar-SA"/>
        </w:rPr>
        <w:t>中标供应商的项目人员和设施设备进场后，采购人支付至合同金额的30%，完成合同全部内容并通过验收后，支付至项目金额的100%。付款前中标供应商需开具相应金额发票，采购人收到相应金额发票后三十个工作日内以转账方式向中标供应商无息支付款项。</w:t>
      </w:r>
    </w:p>
    <w:p w14:paraId="6199AE48">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四</w:t>
      </w:r>
      <w:r>
        <w:rPr>
          <w:rFonts w:hint="eastAsia" w:ascii="宋体" w:hAnsi="宋体" w:eastAsia="宋体" w:cs="宋体"/>
          <w:color w:val="auto"/>
          <w:sz w:val="24"/>
          <w:highlight w:val="none"/>
        </w:rPr>
        <w:t>、</w:t>
      </w:r>
      <w:bookmarkEnd w:id="56"/>
      <w:bookmarkEnd w:id="57"/>
      <w:bookmarkEnd w:id="58"/>
      <w:r>
        <w:rPr>
          <w:rFonts w:hint="eastAsia" w:ascii="宋体" w:hAnsi="宋体" w:eastAsia="宋体" w:cs="宋体"/>
          <w:color w:val="auto"/>
          <w:sz w:val="24"/>
          <w:highlight w:val="none"/>
          <w:lang w:val="en-US" w:eastAsia="zh-CN"/>
        </w:rPr>
        <w:t>质保期及售后服务要求</w:t>
      </w:r>
    </w:p>
    <w:p w14:paraId="658AE49A">
      <w:pPr>
        <w:keepNext w:val="0"/>
        <w:keepLines w:val="0"/>
        <w:numPr>
          <w:ilvl w:val="0"/>
          <w:numId w:val="0"/>
        </w:numPr>
        <w:suppressLineNumbers w:val="0"/>
        <w:tabs>
          <w:tab w:val="left" w:pos="546"/>
          <w:tab w:val="left" w:pos="711"/>
        </w:tabs>
        <w:snapToGrid w:val="0"/>
        <w:spacing w:before="0" w:beforeAutospacing="0" w:after="0" w:afterAutospacing="0" w:line="400" w:lineRule="exact"/>
        <w:ind w:right="0" w:rightChars="0" w:firstLine="480" w:firstLineChars="200"/>
        <w:rPr>
          <w:rFonts w:hint="eastAsia" w:ascii="宋体" w:hAnsi="宋体" w:eastAsia="宋体" w:cs="宋体"/>
          <w:b w:val="0"/>
          <w:bCs/>
          <w:color w:val="auto"/>
          <w:kern w:val="2"/>
          <w:sz w:val="24"/>
          <w:highlight w:val="none"/>
          <w:lang w:val="en-US" w:eastAsia="zh-CN" w:bidi="ar-SA"/>
        </w:rPr>
      </w:pPr>
      <w:r>
        <w:rPr>
          <w:rFonts w:hint="eastAsia" w:ascii="宋体" w:hAnsi="宋体" w:eastAsia="宋体" w:cs="宋体"/>
          <w:b w:val="0"/>
          <w:bCs/>
          <w:color w:val="auto"/>
          <w:kern w:val="2"/>
          <w:sz w:val="24"/>
          <w:highlight w:val="none"/>
          <w:lang w:val="en-US" w:eastAsia="zh-CN" w:bidi="ar-SA"/>
        </w:rPr>
        <w:t>（一） 质量保证期：自验收合格之日起提供1年的免费质保期，质量保证期内整理及档案数字化数据错误免费修改。</w:t>
      </w:r>
      <w:bookmarkStart w:id="59" w:name="_Toc23455"/>
      <w:bookmarkStart w:id="60" w:name="_Toc399453659"/>
      <w:bookmarkStart w:id="61" w:name="_Toc24700"/>
      <w:bookmarkStart w:id="62" w:name="_Toc2945"/>
    </w:p>
    <w:p w14:paraId="054F5028">
      <w:pPr>
        <w:keepNext w:val="0"/>
        <w:keepLines w:val="0"/>
        <w:numPr>
          <w:ilvl w:val="0"/>
          <w:numId w:val="0"/>
        </w:numPr>
        <w:suppressLineNumbers w:val="0"/>
        <w:tabs>
          <w:tab w:val="left" w:pos="546"/>
          <w:tab w:val="left" w:pos="711"/>
        </w:tabs>
        <w:snapToGrid w:val="0"/>
        <w:spacing w:before="0" w:beforeAutospacing="0" w:after="0" w:afterAutospacing="0" w:line="400" w:lineRule="exact"/>
        <w:ind w:right="0" w:rightChars="0" w:firstLine="480" w:firstLineChars="200"/>
        <w:rPr>
          <w:rFonts w:hint="eastAsia" w:ascii="宋体" w:hAnsi="宋体" w:eastAsia="宋体" w:cs="宋体"/>
          <w:b w:val="0"/>
          <w:bCs/>
          <w:color w:val="auto"/>
          <w:kern w:val="2"/>
          <w:sz w:val="24"/>
          <w:highlight w:val="none"/>
          <w:lang w:val="en-US" w:eastAsia="zh-CN" w:bidi="ar-SA"/>
        </w:rPr>
      </w:pPr>
      <w:r>
        <w:rPr>
          <w:rFonts w:hint="eastAsia" w:ascii="宋体" w:hAnsi="宋体" w:eastAsia="宋体" w:cs="宋体"/>
          <w:b w:val="0"/>
          <w:bCs/>
          <w:color w:val="auto"/>
          <w:kern w:val="2"/>
          <w:sz w:val="24"/>
          <w:highlight w:val="none"/>
          <w:lang w:val="en-US" w:eastAsia="zh-CN" w:bidi="ar-SA"/>
        </w:rPr>
        <w:t>（二）质量保证期内服务要求</w:t>
      </w:r>
      <w:bookmarkEnd w:id="59"/>
      <w:bookmarkEnd w:id="60"/>
      <w:bookmarkEnd w:id="61"/>
      <w:bookmarkEnd w:id="62"/>
      <w:bookmarkStart w:id="63" w:name="_Toc32571"/>
      <w:bookmarkStart w:id="64" w:name="_Toc23179"/>
      <w:bookmarkStart w:id="65" w:name="_Toc30026"/>
    </w:p>
    <w:p w14:paraId="3467698A">
      <w:pPr>
        <w:keepNext w:val="0"/>
        <w:keepLines w:val="0"/>
        <w:numPr>
          <w:ilvl w:val="0"/>
          <w:numId w:val="0"/>
        </w:numPr>
        <w:suppressLineNumbers w:val="0"/>
        <w:tabs>
          <w:tab w:val="left" w:pos="546"/>
          <w:tab w:val="left" w:pos="711"/>
        </w:tabs>
        <w:snapToGrid w:val="0"/>
        <w:spacing w:before="0" w:beforeAutospacing="0" w:after="0" w:afterAutospacing="0" w:line="400" w:lineRule="exact"/>
        <w:ind w:right="0" w:rightChars="0" w:firstLine="480" w:firstLineChars="200"/>
        <w:rPr>
          <w:rFonts w:hint="eastAsia" w:ascii="宋体" w:hAnsi="宋体" w:eastAsia="宋体" w:cs="宋体"/>
          <w:b w:val="0"/>
          <w:bCs/>
          <w:color w:val="auto"/>
          <w:kern w:val="2"/>
          <w:sz w:val="24"/>
          <w:highlight w:val="none"/>
          <w:lang w:val="en-US" w:eastAsia="zh-CN" w:bidi="ar-SA"/>
        </w:rPr>
      </w:pPr>
      <w:r>
        <w:rPr>
          <w:rFonts w:hint="eastAsia" w:ascii="宋体" w:hAnsi="宋体" w:eastAsia="宋体" w:cs="宋体"/>
          <w:b w:val="0"/>
          <w:bCs/>
          <w:color w:val="auto"/>
          <w:kern w:val="2"/>
          <w:sz w:val="24"/>
          <w:highlight w:val="none"/>
          <w:lang w:val="en-US" w:eastAsia="zh-CN" w:bidi="ar-SA"/>
        </w:rPr>
        <w:t>电话咨询</w:t>
      </w:r>
      <w:bookmarkEnd w:id="63"/>
      <w:bookmarkEnd w:id="64"/>
      <w:bookmarkEnd w:id="65"/>
      <w:r>
        <w:rPr>
          <w:rFonts w:hint="eastAsia" w:ascii="宋体" w:hAnsi="宋体" w:eastAsia="宋体" w:cs="宋体"/>
          <w:b w:val="0"/>
          <w:bCs/>
          <w:color w:val="auto"/>
          <w:kern w:val="2"/>
          <w:sz w:val="24"/>
          <w:highlight w:val="none"/>
          <w:lang w:val="en-US" w:eastAsia="zh-CN" w:bidi="ar-SA"/>
        </w:rPr>
        <w:t>。</w:t>
      </w:r>
      <w:bookmarkStart w:id="66" w:name="_Toc16562"/>
      <w:bookmarkStart w:id="67" w:name="_Toc32340"/>
      <w:bookmarkStart w:id="68" w:name="_Toc11985"/>
      <w:r>
        <w:rPr>
          <w:rFonts w:hint="eastAsia" w:ascii="宋体" w:hAnsi="宋体" w:eastAsia="宋体" w:cs="宋体"/>
          <w:b w:val="0"/>
          <w:bCs/>
          <w:color w:val="auto"/>
          <w:kern w:val="2"/>
          <w:sz w:val="24"/>
          <w:highlight w:val="none"/>
          <w:lang w:val="en-US" w:eastAsia="zh-CN" w:bidi="ar-SA"/>
        </w:rPr>
        <w:t>中标人应为用户提供技术援助电话，解答用户在使用中遇到的问题，及时为用户提出解决问题的建议和操作方法。</w:t>
      </w:r>
      <w:bookmarkEnd w:id="66"/>
      <w:bookmarkEnd w:id="67"/>
      <w:bookmarkEnd w:id="68"/>
      <w:bookmarkStart w:id="69" w:name="_Toc31628"/>
      <w:bookmarkStart w:id="70" w:name="_Toc14425"/>
      <w:bookmarkStart w:id="71" w:name="_Toc15949"/>
    </w:p>
    <w:p w14:paraId="08F99BA2">
      <w:pPr>
        <w:keepNext w:val="0"/>
        <w:keepLines w:val="0"/>
        <w:numPr>
          <w:ilvl w:val="0"/>
          <w:numId w:val="0"/>
        </w:numPr>
        <w:suppressLineNumbers w:val="0"/>
        <w:tabs>
          <w:tab w:val="left" w:pos="546"/>
          <w:tab w:val="left" w:pos="711"/>
        </w:tabs>
        <w:snapToGrid w:val="0"/>
        <w:spacing w:before="0" w:beforeAutospacing="0" w:after="0" w:afterAutospacing="0" w:line="400" w:lineRule="exact"/>
        <w:ind w:right="0" w:rightChars="0" w:firstLine="480" w:firstLineChars="200"/>
        <w:rPr>
          <w:rFonts w:hint="default" w:ascii="宋体" w:hAnsi="宋体" w:eastAsia="宋体" w:cs="宋体"/>
          <w:b w:val="0"/>
          <w:bCs/>
          <w:color w:val="FF0000"/>
          <w:kern w:val="2"/>
          <w:sz w:val="24"/>
          <w:highlight w:val="none"/>
          <w:lang w:val="en-US" w:eastAsia="zh-CN" w:bidi="ar-SA"/>
        </w:rPr>
      </w:pPr>
      <w:r>
        <w:rPr>
          <w:rFonts w:hint="eastAsia" w:ascii="宋体" w:hAnsi="宋体" w:eastAsia="宋体" w:cs="宋体"/>
          <w:b w:val="0"/>
          <w:bCs/>
          <w:color w:val="auto"/>
          <w:kern w:val="2"/>
          <w:sz w:val="24"/>
          <w:highlight w:val="none"/>
          <w:lang w:val="en-US" w:eastAsia="zh-CN" w:bidi="ar-SA"/>
        </w:rPr>
        <w:t>现场响应</w:t>
      </w:r>
      <w:bookmarkEnd w:id="69"/>
      <w:bookmarkEnd w:id="70"/>
      <w:bookmarkEnd w:id="71"/>
      <w:r>
        <w:rPr>
          <w:rFonts w:hint="eastAsia" w:ascii="宋体" w:hAnsi="宋体" w:eastAsia="宋体" w:cs="宋体"/>
          <w:b w:val="0"/>
          <w:bCs/>
          <w:color w:val="auto"/>
          <w:kern w:val="2"/>
          <w:sz w:val="24"/>
          <w:highlight w:val="none"/>
          <w:lang w:val="en-US" w:eastAsia="zh-CN" w:bidi="ar-SA"/>
        </w:rPr>
        <w:t>。</w:t>
      </w:r>
      <w:bookmarkStart w:id="72" w:name="_Toc23644"/>
      <w:bookmarkStart w:id="73" w:name="_Toc30635"/>
      <w:bookmarkStart w:id="74" w:name="_Toc11998"/>
      <w:r>
        <w:rPr>
          <w:rFonts w:hint="eastAsia" w:ascii="宋体" w:hAnsi="宋体" w:eastAsia="宋体" w:cs="宋体"/>
          <w:b w:val="0"/>
          <w:bCs/>
          <w:color w:val="auto"/>
          <w:kern w:val="2"/>
          <w:sz w:val="24"/>
          <w:highlight w:val="none"/>
          <w:lang w:val="en-US" w:eastAsia="zh-CN" w:bidi="ar-SA"/>
        </w:rPr>
        <w:t>用户遇到使用及技术问题，电话咨询不能解决的，中标人应在2小时内采取相应措施，6小时内做出故障诊断报告，提供上门服务，确保产品正常工作；无法12小时内解决的，应在48小时内提供备用产品，使用户能够正常使用。</w:t>
      </w:r>
      <w:bookmarkEnd w:id="72"/>
      <w:bookmarkEnd w:id="73"/>
      <w:bookmarkEnd w:id="74"/>
    </w:p>
    <w:p w14:paraId="4169C00A">
      <w:pPr>
        <w:keepNext w:val="0"/>
        <w:keepLines w:val="0"/>
        <w:numPr>
          <w:ilvl w:val="0"/>
          <w:numId w:val="0"/>
        </w:numPr>
        <w:suppressLineNumbers w:val="0"/>
        <w:tabs>
          <w:tab w:val="left" w:pos="546"/>
          <w:tab w:val="left" w:pos="711"/>
        </w:tabs>
        <w:snapToGrid w:val="0"/>
        <w:spacing w:before="0" w:beforeAutospacing="0" w:after="0" w:afterAutospacing="0" w:line="400" w:lineRule="exact"/>
        <w:ind w:right="0" w:rightChars="0" w:firstLine="482" w:firstLineChars="200"/>
        <w:rPr>
          <w:rFonts w:hint="eastAsia" w:ascii="宋体" w:hAnsi="宋体" w:eastAsia="宋体" w:cs="宋体"/>
          <w:b/>
          <w:color w:val="auto"/>
          <w:kern w:val="2"/>
          <w:sz w:val="24"/>
          <w:highlight w:val="none"/>
          <w:lang w:val="en-US" w:eastAsia="zh-CN" w:bidi="ar-SA"/>
        </w:rPr>
      </w:pPr>
      <w:r>
        <w:rPr>
          <w:rFonts w:hint="eastAsia" w:ascii="宋体" w:hAnsi="宋体" w:cs="宋体"/>
          <w:b/>
          <w:color w:val="auto"/>
          <w:kern w:val="2"/>
          <w:sz w:val="24"/>
          <w:highlight w:val="none"/>
          <w:lang w:val="en-US" w:eastAsia="zh-CN" w:bidi="ar-SA"/>
        </w:rPr>
        <w:t>五</w:t>
      </w:r>
      <w:r>
        <w:rPr>
          <w:rFonts w:hint="eastAsia" w:ascii="宋体" w:hAnsi="宋体" w:eastAsia="宋体" w:cs="宋体"/>
          <w:b/>
          <w:color w:val="auto"/>
          <w:kern w:val="2"/>
          <w:sz w:val="24"/>
          <w:highlight w:val="none"/>
          <w:lang w:val="en-US" w:eastAsia="zh-CN" w:bidi="ar-SA"/>
        </w:rPr>
        <w:t>、其他</w:t>
      </w:r>
    </w:p>
    <w:p w14:paraId="7A7172D7">
      <w:pPr>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（一）供应商必须在响应文件中对以上条款和服务承诺明确列出，承诺内容必须达到本篇及</w:t>
      </w:r>
      <w:r>
        <w:rPr>
          <w:rFonts w:hint="eastAsia" w:ascii="宋体" w:hAnsi="宋体" w:cs="宋体"/>
          <w:color w:val="auto"/>
          <w:kern w:val="2"/>
          <w:sz w:val="24"/>
          <w:szCs w:val="24"/>
          <w:highlight w:val="none"/>
          <w:lang w:val="en-US" w:eastAsia="zh-CN" w:bidi="ar-SA"/>
        </w:rPr>
        <w:t>询比</w:t>
      </w:r>
      <w:r>
        <w:rPr>
          <w:rFonts w:hint="eastAsia" w:ascii="宋体" w:hAnsi="宋体" w:eastAsia="宋体" w:cs="宋体"/>
          <w:color w:val="auto"/>
          <w:kern w:val="2"/>
          <w:sz w:val="24"/>
          <w:szCs w:val="24"/>
          <w:highlight w:val="none"/>
          <w:lang w:val="en-US" w:eastAsia="zh-CN" w:bidi="ar-SA"/>
        </w:rPr>
        <w:t>文件其他条款的要求。</w:t>
      </w:r>
    </w:p>
    <w:p w14:paraId="58F454D0">
      <w:pPr>
        <w:pStyle w:val="2"/>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（二）其他未尽事宜由供需双方在采购合同中详细约定。</w:t>
      </w:r>
    </w:p>
    <w:p w14:paraId="67C43586">
      <w:pPr>
        <w:pStyle w:val="3"/>
        <w:pageBreakBefore/>
        <w:snapToGrid w:val="0"/>
        <w:spacing w:before="0" w:after="0" w:line="360" w:lineRule="auto"/>
        <w:jc w:val="center"/>
        <w:rPr>
          <w:rFonts w:hint="eastAsia" w:ascii="宋体" w:hAnsi="宋体" w:eastAsia="宋体"/>
          <w:b w:val="0"/>
          <w:sz w:val="36"/>
          <w:szCs w:val="30"/>
          <w:highlight w:val="none"/>
        </w:rPr>
      </w:pPr>
      <w:r>
        <w:rPr>
          <w:rFonts w:hint="eastAsia" w:ascii="宋体" w:hAnsi="宋体" w:eastAsia="宋体"/>
          <w:b/>
          <w:bCs/>
          <w:sz w:val="36"/>
          <w:szCs w:val="30"/>
          <w:highlight w:val="none"/>
        </w:rPr>
        <w:t>第四篇  开标程序及方法、评审标准、无效响应和</w:t>
      </w:r>
      <w:r>
        <w:rPr>
          <w:rFonts w:hint="eastAsia" w:ascii="宋体" w:hAnsi="宋体" w:eastAsia="宋体"/>
          <w:b/>
          <w:bCs/>
          <w:sz w:val="36"/>
          <w:szCs w:val="36"/>
          <w:highlight w:val="none"/>
        </w:rPr>
        <w:t>采购终止</w:t>
      </w:r>
      <w:bookmarkEnd w:id="0"/>
    </w:p>
    <w:p w14:paraId="716C1A3D">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75" w:name="_Toc24853"/>
      <w:r>
        <w:rPr>
          <w:rFonts w:hint="eastAsia" w:ascii="宋体" w:hAnsi="宋体" w:cs="宋体"/>
          <w:sz w:val="24"/>
          <w:szCs w:val="24"/>
          <w:highlight w:val="none"/>
          <w:lang w:eastAsia="zh-CN"/>
        </w:rPr>
        <w:t>一</w:t>
      </w:r>
      <w:r>
        <w:rPr>
          <w:rFonts w:hint="eastAsia" w:ascii="宋体" w:hAnsi="宋体" w:eastAsia="宋体" w:cs="宋体"/>
          <w:sz w:val="24"/>
          <w:szCs w:val="24"/>
          <w:highlight w:val="none"/>
        </w:rPr>
        <w:t>、</w:t>
      </w:r>
      <w:bookmarkEnd w:id="1"/>
      <w:bookmarkEnd w:id="2"/>
      <w:bookmarkEnd w:id="3"/>
      <w:bookmarkEnd w:id="4"/>
      <w:bookmarkEnd w:id="5"/>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程序及成交标准</w:t>
      </w:r>
      <w:bookmarkEnd w:id="6"/>
      <w:bookmarkEnd w:id="7"/>
      <w:bookmarkEnd w:id="75"/>
    </w:p>
    <w:p w14:paraId="4136E70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（一）本项目</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按照</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规定的时间和地点进行。</w:t>
      </w:r>
    </w:p>
    <w:p w14:paraId="2759E0D5">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（二）资格性符合性检查</w:t>
      </w:r>
    </w:p>
    <w:p w14:paraId="504366A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1.资格性检查。依据法律法规和</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的规定，对响应文件中的资格证明等进行审查，以确定供应商是否具备</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资格。资格性检查资料表如下：</w:t>
      </w:r>
    </w:p>
    <w:tbl>
      <w:tblPr>
        <w:tblStyle w:val="24"/>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33"/>
        <w:gridCol w:w="3940"/>
        <w:gridCol w:w="3838"/>
      </w:tblGrid>
      <w:tr w14:paraId="183A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5C2EAEE7">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序号</w:t>
            </w:r>
          </w:p>
        </w:tc>
        <w:tc>
          <w:tcPr>
            <w:tcW w:w="4873" w:type="dxa"/>
            <w:gridSpan w:val="2"/>
            <w:vAlign w:val="center"/>
          </w:tcPr>
          <w:p w14:paraId="7BA79DCB">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检查因素</w:t>
            </w:r>
          </w:p>
        </w:tc>
        <w:tc>
          <w:tcPr>
            <w:tcW w:w="3838" w:type="dxa"/>
            <w:vAlign w:val="center"/>
          </w:tcPr>
          <w:p w14:paraId="0C4A2BCA">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检查内容</w:t>
            </w:r>
          </w:p>
        </w:tc>
      </w:tr>
      <w:tr w14:paraId="60BF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restart"/>
            <w:vAlign w:val="center"/>
          </w:tcPr>
          <w:p w14:paraId="05B43D1B">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3" w:type="dxa"/>
            <w:vMerge w:val="restart"/>
            <w:vAlign w:val="center"/>
          </w:tcPr>
          <w:p w14:paraId="0CAD06CF">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《中华人民共和国政府采购法》第二十二条规定</w:t>
            </w:r>
          </w:p>
        </w:tc>
        <w:tc>
          <w:tcPr>
            <w:tcW w:w="3940" w:type="dxa"/>
            <w:vAlign w:val="center"/>
          </w:tcPr>
          <w:p w14:paraId="50B0CDF9">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tc>
        <w:tc>
          <w:tcPr>
            <w:tcW w:w="3838" w:type="dxa"/>
            <w:vAlign w:val="center"/>
          </w:tcPr>
          <w:p w14:paraId="1E2FE56A">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1.供应商法人营业执照（副本）或事业单位法人证书（副本）或个体工商户营业执照或有效的自然人身份证明或社会团体法人登记证书（提供复印件）。 </w:t>
            </w:r>
          </w:p>
          <w:p w14:paraId="145FEBA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2.供应商法定代表人身份证明和法定代表人授权代表委托书。</w:t>
            </w:r>
          </w:p>
        </w:tc>
      </w:tr>
      <w:tr w14:paraId="4EEA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7014DA38">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02BD73E8">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3940" w:type="dxa"/>
            <w:vAlign w:val="center"/>
          </w:tcPr>
          <w:p w14:paraId="5A25CFAC">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具有良好的商业信誉和健全的财务会计制度</w:t>
            </w:r>
          </w:p>
        </w:tc>
        <w:tc>
          <w:tcPr>
            <w:tcW w:w="3838" w:type="dxa"/>
            <w:vMerge w:val="restart"/>
            <w:vAlign w:val="center"/>
          </w:tcPr>
          <w:p w14:paraId="6FA3CDAA">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供应商提供“基本资格条件承诺函”（格式详见第七篇）</w:t>
            </w:r>
          </w:p>
        </w:tc>
      </w:tr>
      <w:tr w14:paraId="04C6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0BE25E0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228518DC">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3940" w:type="dxa"/>
            <w:vAlign w:val="center"/>
          </w:tcPr>
          <w:p w14:paraId="45B1794F">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（3）具有履行合同所必需的设备和专业技术能力</w:t>
            </w:r>
          </w:p>
        </w:tc>
        <w:tc>
          <w:tcPr>
            <w:tcW w:w="3838" w:type="dxa"/>
            <w:vMerge w:val="continue"/>
            <w:vAlign w:val="center"/>
          </w:tcPr>
          <w:p w14:paraId="21B59C95">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1B20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26EF3D30">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0FB958D5">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3940" w:type="dxa"/>
            <w:vAlign w:val="center"/>
          </w:tcPr>
          <w:p w14:paraId="45EFFC1E">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（4）有依法缴纳税收和社会保障金的良好记录</w:t>
            </w:r>
          </w:p>
        </w:tc>
        <w:tc>
          <w:tcPr>
            <w:tcW w:w="3838" w:type="dxa"/>
            <w:vMerge w:val="continue"/>
            <w:vAlign w:val="center"/>
          </w:tcPr>
          <w:p w14:paraId="0DD8B677">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54FB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3C623779">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0518390C">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3940" w:type="dxa"/>
            <w:vAlign w:val="center"/>
          </w:tcPr>
          <w:p w14:paraId="72CB3179">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（5）参加政府采购活动前三年内，在经营活动中没有重大违法记录（注①）</w:t>
            </w:r>
          </w:p>
        </w:tc>
        <w:tc>
          <w:tcPr>
            <w:tcW w:w="3838" w:type="dxa"/>
            <w:vMerge w:val="continue"/>
            <w:vAlign w:val="center"/>
          </w:tcPr>
          <w:p w14:paraId="3C458F2C">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1139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4BA5ADE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1373A7B1">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3940" w:type="dxa"/>
            <w:vAlign w:val="center"/>
          </w:tcPr>
          <w:p w14:paraId="3A11DF00">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（6）法律、行政法规规定的其他条件</w:t>
            </w:r>
          </w:p>
        </w:tc>
        <w:tc>
          <w:tcPr>
            <w:tcW w:w="3838" w:type="dxa"/>
            <w:vAlign w:val="center"/>
          </w:tcPr>
          <w:p w14:paraId="722A7741">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0362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01F30F8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4873" w:type="dxa"/>
            <w:gridSpan w:val="2"/>
            <w:vAlign w:val="center"/>
          </w:tcPr>
          <w:p w14:paraId="3BFD9A3B">
            <w:pPr>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本项目的特定资格要求</w:t>
            </w:r>
          </w:p>
        </w:tc>
        <w:tc>
          <w:tcPr>
            <w:tcW w:w="3838" w:type="dxa"/>
            <w:vAlign w:val="center"/>
          </w:tcPr>
          <w:p w14:paraId="7EB0BF2C">
            <w:pPr>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按“第一篇三、供应商资格要求（三）本项目的特定资格要求”的要求提交。</w:t>
            </w:r>
          </w:p>
        </w:tc>
      </w:tr>
      <w:tr w14:paraId="48EA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2D2DC0F6">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4873" w:type="dxa"/>
            <w:gridSpan w:val="2"/>
            <w:vAlign w:val="center"/>
          </w:tcPr>
          <w:p w14:paraId="3E11EF0E">
            <w:pPr>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询比保证金</w:t>
            </w:r>
          </w:p>
        </w:tc>
        <w:tc>
          <w:tcPr>
            <w:tcW w:w="3838" w:type="dxa"/>
            <w:vAlign w:val="center"/>
          </w:tcPr>
          <w:p w14:paraId="5A3503A5">
            <w:pPr>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按照采购文件的规定提交</w:t>
            </w:r>
            <w:r>
              <w:rPr>
                <w:rFonts w:hint="eastAsia" w:ascii="宋体" w:hAnsi="宋体" w:eastAsia="宋体" w:cs="宋体"/>
                <w:color w:val="auto"/>
                <w:sz w:val="24"/>
                <w:szCs w:val="24"/>
                <w:highlight w:val="none"/>
                <w:lang w:eastAsia="zh-CN"/>
              </w:rPr>
              <w:t>足额缴纳</w:t>
            </w:r>
            <w:r>
              <w:rPr>
                <w:rFonts w:hint="eastAsia" w:ascii="宋体" w:hAnsi="宋体" w:eastAsia="宋体" w:cs="宋体"/>
                <w:color w:val="auto"/>
                <w:sz w:val="24"/>
                <w:szCs w:val="24"/>
                <w:highlight w:val="none"/>
              </w:rPr>
              <w:t>保证金</w:t>
            </w:r>
          </w:p>
        </w:tc>
      </w:tr>
    </w:tbl>
    <w:p w14:paraId="3342CF09">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3220EBA5">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81"/>
      </w:r>
      <w:r>
        <w:rPr>
          <w:rFonts w:hint="eastAsia" w:ascii="宋体" w:hAnsi="宋体" w:eastAsia="宋体" w:cs="宋体"/>
          <w:sz w:val="24"/>
          <w:szCs w:val="24"/>
          <w:highlight w:val="none"/>
        </w:rPr>
        <w:t>供应商按“五证合一”登记制度办理营业执照的，组织机构代码证、税务登记证（副本）和社会保险登记证以供应商所提供的营业执照（副本）复印件为准。</w:t>
      </w:r>
    </w:p>
    <w:p w14:paraId="3BB3482D">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82"/>
      </w:r>
      <w:r>
        <w:rPr>
          <w:rFonts w:hint="eastAsia" w:ascii="宋体" w:hAnsi="宋体" w:eastAsia="宋体" w:cs="宋体"/>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02731F1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符合性检查。依据</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的规定，从响应文件的有效性、完整性和对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的响应程度进行审查，以确定是否对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的实质性要求作出响应。符合性检查资料表如下：</w:t>
      </w:r>
    </w:p>
    <w:tbl>
      <w:tblPr>
        <w:tblStyle w:val="24"/>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515"/>
        <w:gridCol w:w="2128"/>
        <w:gridCol w:w="7"/>
        <w:gridCol w:w="5218"/>
        <w:gridCol w:w="7"/>
      </w:tblGrid>
      <w:tr w14:paraId="1F85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68FD8E34">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650" w:type="dxa"/>
            <w:gridSpan w:val="3"/>
            <w:tcBorders>
              <w:top w:val="single" w:color="auto" w:sz="4" w:space="0"/>
              <w:left w:val="single" w:color="auto" w:sz="4" w:space="0"/>
              <w:bottom w:val="single" w:color="auto" w:sz="4" w:space="0"/>
              <w:right w:val="single" w:color="auto" w:sz="4" w:space="0"/>
            </w:tcBorders>
            <w:vAlign w:val="center"/>
          </w:tcPr>
          <w:p w14:paraId="3444F98B">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1B8FFDB7">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27BF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restart"/>
            <w:tcBorders>
              <w:top w:val="single" w:color="auto" w:sz="4" w:space="0"/>
              <w:left w:val="single" w:color="auto" w:sz="4" w:space="0"/>
              <w:bottom w:val="single" w:color="auto" w:sz="4" w:space="0"/>
              <w:right w:val="single" w:color="auto" w:sz="4" w:space="0"/>
            </w:tcBorders>
            <w:vAlign w:val="center"/>
          </w:tcPr>
          <w:p w14:paraId="5EB814F6">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515" w:type="dxa"/>
            <w:vMerge w:val="restart"/>
            <w:tcBorders>
              <w:top w:val="single" w:color="auto" w:sz="4" w:space="0"/>
              <w:left w:val="single" w:color="auto" w:sz="4" w:space="0"/>
              <w:bottom w:val="single" w:color="auto" w:sz="4" w:space="0"/>
              <w:right w:val="single" w:color="auto" w:sz="4" w:space="0"/>
            </w:tcBorders>
            <w:vAlign w:val="center"/>
          </w:tcPr>
          <w:p w14:paraId="5575E1FD">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有效性审查</w:t>
            </w:r>
          </w:p>
        </w:tc>
        <w:tc>
          <w:tcPr>
            <w:tcW w:w="2128" w:type="dxa"/>
            <w:tcBorders>
              <w:top w:val="single" w:color="auto" w:sz="4" w:space="0"/>
              <w:left w:val="single" w:color="auto" w:sz="4" w:space="0"/>
              <w:bottom w:val="single" w:color="auto" w:sz="4" w:space="0"/>
              <w:right w:val="single" w:color="auto" w:sz="4" w:space="0"/>
            </w:tcBorders>
            <w:vAlign w:val="center"/>
          </w:tcPr>
          <w:p w14:paraId="47E2D03D">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响应文件签署</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489E81D6">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响应文件上法定代表人或其授权代表人的签字齐全。</w:t>
            </w:r>
          </w:p>
        </w:tc>
      </w:tr>
      <w:tr w14:paraId="6761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14:paraId="2CE52672">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0C20936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3CD97BC6">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法定代表人身份证明及授权委托书</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778115BA">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法定代表人身份证明及授权委托书有效，符合</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规定的格式，签字或盖章齐全。</w:t>
            </w:r>
          </w:p>
        </w:tc>
      </w:tr>
      <w:tr w14:paraId="5638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14:paraId="2F37BAFC">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7A494E0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27821E83">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方案</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6D56B949">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每个分包只能有一个</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方案。</w:t>
            </w:r>
          </w:p>
        </w:tc>
      </w:tr>
      <w:tr w14:paraId="6B8B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14:paraId="0BA78A93">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07962A2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41EC415B">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报价唯一</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092CEAA6">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只能有一个有效报价，不得提交选择性报价。</w:t>
            </w:r>
          </w:p>
        </w:tc>
      </w:tr>
      <w:tr w14:paraId="59D6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6008D81D">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515" w:type="dxa"/>
            <w:tcBorders>
              <w:top w:val="single" w:color="auto" w:sz="4" w:space="0"/>
              <w:left w:val="single" w:color="auto" w:sz="4" w:space="0"/>
              <w:bottom w:val="single" w:color="auto" w:sz="4" w:space="0"/>
              <w:right w:val="single" w:color="auto" w:sz="4" w:space="0"/>
            </w:tcBorders>
            <w:vAlign w:val="center"/>
          </w:tcPr>
          <w:p w14:paraId="3A4206BA">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完整性审查</w:t>
            </w:r>
          </w:p>
        </w:tc>
        <w:tc>
          <w:tcPr>
            <w:tcW w:w="2128" w:type="dxa"/>
            <w:tcBorders>
              <w:top w:val="single" w:color="auto" w:sz="4" w:space="0"/>
              <w:left w:val="single" w:color="auto" w:sz="4" w:space="0"/>
              <w:bottom w:val="single" w:color="auto" w:sz="4" w:space="0"/>
              <w:right w:val="single" w:color="auto" w:sz="4" w:space="0"/>
            </w:tcBorders>
            <w:vAlign w:val="center"/>
          </w:tcPr>
          <w:p w14:paraId="56BC2F39">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文件份数</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3B6AF3E7">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文件正、副本</w:t>
            </w:r>
            <w:r>
              <w:rPr>
                <w:rFonts w:hint="eastAsia" w:ascii="宋体" w:hAnsi="宋体" w:cs="宋体"/>
                <w:sz w:val="24"/>
                <w:szCs w:val="24"/>
                <w:highlight w:val="none"/>
                <w:lang w:val="zh-CN"/>
              </w:rPr>
              <w:t>数量</w:t>
            </w:r>
            <w:r>
              <w:rPr>
                <w:rFonts w:hint="eastAsia" w:ascii="宋体" w:hAnsi="宋体" w:eastAsia="宋体" w:cs="宋体"/>
                <w:sz w:val="24"/>
                <w:szCs w:val="24"/>
                <w:highlight w:val="none"/>
                <w:lang w:val="zh-CN"/>
              </w:rPr>
              <w:t>符合</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lang w:val="zh-CN"/>
              </w:rPr>
              <w:t>要求。</w:t>
            </w:r>
          </w:p>
        </w:tc>
      </w:tr>
      <w:tr w14:paraId="0C8D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restart"/>
            <w:tcBorders>
              <w:top w:val="single" w:color="auto" w:sz="4" w:space="0"/>
              <w:left w:val="single" w:color="auto" w:sz="4" w:space="0"/>
              <w:bottom w:val="single" w:color="auto" w:sz="4" w:space="0"/>
              <w:right w:val="single" w:color="auto" w:sz="4" w:space="0"/>
            </w:tcBorders>
            <w:vAlign w:val="center"/>
          </w:tcPr>
          <w:p w14:paraId="20072DFD">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515" w:type="dxa"/>
            <w:vMerge w:val="restart"/>
            <w:tcBorders>
              <w:top w:val="single" w:color="auto" w:sz="4" w:space="0"/>
              <w:left w:val="single" w:color="auto" w:sz="4" w:space="0"/>
              <w:bottom w:val="single" w:color="auto" w:sz="4" w:space="0"/>
              <w:right w:val="single" w:color="auto" w:sz="4" w:space="0"/>
            </w:tcBorders>
            <w:vAlign w:val="center"/>
          </w:tcPr>
          <w:p w14:paraId="719D9263">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的响应程度审查</w:t>
            </w:r>
          </w:p>
        </w:tc>
        <w:tc>
          <w:tcPr>
            <w:tcW w:w="2128" w:type="dxa"/>
            <w:tcBorders>
              <w:top w:val="single" w:color="auto" w:sz="4" w:space="0"/>
              <w:left w:val="single" w:color="auto" w:sz="4" w:space="0"/>
              <w:bottom w:val="single" w:color="auto" w:sz="4" w:space="0"/>
              <w:right w:val="single" w:color="auto" w:sz="4" w:space="0"/>
            </w:tcBorders>
            <w:vAlign w:val="center"/>
          </w:tcPr>
          <w:p w14:paraId="3246A2F7">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响应文件内容</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0DF6DD5D">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第二篇、第三篇规定的内容作出响应。</w:t>
            </w:r>
          </w:p>
        </w:tc>
      </w:tr>
      <w:tr w14:paraId="3B54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14:paraId="5EE06955">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5C85DE70">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lang w:val="zh-CN"/>
              </w:rPr>
            </w:pPr>
          </w:p>
        </w:tc>
        <w:tc>
          <w:tcPr>
            <w:tcW w:w="2128" w:type="dxa"/>
            <w:tcBorders>
              <w:top w:val="single" w:color="auto" w:sz="4" w:space="0"/>
              <w:left w:val="single" w:color="auto" w:sz="4" w:space="0"/>
              <w:bottom w:val="single" w:color="auto" w:sz="4" w:space="0"/>
              <w:right w:val="single" w:color="auto" w:sz="4" w:space="0"/>
            </w:tcBorders>
            <w:vAlign w:val="center"/>
          </w:tcPr>
          <w:p w14:paraId="4978F051">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有效期</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1688C15C">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满足</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lang w:val="zh-CN"/>
              </w:rPr>
              <w:t>规定。</w:t>
            </w:r>
          </w:p>
        </w:tc>
      </w:tr>
    </w:tbl>
    <w:p w14:paraId="4EC7918B">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三</w:t>
      </w:r>
      <w:r>
        <w:rPr>
          <w:rFonts w:hint="eastAsia" w:ascii="宋体" w:hAnsi="宋体" w:cs="宋体"/>
          <w:kern w:val="0"/>
          <w:sz w:val="24"/>
          <w:szCs w:val="24"/>
          <w:highlight w:val="none"/>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A6F78D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四</w:t>
      </w:r>
      <w:r>
        <w:rPr>
          <w:rFonts w:hint="eastAsia" w:ascii="宋体" w:hAnsi="宋体" w:cs="宋体"/>
          <w:kern w:val="0"/>
          <w:sz w:val="24"/>
          <w:szCs w:val="24"/>
          <w:highlight w:val="none"/>
        </w:rPr>
        <w:t>）评审小组要求供应商澄清、说明或者更正响应文件应当以书面形式作出。供应商的澄清、说明或者更正应当由法定代表人或其授权代表签字或者加盖公章。由授权代表签字的，应当附法定代表人授权书。</w:t>
      </w:r>
    </w:p>
    <w:p w14:paraId="40F1810A">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五</w:t>
      </w:r>
      <w:r>
        <w:rPr>
          <w:rFonts w:hint="eastAsia" w:ascii="宋体" w:hAnsi="宋体" w:cs="宋体"/>
          <w:kern w:val="0"/>
          <w:sz w:val="24"/>
          <w:szCs w:val="24"/>
          <w:highlight w:val="none"/>
        </w:rPr>
        <w:t>）评审小组采用综合评分法对供应商的响应文件进行综合评分。综合评分法，是指响应文件</w:t>
      </w:r>
      <w:r>
        <w:rPr>
          <w:rFonts w:ascii="宋体" w:hAnsi="宋体" w:cs="宋体"/>
          <w:kern w:val="0"/>
          <w:sz w:val="24"/>
          <w:szCs w:val="24"/>
          <w:highlight w:val="none"/>
        </w:rPr>
        <w:t>满足</w:t>
      </w:r>
      <w:r>
        <w:rPr>
          <w:rFonts w:hint="eastAsia" w:ascii="宋体" w:hAnsi="宋体" w:cs="宋体"/>
          <w:kern w:val="0"/>
          <w:sz w:val="24"/>
          <w:szCs w:val="24"/>
          <w:highlight w:val="none"/>
        </w:rPr>
        <w:t>网上</w:t>
      </w:r>
      <w:r>
        <w:rPr>
          <w:rFonts w:hint="eastAsia" w:ascii="宋体" w:hAnsi="宋体" w:cs="宋体"/>
          <w:kern w:val="0"/>
          <w:sz w:val="24"/>
          <w:szCs w:val="24"/>
          <w:highlight w:val="none"/>
          <w:lang w:eastAsia="zh-CN"/>
        </w:rPr>
        <w:t>询比文件</w:t>
      </w:r>
      <w:r>
        <w:rPr>
          <w:rFonts w:ascii="宋体" w:hAnsi="宋体" w:cs="宋体"/>
          <w:kern w:val="0"/>
          <w:sz w:val="24"/>
          <w:szCs w:val="24"/>
          <w:highlight w:val="none"/>
        </w:rPr>
        <w:t>全部实质性要求且按照评审因素的量化指标评审得分最高的供应商为</w:t>
      </w:r>
      <w:r>
        <w:rPr>
          <w:rFonts w:hint="eastAsia" w:ascii="宋体" w:hAnsi="宋体" w:cs="宋体"/>
          <w:kern w:val="0"/>
          <w:sz w:val="24"/>
          <w:szCs w:val="24"/>
          <w:highlight w:val="none"/>
        </w:rPr>
        <w:t>成交</w:t>
      </w:r>
      <w:r>
        <w:rPr>
          <w:rFonts w:ascii="宋体" w:hAnsi="宋体" w:cs="宋体"/>
          <w:kern w:val="0"/>
          <w:sz w:val="24"/>
          <w:szCs w:val="24"/>
          <w:highlight w:val="none"/>
        </w:rPr>
        <w:t>候选</w:t>
      </w:r>
      <w:r>
        <w:rPr>
          <w:rFonts w:hint="eastAsia" w:ascii="宋体" w:hAnsi="宋体" w:cs="宋体"/>
          <w:kern w:val="0"/>
          <w:sz w:val="24"/>
          <w:szCs w:val="24"/>
          <w:highlight w:val="none"/>
        </w:rPr>
        <w:t>供应商</w:t>
      </w:r>
      <w:r>
        <w:rPr>
          <w:rFonts w:ascii="宋体" w:hAnsi="宋体" w:cs="宋体"/>
          <w:kern w:val="0"/>
          <w:sz w:val="24"/>
          <w:szCs w:val="24"/>
          <w:highlight w:val="none"/>
        </w:rPr>
        <w:t>的</w:t>
      </w:r>
      <w:r>
        <w:rPr>
          <w:rFonts w:hint="eastAsia" w:ascii="宋体" w:hAnsi="宋体" w:cs="宋体"/>
          <w:kern w:val="0"/>
          <w:sz w:val="24"/>
          <w:szCs w:val="24"/>
          <w:highlight w:val="none"/>
        </w:rPr>
        <w:t>评审</w:t>
      </w:r>
      <w:r>
        <w:rPr>
          <w:rFonts w:ascii="宋体" w:hAnsi="宋体" w:cs="宋体"/>
          <w:kern w:val="0"/>
          <w:sz w:val="24"/>
          <w:szCs w:val="24"/>
          <w:highlight w:val="none"/>
        </w:rPr>
        <w:t>方法</w:t>
      </w:r>
      <w:r>
        <w:rPr>
          <w:rFonts w:hint="eastAsia" w:ascii="宋体" w:hAnsi="宋体" w:cs="宋体"/>
          <w:kern w:val="0"/>
          <w:sz w:val="24"/>
          <w:szCs w:val="24"/>
          <w:highlight w:val="none"/>
        </w:rPr>
        <w:t>。供应商总得分为价格、</w:t>
      </w:r>
      <w:r>
        <w:rPr>
          <w:rFonts w:hint="eastAsia" w:ascii="宋体" w:hAnsi="宋体" w:cs="宋体"/>
          <w:kern w:val="0"/>
          <w:sz w:val="24"/>
          <w:szCs w:val="24"/>
          <w:highlight w:val="none"/>
          <w:lang w:eastAsia="zh-CN"/>
        </w:rPr>
        <w:t>技术</w:t>
      </w:r>
      <w:r>
        <w:rPr>
          <w:rFonts w:hint="eastAsia" w:ascii="宋体" w:hAnsi="宋体" w:cs="宋体"/>
          <w:kern w:val="0"/>
          <w:sz w:val="24"/>
          <w:szCs w:val="24"/>
          <w:highlight w:val="none"/>
        </w:rPr>
        <w:t>、商务等评定因素分别按照相应权重值计算分项得分后相加，</w:t>
      </w:r>
      <w:r>
        <w:rPr>
          <w:rFonts w:hint="eastAsia" w:ascii="宋体" w:hAnsi="宋体" w:cs="宋体"/>
          <w:sz w:val="24"/>
          <w:szCs w:val="24"/>
          <w:highlight w:val="none"/>
        </w:rPr>
        <w:t>满分为10</w:t>
      </w:r>
      <w:r>
        <w:rPr>
          <w:rFonts w:hint="eastAsia" w:ascii="宋体" w:hAnsi="宋体" w:cs="宋体"/>
          <w:sz w:val="24"/>
          <w:szCs w:val="24"/>
          <w:highlight w:val="none"/>
          <w:lang w:val="en-US" w:eastAsia="zh-CN"/>
        </w:rPr>
        <w:t>0分</w:t>
      </w:r>
      <w:r>
        <w:rPr>
          <w:rFonts w:hint="eastAsia" w:ascii="宋体" w:hAnsi="宋体" w:cs="宋体"/>
          <w:sz w:val="24"/>
          <w:szCs w:val="24"/>
          <w:highlight w:val="none"/>
        </w:rPr>
        <w:t>。</w:t>
      </w:r>
    </w:p>
    <w:p w14:paraId="1951F55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六</w:t>
      </w:r>
      <w:r>
        <w:rPr>
          <w:rFonts w:hint="eastAsia" w:ascii="宋体" w:hAnsi="宋体" w:cs="宋体"/>
          <w:kern w:val="0"/>
          <w:sz w:val="24"/>
          <w:szCs w:val="24"/>
          <w:highlight w:val="none"/>
        </w:rPr>
        <w:t>）评审小组各成员独立对每个有效响应（通过资格审查、符合性审查的供应商）的文件进行评价、打分，</w:t>
      </w:r>
      <w:r>
        <w:rPr>
          <w:rFonts w:hint="eastAsia" w:ascii="宋体" w:hAnsi="宋体" w:cs="宋体"/>
          <w:sz w:val="24"/>
          <w:szCs w:val="24"/>
          <w:highlight w:val="none"/>
        </w:rPr>
        <w:t>然后由评审小组对各成员打分情况进行核查及复核，个别成员对同一供应商同一评分项的打分偏离较大的，应对供应商的</w:t>
      </w:r>
      <w:r>
        <w:rPr>
          <w:rFonts w:hint="eastAsia" w:ascii="宋体" w:hAnsi="宋体" w:cs="宋体"/>
          <w:sz w:val="24"/>
          <w:szCs w:val="24"/>
          <w:highlight w:val="none"/>
          <w:lang w:eastAsia="zh-CN"/>
        </w:rPr>
        <w:t>响应</w:t>
      </w:r>
      <w:r>
        <w:rPr>
          <w:rFonts w:hint="eastAsia" w:ascii="宋体" w:hAnsi="宋体" w:cs="宋体"/>
          <w:sz w:val="24"/>
          <w:szCs w:val="24"/>
          <w:highlight w:val="none"/>
        </w:rPr>
        <w:t>进行再次核对，确属打分有误的，应及时进行修正。复核后，评审小组汇总每个供应商每项评分因素的得分</w:t>
      </w:r>
      <w:r>
        <w:rPr>
          <w:rFonts w:hint="eastAsia" w:ascii="宋体" w:hAnsi="宋体" w:cs="宋体"/>
          <w:kern w:val="0"/>
          <w:sz w:val="24"/>
          <w:szCs w:val="24"/>
          <w:highlight w:val="none"/>
        </w:rPr>
        <w:t>，并根据综合评分情况按照评审得分由高到低顺序推荐成交候选供应商，并编写评审报告。若供应商的评审得分相同的，按照</w:t>
      </w:r>
      <w:r>
        <w:rPr>
          <w:rFonts w:hint="eastAsia" w:ascii="宋体" w:hAnsi="宋体" w:cs="宋体"/>
          <w:kern w:val="0"/>
          <w:sz w:val="24"/>
          <w:szCs w:val="24"/>
          <w:highlight w:val="none"/>
          <w:lang w:eastAsia="zh-CN"/>
        </w:rPr>
        <w:t>询比</w:t>
      </w:r>
      <w:r>
        <w:rPr>
          <w:rFonts w:hint="eastAsia" w:ascii="宋体" w:hAnsi="宋体" w:cs="宋体"/>
          <w:kern w:val="0"/>
          <w:sz w:val="24"/>
          <w:szCs w:val="24"/>
          <w:highlight w:val="none"/>
        </w:rPr>
        <w:t>报价由低到高的顺序排列推荐。评审得分且</w:t>
      </w:r>
      <w:r>
        <w:rPr>
          <w:rFonts w:hint="eastAsia" w:ascii="宋体" w:hAnsi="宋体" w:cs="宋体"/>
          <w:kern w:val="0"/>
          <w:sz w:val="24"/>
          <w:szCs w:val="24"/>
          <w:highlight w:val="none"/>
          <w:lang w:eastAsia="zh-CN"/>
        </w:rPr>
        <w:t>询比</w:t>
      </w:r>
      <w:r>
        <w:rPr>
          <w:rFonts w:hint="eastAsia" w:ascii="宋体" w:hAnsi="宋体" w:cs="宋体"/>
          <w:kern w:val="0"/>
          <w:sz w:val="24"/>
          <w:szCs w:val="24"/>
          <w:highlight w:val="none"/>
        </w:rPr>
        <w:t>报价相同的，按照</w:t>
      </w: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rPr>
        <w:t>指标优劣顺序排列推荐。若供应商的</w:t>
      </w: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rPr>
        <w:t>部分为0分，将失去成为成交候选供应商的资格。</w:t>
      </w:r>
      <w:bookmarkStart w:id="76" w:name="_Toc104806988"/>
      <w:bookmarkStart w:id="77" w:name="_Toc1719"/>
      <w:bookmarkStart w:id="78" w:name="_Toc15278"/>
    </w:p>
    <w:p w14:paraId="0E5FE2E6">
      <w:pPr>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highlight w:val="none"/>
          <w:lang w:eastAsia="zh-CN"/>
        </w:rPr>
      </w:pPr>
      <w:bookmarkStart w:id="79" w:name="_Toc24791"/>
      <w:r>
        <w:rPr>
          <w:rFonts w:hint="eastAsia" w:ascii="宋体" w:hAnsi="宋体" w:eastAsia="宋体" w:cs="宋体"/>
          <w:b/>
          <w:bCs/>
          <w:sz w:val="24"/>
          <w:szCs w:val="24"/>
          <w:highlight w:val="none"/>
          <w:lang w:eastAsia="zh-CN"/>
        </w:rPr>
        <w:t>二、评审标准</w:t>
      </w:r>
      <w:bookmarkEnd w:id="76"/>
      <w:bookmarkEnd w:id="79"/>
    </w:p>
    <w:tbl>
      <w:tblPr>
        <w:tblStyle w:val="24"/>
        <w:tblW w:w="971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71"/>
        <w:gridCol w:w="890"/>
        <w:gridCol w:w="4993"/>
        <w:gridCol w:w="1774"/>
      </w:tblGrid>
      <w:tr w14:paraId="70B3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Align w:val="center"/>
          </w:tcPr>
          <w:p w14:paraId="7D5A31C5">
            <w:pPr>
              <w:keepNext w:val="0"/>
              <w:keepLines w:val="0"/>
              <w:pageBreakBefore w:val="0"/>
              <w:widowControl w:val="0"/>
              <w:kinsoku/>
              <w:wordWrap/>
              <w:overflowPunct/>
              <w:topLinePunct w:val="0"/>
              <w:autoSpaceDE/>
              <w:autoSpaceDN/>
              <w:bidi w:val="0"/>
              <w:adjustRightInd/>
              <w:spacing w:line="400" w:lineRule="exact"/>
              <w:ind w:left="0" w:firstLine="0" w:firstLineChars="0"/>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80" w:name="_Toc8881"/>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序号</w:t>
            </w:r>
          </w:p>
        </w:tc>
        <w:tc>
          <w:tcPr>
            <w:tcW w:w="1271" w:type="dxa"/>
            <w:vAlign w:val="center"/>
          </w:tcPr>
          <w:p w14:paraId="49BB98F9">
            <w:pPr>
              <w:keepNext w:val="0"/>
              <w:keepLines w:val="0"/>
              <w:pageBreakBefore w:val="0"/>
              <w:widowControl w:val="0"/>
              <w:kinsoku/>
              <w:wordWrap/>
              <w:overflowPunct/>
              <w:topLinePunct w:val="0"/>
              <w:autoSpaceDE/>
              <w:autoSpaceDN/>
              <w:bidi w:val="0"/>
              <w:adjustRightInd/>
              <w:spacing w:line="400" w:lineRule="exact"/>
              <w:ind w:left="0" w:firstLine="0" w:firstLineChars="0"/>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评分因素及权值</w:t>
            </w:r>
          </w:p>
        </w:tc>
        <w:tc>
          <w:tcPr>
            <w:tcW w:w="890" w:type="dxa"/>
            <w:vAlign w:val="center"/>
          </w:tcPr>
          <w:p w14:paraId="3132B344">
            <w:pPr>
              <w:keepNext w:val="0"/>
              <w:keepLines w:val="0"/>
              <w:pageBreakBefore w:val="0"/>
              <w:widowControl w:val="0"/>
              <w:kinsoku/>
              <w:wordWrap/>
              <w:overflowPunct/>
              <w:topLinePunct w:val="0"/>
              <w:autoSpaceDE/>
              <w:autoSpaceDN/>
              <w:bidi w:val="0"/>
              <w:adjustRightInd/>
              <w:spacing w:line="400" w:lineRule="exact"/>
              <w:ind w:left="0" w:firstLine="0" w:firstLineChars="0"/>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分值</w:t>
            </w:r>
          </w:p>
        </w:tc>
        <w:tc>
          <w:tcPr>
            <w:tcW w:w="4993" w:type="dxa"/>
            <w:vAlign w:val="center"/>
          </w:tcPr>
          <w:p w14:paraId="1445DC45">
            <w:pPr>
              <w:keepNext w:val="0"/>
              <w:keepLines w:val="0"/>
              <w:pageBreakBefore w:val="0"/>
              <w:widowControl w:val="0"/>
              <w:kinsoku/>
              <w:wordWrap/>
              <w:overflowPunct/>
              <w:topLinePunct w:val="0"/>
              <w:autoSpaceDE/>
              <w:autoSpaceDN/>
              <w:bidi w:val="0"/>
              <w:adjustRightInd/>
              <w:spacing w:line="400" w:lineRule="exact"/>
              <w:ind w:left="0" w:firstLine="0" w:firstLineChars="0"/>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评分标准</w:t>
            </w:r>
          </w:p>
        </w:tc>
        <w:tc>
          <w:tcPr>
            <w:tcW w:w="1774" w:type="dxa"/>
            <w:vAlign w:val="center"/>
          </w:tcPr>
          <w:p w14:paraId="7DF64ED9">
            <w:pPr>
              <w:pStyle w:val="54"/>
              <w:keepNext w:val="0"/>
              <w:keepLines w:val="0"/>
              <w:pageBreakBefore w:val="0"/>
              <w:widowControl w:val="0"/>
              <w:kinsoku/>
              <w:wordWrap/>
              <w:overflowPunct/>
              <w:topLinePunct w:val="0"/>
              <w:autoSpaceDE/>
              <w:autoSpaceDN/>
              <w:bidi w:val="0"/>
              <w:adjustRightInd/>
              <w:spacing w:before="0" w:beforeLines="0" w:after="0" w:afterLines="0" w:line="400" w:lineRule="exact"/>
              <w:ind w:left="0" w:firstLine="0" w:firstLineChars="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说明</w:t>
            </w:r>
          </w:p>
        </w:tc>
      </w:tr>
      <w:tr w14:paraId="39DF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Align w:val="center"/>
          </w:tcPr>
          <w:p w14:paraId="3286B890">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1271" w:type="dxa"/>
            <w:vAlign w:val="center"/>
          </w:tcPr>
          <w:p w14:paraId="0D577C35">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询比报价</w:t>
            </w:r>
          </w:p>
          <w:p w14:paraId="2BF1C59C">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（30%）</w:t>
            </w:r>
          </w:p>
        </w:tc>
        <w:tc>
          <w:tcPr>
            <w:tcW w:w="890" w:type="dxa"/>
            <w:vAlign w:val="center"/>
          </w:tcPr>
          <w:p w14:paraId="01A97428">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30分</w:t>
            </w:r>
          </w:p>
        </w:tc>
        <w:tc>
          <w:tcPr>
            <w:tcW w:w="4993" w:type="dxa"/>
            <w:vAlign w:val="center"/>
          </w:tcPr>
          <w:p w14:paraId="6E10AC6F">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满足资格性、符合性要求且最后报价最低的供应商的价格为评审基准价，其价格分为满分。其他供应商的价格分统一按照下列公式计算：</w:t>
            </w:r>
          </w:p>
          <w:p w14:paraId="4B9080F9">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报价得分=（评审基准价/询比报价）×价格权值×100</w:t>
            </w:r>
          </w:p>
        </w:tc>
        <w:tc>
          <w:tcPr>
            <w:tcW w:w="1774" w:type="dxa"/>
            <w:vAlign w:val="center"/>
          </w:tcPr>
          <w:p w14:paraId="4F2994BD">
            <w:pPr>
              <w:spacing w:line="400" w:lineRule="exact"/>
              <w:ind w:firstLine="28"/>
              <w:jc w:val="both"/>
              <w:rPr>
                <w:rFonts w:hint="eastAsia" w:ascii="仿宋" w:hAnsi="仿宋" w:eastAsia="仿宋" w:cs="Times New Roman"/>
                <w:sz w:val="24"/>
                <w:szCs w:val="24"/>
                <w:lang w:val="en-US" w:eastAsia="zh-CN"/>
              </w:rPr>
            </w:pPr>
          </w:p>
        </w:tc>
      </w:tr>
      <w:tr w14:paraId="02E9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6" w:type="dxa"/>
            <w:gridSpan w:val="5"/>
            <w:vAlign w:val="center"/>
          </w:tcPr>
          <w:p w14:paraId="66605257">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供应商的应答应满足询比采购文件“第三篇 项目商务需求”，有一条不满足的，商务部分得分为0分，不再进入商务部分的评审。</w:t>
            </w:r>
          </w:p>
        </w:tc>
      </w:tr>
      <w:tr w14:paraId="4BD8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restart"/>
            <w:vAlign w:val="center"/>
          </w:tcPr>
          <w:p w14:paraId="623474C1">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1271" w:type="dxa"/>
            <w:vMerge w:val="restart"/>
            <w:vAlign w:val="center"/>
          </w:tcPr>
          <w:p w14:paraId="20EDB8DA">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商务部分</w:t>
            </w:r>
          </w:p>
          <w:p w14:paraId="07D9D542">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（50%）</w:t>
            </w:r>
          </w:p>
        </w:tc>
        <w:tc>
          <w:tcPr>
            <w:tcW w:w="890" w:type="dxa"/>
            <w:vAlign w:val="center"/>
          </w:tcPr>
          <w:p w14:paraId="0E1F0B3B">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项目人员 （25分）</w:t>
            </w:r>
          </w:p>
        </w:tc>
        <w:tc>
          <w:tcPr>
            <w:tcW w:w="4993" w:type="dxa"/>
            <w:vAlign w:val="center"/>
          </w:tcPr>
          <w:p w14:paraId="617C08DE">
            <w:pPr>
              <w:spacing w:line="400" w:lineRule="exact"/>
              <w:ind w:firstLine="263" w:firstLineChars="109"/>
              <w:jc w:val="both"/>
              <w:rPr>
                <w:rFonts w:hint="eastAsia" w:ascii="仿宋" w:hAnsi="仿宋" w:eastAsia="仿宋" w:cs="Times New Roman"/>
                <w:b/>
                <w:bCs/>
                <w:color w:val="000000" w:themeColor="text1"/>
                <w:sz w:val="24"/>
                <w:szCs w:val="24"/>
                <w:lang w:val="en-US" w:eastAsia="zh-CN"/>
                <w14:textFill>
                  <w14:solidFill>
                    <w14:schemeClr w14:val="tx1"/>
                  </w14:solidFill>
                </w14:textFill>
              </w:rPr>
            </w:pPr>
            <w:r>
              <w:rPr>
                <w:rFonts w:hint="eastAsia" w:ascii="仿宋" w:hAnsi="仿宋" w:eastAsia="仿宋" w:cs="Times New Roman"/>
                <w:b/>
                <w:bCs/>
                <w:color w:val="000000" w:themeColor="text1"/>
                <w:sz w:val="24"/>
                <w:szCs w:val="24"/>
                <w:lang w:val="en-US" w:eastAsia="zh-CN"/>
                <w14:textFill>
                  <w14:solidFill>
                    <w14:schemeClr w14:val="tx1"/>
                  </w14:solidFill>
                </w14:textFill>
              </w:rPr>
              <w:t>1、供应商拟投入本项目的项目经理同时具备：</w:t>
            </w:r>
          </w:p>
          <w:p w14:paraId="113851BF">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①项目管理专业人员PMP认证证书；</w:t>
            </w:r>
          </w:p>
          <w:p w14:paraId="2680DD2D">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②省级（直辖市）及以上档案部门或档案学会颁发的“档案开放审核和档案利用服务”业务培训证书；</w:t>
            </w:r>
          </w:p>
          <w:p w14:paraId="4FE5419F">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③经省级（直辖市）或以上保密局组织的保密培训并获得培训证书的得5分，缺项或未提供不得分。</w:t>
            </w:r>
          </w:p>
          <w:p w14:paraId="08A5FC0E">
            <w:pPr>
              <w:spacing w:line="400" w:lineRule="exact"/>
              <w:ind w:firstLine="263" w:firstLineChars="109"/>
              <w:jc w:val="both"/>
              <w:rPr>
                <w:rFonts w:hint="eastAsia" w:ascii="仿宋" w:hAnsi="仿宋" w:eastAsia="仿宋" w:cs="Times New Roman"/>
                <w:b/>
                <w:bCs/>
                <w:color w:val="000000" w:themeColor="text1"/>
                <w:sz w:val="24"/>
                <w:szCs w:val="24"/>
                <w:lang w:val="en-US" w:eastAsia="zh-CN"/>
                <w14:textFill>
                  <w14:solidFill>
                    <w14:schemeClr w14:val="tx1"/>
                  </w14:solidFill>
                </w14:textFill>
              </w:rPr>
            </w:pPr>
            <w:r>
              <w:rPr>
                <w:rFonts w:hint="eastAsia" w:ascii="仿宋" w:hAnsi="仿宋" w:eastAsia="仿宋" w:cs="Times New Roman"/>
                <w:b/>
                <w:bCs/>
                <w:color w:val="000000" w:themeColor="text1"/>
                <w:sz w:val="24"/>
                <w:szCs w:val="24"/>
                <w:lang w:val="en-US" w:eastAsia="zh-CN"/>
                <w14:textFill>
                  <w14:solidFill>
                    <w14:schemeClr w14:val="tx1"/>
                  </w14:solidFill>
                </w14:textFill>
              </w:rPr>
              <w:t>2、供应商拟投入本项目的保密安全负责人同时具备：</w:t>
            </w:r>
          </w:p>
          <w:p w14:paraId="2B54E32B">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①档案专业馆员及以上职称；</w:t>
            </w:r>
          </w:p>
          <w:p w14:paraId="32277C71">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②省级（直辖市）及以上档案部门或档案学会颁发的“档案开放审核和档案利用服务”业务培训证书；</w:t>
            </w:r>
          </w:p>
          <w:p w14:paraId="19068024">
            <w:pPr>
              <w:spacing w:line="400" w:lineRule="exact"/>
              <w:ind w:firstLine="28"/>
              <w:jc w:val="both"/>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③中国保密协会颁发的保密干部培训证书的得5分，具有其中2项证书的得2分，只提供1项证书或未提供不得分。</w:t>
            </w:r>
          </w:p>
          <w:p w14:paraId="5459A1A3">
            <w:pPr>
              <w:spacing w:line="400" w:lineRule="exact"/>
              <w:ind w:firstLine="263" w:firstLineChars="109"/>
              <w:jc w:val="both"/>
              <w:rPr>
                <w:rFonts w:hint="eastAsia" w:ascii="仿宋" w:hAnsi="仿宋" w:eastAsia="仿宋" w:cs="Times New Roman"/>
                <w:b/>
                <w:bCs/>
                <w:color w:val="000000" w:themeColor="text1"/>
                <w:sz w:val="24"/>
                <w:szCs w:val="24"/>
                <w:lang w:val="en-US" w:eastAsia="zh-CN"/>
                <w14:textFill>
                  <w14:solidFill>
                    <w14:schemeClr w14:val="tx1"/>
                  </w14:solidFill>
                </w14:textFill>
              </w:rPr>
            </w:pPr>
            <w:r>
              <w:rPr>
                <w:rFonts w:hint="eastAsia" w:ascii="仿宋" w:hAnsi="仿宋" w:eastAsia="仿宋" w:cs="Times New Roman"/>
                <w:b/>
                <w:bCs/>
                <w:color w:val="000000" w:themeColor="text1"/>
                <w:sz w:val="24"/>
                <w:szCs w:val="24"/>
                <w:lang w:val="en-US" w:eastAsia="zh-CN"/>
                <w14:textFill>
                  <w14:solidFill>
                    <w14:schemeClr w14:val="tx1"/>
                  </w14:solidFill>
                </w14:textFill>
              </w:rPr>
              <w:t>3、供应商拟派的质量负责人同时具备：</w:t>
            </w:r>
          </w:p>
          <w:p w14:paraId="365D55EF">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①中国信息安全测评中心颁发的《注册信息安全工程师》证书；</w:t>
            </w:r>
          </w:p>
          <w:p w14:paraId="4747E370">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②经省级（直辖市）及以上档案局组织的档案服务外包专题培训证书；</w:t>
            </w:r>
          </w:p>
          <w:p w14:paraId="799AF974">
            <w:pPr>
              <w:spacing w:line="400" w:lineRule="exact"/>
              <w:ind w:firstLine="28"/>
              <w:jc w:val="both"/>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③省级（直辖市、自治区）或以上保密局颁发的印制资质单位保密管理能力提升培训证书；④档案专业助理馆员证书的得5分，具有其中2项的得2分，只提供1项证书或未提供不得分。</w:t>
            </w:r>
          </w:p>
          <w:p w14:paraId="5828739F">
            <w:pPr>
              <w:numPr>
                <w:ilvl w:val="0"/>
                <w:numId w:val="2"/>
              </w:numPr>
              <w:spacing w:line="400" w:lineRule="exact"/>
              <w:ind w:firstLine="263" w:firstLineChars="109"/>
              <w:jc w:val="both"/>
              <w:rPr>
                <w:rFonts w:hint="eastAsia" w:ascii="仿宋" w:hAnsi="仿宋" w:eastAsia="仿宋" w:cs="Times New Roman"/>
                <w:b/>
                <w:bCs/>
                <w:color w:val="000000" w:themeColor="text1"/>
                <w:sz w:val="24"/>
                <w:szCs w:val="24"/>
                <w:lang w:val="en-US" w:eastAsia="zh-CN"/>
                <w14:textFill>
                  <w14:solidFill>
                    <w14:schemeClr w14:val="tx1"/>
                  </w14:solidFill>
                </w14:textFill>
              </w:rPr>
            </w:pPr>
            <w:r>
              <w:rPr>
                <w:rFonts w:hint="eastAsia" w:ascii="仿宋" w:hAnsi="仿宋" w:eastAsia="仿宋" w:cs="Times New Roman"/>
                <w:b/>
                <w:bCs/>
                <w:color w:val="000000" w:themeColor="text1"/>
                <w:sz w:val="24"/>
                <w:szCs w:val="24"/>
                <w:lang w:val="en-US" w:eastAsia="zh-CN"/>
                <w14:textFill>
                  <w14:solidFill>
                    <w14:schemeClr w14:val="tx1"/>
                  </w14:solidFill>
                </w14:textFill>
              </w:rPr>
              <w:t>供应商拟投入本项目的实施人员同时具备：</w:t>
            </w:r>
          </w:p>
          <w:p w14:paraId="4F4C2263">
            <w:pPr>
              <w:numPr>
                <w:ilvl w:val="0"/>
                <w:numId w:val="0"/>
              </w:numPr>
              <w:spacing w:line="400" w:lineRule="exact"/>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①档案初级专业技术档案助理馆员及以上职称；</w:t>
            </w:r>
          </w:p>
          <w:p w14:paraId="6C02BEF1">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②通过省级（直辖市、自治区）或以上保密局组织的保密培训并取得培训证书的，每提供一人得2分，最多得10分，缺项或未提供不得分。</w:t>
            </w:r>
          </w:p>
          <w:p w14:paraId="1169A3D6">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注：同一人员不得重复得分。</w:t>
            </w:r>
          </w:p>
        </w:tc>
        <w:tc>
          <w:tcPr>
            <w:tcW w:w="1774" w:type="dxa"/>
            <w:vAlign w:val="center"/>
          </w:tcPr>
          <w:p w14:paraId="621F2C10">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提供相对应证书复印件、提供2025年2-4月供应商为其缴纳社保证明，并加盖供应商公章。</w:t>
            </w:r>
          </w:p>
        </w:tc>
      </w:tr>
      <w:tr w14:paraId="5F0A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continue"/>
            <w:vAlign w:val="center"/>
          </w:tcPr>
          <w:p w14:paraId="11C2B0B2">
            <w:pPr>
              <w:spacing w:line="400" w:lineRule="exact"/>
              <w:ind w:firstLine="28"/>
              <w:jc w:val="both"/>
              <w:rPr>
                <w:rFonts w:hint="eastAsia" w:ascii="仿宋" w:hAnsi="仿宋" w:eastAsia="仿宋" w:cs="Times New Roman"/>
                <w:sz w:val="24"/>
                <w:szCs w:val="24"/>
                <w:lang w:val="en-US" w:eastAsia="zh-CN"/>
              </w:rPr>
            </w:pPr>
          </w:p>
        </w:tc>
        <w:tc>
          <w:tcPr>
            <w:tcW w:w="1271" w:type="dxa"/>
            <w:vMerge w:val="continue"/>
            <w:vAlign w:val="center"/>
          </w:tcPr>
          <w:p w14:paraId="6207FC79">
            <w:pPr>
              <w:spacing w:line="400" w:lineRule="exact"/>
              <w:ind w:firstLine="28"/>
              <w:jc w:val="both"/>
              <w:rPr>
                <w:rFonts w:hint="eastAsia" w:ascii="仿宋" w:hAnsi="仿宋" w:eastAsia="仿宋" w:cs="Times New Roman"/>
                <w:sz w:val="24"/>
                <w:szCs w:val="24"/>
                <w:lang w:val="en-US" w:eastAsia="zh-CN"/>
              </w:rPr>
            </w:pPr>
          </w:p>
        </w:tc>
        <w:tc>
          <w:tcPr>
            <w:tcW w:w="890" w:type="dxa"/>
            <w:vAlign w:val="center"/>
          </w:tcPr>
          <w:p w14:paraId="243204AF">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企业实力（13分）</w:t>
            </w:r>
          </w:p>
        </w:tc>
        <w:tc>
          <w:tcPr>
            <w:tcW w:w="4993" w:type="dxa"/>
            <w:vAlign w:val="center"/>
          </w:tcPr>
          <w:p w14:paraId="5EEEA4D0">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1.供应商具有有效的质量管理体系认证证书、环境管理体系认证证书、职业健康安全管理体系认证证书、信息安全管理体系认证证书的，每提供一个证书得2分，最多得8分，未提供不得分。</w:t>
            </w:r>
          </w:p>
          <w:p w14:paraId="40205237">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2.供应商获得“高新技术企业证书”的得5分。</w:t>
            </w:r>
          </w:p>
        </w:tc>
        <w:tc>
          <w:tcPr>
            <w:tcW w:w="1774" w:type="dxa"/>
            <w:vAlign w:val="center"/>
          </w:tcPr>
          <w:p w14:paraId="3B9E5AC4">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sz w:val="24"/>
                <w:szCs w:val="24"/>
                <w:lang w:val="en-US" w:eastAsia="zh-CN"/>
              </w:rPr>
              <w:t>提供证书复印件，并加盖供应商公章。</w:t>
            </w:r>
          </w:p>
        </w:tc>
      </w:tr>
      <w:tr w14:paraId="430A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continue"/>
            <w:vAlign w:val="center"/>
          </w:tcPr>
          <w:p w14:paraId="4FA21282">
            <w:pPr>
              <w:spacing w:line="400" w:lineRule="exact"/>
              <w:ind w:firstLine="28"/>
              <w:jc w:val="both"/>
              <w:rPr>
                <w:rFonts w:hint="eastAsia" w:ascii="仿宋" w:hAnsi="仿宋" w:eastAsia="仿宋" w:cs="Times New Roman"/>
                <w:sz w:val="24"/>
                <w:szCs w:val="24"/>
                <w:lang w:val="en-US" w:eastAsia="zh-CN"/>
              </w:rPr>
            </w:pPr>
          </w:p>
        </w:tc>
        <w:tc>
          <w:tcPr>
            <w:tcW w:w="1271" w:type="dxa"/>
            <w:vMerge w:val="continue"/>
            <w:vAlign w:val="center"/>
          </w:tcPr>
          <w:p w14:paraId="289B4794">
            <w:pPr>
              <w:spacing w:line="400" w:lineRule="exact"/>
              <w:ind w:firstLine="28"/>
              <w:jc w:val="both"/>
              <w:rPr>
                <w:rFonts w:hint="eastAsia" w:ascii="仿宋" w:hAnsi="仿宋" w:eastAsia="仿宋" w:cs="Times New Roman"/>
                <w:sz w:val="24"/>
                <w:szCs w:val="24"/>
                <w:lang w:val="en-US" w:eastAsia="zh-CN"/>
              </w:rPr>
            </w:pPr>
          </w:p>
        </w:tc>
        <w:tc>
          <w:tcPr>
            <w:tcW w:w="890" w:type="dxa"/>
            <w:vAlign w:val="center"/>
          </w:tcPr>
          <w:p w14:paraId="4E23B8A5">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业绩（12分）</w:t>
            </w:r>
          </w:p>
        </w:tc>
        <w:tc>
          <w:tcPr>
            <w:tcW w:w="4993" w:type="dxa"/>
            <w:vAlign w:val="center"/>
          </w:tcPr>
          <w:p w14:paraId="608F5FDC">
            <w:pPr>
              <w:spacing w:line="400" w:lineRule="exact"/>
              <w:ind w:firstLine="240" w:firstLineChars="100"/>
              <w:jc w:val="left"/>
              <w:rPr>
                <w:rFonts w:hint="eastAsia" w:ascii="仿宋" w:hAnsi="仿宋" w:eastAsia="仿宋"/>
                <w:sz w:val="24"/>
                <w:szCs w:val="24"/>
                <w:lang w:val="en-US" w:eastAsia="zh-CN"/>
              </w:rPr>
            </w:pPr>
            <w:r>
              <w:rPr>
                <w:rFonts w:hint="eastAsia" w:ascii="仿宋" w:hAnsi="仿宋" w:eastAsia="仿宋"/>
                <w:sz w:val="24"/>
                <w:szCs w:val="24"/>
                <w:lang w:val="en-US" w:eastAsia="zh-CN"/>
              </w:rPr>
              <w:t>1.2020年1月1日至今（以合同签订时间为准，供应商具有专门综合档案馆馆藏档案开放审核项目业绩的，每提供一个业绩得2分，最多得8分。</w:t>
            </w:r>
          </w:p>
          <w:p w14:paraId="6EC85893">
            <w:pPr>
              <w:spacing w:line="400" w:lineRule="exact"/>
              <w:ind w:firstLine="261" w:firstLineChars="109"/>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2.20</w:t>
            </w:r>
            <w:r>
              <w:rPr>
                <w:rFonts w:hint="eastAsia" w:ascii="仿宋" w:hAnsi="仿宋" w:eastAsia="仿宋"/>
                <w:sz w:val="24"/>
                <w:szCs w:val="24"/>
                <w:lang w:val="en-US" w:eastAsia="zh-CN"/>
              </w:rPr>
              <w:t>20年1月1日至今（以合同签订时间为准，供应商具有专门综合档案馆馆藏档案数字化项目业绩的，每提供一个业绩得2分，最多得4分。</w:t>
            </w:r>
          </w:p>
        </w:tc>
        <w:tc>
          <w:tcPr>
            <w:tcW w:w="1774" w:type="dxa"/>
            <w:vAlign w:val="center"/>
          </w:tcPr>
          <w:p w14:paraId="0EC05A6A">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sz w:val="24"/>
                <w:szCs w:val="24"/>
                <w:lang w:val="en-US" w:eastAsia="zh-CN"/>
              </w:rPr>
              <w:t>提供合同（协议）或中标通知书复印件，并加盖供应商公章。</w:t>
            </w:r>
          </w:p>
        </w:tc>
      </w:tr>
      <w:tr w14:paraId="04DB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6" w:type="dxa"/>
            <w:gridSpan w:val="5"/>
            <w:vAlign w:val="center"/>
          </w:tcPr>
          <w:p w14:paraId="47C41946">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供应商的应答应满足询比采购文件“第二篇 项目服务需求”，有一条不满足的，服务部分得分为0分，不再进入服务部分的评审。</w:t>
            </w:r>
          </w:p>
        </w:tc>
      </w:tr>
      <w:tr w14:paraId="6C8B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Align w:val="center"/>
          </w:tcPr>
          <w:p w14:paraId="12F59FA8">
            <w:pPr>
              <w:spacing w:line="400" w:lineRule="exact"/>
              <w:ind w:firstLine="28"/>
              <w:jc w:val="both"/>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1271" w:type="dxa"/>
            <w:vAlign w:val="center"/>
          </w:tcPr>
          <w:p w14:paraId="3E46B06A">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技术部分</w:t>
            </w:r>
          </w:p>
          <w:p w14:paraId="599634B0">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（20%）</w:t>
            </w:r>
          </w:p>
        </w:tc>
        <w:tc>
          <w:tcPr>
            <w:tcW w:w="890" w:type="dxa"/>
            <w:vAlign w:val="center"/>
          </w:tcPr>
          <w:p w14:paraId="5DA6E49E">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项目实施方案     (20分)</w:t>
            </w:r>
          </w:p>
        </w:tc>
        <w:tc>
          <w:tcPr>
            <w:tcW w:w="4993" w:type="dxa"/>
            <w:vAlign w:val="center"/>
          </w:tcPr>
          <w:p w14:paraId="5D9E49C8">
            <w:pPr>
              <w:spacing w:line="400" w:lineRule="exact"/>
              <w:ind w:firstLine="501" w:firstLineChars="2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供应商针对本项目提供项目实施方案，包</w:t>
            </w:r>
            <w:r>
              <w:rPr>
                <w:rFonts w:hint="eastAsia" w:ascii="仿宋" w:hAnsi="仿宋" w:eastAsia="仿宋" w:cs="Times New Roman"/>
                <w:color w:val="000000" w:themeColor="text1"/>
                <w:sz w:val="24"/>
                <w:szCs w:val="24"/>
                <w:lang w:val="en-US" w:eastAsia="zh-CN"/>
                <w14:textFill>
                  <w14:solidFill>
                    <w14:schemeClr w14:val="tx1"/>
                  </w14:solidFill>
                </w14:textFill>
              </w:rPr>
              <w:t>括但不限于：加工流程、保密管理、质量控制等。</w:t>
            </w:r>
          </w:p>
          <w:p w14:paraId="16BB5777">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方案内容非常详细、科学、合理的，得20分；</w:t>
            </w:r>
          </w:p>
          <w:p w14:paraId="2C1B687E">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方案内容比较详细、科学、合理的，得15分；</w:t>
            </w:r>
          </w:p>
          <w:p w14:paraId="17A97CF0">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方案内容一般详细、科学、合理的，得10分；</w:t>
            </w:r>
          </w:p>
          <w:p w14:paraId="2548864B">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方案内容不太详细、科学、合理的，得5分；</w:t>
            </w:r>
          </w:p>
          <w:p w14:paraId="540866EB">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未提供，得0分。</w:t>
            </w:r>
          </w:p>
        </w:tc>
        <w:tc>
          <w:tcPr>
            <w:tcW w:w="1774" w:type="dxa"/>
            <w:vAlign w:val="center"/>
          </w:tcPr>
          <w:p w14:paraId="29B70B51">
            <w:pPr>
              <w:spacing w:line="400" w:lineRule="exact"/>
              <w:ind w:firstLine="28"/>
              <w:jc w:val="both"/>
              <w:rPr>
                <w:rFonts w:hint="eastAsia" w:ascii="仿宋" w:hAnsi="仿宋" w:eastAsia="仿宋" w:cs="Times New Roman"/>
                <w:sz w:val="24"/>
                <w:szCs w:val="24"/>
                <w:lang w:val="en-US" w:eastAsia="zh-CN"/>
              </w:rPr>
            </w:pPr>
          </w:p>
        </w:tc>
      </w:tr>
    </w:tbl>
    <w:p w14:paraId="11F70B78">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注：</w:t>
      </w:r>
    </w:p>
    <w:p w14:paraId="661C6DB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1.所有证明材料为复印件的须加盖供应商公章，如果采购文件要求必须提交的相关原件，其递交时间与资料递交起止时间一致（逾期不予受理）。</w:t>
      </w:r>
    </w:p>
    <w:p w14:paraId="36257EF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2.关于小微企业报价扣除比例说明</w:t>
      </w:r>
    </w:p>
    <w:p w14:paraId="311E8F5B">
      <w:pPr>
        <w:pStyle w:val="3"/>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本项目属于专门面向中小企业采购的项目，小微企业不享受价格扣除优惠。</w:t>
      </w:r>
    </w:p>
    <w:p w14:paraId="0F0AAA1D">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三、无效</w:t>
      </w:r>
      <w:bookmarkEnd w:id="80"/>
      <w:r>
        <w:rPr>
          <w:rFonts w:hint="eastAsia" w:ascii="宋体" w:hAnsi="宋体" w:eastAsia="宋体" w:cs="宋体"/>
          <w:sz w:val="24"/>
          <w:highlight w:val="none"/>
          <w:lang w:val="en-US" w:eastAsia="zh-CN"/>
        </w:rPr>
        <w:t>响应</w:t>
      </w:r>
    </w:p>
    <w:p w14:paraId="40F1376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供应商发生以下条款情况之一者，视为无效</w:t>
      </w:r>
      <w:r>
        <w:rPr>
          <w:rFonts w:hint="eastAsia" w:ascii="宋体" w:hAnsi="宋体" w:cs="宋体"/>
          <w:sz w:val="24"/>
          <w:szCs w:val="24"/>
          <w:highlight w:val="none"/>
          <w:lang w:val="en-US" w:eastAsia="zh-CN"/>
        </w:rPr>
        <w:t>响应</w:t>
      </w:r>
      <w:r>
        <w:rPr>
          <w:rFonts w:hint="eastAsia" w:ascii="宋体" w:hAnsi="宋体" w:cs="宋体"/>
          <w:sz w:val="24"/>
          <w:szCs w:val="24"/>
          <w:highlight w:val="none"/>
          <w:lang w:eastAsia="zh-CN"/>
        </w:rPr>
        <w:t>：</w:t>
      </w:r>
    </w:p>
    <w:p w14:paraId="49EB95C8">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（一）供应商不符合规定的资格条件的；</w:t>
      </w:r>
    </w:p>
    <w:p w14:paraId="0449877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（二）供应商未通过实质性响应审查的；</w:t>
      </w:r>
    </w:p>
    <w:p w14:paraId="00598B6E">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（三）供应商所提交的响应文件未按“第七篇响应文件格式要求”要求签署或盖章的；</w:t>
      </w:r>
    </w:p>
    <w:p w14:paraId="09EEFA62">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（四）供应商的报价超过采购预算或最高限价的；</w:t>
      </w:r>
    </w:p>
    <w:p w14:paraId="2A151C2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（五）供应商不接受</w:t>
      </w:r>
      <w:r>
        <w:rPr>
          <w:rFonts w:hint="eastAsia" w:ascii="宋体" w:hAnsi="宋体" w:cs="宋体"/>
          <w:sz w:val="24"/>
          <w:szCs w:val="24"/>
          <w:highlight w:val="none"/>
          <w:lang w:eastAsia="zh-CN"/>
        </w:rPr>
        <w:t>询比</w:t>
      </w:r>
      <w:r>
        <w:rPr>
          <w:rFonts w:hint="eastAsia" w:ascii="宋体" w:hAnsi="宋体" w:cs="宋体"/>
          <w:sz w:val="24"/>
          <w:szCs w:val="24"/>
          <w:highlight w:val="none"/>
        </w:rPr>
        <w:t>小组修正后的价格的；</w:t>
      </w:r>
    </w:p>
    <w:p w14:paraId="183A45FE">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（六）单位负责人为同一人或者存在直接控股、管理关系的不同供应商，参加同一合同项（包）报价的；</w:t>
      </w:r>
    </w:p>
    <w:p w14:paraId="45F0B6B6">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rPr>
        <w:t>（七）为采购项目提供</w:t>
      </w:r>
      <w:r>
        <w:rPr>
          <w:rFonts w:hint="eastAsia" w:ascii="宋体" w:hAnsi="宋体" w:eastAsia="宋体" w:cs="宋体"/>
          <w:sz w:val="24"/>
          <w:szCs w:val="24"/>
          <w:highlight w:val="none"/>
        </w:rPr>
        <w:t>整体设计、规范编制或者项目管理、监理、检测等服务的供应商再参加该采购项目的其他采购活动的；</w:t>
      </w:r>
    </w:p>
    <w:p w14:paraId="7544542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）供应商响应文件内容有与国家现行法律法规相违背的内容，或附有采购人无法接受条件的；</w:t>
      </w:r>
    </w:p>
    <w:p w14:paraId="2C3627E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lang w:val="en-US" w:eastAsia="zh-CN"/>
        </w:rPr>
      </w:pPr>
      <w:bookmarkStart w:id="81" w:name="_Toc30872"/>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）法律、法规和</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规定的其他无效</w:t>
      </w:r>
      <w:bookmarkEnd w:id="81"/>
      <w:r>
        <w:rPr>
          <w:rFonts w:hint="eastAsia" w:ascii="宋体" w:hAnsi="宋体" w:eastAsia="宋体" w:cs="宋体"/>
          <w:sz w:val="24"/>
          <w:szCs w:val="24"/>
          <w:highlight w:val="none"/>
          <w:lang w:val="en-US" w:eastAsia="zh-CN"/>
        </w:rPr>
        <w:t>情形。</w:t>
      </w:r>
    </w:p>
    <w:p w14:paraId="17FEFDCF">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highlight w:val="none"/>
        </w:rPr>
      </w:pPr>
      <w:bookmarkStart w:id="82" w:name="_Toc28422"/>
      <w:bookmarkStart w:id="83" w:name="_Toc22716"/>
      <w:bookmarkStart w:id="84" w:name="_Toc29298"/>
      <w:bookmarkStart w:id="85" w:name="_Toc65660353"/>
      <w:bookmarkStart w:id="86" w:name="_Toc106034793"/>
      <w:bookmarkStart w:id="87" w:name="_Toc2351"/>
      <w:r>
        <w:rPr>
          <w:rFonts w:hint="eastAsia" w:ascii="宋体" w:hAnsi="宋体" w:eastAsia="宋体" w:cs="宋体"/>
          <w:sz w:val="24"/>
          <w:highlight w:val="none"/>
        </w:rPr>
        <w:t>四、采购终止</w:t>
      </w:r>
      <w:bookmarkEnd w:id="82"/>
      <w:bookmarkEnd w:id="83"/>
      <w:bookmarkEnd w:id="84"/>
      <w:bookmarkEnd w:id="85"/>
      <w:bookmarkEnd w:id="86"/>
      <w:bookmarkEnd w:id="87"/>
    </w:p>
    <w:p w14:paraId="26C7F47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出现下列情形之一的，采购人或者采购代理机构应当终止</w:t>
      </w:r>
      <w:r>
        <w:rPr>
          <w:rFonts w:hint="eastAsia" w:ascii="宋体" w:hAnsi="宋体" w:cs="宋体"/>
          <w:sz w:val="24"/>
          <w:szCs w:val="24"/>
          <w:highlight w:val="none"/>
          <w:lang w:eastAsia="zh-CN"/>
        </w:rPr>
        <w:t>询比</w:t>
      </w:r>
      <w:r>
        <w:rPr>
          <w:rFonts w:hint="eastAsia" w:ascii="宋体" w:hAnsi="宋体" w:cs="宋体"/>
          <w:sz w:val="24"/>
          <w:szCs w:val="24"/>
          <w:highlight w:val="none"/>
        </w:rPr>
        <w:t>活动，发布项目终止公告并说明原因，重新开展采购活动：</w:t>
      </w:r>
    </w:p>
    <w:p w14:paraId="16CC08F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（一）因情况变化，不再符合规定的</w:t>
      </w:r>
      <w:r>
        <w:rPr>
          <w:rFonts w:hint="eastAsia" w:ascii="宋体" w:hAnsi="宋体" w:cs="宋体"/>
          <w:sz w:val="24"/>
          <w:szCs w:val="24"/>
          <w:highlight w:val="none"/>
          <w:lang w:eastAsia="zh-CN"/>
        </w:rPr>
        <w:t>询比</w:t>
      </w:r>
      <w:r>
        <w:rPr>
          <w:rFonts w:hint="eastAsia" w:ascii="宋体" w:hAnsi="宋体" w:cs="宋体"/>
          <w:sz w:val="24"/>
          <w:szCs w:val="24"/>
          <w:highlight w:val="none"/>
        </w:rPr>
        <w:t>方式适用情形的；</w:t>
      </w:r>
    </w:p>
    <w:p w14:paraId="1C2A9EA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（二）出现影响采购公正的违法、违规行为的；</w:t>
      </w:r>
    </w:p>
    <w:p w14:paraId="29DE7BDE">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（三）在采购过程中符合竞争要求的供应商或者报价未超过采购预算的供应商不足</w:t>
      </w:r>
      <w:r>
        <w:rPr>
          <w:rFonts w:hint="eastAsia" w:ascii="宋体" w:hAnsi="宋体" w:cs="宋体"/>
          <w:sz w:val="24"/>
          <w:szCs w:val="24"/>
          <w:highlight w:val="none"/>
          <w:lang w:val="en-US" w:eastAsia="zh-CN"/>
        </w:rPr>
        <w:t>3</w:t>
      </w:r>
      <w:r>
        <w:rPr>
          <w:rFonts w:hint="eastAsia" w:ascii="宋体" w:hAnsi="宋体" w:cs="宋体"/>
          <w:sz w:val="24"/>
          <w:szCs w:val="24"/>
          <w:highlight w:val="none"/>
        </w:rPr>
        <w:t>家的。</w:t>
      </w:r>
    </w:p>
    <w:p w14:paraId="0F08BC07">
      <w:pPr>
        <w:jc w:val="center"/>
        <w:rPr>
          <w:rFonts w:hint="eastAsia" w:ascii="宋体" w:hAnsi="宋体" w:eastAsia="宋体" w:cs="宋体"/>
          <w:b/>
          <w:bCs/>
          <w:sz w:val="36"/>
          <w:szCs w:val="30"/>
          <w:highlight w:val="none"/>
        </w:rPr>
      </w:pPr>
      <w:r>
        <w:rPr>
          <w:rFonts w:hint="eastAsia" w:ascii="宋体" w:hAnsi="宋体" w:eastAsia="宋体" w:cs="宋体"/>
          <w:sz w:val="22"/>
          <w:szCs w:val="22"/>
          <w:highlight w:val="none"/>
        </w:rPr>
        <w:br w:type="page"/>
      </w:r>
      <w:r>
        <w:rPr>
          <w:rFonts w:hint="eastAsia" w:ascii="宋体" w:hAnsi="宋体" w:eastAsia="宋体" w:cs="宋体"/>
          <w:b/>
          <w:bCs/>
          <w:sz w:val="36"/>
          <w:szCs w:val="30"/>
          <w:highlight w:val="none"/>
        </w:rPr>
        <w:t>第</w:t>
      </w:r>
      <w:r>
        <w:rPr>
          <w:rFonts w:hint="eastAsia" w:ascii="宋体" w:hAnsi="宋体" w:cs="宋体"/>
          <w:b/>
          <w:bCs/>
          <w:sz w:val="36"/>
          <w:szCs w:val="30"/>
          <w:highlight w:val="none"/>
          <w:lang w:eastAsia="zh-CN"/>
        </w:rPr>
        <w:t>五</w:t>
      </w:r>
      <w:r>
        <w:rPr>
          <w:rFonts w:hint="eastAsia" w:ascii="宋体" w:hAnsi="宋体" w:eastAsia="宋体" w:cs="宋体"/>
          <w:b/>
          <w:bCs/>
          <w:sz w:val="36"/>
          <w:szCs w:val="30"/>
          <w:highlight w:val="none"/>
        </w:rPr>
        <w:t>篇  供应商须知</w:t>
      </w:r>
    </w:p>
    <w:p w14:paraId="13E483B6">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88" w:name="_Toc15030"/>
      <w:bookmarkStart w:id="89" w:name="_Toc426965630"/>
      <w:bookmarkStart w:id="90" w:name="_Toc29704"/>
      <w:bookmarkStart w:id="91" w:name="_Toc20643"/>
      <w:bookmarkStart w:id="92" w:name="_Toc487204779"/>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费用</w:t>
      </w:r>
      <w:bookmarkEnd w:id="88"/>
      <w:bookmarkEnd w:id="89"/>
      <w:bookmarkEnd w:id="90"/>
      <w:bookmarkEnd w:id="91"/>
      <w:bookmarkEnd w:id="92"/>
    </w:p>
    <w:p w14:paraId="382D475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参与</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的供应商应承担其编制响应文件与递交响应文件所涉及的一切费用，不论</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结果如何，采购人在任何情况下无义务也无责任承担这些费用。</w:t>
      </w:r>
    </w:p>
    <w:p w14:paraId="4DF1E208">
      <w:pPr>
        <w:pStyle w:val="4"/>
        <w:pageBreakBefore w:val="0"/>
        <w:widowControl w:val="0"/>
        <w:tabs>
          <w:tab w:val="left" w:pos="2640"/>
        </w:tabs>
        <w:kinsoku/>
        <w:wordWrap/>
        <w:overflowPunct/>
        <w:topLinePunct w:val="0"/>
        <w:autoSpaceDE/>
        <w:autoSpaceDN/>
        <w:bidi w:val="0"/>
        <w:spacing w:before="0" w:after="0" w:line="400" w:lineRule="exact"/>
        <w:ind w:firstLine="482" w:firstLineChars="200"/>
        <w:textAlignment w:val="auto"/>
        <w:rPr>
          <w:rFonts w:hint="eastAsia" w:ascii="宋体" w:hAnsi="宋体" w:eastAsia="宋体" w:cs="宋体"/>
          <w:sz w:val="24"/>
          <w:szCs w:val="24"/>
          <w:highlight w:val="none"/>
        </w:rPr>
      </w:pPr>
      <w:bookmarkStart w:id="93" w:name="_Toc7850"/>
      <w:bookmarkStart w:id="94" w:name="_Toc8727"/>
      <w:bookmarkStart w:id="95" w:name="_Toc487204780"/>
      <w:bookmarkStart w:id="96" w:name="_Toc342913391"/>
      <w:bookmarkStart w:id="97" w:name="_Toc2403"/>
      <w:bookmarkStart w:id="98" w:name="_Toc426965631"/>
      <w:r>
        <w:rPr>
          <w:rFonts w:hint="eastAsia" w:ascii="宋体" w:hAnsi="宋体" w:eastAsia="宋体" w:cs="宋体"/>
          <w:bCs w:val="0"/>
          <w:sz w:val="24"/>
          <w:szCs w:val="24"/>
          <w:highlight w:val="none"/>
        </w:rPr>
        <w:t>二、</w:t>
      </w:r>
      <w:bookmarkEnd w:id="93"/>
      <w:bookmarkEnd w:id="94"/>
      <w:bookmarkEnd w:id="95"/>
      <w:bookmarkEnd w:id="96"/>
      <w:bookmarkEnd w:id="97"/>
      <w:bookmarkEnd w:id="98"/>
      <w:r>
        <w:rPr>
          <w:rFonts w:hint="eastAsia" w:ascii="宋体" w:hAnsi="宋体" w:cs="宋体"/>
          <w:bCs w:val="0"/>
          <w:sz w:val="24"/>
          <w:szCs w:val="24"/>
          <w:highlight w:val="none"/>
          <w:lang w:eastAsia="zh-CN"/>
        </w:rPr>
        <w:t>询比文件</w:t>
      </w:r>
      <w:r>
        <w:rPr>
          <w:rFonts w:hint="eastAsia" w:ascii="宋体" w:hAnsi="宋体" w:eastAsia="宋体" w:cs="宋体"/>
          <w:sz w:val="24"/>
          <w:szCs w:val="24"/>
          <w:highlight w:val="none"/>
        </w:rPr>
        <w:tab/>
      </w:r>
    </w:p>
    <w:p w14:paraId="5056017D">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由</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邀请书、项目服务需求、项目商务需求、开标程序及方法、评审标准、无效响应和采购终止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供应商须知、格式合同、响应文件格式要求六部分组成。</w:t>
      </w:r>
    </w:p>
    <w:p w14:paraId="1F5DF896">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（二）采购人所作的一切有效的书面通知、修改及补充，都是</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不可分割的部分。</w:t>
      </w:r>
    </w:p>
    <w:p w14:paraId="69CF469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的解释</w:t>
      </w:r>
    </w:p>
    <w:p w14:paraId="38A87B3A">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供应商如对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有疑问，必须以书面形式在提交响应文件截止时间1个工作日前向采购人要求澄清，采购人可视具体情况做出处理或答复。如供应商未提出疑问，视为完全理解并同意本</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。一经进入</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程序，即视为供应商已详细阅读全部文件资料，完全理解</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所有条款内容并同意放弃对这方面有不明白及误解的权利。</w:t>
      </w:r>
      <w:bookmarkStart w:id="99" w:name="_Toc318159160"/>
      <w:bookmarkStart w:id="100" w:name="_Toc318159349"/>
      <w:bookmarkStart w:id="101" w:name="_Toc318166429"/>
      <w:bookmarkStart w:id="102" w:name="_Toc318159780"/>
    </w:p>
    <w:bookmarkEnd w:id="99"/>
    <w:bookmarkEnd w:id="100"/>
    <w:bookmarkEnd w:id="101"/>
    <w:bookmarkEnd w:id="102"/>
    <w:p w14:paraId="68A15B06">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03" w:name="_Toc179714297"/>
      <w:bookmarkStart w:id="104" w:name="_Toc19564"/>
      <w:bookmarkStart w:id="105" w:name="_Toc342913392"/>
      <w:bookmarkStart w:id="106" w:name="_Toc426965632"/>
      <w:bookmarkStart w:id="107" w:name="_Toc26774"/>
      <w:bookmarkStart w:id="108" w:name="_Toc19364"/>
      <w:bookmarkStart w:id="109" w:name="_Toc487204781"/>
      <w:bookmarkStart w:id="110" w:name="_Toc102227318"/>
      <w:r>
        <w:rPr>
          <w:rFonts w:hint="eastAsia" w:ascii="宋体" w:hAnsi="宋体" w:eastAsia="宋体" w:cs="宋体"/>
          <w:sz w:val="24"/>
          <w:szCs w:val="24"/>
          <w:highlight w:val="none"/>
        </w:rPr>
        <w:t>三、</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要求</w:t>
      </w:r>
      <w:bookmarkEnd w:id="103"/>
      <w:bookmarkEnd w:id="104"/>
      <w:bookmarkEnd w:id="105"/>
      <w:bookmarkEnd w:id="106"/>
      <w:bookmarkEnd w:id="107"/>
      <w:bookmarkEnd w:id="108"/>
      <w:bookmarkEnd w:id="109"/>
      <w:bookmarkEnd w:id="110"/>
    </w:p>
    <w:p w14:paraId="63ADE0E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（一）响应文件</w:t>
      </w:r>
    </w:p>
    <w:p w14:paraId="4FB18E22">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供应商应当按照</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的要求编制响应文件，并对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提出的要求和条件作出实质性响应，响应文件原则上采用软面订本，同时应编制完整的页码、目录。</w:t>
      </w:r>
    </w:p>
    <w:p w14:paraId="5FD62778">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1、响应文件组成</w:t>
      </w:r>
    </w:p>
    <w:p w14:paraId="14DA0445">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响应文件由第</w:t>
      </w:r>
      <w:r>
        <w:rPr>
          <w:rFonts w:hint="eastAsia" w:ascii="宋体" w:hAnsi="宋体" w:cs="宋体"/>
          <w:sz w:val="24"/>
          <w:szCs w:val="24"/>
          <w:highlight w:val="none"/>
          <w:lang w:eastAsia="zh-CN"/>
        </w:rPr>
        <w:t>七</w:t>
      </w:r>
      <w:r>
        <w:rPr>
          <w:rFonts w:hint="eastAsia" w:ascii="宋体" w:hAnsi="宋体" w:eastAsia="宋体" w:cs="宋体"/>
          <w:sz w:val="24"/>
          <w:szCs w:val="24"/>
          <w:highlight w:val="none"/>
        </w:rPr>
        <w:t>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2A054DC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有效期：响应文件及有关承诺文件有效期为</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开始时间起90天。</w:t>
      </w:r>
    </w:p>
    <w:p w14:paraId="23A2C29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rPr>
        <w:t>）修正错误</w:t>
      </w:r>
    </w:p>
    <w:p w14:paraId="3B9CC45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大写金额和小写金额不一致的，以大写金额为准；</w:t>
      </w:r>
    </w:p>
    <w:p w14:paraId="4CD594A5">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rPr>
        <w:t>）提交响应文件的份数和签署和递交</w:t>
      </w:r>
    </w:p>
    <w:p w14:paraId="00C38E56">
      <w:pPr>
        <w:snapToGrid w:val="0"/>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cs="宋体"/>
          <w:b/>
          <w:bCs/>
          <w:sz w:val="24"/>
          <w:szCs w:val="24"/>
          <w:highlight w:val="none"/>
          <w:lang w:eastAsia="zh-CN"/>
        </w:rPr>
        <w:t>供应商提交</w:t>
      </w:r>
      <w:r>
        <w:rPr>
          <w:rFonts w:hint="eastAsia" w:ascii="宋体" w:hAnsi="宋体" w:eastAsia="宋体" w:cs="宋体"/>
          <w:b/>
          <w:bCs/>
          <w:sz w:val="24"/>
          <w:szCs w:val="24"/>
          <w:highlight w:val="none"/>
        </w:rPr>
        <w:t>响应文件一式</w:t>
      </w: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rPr>
        <w:t>份，其中正本一份，副本</w:t>
      </w:r>
      <w:r>
        <w:rPr>
          <w:rFonts w:hint="eastAsia" w:ascii="宋体" w:hAnsi="宋体" w:cs="宋体"/>
          <w:b/>
          <w:bCs/>
          <w:sz w:val="24"/>
          <w:szCs w:val="24"/>
          <w:highlight w:val="none"/>
          <w:lang w:eastAsia="zh-CN"/>
        </w:rPr>
        <w:t>二</w:t>
      </w:r>
      <w:r>
        <w:rPr>
          <w:rFonts w:hint="eastAsia" w:ascii="宋体" w:hAnsi="宋体" w:eastAsia="宋体" w:cs="宋体"/>
          <w:b/>
          <w:bCs/>
          <w:sz w:val="24"/>
          <w:szCs w:val="24"/>
          <w:highlight w:val="none"/>
        </w:rPr>
        <w:t>份</w:t>
      </w:r>
      <w:r>
        <w:rPr>
          <w:rFonts w:hint="eastAsia" w:ascii="宋体" w:hAnsi="宋体" w:cs="宋体"/>
          <w:b/>
          <w:bCs/>
          <w:sz w:val="24"/>
          <w:szCs w:val="24"/>
          <w:highlight w:val="none"/>
          <w:lang w:eastAsia="zh-CN"/>
        </w:rPr>
        <w:t>。响应文件副本可为正本的完整复印件。</w:t>
      </w:r>
      <w:r>
        <w:rPr>
          <w:rFonts w:hint="eastAsia" w:ascii="宋体" w:hAnsi="宋体" w:eastAsia="宋体" w:cs="宋体"/>
          <w:b/>
          <w:bCs/>
          <w:sz w:val="24"/>
          <w:szCs w:val="24"/>
          <w:highlight w:val="none"/>
        </w:rPr>
        <w:t>应与正本一致，如出现不一致情况以正本为准。</w:t>
      </w:r>
    </w:p>
    <w:p w14:paraId="02607FCA">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highlight w:val="none"/>
        </w:rPr>
        <w:t>响应文件按</w:t>
      </w:r>
      <w:r>
        <w:rPr>
          <w:rFonts w:hint="eastAsia" w:ascii="宋体" w:hAnsi="宋体" w:cs="宋体"/>
          <w:sz w:val="24"/>
          <w:highlight w:val="none"/>
          <w:lang w:eastAsia="zh-CN"/>
        </w:rPr>
        <w:t>询比</w:t>
      </w:r>
      <w:r>
        <w:rPr>
          <w:rFonts w:hint="eastAsia" w:ascii="宋体" w:hAnsi="宋体" w:eastAsia="宋体" w:cs="宋体"/>
          <w:sz w:val="24"/>
          <w:highlight w:val="none"/>
        </w:rPr>
        <w:t>文件“第七篇</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响应文件编制要求”要求签署或盖章。</w:t>
      </w:r>
    </w:p>
    <w:p w14:paraId="1CBD044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rPr>
        <w:t>）响应文件语言：简体中文</w:t>
      </w:r>
    </w:p>
    <w:bookmarkEnd w:id="77"/>
    <w:bookmarkEnd w:id="78"/>
    <w:p w14:paraId="2D875A56">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11" w:name="_Toc10172"/>
      <w:bookmarkStart w:id="112" w:name="_Toc20783"/>
      <w:bookmarkStart w:id="113" w:name="_Toc106034798"/>
      <w:r>
        <w:rPr>
          <w:rFonts w:hint="eastAsia" w:ascii="宋体" w:hAnsi="宋体" w:eastAsia="宋体" w:cs="宋体"/>
          <w:sz w:val="24"/>
          <w:szCs w:val="24"/>
          <w:highlight w:val="none"/>
        </w:rPr>
        <w:t>四、成交供应商的确定和变更</w:t>
      </w:r>
      <w:bookmarkEnd w:id="111"/>
      <w:bookmarkEnd w:id="112"/>
      <w:bookmarkEnd w:id="113"/>
    </w:p>
    <w:p w14:paraId="1AC1A98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sz w:val="24"/>
          <w:szCs w:val="24"/>
          <w:highlight w:val="none"/>
          <w:lang w:eastAsia="zh-CN"/>
        </w:rPr>
        <w:t>询比</w:t>
      </w:r>
      <w:r>
        <w:rPr>
          <w:rFonts w:hint="eastAsia" w:ascii="宋体" w:hAnsi="宋体" w:cs="宋体"/>
          <w:sz w:val="24"/>
          <w:szCs w:val="24"/>
          <w:highlight w:val="none"/>
        </w:rPr>
        <w:t>小组直接确定成交供应商。采购人逾期未确定成交供应商且不提出异议的，视为确定评审报告提出的排序第一的供应商为成交供应商。</w:t>
      </w:r>
    </w:p>
    <w:p w14:paraId="1CD6CF1D">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（二）成交供应商的变更</w:t>
      </w:r>
    </w:p>
    <w:p w14:paraId="18A09C96">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455D2F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2.成交供应商无充分理由放弃成交的，采购人将向同级财政部门报告，财政部门将根据相关法律法规的规定进行处理。</w:t>
      </w:r>
    </w:p>
    <w:p w14:paraId="2328BA3D">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14" w:name="_Toc17760"/>
      <w:bookmarkStart w:id="115" w:name="_Toc106034799"/>
      <w:bookmarkStart w:id="116" w:name="_Toc10504"/>
      <w:r>
        <w:rPr>
          <w:rFonts w:hint="eastAsia" w:ascii="宋体" w:hAnsi="宋体" w:eastAsia="宋体" w:cs="宋体"/>
          <w:sz w:val="24"/>
          <w:szCs w:val="24"/>
          <w:highlight w:val="none"/>
        </w:rPr>
        <w:t>五、成交通知</w:t>
      </w:r>
      <w:bookmarkEnd w:id="114"/>
      <w:bookmarkEnd w:id="115"/>
      <w:bookmarkEnd w:id="116"/>
    </w:p>
    <w:p w14:paraId="575BB9A3">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（一）成交供应商确定后，采购代理机构将在</w:t>
      </w:r>
      <w:r>
        <w:rPr>
          <w:rFonts w:hint="eastAsia" w:ascii="宋体" w:hAnsi="宋体" w:cs="宋体"/>
          <w:sz w:val="24"/>
          <w:szCs w:val="24"/>
          <w:highlight w:val="none"/>
          <w:lang w:eastAsia="zh-CN"/>
        </w:rPr>
        <w:t>行采家</w:t>
      </w:r>
      <w:r>
        <w:rPr>
          <w:rFonts w:hint="eastAsia" w:ascii="宋体" w:hAnsi="宋体" w:cs="宋体"/>
          <w:sz w:val="24"/>
          <w:szCs w:val="24"/>
          <w:highlight w:val="none"/>
          <w:lang w:val="en-US" w:eastAsia="zh-CN"/>
        </w:rPr>
        <w:t>·电子竞采</w:t>
      </w:r>
      <w:r>
        <w:rPr>
          <w:rFonts w:hint="eastAsia" w:ascii="宋体" w:hAnsi="宋体" w:cs="宋体"/>
          <w:sz w:val="24"/>
          <w:szCs w:val="24"/>
          <w:highlight w:val="none"/>
          <w:lang w:eastAsia="zh-CN"/>
        </w:rPr>
        <w:t>（https://www.gec123.com/xe/）</w:t>
      </w:r>
      <w:r>
        <w:rPr>
          <w:rFonts w:hint="eastAsia" w:ascii="宋体" w:hAnsi="宋体" w:cs="宋体"/>
          <w:sz w:val="24"/>
          <w:szCs w:val="24"/>
          <w:highlight w:val="none"/>
        </w:rPr>
        <w:t>上发布</w:t>
      </w:r>
      <w:r>
        <w:rPr>
          <w:rFonts w:hint="eastAsia" w:ascii="宋体" w:hAnsi="宋体" w:cs="宋体"/>
          <w:sz w:val="24"/>
          <w:szCs w:val="24"/>
          <w:highlight w:val="none"/>
          <w:lang w:eastAsia="zh-CN"/>
        </w:rPr>
        <w:t>询比</w:t>
      </w:r>
      <w:r>
        <w:rPr>
          <w:rFonts w:hint="eastAsia" w:ascii="宋体" w:hAnsi="宋体" w:cs="宋体"/>
          <w:sz w:val="24"/>
          <w:szCs w:val="24"/>
          <w:highlight w:val="none"/>
        </w:rPr>
        <w:t>结果公告。</w:t>
      </w:r>
    </w:p>
    <w:p w14:paraId="4BB96466">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（二）</w:t>
      </w:r>
      <w:r>
        <w:rPr>
          <w:rFonts w:hint="eastAsia" w:ascii="宋体" w:hAnsi="宋体" w:cs="宋体"/>
          <w:sz w:val="24"/>
          <w:szCs w:val="24"/>
          <w:highlight w:val="none"/>
          <w:lang w:eastAsia="zh-CN"/>
        </w:rPr>
        <w:t>询比</w:t>
      </w:r>
      <w:r>
        <w:rPr>
          <w:rFonts w:hint="eastAsia" w:ascii="宋体" w:hAnsi="宋体" w:cs="宋体"/>
          <w:sz w:val="24"/>
          <w:szCs w:val="24"/>
          <w:highlight w:val="none"/>
        </w:rPr>
        <w:t>结果公告发出同时，采购代理机构将以书面形式发出《成交通知书》。《成交通知书》一经发出即发生法律效力。</w:t>
      </w:r>
    </w:p>
    <w:p w14:paraId="63522B68">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（三）《成交通知书》将作为签订合同的依据。</w:t>
      </w:r>
    </w:p>
    <w:p w14:paraId="29AC13E1">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17" w:name="_Toc23778"/>
      <w:bookmarkStart w:id="118" w:name="_Toc14096"/>
      <w:bookmarkStart w:id="119" w:name="_Toc106034801"/>
      <w:r>
        <w:rPr>
          <w:rFonts w:hint="eastAsia" w:ascii="宋体" w:hAnsi="宋体" w:eastAsia="宋体" w:cs="宋体"/>
          <w:sz w:val="24"/>
          <w:szCs w:val="24"/>
          <w:highlight w:val="none"/>
        </w:rPr>
        <w:t>六、签订合同</w:t>
      </w:r>
      <w:bookmarkEnd w:id="117"/>
      <w:bookmarkEnd w:id="118"/>
      <w:bookmarkEnd w:id="119"/>
    </w:p>
    <w:p w14:paraId="50D1F8D1">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（一）采购人原则上应在成交通知书发出之日起二十日内和成交供应商签订政府采购合同，无正当理由不得拒绝或拖延合同签订。所签订的合同不得对</w:t>
      </w:r>
      <w:r>
        <w:rPr>
          <w:rFonts w:hint="eastAsia" w:ascii="宋体" w:hAnsi="宋体" w:cs="宋体"/>
          <w:sz w:val="24"/>
          <w:szCs w:val="24"/>
          <w:highlight w:val="none"/>
          <w:lang w:eastAsia="zh-CN"/>
        </w:rPr>
        <w:t>询比文件</w:t>
      </w:r>
      <w:r>
        <w:rPr>
          <w:rFonts w:hint="eastAsia" w:ascii="宋体" w:hAnsi="宋体" w:cs="宋体"/>
          <w:sz w:val="24"/>
          <w:szCs w:val="24"/>
          <w:highlight w:val="none"/>
        </w:rPr>
        <w:t>和供应商的响应文件作实质性修改。其他未尽事宜由采购人和成交供应商在采购合同中详细约定。</w:t>
      </w:r>
    </w:p>
    <w:p w14:paraId="76726214">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二</w:t>
      </w:r>
      <w:r>
        <w:rPr>
          <w:rFonts w:hint="eastAsia" w:ascii="宋体" w:hAnsi="宋体" w:cs="宋体"/>
          <w:sz w:val="24"/>
          <w:szCs w:val="24"/>
          <w:highlight w:val="none"/>
        </w:rPr>
        <w:t>）</w:t>
      </w:r>
      <w:r>
        <w:rPr>
          <w:rFonts w:hint="eastAsia" w:ascii="宋体" w:hAnsi="宋体" w:cs="宋体"/>
          <w:sz w:val="24"/>
          <w:szCs w:val="24"/>
          <w:highlight w:val="none"/>
          <w:lang w:eastAsia="zh-CN"/>
        </w:rPr>
        <w:t>询比文件</w:t>
      </w:r>
      <w:r>
        <w:rPr>
          <w:rFonts w:hint="eastAsia" w:ascii="宋体" w:hAnsi="宋体" w:cs="宋体"/>
          <w:sz w:val="24"/>
          <w:szCs w:val="24"/>
          <w:highlight w:val="none"/>
        </w:rPr>
        <w:t>、供应商的响应文件及澄清文件等，均为签订政府采购合同的依据。</w:t>
      </w:r>
    </w:p>
    <w:p w14:paraId="7BA4691B">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（三）合同生效条款由供需双方约定，法律、行政法规规定应当办理批准、登记等手续后生效的合同，依照其规定。</w:t>
      </w:r>
    </w:p>
    <w:p w14:paraId="637B3F8E">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（四）合同原则上应按照《重庆市政府采购合同》签订，相关单位要求适用合同通用格式版本的，应按其要求另行签订其他合同。</w:t>
      </w:r>
    </w:p>
    <w:p w14:paraId="7BE0BE3B">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（五）采购人要求成交供应商提供履约保证金的，应当在</w:t>
      </w:r>
      <w:r>
        <w:rPr>
          <w:rFonts w:hint="eastAsia" w:ascii="宋体" w:hAnsi="宋体" w:cs="宋体"/>
          <w:sz w:val="24"/>
          <w:szCs w:val="24"/>
          <w:highlight w:val="none"/>
          <w:lang w:eastAsia="zh-CN"/>
        </w:rPr>
        <w:t>询比文件</w:t>
      </w:r>
      <w:r>
        <w:rPr>
          <w:rFonts w:hint="eastAsia" w:ascii="宋体" w:hAnsi="宋体" w:cs="宋体"/>
          <w:sz w:val="24"/>
          <w:szCs w:val="24"/>
          <w:highlight w:val="none"/>
        </w:rPr>
        <w:t>中予以约定。成交供应商履约完毕后，采购人根据采购文件规定无息退还其履约保证金。</w:t>
      </w:r>
    </w:p>
    <w:p w14:paraId="36D96A67">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20" w:name="_Toc106034802"/>
      <w:bookmarkStart w:id="121" w:name="_Toc21922"/>
      <w:bookmarkStart w:id="122" w:name="_Toc77"/>
      <w:r>
        <w:rPr>
          <w:rFonts w:hint="eastAsia" w:ascii="宋体" w:hAnsi="宋体" w:eastAsia="宋体" w:cs="宋体"/>
          <w:sz w:val="24"/>
          <w:szCs w:val="24"/>
          <w:highlight w:val="none"/>
        </w:rPr>
        <w:t>七、项目验收</w:t>
      </w:r>
      <w:bookmarkEnd w:id="120"/>
      <w:bookmarkEnd w:id="121"/>
      <w:bookmarkEnd w:id="122"/>
    </w:p>
    <w:p w14:paraId="643EF798">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合同执行完毕，采购人或采购代理机构原则上应在7个工作日内组织履约情况验收，不得无故拖延或附加额外条件。</w:t>
      </w:r>
    </w:p>
    <w:p w14:paraId="31964F06">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23" w:name="_Toc2438"/>
      <w:bookmarkStart w:id="124" w:name="_Toc17336"/>
      <w:bookmarkStart w:id="125" w:name="_Toc106034803"/>
      <w:r>
        <w:rPr>
          <w:rFonts w:hint="eastAsia" w:ascii="宋体" w:hAnsi="宋体" w:eastAsia="宋体" w:cs="宋体"/>
          <w:sz w:val="24"/>
          <w:szCs w:val="24"/>
          <w:highlight w:val="none"/>
        </w:rPr>
        <w:t>八、采购代理服务费</w:t>
      </w:r>
      <w:bookmarkEnd w:id="123"/>
      <w:bookmarkEnd w:id="124"/>
      <w:bookmarkEnd w:id="125"/>
    </w:p>
    <w:p w14:paraId="1185C2FF">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bookmarkStart w:id="126" w:name="_Toc106034655"/>
      <w:bookmarkStart w:id="127" w:name="_Toc23463"/>
      <w:bookmarkStart w:id="128" w:name="_Toc76462345"/>
      <w:bookmarkStart w:id="129" w:name="_Toc4867"/>
      <w:bookmarkStart w:id="130" w:name="_Toc9730"/>
      <w:bookmarkStart w:id="131" w:name="_Toc106034805"/>
      <w:bookmarkStart w:id="132" w:name="_Toc31595"/>
      <w:bookmarkStart w:id="133" w:name="_Toc65660363"/>
      <w:r>
        <w:rPr>
          <w:rFonts w:hint="eastAsia" w:ascii="宋体" w:hAnsi="宋体" w:eastAsia="宋体" w:cs="宋体"/>
          <w:color w:val="auto"/>
          <w:sz w:val="24"/>
          <w:highlight w:val="none"/>
        </w:rPr>
        <w:t>（一）供应商成交后向采购代理机构缴纳</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cs="宋体"/>
          <w:color w:val="auto"/>
          <w:sz w:val="24"/>
          <w:highlight w:val="none"/>
          <w:lang w:eastAsia="zh-CN"/>
        </w:rPr>
        <w:t>为</w:t>
      </w:r>
      <w:r>
        <w:rPr>
          <w:rFonts w:hint="eastAsia" w:ascii="宋体" w:hAnsi="宋体" w:cs="宋体"/>
          <w:color w:val="auto"/>
          <w:sz w:val="24"/>
          <w:highlight w:val="none"/>
          <w:u w:val="single"/>
          <w:lang w:val="en-US" w:eastAsia="zh-CN"/>
        </w:rPr>
        <w:t xml:space="preserve">3000.00       </w:t>
      </w:r>
      <w:r>
        <w:rPr>
          <w:rFonts w:hint="eastAsia" w:ascii="宋体" w:hAnsi="宋体" w:cs="宋体"/>
          <w:color w:val="auto"/>
          <w:sz w:val="24"/>
          <w:highlight w:val="none"/>
          <w:lang w:val="en-US" w:eastAsia="zh-CN"/>
        </w:rPr>
        <w:t>元（大写：</w:t>
      </w:r>
      <w:r>
        <w:rPr>
          <w:rFonts w:hint="eastAsia" w:ascii="宋体" w:hAnsi="宋体" w:cs="宋体"/>
          <w:color w:val="auto"/>
          <w:sz w:val="24"/>
          <w:highlight w:val="none"/>
          <w:u w:val="single"/>
          <w:lang w:val="en-US" w:eastAsia="zh-CN"/>
        </w:rPr>
        <w:t>叁仟元整</w:t>
      </w:r>
      <w:r>
        <w:rPr>
          <w:rFonts w:hint="eastAsia" w:ascii="宋体" w:hAnsi="宋体" w:cs="宋体"/>
          <w:color w:val="auto"/>
          <w:sz w:val="24"/>
          <w:highlight w:val="none"/>
          <w:lang w:val="en-US" w:eastAsia="zh-CN"/>
        </w:rPr>
        <w:t>）。</w:t>
      </w:r>
    </w:p>
    <w:p w14:paraId="25100DEC">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）代理服务费由供应商成交后向采购代理机构缴纳。</w:t>
      </w:r>
    </w:p>
    <w:p w14:paraId="5CFFFE0B">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缴纳账号：</w:t>
      </w:r>
    </w:p>
    <w:bookmarkEnd w:id="126"/>
    <w:bookmarkEnd w:id="127"/>
    <w:bookmarkEnd w:id="128"/>
    <w:bookmarkEnd w:id="129"/>
    <w:bookmarkEnd w:id="130"/>
    <w:bookmarkEnd w:id="131"/>
    <w:bookmarkEnd w:id="132"/>
    <w:bookmarkEnd w:id="133"/>
    <w:p w14:paraId="615361D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bookmarkStart w:id="134" w:name="_Toc8532"/>
      <w:bookmarkStart w:id="135" w:name="_Toc76462347"/>
      <w:bookmarkStart w:id="136" w:name="_Toc14780"/>
      <w:r>
        <w:rPr>
          <w:rFonts w:hint="eastAsia" w:ascii="宋体" w:hAnsi="宋体" w:eastAsia="宋体" w:cs="宋体"/>
          <w:color w:val="auto"/>
          <w:sz w:val="24"/>
          <w:highlight w:val="none"/>
        </w:rPr>
        <w:t>户  名：重庆市捷晟工程项目管理有限公司大足分公司</w:t>
      </w:r>
    </w:p>
    <w:p w14:paraId="02B469F9">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开户行：工商银行重庆大足支行</w:t>
      </w:r>
    </w:p>
    <w:p w14:paraId="7EFB821E">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账号：3100096309100065970</w:t>
      </w:r>
    </w:p>
    <w:p w14:paraId="62BBA710">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、政府采购信用融资</w:t>
      </w:r>
      <w:bookmarkEnd w:id="134"/>
      <w:bookmarkEnd w:id="135"/>
      <w:bookmarkEnd w:id="136"/>
    </w:p>
    <w:p w14:paraId="29BBCC08">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sz w:val="24"/>
          <w:szCs w:val="24"/>
          <w:highlight w:val="none"/>
        </w:rPr>
        <w:sectPr>
          <w:headerReference r:id="rId6" w:type="default"/>
          <w:footerReference r:id="rId7" w:type="default"/>
          <w:pgSz w:w="11907" w:h="16840"/>
          <w:pgMar w:top="1134" w:right="1191" w:bottom="1134" w:left="1304" w:header="964"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bookmarkEnd w:id="8"/>
    <w:p w14:paraId="7F1A4BCB">
      <w:pPr>
        <w:pStyle w:val="3"/>
        <w:spacing w:before="0" w:after="0" w:line="360" w:lineRule="auto"/>
        <w:jc w:val="center"/>
        <w:rPr>
          <w:rFonts w:hint="eastAsia" w:ascii="宋体" w:hAnsi="宋体" w:eastAsia="宋体" w:cs="宋体"/>
          <w:b w:val="0"/>
          <w:sz w:val="36"/>
          <w:szCs w:val="30"/>
          <w:highlight w:val="none"/>
        </w:rPr>
      </w:pPr>
      <w:bookmarkStart w:id="137" w:name="_Toc12789059"/>
      <w:bookmarkStart w:id="138" w:name="_Toc11641055"/>
      <w:bookmarkStart w:id="139" w:name="_Toc17949"/>
      <w:r>
        <w:rPr>
          <w:rFonts w:hint="eastAsia" w:ascii="宋体" w:hAnsi="宋体" w:eastAsia="宋体" w:cs="宋体"/>
          <w:b w:val="0"/>
          <w:sz w:val="36"/>
          <w:szCs w:val="30"/>
          <w:highlight w:val="none"/>
        </w:rPr>
        <w:t>第</w:t>
      </w:r>
      <w:r>
        <w:rPr>
          <w:rFonts w:hint="eastAsia" w:ascii="宋体" w:hAnsi="宋体" w:eastAsia="宋体" w:cs="宋体"/>
          <w:b w:val="0"/>
          <w:sz w:val="36"/>
          <w:szCs w:val="30"/>
          <w:highlight w:val="none"/>
          <w:lang w:eastAsia="zh-CN"/>
        </w:rPr>
        <w:t>六</w:t>
      </w:r>
      <w:r>
        <w:rPr>
          <w:rFonts w:hint="eastAsia" w:ascii="宋体" w:hAnsi="宋体" w:eastAsia="宋体" w:cs="宋体"/>
          <w:b w:val="0"/>
          <w:sz w:val="36"/>
          <w:szCs w:val="30"/>
          <w:highlight w:val="none"/>
        </w:rPr>
        <w:t xml:space="preserve">篇  </w:t>
      </w:r>
      <w:bookmarkEnd w:id="137"/>
      <w:bookmarkEnd w:id="138"/>
      <w:r>
        <w:rPr>
          <w:rFonts w:hint="eastAsia" w:ascii="宋体" w:hAnsi="宋体" w:eastAsia="宋体" w:cs="宋体"/>
          <w:b w:val="0"/>
          <w:sz w:val="36"/>
          <w:szCs w:val="30"/>
          <w:highlight w:val="none"/>
        </w:rPr>
        <w:t>合同草案条款</w:t>
      </w:r>
      <w:bookmarkEnd w:id="139"/>
    </w:p>
    <w:p w14:paraId="3975975F">
      <w:pPr>
        <w:adjustRightInd w:val="0"/>
        <w:snapToGrid w:val="0"/>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注：（以下合同格式为通用版本，合同格式的最终版以签订合同时采购人提供的版本为准）</w:t>
      </w:r>
    </w:p>
    <w:p w14:paraId="779D0089">
      <w:pPr>
        <w:spacing w:line="500" w:lineRule="exact"/>
        <w:jc w:val="center"/>
        <w:rPr>
          <w:rFonts w:hint="eastAsia" w:ascii="宋体" w:hAnsi="宋体" w:eastAsia="宋体" w:cs="宋体"/>
          <w:b/>
          <w:sz w:val="44"/>
          <w:highlight w:val="none"/>
        </w:rPr>
      </w:pPr>
    </w:p>
    <w:p w14:paraId="0DEE6B97">
      <w:pPr>
        <w:spacing w:line="500" w:lineRule="exact"/>
        <w:jc w:val="center"/>
        <w:rPr>
          <w:rFonts w:hint="eastAsia" w:ascii="宋体" w:hAnsi="宋体" w:eastAsia="宋体" w:cs="宋体"/>
          <w:b/>
          <w:sz w:val="44"/>
          <w:highlight w:val="none"/>
        </w:rPr>
      </w:pPr>
      <w:r>
        <w:rPr>
          <w:rFonts w:hint="eastAsia" w:ascii="宋体" w:hAnsi="宋体" w:eastAsia="宋体" w:cs="宋体"/>
          <w:b/>
          <w:sz w:val="44"/>
          <w:highlight w:val="none"/>
        </w:rPr>
        <w:t>采购合同（样本）</w:t>
      </w:r>
    </w:p>
    <w:p w14:paraId="69736E95">
      <w:pPr>
        <w:snapToGrid w:val="0"/>
        <w:spacing w:line="400" w:lineRule="exact"/>
        <w:ind w:firstLine="480" w:firstLineChars="200"/>
        <w:rPr>
          <w:rFonts w:hint="eastAsia" w:ascii="宋体" w:hAnsi="宋体" w:eastAsia="宋体" w:cs="宋体"/>
          <w:sz w:val="24"/>
          <w:szCs w:val="24"/>
          <w:highlight w:val="none"/>
        </w:rPr>
      </w:pPr>
    </w:p>
    <w:p w14:paraId="63A81315">
      <w:pPr>
        <w:snapToGrid w:val="0"/>
        <w:spacing w:line="2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甲方（需方）：___________________________      计价单位：____________</w:t>
      </w:r>
    </w:p>
    <w:p w14:paraId="184F64BA">
      <w:pPr>
        <w:snapToGrid w:val="0"/>
        <w:spacing w:line="2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乙方（供方）：___________________________      计量单位：_____________</w:t>
      </w:r>
    </w:p>
    <w:p w14:paraId="38D6E887">
      <w:pPr>
        <w:snapToGrid w:val="0"/>
        <w:spacing w:line="2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经双方协商一致，达成以下购销合同：</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CCE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86BC920">
            <w:pPr>
              <w:spacing w:line="280" w:lineRule="exact"/>
              <w:ind w:firstLine="442" w:firstLineChars="20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项目名称</w:t>
            </w:r>
          </w:p>
        </w:tc>
        <w:tc>
          <w:tcPr>
            <w:tcW w:w="984" w:type="dxa"/>
            <w:vAlign w:val="center"/>
          </w:tcPr>
          <w:p w14:paraId="6ADF2F7C">
            <w:pPr>
              <w:spacing w:line="28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数量</w:t>
            </w:r>
          </w:p>
        </w:tc>
        <w:tc>
          <w:tcPr>
            <w:tcW w:w="1298" w:type="dxa"/>
            <w:gridSpan w:val="2"/>
            <w:vAlign w:val="center"/>
          </w:tcPr>
          <w:p w14:paraId="38CA979E">
            <w:pPr>
              <w:spacing w:line="28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综合单价</w:t>
            </w:r>
          </w:p>
        </w:tc>
        <w:tc>
          <w:tcPr>
            <w:tcW w:w="1134" w:type="dxa"/>
            <w:vAlign w:val="center"/>
          </w:tcPr>
          <w:p w14:paraId="191AF673">
            <w:pPr>
              <w:spacing w:line="28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总价</w:t>
            </w:r>
          </w:p>
        </w:tc>
        <w:tc>
          <w:tcPr>
            <w:tcW w:w="1559" w:type="dxa"/>
            <w:vAlign w:val="center"/>
          </w:tcPr>
          <w:p w14:paraId="03AC7A29">
            <w:pPr>
              <w:spacing w:line="280" w:lineRule="exact"/>
              <w:jc w:val="center"/>
              <w:rPr>
                <w:rFonts w:hint="eastAsia" w:ascii="宋体" w:hAnsi="宋体" w:eastAsia="宋体" w:cs="宋体"/>
                <w:b/>
                <w:bCs/>
                <w:sz w:val="22"/>
                <w:szCs w:val="22"/>
                <w:highlight w:val="none"/>
              </w:rPr>
            </w:pPr>
            <w:r>
              <w:rPr>
                <w:rFonts w:hint="eastAsia" w:ascii="宋体" w:hAnsi="宋体" w:cs="宋体"/>
                <w:b/>
                <w:bCs/>
                <w:sz w:val="22"/>
                <w:szCs w:val="22"/>
                <w:highlight w:val="none"/>
                <w:lang w:eastAsia="zh-CN"/>
              </w:rPr>
              <w:t>交付</w:t>
            </w:r>
            <w:r>
              <w:rPr>
                <w:rFonts w:hint="eastAsia" w:ascii="宋体" w:hAnsi="宋体" w:eastAsia="宋体" w:cs="宋体"/>
                <w:b/>
                <w:bCs/>
                <w:sz w:val="22"/>
                <w:szCs w:val="22"/>
                <w:highlight w:val="none"/>
              </w:rPr>
              <w:t>时间</w:t>
            </w:r>
          </w:p>
        </w:tc>
        <w:tc>
          <w:tcPr>
            <w:tcW w:w="1567" w:type="dxa"/>
            <w:vAlign w:val="center"/>
          </w:tcPr>
          <w:p w14:paraId="6A774196">
            <w:pPr>
              <w:spacing w:line="280" w:lineRule="exact"/>
              <w:jc w:val="center"/>
              <w:rPr>
                <w:rFonts w:hint="eastAsia" w:ascii="宋体" w:hAnsi="宋体" w:eastAsia="宋体" w:cs="宋体"/>
                <w:b/>
                <w:bCs/>
                <w:sz w:val="22"/>
                <w:szCs w:val="22"/>
                <w:highlight w:val="none"/>
              </w:rPr>
            </w:pPr>
            <w:r>
              <w:rPr>
                <w:rFonts w:hint="eastAsia" w:ascii="宋体" w:hAnsi="宋体" w:cs="宋体"/>
                <w:b/>
                <w:bCs/>
                <w:sz w:val="22"/>
                <w:szCs w:val="22"/>
                <w:highlight w:val="none"/>
                <w:lang w:eastAsia="zh-CN"/>
              </w:rPr>
              <w:t>交付</w:t>
            </w:r>
            <w:r>
              <w:rPr>
                <w:rFonts w:hint="eastAsia" w:ascii="宋体" w:hAnsi="宋体" w:eastAsia="宋体" w:cs="宋体"/>
                <w:b/>
                <w:bCs/>
                <w:sz w:val="22"/>
                <w:szCs w:val="22"/>
                <w:highlight w:val="none"/>
              </w:rPr>
              <w:t>地点</w:t>
            </w:r>
          </w:p>
        </w:tc>
      </w:tr>
      <w:tr w14:paraId="7033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9D05EED">
            <w:pPr>
              <w:spacing w:line="280" w:lineRule="exact"/>
              <w:ind w:firstLine="440" w:firstLineChars="200"/>
              <w:jc w:val="center"/>
              <w:rPr>
                <w:rFonts w:hint="eastAsia" w:ascii="宋体" w:hAnsi="宋体" w:eastAsia="宋体" w:cs="宋体"/>
                <w:sz w:val="22"/>
                <w:szCs w:val="22"/>
                <w:highlight w:val="none"/>
              </w:rPr>
            </w:pPr>
          </w:p>
        </w:tc>
        <w:tc>
          <w:tcPr>
            <w:tcW w:w="984" w:type="dxa"/>
            <w:vAlign w:val="center"/>
          </w:tcPr>
          <w:p w14:paraId="0B1C9154">
            <w:pPr>
              <w:spacing w:line="280" w:lineRule="exact"/>
              <w:ind w:firstLine="440" w:firstLineChars="200"/>
              <w:jc w:val="center"/>
              <w:rPr>
                <w:rFonts w:hint="eastAsia" w:ascii="宋体" w:hAnsi="宋体" w:eastAsia="宋体" w:cs="宋体"/>
                <w:sz w:val="22"/>
                <w:szCs w:val="22"/>
                <w:highlight w:val="none"/>
              </w:rPr>
            </w:pPr>
          </w:p>
        </w:tc>
        <w:tc>
          <w:tcPr>
            <w:tcW w:w="1298" w:type="dxa"/>
            <w:gridSpan w:val="2"/>
            <w:vAlign w:val="center"/>
          </w:tcPr>
          <w:p w14:paraId="2136782C">
            <w:pPr>
              <w:spacing w:line="280" w:lineRule="exact"/>
              <w:ind w:firstLine="440" w:firstLineChars="200"/>
              <w:jc w:val="center"/>
              <w:rPr>
                <w:rFonts w:hint="eastAsia" w:ascii="宋体" w:hAnsi="宋体" w:eastAsia="宋体" w:cs="宋体"/>
                <w:sz w:val="22"/>
                <w:szCs w:val="22"/>
                <w:highlight w:val="none"/>
              </w:rPr>
            </w:pPr>
          </w:p>
        </w:tc>
        <w:tc>
          <w:tcPr>
            <w:tcW w:w="1134" w:type="dxa"/>
            <w:vAlign w:val="center"/>
          </w:tcPr>
          <w:p w14:paraId="2EBB7F46">
            <w:pPr>
              <w:spacing w:line="280" w:lineRule="exact"/>
              <w:ind w:firstLine="440" w:firstLineChars="200"/>
              <w:jc w:val="center"/>
              <w:rPr>
                <w:rFonts w:hint="eastAsia" w:ascii="宋体" w:hAnsi="宋体" w:eastAsia="宋体" w:cs="宋体"/>
                <w:sz w:val="22"/>
                <w:szCs w:val="22"/>
                <w:highlight w:val="none"/>
              </w:rPr>
            </w:pPr>
          </w:p>
        </w:tc>
        <w:tc>
          <w:tcPr>
            <w:tcW w:w="1559" w:type="dxa"/>
            <w:vAlign w:val="center"/>
          </w:tcPr>
          <w:p w14:paraId="37D90A93">
            <w:pPr>
              <w:spacing w:line="280" w:lineRule="exact"/>
              <w:ind w:firstLine="440" w:firstLineChars="200"/>
              <w:jc w:val="center"/>
              <w:rPr>
                <w:rFonts w:hint="eastAsia" w:ascii="宋体" w:hAnsi="宋体" w:eastAsia="宋体" w:cs="宋体"/>
                <w:sz w:val="22"/>
                <w:szCs w:val="22"/>
                <w:highlight w:val="none"/>
              </w:rPr>
            </w:pPr>
          </w:p>
        </w:tc>
        <w:tc>
          <w:tcPr>
            <w:tcW w:w="1567" w:type="dxa"/>
            <w:vAlign w:val="center"/>
          </w:tcPr>
          <w:p w14:paraId="35910DA2">
            <w:pPr>
              <w:spacing w:line="280" w:lineRule="exact"/>
              <w:ind w:firstLine="440" w:firstLineChars="200"/>
              <w:jc w:val="center"/>
              <w:rPr>
                <w:rFonts w:hint="eastAsia" w:ascii="宋体" w:hAnsi="宋体" w:eastAsia="宋体" w:cs="宋体"/>
                <w:sz w:val="22"/>
                <w:szCs w:val="22"/>
                <w:highlight w:val="none"/>
              </w:rPr>
            </w:pPr>
          </w:p>
        </w:tc>
      </w:tr>
      <w:tr w14:paraId="51FA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2A4AAC9">
            <w:pPr>
              <w:spacing w:line="280" w:lineRule="exact"/>
              <w:ind w:firstLine="440" w:firstLineChars="200"/>
              <w:jc w:val="center"/>
              <w:rPr>
                <w:rFonts w:hint="eastAsia" w:ascii="宋体" w:hAnsi="宋体" w:eastAsia="宋体" w:cs="宋体"/>
                <w:sz w:val="22"/>
                <w:szCs w:val="22"/>
                <w:highlight w:val="none"/>
              </w:rPr>
            </w:pPr>
          </w:p>
        </w:tc>
        <w:tc>
          <w:tcPr>
            <w:tcW w:w="984" w:type="dxa"/>
            <w:vAlign w:val="center"/>
          </w:tcPr>
          <w:p w14:paraId="28D8E945">
            <w:pPr>
              <w:spacing w:line="280" w:lineRule="exact"/>
              <w:ind w:firstLine="440" w:firstLineChars="200"/>
              <w:jc w:val="center"/>
              <w:rPr>
                <w:rFonts w:hint="eastAsia" w:ascii="宋体" w:hAnsi="宋体" w:eastAsia="宋体" w:cs="宋体"/>
                <w:sz w:val="22"/>
                <w:szCs w:val="22"/>
                <w:highlight w:val="none"/>
              </w:rPr>
            </w:pPr>
          </w:p>
        </w:tc>
        <w:tc>
          <w:tcPr>
            <w:tcW w:w="1298" w:type="dxa"/>
            <w:gridSpan w:val="2"/>
            <w:vAlign w:val="center"/>
          </w:tcPr>
          <w:p w14:paraId="7250B937">
            <w:pPr>
              <w:spacing w:line="280" w:lineRule="exact"/>
              <w:ind w:firstLine="440" w:firstLineChars="200"/>
              <w:jc w:val="center"/>
              <w:rPr>
                <w:rFonts w:hint="eastAsia" w:ascii="宋体" w:hAnsi="宋体" w:eastAsia="宋体" w:cs="宋体"/>
                <w:sz w:val="22"/>
                <w:szCs w:val="22"/>
                <w:highlight w:val="none"/>
              </w:rPr>
            </w:pPr>
          </w:p>
        </w:tc>
        <w:tc>
          <w:tcPr>
            <w:tcW w:w="1134" w:type="dxa"/>
            <w:vAlign w:val="center"/>
          </w:tcPr>
          <w:p w14:paraId="57947011">
            <w:pPr>
              <w:spacing w:line="280" w:lineRule="exact"/>
              <w:ind w:firstLine="440" w:firstLineChars="200"/>
              <w:jc w:val="center"/>
              <w:rPr>
                <w:rFonts w:hint="eastAsia" w:ascii="宋体" w:hAnsi="宋体" w:eastAsia="宋体" w:cs="宋体"/>
                <w:sz w:val="22"/>
                <w:szCs w:val="22"/>
                <w:highlight w:val="none"/>
              </w:rPr>
            </w:pPr>
          </w:p>
        </w:tc>
        <w:tc>
          <w:tcPr>
            <w:tcW w:w="1559" w:type="dxa"/>
            <w:vAlign w:val="center"/>
          </w:tcPr>
          <w:p w14:paraId="0055F91F">
            <w:pPr>
              <w:spacing w:line="280" w:lineRule="exact"/>
              <w:ind w:firstLine="440" w:firstLineChars="200"/>
              <w:jc w:val="center"/>
              <w:rPr>
                <w:rFonts w:hint="eastAsia" w:ascii="宋体" w:hAnsi="宋体" w:eastAsia="宋体" w:cs="宋体"/>
                <w:sz w:val="22"/>
                <w:szCs w:val="22"/>
                <w:highlight w:val="none"/>
              </w:rPr>
            </w:pPr>
          </w:p>
        </w:tc>
        <w:tc>
          <w:tcPr>
            <w:tcW w:w="1567" w:type="dxa"/>
            <w:vAlign w:val="center"/>
          </w:tcPr>
          <w:p w14:paraId="52CA8C2F">
            <w:pPr>
              <w:spacing w:line="280" w:lineRule="exact"/>
              <w:ind w:firstLine="440" w:firstLineChars="200"/>
              <w:jc w:val="center"/>
              <w:rPr>
                <w:rFonts w:hint="eastAsia" w:ascii="宋体" w:hAnsi="宋体" w:eastAsia="宋体" w:cs="宋体"/>
                <w:sz w:val="22"/>
                <w:szCs w:val="22"/>
                <w:highlight w:val="none"/>
              </w:rPr>
            </w:pPr>
          </w:p>
        </w:tc>
      </w:tr>
      <w:tr w14:paraId="1597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22341385">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合计人民币（小写）：</w:t>
            </w:r>
          </w:p>
        </w:tc>
      </w:tr>
      <w:tr w14:paraId="0DE9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94CBB9F">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合计人民币（大写）：</w:t>
            </w:r>
          </w:p>
        </w:tc>
      </w:tr>
      <w:tr w14:paraId="3375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068D2CFC">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一、</w:t>
            </w:r>
            <w:r>
              <w:rPr>
                <w:rFonts w:hint="eastAsia" w:ascii="宋体" w:hAnsi="宋体" w:cs="宋体"/>
                <w:sz w:val="22"/>
                <w:szCs w:val="22"/>
                <w:highlight w:val="none"/>
                <w:lang w:eastAsia="zh-CN"/>
              </w:rPr>
              <w:t>供货</w:t>
            </w:r>
            <w:r>
              <w:rPr>
                <w:rFonts w:hint="eastAsia" w:ascii="宋体" w:hAnsi="宋体" w:eastAsia="宋体" w:cs="宋体"/>
                <w:sz w:val="22"/>
                <w:szCs w:val="22"/>
                <w:highlight w:val="none"/>
              </w:rPr>
              <w:t>要求</w:t>
            </w:r>
          </w:p>
        </w:tc>
      </w:tr>
      <w:tr w14:paraId="2452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40E3E11C">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二、验收方式</w:t>
            </w:r>
          </w:p>
        </w:tc>
      </w:tr>
      <w:tr w14:paraId="1D7F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tcPr>
          <w:p w14:paraId="3AE0EBE5">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三、付款方式：</w:t>
            </w:r>
          </w:p>
          <w:p w14:paraId="561AD62D">
            <w:pPr>
              <w:pStyle w:val="12"/>
              <w:spacing w:line="280" w:lineRule="exact"/>
              <w:ind w:firstLine="440" w:firstLineChars="200"/>
              <w:rPr>
                <w:rFonts w:hint="eastAsia" w:ascii="宋体" w:hAnsi="宋体" w:eastAsia="宋体" w:cs="宋体"/>
                <w:sz w:val="22"/>
                <w:szCs w:val="22"/>
                <w:highlight w:val="none"/>
              </w:rPr>
            </w:pPr>
          </w:p>
        </w:tc>
      </w:tr>
      <w:tr w14:paraId="2A29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EE9CD87">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四、违约责任：</w:t>
            </w:r>
          </w:p>
          <w:p w14:paraId="017776E6">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按《中华人民共和国民法典》、《政府采购法》执行，或按双方约定。</w:t>
            </w:r>
          </w:p>
        </w:tc>
      </w:tr>
      <w:tr w14:paraId="5E8F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821F1C1">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五、其他约定事项：</w:t>
            </w:r>
          </w:p>
          <w:p w14:paraId="03A52357">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1.采购文件及其补遗文件、响应文件和承诺是本合同不可分割的部分。</w:t>
            </w:r>
          </w:p>
          <w:p w14:paraId="5130172D">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2.本合同如发生争议由双方协商解决，协商不成向需方所在人民法院提请诉讼。</w:t>
            </w:r>
          </w:p>
          <w:p w14:paraId="73B78827">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3.本合同一式__份，需方__份，供方__份，具同等法律效力。</w:t>
            </w:r>
          </w:p>
          <w:p w14:paraId="1612CEE0">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4.其他：</w:t>
            </w:r>
          </w:p>
        </w:tc>
      </w:tr>
      <w:tr w14:paraId="1C8F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2F539C74">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需方：</w:t>
            </w:r>
          </w:p>
          <w:p w14:paraId="647BA86D">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地址：</w:t>
            </w:r>
          </w:p>
          <w:p w14:paraId="68D3125E">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联系电话：</w:t>
            </w:r>
          </w:p>
          <w:p w14:paraId="6819872A">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授权代表：</w:t>
            </w:r>
          </w:p>
        </w:tc>
        <w:tc>
          <w:tcPr>
            <w:tcW w:w="4984" w:type="dxa"/>
            <w:gridSpan w:val="5"/>
          </w:tcPr>
          <w:p w14:paraId="165DA79E">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供方：</w:t>
            </w:r>
          </w:p>
          <w:p w14:paraId="3D70AD90">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地址：</w:t>
            </w:r>
          </w:p>
          <w:p w14:paraId="0876C7BB">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电话：</w:t>
            </w:r>
          </w:p>
          <w:p w14:paraId="4B018C89">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传真：</w:t>
            </w:r>
          </w:p>
          <w:p w14:paraId="5644F49D">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开户银行：</w:t>
            </w:r>
          </w:p>
          <w:p w14:paraId="1CFBAC97">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账号：</w:t>
            </w:r>
          </w:p>
          <w:p w14:paraId="6440ACA2">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授权代表：</w:t>
            </w:r>
          </w:p>
          <w:p w14:paraId="10A5FC9C">
            <w:pPr>
              <w:widowControl/>
              <w:spacing w:line="280" w:lineRule="exact"/>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（本栏请用计算机打印以便于准确付款）</w:t>
            </w:r>
          </w:p>
        </w:tc>
      </w:tr>
      <w:tr w14:paraId="713B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tcPr>
          <w:p w14:paraId="5B5073B0">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p w14:paraId="47B35EE0">
            <w:pPr>
              <w:spacing w:line="280" w:lineRule="exact"/>
              <w:ind w:firstLine="440" w:firstLineChars="200"/>
              <w:rPr>
                <w:rFonts w:hint="eastAsia" w:ascii="宋体" w:hAnsi="宋体" w:eastAsia="宋体" w:cs="宋体"/>
                <w:sz w:val="22"/>
                <w:szCs w:val="22"/>
                <w:highlight w:val="none"/>
              </w:rPr>
            </w:pPr>
          </w:p>
          <w:p w14:paraId="4DB38AFC">
            <w:pPr>
              <w:spacing w:line="280" w:lineRule="exact"/>
              <w:ind w:firstLine="440" w:firstLineChars="200"/>
              <w:rPr>
                <w:rFonts w:hint="eastAsia" w:ascii="宋体" w:hAnsi="宋体" w:eastAsia="宋体" w:cs="宋体"/>
                <w:sz w:val="22"/>
                <w:szCs w:val="22"/>
                <w:highlight w:val="none"/>
              </w:rPr>
            </w:pPr>
          </w:p>
        </w:tc>
      </w:tr>
    </w:tbl>
    <w:p w14:paraId="7A459708">
      <w:pPr>
        <w:snapToGrid w:val="0"/>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签约时间：  年   月   日                        签约地点：</w:t>
      </w:r>
    </w:p>
    <w:p w14:paraId="11784733">
      <w:pPr>
        <w:tabs>
          <w:tab w:val="left" w:pos="9000"/>
        </w:tabs>
        <w:spacing w:line="276" w:lineRule="auto"/>
        <w:jc w:val="center"/>
        <w:rPr>
          <w:rFonts w:hint="eastAsia" w:ascii="宋体" w:hAnsi="宋体" w:eastAsia="宋体" w:cs="宋体"/>
          <w:sz w:val="21"/>
          <w:szCs w:val="21"/>
          <w:highlight w:val="none"/>
        </w:rPr>
        <w:sectPr>
          <w:footerReference r:id="rId8" w:type="default"/>
          <w:footerReference r:id="rId9"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034CC643">
      <w:pPr>
        <w:pStyle w:val="3"/>
        <w:spacing w:before="0" w:after="0" w:line="360" w:lineRule="auto"/>
        <w:jc w:val="center"/>
        <w:rPr>
          <w:rFonts w:hint="eastAsia" w:ascii="宋体" w:hAnsi="宋体" w:eastAsia="宋体" w:cs="宋体"/>
          <w:b w:val="0"/>
          <w:sz w:val="36"/>
          <w:szCs w:val="30"/>
          <w:highlight w:val="none"/>
        </w:rPr>
      </w:pPr>
      <w:bookmarkStart w:id="140" w:name="_Hlt41879464"/>
      <w:bookmarkEnd w:id="140"/>
      <w:bookmarkStart w:id="141" w:name="_Toc24744"/>
      <w:bookmarkStart w:id="142" w:name="_Toc12789072"/>
      <w:r>
        <w:rPr>
          <w:rFonts w:hint="eastAsia" w:ascii="宋体" w:hAnsi="宋体" w:eastAsia="宋体" w:cs="宋体"/>
          <w:b w:val="0"/>
          <w:sz w:val="36"/>
          <w:szCs w:val="30"/>
          <w:highlight w:val="none"/>
        </w:rPr>
        <w:t>第</w:t>
      </w:r>
      <w:r>
        <w:rPr>
          <w:rFonts w:hint="eastAsia" w:ascii="宋体" w:hAnsi="宋体" w:eastAsia="宋体" w:cs="宋体"/>
          <w:b w:val="0"/>
          <w:sz w:val="36"/>
          <w:szCs w:val="30"/>
          <w:highlight w:val="none"/>
          <w:lang w:eastAsia="zh-CN"/>
        </w:rPr>
        <w:t>七</w:t>
      </w:r>
      <w:r>
        <w:rPr>
          <w:rFonts w:hint="eastAsia" w:ascii="宋体" w:hAnsi="宋体" w:eastAsia="宋体" w:cs="宋体"/>
          <w:b w:val="0"/>
          <w:sz w:val="36"/>
          <w:szCs w:val="30"/>
          <w:highlight w:val="none"/>
        </w:rPr>
        <w:t>篇  响应文件格式要求</w:t>
      </w:r>
      <w:bookmarkEnd w:id="141"/>
      <w:bookmarkEnd w:id="142"/>
    </w:p>
    <w:p w14:paraId="4978415D">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一、经济部分</w:t>
      </w:r>
    </w:p>
    <w:p w14:paraId="7F6CAF3F">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（一）询比采购报价函</w:t>
      </w:r>
    </w:p>
    <w:p w14:paraId="17D0FEE6">
      <w:pPr>
        <w:pStyle w:val="13"/>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（二）已标价的工程量清单</w:t>
      </w:r>
    </w:p>
    <w:p w14:paraId="580CC91B">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二、</w:t>
      </w:r>
      <w:r>
        <w:rPr>
          <w:rFonts w:hint="eastAsia" w:ascii="宋体" w:hAnsi="宋体" w:cs="宋体"/>
          <w:b/>
          <w:sz w:val="24"/>
          <w:szCs w:val="24"/>
          <w:highlight w:val="none"/>
          <w:lang w:eastAsia="zh-CN"/>
        </w:rPr>
        <w:t>服务</w:t>
      </w:r>
      <w:r>
        <w:rPr>
          <w:rFonts w:hint="eastAsia" w:ascii="宋体" w:hAnsi="宋体" w:eastAsia="宋体" w:cs="宋体"/>
          <w:b/>
          <w:sz w:val="24"/>
          <w:szCs w:val="24"/>
          <w:highlight w:val="none"/>
        </w:rPr>
        <w:t>部分</w:t>
      </w:r>
    </w:p>
    <w:p w14:paraId="00640060">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cs="宋体"/>
          <w:sz w:val="24"/>
          <w:szCs w:val="24"/>
          <w:highlight w:val="none"/>
          <w:lang w:eastAsia="zh-CN"/>
        </w:rPr>
        <w:t>服务</w:t>
      </w:r>
      <w:r>
        <w:rPr>
          <w:rFonts w:hint="eastAsia" w:ascii="宋体" w:hAnsi="宋体" w:eastAsia="宋体" w:cs="宋体"/>
          <w:sz w:val="24"/>
          <w:szCs w:val="24"/>
          <w:highlight w:val="none"/>
        </w:rPr>
        <w:t>响应偏离表</w:t>
      </w:r>
    </w:p>
    <w:p w14:paraId="3DF2A3A1">
      <w:pPr>
        <w:pStyle w:val="13"/>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（二）其他</w:t>
      </w: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lang w:val="en-US" w:eastAsia="zh-CN"/>
        </w:rPr>
        <w:t>资料</w:t>
      </w:r>
    </w:p>
    <w:p w14:paraId="073B2B6E">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三、商务部分</w:t>
      </w:r>
    </w:p>
    <w:p w14:paraId="6AC610D8">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（一）商务响应偏离表</w:t>
      </w:r>
    </w:p>
    <w:p w14:paraId="02748EEE">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（二）其它商务资料</w:t>
      </w:r>
    </w:p>
    <w:p w14:paraId="40D969C2">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四、资格条件及其他</w:t>
      </w:r>
    </w:p>
    <w:p w14:paraId="21D19EC7">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p>
    <w:p w14:paraId="7B004A08">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（二）法定代表人身份证明书（格式）</w:t>
      </w:r>
    </w:p>
    <w:p w14:paraId="5C43482A">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（三）法定代表人授权委托书（格式）</w:t>
      </w:r>
    </w:p>
    <w:p w14:paraId="1BA9527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（四）基本资格条件承诺函（格式）</w:t>
      </w:r>
    </w:p>
    <w:p w14:paraId="0A012EBA">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（五）特定资格条件证书或证明文件（如有）</w:t>
      </w:r>
    </w:p>
    <w:p w14:paraId="799324FC">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五、其他资料</w:t>
      </w:r>
    </w:p>
    <w:p w14:paraId="7ACFE7E2">
      <w:pPr>
        <w:pStyle w:val="13"/>
        <w:spacing w:line="400" w:lineRule="exact"/>
        <w:ind w:firstLine="480" w:firstLineChars="200"/>
        <w:rPr>
          <w:rFonts w:hint="eastAsia" w:ascii="宋体" w:hAnsi="宋体" w:eastAsia="宋体" w:cs="宋体"/>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068DB5FB">
      <w:pPr>
        <w:pStyle w:val="4"/>
        <w:adjustRightInd w:val="0"/>
        <w:snapToGrid w:val="0"/>
        <w:spacing w:before="0" w:after="0" w:line="400" w:lineRule="exact"/>
        <w:ind w:firstLine="643" w:firstLineChars="200"/>
        <w:rPr>
          <w:rFonts w:hint="eastAsia" w:ascii="宋体" w:hAnsi="宋体" w:eastAsia="宋体" w:cs="宋体"/>
          <w:highlight w:val="none"/>
        </w:rPr>
      </w:pPr>
      <w:bookmarkStart w:id="143" w:name="_Toc24835"/>
      <w:bookmarkStart w:id="144" w:name="_Toc313888360"/>
      <w:bookmarkStart w:id="145" w:name="_Toc313008356"/>
      <w:bookmarkStart w:id="146" w:name="_Toc342913419"/>
      <w:bookmarkStart w:id="147" w:name="_Toc283382454"/>
      <w:bookmarkStart w:id="148" w:name="_Toc12789073"/>
      <w:r>
        <w:rPr>
          <w:rFonts w:hint="eastAsia" w:ascii="宋体" w:hAnsi="宋体" w:eastAsia="宋体" w:cs="宋体"/>
          <w:highlight w:val="none"/>
        </w:rPr>
        <w:t>一、经济部分</w:t>
      </w:r>
      <w:bookmarkEnd w:id="143"/>
      <w:bookmarkEnd w:id="144"/>
      <w:bookmarkEnd w:id="145"/>
      <w:bookmarkEnd w:id="146"/>
    </w:p>
    <w:bookmarkEnd w:id="147"/>
    <w:bookmarkEnd w:id="148"/>
    <w:p w14:paraId="652599CB">
      <w:pPr>
        <w:tabs>
          <w:tab w:val="left" w:pos="6300"/>
        </w:tabs>
        <w:snapToGrid w:val="0"/>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采购报价函</w:t>
      </w:r>
    </w:p>
    <w:p w14:paraId="2724AE33">
      <w:pPr>
        <w:tabs>
          <w:tab w:val="left" w:pos="6300"/>
        </w:tabs>
        <w:snapToGrid w:val="0"/>
        <w:spacing w:line="540" w:lineRule="exact"/>
        <w:jc w:val="center"/>
        <w:rPr>
          <w:rFonts w:hint="eastAsia" w:ascii="宋体" w:hAnsi="宋体" w:eastAsia="宋体" w:cs="宋体"/>
          <w:b/>
          <w:sz w:val="36"/>
          <w:szCs w:val="36"/>
          <w:highlight w:val="none"/>
        </w:rPr>
      </w:pPr>
      <w:r>
        <w:rPr>
          <w:rFonts w:hint="eastAsia" w:ascii="宋体" w:hAnsi="宋体" w:cs="宋体"/>
          <w:b/>
          <w:sz w:val="36"/>
          <w:szCs w:val="36"/>
          <w:highlight w:val="none"/>
          <w:lang w:eastAsia="zh-CN"/>
        </w:rPr>
        <w:t>询比</w:t>
      </w:r>
      <w:r>
        <w:rPr>
          <w:rFonts w:hint="eastAsia" w:ascii="宋体" w:hAnsi="宋体" w:eastAsia="宋体" w:cs="宋体"/>
          <w:b/>
          <w:sz w:val="36"/>
          <w:szCs w:val="36"/>
          <w:highlight w:val="none"/>
        </w:rPr>
        <w:t>采购报价函</w:t>
      </w:r>
    </w:p>
    <w:p w14:paraId="48D39EFC">
      <w:pPr>
        <w:keepNext w:val="0"/>
        <w:keepLines w:val="0"/>
        <w:pageBreakBefore w:val="0"/>
        <w:widowControl w:val="0"/>
        <w:tabs>
          <w:tab w:val="left" w:pos="6300"/>
        </w:tabs>
        <w:kinsoku/>
        <w:wordWrap/>
        <w:overflowPunct/>
        <w:topLinePunct w:val="0"/>
        <w:autoSpaceDE/>
        <w:autoSpaceDN/>
        <w:bidi w:val="0"/>
        <w:adjustRightInd/>
        <w:snapToGrid w:val="0"/>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（采购人名称）</w:t>
      </w:r>
      <w:r>
        <w:rPr>
          <w:rFonts w:hint="eastAsia" w:ascii="宋体" w:hAnsi="宋体" w:eastAsia="宋体" w:cs="宋体"/>
          <w:sz w:val="24"/>
          <w:szCs w:val="24"/>
          <w:highlight w:val="none"/>
        </w:rPr>
        <w:t>：</w:t>
      </w:r>
    </w:p>
    <w:p w14:paraId="6A6BEE6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我方收到___________________________（项目名称）的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采购文件，经详细研究，决定参加该项目的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采购。</w:t>
      </w:r>
    </w:p>
    <w:p w14:paraId="2FC3CE8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1、愿意按照</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中的一切要求，提供本项目的</w:t>
      </w:r>
      <w:r>
        <w:rPr>
          <w:rFonts w:hint="eastAsia" w:ascii="宋体" w:hAnsi="宋体" w:cs="宋体"/>
          <w:sz w:val="24"/>
          <w:szCs w:val="24"/>
          <w:highlight w:val="none"/>
          <w:lang w:eastAsia="zh-CN"/>
        </w:rPr>
        <w:t>施工</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总报价为</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eastAsia="zh-CN"/>
        </w:rPr>
        <w:t>元</w:t>
      </w:r>
      <w:r>
        <w:rPr>
          <w:rFonts w:hint="eastAsia" w:ascii="宋体" w:hAnsi="宋体" w:cs="宋体"/>
          <w:sz w:val="21"/>
          <w:szCs w:val="21"/>
          <w:highlight w:val="none"/>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大写：</w:t>
      </w:r>
      <w:r>
        <w:rPr>
          <w:rFonts w:hint="eastAsia" w:ascii="宋体" w:hAnsi="宋体" w:cs="宋体"/>
          <w:sz w:val="24"/>
          <w:szCs w:val="24"/>
          <w:highlight w:val="none"/>
          <w:u w:val="single"/>
          <w:lang w:eastAsia="zh-CN"/>
        </w:rPr>
        <w:t xml:space="preserve">       </w:t>
      </w:r>
      <w:r>
        <w:rPr>
          <w:rFonts w:hint="eastAsia" w:ascii="宋体" w:hAnsi="宋体" w:cs="宋体"/>
          <w:sz w:val="24"/>
          <w:szCs w:val="24"/>
          <w:highlight w:val="none"/>
          <w:lang w:eastAsia="zh-CN"/>
        </w:rPr>
        <w:t>元整。</w:t>
      </w:r>
    </w:p>
    <w:p w14:paraId="432DC1B5">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2、我方现提交的响应文件为：响应文件</w:t>
      </w:r>
      <w:r>
        <w:rPr>
          <w:rFonts w:hint="eastAsia" w:ascii="宋体" w:hAnsi="宋体" w:cs="宋体"/>
          <w:sz w:val="24"/>
          <w:szCs w:val="24"/>
          <w:highlight w:val="none"/>
          <w:u w:val="none"/>
          <w:lang w:val="en-US" w:eastAsia="zh-CN"/>
        </w:rPr>
        <w:t>正本</w:t>
      </w:r>
      <w:r>
        <w:rPr>
          <w:rFonts w:hint="eastAsia" w:ascii="宋体" w:hAnsi="宋体" w:cs="宋体"/>
          <w:sz w:val="24"/>
          <w:szCs w:val="24"/>
          <w:highlight w:val="none"/>
          <w:u w:val="single"/>
          <w:lang w:val="en-US" w:eastAsia="zh-CN"/>
        </w:rPr>
        <w:t xml:space="preserve">  1 </w:t>
      </w:r>
      <w:r>
        <w:rPr>
          <w:rFonts w:hint="eastAsia" w:ascii="宋体" w:hAnsi="宋体" w:eastAsia="宋体" w:cs="宋体"/>
          <w:sz w:val="24"/>
          <w:szCs w:val="24"/>
          <w:highlight w:val="none"/>
        </w:rPr>
        <w:t>份</w:t>
      </w:r>
      <w:r>
        <w:rPr>
          <w:rFonts w:hint="eastAsia" w:ascii="宋体" w:hAnsi="宋体" w:cs="宋体"/>
          <w:sz w:val="24"/>
          <w:szCs w:val="24"/>
          <w:highlight w:val="none"/>
          <w:lang w:eastAsia="zh-CN"/>
        </w:rPr>
        <w:t>，副本</w:t>
      </w:r>
      <w:r>
        <w:rPr>
          <w:rFonts w:hint="eastAsia" w:ascii="宋体" w:hAnsi="宋体" w:cs="宋体"/>
          <w:sz w:val="24"/>
          <w:szCs w:val="24"/>
          <w:highlight w:val="none"/>
          <w:u w:val="single"/>
          <w:lang w:val="en-US" w:eastAsia="zh-CN"/>
        </w:rPr>
        <w:t xml:space="preserve">  2 </w:t>
      </w:r>
      <w:r>
        <w:rPr>
          <w:rFonts w:hint="eastAsia" w:ascii="宋体" w:hAnsi="宋体" w:eastAsia="宋体" w:cs="宋体"/>
          <w:sz w:val="24"/>
          <w:szCs w:val="24"/>
          <w:highlight w:val="none"/>
        </w:rPr>
        <w:t>份。</w:t>
      </w:r>
    </w:p>
    <w:p w14:paraId="772AE9B6">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3、我方承诺：本次</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的有效期为90天。</w:t>
      </w:r>
    </w:p>
    <w:p w14:paraId="0F50E9F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4、我方完全理解和接受贵方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的一切规定和要求及评审办法。</w:t>
      </w:r>
    </w:p>
    <w:p w14:paraId="5B42A45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5、在整个</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过程中，我方若有违规行为，接受按照《中华人民共和国政府采购法》之规定给予惩罚。</w:t>
      </w:r>
    </w:p>
    <w:p w14:paraId="3FE8101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6、我方若成为成交供应商，将按照最终</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结果签订合同，并且严格履行合同义务。本承诺函将成为合同不可分割的一部分，与合同具有同等的法律效力。</w:t>
      </w:r>
    </w:p>
    <w:p w14:paraId="4BC60D3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w:t>
      </w:r>
      <w:r>
        <w:rPr>
          <w:rFonts w:hint="eastAsia" w:ascii="宋体" w:hAnsi="宋体" w:eastAsia="宋体" w:cs="宋体"/>
          <w:color w:val="auto"/>
          <w:sz w:val="24"/>
          <w:highlight w:val="none"/>
        </w:rPr>
        <w:t>缴纳</w:t>
      </w:r>
      <w:r>
        <w:rPr>
          <w:rFonts w:hint="eastAsia" w:ascii="宋体" w:hAnsi="宋体" w:cs="宋体"/>
          <w:color w:val="auto"/>
          <w:sz w:val="24"/>
          <w:szCs w:val="24"/>
          <w:highlight w:val="none"/>
          <w:lang w:val="en-US" w:eastAsia="zh-CN"/>
        </w:rPr>
        <w:t>询比文件</w:t>
      </w:r>
      <w:r>
        <w:rPr>
          <w:rFonts w:hint="eastAsia" w:ascii="宋体" w:hAnsi="宋体" w:eastAsia="宋体" w:cs="宋体"/>
          <w:color w:val="auto"/>
          <w:sz w:val="24"/>
          <w:szCs w:val="24"/>
          <w:highlight w:val="none"/>
        </w:rPr>
        <w:t>规定的采购代理服务费。</w:t>
      </w:r>
    </w:p>
    <w:p w14:paraId="40E464E2">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8"/>
          <w:highlight w:val="none"/>
        </w:rPr>
        <w:t>我方未</w:t>
      </w:r>
      <w:r>
        <w:rPr>
          <w:rFonts w:hint="eastAsia" w:ascii="宋体" w:hAnsi="宋体" w:eastAsia="宋体" w:cs="宋体"/>
          <w:sz w:val="24"/>
          <w:szCs w:val="24"/>
          <w:highlight w:val="none"/>
        </w:rPr>
        <w:t>为采购项目提供整体设计、规范编制或者项目管理、监理、检测等服务。</w:t>
      </w:r>
    </w:p>
    <w:p w14:paraId="362DB3FA">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p w14:paraId="6C4515A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p w14:paraId="22973DEC">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                                             传真：</w:t>
      </w:r>
    </w:p>
    <w:p w14:paraId="457223C6">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网址：                                             邮编：</w:t>
      </w:r>
    </w:p>
    <w:p w14:paraId="1CE34965">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p w14:paraId="4D9E3C18">
      <w:pPr>
        <w:snapToGrid w:val="0"/>
        <w:spacing w:line="540" w:lineRule="exact"/>
        <w:ind w:firstLine="480" w:firstLineChars="200"/>
        <w:rPr>
          <w:rFonts w:hint="eastAsia" w:ascii="宋体" w:hAnsi="宋体" w:eastAsia="宋体" w:cs="宋体"/>
          <w:sz w:val="24"/>
          <w:szCs w:val="24"/>
          <w:highlight w:val="none"/>
        </w:rPr>
      </w:pPr>
    </w:p>
    <w:p w14:paraId="233BEE1D">
      <w:pPr>
        <w:snapToGrid w:val="0"/>
        <w:spacing w:line="540" w:lineRule="exact"/>
        <w:ind w:firstLine="480" w:firstLineChars="200"/>
        <w:rPr>
          <w:rFonts w:hint="eastAsia" w:ascii="宋体" w:hAnsi="宋体" w:eastAsia="宋体" w:cs="宋体"/>
          <w:sz w:val="24"/>
          <w:szCs w:val="24"/>
          <w:highlight w:val="none"/>
        </w:rPr>
      </w:pPr>
    </w:p>
    <w:p w14:paraId="2B7FBB25">
      <w:pPr>
        <w:snapToGrid w:val="0"/>
        <w:spacing w:line="540" w:lineRule="exact"/>
        <w:ind w:firstLine="480" w:firstLineChars="200"/>
        <w:jc w:val="right"/>
        <w:rPr>
          <w:rFonts w:hint="eastAsia" w:ascii="宋体" w:hAnsi="宋体" w:cs="宋体"/>
          <w:sz w:val="24"/>
          <w:szCs w:val="24"/>
          <w:highlight w:val="none"/>
        </w:rPr>
      </w:pPr>
      <w:r>
        <w:rPr>
          <w:rFonts w:hint="eastAsia" w:ascii="宋体" w:hAnsi="宋体" w:eastAsia="宋体" w:cs="宋体"/>
          <w:sz w:val="24"/>
          <w:szCs w:val="24"/>
          <w:highlight w:val="none"/>
        </w:rPr>
        <w:t xml:space="preserve">      年   月   日</w:t>
      </w:r>
      <w:bookmarkStart w:id="149" w:name="_Toc9841"/>
      <w:bookmarkStart w:id="150" w:name="_Toc11495"/>
      <w:bookmarkStart w:id="151" w:name="_Toc101387457"/>
    </w:p>
    <w:p w14:paraId="4DD8F1D8">
      <w:pPr>
        <w:rPr>
          <w:rFonts w:hint="eastAsia" w:ascii="宋体" w:hAnsi="宋体" w:eastAsia="宋体" w:cs="宋体"/>
          <w:highlight w:val="none"/>
        </w:rPr>
      </w:pPr>
      <w:r>
        <w:rPr>
          <w:rFonts w:hint="eastAsia" w:ascii="宋体" w:hAnsi="宋体" w:eastAsia="宋体" w:cs="宋体"/>
          <w:highlight w:val="none"/>
        </w:rPr>
        <w:br w:type="page"/>
      </w:r>
    </w:p>
    <w:p w14:paraId="6E024A99">
      <w:pPr>
        <w:pStyle w:val="4"/>
        <w:spacing w:before="0" w:after="0" w:line="540" w:lineRule="exact"/>
        <w:rPr>
          <w:rFonts w:hint="eastAsia" w:ascii="宋体" w:hAnsi="宋体" w:eastAsia="宋体" w:cs="宋体"/>
          <w:sz w:val="24"/>
          <w:szCs w:val="24"/>
          <w:highlight w:val="none"/>
        </w:rPr>
      </w:pPr>
      <w:r>
        <w:rPr>
          <w:rFonts w:hint="eastAsia" w:ascii="宋体" w:hAnsi="宋体" w:eastAsia="宋体" w:cs="宋体"/>
          <w:highlight w:val="none"/>
        </w:rPr>
        <w:t>二、</w:t>
      </w:r>
      <w:r>
        <w:rPr>
          <w:rFonts w:hint="eastAsia" w:ascii="宋体" w:hAnsi="宋体" w:cs="宋体"/>
          <w:highlight w:val="none"/>
          <w:lang w:eastAsia="zh-CN"/>
        </w:rPr>
        <w:t>服务</w:t>
      </w:r>
      <w:r>
        <w:rPr>
          <w:rFonts w:hint="eastAsia" w:ascii="宋体" w:hAnsi="宋体" w:eastAsia="宋体" w:cs="宋体"/>
          <w:highlight w:val="none"/>
        </w:rPr>
        <w:t>部分</w:t>
      </w:r>
      <w:bookmarkEnd w:id="149"/>
      <w:bookmarkEnd w:id="150"/>
      <w:bookmarkEnd w:id="151"/>
    </w:p>
    <w:p w14:paraId="60224AB0">
      <w:pPr>
        <w:tabs>
          <w:tab w:val="left" w:pos="6300"/>
        </w:tabs>
        <w:snapToGrid w:val="0"/>
        <w:spacing w:line="540" w:lineRule="exact"/>
        <w:ind w:firstLine="3313" w:firstLineChars="1100"/>
        <w:jc w:val="both"/>
        <w:rPr>
          <w:rFonts w:hint="eastAsia" w:ascii="宋体" w:hAnsi="宋体" w:eastAsia="宋体" w:cs="宋体"/>
          <w:sz w:val="24"/>
          <w:szCs w:val="24"/>
          <w:highlight w:val="none"/>
        </w:rPr>
      </w:pPr>
      <w:r>
        <w:rPr>
          <w:rFonts w:hint="eastAsia" w:ascii="宋体" w:hAnsi="宋体" w:eastAsia="宋体" w:cs="宋体"/>
          <w:b/>
          <w:sz w:val="30"/>
          <w:szCs w:val="30"/>
          <w:highlight w:val="none"/>
        </w:rPr>
        <w:t>服务响应偏离表</w:t>
      </w:r>
    </w:p>
    <w:p w14:paraId="7461223A">
      <w:pPr>
        <w:tabs>
          <w:tab w:val="left" w:pos="2145"/>
        </w:tabs>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rPr>
        <w:tab/>
      </w:r>
    </w:p>
    <w:tbl>
      <w:tblPr>
        <w:tblStyle w:val="24"/>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428"/>
        <w:gridCol w:w="2520"/>
        <w:gridCol w:w="2147"/>
      </w:tblGrid>
      <w:tr w14:paraId="4906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65" w:type="dxa"/>
            <w:vAlign w:val="center"/>
          </w:tcPr>
          <w:p w14:paraId="1B48E232">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52" w:name="_Toc20661"/>
            <w:bookmarkStart w:id="153" w:name="_Toc15500"/>
            <w:bookmarkStart w:id="154" w:name="_Toc22449"/>
            <w:bookmarkStart w:id="155" w:name="_Toc17194"/>
            <w:r>
              <w:rPr>
                <w:rFonts w:hint="eastAsia" w:ascii="宋体" w:hAnsi="宋体" w:eastAsia="宋体" w:cs="宋体"/>
                <w:b/>
                <w:bCs/>
                <w:sz w:val="24"/>
                <w:szCs w:val="24"/>
                <w:highlight w:val="none"/>
              </w:rPr>
              <w:t>序号</w:t>
            </w:r>
            <w:bookmarkEnd w:id="152"/>
            <w:bookmarkEnd w:id="153"/>
            <w:bookmarkEnd w:id="154"/>
            <w:bookmarkEnd w:id="155"/>
          </w:p>
        </w:tc>
        <w:tc>
          <w:tcPr>
            <w:tcW w:w="2428" w:type="dxa"/>
            <w:vAlign w:val="center"/>
          </w:tcPr>
          <w:p w14:paraId="5E8994D8">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56" w:name="_Toc9653"/>
            <w:bookmarkStart w:id="157" w:name="_Toc23948"/>
            <w:bookmarkStart w:id="158" w:name="_Toc24053"/>
            <w:bookmarkStart w:id="159" w:name="_Toc3612"/>
            <w:r>
              <w:rPr>
                <w:rFonts w:hint="eastAsia" w:ascii="宋体" w:hAnsi="宋体" w:eastAsia="宋体" w:cs="宋体"/>
                <w:b/>
                <w:bCs/>
                <w:sz w:val="24"/>
                <w:szCs w:val="24"/>
                <w:highlight w:val="none"/>
              </w:rPr>
              <w:t>采购需求</w:t>
            </w:r>
            <w:bookmarkEnd w:id="156"/>
            <w:bookmarkEnd w:id="157"/>
            <w:bookmarkEnd w:id="158"/>
            <w:bookmarkEnd w:id="159"/>
          </w:p>
        </w:tc>
        <w:tc>
          <w:tcPr>
            <w:tcW w:w="2520" w:type="dxa"/>
            <w:vAlign w:val="center"/>
          </w:tcPr>
          <w:p w14:paraId="54D6E5E6">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60" w:name="_Toc10505"/>
            <w:bookmarkStart w:id="161" w:name="_Toc25924"/>
            <w:bookmarkStart w:id="162" w:name="_Toc7843"/>
            <w:bookmarkStart w:id="163" w:name="_Toc14755"/>
            <w:r>
              <w:rPr>
                <w:rFonts w:hint="eastAsia" w:ascii="宋体" w:hAnsi="宋体" w:eastAsia="宋体" w:cs="宋体"/>
                <w:b/>
                <w:bCs/>
                <w:sz w:val="24"/>
                <w:szCs w:val="24"/>
                <w:highlight w:val="none"/>
              </w:rPr>
              <w:t>响应情况</w:t>
            </w:r>
            <w:bookmarkEnd w:id="160"/>
            <w:bookmarkEnd w:id="161"/>
            <w:bookmarkEnd w:id="162"/>
            <w:bookmarkEnd w:id="163"/>
          </w:p>
        </w:tc>
        <w:tc>
          <w:tcPr>
            <w:tcW w:w="2147" w:type="dxa"/>
            <w:vAlign w:val="center"/>
          </w:tcPr>
          <w:p w14:paraId="3D01394B">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64" w:name="_Toc17545"/>
            <w:bookmarkStart w:id="165" w:name="_Toc30658"/>
            <w:bookmarkStart w:id="166" w:name="_Toc13589"/>
            <w:bookmarkStart w:id="167" w:name="_Toc5131"/>
            <w:r>
              <w:rPr>
                <w:rFonts w:hint="eastAsia" w:ascii="宋体" w:hAnsi="宋体" w:eastAsia="宋体" w:cs="宋体"/>
                <w:b/>
                <w:bCs/>
                <w:sz w:val="24"/>
                <w:szCs w:val="24"/>
                <w:highlight w:val="none"/>
              </w:rPr>
              <w:t>差异说明</w:t>
            </w:r>
            <w:bookmarkEnd w:id="164"/>
            <w:bookmarkEnd w:id="165"/>
            <w:bookmarkEnd w:id="166"/>
            <w:bookmarkEnd w:id="167"/>
          </w:p>
        </w:tc>
      </w:tr>
      <w:tr w14:paraId="373C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8BF5FE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2C8D50A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2FE4669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072E661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3B24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70A9EF1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8E6C4A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A28712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1EA8AD7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656E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515567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1E3BA4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5A7BA02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0BDDD6C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65B4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7040CB2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D6F75D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423A5D2">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3C86A92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4DC6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5EE4A2E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1C1937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28CD8AE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35AF0C6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26C5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79ECE88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6360DA62">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5ED7E50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4CCD0042">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407B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089A30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16E3B13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2EA924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4890834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233F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5CD0091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617ECA9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98B3E3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04832D9E">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39F6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482D7F1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28FC315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1551DF8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2F51A88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6B5A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4E43AD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B11972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7C43E03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5D07B18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bl>
    <w:p w14:paraId="2FD0E6A2">
      <w:pPr>
        <w:spacing w:line="5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供应商：               法定代表人（或法定代表人授权代表）或自然人：</w:t>
      </w:r>
    </w:p>
    <w:p w14:paraId="3648B4DD">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                                 （签字或盖章）</w:t>
      </w:r>
    </w:p>
    <w:p w14:paraId="67E2675E">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15709B76">
      <w:pPr>
        <w:tabs>
          <w:tab w:val="left" w:pos="6300"/>
        </w:tabs>
        <w:snapToGrid w:val="0"/>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5CEB64A3">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1.本表即为对本项目“第二篇  </w:t>
      </w:r>
      <w:r>
        <w:rPr>
          <w:rFonts w:hint="eastAsia" w:ascii="宋体" w:hAnsi="宋体" w:cs="宋体"/>
          <w:bCs/>
          <w:sz w:val="24"/>
          <w:szCs w:val="24"/>
          <w:highlight w:val="none"/>
          <w:lang w:eastAsia="zh-CN"/>
        </w:rPr>
        <w:t>项目服务需求</w:t>
      </w:r>
      <w:r>
        <w:rPr>
          <w:rFonts w:hint="eastAsia" w:ascii="宋体" w:hAnsi="宋体" w:eastAsia="宋体" w:cs="宋体"/>
          <w:bCs/>
          <w:sz w:val="24"/>
          <w:szCs w:val="24"/>
          <w:highlight w:val="none"/>
        </w:rPr>
        <w:t>”中所列全部条款进行比较和响应；该表必须按照</w:t>
      </w:r>
      <w:r>
        <w:rPr>
          <w:rFonts w:hint="eastAsia" w:ascii="宋体" w:hAnsi="宋体" w:cs="宋体"/>
          <w:bCs/>
          <w:sz w:val="24"/>
          <w:szCs w:val="24"/>
          <w:highlight w:val="none"/>
          <w:lang w:eastAsia="zh-CN"/>
        </w:rPr>
        <w:t>询比文件</w:t>
      </w:r>
      <w:r>
        <w:rPr>
          <w:rFonts w:hint="eastAsia" w:ascii="宋体" w:hAnsi="宋体" w:eastAsia="宋体" w:cs="宋体"/>
          <w:bCs/>
          <w:sz w:val="24"/>
          <w:szCs w:val="24"/>
          <w:highlight w:val="none"/>
        </w:rPr>
        <w:t>要求逐条如实填写，根据响应情况在“差异说明”项填写“正偏离”或“负偏离”及原因，完全符合的填写“无差异”。</w:t>
      </w:r>
    </w:p>
    <w:p w14:paraId="49773D39">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2.该表可扩展，并逐页签字或盖章，可附相关技术支撑材料（格式自定）。</w:t>
      </w:r>
    </w:p>
    <w:p w14:paraId="451001B2">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3.若“响应情况”栏仅填写“无偏离”或“有偏离”等内容而未作实质性参数描述，该供应商将失去成为成交供应商的资格。</w:t>
      </w:r>
    </w:p>
    <w:p w14:paraId="7CA8B4BA">
      <w:pPr>
        <w:pStyle w:val="22"/>
        <w:rPr>
          <w:rFonts w:hint="eastAsia" w:ascii="宋体" w:hAnsi="宋体" w:eastAsia="宋体" w:cs="宋体"/>
          <w:highlight w:val="none"/>
        </w:rPr>
      </w:pPr>
    </w:p>
    <w:p w14:paraId="1C61D274">
      <w:pPr>
        <w:rPr>
          <w:rFonts w:hint="eastAsia" w:ascii="宋体" w:hAnsi="宋体" w:eastAsia="宋体" w:cs="宋体"/>
          <w:highlight w:val="none"/>
        </w:rPr>
      </w:pPr>
    </w:p>
    <w:p w14:paraId="37EAA917">
      <w:pPr>
        <w:pStyle w:val="22"/>
        <w:rPr>
          <w:rFonts w:hint="eastAsia" w:ascii="宋体" w:hAnsi="宋体" w:eastAsia="宋体" w:cs="宋体"/>
          <w:highlight w:val="none"/>
        </w:rPr>
      </w:pPr>
    </w:p>
    <w:p w14:paraId="268BCD63">
      <w:pPr>
        <w:rPr>
          <w:rFonts w:hint="eastAsia" w:ascii="宋体" w:hAnsi="宋体" w:eastAsia="宋体" w:cs="宋体"/>
          <w:highlight w:val="none"/>
        </w:rPr>
      </w:pPr>
    </w:p>
    <w:p w14:paraId="2C8CE1B4">
      <w:pPr>
        <w:rPr>
          <w:rFonts w:hint="eastAsia" w:ascii="宋体" w:hAnsi="宋体" w:eastAsia="宋体" w:cs="宋体"/>
          <w:highlight w:val="none"/>
        </w:rPr>
      </w:pPr>
      <w:r>
        <w:rPr>
          <w:rFonts w:hint="eastAsia" w:ascii="宋体" w:hAnsi="宋体" w:eastAsia="宋体" w:cs="宋体"/>
          <w:highlight w:val="none"/>
        </w:rPr>
        <w:br w:type="page"/>
      </w:r>
    </w:p>
    <w:p w14:paraId="14A28D41">
      <w:pPr>
        <w:snapToGrid w:val="0"/>
        <w:spacing w:line="360" w:lineRule="auto"/>
        <w:jc w:val="left"/>
        <w:rPr>
          <w:rFonts w:hint="eastAsia" w:ascii="宋体" w:hAnsi="宋体" w:cs="宋体"/>
          <w:sz w:val="24"/>
          <w:szCs w:val="24"/>
          <w:highlight w:val="none"/>
          <w:bdr w:val="single" w:color="auto" w:sz="4" w:space="0"/>
        </w:rPr>
      </w:pPr>
      <w:r>
        <w:rPr>
          <w:rFonts w:hint="eastAsia" w:ascii="宋体" w:hAnsi="宋体" w:cs="宋体"/>
          <w:sz w:val="24"/>
          <w:szCs w:val="24"/>
          <w:highlight w:val="none"/>
        </w:rPr>
        <w:t>（二）其他</w:t>
      </w:r>
      <w:r>
        <w:rPr>
          <w:rFonts w:hint="eastAsia" w:ascii="宋体" w:hAnsi="宋体" w:cs="宋体"/>
          <w:sz w:val="24"/>
          <w:szCs w:val="24"/>
          <w:highlight w:val="none"/>
          <w:lang w:eastAsia="zh-CN"/>
        </w:rPr>
        <w:t>项目</w:t>
      </w:r>
      <w:r>
        <w:rPr>
          <w:rFonts w:hint="eastAsia" w:ascii="宋体" w:hAnsi="宋体" w:eastAsia="宋体" w:cs="宋体"/>
          <w:sz w:val="24"/>
          <w:szCs w:val="24"/>
          <w:highlight w:val="none"/>
        </w:rPr>
        <w:t>资料（自附）</w:t>
      </w:r>
    </w:p>
    <w:p w14:paraId="0FFC38E0">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（可参照</w:t>
      </w:r>
      <w:r>
        <w:rPr>
          <w:rFonts w:hint="eastAsia" w:ascii="宋体" w:hAnsi="宋体" w:cs="宋体"/>
          <w:sz w:val="24"/>
          <w:szCs w:val="24"/>
          <w:highlight w:val="none"/>
          <w:lang w:eastAsia="zh-CN"/>
        </w:rPr>
        <w:t>服务需求</w:t>
      </w:r>
      <w:r>
        <w:rPr>
          <w:rFonts w:hint="eastAsia" w:ascii="宋体" w:hAnsi="宋体" w:eastAsia="宋体" w:cs="宋体"/>
          <w:sz w:val="24"/>
          <w:szCs w:val="24"/>
          <w:highlight w:val="none"/>
        </w:rPr>
        <w:t>部分评分内容提供相关资料，为方便评审专家评审，可编制目录）</w:t>
      </w:r>
    </w:p>
    <w:p w14:paraId="751C241F">
      <w:pPr>
        <w:snapToGrid w:val="0"/>
        <w:spacing w:line="360" w:lineRule="auto"/>
        <w:jc w:val="center"/>
        <w:rPr>
          <w:rFonts w:hint="eastAsia" w:ascii="宋体" w:hAnsi="宋体" w:cs="宋体"/>
          <w:sz w:val="21"/>
          <w:szCs w:val="21"/>
          <w:highlight w:val="none"/>
        </w:rPr>
      </w:pPr>
    </w:p>
    <w:p w14:paraId="6E4B7727">
      <w:pPr>
        <w:rPr>
          <w:rFonts w:hint="eastAsia" w:ascii="宋体" w:hAnsi="宋体" w:eastAsia="宋体" w:cs="宋体"/>
          <w:highlight w:val="none"/>
        </w:rPr>
      </w:pPr>
      <w:r>
        <w:rPr>
          <w:rFonts w:hint="eastAsia" w:ascii="宋体" w:hAnsi="宋体" w:eastAsia="宋体" w:cs="宋体"/>
          <w:highlight w:val="none"/>
        </w:rPr>
        <w:br w:type="page"/>
      </w:r>
    </w:p>
    <w:p w14:paraId="64474B0A">
      <w:pPr>
        <w:pStyle w:val="4"/>
        <w:spacing w:before="0" w:after="0" w:line="540" w:lineRule="exact"/>
        <w:rPr>
          <w:rFonts w:hint="eastAsia" w:ascii="宋体" w:hAnsi="宋体" w:eastAsia="宋体" w:cs="宋体"/>
          <w:highlight w:val="none"/>
        </w:rPr>
      </w:pPr>
      <w:bookmarkStart w:id="168" w:name="_Toc8023"/>
      <w:r>
        <w:rPr>
          <w:rFonts w:hint="eastAsia" w:ascii="宋体" w:hAnsi="宋体" w:eastAsia="宋体" w:cs="宋体"/>
          <w:highlight w:val="none"/>
        </w:rPr>
        <w:t>三、商务部分</w:t>
      </w:r>
      <w:bookmarkEnd w:id="168"/>
    </w:p>
    <w:p w14:paraId="59FCE224">
      <w:pPr>
        <w:tabs>
          <w:tab w:val="left" w:pos="6300"/>
        </w:tabs>
        <w:snapToGrid w:val="0"/>
        <w:spacing w:line="540" w:lineRule="exact"/>
        <w:ind w:firstLine="301" w:firstLineChars="100"/>
        <w:jc w:val="center"/>
        <w:rPr>
          <w:rFonts w:hint="eastAsia" w:ascii="宋体" w:hAnsi="宋体" w:eastAsia="宋体" w:cs="宋体"/>
          <w:b/>
          <w:sz w:val="24"/>
          <w:szCs w:val="24"/>
          <w:highlight w:val="none"/>
        </w:rPr>
      </w:pPr>
      <w:r>
        <w:rPr>
          <w:rFonts w:hint="eastAsia" w:ascii="宋体" w:hAnsi="宋体" w:eastAsia="宋体" w:cs="宋体"/>
          <w:b/>
          <w:sz w:val="30"/>
          <w:szCs w:val="30"/>
          <w:highlight w:val="none"/>
        </w:rPr>
        <w:t>商务响应偏离表</w:t>
      </w:r>
    </w:p>
    <w:p w14:paraId="532845C8">
      <w:pPr>
        <w:tabs>
          <w:tab w:val="left" w:pos="2145"/>
        </w:tabs>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rPr>
        <w:tab/>
      </w:r>
    </w:p>
    <w:tbl>
      <w:tblPr>
        <w:tblStyle w:val="24"/>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428"/>
        <w:gridCol w:w="2520"/>
        <w:gridCol w:w="2222"/>
      </w:tblGrid>
      <w:tr w14:paraId="524A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6" w:type="dxa"/>
            <w:vAlign w:val="center"/>
          </w:tcPr>
          <w:p w14:paraId="7353B397">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428" w:type="dxa"/>
            <w:vAlign w:val="center"/>
          </w:tcPr>
          <w:p w14:paraId="593DBB86">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采购</w:t>
            </w:r>
            <w:r>
              <w:rPr>
                <w:rFonts w:hint="eastAsia" w:ascii="宋体" w:hAnsi="宋体" w:eastAsia="宋体" w:cs="宋体"/>
                <w:b/>
                <w:bCs/>
                <w:sz w:val="24"/>
                <w:szCs w:val="24"/>
                <w:highlight w:val="none"/>
              </w:rPr>
              <w:t>需求</w:t>
            </w:r>
          </w:p>
        </w:tc>
        <w:tc>
          <w:tcPr>
            <w:tcW w:w="2520" w:type="dxa"/>
            <w:vAlign w:val="center"/>
          </w:tcPr>
          <w:p w14:paraId="54C462CF">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响应情况</w:t>
            </w:r>
          </w:p>
        </w:tc>
        <w:tc>
          <w:tcPr>
            <w:tcW w:w="2222" w:type="dxa"/>
            <w:vAlign w:val="center"/>
          </w:tcPr>
          <w:p w14:paraId="6CD578EC">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差异说明</w:t>
            </w:r>
          </w:p>
        </w:tc>
      </w:tr>
      <w:tr w14:paraId="0513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229CB6E">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3A8DCA8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064DA0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7CC671A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7F5B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CA45E6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2891BEF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7D0EAC9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3F4DA48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DEC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C18F7BE">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300BAD2">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0F6D685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5C39319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362A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6F8C442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52998A7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089ED57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03B0FDB2">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6D4A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80AABE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281528F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7E59F44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6153E91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7B43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3CFAC0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21E8D1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275575D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066DA76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908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65EA068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3EBA5CA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866DD82">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151EDD7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F75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30D00F6E">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28D869F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5EB0E24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16E853A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4108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25E4FF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6926625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109C4C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3A1EFFD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2D1A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B6BA142">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5A2B0D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4F8C10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5094828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2333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A67D01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387360B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CCD42E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3CF1E20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bl>
    <w:p w14:paraId="36EE7EFD">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               法定代表人（或法定代表人授权代表）或自然人：</w:t>
      </w:r>
    </w:p>
    <w:p w14:paraId="32A6DB71">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                                 （签字或盖章）</w:t>
      </w:r>
    </w:p>
    <w:p w14:paraId="1DEB1E70">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5D4A4446">
      <w:pPr>
        <w:tabs>
          <w:tab w:val="left" w:pos="6300"/>
        </w:tabs>
        <w:snapToGrid w:val="0"/>
        <w:spacing w:line="36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w:t>
      </w:r>
    </w:p>
    <w:p w14:paraId="196FCB7D">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1.本表即为对本项目“第三篇 项目商务需求”中所列全部条款进行比较和响应；该表必须按照</w:t>
      </w:r>
      <w:r>
        <w:rPr>
          <w:rFonts w:hint="eastAsia" w:ascii="宋体" w:hAnsi="宋体" w:cs="宋体"/>
          <w:bCs/>
          <w:sz w:val="24"/>
          <w:szCs w:val="24"/>
          <w:highlight w:val="none"/>
          <w:lang w:eastAsia="zh-CN"/>
        </w:rPr>
        <w:t>询比文件</w:t>
      </w:r>
      <w:r>
        <w:rPr>
          <w:rFonts w:hint="eastAsia" w:ascii="宋体" w:hAnsi="宋体" w:eastAsia="宋体" w:cs="宋体"/>
          <w:bCs/>
          <w:sz w:val="24"/>
          <w:szCs w:val="24"/>
          <w:highlight w:val="none"/>
        </w:rPr>
        <w:t>要求逐条如实填写，根据响应情况在“差异说明”项填写“正偏离”或“负偏离”及原因，完全符合的填写“无差异”。若“响应情况”栏仅填写“无偏离”或“有偏离”等内容而未作实质性描述，该供应商将失去成为成交供应商的资格。</w:t>
      </w:r>
    </w:p>
    <w:p w14:paraId="7BEC3BD4">
      <w:pPr>
        <w:tabs>
          <w:tab w:val="left" w:pos="6300"/>
        </w:tabs>
        <w:snapToGrid w:val="0"/>
        <w:spacing w:line="3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2.该表可扩展。</w:t>
      </w:r>
    </w:p>
    <w:p w14:paraId="3208DE8A">
      <w:pPr>
        <w:rPr>
          <w:rFonts w:hint="eastAsia" w:ascii="宋体" w:hAnsi="宋体" w:eastAsia="宋体" w:cs="宋体"/>
          <w:highlight w:val="none"/>
        </w:rPr>
        <w:sectPr>
          <w:headerReference r:id="rId10" w:type="default"/>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p>
    <w:p w14:paraId="127C3567">
      <w:pPr>
        <w:pStyle w:val="3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（二）其他商务资料</w:t>
      </w:r>
      <w:bookmarkStart w:id="169" w:name="_Toc80104371"/>
      <w:bookmarkStart w:id="170" w:name="_Toc101387459"/>
      <w:r>
        <w:rPr>
          <w:rFonts w:hint="eastAsia" w:ascii="宋体" w:hAnsi="宋体" w:eastAsia="宋体" w:cs="宋体"/>
          <w:color w:val="auto"/>
          <w:szCs w:val="24"/>
          <w:highlight w:val="none"/>
        </w:rPr>
        <w:t>（自附）</w:t>
      </w:r>
    </w:p>
    <w:p w14:paraId="0E08D9BF">
      <w:pPr>
        <w:snapToGrid w:val="0"/>
        <w:spacing w:line="360" w:lineRule="auto"/>
        <w:ind w:firstLine="420" w:firstLineChars="200"/>
        <w:jc w:val="center"/>
        <w:rPr>
          <w:rFonts w:ascii="宋体" w:hAnsi="宋体"/>
          <w:sz w:val="21"/>
          <w:szCs w:val="21"/>
          <w:highlight w:val="none"/>
        </w:rPr>
      </w:pPr>
    </w:p>
    <w:p w14:paraId="28FFF372">
      <w:pPr>
        <w:snapToGrid w:val="0"/>
        <w:spacing w:line="360" w:lineRule="auto"/>
        <w:ind w:firstLine="480" w:firstLineChars="2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（可参照商务部分评分需要的资料提供，为方便专家评审，可自行编制目录）</w:t>
      </w:r>
    </w:p>
    <w:p w14:paraId="4A500C40">
      <w:pPr>
        <w:pStyle w:val="33"/>
        <w:rPr>
          <w:rFonts w:hint="eastAsia" w:ascii="宋体" w:hAnsi="宋体" w:eastAsia="宋体" w:cs="宋体"/>
          <w:color w:val="auto"/>
          <w:kern w:val="0"/>
          <w:sz w:val="24"/>
          <w:szCs w:val="24"/>
          <w:highlight w:val="none"/>
          <w:lang w:val="en-US" w:eastAsia="zh-CN" w:bidi="ar-SA"/>
        </w:rPr>
        <w:sectPr>
          <w:headerReference r:id="rId11" w:type="default"/>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p>
    <w:p w14:paraId="448F0259">
      <w:pPr>
        <w:pStyle w:val="30"/>
        <w:spacing w:line="540" w:lineRule="exact"/>
        <w:rPr>
          <w:rFonts w:hint="eastAsia" w:ascii="宋体" w:hAnsi="宋体" w:eastAsia="宋体" w:cs="宋体"/>
          <w:b/>
          <w:color w:val="auto"/>
          <w:sz w:val="40"/>
          <w:szCs w:val="22"/>
          <w:highlight w:val="none"/>
        </w:rPr>
      </w:pPr>
      <w:r>
        <w:rPr>
          <w:rFonts w:hint="eastAsia" w:ascii="宋体" w:hAnsi="宋体" w:eastAsia="宋体" w:cs="宋体"/>
          <w:b/>
          <w:color w:val="auto"/>
          <w:kern w:val="2"/>
          <w:sz w:val="32"/>
          <w:szCs w:val="32"/>
          <w:highlight w:val="none"/>
        </w:rPr>
        <w:t>四、资格条件</w:t>
      </w:r>
      <w:bookmarkEnd w:id="169"/>
      <w:bookmarkEnd w:id="170"/>
    </w:p>
    <w:p w14:paraId="4E92CB55">
      <w:pPr>
        <w:tabs>
          <w:tab w:val="left" w:pos="6300"/>
        </w:tabs>
        <w:snapToGrid w:val="0"/>
        <w:spacing w:line="500" w:lineRule="exact"/>
        <w:ind w:firstLine="480" w:firstLineChars="200"/>
        <w:rPr>
          <w:rFonts w:hint="eastAsia" w:ascii="宋体" w:hAnsi="宋体" w:eastAsia="宋体" w:cs="宋体"/>
          <w:sz w:val="24"/>
          <w:szCs w:val="24"/>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p>
    <w:p w14:paraId="47885361">
      <w:pPr>
        <w:tabs>
          <w:tab w:val="left" w:pos="6300"/>
        </w:tabs>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（二）法定代表人身份证明书</w:t>
      </w:r>
    </w:p>
    <w:p w14:paraId="6E11B290">
      <w:pPr>
        <w:pStyle w:val="8"/>
        <w:jc w:val="center"/>
        <w:rPr>
          <w:rFonts w:hint="eastAsia" w:ascii="宋体" w:hAnsi="宋体" w:eastAsia="宋体" w:cs="宋体"/>
          <w:b/>
          <w:bCs/>
          <w:color w:val="auto"/>
          <w:sz w:val="32"/>
          <w:szCs w:val="32"/>
          <w:highlight w:val="none"/>
        </w:rPr>
      </w:pPr>
    </w:p>
    <w:p w14:paraId="4CC4DD56">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法定代表人身份证明书</w:t>
      </w:r>
    </w:p>
    <w:p w14:paraId="46C6699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52DFA4B0">
      <w:pPr>
        <w:tabs>
          <w:tab w:val="left" w:pos="6300"/>
        </w:tabs>
        <w:snapToGrid w:val="0"/>
        <w:spacing w:line="500" w:lineRule="exact"/>
        <w:ind w:firstLine="570"/>
        <w:rPr>
          <w:rFonts w:hint="eastAsia" w:ascii="宋体" w:hAnsi="宋体" w:eastAsia="宋体" w:cs="宋体"/>
          <w:color w:val="auto"/>
          <w:sz w:val="24"/>
          <w:highlight w:val="none"/>
        </w:rPr>
      </w:pPr>
    </w:p>
    <w:p w14:paraId="2B584A0A">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3D93D54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5FAE256B">
      <w:pPr>
        <w:tabs>
          <w:tab w:val="left" w:pos="6300"/>
        </w:tabs>
        <w:snapToGrid w:val="0"/>
        <w:spacing w:line="500" w:lineRule="exact"/>
        <w:ind w:firstLine="570"/>
        <w:rPr>
          <w:rFonts w:hint="eastAsia" w:ascii="宋体" w:hAnsi="宋体" w:eastAsia="宋体" w:cs="宋体"/>
          <w:color w:val="auto"/>
          <w:sz w:val="24"/>
          <w:highlight w:val="none"/>
        </w:rPr>
      </w:pPr>
    </w:p>
    <w:p w14:paraId="0BAC2BE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7F5F598">
      <w:pPr>
        <w:tabs>
          <w:tab w:val="left" w:pos="6300"/>
        </w:tabs>
        <w:snapToGrid w:val="0"/>
        <w:spacing w:line="500" w:lineRule="exact"/>
        <w:ind w:firstLine="570"/>
        <w:rPr>
          <w:rFonts w:hint="eastAsia" w:ascii="宋体" w:hAnsi="宋体" w:eastAsia="宋体" w:cs="宋体"/>
          <w:color w:val="auto"/>
          <w:sz w:val="24"/>
          <w:highlight w:val="none"/>
        </w:rPr>
      </w:pPr>
    </w:p>
    <w:p w14:paraId="493E22AC">
      <w:pPr>
        <w:tabs>
          <w:tab w:val="left" w:pos="6300"/>
        </w:tabs>
        <w:snapToGrid w:val="0"/>
        <w:spacing w:line="500" w:lineRule="exact"/>
        <w:ind w:firstLine="570"/>
        <w:rPr>
          <w:rFonts w:hint="eastAsia" w:ascii="宋体" w:hAnsi="宋体" w:eastAsia="宋体" w:cs="宋体"/>
          <w:color w:val="auto"/>
          <w:sz w:val="24"/>
          <w:highlight w:val="none"/>
        </w:rPr>
      </w:pPr>
    </w:p>
    <w:p w14:paraId="59FD9B6F">
      <w:pPr>
        <w:tabs>
          <w:tab w:val="left" w:pos="6300"/>
        </w:tabs>
        <w:snapToGrid w:val="0"/>
        <w:spacing w:line="500" w:lineRule="exact"/>
        <w:ind w:firstLine="570"/>
        <w:rPr>
          <w:rFonts w:hint="eastAsia" w:ascii="宋体" w:hAnsi="宋体" w:eastAsia="宋体" w:cs="宋体"/>
          <w:color w:val="auto"/>
          <w:sz w:val="24"/>
          <w:highlight w:val="none"/>
        </w:rPr>
      </w:pPr>
    </w:p>
    <w:p w14:paraId="6B5A40A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5316078A">
      <w:pPr>
        <w:tabs>
          <w:tab w:val="left" w:pos="6300"/>
        </w:tabs>
        <w:snapToGrid w:val="0"/>
        <w:spacing w:line="500" w:lineRule="exact"/>
        <w:ind w:firstLine="570"/>
        <w:rPr>
          <w:rFonts w:hint="eastAsia" w:ascii="宋体" w:hAnsi="宋体" w:eastAsia="宋体" w:cs="宋体"/>
          <w:color w:val="auto"/>
          <w:sz w:val="24"/>
          <w:highlight w:val="none"/>
        </w:rPr>
      </w:pPr>
    </w:p>
    <w:p w14:paraId="5F6BB45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187E4CB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35105FB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28CFA015">
      <w:pPr>
        <w:tabs>
          <w:tab w:val="left" w:pos="6300"/>
        </w:tabs>
        <w:snapToGrid w:val="0"/>
        <w:spacing w:line="500" w:lineRule="exact"/>
        <w:ind w:firstLine="570"/>
        <w:rPr>
          <w:rFonts w:hint="eastAsia" w:ascii="宋体" w:hAnsi="宋体" w:eastAsia="宋体" w:cs="宋体"/>
          <w:color w:val="auto"/>
          <w:sz w:val="24"/>
          <w:highlight w:val="none"/>
        </w:rPr>
      </w:pPr>
    </w:p>
    <w:p w14:paraId="03EDE97B">
      <w:pPr>
        <w:rPr>
          <w:rFonts w:hint="eastAsia" w:ascii="宋体" w:hAnsi="宋体" w:eastAsia="宋体" w:cs="宋体"/>
          <w:szCs w:val="28"/>
          <w:highlight w:val="none"/>
        </w:rPr>
      </w:pPr>
      <w:r>
        <w:rPr>
          <w:rFonts w:hint="eastAsia" w:ascii="宋体" w:hAnsi="宋体" w:eastAsia="宋体" w:cs="宋体"/>
          <w:szCs w:val="28"/>
          <w:highlight w:val="none"/>
        </w:rPr>
        <w:br w:type="page"/>
      </w:r>
    </w:p>
    <w:p w14:paraId="24FCA270">
      <w:pPr>
        <w:tabs>
          <w:tab w:val="left" w:pos="6300"/>
        </w:tabs>
        <w:snapToGrid w:val="0"/>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（三）法定代表人授权委托书</w:t>
      </w:r>
    </w:p>
    <w:p w14:paraId="09BB9745">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7649366">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法定代表人授权委托书</w:t>
      </w:r>
    </w:p>
    <w:p w14:paraId="777B25A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6F306134">
      <w:pPr>
        <w:tabs>
          <w:tab w:val="left" w:pos="6300"/>
        </w:tabs>
        <w:snapToGrid w:val="0"/>
        <w:spacing w:line="500" w:lineRule="exact"/>
        <w:ind w:firstLine="570"/>
        <w:rPr>
          <w:rFonts w:hint="eastAsia" w:ascii="宋体" w:hAnsi="宋体" w:eastAsia="宋体" w:cs="宋体"/>
          <w:color w:val="auto"/>
          <w:sz w:val="24"/>
          <w:highlight w:val="none"/>
        </w:rPr>
      </w:pPr>
    </w:p>
    <w:p w14:paraId="4F0BB381">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1FF8423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w:t>
      </w:r>
      <w:r>
        <w:rPr>
          <w:rFonts w:hint="eastAsia" w:ascii="宋体" w:hAnsi="宋体" w:cs="宋体"/>
          <w:color w:val="auto"/>
          <w:sz w:val="24"/>
          <w:highlight w:val="none"/>
          <w:lang w:eastAsia="zh-CN"/>
        </w:rPr>
        <w:t>询比</w:t>
      </w:r>
      <w:r>
        <w:rPr>
          <w:rFonts w:hint="eastAsia" w:ascii="宋体" w:hAnsi="宋体" w:eastAsia="宋体" w:cs="宋体"/>
          <w:color w:val="auto"/>
          <w:sz w:val="24"/>
          <w:highlight w:val="none"/>
        </w:rPr>
        <w:t>、签约等具体工作，并签署全部有关文件、协议及合同。</w:t>
      </w:r>
    </w:p>
    <w:p w14:paraId="5460113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231B776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1FFCABE2">
      <w:pPr>
        <w:tabs>
          <w:tab w:val="left" w:pos="6300"/>
        </w:tabs>
        <w:snapToGrid w:val="0"/>
        <w:spacing w:line="500" w:lineRule="exact"/>
        <w:ind w:firstLine="570"/>
        <w:rPr>
          <w:rFonts w:hint="eastAsia" w:ascii="宋体" w:hAnsi="宋体" w:eastAsia="宋体" w:cs="宋体"/>
          <w:color w:val="auto"/>
          <w:sz w:val="24"/>
          <w:highlight w:val="none"/>
        </w:rPr>
      </w:pPr>
    </w:p>
    <w:p w14:paraId="13B4BA28">
      <w:pPr>
        <w:tabs>
          <w:tab w:val="left" w:pos="6300"/>
        </w:tabs>
        <w:snapToGrid w:val="0"/>
        <w:spacing w:line="500" w:lineRule="exact"/>
        <w:ind w:firstLine="570"/>
        <w:rPr>
          <w:rFonts w:hint="eastAsia" w:ascii="宋体" w:hAnsi="宋体" w:eastAsia="宋体" w:cs="宋体"/>
          <w:color w:val="auto"/>
          <w:sz w:val="24"/>
          <w:highlight w:val="none"/>
        </w:rPr>
      </w:pPr>
    </w:p>
    <w:p w14:paraId="7E9AC93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4A70ECD0">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7FA4373B">
      <w:pPr>
        <w:tabs>
          <w:tab w:val="left" w:pos="6300"/>
        </w:tabs>
        <w:snapToGrid w:val="0"/>
        <w:spacing w:line="500" w:lineRule="exact"/>
        <w:ind w:firstLine="570"/>
        <w:rPr>
          <w:rFonts w:hint="eastAsia" w:ascii="宋体" w:hAnsi="宋体" w:eastAsia="宋体" w:cs="宋体"/>
          <w:color w:val="auto"/>
          <w:sz w:val="24"/>
          <w:szCs w:val="28"/>
          <w:highlight w:val="none"/>
        </w:rPr>
      </w:pPr>
    </w:p>
    <w:p w14:paraId="0ACA708F">
      <w:pPr>
        <w:tabs>
          <w:tab w:val="left" w:pos="6300"/>
        </w:tabs>
        <w:snapToGrid w:val="0"/>
        <w:spacing w:line="500" w:lineRule="exact"/>
        <w:ind w:firstLine="570"/>
        <w:rPr>
          <w:rFonts w:hint="eastAsia" w:ascii="宋体" w:hAnsi="宋体" w:eastAsia="宋体" w:cs="宋体"/>
          <w:color w:val="auto"/>
          <w:sz w:val="24"/>
          <w:highlight w:val="none"/>
        </w:rPr>
      </w:pPr>
    </w:p>
    <w:p w14:paraId="7A3E343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34A30F5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06DCA5C">
      <w:pPr>
        <w:tabs>
          <w:tab w:val="left" w:pos="6300"/>
        </w:tabs>
        <w:snapToGrid w:val="0"/>
        <w:spacing w:line="500" w:lineRule="exact"/>
        <w:ind w:firstLine="570"/>
        <w:rPr>
          <w:rFonts w:hint="eastAsia" w:ascii="宋体" w:hAnsi="宋体" w:eastAsia="宋体" w:cs="宋体"/>
          <w:color w:val="auto"/>
          <w:sz w:val="24"/>
          <w:highlight w:val="none"/>
        </w:rPr>
      </w:pPr>
    </w:p>
    <w:p w14:paraId="40EC91C1">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6D8C32D7">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1EF181A">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281F980A">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3F57958">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14:paraId="16F9D024">
      <w:pPr>
        <w:rPr>
          <w:rFonts w:hint="eastAsia" w:ascii="宋体" w:hAnsi="宋体" w:eastAsia="宋体" w:cs="宋体"/>
          <w:szCs w:val="28"/>
          <w:highlight w:val="none"/>
        </w:rPr>
      </w:pPr>
      <w:r>
        <w:rPr>
          <w:rFonts w:hint="eastAsia" w:ascii="宋体" w:hAnsi="宋体" w:eastAsia="宋体" w:cs="宋体"/>
          <w:szCs w:val="28"/>
          <w:highlight w:val="none"/>
        </w:rPr>
        <w:br w:type="page"/>
      </w:r>
    </w:p>
    <w:p w14:paraId="37020139">
      <w:pPr>
        <w:tabs>
          <w:tab w:val="left" w:pos="6300"/>
        </w:tabs>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（四）基本资格条件承诺函</w:t>
      </w:r>
    </w:p>
    <w:p w14:paraId="69289900">
      <w:pPr>
        <w:tabs>
          <w:tab w:val="left" w:pos="6300"/>
        </w:tabs>
        <w:snapToGrid w:val="0"/>
        <w:spacing w:line="500" w:lineRule="exact"/>
        <w:ind w:firstLine="720" w:firstLineChars="200"/>
        <w:jc w:val="center"/>
        <w:rPr>
          <w:rFonts w:hint="eastAsia" w:ascii="宋体" w:hAnsi="宋体" w:eastAsia="宋体" w:cs="宋体"/>
          <w:sz w:val="36"/>
          <w:szCs w:val="36"/>
          <w:highlight w:val="none"/>
        </w:rPr>
      </w:pPr>
    </w:p>
    <w:p w14:paraId="7249C682">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4FF5B491">
      <w:pPr>
        <w:tabs>
          <w:tab w:val="left" w:pos="6300"/>
        </w:tabs>
        <w:snapToGrid w:val="0"/>
        <w:spacing w:line="530" w:lineRule="exact"/>
        <w:rPr>
          <w:rFonts w:hint="eastAsia" w:ascii="宋体" w:hAnsi="宋体" w:eastAsia="宋体" w:cs="宋体"/>
          <w:color w:val="auto"/>
          <w:sz w:val="24"/>
          <w:highlight w:val="none"/>
        </w:rPr>
      </w:pPr>
    </w:p>
    <w:p w14:paraId="75C6CBA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157D7AE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661AF35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737F45F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176B833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6C44ED7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6D9015F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2F5E09CE">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5E2642B8">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600293E">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2841DD2C">
      <w:pPr>
        <w:pStyle w:val="8"/>
        <w:rPr>
          <w:rFonts w:hint="eastAsia" w:ascii="宋体" w:hAnsi="宋体" w:eastAsia="宋体" w:cs="宋体"/>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r>
        <w:rPr>
          <w:rFonts w:hint="eastAsia" w:ascii="宋体" w:hAnsi="宋体" w:eastAsia="宋体" w:cs="宋体"/>
          <w:color w:val="auto"/>
          <w:highlight w:val="none"/>
        </w:rPr>
        <w:br w:type="page"/>
      </w:r>
    </w:p>
    <w:p w14:paraId="5C869D02">
      <w:pPr>
        <w:tabs>
          <w:tab w:val="left" w:pos="6300"/>
        </w:tabs>
        <w:snapToGrid w:val="0"/>
        <w:spacing w:line="500" w:lineRule="exact"/>
        <w:rPr>
          <w:rFonts w:hint="eastAsia" w:ascii="宋体" w:hAnsi="宋体" w:eastAsia="宋体" w:cs="宋体"/>
          <w:szCs w:val="28"/>
          <w:highlight w:val="none"/>
        </w:rPr>
      </w:pPr>
      <w:r>
        <w:rPr>
          <w:rFonts w:hint="eastAsia" w:ascii="宋体" w:hAnsi="宋体" w:eastAsia="宋体" w:cs="宋体"/>
          <w:szCs w:val="28"/>
          <w:highlight w:val="none"/>
        </w:rPr>
        <w:t>（五）特定资格条件证明文件（如有）</w:t>
      </w:r>
    </w:p>
    <w:p w14:paraId="4B757349">
      <w:pPr>
        <w:pStyle w:val="22"/>
        <w:ind w:firstLine="0"/>
        <w:rPr>
          <w:rFonts w:hint="eastAsia" w:ascii="宋体" w:hAnsi="宋体" w:eastAsia="宋体" w:cs="宋体"/>
          <w:b/>
          <w:sz w:val="32"/>
          <w:szCs w:val="32"/>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bookmarkStart w:id="171" w:name="_Toc101387460"/>
    </w:p>
    <w:p w14:paraId="772AE2FB">
      <w:pPr>
        <w:pStyle w:val="22"/>
        <w:ind w:firstLine="0"/>
        <w:rPr>
          <w:rFonts w:hint="eastAsia" w:ascii="宋体" w:hAnsi="宋体" w:cs="宋体"/>
          <w:b/>
          <w:sz w:val="32"/>
          <w:szCs w:val="32"/>
          <w:highlight w:val="none"/>
          <w:lang w:eastAsia="zh-CN"/>
        </w:rPr>
      </w:pPr>
      <w:r>
        <w:rPr>
          <w:rFonts w:hint="eastAsia" w:ascii="宋体" w:hAnsi="宋体" w:eastAsia="宋体" w:cs="宋体"/>
          <w:b/>
          <w:sz w:val="32"/>
          <w:szCs w:val="32"/>
          <w:highlight w:val="none"/>
        </w:rPr>
        <w:t>五、</w:t>
      </w:r>
      <w:r>
        <w:rPr>
          <w:rFonts w:hint="eastAsia" w:ascii="宋体" w:hAnsi="宋体" w:cs="宋体"/>
          <w:b/>
          <w:sz w:val="32"/>
          <w:szCs w:val="32"/>
          <w:highlight w:val="none"/>
          <w:lang w:eastAsia="zh-CN"/>
        </w:rPr>
        <w:t>其他资料</w:t>
      </w:r>
    </w:p>
    <w:bookmarkEnd w:id="171"/>
    <w:p w14:paraId="082C15B1">
      <w:pPr>
        <w:spacing w:line="4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（一）中小企业声明函、监狱企业证明文件、残疾人福利性单位声明函</w:t>
      </w:r>
    </w:p>
    <w:p w14:paraId="28A88A85">
      <w:pPr>
        <w:tabs>
          <w:tab w:val="left" w:pos="6300"/>
        </w:tabs>
        <w:snapToGrid w:val="0"/>
        <w:spacing w:line="500" w:lineRule="exact"/>
        <w:ind w:firstLine="0" w:firstLineChars="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中小企业声明函（服务类）</w:t>
      </w:r>
    </w:p>
    <w:p w14:paraId="478FE167">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本公司（联合体）郑重声明，根据《政府采购促进中小企业发展管理办法》（财库〔2020〕46号）的规定，本公司（联合体）参加</w:t>
      </w:r>
      <w:r>
        <w:rPr>
          <w:rFonts w:hint="eastAsia" w:ascii="黑体" w:hAnsi="黑体" w:eastAsia="黑体" w:cs="黑体"/>
          <w:i/>
          <w:sz w:val="24"/>
          <w:szCs w:val="24"/>
          <w:highlight w:val="none"/>
          <w:u w:val="single"/>
        </w:rPr>
        <w:t>（单位名称）</w:t>
      </w:r>
      <w:r>
        <w:rPr>
          <w:rFonts w:hint="eastAsia" w:ascii="黑体" w:hAnsi="黑体" w:eastAsia="黑体" w:cs="黑体"/>
          <w:sz w:val="24"/>
          <w:szCs w:val="24"/>
          <w:highlight w:val="none"/>
        </w:rPr>
        <w:t>的</w:t>
      </w:r>
      <w:r>
        <w:rPr>
          <w:rFonts w:hint="eastAsia" w:ascii="黑体" w:hAnsi="黑体" w:eastAsia="黑体" w:cs="黑体"/>
          <w:i/>
          <w:sz w:val="24"/>
          <w:szCs w:val="24"/>
          <w:highlight w:val="none"/>
          <w:u w:val="single"/>
        </w:rPr>
        <w:t>（项目名称）</w:t>
      </w:r>
      <w:r>
        <w:rPr>
          <w:rFonts w:hint="eastAsia" w:ascii="黑体" w:hAnsi="黑体" w:eastAsia="黑体" w:cs="黑体"/>
          <w:sz w:val="24"/>
          <w:szCs w:val="24"/>
          <w:highlight w:val="none"/>
        </w:rPr>
        <w:t>采购活动，服务全部由符合政策要求的中小企业承接。相关企业（含联合体中的中小企业、签订分包意向协议的中小企业）的具体情况如下：</w:t>
      </w:r>
    </w:p>
    <w:p w14:paraId="61561618">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1.</w:t>
      </w:r>
      <w:r>
        <w:rPr>
          <w:rFonts w:hint="eastAsia" w:ascii="黑体" w:hAnsi="黑体" w:eastAsia="黑体" w:cs="黑体"/>
          <w:i/>
          <w:sz w:val="24"/>
          <w:szCs w:val="24"/>
          <w:highlight w:val="none"/>
          <w:u w:val="single"/>
        </w:rPr>
        <w:t>（标的名称）</w:t>
      </w:r>
      <w:r>
        <w:rPr>
          <w:rFonts w:hint="eastAsia" w:ascii="黑体" w:hAnsi="黑体" w:eastAsia="黑体" w:cs="黑体"/>
          <w:sz w:val="24"/>
          <w:szCs w:val="24"/>
          <w:highlight w:val="none"/>
        </w:rPr>
        <w:t>，属于</w:t>
      </w:r>
      <w:r>
        <w:rPr>
          <w:rFonts w:hint="eastAsia" w:ascii="黑体" w:hAnsi="黑体" w:eastAsia="黑体" w:cs="黑体"/>
          <w:i/>
          <w:sz w:val="24"/>
          <w:szCs w:val="24"/>
          <w:highlight w:val="none"/>
          <w:u w:val="single"/>
        </w:rPr>
        <w:t>（采购文件中明确的所属行业）</w:t>
      </w:r>
      <w:r>
        <w:rPr>
          <w:rFonts w:hint="eastAsia" w:ascii="黑体" w:hAnsi="黑体" w:eastAsia="黑体" w:cs="黑体"/>
          <w:sz w:val="24"/>
          <w:szCs w:val="24"/>
          <w:highlight w:val="none"/>
        </w:rPr>
        <w:t>；承接企业为</w:t>
      </w:r>
      <w:r>
        <w:rPr>
          <w:rFonts w:hint="eastAsia" w:ascii="黑体" w:hAnsi="黑体" w:eastAsia="黑体" w:cs="黑体"/>
          <w:i/>
          <w:sz w:val="24"/>
          <w:szCs w:val="24"/>
          <w:highlight w:val="none"/>
          <w:u w:val="single"/>
        </w:rPr>
        <w:t>（企业名称）</w:t>
      </w:r>
      <w:r>
        <w:rPr>
          <w:rFonts w:hint="eastAsia" w:ascii="黑体" w:hAnsi="黑体" w:eastAsia="黑体" w:cs="黑体"/>
          <w:sz w:val="24"/>
          <w:szCs w:val="24"/>
          <w:highlight w:val="none"/>
        </w:rPr>
        <w:t>，从业人员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人，营业收入为</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万元，资产总额为</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万元，属于</w:t>
      </w:r>
      <w:r>
        <w:rPr>
          <w:rFonts w:hint="eastAsia" w:ascii="黑体" w:hAnsi="黑体" w:eastAsia="黑体" w:cs="黑体"/>
          <w:i/>
          <w:sz w:val="24"/>
          <w:szCs w:val="24"/>
          <w:highlight w:val="none"/>
          <w:u w:val="single"/>
        </w:rPr>
        <w:t>（中型企业、小型企业、微型企业）</w:t>
      </w:r>
      <w:r>
        <w:rPr>
          <w:rFonts w:hint="eastAsia" w:ascii="黑体" w:hAnsi="黑体" w:eastAsia="黑体" w:cs="黑体"/>
          <w:sz w:val="24"/>
          <w:szCs w:val="24"/>
          <w:highlight w:val="none"/>
        </w:rPr>
        <w:t>；</w:t>
      </w:r>
    </w:p>
    <w:p w14:paraId="717A8C65">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为本标的提供的服务人员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人，其中与本企业签订劳动合同</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人，其他人员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人。有其他人员的不符合中小企业扶持政策（适用于服务采购项目）;</w:t>
      </w:r>
    </w:p>
    <w:p w14:paraId="6200257E">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2.</w:t>
      </w:r>
      <w:r>
        <w:rPr>
          <w:rFonts w:hint="eastAsia" w:ascii="黑体" w:hAnsi="黑体" w:eastAsia="黑体" w:cs="黑体"/>
          <w:i/>
          <w:sz w:val="24"/>
          <w:szCs w:val="24"/>
          <w:highlight w:val="none"/>
          <w:u w:val="single"/>
        </w:rPr>
        <w:t xml:space="preserve"> （标的名称）</w:t>
      </w:r>
      <w:r>
        <w:rPr>
          <w:rFonts w:hint="eastAsia" w:ascii="黑体" w:hAnsi="黑体" w:eastAsia="黑体" w:cs="黑体"/>
          <w:sz w:val="24"/>
          <w:szCs w:val="24"/>
          <w:highlight w:val="none"/>
        </w:rPr>
        <w:t>，属于</w:t>
      </w:r>
      <w:r>
        <w:rPr>
          <w:rFonts w:hint="eastAsia" w:ascii="黑体" w:hAnsi="黑体" w:eastAsia="黑体" w:cs="黑体"/>
          <w:i/>
          <w:sz w:val="24"/>
          <w:szCs w:val="24"/>
          <w:highlight w:val="none"/>
          <w:u w:val="single"/>
        </w:rPr>
        <w:t>（采购文件中明确的所属行业）</w:t>
      </w:r>
      <w:r>
        <w:rPr>
          <w:rFonts w:hint="eastAsia" w:ascii="黑体" w:hAnsi="黑体" w:eastAsia="黑体" w:cs="黑体"/>
          <w:sz w:val="24"/>
          <w:szCs w:val="24"/>
          <w:highlight w:val="none"/>
        </w:rPr>
        <w:t>；承接企业为</w:t>
      </w:r>
      <w:r>
        <w:rPr>
          <w:rFonts w:hint="eastAsia" w:ascii="黑体" w:hAnsi="黑体" w:eastAsia="黑体" w:cs="黑体"/>
          <w:i/>
          <w:sz w:val="24"/>
          <w:szCs w:val="24"/>
          <w:highlight w:val="none"/>
          <w:u w:val="single"/>
        </w:rPr>
        <w:t>（企业名称）</w:t>
      </w:r>
      <w:r>
        <w:rPr>
          <w:rFonts w:hint="eastAsia" w:ascii="黑体" w:hAnsi="黑体" w:eastAsia="黑体" w:cs="黑体"/>
          <w:sz w:val="24"/>
          <w:szCs w:val="24"/>
          <w:highlight w:val="none"/>
        </w:rPr>
        <w:t>，从业人员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人，营业收入为</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万元，资产总额为</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万元，属于</w:t>
      </w:r>
      <w:r>
        <w:rPr>
          <w:rFonts w:hint="eastAsia" w:ascii="黑体" w:hAnsi="黑体" w:eastAsia="黑体" w:cs="黑体"/>
          <w:i/>
          <w:sz w:val="24"/>
          <w:szCs w:val="24"/>
          <w:highlight w:val="none"/>
          <w:u w:val="single"/>
        </w:rPr>
        <w:t>（中型企业、小型企业、微型企业）</w:t>
      </w:r>
      <w:r>
        <w:rPr>
          <w:rFonts w:hint="eastAsia" w:ascii="黑体" w:hAnsi="黑体" w:eastAsia="黑体" w:cs="黑体"/>
          <w:sz w:val="24"/>
          <w:szCs w:val="24"/>
          <w:highlight w:val="none"/>
        </w:rPr>
        <w:t>；</w:t>
      </w:r>
    </w:p>
    <w:p w14:paraId="31F7D5AA">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为本标的提供的服务人员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人，其中与本企业签订劳动合同</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人，其他人员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人。有其他人员的不符合中小企业扶持政策（适用于服务采购项目）;</w:t>
      </w:r>
    </w:p>
    <w:p w14:paraId="6465EA04">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w:t>
      </w:r>
    </w:p>
    <w:p w14:paraId="6DC27D07">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以上企业，不属于大企业的分支机构，不存在控股股东为大企业的情形，也不存在与大企业的负责人为同一人的情形。</w:t>
      </w:r>
    </w:p>
    <w:p w14:paraId="6E6C988C">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本企业对上述声明内容的真实性负责。如有虚假，将依法承担相应责任。</w:t>
      </w:r>
    </w:p>
    <w:p w14:paraId="280EE76F">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 xml:space="preserve">                                                    </w:t>
      </w:r>
    </w:p>
    <w:p w14:paraId="79A66C2B">
      <w:pPr>
        <w:tabs>
          <w:tab w:val="left" w:pos="6300"/>
        </w:tabs>
        <w:snapToGrid w:val="0"/>
        <w:spacing w:line="500" w:lineRule="exact"/>
        <w:ind w:firstLine="6120" w:firstLineChars="2550"/>
        <w:rPr>
          <w:rFonts w:hint="eastAsia" w:ascii="黑体" w:hAnsi="黑体" w:eastAsia="黑体" w:cs="黑体"/>
          <w:sz w:val="24"/>
          <w:szCs w:val="24"/>
          <w:highlight w:val="none"/>
        </w:rPr>
      </w:pPr>
      <w:r>
        <w:rPr>
          <w:rFonts w:hint="eastAsia" w:ascii="黑体" w:hAnsi="黑体" w:eastAsia="黑体" w:cs="黑体"/>
          <w:sz w:val="24"/>
          <w:szCs w:val="24"/>
          <w:highlight w:val="none"/>
        </w:rPr>
        <w:t xml:space="preserve">企业名称（盖章）： </w:t>
      </w:r>
    </w:p>
    <w:p w14:paraId="61B9FC4A">
      <w:pPr>
        <w:tabs>
          <w:tab w:val="left" w:pos="6300"/>
        </w:tabs>
        <w:snapToGrid w:val="0"/>
        <w:spacing w:line="500" w:lineRule="exact"/>
        <w:ind w:right="784" w:firstLine="6120" w:firstLineChars="2550"/>
        <w:rPr>
          <w:rFonts w:hint="eastAsia" w:ascii="黑体" w:hAnsi="黑体" w:eastAsia="黑体" w:cs="黑体"/>
          <w:sz w:val="24"/>
          <w:szCs w:val="24"/>
          <w:highlight w:val="none"/>
        </w:rPr>
      </w:pPr>
      <w:r>
        <w:rPr>
          <w:rFonts w:hint="eastAsia" w:ascii="黑体" w:hAnsi="黑体" w:eastAsia="黑体" w:cs="黑体"/>
          <w:sz w:val="24"/>
          <w:szCs w:val="24"/>
          <w:highlight w:val="none"/>
        </w:rPr>
        <w:t>日期：</w:t>
      </w:r>
    </w:p>
    <w:p w14:paraId="0454B767">
      <w:pPr>
        <w:tabs>
          <w:tab w:val="left" w:pos="6300"/>
        </w:tabs>
        <w:snapToGrid w:val="0"/>
        <w:spacing w:line="420" w:lineRule="exact"/>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填写时应注意以下事项：</w:t>
      </w:r>
    </w:p>
    <w:p w14:paraId="79DAA73F">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1.从业人员、营业收入、资产总额填报上一年度数据，无上一年度数据的新成立企业可不填报。</w:t>
      </w:r>
    </w:p>
    <w:p w14:paraId="3887641E">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2.中小企业应当按照《中小企业划型标准规定》（工信部联企业〔2011〕300号），如实填写并提交《中小企业声明函》。</w:t>
      </w:r>
    </w:p>
    <w:p w14:paraId="3E3229D0">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3.投标人填写《中小企业声明函》中所属行业时，应与采购文件第一篇“采购标的对应的中小企业划分标准所属行业”中填写的所属行业一致。</w:t>
      </w:r>
    </w:p>
    <w:p w14:paraId="0942C089">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4.本声明函“企业名称（盖章）”处为投标人盖章。</w:t>
      </w:r>
    </w:p>
    <w:p w14:paraId="206C038F">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注：各行业划型标准：</w:t>
      </w:r>
    </w:p>
    <w:p w14:paraId="112F23D9">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602CDB1F">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0BF92AC">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CE7B31B">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0A745A3">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87D5243">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A52174">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73618A9">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FFB2E9F">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E233F2">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49A584">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5B12F30">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A5B2839">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295B1DE">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01B90C3">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444F90">
      <w:pPr>
        <w:ind w:firstLine="420" w:firstLineChars="200"/>
        <w:rPr>
          <w:rFonts w:hint="eastAsia" w:ascii="宋体" w:hAnsi="宋体" w:eastAsia="宋体" w:cs="宋体"/>
          <w:highlight w:val="none"/>
        </w:rPr>
      </w:pPr>
      <w:r>
        <w:rPr>
          <w:rFonts w:hint="eastAsia" w:ascii="黑体" w:hAnsi="黑体" w:eastAsia="黑体" w:cs="黑体"/>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5C7F6BE8">
      <w:pPr>
        <w:pStyle w:val="22"/>
        <w:rPr>
          <w:rFonts w:hint="eastAsia" w:ascii="宋体" w:hAnsi="宋体" w:eastAsia="宋体" w:cs="宋体"/>
          <w:highlight w:val="none"/>
        </w:rPr>
      </w:pPr>
    </w:p>
    <w:p w14:paraId="10922FB9">
      <w:pPr>
        <w:rPr>
          <w:rFonts w:hint="eastAsia" w:ascii="宋体" w:hAnsi="宋体" w:eastAsia="宋体" w:cs="宋体"/>
          <w:highlight w:val="none"/>
        </w:rPr>
      </w:pPr>
    </w:p>
    <w:p w14:paraId="6B939065">
      <w:pPr>
        <w:pStyle w:val="36"/>
        <w:jc w:val="both"/>
        <w:rPr>
          <w:rFonts w:hint="eastAsia" w:ascii="宋体" w:hAnsi="宋体" w:eastAsia="宋体" w:cs="宋体"/>
          <w:highlight w:val="none"/>
        </w:rPr>
      </w:pPr>
      <w:bookmarkStart w:id="172" w:name="_Toc18063"/>
      <w:bookmarkStart w:id="173" w:name="_Toc477027621"/>
      <w:bookmarkStart w:id="174" w:name="_Toc20722"/>
      <w:bookmarkStart w:id="175" w:name="_Toc8321"/>
      <w:bookmarkStart w:id="176" w:name="_Toc32111"/>
      <w:bookmarkStart w:id="177" w:name="_Toc19707"/>
      <w:bookmarkStart w:id="178" w:name="_Toc24258"/>
      <w:bookmarkStart w:id="179" w:name="_Toc21179"/>
      <w:bookmarkStart w:id="180" w:name="_Toc13336"/>
      <w:bookmarkStart w:id="181" w:name="_Toc26458"/>
      <w:bookmarkStart w:id="182" w:name="_Toc10567"/>
      <w:bookmarkStart w:id="183" w:name="_Toc22835"/>
    </w:p>
    <w:p w14:paraId="6758EB2D">
      <w:pPr>
        <w:pStyle w:val="36"/>
        <w:jc w:val="both"/>
        <w:rPr>
          <w:rFonts w:hint="eastAsia" w:ascii="宋体" w:hAnsi="宋体" w:eastAsia="宋体" w:cs="宋体"/>
          <w:highlight w:val="none"/>
        </w:rPr>
      </w:pPr>
    </w:p>
    <w:p w14:paraId="6F503E74">
      <w:pPr>
        <w:pStyle w:val="36"/>
        <w:ind w:firstLine="480"/>
        <w:jc w:val="center"/>
        <w:rPr>
          <w:rFonts w:hint="eastAsia" w:ascii="宋体" w:hAnsi="宋体" w:eastAsia="宋体" w:cs="宋体"/>
          <w:szCs w:val="22"/>
          <w:highlight w:val="none"/>
        </w:rPr>
      </w:pPr>
      <w:bookmarkStart w:id="184" w:name="_Toc12065"/>
      <w:r>
        <w:rPr>
          <w:rFonts w:hint="eastAsia" w:ascii="宋体" w:hAnsi="宋体" w:eastAsia="宋体" w:cs="宋体"/>
          <w:szCs w:val="22"/>
          <w:highlight w:val="none"/>
        </w:rPr>
        <w:t>附件一：供应商信息卡</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52B54FDB">
      <w:pPr>
        <w:pStyle w:val="52"/>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项目名称（分包）：</w:t>
      </w:r>
    </w:p>
    <w:p w14:paraId="20BA2BCD">
      <w:pPr>
        <w:pStyle w:val="52"/>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项目号：</w:t>
      </w:r>
    </w:p>
    <w:p w14:paraId="3CCCFF5C">
      <w:pPr>
        <w:pStyle w:val="52"/>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供应商名称：</w:t>
      </w:r>
    </w:p>
    <w:p w14:paraId="15881686">
      <w:pPr>
        <w:pStyle w:val="52"/>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法定代表人：</w:t>
      </w:r>
    </w:p>
    <w:p w14:paraId="219FC186">
      <w:pPr>
        <w:pStyle w:val="52"/>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联系电话：</w:t>
      </w:r>
    </w:p>
    <w:p w14:paraId="740087D2">
      <w:pPr>
        <w:pStyle w:val="52"/>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授权代表：</w:t>
      </w:r>
    </w:p>
    <w:p w14:paraId="67AA74C3">
      <w:pPr>
        <w:pStyle w:val="52"/>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联系电话：</w:t>
      </w:r>
    </w:p>
    <w:p w14:paraId="776FEC59">
      <w:pPr>
        <w:pStyle w:val="53"/>
        <w:ind w:left="480" w:hanging="480"/>
        <w:jc w:val="both"/>
        <w:rPr>
          <w:rFonts w:hint="eastAsia" w:ascii="宋体" w:hAnsi="宋体" w:eastAsia="宋体" w:cs="宋体"/>
          <w:highlight w:val="none"/>
        </w:rPr>
      </w:pPr>
    </w:p>
    <w:p w14:paraId="07B7C4EF">
      <w:pPr>
        <w:pStyle w:val="53"/>
        <w:ind w:left="480" w:hanging="480"/>
        <w:jc w:val="both"/>
        <w:rPr>
          <w:rFonts w:hint="eastAsia" w:ascii="宋体" w:hAnsi="宋体" w:eastAsia="宋体" w:cs="宋体"/>
          <w:highlight w:val="none"/>
        </w:rPr>
      </w:pPr>
    </w:p>
    <w:p w14:paraId="296530B4">
      <w:pPr>
        <w:pStyle w:val="53"/>
        <w:ind w:left="480" w:hanging="480"/>
        <w:jc w:val="both"/>
        <w:rPr>
          <w:rFonts w:hint="eastAsia" w:ascii="宋体" w:hAnsi="宋体" w:eastAsia="宋体" w:cs="宋体"/>
          <w:highlight w:val="none"/>
        </w:rPr>
      </w:pPr>
    </w:p>
    <w:p w14:paraId="6A55C29C">
      <w:pPr>
        <w:pStyle w:val="53"/>
        <w:ind w:left="480" w:hanging="480"/>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供应商(公章):</w:t>
      </w:r>
    </w:p>
    <w:p w14:paraId="21C9CDA3">
      <w:pPr>
        <w:pStyle w:val="53"/>
        <w:ind w:left="480" w:hanging="480"/>
        <w:jc w:val="both"/>
        <w:rPr>
          <w:rFonts w:hint="eastAsia" w:ascii="宋体" w:hAnsi="宋体" w:eastAsia="宋体" w:cs="宋体"/>
          <w:highlight w:val="none"/>
        </w:rPr>
      </w:pPr>
      <w:r>
        <w:rPr>
          <w:rFonts w:hint="eastAsia" w:ascii="宋体" w:hAnsi="宋体" w:eastAsia="宋体" w:cs="宋体"/>
          <w:highlight w:val="none"/>
        </w:rPr>
        <w:t xml:space="preserve">                                          日期：    年    月    日</w:t>
      </w:r>
    </w:p>
    <w:p w14:paraId="76E50F0D">
      <w:pPr>
        <w:ind w:left="716" w:hanging="716" w:hangingChars="297"/>
        <w:rPr>
          <w:rFonts w:hint="eastAsia" w:ascii="宋体" w:hAnsi="宋体" w:eastAsia="宋体" w:cs="宋体"/>
          <w:b/>
          <w:sz w:val="24"/>
          <w:szCs w:val="24"/>
          <w:highlight w:val="none"/>
        </w:rPr>
      </w:pPr>
    </w:p>
    <w:p w14:paraId="03158752">
      <w:pPr>
        <w:ind w:left="716" w:hanging="716" w:hangingChars="297"/>
        <w:rPr>
          <w:rFonts w:hint="eastAsia" w:ascii="宋体" w:hAnsi="宋体" w:eastAsia="宋体" w:cs="宋体"/>
          <w:b/>
          <w:sz w:val="24"/>
          <w:szCs w:val="24"/>
          <w:highlight w:val="none"/>
        </w:rPr>
      </w:pPr>
    </w:p>
    <w:p w14:paraId="62ABFB82">
      <w:pPr>
        <w:ind w:firstLine="480"/>
        <w:rPr>
          <w:rFonts w:hint="eastAsia" w:ascii="宋体" w:hAnsi="宋体" w:eastAsia="宋体" w:cs="宋体"/>
          <w:sz w:val="24"/>
          <w:szCs w:val="24"/>
          <w:highlight w:val="none"/>
        </w:rPr>
      </w:pPr>
    </w:p>
    <w:p w14:paraId="00C3075B">
      <w:pPr>
        <w:ind w:firstLine="480"/>
        <w:rPr>
          <w:rFonts w:hint="eastAsia" w:ascii="宋体" w:hAnsi="宋体" w:eastAsia="宋体" w:cs="宋体"/>
          <w:sz w:val="24"/>
          <w:szCs w:val="24"/>
          <w:highlight w:val="none"/>
        </w:rPr>
      </w:pPr>
    </w:p>
    <w:p w14:paraId="75979B26">
      <w:pPr>
        <w:ind w:firstLine="480"/>
        <w:rPr>
          <w:rFonts w:hint="eastAsia" w:ascii="宋体" w:hAnsi="宋体" w:eastAsia="宋体" w:cs="宋体"/>
          <w:sz w:val="24"/>
          <w:szCs w:val="24"/>
          <w:highlight w:val="none"/>
        </w:rPr>
      </w:pPr>
    </w:p>
    <w:p w14:paraId="2DAE6685">
      <w:pPr>
        <w:ind w:firstLine="480"/>
        <w:rPr>
          <w:rFonts w:hint="eastAsia" w:ascii="宋体" w:hAnsi="宋体" w:eastAsia="宋体" w:cs="宋体"/>
          <w:sz w:val="24"/>
          <w:szCs w:val="24"/>
          <w:highlight w:val="none"/>
        </w:rPr>
      </w:pPr>
    </w:p>
    <w:p w14:paraId="69AF9813">
      <w:pPr>
        <w:ind w:firstLine="480"/>
        <w:rPr>
          <w:rFonts w:hint="eastAsia" w:ascii="宋体" w:hAnsi="宋体" w:eastAsia="宋体" w:cs="宋体"/>
          <w:sz w:val="24"/>
          <w:szCs w:val="24"/>
          <w:highlight w:val="none"/>
        </w:rPr>
      </w:pPr>
    </w:p>
    <w:p w14:paraId="70133A4C">
      <w:pPr>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注：该“供应商信息卡”由供应商在现场递交（内容填写完整或打印并加盖公章，不得装入密封响应文件内）。</w:t>
      </w:r>
    </w:p>
    <w:p w14:paraId="027FEA1A">
      <w:pPr>
        <w:pStyle w:val="36"/>
        <w:ind w:firstLine="480"/>
        <w:jc w:val="center"/>
        <w:rPr>
          <w:rFonts w:hint="eastAsia" w:ascii="宋体" w:hAnsi="宋体" w:eastAsia="宋体" w:cs="宋体"/>
          <w:sz w:val="32"/>
          <w:szCs w:val="21"/>
          <w:highlight w:val="none"/>
        </w:rPr>
      </w:pPr>
      <w:r>
        <w:rPr>
          <w:rFonts w:hint="eastAsia" w:ascii="宋体" w:hAnsi="宋体" w:eastAsia="宋体" w:cs="宋体"/>
          <w:sz w:val="24"/>
          <w:szCs w:val="24"/>
          <w:highlight w:val="none"/>
        </w:rPr>
        <w:br w:type="page"/>
      </w:r>
      <w:bookmarkStart w:id="185" w:name="_Toc31598"/>
      <w:bookmarkStart w:id="186" w:name="_Toc4759"/>
      <w:bookmarkStart w:id="187" w:name="_Toc31510"/>
      <w:bookmarkStart w:id="188" w:name="_Toc7891"/>
      <w:bookmarkStart w:id="189" w:name="_Toc4954"/>
      <w:bookmarkStart w:id="190" w:name="_Toc18730"/>
      <w:r>
        <w:rPr>
          <w:rFonts w:hint="eastAsia" w:ascii="宋体" w:hAnsi="宋体" w:eastAsia="宋体" w:cs="宋体"/>
          <w:szCs w:val="22"/>
          <w:highlight w:val="none"/>
        </w:rPr>
        <w:t>附件二：</w:t>
      </w:r>
      <w:bookmarkEnd w:id="185"/>
      <w:bookmarkEnd w:id="186"/>
      <w:bookmarkEnd w:id="187"/>
      <w:bookmarkEnd w:id="188"/>
      <w:bookmarkEnd w:id="189"/>
      <w:bookmarkEnd w:id="190"/>
      <w:r>
        <w:rPr>
          <w:rFonts w:hint="eastAsia" w:ascii="宋体" w:hAnsi="宋体" w:eastAsia="宋体" w:cs="宋体"/>
          <w:szCs w:val="22"/>
          <w:highlight w:val="none"/>
        </w:rPr>
        <w:t>采购文件发售登记表</w:t>
      </w:r>
    </w:p>
    <w:p w14:paraId="0FB2C645">
      <w:pPr>
        <w:ind w:firstLine="480"/>
        <w:jc w:val="center"/>
        <w:outlineLvl w:val="1"/>
        <w:rPr>
          <w:rFonts w:hint="eastAsia" w:ascii="宋体" w:hAnsi="宋体" w:eastAsia="宋体" w:cs="宋体"/>
          <w:b/>
          <w:sz w:val="24"/>
          <w:highlight w:val="none"/>
        </w:rPr>
      </w:pPr>
    </w:p>
    <w:tbl>
      <w:tblPr>
        <w:tblStyle w:val="24"/>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5E47F4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vAlign w:val="center"/>
          </w:tcPr>
          <w:p w14:paraId="763C1F8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项目号</w:t>
            </w:r>
          </w:p>
        </w:tc>
        <w:tc>
          <w:tcPr>
            <w:tcW w:w="7423" w:type="dxa"/>
            <w:gridSpan w:val="3"/>
            <w:vAlign w:val="center"/>
          </w:tcPr>
          <w:p w14:paraId="6C8EF182">
            <w:pPr>
              <w:jc w:val="center"/>
              <w:rPr>
                <w:rFonts w:hint="eastAsia" w:ascii="宋体" w:hAnsi="宋体" w:eastAsia="宋体" w:cs="宋体"/>
                <w:sz w:val="24"/>
                <w:szCs w:val="24"/>
                <w:highlight w:val="none"/>
              </w:rPr>
            </w:pPr>
          </w:p>
        </w:tc>
      </w:tr>
      <w:tr w14:paraId="6767E4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vAlign w:val="center"/>
          </w:tcPr>
          <w:p w14:paraId="14EBB3F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423" w:type="dxa"/>
            <w:gridSpan w:val="3"/>
            <w:vAlign w:val="center"/>
          </w:tcPr>
          <w:p w14:paraId="08134109">
            <w:pPr>
              <w:jc w:val="center"/>
              <w:rPr>
                <w:rFonts w:hint="eastAsia" w:ascii="宋体" w:hAnsi="宋体" w:eastAsia="宋体" w:cs="宋体"/>
                <w:sz w:val="24"/>
                <w:szCs w:val="24"/>
                <w:highlight w:val="none"/>
              </w:rPr>
            </w:pPr>
          </w:p>
        </w:tc>
      </w:tr>
      <w:tr w14:paraId="097597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vAlign w:val="center"/>
          </w:tcPr>
          <w:p w14:paraId="18039F1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7423" w:type="dxa"/>
            <w:gridSpan w:val="3"/>
            <w:vAlign w:val="center"/>
          </w:tcPr>
          <w:p w14:paraId="1572B3C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tc>
      </w:tr>
      <w:tr w14:paraId="17E10B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vAlign w:val="center"/>
          </w:tcPr>
          <w:p w14:paraId="24CDF49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tc>
        <w:tc>
          <w:tcPr>
            <w:tcW w:w="2396" w:type="dxa"/>
            <w:vAlign w:val="center"/>
          </w:tcPr>
          <w:p w14:paraId="7D2F44CC">
            <w:pPr>
              <w:jc w:val="center"/>
              <w:rPr>
                <w:rFonts w:hint="eastAsia" w:ascii="宋体" w:hAnsi="宋体" w:eastAsia="宋体" w:cs="宋体"/>
                <w:sz w:val="24"/>
                <w:szCs w:val="24"/>
                <w:highlight w:val="none"/>
              </w:rPr>
            </w:pPr>
          </w:p>
        </w:tc>
        <w:tc>
          <w:tcPr>
            <w:tcW w:w="1053" w:type="dxa"/>
            <w:vAlign w:val="center"/>
          </w:tcPr>
          <w:p w14:paraId="1762575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手机</w:t>
            </w:r>
          </w:p>
        </w:tc>
        <w:tc>
          <w:tcPr>
            <w:tcW w:w="3974" w:type="dxa"/>
            <w:vAlign w:val="center"/>
          </w:tcPr>
          <w:p w14:paraId="0B516653">
            <w:pPr>
              <w:jc w:val="center"/>
              <w:rPr>
                <w:rFonts w:hint="eastAsia" w:ascii="宋体" w:hAnsi="宋体" w:eastAsia="宋体" w:cs="宋体"/>
                <w:sz w:val="24"/>
                <w:szCs w:val="24"/>
                <w:highlight w:val="none"/>
              </w:rPr>
            </w:pPr>
          </w:p>
        </w:tc>
      </w:tr>
      <w:tr w14:paraId="5250EE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vAlign w:val="center"/>
          </w:tcPr>
          <w:p w14:paraId="0C0B4C8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办公电话</w:t>
            </w:r>
          </w:p>
        </w:tc>
        <w:tc>
          <w:tcPr>
            <w:tcW w:w="2396" w:type="dxa"/>
            <w:vAlign w:val="center"/>
          </w:tcPr>
          <w:p w14:paraId="2E656060">
            <w:pPr>
              <w:jc w:val="center"/>
              <w:rPr>
                <w:rFonts w:hint="eastAsia" w:ascii="宋体" w:hAnsi="宋体" w:eastAsia="宋体" w:cs="宋体"/>
                <w:sz w:val="24"/>
                <w:szCs w:val="24"/>
                <w:highlight w:val="none"/>
              </w:rPr>
            </w:pPr>
          </w:p>
        </w:tc>
        <w:tc>
          <w:tcPr>
            <w:tcW w:w="1053" w:type="dxa"/>
            <w:vAlign w:val="center"/>
          </w:tcPr>
          <w:p w14:paraId="21020BD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c>
          <w:tcPr>
            <w:tcW w:w="3974" w:type="dxa"/>
            <w:vAlign w:val="center"/>
          </w:tcPr>
          <w:p w14:paraId="30BC4BC2">
            <w:pPr>
              <w:jc w:val="center"/>
              <w:rPr>
                <w:rFonts w:hint="eastAsia" w:ascii="宋体" w:hAnsi="宋体" w:eastAsia="宋体" w:cs="宋体"/>
                <w:sz w:val="24"/>
                <w:szCs w:val="24"/>
                <w:highlight w:val="none"/>
              </w:rPr>
            </w:pPr>
          </w:p>
        </w:tc>
      </w:tr>
      <w:tr w14:paraId="63B8C8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vAlign w:val="center"/>
          </w:tcPr>
          <w:p w14:paraId="0EC1C24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E-mail</w:t>
            </w:r>
          </w:p>
        </w:tc>
        <w:tc>
          <w:tcPr>
            <w:tcW w:w="7423" w:type="dxa"/>
            <w:gridSpan w:val="3"/>
            <w:vAlign w:val="center"/>
          </w:tcPr>
          <w:p w14:paraId="469FB046">
            <w:pPr>
              <w:jc w:val="center"/>
              <w:rPr>
                <w:rFonts w:hint="eastAsia" w:ascii="宋体" w:hAnsi="宋体" w:eastAsia="宋体" w:cs="宋体"/>
                <w:sz w:val="24"/>
                <w:szCs w:val="24"/>
                <w:highlight w:val="none"/>
              </w:rPr>
            </w:pPr>
          </w:p>
        </w:tc>
      </w:tr>
      <w:tr w14:paraId="1780EE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7BFDEDF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单位地址</w:t>
            </w:r>
          </w:p>
        </w:tc>
        <w:tc>
          <w:tcPr>
            <w:tcW w:w="7423" w:type="dxa"/>
            <w:gridSpan w:val="3"/>
            <w:vAlign w:val="center"/>
          </w:tcPr>
          <w:p w14:paraId="7D99192C">
            <w:pPr>
              <w:jc w:val="center"/>
              <w:rPr>
                <w:rFonts w:hint="eastAsia" w:ascii="宋体" w:hAnsi="宋体" w:eastAsia="宋体" w:cs="宋体"/>
                <w:sz w:val="24"/>
                <w:szCs w:val="24"/>
                <w:highlight w:val="none"/>
              </w:rPr>
            </w:pPr>
          </w:p>
        </w:tc>
      </w:tr>
    </w:tbl>
    <w:p w14:paraId="20FCEFCA">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代理机构：</w:t>
      </w:r>
      <w:r>
        <w:rPr>
          <w:rFonts w:hint="eastAsia" w:ascii="宋体" w:hAnsi="宋体" w:cs="宋体"/>
          <w:sz w:val="24"/>
          <w:szCs w:val="24"/>
          <w:highlight w:val="none"/>
          <w:lang w:eastAsia="zh-CN"/>
        </w:rPr>
        <w:t>重庆市捷晟工程项目管理有限公司</w:t>
      </w:r>
      <w:r>
        <w:rPr>
          <w:rFonts w:hint="eastAsia" w:ascii="宋体" w:hAnsi="宋体" w:eastAsia="宋体" w:cs="宋体"/>
          <w:sz w:val="24"/>
          <w:szCs w:val="24"/>
          <w:highlight w:val="none"/>
        </w:rPr>
        <w:t xml:space="preserve">    </w:t>
      </w:r>
    </w:p>
    <w:p w14:paraId="6AA3FDA7">
      <w:pPr>
        <w:spacing w:line="360" w:lineRule="auto"/>
        <w:ind w:firstLine="480"/>
        <w:rPr>
          <w:rFonts w:hint="eastAsia" w:ascii="宋体" w:hAnsi="宋体" w:eastAsia="宋体" w:cs="宋体"/>
          <w:sz w:val="24"/>
          <w:szCs w:val="24"/>
          <w:highlight w:val="none"/>
        </w:rPr>
      </w:pPr>
    </w:p>
    <w:p w14:paraId="25496FD1">
      <w:pPr>
        <w:ind w:firstLine="482"/>
        <w:rPr>
          <w:rFonts w:hint="eastAsia" w:ascii="宋体" w:hAnsi="宋体" w:eastAsia="宋体" w:cs="宋体"/>
          <w:b/>
          <w:sz w:val="24"/>
          <w:szCs w:val="24"/>
          <w:highlight w:val="none"/>
        </w:rPr>
      </w:pPr>
    </w:p>
    <w:p w14:paraId="7858EC5B">
      <w:pPr>
        <w:ind w:firstLine="482"/>
        <w:rPr>
          <w:rFonts w:hint="eastAsia" w:ascii="宋体" w:hAnsi="宋体" w:eastAsia="宋体" w:cs="宋体"/>
          <w:b/>
          <w:sz w:val="24"/>
          <w:szCs w:val="24"/>
          <w:highlight w:val="none"/>
        </w:rPr>
      </w:pPr>
    </w:p>
    <w:p w14:paraId="48FDA0D3">
      <w:pPr>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注：该“采购文件发售登记表”由供应商在现场递交（内容填写完整或打印并加盖公章，不得装入密封响应文件内）。</w:t>
      </w:r>
    </w:p>
    <w:p w14:paraId="38FB7FCE">
      <w:pPr>
        <w:spacing w:line="360" w:lineRule="auto"/>
        <w:ind w:firstLine="560" w:firstLineChars="200"/>
        <w:jc w:val="center"/>
        <w:rPr>
          <w:rFonts w:hint="eastAsia" w:ascii="宋体" w:hAnsi="宋体" w:eastAsia="宋体" w:cs="宋体"/>
          <w:highlight w:val="none"/>
        </w:rPr>
      </w:pPr>
    </w:p>
    <w:p w14:paraId="3E28977A">
      <w:pPr>
        <w:spacing w:line="360" w:lineRule="auto"/>
        <w:ind w:firstLine="4060" w:firstLineChars="1450"/>
        <w:rPr>
          <w:rFonts w:hint="eastAsia" w:ascii="宋体" w:hAnsi="宋体" w:eastAsia="宋体" w:cs="宋体"/>
          <w:highlight w:val="none"/>
        </w:rPr>
      </w:pPr>
    </w:p>
    <w:sectPr>
      <w:headerReference r:id="rId12"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B2C9866-11AB-4F59-BC78-5A08D886E41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FE6B7D3A-C2FF-4132-A3EA-0C9D44CFC1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589DC4A5-8964-4864-BD6A-3DD41A6CE439}"/>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4" w:fontKey="{C656CEE0-4532-456B-B9A7-851CDE17A5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225BE">
    <w:pPr>
      <w:pStyle w:val="15"/>
      <w:framePr w:wrap="around" w:vAnchor="text" w:hAnchor="margin" w:xAlign="center" w:y="1"/>
      <w:jc w:val="center"/>
      <w:rPr>
        <w:rStyle w:val="27"/>
        <w:rFonts w:ascii="宋体"/>
        <w:sz w:val="21"/>
        <w:szCs w:val="21"/>
      </w:rPr>
    </w:pPr>
    <w:r>
      <w:rPr>
        <w:rFonts w:ascii="宋体"/>
        <w:sz w:val="21"/>
        <w:szCs w:val="21"/>
      </w:rPr>
      <w:fldChar w:fldCharType="begin"/>
    </w:r>
    <w:r>
      <w:rPr>
        <w:rStyle w:val="27"/>
        <w:rFonts w:ascii="宋体"/>
        <w:sz w:val="21"/>
        <w:szCs w:val="21"/>
      </w:rPr>
      <w:instrText xml:space="preserve">PAGE  </w:instrText>
    </w:r>
    <w:r>
      <w:rPr>
        <w:rFonts w:ascii="宋体"/>
        <w:sz w:val="21"/>
        <w:szCs w:val="21"/>
      </w:rPr>
      <w:fldChar w:fldCharType="separate"/>
    </w:r>
    <w:r>
      <w:rPr>
        <w:rStyle w:val="27"/>
        <w:rFonts w:ascii="宋体"/>
        <w:sz w:val="21"/>
        <w:szCs w:val="21"/>
      </w:rPr>
      <w:t>- 6 -</w:t>
    </w:r>
    <w:r>
      <w:rPr>
        <w:rFonts w:ascii="宋体"/>
        <w:sz w:val="21"/>
        <w:szCs w:val="21"/>
      </w:rPr>
      <w:fldChar w:fldCharType="end"/>
    </w:r>
  </w:p>
  <w:p w14:paraId="49B26DE3">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993A2">
    <w:pPr>
      <w:pStyle w:val="15"/>
      <w:framePr w:wrap="around" w:vAnchor="text" w:hAnchor="margin" w:xAlign="center" w:y="1"/>
      <w:jc w:val="center"/>
      <w:rPr>
        <w:rStyle w:val="27"/>
        <w:rFonts w:ascii="宋体"/>
        <w:sz w:val="21"/>
        <w:szCs w:val="21"/>
      </w:rPr>
    </w:pPr>
    <w:r>
      <w:rPr>
        <w:rFonts w:ascii="宋体"/>
        <w:sz w:val="21"/>
        <w:szCs w:val="21"/>
      </w:rPr>
      <w:fldChar w:fldCharType="begin"/>
    </w:r>
    <w:r>
      <w:rPr>
        <w:rStyle w:val="27"/>
        <w:rFonts w:ascii="宋体"/>
        <w:sz w:val="21"/>
        <w:szCs w:val="21"/>
      </w:rPr>
      <w:instrText xml:space="preserve">PAGE  </w:instrText>
    </w:r>
    <w:r>
      <w:rPr>
        <w:rFonts w:ascii="宋体"/>
        <w:sz w:val="21"/>
        <w:szCs w:val="21"/>
      </w:rPr>
      <w:fldChar w:fldCharType="separate"/>
    </w:r>
    <w:r>
      <w:rPr>
        <w:rStyle w:val="27"/>
        <w:rFonts w:ascii="宋体"/>
        <w:sz w:val="21"/>
        <w:szCs w:val="21"/>
      </w:rPr>
      <w:t>- 6 -</w:t>
    </w:r>
    <w:r>
      <w:rPr>
        <w:rFonts w:ascii="宋体"/>
        <w:sz w:val="21"/>
        <w:szCs w:val="21"/>
      </w:rPr>
      <w:fldChar w:fldCharType="end"/>
    </w:r>
  </w:p>
  <w:p w14:paraId="0A7A9AE3">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2CC45">
    <w:pPr>
      <w:pStyle w:val="15"/>
      <w:jc w:val="center"/>
      <w:rPr>
        <w:rFonts w:ascii="宋体" w:hAnsi="宋体"/>
        <w:sz w:val="21"/>
        <w:szCs w:val="21"/>
      </w:rPr>
    </w:pPr>
    <w:r>
      <w:rPr>
        <w:rFonts w:ascii="宋体" w:hAnsi="宋体"/>
        <w:sz w:val="21"/>
        <w:szCs w:val="21"/>
      </w:rPr>
      <w:fldChar w:fldCharType="begin"/>
    </w:r>
    <w:r>
      <w:rPr>
        <w:rStyle w:val="27"/>
        <w:rFonts w:ascii="宋体" w:hAnsi="宋体"/>
        <w:sz w:val="21"/>
        <w:szCs w:val="21"/>
      </w:rPr>
      <w:instrText xml:space="preserve"> PAGE </w:instrText>
    </w:r>
    <w:r>
      <w:rPr>
        <w:rFonts w:ascii="宋体" w:hAnsi="宋体"/>
        <w:sz w:val="21"/>
        <w:szCs w:val="21"/>
      </w:rPr>
      <w:fldChar w:fldCharType="separate"/>
    </w:r>
    <w:r>
      <w:rPr>
        <w:rStyle w:val="27"/>
        <w:rFonts w:ascii="宋体" w:hAnsi="宋体"/>
        <w:sz w:val="21"/>
        <w:szCs w:val="21"/>
      </w:rPr>
      <w:t>- 15 -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4A9B6">
    <w:pPr>
      <w:pStyle w:val="15"/>
      <w:framePr w:wrap="around" w:vAnchor="text" w:hAnchor="margin" w:xAlign="center" w:y="1"/>
      <w:rPr>
        <w:rStyle w:val="27"/>
      </w:rPr>
    </w:pPr>
    <w:r>
      <w:fldChar w:fldCharType="begin"/>
    </w:r>
    <w:r>
      <w:rPr>
        <w:rStyle w:val="27"/>
      </w:rPr>
      <w:instrText xml:space="preserve">PAGE  </w:instrText>
    </w:r>
    <w:r>
      <w:fldChar w:fldCharType="end"/>
    </w:r>
  </w:p>
  <w:p w14:paraId="401B88D5">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15493">
    <w:pPr>
      <w:pStyle w:val="16"/>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FE3DA">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重庆市捷晟工程项目管理有限公司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E7FDF">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重庆市捷晟工程项目管理有限公司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76DC4">
    <w:pPr>
      <w:pStyle w:val="16"/>
      <w:pBdr>
        <w:bottom w:val="none" w:color="auto" w:sz="0" w:space="1"/>
      </w:pBdr>
      <w:jc w:val="both"/>
      <w:rPr>
        <w:rFonts w:hint="eastAsia" w:ascii="宋体" w:hAnsi="宋体" w:eastAsia="宋体" w:cs="宋体"/>
        <w:lang w:eastAsia="zh-CN"/>
      </w:rPr>
    </w:pPr>
    <w:r>
      <w:rPr>
        <w:rFonts w:hint="eastAsia" w:ascii="宋体" w:hAnsi="宋体" w:cs="宋体"/>
        <w:sz w:val="24"/>
        <w:szCs w:val="24"/>
        <w:u w:val="single"/>
        <w:lang w:eastAsia="zh-CN"/>
      </w:rPr>
      <w:t>重庆市捷晟工程项目管理有限公司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349F7">
    <w:pPr>
      <w:pStyle w:val="16"/>
      <w:pBdr>
        <w:bottom w:val="none" w:color="auto" w:sz="0" w:space="1"/>
      </w:pBdr>
      <w:jc w:val="both"/>
      <w:rPr>
        <w:rFonts w:hint="eastAsia" w:ascii="宋体" w:hAnsi="宋体" w:eastAsia="宋体" w:cs="宋体"/>
      </w:rPr>
    </w:pPr>
    <w:r>
      <w:rPr>
        <w:rFonts w:hint="eastAsia" w:ascii="宋体" w:hAnsi="宋体" w:cs="宋体"/>
        <w:sz w:val="24"/>
        <w:szCs w:val="24"/>
        <w:u w:val="single"/>
        <w:lang w:eastAsia="zh-CN"/>
      </w:rPr>
      <w:t>重庆市捷晟工程项目管理有限公司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询比文件</w:t>
    </w:r>
    <w:r>
      <w:rPr>
        <w:rFonts w:hint="eastAsia" w:ascii="宋体" w:hAnsi="宋体" w:eastAsia="宋体" w:cs="宋体"/>
        <w:sz w:val="24"/>
        <w:szCs w:val="24"/>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B6934">
    <w:pPr>
      <w:pStyle w:val="16"/>
      <w:pBdr>
        <w:bottom w:val="none" w:color="auto" w:sz="0" w:space="1"/>
      </w:pBdr>
      <w:jc w:val="both"/>
      <w:rPr>
        <w:rFonts w:hint="eastAsia" w:ascii="宋体" w:hAnsi="宋体" w:eastAsia="宋体" w:cs="宋体"/>
        <w:sz w:val="21"/>
        <w:szCs w:val="21"/>
      </w:rPr>
    </w:pPr>
    <w:r>
      <w:rPr>
        <w:rFonts w:hint="eastAsia" w:ascii="宋体" w:hAnsi="宋体" w:cs="宋体"/>
        <w:sz w:val="24"/>
        <w:szCs w:val="24"/>
        <w:u w:val="single"/>
        <w:lang w:eastAsia="zh-CN"/>
      </w:rPr>
      <w:t>重庆市捷晟工程项目管理有限公司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w:t>
    </w:r>
    <w:r>
      <w:rPr>
        <w:rFonts w:hint="eastAsia" w:ascii="宋体" w:hAnsi="宋体" w:cs="宋体"/>
        <w:sz w:val="24"/>
        <w:szCs w:val="24"/>
        <w:u w:val="single"/>
        <w:lang w:eastAsia="zh-CN"/>
      </w:rPr>
      <w:t>采购</w:t>
    </w:r>
    <w:r>
      <w:rPr>
        <w:rFonts w:hint="eastAsia" w:ascii="宋体" w:hAnsi="宋体" w:eastAsia="宋体" w:cs="宋体"/>
        <w:sz w:val="24"/>
        <w:szCs w:val="24"/>
        <w:u w:val="single"/>
        <w:lang w:eastAsia="zh-CN"/>
      </w:rPr>
      <w:t>文件</w:t>
    </w:r>
    <w:r>
      <w:rPr>
        <w:rFonts w:hint="eastAsia" w:ascii="宋体" w:hAnsi="宋体" w:eastAsia="宋体" w:cs="宋体"/>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81972"/>
    <w:multiLevelType w:val="singleLevel"/>
    <w:tmpl w:val="93D81972"/>
    <w:lvl w:ilvl="0" w:tentative="0">
      <w:start w:val="1"/>
      <w:numFmt w:val="chineseCounting"/>
      <w:suff w:val="nothing"/>
      <w:lvlText w:val="%1、"/>
      <w:lvlJc w:val="left"/>
      <w:rPr>
        <w:rFonts w:hint="eastAsia"/>
      </w:rPr>
    </w:lvl>
  </w:abstractNum>
  <w:abstractNum w:abstractNumId="1">
    <w:nsid w:val="FEE83DF0"/>
    <w:multiLevelType w:val="singleLevel"/>
    <w:tmpl w:val="FEE83DF0"/>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MDJmYmQ2OWQwNjc1ZjA0NzI1OTkyNWRlMGU1MGQifQ=="/>
  </w:docVars>
  <w:rsids>
    <w:rsidRoot w:val="71DE5A4F"/>
    <w:rsid w:val="00056CAF"/>
    <w:rsid w:val="000A12ED"/>
    <w:rsid w:val="000B59A9"/>
    <w:rsid w:val="000F2998"/>
    <w:rsid w:val="00233015"/>
    <w:rsid w:val="00246D02"/>
    <w:rsid w:val="0025186B"/>
    <w:rsid w:val="002C36C2"/>
    <w:rsid w:val="003E7050"/>
    <w:rsid w:val="003F4E27"/>
    <w:rsid w:val="00405C04"/>
    <w:rsid w:val="00423086"/>
    <w:rsid w:val="00512F68"/>
    <w:rsid w:val="0057713F"/>
    <w:rsid w:val="00620F50"/>
    <w:rsid w:val="006210B3"/>
    <w:rsid w:val="0064231B"/>
    <w:rsid w:val="00697B1C"/>
    <w:rsid w:val="00713087"/>
    <w:rsid w:val="00797942"/>
    <w:rsid w:val="008E5759"/>
    <w:rsid w:val="009738F9"/>
    <w:rsid w:val="00A035F9"/>
    <w:rsid w:val="00A74CA8"/>
    <w:rsid w:val="00B21A0C"/>
    <w:rsid w:val="00B55687"/>
    <w:rsid w:val="00C32CC6"/>
    <w:rsid w:val="00C86E48"/>
    <w:rsid w:val="00CF5B6D"/>
    <w:rsid w:val="00D27D7B"/>
    <w:rsid w:val="00D51F5A"/>
    <w:rsid w:val="00D67B6B"/>
    <w:rsid w:val="00E253E4"/>
    <w:rsid w:val="00EB6B90"/>
    <w:rsid w:val="02A02634"/>
    <w:rsid w:val="03936CB9"/>
    <w:rsid w:val="03A24342"/>
    <w:rsid w:val="04E92909"/>
    <w:rsid w:val="05C173E2"/>
    <w:rsid w:val="06B86DA7"/>
    <w:rsid w:val="07276548"/>
    <w:rsid w:val="076E5B55"/>
    <w:rsid w:val="08224A18"/>
    <w:rsid w:val="091B3A94"/>
    <w:rsid w:val="0957486D"/>
    <w:rsid w:val="0A73362A"/>
    <w:rsid w:val="0CDD2859"/>
    <w:rsid w:val="0CE555B0"/>
    <w:rsid w:val="0CEE08DC"/>
    <w:rsid w:val="0DED3BF7"/>
    <w:rsid w:val="0E6E1FCF"/>
    <w:rsid w:val="0F184516"/>
    <w:rsid w:val="0F4C3E64"/>
    <w:rsid w:val="100C21FF"/>
    <w:rsid w:val="107A129B"/>
    <w:rsid w:val="109B47FE"/>
    <w:rsid w:val="117B33F3"/>
    <w:rsid w:val="11A025A1"/>
    <w:rsid w:val="1265463F"/>
    <w:rsid w:val="1374416E"/>
    <w:rsid w:val="142D31B4"/>
    <w:rsid w:val="154D0C92"/>
    <w:rsid w:val="15744470"/>
    <w:rsid w:val="157A0C70"/>
    <w:rsid w:val="167D04A9"/>
    <w:rsid w:val="181C56F8"/>
    <w:rsid w:val="18B923A1"/>
    <w:rsid w:val="18FE6569"/>
    <w:rsid w:val="19616ABA"/>
    <w:rsid w:val="19C13E98"/>
    <w:rsid w:val="19DE5CCF"/>
    <w:rsid w:val="19E806B1"/>
    <w:rsid w:val="1AD82DAC"/>
    <w:rsid w:val="1B7F48CC"/>
    <w:rsid w:val="1B912121"/>
    <w:rsid w:val="1CDF6CAB"/>
    <w:rsid w:val="1CED7922"/>
    <w:rsid w:val="1EE91AD6"/>
    <w:rsid w:val="1F0F1705"/>
    <w:rsid w:val="1F446C62"/>
    <w:rsid w:val="1F5155C5"/>
    <w:rsid w:val="20BE320C"/>
    <w:rsid w:val="21336BF6"/>
    <w:rsid w:val="21857B08"/>
    <w:rsid w:val="22557E56"/>
    <w:rsid w:val="226D110E"/>
    <w:rsid w:val="22AD63A6"/>
    <w:rsid w:val="251935EB"/>
    <w:rsid w:val="25EC0E7A"/>
    <w:rsid w:val="26317911"/>
    <w:rsid w:val="26962499"/>
    <w:rsid w:val="27206206"/>
    <w:rsid w:val="29364FE7"/>
    <w:rsid w:val="2B8A1EA0"/>
    <w:rsid w:val="2DF2205B"/>
    <w:rsid w:val="30D74EFB"/>
    <w:rsid w:val="316F668F"/>
    <w:rsid w:val="32313075"/>
    <w:rsid w:val="32FC184B"/>
    <w:rsid w:val="33CB280E"/>
    <w:rsid w:val="349F074A"/>
    <w:rsid w:val="351B77A7"/>
    <w:rsid w:val="352E0BC1"/>
    <w:rsid w:val="357240D1"/>
    <w:rsid w:val="35F92F02"/>
    <w:rsid w:val="36925CE8"/>
    <w:rsid w:val="37623CD1"/>
    <w:rsid w:val="38545C06"/>
    <w:rsid w:val="3ACE79A6"/>
    <w:rsid w:val="3BF92CA9"/>
    <w:rsid w:val="3D8027BE"/>
    <w:rsid w:val="3E4C3DFE"/>
    <w:rsid w:val="3F5125DF"/>
    <w:rsid w:val="40970E8F"/>
    <w:rsid w:val="41FA1643"/>
    <w:rsid w:val="423C2277"/>
    <w:rsid w:val="425B1E68"/>
    <w:rsid w:val="444C3D3F"/>
    <w:rsid w:val="44CB1E10"/>
    <w:rsid w:val="454D3C8A"/>
    <w:rsid w:val="456F4713"/>
    <w:rsid w:val="4662097D"/>
    <w:rsid w:val="46BD0AE0"/>
    <w:rsid w:val="46D66EFC"/>
    <w:rsid w:val="471072A6"/>
    <w:rsid w:val="482C0FD2"/>
    <w:rsid w:val="483966A4"/>
    <w:rsid w:val="48670274"/>
    <w:rsid w:val="48CD5AE8"/>
    <w:rsid w:val="49867369"/>
    <w:rsid w:val="4A4F44D5"/>
    <w:rsid w:val="4AB60164"/>
    <w:rsid w:val="4AEB502A"/>
    <w:rsid w:val="4AFA3593"/>
    <w:rsid w:val="4BE11211"/>
    <w:rsid w:val="4C2A2BB8"/>
    <w:rsid w:val="4C6F5832"/>
    <w:rsid w:val="4C976123"/>
    <w:rsid w:val="4D0562E9"/>
    <w:rsid w:val="4D094866"/>
    <w:rsid w:val="4D470587"/>
    <w:rsid w:val="4DA16EA9"/>
    <w:rsid w:val="4DF85277"/>
    <w:rsid w:val="4EBE52E7"/>
    <w:rsid w:val="4EF2336C"/>
    <w:rsid w:val="4F245C34"/>
    <w:rsid w:val="4FFD6AF4"/>
    <w:rsid w:val="4FFE08A0"/>
    <w:rsid w:val="512F7091"/>
    <w:rsid w:val="51730B5D"/>
    <w:rsid w:val="52E043A1"/>
    <w:rsid w:val="532F225C"/>
    <w:rsid w:val="54414F42"/>
    <w:rsid w:val="55625BAA"/>
    <w:rsid w:val="56FE672C"/>
    <w:rsid w:val="58143E20"/>
    <w:rsid w:val="58492617"/>
    <w:rsid w:val="59BF2CC2"/>
    <w:rsid w:val="5A303D2A"/>
    <w:rsid w:val="5A5978D3"/>
    <w:rsid w:val="5B111B1A"/>
    <w:rsid w:val="5B4D241F"/>
    <w:rsid w:val="5B8123B3"/>
    <w:rsid w:val="5BC50043"/>
    <w:rsid w:val="5C6E22D5"/>
    <w:rsid w:val="5D3A6F64"/>
    <w:rsid w:val="5D75349F"/>
    <w:rsid w:val="5DBC15D7"/>
    <w:rsid w:val="5E8B6B03"/>
    <w:rsid w:val="5FF7F31C"/>
    <w:rsid w:val="60343BAD"/>
    <w:rsid w:val="605532C8"/>
    <w:rsid w:val="60FD48E7"/>
    <w:rsid w:val="61C02C3E"/>
    <w:rsid w:val="622049D1"/>
    <w:rsid w:val="6299063F"/>
    <w:rsid w:val="6366576E"/>
    <w:rsid w:val="641C4FD4"/>
    <w:rsid w:val="65DD0843"/>
    <w:rsid w:val="686E79AA"/>
    <w:rsid w:val="69632A64"/>
    <w:rsid w:val="6C8014FB"/>
    <w:rsid w:val="6D2262FD"/>
    <w:rsid w:val="6D2D2720"/>
    <w:rsid w:val="6DDE1380"/>
    <w:rsid w:val="6E063995"/>
    <w:rsid w:val="702D2809"/>
    <w:rsid w:val="70EE44BD"/>
    <w:rsid w:val="71DE5A4F"/>
    <w:rsid w:val="723C03B0"/>
    <w:rsid w:val="72804BA6"/>
    <w:rsid w:val="73E96071"/>
    <w:rsid w:val="750D242D"/>
    <w:rsid w:val="75444F47"/>
    <w:rsid w:val="75DF6A90"/>
    <w:rsid w:val="764C614C"/>
    <w:rsid w:val="76DD06A3"/>
    <w:rsid w:val="77002491"/>
    <w:rsid w:val="789F373E"/>
    <w:rsid w:val="78CC5AF6"/>
    <w:rsid w:val="79A67B01"/>
    <w:rsid w:val="7A08012D"/>
    <w:rsid w:val="7A582EA9"/>
    <w:rsid w:val="7B9342B1"/>
    <w:rsid w:val="7C9445C1"/>
    <w:rsid w:val="7E7C5EBD"/>
    <w:rsid w:val="7E863124"/>
    <w:rsid w:val="7FC027DC"/>
    <w:rsid w:val="FFDFD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widowControl w:val="0"/>
      <w:snapToGrid w:val="0"/>
      <w:spacing w:line="360" w:lineRule="atLeast"/>
      <w:jc w:val="both"/>
      <w:outlineLvl w:val="0"/>
    </w:pPr>
    <w:rPr>
      <w:rFonts w:ascii="宋体" w:hAnsi="Times New Roman" w:eastAsia="宋体" w:cs="Times New Roman"/>
      <w:kern w:val="2"/>
      <w:sz w:val="28"/>
      <w:lang w:val="en-US" w:eastAsia="zh-CN" w:bidi="ar-SA"/>
    </w:rPr>
  </w:style>
  <w:style w:type="paragraph" w:styleId="3">
    <w:name w:val="heading 2"/>
    <w:basedOn w:val="1"/>
    <w:next w:val="1"/>
    <w:link w:val="5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41"/>
    <w:qFormat/>
    <w:uiPriority w:val="99"/>
    <w:pPr>
      <w:keepNext/>
      <w:keepLines/>
      <w:spacing w:before="260" w:after="260" w:line="415" w:lineRule="auto"/>
      <w:outlineLvl w:val="2"/>
    </w:pPr>
    <w:rPr>
      <w:b/>
      <w:bCs/>
      <w:sz w:val="32"/>
      <w:szCs w:val="32"/>
    </w:rPr>
  </w:style>
  <w:style w:type="paragraph" w:styleId="5">
    <w:name w:val="heading 7"/>
    <w:basedOn w:val="1"/>
    <w:next w:val="1"/>
    <w:link w:val="46"/>
    <w:unhideWhenUsed/>
    <w:qFormat/>
    <w:uiPriority w:val="0"/>
    <w:pPr>
      <w:keepNext/>
      <w:keepLines/>
      <w:spacing w:before="240" w:after="64" w:line="320" w:lineRule="auto"/>
      <w:outlineLvl w:val="6"/>
    </w:pPr>
    <w:rPr>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adjustRightInd w:val="0"/>
      <w:snapToGrid w:val="0"/>
      <w:spacing w:line="360" w:lineRule="auto"/>
      <w:ind w:firstLine="420"/>
    </w:pPr>
    <w:rPr>
      <w:sz w:val="24"/>
    </w:rPr>
  </w:style>
  <w:style w:type="paragraph" w:styleId="7">
    <w:name w:val="annotation text"/>
    <w:basedOn w:val="1"/>
    <w:link w:val="42"/>
    <w:qFormat/>
    <w:uiPriority w:val="0"/>
    <w:pPr>
      <w:jc w:val="left"/>
    </w:pPr>
  </w:style>
  <w:style w:type="paragraph" w:styleId="8">
    <w:name w:val="Body Text"/>
    <w:basedOn w:val="1"/>
    <w:next w:val="1"/>
    <w:unhideWhenUsed/>
    <w:qFormat/>
    <w:uiPriority w:val="99"/>
    <w:pPr>
      <w:spacing w:after="120"/>
    </w:p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0"/>
    <w:pPr>
      <w:ind w:left="840" w:leftChars="400"/>
    </w:pPr>
  </w:style>
  <w:style w:type="paragraph" w:styleId="11">
    <w:name w:val="Plain Text"/>
    <w:basedOn w:val="1"/>
    <w:link w:val="37"/>
    <w:qFormat/>
    <w:uiPriority w:val="0"/>
    <w:rPr>
      <w:rFonts w:ascii="宋体" w:hAnsi="Courier New"/>
    </w:rPr>
  </w:style>
  <w:style w:type="paragraph" w:styleId="12">
    <w:name w:val="Date"/>
    <w:basedOn w:val="1"/>
    <w:next w:val="1"/>
    <w:link w:val="45"/>
    <w:qFormat/>
    <w:uiPriority w:val="0"/>
  </w:style>
  <w:style w:type="paragraph" w:styleId="13">
    <w:name w:val="Body Text Indent 2"/>
    <w:basedOn w:val="1"/>
    <w:link w:val="40"/>
    <w:qFormat/>
    <w:uiPriority w:val="0"/>
    <w:pPr>
      <w:snapToGrid w:val="0"/>
      <w:spacing w:line="560" w:lineRule="atLeast"/>
      <w:ind w:firstLine="540"/>
    </w:pPr>
  </w:style>
  <w:style w:type="paragraph" w:styleId="14">
    <w:name w:val="Balloon Text"/>
    <w:basedOn w:val="1"/>
    <w:link w:val="44"/>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48"/>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line="180" w:lineRule="auto"/>
      <w:jc w:val="center"/>
    </w:pPr>
    <w:rPr>
      <w:sz w:val="30"/>
    </w:rPr>
  </w:style>
  <w:style w:type="paragraph" w:styleId="18">
    <w:name w:val="toc 2"/>
    <w:basedOn w:val="1"/>
    <w:next w:val="1"/>
    <w:qFormat/>
    <w:uiPriority w:val="39"/>
    <w:pPr>
      <w:ind w:left="420" w:leftChars="200"/>
    </w:pPr>
  </w:style>
  <w:style w:type="paragraph" w:styleId="19">
    <w:name w:val="Normal (Web)"/>
    <w:basedOn w:val="1"/>
    <w:qFormat/>
    <w:uiPriority w:val="0"/>
    <w:rPr>
      <w:sz w:val="24"/>
    </w:rPr>
  </w:style>
  <w:style w:type="paragraph" w:styleId="20">
    <w:name w:val="Title"/>
    <w:basedOn w:val="1"/>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21">
    <w:name w:val="annotation subject"/>
    <w:basedOn w:val="7"/>
    <w:next w:val="7"/>
    <w:link w:val="43"/>
    <w:qFormat/>
    <w:uiPriority w:val="0"/>
    <w:rPr>
      <w:b/>
      <w:bCs/>
    </w:rPr>
  </w:style>
  <w:style w:type="paragraph" w:styleId="22">
    <w:name w:val="Body Text First Indent"/>
    <w:basedOn w:val="8"/>
    <w:next w:val="23"/>
    <w:qFormat/>
    <w:uiPriority w:val="0"/>
    <w:pPr>
      <w:ind w:firstLine="420"/>
    </w:pPr>
  </w:style>
  <w:style w:type="paragraph" w:styleId="23">
    <w:name w:val="Body Text First Indent 2"/>
    <w:basedOn w:val="9"/>
    <w:next w:val="1"/>
    <w:qFormat/>
    <w:uiPriority w:val="0"/>
    <w:pPr>
      <w:widowControl w:val="0"/>
      <w:spacing w:after="120" w:afterLines="0" w:line="240" w:lineRule="auto"/>
      <w:ind w:left="420" w:leftChars="200" w:firstLine="420" w:firstLineChars="200"/>
      <w:jc w:val="both"/>
    </w:pPr>
    <w:rPr>
      <w:rFonts w:ascii="Calibri" w:hAnsi="Calibri" w:eastAsia="宋体" w:cs="Times New Roman"/>
      <w:kern w:val="2"/>
      <w:sz w:val="4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BodyText"/>
    <w:basedOn w:val="1"/>
    <w:next w:val="32"/>
    <w:qFormat/>
    <w:uiPriority w:val="0"/>
    <w:pPr>
      <w:textAlignment w:val="baseline"/>
    </w:pPr>
    <w:rPr>
      <w:rFonts w:ascii="仿宋_GB2312" w:eastAsia="仿宋_GB2312"/>
      <w:sz w:val="32"/>
    </w:rPr>
  </w:style>
  <w:style w:type="paragraph" w:customStyle="1" w:styleId="32">
    <w:name w:val="BodyTextIndent"/>
    <w:basedOn w:val="1"/>
    <w:qFormat/>
    <w:uiPriority w:val="0"/>
    <w:pPr>
      <w:spacing w:line="700" w:lineRule="exact"/>
      <w:ind w:left="960"/>
      <w:textAlignment w:val="baseline"/>
    </w:pPr>
    <w:rPr>
      <w:sz w:val="44"/>
    </w:rPr>
  </w:style>
  <w:style w:type="paragraph" w:customStyle="1" w:styleId="33">
    <w:name w:val="明显引用1"/>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35">
    <w:name w:val="标题 2 字符"/>
    <w:qFormat/>
    <w:locked/>
    <w:uiPriority w:val="99"/>
    <w:rPr>
      <w:rFonts w:ascii="Arial" w:hAnsi="Arial" w:eastAsia="黑体"/>
      <w:b/>
      <w:sz w:val="32"/>
    </w:rPr>
  </w:style>
  <w:style w:type="paragraph" w:customStyle="1" w:styleId="36">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37">
    <w:name w:val="纯文本 Char"/>
    <w:basedOn w:val="26"/>
    <w:link w:val="11"/>
    <w:qFormat/>
    <w:uiPriority w:val="0"/>
    <w:rPr>
      <w:rFonts w:hint="eastAsia" w:ascii="宋体" w:hAnsi="Courier New" w:eastAsia="宋体" w:cs="Courier New"/>
      <w:kern w:val="2"/>
      <w:sz w:val="21"/>
      <w:szCs w:val="21"/>
    </w:rPr>
  </w:style>
  <w:style w:type="paragraph" w:customStyle="1" w:styleId="38">
    <w:name w:val="1"/>
    <w:basedOn w:val="1"/>
    <w:next w:val="11"/>
    <w:qFormat/>
    <w:uiPriority w:val="0"/>
    <w:rPr>
      <w:rFonts w:hint="eastAsia" w:ascii="宋体" w:hAnsi="Courier New"/>
      <w:sz w:val="21"/>
    </w:rPr>
  </w:style>
  <w:style w:type="character" w:customStyle="1" w:styleId="39">
    <w:name w:val="正文文本缩进 2 Char1"/>
    <w:basedOn w:val="26"/>
    <w:qFormat/>
    <w:uiPriority w:val="0"/>
    <w:rPr>
      <w:kern w:val="2"/>
      <w:sz w:val="28"/>
    </w:rPr>
  </w:style>
  <w:style w:type="character" w:customStyle="1" w:styleId="40">
    <w:name w:val="正文文本缩进 2 Char"/>
    <w:basedOn w:val="26"/>
    <w:link w:val="13"/>
    <w:qFormat/>
    <w:uiPriority w:val="0"/>
    <w:rPr>
      <w:kern w:val="2"/>
      <w:sz w:val="28"/>
    </w:rPr>
  </w:style>
  <w:style w:type="character" w:customStyle="1" w:styleId="41">
    <w:name w:val="标题 3 Char"/>
    <w:basedOn w:val="26"/>
    <w:link w:val="4"/>
    <w:qFormat/>
    <w:uiPriority w:val="0"/>
    <w:rPr>
      <w:b/>
      <w:kern w:val="2"/>
      <w:sz w:val="32"/>
    </w:rPr>
  </w:style>
  <w:style w:type="character" w:customStyle="1" w:styleId="42">
    <w:name w:val="批注文字 Char"/>
    <w:basedOn w:val="26"/>
    <w:link w:val="7"/>
    <w:qFormat/>
    <w:uiPriority w:val="0"/>
    <w:rPr>
      <w:rFonts w:ascii="Times New Roman" w:hAnsi="Times New Roman" w:cs="Times New Roman"/>
      <w:kern w:val="2"/>
      <w:sz w:val="28"/>
    </w:rPr>
  </w:style>
  <w:style w:type="character" w:customStyle="1" w:styleId="43">
    <w:name w:val="批注主题 Char"/>
    <w:basedOn w:val="42"/>
    <w:link w:val="21"/>
    <w:qFormat/>
    <w:uiPriority w:val="0"/>
    <w:rPr>
      <w:rFonts w:ascii="Times New Roman" w:hAnsi="Times New Roman" w:cs="Times New Roman"/>
      <w:b/>
      <w:bCs/>
      <w:kern w:val="2"/>
      <w:sz w:val="28"/>
    </w:rPr>
  </w:style>
  <w:style w:type="character" w:customStyle="1" w:styleId="44">
    <w:name w:val="批注框文本 Char"/>
    <w:basedOn w:val="26"/>
    <w:link w:val="14"/>
    <w:qFormat/>
    <w:uiPriority w:val="0"/>
    <w:rPr>
      <w:rFonts w:ascii="Times New Roman" w:hAnsi="Times New Roman" w:cs="Times New Roman"/>
      <w:kern w:val="2"/>
      <w:sz w:val="18"/>
      <w:szCs w:val="18"/>
    </w:rPr>
  </w:style>
  <w:style w:type="character" w:customStyle="1" w:styleId="45">
    <w:name w:val="日期 Char"/>
    <w:link w:val="12"/>
    <w:qFormat/>
    <w:uiPriority w:val="0"/>
    <w:rPr>
      <w:rFonts w:ascii="Times New Roman" w:hAnsi="Times New Roman" w:cs="Times New Roman"/>
      <w:kern w:val="2"/>
      <w:sz w:val="28"/>
    </w:rPr>
  </w:style>
  <w:style w:type="character" w:customStyle="1" w:styleId="46">
    <w:name w:val="标题 7 Char"/>
    <w:basedOn w:val="26"/>
    <w:link w:val="5"/>
    <w:semiHidden/>
    <w:qFormat/>
    <w:uiPriority w:val="0"/>
    <w:rPr>
      <w:rFonts w:ascii="Times New Roman" w:hAnsi="Times New Roman" w:cs="Times New Roman"/>
      <w:b/>
      <w:bCs/>
      <w:kern w:val="2"/>
      <w:sz w:val="24"/>
      <w:szCs w:val="24"/>
    </w:rPr>
  </w:style>
  <w:style w:type="character" w:customStyle="1" w:styleId="47">
    <w:name w:val="标题 7 字符1"/>
    <w:qFormat/>
    <w:uiPriority w:val="0"/>
    <w:rPr>
      <w:rFonts w:ascii="Arial" w:hAnsi="Arial" w:eastAsia="黑体" w:cs="Times New Roman"/>
      <w:b/>
      <w:kern w:val="2"/>
      <w:sz w:val="24"/>
      <w:lang w:val="en-US" w:eastAsia="zh-CN" w:bidi="ar-SA"/>
    </w:rPr>
  </w:style>
  <w:style w:type="character" w:customStyle="1" w:styleId="48">
    <w:name w:val="页眉 Char"/>
    <w:link w:val="16"/>
    <w:qFormat/>
    <w:uiPriority w:val="0"/>
    <w:rPr>
      <w:rFonts w:ascii="Times New Roman" w:hAnsi="Times New Roman" w:cs="Times New Roman"/>
      <w:kern w:val="2"/>
      <w:sz w:val="18"/>
    </w:rPr>
  </w:style>
  <w:style w:type="paragraph" w:customStyle="1" w:styleId="49">
    <w:name w:val="正文首行缩进两字符"/>
    <w:basedOn w:val="1"/>
    <w:qFormat/>
    <w:uiPriority w:val="0"/>
    <w:pPr>
      <w:spacing w:line="360" w:lineRule="auto"/>
      <w:ind w:firstLine="200" w:firstLineChars="200"/>
    </w:pPr>
  </w:style>
  <w:style w:type="paragraph" w:customStyle="1" w:styleId="50">
    <w:name w:val="段落正文"/>
    <w:basedOn w:val="1"/>
    <w:qFormat/>
    <w:uiPriority w:val="0"/>
    <w:pPr>
      <w:spacing w:beforeLines="50" w:line="360" w:lineRule="auto"/>
      <w:ind w:firstLine="200" w:firstLineChars="200"/>
    </w:pPr>
    <w:rPr>
      <w:spacing w:val="2"/>
      <w:sz w:val="24"/>
    </w:rPr>
  </w:style>
  <w:style w:type="character" w:customStyle="1" w:styleId="51">
    <w:name w:val="标题 2 Char"/>
    <w:basedOn w:val="26"/>
    <w:link w:val="3"/>
    <w:qFormat/>
    <w:uiPriority w:val="0"/>
    <w:rPr>
      <w:rFonts w:hint="default" w:ascii="Arial" w:hAnsi="Arial" w:eastAsia="黑体" w:cs="Arial"/>
      <w:b/>
      <w:kern w:val="2"/>
      <w:sz w:val="32"/>
    </w:rPr>
  </w:style>
  <w:style w:type="paragraph" w:customStyle="1" w:styleId="52">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53">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54">
    <w:name w:val="图例"/>
    <w:basedOn w:val="1"/>
    <w:qFormat/>
    <w:uiPriority w:val="0"/>
    <w:pPr>
      <w:spacing w:before="120" w:beforeLines="0" w:beforeAutospacing="0" w:after="120" w:afterLines="0" w:afterAutospacing="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鸿兴</Manager>
  <Company>鸿兴</Company>
  <Pages>34</Pages>
  <Words>17048</Words>
  <Characters>17949</Characters>
  <Lines>99</Lines>
  <Paragraphs>28</Paragraphs>
  <TotalTime>4313</TotalTime>
  <ScaleCrop>false</ScaleCrop>
  <LinksUpToDate>false</LinksUpToDate>
  <CharactersWithSpaces>19124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2023-06-14T07:19:00Z</dcterms:created>
  <dc:creator>鸿兴</dc:creator>
  <cp:lastModifiedBy>大道至简</cp:lastModifiedBy>
  <cp:lastPrinted>2025-05-23T02:47:00Z</cp:lastPrinted>
  <dcterms:modified xsi:type="dcterms:W3CDTF">2025-05-26T03:20:32Z</dcterms:modified>
  <dc:title>重庆市政府采购云平台网上竞采文件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5DA38829F07643A2A4FE848E7165E72B_13</vt:lpwstr>
  </property>
  <property fmtid="{D5CDD505-2E9C-101B-9397-08002B2CF9AE}" pid="4" name="KSOTemplateDocerSaveRecord">
    <vt:lpwstr>eyJoZGlkIjoiMGFhYzI2MGEzM2I0MjNhN2E4MWE2ZmZiZDljZjNjNWQiLCJ1c2VySWQiOiI5ODA5NTQ2OTgifQ==</vt:lpwstr>
  </property>
</Properties>
</file>