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F2374">
      <w:pPr>
        <w:pStyle w:val="2"/>
      </w:pPr>
    </w:p>
    <w:p w14:paraId="37B24811">
      <w:pPr>
        <w:spacing w:line="276" w:lineRule="auto"/>
        <w:jc w:val="center"/>
        <w:outlineLvl w:val="0"/>
        <w:rPr>
          <w:rFonts w:ascii="方正黑体_GBK" w:hAnsi="宋体" w:eastAsia="方正黑体_GBK"/>
          <w:sz w:val="100"/>
          <w:szCs w:val="100"/>
        </w:rPr>
      </w:pPr>
    </w:p>
    <w:p w14:paraId="0CB490A2">
      <w:pPr>
        <w:spacing w:line="276" w:lineRule="auto"/>
        <w:jc w:val="center"/>
        <w:outlineLvl w:val="0"/>
        <w:rPr>
          <w:rFonts w:ascii="方正黑体_GBK" w:hAnsi="宋体" w:eastAsia="方正黑体_GBK"/>
          <w:sz w:val="130"/>
          <w:szCs w:val="130"/>
        </w:rPr>
      </w:pPr>
      <w:r>
        <w:rPr>
          <w:rFonts w:hint="eastAsia" w:ascii="方正黑体_GBK" w:hAnsi="宋体" w:eastAsia="方正黑体_GBK"/>
          <w:sz w:val="130"/>
          <w:szCs w:val="130"/>
        </w:rPr>
        <w:t>招 标 文 件</w:t>
      </w:r>
    </w:p>
    <w:p w14:paraId="2969764D">
      <w:pPr>
        <w:pStyle w:val="10"/>
        <w:spacing w:line="276" w:lineRule="auto"/>
        <w:ind w:left="0"/>
        <w:jc w:val="center"/>
        <w:rPr>
          <w:rFonts w:ascii="方正仿宋_GBK" w:hAnsi="宋体" w:eastAsia="方正仿宋_GBK"/>
          <w:b/>
          <w:sz w:val="24"/>
          <w:szCs w:val="24"/>
        </w:rPr>
      </w:pPr>
    </w:p>
    <w:p w14:paraId="7D1D2532">
      <w:pPr>
        <w:pStyle w:val="10"/>
        <w:spacing w:line="276" w:lineRule="auto"/>
        <w:ind w:left="0"/>
        <w:jc w:val="center"/>
        <w:rPr>
          <w:rFonts w:ascii="方正仿宋_GBK" w:hAnsi="宋体" w:eastAsia="方正仿宋_GBK"/>
          <w:b/>
          <w:sz w:val="24"/>
          <w:szCs w:val="24"/>
        </w:rPr>
      </w:pPr>
    </w:p>
    <w:p w14:paraId="5765D99C">
      <w:pPr>
        <w:pStyle w:val="10"/>
        <w:spacing w:line="276" w:lineRule="auto"/>
        <w:ind w:left="0"/>
        <w:jc w:val="center"/>
        <w:rPr>
          <w:rFonts w:ascii="方正仿宋_GBK" w:hAnsi="宋体" w:eastAsia="方正仿宋_GBK"/>
          <w:b/>
          <w:sz w:val="24"/>
          <w:szCs w:val="24"/>
        </w:rPr>
      </w:pPr>
    </w:p>
    <w:p w14:paraId="380EF28A">
      <w:pPr>
        <w:pStyle w:val="10"/>
        <w:spacing w:line="276" w:lineRule="auto"/>
        <w:ind w:left="0"/>
        <w:jc w:val="center"/>
        <w:rPr>
          <w:rFonts w:ascii="方正仿宋_GBK" w:hAnsi="宋体" w:eastAsia="方正仿宋_GBK"/>
          <w:b/>
          <w:sz w:val="24"/>
          <w:szCs w:val="24"/>
        </w:rPr>
      </w:pPr>
    </w:p>
    <w:p w14:paraId="7ABD18BF">
      <w:pPr>
        <w:pStyle w:val="10"/>
        <w:spacing w:line="276" w:lineRule="auto"/>
        <w:ind w:left="4200" w:leftChars="600" w:hanging="2520" w:hangingChars="700"/>
        <w:jc w:val="left"/>
        <w:rPr>
          <w:rFonts w:ascii="方正小标宋_GBK" w:hAnsi="宋体" w:eastAsia="方正小标宋_GBK"/>
          <w:kern w:val="0"/>
          <w:sz w:val="36"/>
          <w:szCs w:val="36"/>
        </w:rPr>
      </w:pPr>
    </w:p>
    <w:p w14:paraId="24CFA184">
      <w:pPr>
        <w:pStyle w:val="10"/>
        <w:spacing w:line="276" w:lineRule="auto"/>
        <w:ind w:left="4200" w:leftChars="600" w:hanging="2520" w:hangingChars="700"/>
        <w:jc w:val="left"/>
        <w:rPr>
          <w:rFonts w:ascii="方正小标宋_GBK" w:hAnsi="宋体" w:eastAsia="方正小标宋_GBK"/>
          <w:kern w:val="0"/>
          <w:sz w:val="36"/>
          <w:szCs w:val="36"/>
        </w:rPr>
      </w:pPr>
    </w:p>
    <w:p w14:paraId="1E1BA685">
      <w:pPr>
        <w:pStyle w:val="10"/>
        <w:spacing w:line="276" w:lineRule="auto"/>
        <w:ind w:left="4200" w:leftChars="600" w:hanging="2520" w:hangingChars="700"/>
        <w:jc w:val="left"/>
        <w:rPr>
          <w:rFonts w:ascii="方正小标宋_GBK" w:hAnsi="宋体" w:eastAsia="方正小标宋_GBK"/>
          <w:kern w:val="0"/>
          <w:sz w:val="36"/>
          <w:szCs w:val="36"/>
        </w:rPr>
      </w:pPr>
      <w:r>
        <w:rPr>
          <w:rFonts w:hint="eastAsia" w:ascii="方正小标宋_GBK" w:hAnsi="宋体" w:eastAsia="方正小标宋_GBK"/>
          <w:kern w:val="0"/>
          <w:sz w:val="36"/>
          <w:szCs w:val="36"/>
        </w:rPr>
        <w:t>采购项目编号：CTBU-JZ2025XXX</w:t>
      </w:r>
    </w:p>
    <w:p w14:paraId="58A89E54">
      <w:pPr>
        <w:pStyle w:val="10"/>
        <w:spacing w:line="276" w:lineRule="auto"/>
        <w:ind w:left="4200" w:leftChars="600" w:hanging="2520" w:hangingChars="700"/>
        <w:jc w:val="left"/>
        <w:rPr>
          <w:rFonts w:ascii="方正仿宋_GBK" w:hAnsi="宋体" w:eastAsia="方正小标宋_GBK"/>
          <w:b/>
          <w:sz w:val="24"/>
          <w:szCs w:val="24"/>
        </w:rPr>
      </w:pPr>
      <w:r>
        <w:rPr>
          <w:rFonts w:hint="eastAsia" w:ascii="方正小标宋_GBK" w:hAnsi="宋体" w:eastAsia="方正小标宋_GBK"/>
          <w:kern w:val="0"/>
          <w:sz w:val="36"/>
          <w:szCs w:val="36"/>
        </w:rPr>
        <w:t>采购项目名称</w:t>
      </w:r>
      <w:bookmarkStart w:id="0" w:name="_Hlk68076217"/>
      <w:r>
        <w:rPr>
          <w:rFonts w:hint="eastAsia" w:ascii="方正小标宋_GBK" w:hAnsi="宋体" w:eastAsia="方正小标宋_GBK"/>
          <w:kern w:val="0"/>
          <w:sz w:val="36"/>
          <w:szCs w:val="36"/>
        </w:rPr>
        <w:t>：重庆工商大学</w:t>
      </w:r>
      <w:bookmarkEnd w:id="0"/>
      <w:r>
        <w:rPr>
          <w:rFonts w:hint="eastAsia" w:ascii="方正小标宋_GBK" w:hAnsi="宋体" w:eastAsia="方正小标宋_GBK"/>
          <w:kern w:val="0"/>
          <w:sz w:val="36"/>
          <w:szCs w:val="36"/>
        </w:rPr>
        <w:t>水产品及鲜鸡、鲜鸭等肉类、禽蛋类等食堂大宗物资采购（</w:t>
      </w:r>
      <w:r>
        <w:rPr>
          <w:rFonts w:hint="eastAsia" w:ascii="方正小标宋_GBK" w:hAnsi="宋体" w:eastAsia="方正小标宋_GBK"/>
          <w:kern w:val="0"/>
          <w:sz w:val="36"/>
          <w:szCs w:val="36"/>
          <w:lang w:val="en-US" w:eastAsia="zh-CN"/>
        </w:rPr>
        <w:t>2次</w:t>
      </w:r>
      <w:r>
        <w:rPr>
          <w:rFonts w:hint="eastAsia" w:ascii="方正小标宋_GBK" w:hAnsi="宋体" w:eastAsia="方正小标宋_GBK"/>
          <w:kern w:val="0"/>
          <w:sz w:val="36"/>
          <w:szCs w:val="36"/>
        </w:rPr>
        <w:t>）</w:t>
      </w:r>
    </w:p>
    <w:p w14:paraId="6CEA49E2">
      <w:pPr>
        <w:spacing w:line="276" w:lineRule="auto"/>
        <w:jc w:val="center"/>
        <w:rPr>
          <w:rFonts w:ascii="方正仿宋_GBK" w:hAnsi="宋体" w:eastAsia="方正仿宋_GBK"/>
          <w:b/>
          <w:sz w:val="24"/>
          <w:szCs w:val="24"/>
        </w:rPr>
      </w:pPr>
    </w:p>
    <w:p w14:paraId="6F9A3165">
      <w:pPr>
        <w:pStyle w:val="14"/>
        <w:spacing w:line="276" w:lineRule="auto"/>
        <w:rPr>
          <w:rFonts w:ascii="方正仿宋_GBK" w:hAnsi="宋体" w:eastAsia="方正仿宋_GBK"/>
          <w:b/>
          <w:sz w:val="24"/>
          <w:szCs w:val="24"/>
        </w:rPr>
      </w:pPr>
    </w:p>
    <w:p w14:paraId="0D2BD6DD">
      <w:pPr>
        <w:pStyle w:val="15"/>
        <w:spacing w:line="276" w:lineRule="auto"/>
        <w:rPr>
          <w:rFonts w:ascii="方正仿宋_GBK" w:hAnsi="宋体" w:eastAsia="方正仿宋_GBK"/>
          <w:b/>
          <w:sz w:val="24"/>
          <w:szCs w:val="24"/>
        </w:rPr>
      </w:pPr>
    </w:p>
    <w:p w14:paraId="537DD68F">
      <w:pPr>
        <w:spacing w:line="276" w:lineRule="auto"/>
        <w:rPr>
          <w:rFonts w:ascii="方正仿宋_GBK" w:hAnsi="宋体" w:eastAsia="方正仿宋_GBK"/>
          <w:b/>
          <w:sz w:val="24"/>
          <w:szCs w:val="24"/>
        </w:rPr>
      </w:pPr>
    </w:p>
    <w:p w14:paraId="514C2B9F">
      <w:pPr>
        <w:pStyle w:val="14"/>
        <w:spacing w:line="276" w:lineRule="auto"/>
        <w:rPr>
          <w:rFonts w:ascii="方正仿宋_GBK" w:hAnsi="宋体" w:eastAsia="方正仿宋_GBK"/>
          <w:b/>
          <w:sz w:val="24"/>
          <w:szCs w:val="24"/>
        </w:rPr>
      </w:pPr>
    </w:p>
    <w:p w14:paraId="5809B9E4">
      <w:pPr>
        <w:pStyle w:val="15"/>
        <w:spacing w:line="276" w:lineRule="auto"/>
        <w:rPr>
          <w:rFonts w:ascii="方正仿宋_GBK" w:hAnsi="宋体" w:eastAsia="方正仿宋_GBK"/>
          <w:b/>
          <w:sz w:val="24"/>
          <w:szCs w:val="24"/>
        </w:rPr>
      </w:pPr>
    </w:p>
    <w:p w14:paraId="785F5222"/>
    <w:p w14:paraId="72FCD2A5">
      <w:pPr>
        <w:spacing w:line="276" w:lineRule="auto"/>
        <w:ind w:firstLine="2880" w:firstLineChars="800"/>
        <w:outlineLvl w:val="0"/>
        <w:rPr>
          <w:rFonts w:ascii="方正小标宋_GBK" w:hAnsi="宋体" w:eastAsia="方正小标宋_GBK"/>
          <w:bCs/>
          <w:kern w:val="0"/>
          <w:sz w:val="36"/>
          <w:szCs w:val="36"/>
        </w:rPr>
      </w:pPr>
    </w:p>
    <w:p w14:paraId="7D44C18C">
      <w:pPr>
        <w:spacing w:line="276" w:lineRule="auto"/>
        <w:ind w:firstLine="2880" w:firstLineChars="800"/>
        <w:outlineLvl w:val="0"/>
        <w:rPr>
          <w:rFonts w:ascii="方正小标宋_GBK" w:hAnsi="宋体" w:eastAsia="方正小标宋_GBK"/>
          <w:bCs/>
          <w:kern w:val="0"/>
          <w:sz w:val="36"/>
          <w:szCs w:val="36"/>
        </w:rPr>
      </w:pPr>
      <w:r>
        <w:rPr>
          <w:rFonts w:hint="eastAsia" w:ascii="方正小标宋_GBK" w:hAnsi="宋体" w:eastAsia="方正小标宋_GBK"/>
          <w:bCs/>
          <w:kern w:val="0"/>
          <w:sz w:val="36"/>
          <w:szCs w:val="36"/>
        </w:rPr>
        <w:t>采购人：重庆工商大学</w:t>
      </w:r>
    </w:p>
    <w:p w14:paraId="57A9EC20">
      <w:pPr>
        <w:snapToGrid w:val="0"/>
        <w:spacing w:line="276" w:lineRule="auto"/>
        <w:jc w:val="center"/>
        <w:rPr>
          <w:rFonts w:ascii="方正小标宋_GBK" w:hAnsi="宋体" w:eastAsia="方正小标宋_GBK"/>
          <w:b/>
          <w:kern w:val="0"/>
          <w:sz w:val="36"/>
          <w:szCs w:val="36"/>
        </w:rPr>
      </w:pPr>
      <w:r>
        <w:rPr>
          <w:rFonts w:hint="eastAsia" w:ascii="方正小标宋_GBK" w:hAnsi="宋体" w:eastAsia="方正小标宋_GBK"/>
          <w:bCs/>
          <w:kern w:val="0"/>
          <w:sz w:val="36"/>
          <w:szCs w:val="36"/>
        </w:rPr>
        <w:t>二○二五年</w:t>
      </w:r>
      <w:r>
        <w:rPr>
          <w:rFonts w:hint="eastAsia" w:ascii="方正小标宋_GBK" w:hAnsi="宋体" w:eastAsia="方正小标宋_GBK"/>
          <w:bCs/>
          <w:kern w:val="0"/>
          <w:sz w:val="36"/>
          <w:szCs w:val="36"/>
          <w:lang w:val="en-US" w:eastAsia="zh-CN"/>
        </w:rPr>
        <w:t>八</w:t>
      </w:r>
      <w:r>
        <w:rPr>
          <w:rFonts w:hint="eastAsia" w:ascii="方正小标宋_GBK" w:hAnsi="宋体" w:eastAsia="方正小标宋_GBK"/>
          <w:bCs/>
          <w:kern w:val="0"/>
          <w:sz w:val="36"/>
          <w:szCs w:val="36"/>
        </w:rPr>
        <w:t>月</w:t>
      </w:r>
    </w:p>
    <w:p w14:paraId="2A8EBA49">
      <w:pPr>
        <w:snapToGrid w:val="0"/>
        <w:spacing w:line="276" w:lineRule="auto"/>
        <w:rPr>
          <w:rFonts w:ascii="方正仿宋_GBK" w:hAnsi="宋体" w:eastAsia="方正仿宋_GBK"/>
          <w:sz w:val="24"/>
          <w:szCs w:val="2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0310581F">
      <w:pPr>
        <w:snapToGrid w:val="0"/>
        <w:spacing w:line="276" w:lineRule="auto"/>
        <w:jc w:val="center"/>
        <w:rPr>
          <w:rFonts w:ascii="方正仿宋_GBK" w:hAnsi="宋体" w:eastAsia="方正仿宋_GBK"/>
          <w:b/>
          <w:szCs w:val="28"/>
        </w:rPr>
      </w:pPr>
      <w:r>
        <w:rPr>
          <w:rFonts w:hint="eastAsia" w:ascii="方正仿宋_GBK" w:hAnsi="宋体" w:eastAsia="方正仿宋_GBK"/>
          <w:b/>
          <w:szCs w:val="28"/>
        </w:rPr>
        <w:t>目  录</w:t>
      </w:r>
    </w:p>
    <w:p w14:paraId="0B945BD9">
      <w:pPr>
        <w:pStyle w:val="17"/>
        <w:tabs>
          <w:tab w:val="right" w:leader="dot" w:pos="9412"/>
          <w:tab w:val="clear" w:pos="1260"/>
          <w:tab w:val="clear" w:pos="1685"/>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TOC \o "1-2" \h \z </w:instrText>
      </w:r>
      <w:r>
        <w:rPr>
          <w:rFonts w:hint="eastAsia" w:ascii="方正仿宋_GBK" w:hAnsi="宋体" w:eastAsia="方正仿宋_GBK"/>
          <w:szCs w:val="28"/>
        </w:rPr>
        <w:fldChar w:fldCharType="separate"/>
      </w: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_Toc27762 </w:instrText>
      </w:r>
      <w:r>
        <w:rPr>
          <w:rFonts w:hint="eastAsia" w:ascii="方正仿宋_GBK" w:hAnsi="宋体" w:eastAsia="方正仿宋_GBK"/>
          <w:szCs w:val="28"/>
        </w:rPr>
        <w:fldChar w:fldCharType="separate"/>
      </w:r>
      <w:r>
        <w:rPr>
          <w:rFonts w:hint="eastAsia" w:ascii="方正仿宋_GBK" w:hAnsi="宋体" w:eastAsia="方正仿宋_GBK"/>
          <w:szCs w:val="44"/>
        </w:rPr>
        <w:t>第一篇  投标邀请书</w:t>
      </w:r>
      <w:r>
        <w:tab/>
      </w:r>
      <w:r>
        <w:fldChar w:fldCharType="begin"/>
      </w:r>
      <w:r>
        <w:instrText xml:space="preserve"> PAGEREF _Toc27762 \h </w:instrText>
      </w:r>
      <w:r>
        <w:fldChar w:fldCharType="separate"/>
      </w:r>
      <w:r>
        <w:t>- 3 -</w:t>
      </w:r>
      <w:r>
        <w:fldChar w:fldCharType="end"/>
      </w:r>
      <w:r>
        <w:rPr>
          <w:rFonts w:hint="eastAsia" w:ascii="方正仿宋_GBK" w:hAnsi="宋体" w:eastAsia="方正仿宋_GBK"/>
          <w:szCs w:val="28"/>
        </w:rPr>
        <w:fldChar w:fldCharType="end"/>
      </w:r>
    </w:p>
    <w:p w14:paraId="7FF39039">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_Toc28645 </w:instrText>
      </w:r>
      <w:r>
        <w:rPr>
          <w:rFonts w:hint="eastAsia" w:ascii="方正仿宋_GBK" w:hAnsi="宋体" w:eastAsia="方正仿宋_GBK"/>
          <w:szCs w:val="28"/>
        </w:rPr>
        <w:fldChar w:fldCharType="separate"/>
      </w:r>
      <w:r>
        <w:rPr>
          <w:rFonts w:hint="eastAsia" w:ascii="方正仿宋_GBK" w:eastAsia="方正仿宋_GBK"/>
          <w:szCs w:val="24"/>
        </w:rPr>
        <w:t>一、招标项目内容</w:t>
      </w:r>
      <w:r>
        <w:tab/>
      </w:r>
      <w:r>
        <w:fldChar w:fldCharType="begin"/>
      </w:r>
      <w:r>
        <w:instrText xml:space="preserve"> PAGEREF _Toc28645 \h </w:instrText>
      </w:r>
      <w:r>
        <w:fldChar w:fldCharType="separate"/>
      </w:r>
      <w:r>
        <w:t>- 3 -</w:t>
      </w:r>
      <w:r>
        <w:fldChar w:fldCharType="end"/>
      </w:r>
      <w:r>
        <w:rPr>
          <w:rFonts w:hint="eastAsia" w:ascii="方正仿宋_GBK" w:hAnsi="宋体" w:eastAsia="方正仿宋_GBK"/>
          <w:szCs w:val="28"/>
        </w:rPr>
        <w:fldChar w:fldCharType="end"/>
      </w:r>
    </w:p>
    <w:p w14:paraId="07FD4C60">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_Toc9320 </w:instrText>
      </w:r>
      <w:r>
        <w:rPr>
          <w:rFonts w:hint="eastAsia" w:ascii="方正仿宋_GBK" w:hAnsi="宋体" w:eastAsia="方正仿宋_GBK"/>
          <w:szCs w:val="28"/>
        </w:rPr>
        <w:fldChar w:fldCharType="separate"/>
      </w:r>
      <w:r>
        <w:rPr>
          <w:rFonts w:hint="eastAsia" w:ascii="方正仿宋_GBK" w:eastAsia="方正仿宋_GBK"/>
          <w:szCs w:val="24"/>
        </w:rPr>
        <w:t>二、资金来源</w:t>
      </w:r>
      <w:r>
        <w:tab/>
      </w:r>
      <w:r>
        <w:fldChar w:fldCharType="begin"/>
      </w:r>
      <w:r>
        <w:instrText xml:space="preserve"> PAGEREF _Toc9320 \h </w:instrText>
      </w:r>
      <w:r>
        <w:fldChar w:fldCharType="separate"/>
      </w:r>
      <w:r>
        <w:t>- 3 -</w:t>
      </w:r>
      <w:r>
        <w:fldChar w:fldCharType="end"/>
      </w:r>
      <w:r>
        <w:rPr>
          <w:rFonts w:hint="eastAsia" w:ascii="方正仿宋_GBK" w:hAnsi="宋体" w:eastAsia="方正仿宋_GBK"/>
          <w:szCs w:val="28"/>
        </w:rPr>
        <w:fldChar w:fldCharType="end"/>
      </w:r>
    </w:p>
    <w:p w14:paraId="3E59CA01">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_Toc24955 </w:instrText>
      </w:r>
      <w:r>
        <w:rPr>
          <w:rFonts w:hint="eastAsia" w:ascii="方正仿宋_GBK" w:hAnsi="宋体" w:eastAsia="方正仿宋_GBK"/>
          <w:szCs w:val="28"/>
        </w:rPr>
        <w:fldChar w:fldCharType="separate"/>
      </w:r>
      <w:r>
        <w:rPr>
          <w:rFonts w:hint="eastAsia" w:ascii="方正仿宋_GBK" w:eastAsia="方正仿宋_GBK"/>
          <w:szCs w:val="24"/>
        </w:rPr>
        <w:t>三、投标人资格要求</w:t>
      </w:r>
      <w:r>
        <w:tab/>
      </w:r>
      <w:r>
        <w:fldChar w:fldCharType="begin"/>
      </w:r>
      <w:r>
        <w:instrText xml:space="preserve"> PAGEREF _Toc24955 \h </w:instrText>
      </w:r>
      <w:r>
        <w:fldChar w:fldCharType="separate"/>
      </w:r>
      <w:r>
        <w:t>- 3 -</w:t>
      </w:r>
      <w:r>
        <w:fldChar w:fldCharType="end"/>
      </w:r>
      <w:r>
        <w:rPr>
          <w:rFonts w:hint="eastAsia" w:ascii="方正仿宋_GBK" w:hAnsi="宋体" w:eastAsia="方正仿宋_GBK"/>
          <w:szCs w:val="28"/>
        </w:rPr>
        <w:fldChar w:fldCharType="end"/>
      </w:r>
    </w:p>
    <w:p w14:paraId="1C917804">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_Toc5342 </w:instrText>
      </w:r>
      <w:r>
        <w:rPr>
          <w:rFonts w:hint="eastAsia" w:ascii="方正仿宋_GBK" w:hAnsi="宋体" w:eastAsia="方正仿宋_GBK"/>
          <w:szCs w:val="28"/>
        </w:rPr>
        <w:fldChar w:fldCharType="separate"/>
      </w:r>
      <w:r>
        <w:rPr>
          <w:rFonts w:hint="eastAsia" w:ascii="方正仿宋_GBK" w:eastAsia="方正仿宋_GBK"/>
          <w:szCs w:val="24"/>
        </w:rPr>
        <w:t>四、投标、开标有关说明</w:t>
      </w:r>
      <w:r>
        <w:tab/>
      </w:r>
      <w:r>
        <w:fldChar w:fldCharType="begin"/>
      </w:r>
      <w:r>
        <w:instrText xml:space="preserve"> PAGEREF _Toc5342 \h </w:instrText>
      </w:r>
      <w:r>
        <w:fldChar w:fldCharType="separate"/>
      </w:r>
      <w:r>
        <w:t>- 3 -</w:t>
      </w:r>
      <w:r>
        <w:fldChar w:fldCharType="end"/>
      </w:r>
      <w:r>
        <w:rPr>
          <w:rFonts w:hint="eastAsia" w:ascii="方正仿宋_GBK" w:hAnsi="宋体" w:eastAsia="方正仿宋_GBK"/>
          <w:szCs w:val="28"/>
        </w:rPr>
        <w:fldChar w:fldCharType="end"/>
      </w:r>
    </w:p>
    <w:p w14:paraId="1D68270B">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_Toc2961 </w:instrText>
      </w:r>
      <w:r>
        <w:rPr>
          <w:rFonts w:hint="eastAsia" w:ascii="方正仿宋_GBK" w:hAnsi="宋体" w:eastAsia="方正仿宋_GBK"/>
          <w:szCs w:val="28"/>
        </w:rPr>
        <w:fldChar w:fldCharType="separate"/>
      </w:r>
      <w:r>
        <w:rPr>
          <w:rFonts w:hint="eastAsia" w:ascii="方正仿宋_GBK" w:eastAsia="方正仿宋_GBK"/>
          <w:szCs w:val="24"/>
        </w:rPr>
        <w:t>五、招标文件购买费、投标保证金</w:t>
      </w:r>
      <w:r>
        <w:tab/>
      </w:r>
      <w:r>
        <w:fldChar w:fldCharType="begin"/>
      </w:r>
      <w:r>
        <w:instrText xml:space="preserve"> PAGEREF _Toc2961 \h </w:instrText>
      </w:r>
      <w:r>
        <w:fldChar w:fldCharType="separate"/>
      </w:r>
      <w:r>
        <w:t>- 4 -</w:t>
      </w:r>
      <w:r>
        <w:fldChar w:fldCharType="end"/>
      </w:r>
      <w:r>
        <w:rPr>
          <w:rFonts w:hint="eastAsia" w:ascii="方正仿宋_GBK" w:hAnsi="宋体" w:eastAsia="方正仿宋_GBK"/>
          <w:szCs w:val="28"/>
        </w:rPr>
        <w:fldChar w:fldCharType="end"/>
      </w:r>
    </w:p>
    <w:p w14:paraId="699DF5B5">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_Toc17112 </w:instrText>
      </w:r>
      <w:r>
        <w:rPr>
          <w:rFonts w:hint="eastAsia" w:ascii="方正仿宋_GBK" w:hAnsi="宋体" w:eastAsia="方正仿宋_GBK"/>
          <w:szCs w:val="28"/>
        </w:rPr>
        <w:fldChar w:fldCharType="separate"/>
      </w:r>
      <w:r>
        <w:rPr>
          <w:rFonts w:hint="eastAsia" w:ascii="方正仿宋_GBK" w:eastAsia="方正仿宋_GBK"/>
          <w:szCs w:val="24"/>
        </w:rPr>
        <w:t>六、投标有关规定</w:t>
      </w:r>
      <w:r>
        <w:tab/>
      </w:r>
      <w:r>
        <w:fldChar w:fldCharType="begin"/>
      </w:r>
      <w:r>
        <w:instrText xml:space="preserve"> PAGEREF _Toc17112 \h </w:instrText>
      </w:r>
      <w:r>
        <w:fldChar w:fldCharType="separate"/>
      </w:r>
      <w:r>
        <w:t>- 4 -</w:t>
      </w:r>
      <w:r>
        <w:fldChar w:fldCharType="end"/>
      </w:r>
      <w:r>
        <w:rPr>
          <w:rFonts w:hint="eastAsia" w:ascii="方正仿宋_GBK" w:hAnsi="宋体" w:eastAsia="方正仿宋_GBK"/>
          <w:szCs w:val="28"/>
        </w:rPr>
        <w:fldChar w:fldCharType="end"/>
      </w:r>
    </w:p>
    <w:p w14:paraId="1DED370B">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_Toc8467 </w:instrText>
      </w:r>
      <w:r>
        <w:rPr>
          <w:rFonts w:hint="eastAsia" w:ascii="方正仿宋_GBK" w:hAnsi="宋体" w:eastAsia="方正仿宋_GBK"/>
          <w:szCs w:val="28"/>
        </w:rPr>
        <w:fldChar w:fldCharType="separate"/>
      </w:r>
      <w:r>
        <w:rPr>
          <w:rFonts w:hint="eastAsia" w:ascii="方正仿宋_GBK" w:eastAsia="方正仿宋_GBK"/>
          <w:szCs w:val="24"/>
        </w:rPr>
        <w:t>七、联系方式</w:t>
      </w:r>
      <w:r>
        <w:tab/>
      </w:r>
      <w:r>
        <w:fldChar w:fldCharType="begin"/>
      </w:r>
      <w:r>
        <w:instrText xml:space="preserve"> PAGEREF _Toc8467 \h </w:instrText>
      </w:r>
      <w:r>
        <w:fldChar w:fldCharType="separate"/>
      </w:r>
      <w:r>
        <w:t>- 5 -</w:t>
      </w:r>
      <w:r>
        <w:fldChar w:fldCharType="end"/>
      </w:r>
      <w:r>
        <w:rPr>
          <w:rFonts w:hint="eastAsia" w:ascii="方正仿宋_GBK" w:hAnsi="宋体" w:eastAsia="方正仿宋_GBK"/>
          <w:szCs w:val="28"/>
        </w:rPr>
        <w:fldChar w:fldCharType="end"/>
      </w:r>
    </w:p>
    <w:p w14:paraId="4D4D2EC1">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_Toc14240 </w:instrText>
      </w:r>
      <w:r>
        <w:rPr>
          <w:rFonts w:hint="eastAsia" w:ascii="方正仿宋_GBK" w:hAnsi="宋体" w:eastAsia="方正仿宋_GBK"/>
          <w:szCs w:val="28"/>
        </w:rPr>
        <w:fldChar w:fldCharType="separate"/>
      </w:r>
      <w:r>
        <w:rPr>
          <w:rFonts w:hint="eastAsia" w:ascii="方正仿宋_GBK" w:eastAsia="方正仿宋_GBK"/>
          <w:szCs w:val="24"/>
        </w:rPr>
        <w:t>八、现场踏勘</w:t>
      </w:r>
      <w:r>
        <w:tab/>
      </w:r>
      <w:r>
        <w:fldChar w:fldCharType="begin"/>
      </w:r>
      <w:r>
        <w:instrText xml:space="preserve"> PAGEREF _Toc14240 \h </w:instrText>
      </w:r>
      <w:r>
        <w:fldChar w:fldCharType="separate"/>
      </w:r>
      <w:r>
        <w:t>- 5 -</w:t>
      </w:r>
      <w:r>
        <w:fldChar w:fldCharType="end"/>
      </w:r>
      <w:r>
        <w:rPr>
          <w:rFonts w:hint="eastAsia" w:ascii="方正仿宋_GBK" w:hAnsi="宋体" w:eastAsia="方正仿宋_GBK"/>
          <w:szCs w:val="28"/>
        </w:rPr>
        <w:fldChar w:fldCharType="end"/>
      </w:r>
    </w:p>
    <w:p w14:paraId="7FA81290">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_Toc26606 </w:instrText>
      </w:r>
      <w:r>
        <w:rPr>
          <w:rFonts w:hint="eastAsia" w:ascii="方正仿宋_GBK" w:hAnsi="宋体" w:eastAsia="方正仿宋_GBK"/>
          <w:szCs w:val="28"/>
        </w:rPr>
        <w:fldChar w:fldCharType="separate"/>
      </w:r>
      <w:r>
        <w:rPr>
          <w:rFonts w:hint="eastAsia" w:ascii="方正仿宋_GBK" w:eastAsia="方正仿宋_GBK"/>
          <w:szCs w:val="24"/>
        </w:rPr>
        <w:t>九、其他要求</w:t>
      </w:r>
      <w:r>
        <w:tab/>
      </w:r>
      <w:r>
        <w:fldChar w:fldCharType="begin"/>
      </w:r>
      <w:r>
        <w:instrText xml:space="preserve"> PAGEREF _Toc26606 \h </w:instrText>
      </w:r>
      <w:r>
        <w:fldChar w:fldCharType="separate"/>
      </w:r>
      <w:r>
        <w:t>- 5 -</w:t>
      </w:r>
      <w:r>
        <w:fldChar w:fldCharType="end"/>
      </w:r>
      <w:r>
        <w:rPr>
          <w:rFonts w:hint="eastAsia" w:ascii="方正仿宋_GBK" w:hAnsi="宋体" w:eastAsia="方正仿宋_GBK"/>
          <w:szCs w:val="28"/>
        </w:rPr>
        <w:fldChar w:fldCharType="end"/>
      </w:r>
    </w:p>
    <w:p w14:paraId="2827DA97">
      <w:pPr>
        <w:pStyle w:val="17"/>
        <w:tabs>
          <w:tab w:val="right" w:leader="dot" w:pos="9412"/>
          <w:tab w:val="clear" w:pos="1260"/>
          <w:tab w:val="clear" w:pos="1685"/>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_Toc9235 </w:instrText>
      </w:r>
      <w:r>
        <w:rPr>
          <w:rFonts w:hint="eastAsia" w:ascii="方正仿宋_GBK" w:hAnsi="宋体" w:eastAsia="方正仿宋_GBK"/>
          <w:szCs w:val="28"/>
        </w:rPr>
        <w:fldChar w:fldCharType="separate"/>
      </w:r>
      <w:r>
        <w:rPr>
          <w:rFonts w:hint="eastAsia" w:ascii="方正仿宋_GBK" w:hAnsi="宋体" w:eastAsia="方正仿宋_GBK"/>
          <w:szCs w:val="44"/>
        </w:rPr>
        <w:t>第二篇  项目服务要求</w:t>
      </w:r>
      <w:r>
        <w:tab/>
      </w:r>
      <w:r>
        <w:fldChar w:fldCharType="begin"/>
      </w:r>
      <w:r>
        <w:instrText xml:space="preserve"> PAGEREF _Toc9235 \h </w:instrText>
      </w:r>
      <w:r>
        <w:fldChar w:fldCharType="separate"/>
      </w:r>
      <w:r>
        <w:t>- 7 -</w:t>
      </w:r>
      <w:r>
        <w:fldChar w:fldCharType="end"/>
      </w:r>
      <w:r>
        <w:rPr>
          <w:rFonts w:hint="eastAsia" w:ascii="方正仿宋_GBK" w:hAnsi="宋体" w:eastAsia="方正仿宋_GBK"/>
          <w:szCs w:val="28"/>
        </w:rPr>
        <w:fldChar w:fldCharType="end"/>
      </w:r>
    </w:p>
    <w:p w14:paraId="0A69C024">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_Toc19876 </w:instrText>
      </w:r>
      <w:r>
        <w:rPr>
          <w:rFonts w:hint="eastAsia" w:ascii="方正仿宋_GBK" w:hAnsi="宋体" w:eastAsia="方正仿宋_GBK"/>
          <w:szCs w:val="28"/>
        </w:rPr>
        <w:fldChar w:fldCharType="separate"/>
      </w:r>
      <w:r>
        <w:rPr>
          <w:rFonts w:hint="eastAsia" w:ascii="方正仿宋_GBK" w:eastAsia="方正仿宋_GBK"/>
          <w:szCs w:val="24"/>
        </w:rPr>
        <w:t>一、招标项目一览表</w:t>
      </w:r>
      <w:r>
        <w:tab/>
      </w:r>
      <w:r>
        <w:fldChar w:fldCharType="begin"/>
      </w:r>
      <w:r>
        <w:instrText xml:space="preserve"> PAGEREF _Toc19876 \h </w:instrText>
      </w:r>
      <w:r>
        <w:fldChar w:fldCharType="separate"/>
      </w:r>
      <w:r>
        <w:t>- 7 -</w:t>
      </w:r>
      <w:r>
        <w:fldChar w:fldCharType="end"/>
      </w:r>
      <w:r>
        <w:rPr>
          <w:rFonts w:hint="eastAsia" w:ascii="方正仿宋_GBK" w:hAnsi="宋体" w:eastAsia="方正仿宋_GBK"/>
          <w:szCs w:val="28"/>
        </w:rPr>
        <w:fldChar w:fldCharType="end"/>
      </w:r>
    </w:p>
    <w:p w14:paraId="613705C6">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_Toc10078 </w:instrText>
      </w:r>
      <w:r>
        <w:rPr>
          <w:rFonts w:hint="eastAsia" w:ascii="方正仿宋_GBK" w:hAnsi="宋体" w:eastAsia="方正仿宋_GBK"/>
          <w:szCs w:val="28"/>
        </w:rPr>
        <w:fldChar w:fldCharType="separate"/>
      </w:r>
      <w:r>
        <w:rPr>
          <w:rFonts w:hint="eastAsia" w:ascii="方正仿宋_GBK" w:eastAsia="方正仿宋_GBK"/>
          <w:szCs w:val="24"/>
        </w:rPr>
        <w:t>二、包1品质要求</w:t>
      </w:r>
      <w:r>
        <w:tab/>
      </w:r>
      <w:r>
        <w:fldChar w:fldCharType="begin"/>
      </w:r>
      <w:r>
        <w:instrText xml:space="preserve"> PAGEREF _Toc10078 \h </w:instrText>
      </w:r>
      <w:r>
        <w:fldChar w:fldCharType="separate"/>
      </w:r>
      <w:r>
        <w:t>- 8 -</w:t>
      </w:r>
      <w:r>
        <w:fldChar w:fldCharType="end"/>
      </w:r>
      <w:r>
        <w:rPr>
          <w:rFonts w:hint="eastAsia" w:ascii="方正仿宋_GBK" w:hAnsi="宋体" w:eastAsia="方正仿宋_GBK"/>
          <w:szCs w:val="28"/>
        </w:rPr>
        <w:fldChar w:fldCharType="end"/>
      </w:r>
    </w:p>
    <w:p w14:paraId="02C2D30B">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_Toc1438 </w:instrText>
      </w:r>
      <w:r>
        <w:rPr>
          <w:rFonts w:hint="eastAsia" w:ascii="方正仿宋_GBK" w:hAnsi="宋体" w:eastAsia="方正仿宋_GBK"/>
          <w:szCs w:val="28"/>
        </w:rPr>
        <w:fldChar w:fldCharType="separate"/>
      </w:r>
      <w:r>
        <w:rPr>
          <w:rFonts w:hint="eastAsia" w:ascii="方正仿宋_GBK" w:eastAsia="方正仿宋_GBK"/>
          <w:szCs w:val="24"/>
        </w:rPr>
        <w:t>三、</w:t>
      </w:r>
      <w:r>
        <w:rPr>
          <w:rFonts w:hint="eastAsia" w:ascii="方正仿宋_GBK" w:eastAsia="方正仿宋_GBK"/>
          <w:bCs/>
          <w:szCs w:val="24"/>
        </w:rPr>
        <w:t>包3</w:t>
      </w:r>
      <w:r>
        <w:rPr>
          <w:rFonts w:hint="eastAsia" w:ascii="方正仿宋_GBK" w:eastAsia="方正仿宋_GBK"/>
          <w:szCs w:val="24"/>
        </w:rPr>
        <w:t>品质要求</w:t>
      </w:r>
      <w:r>
        <w:tab/>
      </w:r>
      <w:r>
        <w:fldChar w:fldCharType="begin"/>
      </w:r>
      <w:r>
        <w:instrText xml:space="preserve"> PAGEREF _Toc1438 \h </w:instrText>
      </w:r>
      <w:r>
        <w:fldChar w:fldCharType="separate"/>
      </w:r>
      <w:r>
        <w:t>- 9 -</w:t>
      </w:r>
      <w:r>
        <w:fldChar w:fldCharType="end"/>
      </w:r>
      <w:r>
        <w:rPr>
          <w:rFonts w:hint="eastAsia" w:ascii="方正仿宋_GBK" w:hAnsi="宋体" w:eastAsia="方正仿宋_GBK"/>
          <w:szCs w:val="28"/>
        </w:rPr>
        <w:fldChar w:fldCharType="end"/>
      </w:r>
    </w:p>
    <w:p w14:paraId="1736F7B6">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_Toc7303 </w:instrText>
      </w:r>
      <w:r>
        <w:rPr>
          <w:rFonts w:hint="eastAsia" w:ascii="方正仿宋_GBK" w:hAnsi="宋体" w:eastAsia="方正仿宋_GBK"/>
          <w:szCs w:val="28"/>
        </w:rPr>
        <w:fldChar w:fldCharType="separate"/>
      </w:r>
      <w:r>
        <w:rPr>
          <w:rFonts w:hint="eastAsia" w:ascii="方正仿宋_GBK" w:eastAsia="方正仿宋_GBK"/>
          <w:bCs/>
          <w:szCs w:val="24"/>
          <w:lang w:val="en-US" w:eastAsia="zh-CN"/>
        </w:rPr>
        <w:t>四</w:t>
      </w:r>
      <w:r>
        <w:rPr>
          <w:rFonts w:hint="eastAsia" w:ascii="方正仿宋_GBK" w:eastAsia="方正仿宋_GBK"/>
          <w:bCs/>
          <w:szCs w:val="24"/>
        </w:rPr>
        <w:t>、其他要求</w:t>
      </w:r>
      <w:r>
        <w:tab/>
      </w:r>
      <w:r>
        <w:fldChar w:fldCharType="begin"/>
      </w:r>
      <w:r>
        <w:instrText xml:space="preserve"> PAGEREF _Toc7303 \h </w:instrText>
      </w:r>
      <w:r>
        <w:fldChar w:fldCharType="separate"/>
      </w:r>
      <w:r>
        <w:t>- 10 -</w:t>
      </w:r>
      <w:r>
        <w:fldChar w:fldCharType="end"/>
      </w:r>
      <w:r>
        <w:rPr>
          <w:rFonts w:hint="eastAsia" w:ascii="方正仿宋_GBK" w:hAnsi="宋体" w:eastAsia="方正仿宋_GBK"/>
          <w:szCs w:val="28"/>
        </w:rPr>
        <w:fldChar w:fldCharType="end"/>
      </w:r>
    </w:p>
    <w:p w14:paraId="3D1810EB">
      <w:pPr>
        <w:pStyle w:val="17"/>
        <w:tabs>
          <w:tab w:val="right" w:leader="dot" w:pos="9412"/>
          <w:tab w:val="clear" w:pos="1260"/>
          <w:tab w:val="clear" w:pos="1685"/>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_Toc9980 </w:instrText>
      </w:r>
      <w:r>
        <w:rPr>
          <w:rFonts w:hint="eastAsia" w:ascii="方正仿宋_GBK" w:hAnsi="宋体" w:eastAsia="方正仿宋_GBK"/>
          <w:szCs w:val="28"/>
        </w:rPr>
        <w:fldChar w:fldCharType="separate"/>
      </w:r>
      <w:r>
        <w:rPr>
          <w:rFonts w:hint="eastAsia" w:ascii="方正仿宋_GBK" w:hAnsi="宋体" w:eastAsia="方正仿宋_GBK"/>
          <w:szCs w:val="44"/>
        </w:rPr>
        <w:t>第三篇  项目商务要求</w:t>
      </w:r>
      <w:r>
        <w:tab/>
      </w:r>
      <w:r>
        <w:fldChar w:fldCharType="begin"/>
      </w:r>
      <w:r>
        <w:instrText xml:space="preserve"> PAGEREF _Toc9980 \h </w:instrText>
      </w:r>
      <w:r>
        <w:fldChar w:fldCharType="separate"/>
      </w:r>
      <w:r>
        <w:t>- 11 -</w:t>
      </w:r>
      <w:r>
        <w:fldChar w:fldCharType="end"/>
      </w:r>
      <w:r>
        <w:rPr>
          <w:rFonts w:hint="eastAsia" w:ascii="方正仿宋_GBK" w:hAnsi="宋体" w:eastAsia="方正仿宋_GBK"/>
          <w:szCs w:val="28"/>
        </w:rPr>
        <w:fldChar w:fldCharType="end"/>
      </w:r>
    </w:p>
    <w:p w14:paraId="6EF827C5">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_Toc11650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一、供货期、供货时间、供货地点及验收方式</w:t>
      </w:r>
      <w:r>
        <w:tab/>
      </w:r>
      <w:r>
        <w:fldChar w:fldCharType="begin"/>
      </w:r>
      <w:r>
        <w:instrText xml:space="preserve"> PAGEREF _Toc11650 \h </w:instrText>
      </w:r>
      <w:r>
        <w:fldChar w:fldCharType="separate"/>
      </w:r>
      <w:r>
        <w:t>- 11 -</w:t>
      </w:r>
      <w:r>
        <w:fldChar w:fldCharType="end"/>
      </w:r>
      <w:r>
        <w:rPr>
          <w:rFonts w:hint="eastAsia" w:ascii="方正仿宋_GBK" w:hAnsi="宋体" w:eastAsia="方正仿宋_GBK"/>
          <w:szCs w:val="28"/>
        </w:rPr>
        <w:fldChar w:fldCharType="end"/>
      </w:r>
    </w:p>
    <w:p w14:paraId="2B877CB3">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_Toc11758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二、报价要求</w:t>
      </w:r>
      <w:r>
        <w:tab/>
      </w:r>
      <w:r>
        <w:fldChar w:fldCharType="begin"/>
      </w:r>
      <w:r>
        <w:instrText xml:space="preserve"> PAGEREF _Toc11758 \h </w:instrText>
      </w:r>
      <w:r>
        <w:fldChar w:fldCharType="separate"/>
      </w:r>
      <w:r>
        <w:t>- 11 -</w:t>
      </w:r>
      <w:r>
        <w:fldChar w:fldCharType="end"/>
      </w:r>
      <w:r>
        <w:rPr>
          <w:rFonts w:hint="eastAsia" w:ascii="方正仿宋_GBK" w:hAnsi="宋体" w:eastAsia="方正仿宋_GBK"/>
          <w:szCs w:val="28"/>
        </w:rPr>
        <w:fldChar w:fldCharType="end"/>
      </w:r>
    </w:p>
    <w:p w14:paraId="0A74D0E9">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_Toc8095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三、质量保证与服务要求</w:t>
      </w:r>
      <w:r>
        <w:tab/>
      </w:r>
      <w:r>
        <w:fldChar w:fldCharType="begin"/>
      </w:r>
      <w:r>
        <w:instrText xml:space="preserve"> PAGEREF _Toc8095 \h </w:instrText>
      </w:r>
      <w:r>
        <w:fldChar w:fldCharType="separate"/>
      </w:r>
      <w:r>
        <w:t>- 12 -</w:t>
      </w:r>
      <w:r>
        <w:fldChar w:fldCharType="end"/>
      </w:r>
      <w:r>
        <w:rPr>
          <w:rFonts w:hint="eastAsia" w:ascii="方正仿宋_GBK" w:hAnsi="宋体" w:eastAsia="方正仿宋_GBK"/>
          <w:szCs w:val="28"/>
        </w:rPr>
        <w:fldChar w:fldCharType="end"/>
      </w:r>
    </w:p>
    <w:p w14:paraId="645D5C95">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_Toc9441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四、履约保证金</w:t>
      </w:r>
      <w:r>
        <w:tab/>
      </w:r>
      <w:r>
        <w:fldChar w:fldCharType="begin"/>
      </w:r>
      <w:r>
        <w:instrText xml:space="preserve"> PAGEREF _Toc9441 \h </w:instrText>
      </w:r>
      <w:r>
        <w:fldChar w:fldCharType="separate"/>
      </w:r>
      <w:r>
        <w:t>- 14 -</w:t>
      </w:r>
      <w:r>
        <w:fldChar w:fldCharType="end"/>
      </w:r>
      <w:r>
        <w:rPr>
          <w:rFonts w:hint="eastAsia" w:ascii="方正仿宋_GBK" w:hAnsi="宋体" w:eastAsia="方正仿宋_GBK"/>
          <w:szCs w:val="28"/>
        </w:rPr>
        <w:fldChar w:fldCharType="end"/>
      </w:r>
    </w:p>
    <w:p w14:paraId="39108CFE">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_Toc11398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五、付款方式</w:t>
      </w:r>
      <w:r>
        <w:tab/>
      </w:r>
      <w:r>
        <w:fldChar w:fldCharType="begin"/>
      </w:r>
      <w:r>
        <w:instrText xml:space="preserve"> PAGEREF _Toc11398 \h </w:instrText>
      </w:r>
      <w:r>
        <w:fldChar w:fldCharType="separate"/>
      </w:r>
      <w:r>
        <w:t>- 15 -</w:t>
      </w:r>
      <w:r>
        <w:fldChar w:fldCharType="end"/>
      </w:r>
      <w:r>
        <w:rPr>
          <w:rFonts w:hint="eastAsia" w:ascii="方正仿宋_GBK" w:hAnsi="宋体" w:eastAsia="方正仿宋_GBK"/>
          <w:szCs w:val="28"/>
        </w:rPr>
        <w:fldChar w:fldCharType="end"/>
      </w:r>
    </w:p>
    <w:p w14:paraId="16320A93">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_Toc7173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六、结算方式</w:t>
      </w:r>
      <w:r>
        <w:tab/>
      </w:r>
      <w:r>
        <w:fldChar w:fldCharType="begin"/>
      </w:r>
      <w:r>
        <w:instrText xml:space="preserve"> PAGEREF _Toc7173 \h </w:instrText>
      </w:r>
      <w:r>
        <w:fldChar w:fldCharType="separate"/>
      </w:r>
      <w:r>
        <w:t>- 15 -</w:t>
      </w:r>
      <w:r>
        <w:fldChar w:fldCharType="end"/>
      </w:r>
      <w:r>
        <w:rPr>
          <w:rFonts w:hint="eastAsia" w:ascii="方正仿宋_GBK" w:hAnsi="宋体" w:eastAsia="方正仿宋_GBK"/>
          <w:szCs w:val="28"/>
        </w:rPr>
        <w:fldChar w:fldCharType="end"/>
      </w:r>
    </w:p>
    <w:p w14:paraId="648C1B50">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_Toc5167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七、违约责任</w:t>
      </w:r>
      <w:r>
        <w:tab/>
      </w:r>
      <w:r>
        <w:fldChar w:fldCharType="begin"/>
      </w:r>
      <w:r>
        <w:instrText xml:space="preserve"> PAGEREF _Toc5167 \h </w:instrText>
      </w:r>
      <w:r>
        <w:fldChar w:fldCharType="separate"/>
      </w:r>
      <w:r>
        <w:t>- 16 -</w:t>
      </w:r>
      <w:r>
        <w:fldChar w:fldCharType="end"/>
      </w:r>
      <w:r>
        <w:rPr>
          <w:rFonts w:hint="eastAsia" w:ascii="方正仿宋_GBK" w:hAnsi="宋体" w:eastAsia="方正仿宋_GBK"/>
          <w:szCs w:val="28"/>
        </w:rPr>
        <w:fldChar w:fldCharType="end"/>
      </w:r>
    </w:p>
    <w:p w14:paraId="4F6F5A4D">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_Toc2541 </w:instrText>
      </w:r>
      <w:r>
        <w:rPr>
          <w:rFonts w:hint="eastAsia" w:ascii="方正仿宋_GBK" w:hAnsi="宋体" w:eastAsia="方正仿宋_GBK"/>
          <w:szCs w:val="28"/>
        </w:rPr>
        <w:fldChar w:fldCharType="separate"/>
      </w:r>
      <w:r>
        <w:rPr>
          <w:rFonts w:hint="eastAsia" w:ascii="方正仿宋_GBK" w:eastAsia="方正仿宋_GBK"/>
          <w:bCs/>
          <w:szCs w:val="24"/>
        </w:rPr>
        <w:t>八</w:t>
      </w:r>
      <w:r>
        <w:rPr>
          <w:rFonts w:hint="eastAsia" w:ascii="方正仿宋_GBK" w:eastAsia="方正仿宋_GBK"/>
          <w:szCs w:val="24"/>
        </w:rPr>
        <w:t>、</w:t>
      </w:r>
      <w:r>
        <w:rPr>
          <w:rFonts w:hint="eastAsia" w:ascii="方正仿宋_GBK" w:eastAsia="方正仿宋_GBK"/>
        </w:rPr>
        <w:t>考核要求及具体考核细则</w:t>
      </w:r>
      <w:r>
        <w:tab/>
      </w:r>
      <w:r>
        <w:fldChar w:fldCharType="begin"/>
      </w:r>
      <w:r>
        <w:instrText xml:space="preserve"> PAGEREF _Toc2541 \h </w:instrText>
      </w:r>
      <w:r>
        <w:fldChar w:fldCharType="separate"/>
      </w:r>
      <w:r>
        <w:t>- 18 -</w:t>
      </w:r>
      <w:r>
        <w:fldChar w:fldCharType="end"/>
      </w:r>
      <w:r>
        <w:rPr>
          <w:rFonts w:hint="eastAsia" w:ascii="方正仿宋_GBK" w:hAnsi="宋体" w:eastAsia="方正仿宋_GBK"/>
          <w:szCs w:val="28"/>
        </w:rPr>
        <w:fldChar w:fldCharType="end"/>
      </w:r>
    </w:p>
    <w:p w14:paraId="61960CC8">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_Toc14192 </w:instrText>
      </w:r>
      <w:r>
        <w:rPr>
          <w:rFonts w:hint="eastAsia" w:ascii="方正仿宋_GBK" w:hAnsi="宋体" w:eastAsia="方正仿宋_GBK"/>
          <w:szCs w:val="28"/>
        </w:rPr>
        <w:fldChar w:fldCharType="separate"/>
      </w:r>
      <w:r>
        <w:rPr>
          <w:rFonts w:hint="eastAsia" w:ascii="方正仿宋_GBK" w:eastAsia="方正仿宋_GBK"/>
          <w:szCs w:val="24"/>
        </w:rPr>
        <w:t>九</w:t>
      </w:r>
      <w:r>
        <w:rPr>
          <w:rFonts w:hint="eastAsia" w:ascii="方正仿宋_GBK" w:hAnsi="方正仿宋_GBK" w:eastAsia="方正仿宋_GBK" w:cs="方正仿宋_GBK"/>
          <w:szCs w:val="24"/>
        </w:rPr>
        <w:t>、其他商务要求内容</w:t>
      </w:r>
      <w:r>
        <w:tab/>
      </w:r>
      <w:r>
        <w:fldChar w:fldCharType="begin"/>
      </w:r>
      <w:r>
        <w:instrText xml:space="preserve"> PAGEREF _Toc14192 \h </w:instrText>
      </w:r>
      <w:r>
        <w:fldChar w:fldCharType="separate"/>
      </w:r>
      <w:r>
        <w:t>- 21 -</w:t>
      </w:r>
      <w:r>
        <w:fldChar w:fldCharType="end"/>
      </w:r>
      <w:r>
        <w:rPr>
          <w:rFonts w:hint="eastAsia" w:ascii="方正仿宋_GBK" w:hAnsi="宋体" w:eastAsia="方正仿宋_GBK"/>
          <w:szCs w:val="28"/>
        </w:rPr>
        <w:fldChar w:fldCharType="end"/>
      </w:r>
    </w:p>
    <w:p w14:paraId="6741A3F0">
      <w:pPr>
        <w:pStyle w:val="17"/>
        <w:tabs>
          <w:tab w:val="right" w:leader="dot" w:pos="9412"/>
          <w:tab w:val="clear" w:pos="1260"/>
          <w:tab w:val="clear" w:pos="1685"/>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_Toc18018 </w:instrText>
      </w:r>
      <w:r>
        <w:rPr>
          <w:rFonts w:hint="eastAsia" w:ascii="方正仿宋_GBK" w:hAnsi="宋体" w:eastAsia="方正仿宋_GBK"/>
          <w:szCs w:val="28"/>
        </w:rPr>
        <w:fldChar w:fldCharType="separate"/>
      </w:r>
      <w:r>
        <w:rPr>
          <w:rFonts w:hint="eastAsia" w:ascii="方正仿宋_GBK" w:hAnsi="宋体" w:eastAsia="方正仿宋_GBK"/>
          <w:szCs w:val="44"/>
        </w:rPr>
        <w:t>第四篇  资格审查及评标办法</w:t>
      </w:r>
      <w:r>
        <w:tab/>
      </w:r>
      <w:r>
        <w:fldChar w:fldCharType="begin"/>
      </w:r>
      <w:r>
        <w:instrText xml:space="preserve"> PAGEREF _Toc18018 \h </w:instrText>
      </w:r>
      <w:r>
        <w:fldChar w:fldCharType="separate"/>
      </w:r>
      <w:r>
        <w:t>- 22 -</w:t>
      </w:r>
      <w:r>
        <w:fldChar w:fldCharType="end"/>
      </w:r>
      <w:r>
        <w:rPr>
          <w:rFonts w:hint="eastAsia" w:ascii="方正仿宋_GBK" w:hAnsi="宋体" w:eastAsia="方正仿宋_GBK"/>
          <w:szCs w:val="28"/>
        </w:rPr>
        <w:fldChar w:fldCharType="end"/>
      </w:r>
    </w:p>
    <w:p w14:paraId="08FD7DA6">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_Toc18450 </w:instrText>
      </w:r>
      <w:r>
        <w:rPr>
          <w:rFonts w:hint="eastAsia" w:ascii="方正仿宋_GBK" w:hAnsi="宋体" w:eastAsia="方正仿宋_GBK"/>
          <w:szCs w:val="28"/>
        </w:rPr>
        <w:fldChar w:fldCharType="separate"/>
      </w:r>
      <w:r>
        <w:rPr>
          <w:rFonts w:hint="eastAsia" w:ascii="方正仿宋_GBK" w:eastAsia="方正仿宋_GBK"/>
          <w:szCs w:val="24"/>
        </w:rPr>
        <w:t>一、资格审查</w:t>
      </w:r>
      <w:r>
        <w:tab/>
      </w:r>
      <w:r>
        <w:fldChar w:fldCharType="begin"/>
      </w:r>
      <w:r>
        <w:instrText xml:space="preserve"> PAGEREF _Toc18450 \h </w:instrText>
      </w:r>
      <w:r>
        <w:fldChar w:fldCharType="separate"/>
      </w:r>
      <w:r>
        <w:t>- 22 -</w:t>
      </w:r>
      <w:r>
        <w:fldChar w:fldCharType="end"/>
      </w:r>
      <w:r>
        <w:rPr>
          <w:rFonts w:hint="eastAsia" w:ascii="方正仿宋_GBK" w:hAnsi="宋体" w:eastAsia="方正仿宋_GBK"/>
          <w:szCs w:val="28"/>
        </w:rPr>
        <w:fldChar w:fldCharType="end"/>
      </w:r>
    </w:p>
    <w:p w14:paraId="6B657750">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_Toc6301 </w:instrText>
      </w:r>
      <w:r>
        <w:rPr>
          <w:rFonts w:hint="eastAsia" w:ascii="方正仿宋_GBK" w:hAnsi="宋体" w:eastAsia="方正仿宋_GBK"/>
          <w:szCs w:val="28"/>
        </w:rPr>
        <w:fldChar w:fldCharType="separate"/>
      </w:r>
      <w:r>
        <w:rPr>
          <w:rFonts w:hint="eastAsia" w:ascii="方正仿宋_GBK" w:eastAsia="方正仿宋_GBK"/>
          <w:szCs w:val="24"/>
        </w:rPr>
        <w:t>二、符合性审查</w:t>
      </w:r>
      <w:r>
        <w:tab/>
      </w:r>
      <w:r>
        <w:fldChar w:fldCharType="begin"/>
      </w:r>
      <w:r>
        <w:instrText xml:space="preserve"> PAGEREF _Toc6301 \h </w:instrText>
      </w:r>
      <w:r>
        <w:fldChar w:fldCharType="separate"/>
      </w:r>
      <w:r>
        <w:t>- 22 -</w:t>
      </w:r>
      <w:r>
        <w:fldChar w:fldCharType="end"/>
      </w:r>
      <w:r>
        <w:rPr>
          <w:rFonts w:hint="eastAsia" w:ascii="方正仿宋_GBK" w:hAnsi="宋体" w:eastAsia="方正仿宋_GBK"/>
          <w:szCs w:val="28"/>
        </w:rPr>
        <w:fldChar w:fldCharType="end"/>
      </w:r>
    </w:p>
    <w:p w14:paraId="49DC93D4">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_Toc17048 </w:instrText>
      </w:r>
      <w:r>
        <w:rPr>
          <w:rFonts w:hint="eastAsia" w:ascii="方正仿宋_GBK" w:hAnsi="宋体" w:eastAsia="方正仿宋_GBK"/>
          <w:szCs w:val="28"/>
        </w:rPr>
        <w:fldChar w:fldCharType="separate"/>
      </w:r>
      <w:r>
        <w:rPr>
          <w:rFonts w:hint="eastAsia" w:ascii="方正仿宋_GBK" w:eastAsia="方正仿宋_GBK"/>
          <w:szCs w:val="24"/>
        </w:rPr>
        <w:t>三、评标方法</w:t>
      </w:r>
      <w:r>
        <w:tab/>
      </w:r>
      <w:r>
        <w:fldChar w:fldCharType="begin"/>
      </w:r>
      <w:r>
        <w:instrText xml:space="preserve"> PAGEREF _Toc17048 \h </w:instrText>
      </w:r>
      <w:r>
        <w:fldChar w:fldCharType="separate"/>
      </w:r>
      <w:r>
        <w:t>- 23 -</w:t>
      </w:r>
      <w:r>
        <w:fldChar w:fldCharType="end"/>
      </w:r>
      <w:r>
        <w:rPr>
          <w:rFonts w:hint="eastAsia" w:ascii="方正仿宋_GBK" w:hAnsi="宋体" w:eastAsia="方正仿宋_GBK"/>
          <w:szCs w:val="28"/>
        </w:rPr>
        <w:fldChar w:fldCharType="end"/>
      </w:r>
    </w:p>
    <w:p w14:paraId="46C53399">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_Toc23685 </w:instrText>
      </w:r>
      <w:r>
        <w:rPr>
          <w:rFonts w:hint="eastAsia" w:ascii="方正仿宋_GBK" w:hAnsi="宋体" w:eastAsia="方正仿宋_GBK"/>
          <w:szCs w:val="28"/>
        </w:rPr>
        <w:fldChar w:fldCharType="separate"/>
      </w:r>
      <w:r>
        <w:rPr>
          <w:rFonts w:hint="eastAsia" w:ascii="方正仿宋_GBK" w:eastAsia="方正仿宋_GBK"/>
          <w:szCs w:val="24"/>
        </w:rPr>
        <w:t>四、 评标标准</w:t>
      </w:r>
      <w:r>
        <w:tab/>
      </w:r>
      <w:r>
        <w:fldChar w:fldCharType="begin"/>
      </w:r>
      <w:r>
        <w:instrText xml:space="preserve"> PAGEREF _Toc23685 \h </w:instrText>
      </w:r>
      <w:r>
        <w:fldChar w:fldCharType="separate"/>
      </w:r>
      <w:r>
        <w:t>- 24 -</w:t>
      </w:r>
      <w:r>
        <w:fldChar w:fldCharType="end"/>
      </w:r>
      <w:r>
        <w:rPr>
          <w:rFonts w:hint="eastAsia" w:ascii="方正仿宋_GBK" w:hAnsi="宋体" w:eastAsia="方正仿宋_GBK"/>
          <w:szCs w:val="28"/>
        </w:rPr>
        <w:fldChar w:fldCharType="end"/>
      </w:r>
    </w:p>
    <w:p w14:paraId="4645ECF0">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_Toc18194 </w:instrText>
      </w:r>
      <w:r>
        <w:rPr>
          <w:rFonts w:hint="eastAsia" w:ascii="方正仿宋_GBK" w:hAnsi="宋体" w:eastAsia="方正仿宋_GBK"/>
          <w:szCs w:val="28"/>
        </w:rPr>
        <w:fldChar w:fldCharType="separate"/>
      </w:r>
      <w:r>
        <w:rPr>
          <w:rFonts w:hint="eastAsia" w:ascii="方正仿宋_GBK" w:eastAsia="方正仿宋_GBK"/>
          <w:szCs w:val="24"/>
        </w:rPr>
        <w:t>五、无效投标条款</w:t>
      </w:r>
      <w:r>
        <w:tab/>
      </w:r>
      <w:r>
        <w:fldChar w:fldCharType="begin"/>
      </w:r>
      <w:r>
        <w:instrText xml:space="preserve"> PAGEREF _Toc18194 \h </w:instrText>
      </w:r>
      <w:r>
        <w:fldChar w:fldCharType="separate"/>
      </w:r>
      <w:r>
        <w:t>- 26 -</w:t>
      </w:r>
      <w:r>
        <w:fldChar w:fldCharType="end"/>
      </w:r>
      <w:r>
        <w:rPr>
          <w:rFonts w:hint="eastAsia" w:ascii="方正仿宋_GBK" w:hAnsi="宋体" w:eastAsia="方正仿宋_GBK"/>
          <w:szCs w:val="28"/>
        </w:rPr>
        <w:fldChar w:fldCharType="end"/>
      </w:r>
    </w:p>
    <w:p w14:paraId="32A9345B">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_Toc7844 </w:instrText>
      </w:r>
      <w:r>
        <w:rPr>
          <w:rFonts w:hint="eastAsia" w:ascii="方正仿宋_GBK" w:hAnsi="宋体" w:eastAsia="方正仿宋_GBK"/>
          <w:szCs w:val="28"/>
        </w:rPr>
        <w:fldChar w:fldCharType="separate"/>
      </w:r>
      <w:r>
        <w:rPr>
          <w:rFonts w:hint="eastAsia" w:ascii="方正仿宋_GBK" w:eastAsia="方正仿宋_GBK"/>
          <w:szCs w:val="24"/>
        </w:rPr>
        <w:t>六、废标条款</w:t>
      </w:r>
      <w:r>
        <w:tab/>
      </w:r>
      <w:r>
        <w:fldChar w:fldCharType="begin"/>
      </w:r>
      <w:r>
        <w:instrText xml:space="preserve"> PAGEREF _Toc7844 \h </w:instrText>
      </w:r>
      <w:r>
        <w:fldChar w:fldCharType="separate"/>
      </w:r>
      <w:r>
        <w:t>- 26 -</w:t>
      </w:r>
      <w:r>
        <w:fldChar w:fldCharType="end"/>
      </w:r>
      <w:r>
        <w:rPr>
          <w:rFonts w:hint="eastAsia" w:ascii="方正仿宋_GBK" w:hAnsi="宋体" w:eastAsia="方正仿宋_GBK"/>
          <w:szCs w:val="28"/>
        </w:rPr>
        <w:fldChar w:fldCharType="end"/>
      </w:r>
    </w:p>
    <w:p w14:paraId="199C473B">
      <w:pPr>
        <w:pStyle w:val="17"/>
        <w:tabs>
          <w:tab w:val="right" w:leader="dot" w:pos="9412"/>
          <w:tab w:val="clear" w:pos="1260"/>
          <w:tab w:val="clear" w:pos="1685"/>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_Toc20913 </w:instrText>
      </w:r>
      <w:r>
        <w:rPr>
          <w:rFonts w:hint="eastAsia" w:ascii="方正仿宋_GBK" w:hAnsi="宋体" w:eastAsia="方正仿宋_GBK"/>
          <w:szCs w:val="28"/>
        </w:rPr>
        <w:fldChar w:fldCharType="separate"/>
      </w:r>
      <w:r>
        <w:rPr>
          <w:rFonts w:hint="eastAsia" w:ascii="方正仿宋_GBK" w:hAnsi="宋体" w:eastAsia="方正仿宋_GBK"/>
          <w:szCs w:val="44"/>
        </w:rPr>
        <w:t>第五篇  投标人须知</w:t>
      </w:r>
      <w:r>
        <w:tab/>
      </w:r>
      <w:r>
        <w:fldChar w:fldCharType="begin"/>
      </w:r>
      <w:r>
        <w:instrText xml:space="preserve"> PAGEREF _Toc20913 \h </w:instrText>
      </w:r>
      <w:r>
        <w:fldChar w:fldCharType="separate"/>
      </w:r>
      <w:r>
        <w:t>- 28 -</w:t>
      </w:r>
      <w:r>
        <w:fldChar w:fldCharType="end"/>
      </w:r>
      <w:r>
        <w:rPr>
          <w:rFonts w:hint="eastAsia" w:ascii="方正仿宋_GBK" w:hAnsi="宋体" w:eastAsia="方正仿宋_GBK"/>
          <w:szCs w:val="28"/>
        </w:rPr>
        <w:fldChar w:fldCharType="end"/>
      </w:r>
    </w:p>
    <w:p w14:paraId="6ECB6D73">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_Toc19691 </w:instrText>
      </w:r>
      <w:r>
        <w:rPr>
          <w:rFonts w:hint="eastAsia" w:ascii="方正仿宋_GBK" w:hAnsi="宋体" w:eastAsia="方正仿宋_GBK"/>
          <w:szCs w:val="28"/>
        </w:rPr>
        <w:fldChar w:fldCharType="separate"/>
      </w:r>
      <w:r>
        <w:rPr>
          <w:rFonts w:hint="eastAsia" w:ascii="方正仿宋_GBK" w:eastAsia="方正仿宋_GBK"/>
          <w:szCs w:val="24"/>
        </w:rPr>
        <w:t>一、投标人</w:t>
      </w:r>
      <w:r>
        <w:tab/>
      </w:r>
      <w:r>
        <w:fldChar w:fldCharType="begin"/>
      </w:r>
      <w:r>
        <w:instrText xml:space="preserve"> PAGEREF _Toc19691 \h </w:instrText>
      </w:r>
      <w:r>
        <w:fldChar w:fldCharType="separate"/>
      </w:r>
      <w:r>
        <w:t>- 28 -</w:t>
      </w:r>
      <w:r>
        <w:fldChar w:fldCharType="end"/>
      </w:r>
      <w:r>
        <w:rPr>
          <w:rFonts w:hint="eastAsia" w:ascii="方正仿宋_GBK" w:hAnsi="宋体" w:eastAsia="方正仿宋_GBK"/>
          <w:szCs w:val="28"/>
        </w:rPr>
        <w:fldChar w:fldCharType="end"/>
      </w:r>
    </w:p>
    <w:p w14:paraId="0867007F">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_Toc6407 </w:instrText>
      </w:r>
      <w:r>
        <w:rPr>
          <w:rFonts w:hint="eastAsia" w:ascii="方正仿宋_GBK" w:hAnsi="宋体" w:eastAsia="方正仿宋_GBK"/>
          <w:szCs w:val="28"/>
        </w:rPr>
        <w:fldChar w:fldCharType="separate"/>
      </w:r>
      <w:r>
        <w:rPr>
          <w:rFonts w:hint="eastAsia" w:ascii="方正仿宋_GBK" w:eastAsia="方正仿宋_GBK"/>
          <w:szCs w:val="24"/>
        </w:rPr>
        <w:t>二、招标文件</w:t>
      </w:r>
      <w:r>
        <w:tab/>
      </w:r>
      <w:r>
        <w:fldChar w:fldCharType="begin"/>
      </w:r>
      <w:r>
        <w:instrText xml:space="preserve"> PAGEREF _Toc6407 \h </w:instrText>
      </w:r>
      <w:r>
        <w:fldChar w:fldCharType="separate"/>
      </w:r>
      <w:r>
        <w:t>- 28 -</w:t>
      </w:r>
      <w:r>
        <w:fldChar w:fldCharType="end"/>
      </w:r>
      <w:r>
        <w:rPr>
          <w:rFonts w:hint="eastAsia" w:ascii="方正仿宋_GBK" w:hAnsi="宋体" w:eastAsia="方正仿宋_GBK"/>
          <w:szCs w:val="28"/>
        </w:rPr>
        <w:fldChar w:fldCharType="end"/>
      </w:r>
    </w:p>
    <w:p w14:paraId="365D24F8">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_Toc19077 </w:instrText>
      </w:r>
      <w:r>
        <w:rPr>
          <w:rFonts w:hint="eastAsia" w:ascii="方正仿宋_GBK" w:hAnsi="宋体" w:eastAsia="方正仿宋_GBK"/>
          <w:szCs w:val="28"/>
        </w:rPr>
        <w:fldChar w:fldCharType="separate"/>
      </w:r>
      <w:r>
        <w:rPr>
          <w:rFonts w:hint="eastAsia" w:ascii="方正仿宋_GBK" w:eastAsia="方正仿宋_GBK"/>
          <w:szCs w:val="24"/>
        </w:rPr>
        <w:t>三、投标文件</w:t>
      </w:r>
      <w:r>
        <w:tab/>
      </w:r>
      <w:r>
        <w:fldChar w:fldCharType="begin"/>
      </w:r>
      <w:r>
        <w:instrText xml:space="preserve"> PAGEREF _Toc19077 \h </w:instrText>
      </w:r>
      <w:r>
        <w:fldChar w:fldCharType="separate"/>
      </w:r>
      <w:r>
        <w:t>- 28 -</w:t>
      </w:r>
      <w:r>
        <w:fldChar w:fldCharType="end"/>
      </w:r>
      <w:r>
        <w:rPr>
          <w:rFonts w:hint="eastAsia" w:ascii="方正仿宋_GBK" w:hAnsi="宋体" w:eastAsia="方正仿宋_GBK"/>
          <w:szCs w:val="28"/>
        </w:rPr>
        <w:fldChar w:fldCharType="end"/>
      </w:r>
    </w:p>
    <w:p w14:paraId="1A6B3566">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_Toc18183 </w:instrText>
      </w:r>
      <w:r>
        <w:rPr>
          <w:rFonts w:hint="eastAsia" w:ascii="方正仿宋_GBK" w:hAnsi="宋体" w:eastAsia="方正仿宋_GBK"/>
          <w:szCs w:val="28"/>
        </w:rPr>
        <w:fldChar w:fldCharType="separate"/>
      </w:r>
      <w:r>
        <w:rPr>
          <w:rFonts w:hint="eastAsia" w:ascii="方正仿宋_GBK" w:eastAsia="方正仿宋_GBK"/>
          <w:szCs w:val="24"/>
        </w:rPr>
        <w:t>四、开标</w:t>
      </w:r>
      <w:r>
        <w:tab/>
      </w:r>
      <w:r>
        <w:fldChar w:fldCharType="begin"/>
      </w:r>
      <w:r>
        <w:instrText xml:space="preserve"> PAGEREF _Toc18183 \h </w:instrText>
      </w:r>
      <w:r>
        <w:fldChar w:fldCharType="separate"/>
      </w:r>
      <w:r>
        <w:t>- 30 -</w:t>
      </w:r>
      <w:r>
        <w:fldChar w:fldCharType="end"/>
      </w:r>
      <w:r>
        <w:rPr>
          <w:rFonts w:hint="eastAsia" w:ascii="方正仿宋_GBK" w:hAnsi="宋体" w:eastAsia="方正仿宋_GBK"/>
          <w:szCs w:val="28"/>
        </w:rPr>
        <w:fldChar w:fldCharType="end"/>
      </w:r>
    </w:p>
    <w:p w14:paraId="506C2E7F">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_Toc26432 </w:instrText>
      </w:r>
      <w:r>
        <w:rPr>
          <w:rFonts w:hint="eastAsia" w:ascii="方正仿宋_GBK" w:hAnsi="宋体" w:eastAsia="方正仿宋_GBK"/>
          <w:szCs w:val="28"/>
        </w:rPr>
        <w:fldChar w:fldCharType="separate"/>
      </w:r>
      <w:r>
        <w:rPr>
          <w:rFonts w:hint="eastAsia" w:ascii="方正仿宋_GBK" w:eastAsia="方正仿宋_GBK"/>
          <w:szCs w:val="24"/>
        </w:rPr>
        <w:t>五、评标</w:t>
      </w:r>
      <w:r>
        <w:tab/>
      </w:r>
      <w:r>
        <w:fldChar w:fldCharType="begin"/>
      </w:r>
      <w:r>
        <w:instrText xml:space="preserve"> PAGEREF _Toc26432 \h </w:instrText>
      </w:r>
      <w:r>
        <w:fldChar w:fldCharType="separate"/>
      </w:r>
      <w:r>
        <w:t>- 30 -</w:t>
      </w:r>
      <w:r>
        <w:fldChar w:fldCharType="end"/>
      </w:r>
      <w:r>
        <w:rPr>
          <w:rFonts w:hint="eastAsia" w:ascii="方正仿宋_GBK" w:hAnsi="宋体" w:eastAsia="方正仿宋_GBK"/>
          <w:szCs w:val="28"/>
        </w:rPr>
        <w:fldChar w:fldCharType="end"/>
      </w:r>
    </w:p>
    <w:p w14:paraId="3BEF5B27">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_Toc11075 </w:instrText>
      </w:r>
      <w:r>
        <w:rPr>
          <w:rFonts w:hint="eastAsia" w:ascii="方正仿宋_GBK" w:hAnsi="宋体" w:eastAsia="方正仿宋_GBK"/>
          <w:szCs w:val="28"/>
        </w:rPr>
        <w:fldChar w:fldCharType="separate"/>
      </w:r>
      <w:r>
        <w:rPr>
          <w:rFonts w:hint="eastAsia" w:ascii="方正仿宋_GBK" w:eastAsia="方正仿宋_GBK"/>
          <w:szCs w:val="24"/>
        </w:rPr>
        <w:t>六、定标</w:t>
      </w:r>
      <w:r>
        <w:tab/>
      </w:r>
      <w:r>
        <w:fldChar w:fldCharType="begin"/>
      </w:r>
      <w:r>
        <w:instrText xml:space="preserve"> PAGEREF _Toc11075 \h </w:instrText>
      </w:r>
      <w:r>
        <w:fldChar w:fldCharType="separate"/>
      </w:r>
      <w:r>
        <w:t>- 30 -</w:t>
      </w:r>
      <w:r>
        <w:fldChar w:fldCharType="end"/>
      </w:r>
      <w:r>
        <w:rPr>
          <w:rFonts w:hint="eastAsia" w:ascii="方正仿宋_GBK" w:hAnsi="宋体" w:eastAsia="方正仿宋_GBK"/>
          <w:szCs w:val="28"/>
        </w:rPr>
        <w:fldChar w:fldCharType="end"/>
      </w:r>
    </w:p>
    <w:p w14:paraId="45E6D6BB">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_Toc32608 </w:instrText>
      </w:r>
      <w:r>
        <w:rPr>
          <w:rFonts w:hint="eastAsia" w:ascii="方正仿宋_GBK" w:hAnsi="宋体" w:eastAsia="方正仿宋_GBK"/>
          <w:szCs w:val="28"/>
        </w:rPr>
        <w:fldChar w:fldCharType="separate"/>
      </w:r>
      <w:r>
        <w:rPr>
          <w:rFonts w:hint="eastAsia" w:ascii="方正仿宋_GBK" w:eastAsia="方正仿宋_GBK"/>
          <w:szCs w:val="24"/>
        </w:rPr>
        <w:t>七、中标</w:t>
      </w:r>
      <w:r>
        <w:tab/>
      </w:r>
      <w:r>
        <w:fldChar w:fldCharType="begin"/>
      </w:r>
      <w:r>
        <w:instrText xml:space="preserve"> PAGEREF _Toc32608 \h </w:instrText>
      </w:r>
      <w:r>
        <w:fldChar w:fldCharType="separate"/>
      </w:r>
      <w:r>
        <w:t>- 31 -</w:t>
      </w:r>
      <w:r>
        <w:fldChar w:fldCharType="end"/>
      </w:r>
      <w:r>
        <w:rPr>
          <w:rFonts w:hint="eastAsia" w:ascii="方正仿宋_GBK" w:hAnsi="宋体" w:eastAsia="方正仿宋_GBK"/>
          <w:szCs w:val="28"/>
        </w:rPr>
        <w:fldChar w:fldCharType="end"/>
      </w:r>
    </w:p>
    <w:p w14:paraId="0E4B1905">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_Toc14342 </w:instrText>
      </w:r>
      <w:r>
        <w:rPr>
          <w:rFonts w:hint="eastAsia" w:ascii="方正仿宋_GBK" w:hAnsi="宋体" w:eastAsia="方正仿宋_GBK"/>
          <w:szCs w:val="28"/>
        </w:rPr>
        <w:fldChar w:fldCharType="separate"/>
      </w:r>
      <w:r>
        <w:rPr>
          <w:rFonts w:hint="eastAsia" w:ascii="方正仿宋_GBK" w:eastAsia="方正仿宋_GBK"/>
          <w:szCs w:val="24"/>
        </w:rPr>
        <w:t>八、询问、质疑和投诉</w:t>
      </w:r>
      <w:r>
        <w:tab/>
      </w:r>
      <w:r>
        <w:fldChar w:fldCharType="begin"/>
      </w:r>
      <w:r>
        <w:instrText xml:space="preserve"> PAGEREF _Toc14342 \h </w:instrText>
      </w:r>
      <w:r>
        <w:fldChar w:fldCharType="separate"/>
      </w:r>
      <w:r>
        <w:t>- 31 -</w:t>
      </w:r>
      <w:r>
        <w:fldChar w:fldCharType="end"/>
      </w:r>
      <w:r>
        <w:rPr>
          <w:rFonts w:hint="eastAsia" w:ascii="方正仿宋_GBK" w:hAnsi="宋体" w:eastAsia="方正仿宋_GBK"/>
          <w:szCs w:val="28"/>
        </w:rPr>
        <w:fldChar w:fldCharType="end"/>
      </w:r>
    </w:p>
    <w:p w14:paraId="24F44A99">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_Toc28369 </w:instrText>
      </w:r>
      <w:r>
        <w:rPr>
          <w:rFonts w:hint="eastAsia" w:ascii="方正仿宋_GBK" w:hAnsi="宋体" w:eastAsia="方正仿宋_GBK"/>
          <w:szCs w:val="28"/>
        </w:rPr>
        <w:fldChar w:fldCharType="separate"/>
      </w:r>
      <w:r>
        <w:rPr>
          <w:rFonts w:hint="eastAsia" w:ascii="方正仿宋_GBK" w:eastAsia="方正仿宋_GBK"/>
          <w:szCs w:val="24"/>
        </w:rPr>
        <w:t>九、交易服务费</w:t>
      </w:r>
      <w:r>
        <w:tab/>
      </w:r>
      <w:r>
        <w:fldChar w:fldCharType="begin"/>
      </w:r>
      <w:r>
        <w:instrText xml:space="preserve"> PAGEREF _Toc28369 \h </w:instrText>
      </w:r>
      <w:r>
        <w:fldChar w:fldCharType="separate"/>
      </w:r>
      <w:r>
        <w:t>- 32 -</w:t>
      </w:r>
      <w:r>
        <w:fldChar w:fldCharType="end"/>
      </w:r>
      <w:r>
        <w:rPr>
          <w:rFonts w:hint="eastAsia" w:ascii="方正仿宋_GBK" w:hAnsi="宋体" w:eastAsia="方正仿宋_GBK"/>
          <w:szCs w:val="28"/>
        </w:rPr>
        <w:fldChar w:fldCharType="end"/>
      </w:r>
    </w:p>
    <w:p w14:paraId="099BA5AE">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_Toc26926 </w:instrText>
      </w:r>
      <w:r>
        <w:rPr>
          <w:rFonts w:hint="eastAsia" w:ascii="方正仿宋_GBK" w:hAnsi="宋体" w:eastAsia="方正仿宋_GBK"/>
          <w:szCs w:val="28"/>
        </w:rPr>
        <w:fldChar w:fldCharType="separate"/>
      </w:r>
      <w:r>
        <w:rPr>
          <w:rFonts w:hint="eastAsia" w:ascii="方正仿宋_GBK" w:eastAsia="方正仿宋_GBK"/>
          <w:szCs w:val="24"/>
        </w:rPr>
        <w:t>十、签订合同</w:t>
      </w:r>
      <w:r>
        <w:tab/>
      </w:r>
      <w:r>
        <w:fldChar w:fldCharType="begin"/>
      </w:r>
      <w:r>
        <w:instrText xml:space="preserve"> PAGEREF _Toc26926 \h </w:instrText>
      </w:r>
      <w:r>
        <w:fldChar w:fldCharType="separate"/>
      </w:r>
      <w:r>
        <w:t>- 33 -</w:t>
      </w:r>
      <w:r>
        <w:fldChar w:fldCharType="end"/>
      </w:r>
      <w:r>
        <w:rPr>
          <w:rFonts w:hint="eastAsia" w:ascii="方正仿宋_GBK" w:hAnsi="宋体" w:eastAsia="方正仿宋_GBK"/>
          <w:szCs w:val="28"/>
        </w:rPr>
        <w:fldChar w:fldCharType="end"/>
      </w:r>
    </w:p>
    <w:p w14:paraId="40AB5DCE">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_Toc6924 </w:instrText>
      </w:r>
      <w:r>
        <w:rPr>
          <w:rFonts w:hint="eastAsia" w:ascii="方正仿宋_GBK" w:hAnsi="宋体" w:eastAsia="方正仿宋_GBK"/>
          <w:szCs w:val="28"/>
        </w:rPr>
        <w:fldChar w:fldCharType="separate"/>
      </w:r>
      <w:r>
        <w:rPr>
          <w:rFonts w:hint="eastAsia" w:ascii="方正仿宋_GBK" w:eastAsia="方正仿宋_GBK"/>
          <w:szCs w:val="24"/>
        </w:rPr>
        <w:t>十一、政府采购信用融资</w:t>
      </w:r>
      <w:r>
        <w:tab/>
      </w:r>
      <w:r>
        <w:fldChar w:fldCharType="begin"/>
      </w:r>
      <w:r>
        <w:instrText xml:space="preserve"> PAGEREF _Toc6924 \h </w:instrText>
      </w:r>
      <w:r>
        <w:fldChar w:fldCharType="separate"/>
      </w:r>
      <w:r>
        <w:t>- 33 -</w:t>
      </w:r>
      <w:r>
        <w:fldChar w:fldCharType="end"/>
      </w:r>
      <w:r>
        <w:rPr>
          <w:rFonts w:hint="eastAsia" w:ascii="方正仿宋_GBK" w:hAnsi="宋体" w:eastAsia="方正仿宋_GBK"/>
          <w:szCs w:val="28"/>
        </w:rPr>
        <w:fldChar w:fldCharType="end"/>
      </w:r>
    </w:p>
    <w:p w14:paraId="70146437">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_Toc27388 </w:instrText>
      </w:r>
      <w:r>
        <w:rPr>
          <w:rFonts w:hint="eastAsia" w:ascii="方正仿宋_GBK" w:hAnsi="宋体" w:eastAsia="方正仿宋_GBK"/>
          <w:szCs w:val="28"/>
        </w:rPr>
        <w:fldChar w:fldCharType="separate"/>
      </w:r>
      <w:r>
        <w:rPr>
          <w:rFonts w:hint="eastAsia" w:ascii="方正仿宋_GBK" w:eastAsia="方正仿宋_GBK"/>
          <w:szCs w:val="24"/>
        </w:rPr>
        <w:t>十二、其他</w:t>
      </w:r>
      <w:r>
        <w:tab/>
      </w:r>
      <w:r>
        <w:fldChar w:fldCharType="begin"/>
      </w:r>
      <w:r>
        <w:instrText xml:space="preserve"> PAGEREF _Toc27388 \h </w:instrText>
      </w:r>
      <w:r>
        <w:fldChar w:fldCharType="separate"/>
      </w:r>
      <w:r>
        <w:t>- 33 -</w:t>
      </w:r>
      <w:r>
        <w:fldChar w:fldCharType="end"/>
      </w:r>
      <w:r>
        <w:rPr>
          <w:rFonts w:hint="eastAsia" w:ascii="方正仿宋_GBK" w:hAnsi="宋体" w:eastAsia="方正仿宋_GBK"/>
          <w:szCs w:val="28"/>
        </w:rPr>
        <w:fldChar w:fldCharType="end"/>
      </w:r>
    </w:p>
    <w:p w14:paraId="481EBEF5">
      <w:pPr>
        <w:pStyle w:val="17"/>
        <w:tabs>
          <w:tab w:val="right" w:leader="dot" w:pos="9412"/>
          <w:tab w:val="clear" w:pos="1260"/>
          <w:tab w:val="clear" w:pos="1685"/>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_Toc12608 </w:instrText>
      </w:r>
      <w:r>
        <w:rPr>
          <w:rFonts w:hint="eastAsia" w:ascii="方正仿宋_GBK" w:hAnsi="宋体" w:eastAsia="方正仿宋_GBK"/>
          <w:szCs w:val="28"/>
        </w:rPr>
        <w:fldChar w:fldCharType="separate"/>
      </w:r>
      <w:r>
        <w:rPr>
          <w:rFonts w:hint="eastAsia" w:ascii="方正仿宋_GBK" w:hAnsi="宋体" w:eastAsia="方正仿宋_GBK"/>
          <w:szCs w:val="44"/>
        </w:rPr>
        <w:t>第六篇  合同主要条款和格式合同（样本）</w:t>
      </w:r>
      <w:r>
        <w:tab/>
      </w:r>
      <w:r>
        <w:fldChar w:fldCharType="begin"/>
      </w:r>
      <w:r>
        <w:instrText xml:space="preserve"> PAGEREF _Toc12608 \h </w:instrText>
      </w:r>
      <w:r>
        <w:fldChar w:fldCharType="separate"/>
      </w:r>
      <w:r>
        <w:t>- 34 -</w:t>
      </w:r>
      <w:r>
        <w:fldChar w:fldCharType="end"/>
      </w:r>
      <w:r>
        <w:rPr>
          <w:rFonts w:hint="eastAsia" w:ascii="方正仿宋_GBK" w:hAnsi="宋体" w:eastAsia="方正仿宋_GBK"/>
          <w:szCs w:val="28"/>
        </w:rPr>
        <w:fldChar w:fldCharType="end"/>
      </w:r>
    </w:p>
    <w:p w14:paraId="2D98EE85">
      <w:pPr>
        <w:pStyle w:val="17"/>
        <w:tabs>
          <w:tab w:val="right" w:leader="dot" w:pos="9412"/>
          <w:tab w:val="clear" w:pos="1260"/>
          <w:tab w:val="clear" w:pos="1685"/>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_Toc25191 </w:instrText>
      </w:r>
      <w:r>
        <w:rPr>
          <w:rFonts w:hint="eastAsia" w:ascii="方正仿宋_GBK" w:hAnsi="宋体" w:eastAsia="方正仿宋_GBK"/>
          <w:szCs w:val="28"/>
        </w:rPr>
        <w:fldChar w:fldCharType="separate"/>
      </w:r>
      <w:r>
        <w:rPr>
          <w:rFonts w:hint="eastAsia" w:ascii="方正仿宋_GBK" w:hAnsi="宋体" w:eastAsia="方正仿宋_GBK"/>
          <w:szCs w:val="44"/>
        </w:rPr>
        <w:t>第七篇  投标文件格式</w:t>
      </w:r>
      <w:r>
        <w:tab/>
      </w:r>
      <w:r>
        <w:fldChar w:fldCharType="begin"/>
      </w:r>
      <w:r>
        <w:instrText xml:space="preserve"> PAGEREF _Toc25191 \h </w:instrText>
      </w:r>
      <w:r>
        <w:fldChar w:fldCharType="separate"/>
      </w:r>
      <w:r>
        <w:t>- 38 -</w:t>
      </w:r>
      <w:r>
        <w:fldChar w:fldCharType="end"/>
      </w:r>
      <w:r>
        <w:rPr>
          <w:rFonts w:hint="eastAsia" w:ascii="方正仿宋_GBK" w:hAnsi="宋体" w:eastAsia="方正仿宋_GBK"/>
          <w:szCs w:val="28"/>
        </w:rPr>
        <w:fldChar w:fldCharType="end"/>
      </w:r>
    </w:p>
    <w:p w14:paraId="56FC5C67">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_Toc25120 </w:instrText>
      </w:r>
      <w:r>
        <w:rPr>
          <w:rFonts w:hint="eastAsia" w:ascii="方正仿宋_GBK" w:hAnsi="宋体" w:eastAsia="方正仿宋_GBK"/>
          <w:szCs w:val="28"/>
        </w:rPr>
        <w:fldChar w:fldCharType="separate"/>
      </w:r>
      <w:r>
        <w:rPr>
          <w:rFonts w:hint="eastAsia" w:ascii="方正仿宋_GBK" w:eastAsia="方正仿宋_GBK" w:cs="宋体"/>
          <w:szCs w:val="24"/>
        </w:rPr>
        <w:t>一、经济文件</w:t>
      </w:r>
      <w:r>
        <w:tab/>
      </w:r>
      <w:r>
        <w:fldChar w:fldCharType="begin"/>
      </w:r>
      <w:r>
        <w:instrText xml:space="preserve"> PAGEREF _Toc25120 \h </w:instrText>
      </w:r>
      <w:r>
        <w:fldChar w:fldCharType="separate"/>
      </w:r>
      <w:r>
        <w:t>- 38 -</w:t>
      </w:r>
      <w:r>
        <w:fldChar w:fldCharType="end"/>
      </w:r>
      <w:r>
        <w:rPr>
          <w:rFonts w:hint="eastAsia" w:ascii="方正仿宋_GBK" w:hAnsi="宋体" w:eastAsia="方正仿宋_GBK"/>
          <w:szCs w:val="28"/>
        </w:rPr>
        <w:fldChar w:fldCharType="end"/>
      </w:r>
    </w:p>
    <w:p w14:paraId="5E30989F">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_Toc30075 </w:instrText>
      </w:r>
      <w:r>
        <w:rPr>
          <w:rFonts w:hint="eastAsia" w:ascii="方正仿宋_GBK" w:hAnsi="宋体" w:eastAsia="方正仿宋_GBK"/>
          <w:szCs w:val="28"/>
        </w:rPr>
        <w:fldChar w:fldCharType="separate"/>
      </w:r>
      <w:r>
        <w:rPr>
          <w:rFonts w:hint="eastAsia" w:ascii="方正仿宋_GBK" w:eastAsia="方正仿宋_GBK" w:cs="宋体"/>
          <w:szCs w:val="24"/>
        </w:rPr>
        <w:t>二、服务文件</w:t>
      </w:r>
      <w:r>
        <w:tab/>
      </w:r>
      <w:r>
        <w:fldChar w:fldCharType="begin"/>
      </w:r>
      <w:r>
        <w:instrText xml:space="preserve"> PAGEREF _Toc30075 \h </w:instrText>
      </w:r>
      <w:r>
        <w:fldChar w:fldCharType="separate"/>
      </w:r>
      <w:r>
        <w:t>- 38 -</w:t>
      </w:r>
      <w:r>
        <w:fldChar w:fldCharType="end"/>
      </w:r>
      <w:r>
        <w:rPr>
          <w:rFonts w:hint="eastAsia" w:ascii="方正仿宋_GBK" w:hAnsi="宋体" w:eastAsia="方正仿宋_GBK"/>
          <w:szCs w:val="28"/>
        </w:rPr>
        <w:fldChar w:fldCharType="end"/>
      </w:r>
    </w:p>
    <w:p w14:paraId="5FB3F3D2">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_Toc19146 </w:instrText>
      </w:r>
      <w:r>
        <w:rPr>
          <w:rFonts w:hint="eastAsia" w:ascii="方正仿宋_GBK" w:hAnsi="宋体" w:eastAsia="方正仿宋_GBK"/>
          <w:szCs w:val="28"/>
        </w:rPr>
        <w:fldChar w:fldCharType="separate"/>
      </w:r>
      <w:r>
        <w:rPr>
          <w:rFonts w:hint="eastAsia" w:ascii="方正仿宋_GBK" w:eastAsia="方正仿宋_GBK" w:cs="宋体"/>
          <w:szCs w:val="24"/>
        </w:rPr>
        <w:t>三、商务文件</w:t>
      </w:r>
      <w:r>
        <w:tab/>
      </w:r>
      <w:r>
        <w:fldChar w:fldCharType="begin"/>
      </w:r>
      <w:r>
        <w:instrText xml:space="preserve"> PAGEREF _Toc19146 \h </w:instrText>
      </w:r>
      <w:r>
        <w:fldChar w:fldCharType="separate"/>
      </w:r>
      <w:r>
        <w:t>- 38 -</w:t>
      </w:r>
      <w:r>
        <w:fldChar w:fldCharType="end"/>
      </w:r>
      <w:r>
        <w:rPr>
          <w:rFonts w:hint="eastAsia" w:ascii="方正仿宋_GBK" w:hAnsi="宋体" w:eastAsia="方正仿宋_GBK"/>
          <w:szCs w:val="28"/>
        </w:rPr>
        <w:fldChar w:fldCharType="end"/>
      </w:r>
    </w:p>
    <w:p w14:paraId="080DA601">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_Toc2026 </w:instrText>
      </w:r>
      <w:r>
        <w:rPr>
          <w:rFonts w:hint="eastAsia" w:ascii="方正仿宋_GBK" w:hAnsi="宋体" w:eastAsia="方正仿宋_GBK"/>
          <w:szCs w:val="28"/>
        </w:rPr>
        <w:fldChar w:fldCharType="separate"/>
      </w:r>
      <w:r>
        <w:rPr>
          <w:rFonts w:hint="eastAsia" w:ascii="方正仿宋_GBK" w:eastAsia="方正仿宋_GBK" w:cs="宋体"/>
          <w:szCs w:val="24"/>
        </w:rPr>
        <w:t>四、其他</w:t>
      </w:r>
      <w:r>
        <w:tab/>
      </w:r>
      <w:r>
        <w:fldChar w:fldCharType="begin"/>
      </w:r>
      <w:r>
        <w:instrText xml:space="preserve"> PAGEREF _Toc2026 \h </w:instrText>
      </w:r>
      <w:r>
        <w:fldChar w:fldCharType="separate"/>
      </w:r>
      <w:r>
        <w:t>- 38 -</w:t>
      </w:r>
      <w:r>
        <w:fldChar w:fldCharType="end"/>
      </w:r>
      <w:r>
        <w:rPr>
          <w:rFonts w:hint="eastAsia" w:ascii="方正仿宋_GBK" w:hAnsi="宋体" w:eastAsia="方正仿宋_GBK"/>
          <w:szCs w:val="28"/>
        </w:rPr>
        <w:fldChar w:fldCharType="end"/>
      </w:r>
    </w:p>
    <w:p w14:paraId="075E3E62">
      <w:pPr>
        <w:pStyle w:val="18"/>
        <w:tabs>
          <w:tab w:val="right" w:leader="dot" w:pos="9412"/>
          <w:tab w:val="clear" w:pos="8400"/>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_Toc6098 </w:instrText>
      </w:r>
      <w:r>
        <w:rPr>
          <w:rFonts w:hint="eastAsia" w:ascii="方正仿宋_GBK" w:hAnsi="宋体" w:eastAsia="方正仿宋_GBK"/>
          <w:szCs w:val="28"/>
        </w:rPr>
        <w:fldChar w:fldCharType="separate"/>
      </w:r>
      <w:r>
        <w:rPr>
          <w:rFonts w:hint="eastAsia" w:ascii="方正仿宋_GBK" w:eastAsia="方正仿宋_GBK" w:cs="宋体"/>
          <w:szCs w:val="24"/>
        </w:rPr>
        <w:t>五、资格文件</w:t>
      </w:r>
      <w:r>
        <w:tab/>
      </w:r>
      <w:r>
        <w:fldChar w:fldCharType="begin"/>
      </w:r>
      <w:r>
        <w:instrText xml:space="preserve"> PAGEREF _Toc6098 \h </w:instrText>
      </w:r>
      <w:r>
        <w:fldChar w:fldCharType="separate"/>
      </w:r>
      <w:r>
        <w:t>- 38 -</w:t>
      </w:r>
      <w:r>
        <w:fldChar w:fldCharType="end"/>
      </w:r>
      <w:r>
        <w:rPr>
          <w:rFonts w:hint="eastAsia" w:ascii="方正仿宋_GBK" w:hAnsi="宋体" w:eastAsia="方正仿宋_GBK"/>
          <w:szCs w:val="28"/>
        </w:rPr>
        <w:fldChar w:fldCharType="end"/>
      </w:r>
    </w:p>
    <w:p w14:paraId="21B374BE">
      <w:pPr>
        <w:pStyle w:val="18"/>
        <w:spacing w:line="276" w:lineRule="auto"/>
        <w:ind w:right="-255"/>
        <w:rPr>
          <w:rFonts w:ascii="方正仿宋_GBK" w:hAnsi="宋体" w:eastAsia="方正仿宋_GBK"/>
          <w:sz w:val="24"/>
          <w:szCs w:val="24"/>
        </w:rPr>
      </w:pPr>
      <w:r>
        <w:rPr>
          <w:rFonts w:hint="eastAsia" w:ascii="方正仿宋_GBK" w:hAnsi="宋体" w:eastAsia="方正仿宋_GBK"/>
          <w:szCs w:val="28"/>
        </w:rPr>
        <w:fldChar w:fldCharType="end"/>
      </w:r>
    </w:p>
    <w:p w14:paraId="3D56353B">
      <w:pPr>
        <w:tabs>
          <w:tab w:val="left" w:pos="1290"/>
        </w:tabs>
        <w:spacing w:line="276" w:lineRule="auto"/>
        <w:jc w:val="left"/>
        <w:rPr>
          <w:rFonts w:ascii="方正仿宋_GBK" w:eastAsia="方正仿宋_GBK"/>
          <w:sz w:val="24"/>
          <w:szCs w:val="24"/>
        </w:rPr>
        <w:sectPr>
          <w:footerReference r:id="rId7" w:type="default"/>
          <w:pgSz w:w="11907" w:h="16840"/>
          <w:pgMar w:top="1134" w:right="1191" w:bottom="1134" w:left="1304" w:header="794" w:footer="964" w:gutter="0"/>
          <w:pgNumType w:fmt="numberInDash" w:start="1"/>
          <w:cols w:space="720" w:num="1"/>
          <w:docGrid w:linePitch="381" w:charSpace="0"/>
        </w:sectPr>
      </w:pPr>
    </w:p>
    <w:p w14:paraId="0B8D3D44">
      <w:pPr>
        <w:pStyle w:val="4"/>
        <w:spacing w:before="0" w:beforeLines="0" w:after="0" w:afterLines="0" w:line="276" w:lineRule="auto"/>
        <w:rPr>
          <w:rFonts w:ascii="方正仿宋_GBK" w:hAnsi="宋体" w:eastAsia="方正仿宋_GBK"/>
          <w:b/>
          <w:szCs w:val="44"/>
        </w:rPr>
      </w:pPr>
      <w:bookmarkStart w:id="1" w:name="_Toc27762"/>
      <w:bookmarkStart w:id="2" w:name="_Toc13640"/>
      <w:bookmarkStart w:id="3" w:name="_Toc129178858"/>
      <w:bookmarkStart w:id="4" w:name="_Toc115877683"/>
      <w:r>
        <w:rPr>
          <w:rFonts w:hint="eastAsia" w:ascii="方正仿宋_GBK" w:hAnsi="宋体" w:eastAsia="方正仿宋_GBK"/>
          <w:b/>
          <w:szCs w:val="44"/>
        </w:rPr>
        <w:t>第一篇  投标邀请书</w:t>
      </w:r>
      <w:bookmarkEnd w:id="1"/>
      <w:bookmarkEnd w:id="2"/>
      <w:bookmarkEnd w:id="3"/>
      <w:bookmarkEnd w:id="4"/>
    </w:p>
    <w:p w14:paraId="2B95DC02">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重庆工商大学对重庆工商大学水产品及鲜鸡、鲜鸭等肉类、禽蛋类等食堂大宗物资采购（采购项目编号：CTBU-JZ2025XXX）进行公开招标，欢迎有资格的投标人参加投标。</w:t>
      </w:r>
    </w:p>
    <w:p w14:paraId="1C9F5D72">
      <w:pPr>
        <w:pStyle w:val="5"/>
        <w:spacing w:line="276" w:lineRule="auto"/>
        <w:ind w:firstLine="482" w:firstLineChars="200"/>
        <w:rPr>
          <w:rFonts w:ascii="方正仿宋_GBK" w:eastAsia="方正仿宋_GBK"/>
          <w:b/>
          <w:sz w:val="24"/>
          <w:szCs w:val="24"/>
        </w:rPr>
      </w:pPr>
      <w:bookmarkStart w:id="5" w:name="_Toc4182"/>
      <w:bookmarkStart w:id="6" w:name="_Toc28645"/>
      <w:bookmarkStart w:id="7" w:name="_Toc115877684"/>
      <w:bookmarkStart w:id="8" w:name="_Toc129178859"/>
      <w:r>
        <w:rPr>
          <w:rFonts w:hint="eastAsia" w:ascii="方正仿宋_GBK" w:eastAsia="方正仿宋_GBK"/>
          <w:b/>
          <w:sz w:val="24"/>
          <w:szCs w:val="24"/>
        </w:rPr>
        <w:t>一、招标项目内容</w:t>
      </w:r>
      <w:bookmarkEnd w:id="5"/>
      <w:bookmarkEnd w:id="6"/>
      <w:bookmarkEnd w:id="7"/>
      <w:bookmarkEnd w:id="8"/>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837"/>
        <w:gridCol w:w="1250"/>
        <w:gridCol w:w="1896"/>
        <w:gridCol w:w="1598"/>
        <w:gridCol w:w="1534"/>
      </w:tblGrid>
      <w:tr w14:paraId="4591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13" w:type="dxa"/>
            <w:vAlign w:val="center"/>
          </w:tcPr>
          <w:p w14:paraId="5700E48E">
            <w:pPr>
              <w:pStyle w:val="10"/>
              <w:spacing w:line="400" w:lineRule="exact"/>
              <w:ind w:left="0"/>
              <w:jc w:val="center"/>
              <w:outlineLvl w:val="0"/>
              <w:rPr>
                <w:rFonts w:ascii="方正仿宋_GBK" w:hAnsi="方正仿宋_GBK" w:eastAsia="方正仿宋_GBK" w:cs="方正仿宋_GBK"/>
                <w:b/>
                <w:sz w:val="24"/>
                <w:szCs w:val="24"/>
              </w:rPr>
            </w:pPr>
            <w:bookmarkStart w:id="9" w:name="_Toc115877685"/>
            <w:bookmarkStart w:id="10" w:name="_Toc11421"/>
            <w:bookmarkStart w:id="11" w:name="_Toc129178860"/>
            <w:r>
              <w:rPr>
                <w:rFonts w:hint="eastAsia" w:ascii="方正仿宋_GBK" w:hAnsi="方正仿宋_GBK" w:eastAsia="方正仿宋_GBK" w:cs="方正仿宋_GBK"/>
                <w:b/>
                <w:sz w:val="24"/>
                <w:szCs w:val="24"/>
              </w:rPr>
              <w:t>包号</w:t>
            </w:r>
          </w:p>
        </w:tc>
        <w:tc>
          <w:tcPr>
            <w:tcW w:w="2837" w:type="dxa"/>
            <w:vAlign w:val="center"/>
          </w:tcPr>
          <w:p w14:paraId="4B985B0C">
            <w:pPr>
              <w:pStyle w:val="10"/>
              <w:spacing w:line="400" w:lineRule="exact"/>
              <w:ind w:left="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项目名称</w:t>
            </w:r>
          </w:p>
        </w:tc>
        <w:tc>
          <w:tcPr>
            <w:tcW w:w="1250" w:type="dxa"/>
            <w:vAlign w:val="center"/>
          </w:tcPr>
          <w:p w14:paraId="7EBFBADC">
            <w:pPr>
              <w:pStyle w:val="10"/>
              <w:spacing w:line="400" w:lineRule="exact"/>
              <w:ind w:left="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预算</w:t>
            </w:r>
          </w:p>
          <w:p w14:paraId="42E30DBF">
            <w:pPr>
              <w:pStyle w:val="10"/>
              <w:spacing w:line="400" w:lineRule="exact"/>
              <w:ind w:left="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（万元）</w:t>
            </w:r>
          </w:p>
        </w:tc>
        <w:tc>
          <w:tcPr>
            <w:tcW w:w="1896" w:type="dxa"/>
            <w:vAlign w:val="center"/>
          </w:tcPr>
          <w:p w14:paraId="648F66A2">
            <w:pPr>
              <w:pStyle w:val="10"/>
              <w:spacing w:line="400" w:lineRule="exact"/>
              <w:ind w:left="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单价最高限价</w:t>
            </w:r>
          </w:p>
          <w:p w14:paraId="528D4FCC">
            <w:pPr>
              <w:pStyle w:val="10"/>
              <w:spacing w:line="400" w:lineRule="exact"/>
              <w:ind w:left="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（折扣系数）</w:t>
            </w:r>
          </w:p>
        </w:tc>
        <w:tc>
          <w:tcPr>
            <w:tcW w:w="1598" w:type="dxa"/>
            <w:vAlign w:val="center"/>
          </w:tcPr>
          <w:p w14:paraId="072694DE">
            <w:pPr>
              <w:pStyle w:val="10"/>
              <w:spacing w:line="400" w:lineRule="exact"/>
              <w:ind w:left="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中标人</w:t>
            </w:r>
          </w:p>
          <w:p w14:paraId="0F376B08">
            <w:pPr>
              <w:pStyle w:val="10"/>
              <w:spacing w:line="400" w:lineRule="exact"/>
              <w:ind w:left="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数量</w:t>
            </w:r>
          </w:p>
        </w:tc>
        <w:tc>
          <w:tcPr>
            <w:tcW w:w="1534" w:type="dxa"/>
            <w:vAlign w:val="center"/>
          </w:tcPr>
          <w:p w14:paraId="17321E82">
            <w:pPr>
              <w:pStyle w:val="10"/>
              <w:spacing w:line="400" w:lineRule="exact"/>
              <w:ind w:left="0"/>
              <w:jc w:val="center"/>
              <w:outlineLvl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投标保证金（万元）</w:t>
            </w:r>
          </w:p>
        </w:tc>
      </w:tr>
      <w:tr w14:paraId="5B7C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13" w:type="dxa"/>
            <w:vAlign w:val="center"/>
          </w:tcPr>
          <w:p w14:paraId="762A6001">
            <w:pPr>
              <w:pStyle w:val="10"/>
              <w:spacing w:line="400" w:lineRule="exact"/>
              <w:ind w:left="0"/>
              <w:jc w:val="center"/>
              <w:outlineLvl w:val="0"/>
              <w:rPr>
                <w:rFonts w:ascii="方正仿宋_GBK" w:hAnsi="方正仿宋_GBK" w:eastAsia="方正仿宋_GBK" w:cs="方正仿宋_GBK"/>
                <w:bCs/>
                <w:sz w:val="24"/>
                <w:szCs w:val="24"/>
              </w:rPr>
            </w:pPr>
            <w:bookmarkStart w:id="12" w:name="OLE_LINK4" w:colFirst="3" w:colLast="3"/>
            <w:r>
              <w:rPr>
                <w:rFonts w:hint="eastAsia" w:ascii="方正仿宋_GBK" w:hAnsi="方正仿宋_GBK" w:eastAsia="方正仿宋_GBK" w:cs="方正仿宋_GBK"/>
                <w:bCs/>
                <w:sz w:val="24"/>
                <w:szCs w:val="24"/>
              </w:rPr>
              <w:t>1</w:t>
            </w:r>
          </w:p>
        </w:tc>
        <w:tc>
          <w:tcPr>
            <w:tcW w:w="2837" w:type="dxa"/>
            <w:vAlign w:val="center"/>
          </w:tcPr>
          <w:p w14:paraId="444A4EFF">
            <w:pPr>
              <w:jc w:val="center"/>
              <w:rPr>
                <w:rFonts w:ascii="方正仿宋_GBK" w:hAnsi="方正仿宋_GBK" w:eastAsia="方正仿宋_GBK" w:cs="方正仿宋_GBK"/>
                <w:sz w:val="24"/>
                <w:szCs w:val="24"/>
              </w:rPr>
            </w:pPr>
            <w:r>
              <w:rPr>
                <w:rFonts w:hint="eastAsia" w:ascii="方正仿宋_GBK" w:hAnsi="宋体" w:eastAsia="方正仿宋_GBK"/>
                <w:sz w:val="24"/>
                <w:szCs w:val="24"/>
              </w:rPr>
              <w:t>水产品类及鲜鸡、鲜鸭等肉类</w:t>
            </w:r>
          </w:p>
        </w:tc>
        <w:tc>
          <w:tcPr>
            <w:tcW w:w="1250" w:type="dxa"/>
            <w:vAlign w:val="center"/>
          </w:tcPr>
          <w:p w14:paraId="0D492493">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117</w:t>
            </w:r>
          </w:p>
        </w:tc>
        <w:tc>
          <w:tcPr>
            <w:tcW w:w="1896" w:type="dxa"/>
            <w:vAlign w:val="center"/>
          </w:tcPr>
          <w:p w14:paraId="7CD46333">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0.9</w:t>
            </w:r>
          </w:p>
        </w:tc>
        <w:tc>
          <w:tcPr>
            <w:tcW w:w="1598" w:type="dxa"/>
            <w:vAlign w:val="center"/>
          </w:tcPr>
          <w:p w14:paraId="411D4D3D">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34" w:type="dxa"/>
            <w:vAlign w:val="center"/>
          </w:tcPr>
          <w:p w14:paraId="635D649D">
            <w:pPr>
              <w:pStyle w:val="8"/>
              <w:spacing w:line="400" w:lineRule="exact"/>
              <w:ind w:firstLine="0"/>
              <w:jc w:val="center"/>
              <w:outlineLvl w:val="0"/>
              <w:rPr>
                <w:rFonts w:ascii="方正仿宋_GBK" w:hAnsi="方正仿宋_GBK" w:eastAsia="方正仿宋_GBK" w:cs="方正仿宋_GBK"/>
              </w:rPr>
            </w:pPr>
            <w:r>
              <w:rPr>
                <w:rFonts w:hint="eastAsia" w:ascii="方正仿宋_GBK" w:hAnsi="方正仿宋_GBK" w:eastAsia="方正仿宋_GBK" w:cs="方正仿宋_GBK"/>
              </w:rPr>
              <w:t>2.3</w:t>
            </w:r>
          </w:p>
        </w:tc>
      </w:tr>
      <w:tr w14:paraId="532B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3" w:type="dxa"/>
            <w:vAlign w:val="center"/>
          </w:tcPr>
          <w:p w14:paraId="6B7D8983">
            <w:pPr>
              <w:pStyle w:val="10"/>
              <w:spacing w:line="400" w:lineRule="exact"/>
              <w:ind w:left="0"/>
              <w:jc w:val="center"/>
              <w:outlineLvl w:val="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w:t>
            </w:r>
          </w:p>
        </w:tc>
        <w:tc>
          <w:tcPr>
            <w:tcW w:w="2837" w:type="dxa"/>
            <w:vAlign w:val="center"/>
          </w:tcPr>
          <w:p w14:paraId="4A6A7AF4">
            <w:pPr>
              <w:jc w:val="center"/>
              <w:rPr>
                <w:rFonts w:ascii="方正仿宋_GBK" w:hAnsi="宋体" w:eastAsia="方正仿宋_GBK"/>
                <w:sz w:val="24"/>
                <w:szCs w:val="24"/>
              </w:rPr>
            </w:pPr>
            <w:r>
              <w:rPr>
                <w:rFonts w:hint="eastAsia" w:ascii="方正仿宋_GBK" w:hAnsi="方正仿宋_GBK" w:eastAsia="方正仿宋_GBK" w:cs="方正仿宋_GBK"/>
                <w:sz w:val="24"/>
                <w:szCs w:val="24"/>
              </w:rPr>
              <w:t>禽蛋类</w:t>
            </w:r>
          </w:p>
        </w:tc>
        <w:tc>
          <w:tcPr>
            <w:tcW w:w="1250" w:type="dxa"/>
            <w:vAlign w:val="center"/>
          </w:tcPr>
          <w:p w14:paraId="6B30D68C">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70</w:t>
            </w:r>
          </w:p>
        </w:tc>
        <w:tc>
          <w:tcPr>
            <w:tcW w:w="1896" w:type="dxa"/>
            <w:vAlign w:val="center"/>
          </w:tcPr>
          <w:p w14:paraId="449B8EA2">
            <w:pPr>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9</w:t>
            </w:r>
          </w:p>
        </w:tc>
        <w:tc>
          <w:tcPr>
            <w:tcW w:w="1598" w:type="dxa"/>
            <w:vAlign w:val="center"/>
          </w:tcPr>
          <w:p w14:paraId="0F52A0FF">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34" w:type="dxa"/>
            <w:vAlign w:val="center"/>
          </w:tcPr>
          <w:p w14:paraId="54CA8D73">
            <w:pPr>
              <w:pStyle w:val="8"/>
              <w:spacing w:line="400" w:lineRule="exact"/>
              <w:ind w:firstLine="0"/>
              <w:jc w:val="center"/>
              <w:outlineLvl w:val="0"/>
              <w:rPr>
                <w:rFonts w:ascii="方正仿宋_GBK" w:hAnsi="方正仿宋_GBK" w:eastAsia="方正仿宋_GBK" w:cs="方正仿宋_GBK"/>
              </w:rPr>
            </w:pPr>
            <w:r>
              <w:rPr>
                <w:rFonts w:hint="eastAsia" w:ascii="方正仿宋_GBK" w:hAnsi="方正仿宋_GBK" w:eastAsia="方正仿宋_GBK" w:cs="方正仿宋_GBK"/>
              </w:rPr>
              <w:t>1.4</w:t>
            </w:r>
          </w:p>
        </w:tc>
      </w:tr>
      <w:bookmarkEnd w:id="12"/>
    </w:tbl>
    <w:p w14:paraId="10C7EA49">
      <w:pPr>
        <w:ind w:firstLine="482" w:firstLineChars="200"/>
        <w:rPr>
          <w:szCs w:val="21"/>
        </w:rPr>
      </w:pPr>
      <w:r>
        <w:rPr>
          <w:rFonts w:hint="eastAsia" w:ascii="方正仿宋_GBK" w:eastAsia="方正仿宋_GBK"/>
          <w:b/>
          <w:bCs/>
          <w:sz w:val="24"/>
          <w:szCs w:val="24"/>
        </w:rPr>
        <w:t>注：</w:t>
      </w:r>
      <w:r>
        <w:rPr>
          <w:rFonts w:hint="eastAsia" w:ascii="方正仿宋_GBK" w:eastAsia="方正仿宋_GBK"/>
          <w:b/>
          <w:bCs/>
          <w:sz w:val="24"/>
        </w:rPr>
        <w:t>供应商响应文件应按照分包分别装订，不得一起装订。</w:t>
      </w:r>
    </w:p>
    <w:p w14:paraId="17EC8539">
      <w:pPr>
        <w:pStyle w:val="5"/>
        <w:spacing w:line="276" w:lineRule="auto"/>
        <w:ind w:firstLine="482" w:firstLineChars="200"/>
        <w:rPr>
          <w:rFonts w:ascii="方正仿宋_GBK" w:eastAsia="方正仿宋_GBK"/>
          <w:b/>
          <w:sz w:val="24"/>
          <w:szCs w:val="24"/>
        </w:rPr>
      </w:pPr>
      <w:bookmarkStart w:id="13" w:name="_Toc9320"/>
      <w:r>
        <w:rPr>
          <w:rFonts w:hint="eastAsia" w:ascii="方正仿宋_GBK" w:eastAsia="方正仿宋_GBK"/>
          <w:b/>
          <w:sz w:val="24"/>
          <w:szCs w:val="24"/>
        </w:rPr>
        <w:t>二、资金来源</w:t>
      </w:r>
      <w:bookmarkEnd w:id="9"/>
      <w:bookmarkEnd w:id="10"/>
      <w:bookmarkEnd w:id="11"/>
      <w:bookmarkEnd w:id="13"/>
    </w:p>
    <w:p w14:paraId="47B0EF04">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采购人自筹（非财政性资金），两年的预算总金额为</w:t>
      </w:r>
      <w:r>
        <w:rPr>
          <w:rFonts w:hint="eastAsia" w:ascii="方正仿宋_GBK" w:hAnsi="宋体" w:eastAsia="方正仿宋_GBK"/>
          <w:sz w:val="24"/>
          <w:szCs w:val="24"/>
          <w:lang w:val="en-US" w:eastAsia="zh-CN"/>
        </w:rPr>
        <w:t>187</w:t>
      </w:r>
      <w:r>
        <w:rPr>
          <w:rFonts w:hint="eastAsia" w:ascii="方正仿宋_GBK" w:hAnsi="宋体" w:eastAsia="方正仿宋_GBK"/>
          <w:sz w:val="24"/>
          <w:szCs w:val="24"/>
        </w:rPr>
        <w:t>万元。</w:t>
      </w:r>
    </w:p>
    <w:p w14:paraId="5CF42E1D">
      <w:pPr>
        <w:pStyle w:val="5"/>
        <w:spacing w:line="276" w:lineRule="auto"/>
        <w:ind w:firstLine="482" w:firstLineChars="200"/>
        <w:rPr>
          <w:rFonts w:ascii="方正仿宋_GBK" w:eastAsia="方正仿宋_GBK"/>
          <w:b/>
          <w:sz w:val="24"/>
          <w:szCs w:val="24"/>
        </w:rPr>
      </w:pPr>
      <w:bookmarkStart w:id="14" w:name="_Toc24955"/>
      <w:bookmarkStart w:id="15" w:name="_Toc32039"/>
      <w:bookmarkStart w:id="16" w:name="_Toc115877686"/>
      <w:bookmarkStart w:id="17" w:name="_Toc129178861"/>
      <w:r>
        <w:rPr>
          <w:rFonts w:hint="eastAsia" w:ascii="方正仿宋_GBK" w:eastAsia="方正仿宋_GBK"/>
          <w:b/>
          <w:sz w:val="24"/>
          <w:szCs w:val="24"/>
        </w:rPr>
        <w:t>三、投标人资格要求</w:t>
      </w:r>
      <w:bookmarkEnd w:id="14"/>
      <w:bookmarkEnd w:id="15"/>
      <w:bookmarkEnd w:id="16"/>
      <w:bookmarkEnd w:id="17"/>
    </w:p>
    <w:p w14:paraId="3075843B">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1618BBC6">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（二）落实政府采购政策需满足的资格要求：无。</w:t>
      </w:r>
    </w:p>
    <w:p w14:paraId="28B3A011">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（三）本项目的特定资格要求：</w:t>
      </w:r>
    </w:p>
    <w:p w14:paraId="12B8C010">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1.投标人具有有效的《食品经营许可证》或《食品生产许可证》，提供有效的许可证复印件并加盖投标人公章。</w:t>
      </w:r>
    </w:p>
    <w:p w14:paraId="7086C609">
      <w:pPr>
        <w:spacing w:line="276" w:lineRule="auto"/>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投标人若为生产商且直接提供自己生产的产品的，须提供有效的《动物防疫条件合格证》；投标人若为代理商的，须提供所投产品生产商的《动物防疫条件合格证》，经营范围包含本包内容（可不含水产类）。招标文件第七篇《分项报价明细表》中的“所投产品生产厂家全称”应与《动物防疫条件合格证》的单位名称保持一致。提供有效的合格证复印件并加盖投标人公章。</w:t>
      </w:r>
    </w:p>
    <w:p w14:paraId="0ADA4E59">
      <w:pPr>
        <w:pStyle w:val="5"/>
        <w:spacing w:line="276" w:lineRule="auto"/>
        <w:ind w:firstLine="482" w:firstLineChars="200"/>
        <w:rPr>
          <w:rFonts w:ascii="方正仿宋_GBK" w:eastAsia="方正仿宋_GBK"/>
          <w:b/>
          <w:sz w:val="24"/>
          <w:szCs w:val="24"/>
        </w:rPr>
      </w:pPr>
      <w:bookmarkStart w:id="18" w:name="_Toc129178862"/>
      <w:bookmarkStart w:id="19" w:name="_Toc21077"/>
      <w:bookmarkStart w:id="20" w:name="_Toc115877687"/>
      <w:bookmarkStart w:id="21" w:name="_Toc5342"/>
      <w:r>
        <w:rPr>
          <w:rFonts w:hint="eastAsia" w:ascii="方正仿宋_GBK" w:eastAsia="方正仿宋_GBK"/>
          <w:b/>
          <w:sz w:val="24"/>
          <w:szCs w:val="24"/>
        </w:rPr>
        <w:t>四、投标、开标有关说明</w:t>
      </w:r>
      <w:bookmarkEnd w:id="18"/>
      <w:bookmarkEnd w:id="19"/>
      <w:bookmarkEnd w:id="20"/>
      <w:bookmarkEnd w:id="21"/>
    </w:p>
    <w:p w14:paraId="177376F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投标人，请到“行采家网”或“重庆工商大学招投标信息网”（https://zbcg.ctbu.edu.cn/）网上下载本项目招标文件以及图纸、澄清等开标前公布的所有项目资料，无论投标人领取或下载与否，均视为已知晓所有招标内容。</w:t>
      </w:r>
    </w:p>
    <w:p w14:paraId="23960318">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（二）招标文件公告期限：自采购公告发布之日起五个工作日。</w:t>
      </w:r>
    </w:p>
    <w:p w14:paraId="49F4B1A2">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（三）招标文件提供期限</w:t>
      </w:r>
    </w:p>
    <w:p w14:paraId="30FD2F56">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1.招标文件提供期限：同招标文件公告期限。</w:t>
      </w:r>
    </w:p>
    <w:p w14:paraId="1866262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2.报名方式：无需报名。</w:t>
      </w:r>
    </w:p>
    <w:p w14:paraId="7F6B9156">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（四）投标地点：重庆工商大学南岸校区厚德楼8002室</w:t>
      </w:r>
    </w:p>
    <w:p w14:paraId="16E0AC3B">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（五）投标截止时间：2025年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月1</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日北京时间9:30</w:t>
      </w:r>
    </w:p>
    <w:p w14:paraId="62C3BEC6">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（六）开标时间：2025年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月1</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日北京时间9:30</w:t>
      </w:r>
    </w:p>
    <w:p w14:paraId="63858D1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（七）开标地点：同投标地点</w:t>
      </w:r>
    </w:p>
    <w:p w14:paraId="2EE35666">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（八）投标人应承担其编制与递交投标文件所涉及的一切费用，无论投标结果如何，采购人对上述费用概不负责，均由投标人承担。</w:t>
      </w:r>
    </w:p>
    <w:p w14:paraId="501B8D5E">
      <w:pPr>
        <w:pStyle w:val="5"/>
        <w:spacing w:line="276" w:lineRule="auto"/>
        <w:ind w:firstLine="482" w:firstLineChars="200"/>
        <w:rPr>
          <w:rFonts w:ascii="方正仿宋_GBK" w:eastAsia="方正仿宋_GBK"/>
          <w:b/>
          <w:sz w:val="24"/>
          <w:szCs w:val="24"/>
        </w:rPr>
      </w:pPr>
      <w:bookmarkStart w:id="22" w:name="_Toc2961"/>
      <w:r>
        <w:rPr>
          <w:rFonts w:hint="eastAsia" w:ascii="方正仿宋_GBK" w:eastAsia="方正仿宋_GBK"/>
          <w:b/>
          <w:sz w:val="24"/>
          <w:szCs w:val="24"/>
        </w:rPr>
        <w:t>五、</w:t>
      </w:r>
      <w:bookmarkStart w:id="23" w:name="_Hlk67925870"/>
      <w:r>
        <w:rPr>
          <w:rFonts w:hint="eastAsia" w:ascii="方正仿宋_GBK" w:eastAsia="方正仿宋_GBK"/>
          <w:b/>
          <w:sz w:val="24"/>
          <w:szCs w:val="24"/>
        </w:rPr>
        <w:t>招标文件购买费</w:t>
      </w:r>
      <w:bookmarkEnd w:id="23"/>
      <w:r>
        <w:rPr>
          <w:rFonts w:hint="eastAsia" w:ascii="方正仿宋_GBK" w:eastAsia="方正仿宋_GBK"/>
          <w:b/>
          <w:sz w:val="24"/>
          <w:szCs w:val="24"/>
        </w:rPr>
        <w:t>、投标保证金</w:t>
      </w:r>
      <w:bookmarkEnd w:id="22"/>
    </w:p>
    <w:p w14:paraId="4DAA9704">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（一）缴纳方式</w:t>
      </w:r>
    </w:p>
    <w:p w14:paraId="5779A664">
      <w:pPr>
        <w:spacing w:line="276" w:lineRule="auto"/>
        <w:ind w:firstLine="480" w:firstLineChars="200"/>
        <w:rPr>
          <w:rFonts w:hint="default" w:ascii="方正仿宋_GBK" w:hAnsi="宋体" w:eastAsia="方正仿宋_GBK"/>
          <w:sz w:val="24"/>
          <w:szCs w:val="24"/>
          <w:u w:val="single"/>
          <w:lang w:val="en-US" w:eastAsia="zh-CN"/>
        </w:rPr>
      </w:pPr>
      <w:r>
        <w:rPr>
          <w:rFonts w:hint="eastAsia" w:ascii="方正仿宋_GBK" w:hAnsi="宋体" w:eastAsia="方正仿宋_GBK"/>
          <w:sz w:val="24"/>
          <w:szCs w:val="24"/>
        </w:rPr>
        <w:t>供应商须按本项目规定的招标文件购买费（200元/包，不退）、投标保证金（保证金金额详见本篇，一、招标项目内容）进行缴纳，由投标人从其基本账户将招标文件购买费、投标保证金（同一分包下的招标文件购买费和投标保证金须分开缴纳）汇至以下账户，到账截止时间为开标时间。同一供应商投多个分包的，招标文件购买费、投标保证金按照分包要求缴纳。</w:t>
      </w:r>
      <w:r>
        <w:rPr>
          <w:rFonts w:hint="eastAsia" w:ascii="方正仿宋_GBK" w:hAnsi="宋体" w:eastAsia="方正仿宋_GBK"/>
          <w:b/>
          <w:bCs/>
          <w:sz w:val="24"/>
          <w:szCs w:val="24"/>
          <w:u w:val="single"/>
          <w:lang w:val="en-US" w:eastAsia="zh-CN"/>
        </w:rPr>
        <w:t>已缴纳的，无需重复缴纳。</w:t>
      </w:r>
    </w:p>
    <w:p w14:paraId="7A52451A">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（二）重庆工商大学招标文件购买费、投标保证金账户：</w:t>
      </w:r>
    </w:p>
    <w:p w14:paraId="51D48C9B">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户  名：重庆工商大学</w:t>
      </w:r>
    </w:p>
    <w:p w14:paraId="4237CDF9">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账  号：9558853100753300080</w:t>
      </w:r>
    </w:p>
    <w:p w14:paraId="3F0D7DA0">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开户行：工行重庆南岸学府支行</w:t>
      </w:r>
    </w:p>
    <w:p w14:paraId="6DE3AD0D">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1.汇款的供应商须在付款凭证摘要/用途中填写“CTBU-JZ2025XXX-包1/包3”，并在投标文件中附纸质的转账凭证复印件。</w:t>
      </w:r>
    </w:p>
    <w:p w14:paraId="0348F802">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2.供应商在缴纳招标文件购买费和投标保证金时，到款账户为上述指定的专用账户，来款账户必须为本公司基本账户。</w:t>
      </w:r>
    </w:p>
    <w:p w14:paraId="1AEB6F23">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3.供应商在银行转账（电汇）时，须充分考虑银行转账（电汇）的时间差风险，如同城转账、异地转账或汇款、跨行转账或电汇的时间要求。</w:t>
      </w:r>
    </w:p>
    <w:p w14:paraId="52B57E57">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（二）保证金退还方式</w:t>
      </w:r>
    </w:p>
    <w:p w14:paraId="370643CB">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1.未中标投标人的保证金，在中标通知书发放后，采购人在五个工作日内按来款渠道直接退还。</w:t>
      </w:r>
    </w:p>
    <w:p w14:paraId="1521073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2.中标人的投标保证金，在中标人缴纳履约保证金后，采购人在五个工作日内按资金来款渠道直接退还。</w:t>
      </w:r>
    </w:p>
    <w:p w14:paraId="39CFC8D2">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注：如遇寒暑假或国家重大事件，则顺延至开学或条件允许后退还。</w:t>
      </w:r>
    </w:p>
    <w:p w14:paraId="6C51FCA1">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w:t>
      </w:r>
    </w:p>
    <w:p w14:paraId="4FBA22BC">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投标人递交投标文件时须另外提供基本账户信息（单独手持），包括投标人名称、投标人开户银行、开户行账号、纳税人识别号，加盖投标人鲜章，以便采购人顺利开具招标文件购买费发票及退还投标保证金。</w:t>
      </w:r>
    </w:p>
    <w:p w14:paraId="195FF903">
      <w:pPr>
        <w:pStyle w:val="5"/>
        <w:spacing w:line="276" w:lineRule="auto"/>
        <w:ind w:firstLine="482" w:firstLineChars="200"/>
        <w:rPr>
          <w:rFonts w:ascii="方正仿宋_GBK" w:eastAsia="方正仿宋_GBK"/>
          <w:b/>
          <w:sz w:val="24"/>
          <w:szCs w:val="24"/>
        </w:rPr>
      </w:pPr>
      <w:bookmarkStart w:id="24" w:name="_Toc129178863"/>
      <w:bookmarkStart w:id="25" w:name="_Toc115877688"/>
      <w:bookmarkStart w:id="26" w:name="_Toc6548"/>
      <w:bookmarkStart w:id="27" w:name="_Toc59621287"/>
      <w:bookmarkStart w:id="28" w:name="_Toc17112"/>
      <w:r>
        <w:rPr>
          <w:rFonts w:hint="eastAsia" w:ascii="方正仿宋_GBK" w:eastAsia="方正仿宋_GBK"/>
          <w:b/>
          <w:sz w:val="24"/>
          <w:szCs w:val="24"/>
        </w:rPr>
        <w:t>六、</w:t>
      </w:r>
      <w:bookmarkEnd w:id="24"/>
      <w:bookmarkEnd w:id="25"/>
      <w:bookmarkEnd w:id="26"/>
      <w:bookmarkEnd w:id="27"/>
      <w:bookmarkStart w:id="29" w:name="_Toc24045"/>
      <w:bookmarkStart w:id="30" w:name="_Toc59621288"/>
      <w:bookmarkStart w:id="31" w:name="_Toc129178864"/>
      <w:bookmarkStart w:id="32" w:name="_Toc115877689"/>
      <w:r>
        <w:rPr>
          <w:rFonts w:hint="eastAsia" w:ascii="方正仿宋_GBK" w:eastAsia="方正仿宋_GBK"/>
          <w:b/>
          <w:sz w:val="24"/>
          <w:szCs w:val="24"/>
        </w:rPr>
        <w:t>投标有关规定</w:t>
      </w:r>
      <w:bookmarkEnd w:id="28"/>
      <w:bookmarkEnd w:id="29"/>
      <w:bookmarkEnd w:id="30"/>
      <w:bookmarkEnd w:id="31"/>
      <w:bookmarkEnd w:id="32"/>
    </w:p>
    <w:p w14:paraId="2F7F869F">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（一）单位负责人为同一人或者存在直接控股、管理关系的不同投标人，不得参加同一合同项（包）下的政府采购活动。</w:t>
      </w:r>
    </w:p>
    <w:p w14:paraId="16BA7394">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（二）为采购项目提供整体设计、规范编制或者项目管理、监理、检测等服务的投标人，不得再参加该采购项目的其他采购活动。</w:t>
      </w:r>
    </w:p>
    <w:p w14:paraId="1AE22F2B">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（三）本项目若有澄清文件一律在行采家网（https://www.gec123.com/）或重庆工商大学招投标信息网（</w:t>
      </w:r>
      <w:r>
        <w:fldChar w:fldCharType="begin"/>
      </w:r>
      <w:r>
        <w:instrText xml:space="preserve"> HYPERLINK "https://zbcg.ctbu.edu.cn/" </w:instrText>
      </w:r>
      <w:r>
        <w:fldChar w:fldCharType="separate"/>
      </w:r>
      <w:r>
        <w:rPr>
          <w:rFonts w:hint="eastAsia" w:ascii="方正仿宋_GBK" w:hAnsi="宋体" w:eastAsia="方正仿宋_GBK"/>
          <w:sz w:val="24"/>
          <w:szCs w:val="24"/>
        </w:rPr>
        <w:t>https://zbcg.ctbu.edu.cn/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）上发布，请各投标人注意下载；无论投标人下载或领取与否，均视同投标人已知晓本项目澄清文件的内容。</w:t>
      </w:r>
    </w:p>
    <w:p w14:paraId="7AD404CD">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（四）超过投标截止时间递交的投标文件，恕不接收。</w:t>
      </w:r>
    </w:p>
    <w:p w14:paraId="46579370">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（五）投标费用：无论投标结果如何，投标人参与本项目投标的所有费用均应由投标人自行承担。</w:t>
      </w:r>
    </w:p>
    <w:p w14:paraId="311CD0F8">
      <w:pPr>
        <w:spacing w:line="276" w:lineRule="auto"/>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（六）本项目不接受联合体参与投标。</w:t>
      </w:r>
    </w:p>
    <w:p w14:paraId="60FF4BF9">
      <w:pPr>
        <w:spacing w:line="276" w:lineRule="auto"/>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（七）本项目不接受合同分包。</w:t>
      </w:r>
    </w:p>
    <w:p w14:paraId="4485F1E2">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（八）</w:t>
      </w:r>
      <w:bookmarkStart w:id="33" w:name="OLE_LINK1"/>
      <w:bookmarkStart w:id="34" w:name="OLE_LINK2"/>
      <w:r>
        <w:rPr>
          <w:rFonts w:hint="eastAsia" w:ascii="方正仿宋_GBK" w:hAnsi="宋体" w:eastAsia="方正仿宋_GBK"/>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sz w:val="24"/>
          <w:szCs w:val="24"/>
        </w:rPr>
        <w:t>投标人，将拒绝其参与政府采购活动。</w:t>
      </w:r>
    </w:p>
    <w:p w14:paraId="6F5194AE">
      <w:pPr>
        <w:pStyle w:val="5"/>
        <w:spacing w:line="276" w:lineRule="auto"/>
        <w:ind w:firstLine="482" w:firstLineChars="200"/>
        <w:rPr>
          <w:rFonts w:ascii="方正仿宋_GBK" w:eastAsia="方正仿宋_GBK"/>
          <w:b/>
          <w:sz w:val="24"/>
          <w:szCs w:val="24"/>
        </w:rPr>
      </w:pPr>
      <w:bookmarkStart w:id="35" w:name="_Toc14162"/>
      <w:bookmarkStart w:id="36" w:name="_Toc129178865"/>
      <w:bookmarkStart w:id="37" w:name="_Toc115877690"/>
      <w:bookmarkStart w:id="38" w:name="_Toc8467"/>
      <w:bookmarkStart w:id="39" w:name="_Toc59621289"/>
      <w:r>
        <w:rPr>
          <w:rFonts w:hint="eastAsia" w:ascii="方正仿宋_GBK" w:eastAsia="方正仿宋_GBK"/>
          <w:b/>
          <w:sz w:val="24"/>
          <w:szCs w:val="24"/>
        </w:rPr>
        <w:t>七、联系方式</w:t>
      </w:r>
      <w:bookmarkEnd w:id="35"/>
      <w:bookmarkEnd w:id="36"/>
      <w:bookmarkEnd w:id="37"/>
      <w:bookmarkEnd w:id="38"/>
      <w:bookmarkEnd w:id="39"/>
    </w:p>
    <w:p w14:paraId="4E7A5451">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（一）采购人：重庆工商大学 </w:t>
      </w:r>
    </w:p>
    <w:p w14:paraId="04EC0C6A">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联系人：阎老师</w:t>
      </w:r>
    </w:p>
    <w:p w14:paraId="53371C38">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话：023-62769774</w:t>
      </w:r>
    </w:p>
    <w:p w14:paraId="2BB46D60">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址：重庆市南岸区学府大道19号</w:t>
      </w:r>
    </w:p>
    <w:p w14:paraId="59E56610">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（二）技术咨询/现场勘查</w:t>
      </w:r>
    </w:p>
    <w:p w14:paraId="3760CA82">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联系人：金老师</w:t>
      </w:r>
    </w:p>
    <w:p w14:paraId="7C4B1CE8">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电  话：17782014982</w:t>
      </w:r>
    </w:p>
    <w:p w14:paraId="5AD69CA5">
      <w:pPr>
        <w:pStyle w:val="5"/>
        <w:spacing w:line="276" w:lineRule="auto"/>
        <w:ind w:firstLine="482" w:firstLineChars="200"/>
        <w:rPr>
          <w:rFonts w:ascii="方正仿宋_GBK" w:eastAsia="方正仿宋_GBK"/>
          <w:b/>
          <w:sz w:val="24"/>
          <w:szCs w:val="24"/>
        </w:rPr>
      </w:pPr>
      <w:bookmarkStart w:id="40" w:name="_Toc6646"/>
      <w:bookmarkStart w:id="41" w:name="_Toc534903757"/>
      <w:bookmarkStart w:id="42" w:name="_Toc14240"/>
      <w:bookmarkStart w:id="43" w:name="_Toc129178866"/>
      <w:bookmarkStart w:id="44" w:name="_Toc6597"/>
      <w:bookmarkStart w:id="45" w:name="_Toc115877691"/>
      <w:r>
        <w:rPr>
          <w:rFonts w:hint="eastAsia" w:ascii="方正仿宋_GBK" w:eastAsia="方正仿宋_GBK"/>
          <w:b/>
          <w:sz w:val="24"/>
          <w:szCs w:val="24"/>
        </w:rPr>
        <w:t>八、现场踏勘</w:t>
      </w:r>
      <w:bookmarkEnd w:id="40"/>
      <w:bookmarkEnd w:id="41"/>
      <w:bookmarkEnd w:id="42"/>
    </w:p>
    <w:p w14:paraId="2C5CC202">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不统一组织踏勘，投标人可于投标截止时间前自行对项目服务现场和周围环境进行勘察，并根据现场勘察了解项目情况，测算各项工作量，以获取有关准备投标文件和签署合同所需要的资料和信息。投标人据此做出的判断和决策，由投标人自行负责。</w:t>
      </w:r>
    </w:p>
    <w:p w14:paraId="7DD6D532">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无论投标人是否进行现场踏勘，均视为已踏勘过现场并认可本项目现场情况，在递交投标文件前已经充分了解本项目整体情况。能对应作出符合文件要求的实施方案，可能产生的风险意外已在投标文件中体现。</w:t>
      </w:r>
    </w:p>
    <w:p w14:paraId="251D2F4E">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（三）投标人因自身原因未到现场实地踏勘的，在签订合同时和履约过程中，不得以不完全了解现场情况为由，提出任何形式的增加款项或索赔的要求。</w:t>
      </w:r>
    </w:p>
    <w:p w14:paraId="64FFD249">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（四）勘察现场所发生的一切费用由潜在投标人自行承担。</w:t>
      </w:r>
    </w:p>
    <w:p w14:paraId="457EBD01">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联系人：金老师</w:t>
      </w:r>
    </w:p>
    <w:p w14:paraId="78DBAF08">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电  话：17782014982</w:t>
      </w:r>
    </w:p>
    <w:p w14:paraId="22B7456C">
      <w:pPr>
        <w:pStyle w:val="5"/>
        <w:spacing w:line="276" w:lineRule="auto"/>
        <w:ind w:firstLine="482" w:firstLineChars="200"/>
        <w:rPr>
          <w:rFonts w:ascii="方正仿宋_GBK" w:eastAsia="方正仿宋_GBK"/>
          <w:b/>
          <w:sz w:val="24"/>
          <w:szCs w:val="24"/>
        </w:rPr>
      </w:pPr>
      <w:bookmarkStart w:id="46" w:name="_Toc26606"/>
      <w:r>
        <w:rPr>
          <w:rFonts w:hint="eastAsia" w:ascii="方正仿宋_GBK" w:eastAsia="方正仿宋_GBK"/>
          <w:b/>
          <w:sz w:val="24"/>
          <w:szCs w:val="24"/>
        </w:rPr>
        <w:t>九、其他要求</w:t>
      </w:r>
      <w:bookmarkEnd w:id="43"/>
      <w:bookmarkEnd w:id="44"/>
      <w:bookmarkEnd w:id="45"/>
      <w:bookmarkEnd w:id="46"/>
    </w:p>
    <w:p w14:paraId="3352A41D">
      <w:pPr>
        <w:snapToGrid w:val="0"/>
        <w:spacing w:line="276" w:lineRule="auto"/>
        <w:ind w:firstLine="480" w:firstLineChars="200"/>
        <w:rPr>
          <w:rFonts w:ascii="方正仿宋_GBK" w:eastAsia="方正仿宋_GBK"/>
          <w:sz w:val="24"/>
          <w:szCs w:val="24"/>
        </w:rPr>
      </w:pPr>
      <w:r>
        <w:rPr>
          <w:rFonts w:hint="eastAsia" w:ascii="方正仿宋_GBK" w:eastAsia="方正仿宋_GBK"/>
          <w:sz w:val="24"/>
          <w:szCs w:val="24"/>
        </w:rPr>
        <w:t>投标人请在提交投标文件的规定时段从重庆工商大学南岸校区（西门）（重庆市南岸区学府大道19号）进入，请主动向门卫出示本人有效身份证件，同时请及时向门卫通报采购项目名称（同时出示投标文件等证明材料），以便门卫核查报备信息。投标文件提交结束后，请投标人及时离校，不停留不逗留（注：投标人来校人数原则上不超过2人）。</w:t>
      </w:r>
    </w:p>
    <w:p w14:paraId="7D29650C">
      <w:pPr>
        <w:snapToGrid w:val="0"/>
        <w:spacing w:line="276" w:lineRule="auto"/>
        <w:ind w:firstLine="480" w:firstLineChars="200"/>
        <w:rPr>
          <w:rFonts w:ascii="方正仿宋_GBK" w:hAnsi="宋体" w:eastAsia="方正仿宋_GBK"/>
          <w:sz w:val="24"/>
          <w:szCs w:val="24"/>
        </w:rPr>
      </w:pPr>
      <w:r>
        <w:rPr>
          <w:rFonts w:hint="eastAsia" w:ascii="方正仿宋_GBK" w:eastAsia="方正仿宋_GBK"/>
          <w:sz w:val="24"/>
          <w:szCs w:val="24"/>
        </w:rPr>
        <w:t>若未按上述要求操作，造成提交投标文件时间延误的，后果自负。若因此扰乱采购人正常疫情防控秩序的，由投标人承担全部责任。</w:t>
      </w:r>
    </w:p>
    <w:p w14:paraId="54E57176">
      <w:pPr>
        <w:pStyle w:val="4"/>
        <w:spacing w:before="0" w:beforeLines="0" w:after="0" w:afterLines="0" w:line="276" w:lineRule="auto"/>
        <w:rPr>
          <w:rFonts w:ascii="方正仿宋_GBK" w:hAnsi="宋体" w:eastAsia="方正仿宋_GBK"/>
          <w:b/>
          <w:szCs w:val="44"/>
        </w:rPr>
      </w:pPr>
      <w:r>
        <w:rPr>
          <w:rFonts w:hint="eastAsia" w:ascii="方正仿宋_GBK" w:hAnsi="宋体" w:eastAsia="方正仿宋_GBK"/>
          <w:b/>
          <w:sz w:val="24"/>
          <w:szCs w:val="24"/>
        </w:rPr>
        <w:br w:type="page"/>
      </w:r>
      <w:bookmarkStart w:id="47" w:name="_Toc16570"/>
      <w:bookmarkStart w:id="48" w:name="_Toc129178867"/>
      <w:bookmarkStart w:id="49" w:name="_Toc115877692"/>
      <w:bookmarkStart w:id="50" w:name="_Toc9235"/>
      <w:r>
        <w:rPr>
          <w:rFonts w:hint="eastAsia" w:ascii="方正仿宋_GBK" w:hAnsi="宋体" w:eastAsia="方正仿宋_GBK"/>
          <w:b/>
          <w:szCs w:val="44"/>
        </w:rPr>
        <w:t>第二篇  项目服务要求</w:t>
      </w:r>
      <w:bookmarkEnd w:id="47"/>
      <w:bookmarkEnd w:id="48"/>
      <w:bookmarkEnd w:id="49"/>
      <w:bookmarkEnd w:id="50"/>
    </w:p>
    <w:p w14:paraId="36B2263E">
      <w:pPr>
        <w:spacing w:line="276" w:lineRule="auto"/>
        <w:ind w:firstLine="480" w:firstLineChars="200"/>
        <w:outlineLvl w:val="2"/>
        <w:rPr>
          <w:rFonts w:ascii="方正仿宋_GBK" w:hAnsi="宋体" w:eastAsia="方正仿宋_GBK"/>
          <w:sz w:val="24"/>
          <w:szCs w:val="24"/>
        </w:rPr>
      </w:pPr>
      <w:bookmarkStart w:id="51" w:name="_Toc21088"/>
      <w:bookmarkStart w:id="52" w:name="_Toc115877693"/>
      <w:bookmarkStart w:id="53" w:name="_Toc129178868"/>
      <w:r>
        <w:rPr>
          <w:rFonts w:hint="eastAsia" w:ascii="方正仿宋_GBK" w:hAnsi="宋体" w:eastAsia="方正仿宋_GBK"/>
          <w:sz w:val="24"/>
          <w:szCs w:val="24"/>
          <w:lang w:eastAsia="zh-Hans"/>
        </w:rPr>
        <w:t>“※”标注的技术需求为符合性审查中的实质性要求，若不满足按无效投标处理。</w:t>
      </w:r>
    </w:p>
    <w:p w14:paraId="4CFDEA55">
      <w:pPr>
        <w:pStyle w:val="5"/>
        <w:spacing w:line="276" w:lineRule="auto"/>
        <w:rPr>
          <w:rFonts w:ascii="方正仿宋_GBK" w:eastAsia="方正仿宋_GBK"/>
          <w:b/>
          <w:sz w:val="24"/>
          <w:szCs w:val="24"/>
        </w:rPr>
      </w:pPr>
      <w:bookmarkStart w:id="54" w:name="_Toc19876"/>
      <w:r>
        <w:rPr>
          <w:rFonts w:hint="eastAsia" w:ascii="方正仿宋_GBK" w:eastAsia="方正仿宋_GBK"/>
          <w:b/>
          <w:sz w:val="24"/>
          <w:szCs w:val="24"/>
        </w:rPr>
        <w:t>一、招标项目一览表</w:t>
      </w:r>
      <w:bookmarkEnd w:id="51"/>
      <w:bookmarkEnd w:id="52"/>
      <w:bookmarkEnd w:id="53"/>
      <w:bookmarkEnd w:id="54"/>
    </w:p>
    <w:p w14:paraId="05EE4E32">
      <w:pPr>
        <w:spacing w:line="276" w:lineRule="auto"/>
        <w:ind w:firstLine="482" w:firstLineChars="200"/>
        <w:outlineLvl w:val="2"/>
        <w:rPr>
          <w:rFonts w:ascii="方正仿宋_GBK" w:hAnsi="宋体" w:eastAsia="方正仿宋_GBK"/>
          <w:b/>
          <w:bCs/>
          <w:sz w:val="24"/>
          <w:szCs w:val="24"/>
        </w:rPr>
      </w:pPr>
      <w:bookmarkStart w:id="55" w:name="_Toc115877694"/>
      <w:bookmarkStart w:id="56" w:name="_Toc129178869"/>
      <w:bookmarkStart w:id="57" w:name="_Toc30089"/>
      <w:r>
        <w:rPr>
          <w:rFonts w:hint="eastAsia" w:ascii="方正仿宋_GBK" w:hAnsi="宋体" w:eastAsia="方正仿宋_GBK"/>
          <w:b/>
          <w:bCs/>
          <w:sz w:val="24"/>
          <w:szCs w:val="24"/>
        </w:rPr>
        <w:t>（一）包1：水产品类及鲜鸡、鲜鸭等肉类</w:t>
      </w:r>
    </w:p>
    <w:tbl>
      <w:tblPr>
        <w:tblStyle w:val="20"/>
        <w:tblW w:w="8824" w:type="dxa"/>
        <w:jc w:val="center"/>
        <w:tblLayout w:type="fixed"/>
        <w:tblCellMar>
          <w:top w:w="0" w:type="dxa"/>
          <w:left w:w="108" w:type="dxa"/>
          <w:bottom w:w="0" w:type="dxa"/>
          <w:right w:w="108" w:type="dxa"/>
        </w:tblCellMar>
      </w:tblPr>
      <w:tblGrid>
        <w:gridCol w:w="1048"/>
        <w:gridCol w:w="1979"/>
        <w:gridCol w:w="2116"/>
        <w:gridCol w:w="1717"/>
        <w:gridCol w:w="1964"/>
      </w:tblGrid>
      <w:tr w14:paraId="29F7088F">
        <w:tblPrEx>
          <w:tblCellMar>
            <w:top w:w="0" w:type="dxa"/>
            <w:left w:w="108" w:type="dxa"/>
            <w:bottom w:w="0" w:type="dxa"/>
            <w:right w:w="108" w:type="dxa"/>
          </w:tblCellMar>
        </w:tblPrEx>
        <w:trPr>
          <w:trHeight w:val="66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B0D1">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序号</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9965">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名称</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570D">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要求</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CE87">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单价最高限价(元/斤)</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C2DB">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暂估数量（斤）</w:t>
            </w:r>
          </w:p>
        </w:tc>
      </w:tr>
      <w:tr w14:paraId="7B6E710E">
        <w:tblPrEx>
          <w:tblCellMar>
            <w:top w:w="0" w:type="dxa"/>
            <w:left w:w="108" w:type="dxa"/>
            <w:bottom w:w="0" w:type="dxa"/>
            <w:right w:w="108" w:type="dxa"/>
          </w:tblCellMar>
        </w:tblPrEx>
        <w:trPr>
          <w:trHeight w:val="30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093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8E6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草鱼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533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FB2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10.00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C55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10000</w:t>
            </w:r>
          </w:p>
        </w:tc>
      </w:tr>
      <w:tr w14:paraId="3E46A6AB">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47E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88A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鲫鱼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3E9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1EB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10.00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2C4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14984</w:t>
            </w:r>
          </w:p>
        </w:tc>
      </w:tr>
      <w:tr w14:paraId="585BAD31">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DCC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BDB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鲈鱼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1D4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234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25.00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56F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1000</w:t>
            </w:r>
          </w:p>
        </w:tc>
      </w:tr>
      <w:tr w14:paraId="26D3929D">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186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59B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花鲢鱼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D7C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FB0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12.00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DCC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19500</w:t>
            </w:r>
          </w:p>
        </w:tc>
      </w:tr>
      <w:tr w14:paraId="4589D88B">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16C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0EF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鱼尾肉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F0C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1CE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7.50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C95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19800</w:t>
            </w:r>
          </w:p>
        </w:tc>
      </w:tr>
      <w:tr w14:paraId="13A70572">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8DB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694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烤鸭</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902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20E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13.00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B48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2000</w:t>
            </w:r>
          </w:p>
        </w:tc>
      </w:tr>
      <w:tr w14:paraId="12602BB7">
        <w:tblPrEx>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44C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E66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鲜鱿鱼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2F8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196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23.00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262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1000</w:t>
            </w:r>
          </w:p>
        </w:tc>
      </w:tr>
      <w:tr w14:paraId="79FAF93B">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53A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EA7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方竹笋</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0BB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825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6.00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8DC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1000</w:t>
            </w:r>
          </w:p>
        </w:tc>
      </w:tr>
      <w:tr w14:paraId="09DADB88">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5C5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79A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海白菜</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8C5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C46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4.50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ED3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r>
      <w:tr w14:paraId="2039E8C9">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75C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94A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活基尾虾</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8DF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DB7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35.00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C8A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r>
      <w:tr w14:paraId="428CD7E0">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55D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C8A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肉蟹</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32E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669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75.00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D5B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2ACD67B7">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F2D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16A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圆贝</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8C2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255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xml:space="preserve">35.00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842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1E6A5D64">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E5D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E7B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发毛肚</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A95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B86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A6B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09AA8A95">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947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5D9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鲜毛肚</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F44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DEE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16E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2A93590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42D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E74F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鲜鸡</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28A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84D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D70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4B814978">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B27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8B03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鸽子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97B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D17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4F0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4EE1AD8B">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2F6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5EF1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江团</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8C8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F8F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EF6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7362BE35">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30F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F530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多宝鱼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CAD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955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CD3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4BF9BB8C">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565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DB27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黄辣丁</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EC8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35E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474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47A878E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B34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97E0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泥鳅</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176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CD4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047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21664B2B">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B22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B3C7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酱鸭</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970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69F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12.90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009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1B639405">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EDC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027E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黄喉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F54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B5B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2BF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5E7BCE49">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42A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8ACE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鲜海带</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366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8DA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2C4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19E0D629">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F4C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DD45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墨鱼仔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A0E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1B2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FC0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209D4C4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196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88CB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圣子王</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F18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28C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FE8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r>
      <w:tr w14:paraId="1A88107C">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0C3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1C17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带鱼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A78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2EB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869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r>
      <w:tr w14:paraId="09E6B76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54A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2CB1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钳鱼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72C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7B0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27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r>
      <w:tr w14:paraId="00C12D2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B8F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0959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桂鱼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350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AC5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4A4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01317F07">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AC6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B906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鲳鱼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3D2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29E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D02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69808D95">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99F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F382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牛蛙</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56C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75A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57A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31E2A6C2">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EDE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3A6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花甲</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4C9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942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A09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6C6FAD94">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516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D76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甲鱼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61E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F65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732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64A34DBC">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6D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AFE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发鱿鱼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3D5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E32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3CF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r>
      <w:tr w14:paraId="5211FABE">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76A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C97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耗儿鱼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BF4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DD8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D83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r>
      <w:tr w14:paraId="64B48EA2">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896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DEC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血片（鳝鱼）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FF0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247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0D2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20322F8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A9F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2AA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E97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6EF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17.00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5B7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7424DD7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320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38D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卤鹅</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289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86A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049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4FC725F1">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BDF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AE9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鲜老鸭子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623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E87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EF6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r>
      <w:tr w14:paraId="7CD22FCB">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2B8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8E4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鲜牛腱子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C73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E3E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44.00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1BF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r>
      <w:tr w14:paraId="77415C27">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27F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E5D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鲜牛腩</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A98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111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CA5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r>
      <w:tr w14:paraId="46739F1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030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9B5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鲜牛里脊</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023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1D2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C61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600</w:t>
            </w:r>
          </w:p>
        </w:tc>
      </w:tr>
      <w:tr w14:paraId="6143F656">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47B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D1A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鲜牛瘦肉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2EE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AF0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C5D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r>
    </w:tbl>
    <w:p w14:paraId="374E36A7">
      <w:pPr>
        <w:widowControl/>
        <w:jc w:val="left"/>
        <w:textAlignment w:val="center"/>
        <w:rPr>
          <w:rFonts w:ascii="方正仿宋_GBK" w:hAnsi="方正仿宋_GBK" w:eastAsia="方正仿宋_GBK" w:cs="方正仿宋_GBK"/>
          <w:kern w:val="0"/>
          <w:sz w:val="24"/>
          <w:szCs w:val="24"/>
          <w:lang w:bidi="ar"/>
        </w:rPr>
      </w:pPr>
    </w:p>
    <w:p w14:paraId="156E8A30">
      <w:pPr>
        <w:spacing w:line="276" w:lineRule="auto"/>
        <w:ind w:firstLine="723" w:firstLineChars="300"/>
        <w:outlineLvl w:val="2"/>
        <w:rPr>
          <w:rFonts w:ascii="方正仿宋_GBK" w:hAnsi="宋体" w:eastAsia="方正仿宋_GBK"/>
          <w:b/>
          <w:bCs/>
          <w:sz w:val="24"/>
          <w:szCs w:val="24"/>
        </w:rPr>
      </w:pPr>
      <w:r>
        <w:rPr>
          <w:rFonts w:hint="eastAsia" w:ascii="方正仿宋_GBK" w:hAnsi="方正仿宋_GBK" w:eastAsia="方正仿宋_GBK" w:cs="方正仿宋_GBK"/>
          <w:b/>
          <w:bCs/>
          <w:kern w:val="0"/>
          <w:sz w:val="24"/>
          <w:szCs w:val="24"/>
          <w:lang w:bidi="ar"/>
        </w:rPr>
        <w:t>（二）</w:t>
      </w:r>
      <w:r>
        <w:rPr>
          <w:rFonts w:hint="eastAsia" w:ascii="方正仿宋_GBK" w:hAnsi="宋体" w:eastAsia="方正仿宋_GBK"/>
          <w:b/>
          <w:bCs/>
          <w:sz w:val="24"/>
          <w:szCs w:val="24"/>
        </w:rPr>
        <w:t>包3：</w:t>
      </w:r>
      <w:r>
        <w:rPr>
          <w:rFonts w:hint="eastAsia" w:ascii="方正仿宋_GBK" w:hAnsi="方正仿宋_GBK" w:eastAsia="方正仿宋_GBK" w:cs="方正仿宋_GBK"/>
          <w:b/>
          <w:bCs/>
          <w:sz w:val="24"/>
          <w:szCs w:val="24"/>
        </w:rPr>
        <w:t>禽蛋类</w:t>
      </w:r>
    </w:p>
    <w:tbl>
      <w:tblPr>
        <w:tblStyle w:val="20"/>
        <w:tblW w:w="8842" w:type="dxa"/>
        <w:jc w:val="center"/>
        <w:tblLayout w:type="fixed"/>
        <w:tblCellMar>
          <w:top w:w="0" w:type="dxa"/>
          <w:left w:w="108" w:type="dxa"/>
          <w:bottom w:w="0" w:type="dxa"/>
          <w:right w:w="108" w:type="dxa"/>
        </w:tblCellMar>
      </w:tblPr>
      <w:tblGrid>
        <w:gridCol w:w="1079"/>
        <w:gridCol w:w="1967"/>
        <w:gridCol w:w="2162"/>
        <w:gridCol w:w="1677"/>
        <w:gridCol w:w="1957"/>
      </w:tblGrid>
      <w:tr w14:paraId="7BF3D5CB">
        <w:tblPrEx>
          <w:tblCellMar>
            <w:top w:w="0" w:type="dxa"/>
            <w:left w:w="108" w:type="dxa"/>
            <w:bottom w:w="0" w:type="dxa"/>
            <w:right w:w="108" w:type="dxa"/>
          </w:tblCellMar>
        </w:tblPrEx>
        <w:trPr>
          <w:trHeight w:val="66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587B">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3A8D">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名称</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B2E3">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产品要求</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B3B4">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单价最高限价(元/斤)</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A6B7">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数量</w:t>
            </w:r>
          </w:p>
        </w:tc>
      </w:tr>
      <w:tr w14:paraId="33D99B20">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1A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B0A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鸡场鸡蛋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29E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鸡场鸡蛋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045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4.2</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A9A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162710</w:t>
            </w:r>
          </w:p>
        </w:tc>
      </w:tr>
      <w:tr w14:paraId="37B00974">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E7F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06F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盐蛋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7AE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散装盐蛋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F37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005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4012</w:t>
            </w:r>
          </w:p>
        </w:tc>
      </w:tr>
      <w:tr w14:paraId="045B4915">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023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A28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皮蛋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90D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散装皮蛋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A6A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75C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2000</w:t>
            </w:r>
          </w:p>
        </w:tc>
      </w:tr>
      <w:tr w14:paraId="297EF523">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B0C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2DF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鹌鹑蛋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6B2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生鹌鹑蛋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D27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45F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r w14:paraId="0F9FA82A">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0FE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7C8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鹌鹑蛋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ECB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熟去皮鹌鹑蛋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36F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11</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07D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r>
    </w:tbl>
    <w:p w14:paraId="57385969">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说明：</w:t>
      </w:r>
    </w:p>
    <w:p w14:paraId="385B3647">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1.以上各品种数量为暂估数量，仅供投标人计算报价所用（仅供参考），不作为中标后采购依据。合同签订后以实际配送品种为准，按照实际采购数量结算。</w:t>
      </w:r>
    </w:p>
    <w:p w14:paraId="594CB27E">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2.预算单价为除皮后净重单价。</w:t>
      </w:r>
    </w:p>
    <w:p w14:paraId="6EBE0517">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3.食堂货物采购特点是分地点、定时间段零星采购。</w:t>
      </w:r>
    </w:p>
    <w:p w14:paraId="1F8EA943">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4.由于食堂营业额下跌或者采购人对食堂经营模式的转变，造成实际采购金额偏离参考金额，采购人不负任何责任。</w:t>
      </w:r>
    </w:p>
    <w:p w14:paraId="5DAE17A6">
      <w:pPr>
        <w:pStyle w:val="5"/>
        <w:spacing w:line="276" w:lineRule="auto"/>
        <w:rPr>
          <w:rFonts w:ascii="方正仿宋_GBK" w:eastAsia="方正仿宋_GBK"/>
          <w:b/>
          <w:sz w:val="24"/>
          <w:szCs w:val="24"/>
        </w:rPr>
      </w:pPr>
      <w:bookmarkStart w:id="58" w:name="_Toc10078"/>
      <w:r>
        <w:rPr>
          <w:rFonts w:hint="eastAsia" w:ascii="方正仿宋_GBK" w:eastAsia="方正仿宋_GBK"/>
          <w:sz w:val="24"/>
          <w:szCs w:val="24"/>
        </w:rPr>
        <w:t>※二</w:t>
      </w:r>
      <w:r>
        <w:rPr>
          <w:rFonts w:hint="eastAsia" w:ascii="方正仿宋_GBK" w:eastAsia="方正仿宋_GBK"/>
          <w:b/>
          <w:sz w:val="24"/>
          <w:szCs w:val="24"/>
        </w:rPr>
        <w:t>、包1品质要求</w:t>
      </w:r>
      <w:bookmarkEnd w:id="58"/>
    </w:p>
    <w:p w14:paraId="221FB83E">
      <w:pPr>
        <w:snapToGrid w:val="0"/>
        <w:spacing w:line="276" w:lineRule="auto"/>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（一）总体要求</w:t>
      </w:r>
    </w:p>
    <w:p w14:paraId="02C220F9">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1.品质新鲜、无病害、无腐败变质。</w:t>
      </w:r>
    </w:p>
    <w:p w14:paraId="21E8F222">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2.所有货物有专业的运输车辆和人员保证及时送货；每次提供数量的准确度至少是需求数量的95%；由于寒暑假期较长，值班食堂需求量小，供应商要采取有效措施保证每天供应；工作人员服务态度良好。</w:t>
      </w:r>
    </w:p>
    <w:p w14:paraId="6619A764">
      <w:pPr>
        <w:spacing w:line="276" w:lineRule="auto"/>
        <w:ind w:firstLine="482" w:firstLineChars="200"/>
        <w:outlineLvl w:val="2"/>
        <w:rPr>
          <w:rFonts w:ascii="方正仿宋_GBK" w:hAnsi="宋体" w:eastAsia="方正仿宋_GBK"/>
          <w:b/>
          <w:bCs/>
          <w:sz w:val="24"/>
          <w:szCs w:val="24"/>
        </w:rPr>
      </w:pPr>
      <w:r>
        <w:rPr>
          <w:rFonts w:hint="eastAsia" w:ascii="方正仿宋_GBK" w:hAnsi="宋体" w:eastAsia="方正仿宋_GBK"/>
          <w:b/>
          <w:bCs/>
          <w:sz w:val="24"/>
          <w:szCs w:val="24"/>
        </w:rPr>
        <w:t>（二）验收标准</w:t>
      </w:r>
    </w:p>
    <w:p w14:paraId="1C72841F">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 xml:space="preserve">1.鲜活、无伤残、无畸形、无病害、无腐败变质、无异味，体表鳞片完整无损，无皮下出血现象及红色鱼鳞。            </w:t>
      </w:r>
    </w:p>
    <w:p w14:paraId="244BEB57">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2.眼球饱满凸出，角膜透明清亮。</w:t>
      </w:r>
    </w:p>
    <w:p w14:paraId="2C69FF78">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3.肉质有弹性。</w:t>
      </w:r>
    </w:p>
    <w:p w14:paraId="5F5FBE33">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4.鱼腹正常不膨胀。</w:t>
      </w:r>
    </w:p>
    <w:p w14:paraId="0693FE16">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5.鲜、冷冻水产品需达到GB 2733-2015《食品安全国家标准 鲜、冻动物性水产品》规定和水产制品符合现行食品安全国家标准动物性水产制品（GB 10136-2015）的要求。</w:t>
      </w:r>
    </w:p>
    <w:p w14:paraId="3303DDCC">
      <w:pPr>
        <w:spacing w:line="276" w:lineRule="auto"/>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6.鲜鸡、鲜鸭等肉类为热鲜（当日宰杀），应符合GB 2707-2016质量标准，同时附送同批次检疫、检验合格证，货票一致同等验收。</w:t>
      </w:r>
    </w:p>
    <w:p w14:paraId="1A8439CA">
      <w:pPr>
        <w:pStyle w:val="5"/>
        <w:spacing w:line="276" w:lineRule="auto"/>
        <w:rPr>
          <w:rFonts w:ascii="方正仿宋_GBK" w:eastAsia="方正仿宋_GBK"/>
          <w:sz w:val="24"/>
          <w:szCs w:val="24"/>
        </w:rPr>
      </w:pPr>
      <w:bookmarkStart w:id="59" w:name="_Toc2971"/>
      <w:bookmarkStart w:id="60" w:name="_Toc1438"/>
      <w:r>
        <w:rPr>
          <w:rFonts w:hint="eastAsia" w:ascii="方正仿宋_GBK" w:eastAsia="方正仿宋_GBK"/>
          <w:sz w:val="24"/>
          <w:szCs w:val="24"/>
        </w:rPr>
        <w:t>※三</w:t>
      </w:r>
      <w:r>
        <w:rPr>
          <w:rFonts w:hint="eastAsia" w:ascii="方正仿宋_GBK" w:eastAsia="方正仿宋_GBK"/>
          <w:b/>
          <w:sz w:val="24"/>
          <w:szCs w:val="24"/>
        </w:rPr>
        <w:t>、</w:t>
      </w:r>
      <w:bookmarkEnd w:id="55"/>
      <w:bookmarkEnd w:id="56"/>
      <w:bookmarkEnd w:id="57"/>
      <w:bookmarkEnd w:id="59"/>
      <w:r>
        <w:rPr>
          <w:rFonts w:hint="eastAsia" w:ascii="方正仿宋_GBK" w:eastAsia="方正仿宋_GBK"/>
          <w:b/>
          <w:bCs/>
          <w:sz w:val="24"/>
          <w:szCs w:val="24"/>
        </w:rPr>
        <w:t>包3</w:t>
      </w:r>
      <w:r>
        <w:rPr>
          <w:rFonts w:hint="eastAsia" w:ascii="方正仿宋_GBK" w:eastAsia="方正仿宋_GBK"/>
          <w:b/>
          <w:sz w:val="24"/>
          <w:szCs w:val="24"/>
        </w:rPr>
        <w:t>品质要求</w:t>
      </w:r>
      <w:bookmarkEnd w:id="60"/>
    </w:p>
    <w:p w14:paraId="736B17AC">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（一）外观质量</w:t>
      </w:r>
    </w:p>
    <w:p w14:paraId="296CA7BE">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1.蛋壳应清洁、完整，无破损或裂纹。</w:t>
      </w:r>
    </w:p>
    <w:p w14:paraId="12DF0356">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2.蛋壳颜色应均匀，无明显点或污迹。</w:t>
      </w:r>
    </w:p>
    <w:p w14:paraId="3379AFE8">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3.鸡蛋的重量应保证在中号标准范围或以上，通常应50g-60g/枚，以保证自营食堂早餐白鸡蛋的质和量。</w:t>
      </w:r>
    </w:p>
    <w:p w14:paraId="4313BC7E">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（二）内部质量</w:t>
      </w:r>
    </w:p>
    <w:p w14:paraId="31F90818">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1.蛋白应澄清透明，无异味或杂质。</w:t>
      </w:r>
    </w:p>
    <w:p w14:paraId="64BA4835">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2.蛋黄应鲜明，位置居中，无血斑或其他异常。</w:t>
      </w:r>
    </w:p>
    <w:p w14:paraId="3DD89320">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3.气室应小，打开后蛋黄成形，表明鸡蛋较新鲜。</w:t>
      </w:r>
    </w:p>
    <w:p w14:paraId="5522846A">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（三）安全与卫生</w:t>
      </w:r>
    </w:p>
    <w:p w14:paraId="105F3C5E">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根据国家标准GB2748-2003，鸡蛋质检须合格（具有同批次质检报告），不应含有超标的无机砷、铅、镉和汞。蛋壳强度应足够，在运输和储存过程中竖放以减少破损风险。</w:t>
      </w:r>
    </w:p>
    <w:p w14:paraId="026D6691">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（四）详细技术指标</w:t>
      </w:r>
    </w:p>
    <w:p w14:paraId="16B6FAAA">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符合鸡蛋国家标准《食品安全国家标准蛋与蛋制品》(GB 2749-2023)。该标准对蛋与蛋制品的食品安全进行了严格的规定，包括原料来源、生产过程、产品微生物指标等方面，以确保鸡蛋产品的安全和质量。</w:t>
      </w:r>
      <w:r>
        <w:rPr>
          <w:rFonts w:hint="eastAsia" w:ascii="方正仿宋_GBK" w:hAnsi="宋体" w:eastAsia="方正仿宋_GBK"/>
          <w:sz w:val="24"/>
          <w:szCs w:val="24"/>
        </w:rPr>
        <w:br w:type="textWrapping"/>
      </w:r>
      <w:r>
        <w:rPr>
          <w:rFonts w:hint="eastAsia" w:ascii="方正仿宋_GBK" w:hAnsi="宋体" w:eastAsia="方正仿宋_GBK"/>
          <w:sz w:val="24"/>
          <w:szCs w:val="24"/>
        </w:rPr>
        <w:drawing>
          <wp:inline distT="0" distB="0" distL="0" distR="0">
            <wp:extent cx="5772150" cy="1951355"/>
            <wp:effectExtent l="0" t="0" r="635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12335" cy="1965473"/>
                    </a:xfrm>
                    <a:prstGeom prst="rect">
                      <a:avLst/>
                    </a:prstGeom>
                    <a:noFill/>
                    <a:ln>
                      <a:noFill/>
                    </a:ln>
                  </pic:spPr>
                </pic:pic>
              </a:graphicData>
            </a:graphic>
          </wp:inline>
        </w:drawing>
      </w:r>
    </w:p>
    <w:p w14:paraId="1A28E276">
      <w:pPr>
        <w:snapToGrid w:val="0"/>
        <w:spacing w:line="276" w:lineRule="auto"/>
        <w:ind w:left="140" w:leftChars="50" w:firstLine="360" w:firstLineChars="150"/>
        <w:rPr>
          <w:rFonts w:ascii="方正仿宋_GBK" w:hAnsi="宋体" w:eastAsia="方正仿宋_GBK"/>
          <w:sz w:val="24"/>
          <w:szCs w:val="24"/>
        </w:rPr>
      </w:pPr>
    </w:p>
    <w:p w14:paraId="1ABFCABA">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drawing>
          <wp:inline distT="0" distB="0" distL="0" distR="0">
            <wp:extent cx="5735955" cy="1514475"/>
            <wp:effectExtent l="0" t="0" r="444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58144" cy="1520234"/>
                    </a:xfrm>
                    <a:prstGeom prst="rect">
                      <a:avLst/>
                    </a:prstGeom>
                    <a:noFill/>
                    <a:ln>
                      <a:noFill/>
                    </a:ln>
                  </pic:spPr>
                </pic:pic>
              </a:graphicData>
            </a:graphic>
          </wp:inline>
        </w:drawing>
      </w:r>
    </w:p>
    <w:p w14:paraId="1F8964D7">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看：将鸡蛋对着光，新鲜的呈半透明状，略微带红色，且能清楚地看出蛋黄的轮廓。鸡蛋蛋壳坚固完整，常有一层粉状的白霜，不光滑，手感发涩。</w:t>
      </w:r>
    </w:p>
    <w:p w14:paraId="2180B850">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摇：没有晃动感。在耳朵附近轻轻地摇一下鸡蛋，没有明显声音。</w:t>
      </w:r>
    </w:p>
    <w:p w14:paraId="0330AF14">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沉：鸡蛋拿在手上有压手感。</w:t>
      </w:r>
    </w:p>
    <w:p w14:paraId="3D9DC58F">
      <w:pPr>
        <w:pStyle w:val="5"/>
        <w:spacing w:line="276" w:lineRule="auto"/>
        <w:rPr>
          <w:rFonts w:ascii="方正仿宋_GBK" w:eastAsia="方正仿宋_GBK"/>
          <w:sz w:val="24"/>
          <w:szCs w:val="24"/>
        </w:rPr>
      </w:pPr>
      <w:bookmarkStart w:id="61" w:name="_Toc7303"/>
      <w:r>
        <w:rPr>
          <w:rFonts w:hint="eastAsia" w:ascii="方正仿宋_GBK" w:eastAsia="方正仿宋_GBK"/>
          <w:b/>
          <w:bCs/>
          <w:sz w:val="24"/>
          <w:szCs w:val="24"/>
        </w:rPr>
        <w:t>※</w:t>
      </w:r>
      <w:r>
        <w:rPr>
          <w:rFonts w:hint="eastAsia" w:ascii="方正仿宋_GBK" w:eastAsia="方正仿宋_GBK"/>
          <w:b/>
          <w:bCs/>
          <w:sz w:val="24"/>
          <w:szCs w:val="24"/>
          <w:lang w:val="en-US" w:eastAsia="zh-CN"/>
        </w:rPr>
        <w:t>四</w:t>
      </w:r>
      <w:r>
        <w:rPr>
          <w:rFonts w:hint="eastAsia" w:ascii="方正仿宋_GBK" w:eastAsia="方正仿宋_GBK"/>
          <w:b/>
          <w:bCs/>
          <w:sz w:val="24"/>
          <w:szCs w:val="24"/>
        </w:rPr>
        <w:t>、其他要求</w:t>
      </w:r>
      <w:bookmarkEnd w:id="61"/>
    </w:p>
    <w:p w14:paraId="4278D390">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1.所有产品必须符合《中华人民共和国食品安全法》及其他最新法规和标准的要求，符合国家及行业的相关标准。</w:t>
      </w:r>
    </w:p>
    <w:p w14:paraId="5B6C871C">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2.供应商在合同履行期间，提供的每种明细产品必须标明品名、规格、计量单位等内容。</w:t>
      </w:r>
    </w:p>
    <w:p w14:paraId="57628C9A">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3.供应商承担1次在供应期间所供物资的送检（检测部门为国家权威机构）费用。</w:t>
      </w:r>
    </w:p>
    <w:p w14:paraId="4F5A76D5">
      <w:r>
        <w:rPr>
          <w:rFonts w:hint="eastAsia" w:ascii="方正仿宋_GBK" w:hAnsi="宋体" w:eastAsia="方正仿宋_GBK" w:cs="宋体"/>
          <w:kern w:val="0"/>
          <w:sz w:val="24"/>
          <w:szCs w:val="24"/>
        </w:rPr>
        <w:br w:type="page"/>
      </w:r>
    </w:p>
    <w:p w14:paraId="4FA5B927">
      <w:pPr>
        <w:pStyle w:val="4"/>
        <w:spacing w:before="0" w:beforeLines="0" w:after="0" w:afterLines="0" w:line="276" w:lineRule="auto"/>
        <w:rPr>
          <w:rFonts w:ascii="方正仿宋_GBK" w:hAnsi="宋体" w:eastAsia="方正仿宋_GBK"/>
          <w:b/>
          <w:szCs w:val="44"/>
        </w:rPr>
      </w:pPr>
      <w:bookmarkStart w:id="62" w:name="_Toc9980"/>
      <w:bookmarkStart w:id="63" w:name="_Toc115877695"/>
      <w:bookmarkStart w:id="64" w:name="_Toc129178870"/>
      <w:bookmarkStart w:id="65" w:name="_Toc175"/>
      <w:r>
        <w:rPr>
          <w:rFonts w:hint="eastAsia" w:ascii="方正仿宋_GBK" w:hAnsi="宋体" w:eastAsia="方正仿宋_GBK"/>
          <w:b/>
          <w:szCs w:val="44"/>
        </w:rPr>
        <w:t>第三篇  项目商务要求</w:t>
      </w:r>
      <w:bookmarkEnd w:id="62"/>
      <w:bookmarkEnd w:id="63"/>
      <w:bookmarkEnd w:id="64"/>
      <w:bookmarkEnd w:id="65"/>
    </w:p>
    <w:p w14:paraId="40BFCE73">
      <w:pPr>
        <w:snapToGrid w:val="0"/>
        <w:spacing w:line="276" w:lineRule="auto"/>
        <w:ind w:left="140" w:leftChars="50" w:firstLine="360" w:firstLineChars="150"/>
        <w:rPr>
          <w:rFonts w:ascii="方正仿宋_GBK" w:hAnsi="宋体" w:eastAsia="方正仿宋_GBK"/>
          <w:sz w:val="24"/>
          <w:szCs w:val="24"/>
        </w:rPr>
      </w:pPr>
      <w:bookmarkStart w:id="66" w:name="_Toc267320049"/>
      <w:bookmarkStart w:id="67" w:name="_Toc75452487"/>
      <w:r>
        <w:rPr>
          <w:rFonts w:hint="eastAsia" w:ascii="方正仿宋_GBK" w:hAnsi="宋体" w:eastAsia="方正仿宋_GBK"/>
          <w:sz w:val="24"/>
          <w:szCs w:val="24"/>
          <w:lang w:eastAsia="zh-Hans"/>
        </w:rPr>
        <w:t>“※”标注的技术需求为符合性审查中的实质性要求，若不满足按无效投标处理。</w:t>
      </w:r>
    </w:p>
    <w:p w14:paraId="269F8DD1">
      <w:pPr>
        <w:pStyle w:val="5"/>
        <w:rPr>
          <w:rFonts w:ascii="方正仿宋_GBK" w:hAnsi="方正仿宋_GBK" w:eastAsia="方正仿宋_GBK" w:cs="方正仿宋_GBK"/>
          <w:b/>
          <w:sz w:val="24"/>
          <w:szCs w:val="24"/>
        </w:rPr>
      </w:pPr>
      <w:bookmarkStart w:id="68" w:name="_Toc11650"/>
      <w:r>
        <w:rPr>
          <w:rFonts w:hint="eastAsia" w:ascii="方正仿宋_GBK" w:eastAsia="方正仿宋_GBK"/>
          <w:sz w:val="24"/>
          <w:szCs w:val="24"/>
        </w:rPr>
        <w:t>※</w:t>
      </w:r>
      <w:r>
        <w:rPr>
          <w:rFonts w:hint="eastAsia" w:ascii="方正仿宋_GBK" w:hAnsi="方正仿宋_GBK" w:eastAsia="方正仿宋_GBK" w:cs="方正仿宋_GBK"/>
          <w:b/>
          <w:sz w:val="24"/>
          <w:szCs w:val="24"/>
        </w:rPr>
        <w:t>一、</w:t>
      </w:r>
      <w:bookmarkEnd w:id="66"/>
      <w:r>
        <w:rPr>
          <w:rFonts w:hint="eastAsia" w:ascii="方正仿宋_GBK" w:hAnsi="方正仿宋_GBK" w:eastAsia="方正仿宋_GBK" w:cs="方正仿宋_GBK"/>
          <w:b/>
          <w:sz w:val="24"/>
          <w:szCs w:val="24"/>
        </w:rPr>
        <w:t>供货期、供货时间、供货地点及验收</w:t>
      </w:r>
      <w:bookmarkEnd w:id="67"/>
      <w:r>
        <w:rPr>
          <w:rFonts w:hint="eastAsia" w:ascii="方正仿宋_GBK" w:hAnsi="方正仿宋_GBK" w:eastAsia="方正仿宋_GBK" w:cs="方正仿宋_GBK"/>
          <w:b/>
          <w:sz w:val="24"/>
          <w:szCs w:val="24"/>
        </w:rPr>
        <w:t>方式</w:t>
      </w:r>
      <w:bookmarkEnd w:id="68"/>
    </w:p>
    <w:p w14:paraId="77B269AC">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（一）供货期</w:t>
      </w:r>
    </w:p>
    <w:p w14:paraId="1853CB56">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合同签订后供货期2年，从2025年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27</w:t>
      </w:r>
      <w:r>
        <w:rPr>
          <w:rFonts w:hint="eastAsia" w:ascii="方正仿宋_GBK" w:hAnsi="宋体" w:eastAsia="方正仿宋_GBK"/>
          <w:sz w:val="24"/>
          <w:szCs w:val="24"/>
        </w:rPr>
        <w:t>日至2027年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日。</w:t>
      </w:r>
    </w:p>
    <w:p w14:paraId="1275176E">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（二）供货时间</w:t>
      </w:r>
    </w:p>
    <w:p w14:paraId="0766AE18">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标人应保证相对稳定的进货渠道和充足的货源。合同生效后按照采购人规定的时间，按质、按量、及时供货。一般情况下，采购人应提前8小时将所需货物的品种、数量通知中标人，中标人在采购人规定的时间内将所需货物送达指定地点。如遇紧急情况，中标人接采购人通知后1小时内按所需物资品种、数量及时配送到位，中标人不得以任何理由拒绝或推迟供应采购人所需货物。</w:t>
      </w:r>
    </w:p>
    <w:p w14:paraId="3AF31BFC">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2.保证根据采购人工作规律，在寒暑假、法定节假日等时间内，以及在发生诸如货源紧张、物价突涨时顾全大局，确保供应，保障采购人稳定。</w:t>
      </w:r>
    </w:p>
    <w:p w14:paraId="7609C6DF">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（三）供货地点</w:t>
      </w:r>
    </w:p>
    <w:p w14:paraId="0D51BF05">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重庆工商大学南岸校区、兰花湖片区各自营食堂指定存放地点。</w:t>
      </w:r>
    </w:p>
    <w:p w14:paraId="57823447">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（四）验收方式</w:t>
      </w:r>
    </w:p>
    <w:p w14:paraId="485B6B67">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日常验收。日常验收本项目采购人后勤处将严格按照本招标文件第二篇相关内容及要求进行日常验收。实行3人或3人以上现场共同复称验收方式，即食堂库管员、食堂工作人员、供货商送货员3人现场共同验收并在供货清单上签字确认，且货票一致等，。</w:t>
      </w:r>
    </w:p>
    <w:p w14:paraId="267ED71A">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2.采购人后勤处对每次配送的食材，严格把关，查看批次食品的检验、检疫报告、合格证、出厂日期以及食品色泽、气味等，若异常拒绝接受。</w:t>
      </w:r>
    </w:p>
    <w:p w14:paraId="2B4EBBF8">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3.年度验收。年度验收由采购人后勤处提出申请，资产管理处牵头组织，合同期满1年验收1次，验收内容如下：对库存物资进行新鲜度抽查，核验质量、数量（如需）及相关产品农残检验报告或质检报告等相关报告。</w:t>
      </w:r>
    </w:p>
    <w:p w14:paraId="41FAAC2F">
      <w:pPr>
        <w:pStyle w:val="5"/>
        <w:rPr>
          <w:rFonts w:ascii="方正仿宋_GBK" w:hAnsi="方正仿宋_GBK" w:eastAsia="方正仿宋_GBK" w:cs="方正仿宋_GBK"/>
          <w:b/>
          <w:sz w:val="24"/>
          <w:szCs w:val="24"/>
        </w:rPr>
      </w:pPr>
      <w:bookmarkStart w:id="69" w:name="_Toc75452488"/>
      <w:bookmarkStart w:id="70" w:name="_Toc11758"/>
      <w:r>
        <w:rPr>
          <w:rFonts w:hint="eastAsia" w:ascii="方正仿宋_GBK" w:eastAsia="方正仿宋_GBK"/>
          <w:sz w:val="24"/>
          <w:szCs w:val="24"/>
        </w:rPr>
        <w:t>※</w:t>
      </w:r>
      <w:r>
        <w:rPr>
          <w:rFonts w:hint="eastAsia" w:ascii="方正仿宋_GBK" w:hAnsi="方正仿宋_GBK" w:eastAsia="方正仿宋_GBK" w:cs="方正仿宋_GBK"/>
          <w:b/>
          <w:sz w:val="24"/>
          <w:szCs w:val="24"/>
        </w:rPr>
        <w:t>二、报价要求</w:t>
      </w:r>
      <w:bookmarkEnd w:id="69"/>
      <w:bookmarkEnd w:id="70"/>
    </w:p>
    <w:p w14:paraId="250498F8">
      <w:pPr>
        <w:snapToGrid w:val="0"/>
        <w:spacing w:line="276" w:lineRule="auto"/>
        <w:ind w:left="140" w:leftChars="50" w:firstLine="360" w:firstLineChars="150"/>
        <w:rPr>
          <w:rFonts w:ascii="方正仿宋_GBK" w:hAnsi="宋体" w:eastAsia="方正仿宋_GBK"/>
          <w:sz w:val="24"/>
          <w:szCs w:val="24"/>
        </w:rPr>
      </w:pPr>
      <w:bookmarkStart w:id="71" w:name="_Toc267320050"/>
      <w:r>
        <w:rPr>
          <w:rFonts w:hint="eastAsia" w:ascii="方正仿宋_GBK" w:hAnsi="宋体" w:eastAsia="方正仿宋_GBK"/>
          <w:sz w:val="24"/>
          <w:szCs w:val="24"/>
        </w:rPr>
        <w:t>（一）</w:t>
      </w:r>
      <w:r>
        <w:rPr>
          <w:rFonts w:hint="eastAsia" w:ascii="方正仿宋_GBK" w:hAnsi="宋体" w:eastAsia="方正仿宋_GBK"/>
          <w:b/>
          <w:bCs/>
          <w:sz w:val="24"/>
          <w:szCs w:val="24"/>
        </w:rPr>
        <w:t>本项目报价报单价</w:t>
      </w:r>
      <w:r>
        <w:rPr>
          <w:rFonts w:hint="eastAsia" w:ascii="方正仿宋_GBK" w:hAnsi="方正仿宋_GBK" w:eastAsia="方正仿宋_GBK" w:cs="方正仿宋_GBK"/>
          <w:b/>
          <w:bCs/>
          <w:sz w:val="24"/>
          <w:szCs w:val="24"/>
        </w:rPr>
        <w:t>折扣系数</w:t>
      </w:r>
      <w:r>
        <w:rPr>
          <w:rFonts w:hint="eastAsia" w:ascii="方正仿宋_GBK" w:hAnsi="宋体" w:eastAsia="方正仿宋_GBK"/>
          <w:b/>
          <w:bCs/>
          <w:sz w:val="24"/>
          <w:szCs w:val="24"/>
        </w:rPr>
        <w:t>，所有品类执行同一折扣系数。</w:t>
      </w:r>
      <w:r>
        <w:rPr>
          <w:rFonts w:hint="eastAsia" w:ascii="方正仿宋_GBK" w:hAnsi="宋体" w:eastAsia="方正仿宋_GBK"/>
          <w:sz w:val="24"/>
          <w:szCs w:val="24"/>
        </w:rPr>
        <w:t>本项目所有品类的单价包含原材料的食材价、食材的包装费、装卸费、运杂费、人工费、仓储费、通讯费、验收费、保险费、检测费、利润及各种应纳的税费等所有费用。因投标人自身原因造成漏报、少报皆由其自行承担责任，采购人不再补偿。</w:t>
      </w:r>
    </w:p>
    <w:p w14:paraId="7AA12068">
      <w:pPr>
        <w:snapToGrid w:val="0"/>
        <w:spacing w:line="276" w:lineRule="auto"/>
        <w:ind w:left="140" w:leftChars="50" w:firstLine="361" w:firstLineChars="150"/>
        <w:rPr>
          <w:rFonts w:ascii="方正仿宋_GBK" w:hAnsi="宋体" w:eastAsia="方正仿宋_GBK"/>
          <w:b/>
          <w:bCs/>
          <w:sz w:val="24"/>
          <w:szCs w:val="24"/>
        </w:rPr>
      </w:pPr>
      <w:r>
        <w:rPr>
          <w:rFonts w:hint="eastAsia" w:ascii="方正仿宋_GBK" w:hAnsi="宋体" w:eastAsia="方正仿宋_GBK"/>
          <w:b/>
          <w:bCs/>
          <w:sz w:val="24"/>
          <w:szCs w:val="24"/>
        </w:rPr>
        <w:t>（二）报价方式</w:t>
      </w:r>
    </w:p>
    <w:p w14:paraId="6D340940">
      <w:pPr>
        <w:snapToGrid w:val="0"/>
        <w:spacing w:line="276" w:lineRule="auto"/>
        <w:ind w:left="140" w:leftChars="50" w:firstLine="361" w:firstLineChars="150"/>
        <w:rPr>
          <w:rFonts w:ascii="方正仿宋_GBK" w:hAnsi="宋体" w:eastAsia="方正仿宋_GBK"/>
          <w:b/>
          <w:bCs/>
          <w:sz w:val="24"/>
          <w:szCs w:val="24"/>
        </w:rPr>
      </w:pPr>
      <w:r>
        <w:rPr>
          <w:rFonts w:hint="eastAsia" w:ascii="方正仿宋_GBK" w:hAnsi="方正仿宋_GBK" w:eastAsia="方正仿宋_GBK" w:cs="方正仿宋_GBK"/>
          <w:b/>
          <w:bCs/>
          <w:sz w:val="24"/>
          <w:szCs w:val="24"/>
        </w:rPr>
        <w:t>包1：</w:t>
      </w:r>
      <w:r>
        <w:rPr>
          <w:rFonts w:hint="eastAsia" w:ascii="方正仿宋_GBK" w:hAnsi="方正仿宋_GBK" w:eastAsia="方正仿宋_GBK" w:cs="方正仿宋_GBK"/>
          <w:sz w:val="24"/>
          <w:szCs w:val="24"/>
        </w:rPr>
        <w:t>以</w:t>
      </w:r>
      <w:r>
        <w:rPr>
          <w:rFonts w:hint="eastAsia" w:ascii="方正仿宋_GBK" w:hAnsi="宋体" w:eastAsia="方正仿宋_GBK"/>
          <w:sz w:val="24"/>
          <w:szCs w:val="24"/>
        </w:rPr>
        <w:t>开标前一日最近一期重庆市农业农村委员会官网（</w:t>
      </w:r>
      <w:r>
        <w:fldChar w:fldCharType="begin"/>
      </w:r>
      <w:r>
        <w:instrText xml:space="preserve"> HYPERLINK "http://www.cqnync.cn/marketsta" </w:instrText>
      </w:r>
      <w:r>
        <w:fldChar w:fldCharType="separate"/>
      </w:r>
      <w:r>
        <w:rPr>
          <w:rFonts w:hint="eastAsia" w:ascii="方正仿宋_GBK" w:hAnsi="宋体" w:eastAsia="方正仿宋_GBK"/>
          <w:sz w:val="24"/>
          <w:szCs w:val="24"/>
        </w:rPr>
        <w:t>http://www.cqnync.cn/marketsta</w:t>
      </w:r>
      <w:r>
        <w:rPr>
          <w:rFonts w:hint="eastAsia" w:ascii="方正仿宋_GBK" w:hAnsi="宋体" w:eastAsia="方正仿宋_GBK"/>
          <w:sz w:val="24"/>
          <w:szCs w:val="24"/>
        </w:rPr>
        <w:fldChar w:fldCharType="end"/>
      </w:r>
      <w:r>
        <w:rPr>
          <w:rFonts w:hint="eastAsia" w:ascii="方正仿宋_GBK" w:hAnsi="宋体" w:eastAsia="方正仿宋_GBK"/>
          <w:sz w:val="24"/>
          <w:szCs w:val="24"/>
        </w:rPr>
        <w:t>）农产品市场重庆双福国际农贸城水产、肉蛋类中相应品种的批发价为基价；在上述网站重庆双福市场</w:t>
      </w:r>
      <w:r>
        <w:rPr>
          <w:rFonts w:hint="eastAsia"/>
        </w:rPr>
        <w:fldChar w:fldCharType="begin"/>
      </w:r>
      <w:r>
        <w:instrText xml:space="preserve"> HYPERLINK "http://nyncw.cq.gov.cn/marketSta/）网上没有报价的其它鲜肉品种，按每月1号、11号、21号（逢周末提前或延后一天）上午附近永辉超市同品种零售价为基价。" </w:instrText>
      </w:r>
      <w:r>
        <w:rPr>
          <w:rFonts w:hint="eastAsia"/>
        </w:rPr>
        <w:fldChar w:fldCharType="separate"/>
      </w:r>
      <w:r>
        <w:rPr>
          <w:rFonts w:hint="eastAsia" w:ascii="方正仿宋_GBK" w:hAnsi="宋体" w:eastAsia="方正仿宋_GBK"/>
          <w:sz w:val="24"/>
          <w:szCs w:val="24"/>
        </w:rPr>
        <w:t>没有公布价格的品种，按招标文件第二篇 项目服务要求《招标项目一览表》中产品单价为基价。</w:t>
      </w:r>
      <w:r>
        <w:rPr>
          <w:rFonts w:hint="eastAsia" w:ascii="方正仿宋_GBK" w:hAnsi="宋体" w:eastAsia="方正仿宋_GBK"/>
          <w:sz w:val="24"/>
          <w:szCs w:val="24"/>
        </w:rPr>
        <w:fldChar w:fldCharType="end"/>
      </w:r>
      <w:r>
        <w:rPr>
          <w:rFonts w:hint="eastAsia" w:ascii="方正仿宋_GBK" w:hAnsi="方正仿宋_GBK" w:eastAsia="方正仿宋_GBK" w:cs="方正仿宋_GBK"/>
          <w:sz w:val="24"/>
          <w:szCs w:val="24"/>
        </w:rPr>
        <w:t>投标人自行填报折扣系数。折扣系数必须小于0.90，折扣系数最多保留小数点后2位，否则按无效投标处理。</w:t>
      </w:r>
    </w:p>
    <w:p w14:paraId="0A6028E3">
      <w:pPr>
        <w:snapToGrid w:val="0"/>
        <w:spacing w:line="276" w:lineRule="auto"/>
        <w:ind w:left="140" w:leftChars="50" w:firstLine="361" w:firstLineChars="150"/>
        <w:rPr>
          <w:rFonts w:ascii="方正仿宋_GBK" w:hAnsi="宋体" w:eastAsia="方正仿宋_GBK"/>
          <w:sz w:val="24"/>
          <w:szCs w:val="24"/>
        </w:rPr>
      </w:pPr>
      <w:r>
        <w:rPr>
          <w:rFonts w:hint="eastAsia" w:ascii="方正仿宋_GBK" w:hAnsi="宋体" w:eastAsia="方正仿宋_GBK"/>
          <w:b/>
          <w:bCs/>
          <w:sz w:val="24"/>
          <w:szCs w:val="24"/>
        </w:rPr>
        <w:t>包3：</w:t>
      </w:r>
      <w:r>
        <w:rPr>
          <w:rFonts w:hint="eastAsia" w:ascii="方正仿宋_GBK" w:hAnsi="宋体" w:eastAsia="方正仿宋_GBK"/>
          <w:sz w:val="24"/>
          <w:szCs w:val="24"/>
        </w:rPr>
        <w:t>以开标前一日最近一期重庆市农业农村委员会官网（</w:t>
      </w:r>
      <w:r>
        <w:fldChar w:fldCharType="begin"/>
      </w:r>
      <w:r>
        <w:instrText xml:space="preserve"> HYPERLINK "http://www.cqnync.cn/marketsta" </w:instrText>
      </w:r>
      <w:r>
        <w:fldChar w:fldCharType="separate"/>
      </w:r>
      <w:r>
        <w:rPr>
          <w:rFonts w:hint="eastAsia" w:ascii="方正仿宋_GBK" w:hAnsi="宋体" w:eastAsia="方正仿宋_GBK"/>
          <w:sz w:val="24"/>
          <w:szCs w:val="24"/>
        </w:rPr>
        <w:t>http://www.cqnync.cn/marketsta</w:t>
      </w:r>
      <w:r>
        <w:rPr>
          <w:rFonts w:hint="eastAsia" w:ascii="方正仿宋_GBK" w:hAnsi="宋体" w:eastAsia="方正仿宋_GBK"/>
          <w:sz w:val="24"/>
          <w:szCs w:val="24"/>
        </w:rPr>
        <w:fldChar w:fldCharType="end"/>
      </w:r>
      <w:r>
        <w:rPr>
          <w:rFonts w:hint="eastAsia" w:ascii="方正仿宋_GBK" w:hAnsi="宋体" w:eastAsia="方正仿宋_GBK"/>
          <w:sz w:val="24"/>
          <w:szCs w:val="24"/>
        </w:rPr>
        <w:t>）农产品市场重庆双福国际农贸城肉蛋类中鸡场鸡蛋、鸭蛋批发价为基价；在上述网站中</w:t>
      </w:r>
      <w:r>
        <w:fldChar w:fldCharType="begin"/>
      </w:r>
      <w:r>
        <w:instrText xml:space="preserve"> HYPERLINK "http://nyncw.cq.gov.cn/marketSta/）网上没有报价的其它鲜肉品种，按每月1号、11号、21号（逢周末提前或延后一天）上午附近永辉超市同品种零售价为基价。" </w:instrText>
      </w:r>
      <w:r>
        <w:fldChar w:fldCharType="separate"/>
      </w:r>
      <w:r>
        <w:rPr>
          <w:rFonts w:hint="eastAsia" w:ascii="方正仿宋_GBK" w:hAnsi="宋体" w:eastAsia="方正仿宋_GBK"/>
          <w:sz w:val="24"/>
          <w:szCs w:val="24"/>
        </w:rPr>
        <w:t>没有公布价格的品种，按招标文件第二篇 项目服务要求《招标项目一览表》中产品单价为基价。</w:t>
      </w:r>
      <w:r>
        <w:rPr>
          <w:rFonts w:hint="eastAsia" w:ascii="方正仿宋_GBK" w:hAnsi="宋体" w:eastAsia="方正仿宋_GBK"/>
          <w:sz w:val="24"/>
          <w:szCs w:val="24"/>
        </w:rPr>
        <w:fldChar w:fldCharType="end"/>
      </w:r>
      <w:r>
        <w:rPr>
          <w:rFonts w:hint="eastAsia" w:ascii="方正仿宋_GBK" w:hAnsi="宋体" w:eastAsia="方正仿宋_GBK"/>
          <w:sz w:val="24"/>
          <w:szCs w:val="24"/>
        </w:rPr>
        <w:t>投标人自行填报折扣系数。折扣系数必须小于0.90，折扣系数最多保留小数点后2位，否则按无效投标处理。</w:t>
      </w:r>
    </w:p>
    <w:p w14:paraId="4AE592B3">
      <w:pPr>
        <w:snapToGrid w:val="0"/>
        <w:spacing w:line="276" w:lineRule="auto"/>
        <w:ind w:left="140" w:leftChars="50" w:firstLine="361" w:firstLineChars="150"/>
        <w:rPr>
          <w:rFonts w:ascii="方正仿宋_GBK" w:hAnsi="宋体" w:eastAsia="方正仿宋_GBK"/>
          <w:sz w:val="24"/>
          <w:szCs w:val="24"/>
        </w:rPr>
      </w:pPr>
      <w:r>
        <w:rPr>
          <w:rFonts w:hint="eastAsia" w:ascii="方正仿宋_GBK" w:hAnsi="宋体" w:eastAsia="方正仿宋_GBK"/>
          <w:b/>
          <w:bCs/>
          <w:sz w:val="24"/>
          <w:szCs w:val="24"/>
        </w:rPr>
        <w:t>（三）投标人报本包折扣系数（详见第七篇 投标文件格式），且折扣系数不得超过最高限价，否则按无效投标处理。</w:t>
      </w:r>
    </w:p>
    <w:p w14:paraId="0D894E5D">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（四）报价均为货物净重价格。</w:t>
      </w:r>
    </w:p>
    <w:p w14:paraId="56BA7585">
      <w:pPr>
        <w:pStyle w:val="5"/>
        <w:rPr>
          <w:rFonts w:ascii="方正仿宋_GBK" w:hAnsi="方正仿宋_GBK" w:eastAsia="方正仿宋_GBK" w:cs="方正仿宋_GBK"/>
          <w:b/>
          <w:sz w:val="24"/>
          <w:szCs w:val="24"/>
        </w:rPr>
      </w:pPr>
      <w:bookmarkStart w:id="72" w:name="_Toc75452489"/>
      <w:bookmarkStart w:id="73" w:name="_Toc8095"/>
      <w:r>
        <w:rPr>
          <w:rFonts w:hint="eastAsia" w:ascii="方正仿宋_GBK" w:eastAsia="方正仿宋_GBK"/>
          <w:sz w:val="24"/>
          <w:szCs w:val="24"/>
        </w:rPr>
        <w:t>※</w:t>
      </w:r>
      <w:r>
        <w:rPr>
          <w:rFonts w:hint="eastAsia" w:ascii="方正仿宋_GBK" w:hAnsi="方正仿宋_GBK" w:eastAsia="方正仿宋_GBK" w:cs="方正仿宋_GBK"/>
          <w:b/>
          <w:sz w:val="24"/>
          <w:szCs w:val="24"/>
        </w:rPr>
        <w:t>三、质量保证与服务</w:t>
      </w:r>
      <w:bookmarkEnd w:id="72"/>
      <w:r>
        <w:rPr>
          <w:rFonts w:hint="eastAsia" w:ascii="方正仿宋_GBK" w:hAnsi="方正仿宋_GBK" w:eastAsia="方正仿宋_GBK" w:cs="方正仿宋_GBK"/>
          <w:b/>
          <w:sz w:val="24"/>
          <w:szCs w:val="24"/>
        </w:rPr>
        <w:t>要求</w:t>
      </w:r>
      <w:bookmarkEnd w:id="73"/>
    </w:p>
    <w:p w14:paraId="245A7CED">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（一）产品质量保证</w:t>
      </w:r>
    </w:p>
    <w:p w14:paraId="2FC056C5">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1供应商所提供的产品质量应当符合《中华人民共和国食品安全法》的相关规定及其他最新国家及行业的相关标准，并完全满足招标文件第二篇的相关要求。</w:t>
      </w:r>
    </w:p>
    <w:p w14:paraId="46A51934">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应保证及时提供数量准确、合格安全的产品。依据产品质量监督检验所提供的质量标准，中标人提供的产品必须是经过质量监督管理部门检验并取得合格证明的产品，每批次产品提供时应交存货物质量合格证明、产品质量检测合格报告或农残检验报告复印件。</w:t>
      </w:r>
    </w:p>
    <w:p w14:paraId="3503D27E">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3.采购人根据实际抽查情况，保留送检权利。中标人承担在供货期间所供物资的送检（检测部门为国家权威机构）费用。</w:t>
      </w:r>
    </w:p>
    <w:p w14:paraId="0D9E4EEA">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4.合同履行期间，提供的每种明细产品必须标明品名、规格、等级、生产厂家、计量单位等内容。</w:t>
      </w:r>
    </w:p>
    <w:p w14:paraId="69BA63D0">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包装要求：各类货物包装应分别符合国家GB7718《预包装食品标签通则》、GB18406《农产品安全质量》的规定和卫生要求；若采用包装袋，则包装袋应坚固结实，封口或者缝口应严密。包装袋上印有品名、等级、数量、出厂名、厂家地址及联系电话，还应有注册商标及QS标注检验合格证、生产日期和保质期。出现包装破损现象予以免费及时调换。</w:t>
      </w:r>
    </w:p>
    <w:p w14:paraId="7A1DCAFE">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（二）服务要求</w:t>
      </w:r>
    </w:p>
    <w:p w14:paraId="3BF73E78">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1.中标人应按招标文件以及合同约定的服务内容、技术要求、质量标准向采购人提供食材购置服务及相关配合服务。采购人</w:t>
      </w:r>
      <w:r>
        <w:rPr>
          <w:rFonts w:ascii="方正仿宋_GBK" w:hAnsi="宋体" w:eastAsia="方正仿宋_GBK"/>
          <w:sz w:val="24"/>
          <w:szCs w:val="24"/>
        </w:rPr>
        <w:t>根据实际需求确定</w:t>
      </w:r>
      <w:r>
        <w:rPr>
          <w:rFonts w:hint="eastAsia" w:ascii="方正仿宋_GBK" w:hAnsi="宋体" w:eastAsia="方正仿宋_GBK"/>
          <w:sz w:val="24"/>
          <w:szCs w:val="24"/>
        </w:rPr>
        <w:t>中标人</w:t>
      </w:r>
      <w:r>
        <w:rPr>
          <w:rFonts w:ascii="方正仿宋_GBK" w:hAnsi="宋体" w:eastAsia="方正仿宋_GBK"/>
          <w:sz w:val="24"/>
          <w:szCs w:val="24"/>
        </w:rPr>
        <w:t>供应货物的具体数量、时间、规格品牌、等级、交货地点等，并通过电话或其他通信方式将采购计划单传递给</w:t>
      </w:r>
      <w:r>
        <w:rPr>
          <w:rFonts w:hint="eastAsia" w:ascii="方正仿宋_GBK" w:hAnsi="宋体" w:eastAsia="方正仿宋_GBK"/>
          <w:sz w:val="24"/>
          <w:szCs w:val="24"/>
        </w:rPr>
        <w:t>中标人</w:t>
      </w:r>
      <w:r>
        <w:rPr>
          <w:rFonts w:ascii="方正仿宋_GBK" w:hAnsi="宋体" w:eastAsia="方正仿宋_GBK"/>
          <w:sz w:val="24"/>
          <w:szCs w:val="24"/>
        </w:rPr>
        <w:t>。</w:t>
      </w:r>
      <w:r>
        <w:rPr>
          <w:rFonts w:hint="eastAsia" w:ascii="方正仿宋_GBK" w:hAnsi="宋体" w:eastAsia="方正仿宋_GBK"/>
          <w:sz w:val="24"/>
          <w:szCs w:val="24"/>
        </w:rPr>
        <w:t>中标人</w:t>
      </w:r>
      <w:r>
        <w:rPr>
          <w:rFonts w:ascii="方正仿宋_GBK" w:hAnsi="宋体" w:eastAsia="方正仿宋_GBK"/>
          <w:sz w:val="24"/>
          <w:szCs w:val="24"/>
        </w:rPr>
        <w:t>依据采购计划单供货</w:t>
      </w:r>
      <w:r>
        <w:rPr>
          <w:rFonts w:hint="eastAsia" w:ascii="方正仿宋_GBK" w:hAnsi="宋体" w:eastAsia="方正仿宋_GBK"/>
          <w:sz w:val="24"/>
          <w:szCs w:val="24"/>
        </w:rPr>
        <w:t>，</w:t>
      </w:r>
      <w:r>
        <w:rPr>
          <w:rFonts w:ascii="方正仿宋_GBK" w:hAnsi="宋体" w:eastAsia="方正仿宋_GBK"/>
          <w:sz w:val="24"/>
          <w:szCs w:val="24"/>
        </w:rPr>
        <w:t>如</w:t>
      </w:r>
      <w:r>
        <w:rPr>
          <w:rFonts w:hint="eastAsia" w:ascii="方正仿宋_GBK" w:hAnsi="宋体" w:eastAsia="方正仿宋_GBK"/>
          <w:sz w:val="24"/>
          <w:szCs w:val="24"/>
        </w:rPr>
        <w:t>中标人</w:t>
      </w:r>
      <w:r>
        <w:rPr>
          <w:rFonts w:ascii="方正仿宋_GBK" w:hAnsi="宋体" w:eastAsia="方正仿宋_GBK"/>
          <w:sz w:val="24"/>
          <w:szCs w:val="24"/>
        </w:rPr>
        <w:t>配送的单样物品数量与</w:t>
      </w:r>
      <w:r>
        <w:rPr>
          <w:rFonts w:hint="eastAsia" w:ascii="方正仿宋_GBK" w:hAnsi="宋体" w:eastAsia="方正仿宋_GBK"/>
          <w:sz w:val="24"/>
          <w:szCs w:val="24"/>
        </w:rPr>
        <w:t>采购人</w:t>
      </w:r>
      <w:r>
        <w:rPr>
          <w:rFonts w:ascii="方正仿宋_GBK" w:hAnsi="宋体" w:eastAsia="方正仿宋_GBK"/>
          <w:sz w:val="24"/>
          <w:szCs w:val="24"/>
        </w:rPr>
        <w:t>需求计划有10%及以上的差异，</w:t>
      </w:r>
      <w:r>
        <w:rPr>
          <w:rFonts w:hint="eastAsia" w:ascii="方正仿宋_GBK" w:hAnsi="宋体" w:eastAsia="方正仿宋_GBK"/>
          <w:sz w:val="24"/>
          <w:szCs w:val="24"/>
        </w:rPr>
        <w:t>采购人</w:t>
      </w:r>
      <w:r>
        <w:rPr>
          <w:rFonts w:ascii="方正仿宋_GBK" w:hAnsi="宋体" w:eastAsia="方正仿宋_GBK"/>
          <w:sz w:val="24"/>
          <w:szCs w:val="24"/>
        </w:rPr>
        <w:t>有权拒绝收货。</w:t>
      </w:r>
    </w:p>
    <w:p w14:paraId="49464DD7">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w:t>
      </w:r>
      <w:r>
        <w:rPr>
          <w:rFonts w:ascii="方正仿宋_GBK" w:hAnsi="宋体" w:eastAsia="方正仿宋_GBK"/>
          <w:sz w:val="24"/>
          <w:szCs w:val="24"/>
        </w:rPr>
        <w:t>应根据采购人教学规律，在寒暑假等假期内，以及在发生诸如货源紧张、物价突涨时要顾全大局，确保供应，保障采购人稳定。</w:t>
      </w:r>
    </w:p>
    <w:p w14:paraId="191DF6C5">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3.采购人</w:t>
      </w:r>
      <w:r>
        <w:rPr>
          <w:rFonts w:ascii="方正仿宋_GBK" w:hAnsi="宋体" w:eastAsia="方正仿宋_GBK"/>
          <w:sz w:val="24"/>
          <w:szCs w:val="24"/>
        </w:rPr>
        <w:t>放寒暑假时，可要求</w:t>
      </w:r>
      <w:r>
        <w:rPr>
          <w:rFonts w:hint="eastAsia" w:ascii="方正仿宋_GBK" w:hAnsi="宋体" w:eastAsia="方正仿宋_GBK"/>
          <w:sz w:val="24"/>
          <w:szCs w:val="24"/>
        </w:rPr>
        <w:t>中标人</w:t>
      </w:r>
      <w:r>
        <w:rPr>
          <w:rFonts w:ascii="方正仿宋_GBK" w:hAnsi="宋体" w:eastAsia="方正仿宋_GBK"/>
          <w:sz w:val="24"/>
          <w:szCs w:val="24"/>
        </w:rPr>
        <w:t>将食堂剩余的物资免费运回进行保管，并在假期结束后更换同数量、质量的新鲜物资配送给食堂。</w:t>
      </w:r>
    </w:p>
    <w:p w14:paraId="57271173">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4.中标人</w:t>
      </w:r>
      <w:r>
        <w:rPr>
          <w:rFonts w:ascii="方正仿宋_GBK" w:hAnsi="宋体" w:eastAsia="方正仿宋_GBK"/>
          <w:sz w:val="24"/>
          <w:szCs w:val="24"/>
        </w:rPr>
        <w:t>所供货物必须确保符合招标质量技术要求，确保安全、品质、卫生、无毒、无害，若有国家强制认证要求的，必须提供相应认证证书、质检报告等。</w:t>
      </w:r>
    </w:p>
    <w:p w14:paraId="639D8C33">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5.中标人</w:t>
      </w:r>
      <w:r>
        <w:rPr>
          <w:rFonts w:ascii="方正仿宋_GBK" w:hAnsi="宋体" w:eastAsia="方正仿宋_GBK"/>
          <w:sz w:val="24"/>
          <w:szCs w:val="24"/>
        </w:rPr>
        <w:t>所供货物须接受</w:t>
      </w:r>
      <w:r>
        <w:rPr>
          <w:rFonts w:hint="eastAsia" w:ascii="方正仿宋_GBK" w:hAnsi="宋体" w:eastAsia="方正仿宋_GBK"/>
          <w:sz w:val="24"/>
          <w:szCs w:val="24"/>
        </w:rPr>
        <w:t>采购人</w:t>
      </w:r>
      <w:r>
        <w:rPr>
          <w:rFonts w:ascii="方正仿宋_GBK" w:hAnsi="宋体" w:eastAsia="方正仿宋_GBK"/>
          <w:sz w:val="24"/>
          <w:szCs w:val="24"/>
        </w:rPr>
        <w:t>的监督、检查，不得出现假冒伪劣和质量不合格产品，否则，</w:t>
      </w:r>
      <w:r>
        <w:rPr>
          <w:rFonts w:hint="eastAsia" w:ascii="方正仿宋_GBK" w:hAnsi="宋体" w:eastAsia="方正仿宋_GBK"/>
          <w:sz w:val="24"/>
          <w:szCs w:val="24"/>
        </w:rPr>
        <w:t>采购人</w:t>
      </w:r>
      <w:r>
        <w:rPr>
          <w:rFonts w:ascii="方正仿宋_GBK" w:hAnsi="宋体" w:eastAsia="方正仿宋_GBK"/>
          <w:sz w:val="24"/>
          <w:szCs w:val="24"/>
        </w:rPr>
        <w:t>可拒收不合格产品。</w:t>
      </w:r>
    </w:p>
    <w:p w14:paraId="15656A01">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6.中标人</w:t>
      </w:r>
      <w:r>
        <w:rPr>
          <w:rFonts w:ascii="方正仿宋_GBK" w:hAnsi="宋体" w:eastAsia="方正仿宋_GBK"/>
          <w:sz w:val="24"/>
          <w:szCs w:val="24"/>
        </w:rPr>
        <w:t>须按</w:t>
      </w:r>
      <w:r>
        <w:rPr>
          <w:rFonts w:hint="eastAsia" w:ascii="方正仿宋_GBK" w:hAnsi="宋体" w:eastAsia="方正仿宋_GBK"/>
          <w:sz w:val="24"/>
          <w:szCs w:val="24"/>
        </w:rPr>
        <w:t>采购人</w:t>
      </w:r>
      <w:r>
        <w:rPr>
          <w:rFonts w:ascii="方正仿宋_GBK" w:hAnsi="宋体" w:eastAsia="方正仿宋_GBK"/>
          <w:sz w:val="24"/>
          <w:szCs w:val="24"/>
        </w:rPr>
        <w:t>要求提供供应物资的有效质量检验、</w:t>
      </w:r>
      <w:r>
        <w:rPr>
          <w:rFonts w:hint="eastAsia" w:ascii="方正仿宋_GBK" w:hAnsi="宋体" w:eastAsia="方正仿宋_GBK"/>
          <w:sz w:val="24"/>
          <w:szCs w:val="24"/>
        </w:rPr>
        <w:t>农残检验</w:t>
      </w:r>
      <w:r>
        <w:rPr>
          <w:rFonts w:ascii="方正仿宋_GBK" w:hAnsi="宋体" w:eastAsia="方正仿宋_GBK"/>
          <w:sz w:val="24"/>
          <w:szCs w:val="24"/>
        </w:rPr>
        <w:t>报告</w:t>
      </w:r>
      <w:r>
        <w:rPr>
          <w:rFonts w:hint="eastAsia" w:ascii="方正仿宋_GBK" w:hAnsi="宋体" w:eastAsia="方正仿宋_GBK"/>
          <w:sz w:val="24"/>
          <w:szCs w:val="24"/>
        </w:rPr>
        <w:t>。</w:t>
      </w:r>
    </w:p>
    <w:p w14:paraId="5796B286">
      <w:pPr>
        <w:snapToGrid w:val="0"/>
        <w:spacing w:line="276" w:lineRule="auto"/>
        <w:ind w:firstLine="480" w:firstLineChars="200"/>
        <w:rPr>
          <w:rFonts w:ascii="方正仿宋_GBK" w:hAnsi="宋体" w:eastAsia="方正仿宋_GBK"/>
          <w:sz w:val="24"/>
          <w:szCs w:val="24"/>
        </w:rPr>
      </w:pPr>
      <w:bookmarkStart w:id="74" w:name="_Toc1322"/>
      <w:bookmarkStart w:id="75" w:name="_Toc13633"/>
      <w:bookmarkStart w:id="76" w:name="_Toc24659"/>
      <w:r>
        <w:rPr>
          <w:rFonts w:hint="eastAsia" w:ascii="方正仿宋_GBK" w:hAnsi="宋体" w:eastAsia="方正仿宋_GBK"/>
          <w:sz w:val="24"/>
          <w:szCs w:val="24"/>
        </w:rPr>
        <w:t>7.因市场特殊原因个别食材品种不能及时提供的，中标人应主动与采购人沟通协调，更换品种以满足需要。</w:t>
      </w:r>
    </w:p>
    <w:p w14:paraId="4C45A785">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8.合作期间，设专人对接工作，并保证周末及其他任何节假日24小时可联络到对接人。</w:t>
      </w:r>
    </w:p>
    <w:p w14:paraId="7D95035E">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中标人应保证食品完好无损地到达采购人所在地，须无条件更换生产、配送、搬运过程中变质、不清洁、不卫生的产品。若发现不合格产品，采购人有权终止合同，带来的一切责任和影响由中标人全部负责。运输过程中出现的安全责任事故由中标人自行承担。</w:t>
      </w:r>
    </w:p>
    <w:p w14:paraId="6F0C8FF2">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10.在供货期间，中标人必须保障货源充足，如果出现断货现象，须做出书面说明，若非不可抗力因素，连续断货达 2 天及以上的，采购人有权终止合同，造成的一切后果和损失都由中标人负责。</w:t>
      </w:r>
    </w:p>
    <w:p w14:paraId="2CA8A388">
      <w:pPr>
        <w:snapToGrid w:val="0"/>
        <w:spacing w:line="276" w:lineRule="auto"/>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11.具有固定经营场所（提供场地房产证或有效的场地租赁协议复印件、</w:t>
      </w:r>
      <w:r>
        <w:rPr>
          <w:rFonts w:hint="eastAsia" w:ascii="方正仿宋_GBK" w:hAnsi="方正仿宋_GBK" w:eastAsia="方正仿宋_GBK" w:cs="方正仿宋_GBK"/>
          <w:b/>
          <w:bCs/>
          <w:sz w:val="24"/>
          <w:szCs w:val="24"/>
        </w:rPr>
        <w:t>挂有公司牌匾的办公经营场所外观图像资料</w:t>
      </w:r>
      <w:r>
        <w:rPr>
          <w:rFonts w:hint="eastAsia" w:ascii="方正仿宋_GBK" w:hAnsi="宋体" w:eastAsia="方正仿宋_GBK"/>
          <w:b/>
          <w:bCs/>
          <w:sz w:val="24"/>
          <w:szCs w:val="24"/>
        </w:rPr>
        <w:t>并加盖投标人鲜章）。</w:t>
      </w:r>
    </w:p>
    <w:p w14:paraId="4C6BBFA7">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12.投标人必须自行提供配送服务，不得将配送工作转包或分包给除投标文件中约定的企业。</w:t>
      </w:r>
    </w:p>
    <w:p w14:paraId="679C8423">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（三）配送要求</w:t>
      </w:r>
    </w:p>
    <w:p w14:paraId="1500DEFC">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1.配送地点</w:t>
      </w:r>
    </w:p>
    <w:p w14:paraId="61239BFA">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重庆工商大学南岸校区、兰花湖片区各自营食堂指定存放地点。</w:t>
      </w:r>
    </w:p>
    <w:p w14:paraId="1115A079">
      <w:pPr>
        <w:pStyle w:val="2"/>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需根据所投分包实际需求配备足够的运力。需冷藏运输的货物运输过程采用冷藏设备，确保食品安全。所供车辆应为厢式冷藏货车或厢式货车，车体内外干净、整洁，所有车辆应做到每日清洗、消毒并做好消毒记录。实行专人专车采购，不得人货混装。并负责人员和车辆的安全和管理，保证人员和车辆遵守采购人相关规定。在配送过程中要做好报配送商品的保鲜、保质措施，同时不得喷洒有毒有害物质进行保鲜或保质。</w:t>
      </w:r>
    </w:p>
    <w:p w14:paraId="4386FB91">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3.车辆若为自有的，</w:t>
      </w:r>
      <w:bookmarkStart w:id="77" w:name="OLE_LINK17"/>
      <w:bookmarkStart w:id="78" w:name="OLE_LINK16"/>
      <w:r>
        <w:rPr>
          <w:rFonts w:hint="eastAsia" w:ascii="方正仿宋_GBK" w:hAnsi="宋体" w:eastAsia="方正仿宋_GBK"/>
          <w:sz w:val="24"/>
          <w:szCs w:val="24"/>
        </w:rPr>
        <w:t>提供车辆行驶证复印件、购置发票复印件</w:t>
      </w:r>
      <w:bookmarkEnd w:id="77"/>
      <w:bookmarkEnd w:id="78"/>
      <w:r>
        <w:rPr>
          <w:rFonts w:hint="eastAsia" w:ascii="方正仿宋_GBK" w:hAnsi="宋体" w:eastAsia="方正仿宋_GBK"/>
          <w:sz w:val="24"/>
          <w:szCs w:val="24"/>
        </w:rPr>
        <w:t>及车辆挂牌照片并加盖投标人公章；若车辆为租赁的，提供车辆挂牌照片、租赁合同复印件并加盖投标人公章。</w:t>
      </w:r>
    </w:p>
    <w:p w14:paraId="5CFEFF30">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4.所有品种最终交易重量为净重（去除外包装/保鲜水瓶及黄叶/运输损坏鸡蛋），最终交易重量以双方3人或3人以上现场验收称重数为准。</w:t>
      </w:r>
    </w:p>
    <w:p w14:paraId="3D455A94">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5.送货人员负责将货物送到指定地点验收后，再将货物按规定要求分类存放。</w:t>
      </w:r>
    </w:p>
    <w:p w14:paraId="5C288F00">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6.若供应商漏单则须无条件补货，补货物资必须在采购人规定时间内补货至指定地点。</w:t>
      </w:r>
    </w:p>
    <w:p w14:paraId="653B7AC1">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7.供应商需在配送运输中要确保安全，在运输及装卸过程中发生的一切安全事故，包括人员、车辆事故等情况，由供应商负责处置，并依法承担所有责任。</w:t>
      </w:r>
    </w:p>
    <w:p w14:paraId="13442B50">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8.供应商为采购人食堂配送物资在运输过程中必须分类存放。</w:t>
      </w:r>
    </w:p>
    <w:p w14:paraId="1115C6F9">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9.急需物品在1个小时内送到，如供应商漏单则须无条件补货，补货物资必须在采购人规定时间内补货至指定地点。</w:t>
      </w:r>
    </w:p>
    <w:p w14:paraId="58E98F22">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（四）</w:t>
      </w:r>
      <w:r>
        <w:rPr>
          <w:rFonts w:ascii="方正仿宋_GBK" w:hAnsi="宋体" w:eastAsia="方正仿宋_GBK"/>
          <w:sz w:val="24"/>
          <w:szCs w:val="24"/>
        </w:rPr>
        <w:t>安全文明要求</w:t>
      </w:r>
      <w:bookmarkEnd w:id="74"/>
      <w:bookmarkEnd w:id="75"/>
      <w:bookmarkEnd w:id="76"/>
    </w:p>
    <w:p w14:paraId="7229E7E8">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1.中标人</w:t>
      </w:r>
      <w:r>
        <w:rPr>
          <w:rFonts w:ascii="方正仿宋_GBK" w:hAnsi="宋体" w:eastAsia="方正仿宋_GBK"/>
          <w:sz w:val="24"/>
          <w:szCs w:val="24"/>
        </w:rPr>
        <w:t>供货人员和车辆应遵守</w:t>
      </w:r>
      <w:r>
        <w:rPr>
          <w:rFonts w:hint="eastAsia" w:ascii="方正仿宋_GBK" w:hAnsi="宋体" w:eastAsia="方正仿宋_GBK"/>
          <w:sz w:val="24"/>
          <w:szCs w:val="24"/>
        </w:rPr>
        <w:t>采购人</w:t>
      </w:r>
      <w:r>
        <w:rPr>
          <w:rFonts w:ascii="方正仿宋_GBK" w:hAnsi="宋体" w:eastAsia="方正仿宋_GBK"/>
          <w:sz w:val="24"/>
          <w:szCs w:val="24"/>
        </w:rPr>
        <w:t>校园管理的相关管理规定。运送车辆相对固定，以便于校园门卫管理系统申报、识别；运送车在校内行驶时必须保证慢速，并注意避让人员。在</w:t>
      </w:r>
      <w:r>
        <w:rPr>
          <w:rFonts w:hint="eastAsia" w:ascii="方正仿宋_GBK" w:hAnsi="宋体" w:eastAsia="方正仿宋_GBK"/>
          <w:sz w:val="24"/>
          <w:szCs w:val="24"/>
        </w:rPr>
        <w:t>采购人</w:t>
      </w:r>
      <w:r>
        <w:rPr>
          <w:rFonts w:ascii="方正仿宋_GBK" w:hAnsi="宋体" w:eastAsia="方正仿宋_GBK"/>
          <w:sz w:val="24"/>
          <w:szCs w:val="24"/>
        </w:rPr>
        <w:t>校区内，供货人员必须遵章守纪。如果由于</w:t>
      </w:r>
      <w:r>
        <w:rPr>
          <w:rFonts w:hint="eastAsia" w:ascii="方正仿宋_GBK" w:hAnsi="宋体" w:eastAsia="方正仿宋_GBK"/>
          <w:sz w:val="24"/>
          <w:szCs w:val="24"/>
        </w:rPr>
        <w:t>中标人</w:t>
      </w:r>
      <w:r>
        <w:rPr>
          <w:rFonts w:ascii="方正仿宋_GBK" w:hAnsi="宋体" w:eastAsia="方正仿宋_GBK"/>
          <w:sz w:val="24"/>
          <w:szCs w:val="24"/>
        </w:rPr>
        <w:t>供货人员和车辆，在</w:t>
      </w:r>
      <w:r>
        <w:rPr>
          <w:rFonts w:hint="eastAsia" w:ascii="方正仿宋_GBK" w:hAnsi="宋体" w:eastAsia="方正仿宋_GBK"/>
          <w:sz w:val="24"/>
          <w:szCs w:val="24"/>
        </w:rPr>
        <w:t>采购人</w:t>
      </w:r>
      <w:r>
        <w:rPr>
          <w:rFonts w:ascii="方正仿宋_GBK" w:hAnsi="宋体" w:eastAsia="方正仿宋_GBK"/>
          <w:sz w:val="24"/>
          <w:szCs w:val="24"/>
        </w:rPr>
        <w:t>校区内发生经济纠纷，在明确为</w:t>
      </w:r>
      <w:r>
        <w:rPr>
          <w:rFonts w:hint="eastAsia" w:ascii="方正仿宋_GBK" w:hAnsi="宋体" w:eastAsia="方正仿宋_GBK"/>
          <w:sz w:val="24"/>
          <w:szCs w:val="24"/>
        </w:rPr>
        <w:t>中标人</w:t>
      </w:r>
      <w:r>
        <w:rPr>
          <w:rFonts w:ascii="方正仿宋_GBK" w:hAnsi="宋体" w:eastAsia="方正仿宋_GBK"/>
          <w:sz w:val="24"/>
          <w:szCs w:val="24"/>
        </w:rPr>
        <w:t>责任和</w:t>
      </w:r>
      <w:r>
        <w:rPr>
          <w:rFonts w:hint="eastAsia" w:ascii="方正仿宋_GBK" w:hAnsi="宋体" w:eastAsia="方正仿宋_GBK"/>
          <w:sz w:val="24"/>
          <w:szCs w:val="24"/>
        </w:rPr>
        <w:t>中标人</w:t>
      </w:r>
      <w:r>
        <w:rPr>
          <w:rFonts w:ascii="方正仿宋_GBK" w:hAnsi="宋体" w:eastAsia="方正仿宋_GBK"/>
          <w:sz w:val="24"/>
          <w:szCs w:val="24"/>
        </w:rPr>
        <w:t>不愿及时解决纠纷或交通事故的情况下，</w:t>
      </w:r>
      <w:r>
        <w:rPr>
          <w:rFonts w:hint="eastAsia" w:ascii="方正仿宋_GBK" w:hAnsi="宋体" w:eastAsia="方正仿宋_GBK"/>
          <w:sz w:val="24"/>
          <w:szCs w:val="24"/>
        </w:rPr>
        <w:t>采购人</w:t>
      </w:r>
      <w:r>
        <w:rPr>
          <w:rFonts w:ascii="方正仿宋_GBK" w:hAnsi="宋体" w:eastAsia="方正仿宋_GBK"/>
          <w:sz w:val="24"/>
          <w:szCs w:val="24"/>
        </w:rPr>
        <w:t>有权暂缓支付货款或从货款扣除代为支付第三方。</w:t>
      </w:r>
      <w:r>
        <w:rPr>
          <w:rFonts w:hint="eastAsia" w:ascii="方正仿宋_GBK" w:hAnsi="宋体" w:eastAsia="方正仿宋_GBK"/>
          <w:sz w:val="24"/>
          <w:szCs w:val="24"/>
        </w:rPr>
        <w:t>中标人工作</w:t>
      </w:r>
      <w:r>
        <w:rPr>
          <w:rFonts w:ascii="方正仿宋_GBK" w:hAnsi="宋体" w:eastAsia="方正仿宋_GBK"/>
          <w:sz w:val="24"/>
          <w:szCs w:val="24"/>
        </w:rPr>
        <w:t>人员在食堂办理送事宜必须遵守食堂管理规定，发生安全问题责任自负。</w:t>
      </w:r>
    </w:p>
    <w:p w14:paraId="0C3B7F20">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因</w:t>
      </w:r>
      <w:r>
        <w:rPr>
          <w:rFonts w:hint="eastAsia" w:ascii="方正仿宋_GBK" w:hAnsi="宋体" w:eastAsia="方正仿宋_GBK"/>
          <w:sz w:val="24"/>
          <w:szCs w:val="24"/>
        </w:rPr>
        <w:t>中标人</w:t>
      </w:r>
      <w:r>
        <w:rPr>
          <w:rFonts w:ascii="方正仿宋_GBK" w:hAnsi="宋体" w:eastAsia="方正仿宋_GBK"/>
          <w:sz w:val="24"/>
          <w:szCs w:val="24"/>
        </w:rPr>
        <w:t>所供产品出现质量问题，造成</w:t>
      </w:r>
      <w:r>
        <w:rPr>
          <w:rFonts w:hint="eastAsia" w:ascii="方正仿宋_GBK" w:hAnsi="宋体" w:eastAsia="方正仿宋_GBK"/>
          <w:sz w:val="24"/>
          <w:szCs w:val="24"/>
        </w:rPr>
        <w:t>采购人</w:t>
      </w:r>
      <w:r>
        <w:rPr>
          <w:rFonts w:ascii="方正仿宋_GBK" w:hAnsi="宋体" w:eastAsia="方正仿宋_GBK"/>
          <w:sz w:val="24"/>
          <w:szCs w:val="24"/>
        </w:rPr>
        <w:t>服务对象及有关人员食用后出现一切不良反应的，经权威机构查实后，</w:t>
      </w:r>
      <w:r>
        <w:rPr>
          <w:rFonts w:hint="eastAsia" w:ascii="方正仿宋_GBK" w:hAnsi="宋体" w:eastAsia="方正仿宋_GBK"/>
          <w:sz w:val="24"/>
          <w:szCs w:val="24"/>
        </w:rPr>
        <w:t>中标人</w:t>
      </w:r>
      <w:r>
        <w:rPr>
          <w:rFonts w:ascii="方正仿宋_GBK" w:hAnsi="宋体" w:eastAsia="方正仿宋_GBK"/>
          <w:sz w:val="24"/>
          <w:szCs w:val="24"/>
        </w:rPr>
        <w:t>应承担全部法律、经济责任，并赔偿</w:t>
      </w:r>
      <w:r>
        <w:rPr>
          <w:rFonts w:hint="eastAsia" w:ascii="方正仿宋_GBK" w:hAnsi="宋体" w:eastAsia="方正仿宋_GBK"/>
          <w:sz w:val="24"/>
          <w:szCs w:val="24"/>
        </w:rPr>
        <w:t>采购人</w:t>
      </w:r>
      <w:r>
        <w:rPr>
          <w:rFonts w:ascii="方正仿宋_GBK" w:hAnsi="宋体" w:eastAsia="方正仿宋_GBK"/>
          <w:sz w:val="24"/>
          <w:szCs w:val="24"/>
        </w:rPr>
        <w:t>的损失。双方合同立即解除，没收履约保证金，</w:t>
      </w:r>
      <w:r>
        <w:rPr>
          <w:rFonts w:hint="eastAsia" w:ascii="方正仿宋_GBK" w:hAnsi="宋体" w:eastAsia="方正仿宋_GBK"/>
          <w:sz w:val="24"/>
          <w:szCs w:val="24"/>
        </w:rPr>
        <w:t>采购人</w:t>
      </w:r>
      <w:r>
        <w:rPr>
          <w:rFonts w:ascii="方正仿宋_GBK" w:hAnsi="宋体" w:eastAsia="方正仿宋_GBK"/>
          <w:sz w:val="24"/>
          <w:szCs w:val="24"/>
        </w:rPr>
        <w:t>保留向</w:t>
      </w:r>
      <w:r>
        <w:rPr>
          <w:rFonts w:hint="eastAsia" w:ascii="方正仿宋_GBK" w:hAnsi="宋体" w:eastAsia="方正仿宋_GBK"/>
          <w:sz w:val="24"/>
          <w:szCs w:val="24"/>
        </w:rPr>
        <w:t>中标人</w:t>
      </w:r>
      <w:r>
        <w:rPr>
          <w:rFonts w:ascii="方正仿宋_GBK" w:hAnsi="宋体" w:eastAsia="方正仿宋_GBK"/>
          <w:sz w:val="24"/>
          <w:szCs w:val="24"/>
        </w:rPr>
        <w:t>进一步追诉的权利。</w:t>
      </w:r>
    </w:p>
    <w:p w14:paraId="70D263F0">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3.中标人</w:t>
      </w:r>
      <w:r>
        <w:rPr>
          <w:rFonts w:ascii="方正仿宋_GBK" w:hAnsi="宋体" w:eastAsia="方正仿宋_GBK"/>
          <w:sz w:val="24"/>
          <w:szCs w:val="24"/>
        </w:rPr>
        <w:t>在供货期间，因</w:t>
      </w:r>
      <w:r>
        <w:rPr>
          <w:rFonts w:hint="eastAsia" w:ascii="方正仿宋_GBK" w:hAnsi="宋体" w:eastAsia="方正仿宋_GBK"/>
          <w:sz w:val="24"/>
          <w:szCs w:val="24"/>
        </w:rPr>
        <w:t>中标人</w:t>
      </w:r>
      <w:r>
        <w:rPr>
          <w:rFonts w:ascii="方正仿宋_GBK" w:hAnsi="宋体" w:eastAsia="方正仿宋_GBK"/>
          <w:sz w:val="24"/>
          <w:szCs w:val="24"/>
        </w:rPr>
        <w:t>原因造成事故事件等，</w:t>
      </w:r>
      <w:r>
        <w:rPr>
          <w:rFonts w:hint="eastAsia" w:ascii="方正仿宋_GBK" w:hAnsi="宋体" w:eastAsia="方正仿宋_GBK"/>
          <w:sz w:val="24"/>
          <w:szCs w:val="24"/>
        </w:rPr>
        <w:t>采购人</w:t>
      </w:r>
      <w:r>
        <w:rPr>
          <w:rFonts w:ascii="方正仿宋_GBK" w:hAnsi="宋体" w:eastAsia="方正仿宋_GBK"/>
          <w:sz w:val="24"/>
          <w:szCs w:val="24"/>
        </w:rPr>
        <w:t>不承担任何责任，所有后果由</w:t>
      </w:r>
      <w:r>
        <w:rPr>
          <w:rFonts w:hint="eastAsia" w:ascii="方正仿宋_GBK" w:hAnsi="宋体" w:eastAsia="方正仿宋_GBK"/>
          <w:sz w:val="24"/>
          <w:szCs w:val="24"/>
        </w:rPr>
        <w:t>中标人</w:t>
      </w:r>
      <w:r>
        <w:rPr>
          <w:rFonts w:ascii="方正仿宋_GBK" w:hAnsi="宋体" w:eastAsia="方正仿宋_GBK"/>
          <w:sz w:val="24"/>
          <w:szCs w:val="24"/>
        </w:rPr>
        <w:t>自行承担。</w:t>
      </w:r>
    </w:p>
    <w:p w14:paraId="0C4244E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4.中标人</w:t>
      </w:r>
      <w:r>
        <w:rPr>
          <w:rFonts w:ascii="方正仿宋_GBK" w:hAnsi="宋体" w:eastAsia="方正仿宋_GBK"/>
          <w:sz w:val="24"/>
          <w:szCs w:val="24"/>
        </w:rPr>
        <w:t>在供货期间，应搞好运输车辆、器具及附近地面的清洁卫生，不能污染所经过区域。</w:t>
      </w:r>
    </w:p>
    <w:p w14:paraId="15A6351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5.采购人</w:t>
      </w:r>
      <w:r>
        <w:rPr>
          <w:rFonts w:ascii="方正仿宋_GBK" w:hAnsi="宋体" w:eastAsia="方正仿宋_GBK"/>
          <w:sz w:val="24"/>
          <w:szCs w:val="24"/>
        </w:rPr>
        <w:t>部分收货地点车辆不能直达，需要人力转运，</w:t>
      </w:r>
      <w:r>
        <w:rPr>
          <w:rFonts w:hint="eastAsia" w:ascii="方正仿宋_GBK" w:hAnsi="宋体" w:eastAsia="方正仿宋_GBK"/>
          <w:sz w:val="24"/>
          <w:szCs w:val="24"/>
        </w:rPr>
        <w:t>中标人</w:t>
      </w:r>
      <w:r>
        <w:rPr>
          <w:rFonts w:ascii="方正仿宋_GBK" w:hAnsi="宋体" w:eastAsia="方正仿宋_GBK"/>
          <w:sz w:val="24"/>
          <w:szCs w:val="24"/>
        </w:rPr>
        <w:t>自行负责转运费和转运工具。转运过程中，</w:t>
      </w:r>
      <w:r>
        <w:rPr>
          <w:rFonts w:hint="eastAsia" w:ascii="方正仿宋_GBK" w:hAnsi="宋体" w:eastAsia="方正仿宋_GBK"/>
          <w:sz w:val="24"/>
          <w:szCs w:val="24"/>
        </w:rPr>
        <w:t>中标人</w:t>
      </w:r>
      <w:r>
        <w:rPr>
          <w:rFonts w:ascii="方正仿宋_GBK" w:hAnsi="宋体" w:eastAsia="方正仿宋_GBK"/>
          <w:sz w:val="24"/>
          <w:szCs w:val="24"/>
        </w:rPr>
        <w:t>应爱护</w:t>
      </w:r>
      <w:r>
        <w:rPr>
          <w:rFonts w:hint="eastAsia" w:ascii="方正仿宋_GBK" w:hAnsi="宋体" w:eastAsia="方正仿宋_GBK"/>
          <w:sz w:val="24"/>
          <w:szCs w:val="24"/>
        </w:rPr>
        <w:t>采购人</w:t>
      </w:r>
      <w:r>
        <w:rPr>
          <w:rFonts w:ascii="方正仿宋_GBK" w:hAnsi="宋体" w:eastAsia="方正仿宋_GBK"/>
          <w:sz w:val="24"/>
          <w:szCs w:val="24"/>
        </w:rPr>
        <w:t>提供的电梯，如有损坏应赔偿</w:t>
      </w:r>
      <w:r>
        <w:rPr>
          <w:rFonts w:hint="eastAsia" w:ascii="方正仿宋_GBK" w:hAnsi="宋体" w:eastAsia="方正仿宋_GBK"/>
          <w:sz w:val="24"/>
          <w:szCs w:val="24"/>
        </w:rPr>
        <w:t>。</w:t>
      </w:r>
    </w:p>
    <w:p w14:paraId="62A2ABA5">
      <w:pPr>
        <w:snapToGrid w:val="0"/>
        <w:spacing w:line="276" w:lineRule="auto"/>
        <w:ind w:firstLine="559" w:firstLineChars="233"/>
        <w:rPr>
          <w:rFonts w:ascii="方正仿宋_GBK" w:hAnsi="宋体" w:eastAsia="方正仿宋_GBK"/>
          <w:sz w:val="24"/>
          <w:szCs w:val="24"/>
        </w:rPr>
      </w:pPr>
      <w:r>
        <w:rPr>
          <w:rFonts w:hint="eastAsia" w:ascii="方正仿宋_GBK" w:hAnsi="宋体" w:eastAsia="方正仿宋_GBK"/>
          <w:sz w:val="24"/>
          <w:szCs w:val="24"/>
        </w:rPr>
        <w:t>（五）服务人员</w:t>
      </w:r>
    </w:p>
    <w:p w14:paraId="333CF3B7">
      <w:pPr>
        <w:snapToGrid w:val="0"/>
        <w:spacing w:line="276" w:lineRule="auto"/>
        <w:ind w:firstLine="559" w:firstLineChars="233"/>
        <w:rPr>
          <w:rFonts w:ascii="方正仿宋_GBK" w:hAnsi="宋体" w:eastAsia="方正仿宋_GBK"/>
          <w:sz w:val="24"/>
          <w:szCs w:val="24"/>
        </w:rPr>
      </w:pPr>
      <w:r>
        <w:rPr>
          <w:rFonts w:hint="eastAsia" w:ascii="方正仿宋_GBK" w:hAnsi="宋体" w:eastAsia="方正仿宋_GBK"/>
          <w:sz w:val="24"/>
          <w:szCs w:val="24"/>
        </w:rPr>
        <w:t>1.投标人应提供本项目负责人信息（包含但不限于姓名、身份证、职务等）。</w:t>
      </w:r>
    </w:p>
    <w:p w14:paraId="141A425C">
      <w:pPr>
        <w:snapToGrid w:val="0"/>
        <w:spacing w:line="276" w:lineRule="auto"/>
        <w:ind w:firstLine="559" w:firstLineChars="233"/>
        <w:rPr>
          <w:rFonts w:ascii="方正仿宋_GBK" w:hAnsi="宋体" w:eastAsia="方正仿宋_GBK"/>
          <w:sz w:val="24"/>
          <w:szCs w:val="24"/>
        </w:rPr>
      </w:pPr>
      <w:r>
        <w:rPr>
          <w:rFonts w:hint="eastAsia" w:ascii="方正仿宋_GBK" w:hAnsi="宋体" w:eastAsia="方正仿宋_GBK"/>
          <w:sz w:val="24"/>
          <w:szCs w:val="24"/>
        </w:rPr>
        <w:t>2.投标人拟为本项目配备的固定的配送服务人员。中标人应在合同签订前提供配送人员供有效的身份证、健康证、驾驶证、在职证明等证明材料。</w:t>
      </w:r>
    </w:p>
    <w:p w14:paraId="7D0D4FC1">
      <w:pPr>
        <w:snapToGrid w:val="0"/>
        <w:spacing w:line="276" w:lineRule="auto"/>
        <w:ind w:firstLine="559" w:firstLineChars="233"/>
        <w:rPr>
          <w:rFonts w:ascii="方正仿宋_GBK" w:hAnsi="宋体" w:eastAsia="方正仿宋_GBK" w:cs="宋体"/>
          <w:kern w:val="0"/>
          <w:sz w:val="24"/>
          <w:szCs w:val="24"/>
        </w:rPr>
      </w:pPr>
      <w:r>
        <w:rPr>
          <w:rFonts w:hint="eastAsia" w:ascii="方正仿宋_GBK" w:hAnsi="宋体" w:eastAsia="方正仿宋_GBK"/>
          <w:sz w:val="24"/>
          <w:szCs w:val="24"/>
        </w:rPr>
        <w:t>3.以上人员在项目实施期间未经采购人同意不得随意更换</w:t>
      </w:r>
      <w:r>
        <w:rPr>
          <w:rFonts w:hint="eastAsia" w:ascii="方正仿宋_GBK" w:hAnsi="宋体" w:eastAsia="方正仿宋_GBK"/>
          <w:sz w:val="24"/>
          <w:szCs w:val="24"/>
          <w:lang w:val="zh-CN"/>
        </w:rPr>
        <w:t>，因客观原因确需调整的，中标人应提前书面申请，经采购人后勤处同意后方可实施</w:t>
      </w:r>
      <w:r>
        <w:rPr>
          <w:rFonts w:hint="eastAsia" w:ascii="方正仿宋_GBK" w:hAnsi="宋体" w:eastAsia="方正仿宋_GBK"/>
          <w:sz w:val="24"/>
          <w:szCs w:val="24"/>
        </w:rPr>
        <w:t>。</w:t>
      </w:r>
    </w:p>
    <w:bookmarkEnd w:id="71"/>
    <w:p w14:paraId="44032DC6">
      <w:pPr>
        <w:pStyle w:val="5"/>
        <w:rPr>
          <w:rFonts w:ascii="方正仿宋_GBK" w:hAnsi="方正仿宋_GBK" w:eastAsia="方正仿宋_GBK" w:cs="方正仿宋_GBK"/>
          <w:b/>
          <w:sz w:val="24"/>
          <w:szCs w:val="24"/>
        </w:rPr>
      </w:pPr>
      <w:bookmarkStart w:id="79" w:name="_Toc75452490"/>
      <w:bookmarkStart w:id="80" w:name="_Toc9441"/>
      <w:bookmarkStart w:id="81" w:name="_Toc267320052"/>
      <w:r>
        <w:rPr>
          <w:rFonts w:hint="eastAsia" w:ascii="方正仿宋_GBK" w:eastAsia="方正仿宋_GBK"/>
          <w:sz w:val="24"/>
          <w:szCs w:val="24"/>
        </w:rPr>
        <w:t>※</w:t>
      </w:r>
      <w:r>
        <w:rPr>
          <w:rFonts w:hint="eastAsia" w:ascii="方正仿宋_GBK" w:hAnsi="方正仿宋_GBK" w:eastAsia="方正仿宋_GBK" w:cs="方正仿宋_GBK"/>
          <w:b/>
          <w:sz w:val="24"/>
          <w:szCs w:val="24"/>
        </w:rPr>
        <w:t>四、履约保证金</w:t>
      </w:r>
      <w:bookmarkEnd w:id="79"/>
      <w:bookmarkEnd w:id="80"/>
    </w:p>
    <w:p w14:paraId="03B27247">
      <w:pPr>
        <w:snapToGrid w:val="0"/>
        <w:spacing w:line="276" w:lineRule="auto"/>
        <w:ind w:left="140" w:leftChars="50" w:firstLine="360" w:firstLineChars="150"/>
        <w:rPr>
          <w:rFonts w:ascii="方正仿宋_GBK" w:hAnsi="宋体" w:eastAsia="方正仿宋_GBK"/>
          <w:b/>
          <w:bCs/>
          <w:sz w:val="24"/>
          <w:szCs w:val="24"/>
        </w:rPr>
      </w:pPr>
      <w:r>
        <w:rPr>
          <w:rFonts w:hint="eastAsia" w:ascii="方正仿宋_GBK" w:hAnsi="宋体" w:eastAsia="方正仿宋_GBK"/>
          <w:sz w:val="24"/>
          <w:szCs w:val="24"/>
        </w:rPr>
        <w:t>（一）中标人须在采购人签订合同前向采购人交纳履约保证金（包1:5.8万元，包3：3.5万元），确保项目按期、按质进行。中标人若发生部分违约现象，采购人从履约保证金中扣除相应金额的违约金；若发现严重违约现象，采购人有充分理由没收其全额保证金。</w:t>
      </w:r>
    </w:p>
    <w:p w14:paraId="33C97B18">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二）履约保证金缴纳方式：以转账、电汇等方式交到重庆工商大学指定的银行基本账户，不得以现金或其他方式划入任何个人账户，否则由此产生的所有损失由中标人自行承担。中标人务必在汇款凭证上注明项目编号“CTBU-JZ2025XXX”。</w:t>
      </w:r>
    </w:p>
    <w:p w14:paraId="451F433F">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（三）履约保证金指定收取账户</w:t>
      </w:r>
    </w:p>
    <w:p w14:paraId="0D0E9760">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户名：重庆工商大学</w:t>
      </w:r>
    </w:p>
    <w:p w14:paraId="7E28459B">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开户行：工行重庆南岸学府支行</w:t>
      </w:r>
    </w:p>
    <w:p w14:paraId="00290EBE">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账号：9558 8531 0075 3300 031</w:t>
      </w:r>
    </w:p>
    <w:p w14:paraId="1974DAE5">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（四）履约保证金补交</w:t>
      </w:r>
    </w:p>
    <w:p w14:paraId="3C71AA4C">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履约保证金被扣罚的金额，中标人应在扣罚之日起5个工作日内补缴履约保证金，若未</w:t>
      </w:r>
      <w:bookmarkStart w:id="82" w:name="OLE_LINK38"/>
      <w:bookmarkStart w:id="83" w:name="OLE_LINK39"/>
      <w:r>
        <w:rPr>
          <w:rFonts w:hint="eastAsia" w:ascii="方正仿宋_GBK" w:hAnsi="宋体" w:eastAsia="方正仿宋_GBK"/>
          <w:sz w:val="24"/>
          <w:szCs w:val="24"/>
        </w:rPr>
        <w:t>按时补缴的，</w:t>
      </w:r>
      <w:bookmarkEnd w:id="82"/>
      <w:bookmarkEnd w:id="83"/>
      <w:r>
        <w:rPr>
          <w:rFonts w:hint="eastAsia" w:ascii="方正仿宋_GBK" w:hAnsi="宋体" w:eastAsia="方正仿宋_GBK"/>
          <w:sz w:val="24"/>
          <w:szCs w:val="24"/>
        </w:rPr>
        <w:t>每逾期1个日历日，采购人有权要求中标人支付履约保证金总额1%的违约金；逾期超过15个日历日，采购人有权终止合同，并没收剩余的履约保证金。</w:t>
      </w:r>
    </w:p>
    <w:p w14:paraId="61D42A1B">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（五）履约保证金退还方式</w:t>
      </w:r>
    </w:p>
    <w:p w14:paraId="1B5448C5">
      <w:pPr>
        <w:snapToGrid w:val="0"/>
        <w:spacing w:line="276" w:lineRule="auto"/>
        <w:ind w:left="140" w:leftChars="50" w:firstLine="600" w:firstLineChars="250"/>
        <w:rPr>
          <w:rFonts w:ascii="方正仿宋_GBK" w:hAnsi="宋体" w:eastAsia="方正仿宋_GBK"/>
          <w:sz w:val="24"/>
          <w:szCs w:val="24"/>
        </w:rPr>
      </w:pPr>
      <w:r>
        <w:rPr>
          <w:rFonts w:hint="eastAsia" w:ascii="方正仿宋_GBK" w:hAnsi="宋体" w:eastAsia="方正仿宋_GBK"/>
          <w:sz w:val="24"/>
          <w:szCs w:val="24"/>
        </w:rPr>
        <w:t>1.合同服务期满，中标人履约完成且无任何遗留问题后，采购人全额无息退还履约保证金至中标人基本账户。</w:t>
      </w:r>
    </w:p>
    <w:p w14:paraId="7A847153">
      <w:pPr>
        <w:snapToGrid w:val="0"/>
        <w:spacing w:line="276" w:lineRule="auto"/>
        <w:ind w:left="140" w:leftChars="50" w:firstLine="600" w:firstLineChars="250"/>
        <w:rPr>
          <w:rFonts w:ascii="方正仿宋_GBK" w:hAnsi="宋体" w:eastAsia="方正仿宋_GBK"/>
          <w:sz w:val="24"/>
          <w:szCs w:val="24"/>
        </w:rPr>
      </w:pPr>
      <w:r>
        <w:rPr>
          <w:rFonts w:hint="eastAsia" w:ascii="方正仿宋_GBK" w:hAnsi="宋体" w:eastAsia="方正仿宋_GBK"/>
          <w:sz w:val="24"/>
          <w:szCs w:val="24"/>
        </w:rPr>
        <w:t>2.中标人申请退履约保证金时提供需求部门、资产管理处签署的《重庆工商大学货物服务项目质量评估报告及履约保证金退还审核流程表》。</w:t>
      </w:r>
    </w:p>
    <w:bookmarkEnd w:id="81"/>
    <w:p w14:paraId="68B0EC73">
      <w:pPr>
        <w:pStyle w:val="5"/>
        <w:rPr>
          <w:rFonts w:ascii="方正仿宋_GBK" w:hAnsi="方正仿宋_GBK" w:eastAsia="方正仿宋_GBK" w:cs="方正仿宋_GBK"/>
          <w:b/>
          <w:sz w:val="24"/>
          <w:szCs w:val="24"/>
        </w:rPr>
      </w:pPr>
      <w:bookmarkStart w:id="84" w:name="_Toc7708"/>
      <w:bookmarkStart w:id="85" w:name="_Toc25557"/>
      <w:bookmarkStart w:id="86" w:name="_Toc11398"/>
      <w:bookmarkStart w:id="87" w:name="_Toc75452491"/>
      <w:bookmarkStart w:id="88" w:name="_Toc23969"/>
      <w:bookmarkStart w:id="89" w:name="_Toc267320053"/>
      <w:bookmarkStart w:id="90" w:name="_Toc524622133"/>
      <w:r>
        <w:rPr>
          <w:rFonts w:hint="eastAsia" w:ascii="方正仿宋_GBK" w:eastAsia="方正仿宋_GBK"/>
          <w:sz w:val="24"/>
          <w:szCs w:val="24"/>
        </w:rPr>
        <w:t>※</w:t>
      </w:r>
      <w:r>
        <w:rPr>
          <w:rFonts w:hint="eastAsia" w:ascii="方正仿宋_GBK" w:hAnsi="方正仿宋_GBK" w:eastAsia="方正仿宋_GBK" w:cs="方正仿宋_GBK"/>
          <w:b/>
          <w:sz w:val="24"/>
          <w:szCs w:val="24"/>
        </w:rPr>
        <w:t>五、付款方式</w:t>
      </w:r>
      <w:bookmarkEnd w:id="84"/>
      <w:bookmarkEnd w:id="85"/>
      <w:bookmarkEnd w:id="86"/>
      <w:bookmarkEnd w:id="87"/>
      <w:bookmarkEnd w:id="88"/>
    </w:p>
    <w:p w14:paraId="52EE1AD0">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（一）付款方式：每月验收合格后按月支付。实行按月支付（寒暑假在开学后第一个月结算），原则上当月货款在次月26日前结清。若中标人未按照采购人规定的时间办理结账手续，当月不再结算。</w:t>
      </w:r>
    </w:p>
    <w:p w14:paraId="00512C4B">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（二）结算货款时，中标人需提供国家税务部门认可的正规发票，采购人以转账方式向中标人支付货款。</w:t>
      </w:r>
    </w:p>
    <w:p w14:paraId="0D8E94F2">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（三）结算</w:t>
      </w:r>
    </w:p>
    <w:p w14:paraId="202283C7">
      <w:pPr>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1.以中标供应商填报的折扣系数为“</w:t>
      </w:r>
      <w:r>
        <w:rPr>
          <w:rFonts w:hint="eastAsia" w:ascii="方正仿宋_GBK" w:hAnsi="方正仿宋_GBK" w:eastAsia="方正仿宋_GBK" w:cs="方正仿宋_GBK"/>
          <w:b/>
          <w:sz w:val="24"/>
          <w:szCs w:val="24"/>
        </w:rPr>
        <w:t>结算折扣系数</w:t>
      </w:r>
      <w:r>
        <w:rPr>
          <w:rFonts w:hint="eastAsia" w:ascii="方正仿宋_GBK" w:hAnsi="方正仿宋_GBK" w:eastAsia="方正仿宋_GBK" w:cs="方正仿宋_GBK"/>
          <w:bCs/>
          <w:sz w:val="24"/>
          <w:szCs w:val="24"/>
        </w:rPr>
        <w:t>”；</w:t>
      </w:r>
    </w:p>
    <w:p w14:paraId="53F589B8">
      <w:pPr>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2.以中标供应商和采购人双方确认的各货品的基价乘以中标结算折扣系数作为“</w:t>
      </w:r>
      <w:r>
        <w:rPr>
          <w:rFonts w:hint="eastAsia" w:ascii="方正仿宋_GBK" w:hAnsi="方正仿宋_GBK" w:eastAsia="方正仿宋_GBK" w:cs="方正仿宋_GBK"/>
          <w:b/>
          <w:sz w:val="24"/>
          <w:szCs w:val="24"/>
        </w:rPr>
        <w:t>结算单价</w:t>
      </w:r>
      <w:r>
        <w:rPr>
          <w:rFonts w:hint="eastAsia" w:ascii="方正仿宋_GBK" w:hAnsi="方正仿宋_GBK" w:eastAsia="方正仿宋_GBK" w:cs="方正仿宋_GBK"/>
          <w:bCs/>
          <w:sz w:val="24"/>
          <w:szCs w:val="24"/>
        </w:rPr>
        <w:t>”保留两位小数，四舍五入；</w:t>
      </w:r>
    </w:p>
    <w:p w14:paraId="194CD2C4">
      <w:pPr>
        <w:snapToGrid w:val="0"/>
        <w:spacing w:line="276" w:lineRule="auto"/>
        <w:ind w:left="140" w:leftChars="50" w:firstLine="361" w:firstLineChars="150"/>
        <w:rPr>
          <w:rFonts w:ascii="方正仿宋_GBK" w:hAnsi="宋体" w:eastAsia="方正仿宋_GBK"/>
          <w:sz w:val="24"/>
          <w:szCs w:val="24"/>
        </w:rPr>
      </w:pPr>
      <w:r>
        <w:rPr>
          <w:rFonts w:hint="eastAsia" w:ascii="方正仿宋_GBK" w:hAnsi="方正仿宋_GBK" w:eastAsia="方正仿宋_GBK" w:cs="方正仿宋_GBK"/>
          <w:b/>
          <w:sz w:val="24"/>
          <w:szCs w:val="24"/>
        </w:rPr>
        <w:t>3.当月最终结算金额=</w:t>
      </w:r>
      <w:r>
        <w:rPr>
          <w:rFonts w:hint="eastAsia" w:ascii="微软雅黑" w:hAnsi="微软雅黑" w:eastAsia="微软雅黑" w:cs="微软雅黑"/>
          <w:b/>
          <w:sz w:val="24"/>
          <w:szCs w:val="24"/>
        </w:rPr>
        <w:t>∑</w:t>
      </w:r>
      <w:r>
        <w:rPr>
          <w:rFonts w:hint="eastAsia" w:ascii="方正仿宋_GBK" w:hAnsi="方正仿宋_GBK" w:eastAsia="方正仿宋_GBK" w:cs="方正仿宋_GBK"/>
          <w:b/>
          <w:sz w:val="24"/>
          <w:szCs w:val="24"/>
        </w:rPr>
        <w:t>（货品结算单价</w:t>
      </w:r>
      <w:r>
        <w:rPr>
          <w:rFonts w:hint="eastAsia" w:ascii="方正仿宋_GBK" w:hAnsi="宋体" w:eastAsia="方正仿宋_GBK"/>
          <w:sz w:val="24"/>
          <w:szCs w:val="24"/>
        </w:rPr>
        <w:t>×</w:t>
      </w:r>
      <w:r>
        <w:rPr>
          <w:rFonts w:hint="eastAsia" w:ascii="方正仿宋_GBK" w:hAnsi="方正仿宋_GBK" w:eastAsia="方正仿宋_GBK" w:cs="方正仿宋_GBK"/>
          <w:b/>
          <w:sz w:val="24"/>
          <w:szCs w:val="24"/>
        </w:rPr>
        <w:t>实际采购数量）-扣除金额（如有），据实结算。</w:t>
      </w:r>
    </w:p>
    <w:p w14:paraId="4F6B98C0">
      <w:pPr>
        <w:pStyle w:val="5"/>
        <w:rPr>
          <w:rFonts w:ascii="方正仿宋_GBK" w:hAnsi="方正仿宋_GBK" w:eastAsia="方正仿宋_GBK" w:cs="方正仿宋_GBK"/>
          <w:b/>
          <w:sz w:val="24"/>
          <w:szCs w:val="24"/>
        </w:rPr>
      </w:pPr>
      <w:bookmarkStart w:id="91" w:name="_Toc75452492"/>
      <w:bookmarkStart w:id="92" w:name="_Toc26440"/>
      <w:bookmarkStart w:id="93" w:name="_Toc11176"/>
      <w:bookmarkStart w:id="94" w:name="_Toc26680"/>
      <w:bookmarkStart w:id="95" w:name="_Toc7173"/>
      <w:r>
        <w:rPr>
          <w:rFonts w:hint="eastAsia" w:ascii="方正仿宋_GBK" w:eastAsia="方正仿宋_GBK"/>
          <w:sz w:val="24"/>
          <w:szCs w:val="24"/>
        </w:rPr>
        <w:t>※</w:t>
      </w:r>
      <w:r>
        <w:rPr>
          <w:rFonts w:hint="eastAsia" w:ascii="方正仿宋_GBK" w:hAnsi="方正仿宋_GBK" w:eastAsia="方正仿宋_GBK" w:cs="方正仿宋_GBK"/>
          <w:b/>
          <w:sz w:val="24"/>
          <w:szCs w:val="24"/>
        </w:rPr>
        <w:t>六、</w:t>
      </w:r>
      <w:bookmarkEnd w:id="91"/>
      <w:bookmarkEnd w:id="92"/>
      <w:bookmarkEnd w:id="93"/>
      <w:bookmarkEnd w:id="94"/>
      <w:r>
        <w:rPr>
          <w:rFonts w:hint="eastAsia" w:ascii="方正仿宋_GBK" w:hAnsi="方正仿宋_GBK" w:eastAsia="方正仿宋_GBK" w:cs="方正仿宋_GBK"/>
          <w:b/>
          <w:sz w:val="24"/>
          <w:szCs w:val="24"/>
        </w:rPr>
        <w:t>结算方式</w:t>
      </w:r>
      <w:bookmarkEnd w:id="95"/>
    </w:p>
    <w:p w14:paraId="72F1E605">
      <w:pPr>
        <w:snapToGrid w:val="0"/>
        <w:spacing w:line="276" w:lineRule="auto"/>
        <w:ind w:left="140" w:leftChars="50" w:firstLine="361" w:firstLineChars="150"/>
        <w:rPr>
          <w:rFonts w:ascii="方正仿宋_GBK" w:hAnsi="宋体" w:eastAsia="方正仿宋_GBK"/>
          <w:b/>
          <w:bCs/>
          <w:sz w:val="24"/>
          <w:szCs w:val="24"/>
        </w:rPr>
      </w:pPr>
      <w:r>
        <w:rPr>
          <w:rFonts w:hint="eastAsia" w:ascii="方正仿宋_GBK" w:hAnsi="宋体" w:eastAsia="方正仿宋_GBK"/>
          <w:b/>
          <w:bCs/>
          <w:sz w:val="24"/>
          <w:szCs w:val="24"/>
        </w:rPr>
        <w:t>（一）包1</w:t>
      </w:r>
    </w:p>
    <w:p w14:paraId="67575D98">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1.首次供货价</w:t>
      </w:r>
    </w:p>
    <w:p w14:paraId="25D78F9A">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首次供货价为供货前最新一期重庆市农业农村委员会官网（</w:t>
      </w:r>
      <w:r>
        <w:fldChar w:fldCharType="begin"/>
      </w:r>
      <w:r>
        <w:instrText xml:space="preserve"> HYPERLINK "http://www.cqnync.cn/marketsta" </w:instrText>
      </w:r>
      <w:r>
        <w:fldChar w:fldCharType="separate"/>
      </w:r>
      <w:r>
        <w:rPr>
          <w:rFonts w:hint="eastAsia" w:ascii="方正仿宋_GBK" w:hAnsi="宋体" w:eastAsia="方正仿宋_GBK"/>
          <w:sz w:val="24"/>
          <w:szCs w:val="24"/>
        </w:rPr>
        <w:t>http://www.cqnync.cn/marketsta</w:t>
      </w:r>
      <w:r>
        <w:rPr>
          <w:rFonts w:hint="eastAsia" w:ascii="方正仿宋_GBK" w:hAnsi="宋体" w:eastAsia="方正仿宋_GBK"/>
          <w:sz w:val="24"/>
          <w:szCs w:val="24"/>
        </w:rPr>
        <w:fldChar w:fldCharType="end"/>
      </w:r>
      <w:r>
        <w:rPr>
          <w:rFonts w:hint="eastAsia" w:ascii="方正仿宋_GBK" w:hAnsi="宋体" w:eastAsia="方正仿宋_GBK"/>
          <w:sz w:val="24"/>
          <w:szCs w:val="24"/>
        </w:rPr>
        <w:t>）农产品市场重庆双福国际农贸城公布的水产、肉蛋相应品种批发价格乘以中标折扣系数。在上述网站</w:t>
      </w:r>
      <w:r>
        <w:fldChar w:fldCharType="begin"/>
      </w:r>
      <w:r>
        <w:instrText xml:space="preserve"> HYPERLINK "http://nyncw.cq.gov.cn/marketSta/）网上没有报价的其它鲜肉品种，按每月1号、11号、21号（逢周末提前或延后一天）上午附近永辉超市同品种零售价为基价。" </w:instrText>
      </w:r>
      <w:r>
        <w:fldChar w:fldCharType="separate"/>
      </w:r>
      <w:r>
        <w:rPr>
          <w:rFonts w:hint="eastAsia" w:ascii="方正仿宋_GBK" w:hAnsi="宋体" w:eastAsia="方正仿宋_GBK"/>
          <w:sz w:val="24"/>
          <w:szCs w:val="24"/>
        </w:rPr>
        <w:t>没有公布价格的品种，首次供货价按招标文件第二篇 项目服务要求《招标项目一览表》中产品单价为基价乘以中标折扣系数计算。</w:t>
      </w:r>
      <w:r>
        <w:rPr>
          <w:rFonts w:hint="eastAsia" w:ascii="方正仿宋_GBK" w:hAnsi="宋体" w:eastAsia="方正仿宋_GBK"/>
          <w:sz w:val="24"/>
          <w:szCs w:val="24"/>
        </w:rPr>
        <w:fldChar w:fldCharType="end"/>
      </w:r>
    </w:p>
    <w:p w14:paraId="2F24DDB2">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2.后续供货价</w:t>
      </w:r>
    </w:p>
    <w:p w14:paraId="55090975">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每月结算一次，结算单价以重庆市农业农村委员会官网（</w:t>
      </w:r>
      <w:r>
        <w:fldChar w:fldCharType="begin"/>
      </w:r>
      <w:r>
        <w:instrText xml:space="preserve"> HYPERLINK "http://www.cqnync.cn/marketsta" </w:instrText>
      </w:r>
      <w:r>
        <w:fldChar w:fldCharType="separate"/>
      </w:r>
      <w:r>
        <w:rPr>
          <w:rFonts w:hint="eastAsia" w:ascii="方正仿宋_GBK" w:hAnsi="宋体" w:eastAsia="方正仿宋_GBK"/>
          <w:sz w:val="24"/>
          <w:szCs w:val="24"/>
        </w:rPr>
        <w:t>http://www.cqnync.cn/marketsta</w:t>
      </w:r>
      <w:r>
        <w:rPr>
          <w:rFonts w:hint="eastAsia" w:ascii="方正仿宋_GBK" w:hAnsi="宋体" w:eastAsia="方正仿宋_GBK"/>
          <w:sz w:val="24"/>
          <w:szCs w:val="24"/>
        </w:rPr>
        <w:fldChar w:fldCharType="end"/>
      </w:r>
      <w:r>
        <w:rPr>
          <w:rFonts w:hint="eastAsia" w:ascii="方正仿宋_GBK" w:hAnsi="宋体" w:eastAsia="方正仿宋_GBK"/>
          <w:sz w:val="24"/>
          <w:szCs w:val="24"/>
        </w:rPr>
        <w:t>）农产品市场重庆双福国际农贸城每月26日最新一期公布的水产、肉蛋相应品种批发价格乘以中标折扣系数计算（管后执行）。在上述网站</w:t>
      </w:r>
      <w:r>
        <w:fldChar w:fldCharType="begin"/>
      </w:r>
      <w:r>
        <w:instrText xml:space="preserve"> HYPERLINK "http://nyncw.cq.gov.cn/marketSta/）网上没有报价的其它鲜肉品种，按每月1号、11号、21号（逢周末提前或延后一天）上午附近永辉超市同品种零售价为基价。" </w:instrText>
      </w:r>
      <w:r>
        <w:fldChar w:fldCharType="separate"/>
      </w:r>
      <w:r>
        <w:rPr>
          <w:rFonts w:hint="eastAsia" w:ascii="方正仿宋_GBK" w:hAnsi="宋体" w:eastAsia="方正仿宋_GBK"/>
          <w:sz w:val="24"/>
          <w:szCs w:val="24"/>
        </w:rPr>
        <w:t>没有公布价格的品种，首次供货价按招标文件第二篇 项目服务要求《招标项目一览表》中产品单价为基价乘以中标折扣系数计算，合同期内不再调价。</w:t>
      </w:r>
      <w:r>
        <w:rPr>
          <w:rFonts w:hint="eastAsia" w:ascii="方正仿宋_GBK" w:hAnsi="宋体" w:eastAsia="方正仿宋_GBK"/>
          <w:sz w:val="24"/>
          <w:szCs w:val="24"/>
        </w:rPr>
        <w:fldChar w:fldCharType="end"/>
      </w:r>
    </w:p>
    <w:p w14:paraId="43B86D4E">
      <w:pPr>
        <w:snapToGrid w:val="0"/>
        <w:spacing w:line="276" w:lineRule="auto"/>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w:t>
      </w:r>
      <w:r>
        <w:rPr>
          <w:rFonts w:hint="eastAsia" w:ascii="方正仿宋_GBK" w:hAnsi="宋体" w:eastAsia="方正仿宋_GBK"/>
          <w:b/>
          <w:bCs/>
          <w:sz w:val="24"/>
          <w:szCs w:val="24"/>
          <w:lang w:val="en-US" w:eastAsia="zh-CN"/>
        </w:rPr>
        <w:t>二</w:t>
      </w:r>
      <w:r>
        <w:rPr>
          <w:rFonts w:hint="eastAsia" w:ascii="方正仿宋_GBK" w:hAnsi="宋体" w:eastAsia="方正仿宋_GBK"/>
          <w:b/>
          <w:bCs/>
          <w:sz w:val="24"/>
          <w:szCs w:val="24"/>
        </w:rPr>
        <w:t>）包3</w:t>
      </w:r>
    </w:p>
    <w:p w14:paraId="15ADA8F0">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1.首次供货价</w:t>
      </w:r>
    </w:p>
    <w:p w14:paraId="2BEA642F">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首次供货价为供货前最新一期重庆市农业农村委员会官网（</w:t>
      </w:r>
      <w:r>
        <w:fldChar w:fldCharType="begin"/>
      </w:r>
      <w:r>
        <w:instrText xml:space="preserve"> HYPERLINK "http://www.cqnync.cn/marketsta" </w:instrText>
      </w:r>
      <w:r>
        <w:fldChar w:fldCharType="separate"/>
      </w:r>
      <w:r>
        <w:rPr>
          <w:rFonts w:hint="eastAsia" w:ascii="方正仿宋_GBK" w:hAnsi="宋体" w:eastAsia="方正仿宋_GBK"/>
          <w:sz w:val="24"/>
          <w:szCs w:val="24"/>
        </w:rPr>
        <w:t>http://www.cqnync.cn/marketsta</w:t>
      </w:r>
      <w:r>
        <w:rPr>
          <w:rFonts w:hint="eastAsia" w:ascii="方正仿宋_GBK" w:hAnsi="宋体" w:eastAsia="方正仿宋_GBK"/>
          <w:sz w:val="24"/>
          <w:szCs w:val="24"/>
        </w:rPr>
        <w:fldChar w:fldCharType="end"/>
      </w:r>
      <w:r>
        <w:rPr>
          <w:rFonts w:hint="eastAsia" w:ascii="方正仿宋_GBK" w:hAnsi="宋体" w:eastAsia="方正仿宋_GBK"/>
          <w:sz w:val="24"/>
          <w:szCs w:val="24"/>
        </w:rPr>
        <w:t>）农产品市场重庆双福国际农贸城公布的肉蛋类中鸡场鸡蛋等批发价格乘以中标折扣系数计算；在上述网站</w:t>
      </w:r>
      <w:r>
        <w:fldChar w:fldCharType="begin"/>
      </w:r>
      <w:r>
        <w:instrText xml:space="preserve"> HYPERLINK "http://nyncw.cq.gov.cn/marketSta/）网上没有报价的其它鲜肉品种，按每月1号、11号、21号（逢周末提前或延后一天）上午附近永辉超市同品种零售价为基价。" </w:instrText>
      </w:r>
      <w:r>
        <w:fldChar w:fldCharType="separate"/>
      </w:r>
      <w:r>
        <w:rPr>
          <w:rFonts w:hint="eastAsia" w:ascii="方正仿宋_GBK" w:hAnsi="宋体" w:eastAsia="方正仿宋_GBK"/>
          <w:sz w:val="24"/>
          <w:szCs w:val="24"/>
        </w:rPr>
        <w:t>没有公布价格的品种，首次供货价按招标文件第二篇 项目服务要求《招标项目一览表》中产品单价为基价乘以中标折扣系数计算。</w:t>
      </w:r>
      <w:r>
        <w:rPr>
          <w:rFonts w:hint="eastAsia" w:ascii="方正仿宋_GBK" w:hAnsi="宋体" w:eastAsia="方正仿宋_GBK"/>
          <w:sz w:val="24"/>
          <w:szCs w:val="24"/>
        </w:rPr>
        <w:fldChar w:fldCharType="end"/>
      </w:r>
    </w:p>
    <w:p w14:paraId="089CADD9">
      <w:pPr>
        <w:numPr>
          <w:ilvl w:val="0"/>
          <w:numId w:val="1"/>
        </w:num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后续供货价</w:t>
      </w:r>
    </w:p>
    <w:p w14:paraId="5BABD8F3">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每月结算一次，结算单价以重庆市农业农村委员会官网（</w:t>
      </w:r>
      <w:r>
        <w:fldChar w:fldCharType="begin"/>
      </w:r>
      <w:r>
        <w:instrText xml:space="preserve"> HYPERLINK "http://www.cqnync.cn/marketsta" </w:instrText>
      </w:r>
      <w:r>
        <w:fldChar w:fldCharType="separate"/>
      </w:r>
      <w:r>
        <w:rPr>
          <w:rFonts w:hint="eastAsia" w:ascii="方正仿宋_GBK" w:hAnsi="宋体" w:eastAsia="方正仿宋_GBK"/>
          <w:sz w:val="24"/>
          <w:szCs w:val="24"/>
        </w:rPr>
        <w:t>http://www.cqnync.cn/marketsta</w:t>
      </w:r>
      <w:r>
        <w:rPr>
          <w:rFonts w:hint="eastAsia" w:ascii="方正仿宋_GBK" w:hAnsi="宋体" w:eastAsia="方正仿宋_GBK"/>
          <w:sz w:val="24"/>
          <w:szCs w:val="24"/>
        </w:rPr>
        <w:fldChar w:fldCharType="end"/>
      </w:r>
      <w:r>
        <w:rPr>
          <w:rFonts w:hint="eastAsia" w:ascii="方正仿宋_GBK" w:hAnsi="宋体" w:eastAsia="方正仿宋_GBK"/>
          <w:sz w:val="24"/>
          <w:szCs w:val="24"/>
        </w:rPr>
        <w:t>）农产品市场重庆双福国际农贸城每月26日公布的最新一期肉蛋类中鸡场鸡蛋等批发价格乘以中标折扣系数计算（管后执行）；在上述网站</w:t>
      </w:r>
      <w:r>
        <w:fldChar w:fldCharType="begin"/>
      </w:r>
      <w:r>
        <w:instrText xml:space="preserve"> HYPERLINK "http://nyncw.cq.gov.cn/marketSta/）网上没有报价的其它鲜肉品种，按每月1号、11号、21号（逢周末提前或延后一天）上午附近永辉超市同品种零售价为基价。" </w:instrText>
      </w:r>
      <w:r>
        <w:fldChar w:fldCharType="separate"/>
      </w:r>
      <w:r>
        <w:rPr>
          <w:rFonts w:hint="eastAsia" w:ascii="方正仿宋_GBK" w:hAnsi="宋体" w:eastAsia="方正仿宋_GBK"/>
          <w:sz w:val="24"/>
          <w:szCs w:val="24"/>
        </w:rPr>
        <w:t>没有公布价格的品种，首次供货价按招标文件第二篇 项目服务要求《招标项目一览表》中产品单价为基价乘以中标折扣系数计算，合同期内不再调价。</w:t>
      </w:r>
      <w:r>
        <w:rPr>
          <w:rFonts w:hint="eastAsia" w:ascii="方正仿宋_GBK" w:hAnsi="宋体" w:eastAsia="方正仿宋_GBK"/>
          <w:sz w:val="24"/>
          <w:szCs w:val="24"/>
        </w:rPr>
        <w:fldChar w:fldCharType="end"/>
      </w:r>
    </w:p>
    <w:p w14:paraId="354DC1D3">
      <w:pPr>
        <w:pStyle w:val="5"/>
        <w:rPr>
          <w:rFonts w:ascii="方正仿宋_GBK" w:hAnsi="方正仿宋_GBK" w:eastAsia="方正仿宋_GBK" w:cs="方正仿宋_GBK"/>
          <w:b/>
          <w:sz w:val="24"/>
          <w:szCs w:val="24"/>
        </w:rPr>
      </w:pPr>
      <w:bookmarkStart w:id="96" w:name="_Toc5167"/>
      <w:r>
        <w:rPr>
          <w:rFonts w:hint="eastAsia" w:ascii="方正仿宋_GBK" w:eastAsia="方正仿宋_GBK"/>
          <w:sz w:val="24"/>
          <w:szCs w:val="24"/>
        </w:rPr>
        <w:t>※</w:t>
      </w:r>
      <w:r>
        <w:rPr>
          <w:rFonts w:hint="eastAsia" w:ascii="方正仿宋_GBK" w:hAnsi="方正仿宋_GBK" w:eastAsia="方正仿宋_GBK" w:cs="方正仿宋_GBK"/>
          <w:b/>
          <w:sz w:val="24"/>
          <w:szCs w:val="24"/>
        </w:rPr>
        <w:t>七、违约责任</w:t>
      </w:r>
      <w:bookmarkEnd w:id="96"/>
    </w:p>
    <w:p w14:paraId="2AD151FE">
      <w:pPr>
        <w:snapToGrid w:val="0"/>
        <w:spacing w:line="276" w:lineRule="auto"/>
        <w:ind w:left="140" w:leftChars="50" w:firstLine="360" w:firstLineChars="150"/>
        <w:rPr>
          <w:rFonts w:ascii="方正仿宋_GBK" w:hAnsi="宋体" w:eastAsia="方正仿宋_GBK"/>
          <w:sz w:val="24"/>
          <w:szCs w:val="24"/>
        </w:rPr>
      </w:pPr>
      <w:bookmarkStart w:id="97" w:name="_Hlk68075709"/>
      <w:r>
        <w:rPr>
          <w:rFonts w:hint="eastAsia" w:ascii="方正仿宋_GBK" w:hAnsi="宋体" w:eastAsia="方正仿宋_GBK"/>
          <w:sz w:val="24"/>
          <w:szCs w:val="24"/>
        </w:rPr>
        <w:t>（一）采购人可通过现场考察、函询等多种方式对中标人的响应文件响应情况予以核查，中标人须无条件配合并提供有关证明材料，证明其响应内容的真实有效性。合同签订前，采购人若发现中标人进行虚假响应或提供虚假材料的，有权取消中标人的中标资格，全额没收投标保证金（如有）；合同签订后，采购人若查实中标人进行虚假响应或提供虚假材料的，采购人有权单方面终止合同，全额没收履约保证金，采购人不承担任何责任。</w:t>
      </w:r>
    </w:p>
    <w:p w14:paraId="3EFFF3D1">
      <w:pPr>
        <w:snapToGrid w:val="0"/>
        <w:spacing w:line="276" w:lineRule="auto"/>
        <w:ind w:left="140" w:leftChars="50" w:firstLine="361" w:firstLineChars="150"/>
        <w:rPr>
          <w:rFonts w:ascii="方正仿宋_GBK" w:hAnsi="宋体" w:eastAsia="方正仿宋_GBK"/>
          <w:b/>
          <w:bCs/>
          <w:sz w:val="24"/>
          <w:szCs w:val="24"/>
        </w:rPr>
      </w:pPr>
      <w:r>
        <w:rPr>
          <w:rFonts w:hint="eastAsia" w:ascii="方正仿宋_GBK" w:hAnsi="宋体" w:eastAsia="方正仿宋_GBK"/>
          <w:b/>
          <w:bCs/>
          <w:sz w:val="24"/>
          <w:szCs w:val="24"/>
        </w:rPr>
        <w:t>（二）合同价款的扣除情形</w:t>
      </w:r>
    </w:p>
    <w:p w14:paraId="3E717430">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1.除不可抗力因素外，中标人供货不及时对采购人正常经营情况造成轻微影响的，中标人应以该批货物价款总额的50％向采购人支付赔偿金；中标人供货不及时，严重影响采购人正常经营的，采购人有权解除合同，中标人应以该批货款总额1倍向采购人支付赔偿金。</w:t>
      </w:r>
    </w:p>
    <w:p w14:paraId="3EFB985D">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2.中标人同一批次货物缺斤少两达到1％及其以上的，采购人扣罚中标人该批货物短缺部分的1倍货款。</w:t>
      </w:r>
    </w:p>
    <w:p w14:paraId="73EF6C2E">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3.中标人同一批次货物所供质量不合格数量占该批次货物数量的1％及以上的，中标人应以该批次质量不合格货物价款的1倍向采购人支付赔偿金；在合同有效期内，上述情况连续出现三次的，采购人有权解除合同，中标人缴纳的履约保证金不予以退还。</w:t>
      </w:r>
    </w:p>
    <w:p w14:paraId="66CEBF73">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4.未按时配送、擅自更改采购品种、未履行紧急配送义务等。首次违约扣除当日货款的10%；第二次违约扣除本周货款的10%；第三次违约扣除当月货款的10%并终止合同。</w:t>
      </w:r>
    </w:p>
    <w:p w14:paraId="6480CD0E">
      <w:pPr>
        <w:snapToGrid w:val="0"/>
        <w:spacing w:line="276" w:lineRule="auto"/>
        <w:ind w:left="140" w:leftChars="50" w:firstLine="361" w:firstLineChars="150"/>
        <w:rPr>
          <w:rFonts w:ascii="方正仿宋_GBK" w:hAnsi="宋体" w:eastAsia="方正仿宋_GBK"/>
          <w:b/>
          <w:bCs/>
          <w:sz w:val="24"/>
          <w:szCs w:val="24"/>
        </w:rPr>
      </w:pPr>
      <w:r>
        <w:rPr>
          <w:rFonts w:hint="eastAsia" w:ascii="方正仿宋_GBK" w:hAnsi="宋体" w:eastAsia="方正仿宋_GBK"/>
          <w:b/>
          <w:bCs/>
          <w:sz w:val="24"/>
          <w:szCs w:val="24"/>
        </w:rPr>
        <w:t>（三）履约保证金全额不予退还且合同解除的情形</w:t>
      </w:r>
    </w:p>
    <w:p w14:paraId="6F4B7FC7">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出现以下情形之一，属于严重违约情形，采购人有权解除合同，履约保证金全额不予退还，采购人有权处置所投设备。中标人承担由此造成的法律责任，以及给采购人带来的所有经济损失。</w:t>
      </w:r>
    </w:p>
    <w:p w14:paraId="136E75B1">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1.非不可抗力情况下，因中标人自身原因终止履行合同的，履约保证金全额不予退还。</w:t>
      </w:r>
    </w:p>
    <w:p w14:paraId="6E9B22DB">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2.中标人</w:t>
      </w:r>
      <w:r>
        <w:rPr>
          <w:rFonts w:ascii="方正仿宋_GBK" w:hAnsi="宋体" w:eastAsia="方正仿宋_GBK"/>
          <w:sz w:val="24"/>
          <w:szCs w:val="24"/>
        </w:rPr>
        <w:t>一年内累计</w:t>
      </w:r>
      <w:r>
        <w:rPr>
          <w:rFonts w:hint="eastAsia" w:ascii="方正仿宋_GBK" w:hAnsi="宋体" w:eastAsia="方正仿宋_GBK"/>
          <w:sz w:val="24"/>
          <w:szCs w:val="24"/>
        </w:rPr>
        <w:t>2</w:t>
      </w:r>
      <w:r>
        <w:rPr>
          <w:rFonts w:ascii="方正仿宋_GBK" w:hAnsi="宋体" w:eastAsia="方正仿宋_GBK"/>
          <w:sz w:val="24"/>
          <w:szCs w:val="24"/>
        </w:rPr>
        <w:t>次</w:t>
      </w:r>
      <w:r>
        <w:rPr>
          <w:rFonts w:hint="eastAsia" w:ascii="方正仿宋_GBK" w:hAnsi="宋体" w:eastAsia="方正仿宋_GBK"/>
          <w:sz w:val="24"/>
          <w:szCs w:val="24"/>
        </w:rPr>
        <w:t>季度</w:t>
      </w:r>
      <w:r>
        <w:rPr>
          <w:rFonts w:ascii="方正仿宋_GBK" w:hAnsi="宋体" w:eastAsia="方正仿宋_GBK"/>
          <w:sz w:val="24"/>
          <w:szCs w:val="24"/>
        </w:rPr>
        <w:t>考核得分低于85分（不含85分）</w:t>
      </w:r>
      <w:r>
        <w:rPr>
          <w:rFonts w:hint="eastAsia" w:ascii="方正仿宋_GBK" w:hAnsi="宋体" w:eastAsia="方正仿宋_GBK"/>
          <w:sz w:val="24"/>
          <w:szCs w:val="24"/>
        </w:rPr>
        <w:t>，或服务期内出现2次季度考核</w:t>
      </w:r>
      <w:r>
        <w:rPr>
          <w:rFonts w:ascii="方正仿宋_GBK" w:hAnsi="宋体" w:eastAsia="方正仿宋_GBK"/>
          <w:sz w:val="24"/>
          <w:szCs w:val="24"/>
        </w:rPr>
        <w:t>得分低于85分（不含85分）</w:t>
      </w:r>
      <w:r>
        <w:rPr>
          <w:rFonts w:hint="eastAsia" w:ascii="方正仿宋_GBK" w:hAnsi="宋体" w:eastAsia="方正仿宋_GBK"/>
          <w:sz w:val="24"/>
          <w:szCs w:val="24"/>
        </w:rPr>
        <w:t>的。</w:t>
      </w:r>
    </w:p>
    <w:p w14:paraId="501115DA">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3.中标人出现没有响应采购人的定期询价定价1次的。</w:t>
      </w:r>
    </w:p>
    <w:p w14:paraId="56518C9F">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4.发生3次及以上因送货质量或送货时间未达到采购合同约定的。</w:t>
      </w:r>
    </w:p>
    <w:p w14:paraId="5B8655B7">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5.年度验收不合格的。</w:t>
      </w:r>
    </w:p>
    <w:p w14:paraId="2A3A8DD9">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6.中标人提供腐烂变质食品、过期食品或无《食品生产许可证》、《食品经营许可证》的企业生产加工的食品的。</w:t>
      </w:r>
    </w:p>
    <w:p w14:paraId="6223A477">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7.因中标人原因发生食物中毒等食品安全事故的。</w:t>
      </w:r>
    </w:p>
    <w:p w14:paraId="2BA100BD">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8.擅自变更合同主体及经营管理主体，或出现包括但不限于转包、变相转包、分包、转借、转售、挂靠、合作、联合经营等情形导致损害合同主体及经营管理主体唯一性的；中标人委托任何个人或其他公司收取货款的；采购人发现非中标人送货的。</w:t>
      </w:r>
    </w:p>
    <w:p w14:paraId="753F407B">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9.出现防疫、卫生等安全责任事故并造成严重影响的。</w:t>
      </w:r>
    </w:p>
    <w:p w14:paraId="18E441CC">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w:t>
      </w:r>
      <w:r>
        <w:rPr>
          <w:rFonts w:hint="eastAsia" w:ascii="方正仿宋_GBK" w:hAnsi="宋体" w:eastAsia="方正仿宋_GBK" w:cs="宋体"/>
          <w:kern w:val="0"/>
          <w:sz w:val="24"/>
          <w:szCs w:val="24"/>
        </w:rPr>
        <w:t>中标人在合同履约过程中有违约行为导致出现安全责任事故并造成严重影响的，或出现重大负面舆情给采购人声誉造成严重负面影响的，或严重影响采购人正常教学、生活秩序的</w:t>
      </w:r>
      <w:r>
        <w:rPr>
          <w:rFonts w:hint="eastAsia" w:ascii="方正仿宋_GBK" w:hAnsi="宋体" w:eastAsia="方正仿宋_GBK"/>
          <w:sz w:val="24"/>
          <w:szCs w:val="24"/>
        </w:rPr>
        <w:t>。</w:t>
      </w:r>
    </w:p>
    <w:p w14:paraId="47F7401F">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11.违反食品安全法相关法律法规被行政机关处罚的。</w:t>
      </w:r>
    </w:p>
    <w:p w14:paraId="2941F9F8">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12.因食材质量、供应服务等方面等未达到采购人要求而被中止服务或取消服务资格或公开挂网披露的。</w:t>
      </w:r>
    </w:p>
    <w:p w14:paraId="076D7114">
      <w:pPr>
        <w:snapToGrid w:val="0"/>
        <w:spacing w:line="276" w:lineRule="auto"/>
        <w:ind w:firstLine="501" w:firstLineChars="208"/>
        <w:rPr>
          <w:rFonts w:ascii="方正仿宋_GBK" w:hAnsi="宋体" w:eastAsia="方正仿宋_GBK"/>
          <w:b/>
          <w:bCs/>
          <w:sz w:val="24"/>
          <w:szCs w:val="24"/>
        </w:rPr>
      </w:pPr>
      <w:r>
        <w:rPr>
          <w:rFonts w:hint="eastAsia" w:ascii="方正仿宋_GBK" w:hAnsi="宋体" w:eastAsia="方正仿宋_GBK"/>
          <w:b/>
          <w:bCs/>
          <w:sz w:val="24"/>
          <w:szCs w:val="24"/>
        </w:rPr>
        <w:t>（四）履约保证金部分不予退还的情形</w:t>
      </w:r>
    </w:p>
    <w:p w14:paraId="1E1C4010">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若中标人发生部分违约现象，采购人从履约保证金中扣除相应金额的违约金；若发现严重违约现象，采购人有充分理由没收其全额保证金。</w:t>
      </w:r>
    </w:p>
    <w:p w14:paraId="2BDDD818">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1.中标人出现季度</w:t>
      </w:r>
      <w:r>
        <w:rPr>
          <w:rFonts w:ascii="方正仿宋_GBK" w:hAnsi="宋体" w:eastAsia="方正仿宋_GBK"/>
          <w:sz w:val="24"/>
          <w:szCs w:val="24"/>
        </w:rPr>
        <w:t>考核得分低于85分（不含85分）</w:t>
      </w:r>
      <w:r>
        <w:rPr>
          <w:rFonts w:hint="eastAsia" w:ascii="方正仿宋_GBK" w:hAnsi="宋体" w:eastAsia="方正仿宋_GBK"/>
          <w:sz w:val="24"/>
          <w:szCs w:val="24"/>
        </w:rPr>
        <w:t>的，单次扣罚履约保证金5000元。</w:t>
      </w:r>
    </w:p>
    <w:p w14:paraId="2F1265E5">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2.因送货质量未达到采购合同约定的，单次扣罚履约保证金1000元。</w:t>
      </w:r>
    </w:p>
    <w:p w14:paraId="418B0C05">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3.中标人送货时间未达到采购合同规定的，单次扣罚履约保证金1000元。</w:t>
      </w:r>
    </w:p>
    <w:p w14:paraId="042D25CF">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4.非不可抗力情况下，因中标人自身原因，超过合同交货期限仍未送货达到验收要求的，超期1天，采购人扣除中标人履约保证金的3%作为违约惩罚，以此类推。</w:t>
      </w:r>
    </w:p>
    <w:p w14:paraId="417730E5">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5.因不可抗力，或采购人自身原因，致使交货期限延后的，中标人不承担相应违约责任。但中标人须提供采购人需求部门出具的同意延迟交货以及确定延迟交货期的书面情况说明，采购人需求部门负责人签字并加盖部门公章。</w:t>
      </w:r>
    </w:p>
    <w:p w14:paraId="027103E1">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6.漏送货在不影响开餐的情况下，首次违约扣除当日货款的10%；第二次违约扣除本周货款的10%；第三次违约扣除当月货款的10%</w:t>
      </w:r>
    </w:p>
    <w:p w14:paraId="6947CB7F">
      <w:pPr>
        <w:snapToGrid w:val="0"/>
        <w:spacing w:line="276" w:lineRule="auto"/>
        <w:ind w:firstLine="499" w:firstLineChars="208"/>
        <w:rPr>
          <w:rFonts w:ascii="方正仿宋_GBK" w:hAnsi="宋体" w:eastAsia="方正仿宋_GBK"/>
          <w:sz w:val="24"/>
          <w:szCs w:val="24"/>
        </w:rPr>
      </w:pPr>
      <w:r>
        <w:rPr>
          <w:rFonts w:hint="eastAsia" w:ascii="方正仿宋_GBK" w:hAnsi="宋体" w:eastAsia="方正仿宋_GBK"/>
          <w:sz w:val="24"/>
          <w:szCs w:val="24"/>
        </w:rPr>
        <w:t>7.违反需方管理规定或造成不良影响等情况一次扣500元。</w:t>
      </w:r>
    </w:p>
    <w:p w14:paraId="65492BA1">
      <w:pPr>
        <w:snapToGrid w:val="0"/>
        <w:spacing w:line="276" w:lineRule="auto"/>
        <w:ind w:left="140" w:leftChars="50" w:firstLine="360" w:firstLineChars="150"/>
        <w:rPr>
          <w:rFonts w:ascii="方正仿宋_GBK" w:hAnsi="宋体" w:eastAsia="方正仿宋_GBK" w:cs="宋体"/>
          <w:kern w:val="0"/>
          <w:sz w:val="24"/>
          <w:szCs w:val="24"/>
        </w:rPr>
      </w:pPr>
      <w:r>
        <w:rPr>
          <w:rFonts w:hint="eastAsia" w:ascii="方正仿宋_GBK" w:hAnsi="宋体" w:eastAsia="方正仿宋_GBK"/>
          <w:sz w:val="24"/>
          <w:szCs w:val="24"/>
        </w:rPr>
        <w:t>（五）其他履约保证金扣罚事宜按“八、考核要求及具体考核细则”执行。</w:t>
      </w:r>
    </w:p>
    <w:p w14:paraId="424257EB">
      <w:pPr>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（六）</w:t>
      </w:r>
      <w:r>
        <w:rPr>
          <w:rFonts w:hint="eastAsia" w:ascii="方正仿宋_GBK" w:hAnsi="宋体" w:eastAsia="方正仿宋_GBK"/>
          <w:sz w:val="24"/>
          <w:szCs w:val="24"/>
        </w:rPr>
        <w:t>若中标人在投标过程中有虚假响应或合同履约过程中有违约行为的，或正式验收或使用过程中，若经采购人或第三方检测机构验证不合格，采购人立即封存报经市场监管、卫生健康、财政等相关部门依照招标文件、采购合同及相关的法律法规进行质量监测认证后，由中标人承担一切民事赔偿、行政处罚和刑事责任，采购人有权单方解除合同并要求中标人赔偿所造成的所有损失，履约保证金全额不予退还，同时列入采购人黑名单，若造成刑事责任，移送司法机关处理</w:t>
      </w:r>
      <w:r>
        <w:rPr>
          <w:rFonts w:hint="eastAsia" w:ascii="方正仿宋_GBK" w:hAnsi="宋体" w:eastAsia="方正仿宋_GBK" w:cs="宋体"/>
          <w:kern w:val="0"/>
          <w:sz w:val="24"/>
          <w:szCs w:val="24"/>
        </w:rPr>
        <w:t>。</w:t>
      </w:r>
    </w:p>
    <w:p w14:paraId="0489140E">
      <w:pPr>
        <w:spacing w:line="400" w:lineRule="exact"/>
        <w:ind w:firstLine="604" w:firstLineChars="252"/>
        <w:rPr>
          <w:rFonts w:ascii="方正仿宋_GBK" w:hAnsi="宋体" w:eastAsia="方正仿宋_GBK" w:cs="宋体"/>
          <w:kern w:val="0"/>
          <w:sz w:val="24"/>
          <w:szCs w:val="24"/>
        </w:rPr>
      </w:pPr>
      <w:r>
        <w:rPr>
          <w:rFonts w:hint="eastAsia" w:ascii="方正仿宋_GBK" w:hAnsi="宋体" w:eastAsia="方正仿宋_GBK" w:cs="宋体"/>
          <w:kern w:val="0"/>
          <w:sz w:val="24"/>
          <w:szCs w:val="24"/>
        </w:rPr>
        <w:t>（七）供应商有下列情形之一的，列入采购人采招供应商黑名单，采购人视情况禁止供应商及关联关系方（指单位负责人为同一人或存在直接控股、关联关系的不同供应商）6个月至3年内参加采购人采招项目投标。</w:t>
      </w:r>
    </w:p>
    <w:p w14:paraId="35713750">
      <w:pPr>
        <w:spacing w:line="400" w:lineRule="exact"/>
        <w:ind w:firstLine="604" w:firstLineChars="252"/>
        <w:rPr>
          <w:rFonts w:ascii="方正仿宋_GBK" w:hAnsi="宋体" w:eastAsia="方正仿宋_GBK" w:cs="宋体"/>
          <w:kern w:val="0"/>
          <w:sz w:val="24"/>
          <w:szCs w:val="24"/>
        </w:rPr>
      </w:pPr>
      <w:r>
        <w:rPr>
          <w:rFonts w:hint="eastAsia" w:ascii="方正仿宋_GBK" w:hAnsi="宋体" w:eastAsia="方正仿宋_GBK" w:cs="宋体"/>
          <w:kern w:val="0"/>
          <w:sz w:val="24"/>
          <w:szCs w:val="24"/>
        </w:rPr>
        <w:t>1.投标人在投标过程中有虚假投标、围标、串标行为的。</w:t>
      </w:r>
    </w:p>
    <w:p w14:paraId="1F8F6902">
      <w:pPr>
        <w:spacing w:line="400" w:lineRule="exact"/>
        <w:ind w:firstLine="604" w:firstLineChars="252"/>
        <w:rPr>
          <w:rFonts w:ascii="方正仿宋_GBK" w:hAnsi="宋体" w:eastAsia="方正仿宋_GBK" w:cs="宋体"/>
          <w:kern w:val="0"/>
          <w:sz w:val="24"/>
          <w:szCs w:val="24"/>
        </w:rPr>
      </w:pPr>
      <w:r>
        <w:rPr>
          <w:rFonts w:hint="eastAsia" w:ascii="方正仿宋_GBK" w:hAnsi="宋体" w:eastAsia="方正仿宋_GBK" w:cs="宋体"/>
          <w:kern w:val="0"/>
          <w:sz w:val="24"/>
          <w:szCs w:val="24"/>
        </w:rPr>
        <w:t>2.不按规定提交履约保证金。</w:t>
      </w:r>
    </w:p>
    <w:p w14:paraId="026D105D">
      <w:pPr>
        <w:spacing w:line="400" w:lineRule="exact"/>
        <w:ind w:firstLine="604" w:firstLineChars="252"/>
        <w:rPr>
          <w:rFonts w:ascii="方正仿宋_GBK" w:hAnsi="宋体" w:eastAsia="方正仿宋_GBK" w:cs="宋体"/>
          <w:kern w:val="0"/>
          <w:sz w:val="24"/>
          <w:szCs w:val="24"/>
        </w:rPr>
      </w:pPr>
      <w:r>
        <w:rPr>
          <w:rFonts w:hint="eastAsia" w:ascii="方正仿宋_GBK" w:hAnsi="宋体" w:eastAsia="方正仿宋_GBK" w:cs="宋体"/>
          <w:kern w:val="0"/>
          <w:sz w:val="24"/>
          <w:szCs w:val="24"/>
        </w:rPr>
        <w:t>3.非不可抗力原因，中标人无故放弃项目中标资格的、或不与采购人签订合同的、或合同签订后拒绝履行合同义务的。</w:t>
      </w:r>
    </w:p>
    <w:p w14:paraId="614E64F1">
      <w:pPr>
        <w:spacing w:line="400" w:lineRule="exact"/>
        <w:ind w:firstLine="604" w:firstLineChars="252"/>
        <w:rPr>
          <w:rFonts w:ascii="方正仿宋_GBK" w:hAnsi="宋体" w:eastAsia="方正仿宋_GBK" w:cs="宋体"/>
          <w:kern w:val="0"/>
          <w:sz w:val="24"/>
          <w:szCs w:val="24"/>
        </w:rPr>
      </w:pPr>
      <w:r>
        <w:rPr>
          <w:rFonts w:hint="eastAsia" w:ascii="方正仿宋_GBK" w:hAnsi="宋体" w:eastAsia="方正仿宋_GBK" w:cs="宋体"/>
          <w:kern w:val="0"/>
          <w:sz w:val="24"/>
          <w:szCs w:val="24"/>
        </w:rPr>
        <w:t>4.中标人在合同履约过程中有违约行为，整改后再次违约的。</w:t>
      </w:r>
    </w:p>
    <w:p w14:paraId="6CE973E3">
      <w:pPr>
        <w:spacing w:line="400" w:lineRule="exact"/>
        <w:ind w:firstLine="604" w:firstLineChars="252"/>
        <w:rPr>
          <w:rFonts w:ascii="方正仿宋_GBK" w:hAnsi="宋体" w:eastAsia="方正仿宋_GBK" w:cs="宋体"/>
          <w:kern w:val="0"/>
          <w:sz w:val="24"/>
          <w:szCs w:val="24"/>
        </w:rPr>
      </w:pPr>
      <w:r>
        <w:rPr>
          <w:rFonts w:hint="eastAsia" w:ascii="方正仿宋_GBK" w:hAnsi="宋体" w:eastAsia="方正仿宋_GBK" w:cs="宋体"/>
          <w:kern w:val="0"/>
          <w:sz w:val="24"/>
          <w:szCs w:val="24"/>
        </w:rPr>
        <w:t>5.中标人因自身原因未按合同约定完成送货、安装调试达到验收要求，给采购人造成负面影响的。</w:t>
      </w:r>
    </w:p>
    <w:p w14:paraId="58C2EE06">
      <w:pPr>
        <w:spacing w:line="400" w:lineRule="exact"/>
        <w:ind w:firstLine="604" w:firstLineChars="252"/>
        <w:rPr>
          <w:rFonts w:ascii="方正仿宋_GBK" w:hAnsi="宋体" w:eastAsia="方正仿宋_GBK" w:cs="宋体"/>
          <w:kern w:val="0"/>
          <w:sz w:val="24"/>
          <w:szCs w:val="24"/>
        </w:rPr>
      </w:pPr>
      <w:r>
        <w:rPr>
          <w:rFonts w:hint="eastAsia" w:ascii="方正仿宋_GBK" w:hAnsi="宋体" w:eastAsia="方正仿宋_GBK" w:cs="宋体"/>
          <w:kern w:val="0"/>
          <w:sz w:val="24"/>
          <w:szCs w:val="24"/>
        </w:rPr>
        <w:t>6.其他违反采购与招投标法律法规和采购人规章制度的。</w:t>
      </w:r>
    </w:p>
    <w:p w14:paraId="246B5294">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（八）其他未尽事宜按《中华人民共和国民法典》、《政府采购法》执行。</w:t>
      </w:r>
    </w:p>
    <w:p w14:paraId="487A46AD">
      <w:pPr>
        <w:pStyle w:val="5"/>
        <w:spacing w:line="400" w:lineRule="exact"/>
        <w:rPr>
          <w:rFonts w:ascii="方正仿宋_GBK" w:eastAsia="方正仿宋_GBK"/>
          <w:b/>
          <w:sz w:val="24"/>
        </w:rPr>
      </w:pPr>
      <w:bookmarkStart w:id="98" w:name="_Toc2541"/>
      <w:r>
        <w:rPr>
          <w:rFonts w:hint="eastAsia" w:ascii="方正仿宋_GBK" w:eastAsia="方正仿宋_GBK"/>
          <w:b/>
          <w:bCs/>
          <w:sz w:val="24"/>
          <w:szCs w:val="24"/>
        </w:rPr>
        <w:t>※八</w:t>
      </w:r>
      <w:r>
        <w:rPr>
          <w:rFonts w:hint="eastAsia" w:ascii="方正仿宋_GBK" w:eastAsia="方正仿宋_GBK"/>
          <w:sz w:val="24"/>
          <w:szCs w:val="24"/>
        </w:rPr>
        <w:t>、</w:t>
      </w:r>
      <w:r>
        <w:rPr>
          <w:rFonts w:hint="eastAsia" w:ascii="方正仿宋_GBK" w:eastAsia="方正仿宋_GBK"/>
          <w:b/>
          <w:sz w:val="24"/>
        </w:rPr>
        <w:t>考核要求及具体考核细则</w:t>
      </w:r>
      <w:bookmarkEnd w:id="98"/>
    </w:p>
    <w:p w14:paraId="780F9B8B">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（一）考核要求</w:t>
      </w:r>
    </w:p>
    <w:p w14:paraId="68DFF01A">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1.以季度为单位进行考核，考核基准分为100分，95分（含95分）以上为“合格”等级（小数点后数字四舍五入,下同）；</w:t>
      </w:r>
    </w:p>
    <w:p w14:paraId="29C67C75">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2.达到90分（含90分）以上且低于95分（不含95分）的为“基本合格”等级；</w:t>
      </w:r>
    </w:p>
    <w:p w14:paraId="4F0ACBB4">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3.达到85分（含85分）以上且低于90分（不含90分）的为“较差”等级，以90分为基准分值，差1分从</w:t>
      </w:r>
      <w:r>
        <w:rPr>
          <w:rFonts w:hint="eastAsia" w:ascii="方正仿宋_GBK" w:hAnsi="宋体" w:eastAsia="方正仿宋_GBK"/>
          <w:sz w:val="24"/>
          <w:szCs w:val="24"/>
        </w:rPr>
        <w:t>履约保证金</w:t>
      </w:r>
      <w:r>
        <w:rPr>
          <w:rFonts w:ascii="方正仿宋_GBK" w:hAnsi="宋体" w:eastAsia="方正仿宋_GBK"/>
          <w:sz w:val="24"/>
          <w:szCs w:val="24"/>
        </w:rPr>
        <w:t>中直接扣除1000元；</w:t>
      </w:r>
    </w:p>
    <w:p w14:paraId="58A211A5">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4.低于85分（不含85分）为“差”等级，以90分为基准分值，差1分从</w:t>
      </w:r>
      <w:r>
        <w:rPr>
          <w:rFonts w:hint="eastAsia" w:ascii="方正仿宋_GBK" w:hAnsi="宋体" w:eastAsia="方正仿宋_GBK"/>
          <w:sz w:val="24"/>
          <w:szCs w:val="24"/>
        </w:rPr>
        <w:t>履约保证金</w:t>
      </w:r>
      <w:r>
        <w:rPr>
          <w:rFonts w:ascii="方正仿宋_GBK" w:hAnsi="宋体" w:eastAsia="方正仿宋_GBK"/>
          <w:sz w:val="24"/>
          <w:szCs w:val="24"/>
        </w:rPr>
        <w:t>中直接扣除1000元；</w:t>
      </w:r>
    </w:p>
    <w:p w14:paraId="78914C64">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5.一年内累计</w:t>
      </w:r>
      <w:r>
        <w:rPr>
          <w:rFonts w:hint="eastAsia" w:ascii="方正仿宋_GBK" w:hAnsi="宋体" w:eastAsia="方正仿宋_GBK"/>
          <w:sz w:val="24"/>
          <w:szCs w:val="24"/>
        </w:rPr>
        <w:t>2</w:t>
      </w:r>
      <w:r>
        <w:rPr>
          <w:rFonts w:ascii="方正仿宋_GBK" w:hAnsi="宋体" w:eastAsia="方正仿宋_GBK"/>
          <w:sz w:val="24"/>
          <w:szCs w:val="24"/>
        </w:rPr>
        <w:t>次考核得分低于85分（不含85分），</w:t>
      </w:r>
      <w:r>
        <w:rPr>
          <w:rFonts w:hint="eastAsia" w:ascii="方正仿宋_GBK" w:hAnsi="宋体" w:eastAsia="方正仿宋_GBK"/>
          <w:sz w:val="24"/>
          <w:szCs w:val="24"/>
        </w:rPr>
        <w:t>或服务期内出现2次季度</w:t>
      </w:r>
      <w:r>
        <w:rPr>
          <w:rFonts w:ascii="方正仿宋_GBK" w:hAnsi="宋体" w:eastAsia="方正仿宋_GBK"/>
          <w:sz w:val="24"/>
          <w:szCs w:val="24"/>
        </w:rPr>
        <w:t>考核得分低于85分（不含85分）</w:t>
      </w:r>
      <w:r>
        <w:rPr>
          <w:rFonts w:hint="eastAsia" w:ascii="方正仿宋_GBK" w:hAnsi="宋体" w:eastAsia="方正仿宋_GBK"/>
          <w:sz w:val="24"/>
          <w:szCs w:val="24"/>
        </w:rPr>
        <w:t>的，</w:t>
      </w:r>
      <w:r>
        <w:rPr>
          <w:rFonts w:ascii="方正仿宋_GBK" w:hAnsi="宋体" w:eastAsia="方正仿宋_GBK"/>
          <w:sz w:val="24"/>
          <w:szCs w:val="24"/>
        </w:rPr>
        <w:t>采购人有权终止合同并</w:t>
      </w:r>
      <w:r>
        <w:rPr>
          <w:rFonts w:hint="eastAsia" w:ascii="方正仿宋_GBK" w:hAnsi="宋体" w:eastAsia="方正仿宋_GBK"/>
          <w:sz w:val="24"/>
          <w:szCs w:val="24"/>
        </w:rPr>
        <w:t>全额</w:t>
      </w:r>
      <w:r>
        <w:rPr>
          <w:rFonts w:ascii="方正仿宋_GBK" w:hAnsi="宋体" w:eastAsia="方正仿宋_GBK"/>
          <w:sz w:val="24"/>
          <w:szCs w:val="24"/>
        </w:rPr>
        <w:t>扣除</w:t>
      </w:r>
      <w:r>
        <w:rPr>
          <w:rFonts w:hint="eastAsia" w:ascii="方正仿宋_GBK" w:hAnsi="宋体" w:eastAsia="方正仿宋_GBK"/>
          <w:sz w:val="24"/>
          <w:szCs w:val="24"/>
        </w:rPr>
        <w:t>履约</w:t>
      </w:r>
      <w:r>
        <w:rPr>
          <w:rFonts w:ascii="方正仿宋_GBK" w:hAnsi="宋体" w:eastAsia="方正仿宋_GBK"/>
          <w:sz w:val="24"/>
          <w:szCs w:val="24"/>
        </w:rPr>
        <w:t>保证金。</w:t>
      </w:r>
    </w:p>
    <w:p w14:paraId="3F9F092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6.考核由采购人后勤处执行</w:t>
      </w:r>
      <w:bookmarkEnd w:id="97"/>
      <w:r>
        <w:rPr>
          <w:rFonts w:hint="eastAsia" w:ascii="方正仿宋_GBK" w:hAnsi="宋体" w:eastAsia="方正仿宋_GBK"/>
          <w:sz w:val="24"/>
          <w:szCs w:val="24"/>
        </w:rPr>
        <w:t>。</w:t>
      </w:r>
    </w:p>
    <w:p w14:paraId="64BDF015">
      <w:pPr>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w:t>
      </w:r>
      <w:r>
        <w:rPr>
          <w:rFonts w:hint="eastAsia" w:ascii="方正仿宋_GBK" w:hAnsi="宋体" w:eastAsia="方正仿宋_GBK"/>
          <w:sz w:val="24"/>
          <w:szCs w:val="24"/>
        </w:rPr>
        <w:t>二</w:t>
      </w:r>
      <w:r>
        <w:rPr>
          <w:rFonts w:ascii="方正仿宋_GBK" w:hAnsi="宋体" w:eastAsia="方正仿宋_GBK"/>
          <w:sz w:val="24"/>
          <w:szCs w:val="24"/>
        </w:rPr>
        <w:t>）</w:t>
      </w:r>
      <w:r>
        <w:rPr>
          <w:rFonts w:hint="eastAsia" w:ascii="方正仿宋_GBK" w:hAnsi="宋体" w:eastAsia="方正仿宋_GBK"/>
          <w:sz w:val="24"/>
          <w:szCs w:val="24"/>
        </w:rPr>
        <w:t>包1</w:t>
      </w:r>
      <w:r>
        <w:rPr>
          <w:rFonts w:ascii="方正仿宋_GBK" w:hAnsi="宋体" w:eastAsia="方正仿宋_GBK"/>
          <w:sz w:val="24"/>
          <w:szCs w:val="24"/>
        </w:rPr>
        <w:t>具体考核细则</w:t>
      </w:r>
    </w:p>
    <w:tbl>
      <w:tblPr>
        <w:tblStyle w:val="20"/>
        <w:tblW w:w="911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925"/>
        <w:gridCol w:w="6250"/>
      </w:tblGrid>
      <w:tr w14:paraId="09BF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7" w:type="dxa"/>
            <w:vAlign w:val="center"/>
          </w:tcPr>
          <w:p w14:paraId="14F6FE77">
            <w:pPr>
              <w:snapToGrid w:val="0"/>
              <w:spacing w:line="400" w:lineRule="exact"/>
              <w:jc w:val="center"/>
              <w:rPr>
                <w:rFonts w:ascii="方正仿宋_GBK" w:hAnsi="宋体" w:eastAsia="方正仿宋_GBK"/>
                <w:b/>
                <w:bCs/>
                <w:sz w:val="24"/>
                <w:szCs w:val="24"/>
              </w:rPr>
            </w:pPr>
            <w:r>
              <w:rPr>
                <w:rFonts w:hint="eastAsia" w:ascii="方正仿宋_GBK" w:hAnsi="宋体" w:eastAsia="方正仿宋_GBK"/>
                <w:b/>
                <w:bCs/>
                <w:sz w:val="24"/>
                <w:szCs w:val="24"/>
              </w:rPr>
              <w:t>项目</w:t>
            </w:r>
          </w:p>
        </w:tc>
        <w:tc>
          <w:tcPr>
            <w:tcW w:w="1925" w:type="dxa"/>
            <w:vAlign w:val="center"/>
          </w:tcPr>
          <w:p w14:paraId="7A4FD07C">
            <w:pPr>
              <w:snapToGrid w:val="0"/>
              <w:spacing w:line="400" w:lineRule="exact"/>
              <w:jc w:val="center"/>
              <w:rPr>
                <w:rFonts w:ascii="方正仿宋_GBK" w:hAnsi="宋体" w:eastAsia="方正仿宋_GBK"/>
                <w:b/>
                <w:bCs/>
                <w:sz w:val="24"/>
                <w:szCs w:val="24"/>
              </w:rPr>
            </w:pPr>
            <w:r>
              <w:rPr>
                <w:rFonts w:hint="eastAsia" w:ascii="方正仿宋_GBK" w:hAnsi="宋体" w:eastAsia="方正仿宋_GBK"/>
                <w:b/>
                <w:bCs/>
                <w:sz w:val="24"/>
                <w:szCs w:val="24"/>
              </w:rPr>
              <w:t>考核指标</w:t>
            </w:r>
          </w:p>
        </w:tc>
        <w:tc>
          <w:tcPr>
            <w:tcW w:w="6250" w:type="dxa"/>
            <w:vAlign w:val="center"/>
          </w:tcPr>
          <w:p w14:paraId="0A42E32A">
            <w:pPr>
              <w:snapToGrid w:val="0"/>
              <w:spacing w:line="400" w:lineRule="exact"/>
              <w:jc w:val="center"/>
              <w:rPr>
                <w:rFonts w:ascii="方正仿宋_GBK" w:hAnsi="宋体" w:eastAsia="方正仿宋_GBK"/>
                <w:b/>
                <w:bCs/>
                <w:sz w:val="24"/>
                <w:szCs w:val="24"/>
              </w:rPr>
            </w:pPr>
            <w:r>
              <w:rPr>
                <w:rFonts w:hint="eastAsia" w:ascii="方正仿宋_GBK" w:hAnsi="宋体" w:eastAsia="方正仿宋_GBK"/>
                <w:b/>
                <w:bCs/>
                <w:sz w:val="24"/>
                <w:szCs w:val="24"/>
              </w:rPr>
              <w:t>考核说明</w:t>
            </w:r>
          </w:p>
        </w:tc>
      </w:tr>
      <w:tr w14:paraId="6A54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937" w:type="dxa"/>
            <w:vMerge w:val="restart"/>
            <w:vAlign w:val="center"/>
          </w:tcPr>
          <w:p w14:paraId="53E26AD5">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货物质量</w:t>
            </w:r>
          </w:p>
        </w:tc>
        <w:tc>
          <w:tcPr>
            <w:tcW w:w="1925" w:type="dxa"/>
            <w:vAlign w:val="center"/>
          </w:tcPr>
          <w:p w14:paraId="4E873DFC">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配送货物</w:t>
            </w:r>
            <w:r>
              <w:rPr>
                <w:rFonts w:hint="eastAsia" w:ascii="方正仿宋_GBK" w:hAnsi="方正仿宋_GBK" w:eastAsia="方正仿宋_GBK" w:cs="方正仿宋_GBK"/>
                <w:sz w:val="24"/>
                <w:szCs w:val="24"/>
              </w:rPr>
              <w:t>品质</w:t>
            </w:r>
            <w:r>
              <w:rPr>
                <w:rFonts w:hint="eastAsia" w:ascii="方正仿宋_GBK" w:hAnsi="宋体" w:eastAsia="方正仿宋_GBK"/>
                <w:sz w:val="24"/>
                <w:szCs w:val="24"/>
              </w:rPr>
              <w:t>合格</w:t>
            </w:r>
          </w:p>
        </w:tc>
        <w:tc>
          <w:tcPr>
            <w:tcW w:w="6250" w:type="dxa"/>
            <w:vAlign w:val="center"/>
          </w:tcPr>
          <w:p w14:paraId="30C37DFC">
            <w:pPr>
              <w:snapToGrid w:val="0"/>
              <w:spacing w:line="400" w:lineRule="exact"/>
              <w:jc w:val="left"/>
              <w:rPr>
                <w:rFonts w:ascii="仿宋_GB2312" w:hAnsi="仿宋" w:eastAsia="仿宋_GB2312" w:cs="宋体"/>
                <w:kern w:val="0"/>
                <w:sz w:val="24"/>
                <w:szCs w:val="24"/>
              </w:rPr>
            </w:pPr>
            <w:r>
              <w:rPr>
                <w:rFonts w:hint="eastAsia" w:ascii="方正仿宋_GBK" w:hAnsi="方正仿宋_GBK" w:eastAsia="方正仿宋_GBK" w:cs="方正仿宋_GBK"/>
                <w:sz w:val="24"/>
                <w:szCs w:val="24"/>
              </w:rPr>
              <w:t>物资送达时，包装破损、泄漏、外观不清楚、不规范等问题，每发现一次扣3分</w:t>
            </w:r>
            <w:r>
              <w:rPr>
                <w:rFonts w:hint="eastAsia" w:ascii="方正仿宋_GBK" w:hAnsi="宋体" w:eastAsia="方正仿宋_GBK"/>
                <w:sz w:val="24"/>
                <w:szCs w:val="24"/>
              </w:rPr>
              <w:t>并做退货处理</w:t>
            </w:r>
            <w:r>
              <w:rPr>
                <w:rFonts w:hint="eastAsia" w:ascii="方正仿宋_GBK" w:hAnsi="方正仿宋_GBK" w:eastAsia="方正仿宋_GBK" w:cs="方正仿宋_GBK"/>
                <w:sz w:val="24"/>
                <w:szCs w:val="24"/>
              </w:rPr>
              <w:t>；对需冷链环境配送的物资，配送全程温湿度不符合规定，若出现物资解冻、软化等问题发现一次扣3分。</w:t>
            </w:r>
            <w:r>
              <w:rPr>
                <w:rFonts w:hint="eastAsia" w:ascii="仿宋_GB2312" w:hAnsi="仿宋" w:eastAsia="仿宋_GB2312" w:cs="宋体"/>
                <w:kern w:val="0"/>
                <w:sz w:val="24"/>
                <w:szCs w:val="24"/>
              </w:rPr>
              <w:t>所送货物出现以次充好或假冒伪劣等情况，需方拒收，且每次扣5分。</w:t>
            </w:r>
          </w:p>
          <w:p w14:paraId="55900F45">
            <w:pPr>
              <w:snapToGrid w:val="0"/>
              <w:spacing w:line="400" w:lineRule="exact"/>
              <w:jc w:val="left"/>
              <w:rPr>
                <w:rFonts w:ascii="方正仿宋_GBK" w:hAnsi="方正仿宋_GBK" w:eastAsia="方正仿宋_GBK" w:cs="方正仿宋_GBK"/>
                <w:sz w:val="24"/>
                <w:szCs w:val="24"/>
              </w:rPr>
            </w:pPr>
          </w:p>
        </w:tc>
      </w:tr>
      <w:tr w14:paraId="7B5C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37" w:type="dxa"/>
            <w:vMerge w:val="continue"/>
            <w:vAlign w:val="center"/>
          </w:tcPr>
          <w:p w14:paraId="210223BC">
            <w:pPr>
              <w:snapToGrid w:val="0"/>
              <w:spacing w:line="400" w:lineRule="exact"/>
              <w:jc w:val="center"/>
              <w:rPr>
                <w:rFonts w:ascii="方正仿宋_GBK" w:hAnsi="宋体" w:eastAsia="方正仿宋_GBK"/>
                <w:sz w:val="24"/>
                <w:szCs w:val="24"/>
              </w:rPr>
            </w:pPr>
          </w:p>
        </w:tc>
        <w:tc>
          <w:tcPr>
            <w:tcW w:w="1925" w:type="dxa"/>
            <w:vAlign w:val="center"/>
          </w:tcPr>
          <w:p w14:paraId="2FA28665">
            <w:pPr>
              <w:snapToGrid w:val="0"/>
              <w:spacing w:line="4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配送品种、规格、等符合约定标准的货物</w:t>
            </w:r>
          </w:p>
        </w:tc>
        <w:tc>
          <w:tcPr>
            <w:tcW w:w="6250" w:type="dxa"/>
            <w:vAlign w:val="center"/>
          </w:tcPr>
          <w:p w14:paraId="3DEBCAA9">
            <w:pPr>
              <w:snapToGrid w:val="0"/>
              <w:spacing w:line="4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未按时配送、擅自更改采购品种等,每个单品一次扣2分并做退货处理。</w:t>
            </w:r>
          </w:p>
        </w:tc>
      </w:tr>
      <w:tr w14:paraId="5267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4582B180">
            <w:pPr>
              <w:snapToGrid w:val="0"/>
              <w:spacing w:line="400" w:lineRule="exact"/>
              <w:jc w:val="center"/>
              <w:rPr>
                <w:rFonts w:ascii="方正仿宋_GBK" w:hAnsi="宋体" w:eastAsia="方正仿宋_GBK"/>
                <w:sz w:val="24"/>
                <w:szCs w:val="24"/>
              </w:rPr>
            </w:pPr>
          </w:p>
        </w:tc>
        <w:tc>
          <w:tcPr>
            <w:tcW w:w="1925" w:type="dxa"/>
            <w:vAlign w:val="center"/>
          </w:tcPr>
          <w:p w14:paraId="733CE844">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配送具备相关产品信息的货物（包括生产日期、保质期、生产厂家、生产许可证号、检验检疫票据等）</w:t>
            </w:r>
          </w:p>
        </w:tc>
        <w:tc>
          <w:tcPr>
            <w:tcW w:w="6250" w:type="dxa"/>
            <w:vAlign w:val="center"/>
          </w:tcPr>
          <w:p w14:paraId="45CC2715">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未及时提供货物应有相关产品信息（包括生产日期、保质期、生产厂家（基地）、合格证、检验报告、动物检疫证明、肉品品质检验合格证等，</w:t>
            </w:r>
            <w:r>
              <w:rPr>
                <w:rFonts w:hint="eastAsia" w:ascii="仿宋_GB2312" w:hAnsi="仿宋" w:eastAsia="仿宋_GB2312" w:cs="宋体"/>
                <w:kern w:val="0"/>
                <w:sz w:val="24"/>
                <w:szCs w:val="24"/>
              </w:rPr>
              <w:t>目的地为甲方指定送货地</w:t>
            </w:r>
            <w:r>
              <w:rPr>
                <w:rFonts w:hint="eastAsia" w:ascii="方正仿宋_GBK" w:hAnsi="宋体" w:eastAsia="方正仿宋_GBK"/>
                <w:sz w:val="24"/>
                <w:szCs w:val="24"/>
              </w:rPr>
              <w:t>）,每个单品每次扣2分。</w:t>
            </w:r>
            <w:r>
              <w:rPr>
                <w:rFonts w:hint="eastAsia" w:ascii="仿宋_GB2312" w:hAnsi="仿宋" w:eastAsia="仿宋_GB2312" w:cs="宋体"/>
                <w:kern w:val="0"/>
                <w:sz w:val="24"/>
                <w:szCs w:val="24"/>
              </w:rPr>
              <w:t>所送的货物无送货单或送货单格式不符合甲方要求等情况，每次扣2分</w:t>
            </w:r>
          </w:p>
        </w:tc>
      </w:tr>
      <w:tr w14:paraId="6680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063623A7">
            <w:pPr>
              <w:snapToGrid w:val="0"/>
              <w:spacing w:line="400" w:lineRule="exact"/>
              <w:jc w:val="center"/>
              <w:rPr>
                <w:rFonts w:ascii="方正仿宋_GBK" w:hAnsi="宋体" w:eastAsia="方正仿宋_GBK"/>
                <w:sz w:val="24"/>
                <w:szCs w:val="24"/>
              </w:rPr>
            </w:pPr>
          </w:p>
        </w:tc>
        <w:tc>
          <w:tcPr>
            <w:tcW w:w="1925" w:type="dxa"/>
            <w:vAlign w:val="center"/>
          </w:tcPr>
          <w:p w14:paraId="1E7EA7C9">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配送数量浮动标准</w:t>
            </w:r>
          </w:p>
        </w:tc>
        <w:tc>
          <w:tcPr>
            <w:tcW w:w="6250" w:type="dxa"/>
            <w:vAlign w:val="center"/>
          </w:tcPr>
          <w:p w14:paraId="1E3B784F">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一般货物实际供应量在计划数量基础上，上下浮动不得超过±5%，如超过相应比例视作违规配送，每个单品一次扣1分（特殊情况经需方同意的除外）。</w:t>
            </w:r>
          </w:p>
        </w:tc>
      </w:tr>
      <w:tr w14:paraId="662C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restart"/>
            <w:vAlign w:val="center"/>
          </w:tcPr>
          <w:p w14:paraId="00188192">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服务质量</w:t>
            </w:r>
          </w:p>
        </w:tc>
        <w:tc>
          <w:tcPr>
            <w:tcW w:w="1925" w:type="dxa"/>
            <w:vAlign w:val="center"/>
          </w:tcPr>
          <w:p w14:paraId="4443ADDB">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配送时间</w:t>
            </w:r>
          </w:p>
        </w:tc>
        <w:tc>
          <w:tcPr>
            <w:tcW w:w="6250" w:type="dxa"/>
            <w:vAlign w:val="center"/>
          </w:tcPr>
          <w:p w14:paraId="5F849AF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每日所需物资须于当日需方要求供货时间送达，临时供餐任务所需的桌餐食材、应急采购任务（</w:t>
            </w:r>
            <w:r>
              <w:rPr>
                <w:rFonts w:hint="eastAsia" w:ascii="方正仿宋_GBK" w:hAnsi="方正仿宋_GBK" w:eastAsia="方正仿宋_GBK" w:cs="方正仿宋_GBK"/>
                <w:kern w:val="0"/>
                <w:sz w:val="24"/>
                <w:szCs w:val="24"/>
              </w:rPr>
              <w:t>重大活动、</w:t>
            </w:r>
            <w:r>
              <w:rPr>
                <w:rFonts w:hint="eastAsia" w:ascii="方正仿宋_GBK" w:hAnsi="宋体" w:eastAsia="方正仿宋_GBK"/>
                <w:sz w:val="24"/>
                <w:szCs w:val="24"/>
              </w:rPr>
              <w:t>突发事件保障）必须按照约定时间送达，迟到30分钟内（含30分钟），每次扣2分；迟到30分钟以上60分钟以内（含60分钟）每次扣3分；迟到60分钟以上扣5分。</w:t>
            </w:r>
            <w:r>
              <w:rPr>
                <w:rFonts w:hint="eastAsia" w:ascii="方正仿宋_GBK" w:hAnsi="方正仿宋_GBK" w:eastAsia="方正仿宋_GBK" w:cs="方正仿宋_GBK"/>
                <w:kern w:val="0"/>
                <w:sz w:val="24"/>
                <w:szCs w:val="24"/>
              </w:rPr>
              <w:t>推诿、敷衍拒绝送货等情况，每次扣5分。</w:t>
            </w:r>
          </w:p>
        </w:tc>
      </w:tr>
      <w:tr w14:paraId="4C88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37" w:type="dxa"/>
            <w:vMerge w:val="continue"/>
            <w:vAlign w:val="center"/>
          </w:tcPr>
          <w:p w14:paraId="0A4B0806">
            <w:pPr>
              <w:snapToGrid w:val="0"/>
              <w:spacing w:line="400" w:lineRule="exact"/>
              <w:jc w:val="center"/>
              <w:rPr>
                <w:rFonts w:ascii="方正仿宋_GBK" w:hAnsi="宋体" w:eastAsia="方正仿宋_GBK"/>
                <w:sz w:val="24"/>
                <w:szCs w:val="24"/>
              </w:rPr>
            </w:pPr>
          </w:p>
        </w:tc>
        <w:tc>
          <w:tcPr>
            <w:tcW w:w="1925" w:type="dxa"/>
            <w:vAlign w:val="center"/>
          </w:tcPr>
          <w:p w14:paraId="715E67E6">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漏送货情况，退换、补货情况</w:t>
            </w:r>
          </w:p>
        </w:tc>
        <w:tc>
          <w:tcPr>
            <w:tcW w:w="6250" w:type="dxa"/>
            <w:vAlign w:val="center"/>
          </w:tcPr>
          <w:p w14:paraId="3B304B31">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漏送货在不影响开餐的情况下，第一次扣2分，第二次扣5分，因漏送货、退货等原因导致货物不足的，必须按照规定时间补足货物</w:t>
            </w:r>
            <w:r>
              <w:rPr>
                <w:rFonts w:hint="eastAsia" w:ascii="方正仿宋_GBK" w:hAnsi="方正仿宋_GBK" w:eastAsia="方正仿宋_GBK" w:cs="方正仿宋_GBK"/>
                <w:kern w:val="0"/>
                <w:sz w:val="24"/>
                <w:szCs w:val="24"/>
              </w:rPr>
              <w:t>。</w:t>
            </w:r>
          </w:p>
        </w:tc>
      </w:tr>
      <w:tr w14:paraId="0E85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37" w:type="dxa"/>
            <w:vMerge w:val="continue"/>
            <w:vAlign w:val="center"/>
          </w:tcPr>
          <w:p w14:paraId="5BDB1F96">
            <w:pPr>
              <w:snapToGrid w:val="0"/>
              <w:spacing w:line="400" w:lineRule="exact"/>
              <w:jc w:val="center"/>
              <w:rPr>
                <w:rFonts w:ascii="方正仿宋_GBK" w:hAnsi="宋体" w:eastAsia="方正仿宋_GBK"/>
                <w:sz w:val="24"/>
                <w:szCs w:val="24"/>
              </w:rPr>
            </w:pPr>
          </w:p>
        </w:tc>
        <w:tc>
          <w:tcPr>
            <w:tcW w:w="1925" w:type="dxa"/>
            <w:vAlign w:val="center"/>
          </w:tcPr>
          <w:p w14:paraId="19B0DBA6">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价格确认</w:t>
            </w:r>
          </w:p>
        </w:tc>
        <w:tc>
          <w:tcPr>
            <w:tcW w:w="6250" w:type="dxa"/>
            <w:vAlign w:val="center"/>
          </w:tcPr>
          <w:p w14:paraId="466274C2">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接到需方定价表后如有异议，必须于12小时内按约定格式回复，不按照规定时间回复的，视为无异议，需方将按照定价表执行；不按约定格式回复的，一次扣2分。</w:t>
            </w:r>
          </w:p>
        </w:tc>
      </w:tr>
      <w:tr w14:paraId="0CCA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37" w:type="dxa"/>
            <w:vMerge w:val="continue"/>
            <w:vAlign w:val="center"/>
          </w:tcPr>
          <w:p w14:paraId="0BE4D3D9">
            <w:pPr>
              <w:snapToGrid w:val="0"/>
              <w:spacing w:line="400" w:lineRule="exact"/>
              <w:jc w:val="center"/>
              <w:rPr>
                <w:rFonts w:ascii="方正仿宋_GBK" w:hAnsi="宋体" w:eastAsia="方正仿宋_GBK"/>
                <w:sz w:val="24"/>
                <w:szCs w:val="24"/>
              </w:rPr>
            </w:pPr>
          </w:p>
        </w:tc>
        <w:tc>
          <w:tcPr>
            <w:tcW w:w="1925" w:type="dxa"/>
            <w:vAlign w:val="center"/>
          </w:tcPr>
          <w:p w14:paraId="735FF06F">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对账及结算</w:t>
            </w:r>
          </w:p>
        </w:tc>
        <w:tc>
          <w:tcPr>
            <w:tcW w:w="6250" w:type="dxa"/>
            <w:vAlign w:val="center"/>
          </w:tcPr>
          <w:p w14:paraId="35C24B43">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对账及时准确，每月5日前核对清楚上月账目，因供方原因延误一天扣1分，以此类推；每月对账确认后，供方应在每月10日前开具发票，每逾期一日扣1分。</w:t>
            </w:r>
          </w:p>
        </w:tc>
      </w:tr>
      <w:tr w14:paraId="46E1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37" w:type="dxa"/>
            <w:vMerge w:val="restart"/>
            <w:vAlign w:val="center"/>
          </w:tcPr>
          <w:p w14:paraId="7703A27D">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人员车辆管理</w:t>
            </w:r>
          </w:p>
        </w:tc>
        <w:tc>
          <w:tcPr>
            <w:tcW w:w="1925" w:type="dxa"/>
            <w:vAlign w:val="center"/>
          </w:tcPr>
          <w:p w14:paraId="59E3D11A">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员工健康、个人卫生管理。</w:t>
            </w:r>
          </w:p>
        </w:tc>
        <w:tc>
          <w:tcPr>
            <w:tcW w:w="6250" w:type="dxa"/>
            <w:vAlign w:val="center"/>
          </w:tcPr>
          <w:p w14:paraId="25A1AA0E">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员工需衣着整洁，个人清洁卫生干净，不符合要求一次扣1分；抽检配送员工的《健康证》，如没有的一人次扣2分，要求更换配送员工。</w:t>
            </w:r>
          </w:p>
        </w:tc>
      </w:tr>
      <w:tr w14:paraId="1D59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37" w:type="dxa"/>
            <w:vMerge w:val="continue"/>
            <w:vAlign w:val="center"/>
          </w:tcPr>
          <w:p w14:paraId="5D4098BD">
            <w:pPr>
              <w:snapToGrid w:val="0"/>
              <w:spacing w:line="400" w:lineRule="exact"/>
              <w:jc w:val="center"/>
              <w:rPr>
                <w:rFonts w:ascii="方正仿宋_GBK" w:hAnsi="宋体" w:eastAsia="方正仿宋_GBK"/>
                <w:sz w:val="24"/>
                <w:szCs w:val="24"/>
              </w:rPr>
            </w:pPr>
          </w:p>
        </w:tc>
        <w:tc>
          <w:tcPr>
            <w:tcW w:w="1925" w:type="dxa"/>
            <w:vAlign w:val="center"/>
          </w:tcPr>
          <w:p w14:paraId="17515DB8">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配送车辆管理</w:t>
            </w:r>
          </w:p>
        </w:tc>
        <w:tc>
          <w:tcPr>
            <w:tcW w:w="6250" w:type="dxa"/>
            <w:vAlign w:val="center"/>
          </w:tcPr>
          <w:p w14:paraId="6B1DB12F">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配送物流车必须干净整洁，外观破损或车内有明显异味一次扣0.5分，车内脏乱差一次扣1分。</w:t>
            </w:r>
          </w:p>
        </w:tc>
      </w:tr>
      <w:tr w14:paraId="54E8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7" w:type="dxa"/>
            <w:vMerge w:val="restart"/>
            <w:vAlign w:val="center"/>
          </w:tcPr>
          <w:p w14:paraId="5305DA49">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其他</w:t>
            </w:r>
          </w:p>
        </w:tc>
        <w:tc>
          <w:tcPr>
            <w:tcW w:w="1925" w:type="dxa"/>
            <w:vAlign w:val="center"/>
          </w:tcPr>
          <w:p w14:paraId="23F91CD9">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履行合同约定情况</w:t>
            </w:r>
          </w:p>
        </w:tc>
        <w:tc>
          <w:tcPr>
            <w:tcW w:w="6250" w:type="dxa"/>
            <w:vAlign w:val="center"/>
          </w:tcPr>
          <w:p w14:paraId="58D06A8A">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合同、投标文件、招标文件、供应商承诺书等约定或承诺的相关事项，未完成一项每次扣2分。</w:t>
            </w:r>
          </w:p>
        </w:tc>
      </w:tr>
      <w:tr w14:paraId="75EA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37" w:type="dxa"/>
            <w:vMerge w:val="continue"/>
            <w:vAlign w:val="center"/>
          </w:tcPr>
          <w:p w14:paraId="03555FBE">
            <w:pPr>
              <w:snapToGrid w:val="0"/>
              <w:spacing w:line="400" w:lineRule="exact"/>
              <w:jc w:val="center"/>
              <w:rPr>
                <w:rFonts w:ascii="方正仿宋_GBK" w:hAnsi="宋体" w:eastAsia="方正仿宋_GBK"/>
                <w:sz w:val="24"/>
                <w:szCs w:val="24"/>
              </w:rPr>
            </w:pPr>
          </w:p>
        </w:tc>
        <w:tc>
          <w:tcPr>
            <w:tcW w:w="1925" w:type="dxa"/>
            <w:vMerge w:val="restart"/>
            <w:vAlign w:val="center"/>
          </w:tcPr>
          <w:p w14:paraId="5A63A9C6">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其他</w:t>
            </w:r>
          </w:p>
        </w:tc>
        <w:tc>
          <w:tcPr>
            <w:tcW w:w="6250" w:type="dxa"/>
            <w:vAlign w:val="center"/>
          </w:tcPr>
          <w:p w14:paraId="0E72B62C">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违反需方管理规定或对需方造成不良影响等情况一次扣3分。</w:t>
            </w:r>
          </w:p>
        </w:tc>
      </w:tr>
      <w:tr w14:paraId="4378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37" w:type="dxa"/>
            <w:vMerge w:val="continue"/>
            <w:vAlign w:val="center"/>
          </w:tcPr>
          <w:p w14:paraId="7EEE1646">
            <w:pPr>
              <w:snapToGrid w:val="0"/>
              <w:spacing w:line="400" w:lineRule="exact"/>
              <w:jc w:val="center"/>
              <w:rPr>
                <w:rFonts w:ascii="方正仿宋_GBK" w:hAnsi="宋体" w:eastAsia="方正仿宋_GBK"/>
                <w:sz w:val="24"/>
                <w:szCs w:val="24"/>
              </w:rPr>
            </w:pPr>
          </w:p>
        </w:tc>
        <w:tc>
          <w:tcPr>
            <w:tcW w:w="1925" w:type="dxa"/>
            <w:vMerge w:val="continue"/>
            <w:vAlign w:val="center"/>
          </w:tcPr>
          <w:p w14:paraId="18140683">
            <w:pPr>
              <w:snapToGrid w:val="0"/>
              <w:spacing w:line="400" w:lineRule="exact"/>
              <w:jc w:val="center"/>
              <w:rPr>
                <w:rFonts w:ascii="方正仿宋_GBK" w:hAnsi="宋体" w:eastAsia="方正仿宋_GBK"/>
                <w:sz w:val="24"/>
                <w:szCs w:val="24"/>
              </w:rPr>
            </w:pPr>
          </w:p>
        </w:tc>
        <w:tc>
          <w:tcPr>
            <w:tcW w:w="6250" w:type="dxa"/>
            <w:vAlign w:val="center"/>
          </w:tcPr>
          <w:p w14:paraId="2FED25CA">
            <w:pPr>
              <w:snapToGrid w:val="0"/>
              <w:spacing w:line="400" w:lineRule="exact"/>
              <w:jc w:val="left"/>
              <w:rPr>
                <w:rFonts w:ascii="方正仿宋_GBK" w:hAnsi="宋体" w:eastAsia="方正仿宋_GBK"/>
                <w:sz w:val="24"/>
                <w:szCs w:val="24"/>
              </w:rPr>
            </w:pPr>
            <w:r>
              <w:rPr>
                <w:rFonts w:hint="eastAsia" w:ascii="仿宋_GB2312" w:hAnsi="仿宋" w:eastAsia="仿宋_GB2312" w:cs="宋体"/>
                <w:kern w:val="0"/>
                <w:sz w:val="24"/>
                <w:szCs w:val="24"/>
              </w:rPr>
              <w:t>寒暑假期间，乙方应将食堂剩余的未拆装整件物资免费运回，并在假期结束后更换同数量、质量的新鲜物资配送回食堂，拒绝响应的扣5分。</w:t>
            </w:r>
          </w:p>
        </w:tc>
      </w:tr>
    </w:tbl>
    <w:p w14:paraId="6BA0B03E">
      <w:pPr>
        <w:pStyle w:val="2"/>
      </w:pPr>
    </w:p>
    <w:p w14:paraId="53269F44">
      <w:pPr>
        <w:numPr>
          <w:ilvl w:val="255"/>
          <w:numId w:val="0"/>
        </w:num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lang w:eastAsia="zh-CN"/>
        </w:rPr>
        <w:t>）</w:t>
      </w:r>
      <w:r>
        <w:rPr>
          <w:rFonts w:hint="eastAsia" w:ascii="方正仿宋_GBK" w:hAnsi="宋体" w:eastAsia="方正仿宋_GBK"/>
          <w:sz w:val="24"/>
          <w:szCs w:val="24"/>
        </w:rPr>
        <w:t>包3</w:t>
      </w:r>
      <w:r>
        <w:rPr>
          <w:rFonts w:ascii="方正仿宋_GBK" w:hAnsi="宋体" w:eastAsia="方正仿宋_GBK"/>
          <w:sz w:val="24"/>
          <w:szCs w:val="24"/>
        </w:rPr>
        <w:t>具体考核细则</w:t>
      </w:r>
    </w:p>
    <w:tbl>
      <w:tblPr>
        <w:tblStyle w:val="20"/>
        <w:tblW w:w="911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925"/>
        <w:gridCol w:w="6250"/>
      </w:tblGrid>
      <w:tr w14:paraId="4B48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7" w:type="dxa"/>
            <w:vAlign w:val="center"/>
          </w:tcPr>
          <w:p w14:paraId="00F487E1">
            <w:pPr>
              <w:snapToGrid w:val="0"/>
              <w:spacing w:line="400" w:lineRule="exact"/>
              <w:jc w:val="center"/>
              <w:rPr>
                <w:rFonts w:ascii="方正仿宋_GBK" w:hAnsi="宋体" w:eastAsia="方正仿宋_GBK"/>
                <w:b/>
                <w:bCs/>
                <w:sz w:val="24"/>
                <w:szCs w:val="24"/>
              </w:rPr>
            </w:pPr>
            <w:r>
              <w:rPr>
                <w:rFonts w:hint="eastAsia" w:ascii="方正仿宋_GBK" w:hAnsi="宋体" w:eastAsia="方正仿宋_GBK"/>
                <w:b/>
                <w:bCs/>
                <w:sz w:val="24"/>
                <w:szCs w:val="24"/>
              </w:rPr>
              <w:t>项目</w:t>
            </w:r>
          </w:p>
        </w:tc>
        <w:tc>
          <w:tcPr>
            <w:tcW w:w="1925" w:type="dxa"/>
            <w:vAlign w:val="center"/>
          </w:tcPr>
          <w:p w14:paraId="133E3F21">
            <w:pPr>
              <w:snapToGrid w:val="0"/>
              <w:spacing w:line="400" w:lineRule="exact"/>
              <w:jc w:val="center"/>
              <w:rPr>
                <w:rFonts w:ascii="方正仿宋_GBK" w:hAnsi="宋体" w:eastAsia="方正仿宋_GBK"/>
                <w:b/>
                <w:bCs/>
                <w:sz w:val="24"/>
                <w:szCs w:val="24"/>
              </w:rPr>
            </w:pPr>
            <w:r>
              <w:rPr>
                <w:rFonts w:hint="eastAsia" w:ascii="方正仿宋_GBK" w:hAnsi="宋体" w:eastAsia="方正仿宋_GBK"/>
                <w:b/>
                <w:bCs/>
                <w:sz w:val="24"/>
                <w:szCs w:val="24"/>
              </w:rPr>
              <w:t>考核指标</w:t>
            </w:r>
          </w:p>
        </w:tc>
        <w:tc>
          <w:tcPr>
            <w:tcW w:w="6250" w:type="dxa"/>
            <w:vAlign w:val="center"/>
          </w:tcPr>
          <w:p w14:paraId="6CE7F7E9">
            <w:pPr>
              <w:snapToGrid w:val="0"/>
              <w:spacing w:line="400" w:lineRule="exact"/>
              <w:jc w:val="center"/>
              <w:rPr>
                <w:rFonts w:ascii="方正仿宋_GBK" w:hAnsi="宋体" w:eastAsia="方正仿宋_GBK"/>
                <w:b/>
                <w:bCs/>
                <w:sz w:val="24"/>
                <w:szCs w:val="24"/>
              </w:rPr>
            </w:pPr>
            <w:r>
              <w:rPr>
                <w:rFonts w:hint="eastAsia" w:ascii="方正仿宋_GBK" w:hAnsi="宋体" w:eastAsia="方正仿宋_GBK"/>
                <w:b/>
                <w:bCs/>
                <w:sz w:val="24"/>
                <w:szCs w:val="24"/>
              </w:rPr>
              <w:t>考核说明</w:t>
            </w:r>
          </w:p>
        </w:tc>
      </w:tr>
      <w:tr w14:paraId="643F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937" w:type="dxa"/>
            <w:vMerge w:val="restart"/>
            <w:vAlign w:val="center"/>
          </w:tcPr>
          <w:p w14:paraId="3FBB1AC3">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货物质量</w:t>
            </w:r>
          </w:p>
        </w:tc>
        <w:tc>
          <w:tcPr>
            <w:tcW w:w="1925" w:type="dxa"/>
            <w:vAlign w:val="center"/>
          </w:tcPr>
          <w:p w14:paraId="79067F66">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配送货物</w:t>
            </w:r>
            <w:r>
              <w:rPr>
                <w:rFonts w:hint="eastAsia" w:ascii="方正仿宋_GBK" w:hAnsi="方正仿宋_GBK" w:eastAsia="方正仿宋_GBK" w:cs="方正仿宋_GBK"/>
                <w:sz w:val="24"/>
                <w:szCs w:val="24"/>
              </w:rPr>
              <w:t>品质</w:t>
            </w:r>
            <w:r>
              <w:rPr>
                <w:rFonts w:hint="eastAsia" w:ascii="方正仿宋_GBK" w:hAnsi="宋体" w:eastAsia="方正仿宋_GBK"/>
                <w:sz w:val="24"/>
                <w:szCs w:val="24"/>
              </w:rPr>
              <w:t>合格</w:t>
            </w:r>
          </w:p>
        </w:tc>
        <w:tc>
          <w:tcPr>
            <w:tcW w:w="6250" w:type="dxa"/>
            <w:vAlign w:val="center"/>
          </w:tcPr>
          <w:p w14:paraId="29F971FB">
            <w:pPr>
              <w:snapToGrid w:val="0"/>
              <w:spacing w:line="400" w:lineRule="exact"/>
              <w:jc w:val="left"/>
              <w:rPr>
                <w:rFonts w:ascii="仿宋_GB2312" w:hAnsi="仿宋" w:eastAsia="仿宋_GB2312" w:cs="宋体"/>
                <w:kern w:val="0"/>
                <w:sz w:val="24"/>
                <w:szCs w:val="24"/>
              </w:rPr>
            </w:pPr>
            <w:r>
              <w:rPr>
                <w:rFonts w:hint="eastAsia" w:ascii="方正仿宋_GBK" w:hAnsi="方正仿宋_GBK" w:eastAsia="方正仿宋_GBK" w:cs="方正仿宋_GBK"/>
                <w:sz w:val="24"/>
                <w:szCs w:val="24"/>
              </w:rPr>
              <w:t>物资送达时，包装破损、泄漏、外观不清楚、不规范等问题，每发现一次扣3分</w:t>
            </w:r>
            <w:r>
              <w:rPr>
                <w:rFonts w:hint="eastAsia" w:ascii="方正仿宋_GBK" w:hAnsi="宋体" w:eastAsia="方正仿宋_GBK"/>
                <w:sz w:val="24"/>
                <w:szCs w:val="24"/>
              </w:rPr>
              <w:t>并做退货处理</w:t>
            </w:r>
            <w:r>
              <w:rPr>
                <w:rFonts w:hint="eastAsia" w:ascii="方正仿宋_GBK" w:hAnsi="方正仿宋_GBK" w:eastAsia="方正仿宋_GBK" w:cs="方正仿宋_GBK"/>
                <w:sz w:val="24"/>
                <w:szCs w:val="24"/>
              </w:rPr>
              <w:t>；对需冷链环境配送的物资，配送全程温湿度不符合规定，若出现物资解冻、软化等问题发现一次扣3分。</w:t>
            </w:r>
            <w:r>
              <w:rPr>
                <w:rFonts w:hint="eastAsia" w:ascii="仿宋_GB2312" w:hAnsi="仿宋" w:eastAsia="仿宋_GB2312" w:cs="宋体"/>
                <w:kern w:val="0"/>
                <w:sz w:val="24"/>
                <w:szCs w:val="24"/>
              </w:rPr>
              <w:t>所送货物出现以次充好或假冒伪劣等情况，需方拒收，且每次扣5分。</w:t>
            </w:r>
          </w:p>
          <w:p w14:paraId="63A1C6E9">
            <w:pPr>
              <w:snapToGrid w:val="0"/>
              <w:spacing w:line="400" w:lineRule="exact"/>
              <w:jc w:val="left"/>
              <w:rPr>
                <w:rFonts w:ascii="方正仿宋_GBK" w:hAnsi="方正仿宋_GBK" w:eastAsia="方正仿宋_GBK" w:cs="方正仿宋_GBK"/>
                <w:sz w:val="24"/>
                <w:szCs w:val="24"/>
              </w:rPr>
            </w:pPr>
          </w:p>
        </w:tc>
      </w:tr>
      <w:tr w14:paraId="3590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37" w:type="dxa"/>
            <w:vMerge w:val="continue"/>
            <w:vAlign w:val="center"/>
          </w:tcPr>
          <w:p w14:paraId="3E39BB0C">
            <w:pPr>
              <w:snapToGrid w:val="0"/>
              <w:spacing w:line="400" w:lineRule="exact"/>
              <w:jc w:val="center"/>
              <w:rPr>
                <w:rFonts w:ascii="方正仿宋_GBK" w:hAnsi="宋体" w:eastAsia="方正仿宋_GBK"/>
                <w:sz w:val="24"/>
                <w:szCs w:val="24"/>
              </w:rPr>
            </w:pPr>
          </w:p>
        </w:tc>
        <w:tc>
          <w:tcPr>
            <w:tcW w:w="1925" w:type="dxa"/>
            <w:vAlign w:val="center"/>
          </w:tcPr>
          <w:p w14:paraId="05439994">
            <w:pPr>
              <w:snapToGrid w:val="0"/>
              <w:spacing w:line="4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配送品种、规格、等符合约定标准的货物</w:t>
            </w:r>
          </w:p>
        </w:tc>
        <w:tc>
          <w:tcPr>
            <w:tcW w:w="6250" w:type="dxa"/>
            <w:vAlign w:val="center"/>
          </w:tcPr>
          <w:p w14:paraId="7FF71B10">
            <w:pPr>
              <w:snapToGrid w:val="0"/>
              <w:spacing w:line="4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未按时配送、擅自更改采购品种等,每个单品一次扣2分并做退货处理。</w:t>
            </w:r>
          </w:p>
        </w:tc>
      </w:tr>
      <w:tr w14:paraId="66D5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1C6A779F">
            <w:pPr>
              <w:snapToGrid w:val="0"/>
              <w:spacing w:line="400" w:lineRule="exact"/>
              <w:jc w:val="center"/>
              <w:rPr>
                <w:rFonts w:ascii="方正仿宋_GBK" w:hAnsi="宋体" w:eastAsia="方正仿宋_GBK"/>
                <w:sz w:val="24"/>
                <w:szCs w:val="24"/>
              </w:rPr>
            </w:pPr>
          </w:p>
        </w:tc>
        <w:tc>
          <w:tcPr>
            <w:tcW w:w="1925" w:type="dxa"/>
            <w:vAlign w:val="center"/>
          </w:tcPr>
          <w:p w14:paraId="74350278">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配送具备相关产品信息的货物（包括生产日期、保质期、生产厂家、生产许可证号、检验检疫票据等）</w:t>
            </w:r>
          </w:p>
        </w:tc>
        <w:tc>
          <w:tcPr>
            <w:tcW w:w="6250" w:type="dxa"/>
            <w:vAlign w:val="center"/>
          </w:tcPr>
          <w:p w14:paraId="134B030D">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未及时提供货物应有相关产品信息（包括生产日期、保质期、生产厂家（基地）、合格证、检验报告、动物检疫证明、肉品品质检验合格证等，</w:t>
            </w:r>
            <w:r>
              <w:rPr>
                <w:rFonts w:hint="eastAsia" w:ascii="仿宋_GB2312" w:hAnsi="仿宋" w:eastAsia="仿宋_GB2312" w:cs="宋体"/>
                <w:kern w:val="0"/>
                <w:sz w:val="24"/>
                <w:szCs w:val="24"/>
              </w:rPr>
              <w:t>目的地为甲方指定送货地</w:t>
            </w:r>
            <w:r>
              <w:rPr>
                <w:rFonts w:hint="eastAsia" w:ascii="方正仿宋_GBK" w:hAnsi="宋体" w:eastAsia="方正仿宋_GBK"/>
                <w:sz w:val="24"/>
                <w:szCs w:val="24"/>
              </w:rPr>
              <w:t>）,每个单品每次扣2分。</w:t>
            </w:r>
            <w:r>
              <w:rPr>
                <w:rFonts w:hint="eastAsia" w:ascii="仿宋_GB2312" w:hAnsi="仿宋" w:eastAsia="仿宋_GB2312" w:cs="宋体"/>
                <w:kern w:val="0"/>
                <w:sz w:val="24"/>
                <w:szCs w:val="24"/>
              </w:rPr>
              <w:t>所送的货物无送货单或送货单格式不符合甲方要求等情况，每次扣2分</w:t>
            </w:r>
          </w:p>
        </w:tc>
      </w:tr>
      <w:tr w14:paraId="44D6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034FEC34">
            <w:pPr>
              <w:snapToGrid w:val="0"/>
              <w:spacing w:line="400" w:lineRule="exact"/>
              <w:jc w:val="center"/>
              <w:rPr>
                <w:rFonts w:ascii="方正仿宋_GBK" w:hAnsi="宋体" w:eastAsia="方正仿宋_GBK"/>
                <w:sz w:val="24"/>
                <w:szCs w:val="24"/>
              </w:rPr>
            </w:pPr>
          </w:p>
        </w:tc>
        <w:tc>
          <w:tcPr>
            <w:tcW w:w="1925" w:type="dxa"/>
            <w:vAlign w:val="center"/>
          </w:tcPr>
          <w:p w14:paraId="30E00F6B">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配送数量浮动标准</w:t>
            </w:r>
          </w:p>
        </w:tc>
        <w:tc>
          <w:tcPr>
            <w:tcW w:w="6250" w:type="dxa"/>
            <w:vAlign w:val="center"/>
          </w:tcPr>
          <w:p w14:paraId="56AE68F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一般货物实际供应量在计划数量基础上，上下浮动不得超过±5%，如超过相应比例视作违规配送，每个单品一次扣1分（特殊情况经需方同意的除外）。</w:t>
            </w:r>
          </w:p>
        </w:tc>
      </w:tr>
      <w:tr w14:paraId="5B8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restart"/>
            <w:vAlign w:val="center"/>
          </w:tcPr>
          <w:p w14:paraId="7E8B127B">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服务质量</w:t>
            </w:r>
          </w:p>
        </w:tc>
        <w:tc>
          <w:tcPr>
            <w:tcW w:w="1925" w:type="dxa"/>
            <w:vAlign w:val="center"/>
          </w:tcPr>
          <w:p w14:paraId="6BA31CFF">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配送时间</w:t>
            </w:r>
          </w:p>
        </w:tc>
        <w:tc>
          <w:tcPr>
            <w:tcW w:w="6250" w:type="dxa"/>
            <w:vAlign w:val="center"/>
          </w:tcPr>
          <w:p w14:paraId="65B239D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每日所需物资须于当日需方要求供货时间送达，临时供餐任务所需的桌餐食材、应急采购任务（</w:t>
            </w:r>
            <w:r>
              <w:rPr>
                <w:rFonts w:hint="eastAsia" w:ascii="方正仿宋_GBK" w:hAnsi="方正仿宋_GBK" w:eastAsia="方正仿宋_GBK" w:cs="方正仿宋_GBK"/>
                <w:kern w:val="0"/>
                <w:sz w:val="24"/>
                <w:szCs w:val="24"/>
              </w:rPr>
              <w:t>重大活动、</w:t>
            </w:r>
            <w:r>
              <w:rPr>
                <w:rFonts w:hint="eastAsia" w:ascii="方正仿宋_GBK" w:hAnsi="宋体" w:eastAsia="方正仿宋_GBK"/>
                <w:sz w:val="24"/>
                <w:szCs w:val="24"/>
              </w:rPr>
              <w:t>突发事件保障）必须按照约定时间送达，迟到30分钟内（含30分钟），每次扣2分；迟到30分钟以上60分钟以内（含60分钟）每次扣3分；迟到60分钟以上扣5分。</w:t>
            </w:r>
            <w:r>
              <w:rPr>
                <w:rFonts w:hint="eastAsia" w:ascii="方正仿宋_GBK" w:hAnsi="方正仿宋_GBK" w:eastAsia="方正仿宋_GBK" w:cs="方正仿宋_GBK"/>
                <w:kern w:val="0"/>
                <w:sz w:val="24"/>
                <w:szCs w:val="24"/>
              </w:rPr>
              <w:t>推诿、敷衍拒绝送货等情况，每次扣5分。</w:t>
            </w:r>
          </w:p>
        </w:tc>
      </w:tr>
      <w:tr w14:paraId="3EEA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37" w:type="dxa"/>
            <w:vMerge w:val="continue"/>
            <w:vAlign w:val="center"/>
          </w:tcPr>
          <w:p w14:paraId="5A09F86B">
            <w:pPr>
              <w:snapToGrid w:val="0"/>
              <w:spacing w:line="400" w:lineRule="exact"/>
              <w:jc w:val="center"/>
              <w:rPr>
                <w:rFonts w:ascii="方正仿宋_GBK" w:hAnsi="宋体" w:eastAsia="方正仿宋_GBK"/>
                <w:sz w:val="24"/>
                <w:szCs w:val="24"/>
              </w:rPr>
            </w:pPr>
          </w:p>
        </w:tc>
        <w:tc>
          <w:tcPr>
            <w:tcW w:w="1925" w:type="dxa"/>
            <w:vAlign w:val="center"/>
          </w:tcPr>
          <w:p w14:paraId="644CCF11">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漏送货情况，退换、补货情况</w:t>
            </w:r>
          </w:p>
        </w:tc>
        <w:tc>
          <w:tcPr>
            <w:tcW w:w="6250" w:type="dxa"/>
            <w:vAlign w:val="center"/>
          </w:tcPr>
          <w:p w14:paraId="5D3F6E00">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漏送货在不影响开餐的情况下，第一次扣2分，第二次扣5分，因漏送货、退货等原因导致货物不足的，必须按照规定时间补足货物</w:t>
            </w:r>
            <w:r>
              <w:rPr>
                <w:rFonts w:hint="eastAsia" w:ascii="方正仿宋_GBK" w:hAnsi="方正仿宋_GBK" w:eastAsia="方正仿宋_GBK" w:cs="方正仿宋_GBK"/>
                <w:kern w:val="0"/>
                <w:sz w:val="24"/>
                <w:szCs w:val="24"/>
              </w:rPr>
              <w:t>。</w:t>
            </w:r>
          </w:p>
        </w:tc>
      </w:tr>
      <w:tr w14:paraId="3461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37" w:type="dxa"/>
            <w:vMerge w:val="continue"/>
            <w:vAlign w:val="center"/>
          </w:tcPr>
          <w:p w14:paraId="70632DF4">
            <w:pPr>
              <w:snapToGrid w:val="0"/>
              <w:spacing w:line="400" w:lineRule="exact"/>
              <w:jc w:val="center"/>
              <w:rPr>
                <w:rFonts w:ascii="方正仿宋_GBK" w:hAnsi="宋体" w:eastAsia="方正仿宋_GBK"/>
                <w:sz w:val="24"/>
                <w:szCs w:val="24"/>
              </w:rPr>
            </w:pPr>
          </w:p>
        </w:tc>
        <w:tc>
          <w:tcPr>
            <w:tcW w:w="1925" w:type="dxa"/>
            <w:vAlign w:val="center"/>
          </w:tcPr>
          <w:p w14:paraId="6ACD30F7">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价格确认</w:t>
            </w:r>
          </w:p>
        </w:tc>
        <w:tc>
          <w:tcPr>
            <w:tcW w:w="6250" w:type="dxa"/>
            <w:vAlign w:val="center"/>
          </w:tcPr>
          <w:p w14:paraId="35FB73ED">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接到需方定价表后如有异议，必须于12小时内按约定格式回复，不按照规定时间回复的，视为无异议，需方将按照定价表执行；不按约定格式回复的，一次扣2分。</w:t>
            </w:r>
          </w:p>
        </w:tc>
      </w:tr>
      <w:tr w14:paraId="5241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37" w:type="dxa"/>
            <w:vMerge w:val="continue"/>
            <w:vAlign w:val="center"/>
          </w:tcPr>
          <w:p w14:paraId="30BBAD31">
            <w:pPr>
              <w:snapToGrid w:val="0"/>
              <w:spacing w:line="400" w:lineRule="exact"/>
              <w:jc w:val="center"/>
              <w:rPr>
                <w:rFonts w:ascii="方正仿宋_GBK" w:hAnsi="宋体" w:eastAsia="方正仿宋_GBK"/>
                <w:sz w:val="24"/>
                <w:szCs w:val="24"/>
              </w:rPr>
            </w:pPr>
          </w:p>
        </w:tc>
        <w:tc>
          <w:tcPr>
            <w:tcW w:w="1925" w:type="dxa"/>
            <w:vAlign w:val="center"/>
          </w:tcPr>
          <w:p w14:paraId="601A127C">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对账及结算</w:t>
            </w:r>
          </w:p>
        </w:tc>
        <w:tc>
          <w:tcPr>
            <w:tcW w:w="6250" w:type="dxa"/>
            <w:vAlign w:val="center"/>
          </w:tcPr>
          <w:p w14:paraId="0B8E0D04">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对账及时准确，每月5日前核对清楚上月账目，因供方原因延误一天扣1分，以此类推；每月对账确认后，供方应在每月10日前开具发票，每逾期一日扣1分。</w:t>
            </w:r>
          </w:p>
        </w:tc>
      </w:tr>
      <w:tr w14:paraId="2E36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37" w:type="dxa"/>
            <w:vMerge w:val="restart"/>
            <w:vAlign w:val="center"/>
          </w:tcPr>
          <w:p w14:paraId="526F3700">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人员车辆管理</w:t>
            </w:r>
          </w:p>
        </w:tc>
        <w:tc>
          <w:tcPr>
            <w:tcW w:w="1925" w:type="dxa"/>
            <w:vAlign w:val="center"/>
          </w:tcPr>
          <w:p w14:paraId="622AB4D1">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员工健康、个人卫生管理。</w:t>
            </w:r>
          </w:p>
        </w:tc>
        <w:tc>
          <w:tcPr>
            <w:tcW w:w="6250" w:type="dxa"/>
            <w:vAlign w:val="center"/>
          </w:tcPr>
          <w:p w14:paraId="299086A9">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员工需衣着整洁，个人清洁卫生干净，不符合要求一次扣1分；抽检配送员工的《健康证》，如没有的一人次扣2分，要求更换配送员工。</w:t>
            </w:r>
          </w:p>
        </w:tc>
      </w:tr>
      <w:tr w14:paraId="2AF3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37" w:type="dxa"/>
            <w:vMerge w:val="continue"/>
            <w:vAlign w:val="center"/>
          </w:tcPr>
          <w:p w14:paraId="55F3F970">
            <w:pPr>
              <w:snapToGrid w:val="0"/>
              <w:spacing w:line="400" w:lineRule="exact"/>
              <w:jc w:val="center"/>
              <w:rPr>
                <w:rFonts w:ascii="方正仿宋_GBK" w:hAnsi="宋体" w:eastAsia="方正仿宋_GBK"/>
                <w:sz w:val="24"/>
                <w:szCs w:val="24"/>
              </w:rPr>
            </w:pPr>
          </w:p>
        </w:tc>
        <w:tc>
          <w:tcPr>
            <w:tcW w:w="1925" w:type="dxa"/>
            <w:vAlign w:val="center"/>
          </w:tcPr>
          <w:p w14:paraId="311B7313">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配送车辆管理</w:t>
            </w:r>
          </w:p>
        </w:tc>
        <w:tc>
          <w:tcPr>
            <w:tcW w:w="6250" w:type="dxa"/>
            <w:vAlign w:val="center"/>
          </w:tcPr>
          <w:p w14:paraId="52D9581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配送物流车必须干净整洁，外观破损或车内有明显异味一次扣0.5分，车内脏乱差一次扣1分。</w:t>
            </w:r>
          </w:p>
        </w:tc>
      </w:tr>
      <w:tr w14:paraId="1FFC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7" w:type="dxa"/>
            <w:vMerge w:val="restart"/>
            <w:vAlign w:val="center"/>
          </w:tcPr>
          <w:p w14:paraId="51FEBB7A">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其他</w:t>
            </w:r>
          </w:p>
        </w:tc>
        <w:tc>
          <w:tcPr>
            <w:tcW w:w="1925" w:type="dxa"/>
            <w:vAlign w:val="center"/>
          </w:tcPr>
          <w:p w14:paraId="59F9CABC">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履行合同约定情况</w:t>
            </w:r>
          </w:p>
        </w:tc>
        <w:tc>
          <w:tcPr>
            <w:tcW w:w="6250" w:type="dxa"/>
            <w:vAlign w:val="center"/>
          </w:tcPr>
          <w:p w14:paraId="35C19F43">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合同、投标文件、招标文件、供应商承诺书等约定或承诺的相关事项，未完成一项每次扣2分。</w:t>
            </w:r>
          </w:p>
        </w:tc>
      </w:tr>
      <w:tr w14:paraId="1A70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37" w:type="dxa"/>
            <w:vMerge w:val="continue"/>
            <w:vAlign w:val="center"/>
          </w:tcPr>
          <w:p w14:paraId="54456378">
            <w:pPr>
              <w:snapToGrid w:val="0"/>
              <w:spacing w:line="400" w:lineRule="exact"/>
              <w:jc w:val="center"/>
              <w:rPr>
                <w:rFonts w:ascii="方正仿宋_GBK" w:hAnsi="宋体" w:eastAsia="方正仿宋_GBK"/>
                <w:sz w:val="24"/>
                <w:szCs w:val="24"/>
              </w:rPr>
            </w:pPr>
          </w:p>
        </w:tc>
        <w:tc>
          <w:tcPr>
            <w:tcW w:w="1925" w:type="dxa"/>
            <w:vMerge w:val="restart"/>
            <w:vAlign w:val="center"/>
          </w:tcPr>
          <w:p w14:paraId="67886424">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其他</w:t>
            </w:r>
          </w:p>
        </w:tc>
        <w:tc>
          <w:tcPr>
            <w:tcW w:w="6250" w:type="dxa"/>
            <w:vAlign w:val="center"/>
          </w:tcPr>
          <w:p w14:paraId="72E76C8A">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违反需方管理规定或对需方造成不良影响等情况一次扣3分。</w:t>
            </w:r>
          </w:p>
        </w:tc>
      </w:tr>
      <w:tr w14:paraId="5F15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37" w:type="dxa"/>
            <w:vMerge w:val="continue"/>
            <w:vAlign w:val="center"/>
          </w:tcPr>
          <w:p w14:paraId="08B9C860">
            <w:pPr>
              <w:snapToGrid w:val="0"/>
              <w:spacing w:line="400" w:lineRule="exact"/>
              <w:jc w:val="center"/>
              <w:rPr>
                <w:rFonts w:ascii="方正仿宋_GBK" w:hAnsi="宋体" w:eastAsia="方正仿宋_GBK"/>
                <w:sz w:val="24"/>
                <w:szCs w:val="24"/>
              </w:rPr>
            </w:pPr>
          </w:p>
        </w:tc>
        <w:tc>
          <w:tcPr>
            <w:tcW w:w="1925" w:type="dxa"/>
            <w:vMerge w:val="continue"/>
            <w:vAlign w:val="center"/>
          </w:tcPr>
          <w:p w14:paraId="31FEFED3">
            <w:pPr>
              <w:snapToGrid w:val="0"/>
              <w:spacing w:line="400" w:lineRule="exact"/>
              <w:jc w:val="center"/>
              <w:rPr>
                <w:rFonts w:ascii="方正仿宋_GBK" w:hAnsi="宋体" w:eastAsia="方正仿宋_GBK"/>
                <w:sz w:val="24"/>
                <w:szCs w:val="24"/>
              </w:rPr>
            </w:pPr>
          </w:p>
        </w:tc>
        <w:tc>
          <w:tcPr>
            <w:tcW w:w="6250" w:type="dxa"/>
            <w:vAlign w:val="center"/>
          </w:tcPr>
          <w:p w14:paraId="5516EA8F">
            <w:pPr>
              <w:snapToGrid w:val="0"/>
              <w:spacing w:line="400" w:lineRule="exact"/>
              <w:jc w:val="left"/>
              <w:rPr>
                <w:rFonts w:ascii="方正仿宋_GBK" w:hAnsi="宋体" w:eastAsia="方正仿宋_GBK"/>
                <w:sz w:val="24"/>
                <w:szCs w:val="24"/>
              </w:rPr>
            </w:pPr>
            <w:r>
              <w:rPr>
                <w:rFonts w:hint="eastAsia" w:ascii="仿宋_GB2312" w:hAnsi="仿宋" w:eastAsia="仿宋_GB2312" w:cs="宋体"/>
                <w:kern w:val="0"/>
                <w:sz w:val="24"/>
                <w:szCs w:val="24"/>
              </w:rPr>
              <w:t>寒暑假期间，乙方应将食堂剩余的未拆装整件物资免费运回，并在假期结束后更换同数量、质量的新鲜物资配送回食堂，拒绝响应的扣5分。</w:t>
            </w:r>
          </w:p>
        </w:tc>
      </w:tr>
      <w:bookmarkEnd w:id="89"/>
      <w:bookmarkEnd w:id="90"/>
    </w:tbl>
    <w:p w14:paraId="17E16C17">
      <w:pPr>
        <w:pStyle w:val="5"/>
        <w:rPr>
          <w:rFonts w:ascii="方正仿宋_GBK" w:hAnsi="方正仿宋_GBK" w:eastAsia="方正仿宋_GBK" w:cs="方正仿宋_GBK"/>
          <w:b/>
          <w:sz w:val="24"/>
          <w:szCs w:val="24"/>
        </w:rPr>
      </w:pPr>
      <w:bookmarkStart w:id="99" w:name="_Toc267320054"/>
      <w:bookmarkStart w:id="100" w:name="_Toc75452494"/>
      <w:bookmarkStart w:id="101" w:name="_Toc14192"/>
      <w:bookmarkStart w:id="102" w:name="_Toc505608536"/>
      <w:r>
        <w:rPr>
          <w:rFonts w:hint="eastAsia" w:ascii="方正仿宋_GBK" w:eastAsia="方正仿宋_GBK"/>
          <w:sz w:val="24"/>
          <w:szCs w:val="24"/>
        </w:rPr>
        <w:t>※九</w:t>
      </w:r>
      <w:r>
        <w:rPr>
          <w:rFonts w:hint="eastAsia" w:ascii="方正仿宋_GBK" w:hAnsi="方正仿宋_GBK" w:eastAsia="方正仿宋_GBK" w:cs="方正仿宋_GBK"/>
          <w:b/>
          <w:sz w:val="24"/>
          <w:szCs w:val="24"/>
        </w:rPr>
        <w:t>、</w:t>
      </w:r>
      <w:bookmarkEnd w:id="99"/>
      <w:r>
        <w:rPr>
          <w:rFonts w:hint="eastAsia" w:ascii="方正仿宋_GBK" w:hAnsi="方正仿宋_GBK" w:eastAsia="方正仿宋_GBK" w:cs="方正仿宋_GBK"/>
          <w:b/>
          <w:sz w:val="24"/>
          <w:szCs w:val="24"/>
        </w:rPr>
        <w:t>其他商务要求内容</w:t>
      </w:r>
      <w:bookmarkEnd w:id="100"/>
      <w:bookmarkEnd w:id="101"/>
      <w:bookmarkEnd w:id="102"/>
    </w:p>
    <w:p w14:paraId="130922BC">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1.招标工作完成后，采购人后勤处代表采购人实施本项目的履约管理。</w:t>
      </w:r>
    </w:p>
    <w:p w14:paraId="7534E342">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2．中标人供货人员和车辆的安全责任，由中标人承担并完善相关保险手续等。</w:t>
      </w:r>
    </w:p>
    <w:p w14:paraId="18A98F1B">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3．中标人所供产品出现质量问题，中标人应承担全部法律、经济责任。</w:t>
      </w:r>
    </w:p>
    <w:p w14:paraId="5E2F7071">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4．中标人在供货期间，因自身原因造成事故事件等，所有后果由中标人自行承担。</w:t>
      </w:r>
    </w:p>
    <w:p w14:paraId="4C8A1F85">
      <w:pPr>
        <w:snapToGrid w:val="0"/>
        <w:spacing w:line="276" w:lineRule="auto"/>
        <w:ind w:left="140" w:leftChars="50" w:firstLine="360" w:firstLineChars="150"/>
        <w:rPr>
          <w:rFonts w:ascii="方正仿宋_GBK" w:hAnsi="宋体" w:eastAsia="方正仿宋_GBK"/>
          <w:sz w:val="24"/>
          <w:szCs w:val="24"/>
        </w:rPr>
      </w:pPr>
      <w:r>
        <w:rPr>
          <w:rFonts w:hint="eastAsia" w:ascii="方正仿宋_GBK" w:hAnsi="宋体" w:eastAsia="方正仿宋_GBK"/>
          <w:sz w:val="24"/>
          <w:szCs w:val="24"/>
        </w:rPr>
        <w:t>5.中标人须保证所供产品的卫生、质量及包装等必须符合《中华人民共和国产品质量法》《中华人民共和国计量法》《中华人民共和国食品安全法》《中华人民共和国消费者权益保护法》等要求。</w:t>
      </w:r>
    </w:p>
    <w:p w14:paraId="30A9979B">
      <w:pPr>
        <w:spacing w:line="276" w:lineRule="auto"/>
        <w:ind w:firstLine="480" w:firstLineChars="200"/>
        <w:rPr>
          <w:rFonts w:ascii="方正仿宋_GBK" w:hAnsi="宋体" w:eastAsia="方正仿宋_GBK"/>
          <w:b/>
          <w:bCs/>
          <w:sz w:val="24"/>
          <w:szCs w:val="24"/>
        </w:rPr>
      </w:pPr>
      <w:r>
        <w:rPr>
          <w:rFonts w:hint="eastAsia" w:ascii="方正仿宋_GBK" w:hAnsi="宋体" w:eastAsia="方正仿宋_GBK"/>
          <w:sz w:val="24"/>
          <w:szCs w:val="24"/>
        </w:rPr>
        <w:t>6.中标人在合同期内未能严格履约，存在诸如货品质量问题、服务满意度评价等未达到合同要求时，采购人有权终止采购合同。</w:t>
      </w:r>
    </w:p>
    <w:p w14:paraId="476BE7FB">
      <w:pPr>
        <w:snapToGrid w:val="0"/>
        <w:spacing w:line="276" w:lineRule="auto"/>
        <w:ind w:left="140" w:leftChars="50" w:firstLine="360" w:firstLineChars="150"/>
        <w:rPr>
          <w:rFonts w:ascii="方正仿宋_GBK" w:hAnsi="宋体" w:eastAsia="方正仿宋_GBK" w:cs="宋体"/>
          <w:kern w:val="0"/>
          <w:sz w:val="24"/>
          <w:szCs w:val="24"/>
        </w:rPr>
      </w:pPr>
    </w:p>
    <w:p w14:paraId="049F381E">
      <w:pPr>
        <w:snapToGrid w:val="0"/>
        <w:spacing w:line="276" w:lineRule="auto"/>
        <w:ind w:left="140" w:leftChars="50" w:firstLine="360" w:firstLineChars="150"/>
        <w:rPr>
          <w:rFonts w:ascii="方正仿宋_GBK" w:hAnsi="宋体" w:eastAsia="方正仿宋_GBK" w:cs="宋体"/>
          <w:kern w:val="0"/>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79903203">
      <w:pPr>
        <w:pStyle w:val="4"/>
        <w:spacing w:before="0" w:beforeLines="0" w:after="0" w:afterLines="0" w:line="276" w:lineRule="auto"/>
        <w:rPr>
          <w:rFonts w:ascii="方正仿宋_GBK" w:hAnsi="宋体" w:eastAsia="方正仿宋_GBK"/>
          <w:b/>
          <w:szCs w:val="44"/>
        </w:rPr>
      </w:pPr>
      <w:bookmarkStart w:id="103" w:name="_Toc19378"/>
      <w:bookmarkStart w:id="104" w:name="_Toc115877705"/>
      <w:bookmarkStart w:id="105" w:name="_Toc18018"/>
      <w:bookmarkStart w:id="106" w:name="_Toc129178881"/>
      <w:r>
        <w:rPr>
          <w:rFonts w:hint="eastAsia" w:ascii="方正仿宋_GBK" w:hAnsi="宋体" w:eastAsia="方正仿宋_GBK"/>
          <w:b/>
          <w:szCs w:val="44"/>
        </w:rPr>
        <w:t>第四篇  资格审查及评标办法</w:t>
      </w:r>
      <w:bookmarkEnd w:id="103"/>
      <w:bookmarkEnd w:id="104"/>
      <w:bookmarkEnd w:id="105"/>
      <w:bookmarkEnd w:id="106"/>
    </w:p>
    <w:p w14:paraId="12CE0237">
      <w:pPr>
        <w:pStyle w:val="5"/>
        <w:spacing w:line="276" w:lineRule="auto"/>
        <w:ind w:firstLine="482" w:firstLineChars="200"/>
        <w:rPr>
          <w:rFonts w:ascii="方正仿宋_GBK" w:eastAsia="方正仿宋_GBK"/>
          <w:b/>
          <w:sz w:val="24"/>
          <w:szCs w:val="24"/>
        </w:rPr>
      </w:pPr>
      <w:bookmarkStart w:id="107" w:name="_Toc492721015"/>
      <w:bookmarkStart w:id="108" w:name="_Toc18450"/>
      <w:bookmarkStart w:id="109" w:name="_Toc129178882"/>
      <w:bookmarkStart w:id="110" w:name="_Toc2979"/>
      <w:bookmarkStart w:id="111" w:name="_Toc115877706"/>
      <w:r>
        <w:rPr>
          <w:rFonts w:hint="eastAsia" w:ascii="方正仿宋_GBK" w:eastAsia="方正仿宋_GBK"/>
          <w:b/>
          <w:sz w:val="24"/>
          <w:szCs w:val="24"/>
        </w:rPr>
        <w:t>一、资格审查</w:t>
      </w:r>
      <w:bookmarkEnd w:id="107"/>
      <w:bookmarkEnd w:id="108"/>
      <w:bookmarkEnd w:id="109"/>
      <w:bookmarkEnd w:id="110"/>
      <w:bookmarkEnd w:id="111"/>
    </w:p>
    <w:p w14:paraId="42FCE03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依据政府采购相关法律法规规定，由采购人或采购代理机构对投标文件中的资格证明文件进行审查。资格审查资料表如下：</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9"/>
        <w:gridCol w:w="3641"/>
        <w:gridCol w:w="3730"/>
      </w:tblGrid>
      <w:tr w14:paraId="0445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6" w:type="dxa"/>
            <w:vAlign w:val="center"/>
          </w:tcPr>
          <w:p w14:paraId="2098C7A0">
            <w:pPr>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780" w:type="dxa"/>
            <w:gridSpan w:val="2"/>
            <w:vAlign w:val="center"/>
          </w:tcPr>
          <w:p w14:paraId="06F1D63C">
            <w:pPr>
              <w:snapToGrid w:val="0"/>
              <w:ind w:firstLine="480"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检查因素</w:t>
            </w:r>
          </w:p>
        </w:tc>
        <w:tc>
          <w:tcPr>
            <w:tcW w:w="3730" w:type="dxa"/>
            <w:vAlign w:val="center"/>
          </w:tcPr>
          <w:p w14:paraId="749D802C">
            <w:pPr>
              <w:snapToGrid w:val="0"/>
              <w:ind w:firstLine="480"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检查内容</w:t>
            </w:r>
          </w:p>
        </w:tc>
      </w:tr>
      <w:tr w14:paraId="470D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25CE1EC5">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p>
        </w:tc>
        <w:tc>
          <w:tcPr>
            <w:tcW w:w="1139" w:type="dxa"/>
            <w:vMerge w:val="restart"/>
            <w:vAlign w:val="center"/>
          </w:tcPr>
          <w:p w14:paraId="35096F4E">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《中华人民共和国政府采购法》第二十二条规定</w:t>
            </w:r>
          </w:p>
        </w:tc>
        <w:tc>
          <w:tcPr>
            <w:tcW w:w="3641" w:type="dxa"/>
            <w:vAlign w:val="center"/>
          </w:tcPr>
          <w:p w14:paraId="15E585CC">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tc>
        <w:tc>
          <w:tcPr>
            <w:tcW w:w="3730" w:type="dxa"/>
            <w:vAlign w:val="center"/>
          </w:tcPr>
          <w:p w14:paraId="12A988A4">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1.投标人企业法人营业执照（副本）（提供复印件）。 </w:t>
            </w:r>
          </w:p>
          <w:p w14:paraId="1EDBC0A3">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2.投标人法定代表人身份证明和法定代表人授权代表委托书。</w:t>
            </w:r>
          </w:p>
        </w:tc>
      </w:tr>
      <w:tr w14:paraId="2FAA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BDCE9FD">
            <w:pPr>
              <w:snapToGrid w:val="0"/>
              <w:ind w:firstLine="480" w:firstLineChars="200"/>
              <w:rPr>
                <w:rFonts w:ascii="方正仿宋_GBK" w:hAnsi="方正仿宋_GBK" w:eastAsia="方正仿宋_GBK" w:cs="方正仿宋_GBK"/>
                <w:sz w:val="24"/>
                <w:szCs w:val="24"/>
              </w:rPr>
            </w:pPr>
          </w:p>
        </w:tc>
        <w:tc>
          <w:tcPr>
            <w:tcW w:w="1139" w:type="dxa"/>
            <w:vMerge w:val="continue"/>
            <w:vAlign w:val="center"/>
          </w:tcPr>
          <w:p w14:paraId="17C07995">
            <w:pPr>
              <w:snapToGrid w:val="0"/>
              <w:ind w:firstLine="480" w:firstLineChars="200"/>
              <w:rPr>
                <w:rFonts w:ascii="方正仿宋_GBK" w:hAnsi="方正仿宋_GBK" w:eastAsia="方正仿宋_GBK" w:cs="方正仿宋_GBK"/>
                <w:sz w:val="24"/>
                <w:szCs w:val="24"/>
              </w:rPr>
            </w:pPr>
          </w:p>
        </w:tc>
        <w:tc>
          <w:tcPr>
            <w:tcW w:w="3641" w:type="dxa"/>
            <w:vAlign w:val="center"/>
          </w:tcPr>
          <w:p w14:paraId="1DBF4C02">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tc>
        <w:tc>
          <w:tcPr>
            <w:tcW w:w="3730" w:type="dxa"/>
            <w:vMerge w:val="restart"/>
            <w:vAlign w:val="center"/>
          </w:tcPr>
          <w:p w14:paraId="2C7C406B">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投标人提供“基本资格条件承诺函”（详见第七篇）</w:t>
            </w:r>
          </w:p>
        </w:tc>
      </w:tr>
      <w:tr w14:paraId="0CD3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8A753F1">
            <w:pPr>
              <w:snapToGrid w:val="0"/>
              <w:ind w:firstLine="480" w:firstLineChars="200"/>
              <w:rPr>
                <w:rFonts w:ascii="方正仿宋_GBK" w:hAnsi="方正仿宋_GBK" w:eastAsia="方正仿宋_GBK" w:cs="方正仿宋_GBK"/>
                <w:sz w:val="24"/>
                <w:szCs w:val="24"/>
              </w:rPr>
            </w:pPr>
          </w:p>
        </w:tc>
        <w:tc>
          <w:tcPr>
            <w:tcW w:w="1139" w:type="dxa"/>
            <w:vMerge w:val="continue"/>
            <w:vAlign w:val="center"/>
          </w:tcPr>
          <w:p w14:paraId="5CB654D8">
            <w:pPr>
              <w:snapToGrid w:val="0"/>
              <w:ind w:firstLine="480" w:firstLineChars="200"/>
              <w:rPr>
                <w:rFonts w:ascii="方正仿宋_GBK" w:hAnsi="方正仿宋_GBK" w:eastAsia="方正仿宋_GBK" w:cs="方正仿宋_GBK"/>
                <w:sz w:val="24"/>
                <w:szCs w:val="24"/>
              </w:rPr>
            </w:pPr>
          </w:p>
        </w:tc>
        <w:tc>
          <w:tcPr>
            <w:tcW w:w="3641" w:type="dxa"/>
            <w:vAlign w:val="center"/>
          </w:tcPr>
          <w:p w14:paraId="303EB9E6">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tc>
        <w:tc>
          <w:tcPr>
            <w:tcW w:w="3730" w:type="dxa"/>
            <w:vMerge w:val="continue"/>
            <w:vAlign w:val="center"/>
          </w:tcPr>
          <w:p w14:paraId="6A94C637">
            <w:pPr>
              <w:snapToGrid w:val="0"/>
              <w:ind w:firstLine="480" w:firstLineChars="200"/>
              <w:rPr>
                <w:rFonts w:ascii="方正仿宋_GBK" w:hAnsi="方正仿宋_GBK" w:eastAsia="方正仿宋_GBK" w:cs="方正仿宋_GBK"/>
                <w:sz w:val="24"/>
                <w:szCs w:val="24"/>
              </w:rPr>
            </w:pPr>
          </w:p>
        </w:tc>
      </w:tr>
      <w:tr w14:paraId="3EDD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1F36CD28">
            <w:pPr>
              <w:snapToGrid w:val="0"/>
              <w:ind w:firstLine="480" w:firstLineChars="200"/>
              <w:rPr>
                <w:rFonts w:ascii="方正仿宋_GBK" w:hAnsi="方正仿宋_GBK" w:eastAsia="方正仿宋_GBK" w:cs="方正仿宋_GBK"/>
                <w:sz w:val="24"/>
                <w:szCs w:val="24"/>
              </w:rPr>
            </w:pPr>
          </w:p>
        </w:tc>
        <w:tc>
          <w:tcPr>
            <w:tcW w:w="1139" w:type="dxa"/>
            <w:vMerge w:val="continue"/>
            <w:vAlign w:val="center"/>
          </w:tcPr>
          <w:p w14:paraId="2E1E5124">
            <w:pPr>
              <w:snapToGrid w:val="0"/>
              <w:ind w:firstLine="480" w:firstLineChars="200"/>
              <w:rPr>
                <w:rFonts w:ascii="方正仿宋_GBK" w:hAnsi="方正仿宋_GBK" w:eastAsia="方正仿宋_GBK" w:cs="方正仿宋_GBK"/>
                <w:sz w:val="24"/>
                <w:szCs w:val="24"/>
              </w:rPr>
            </w:pPr>
          </w:p>
        </w:tc>
        <w:tc>
          <w:tcPr>
            <w:tcW w:w="3641" w:type="dxa"/>
            <w:vAlign w:val="center"/>
          </w:tcPr>
          <w:p w14:paraId="3EE9088A">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4.有依法缴纳税收和社会保障金的良好记录</w:t>
            </w:r>
          </w:p>
        </w:tc>
        <w:tc>
          <w:tcPr>
            <w:tcW w:w="3730" w:type="dxa"/>
            <w:vMerge w:val="continue"/>
            <w:vAlign w:val="center"/>
          </w:tcPr>
          <w:p w14:paraId="63812AA7">
            <w:pPr>
              <w:snapToGrid w:val="0"/>
              <w:ind w:firstLine="480" w:firstLineChars="200"/>
              <w:rPr>
                <w:rFonts w:ascii="方正仿宋_GBK" w:hAnsi="方正仿宋_GBK" w:eastAsia="方正仿宋_GBK" w:cs="方正仿宋_GBK"/>
                <w:sz w:val="24"/>
                <w:szCs w:val="24"/>
              </w:rPr>
            </w:pPr>
          </w:p>
        </w:tc>
      </w:tr>
      <w:tr w14:paraId="33C9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A8813DE">
            <w:pPr>
              <w:snapToGrid w:val="0"/>
              <w:ind w:firstLine="480" w:firstLineChars="200"/>
              <w:rPr>
                <w:rFonts w:ascii="方正仿宋_GBK" w:hAnsi="方正仿宋_GBK" w:eastAsia="方正仿宋_GBK" w:cs="方正仿宋_GBK"/>
                <w:sz w:val="24"/>
                <w:szCs w:val="24"/>
              </w:rPr>
            </w:pPr>
          </w:p>
        </w:tc>
        <w:tc>
          <w:tcPr>
            <w:tcW w:w="1139" w:type="dxa"/>
            <w:vMerge w:val="continue"/>
            <w:vAlign w:val="center"/>
          </w:tcPr>
          <w:p w14:paraId="6E65F3B1">
            <w:pPr>
              <w:snapToGrid w:val="0"/>
              <w:ind w:firstLine="480" w:firstLineChars="200"/>
              <w:rPr>
                <w:rFonts w:ascii="方正仿宋_GBK" w:hAnsi="方正仿宋_GBK" w:eastAsia="方正仿宋_GBK" w:cs="方正仿宋_GBK"/>
                <w:sz w:val="24"/>
                <w:szCs w:val="24"/>
              </w:rPr>
            </w:pPr>
          </w:p>
        </w:tc>
        <w:tc>
          <w:tcPr>
            <w:tcW w:w="3641" w:type="dxa"/>
            <w:vAlign w:val="center"/>
          </w:tcPr>
          <w:p w14:paraId="1C8A2C07">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5.参加政府采购活动前三年内，在经营活动中没有重大违法记录（注</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eq \o\ac(</w:instrText>
            </w:r>
            <w:r>
              <w:rPr>
                <w:rFonts w:hint="eastAsia" w:ascii="方正仿宋_GBK" w:hAnsi="方正仿宋_GBK" w:eastAsia="方正仿宋_GBK" w:cs="方正仿宋_GBK"/>
                <w:position w:val="-4"/>
                <w:sz w:val="36"/>
                <w:szCs w:val="24"/>
              </w:rPr>
              <w:instrText xml:space="preserve">○</w:instrText>
            </w:r>
            <w:r>
              <w:rPr>
                <w:rFonts w:hint="eastAsia" w:ascii="方正仿宋_GBK" w:hAnsi="方正仿宋_GBK" w:eastAsia="方正仿宋_GBK" w:cs="方正仿宋_GBK"/>
                <w:sz w:val="24"/>
                <w:szCs w:val="24"/>
              </w:rPr>
              <w:instrText xml:space="preserve">,1)</w:instrTex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w:t>
            </w:r>
          </w:p>
        </w:tc>
        <w:tc>
          <w:tcPr>
            <w:tcW w:w="3730" w:type="dxa"/>
            <w:vMerge w:val="continue"/>
            <w:vAlign w:val="center"/>
          </w:tcPr>
          <w:p w14:paraId="11A7622A">
            <w:pPr>
              <w:snapToGrid w:val="0"/>
              <w:ind w:firstLine="480" w:firstLineChars="200"/>
              <w:rPr>
                <w:rFonts w:ascii="方正仿宋_GBK" w:hAnsi="方正仿宋_GBK" w:eastAsia="方正仿宋_GBK" w:cs="方正仿宋_GBK"/>
                <w:sz w:val="24"/>
                <w:szCs w:val="24"/>
              </w:rPr>
            </w:pPr>
          </w:p>
        </w:tc>
      </w:tr>
      <w:tr w14:paraId="4FF0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2F16361">
            <w:pPr>
              <w:snapToGrid w:val="0"/>
              <w:ind w:firstLine="480" w:firstLineChars="200"/>
              <w:rPr>
                <w:rFonts w:ascii="方正仿宋_GBK" w:hAnsi="方正仿宋_GBK" w:eastAsia="方正仿宋_GBK" w:cs="方正仿宋_GBK"/>
                <w:sz w:val="24"/>
                <w:szCs w:val="24"/>
              </w:rPr>
            </w:pPr>
          </w:p>
        </w:tc>
        <w:tc>
          <w:tcPr>
            <w:tcW w:w="1139" w:type="dxa"/>
            <w:vMerge w:val="continue"/>
            <w:vAlign w:val="center"/>
          </w:tcPr>
          <w:p w14:paraId="07D82B6A">
            <w:pPr>
              <w:snapToGrid w:val="0"/>
              <w:ind w:firstLine="480" w:firstLineChars="200"/>
              <w:rPr>
                <w:rFonts w:ascii="方正仿宋_GBK" w:hAnsi="方正仿宋_GBK" w:eastAsia="方正仿宋_GBK" w:cs="方正仿宋_GBK"/>
                <w:sz w:val="24"/>
                <w:szCs w:val="24"/>
              </w:rPr>
            </w:pPr>
          </w:p>
        </w:tc>
        <w:tc>
          <w:tcPr>
            <w:tcW w:w="3641" w:type="dxa"/>
            <w:vAlign w:val="center"/>
          </w:tcPr>
          <w:p w14:paraId="12262EC9">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tc>
        <w:tc>
          <w:tcPr>
            <w:tcW w:w="3730" w:type="dxa"/>
            <w:vAlign w:val="center"/>
          </w:tcPr>
          <w:p w14:paraId="15BD16D8">
            <w:pPr>
              <w:snapToGrid w:val="0"/>
              <w:ind w:firstLine="480" w:firstLineChars="200"/>
              <w:rPr>
                <w:rFonts w:ascii="方正仿宋_GBK" w:hAnsi="方正仿宋_GBK" w:eastAsia="方正仿宋_GBK" w:cs="方正仿宋_GBK"/>
                <w:sz w:val="24"/>
                <w:szCs w:val="24"/>
              </w:rPr>
            </w:pPr>
          </w:p>
        </w:tc>
      </w:tr>
      <w:tr w14:paraId="7376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9833F2E">
            <w:pPr>
              <w:snapToGrid w:val="0"/>
              <w:ind w:firstLine="480" w:firstLineChars="200"/>
              <w:rPr>
                <w:rFonts w:ascii="方正仿宋_GBK" w:hAnsi="方正仿宋_GBK" w:eastAsia="方正仿宋_GBK" w:cs="方正仿宋_GBK"/>
                <w:sz w:val="24"/>
                <w:szCs w:val="24"/>
              </w:rPr>
            </w:pPr>
          </w:p>
        </w:tc>
        <w:tc>
          <w:tcPr>
            <w:tcW w:w="1139" w:type="dxa"/>
            <w:vMerge w:val="continue"/>
          </w:tcPr>
          <w:p w14:paraId="02726B4B">
            <w:pPr>
              <w:snapToGrid w:val="0"/>
              <w:ind w:firstLine="480" w:firstLineChars="200"/>
              <w:rPr>
                <w:rFonts w:ascii="方正仿宋_GBK" w:hAnsi="方正仿宋_GBK" w:eastAsia="方正仿宋_GBK" w:cs="方正仿宋_GBK"/>
                <w:sz w:val="24"/>
                <w:szCs w:val="24"/>
              </w:rPr>
            </w:pPr>
          </w:p>
        </w:tc>
        <w:tc>
          <w:tcPr>
            <w:tcW w:w="3641" w:type="dxa"/>
            <w:vAlign w:val="center"/>
          </w:tcPr>
          <w:p w14:paraId="2B1D022C">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7.本项目的特定资格要求</w:t>
            </w:r>
          </w:p>
        </w:tc>
        <w:tc>
          <w:tcPr>
            <w:tcW w:w="3730" w:type="dxa"/>
            <w:vAlign w:val="center"/>
          </w:tcPr>
          <w:p w14:paraId="5F475155">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按“第一篇三、投标人资格要求（三）本项目的特定资格要求”的要求提交（如果有）。</w:t>
            </w:r>
          </w:p>
        </w:tc>
      </w:tr>
      <w:tr w14:paraId="04AB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0E0DDE1">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p>
        </w:tc>
        <w:tc>
          <w:tcPr>
            <w:tcW w:w="4780" w:type="dxa"/>
            <w:gridSpan w:val="2"/>
            <w:vAlign w:val="center"/>
          </w:tcPr>
          <w:p w14:paraId="49B2E5E9">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落实政府采购政策需满足的资格要求</w:t>
            </w:r>
          </w:p>
        </w:tc>
        <w:tc>
          <w:tcPr>
            <w:tcW w:w="3730" w:type="dxa"/>
            <w:vAlign w:val="center"/>
          </w:tcPr>
          <w:p w14:paraId="429C24A3">
            <w:pPr>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r w14:paraId="1C0F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6" w:type="dxa"/>
            <w:vAlign w:val="center"/>
          </w:tcPr>
          <w:p w14:paraId="76BBDDF3">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w:t>
            </w:r>
          </w:p>
        </w:tc>
        <w:tc>
          <w:tcPr>
            <w:tcW w:w="4780" w:type="dxa"/>
            <w:gridSpan w:val="2"/>
            <w:vAlign w:val="center"/>
          </w:tcPr>
          <w:p w14:paraId="00018DB6">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投标保证金</w:t>
            </w:r>
          </w:p>
        </w:tc>
        <w:tc>
          <w:tcPr>
            <w:tcW w:w="3730" w:type="dxa"/>
            <w:vAlign w:val="center"/>
          </w:tcPr>
          <w:p w14:paraId="788E394D">
            <w:pPr>
              <w:snapToGrid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按照招标文件要求足额交纳所投包的投标保证金。</w:t>
            </w:r>
          </w:p>
        </w:tc>
      </w:tr>
    </w:tbl>
    <w:p w14:paraId="4A913CBE">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273365DC">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eq \o\ac(○,1)</w:instrText>
      </w:r>
      <w:r>
        <w:rPr>
          <w:rFonts w:hint="eastAsia" w:ascii="方正仿宋_GBK" w:hAnsi="宋体" w:eastAsia="方正仿宋_GBK"/>
          <w:sz w:val="24"/>
          <w:szCs w:val="24"/>
        </w:rPr>
        <w:fldChar w:fldCharType="end"/>
      </w:r>
      <w:r>
        <w:rPr>
          <w:rFonts w:hint="eastAsia" w:ascii="方正仿宋_GBK" w:hAnsi="宋体" w:eastAsia="方正仿宋_GBK"/>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投标人可于投标截止时间前通过“信用中国”网站(www.creditchina.gov.cn)"中国政府采购网"(www.ccgp.gov.cn)等渠道查询投标人信用记录。</w:t>
      </w:r>
    </w:p>
    <w:p w14:paraId="6DE7DD3E">
      <w:pPr>
        <w:pStyle w:val="5"/>
        <w:spacing w:line="276" w:lineRule="auto"/>
        <w:ind w:firstLine="482" w:firstLineChars="200"/>
        <w:rPr>
          <w:rFonts w:ascii="方正仿宋_GBK" w:eastAsia="方正仿宋_GBK"/>
          <w:b/>
          <w:sz w:val="24"/>
          <w:szCs w:val="24"/>
        </w:rPr>
      </w:pPr>
      <w:bookmarkStart w:id="112" w:name="_Toc3318"/>
      <w:bookmarkStart w:id="113" w:name="_Toc492721016"/>
      <w:bookmarkStart w:id="114" w:name="_Toc115877707"/>
      <w:bookmarkStart w:id="115" w:name="_Toc129178883"/>
      <w:bookmarkStart w:id="116" w:name="_Toc6301"/>
      <w:r>
        <w:rPr>
          <w:rFonts w:hint="eastAsia" w:ascii="方正仿宋_GBK" w:eastAsia="方正仿宋_GBK"/>
          <w:b/>
          <w:sz w:val="24"/>
          <w:szCs w:val="24"/>
        </w:rPr>
        <w:t>二、</w:t>
      </w:r>
      <w:bookmarkEnd w:id="112"/>
      <w:bookmarkEnd w:id="113"/>
      <w:bookmarkEnd w:id="114"/>
      <w:bookmarkEnd w:id="115"/>
      <w:r>
        <w:rPr>
          <w:rFonts w:hint="eastAsia" w:ascii="方正仿宋_GBK" w:eastAsia="方正仿宋_GBK"/>
          <w:b/>
          <w:sz w:val="24"/>
          <w:szCs w:val="24"/>
        </w:rPr>
        <w:t>符合性审查</w:t>
      </w:r>
      <w:bookmarkEnd w:id="116"/>
    </w:p>
    <w:p w14:paraId="311E71B4">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评标委员会应当对符合资格的投标人的投标文件进行符合性审查，以确定其是否满足招标文件的实质性要求。符合性审查资料表如下：</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5670"/>
      </w:tblGrid>
      <w:tr w14:paraId="0DF0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14:paraId="44D7BCCC">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序号</w:t>
            </w:r>
          </w:p>
        </w:tc>
        <w:tc>
          <w:tcPr>
            <w:tcW w:w="2977" w:type="dxa"/>
            <w:gridSpan w:val="2"/>
            <w:vAlign w:val="center"/>
          </w:tcPr>
          <w:p w14:paraId="740C0521">
            <w:pPr>
              <w:snapToGrid w:val="0"/>
              <w:spacing w:line="276"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评审因素</w:t>
            </w:r>
          </w:p>
        </w:tc>
        <w:tc>
          <w:tcPr>
            <w:tcW w:w="5670" w:type="dxa"/>
            <w:vAlign w:val="center"/>
          </w:tcPr>
          <w:p w14:paraId="0A3BDEEE">
            <w:pPr>
              <w:snapToGrid w:val="0"/>
              <w:spacing w:line="276"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评审标准</w:t>
            </w:r>
          </w:p>
        </w:tc>
      </w:tr>
      <w:tr w14:paraId="0EB3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vMerge w:val="restart"/>
            <w:vAlign w:val="center"/>
          </w:tcPr>
          <w:p w14:paraId="3A01AB05">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1</w:t>
            </w:r>
          </w:p>
        </w:tc>
        <w:tc>
          <w:tcPr>
            <w:tcW w:w="1276" w:type="dxa"/>
            <w:vMerge w:val="restart"/>
            <w:vAlign w:val="center"/>
          </w:tcPr>
          <w:p w14:paraId="49453A11">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有效性审查</w:t>
            </w:r>
          </w:p>
        </w:tc>
        <w:tc>
          <w:tcPr>
            <w:tcW w:w="1701" w:type="dxa"/>
            <w:vAlign w:val="center"/>
          </w:tcPr>
          <w:p w14:paraId="516F2D77">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投标文件签署</w:t>
            </w:r>
          </w:p>
        </w:tc>
        <w:tc>
          <w:tcPr>
            <w:tcW w:w="5670" w:type="dxa"/>
            <w:vAlign w:val="center"/>
          </w:tcPr>
          <w:p w14:paraId="7DFBF67E">
            <w:pPr>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投标文件上法定代表人或其授权代表人的签字齐全。</w:t>
            </w:r>
          </w:p>
        </w:tc>
      </w:tr>
      <w:tr w14:paraId="45A3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9" w:type="dxa"/>
            <w:vMerge w:val="continue"/>
            <w:vAlign w:val="center"/>
          </w:tcPr>
          <w:p w14:paraId="6D3E2D09">
            <w:pPr>
              <w:snapToGrid w:val="0"/>
              <w:spacing w:line="276" w:lineRule="auto"/>
              <w:ind w:firstLine="480" w:firstLineChars="200"/>
              <w:jc w:val="center"/>
              <w:rPr>
                <w:rFonts w:ascii="方正仿宋_GBK" w:hAnsi="宋体" w:eastAsia="方正仿宋_GBK"/>
                <w:sz w:val="24"/>
                <w:szCs w:val="24"/>
              </w:rPr>
            </w:pPr>
          </w:p>
        </w:tc>
        <w:tc>
          <w:tcPr>
            <w:tcW w:w="1276" w:type="dxa"/>
            <w:vMerge w:val="continue"/>
            <w:vAlign w:val="center"/>
          </w:tcPr>
          <w:p w14:paraId="5F1B2D09">
            <w:pPr>
              <w:snapToGrid w:val="0"/>
              <w:spacing w:line="276" w:lineRule="auto"/>
              <w:ind w:firstLine="480" w:firstLineChars="200"/>
              <w:jc w:val="center"/>
              <w:rPr>
                <w:rFonts w:ascii="方正仿宋_GBK" w:hAnsi="宋体" w:eastAsia="方正仿宋_GBK"/>
                <w:sz w:val="24"/>
                <w:szCs w:val="24"/>
              </w:rPr>
            </w:pPr>
          </w:p>
        </w:tc>
        <w:tc>
          <w:tcPr>
            <w:tcW w:w="1701" w:type="dxa"/>
            <w:vAlign w:val="center"/>
          </w:tcPr>
          <w:p w14:paraId="55E01E84">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投标方案</w:t>
            </w:r>
          </w:p>
        </w:tc>
        <w:tc>
          <w:tcPr>
            <w:tcW w:w="5670" w:type="dxa"/>
            <w:vAlign w:val="center"/>
          </w:tcPr>
          <w:p w14:paraId="372037F5">
            <w:pPr>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每个包只能有一个方案投标。</w:t>
            </w:r>
          </w:p>
        </w:tc>
      </w:tr>
      <w:tr w14:paraId="07DC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Merge w:val="continue"/>
            <w:vAlign w:val="center"/>
          </w:tcPr>
          <w:p w14:paraId="06C29F6B">
            <w:pPr>
              <w:snapToGrid w:val="0"/>
              <w:spacing w:line="276" w:lineRule="auto"/>
              <w:ind w:firstLine="480" w:firstLineChars="200"/>
              <w:jc w:val="center"/>
              <w:rPr>
                <w:rFonts w:ascii="方正仿宋_GBK" w:hAnsi="宋体" w:eastAsia="方正仿宋_GBK"/>
                <w:sz w:val="24"/>
                <w:szCs w:val="24"/>
              </w:rPr>
            </w:pPr>
          </w:p>
        </w:tc>
        <w:tc>
          <w:tcPr>
            <w:tcW w:w="1276" w:type="dxa"/>
            <w:vMerge w:val="continue"/>
            <w:vAlign w:val="center"/>
          </w:tcPr>
          <w:p w14:paraId="4B7BF3D3">
            <w:pPr>
              <w:snapToGrid w:val="0"/>
              <w:spacing w:line="276" w:lineRule="auto"/>
              <w:ind w:firstLine="480" w:firstLineChars="200"/>
              <w:jc w:val="center"/>
              <w:rPr>
                <w:rFonts w:ascii="方正仿宋_GBK" w:hAnsi="宋体" w:eastAsia="方正仿宋_GBK"/>
                <w:sz w:val="24"/>
                <w:szCs w:val="24"/>
              </w:rPr>
            </w:pPr>
          </w:p>
        </w:tc>
        <w:tc>
          <w:tcPr>
            <w:tcW w:w="1701" w:type="dxa"/>
            <w:vAlign w:val="center"/>
          </w:tcPr>
          <w:p w14:paraId="75CD9C90">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报价唯一</w:t>
            </w:r>
          </w:p>
        </w:tc>
        <w:tc>
          <w:tcPr>
            <w:tcW w:w="5670" w:type="dxa"/>
            <w:vAlign w:val="center"/>
          </w:tcPr>
          <w:p w14:paraId="71243D45">
            <w:pPr>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只能在预算金额和最高限价内报价，只能有一个有效报价，不得提交选择性报价。</w:t>
            </w:r>
          </w:p>
        </w:tc>
      </w:tr>
      <w:tr w14:paraId="644D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9" w:type="dxa"/>
            <w:vAlign w:val="center"/>
          </w:tcPr>
          <w:p w14:paraId="72C3BC45">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2</w:t>
            </w:r>
          </w:p>
        </w:tc>
        <w:tc>
          <w:tcPr>
            <w:tcW w:w="1276" w:type="dxa"/>
            <w:vAlign w:val="center"/>
          </w:tcPr>
          <w:p w14:paraId="75E79622">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完整性审查</w:t>
            </w:r>
          </w:p>
        </w:tc>
        <w:tc>
          <w:tcPr>
            <w:tcW w:w="1701" w:type="dxa"/>
            <w:vAlign w:val="center"/>
          </w:tcPr>
          <w:p w14:paraId="3EC49D0A">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投标文件份数</w:t>
            </w:r>
          </w:p>
        </w:tc>
        <w:tc>
          <w:tcPr>
            <w:tcW w:w="5670" w:type="dxa"/>
            <w:vAlign w:val="center"/>
          </w:tcPr>
          <w:p w14:paraId="58074234">
            <w:pPr>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投标文件正、副本数量（含电子文档）符合招标文件要求。</w:t>
            </w:r>
          </w:p>
        </w:tc>
      </w:tr>
      <w:tr w14:paraId="6A09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Align w:val="center"/>
          </w:tcPr>
          <w:p w14:paraId="74074B03">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3</w:t>
            </w:r>
          </w:p>
        </w:tc>
        <w:tc>
          <w:tcPr>
            <w:tcW w:w="1276" w:type="dxa"/>
            <w:vAlign w:val="center"/>
          </w:tcPr>
          <w:p w14:paraId="0272246D">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技术部分</w:t>
            </w:r>
          </w:p>
        </w:tc>
        <w:tc>
          <w:tcPr>
            <w:tcW w:w="1701" w:type="dxa"/>
            <w:vAlign w:val="center"/>
          </w:tcPr>
          <w:p w14:paraId="6DAA54FD">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投标文件内容</w:t>
            </w:r>
          </w:p>
        </w:tc>
        <w:tc>
          <w:tcPr>
            <w:tcW w:w="5670" w:type="dxa"/>
            <w:vAlign w:val="center"/>
          </w:tcPr>
          <w:p w14:paraId="786AF311">
            <w:pPr>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本招标文件第二篇中（※）号标注的部分。</w:t>
            </w:r>
          </w:p>
        </w:tc>
      </w:tr>
      <w:tr w14:paraId="0446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14:paraId="5E1D61D2">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4</w:t>
            </w:r>
          </w:p>
        </w:tc>
        <w:tc>
          <w:tcPr>
            <w:tcW w:w="1276" w:type="dxa"/>
            <w:vAlign w:val="center"/>
          </w:tcPr>
          <w:p w14:paraId="2A9A4817">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商务部分</w:t>
            </w:r>
          </w:p>
        </w:tc>
        <w:tc>
          <w:tcPr>
            <w:tcW w:w="1701" w:type="dxa"/>
            <w:vAlign w:val="center"/>
          </w:tcPr>
          <w:p w14:paraId="52E052A3">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投标文件内容</w:t>
            </w:r>
          </w:p>
        </w:tc>
        <w:tc>
          <w:tcPr>
            <w:tcW w:w="5670" w:type="dxa"/>
            <w:vAlign w:val="center"/>
          </w:tcPr>
          <w:p w14:paraId="066BD8C0">
            <w:pPr>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本招标文件第三篇中（※）号标注的部分。</w:t>
            </w:r>
          </w:p>
        </w:tc>
      </w:tr>
      <w:tr w14:paraId="2068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09" w:type="dxa"/>
            <w:vAlign w:val="center"/>
          </w:tcPr>
          <w:p w14:paraId="0F7E43FF">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5</w:t>
            </w:r>
          </w:p>
        </w:tc>
        <w:tc>
          <w:tcPr>
            <w:tcW w:w="1276" w:type="dxa"/>
            <w:vAlign w:val="center"/>
          </w:tcPr>
          <w:p w14:paraId="5392BBEE">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投标有效期</w:t>
            </w:r>
          </w:p>
        </w:tc>
        <w:tc>
          <w:tcPr>
            <w:tcW w:w="1701" w:type="dxa"/>
            <w:vAlign w:val="center"/>
          </w:tcPr>
          <w:p w14:paraId="1C09A63B">
            <w:pPr>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投标文件内容</w:t>
            </w:r>
          </w:p>
        </w:tc>
        <w:tc>
          <w:tcPr>
            <w:tcW w:w="5670" w:type="dxa"/>
            <w:vAlign w:val="center"/>
          </w:tcPr>
          <w:p w14:paraId="1B480D37">
            <w:pPr>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投标有效期为投标截止日期起90天</w:t>
            </w:r>
          </w:p>
        </w:tc>
      </w:tr>
    </w:tbl>
    <w:p w14:paraId="13676B5B">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投标人为自然人）签字，其澄清的内容不得超出投标文件的范围或者改变投标文件的实质性内容。</w:t>
      </w:r>
    </w:p>
    <w:p w14:paraId="51FDB5BA">
      <w:pPr>
        <w:pStyle w:val="5"/>
        <w:spacing w:line="276" w:lineRule="auto"/>
        <w:ind w:firstLine="482" w:firstLineChars="200"/>
        <w:rPr>
          <w:rFonts w:ascii="方正仿宋_GBK" w:eastAsia="方正仿宋_GBK"/>
          <w:b/>
          <w:sz w:val="24"/>
          <w:szCs w:val="24"/>
        </w:rPr>
      </w:pPr>
      <w:bookmarkStart w:id="117" w:name="_Toc17048"/>
      <w:r>
        <w:rPr>
          <w:rFonts w:hint="eastAsia" w:ascii="方正仿宋_GBK" w:eastAsia="方正仿宋_GBK"/>
          <w:b/>
          <w:sz w:val="24"/>
          <w:szCs w:val="24"/>
        </w:rPr>
        <w:t>三、评标方法</w:t>
      </w:r>
      <w:bookmarkEnd w:id="117"/>
    </w:p>
    <w:p w14:paraId="15B0BA62">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本项目采用综合评分法进行评标。</w:t>
      </w:r>
    </w:p>
    <w:p w14:paraId="00B0E7F8">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综合评分法，是指投标文件满足招标文件全部实质性要求且按照评审因素的量化指标评审得分最高的投标人为中标候选人的评标方法。投标人总得分为价格、商务、技术（质量）等评定因素分别按照相应权重值计算分项得分后相加，满分为100分。</w:t>
      </w:r>
    </w:p>
    <w:p w14:paraId="34C59DDC">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（一）比较与评价。按招标文件中规定的评标方法和标准，对资格审查和符合性审查合格的投标文件进行商务和技术评估。</w:t>
      </w:r>
    </w:p>
    <w:p w14:paraId="7BD771F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各成员独立对每个有效响应（通过资格性审查、符合性审查的投标人）的文件进行评价、打分，然后汇总每个投标人每项评分因素的得分，并根据综合评分情况按照评审得分由高到低顺序推荐3名以上中标候选人，并编写评标报告。</w:t>
      </w:r>
    </w:p>
    <w:p w14:paraId="7AE616C7">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48FE4CFB">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复核后，评标委员会汇总每个投标人每项评分因素的得分。</w:t>
      </w:r>
    </w:p>
    <w:p w14:paraId="3C72E2C2">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（二）推荐中标候选人名单。</w:t>
      </w:r>
    </w:p>
    <w:p w14:paraId="2748CB37">
      <w:pPr>
        <w:snapToGrid w:val="0"/>
        <w:spacing w:line="276" w:lineRule="auto"/>
        <w:ind w:firstLine="480" w:firstLineChars="200"/>
        <w:rPr>
          <w:rFonts w:ascii="方正仿宋_GBK" w:hAnsi="宋体" w:eastAsia="方正仿宋_GBK"/>
          <w:b/>
          <w:bCs/>
          <w:sz w:val="24"/>
          <w:szCs w:val="24"/>
        </w:rPr>
      </w:pPr>
      <w:r>
        <w:rPr>
          <w:rFonts w:hint="eastAsia" w:ascii="方正仿宋_GBK" w:hAnsi="宋体" w:eastAsia="方正仿宋_GBK"/>
          <w:sz w:val="24"/>
          <w:szCs w:val="24"/>
        </w:rPr>
        <w:t>按评审后得分由高到低的排列顺序推荐综合得分排名前三的投标人为本包（项目）中标候选人，排名第一的为第一中标候选人。若投标人的评审得分相同的，按照最后报价由低到高的顺序排列推荐。</w:t>
      </w:r>
      <w:r>
        <w:rPr>
          <w:rFonts w:hint="eastAsia" w:ascii="方正仿宋_GBK" w:hAnsi="宋体" w:eastAsia="方正仿宋_GBK"/>
          <w:b/>
          <w:bCs/>
          <w:sz w:val="24"/>
          <w:szCs w:val="24"/>
        </w:rPr>
        <w:t>评审得分且报价相同的，按照服务部分得分顺序排列推荐。以上都相同的，按商务部分得分顺序排列推荐。</w:t>
      </w:r>
    </w:p>
    <w:p w14:paraId="745E1A3F">
      <w:pPr>
        <w:pStyle w:val="5"/>
        <w:numPr>
          <w:ilvl w:val="0"/>
          <w:numId w:val="2"/>
        </w:numPr>
        <w:spacing w:line="276" w:lineRule="auto"/>
        <w:ind w:firstLine="482" w:firstLineChars="200"/>
        <w:rPr>
          <w:rFonts w:ascii="方正仿宋_GBK" w:eastAsia="方正仿宋_GBK"/>
          <w:b/>
          <w:sz w:val="24"/>
          <w:szCs w:val="24"/>
        </w:rPr>
      </w:pPr>
      <w:bookmarkStart w:id="118" w:name="_Toc267320057"/>
      <w:bookmarkStart w:id="119" w:name="_Toc23685"/>
      <w:bookmarkStart w:id="120" w:name="_Hlk74928505"/>
      <w:bookmarkStart w:id="121" w:name="_Toc129178884"/>
      <w:bookmarkStart w:id="122" w:name="_Toc492721017"/>
      <w:bookmarkStart w:id="123" w:name="_Toc115877708"/>
      <w:bookmarkStart w:id="124" w:name="_Toc15286"/>
      <w:r>
        <w:rPr>
          <w:rFonts w:hint="eastAsia" w:ascii="方正仿宋_GBK" w:eastAsia="方正仿宋_GBK"/>
          <w:b/>
          <w:sz w:val="24"/>
          <w:szCs w:val="24"/>
        </w:rPr>
        <w:t>评标标准</w:t>
      </w:r>
      <w:bookmarkEnd w:id="118"/>
      <w:bookmarkEnd w:id="119"/>
      <w:bookmarkEnd w:id="120"/>
      <w:bookmarkEnd w:id="121"/>
      <w:bookmarkEnd w:id="122"/>
      <w:bookmarkEnd w:id="123"/>
      <w:bookmarkEnd w:id="124"/>
    </w:p>
    <w:tbl>
      <w:tblPr>
        <w:tblStyle w:val="20"/>
        <w:tblW w:w="10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999"/>
        <w:gridCol w:w="843"/>
        <w:gridCol w:w="646"/>
        <w:gridCol w:w="5211"/>
        <w:gridCol w:w="1921"/>
      </w:tblGrid>
      <w:tr w14:paraId="3AB4D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7" w:type="dxa"/>
            <w:noWrap/>
            <w:tcMar>
              <w:left w:w="108" w:type="dxa"/>
              <w:right w:w="108" w:type="dxa"/>
            </w:tcMar>
            <w:vAlign w:val="center"/>
          </w:tcPr>
          <w:p w14:paraId="2CC76A0D">
            <w:pPr>
              <w:spacing w:line="36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1842" w:type="dxa"/>
            <w:gridSpan w:val="2"/>
            <w:noWrap/>
            <w:tcMar>
              <w:left w:w="108" w:type="dxa"/>
              <w:right w:w="108" w:type="dxa"/>
            </w:tcMar>
            <w:vAlign w:val="center"/>
          </w:tcPr>
          <w:p w14:paraId="6050CAD8">
            <w:pPr>
              <w:spacing w:line="36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评分因素及</w:t>
            </w:r>
          </w:p>
          <w:p w14:paraId="33DFDD8A">
            <w:pPr>
              <w:spacing w:line="36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权重</w:t>
            </w:r>
          </w:p>
        </w:tc>
        <w:tc>
          <w:tcPr>
            <w:tcW w:w="646" w:type="dxa"/>
            <w:noWrap/>
            <w:tcMar>
              <w:left w:w="108" w:type="dxa"/>
              <w:right w:w="108" w:type="dxa"/>
            </w:tcMar>
            <w:vAlign w:val="center"/>
          </w:tcPr>
          <w:p w14:paraId="215E5FC1">
            <w:pPr>
              <w:spacing w:line="36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分值</w:t>
            </w:r>
          </w:p>
        </w:tc>
        <w:tc>
          <w:tcPr>
            <w:tcW w:w="5211" w:type="dxa"/>
            <w:noWrap/>
            <w:tcMar>
              <w:left w:w="108" w:type="dxa"/>
              <w:right w:w="108" w:type="dxa"/>
            </w:tcMar>
            <w:vAlign w:val="center"/>
          </w:tcPr>
          <w:p w14:paraId="5807D3B5">
            <w:pPr>
              <w:spacing w:line="36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评分标准</w:t>
            </w:r>
          </w:p>
        </w:tc>
        <w:tc>
          <w:tcPr>
            <w:tcW w:w="1921" w:type="dxa"/>
            <w:noWrap/>
            <w:tcMar>
              <w:left w:w="108" w:type="dxa"/>
              <w:right w:w="108" w:type="dxa"/>
            </w:tcMar>
          </w:tcPr>
          <w:p w14:paraId="2F35D423">
            <w:pPr>
              <w:spacing w:line="36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说明</w:t>
            </w:r>
          </w:p>
        </w:tc>
      </w:tr>
      <w:tr w14:paraId="57CAD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427" w:type="dxa"/>
            <w:noWrap/>
            <w:tcMar>
              <w:left w:w="108" w:type="dxa"/>
              <w:right w:w="108" w:type="dxa"/>
            </w:tcMar>
            <w:vAlign w:val="center"/>
          </w:tcPr>
          <w:p w14:paraId="7ADA9AAD">
            <w:pPr>
              <w:spacing w:line="360" w:lineRule="exact"/>
              <w:ind w:firstLine="10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842" w:type="dxa"/>
            <w:gridSpan w:val="2"/>
            <w:noWrap/>
            <w:tcMar>
              <w:left w:w="108" w:type="dxa"/>
              <w:right w:w="108" w:type="dxa"/>
            </w:tcMar>
            <w:vAlign w:val="center"/>
          </w:tcPr>
          <w:p w14:paraId="5F12D846">
            <w:pPr>
              <w:spacing w:line="36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投标报价</w:t>
            </w:r>
          </w:p>
          <w:p w14:paraId="3D0D60ED">
            <w:pPr>
              <w:spacing w:line="36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w:t>
            </w:r>
          </w:p>
        </w:tc>
        <w:tc>
          <w:tcPr>
            <w:tcW w:w="646" w:type="dxa"/>
            <w:noWrap/>
            <w:tcMar>
              <w:left w:w="108" w:type="dxa"/>
              <w:right w:w="108" w:type="dxa"/>
            </w:tcMar>
            <w:vAlign w:val="center"/>
          </w:tcPr>
          <w:p w14:paraId="57C2ABE3">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w:t>
            </w:r>
          </w:p>
        </w:tc>
        <w:tc>
          <w:tcPr>
            <w:tcW w:w="5211" w:type="dxa"/>
            <w:noWrap/>
            <w:tcMar>
              <w:left w:w="108" w:type="dxa"/>
              <w:right w:w="108" w:type="dxa"/>
            </w:tcMar>
            <w:vAlign w:val="center"/>
          </w:tcPr>
          <w:p w14:paraId="7BB26362">
            <w:pPr>
              <w:pStyle w:val="2"/>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有效的投标折扣系数中的最低投标折扣系数为评标基准折扣系数，其价格分为满分。其他投标人的价格分统一按照下列公式计算：</w:t>
            </w:r>
          </w:p>
          <w:p w14:paraId="4DE73EAD">
            <w:pPr>
              <w:pStyle w:val="2"/>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投标人报价得分=(评标基准折扣系数／投标折扣系数)×分值×100%。</w:t>
            </w:r>
          </w:p>
        </w:tc>
        <w:tc>
          <w:tcPr>
            <w:tcW w:w="1921" w:type="dxa"/>
            <w:noWrap/>
            <w:tcMar>
              <w:left w:w="108" w:type="dxa"/>
              <w:right w:w="108" w:type="dxa"/>
            </w:tcMar>
          </w:tcPr>
          <w:p w14:paraId="5CC7451E">
            <w:pPr>
              <w:spacing w:line="360" w:lineRule="exact"/>
              <w:rPr>
                <w:rFonts w:ascii="方正仿宋_GBK" w:hAnsi="方正仿宋_GBK" w:eastAsia="方正仿宋_GBK" w:cs="方正仿宋_GBK"/>
                <w:sz w:val="24"/>
                <w:szCs w:val="24"/>
              </w:rPr>
            </w:pPr>
          </w:p>
        </w:tc>
      </w:tr>
      <w:tr w14:paraId="1EE03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427" w:type="dxa"/>
            <w:vMerge w:val="restart"/>
            <w:noWrap/>
            <w:tcMar>
              <w:left w:w="108" w:type="dxa"/>
              <w:right w:w="108" w:type="dxa"/>
            </w:tcMar>
            <w:vAlign w:val="center"/>
          </w:tcPr>
          <w:p w14:paraId="18984D14">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999" w:type="dxa"/>
            <w:vMerge w:val="restart"/>
            <w:noWrap/>
            <w:tcMar>
              <w:left w:w="108" w:type="dxa"/>
              <w:right w:w="108" w:type="dxa"/>
            </w:tcMar>
            <w:vAlign w:val="center"/>
          </w:tcPr>
          <w:p w14:paraId="05F71272">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w:t>
            </w:r>
          </w:p>
          <w:p w14:paraId="6ECAC036">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部分</w:t>
            </w:r>
          </w:p>
          <w:p w14:paraId="10337B5A">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843" w:type="dxa"/>
            <w:vMerge w:val="restart"/>
            <w:noWrap/>
            <w:tcMar>
              <w:left w:w="108" w:type="dxa"/>
              <w:right w:w="108" w:type="dxa"/>
            </w:tcMar>
            <w:vAlign w:val="center"/>
          </w:tcPr>
          <w:p w14:paraId="5FB6FDD4">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w:t>
            </w:r>
          </w:p>
          <w:p w14:paraId="2E9B2E9D">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方案</w:t>
            </w:r>
          </w:p>
        </w:tc>
        <w:tc>
          <w:tcPr>
            <w:tcW w:w="646" w:type="dxa"/>
            <w:noWrap/>
            <w:tcMar>
              <w:left w:w="108" w:type="dxa"/>
              <w:right w:w="108" w:type="dxa"/>
            </w:tcMar>
            <w:vAlign w:val="center"/>
          </w:tcPr>
          <w:p w14:paraId="43DAA8D9">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5211" w:type="dxa"/>
            <w:noWrap/>
            <w:tcMar>
              <w:left w:w="108" w:type="dxa"/>
              <w:right w:w="108" w:type="dxa"/>
            </w:tcMar>
            <w:vAlign w:val="center"/>
          </w:tcPr>
          <w:p w14:paraId="483331C0">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配送方案（5分）</w:t>
            </w:r>
          </w:p>
          <w:p w14:paraId="454FBF5A">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根据投标人提供的配送方案进行评审，配送方案内容包括不限于①供货流程；②配送计划；③配送设施设备；④配送食材管理；</w:t>
            </w:r>
            <w:r>
              <w:rPr>
                <w:rFonts w:hint="eastAsia" w:ascii="宋体" w:hAnsi="宋体" w:cs="宋体"/>
                <w:sz w:val="24"/>
                <w:szCs w:val="24"/>
              </w:rPr>
              <w:t>⑤</w:t>
            </w:r>
            <w:r>
              <w:rPr>
                <w:rFonts w:hint="eastAsia" w:ascii="方正仿宋_GBK" w:hAnsi="方正仿宋_GBK" w:eastAsia="方正仿宋_GBK" w:cs="方正仿宋_GBK"/>
                <w:sz w:val="24"/>
                <w:szCs w:val="24"/>
              </w:rPr>
              <w:t>服务人员配置；</w:t>
            </w:r>
            <w:r>
              <w:rPr>
                <w:rFonts w:hint="eastAsia" w:ascii="宋体" w:hAnsi="宋体" w:cs="宋体"/>
                <w:sz w:val="24"/>
                <w:szCs w:val="24"/>
              </w:rPr>
              <w:t>⑥</w:t>
            </w:r>
            <w:r>
              <w:rPr>
                <w:rFonts w:hint="eastAsia" w:ascii="方正仿宋_GBK" w:hAnsi="方正仿宋_GBK" w:eastAsia="方正仿宋_GBK" w:cs="方正仿宋_GBK"/>
                <w:sz w:val="24"/>
                <w:szCs w:val="24"/>
              </w:rPr>
              <w:t>服务人员管理制度。</w:t>
            </w:r>
          </w:p>
          <w:p w14:paraId="343287A9">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内容不存在瑕疵，得5分；</w:t>
            </w:r>
          </w:p>
          <w:p w14:paraId="7EE917B8">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内容存在1处瑕疵，得3分；</w:t>
            </w:r>
          </w:p>
          <w:p w14:paraId="4F95C4E3">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内容存在2处瑕疵，得1分；</w:t>
            </w:r>
          </w:p>
          <w:p w14:paraId="200A21F8">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内容存在3处及以上瑕疵或未提供方案不得分。</w:t>
            </w:r>
          </w:p>
        </w:tc>
        <w:tc>
          <w:tcPr>
            <w:tcW w:w="1921" w:type="dxa"/>
            <w:vMerge w:val="restart"/>
            <w:noWrap/>
            <w:tcMar>
              <w:left w:w="108" w:type="dxa"/>
              <w:right w:w="108" w:type="dxa"/>
            </w:tcMar>
            <w:vAlign w:val="center"/>
          </w:tcPr>
          <w:p w14:paraId="36DA793D">
            <w:pPr>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1.提供对应方案，格式自拟，加盖投标人公章。</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2.本项内容中所称的“瑕疵”指以下内容：</w:t>
            </w:r>
          </w:p>
          <w:p w14:paraId="17984706">
            <w:pPr>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①方案内容要素欠缺、仅有标题而无实质意义叙述内容；</w:t>
            </w:r>
          </w:p>
          <w:p w14:paraId="586B6DB2">
            <w:pPr>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②方案内容中包含其他项目名称，或出现与本项目不相关的其他内容；</w:t>
            </w:r>
          </w:p>
          <w:p w14:paraId="13883181">
            <w:pPr>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③内容表述前后矛盾、无连贯性、内容存在逻辑漏洞；</w:t>
            </w:r>
          </w:p>
          <w:p w14:paraId="0D63322B">
            <w:pPr>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④常识性错误；</w:t>
            </w:r>
          </w:p>
          <w:p w14:paraId="2E6D36AD">
            <w:pPr>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⑤售后服务措施保障安排并不适用本项目特性或非专门针对本项目制定；</w:t>
            </w:r>
          </w:p>
          <w:p w14:paraId="36796D16">
            <w:pPr>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⑥方案中提出的措施举措不利于本项目目标的实现；</w:t>
            </w:r>
          </w:p>
          <w:p w14:paraId="29F05E6B">
            <w:pPr>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⑦现有技术条件下不可能实现采购目标。</w:t>
            </w:r>
          </w:p>
          <w:p w14:paraId="7623DBF4">
            <w:pPr>
              <w:spacing w:line="3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上述任意一种情形为1处瑕疵。</w:t>
            </w:r>
          </w:p>
        </w:tc>
      </w:tr>
      <w:tr w14:paraId="438E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71F0B058">
            <w:pPr>
              <w:spacing w:line="360" w:lineRule="exact"/>
              <w:rPr>
                <w:rFonts w:ascii="方正仿宋_GBK" w:hAnsi="方正仿宋_GBK" w:eastAsia="方正仿宋_GBK" w:cs="方正仿宋_GBK"/>
                <w:sz w:val="24"/>
                <w:szCs w:val="24"/>
              </w:rPr>
            </w:pPr>
          </w:p>
        </w:tc>
        <w:tc>
          <w:tcPr>
            <w:tcW w:w="999" w:type="dxa"/>
            <w:vMerge w:val="continue"/>
            <w:noWrap/>
            <w:tcMar>
              <w:left w:w="108" w:type="dxa"/>
              <w:right w:w="108" w:type="dxa"/>
            </w:tcMar>
            <w:vAlign w:val="center"/>
          </w:tcPr>
          <w:p w14:paraId="32242757">
            <w:pPr>
              <w:spacing w:line="360" w:lineRule="exact"/>
              <w:jc w:val="center"/>
              <w:rPr>
                <w:rFonts w:ascii="方正仿宋_GBK" w:hAnsi="方正仿宋_GBK" w:eastAsia="方正仿宋_GBK" w:cs="方正仿宋_GBK"/>
                <w:sz w:val="24"/>
                <w:szCs w:val="24"/>
              </w:rPr>
            </w:pPr>
          </w:p>
        </w:tc>
        <w:tc>
          <w:tcPr>
            <w:tcW w:w="843" w:type="dxa"/>
            <w:vMerge w:val="continue"/>
            <w:noWrap/>
            <w:tcMar>
              <w:left w:w="108" w:type="dxa"/>
              <w:right w:w="108" w:type="dxa"/>
            </w:tcMar>
            <w:vAlign w:val="center"/>
          </w:tcPr>
          <w:p w14:paraId="46733D45">
            <w:pPr>
              <w:spacing w:line="360" w:lineRule="exact"/>
              <w:jc w:val="center"/>
              <w:rPr>
                <w:rFonts w:ascii="方正仿宋_GBK" w:hAnsi="方正仿宋_GBK" w:eastAsia="方正仿宋_GBK" w:cs="方正仿宋_GBK"/>
                <w:sz w:val="24"/>
                <w:szCs w:val="24"/>
              </w:rPr>
            </w:pPr>
          </w:p>
        </w:tc>
        <w:tc>
          <w:tcPr>
            <w:tcW w:w="646" w:type="dxa"/>
            <w:noWrap/>
            <w:tcMar>
              <w:left w:w="108" w:type="dxa"/>
              <w:right w:w="108" w:type="dxa"/>
            </w:tcMar>
            <w:vAlign w:val="center"/>
          </w:tcPr>
          <w:p w14:paraId="12E7B1AF">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5211" w:type="dxa"/>
            <w:noWrap/>
            <w:tcMar>
              <w:left w:w="108" w:type="dxa"/>
              <w:right w:w="108" w:type="dxa"/>
            </w:tcMar>
            <w:vAlign w:val="center"/>
          </w:tcPr>
          <w:p w14:paraId="7F1541A9">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应急处理预案（3分）</w:t>
            </w:r>
          </w:p>
          <w:p w14:paraId="337A502E">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根据投标人提供的应急处理预案进行评审，包括不限于以下内容：①不合格退换货应急预案；②传染性疾病应急预案；③食物中毒应急预案；④自然灾害应急处理预案；⑤应急物资供应预案。</w:t>
            </w:r>
          </w:p>
          <w:p w14:paraId="05BDA33A">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内容不存在瑕疵，得3分；</w:t>
            </w:r>
          </w:p>
          <w:p w14:paraId="54E51C68">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内容存在1处瑕疵，得2分；</w:t>
            </w:r>
          </w:p>
          <w:p w14:paraId="7A8BF629">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内容存在2处瑕疵，得1分；</w:t>
            </w:r>
          </w:p>
          <w:p w14:paraId="34636984">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内容存在3处及以上瑕疵或未提供方案不得分。</w:t>
            </w:r>
          </w:p>
        </w:tc>
        <w:tc>
          <w:tcPr>
            <w:tcW w:w="1921" w:type="dxa"/>
            <w:vMerge w:val="continue"/>
            <w:noWrap/>
            <w:tcMar>
              <w:left w:w="108" w:type="dxa"/>
              <w:right w:w="108" w:type="dxa"/>
            </w:tcMar>
            <w:vAlign w:val="center"/>
          </w:tcPr>
          <w:p w14:paraId="03218DC9">
            <w:pPr>
              <w:spacing w:line="360" w:lineRule="exact"/>
              <w:jc w:val="center"/>
              <w:rPr>
                <w:rFonts w:ascii="方正仿宋_GBK" w:hAnsi="方正仿宋_GBK" w:eastAsia="方正仿宋_GBK" w:cs="方正仿宋_GBK"/>
                <w:sz w:val="24"/>
                <w:szCs w:val="24"/>
              </w:rPr>
            </w:pPr>
          </w:p>
        </w:tc>
      </w:tr>
      <w:tr w14:paraId="16996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1E43A177">
            <w:pPr>
              <w:spacing w:line="360" w:lineRule="exact"/>
              <w:rPr>
                <w:rFonts w:ascii="方正仿宋_GBK" w:hAnsi="方正仿宋_GBK" w:eastAsia="方正仿宋_GBK" w:cs="方正仿宋_GBK"/>
                <w:sz w:val="24"/>
                <w:szCs w:val="24"/>
              </w:rPr>
            </w:pPr>
          </w:p>
        </w:tc>
        <w:tc>
          <w:tcPr>
            <w:tcW w:w="999" w:type="dxa"/>
            <w:vMerge w:val="continue"/>
            <w:noWrap/>
            <w:tcMar>
              <w:left w:w="108" w:type="dxa"/>
              <w:right w:w="108" w:type="dxa"/>
            </w:tcMar>
            <w:vAlign w:val="center"/>
          </w:tcPr>
          <w:p w14:paraId="14126456">
            <w:pPr>
              <w:spacing w:line="360" w:lineRule="exact"/>
              <w:jc w:val="center"/>
              <w:rPr>
                <w:rFonts w:ascii="方正仿宋_GBK" w:hAnsi="方正仿宋_GBK" w:eastAsia="方正仿宋_GBK" w:cs="方正仿宋_GBK"/>
                <w:sz w:val="24"/>
                <w:szCs w:val="24"/>
              </w:rPr>
            </w:pPr>
          </w:p>
        </w:tc>
        <w:tc>
          <w:tcPr>
            <w:tcW w:w="843" w:type="dxa"/>
            <w:vMerge w:val="continue"/>
            <w:noWrap/>
            <w:tcMar>
              <w:left w:w="108" w:type="dxa"/>
              <w:right w:w="108" w:type="dxa"/>
            </w:tcMar>
            <w:vAlign w:val="center"/>
          </w:tcPr>
          <w:p w14:paraId="0168A16A">
            <w:pPr>
              <w:spacing w:line="360" w:lineRule="exact"/>
              <w:jc w:val="center"/>
              <w:rPr>
                <w:rFonts w:ascii="方正仿宋_GBK" w:hAnsi="方正仿宋_GBK" w:eastAsia="方正仿宋_GBK" w:cs="方正仿宋_GBK"/>
                <w:sz w:val="24"/>
                <w:szCs w:val="24"/>
              </w:rPr>
            </w:pPr>
          </w:p>
        </w:tc>
        <w:tc>
          <w:tcPr>
            <w:tcW w:w="646" w:type="dxa"/>
            <w:noWrap/>
            <w:tcMar>
              <w:left w:w="108" w:type="dxa"/>
              <w:right w:w="108" w:type="dxa"/>
            </w:tcMar>
            <w:vAlign w:val="center"/>
          </w:tcPr>
          <w:p w14:paraId="4727BEE3">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5211" w:type="dxa"/>
            <w:noWrap/>
            <w:tcMar>
              <w:left w:w="108" w:type="dxa"/>
              <w:right w:w="108" w:type="dxa"/>
            </w:tcMar>
            <w:vAlign w:val="center"/>
          </w:tcPr>
          <w:p w14:paraId="186EEADA">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提供食品溯源管理制度和溯源方案（3分）</w:t>
            </w:r>
          </w:p>
          <w:p w14:paraId="59604968">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内容不存在瑕疵，得3分；</w:t>
            </w:r>
          </w:p>
          <w:p w14:paraId="32FDBE72">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内容存在1处瑕疵，得2分；</w:t>
            </w:r>
          </w:p>
          <w:p w14:paraId="493349BC">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内容存在2处瑕疵，得1分；</w:t>
            </w:r>
          </w:p>
          <w:p w14:paraId="4B36C276">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内容存在3处及以上瑕疵或未提供方案不得分。</w:t>
            </w:r>
          </w:p>
        </w:tc>
        <w:tc>
          <w:tcPr>
            <w:tcW w:w="1921" w:type="dxa"/>
            <w:vMerge w:val="continue"/>
            <w:noWrap/>
            <w:tcMar>
              <w:left w:w="108" w:type="dxa"/>
              <w:right w:w="108" w:type="dxa"/>
            </w:tcMar>
            <w:vAlign w:val="center"/>
          </w:tcPr>
          <w:p w14:paraId="6AF2E0CC">
            <w:pPr>
              <w:spacing w:line="360" w:lineRule="exact"/>
              <w:jc w:val="center"/>
              <w:rPr>
                <w:rFonts w:ascii="方正仿宋_GBK" w:hAnsi="方正仿宋_GBK" w:eastAsia="方正仿宋_GBK" w:cs="方正仿宋_GBK"/>
                <w:sz w:val="24"/>
                <w:szCs w:val="24"/>
              </w:rPr>
            </w:pPr>
          </w:p>
        </w:tc>
      </w:tr>
      <w:tr w14:paraId="582C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31A99DF8">
            <w:pPr>
              <w:spacing w:line="360" w:lineRule="exact"/>
              <w:rPr>
                <w:rFonts w:ascii="方正仿宋_GBK" w:hAnsi="方正仿宋_GBK" w:eastAsia="方正仿宋_GBK" w:cs="方正仿宋_GBK"/>
                <w:sz w:val="24"/>
                <w:szCs w:val="24"/>
              </w:rPr>
            </w:pPr>
          </w:p>
        </w:tc>
        <w:tc>
          <w:tcPr>
            <w:tcW w:w="999" w:type="dxa"/>
            <w:vMerge w:val="continue"/>
            <w:noWrap/>
            <w:tcMar>
              <w:left w:w="108" w:type="dxa"/>
              <w:right w:w="108" w:type="dxa"/>
            </w:tcMar>
            <w:vAlign w:val="center"/>
          </w:tcPr>
          <w:p w14:paraId="2B347468">
            <w:pPr>
              <w:spacing w:line="360" w:lineRule="exact"/>
              <w:jc w:val="center"/>
              <w:rPr>
                <w:rFonts w:ascii="方正仿宋_GBK" w:hAnsi="方正仿宋_GBK" w:eastAsia="方正仿宋_GBK" w:cs="方正仿宋_GBK"/>
                <w:sz w:val="24"/>
                <w:szCs w:val="24"/>
              </w:rPr>
            </w:pPr>
          </w:p>
        </w:tc>
        <w:tc>
          <w:tcPr>
            <w:tcW w:w="843" w:type="dxa"/>
            <w:vMerge w:val="continue"/>
            <w:noWrap/>
            <w:tcMar>
              <w:left w:w="108" w:type="dxa"/>
              <w:right w:w="108" w:type="dxa"/>
            </w:tcMar>
            <w:vAlign w:val="center"/>
          </w:tcPr>
          <w:p w14:paraId="2D7C42CD">
            <w:pPr>
              <w:spacing w:line="360" w:lineRule="exact"/>
              <w:jc w:val="center"/>
              <w:rPr>
                <w:rFonts w:ascii="方正仿宋_GBK" w:hAnsi="方正仿宋_GBK" w:eastAsia="方正仿宋_GBK" w:cs="方正仿宋_GBK"/>
                <w:sz w:val="24"/>
                <w:szCs w:val="24"/>
              </w:rPr>
            </w:pPr>
          </w:p>
        </w:tc>
        <w:tc>
          <w:tcPr>
            <w:tcW w:w="646" w:type="dxa"/>
            <w:noWrap/>
            <w:tcMar>
              <w:left w:w="108" w:type="dxa"/>
              <w:right w:w="108" w:type="dxa"/>
            </w:tcMar>
            <w:vAlign w:val="center"/>
          </w:tcPr>
          <w:p w14:paraId="4C14033E">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5211" w:type="dxa"/>
            <w:noWrap/>
            <w:tcMar>
              <w:left w:w="108" w:type="dxa"/>
              <w:right w:w="108" w:type="dxa"/>
            </w:tcMar>
            <w:vAlign w:val="center"/>
          </w:tcPr>
          <w:p w14:paraId="27895208">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食品安全预案（5分）</w:t>
            </w:r>
          </w:p>
          <w:p w14:paraId="05AF4C4B">
            <w:pPr>
              <w:autoSpaceDE w:val="0"/>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投标人针对本项目制定完备的食品安全预案体系。投标人主要负责人和相关主管人员积极作为，主动担当，现场指导、处理，慰问学生及家长，做好应急处置、安抚工作和善后处理。</w:t>
            </w:r>
          </w:p>
          <w:p w14:paraId="2BF3C651">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内容不存在瑕疵，得5分；</w:t>
            </w:r>
          </w:p>
          <w:p w14:paraId="31FA43A5">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内容存在1处瑕疵，得3分；</w:t>
            </w:r>
          </w:p>
          <w:p w14:paraId="280992B7">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内容存在2处瑕疵，得1分；</w:t>
            </w:r>
          </w:p>
          <w:p w14:paraId="659B44DE">
            <w:pPr>
              <w:autoSpaceDE w:val="0"/>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内容存在3处及以上瑕疵或未提供方案不得分。</w:t>
            </w:r>
          </w:p>
        </w:tc>
        <w:tc>
          <w:tcPr>
            <w:tcW w:w="1921" w:type="dxa"/>
            <w:vMerge w:val="continue"/>
            <w:noWrap/>
            <w:tcMar>
              <w:left w:w="108" w:type="dxa"/>
              <w:right w:w="108" w:type="dxa"/>
            </w:tcMar>
          </w:tcPr>
          <w:p w14:paraId="4B9238FF">
            <w:pPr>
              <w:spacing w:line="360" w:lineRule="exact"/>
              <w:rPr>
                <w:rFonts w:ascii="方正仿宋_GBK" w:hAnsi="方正仿宋_GBK" w:eastAsia="方正仿宋_GBK" w:cs="方正仿宋_GBK"/>
                <w:sz w:val="24"/>
                <w:szCs w:val="24"/>
              </w:rPr>
            </w:pPr>
          </w:p>
        </w:tc>
      </w:tr>
      <w:tr w14:paraId="4C65C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vAlign w:val="center"/>
          </w:tcPr>
          <w:p w14:paraId="05934F8F">
            <w:pPr>
              <w:spacing w:line="360" w:lineRule="exact"/>
              <w:rPr>
                <w:rFonts w:ascii="方正仿宋_GBK" w:hAnsi="方正仿宋_GBK" w:eastAsia="方正仿宋_GBK" w:cs="方正仿宋_GBK"/>
                <w:sz w:val="24"/>
                <w:szCs w:val="24"/>
              </w:rPr>
            </w:pPr>
          </w:p>
        </w:tc>
        <w:tc>
          <w:tcPr>
            <w:tcW w:w="999" w:type="dxa"/>
            <w:vMerge w:val="continue"/>
            <w:noWrap/>
            <w:vAlign w:val="center"/>
          </w:tcPr>
          <w:p w14:paraId="2DB1DD46">
            <w:pPr>
              <w:spacing w:line="360" w:lineRule="exact"/>
              <w:rPr>
                <w:rFonts w:ascii="方正仿宋_GBK" w:hAnsi="方正仿宋_GBK" w:eastAsia="方正仿宋_GBK" w:cs="方正仿宋_GBK"/>
                <w:sz w:val="24"/>
                <w:szCs w:val="24"/>
              </w:rPr>
            </w:pPr>
          </w:p>
        </w:tc>
        <w:tc>
          <w:tcPr>
            <w:tcW w:w="843" w:type="dxa"/>
            <w:noWrap/>
            <w:vAlign w:val="center"/>
          </w:tcPr>
          <w:p w14:paraId="75F03C87">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食品安全责任</w:t>
            </w:r>
          </w:p>
        </w:tc>
        <w:tc>
          <w:tcPr>
            <w:tcW w:w="646" w:type="dxa"/>
            <w:noWrap/>
            <w:vAlign w:val="center"/>
          </w:tcPr>
          <w:p w14:paraId="4190B815">
            <w:pPr>
              <w:spacing w:line="36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5211" w:type="dxa"/>
            <w:noWrap/>
            <w:tcMar>
              <w:left w:w="108" w:type="dxa"/>
              <w:right w:w="108" w:type="dxa"/>
            </w:tcMar>
            <w:vAlign w:val="center"/>
          </w:tcPr>
          <w:p w14:paraId="4B1644DB">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出具承诺函，承诺内容为：中标后为所投产品购买食品安全责任保险。被保险人为采购人，保险额度为200万元/包，保险费用由中标人承担。按以上要求提供承诺函的，得4分，未提供或未按要求提供承诺函的，不得分。</w:t>
            </w:r>
          </w:p>
        </w:tc>
        <w:tc>
          <w:tcPr>
            <w:tcW w:w="1921" w:type="dxa"/>
            <w:noWrap/>
          </w:tcPr>
          <w:p w14:paraId="20EB8BE3">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签订合同前，中标人应提供符合招标文件要求的食品安全保险单及发票复印件并加盖投标人公章，否则承担虚假应标的全部法律责任。</w:t>
            </w:r>
          </w:p>
        </w:tc>
      </w:tr>
      <w:tr w14:paraId="0B780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427" w:type="dxa"/>
            <w:vMerge w:val="restart"/>
            <w:noWrap/>
            <w:tcMar>
              <w:left w:w="108" w:type="dxa"/>
              <w:right w:w="108" w:type="dxa"/>
            </w:tcMar>
            <w:vAlign w:val="center"/>
          </w:tcPr>
          <w:p w14:paraId="7860341E">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999" w:type="dxa"/>
            <w:vMerge w:val="restart"/>
            <w:noWrap/>
            <w:tcMar>
              <w:left w:w="108" w:type="dxa"/>
              <w:right w:w="108" w:type="dxa"/>
            </w:tcMar>
            <w:vAlign w:val="center"/>
          </w:tcPr>
          <w:p w14:paraId="488FE324">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商务</w:t>
            </w:r>
          </w:p>
          <w:p w14:paraId="7963FE64">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部分</w:t>
            </w:r>
          </w:p>
          <w:p w14:paraId="78948F1B">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w:t>
            </w:r>
          </w:p>
        </w:tc>
        <w:tc>
          <w:tcPr>
            <w:tcW w:w="843" w:type="dxa"/>
            <w:noWrap/>
            <w:tcMar>
              <w:left w:w="108" w:type="dxa"/>
              <w:right w:w="108" w:type="dxa"/>
            </w:tcMar>
            <w:vAlign w:val="center"/>
          </w:tcPr>
          <w:p w14:paraId="46BF0A3E">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质量认证</w:t>
            </w:r>
          </w:p>
        </w:tc>
        <w:tc>
          <w:tcPr>
            <w:tcW w:w="646" w:type="dxa"/>
            <w:noWrap/>
            <w:tcMar>
              <w:left w:w="108" w:type="dxa"/>
              <w:right w:w="108" w:type="dxa"/>
            </w:tcMar>
            <w:vAlign w:val="center"/>
          </w:tcPr>
          <w:p w14:paraId="0308FD68">
            <w:pPr>
              <w:spacing w:line="36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5211" w:type="dxa"/>
            <w:noWrap/>
            <w:tcMar>
              <w:left w:w="108" w:type="dxa"/>
              <w:right w:w="108" w:type="dxa"/>
            </w:tcMar>
            <w:vAlign w:val="center"/>
          </w:tcPr>
          <w:p w14:paraId="4895DF72">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1.投标人具有有效的ISO9001质量管理体系认证证书，得2分；</w:t>
            </w:r>
          </w:p>
          <w:p w14:paraId="5A8D59FE">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2.投标人具有有效的ISO14001环境管理体系认证证书，得2分；</w:t>
            </w:r>
          </w:p>
          <w:p w14:paraId="5643582E">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3.投标人具有有效的职业健康安全管理体系认证证书，得2分；</w:t>
            </w:r>
          </w:p>
          <w:p w14:paraId="354D3AB0">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4.投标人具有有效的ISO22000食品安全管理体系认证证书，得2分；</w:t>
            </w:r>
          </w:p>
          <w:p w14:paraId="261BDC6C">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5.投标人具有有效的ISO28000供应链安全管理体系认证证书，得2分。</w:t>
            </w:r>
          </w:p>
        </w:tc>
        <w:tc>
          <w:tcPr>
            <w:tcW w:w="1921" w:type="dxa"/>
            <w:noWrap/>
            <w:tcMar>
              <w:left w:w="108" w:type="dxa"/>
              <w:right w:w="108" w:type="dxa"/>
            </w:tcMar>
            <w:vAlign w:val="center"/>
          </w:tcPr>
          <w:p w14:paraId="402B250D">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提供有效期内的证书复印件，加盖投标人公章。</w:t>
            </w:r>
          </w:p>
        </w:tc>
      </w:tr>
      <w:tr w14:paraId="7D60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427" w:type="dxa"/>
            <w:vMerge w:val="continue"/>
            <w:noWrap/>
            <w:vAlign w:val="center"/>
          </w:tcPr>
          <w:p w14:paraId="76C07F9E">
            <w:pPr>
              <w:spacing w:line="360" w:lineRule="exact"/>
              <w:rPr>
                <w:rFonts w:ascii="方正仿宋_GBK" w:hAnsi="方正仿宋_GBK" w:eastAsia="方正仿宋_GBK" w:cs="方正仿宋_GBK"/>
                <w:sz w:val="24"/>
                <w:szCs w:val="24"/>
              </w:rPr>
            </w:pPr>
          </w:p>
        </w:tc>
        <w:tc>
          <w:tcPr>
            <w:tcW w:w="999" w:type="dxa"/>
            <w:vMerge w:val="continue"/>
            <w:noWrap/>
            <w:vAlign w:val="center"/>
          </w:tcPr>
          <w:p w14:paraId="737A82B4">
            <w:pPr>
              <w:spacing w:line="360" w:lineRule="exact"/>
              <w:rPr>
                <w:rFonts w:ascii="方正仿宋_GBK" w:hAnsi="方正仿宋_GBK" w:eastAsia="方正仿宋_GBK" w:cs="方正仿宋_GBK"/>
                <w:sz w:val="24"/>
                <w:szCs w:val="24"/>
              </w:rPr>
            </w:pPr>
          </w:p>
        </w:tc>
        <w:tc>
          <w:tcPr>
            <w:tcW w:w="843" w:type="dxa"/>
            <w:noWrap/>
            <w:tcMar>
              <w:left w:w="108" w:type="dxa"/>
              <w:right w:w="108" w:type="dxa"/>
            </w:tcMar>
            <w:vAlign w:val="center"/>
          </w:tcPr>
          <w:p w14:paraId="049284CE">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仓储能力</w:t>
            </w:r>
          </w:p>
        </w:tc>
        <w:tc>
          <w:tcPr>
            <w:tcW w:w="646" w:type="dxa"/>
            <w:noWrap/>
            <w:tcMar>
              <w:left w:w="108" w:type="dxa"/>
              <w:right w:w="108" w:type="dxa"/>
            </w:tcMar>
            <w:vAlign w:val="center"/>
          </w:tcPr>
          <w:p w14:paraId="7C277F3C">
            <w:pPr>
              <w:spacing w:line="360" w:lineRule="exact"/>
              <w:ind w:firstLine="2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5211" w:type="dxa"/>
            <w:noWrap/>
            <w:tcMar>
              <w:left w:w="108" w:type="dxa"/>
              <w:right w:w="108" w:type="dxa"/>
            </w:tcMar>
            <w:vAlign w:val="center"/>
          </w:tcPr>
          <w:p w14:paraId="08709CE1">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投标人自有或租赁食品冷藏库，库建筑累计面积＜500㎡，自有得2分，租赁得1分；500㎡≤累计面积＜1000</w:t>
            </w:r>
            <w:bookmarkStart w:id="125" w:name="OLE_LINK6"/>
            <w:bookmarkStart w:id="126" w:name="OLE_LINK5"/>
            <w:r>
              <w:rPr>
                <w:rFonts w:hint="eastAsia" w:ascii="方正仿宋_GBK" w:hAnsi="方正仿宋_GBK" w:eastAsia="方正仿宋_GBK" w:cs="方正仿宋_GBK"/>
                <w:sz w:val="24"/>
                <w:szCs w:val="24"/>
              </w:rPr>
              <w:t>㎡</w:t>
            </w:r>
            <w:bookmarkEnd w:id="125"/>
            <w:bookmarkEnd w:id="126"/>
            <w:r>
              <w:rPr>
                <w:rFonts w:hint="eastAsia" w:ascii="方正仿宋_GBK" w:hAnsi="方正仿宋_GBK" w:eastAsia="方正仿宋_GBK" w:cs="方正仿宋_GBK"/>
                <w:sz w:val="24"/>
                <w:szCs w:val="24"/>
              </w:rPr>
              <w:t>的，自有得4分，租赁得3分；累计面积≥1000㎡，自有得5分，租赁得4分。</w:t>
            </w:r>
          </w:p>
        </w:tc>
        <w:tc>
          <w:tcPr>
            <w:tcW w:w="1921" w:type="dxa"/>
            <w:noWrap/>
            <w:tcMar>
              <w:left w:w="108" w:type="dxa"/>
              <w:right w:w="108" w:type="dxa"/>
            </w:tcMar>
            <w:vAlign w:val="center"/>
          </w:tcPr>
          <w:p w14:paraId="69ABEC61">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1.投标人提供有效的冷藏库自有产权证明材料或者租赁合同复印件并加盖投标人公章。其中，复印件上有使用面积数量，且产权证上的所有人或承租方须与投标人名称一致。</w:t>
            </w:r>
          </w:p>
          <w:p w14:paraId="2FE46EE8">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2.以上要求必须同时提供，否则得0分。</w:t>
            </w:r>
          </w:p>
        </w:tc>
      </w:tr>
      <w:tr w14:paraId="4EC8A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76532E28">
            <w:pPr>
              <w:spacing w:line="360" w:lineRule="exact"/>
              <w:rPr>
                <w:rFonts w:ascii="方正仿宋_GBK" w:hAnsi="方正仿宋_GBK" w:eastAsia="方正仿宋_GBK" w:cs="方正仿宋_GBK"/>
                <w:sz w:val="24"/>
                <w:szCs w:val="24"/>
              </w:rPr>
            </w:pPr>
          </w:p>
        </w:tc>
        <w:tc>
          <w:tcPr>
            <w:tcW w:w="999" w:type="dxa"/>
            <w:vMerge w:val="continue"/>
            <w:noWrap/>
            <w:vAlign w:val="center"/>
          </w:tcPr>
          <w:p w14:paraId="1464873D">
            <w:pPr>
              <w:spacing w:line="360" w:lineRule="exact"/>
              <w:rPr>
                <w:rFonts w:ascii="方正仿宋_GBK" w:hAnsi="方正仿宋_GBK" w:eastAsia="方正仿宋_GBK" w:cs="方正仿宋_GBK"/>
                <w:sz w:val="24"/>
                <w:szCs w:val="24"/>
              </w:rPr>
            </w:pPr>
          </w:p>
        </w:tc>
        <w:tc>
          <w:tcPr>
            <w:tcW w:w="843" w:type="dxa"/>
            <w:noWrap/>
            <w:tcMar>
              <w:left w:w="108" w:type="dxa"/>
              <w:right w:w="108" w:type="dxa"/>
            </w:tcMar>
            <w:vAlign w:val="center"/>
          </w:tcPr>
          <w:p w14:paraId="1565E507">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投标人业绩</w:t>
            </w:r>
          </w:p>
        </w:tc>
        <w:tc>
          <w:tcPr>
            <w:tcW w:w="646" w:type="dxa"/>
            <w:noWrap/>
            <w:tcMar>
              <w:left w:w="108" w:type="dxa"/>
              <w:right w:w="108" w:type="dxa"/>
            </w:tcMar>
            <w:vAlign w:val="center"/>
          </w:tcPr>
          <w:p w14:paraId="104BFBFE">
            <w:pPr>
              <w:spacing w:line="360" w:lineRule="exact"/>
              <w:ind w:firstLine="28"/>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5211" w:type="dxa"/>
            <w:noWrap/>
            <w:tcMar>
              <w:left w:w="108" w:type="dxa"/>
              <w:right w:w="108" w:type="dxa"/>
            </w:tcMar>
            <w:vAlign w:val="center"/>
          </w:tcPr>
          <w:p w14:paraId="1051470F">
            <w:pPr>
              <w:autoSpaceDE w:val="0"/>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自2021年1月1日至投标截止时间止（以合同签订时间为准），与学校或机关事业单位签订的食堂食材供货合同或协议（含正在履行或已经履行完结的）为依据评价业绩，食材供货合同或协议应包括所投分包标的物。每提供1份，得1分，最高得10分。不提供合同、协议，或提供的合同、协议仅为学校或单位食堂的一个档口，或提供的合同、协议未包括所投分包标的物的，得0分。</w:t>
            </w:r>
          </w:p>
          <w:p w14:paraId="0965FDC9">
            <w:pPr>
              <w:autoSpaceDE w:val="0"/>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注：同一个食堂多份合同视为一个业绩，且一个业绩不重复得分。</w:t>
            </w:r>
          </w:p>
        </w:tc>
        <w:tc>
          <w:tcPr>
            <w:tcW w:w="1921" w:type="dxa"/>
            <w:noWrap/>
            <w:tcMar>
              <w:left w:w="108" w:type="dxa"/>
              <w:right w:w="108" w:type="dxa"/>
            </w:tcMar>
            <w:vAlign w:val="center"/>
          </w:tcPr>
          <w:p w14:paraId="094E4DD7">
            <w:pPr>
              <w:autoSpaceDE w:val="0"/>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提供合同复印件并加盖投标人公章。</w:t>
            </w:r>
          </w:p>
        </w:tc>
      </w:tr>
      <w:tr w14:paraId="729F9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6333D65A">
            <w:pPr>
              <w:spacing w:line="360" w:lineRule="exact"/>
              <w:rPr>
                <w:rFonts w:ascii="方正仿宋_GBK" w:hAnsi="方正仿宋_GBK" w:eastAsia="方正仿宋_GBK" w:cs="方正仿宋_GBK"/>
                <w:sz w:val="24"/>
                <w:szCs w:val="24"/>
              </w:rPr>
            </w:pPr>
          </w:p>
        </w:tc>
        <w:tc>
          <w:tcPr>
            <w:tcW w:w="999" w:type="dxa"/>
            <w:vMerge w:val="continue"/>
            <w:noWrap/>
            <w:vAlign w:val="center"/>
          </w:tcPr>
          <w:p w14:paraId="4FC4BE5F">
            <w:pPr>
              <w:spacing w:line="360" w:lineRule="exact"/>
              <w:rPr>
                <w:rFonts w:ascii="方正仿宋_GBK" w:hAnsi="方正仿宋_GBK" w:eastAsia="方正仿宋_GBK" w:cs="方正仿宋_GBK"/>
                <w:sz w:val="24"/>
                <w:szCs w:val="24"/>
              </w:rPr>
            </w:pPr>
          </w:p>
        </w:tc>
        <w:tc>
          <w:tcPr>
            <w:tcW w:w="843" w:type="dxa"/>
            <w:noWrap/>
            <w:tcMar>
              <w:left w:w="108" w:type="dxa"/>
              <w:right w:w="108" w:type="dxa"/>
            </w:tcMar>
            <w:vAlign w:val="center"/>
          </w:tcPr>
          <w:p w14:paraId="32C2609B">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满意度评价</w:t>
            </w:r>
          </w:p>
        </w:tc>
        <w:tc>
          <w:tcPr>
            <w:tcW w:w="646" w:type="dxa"/>
            <w:noWrap/>
            <w:tcMar>
              <w:left w:w="108" w:type="dxa"/>
              <w:right w:w="108" w:type="dxa"/>
            </w:tcMar>
            <w:vAlign w:val="center"/>
          </w:tcPr>
          <w:p w14:paraId="101C25A2">
            <w:pPr>
              <w:spacing w:line="360" w:lineRule="exact"/>
              <w:ind w:firstLine="28"/>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5211" w:type="dxa"/>
            <w:noWrap/>
            <w:tcMar>
              <w:left w:w="108" w:type="dxa"/>
              <w:right w:w="108" w:type="dxa"/>
            </w:tcMar>
            <w:vAlign w:val="center"/>
          </w:tcPr>
          <w:p w14:paraId="0F349620">
            <w:pPr>
              <w:autoSpaceDE w:val="0"/>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投标人自</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年</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日至投标截止日期用户评价，优良或满意的肯定性评价证明，有一个得</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分，没有得</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分，本项最多得</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分。</w:t>
            </w:r>
          </w:p>
          <w:p w14:paraId="61BC1A28">
            <w:pPr>
              <w:autoSpaceDE w:val="0"/>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注：同一甲方不重复计分</w:t>
            </w:r>
          </w:p>
        </w:tc>
        <w:tc>
          <w:tcPr>
            <w:tcW w:w="1921" w:type="dxa"/>
            <w:noWrap/>
            <w:tcMar>
              <w:left w:w="108" w:type="dxa"/>
              <w:right w:w="108" w:type="dxa"/>
            </w:tcMar>
            <w:vAlign w:val="center"/>
          </w:tcPr>
          <w:p w14:paraId="36E72505">
            <w:pPr>
              <w:autoSpaceDE w:val="0"/>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提供相关信息清晰的合同复印件及加盖合同甲方公章的评价证明文件（格式自拟），提供不齐全的不得分。</w:t>
            </w:r>
          </w:p>
        </w:tc>
      </w:tr>
    </w:tbl>
    <w:p w14:paraId="14C89CB4">
      <w:pPr>
        <w:snapToGrid w:val="0"/>
        <w:spacing w:line="276" w:lineRule="auto"/>
        <w:ind w:firstLine="480" w:firstLineChars="200"/>
        <w:rPr>
          <w:rFonts w:ascii="方正仿宋_GBK" w:hAnsi="宋体" w:eastAsia="方正仿宋_GBK"/>
          <w:sz w:val="24"/>
          <w:szCs w:val="24"/>
        </w:rPr>
      </w:pPr>
    </w:p>
    <w:p w14:paraId="3CEB4BBC">
      <w:pPr>
        <w:snapToGrid w:val="0"/>
        <w:spacing w:line="276" w:lineRule="auto"/>
        <w:ind w:firstLine="480" w:firstLineChars="200"/>
        <w:rPr>
          <w:rFonts w:ascii="方正仿宋_GBK" w:eastAsia="方正仿宋_GBK"/>
          <w:sz w:val="24"/>
          <w:szCs w:val="24"/>
        </w:rPr>
      </w:pPr>
      <w:r>
        <w:rPr>
          <w:rFonts w:hint="eastAsia" w:ascii="方正仿宋_GBK" w:hAnsi="宋体" w:eastAsia="方正仿宋_GBK"/>
          <w:sz w:val="24"/>
          <w:szCs w:val="24"/>
        </w:rPr>
        <w:t>说明：评标委员会认为投标人的报价明显低于其他通过符合性审查投标人的报价，有可能影响产品质量或者不能诚信履约的，应当要求其在评标现场合理的时间内</w:t>
      </w:r>
      <w:r>
        <w:rPr>
          <w:rFonts w:hint="eastAsia" w:ascii="方正仿宋_GBK" w:hAnsi="宋体" w:eastAsia="方正仿宋_GBK"/>
          <w:b/>
          <w:bCs/>
          <w:sz w:val="24"/>
          <w:szCs w:val="24"/>
        </w:rPr>
        <w:t>提供书面说明以及成本测算依据，必要时还需提交相关证明材料；</w:t>
      </w:r>
      <w:r>
        <w:rPr>
          <w:rFonts w:hint="eastAsia" w:ascii="方正仿宋_GBK" w:hAnsi="宋体" w:eastAsia="方正仿宋_GBK"/>
          <w:sz w:val="24"/>
          <w:szCs w:val="24"/>
        </w:rPr>
        <w:t>投标人不能证明其报价合理性的，评标委员会应当将其作为无效投标处理。</w:t>
      </w:r>
    </w:p>
    <w:p w14:paraId="2E16B301">
      <w:pPr>
        <w:pStyle w:val="5"/>
        <w:spacing w:line="276" w:lineRule="auto"/>
        <w:ind w:firstLine="482" w:firstLineChars="200"/>
        <w:rPr>
          <w:rFonts w:ascii="方正仿宋_GBK" w:eastAsia="方正仿宋_GBK"/>
          <w:b/>
          <w:sz w:val="24"/>
          <w:szCs w:val="24"/>
        </w:rPr>
      </w:pPr>
      <w:bookmarkStart w:id="127" w:name="_Toc29883"/>
      <w:bookmarkStart w:id="128" w:name="_Toc59621303"/>
      <w:bookmarkStart w:id="129" w:name="_Toc18194"/>
      <w:bookmarkStart w:id="130" w:name="_Toc129178885"/>
      <w:bookmarkStart w:id="131" w:name="_Toc115877709"/>
      <w:r>
        <w:rPr>
          <w:rFonts w:hint="eastAsia" w:ascii="方正仿宋_GBK" w:eastAsia="方正仿宋_GBK"/>
          <w:b/>
          <w:sz w:val="24"/>
          <w:szCs w:val="24"/>
        </w:rPr>
        <w:t>五、无效投标条款</w:t>
      </w:r>
      <w:bookmarkEnd w:id="127"/>
      <w:bookmarkEnd w:id="128"/>
      <w:bookmarkEnd w:id="129"/>
      <w:bookmarkEnd w:id="130"/>
      <w:bookmarkEnd w:id="131"/>
    </w:p>
    <w:p w14:paraId="17CB90B2">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14:paraId="457DA3E2">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14:paraId="452BAB78">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14:paraId="71F9EB08">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14:paraId="19F90232">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（四）报价超过招标文件中规定的最高限价、单价最高限价（折扣系数）的；</w:t>
      </w:r>
    </w:p>
    <w:p w14:paraId="66170F80">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（五）投标文件含有采购人不能接受的附加条件的；</w:t>
      </w:r>
    </w:p>
    <w:p w14:paraId="44FFE7D5">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（六）投标人串通投标的；</w:t>
      </w:r>
    </w:p>
    <w:p w14:paraId="387239FF">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（七）投标人以联合体形式参与投标的；</w:t>
      </w:r>
    </w:p>
    <w:p w14:paraId="739B895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（八）法律、法规和招标文件规定的其他无效情形。</w:t>
      </w:r>
    </w:p>
    <w:p w14:paraId="2B67FC9E">
      <w:pPr>
        <w:pStyle w:val="5"/>
        <w:spacing w:line="276" w:lineRule="auto"/>
        <w:ind w:firstLine="482" w:firstLineChars="200"/>
        <w:rPr>
          <w:rFonts w:ascii="方正仿宋_GBK" w:eastAsia="方正仿宋_GBK"/>
          <w:b/>
          <w:sz w:val="24"/>
          <w:szCs w:val="24"/>
        </w:rPr>
      </w:pPr>
      <w:bookmarkStart w:id="132" w:name="_Toc115877710"/>
      <w:bookmarkStart w:id="133" w:name="_Toc129178886"/>
      <w:bookmarkStart w:id="134" w:name="_Toc8586"/>
      <w:bookmarkStart w:id="135" w:name="_Toc59621304"/>
      <w:bookmarkStart w:id="136" w:name="_Toc7844"/>
      <w:r>
        <w:rPr>
          <w:rFonts w:hint="eastAsia" w:ascii="方正仿宋_GBK" w:eastAsia="方正仿宋_GBK"/>
          <w:b/>
          <w:sz w:val="24"/>
          <w:szCs w:val="24"/>
        </w:rPr>
        <w:t>六、废标条款</w:t>
      </w:r>
      <w:bookmarkEnd w:id="132"/>
      <w:bookmarkEnd w:id="133"/>
      <w:bookmarkEnd w:id="134"/>
      <w:bookmarkEnd w:id="135"/>
      <w:bookmarkEnd w:id="136"/>
    </w:p>
    <w:p w14:paraId="2470BB01">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在招标采购中，出现下列情形之一的，应予废标：</w:t>
      </w:r>
    </w:p>
    <w:p w14:paraId="66F3DD13">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（一）符合专业条件的投标人或者对招标文件作实质响应的投标人不足三家的；</w:t>
      </w:r>
    </w:p>
    <w:p w14:paraId="7A4B4B79">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（二）投标人的报价均超过了采购预算（或限价），采购人不能支付的；</w:t>
      </w:r>
    </w:p>
    <w:p w14:paraId="1AE2A985">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14:paraId="3FB00A5A">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59FB1E60">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648CD27D">
      <w:pPr>
        <w:pStyle w:val="4"/>
        <w:spacing w:before="0" w:beforeLines="0" w:after="0" w:afterLines="0" w:line="276" w:lineRule="auto"/>
        <w:rPr>
          <w:rFonts w:ascii="方正仿宋_GBK" w:hAnsi="宋体" w:eastAsia="方正仿宋_GBK"/>
          <w:b/>
          <w:szCs w:val="44"/>
        </w:rPr>
      </w:pPr>
      <w:r>
        <w:rPr>
          <w:rFonts w:hint="eastAsia" w:ascii="方正仿宋_GBK" w:hAnsi="宋体" w:eastAsia="方正仿宋_GBK"/>
          <w:sz w:val="24"/>
          <w:szCs w:val="24"/>
        </w:rPr>
        <w:br w:type="page"/>
      </w:r>
      <w:bookmarkStart w:id="137" w:name="_Toc20913"/>
      <w:bookmarkStart w:id="138" w:name="_Toc23670"/>
      <w:bookmarkStart w:id="139" w:name="_Toc129178887"/>
      <w:bookmarkStart w:id="140" w:name="_Toc115877711"/>
      <w:r>
        <w:rPr>
          <w:rFonts w:hint="eastAsia" w:ascii="方正仿宋_GBK" w:hAnsi="宋体" w:eastAsia="方正仿宋_GBK"/>
          <w:b/>
          <w:szCs w:val="44"/>
        </w:rPr>
        <w:t>第五篇  投标人须知</w:t>
      </w:r>
      <w:bookmarkEnd w:id="137"/>
      <w:bookmarkEnd w:id="138"/>
      <w:bookmarkEnd w:id="139"/>
      <w:bookmarkEnd w:id="140"/>
    </w:p>
    <w:p w14:paraId="6791851A">
      <w:pPr>
        <w:pStyle w:val="5"/>
        <w:spacing w:line="276" w:lineRule="auto"/>
        <w:ind w:firstLine="482" w:firstLineChars="200"/>
        <w:rPr>
          <w:rFonts w:ascii="方正仿宋_GBK" w:eastAsia="方正仿宋_GBK"/>
          <w:b/>
          <w:sz w:val="24"/>
          <w:szCs w:val="24"/>
        </w:rPr>
      </w:pPr>
      <w:bookmarkStart w:id="141" w:name="_Toc19691"/>
      <w:bookmarkStart w:id="142" w:name="_Toc129178888"/>
      <w:bookmarkStart w:id="143" w:name="_Toc115877712"/>
      <w:bookmarkStart w:id="144" w:name="_Toc19675"/>
      <w:r>
        <w:rPr>
          <w:rFonts w:hint="eastAsia" w:ascii="方正仿宋_GBK" w:eastAsia="方正仿宋_GBK"/>
          <w:b/>
          <w:sz w:val="24"/>
          <w:szCs w:val="24"/>
        </w:rPr>
        <w:t>一、投标人</w:t>
      </w:r>
      <w:bookmarkEnd w:id="141"/>
      <w:bookmarkEnd w:id="142"/>
      <w:bookmarkEnd w:id="143"/>
      <w:bookmarkEnd w:id="144"/>
    </w:p>
    <w:p w14:paraId="1F994851">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（一）投标人</w:t>
      </w:r>
    </w:p>
    <w:p w14:paraId="26066F65">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投标人是指响应招标、参加投标竞争的法人、其他组织或者自然人。</w:t>
      </w:r>
    </w:p>
    <w:p w14:paraId="7FDFA0A4">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（二）合格投标人条件</w:t>
      </w:r>
    </w:p>
    <w:p w14:paraId="095AF2F2">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合格投标人应完全符合招标文件第一篇中规定的投标人资格条件，并对招标文件作出实质性响应。</w:t>
      </w:r>
    </w:p>
    <w:p w14:paraId="0F9B613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（三）投标人的风险</w:t>
      </w:r>
    </w:p>
    <w:p w14:paraId="12D1300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投标人没有按照招标文件要求提供全部资料，或者投标人没有对招标文件在各方面作出实质性响应，可能导致投标被拒绝或评定为无效投标。</w:t>
      </w:r>
    </w:p>
    <w:p w14:paraId="7EB86314">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（四）法律责任</w:t>
      </w:r>
    </w:p>
    <w:p w14:paraId="7ED5D53F">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投标人违反《中华人民共和国政府采购法》、《中华人民共和国政府采购实施条例》等相关规定，将按规定追究投标人法律责任。</w:t>
      </w:r>
    </w:p>
    <w:p w14:paraId="479F5549">
      <w:pPr>
        <w:pStyle w:val="5"/>
        <w:spacing w:line="276" w:lineRule="auto"/>
        <w:ind w:firstLine="482" w:firstLineChars="200"/>
        <w:rPr>
          <w:rFonts w:ascii="方正仿宋_GBK" w:eastAsia="方正仿宋_GBK"/>
          <w:b/>
          <w:sz w:val="24"/>
          <w:szCs w:val="24"/>
        </w:rPr>
      </w:pPr>
      <w:bookmarkStart w:id="145" w:name="_Toc129178889"/>
      <w:bookmarkStart w:id="146" w:name="_Toc6407"/>
      <w:bookmarkStart w:id="147" w:name="_Toc10400"/>
      <w:bookmarkStart w:id="148" w:name="_Toc115877713"/>
      <w:r>
        <w:rPr>
          <w:rFonts w:hint="eastAsia" w:ascii="方正仿宋_GBK" w:eastAsia="方正仿宋_GBK"/>
          <w:b/>
          <w:sz w:val="24"/>
          <w:szCs w:val="24"/>
        </w:rPr>
        <w:t>二、招标文件</w:t>
      </w:r>
      <w:bookmarkEnd w:id="145"/>
      <w:bookmarkEnd w:id="146"/>
      <w:bookmarkEnd w:id="147"/>
      <w:bookmarkEnd w:id="148"/>
    </w:p>
    <w:p w14:paraId="3A3216D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招标文件是投标人编制投标文件的依据，是评标委员会评判依据和标准。招标文件也是采购人与中标人签订合同的基础。</w:t>
      </w:r>
    </w:p>
    <w:p w14:paraId="3A22FFF6">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（一）招标文件由投标邀请书；项目技术规格、数量及质量要求；商务条款；投标人须知；评标方法、评标标准、无效投标条款和废标条款；合同主要条款、合同范本；投标文件格式等七部分组成。</w:t>
      </w:r>
    </w:p>
    <w:p w14:paraId="1DC5D4B9">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（二）采购代理机构对招标文件所作的一切有效的书面通知、修改及补充，都是招标文件不可分割的部分。</w:t>
      </w:r>
    </w:p>
    <w:p w14:paraId="659B9BB3">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招标文件、澄清文件（如果有）一律在行采家https://www.gec123.com/）和重庆工商大学招投标信息网（https://zbcg.ctbu.edu.cn/）上发布，请各投标人注意下载；无论投标人下载与否，均视同投标人已知晓本项目招标文件、澄清文件的内容。</w:t>
      </w:r>
    </w:p>
    <w:p w14:paraId="7D96F9AE">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（四）采购代理机构对已发出的招标文件需要进行澄清或修改的，应以书面形式或公告形式通知所有招标文件收受人。该澄清或者修改的内容为招标文件的组成部分。</w:t>
      </w:r>
    </w:p>
    <w:p w14:paraId="68FDC3EA">
      <w:pPr>
        <w:pStyle w:val="5"/>
        <w:spacing w:line="276" w:lineRule="auto"/>
        <w:ind w:firstLine="482" w:firstLineChars="200"/>
        <w:rPr>
          <w:rFonts w:ascii="方正仿宋_GBK" w:eastAsia="方正仿宋_GBK"/>
          <w:b/>
          <w:sz w:val="24"/>
          <w:szCs w:val="24"/>
        </w:rPr>
      </w:pPr>
      <w:bookmarkStart w:id="149" w:name="_Toc19077"/>
      <w:bookmarkStart w:id="150" w:name="_Toc129178890"/>
      <w:bookmarkStart w:id="151" w:name="_Toc115877714"/>
      <w:bookmarkStart w:id="152" w:name="_Toc7461"/>
      <w:r>
        <w:rPr>
          <w:rFonts w:hint="eastAsia" w:ascii="方正仿宋_GBK" w:eastAsia="方正仿宋_GBK"/>
          <w:b/>
          <w:sz w:val="24"/>
          <w:szCs w:val="24"/>
        </w:rPr>
        <w:t>三、投标文件</w:t>
      </w:r>
      <w:bookmarkEnd w:id="149"/>
      <w:bookmarkEnd w:id="150"/>
      <w:bookmarkEnd w:id="151"/>
      <w:bookmarkEnd w:id="152"/>
    </w:p>
    <w:p w14:paraId="688D274B">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投标人应当按照招标文件的要求编制投标文件，并对招标文件提出的要求和条件作出实质性响应，投标文件原则上采用软面订本，同时应编制完整的页码、目录。</w:t>
      </w:r>
    </w:p>
    <w:p w14:paraId="12EC6484">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（一）投标文件组成</w:t>
      </w:r>
    </w:p>
    <w:p w14:paraId="6C3A7482">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1CFF40F1">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（二）投标有效期</w:t>
      </w:r>
    </w:p>
    <w:p w14:paraId="55F60367">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投标有效期为投标截止时间起90天。</w:t>
      </w:r>
    </w:p>
    <w:p w14:paraId="7EE9F50A">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（三）投标保证金</w:t>
      </w:r>
    </w:p>
    <w:p w14:paraId="314D119C">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1.投标人应在投标截止时间前，按招标文件第一篇规定交纳投标保证金。</w:t>
      </w:r>
    </w:p>
    <w:p w14:paraId="4159F886">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2.投标保证金为投标的有效约束条件。</w:t>
      </w:r>
    </w:p>
    <w:p w14:paraId="0379F64D">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3.投标保证金的有效期限在投标有效期过后三十天继续有效。</w:t>
      </w:r>
    </w:p>
    <w:p w14:paraId="336BAE54">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4.投标保证金币种应与投标报价币种相同。</w:t>
      </w:r>
    </w:p>
    <w:p w14:paraId="382A5941">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未中标投标人的投标保证金，在采购结果公告发布后五个工作日内按来款渠道全额无息直接退还；中标人的投标保证金，在中标人缴纳履约保证金且与采购人签订合同后五个工作日内按资金来款渠道全额无息直接退还。。</w:t>
      </w:r>
    </w:p>
    <w:p w14:paraId="4B1BA09D">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6.投标人有下列情形之一的，采购人或者采购代理机构可以不退还投标保证金：</w:t>
      </w:r>
    </w:p>
    <w:p w14:paraId="06BF8F99">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6.1投标人在投标有效期撤回投标文件的；</w:t>
      </w:r>
    </w:p>
    <w:p w14:paraId="5287D285">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6.2投标人未按规定提交履约保证金的；</w:t>
      </w:r>
    </w:p>
    <w:p w14:paraId="73AA9946">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6.3投标人在投标过程中弄虚作假，提供虚假材料的；</w:t>
      </w:r>
    </w:p>
    <w:p w14:paraId="450401BF">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6.4中标人无正当理由不与采购人签订合同的；</w:t>
      </w:r>
    </w:p>
    <w:p w14:paraId="19B48EF3">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6.5中标人将中标项目转让给他人或者在投标文件中未说明且未经采购人同意，将中标项目分包给他人的；</w:t>
      </w:r>
    </w:p>
    <w:p w14:paraId="5E879B51">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6.6中标人拒绝履行合同义务的；</w:t>
      </w:r>
    </w:p>
    <w:p w14:paraId="019C1659">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6.7其他严重扰乱招投标程序的。</w:t>
      </w:r>
    </w:p>
    <w:p w14:paraId="68B82CEB">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（四）投标文件的份数和签署</w:t>
      </w:r>
    </w:p>
    <w:p w14:paraId="3FC46CD0">
      <w:pPr>
        <w:pStyle w:val="11"/>
        <w:spacing w:line="276" w:lineRule="auto"/>
        <w:ind w:firstLine="482" w:firstLineChars="200"/>
        <w:rPr>
          <w:rFonts w:ascii="方正仿宋_GBK" w:hAnsi="宋体" w:eastAsia="方正仿宋_GBK"/>
          <w:sz w:val="24"/>
          <w:szCs w:val="24"/>
        </w:rPr>
      </w:pPr>
      <w:r>
        <w:rPr>
          <w:rFonts w:hint="eastAsia" w:ascii="方正仿宋_GBK" w:hAnsi="宋体" w:eastAsia="方正仿宋_GBK"/>
          <w:b/>
          <w:bCs/>
          <w:sz w:val="24"/>
          <w:szCs w:val="24"/>
        </w:rPr>
        <w:t>1.投标文件一式四份，其中正本一份，副本二份，电子文档一份（电子文档内容须为投标文件纸质正本的PDF扫描件，文件载体须为优盘）。</w:t>
      </w:r>
      <w:r>
        <w:rPr>
          <w:rFonts w:hint="eastAsia" w:ascii="方正仿宋_GBK" w:hAnsi="宋体" w:eastAsia="方正仿宋_GBK"/>
          <w:sz w:val="24"/>
          <w:szCs w:val="24"/>
        </w:rPr>
        <w:t>每套纸质投标文件须在封面清楚地标明“正本”、“副本”或“电子文档”，副本应为正本的完整复印件，副本与正本不一致时以正本为准。投标文件电子文档与纸质投标文件正本不一致时，以纸质投标文件正本为准。</w:t>
      </w:r>
    </w:p>
    <w:p w14:paraId="5DD984FE">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2.在投标文件正本中，招标文件第七篇投标文件格式中规定签字、盖章的地方必须按其规定签字、盖章。</w:t>
      </w:r>
    </w:p>
    <w:p w14:paraId="7E1C9561">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3.若投标人对投标文件的错处作必要修改，则应在修改处加盖投标人公章或由法定代表人（或其授权代表）签字确认。</w:t>
      </w:r>
    </w:p>
    <w:p w14:paraId="649CAEDA">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4.电报、电话、传真形式的投标文件概不接受。</w:t>
      </w:r>
    </w:p>
    <w:p w14:paraId="16A628BE">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（五）投标报价</w:t>
      </w:r>
    </w:p>
    <w:p w14:paraId="4693EE4F">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1.投标人应严格按照“投标文件格式”中“开标一览表”和“分项报价明细表”的格式填写报价。</w:t>
      </w:r>
    </w:p>
    <w:p w14:paraId="2C42DFE1">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2.投标人的报价为一次性报价，即在投标有效期内投标价格固定不变。</w:t>
      </w:r>
    </w:p>
    <w:p w14:paraId="020D8ABB">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3.本项目只接受一个投标报价，有选择的或有条件的报价将不予接受。</w:t>
      </w:r>
    </w:p>
    <w:p w14:paraId="01687593">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（六）修正错误</w:t>
      </w:r>
    </w:p>
    <w:p w14:paraId="2B77BB29">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若投标文件出现计算或表达上的错误，修正错误的原则如下：</w:t>
      </w:r>
    </w:p>
    <w:p w14:paraId="20FC6F6A">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1.投标文件中开标一览表（报价表）内容与投标文件中相应内容不一致的，以开标一览表（报价表）为准；</w:t>
      </w:r>
    </w:p>
    <w:p w14:paraId="2AB2F29D">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2.大写金额和小写金额不一致的，以大写金额为准；</w:t>
      </w:r>
    </w:p>
    <w:p w14:paraId="3C752475">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3.单价金额小数点或者百分比有明显错位的，以开标一览表的总价为准，并修改单价；</w:t>
      </w:r>
    </w:p>
    <w:p w14:paraId="77234662">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4.总价金额与按单价汇总金额不一致的，以单价金额计算结果为准。</w:t>
      </w:r>
    </w:p>
    <w:p w14:paraId="76E7B675">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3D2CBF7C">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（七）投标文件的递交</w:t>
      </w:r>
    </w:p>
    <w:p w14:paraId="41219653">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投标文件的正本、副本以及电子文档均应密封送达投标地点，应在封套上注明项目名称、投标人名称。若正本、副本以及电子文档分别进行密封的，还应在封套上注明“正本”、“副本”、“电子文档”字样。</w:t>
      </w:r>
    </w:p>
    <w:p w14:paraId="45B040F9">
      <w:pPr>
        <w:pStyle w:val="5"/>
        <w:spacing w:line="276" w:lineRule="auto"/>
        <w:ind w:firstLine="482" w:firstLineChars="200"/>
        <w:rPr>
          <w:rFonts w:ascii="方正仿宋_GBK" w:eastAsia="方正仿宋_GBK"/>
          <w:b/>
          <w:sz w:val="24"/>
          <w:szCs w:val="24"/>
        </w:rPr>
      </w:pPr>
      <w:bookmarkStart w:id="153" w:name="_Toc15369"/>
      <w:bookmarkStart w:id="154" w:name="_Toc129178891"/>
      <w:bookmarkStart w:id="155" w:name="_Toc115877715"/>
      <w:bookmarkStart w:id="156" w:name="_Toc18183"/>
      <w:r>
        <w:rPr>
          <w:rFonts w:hint="eastAsia" w:ascii="方正仿宋_GBK" w:eastAsia="方正仿宋_GBK"/>
          <w:b/>
          <w:sz w:val="24"/>
          <w:szCs w:val="24"/>
        </w:rPr>
        <w:t>四、开标</w:t>
      </w:r>
      <w:bookmarkEnd w:id="153"/>
      <w:bookmarkEnd w:id="154"/>
      <w:bookmarkEnd w:id="155"/>
      <w:bookmarkEnd w:id="156"/>
    </w:p>
    <w:p w14:paraId="7996ADF5">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（一）开标应当在招标文件中“投标邀请书”确定的时间和地点公开进行。</w:t>
      </w:r>
    </w:p>
    <w:p w14:paraId="3AC791D8">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（二）采购代理机构可视采购具体情况，延长投标截止时间和开标时间，并将变更时间书面通知所有招标文件收受人。</w:t>
      </w:r>
    </w:p>
    <w:p w14:paraId="64036622">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（三）开标由采购人或采购代理机构主持，邀请投标人和有关监督部门代表参加,有关监督部门可视情况派员现场监督。</w:t>
      </w:r>
    </w:p>
    <w:p w14:paraId="6AFD0EF1">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7F392D06">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（五）未宣读的投标价格、价格折扣和招标文件允许提供的备选投标方案等实质性内容等，评标时不予承认。</w:t>
      </w:r>
    </w:p>
    <w:p w14:paraId="17EDD9FF">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（六）开标过程应由采购人或采购代理机构或重庆市公共资源交易中心指定专人负责记录，并存档备查。</w:t>
      </w:r>
    </w:p>
    <w:p w14:paraId="4860AB6C">
      <w:pPr>
        <w:pStyle w:val="11"/>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（七）投标人未参加开标的，视同认可开标结果。</w:t>
      </w:r>
    </w:p>
    <w:p w14:paraId="7522EEC1">
      <w:pPr>
        <w:pStyle w:val="5"/>
        <w:spacing w:line="276" w:lineRule="auto"/>
        <w:ind w:firstLine="482" w:firstLineChars="200"/>
        <w:rPr>
          <w:rFonts w:ascii="方正仿宋_GBK" w:eastAsia="方正仿宋_GBK"/>
          <w:b/>
          <w:sz w:val="24"/>
          <w:szCs w:val="24"/>
        </w:rPr>
      </w:pPr>
      <w:bookmarkStart w:id="157" w:name="_Toc129178892"/>
      <w:bookmarkStart w:id="158" w:name="_Toc28211"/>
      <w:bookmarkStart w:id="159" w:name="_Toc26432"/>
      <w:bookmarkStart w:id="160" w:name="_Toc115877716"/>
      <w:r>
        <w:rPr>
          <w:rFonts w:hint="eastAsia" w:ascii="方正仿宋_GBK" w:eastAsia="方正仿宋_GBK"/>
          <w:b/>
          <w:sz w:val="24"/>
          <w:szCs w:val="24"/>
        </w:rPr>
        <w:t>五、评标</w:t>
      </w:r>
      <w:bookmarkEnd w:id="157"/>
      <w:bookmarkEnd w:id="158"/>
      <w:bookmarkEnd w:id="159"/>
      <w:bookmarkEnd w:id="160"/>
    </w:p>
    <w:p w14:paraId="10DF1590">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见第四篇“评标”内容。</w:t>
      </w:r>
    </w:p>
    <w:p w14:paraId="5F85C12B">
      <w:pPr>
        <w:pStyle w:val="5"/>
        <w:spacing w:line="276" w:lineRule="auto"/>
        <w:ind w:firstLine="482" w:firstLineChars="200"/>
        <w:rPr>
          <w:rFonts w:ascii="方正仿宋_GBK" w:eastAsia="方正仿宋_GBK"/>
          <w:b/>
          <w:sz w:val="24"/>
          <w:szCs w:val="24"/>
        </w:rPr>
      </w:pPr>
      <w:bookmarkStart w:id="161" w:name="_Toc11075"/>
      <w:bookmarkStart w:id="162" w:name="_Toc129178893"/>
      <w:bookmarkStart w:id="163" w:name="_Toc24228"/>
      <w:bookmarkStart w:id="164" w:name="_Toc115877717"/>
      <w:r>
        <w:rPr>
          <w:rFonts w:hint="eastAsia" w:ascii="方正仿宋_GBK" w:eastAsia="方正仿宋_GBK"/>
          <w:b/>
          <w:sz w:val="24"/>
          <w:szCs w:val="24"/>
        </w:rPr>
        <w:t>六、定标</w:t>
      </w:r>
      <w:bookmarkEnd w:id="161"/>
      <w:bookmarkEnd w:id="162"/>
      <w:bookmarkEnd w:id="163"/>
      <w:bookmarkEnd w:id="164"/>
    </w:p>
    <w:p w14:paraId="3435171B">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（一）定标原则</w:t>
      </w:r>
    </w:p>
    <w:p w14:paraId="4BC9FB1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采购人或其授权的评标委员会应按照评标报告中推荐的中标候选人排名顺序确定中标人。</w:t>
      </w:r>
    </w:p>
    <w:p w14:paraId="55A512E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（二）定标程序</w:t>
      </w:r>
    </w:p>
    <w:p w14:paraId="78EA38E3">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1.采购代理机构应当在评标结束后2个工作日内将评标报告送采购人。</w:t>
      </w:r>
    </w:p>
    <w:p w14:paraId="7178BE12">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2.采购人应当自收到评标报告之日起5个工作日内按评标报告推荐的中标候选人顺序确定中标人。</w:t>
      </w:r>
    </w:p>
    <w:p w14:paraId="075086A4">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中标候选人并列的，由采购人或者采购人委托评标委员会按照技术需求的优劣顺序排列；技术需求优劣顺序相同的，按商务条款的优劣顺序排列确定中标人。</w:t>
      </w:r>
    </w:p>
    <w:p w14:paraId="4BFA1020">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3.采购人或者采购代理机构应当自中标人确定之日起2个工作日内，行采家（https://www.gec123.com/）和重庆工商大学招投标信息网（https://zbcg.ctbu.edu.cn/）公告中标结果。中标公告期限为1个工作日。</w:t>
      </w:r>
    </w:p>
    <w:p w14:paraId="345675DA">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4.中标人变更</w:t>
      </w:r>
    </w:p>
    <w:p w14:paraId="6A20F5FA">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中标人拒绝与采购人签订合同的，采购人可以按照评标报告推荐的中标候选人顺序，确定排名下一位的候选人为中标人，也可以重新开展政府采购活动。</w:t>
      </w:r>
    </w:p>
    <w:p w14:paraId="6D5B7698">
      <w:pPr>
        <w:pStyle w:val="5"/>
        <w:spacing w:line="276" w:lineRule="auto"/>
        <w:ind w:firstLine="482" w:firstLineChars="200"/>
        <w:rPr>
          <w:rFonts w:ascii="方正仿宋_GBK" w:eastAsia="方正仿宋_GBK"/>
          <w:b/>
          <w:sz w:val="24"/>
          <w:szCs w:val="24"/>
        </w:rPr>
      </w:pPr>
      <w:bookmarkStart w:id="165" w:name="_Toc129178894"/>
      <w:bookmarkStart w:id="166" w:name="_Toc115877718"/>
      <w:bookmarkStart w:id="167" w:name="_Toc32608"/>
      <w:bookmarkStart w:id="168" w:name="_Toc7736"/>
      <w:r>
        <w:rPr>
          <w:rFonts w:hint="eastAsia" w:ascii="方正仿宋_GBK" w:eastAsia="方正仿宋_GBK"/>
          <w:b/>
          <w:sz w:val="24"/>
          <w:szCs w:val="24"/>
        </w:rPr>
        <w:t>七、中标</w:t>
      </w:r>
      <w:bookmarkEnd w:id="165"/>
      <w:bookmarkEnd w:id="166"/>
      <w:bookmarkEnd w:id="167"/>
      <w:bookmarkEnd w:id="168"/>
    </w:p>
    <w:p w14:paraId="3C64A10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（一）采购人依法确定中标人后，采购代理机构将在“行采家”和“重庆工商大学招投标信息网”发布中标结果公告。</w:t>
      </w:r>
    </w:p>
    <w:p w14:paraId="153EA34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（二）中标结果公告发出后，采购人改变中标结果，或者中标人放弃中标，应当承担相应的法律责任。</w:t>
      </w:r>
    </w:p>
    <w:p w14:paraId="36DEA50A">
      <w:pPr>
        <w:pStyle w:val="5"/>
        <w:spacing w:line="276" w:lineRule="auto"/>
        <w:ind w:firstLine="482" w:firstLineChars="200"/>
        <w:rPr>
          <w:rFonts w:ascii="方正仿宋_GBK" w:eastAsia="方正仿宋_GBK"/>
          <w:b/>
          <w:sz w:val="24"/>
          <w:szCs w:val="24"/>
        </w:rPr>
      </w:pPr>
      <w:bookmarkStart w:id="169" w:name="_Toc14342"/>
      <w:r>
        <w:rPr>
          <w:rFonts w:hint="eastAsia" w:ascii="方正仿宋_GBK" w:eastAsia="方正仿宋_GBK"/>
          <w:b/>
          <w:sz w:val="24"/>
          <w:szCs w:val="24"/>
        </w:rPr>
        <w:t>八、询问、质疑和投诉</w:t>
      </w:r>
      <w:bookmarkEnd w:id="169"/>
    </w:p>
    <w:p w14:paraId="00A39D1A">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（一）询问</w:t>
      </w:r>
    </w:p>
    <w:p w14:paraId="55E51CA9">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采购人或者采购代理机构应当在3个工作日内对投标人依法提出的询问作出答复。投标人询问可以是口头或书面形式。</w:t>
      </w:r>
    </w:p>
    <w:p w14:paraId="4B115ABE">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（二）质疑</w:t>
      </w:r>
    </w:p>
    <w:p w14:paraId="2B605EF5">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投标人认为采购文件、采购过程和中标结果使自己的权益受到伤害的，可向采购人或采购代理机构以书面形式提出质疑。</w:t>
      </w:r>
    </w:p>
    <w:p w14:paraId="3D6F552B">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提出质疑的应当是参与所质疑项目采购活动的投标人。</w:t>
      </w:r>
    </w:p>
    <w:p w14:paraId="653A1B90">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1.质疑时限、内容</w:t>
      </w:r>
    </w:p>
    <w:p w14:paraId="5D87DB8D">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1.1投标人对招标文件提出质疑的，应在依法获取招标文件之日或者招标文件公告期限届满之日起七个工作日内提出。</w:t>
      </w:r>
    </w:p>
    <w:p w14:paraId="749B76AD">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1.2 投标人对采购过程提出质疑的，应在各采购程序环节结束之日起七个工作日内提出。</w:t>
      </w:r>
    </w:p>
    <w:p w14:paraId="51AF4A84">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1.3投标人对中标结果提出质疑的，应当在中标结果公告期限届满之日起七个工作日内提出。</w:t>
      </w:r>
    </w:p>
    <w:p w14:paraId="201B7BF0">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1.4投标人提出质疑应当提交质疑函和必要的证明材料，质疑函应当包括下列内容：</w:t>
      </w:r>
    </w:p>
    <w:p w14:paraId="68BCB28A">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1.4.1供应商的姓名或者名称、地址、邮编、联系人及联系电话；</w:t>
      </w:r>
    </w:p>
    <w:p w14:paraId="0CA08E46">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1.4.2质疑项目的名称、项目编号以及采购执行编号；</w:t>
      </w:r>
    </w:p>
    <w:p w14:paraId="7CBDD5FA">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1.4.3具体、明确的质疑事项和与质疑事项相关的请求；</w:t>
      </w:r>
    </w:p>
    <w:p w14:paraId="36F1CA7C">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1.4.4事实依据；</w:t>
      </w:r>
    </w:p>
    <w:p w14:paraId="6EE0AF61">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1.4.5必要的法律依据；</w:t>
      </w:r>
    </w:p>
    <w:p w14:paraId="5C5207BD">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1.4.6提出质疑的日期；</w:t>
      </w:r>
    </w:p>
    <w:p w14:paraId="19D6CD87">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1.4.7营业执照（或事业单位法人证书，或个体工商户营业执照或有效的自然人身份证明）复印件；</w:t>
      </w:r>
    </w:p>
    <w:p w14:paraId="0E60E1FE">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1.4.8法定代表人授权委托书原件、法定代表人身份证复印件和其授权代表的身份证复印件（供应商为自然人的提供自然人身份证复印件）；</w:t>
      </w:r>
    </w:p>
    <w:p w14:paraId="6443BE94">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1.5供应商为自然人的，质疑函应当由本人签字；供应商为法人或者其他组织的，质疑函应当由法定代表人、主要负责人，或者其授权代表签字或者盖章，并加盖公章。</w:t>
      </w:r>
    </w:p>
    <w:p w14:paraId="4D160E88">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2.质疑答复</w:t>
      </w:r>
    </w:p>
    <w:p w14:paraId="752BFD4D">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采购人、采购代理机构应当在收到投标人的书面质疑后七个工作日内作出答复，并以书面形式通知质疑投标人和其他有关投标人。</w:t>
      </w:r>
    </w:p>
    <w:p w14:paraId="1B77FF08">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3.其他</w:t>
      </w:r>
    </w:p>
    <w:p w14:paraId="13B8D065">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3.1投标人应按照《政府采购质疑和投诉办法》（财政部令第94号）及相关法律法规要求，在法定质疑期内一次性提出针对同一采购程序环节的质疑。</w:t>
      </w:r>
    </w:p>
    <w:p w14:paraId="63681564">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3.2质疑函范本可在财政部门户网站和中国政府采购网下载。</w:t>
      </w:r>
    </w:p>
    <w:p w14:paraId="1C78C494">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4.质疑联系方式详见第一篇“联系方式”。</w:t>
      </w:r>
    </w:p>
    <w:p w14:paraId="66F1C87C">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（三）投诉</w:t>
      </w:r>
    </w:p>
    <w:p w14:paraId="2CDA4BC3">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1.投标人对采购人、采购代理机构的答复不满意，或者采购人、采购代理机构未在规定时间内作出答复的，可以在答复期满后15个工作日内按照采购人相关内控制度规定向采购人党政办公室提起投诉。</w:t>
      </w:r>
    </w:p>
    <w:p w14:paraId="5011EC4F">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2.投标人应按照《政府采购质疑和投诉办法》（财政部令第94号）及相关法律法规要求递交投诉书和必要的证明材料。投诉书范本可在财政部门户网站和中国政府采购网下载。</w:t>
      </w:r>
    </w:p>
    <w:p w14:paraId="1B97A758">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3.投诉书应当使用中文，相关当事人提供外文书证或者外国语视听资料的，应当附有中文译本，由翻译机构盖章或者翻译人员签名；相关当事人向党政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4B02D15">
      <w:pPr>
        <w:snapToGrid w:val="0"/>
        <w:spacing w:line="276" w:lineRule="auto"/>
        <w:ind w:firstLine="480" w:firstLineChars="200"/>
        <w:rPr>
          <w:rFonts w:ascii="方正仿宋_GBK" w:hAnsi="宋体" w:eastAsia="方正仿宋_GBK" w:cs="仿宋"/>
          <w:sz w:val="24"/>
          <w:szCs w:val="24"/>
        </w:rPr>
      </w:pPr>
      <w:r>
        <w:rPr>
          <w:rFonts w:hint="eastAsia" w:ascii="方正仿宋_GBK" w:hAnsi="宋体" w:eastAsia="方正仿宋_GBK" w:cs="仿宋"/>
          <w:sz w:val="24"/>
          <w:szCs w:val="24"/>
        </w:rPr>
        <w:t>4.在确定受理投诉后，党政办公室自受理投诉之日起30个工作日内（需要检验、检测、鉴定、专家评审以及需要投诉人补正材料的，所需时间不计算在投诉处理期限内）对投诉事项做出处理决定。</w:t>
      </w:r>
    </w:p>
    <w:p w14:paraId="65341A13">
      <w:pPr>
        <w:pStyle w:val="5"/>
        <w:spacing w:line="276" w:lineRule="auto"/>
        <w:ind w:firstLine="482" w:firstLineChars="200"/>
        <w:rPr>
          <w:rFonts w:ascii="方正仿宋_GBK" w:eastAsia="方正仿宋_GBK"/>
          <w:b/>
          <w:sz w:val="24"/>
          <w:szCs w:val="24"/>
        </w:rPr>
      </w:pPr>
      <w:bookmarkStart w:id="170" w:name="_Toc129178895"/>
      <w:bookmarkStart w:id="171" w:name="_Toc115877719"/>
      <w:bookmarkStart w:id="172" w:name="_Toc28369"/>
      <w:bookmarkStart w:id="173" w:name="_Toc31669"/>
      <w:r>
        <w:rPr>
          <w:rFonts w:hint="eastAsia" w:ascii="方正仿宋_GBK" w:eastAsia="方正仿宋_GBK"/>
          <w:b/>
          <w:sz w:val="24"/>
          <w:szCs w:val="24"/>
        </w:rPr>
        <w:t>九、交易服务费</w:t>
      </w:r>
      <w:bookmarkEnd w:id="170"/>
      <w:bookmarkEnd w:id="171"/>
      <w:bookmarkEnd w:id="172"/>
      <w:bookmarkEnd w:id="173"/>
    </w:p>
    <w:p w14:paraId="1A0A0256">
      <w:pPr>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投标人中标后向“重庆联合产权交易所集团股份有限公司”缴纳交易服务费，服务费的收取标准按渝发改收费(2023)115号执行。</w:t>
      </w:r>
    </w:p>
    <w:p w14:paraId="08E20E99">
      <w:pPr>
        <w:snapToGrid w:val="0"/>
        <w:spacing w:line="276" w:lineRule="auto"/>
        <w:ind w:firstLine="480" w:firstLineChars="200"/>
        <w:rPr>
          <w:rFonts w:ascii="方正仿宋_GBK" w:hAnsi="宋体" w:eastAsia="方正仿宋_GBK" w:cs="仿宋"/>
          <w:sz w:val="24"/>
          <w:szCs w:val="24"/>
        </w:rPr>
      </w:pPr>
      <w:r>
        <w:rPr>
          <w:rFonts w:hint="eastAsia" w:ascii="方正仿宋_GBK" w:hAnsi="方正仿宋_GBK" w:eastAsia="方正仿宋_GBK" w:cs="方正仿宋_GBK"/>
          <w:sz w:val="24"/>
        </w:rPr>
        <w:t>重庆市公共资源交易中心咨询电话：023-63625633</w:t>
      </w:r>
    </w:p>
    <w:p w14:paraId="439DA6EC">
      <w:pPr>
        <w:pStyle w:val="5"/>
        <w:spacing w:line="276" w:lineRule="auto"/>
        <w:ind w:firstLine="482" w:firstLineChars="200"/>
        <w:rPr>
          <w:rFonts w:ascii="方正仿宋_GBK" w:eastAsia="方正仿宋_GBK"/>
          <w:b/>
          <w:sz w:val="24"/>
          <w:szCs w:val="24"/>
        </w:rPr>
      </w:pPr>
      <w:bookmarkStart w:id="174" w:name="_Toc26926"/>
      <w:bookmarkStart w:id="175" w:name="_Toc25022"/>
      <w:bookmarkStart w:id="176" w:name="_Toc129178896"/>
      <w:bookmarkStart w:id="177" w:name="_Toc115877720"/>
      <w:r>
        <w:rPr>
          <w:rFonts w:hint="eastAsia" w:ascii="方正仿宋_GBK" w:eastAsia="方正仿宋_GBK"/>
          <w:b/>
          <w:sz w:val="24"/>
          <w:szCs w:val="24"/>
        </w:rPr>
        <w:t>十、签订合同</w:t>
      </w:r>
      <w:bookmarkEnd w:id="174"/>
      <w:bookmarkEnd w:id="175"/>
      <w:bookmarkEnd w:id="176"/>
      <w:bookmarkEnd w:id="177"/>
    </w:p>
    <w:p w14:paraId="72A7C2F0">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应当自采购结果公告发出之日起三十日内，按照招标文件和中标人投标文件的约定，与中标人签订书面合同。所签订的合同不得对招标文件和中标人投标文件作实质性修改。其他未尽事宜由采购人和中标人在采购合同中详细约定。</w:t>
      </w:r>
    </w:p>
    <w:p w14:paraId="2CBF5BC0">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（二）采购人应当自政府采购合同签订之日起2个工作日内，将政府采购合同在重庆市政府采购网上公告，但政府采购合同中涉及国家秘密、商业秘密的内容除外。</w:t>
      </w:r>
    </w:p>
    <w:p w14:paraId="0331AE5A">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（三）招标文件、中标人的投标文件及澄清文件等，均为签订政府采购合同的依据。</w:t>
      </w:r>
    </w:p>
    <w:p w14:paraId="6FCDCB5F">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（四）合同生效条款由供需双方约定，法律、行政法规规定应当办理批准、登记等手续后生效的合同，依照其规定。</w:t>
      </w:r>
    </w:p>
    <w:p w14:paraId="22AA82B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（五）合同原则上应按照《重庆市政府采购合同》签订，相关单位要求适用合同通用格式版本的，应按其要求另行签订其他合同。</w:t>
      </w:r>
    </w:p>
    <w:p w14:paraId="66B7AE6E">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（六）采购人要求中标人提供履约保证金的，应当在招标文件中予以约定。中标人履约完毕后，采购人应按招标文件及合同的约定无息退还其履约保证金。</w:t>
      </w:r>
    </w:p>
    <w:p w14:paraId="25D87C9D">
      <w:pPr>
        <w:pStyle w:val="5"/>
        <w:spacing w:line="276" w:lineRule="auto"/>
        <w:ind w:firstLine="482" w:firstLineChars="200"/>
        <w:rPr>
          <w:rFonts w:ascii="方正仿宋_GBK" w:eastAsia="方正仿宋_GBK"/>
          <w:b/>
          <w:sz w:val="24"/>
          <w:szCs w:val="24"/>
        </w:rPr>
      </w:pPr>
      <w:bookmarkStart w:id="178" w:name="_Toc129178897"/>
      <w:bookmarkStart w:id="179" w:name="_Toc6924"/>
      <w:bookmarkStart w:id="180" w:name="_Toc31381"/>
      <w:bookmarkStart w:id="181" w:name="_Toc115877721"/>
      <w:r>
        <w:rPr>
          <w:rFonts w:hint="eastAsia" w:ascii="方正仿宋_GBK" w:eastAsia="方正仿宋_GBK"/>
          <w:b/>
          <w:sz w:val="24"/>
          <w:szCs w:val="24"/>
        </w:rPr>
        <w:t>十一、政府采购信用融资</w:t>
      </w:r>
      <w:bookmarkEnd w:id="178"/>
      <w:bookmarkEnd w:id="179"/>
      <w:bookmarkEnd w:id="180"/>
      <w:bookmarkEnd w:id="181"/>
    </w:p>
    <w:p w14:paraId="7144350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无。</w:t>
      </w:r>
    </w:p>
    <w:p w14:paraId="37815697">
      <w:pPr>
        <w:pStyle w:val="5"/>
        <w:spacing w:line="276" w:lineRule="auto"/>
        <w:ind w:firstLine="482" w:firstLineChars="200"/>
        <w:rPr>
          <w:rFonts w:ascii="方正仿宋_GBK" w:eastAsia="方正仿宋_GBK"/>
          <w:b/>
          <w:sz w:val="24"/>
          <w:szCs w:val="24"/>
        </w:rPr>
      </w:pPr>
      <w:bookmarkStart w:id="182" w:name="_Toc27388"/>
      <w:bookmarkStart w:id="183" w:name="_Toc129178898"/>
      <w:bookmarkStart w:id="184" w:name="_Toc15334"/>
      <w:bookmarkStart w:id="185" w:name="_Toc115877722"/>
      <w:bookmarkStart w:id="186" w:name="_Toc534202998"/>
      <w:bookmarkStart w:id="187" w:name="_Toc9666"/>
      <w:r>
        <w:rPr>
          <w:rFonts w:hint="eastAsia" w:ascii="方正仿宋_GBK" w:eastAsia="方正仿宋_GBK"/>
          <w:b/>
          <w:sz w:val="24"/>
          <w:szCs w:val="24"/>
        </w:rPr>
        <w:t>十二、其他</w:t>
      </w:r>
      <w:bookmarkEnd w:id="182"/>
      <w:bookmarkEnd w:id="183"/>
      <w:bookmarkEnd w:id="184"/>
      <w:bookmarkEnd w:id="185"/>
      <w:bookmarkEnd w:id="186"/>
      <w:bookmarkEnd w:id="187"/>
    </w:p>
    <w:p w14:paraId="4D84EF74">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本招标文件未尽事宜及解释权属于重庆工商大学。</w:t>
      </w:r>
    </w:p>
    <w:p w14:paraId="2F76A7AC">
      <w:pPr>
        <w:spacing w:line="276" w:lineRule="auto"/>
        <w:ind w:firstLine="480" w:firstLineChars="200"/>
        <w:rPr>
          <w:rFonts w:ascii="方正仿宋_GBK" w:hAnsi="宋体" w:eastAsia="方正仿宋_GBK"/>
          <w:sz w:val="24"/>
          <w:szCs w:val="24"/>
        </w:rPr>
      </w:pPr>
    </w:p>
    <w:p w14:paraId="21581370">
      <w:pPr>
        <w:spacing w:line="276" w:lineRule="auto"/>
        <w:ind w:firstLine="480" w:firstLineChars="200"/>
        <w:rPr>
          <w:rFonts w:ascii="方正仿宋_GBK" w:hAnsi="宋体" w:eastAsia="方正仿宋_GBK"/>
          <w:sz w:val="24"/>
          <w:szCs w:val="24"/>
        </w:rPr>
        <w:sectPr>
          <w:pgSz w:w="11907" w:h="16840"/>
          <w:pgMar w:top="1134" w:right="1191" w:bottom="1134" w:left="1304" w:header="964" w:footer="992" w:gutter="0"/>
          <w:pgNumType w:fmt="numberInDash"/>
          <w:cols w:space="720" w:num="1"/>
          <w:docGrid w:linePitch="312" w:charSpace="0"/>
        </w:sectPr>
      </w:pPr>
    </w:p>
    <w:p w14:paraId="4E9EAB8B">
      <w:pPr>
        <w:pStyle w:val="4"/>
        <w:spacing w:before="0" w:beforeLines="0" w:after="0" w:afterLines="0" w:line="276" w:lineRule="auto"/>
        <w:rPr>
          <w:rFonts w:ascii="方正仿宋_GBK" w:hAnsi="宋体" w:eastAsia="方正仿宋_GBK"/>
          <w:b/>
          <w:szCs w:val="44"/>
        </w:rPr>
      </w:pPr>
      <w:bookmarkStart w:id="188" w:name="_Toc115877723"/>
      <w:bookmarkStart w:id="189" w:name="_Toc20068"/>
      <w:bookmarkStart w:id="190" w:name="_Toc72311783"/>
      <w:bookmarkStart w:id="191" w:name="_Toc129178899"/>
      <w:bookmarkStart w:id="192" w:name="_Toc12608"/>
      <w:r>
        <w:rPr>
          <w:rFonts w:hint="eastAsia" w:ascii="方正仿宋_GBK" w:hAnsi="宋体" w:eastAsia="方正仿宋_GBK"/>
          <w:b/>
          <w:szCs w:val="44"/>
        </w:rPr>
        <w:t>第六篇  合同主要条款和格式合同（样本）</w:t>
      </w:r>
      <w:bookmarkEnd w:id="188"/>
      <w:bookmarkEnd w:id="189"/>
      <w:bookmarkEnd w:id="190"/>
      <w:bookmarkEnd w:id="191"/>
      <w:bookmarkEnd w:id="192"/>
    </w:p>
    <w:p w14:paraId="6510701A">
      <w:pPr>
        <w:pStyle w:val="5"/>
        <w:spacing w:line="276" w:lineRule="auto"/>
        <w:rPr>
          <w:rFonts w:ascii="方正仿宋_GBK" w:eastAsia="方正仿宋_GBK"/>
          <w:b/>
          <w:sz w:val="24"/>
          <w:szCs w:val="24"/>
        </w:rPr>
      </w:pPr>
      <w:bookmarkStart w:id="193" w:name="_Toc108774403"/>
      <w:bookmarkStart w:id="194" w:name="_Toc18478"/>
      <w:bookmarkStart w:id="195" w:name="_Toc115877724"/>
      <w:bookmarkStart w:id="196" w:name="_Toc26062"/>
      <w:bookmarkStart w:id="197" w:name="_Toc129178900"/>
      <w:r>
        <w:rPr>
          <w:rFonts w:hint="eastAsia" w:ascii="方正仿宋_GBK" w:eastAsia="方正仿宋_GBK"/>
          <w:b/>
          <w:sz w:val="24"/>
          <w:szCs w:val="24"/>
        </w:rPr>
        <w:t>一、采购合同（格式）</w:t>
      </w:r>
      <w:bookmarkEnd w:id="193"/>
      <w:bookmarkEnd w:id="194"/>
      <w:bookmarkEnd w:id="195"/>
      <w:bookmarkEnd w:id="196"/>
      <w:bookmarkEnd w:id="197"/>
    </w:p>
    <w:p w14:paraId="75B7856C">
      <w:pPr>
        <w:spacing w:line="276" w:lineRule="auto"/>
        <w:jc w:val="center"/>
        <w:rPr>
          <w:rFonts w:ascii="方正仿宋_GBK" w:hAnsi="宋体" w:eastAsia="方正仿宋_GBK"/>
          <w:b/>
          <w:sz w:val="24"/>
          <w:szCs w:val="24"/>
        </w:rPr>
      </w:pPr>
      <w:r>
        <w:rPr>
          <w:rFonts w:hint="eastAsia" w:ascii="方正仿宋_GBK" w:hAnsi="宋体" w:eastAsia="方正仿宋_GBK"/>
          <w:b/>
          <w:sz w:val="24"/>
          <w:szCs w:val="24"/>
        </w:rPr>
        <w:t>重庆工商大学采购合同</w:t>
      </w:r>
    </w:p>
    <w:p w14:paraId="178973B9">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（项目编号： ）</w:t>
      </w:r>
    </w:p>
    <w:p w14:paraId="27CDD984">
      <w:pPr>
        <w:spacing w:line="276" w:lineRule="auto"/>
        <w:jc w:val="center"/>
        <w:rPr>
          <w:rFonts w:ascii="方正仿宋_GBK" w:hAnsi="宋体" w:eastAsia="方正仿宋_GBK"/>
          <w:sz w:val="24"/>
          <w:szCs w:val="24"/>
        </w:rPr>
      </w:pPr>
    </w:p>
    <w:p w14:paraId="7CA613D4">
      <w:pPr>
        <w:spacing w:line="276" w:lineRule="auto"/>
        <w:rPr>
          <w:rFonts w:ascii="方正仿宋_GBK" w:hAnsi="宋体" w:eastAsia="方正仿宋_GBK"/>
          <w:sz w:val="24"/>
          <w:szCs w:val="24"/>
          <w:u w:val="single"/>
        </w:rPr>
      </w:pPr>
      <w:r>
        <w:rPr>
          <w:rFonts w:hint="eastAsia" w:ascii="方正仿宋_GBK" w:hAnsi="宋体" w:eastAsia="方正仿宋_GBK"/>
          <w:sz w:val="24"/>
          <w:szCs w:val="24"/>
        </w:rPr>
        <w:t>甲方 ：</w:t>
      </w:r>
      <w:r>
        <w:rPr>
          <w:rFonts w:hint="eastAsia" w:ascii="方正仿宋_GBK" w:hAnsi="宋体" w:eastAsia="方正仿宋_GBK"/>
          <w:sz w:val="24"/>
          <w:szCs w:val="24"/>
          <w:u w:val="single"/>
        </w:rPr>
        <w:t xml:space="preserve">重庆工商大学 </w:t>
      </w:r>
      <w:r>
        <w:rPr>
          <w:rFonts w:hint="eastAsia" w:ascii="方正仿宋_GBK" w:hAnsi="宋体" w:eastAsia="方正仿宋_GBK"/>
          <w:sz w:val="24"/>
          <w:szCs w:val="24"/>
        </w:rPr>
        <w:t xml:space="preserve">              计价单位：</w:t>
      </w:r>
      <w:r>
        <w:rPr>
          <w:rFonts w:hint="eastAsia" w:ascii="方正仿宋_GBK" w:hAnsi="宋体" w:eastAsia="方正仿宋_GBK"/>
          <w:sz w:val="24"/>
          <w:szCs w:val="24"/>
          <w:u w:val="single"/>
        </w:rPr>
        <w:t xml:space="preserve">             </w:t>
      </w:r>
    </w:p>
    <w:p w14:paraId="4E9A7C3C">
      <w:pPr>
        <w:spacing w:line="276" w:lineRule="auto"/>
        <w:rPr>
          <w:rFonts w:ascii="方正仿宋_GBK" w:hAnsi="宋体" w:eastAsia="方正仿宋_GBK"/>
          <w:sz w:val="24"/>
          <w:szCs w:val="24"/>
        </w:rPr>
      </w:pPr>
      <w:r>
        <w:rPr>
          <w:rFonts w:hint="eastAsia" w:ascii="方正仿宋_GBK" w:hAnsi="宋体" w:eastAsia="方正仿宋_GBK"/>
          <w:sz w:val="24"/>
          <w:szCs w:val="24"/>
        </w:rPr>
        <w:t>乙方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 xml:space="preserve">              计量单位：</w:t>
      </w:r>
      <w:r>
        <w:rPr>
          <w:rFonts w:hint="eastAsia" w:ascii="方正仿宋_GBK" w:hAnsi="宋体" w:eastAsia="方正仿宋_GBK"/>
          <w:sz w:val="24"/>
          <w:szCs w:val="24"/>
          <w:u w:val="single"/>
        </w:rPr>
        <w:t xml:space="preserve">             </w:t>
      </w:r>
    </w:p>
    <w:p w14:paraId="254F5903">
      <w:pPr>
        <w:spacing w:line="276" w:lineRule="auto"/>
        <w:rPr>
          <w:rFonts w:ascii="方正仿宋_GBK" w:hAnsi="宋体" w:eastAsia="方正仿宋_GBK"/>
          <w:sz w:val="24"/>
          <w:szCs w:val="24"/>
        </w:rPr>
      </w:pPr>
    </w:p>
    <w:p w14:paraId="27BC0E84">
      <w:pPr>
        <w:spacing w:line="276" w:lineRule="auto"/>
        <w:rPr>
          <w:rFonts w:ascii="方正仿宋_GBK" w:hAnsi="宋体" w:eastAsia="方正仿宋_GBK"/>
          <w:sz w:val="24"/>
          <w:szCs w:val="24"/>
        </w:rPr>
      </w:pPr>
      <w:r>
        <w:rPr>
          <w:rFonts w:hint="eastAsia" w:ascii="方正仿宋_GBK" w:hAnsi="宋体" w:eastAsia="方正仿宋_GBK"/>
          <w:sz w:val="24"/>
          <w:szCs w:val="24"/>
        </w:rPr>
        <w:t>经双方协商一致，达成以下购销合同：</w:t>
      </w:r>
    </w:p>
    <w:tbl>
      <w:tblPr>
        <w:tblStyle w:val="20"/>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65"/>
        <w:gridCol w:w="850"/>
        <w:gridCol w:w="709"/>
        <w:gridCol w:w="996"/>
        <w:gridCol w:w="1275"/>
        <w:gridCol w:w="1417"/>
        <w:gridCol w:w="1133"/>
        <w:gridCol w:w="1144"/>
        <w:gridCol w:w="15"/>
      </w:tblGrid>
      <w:tr w14:paraId="3924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28" w:type="dxa"/>
            <w:vAlign w:val="center"/>
          </w:tcPr>
          <w:p w14:paraId="63CD090A">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商品名称</w:t>
            </w:r>
          </w:p>
        </w:tc>
        <w:tc>
          <w:tcPr>
            <w:tcW w:w="765" w:type="dxa"/>
            <w:vAlign w:val="center"/>
          </w:tcPr>
          <w:p w14:paraId="5E04E87E">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品牌</w:t>
            </w:r>
          </w:p>
          <w:p w14:paraId="103B9C3B">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产地</w:t>
            </w:r>
          </w:p>
        </w:tc>
        <w:tc>
          <w:tcPr>
            <w:tcW w:w="850" w:type="dxa"/>
            <w:vAlign w:val="center"/>
          </w:tcPr>
          <w:p w14:paraId="08601DEC">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生产</w:t>
            </w:r>
          </w:p>
          <w:p w14:paraId="59071716">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厂商</w:t>
            </w:r>
          </w:p>
        </w:tc>
        <w:tc>
          <w:tcPr>
            <w:tcW w:w="709" w:type="dxa"/>
            <w:vAlign w:val="center"/>
          </w:tcPr>
          <w:p w14:paraId="0D190EC2">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规格型号</w:t>
            </w:r>
          </w:p>
        </w:tc>
        <w:tc>
          <w:tcPr>
            <w:tcW w:w="992" w:type="dxa"/>
            <w:vAlign w:val="center"/>
          </w:tcPr>
          <w:p w14:paraId="1AD53679">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数量</w:t>
            </w:r>
          </w:p>
        </w:tc>
        <w:tc>
          <w:tcPr>
            <w:tcW w:w="1276" w:type="dxa"/>
            <w:vAlign w:val="center"/>
          </w:tcPr>
          <w:p w14:paraId="1C4A1B85">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单价</w:t>
            </w:r>
          </w:p>
        </w:tc>
        <w:tc>
          <w:tcPr>
            <w:tcW w:w="1418" w:type="dxa"/>
            <w:vAlign w:val="center"/>
          </w:tcPr>
          <w:p w14:paraId="149D587F">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总价</w:t>
            </w:r>
          </w:p>
        </w:tc>
        <w:tc>
          <w:tcPr>
            <w:tcW w:w="1134" w:type="dxa"/>
            <w:vAlign w:val="center"/>
          </w:tcPr>
          <w:p w14:paraId="586A9431">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交货时间</w:t>
            </w:r>
          </w:p>
        </w:tc>
        <w:tc>
          <w:tcPr>
            <w:tcW w:w="1145" w:type="dxa"/>
            <w:vAlign w:val="center"/>
          </w:tcPr>
          <w:p w14:paraId="05D43D71">
            <w:pPr>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交货地点</w:t>
            </w:r>
          </w:p>
        </w:tc>
      </w:tr>
      <w:tr w14:paraId="4C80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081DFC07">
            <w:pPr>
              <w:spacing w:line="276" w:lineRule="auto"/>
              <w:rPr>
                <w:rFonts w:ascii="方正仿宋_GBK" w:hAnsi="宋体" w:eastAsia="方正仿宋_GBK"/>
                <w:sz w:val="24"/>
                <w:szCs w:val="24"/>
              </w:rPr>
            </w:pPr>
          </w:p>
        </w:tc>
        <w:tc>
          <w:tcPr>
            <w:tcW w:w="765" w:type="dxa"/>
            <w:vAlign w:val="center"/>
          </w:tcPr>
          <w:p w14:paraId="597F078B">
            <w:pPr>
              <w:spacing w:line="276" w:lineRule="auto"/>
              <w:rPr>
                <w:rFonts w:ascii="方正仿宋_GBK" w:hAnsi="宋体" w:eastAsia="方正仿宋_GBK"/>
                <w:sz w:val="24"/>
                <w:szCs w:val="24"/>
              </w:rPr>
            </w:pPr>
          </w:p>
        </w:tc>
        <w:tc>
          <w:tcPr>
            <w:tcW w:w="850" w:type="dxa"/>
            <w:vAlign w:val="center"/>
          </w:tcPr>
          <w:p w14:paraId="70E9A1F5">
            <w:pPr>
              <w:spacing w:line="276" w:lineRule="auto"/>
              <w:rPr>
                <w:rFonts w:ascii="方正仿宋_GBK" w:hAnsi="宋体" w:eastAsia="方正仿宋_GBK"/>
                <w:sz w:val="24"/>
                <w:szCs w:val="24"/>
              </w:rPr>
            </w:pPr>
          </w:p>
        </w:tc>
        <w:tc>
          <w:tcPr>
            <w:tcW w:w="709" w:type="dxa"/>
            <w:vAlign w:val="center"/>
          </w:tcPr>
          <w:p w14:paraId="26FD521F">
            <w:pPr>
              <w:spacing w:line="276" w:lineRule="auto"/>
              <w:rPr>
                <w:rFonts w:ascii="方正仿宋_GBK" w:hAnsi="宋体" w:eastAsia="方正仿宋_GBK"/>
                <w:sz w:val="24"/>
                <w:szCs w:val="24"/>
              </w:rPr>
            </w:pPr>
          </w:p>
        </w:tc>
        <w:tc>
          <w:tcPr>
            <w:tcW w:w="992" w:type="dxa"/>
            <w:vAlign w:val="center"/>
          </w:tcPr>
          <w:p w14:paraId="4589F3FB">
            <w:pPr>
              <w:spacing w:line="276" w:lineRule="auto"/>
              <w:rPr>
                <w:rFonts w:ascii="方正仿宋_GBK" w:hAnsi="宋体" w:eastAsia="方正仿宋_GBK"/>
                <w:sz w:val="24"/>
                <w:szCs w:val="24"/>
              </w:rPr>
            </w:pPr>
          </w:p>
        </w:tc>
        <w:tc>
          <w:tcPr>
            <w:tcW w:w="1276" w:type="dxa"/>
            <w:vAlign w:val="center"/>
          </w:tcPr>
          <w:p w14:paraId="7D32C692">
            <w:pPr>
              <w:spacing w:line="276" w:lineRule="auto"/>
              <w:rPr>
                <w:rFonts w:ascii="方正仿宋_GBK" w:hAnsi="宋体" w:eastAsia="方正仿宋_GBK"/>
                <w:sz w:val="24"/>
                <w:szCs w:val="24"/>
              </w:rPr>
            </w:pPr>
          </w:p>
        </w:tc>
        <w:tc>
          <w:tcPr>
            <w:tcW w:w="1418" w:type="dxa"/>
            <w:vAlign w:val="center"/>
          </w:tcPr>
          <w:p w14:paraId="3D0848B6">
            <w:pPr>
              <w:spacing w:line="276" w:lineRule="auto"/>
              <w:rPr>
                <w:rFonts w:ascii="方正仿宋_GBK" w:hAnsi="宋体" w:eastAsia="方正仿宋_GBK"/>
                <w:sz w:val="24"/>
                <w:szCs w:val="24"/>
              </w:rPr>
            </w:pPr>
          </w:p>
        </w:tc>
        <w:tc>
          <w:tcPr>
            <w:tcW w:w="1134" w:type="dxa"/>
            <w:vMerge w:val="restart"/>
            <w:vAlign w:val="center"/>
          </w:tcPr>
          <w:p w14:paraId="65E5806A">
            <w:pPr>
              <w:spacing w:line="276" w:lineRule="auto"/>
              <w:rPr>
                <w:rFonts w:ascii="方正仿宋_GBK" w:hAnsi="宋体" w:eastAsia="方正仿宋_GBK"/>
                <w:sz w:val="24"/>
                <w:szCs w:val="24"/>
              </w:rPr>
            </w:pPr>
          </w:p>
        </w:tc>
        <w:tc>
          <w:tcPr>
            <w:tcW w:w="1145" w:type="dxa"/>
            <w:vMerge w:val="restart"/>
            <w:vAlign w:val="center"/>
          </w:tcPr>
          <w:p w14:paraId="713C8DA2">
            <w:pPr>
              <w:spacing w:line="276" w:lineRule="auto"/>
              <w:rPr>
                <w:rFonts w:ascii="方正仿宋_GBK" w:hAnsi="宋体" w:eastAsia="方正仿宋_GBK"/>
                <w:sz w:val="24"/>
                <w:szCs w:val="24"/>
              </w:rPr>
            </w:pPr>
            <w:r>
              <w:rPr>
                <w:rFonts w:hint="eastAsia" w:ascii="方正仿宋_GBK" w:hAnsi="宋体" w:eastAsia="方正仿宋_GBK"/>
                <w:sz w:val="24"/>
                <w:szCs w:val="24"/>
              </w:rPr>
              <w:t>甲方指定地方。</w:t>
            </w:r>
          </w:p>
        </w:tc>
      </w:tr>
      <w:tr w14:paraId="4B94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4B0B1B24">
            <w:pPr>
              <w:spacing w:line="276" w:lineRule="auto"/>
              <w:rPr>
                <w:rFonts w:ascii="方正仿宋_GBK" w:hAnsi="宋体" w:eastAsia="方正仿宋_GBK"/>
                <w:sz w:val="24"/>
                <w:szCs w:val="24"/>
              </w:rPr>
            </w:pPr>
          </w:p>
        </w:tc>
        <w:tc>
          <w:tcPr>
            <w:tcW w:w="765" w:type="dxa"/>
            <w:vAlign w:val="center"/>
          </w:tcPr>
          <w:p w14:paraId="4460D8BD">
            <w:pPr>
              <w:spacing w:line="276" w:lineRule="auto"/>
              <w:rPr>
                <w:rFonts w:ascii="方正仿宋_GBK" w:hAnsi="宋体" w:eastAsia="方正仿宋_GBK"/>
                <w:sz w:val="24"/>
                <w:szCs w:val="24"/>
              </w:rPr>
            </w:pPr>
          </w:p>
        </w:tc>
        <w:tc>
          <w:tcPr>
            <w:tcW w:w="850" w:type="dxa"/>
            <w:vAlign w:val="center"/>
          </w:tcPr>
          <w:p w14:paraId="298B1709">
            <w:pPr>
              <w:spacing w:line="276" w:lineRule="auto"/>
              <w:rPr>
                <w:rFonts w:ascii="方正仿宋_GBK" w:hAnsi="宋体" w:eastAsia="方正仿宋_GBK"/>
                <w:sz w:val="24"/>
                <w:szCs w:val="24"/>
              </w:rPr>
            </w:pPr>
          </w:p>
        </w:tc>
        <w:tc>
          <w:tcPr>
            <w:tcW w:w="709" w:type="dxa"/>
            <w:vAlign w:val="center"/>
          </w:tcPr>
          <w:p w14:paraId="26035CAB">
            <w:pPr>
              <w:spacing w:line="276" w:lineRule="auto"/>
              <w:rPr>
                <w:rFonts w:ascii="方正仿宋_GBK" w:hAnsi="宋体" w:eastAsia="方正仿宋_GBK"/>
                <w:sz w:val="24"/>
                <w:szCs w:val="24"/>
              </w:rPr>
            </w:pPr>
          </w:p>
        </w:tc>
        <w:tc>
          <w:tcPr>
            <w:tcW w:w="992" w:type="dxa"/>
            <w:vAlign w:val="center"/>
          </w:tcPr>
          <w:p w14:paraId="4AC414DF">
            <w:pPr>
              <w:spacing w:line="276" w:lineRule="auto"/>
              <w:rPr>
                <w:rFonts w:ascii="方正仿宋_GBK" w:hAnsi="宋体" w:eastAsia="方正仿宋_GBK"/>
                <w:sz w:val="24"/>
                <w:szCs w:val="24"/>
              </w:rPr>
            </w:pPr>
          </w:p>
        </w:tc>
        <w:tc>
          <w:tcPr>
            <w:tcW w:w="1276" w:type="dxa"/>
            <w:vAlign w:val="center"/>
          </w:tcPr>
          <w:p w14:paraId="0F0DAC5B">
            <w:pPr>
              <w:spacing w:line="276" w:lineRule="auto"/>
              <w:rPr>
                <w:rFonts w:ascii="方正仿宋_GBK" w:hAnsi="宋体" w:eastAsia="方正仿宋_GBK"/>
                <w:sz w:val="24"/>
                <w:szCs w:val="24"/>
              </w:rPr>
            </w:pPr>
          </w:p>
        </w:tc>
        <w:tc>
          <w:tcPr>
            <w:tcW w:w="1418" w:type="dxa"/>
            <w:vAlign w:val="center"/>
          </w:tcPr>
          <w:p w14:paraId="1E9178E9">
            <w:pPr>
              <w:spacing w:line="276" w:lineRule="auto"/>
              <w:rPr>
                <w:rFonts w:ascii="方正仿宋_GBK" w:hAnsi="宋体" w:eastAsia="方正仿宋_GBK"/>
                <w:sz w:val="24"/>
                <w:szCs w:val="24"/>
              </w:rPr>
            </w:pPr>
          </w:p>
        </w:tc>
        <w:tc>
          <w:tcPr>
            <w:tcW w:w="1134" w:type="dxa"/>
            <w:vMerge w:val="continue"/>
            <w:vAlign w:val="center"/>
          </w:tcPr>
          <w:p w14:paraId="707F232F">
            <w:pPr>
              <w:spacing w:line="276" w:lineRule="auto"/>
              <w:rPr>
                <w:rFonts w:ascii="方正仿宋_GBK" w:hAnsi="宋体" w:eastAsia="方正仿宋_GBK"/>
                <w:sz w:val="24"/>
                <w:szCs w:val="24"/>
              </w:rPr>
            </w:pPr>
          </w:p>
        </w:tc>
        <w:tc>
          <w:tcPr>
            <w:tcW w:w="1145" w:type="dxa"/>
            <w:vMerge w:val="continue"/>
            <w:vAlign w:val="center"/>
          </w:tcPr>
          <w:p w14:paraId="26CF0C6F">
            <w:pPr>
              <w:spacing w:line="276" w:lineRule="auto"/>
              <w:rPr>
                <w:rFonts w:ascii="方正仿宋_GBK" w:hAnsi="宋体" w:eastAsia="方正仿宋_GBK"/>
                <w:sz w:val="24"/>
                <w:szCs w:val="24"/>
              </w:rPr>
            </w:pPr>
          </w:p>
        </w:tc>
      </w:tr>
      <w:tr w14:paraId="142B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279061E5">
            <w:pPr>
              <w:spacing w:line="276" w:lineRule="auto"/>
              <w:rPr>
                <w:rFonts w:ascii="方正仿宋_GBK" w:hAnsi="宋体" w:eastAsia="方正仿宋_GBK"/>
                <w:sz w:val="24"/>
                <w:szCs w:val="24"/>
              </w:rPr>
            </w:pPr>
          </w:p>
        </w:tc>
        <w:tc>
          <w:tcPr>
            <w:tcW w:w="765" w:type="dxa"/>
            <w:vAlign w:val="center"/>
          </w:tcPr>
          <w:p w14:paraId="0F4CE6FD">
            <w:pPr>
              <w:spacing w:line="276" w:lineRule="auto"/>
              <w:rPr>
                <w:rFonts w:ascii="方正仿宋_GBK" w:hAnsi="宋体" w:eastAsia="方正仿宋_GBK"/>
                <w:sz w:val="24"/>
                <w:szCs w:val="24"/>
              </w:rPr>
            </w:pPr>
          </w:p>
        </w:tc>
        <w:tc>
          <w:tcPr>
            <w:tcW w:w="850" w:type="dxa"/>
            <w:vAlign w:val="center"/>
          </w:tcPr>
          <w:p w14:paraId="29AA9D83">
            <w:pPr>
              <w:spacing w:line="276" w:lineRule="auto"/>
              <w:rPr>
                <w:rFonts w:ascii="方正仿宋_GBK" w:hAnsi="宋体" w:eastAsia="方正仿宋_GBK"/>
                <w:sz w:val="24"/>
                <w:szCs w:val="24"/>
              </w:rPr>
            </w:pPr>
          </w:p>
        </w:tc>
        <w:tc>
          <w:tcPr>
            <w:tcW w:w="709" w:type="dxa"/>
            <w:vAlign w:val="center"/>
          </w:tcPr>
          <w:p w14:paraId="41D824E0">
            <w:pPr>
              <w:spacing w:line="276" w:lineRule="auto"/>
              <w:rPr>
                <w:rFonts w:ascii="方正仿宋_GBK" w:hAnsi="宋体" w:eastAsia="方正仿宋_GBK"/>
                <w:sz w:val="24"/>
                <w:szCs w:val="24"/>
              </w:rPr>
            </w:pPr>
          </w:p>
        </w:tc>
        <w:tc>
          <w:tcPr>
            <w:tcW w:w="992" w:type="dxa"/>
            <w:vAlign w:val="center"/>
          </w:tcPr>
          <w:p w14:paraId="35E18F6D">
            <w:pPr>
              <w:spacing w:line="276" w:lineRule="auto"/>
              <w:rPr>
                <w:rFonts w:ascii="方正仿宋_GBK" w:hAnsi="宋体" w:eastAsia="方正仿宋_GBK"/>
                <w:sz w:val="24"/>
                <w:szCs w:val="24"/>
              </w:rPr>
            </w:pPr>
          </w:p>
        </w:tc>
        <w:tc>
          <w:tcPr>
            <w:tcW w:w="1276" w:type="dxa"/>
            <w:vAlign w:val="center"/>
          </w:tcPr>
          <w:p w14:paraId="200C32D4">
            <w:pPr>
              <w:spacing w:line="276" w:lineRule="auto"/>
              <w:rPr>
                <w:rFonts w:ascii="方正仿宋_GBK" w:hAnsi="宋体" w:eastAsia="方正仿宋_GBK"/>
                <w:sz w:val="24"/>
                <w:szCs w:val="24"/>
              </w:rPr>
            </w:pPr>
          </w:p>
        </w:tc>
        <w:tc>
          <w:tcPr>
            <w:tcW w:w="1418" w:type="dxa"/>
            <w:vAlign w:val="center"/>
          </w:tcPr>
          <w:p w14:paraId="6798DDEC">
            <w:pPr>
              <w:spacing w:line="276" w:lineRule="auto"/>
              <w:rPr>
                <w:rFonts w:ascii="方正仿宋_GBK" w:hAnsi="宋体" w:eastAsia="方正仿宋_GBK"/>
                <w:sz w:val="24"/>
                <w:szCs w:val="24"/>
              </w:rPr>
            </w:pPr>
          </w:p>
        </w:tc>
        <w:tc>
          <w:tcPr>
            <w:tcW w:w="1134" w:type="dxa"/>
            <w:vMerge w:val="continue"/>
            <w:vAlign w:val="center"/>
          </w:tcPr>
          <w:p w14:paraId="4FFFF63D">
            <w:pPr>
              <w:spacing w:line="276" w:lineRule="auto"/>
              <w:rPr>
                <w:rFonts w:ascii="方正仿宋_GBK" w:hAnsi="宋体" w:eastAsia="方正仿宋_GBK"/>
                <w:sz w:val="24"/>
                <w:szCs w:val="24"/>
              </w:rPr>
            </w:pPr>
          </w:p>
        </w:tc>
        <w:tc>
          <w:tcPr>
            <w:tcW w:w="1145" w:type="dxa"/>
            <w:vMerge w:val="continue"/>
            <w:vAlign w:val="center"/>
          </w:tcPr>
          <w:p w14:paraId="53AF1504">
            <w:pPr>
              <w:spacing w:line="276" w:lineRule="auto"/>
              <w:rPr>
                <w:rFonts w:ascii="方正仿宋_GBK" w:hAnsi="宋体" w:eastAsia="方正仿宋_GBK"/>
                <w:sz w:val="24"/>
                <w:szCs w:val="24"/>
              </w:rPr>
            </w:pPr>
          </w:p>
        </w:tc>
      </w:tr>
      <w:tr w14:paraId="103F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3ADAFECF">
            <w:pPr>
              <w:spacing w:line="276" w:lineRule="auto"/>
              <w:rPr>
                <w:rFonts w:ascii="方正仿宋_GBK" w:hAnsi="宋体" w:eastAsia="方正仿宋_GBK"/>
                <w:sz w:val="24"/>
                <w:szCs w:val="24"/>
              </w:rPr>
            </w:pPr>
          </w:p>
        </w:tc>
        <w:tc>
          <w:tcPr>
            <w:tcW w:w="765" w:type="dxa"/>
            <w:vAlign w:val="center"/>
          </w:tcPr>
          <w:p w14:paraId="2C563239">
            <w:pPr>
              <w:spacing w:line="276" w:lineRule="auto"/>
              <w:rPr>
                <w:rFonts w:ascii="方正仿宋_GBK" w:hAnsi="宋体" w:eastAsia="方正仿宋_GBK"/>
                <w:sz w:val="24"/>
                <w:szCs w:val="24"/>
              </w:rPr>
            </w:pPr>
          </w:p>
        </w:tc>
        <w:tc>
          <w:tcPr>
            <w:tcW w:w="850" w:type="dxa"/>
            <w:vAlign w:val="center"/>
          </w:tcPr>
          <w:p w14:paraId="41696EA1">
            <w:pPr>
              <w:spacing w:line="276" w:lineRule="auto"/>
              <w:rPr>
                <w:rFonts w:ascii="方正仿宋_GBK" w:hAnsi="宋体" w:eastAsia="方正仿宋_GBK"/>
                <w:sz w:val="24"/>
                <w:szCs w:val="24"/>
              </w:rPr>
            </w:pPr>
          </w:p>
        </w:tc>
        <w:tc>
          <w:tcPr>
            <w:tcW w:w="709" w:type="dxa"/>
            <w:vAlign w:val="center"/>
          </w:tcPr>
          <w:p w14:paraId="13DE3767">
            <w:pPr>
              <w:spacing w:line="276" w:lineRule="auto"/>
              <w:rPr>
                <w:rFonts w:ascii="方正仿宋_GBK" w:hAnsi="宋体" w:eastAsia="方正仿宋_GBK"/>
                <w:sz w:val="24"/>
                <w:szCs w:val="24"/>
              </w:rPr>
            </w:pPr>
          </w:p>
        </w:tc>
        <w:tc>
          <w:tcPr>
            <w:tcW w:w="992" w:type="dxa"/>
            <w:vAlign w:val="center"/>
          </w:tcPr>
          <w:p w14:paraId="5BD5D54B">
            <w:pPr>
              <w:spacing w:line="276" w:lineRule="auto"/>
              <w:rPr>
                <w:rFonts w:ascii="方正仿宋_GBK" w:hAnsi="宋体" w:eastAsia="方正仿宋_GBK"/>
                <w:sz w:val="24"/>
                <w:szCs w:val="24"/>
              </w:rPr>
            </w:pPr>
          </w:p>
        </w:tc>
        <w:tc>
          <w:tcPr>
            <w:tcW w:w="1276" w:type="dxa"/>
            <w:vAlign w:val="center"/>
          </w:tcPr>
          <w:p w14:paraId="21FC9B44">
            <w:pPr>
              <w:spacing w:line="276" w:lineRule="auto"/>
              <w:rPr>
                <w:rFonts w:ascii="方正仿宋_GBK" w:hAnsi="宋体" w:eastAsia="方正仿宋_GBK"/>
                <w:sz w:val="24"/>
                <w:szCs w:val="24"/>
              </w:rPr>
            </w:pPr>
          </w:p>
        </w:tc>
        <w:tc>
          <w:tcPr>
            <w:tcW w:w="1418" w:type="dxa"/>
            <w:vAlign w:val="center"/>
          </w:tcPr>
          <w:p w14:paraId="0B6522A2">
            <w:pPr>
              <w:spacing w:line="276" w:lineRule="auto"/>
              <w:rPr>
                <w:rFonts w:ascii="方正仿宋_GBK" w:hAnsi="宋体" w:eastAsia="方正仿宋_GBK"/>
                <w:sz w:val="24"/>
                <w:szCs w:val="24"/>
              </w:rPr>
            </w:pPr>
          </w:p>
        </w:tc>
        <w:tc>
          <w:tcPr>
            <w:tcW w:w="1134" w:type="dxa"/>
            <w:vMerge w:val="continue"/>
            <w:vAlign w:val="center"/>
          </w:tcPr>
          <w:p w14:paraId="02BF76CC">
            <w:pPr>
              <w:spacing w:line="276" w:lineRule="auto"/>
              <w:rPr>
                <w:rFonts w:ascii="方正仿宋_GBK" w:hAnsi="宋体" w:eastAsia="方正仿宋_GBK"/>
                <w:sz w:val="24"/>
                <w:szCs w:val="24"/>
              </w:rPr>
            </w:pPr>
          </w:p>
        </w:tc>
        <w:tc>
          <w:tcPr>
            <w:tcW w:w="1145" w:type="dxa"/>
            <w:vMerge w:val="continue"/>
            <w:vAlign w:val="center"/>
          </w:tcPr>
          <w:p w14:paraId="231388FB">
            <w:pPr>
              <w:spacing w:line="276" w:lineRule="auto"/>
              <w:rPr>
                <w:rFonts w:ascii="方正仿宋_GBK" w:hAnsi="宋体" w:eastAsia="方正仿宋_GBK"/>
                <w:sz w:val="24"/>
                <w:szCs w:val="24"/>
              </w:rPr>
            </w:pPr>
          </w:p>
        </w:tc>
      </w:tr>
      <w:tr w14:paraId="7990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481AF8A2">
            <w:pPr>
              <w:spacing w:line="276" w:lineRule="auto"/>
              <w:rPr>
                <w:rFonts w:ascii="方正仿宋_GBK" w:hAnsi="宋体" w:eastAsia="方正仿宋_GBK"/>
                <w:sz w:val="24"/>
                <w:szCs w:val="24"/>
              </w:rPr>
            </w:pPr>
          </w:p>
        </w:tc>
        <w:tc>
          <w:tcPr>
            <w:tcW w:w="765" w:type="dxa"/>
            <w:vAlign w:val="center"/>
          </w:tcPr>
          <w:p w14:paraId="5F423B19">
            <w:pPr>
              <w:spacing w:line="276" w:lineRule="auto"/>
              <w:rPr>
                <w:rFonts w:ascii="方正仿宋_GBK" w:hAnsi="宋体" w:eastAsia="方正仿宋_GBK"/>
                <w:sz w:val="24"/>
                <w:szCs w:val="24"/>
              </w:rPr>
            </w:pPr>
          </w:p>
        </w:tc>
        <w:tc>
          <w:tcPr>
            <w:tcW w:w="850" w:type="dxa"/>
            <w:vAlign w:val="center"/>
          </w:tcPr>
          <w:p w14:paraId="5952AFAB">
            <w:pPr>
              <w:spacing w:line="276" w:lineRule="auto"/>
              <w:rPr>
                <w:rFonts w:ascii="方正仿宋_GBK" w:hAnsi="宋体" w:eastAsia="方正仿宋_GBK"/>
                <w:sz w:val="24"/>
                <w:szCs w:val="24"/>
              </w:rPr>
            </w:pPr>
          </w:p>
        </w:tc>
        <w:tc>
          <w:tcPr>
            <w:tcW w:w="709" w:type="dxa"/>
            <w:vAlign w:val="center"/>
          </w:tcPr>
          <w:p w14:paraId="0CD56DB8">
            <w:pPr>
              <w:spacing w:line="276" w:lineRule="auto"/>
              <w:rPr>
                <w:rFonts w:ascii="方正仿宋_GBK" w:hAnsi="宋体" w:eastAsia="方正仿宋_GBK"/>
                <w:sz w:val="24"/>
                <w:szCs w:val="24"/>
              </w:rPr>
            </w:pPr>
          </w:p>
        </w:tc>
        <w:tc>
          <w:tcPr>
            <w:tcW w:w="992" w:type="dxa"/>
            <w:vAlign w:val="center"/>
          </w:tcPr>
          <w:p w14:paraId="248D3E59">
            <w:pPr>
              <w:spacing w:line="276" w:lineRule="auto"/>
              <w:rPr>
                <w:rFonts w:ascii="方正仿宋_GBK" w:hAnsi="宋体" w:eastAsia="方正仿宋_GBK"/>
                <w:sz w:val="24"/>
                <w:szCs w:val="24"/>
              </w:rPr>
            </w:pPr>
          </w:p>
        </w:tc>
        <w:tc>
          <w:tcPr>
            <w:tcW w:w="1276" w:type="dxa"/>
            <w:vAlign w:val="center"/>
          </w:tcPr>
          <w:p w14:paraId="573F6AEC">
            <w:pPr>
              <w:spacing w:line="276" w:lineRule="auto"/>
              <w:rPr>
                <w:rFonts w:ascii="方正仿宋_GBK" w:hAnsi="宋体" w:eastAsia="方正仿宋_GBK"/>
                <w:sz w:val="24"/>
                <w:szCs w:val="24"/>
              </w:rPr>
            </w:pPr>
          </w:p>
        </w:tc>
        <w:tc>
          <w:tcPr>
            <w:tcW w:w="1418" w:type="dxa"/>
            <w:vAlign w:val="center"/>
          </w:tcPr>
          <w:p w14:paraId="70DCB56F">
            <w:pPr>
              <w:spacing w:line="276" w:lineRule="auto"/>
              <w:rPr>
                <w:rFonts w:ascii="方正仿宋_GBK" w:hAnsi="宋体" w:eastAsia="方正仿宋_GBK"/>
                <w:sz w:val="24"/>
                <w:szCs w:val="24"/>
              </w:rPr>
            </w:pPr>
          </w:p>
        </w:tc>
        <w:tc>
          <w:tcPr>
            <w:tcW w:w="1134" w:type="dxa"/>
            <w:vMerge w:val="continue"/>
            <w:vAlign w:val="center"/>
          </w:tcPr>
          <w:p w14:paraId="7DBB8235">
            <w:pPr>
              <w:spacing w:line="276" w:lineRule="auto"/>
              <w:rPr>
                <w:rFonts w:ascii="方正仿宋_GBK" w:hAnsi="宋体" w:eastAsia="方正仿宋_GBK"/>
                <w:sz w:val="24"/>
                <w:szCs w:val="24"/>
              </w:rPr>
            </w:pPr>
          </w:p>
        </w:tc>
        <w:tc>
          <w:tcPr>
            <w:tcW w:w="1145" w:type="dxa"/>
            <w:vMerge w:val="continue"/>
            <w:vAlign w:val="center"/>
          </w:tcPr>
          <w:p w14:paraId="67C1E97F">
            <w:pPr>
              <w:spacing w:line="276" w:lineRule="auto"/>
              <w:rPr>
                <w:rFonts w:ascii="方正仿宋_GBK" w:hAnsi="宋体" w:eastAsia="方正仿宋_GBK"/>
                <w:sz w:val="24"/>
                <w:szCs w:val="24"/>
              </w:rPr>
            </w:pPr>
          </w:p>
        </w:tc>
      </w:tr>
      <w:tr w14:paraId="79C4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66B01AD3">
            <w:pPr>
              <w:spacing w:line="276" w:lineRule="auto"/>
              <w:rPr>
                <w:rFonts w:ascii="方正仿宋_GBK" w:hAnsi="宋体" w:eastAsia="方正仿宋_GBK"/>
                <w:sz w:val="24"/>
                <w:szCs w:val="24"/>
              </w:rPr>
            </w:pPr>
          </w:p>
        </w:tc>
        <w:tc>
          <w:tcPr>
            <w:tcW w:w="765" w:type="dxa"/>
            <w:vAlign w:val="center"/>
          </w:tcPr>
          <w:p w14:paraId="52680E0E">
            <w:pPr>
              <w:spacing w:line="276" w:lineRule="auto"/>
              <w:rPr>
                <w:rFonts w:ascii="方正仿宋_GBK" w:hAnsi="宋体" w:eastAsia="方正仿宋_GBK"/>
                <w:sz w:val="24"/>
                <w:szCs w:val="24"/>
              </w:rPr>
            </w:pPr>
          </w:p>
        </w:tc>
        <w:tc>
          <w:tcPr>
            <w:tcW w:w="850" w:type="dxa"/>
            <w:vAlign w:val="center"/>
          </w:tcPr>
          <w:p w14:paraId="454A4B99">
            <w:pPr>
              <w:spacing w:line="276" w:lineRule="auto"/>
              <w:rPr>
                <w:rFonts w:ascii="方正仿宋_GBK" w:hAnsi="宋体" w:eastAsia="方正仿宋_GBK"/>
                <w:sz w:val="24"/>
                <w:szCs w:val="24"/>
              </w:rPr>
            </w:pPr>
          </w:p>
        </w:tc>
        <w:tc>
          <w:tcPr>
            <w:tcW w:w="709" w:type="dxa"/>
            <w:vAlign w:val="center"/>
          </w:tcPr>
          <w:p w14:paraId="7EE9827D">
            <w:pPr>
              <w:spacing w:line="276" w:lineRule="auto"/>
              <w:rPr>
                <w:rFonts w:ascii="方正仿宋_GBK" w:hAnsi="宋体" w:eastAsia="方正仿宋_GBK"/>
                <w:sz w:val="24"/>
                <w:szCs w:val="24"/>
              </w:rPr>
            </w:pPr>
          </w:p>
        </w:tc>
        <w:tc>
          <w:tcPr>
            <w:tcW w:w="992" w:type="dxa"/>
            <w:vAlign w:val="center"/>
          </w:tcPr>
          <w:p w14:paraId="4379B927">
            <w:pPr>
              <w:spacing w:line="276" w:lineRule="auto"/>
              <w:rPr>
                <w:rFonts w:ascii="方正仿宋_GBK" w:hAnsi="宋体" w:eastAsia="方正仿宋_GBK"/>
                <w:sz w:val="24"/>
                <w:szCs w:val="24"/>
              </w:rPr>
            </w:pPr>
          </w:p>
        </w:tc>
        <w:tc>
          <w:tcPr>
            <w:tcW w:w="1276" w:type="dxa"/>
            <w:vAlign w:val="center"/>
          </w:tcPr>
          <w:p w14:paraId="4D0D1C3F">
            <w:pPr>
              <w:spacing w:line="276" w:lineRule="auto"/>
              <w:rPr>
                <w:rFonts w:ascii="方正仿宋_GBK" w:hAnsi="宋体" w:eastAsia="方正仿宋_GBK"/>
                <w:sz w:val="24"/>
                <w:szCs w:val="24"/>
              </w:rPr>
            </w:pPr>
          </w:p>
        </w:tc>
        <w:tc>
          <w:tcPr>
            <w:tcW w:w="1418" w:type="dxa"/>
            <w:vAlign w:val="center"/>
          </w:tcPr>
          <w:p w14:paraId="7D0F92ED">
            <w:pPr>
              <w:spacing w:line="276" w:lineRule="auto"/>
              <w:rPr>
                <w:rFonts w:ascii="方正仿宋_GBK" w:hAnsi="宋体" w:eastAsia="方正仿宋_GBK"/>
                <w:sz w:val="24"/>
                <w:szCs w:val="24"/>
              </w:rPr>
            </w:pPr>
          </w:p>
        </w:tc>
        <w:tc>
          <w:tcPr>
            <w:tcW w:w="1134" w:type="dxa"/>
            <w:vMerge w:val="continue"/>
            <w:vAlign w:val="center"/>
          </w:tcPr>
          <w:p w14:paraId="1E349BFA">
            <w:pPr>
              <w:spacing w:line="276" w:lineRule="auto"/>
              <w:rPr>
                <w:rFonts w:ascii="方正仿宋_GBK" w:hAnsi="宋体" w:eastAsia="方正仿宋_GBK"/>
                <w:sz w:val="24"/>
                <w:szCs w:val="24"/>
              </w:rPr>
            </w:pPr>
          </w:p>
        </w:tc>
        <w:tc>
          <w:tcPr>
            <w:tcW w:w="1145" w:type="dxa"/>
            <w:vMerge w:val="continue"/>
            <w:vAlign w:val="center"/>
          </w:tcPr>
          <w:p w14:paraId="4E95A826">
            <w:pPr>
              <w:spacing w:line="276" w:lineRule="auto"/>
              <w:rPr>
                <w:rFonts w:ascii="方正仿宋_GBK" w:hAnsi="宋体" w:eastAsia="方正仿宋_GBK"/>
                <w:sz w:val="24"/>
                <w:szCs w:val="24"/>
              </w:rPr>
            </w:pPr>
          </w:p>
        </w:tc>
      </w:tr>
      <w:tr w14:paraId="060F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26DBC267">
            <w:pPr>
              <w:spacing w:line="276" w:lineRule="auto"/>
              <w:rPr>
                <w:rFonts w:ascii="方正仿宋_GBK" w:hAnsi="宋体" w:eastAsia="方正仿宋_GBK"/>
                <w:sz w:val="24"/>
                <w:szCs w:val="24"/>
              </w:rPr>
            </w:pPr>
            <w:r>
              <w:rPr>
                <w:rFonts w:hint="eastAsia" w:ascii="方正仿宋_GBK" w:hAnsi="宋体" w:eastAsia="方正仿宋_GBK"/>
                <w:sz w:val="24"/>
                <w:szCs w:val="24"/>
              </w:rPr>
              <w:t>合计人民币（小写）：</w:t>
            </w:r>
          </w:p>
        </w:tc>
      </w:tr>
      <w:tr w14:paraId="4E55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7CC47E7E">
            <w:pPr>
              <w:spacing w:line="276" w:lineRule="auto"/>
              <w:rPr>
                <w:rFonts w:ascii="方正仿宋_GBK" w:hAnsi="宋体" w:eastAsia="方正仿宋_GBK"/>
                <w:sz w:val="24"/>
                <w:szCs w:val="24"/>
              </w:rPr>
            </w:pPr>
            <w:r>
              <w:rPr>
                <w:rFonts w:hint="eastAsia" w:ascii="方正仿宋_GBK" w:hAnsi="宋体" w:eastAsia="方正仿宋_GBK"/>
                <w:sz w:val="24"/>
                <w:szCs w:val="24"/>
              </w:rPr>
              <w:t>合计人民币（大写）：</w:t>
            </w:r>
          </w:p>
        </w:tc>
      </w:tr>
      <w:tr w14:paraId="7511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2F66B4E1">
            <w:pPr>
              <w:spacing w:line="276" w:lineRule="auto"/>
              <w:rPr>
                <w:rFonts w:ascii="方正仿宋_GBK" w:hAnsi="宋体" w:eastAsia="方正仿宋_GBK"/>
                <w:sz w:val="24"/>
                <w:szCs w:val="24"/>
              </w:rPr>
            </w:pPr>
            <w:r>
              <w:rPr>
                <w:rFonts w:hint="eastAsia" w:ascii="方正仿宋_GBK" w:hAnsi="宋体" w:eastAsia="方正仿宋_GBK"/>
                <w:sz w:val="24"/>
                <w:szCs w:val="24"/>
              </w:rPr>
              <w:t>备注：</w:t>
            </w:r>
          </w:p>
        </w:tc>
      </w:tr>
      <w:tr w14:paraId="542B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58" w:hRule="atLeast"/>
        </w:trPr>
        <w:tc>
          <w:tcPr>
            <w:tcW w:w="9617" w:type="dxa"/>
            <w:gridSpan w:val="9"/>
            <w:vAlign w:val="center"/>
          </w:tcPr>
          <w:p w14:paraId="0683F96B">
            <w:pPr>
              <w:numPr>
                <w:ilvl w:val="0"/>
                <w:numId w:val="3"/>
              </w:numPr>
              <w:spacing w:line="276" w:lineRule="auto"/>
              <w:rPr>
                <w:rFonts w:ascii="方正仿宋_GBK" w:hAnsi="宋体" w:eastAsia="方正仿宋_GBK"/>
                <w:sz w:val="24"/>
                <w:szCs w:val="24"/>
              </w:rPr>
            </w:pPr>
            <w:r>
              <w:rPr>
                <w:rFonts w:hint="eastAsia" w:ascii="方正仿宋_GBK" w:hAnsi="宋体" w:eastAsia="方正仿宋_GBK"/>
                <w:sz w:val="24"/>
                <w:szCs w:val="24"/>
              </w:rPr>
              <w:t>质量要求和技术标准</w:t>
            </w:r>
          </w:p>
          <w:p w14:paraId="0116F400">
            <w:pPr>
              <w:spacing w:line="276" w:lineRule="auto"/>
              <w:rPr>
                <w:rFonts w:ascii="方正仿宋_GBK" w:hAnsi="宋体" w:eastAsia="方正仿宋_GBK"/>
                <w:sz w:val="24"/>
                <w:szCs w:val="24"/>
              </w:rPr>
            </w:pPr>
            <w:r>
              <w:rPr>
                <w:rFonts w:hint="eastAsia" w:ascii="方正仿宋_GBK" w:hAnsi="宋体" w:eastAsia="方正仿宋_GBK"/>
                <w:sz w:val="24"/>
                <w:szCs w:val="24"/>
              </w:rPr>
              <w:t>乙方提供的商品必须是全新的，完全符合国家有关技术标准，乙方的质量保证及售后服务承诺如下：</w:t>
            </w:r>
          </w:p>
          <w:p w14:paraId="080484FD">
            <w:pPr>
              <w:spacing w:line="276" w:lineRule="auto"/>
              <w:rPr>
                <w:rFonts w:ascii="方正仿宋_GBK" w:hAnsi="宋体" w:eastAsia="方正仿宋_GBK"/>
                <w:sz w:val="24"/>
                <w:szCs w:val="24"/>
              </w:rPr>
            </w:pPr>
            <w:r>
              <w:rPr>
                <w:rFonts w:hint="eastAsia" w:ascii="方正仿宋_GBK" w:hAnsi="宋体" w:eastAsia="方正仿宋_GBK"/>
                <w:sz w:val="24"/>
                <w:szCs w:val="24"/>
              </w:rPr>
              <w:t>（一）产品质量保证期</w:t>
            </w:r>
          </w:p>
          <w:p w14:paraId="2270E584">
            <w:pPr>
              <w:spacing w:line="276" w:lineRule="auto"/>
              <w:rPr>
                <w:rFonts w:ascii="方正仿宋_GBK" w:hAnsi="宋体" w:eastAsia="方正仿宋_GBK"/>
                <w:sz w:val="24"/>
                <w:szCs w:val="24"/>
              </w:rPr>
            </w:pPr>
            <w:r>
              <w:rPr>
                <w:rFonts w:hint="eastAsia" w:ascii="方正仿宋_GBK" w:hAnsi="宋体" w:eastAsia="方正仿宋_GBK"/>
                <w:sz w:val="24"/>
                <w:szCs w:val="24"/>
              </w:rPr>
              <w:t>（二）售后服务内容</w:t>
            </w:r>
          </w:p>
          <w:p w14:paraId="20F41405">
            <w:pPr>
              <w:spacing w:line="276" w:lineRule="auto"/>
              <w:rPr>
                <w:rFonts w:ascii="方正仿宋_GBK" w:hAnsi="宋体" w:eastAsia="方正仿宋_GBK"/>
                <w:sz w:val="24"/>
                <w:szCs w:val="24"/>
              </w:rPr>
            </w:pPr>
          </w:p>
        </w:tc>
      </w:tr>
      <w:tr w14:paraId="0DB6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9617" w:type="dxa"/>
            <w:gridSpan w:val="9"/>
            <w:vAlign w:val="center"/>
          </w:tcPr>
          <w:p w14:paraId="594D1C3A">
            <w:pPr>
              <w:spacing w:line="276" w:lineRule="auto"/>
              <w:rPr>
                <w:rFonts w:ascii="方正仿宋_GBK" w:hAnsi="宋体" w:eastAsia="方正仿宋_GBK"/>
                <w:sz w:val="24"/>
                <w:szCs w:val="24"/>
              </w:rPr>
            </w:pPr>
            <w:r>
              <w:rPr>
                <w:rFonts w:hint="eastAsia" w:ascii="方正仿宋_GBK" w:hAnsi="宋体" w:eastAsia="方正仿宋_GBK"/>
                <w:sz w:val="24"/>
                <w:szCs w:val="24"/>
              </w:rPr>
              <w:t>二、随机备品、附件、工具数量及供应方法</w:t>
            </w:r>
          </w:p>
          <w:p w14:paraId="1BF3A07C">
            <w:pPr>
              <w:spacing w:line="276" w:lineRule="auto"/>
              <w:rPr>
                <w:rFonts w:ascii="方正仿宋_GBK" w:hAnsi="宋体" w:eastAsia="方正仿宋_GBK"/>
                <w:sz w:val="24"/>
                <w:szCs w:val="24"/>
              </w:rPr>
            </w:pPr>
          </w:p>
        </w:tc>
      </w:tr>
      <w:tr w14:paraId="7475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5" w:hRule="atLeast"/>
        </w:trPr>
        <w:tc>
          <w:tcPr>
            <w:tcW w:w="9617" w:type="dxa"/>
            <w:gridSpan w:val="9"/>
            <w:vAlign w:val="center"/>
          </w:tcPr>
          <w:p w14:paraId="42C2262E">
            <w:pPr>
              <w:numPr>
                <w:ilvl w:val="0"/>
                <w:numId w:val="3"/>
              </w:numPr>
              <w:spacing w:line="276" w:lineRule="auto"/>
              <w:rPr>
                <w:rFonts w:ascii="方正仿宋_GBK" w:hAnsi="宋体" w:eastAsia="方正仿宋_GBK"/>
                <w:sz w:val="24"/>
                <w:szCs w:val="24"/>
              </w:rPr>
            </w:pPr>
            <w:r>
              <w:rPr>
                <w:rFonts w:hint="eastAsia" w:ascii="方正仿宋_GBK" w:hAnsi="宋体" w:eastAsia="方正仿宋_GBK"/>
                <w:sz w:val="24"/>
                <w:szCs w:val="24"/>
              </w:rPr>
              <w:t>交提货方式</w:t>
            </w:r>
          </w:p>
          <w:p w14:paraId="669BD94D">
            <w:pPr>
              <w:spacing w:line="276" w:lineRule="auto"/>
              <w:rPr>
                <w:rFonts w:ascii="方正仿宋_GBK" w:hAnsi="宋体" w:eastAsia="方正仿宋_GBK"/>
                <w:sz w:val="24"/>
                <w:szCs w:val="24"/>
              </w:rPr>
            </w:pPr>
          </w:p>
        </w:tc>
      </w:tr>
      <w:tr w14:paraId="1DE4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32" w:type="dxa"/>
            <w:gridSpan w:val="10"/>
            <w:vAlign w:val="center"/>
          </w:tcPr>
          <w:p w14:paraId="67F1AB93">
            <w:pPr>
              <w:spacing w:line="276" w:lineRule="auto"/>
              <w:rPr>
                <w:rFonts w:ascii="方正仿宋_GBK" w:hAnsi="宋体" w:eastAsia="方正仿宋_GBK"/>
                <w:sz w:val="24"/>
                <w:szCs w:val="24"/>
              </w:rPr>
            </w:pPr>
            <w:r>
              <w:rPr>
                <w:rFonts w:hint="eastAsia" w:ascii="方正仿宋_GBK" w:hAnsi="宋体" w:eastAsia="方正仿宋_GBK"/>
                <w:sz w:val="24"/>
                <w:szCs w:val="24"/>
              </w:rPr>
              <w:t>四、验收标准、方法</w:t>
            </w:r>
          </w:p>
          <w:p w14:paraId="34255644">
            <w:pPr>
              <w:spacing w:line="276" w:lineRule="auto"/>
              <w:rPr>
                <w:rFonts w:ascii="方正仿宋_GBK" w:hAnsi="宋体" w:eastAsia="方正仿宋_GBK"/>
                <w:sz w:val="24"/>
                <w:szCs w:val="24"/>
              </w:rPr>
            </w:pPr>
            <w:r>
              <w:rPr>
                <w:rFonts w:hint="eastAsia" w:ascii="方正仿宋_GBK" w:hAnsi="宋体" w:eastAsia="方正仿宋_GBK"/>
                <w:sz w:val="24"/>
                <w:szCs w:val="24"/>
              </w:rPr>
              <w:t>如有异议，请于 5 日内以书面意见提出。</w:t>
            </w:r>
          </w:p>
        </w:tc>
      </w:tr>
      <w:tr w14:paraId="63E0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32" w:type="dxa"/>
            <w:gridSpan w:val="10"/>
            <w:vAlign w:val="center"/>
          </w:tcPr>
          <w:p w14:paraId="739D68FC">
            <w:pPr>
              <w:spacing w:line="276" w:lineRule="auto"/>
              <w:rPr>
                <w:rFonts w:ascii="方正仿宋_GBK" w:hAnsi="宋体" w:eastAsia="方正仿宋_GBK"/>
                <w:sz w:val="24"/>
                <w:szCs w:val="24"/>
              </w:rPr>
            </w:pPr>
            <w:r>
              <w:rPr>
                <w:rFonts w:hint="eastAsia" w:ascii="方正仿宋_GBK" w:hAnsi="宋体" w:eastAsia="方正仿宋_GBK"/>
                <w:sz w:val="24"/>
                <w:szCs w:val="24"/>
              </w:rPr>
              <w:t>五、履约保证金</w:t>
            </w:r>
          </w:p>
          <w:p w14:paraId="0259C956">
            <w:pPr>
              <w:spacing w:line="276" w:lineRule="auto"/>
              <w:rPr>
                <w:rFonts w:ascii="方正仿宋_GBK" w:hAnsi="宋体" w:eastAsia="方正仿宋_GBK"/>
                <w:sz w:val="24"/>
                <w:szCs w:val="24"/>
              </w:rPr>
            </w:pPr>
          </w:p>
        </w:tc>
      </w:tr>
      <w:tr w14:paraId="549E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32" w:type="dxa"/>
            <w:gridSpan w:val="10"/>
            <w:vAlign w:val="center"/>
          </w:tcPr>
          <w:p w14:paraId="75EE82B6">
            <w:pPr>
              <w:spacing w:line="276" w:lineRule="auto"/>
              <w:rPr>
                <w:rFonts w:ascii="方正仿宋_GBK" w:hAnsi="宋体" w:eastAsia="方正仿宋_GBK"/>
                <w:sz w:val="24"/>
                <w:szCs w:val="24"/>
              </w:rPr>
            </w:pPr>
            <w:r>
              <w:rPr>
                <w:rFonts w:hint="eastAsia" w:ascii="方正仿宋_GBK" w:hAnsi="宋体" w:eastAsia="方正仿宋_GBK"/>
                <w:sz w:val="24"/>
                <w:szCs w:val="24"/>
              </w:rPr>
              <w:t>六、付款方式</w:t>
            </w:r>
          </w:p>
          <w:p w14:paraId="49432CAC">
            <w:pPr>
              <w:spacing w:line="276" w:lineRule="auto"/>
              <w:rPr>
                <w:rFonts w:ascii="方正仿宋_GBK" w:hAnsi="宋体" w:eastAsia="方正仿宋_GBK"/>
                <w:sz w:val="24"/>
                <w:szCs w:val="24"/>
              </w:rPr>
            </w:pPr>
          </w:p>
        </w:tc>
      </w:tr>
      <w:tr w14:paraId="3DB3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32" w:type="dxa"/>
            <w:gridSpan w:val="10"/>
            <w:vAlign w:val="center"/>
          </w:tcPr>
          <w:p w14:paraId="4706267C">
            <w:pPr>
              <w:spacing w:line="276" w:lineRule="auto"/>
              <w:rPr>
                <w:rFonts w:ascii="方正仿宋_GBK" w:hAnsi="宋体" w:eastAsia="方正仿宋_GBK"/>
                <w:sz w:val="24"/>
                <w:szCs w:val="24"/>
              </w:rPr>
            </w:pPr>
            <w:r>
              <w:rPr>
                <w:rFonts w:hint="eastAsia" w:ascii="方正仿宋_GBK" w:hAnsi="宋体" w:eastAsia="方正仿宋_GBK"/>
                <w:sz w:val="24"/>
                <w:szCs w:val="24"/>
              </w:rPr>
              <w:t>七、违约责任</w:t>
            </w:r>
          </w:p>
          <w:p w14:paraId="080961FD">
            <w:pPr>
              <w:spacing w:line="276" w:lineRule="auto"/>
              <w:rPr>
                <w:rFonts w:ascii="方正仿宋_GBK" w:hAnsi="宋体" w:eastAsia="方正仿宋_GBK"/>
                <w:sz w:val="24"/>
                <w:szCs w:val="24"/>
              </w:rPr>
            </w:pPr>
          </w:p>
        </w:tc>
      </w:tr>
      <w:tr w14:paraId="3246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632" w:type="dxa"/>
            <w:gridSpan w:val="10"/>
            <w:vAlign w:val="center"/>
          </w:tcPr>
          <w:p w14:paraId="544C3025">
            <w:pPr>
              <w:spacing w:line="276" w:lineRule="auto"/>
              <w:rPr>
                <w:rFonts w:ascii="方正仿宋_GBK" w:hAnsi="宋体" w:eastAsia="方正仿宋_GBK"/>
                <w:sz w:val="24"/>
                <w:szCs w:val="24"/>
              </w:rPr>
            </w:pPr>
            <w:r>
              <w:rPr>
                <w:rFonts w:hint="eastAsia" w:ascii="方正仿宋_GBK" w:hAnsi="宋体" w:eastAsia="方正仿宋_GBK"/>
                <w:sz w:val="24"/>
                <w:szCs w:val="24"/>
              </w:rPr>
              <w:t>八、其他约定事项</w:t>
            </w:r>
          </w:p>
          <w:p w14:paraId="385C06FB">
            <w:pPr>
              <w:spacing w:line="276" w:lineRule="auto"/>
              <w:rPr>
                <w:rFonts w:ascii="方正仿宋_GBK" w:hAnsi="宋体" w:eastAsia="方正仿宋_GBK"/>
                <w:sz w:val="24"/>
                <w:szCs w:val="24"/>
              </w:rPr>
            </w:pPr>
            <w:r>
              <w:rPr>
                <w:rFonts w:hint="eastAsia" w:ascii="方正仿宋_GBK" w:hAnsi="宋体" w:eastAsia="方正仿宋_GBK"/>
                <w:sz w:val="24"/>
                <w:szCs w:val="24"/>
              </w:rPr>
              <w:t>（一）招标文件及其补遗文件、投标文件和承诺是本合同不可分割的部分。</w:t>
            </w:r>
          </w:p>
          <w:p w14:paraId="4D433716">
            <w:pPr>
              <w:spacing w:line="276" w:lineRule="auto"/>
              <w:rPr>
                <w:rFonts w:ascii="方正仿宋_GBK" w:hAnsi="宋体" w:eastAsia="方正仿宋_GBK"/>
                <w:sz w:val="24"/>
                <w:szCs w:val="24"/>
              </w:rPr>
            </w:pPr>
            <w:r>
              <w:rPr>
                <w:rFonts w:hint="eastAsia" w:ascii="方正仿宋_GBK" w:hAnsi="宋体" w:eastAsia="方正仿宋_GBK"/>
                <w:sz w:val="24"/>
                <w:szCs w:val="24"/>
              </w:rPr>
              <w:t>（二）本合同如发生争议由双方协商解决，协商不成向甲方所在人民法院提请诉讼。</w:t>
            </w:r>
          </w:p>
          <w:p w14:paraId="2C088EC8">
            <w:pPr>
              <w:spacing w:line="276" w:lineRule="auto"/>
              <w:rPr>
                <w:rFonts w:ascii="方正仿宋_GBK" w:hAnsi="宋体" w:eastAsia="方正仿宋_GBK"/>
                <w:sz w:val="24"/>
                <w:szCs w:val="24"/>
              </w:rPr>
            </w:pPr>
            <w:r>
              <w:rPr>
                <w:rFonts w:hint="eastAsia" w:ascii="方正仿宋_GBK" w:hAnsi="宋体" w:eastAsia="方正仿宋_GBK"/>
                <w:sz w:val="24"/>
                <w:szCs w:val="24"/>
              </w:rPr>
              <w:t>（三）本合同一式陆份，甲方肆份，乙方贰份，具同等法律效力。</w:t>
            </w:r>
          </w:p>
          <w:p w14:paraId="352DA254">
            <w:pPr>
              <w:spacing w:line="276" w:lineRule="auto"/>
              <w:rPr>
                <w:rFonts w:ascii="方正仿宋_GBK" w:hAnsi="宋体" w:eastAsia="方正仿宋_GBK"/>
                <w:sz w:val="24"/>
                <w:szCs w:val="24"/>
              </w:rPr>
            </w:pPr>
            <w:r>
              <w:rPr>
                <w:rFonts w:hint="eastAsia" w:ascii="方正仿宋_GBK" w:hAnsi="宋体" w:eastAsia="方正仿宋_GBK"/>
                <w:sz w:val="24"/>
                <w:szCs w:val="24"/>
              </w:rPr>
              <w:t>（四）甲方在中华人民共和国境内使用乙方提供的货物及服务时免受第三方提出的侵犯其专利权或其它知识产权的起诉。如果第三方提出侵权指控，乙方应承担由此而引起的一切法律责任和费用。</w:t>
            </w:r>
          </w:p>
          <w:p w14:paraId="0DEE9D31">
            <w:pPr>
              <w:spacing w:line="276" w:lineRule="auto"/>
              <w:rPr>
                <w:rFonts w:ascii="方正仿宋_GBK" w:hAnsi="宋体" w:eastAsia="方正仿宋_GBK"/>
                <w:sz w:val="24"/>
                <w:szCs w:val="24"/>
              </w:rPr>
            </w:pPr>
            <w:r>
              <w:rPr>
                <w:rFonts w:hint="eastAsia" w:ascii="方正仿宋_GBK" w:hAnsi="宋体" w:eastAsia="方正仿宋_GBK"/>
                <w:sz w:val="24"/>
                <w:szCs w:val="24"/>
              </w:rPr>
              <w:t>（五）其他：无</w:t>
            </w:r>
          </w:p>
        </w:tc>
      </w:tr>
      <w:tr w14:paraId="1DAF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649" w:type="dxa"/>
            <w:gridSpan w:val="5"/>
            <w:vAlign w:val="center"/>
          </w:tcPr>
          <w:p w14:paraId="615D1BC0">
            <w:pPr>
              <w:spacing w:line="276" w:lineRule="auto"/>
              <w:rPr>
                <w:rFonts w:ascii="方正仿宋_GBK" w:hAnsi="宋体" w:eastAsia="方正仿宋_GBK"/>
                <w:sz w:val="24"/>
                <w:szCs w:val="24"/>
              </w:rPr>
            </w:pPr>
            <w:r>
              <w:rPr>
                <w:rFonts w:hint="eastAsia" w:ascii="方正仿宋_GBK" w:hAnsi="宋体" w:eastAsia="方正仿宋_GBK"/>
                <w:sz w:val="24"/>
                <w:szCs w:val="24"/>
              </w:rPr>
              <w:t>甲方：重庆工商大学</w:t>
            </w:r>
          </w:p>
          <w:p w14:paraId="1257A5D4">
            <w:pPr>
              <w:spacing w:line="276" w:lineRule="auto"/>
              <w:rPr>
                <w:rFonts w:ascii="方正仿宋_GBK" w:hAnsi="宋体" w:eastAsia="方正仿宋_GBK"/>
                <w:sz w:val="24"/>
                <w:szCs w:val="24"/>
              </w:rPr>
            </w:pPr>
            <w:r>
              <w:rPr>
                <w:rFonts w:hint="eastAsia" w:ascii="方正仿宋_GBK" w:hAnsi="宋体" w:eastAsia="方正仿宋_GBK"/>
                <w:sz w:val="24"/>
                <w:szCs w:val="24"/>
              </w:rPr>
              <w:t>地址：重庆市南岸区学府大道19号</w:t>
            </w:r>
          </w:p>
          <w:p w14:paraId="2B86EAE7">
            <w:pPr>
              <w:spacing w:line="276" w:lineRule="auto"/>
              <w:rPr>
                <w:rFonts w:ascii="方正仿宋_GBK" w:hAnsi="宋体" w:eastAsia="方正仿宋_GBK"/>
                <w:sz w:val="24"/>
                <w:szCs w:val="24"/>
              </w:rPr>
            </w:pPr>
            <w:r>
              <w:rPr>
                <w:rFonts w:hint="eastAsia" w:ascii="方正仿宋_GBK" w:hAnsi="宋体" w:eastAsia="方正仿宋_GBK"/>
                <w:sz w:val="24"/>
                <w:szCs w:val="24"/>
              </w:rPr>
              <w:t>联系电话：023-62769774</w:t>
            </w:r>
          </w:p>
          <w:p w14:paraId="34031E3D">
            <w:pPr>
              <w:spacing w:line="276" w:lineRule="auto"/>
              <w:rPr>
                <w:rFonts w:ascii="方正仿宋_GBK" w:hAnsi="宋体" w:eastAsia="方正仿宋_GBK"/>
                <w:sz w:val="24"/>
                <w:szCs w:val="24"/>
              </w:rPr>
            </w:pPr>
            <w:r>
              <w:rPr>
                <w:rFonts w:hint="eastAsia" w:ascii="方正仿宋_GBK" w:hAnsi="宋体" w:eastAsia="方正仿宋_GBK"/>
                <w:sz w:val="24"/>
                <w:szCs w:val="24"/>
              </w:rPr>
              <w:t>开户行：工行重庆南岸学府支行</w:t>
            </w:r>
          </w:p>
          <w:p w14:paraId="4A240139">
            <w:pPr>
              <w:spacing w:line="276" w:lineRule="auto"/>
              <w:rPr>
                <w:rFonts w:ascii="方正仿宋_GBK" w:hAnsi="宋体" w:eastAsia="方正仿宋_GBK"/>
                <w:sz w:val="24"/>
                <w:szCs w:val="24"/>
              </w:rPr>
            </w:pPr>
            <w:r>
              <w:rPr>
                <w:rFonts w:hint="eastAsia" w:ascii="方正仿宋_GBK" w:hAnsi="宋体" w:eastAsia="方正仿宋_GBK"/>
                <w:sz w:val="24"/>
                <w:szCs w:val="24"/>
              </w:rPr>
              <w:t>账号：3100027609024907533</w:t>
            </w:r>
          </w:p>
          <w:p w14:paraId="30027A11">
            <w:pPr>
              <w:spacing w:line="276" w:lineRule="auto"/>
              <w:jc w:val="left"/>
              <w:rPr>
                <w:rFonts w:ascii="方正仿宋_GBK" w:hAnsi="宋体" w:eastAsia="方正仿宋_GBK"/>
                <w:sz w:val="24"/>
                <w:szCs w:val="24"/>
              </w:rPr>
            </w:pPr>
            <w:r>
              <w:rPr>
                <w:rFonts w:hint="eastAsia" w:ascii="方正仿宋_GBK" w:hAnsi="宋体" w:eastAsia="方正仿宋_GBK"/>
                <w:sz w:val="24"/>
                <w:szCs w:val="24"/>
              </w:rPr>
              <w:t>纳税人识别号:125000007428748822</w:t>
            </w:r>
          </w:p>
          <w:p w14:paraId="675D0C29">
            <w:pPr>
              <w:spacing w:line="276" w:lineRule="auto"/>
              <w:rPr>
                <w:rFonts w:ascii="方正仿宋_GBK" w:hAnsi="宋体" w:eastAsia="方正仿宋_GBK"/>
                <w:sz w:val="24"/>
                <w:szCs w:val="24"/>
              </w:rPr>
            </w:pPr>
            <w:r>
              <w:rPr>
                <w:rFonts w:hint="eastAsia" w:ascii="方正仿宋_GBK" w:hAnsi="宋体" w:eastAsia="方正仿宋_GBK"/>
                <w:sz w:val="24"/>
                <w:szCs w:val="24"/>
              </w:rPr>
              <w:t>法定代表人：</w:t>
            </w:r>
          </w:p>
          <w:p w14:paraId="6A06128D">
            <w:pPr>
              <w:spacing w:line="276" w:lineRule="auto"/>
              <w:rPr>
                <w:rFonts w:ascii="方正仿宋_GBK" w:hAnsi="宋体" w:eastAsia="方正仿宋_GBK"/>
                <w:sz w:val="24"/>
                <w:szCs w:val="24"/>
              </w:rPr>
            </w:pPr>
          </w:p>
          <w:p w14:paraId="2C058042">
            <w:pPr>
              <w:spacing w:line="276" w:lineRule="auto"/>
              <w:rPr>
                <w:rFonts w:ascii="方正仿宋_GBK" w:hAnsi="宋体" w:eastAsia="方正仿宋_GBK"/>
                <w:sz w:val="24"/>
                <w:szCs w:val="24"/>
              </w:rPr>
            </w:pPr>
            <w:r>
              <w:rPr>
                <w:rFonts w:hint="eastAsia" w:ascii="方正仿宋_GBK" w:hAnsi="宋体" w:eastAsia="方正仿宋_GBK"/>
                <w:sz w:val="24"/>
                <w:szCs w:val="24"/>
              </w:rPr>
              <w:t>授权代表：</w:t>
            </w:r>
          </w:p>
        </w:tc>
        <w:tc>
          <w:tcPr>
            <w:tcW w:w="4983" w:type="dxa"/>
            <w:gridSpan w:val="5"/>
            <w:vAlign w:val="center"/>
          </w:tcPr>
          <w:p w14:paraId="41ED0E27">
            <w:pPr>
              <w:spacing w:line="276" w:lineRule="auto"/>
              <w:rPr>
                <w:rFonts w:ascii="方正仿宋_GBK" w:hAnsi="宋体" w:eastAsia="方正仿宋_GBK"/>
                <w:sz w:val="24"/>
                <w:szCs w:val="24"/>
              </w:rPr>
            </w:pPr>
            <w:r>
              <w:rPr>
                <w:rFonts w:hint="eastAsia" w:ascii="方正仿宋_GBK" w:hAnsi="宋体" w:eastAsia="方正仿宋_GBK"/>
                <w:sz w:val="24"/>
                <w:szCs w:val="24"/>
              </w:rPr>
              <w:t>乙方：</w:t>
            </w:r>
          </w:p>
          <w:p w14:paraId="2737C8AF">
            <w:pPr>
              <w:spacing w:line="276" w:lineRule="auto"/>
              <w:rPr>
                <w:rFonts w:ascii="方正仿宋_GBK" w:hAnsi="宋体" w:eastAsia="方正仿宋_GBK"/>
                <w:sz w:val="24"/>
                <w:szCs w:val="24"/>
              </w:rPr>
            </w:pPr>
            <w:r>
              <w:rPr>
                <w:rFonts w:hint="eastAsia" w:ascii="方正仿宋_GBK" w:hAnsi="宋体" w:eastAsia="方正仿宋_GBK"/>
                <w:sz w:val="24"/>
                <w:szCs w:val="24"/>
              </w:rPr>
              <w:t xml:space="preserve">地址： </w:t>
            </w:r>
          </w:p>
          <w:p w14:paraId="42E5D0AC">
            <w:pPr>
              <w:spacing w:line="276" w:lineRule="auto"/>
              <w:rPr>
                <w:rFonts w:ascii="方正仿宋_GBK" w:hAnsi="宋体" w:eastAsia="方正仿宋_GBK"/>
                <w:sz w:val="24"/>
                <w:szCs w:val="24"/>
              </w:rPr>
            </w:pPr>
            <w:r>
              <w:rPr>
                <w:rFonts w:hint="eastAsia" w:ascii="方正仿宋_GBK" w:hAnsi="宋体" w:eastAsia="方正仿宋_GBK"/>
                <w:sz w:val="24"/>
                <w:szCs w:val="24"/>
              </w:rPr>
              <w:t>联系电话：</w:t>
            </w:r>
          </w:p>
          <w:p w14:paraId="27FDEA7E">
            <w:pPr>
              <w:spacing w:line="276" w:lineRule="auto"/>
              <w:rPr>
                <w:rFonts w:ascii="方正仿宋_GBK" w:hAnsi="宋体" w:eastAsia="方正仿宋_GBK"/>
                <w:sz w:val="24"/>
                <w:szCs w:val="24"/>
              </w:rPr>
            </w:pPr>
            <w:r>
              <w:rPr>
                <w:rFonts w:hint="eastAsia" w:ascii="方正仿宋_GBK" w:hAnsi="宋体" w:eastAsia="方正仿宋_GBK"/>
                <w:sz w:val="24"/>
                <w:szCs w:val="24"/>
              </w:rPr>
              <w:t xml:space="preserve">开户行： </w:t>
            </w:r>
          </w:p>
          <w:p w14:paraId="6CB37C39">
            <w:pPr>
              <w:spacing w:line="276" w:lineRule="auto"/>
              <w:rPr>
                <w:rFonts w:ascii="方正仿宋_GBK" w:hAnsi="宋体" w:eastAsia="方正仿宋_GBK"/>
                <w:sz w:val="24"/>
                <w:szCs w:val="24"/>
              </w:rPr>
            </w:pPr>
            <w:r>
              <w:rPr>
                <w:rFonts w:hint="eastAsia" w:ascii="方正仿宋_GBK" w:hAnsi="宋体" w:eastAsia="方正仿宋_GBK"/>
                <w:sz w:val="24"/>
                <w:szCs w:val="24"/>
              </w:rPr>
              <w:t>账号：</w:t>
            </w:r>
          </w:p>
          <w:p w14:paraId="6701D780">
            <w:pPr>
              <w:spacing w:line="276" w:lineRule="auto"/>
              <w:rPr>
                <w:rFonts w:ascii="方正仿宋_GBK" w:hAnsi="宋体" w:eastAsia="方正仿宋_GBK"/>
                <w:sz w:val="24"/>
                <w:szCs w:val="24"/>
              </w:rPr>
            </w:pPr>
            <w:r>
              <w:rPr>
                <w:rFonts w:hint="eastAsia" w:ascii="方正仿宋_GBK" w:hAnsi="宋体" w:eastAsia="方正仿宋_GBK"/>
                <w:sz w:val="24"/>
                <w:szCs w:val="24"/>
              </w:rPr>
              <w:t>纳税人识别号:</w:t>
            </w:r>
          </w:p>
          <w:p w14:paraId="049E2CC9">
            <w:pPr>
              <w:spacing w:line="276" w:lineRule="auto"/>
              <w:rPr>
                <w:rFonts w:ascii="方正仿宋_GBK" w:hAnsi="宋体" w:eastAsia="方正仿宋_GBK"/>
                <w:sz w:val="24"/>
                <w:szCs w:val="24"/>
              </w:rPr>
            </w:pPr>
            <w:r>
              <w:rPr>
                <w:rFonts w:hint="eastAsia" w:ascii="方正仿宋_GBK" w:hAnsi="宋体" w:eastAsia="方正仿宋_GBK"/>
                <w:sz w:val="24"/>
                <w:szCs w:val="24"/>
              </w:rPr>
              <w:t>法定代表人：</w:t>
            </w:r>
          </w:p>
          <w:p w14:paraId="3B902C39">
            <w:pPr>
              <w:spacing w:line="276" w:lineRule="auto"/>
              <w:rPr>
                <w:rFonts w:ascii="方正仿宋_GBK" w:hAnsi="宋体" w:eastAsia="方正仿宋_GBK"/>
                <w:sz w:val="24"/>
                <w:szCs w:val="24"/>
              </w:rPr>
            </w:pPr>
          </w:p>
          <w:p w14:paraId="5C842E1B">
            <w:pPr>
              <w:spacing w:line="276" w:lineRule="auto"/>
              <w:rPr>
                <w:rFonts w:ascii="方正仿宋_GBK" w:hAnsi="宋体" w:eastAsia="方正仿宋_GBK"/>
                <w:sz w:val="24"/>
                <w:szCs w:val="24"/>
              </w:rPr>
            </w:pPr>
            <w:r>
              <w:rPr>
                <w:rFonts w:hint="eastAsia" w:ascii="方正仿宋_GBK" w:hAnsi="宋体" w:eastAsia="方正仿宋_GBK"/>
                <w:sz w:val="24"/>
                <w:szCs w:val="24"/>
              </w:rPr>
              <w:t>授权代表：</w:t>
            </w:r>
          </w:p>
        </w:tc>
      </w:tr>
      <w:tr w14:paraId="246E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632" w:type="dxa"/>
            <w:gridSpan w:val="10"/>
            <w:vAlign w:val="center"/>
          </w:tcPr>
          <w:p w14:paraId="2414ADBB">
            <w:pPr>
              <w:spacing w:line="276" w:lineRule="auto"/>
              <w:rPr>
                <w:rFonts w:ascii="方正仿宋_GBK" w:hAnsi="宋体" w:eastAsia="方正仿宋_GBK"/>
                <w:sz w:val="24"/>
                <w:szCs w:val="24"/>
              </w:rPr>
            </w:pPr>
            <w:r>
              <w:rPr>
                <w:rFonts w:hint="eastAsia" w:ascii="方正仿宋_GBK" w:hAnsi="宋体" w:eastAsia="方正仿宋_GBK"/>
                <w:sz w:val="24"/>
                <w:szCs w:val="24"/>
              </w:rPr>
              <w:t>备注：技术参数，培训方案，售后服务能力和优惠承诺，备品备件及耗材清单</w:t>
            </w:r>
          </w:p>
        </w:tc>
      </w:tr>
    </w:tbl>
    <w:p w14:paraId="63EA9371">
      <w:pPr>
        <w:spacing w:line="276" w:lineRule="auto"/>
        <w:rPr>
          <w:rFonts w:ascii="方正仿宋_GBK" w:hAnsi="宋体" w:eastAsia="方正仿宋_GBK"/>
          <w:sz w:val="24"/>
          <w:szCs w:val="24"/>
        </w:rPr>
      </w:pPr>
      <w:r>
        <w:rPr>
          <w:rFonts w:hint="eastAsia" w:ascii="方正仿宋_GBK" w:hAnsi="宋体" w:eastAsia="方正仿宋_GBK"/>
          <w:sz w:val="24"/>
          <w:szCs w:val="24"/>
        </w:rPr>
        <w:t>签约时间：     年   月   日                签约地点：重庆工商大学</w:t>
      </w:r>
    </w:p>
    <w:p w14:paraId="6181C6A3">
      <w:pPr>
        <w:spacing w:line="276" w:lineRule="auto"/>
        <w:outlineLvl w:val="1"/>
        <w:rPr>
          <w:rFonts w:ascii="方正仿宋_GBK" w:hAnsi="宋体" w:eastAsia="方正仿宋_GBK"/>
          <w:b/>
          <w:sz w:val="24"/>
          <w:szCs w:val="24"/>
        </w:rPr>
      </w:pPr>
      <w:r>
        <w:rPr>
          <w:rFonts w:hint="eastAsia" w:ascii="方正仿宋_GBK" w:eastAsia="方正仿宋_GBK"/>
          <w:sz w:val="24"/>
          <w:szCs w:val="24"/>
        </w:rPr>
        <w:br w:type="page"/>
      </w:r>
      <w:bookmarkStart w:id="198" w:name="_Toc5567252"/>
      <w:r>
        <w:rPr>
          <w:rFonts w:hint="eastAsia" w:ascii="方正仿宋_GBK" w:hAnsi="宋体" w:eastAsia="方正仿宋_GBK"/>
          <w:b/>
          <w:sz w:val="24"/>
          <w:szCs w:val="24"/>
        </w:rPr>
        <w:t>二、廉洁协议格式：</w:t>
      </w:r>
      <w:bookmarkEnd w:id="198"/>
    </w:p>
    <w:p w14:paraId="27B6E626">
      <w:pPr>
        <w:snapToGrid w:val="0"/>
        <w:spacing w:line="360" w:lineRule="auto"/>
        <w:jc w:val="center"/>
        <w:rPr>
          <w:rFonts w:ascii="仿宋" w:hAnsi="仿宋" w:eastAsia="仿宋" w:cs="仿宋"/>
          <w:b/>
          <w:bCs/>
          <w:sz w:val="32"/>
          <w:szCs w:val="44"/>
        </w:rPr>
      </w:pPr>
      <w:r>
        <w:rPr>
          <w:rFonts w:hint="eastAsia" w:ascii="仿宋" w:hAnsi="仿宋" w:eastAsia="仿宋" w:cs="仿宋"/>
          <w:b/>
          <w:bCs/>
          <w:sz w:val="32"/>
          <w:szCs w:val="44"/>
        </w:rPr>
        <w:t>重庆工商大学货物服务类采购廉洁协议</w:t>
      </w:r>
    </w:p>
    <w:p w14:paraId="78FC35B3">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p w14:paraId="3ABBB32A">
      <w:pPr>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采购项目编号：</w:t>
      </w:r>
      <w:r>
        <w:rPr>
          <w:rFonts w:hint="eastAsia" w:ascii="仿宋" w:hAnsi="仿宋" w:eastAsia="仿宋" w:cs="仿宋"/>
          <w:sz w:val="24"/>
          <w:szCs w:val="24"/>
        </w:rPr>
        <w:t>）</w:t>
      </w:r>
    </w:p>
    <w:p w14:paraId="355A9C98">
      <w:pPr>
        <w:spacing w:line="360" w:lineRule="auto"/>
        <w:rPr>
          <w:rFonts w:ascii="仿宋" w:hAnsi="仿宋" w:eastAsia="仿宋" w:cs="仿宋"/>
          <w:sz w:val="24"/>
          <w:szCs w:val="24"/>
        </w:rPr>
      </w:pPr>
    </w:p>
    <w:tbl>
      <w:tblPr>
        <w:tblStyle w:val="21"/>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5085"/>
      </w:tblGrid>
      <w:tr w14:paraId="150E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5030" w:type="dxa"/>
          </w:tcPr>
          <w:p w14:paraId="4DDBD6ED">
            <w:pPr>
              <w:tabs>
                <w:tab w:val="left" w:pos="5387"/>
              </w:tabs>
              <w:spacing w:line="360" w:lineRule="auto"/>
              <w:rPr>
                <w:rFonts w:ascii="仿宋" w:hAnsi="仿宋" w:eastAsia="仿宋" w:cs="仿宋"/>
                <w:sz w:val="24"/>
                <w:szCs w:val="24"/>
              </w:rPr>
            </w:pPr>
            <w:r>
              <w:rPr>
                <w:rFonts w:hint="eastAsia" w:ascii="仿宋" w:hAnsi="仿宋" w:eastAsia="仿宋" w:cs="仿宋"/>
                <w:sz w:val="24"/>
                <w:szCs w:val="24"/>
              </w:rPr>
              <w:t>需方：</w:t>
            </w:r>
            <w:r>
              <w:rPr>
                <w:rFonts w:hint="eastAsia" w:ascii="仿宋" w:hAnsi="仿宋" w:eastAsia="仿宋" w:cs="仿宋"/>
                <w:sz w:val="24"/>
                <w:szCs w:val="24"/>
                <w:u w:val="single"/>
              </w:rPr>
              <w:t>重庆工商大学</w:t>
            </w:r>
          </w:p>
        </w:tc>
        <w:tc>
          <w:tcPr>
            <w:tcW w:w="5085" w:type="dxa"/>
          </w:tcPr>
          <w:p w14:paraId="778E3E3E">
            <w:pPr>
              <w:tabs>
                <w:tab w:val="left" w:pos="5387"/>
              </w:tabs>
              <w:spacing w:line="360" w:lineRule="auto"/>
              <w:ind w:left="840" w:hanging="840" w:hangingChars="350"/>
              <w:rPr>
                <w:rFonts w:ascii="仿宋" w:hAnsi="仿宋" w:eastAsia="仿宋" w:cs="仿宋"/>
                <w:u w:val="single"/>
              </w:rPr>
            </w:pPr>
            <w:r>
              <w:rPr>
                <w:rFonts w:hint="eastAsia" w:ascii="仿宋" w:hAnsi="仿宋" w:eastAsia="仿宋" w:cs="仿宋"/>
                <w:sz w:val="24"/>
                <w:szCs w:val="24"/>
              </w:rPr>
              <w:t>供方：</w:t>
            </w:r>
            <w:r>
              <w:rPr>
                <w:rFonts w:hint="eastAsia" w:ascii="仿宋" w:hAnsi="仿宋" w:eastAsia="仿宋" w:cs="仿宋"/>
                <w:sz w:val="24"/>
                <w:szCs w:val="24"/>
                <w:u w:val="single"/>
              </w:rPr>
              <w:t xml:space="preserve">               </w:t>
            </w:r>
          </w:p>
        </w:tc>
      </w:tr>
    </w:tbl>
    <w:p w14:paraId="234A918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36492A22">
      <w:pPr>
        <w:spacing w:line="360" w:lineRule="auto"/>
        <w:ind w:firstLine="570"/>
        <w:rPr>
          <w:rFonts w:ascii="仿宋" w:hAnsi="仿宋" w:eastAsia="仿宋" w:cs="仿宋"/>
          <w:sz w:val="24"/>
          <w:szCs w:val="24"/>
        </w:rPr>
      </w:pPr>
      <w:r>
        <w:rPr>
          <w:rFonts w:hint="eastAsia" w:ascii="仿宋" w:hAnsi="仿宋" w:eastAsia="仿宋" w:cs="仿宋"/>
          <w:sz w:val="24"/>
          <w:szCs w:val="24"/>
        </w:rPr>
        <w:t>（一）需供双方应当自觉遵守国家有关廉政建设的法律法规，杜绝商业贿赂和不正当竞争。</w:t>
      </w:r>
    </w:p>
    <w:p w14:paraId="679AC59E">
      <w:pPr>
        <w:spacing w:line="360" w:lineRule="auto"/>
        <w:ind w:firstLine="570"/>
        <w:rPr>
          <w:rFonts w:ascii="仿宋" w:hAnsi="仿宋" w:eastAsia="仿宋" w:cs="仿宋"/>
          <w:sz w:val="24"/>
          <w:szCs w:val="24"/>
        </w:rPr>
      </w:pPr>
      <w:r>
        <w:rPr>
          <w:rFonts w:hint="eastAsia" w:ascii="仿宋" w:hAnsi="仿宋" w:eastAsia="仿宋" w:cs="仿宋"/>
          <w:sz w:val="24"/>
          <w:szCs w:val="24"/>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7F7A5B44">
      <w:pPr>
        <w:spacing w:line="360" w:lineRule="auto"/>
        <w:ind w:firstLine="570"/>
        <w:rPr>
          <w:rFonts w:ascii="仿宋" w:hAnsi="仿宋" w:eastAsia="仿宋" w:cs="仿宋"/>
          <w:sz w:val="24"/>
          <w:szCs w:val="24"/>
        </w:rPr>
      </w:pPr>
      <w:r>
        <w:rPr>
          <w:rFonts w:hint="eastAsia" w:ascii="仿宋" w:hAnsi="仿宋" w:eastAsia="仿宋" w:cs="仿宋"/>
          <w:sz w:val="24"/>
          <w:szCs w:val="24"/>
        </w:rPr>
        <w:t>（三）需方采购部门应严格按照政府采购相关法律法规组织开评标，加强评审过程的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14:paraId="5E0A8DAE">
      <w:pPr>
        <w:spacing w:line="360" w:lineRule="auto"/>
        <w:ind w:firstLine="570"/>
        <w:rPr>
          <w:rFonts w:ascii="仿宋" w:hAnsi="仿宋" w:eastAsia="仿宋" w:cs="仿宋"/>
          <w:sz w:val="24"/>
          <w:szCs w:val="24"/>
        </w:rPr>
      </w:pPr>
      <w:r>
        <w:rPr>
          <w:rFonts w:hint="eastAsia" w:ascii="仿宋" w:hAnsi="仿宋" w:eastAsia="仿宋" w:cs="仿宋"/>
          <w:sz w:val="24"/>
          <w:szCs w:val="24"/>
        </w:rPr>
        <w:t>（四）需方需求部门应加强采购项目的后续履约管理，做好到货验收，积极为供方进场履约提供相应保障，积极配合供方进行安装调试。</w:t>
      </w:r>
      <w:r>
        <w:rPr>
          <w:rFonts w:hint="eastAsia" w:ascii="仿宋" w:hAnsi="仿宋" w:eastAsia="仿宋" w:cs="仿宋"/>
          <w:sz w:val="24"/>
          <w:szCs w:val="24"/>
          <w:lang w:val="zh-TW"/>
        </w:rPr>
        <w:t>若到货产品品牌、型号、质量、样式及规格参数等与合同、采购文件的规定不符的，供方不得进行设备安装。</w:t>
      </w:r>
      <w:r>
        <w:rPr>
          <w:rFonts w:hint="eastAsia" w:ascii="仿宋" w:hAnsi="仿宋" w:eastAsia="仿宋" w:cs="仿宋"/>
          <w:sz w:val="24"/>
          <w:szCs w:val="24"/>
        </w:rPr>
        <w:t>需方资产管理部门或考核牵头部门应严格按照合同与招标（采购）文件内容进行验收或考核，双方不得出现未达到验收或考核条件弄虚作假以致验收考核虚假通过等情形。</w:t>
      </w:r>
    </w:p>
    <w:p w14:paraId="68E0F8B4">
      <w:pPr>
        <w:spacing w:line="360" w:lineRule="auto"/>
        <w:ind w:firstLine="570"/>
        <w:rPr>
          <w:rFonts w:ascii="仿宋" w:hAnsi="仿宋" w:eastAsia="仿宋" w:cs="仿宋"/>
          <w:sz w:val="24"/>
          <w:szCs w:val="24"/>
        </w:rPr>
      </w:pPr>
      <w:r>
        <w:rPr>
          <w:rFonts w:hint="eastAsia" w:ascii="仿宋" w:hAnsi="仿宋" w:eastAsia="仿宋" w:cs="仿宋"/>
          <w:sz w:val="24"/>
          <w:szCs w:val="24"/>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14:paraId="094E226F">
      <w:pPr>
        <w:spacing w:line="360" w:lineRule="auto"/>
        <w:ind w:firstLine="570"/>
        <w:rPr>
          <w:rFonts w:ascii="仿宋" w:hAnsi="仿宋" w:eastAsia="仿宋" w:cs="仿宋"/>
          <w:sz w:val="24"/>
          <w:szCs w:val="24"/>
        </w:rPr>
      </w:pPr>
      <w:r>
        <w:rPr>
          <w:rFonts w:hint="eastAsia" w:ascii="仿宋" w:hAnsi="仿宋" w:eastAsia="仿宋" w:cs="仿宋"/>
          <w:sz w:val="24"/>
          <w:szCs w:val="24"/>
        </w:rPr>
        <w:t>（六）供方不得邀请需方相关人员及其近亲属参加宴请、健身和娱乐活动，不得赠送回扣、礼金、有价证券、贵重物品和好处费、感谢费等，不得代为报销应由需方或个人支付的费用。</w:t>
      </w:r>
    </w:p>
    <w:p w14:paraId="1F36BF79">
      <w:pPr>
        <w:spacing w:line="360" w:lineRule="auto"/>
        <w:ind w:firstLine="570"/>
        <w:rPr>
          <w:rFonts w:ascii="仿宋" w:hAnsi="仿宋" w:eastAsia="仿宋" w:cs="仿宋"/>
          <w:sz w:val="24"/>
          <w:szCs w:val="24"/>
        </w:rPr>
      </w:pPr>
      <w:r>
        <w:rPr>
          <w:rFonts w:hint="eastAsia" w:ascii="仿宋" w:hAnsi="仿宋" w:eastAsia="仿宋" w:cs="仿宋"/>
          <w:sz w:val="24"/>
          <w:szCs w:val="24"/>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14:paraId="7332CFB8">
      <w:pPr>
        <w:spacing w:line="360" w:lineRule="auto"/>
        <w:ind w:firstLine="555"/>
        <w:rPr>
          <w:rFonts w:ascii="仿宋" w:hAnsi="仿宋" w:eastAsia="仿宋" w:cs="仿宋"/>
          <w:sz w:val="24"/>
          <w:szCs w:val="24"/>
        </w:rPr>
      </w:pPr>
      <w:r>
        <w:rPr>
          <w:rFonts w:hint="eastAsia" w:ascii="仿宋" w:hAnsi="仿宋" w:eastAsia="仿宋" w:cs="仿宋"/>
          <w:sz w:val="24"/>
          <w:szCs w:val="24"/>
        </w:rPr>
        <w:t>（八）供需双方均应分别加强对相关人员廉洁教育，强化人员法纪意识，杜绝行贿、受贿、索贿（变相索贿）等违法乱纪行为发生，坚守纪律红线、法律准线、道德底线、责任钢线。</w:t>
      </w:r>
    </w:p>
    <w:p w14:paraId="42B8D5B5">
      <w:pPr>
        <w:spacing w:line="360" w:lineRule="auto"/>
        <w:ind w:firstLine="555"/>
        <w:rPr>
          <w:rFonts w:ascii="仿宋" w:hAnsi="仿宋" w:eastAsia="仿宋" w:cs="仿宋"/>
          <w:sz w:val="24"/>
          <w:szCs w:val="24"/>
        </w:rPr>
      </w:pPr>
      <w:r>
        <w:rPr>
          <w:rFonts w:hint="eastAsia" w:ascii="仿宋" w:hAnsi="仿宋" w:eastAsia="仿宋" w:cs="仿宋"/>
          <w:sz w:val="24"/>
          <w:szCs w:val="24"/>
        </w:rPr>
        <w:t>（九）需方相关人员包含但不限于需方需求部门、归口部门、考核牵头部门、采购部门、资产管理部门等相关人员。</w:t>
      </w:r>
    </w:p>
    <w:p w14:paraId="03A9AA74">
      <w:pPr>
        <w:spacing w:line="360" w:lineRule="auto"/>
        <w:ind w:firstLine="555"/>
        <w:rPr>
          <w:rFonts w:ascii="仿宋" w:hAnsi="仿宋" w:eastAsia="仿宋" w:cs="仿宋"/>
          <w:sz w:val="24"/>
          <w:szCs w:val="24"/>
        </w:rPr>
      </w:pPr>
      <w:r>
        <w:rPr>
          <w:rFonts w:hint="eastAsia" w:ascii="仿宋" w:hAnsi="仿宋" w:eastAsia="仿宋" w:cs="仿宋"/>
          <w:sz w:val="24"/>
          <w:szCs w:val="24"/>
        </w:rPr>
        <w:t>（十）本协议作为采购合同的组成部分，具有同等法律效力。此协议一式叁份，需方贰份，供方壹份，自各方签字后生效。</w:t>
      </w:r>
    </w:p>
    <w:p w14:paraId="327216C3">
      <w:pPr>
        <w:tabs>
          <w:tab w:val="left" w:pos="5387"/>
        </w:tabs>
        <w:spacing w:line="360" w:lineRule="auto"/>
        <w:rPr>
          <w:rFonts w:ascii="仿宋" w:hAnsi="仿宋" w:eastAsia="仿宋" w:cs="仿宋"/>
          <w:sz w:val="24"/>
          <w:szCs w:val="24"/>
        </w:rPr>
      </w:pPr>
    </w:p>
    <w:tbl>
      <w:tblPr>
        <w:tblStyle w:val="21"/>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5085"/>
      </w:tblGrid>
      <w:tr w14:paraId="55B1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030" w:type="dxa"/>
          </w:tcPr>
          <w:p w14:paraId="56A7A438">
            <w:pPr>
              <w:tabs>
                <w:tab w:val="left" w:pos="5387"/>
              </w:tabs>
              <w:spacing w:line="360" w:lineRule="auto"/>
              <w:rPr>
                <w:rFonts w:ascii="仿宋" w:hAnsi="仿宋" w:eastAsia="仿宋" w:cs="仿宋"/>
                <w:sz w:val="24"/>
                <w:szCs w:val="24"/>
              </w:rPr>
            </w:pPr>
            <w:r>
              <w:rPr>
                <w:rFonts w:hint="eastAsia" w:ascii="仿宋" w:hAnsi="仿宋" w:eastAsia="仿宋" w:cs="仿宋"/>
                <w:sz w:val="24"/>
                <w:szCs w:val="24"/>
              </w:rPr>
              <w:t>需方：重庆工商大学（盖章）</w:t>
            </w:r>
          </w:p>
        </w:tc>
        <w:tc>
          <w:tcPr>
            <w:tcW w:w="5085" w:type="dxa"/>
          </w:tcPr>
          <w:p w14:paraId="2307AB8F">
            <w:pPr>
              <w:tabs>
                <w:tab w:val="left" w:pos="5387"/>
              </w:tabs>
              <w:spacing w:line="360" w:lineRule="auto"/>
              <w:ind w:left="840" w:hanging="840" w:hangingChars="350"/>
              <w:rPr>
                <w:rFonts w:ascii="仿宋" w:hAnsi="仿宋" w:eastAsia="仿宋" w:cs="仿宋"/>
              </w:rPr>
            </w:pPr>
            <w:r>
              <w:rPr>
                <w:rFonts w:hint="eastAsia" w:ascii="仿宋" w:hAnsi="仿宋" w:eastAsia="仿宋" w:cs="仿宋"/>
                <w:sz w:val="24"/>
                <w:szCs w:val="24"/>
              </w:rPr>
              <w:t>供方：（盖章）</w:t>
            </w:r>
          </w:p>
        </w:tc>
      </w:tr>
      <w:tr w14:paraId="76B6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30" w:type="dxa"/>
          </w:tcPr>
          <w:p w14:paraId="0B5C0AF8">
            <w:pPr>
              <w:tabs>
                <w:tab w:val="left" w:pos="5387"/>
              </w:tabs>
              <w:spacing w:line="360" w:lineRule="auto"/>
              <w:rPr>
                <w:rFonts w:ascii="仿宋" w:hAnsi="仿宋" w:eastAsia="仿宋" w:cs="仿宋"/>
                <w:sz w:val="24"/>
                <w:szCs w:val="24"/>
              </w:rPr>
            </w:pPr>
            <w:r>
              <w:rPr>
                <w:rFonts w:hint="eastAsia" w:ascii="仿宋" w:hAnsi="仿宋" w:eastAsia="仿宋" w:cs="仿宋"/>
                <w:sz w:val="24"/>
                <w:szCs w:val="24"/>
              </w:rPr>
              <w:t>采购与招投标管理中心（签字）：</w:t>
            </w:r>
          </w:p>
          <w:p w14:paraId="3ECA1829">
            <w:pPr>
              <w:tabs>
                <w:tab w:val="left" w:pos="5387"/>
              </w:tabs>
              <w:spacing w:line="360" w:lineRule="auto"/>
              <w:rPr>
                <w:rFonts w:ascii="仿宋" w:hAnsi="仿宋" w:eastAsia="仿宋" w:cs="仿宋"/>
                <w:sz w:val="24"/>
                <w:szCs w:val="24"/>
              </w:rPr>
            </w:pPr>
          </w:p>
        </w:tc>
        <w:tc>
          <w:tcPr>
            <w:tcW w:w="5085" w:type="dxa"/>
          </w:tcPr>
          <w:p w14:paraId="106479C7">
            <w:pPr>
              <w:tabs>
                <w:tab w:val="left" w:pos="5387"/>
              </w:tabs>
              <w:spacing w:line="360" w:lineRule="auto"/>
              <w:rPr>
                <w:rFonts w:ascii="仿宋" w:hAnsi="仿宋" w:eastAsia="仿宋" w:cs="仿宋"/>
                <w:sz w:val="24"/>
                <w:szCs w:val="24"/>
              </w:rPr>
            </w:pPr>
            <w:r>
              <w:rPr>
                <w:rFonts w:hint="eastAsia" w:ascii="仿宋" w:hAnsi="仿宋" w:eastAsia="仿宋" w:cs="仿宋"/>
                <w:sz w:val="24"/>
                <w:szCs w:val="24"/>
              </w:rPr>
              <w:t>法定代表人（签字）：</w:t>
            </w:r>
          </w:p>
        </w:tc>
      </w:tr>
      <w:tr w14:paraId="0B05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5030" w:type="dxa"/>
          </w:tcPr>
          <w:p w14:paraId="2E19028F">
            <w:pPr>
              <w:tabs>
                <w:tab w:val="left" w:pos="5387"/>
              </w:tabs>
              <w:spacing w:line="360" w:lineRule="auto"/>
              <w:rPr>
                <w:rFonts w:ascii="仿宋" w:hAnsi="仿宋" w:eastAsia="仿宋" w:cs="仿宋"/>
                <w:sz w:val="24"/>
                <w:szCs w:val="24"/>
              </w:rPr>
            </w:pPr>
            <w:r>
              <w:rPr>
                <w:rFonts w:hint="eastAsia" w:ascii="仿宋" w:hAnsi="仿宋" w:eastAsia="仿宋" w:cs="仿宋"/>
                <w:sz w:val="24"/>
                <w:szCs w:val="24"/>
              </w:rPr>
              <w:t>需求部门（签字）：</w:t>
            </w:r>
          </w:p>
          <w:p w14:paraId="14FF68B4">
            <w:pPr>
              <w:tabs>
                <w:tab w:val="left" w:pos="5387"/>
              </w:tabs>
              <w:spacing w:line="360" w:lineRule="auto"/>
              <w:rPr>
                <w:rFonts w:ascii="仿宋" w:hAnsi="仿宋" w:eastAsia="仿宋" w:cs="仿宋"/>
              </w:rPr>
            </w:pPr>
          </w:p>
        </w:tc>
        <w:tc>
          <w:tcPr>
            <w:tcW w:w="5085" w:type="dxa"/>
          </w:tcPr>
          <w:p w14:paraId="1DE82847">
            <w:pPr>
              <w:tabs>
                <w:tab w:val="left" w:pos="5387"/>
              </w:tabs>
              <w:spacing w:line="360" w:lineRule="auto"/>
              <w:rPr>
                <w:rFonts w:ascii="仿宋" w:hAnsi="仿宋" w:eastAsia="仿宋" w:cs="仿宋"/>
                <w:sz w:val="24"/>
                <w:szCs w:val="24"/>
              </w:rPr>
            </w:pPr>
            <w:r>
              <w:rPr>
                <w:rFonts w:hint="eastAsia" w:ascii="仿宋" w:hAnsi="仿宋" w:eastAsia="仿宋" w:cs="仿宋"/>
                <w:sz w:val="24"/>
                <w:szCs w:val="24"/>
              </w:rPr>
              <w:t>授权代表（签字）：</w:t>
            </w:r>
          </w:p>
        </w:tc>
      </w:tr>
      <w:tr w14:paraId="7BC7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5030" w:type="dxa"/>
          </w:tcPr>
          <w:p w14:paraId="7ACA0BD1">
            <w:pPr>
              <w:tabs>
                <w:tab w:val="left" w:pos="5387"/>
              </w:tabs>
              <w:spacing w:line="360" w:lineRule="auto"/>
              <w:rPr>
                <w:rFonts w:ascii="仿宋" w:hAnsi="仿宋" w:eastAsia="仿宋" w:cs="仿宋"/>
              </w:rPr>
            </w:pPr>
            <w:r>
              <w:rPr>
                <w:rFonts w:hint="eastAsia" w:ascii="仿宋" w:hAnsi="仿宋" w:eastAsia="仿宋" w:cs="仿宋"/>
                <w:sz w:val="24"/>
                <w:szCs w:val="24"/>
              </w:rPr>
              <w:t>考核牵头部门（签字）：</w:t>
            </w:r>
          </w:p>
        </w:tc>
        <w:tc>
          <w:tcPr>
            <w:tcW w:w="5085" w:type="dxa"/>
          </w:tcPr>
          <w:p w14:paraId="60E945C0">
            <w:pPr>
              <w:tabs>
                <w:tab w:val="left" w:pos="5387"/>
              </w:tabs>
              <w:spacing w:line="360" w:lineRule="auto"/>
              <w:rPr>
                <w:rFonts w:ascii="仿宋" w:hAnsi="仿宋" w:eastAsia="仿宋" w:cs="仿宋"/>
                <w:sz w:val="24"/>
                <w:szCs w:val="24"/>
              </w:rPr>
            </w:pPr>
          </w:p>
        </w:tc>
      </w:tr>
    </w:tbl>
    <w:p w14:paraId="195C8C93">
      <w:pPr>
        <w:spacing w:line="276" w:lineRule="auto"/>
        <w:rPr>
          <w:rFonts w:ascii="方正仿宋_GBK" w:hAnsi="宋体" w:eastAsia="方正仿宋_GBK"/>
          <w:sz w:val="24"/>
          <w:szCs w:val="24"/>
        </w:rPr>
      </w:pPr>
    </w:p>
    <w:p w14:paraId="015A3E5F">
      <w:pPr>
        <w:rPr>
          <w:rFonts w:ascii="方正仿宋_GBK" w:eastAsia="方正仿宋_GBK"/>
          <w:b/>
          <w:bCs/>
          <w:sz w:val="24"/>
          <w:szCs w:val="24"/>
        </w:rPr>
      </w:pPr>
      <w:r>
        <w:rPr>
          <w:rFonts w:hint="eastAsia" w:ascii="方正仿宋_GBK" w:eastAsia="方正仿宋_GBK"/>
          <w:b/>
          <w:bCs/>
          <w:sz w:val="24"/>
          <w:szCs w:val="24"/>
        </w:rPr>
        <w:br w:type="page"/>
      </w:r>
    </w:p>
    <w:p w14:paraId="63AAE574">
      <w:pPr>
        <w:pStyle w:val="4"/>
        <w:spacing w:before="0" w:beforeLines="0" w:after="0" w:afterLines="0" w:line="276" w:lineRule="auto"/>
        <w:rPr>
          <w:rFonts w:ascii="方正仿宋_GBK" w:hAnsi="宋体" w:eastAsia="方正仿宋_GBK"/>
          <w:b/>
          <w:szCs w:val="44"/>
        </w:rPr>
      </w:pPr>
      <w:bookmarkStart w:id="199" w:name="_Toc129178901"/>
      <w:bookmarkStart w:id="200" w:name="_Toc31828"/>
      <w:bookmarkStart w:id="201" w:name="_Toc59621317"/>
      <w:bookmarkStart w:id="202" w:name="_Toc115877725"/>
      <w:bookmarkStart w:id="203" w:name="_Toc25191"/>
      <w:r>
        <w:rPr>
          <w:rFonts w:hint="eastAsia" w:ascii="方正仿宋_GBK" w:hAnsi="宋体" w:eastAsia="方正仿宋_GBK"/>
          <w:b/>
          <w:szCs w:val="44"/>
        </w:rPr>
        <w:t>第七篇  投标文件格式</w:t>
      </w:r>
      <w:bookmarkEnd w:id="199"/>
      <w:bookmarkEnd w:id="200"/>
      <w:bookmarkEnd w:id="201"/>
      <w:bookmarkEnd w:id="202"/>
      <w:bookmarkEnd w:id="203"/>
    </w:p>
    <w:p w14:paraId="22FAC15A">
      <w:pPr>
        <w:pStyle w:val="5"/>
        <w:spacing w:line="276" w:lineRule="auto"/>
        <w:ind w:firstLine="482" w:firstLineChars="200"/>
        <w:rPr>
          <w:rFonts w:ascii="方正仿宋_GBK" w:eastAsia="方正仿宋_GBK" w:cs="宋体"/>
          <w:b/>
          <w:sz w:val="24"/>
          <w:szCs w:val="24"/>
        </w:rPr>
      </w:pPr>
      <w:bookmarkStart w:id="204" w:name="_Toc129178902"/>
      <w:bookmarkStart w:id="205" w:name="_Toc115877726"/>
      <w:bookmarkStart w:id="206" w:name="_Toc1569"/>
      <w:bookmarkStart w:id="207" w:name="_Toc25120"/>
      <w:r>
        <w:rPr>
          <w:rFonts w:hint="eastAsia" w:ascii="方正仿宋_GBK" w:eastAsia="方正仿宋_GBK" w:cs="宋体"/>
          <w:b/>
          <w:sz w:val="24"/>
          <w:szCs w:val="24"/>
        </w:rPr>
        <w:t>一、经济文件</w:t>
      </w:r>
      <w:bookmarkEnd w:id="204"/>
      <w:bookmarkEnd w:id="205"/>
      <w:bookmarkEnd w:id="206"/>
      <w:bookmarkEnd w:id="207"/>
    </w:p>
    <w:p w14:paraId="7325B947">
      <w:pPr>
        <w:snapToGrid w:val="0"/>
        <w:spacing w:line="276"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（一）开标一览表</w:t>
      </w:r>
    </w:p>
    <w:p w14:paraId="2F3ECF28">
      <w:pPr>
        <w:snapToGrid w:val="0"/>
        <w:spacing w:line="276"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（二）分项报价明细表</w:t>
      </w:r>
    </w:p>
    <w:p w14:paraId="438F6A74">
      <w:pPr>
        <w:pStyle w:val="5"/>
        <w:spacing w:line="276" w:lineRule="auto"/>
        <w:ind w:firstLine="482" w:firstLineChars="200"/>
        <w:rPr>
          <w:rFonts w:ascii="方正仿宋_GBK" w:eastAsia="方正仿宋_GBK" w:cs="宋体"/>
          <w:b/>
          <w:sz w:val="24"/>
          <w:szCs w:val="24"/>
        </w:rPr>
      </w:pPr>
      <w:bookmarkStart w:id="208" w:name="_Toc30075"/>
      <w:bookmarkStart w:id="209" w:name="_Toc5513"/>
      <w:bookmarkStart w:id="210" w:name="_Toc129178903"/>
      <w:bookmarkStart w:id="211" w:name="_Toc115877727"/>
      <w:r>
        <w:rPr>
          <w:rFonts w:hint="eastAsia" w:ascii="方正仿宋_GBK" w:eastAsia="方正仿宋_GBK" w:cs="宋体"/>
          <w:b/>
          <w:sz w:val="24"/>
          <w:szCs w:val="24"/>
        </w:rPr>
        <w:t>二、服务文件</w:t>
      </w:r>
      <w:bookmarkEnd w:id="208"/>
      <w:bookmarkEnd w:id="209"/>
      <w:bookmarkEnd w:id="210"/>
      <w:bookmarkEnd w:id="211"/>
    </w:p>
    <w:p w14:paraId="77301332">
      <w:pPr>
        <w:snapToGrid w:val="0"/>
        <w:spacing w:line="276"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（一）服务条款差异表</w:t>
      </w:r>
    </w:p>
    <w:p w14:paraId="7E4804C9">
      <w:pPr>
        <w:snapToGrid w:val="0"/>
        <w:spacing w:line="276"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（二）其他服务资料</w:t>
      </w:r>
    </w:p>
    <w:p w14:paraId="4555CD10">
      <w:pPr>
        <w:pStyle w:val="5"/>
        <w:spacing w:line="276" w:lineRule="auto"/>
        <w:ind w:firstLine="482" w:firstLineChars="200"/>
        <w:rPr>
          <w:rFonts w:ascii="方正仿宋_GBK" w:eastAsia="方正仿宋_GBK" w:cs="宋体"/>
          <w:b/>
          <w:sz w:val="24"/>
          <w:szCs w:val="24"/>
        </w:rPr>
      </w:pPr>
      <w:bookmarkStart w:id="212" w:name="_Toc129178904"/>
      <w:bookmarkStart w:id="213" w:name="_Toc115877728"/>
      <w:bookmarkStart w:id="214" w:name="_Toc25110"/>
      <w:bookmarkStart w:id="215" w:name="_Toc19146"/>
      <w:r>
        <w:rPr>
          <w:rFonts w:hint="eastAsia" w:ascii="方正仿宋_GBK" w:eastAsia="方正仿宋_GBK" w:cs="宋体"/>
          <w:b/>
          <w:sz w:val="24"/>
          <w:szCs w:val="24"/>
        </w:rPr>
        <w:t>三、商务文件</w:t>
      </w:r>
      <w:bookmarkEnd w:id="212"/>
      <w:bookmarkEnd w:id="213"/>
      <w:bookmarkEnd w:id="214"/>
      <w:bookmarkEnd w:id="215"/>
    </w:p>
    <w:p w14:paraId="0A82DCD2">
      <w:pPr>
        <w:snapToGrid w:val="0"/>
        <w:spacing w:line="276"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（一）投标函（格式）</w:t>
      </w:r>
    </w:p>
    <w:p w14:paraId="4D72B10B">
      <w:pPr>
        <w:snapToGrid w:val="0"/>
        <w:spacing w:line="276"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（二）商务条款差异表</w:t>
      </w:r>
    </w:p>
    <w:p w14:paraId="7BE6E9A1">
      <w:pPr>
        <w:snapToGrid w:val="0"/>
        <w:spacing w:line="276"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（三）其他商务资料</w:t>
      </w:r>
    </w:p>
    <w:p w14:paraId="75B8324A">
      <w:pPr>
        <w:pStyle w:val="5"/>
        <w:spacing w:line="276" w:lineRule="auto"/>
        <w:ind w:firstLine="482" w:firstLineChars="200"/>
        <w:rPr>
          <w:rFonts w:ascii="方正仿宋_GBK" w:eastAsia="方正仿宋_GBK" w:cs="宋体"/>
          <w:b/>
          <w:sz w:val="24"/>
          <w:szCs w:val="24"/>
        </w:rPr>
      </w:pPr>
      <w:bookmarkStart w:id="216" w:name="_Toc115877729"/>
      <w:bookmarkStart w:id="217" w:name="_Toc18578"/>
      <w:bookmarkStart w:id="218" w:name="_Toc129178905"/>
      <w:bookmarkStart w:id="219" w:name="_Toc2026"/>
      <w:r>
        <w:rPr>
          <w:rFonts w:hint="eastAsia" w:ascii="方正仿宋_GBK" w:eastAsia="方正仿宋_GBK" w:cs="宋体"/>
          <w:b/>
          <w:sz w:val="24"/>
          <w:szCs w:val="24"/>
        </w:rPr>
        <w:t>四、其他</w:t>
      </w:r>
      <w:bookmarkEnd w:id="216"/>
      <w:bookmarkEnd w:id="217"/>
      <w:bookmarkEnd w:id="218"/>
      <w:bookmarkEnd w:id="219"/>
    </w:p>
    <w:p w14:paraId="1C671A1D">
      <w:pPr>
        <w:snapToGrid w:val="0"/>
        <w:spacing w:line="276"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其他与项目有关的资料（如有自附）</w:t>
      </w:r>
    </w:p>
    <w:p w14:paraId="1FFC4963">
      <w:pPr>
        <w:pStyle w:val="5"/>
        <w:spacing w:line="276" w:lineRule="auto"/>
        <w:ind w:firstLine="482" w:firstLineChars="200"/>
        <w:rPr>
          <w:rFonts w:ascii="方正仿宋_GBK" w:eastAsia="方正仿宋_GBK" w:cs="宋体"/>
          <w:b/>
          <w:sz w:val="24"/>
          <w:szCs w:val="24"/>
        </w:rPr>
      </w:pPr>
      <w:bookmarkStart w:id="220" w:name="_Toc6098"/>
      <w:bookmarkStart w:id="221" w:name="_Toc15205"/>
      <w:bookmarkStart w:id="222" w:name="_Toc115877730"/>
      <w:bookmarkStart w:id="223" w:name="_Toc129178906"/>
      <w:r>
        <w:rPr>
          <w:rFonts w:hint="eastAsia" w:ascii="方正仿宋_GBK" w:eastAsia="方正仿宋_GBK" w:cs="宋体"/>
          <w:b/>
          <w:sz w:val="24"/>
          <w:szCs w:val="24"/>
        </w:rPr>
        <w:t>五、资格文件</w:t>
      </w:r>
      <w:bookmarkEnd w:id="220"/>
      <w:bookmarkEnd w:id="221"/>
      <w:bookmarkEnd w:id="222"/>
      <w:bookmarkEnd w:id="223"/>
    </w:p>
    <w:p w14:paraId="7B57E780">
      <w:pPr>
        <w:tabs>
          <w:tab w:val="left" w:pos="6300"/>
        </w:tabs>
        <w:snapToGrid w:val="0"/>
        <w:spacing w:line="276" w:lineRule="auto"/>
        <w:ind w:firstLine="559" w:firstLineChars="233"/>
        <w:jc w:val="left"/>
        <w:rPr>
          <w:rFonts w:ascii="方正仿宋_GBK" w:hAnsi="宋体" w:eastAsia="方正仿宋_GBK" w:cs="宋体"/>
          <w:sz w:val="24"/>
          <w:szCs w:val="24"/>
        </w:rPr>
      </w:pPr>
      <w:r>
        <w:rPr>
          <w:rFonts w:hint="eastAsia" w:ascii="方正仿宋_GBK" w:hAnsi="宋体" w:eastAsia="方正仿宋_GBK" w:cs="宋体"/>
          <w:sz w:val="24"/>
          <w:szCs w:val="24"/>
        </w:rPr>
        <w:t>（一）法人营业执照（副本）复印件</w:t>
      </w:r>
    </w:p>
    <w:p w14:paraId="5CA7FBD2">
      <w:pPr>
        <w:tabs>
          <w:tab w:val="left" w:pos="6300"/>
        </w:tabs>
        <w:snapToGrid w:val="0"/>
        <w:spacing w:line="276" w:lineRule="auto"/>
        <w:ind w:firstLine="559" w:firstLineChars="233"/>
        <w:jc w:val="left"/>
        <w:rPr>
          <w:rFonts w:ascii="方正仿宋_GBK" w:hAnsi="宋体" w:eastAsia="方正仿宋_GBK" w:cs="宋体"/>
          <w:sz w:val="24"/>
          <w:szCs w:val="24"/>
        </w:rPr>
      </w:pPr>
      <w:r>
        <w:rPr>
          <w:rFonts w:hint="eastAsia" w:ascii="方正仿宋_GBK" w:hAnsi="宋体" w:eastAsia="方正仿宋_GBK" w:cs="宋体"/>
          <w:sz w:val="24"/>
          <w:szCs w:val="24"/>
        </w:rPr>
        <w:t>（二）法定代表人身份证明书（格式）</w:t>
      </w:r>
    </w:p>
    <w:p w14:paraId="6CD31C22">
      <w:pPr>
        <w:tabs>
          <w:tab w:val="left" w:pos="6300"/>
        </w:tabs>
        <w:snapToGrid w:val="0"/>
        <w:spacing w:line="276" w:lineRule="auto"/>
        <w:ind w:firstLine="559" w:firstLineChars="233"/>
        <w:jc w:val="left"/>
        <w:rPr>
          <w:rFonts w:ascii="方正仿宋_GBK" w:hAnsi="宋体" w:eastAsia="方正仿宋_GBK" w:cs="宋体"/>
          <w:sz w:val="24"/>
          <w:szCs w:val="24"/>
        </w:rPr>
      </w:pPr>
      <w:r>
        <w:rPr>
          <w:rFonts w:hint="eastAsia" w:ascii="方正仿宋_GBK" w:hAnsi="宋体" w:eastAsia="方正仿宋_GBK" w:cs="宋体"/>
          <w:sz w:val="24"/>
          <w:szCs w:val="24"/>
        </w:rPr>
        <w:t>（三）法定代表人授权委托书（格式）</w:t>
      </w:r>
    </w:p>
    <w:p w14:paraId="36B96F86">
      <w:pPr>
        <w:tabs>
          <w:tab w:val="left" w:pos="6300"/>
        </w:tabs>
        <w:snapToGrid w:val="0"/>
        <w:spacing w:line="276" w:lineRule="auto"/>
        <w:ind w:firstLine="559" w:firstLineChars="233"/>
        <w:jc w:val="left"/>
        <w:rPr>
          <w:rFonts w:ascii="方正仿宋_GBK" w:hAnsi="宋体" w:eastAsia="方正仿宋_GBK" w:cs="宋体"/>
          <w:sz w:val="24"/>
          <w:szCs w:val="24"/>
        </w:rPr>
      </w:pPr>
      <w:r>
        <w:rPr>
          <w:rFonts w:hint="eastAsia" w:ascii="方正仿宋_GBK" w:hAnsi="宋体" w:eastAsia="方正仿宋_GBK" w:cs="宋体"/>
          <w:sz w:val="24"/>
          <w:szCs w:val="24"/>
        </w:rPr>
        <w:t>（四）基本资格条件承诺函（格式）</w:t>
      </w:r>
    </w:p>
    <w:p w14:paraId="38B1F687">
      <w:pPr>
        <w:tabs>
          <w:tab w:val="left" w:pos="6300"/>
        </w:tabs>
        <w:snapToGrid w:val="0"/>
        <w:spacing w:line="276" w:lineRule="auto"/>
        <w:ind w:firstLine="559" w:firstLineChars="233"/>
        <w:jc w:val="left"/>
        <w:rPr>
          <w:rFonts w:ascii="方正仿宋_GBK" w:hAnsi="宋体" w:eastAsia="方正仿宋_GBK" w:cs="宋体"/>
          <w:sz w:val="24"/>
          <w:szCs w:val="24"/>
        </w:rPr>
      </w:pPr>
      <w:r>
        <w:rPr>
          <w:rFonts w:hint="eastAsia" w:ascii="方正仿宋_GBK" w:hAnsi="宋体" w:eastAsia="方正仿宋_GBK" w:cs="宋体"/>
          <w:sz w:val="24"/>
          <w:szCs w:val="24"/>
        </w:rPr>
        <w:t>（五）特定资格条件证书或证明文件（如有）</w:t>
      </w:r>
    </w:p>
    <w:p w14:paraId="26C40786">
      <w:pPr>
        <w:tabs>
          <w:tab w:val="left" w:pos="6300"/>
        </w:tabs>
        <w:snapToGrid w:val="0"/>
        <w:spacing w:line="276" w:lineRule="auto"/>
        <w:ind w:firstLine="559" w:firstLineChars="233"/>
        <w:jc w:val="left"/>
        <w:rPr>
          <w:rFonts w:ascii="方正仿宋_GBK" w:hAnsi="宋体" w:eastAsia="方正仿宋_GBK" w:cs="宋体"/>
          <w:sz w:val="24"/>
          <w:szCs w:val="24"/>
        </w:rPr>
      </w:pPr>
      <w:r>
        <w:rPr>
          <w:rFonts w:hint="eastAsia" w:ascii="方正仿宋_GBK" w:hAnsi="宋体" w:eastAsia="方正仿宋_GBK" w:cs="宋体"/>
          <w:sz w:val="24"/>
          <w:szCs w:val="24"/>
        </w:rPr>
        <w:t>（六）投标保证金和招标文件购买费。</w:t>
      </w:r>
    </w:p>
    <w:p w14:paraId="6C52F18A">
      <w:pPr>
        <w:spacing w:line="276" w:lineRule="auto"/>
        <w:rPr>
          <w:rFonts w:ascii="方正仿宋_GBK" w:eastAsia="方正仿宋_GBK"/>
          <w:b/>
          <w:sz w:val="24"/>
          <w:szCs w:val="24"/>
        </w:rPr>
      </w:pPr>
      <w:r>
        <w:rPr>
          <w:rFonts w:hint="eastAsia" w:ascii="方正仿宋_GBK" w:eastAsia="方正仿宋_GBK"/>
          <w:sz w:val="24"/>
          <w:szCs w:val="24"/>
        </w:rPr>
        <w:br w:type="page"/>
      </w:r>
      <w:bookmarkStart w:id="224" w:name="_Toc429584884"/>
      <w:bookmarkStart w:id="225" w:name="_Toc59621318"/>
      <w:r>
        <w:rPr>
          <w:rFonts w:hint="eastAsia" w:ascii="方正仿宋_GBK" w:eastAsia="方正仿宋_GBK"/>
          <w:b/>
          <w:sz w:val="24"/>
          <w:szCs w:val="24"/>
        </w:rPr>
        <w:t>一、经济文件</w:t>
      </w:r>
      <w:bookmarkEnd w:id="224"/>
      <w:bookmarkEnd w:id="225"/>
    </w:p>
    <w:p w14:paraId="3E1B52AA">
      <w:pPr>
        <w:snapToGrid w:val="0"/>
        <w:spacing w:line="276"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（一）开标一览表（包1）</w:t>
      </w:r>
    </w:p>
    <w:p w14:paraId="20CF3D1B">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项目编号：</w:t>
      </w:r>
    </w:p>
    <w:p w14:paraId="3A8B5B31">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20"/>
        <w:tblW w:w="5090" w:type="pct"/>
        <w:jc w:val="center"/>
        <w:tblLayout w:type="fixed"/>
        <w:tblCellMar>
          <w:top w:w="0" w:type="dxa"/>
          <w:left w:w="108" w:type="dxa"/>
          <w:bottom w:w="0" w:type="dxa"/>
          <w:right w:w="108" w:type="dxa"/>
        </w:tblCellMar>
      </w:tblPr>
      <w:tblGrid>
        <w:gridCol w:w="2336"/>
        <w:gridCol w:w="2600"/>
        <w:gridCol w:w="2858"/>
        <w:gridCol w:w="2007"/>
      </w:tblGrid>
      <w:tr w14:paraId="52D9F0E8">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48D8FD27">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投标人全称</w:t>
            </w:r>
          </w:p>
        </w:tc>
        <w:tc>
          <w:tcPr>
            <w:tcW w:w="7465" w:type="dxa"/>
            <w:gridSpan w:val="3"/>
            <w:tcBorders>
              <w:top w:val="single" w:color="000000" w:sz="4" w:space="0"/>
              <w:left w:val="nil"/>
              <w:bottom w:val="single" w:color="000000" w:sz="4" w:space="0"/>
              <w:right w:val="single" w:color="000000" w:sz="4" w:space="0"/>
            </w:tcBorders>
            <w:vAlign w:val="center"/>
          </w:tcPr>
          <w:p w14:paraId="13BBE75F">
            <w:pPr>
              <w:spacing w:line="480" w:lineRule="exact"/>
              <w:jc w:val="center"/>
              <w:rPr>
                <w:rFonts w:ascii="方正仿宋_GBK" w:hAnsi="方正仿宋_GBK" w:eastAsia="方正仿宋_GBK" w:cs="方正仿宋_GBK"/>
                <w:sz w:val="24"/>
                <w:szCs w:val="24"/>
              </w:rPr>
            </w:pPr>
          </w:p>
        </w:tc>
      </w:tr>
      <w:tr w14:paraId="4C46CB81">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1A6B918F">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包号及名称</w:t>
            </w:r>
          </w:p>
        </w:tc>
        <w:tc>
          <w:tcPr>
            <w:tcW w:w="2600" w:type="dxa"/>
            <w:tcBorders>
              <w:top w:val="single" w:color="000000" w:sz="4" w:space="0"/>
              <w:left w:val="nil"/>
              <w:bottom w:val="single" w:color="000000" w:sz="4" w:space="0"/>
              <w:right w:val="single" w:color="000000" w:sz="4" w:space="0"/>
            </w:tcBorders>
            <w:vAlign w:val="center"/>
          </w:tcPr>
          <w:p w14:paraId="3D4C3818">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供货周期</w:t>
            </w:r>
          </w:p>
        </w:tc>
        <w:tc>
          <w:tcPr>
            <w:tcW w:w="2858" w:type="dxa"/>
            <w:tcBorders>
              <w:top w:val="single" w:color="000000" w:sz="4" w:space="0"/>
              <w:left w:val="nil"/>
              <w:bottom w:val="single" w:color="000000" w:sz="4" w:space="0"/>
              <w:right w:val="single" w:color="000000" w:sz="4" w:space="0"/>
            </w:tcBorders>
            <w:vAlign w:val="center"/>
          </w:tcPr>
          <w:p w14:paraId="59B6A96F">
            <w:pPr>
              <w:widowControl/>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1"/>
                <w:sz w:val="24"/>
                <w:szCs w:val="24"/>
              </w:rPr>
              <w:t>预估总数量</w:t>
            </w:r>
          </w:p>
        </w:tc>
        <w:tc>
          <w:tcPr>
            <w:tcW w:w="2007" w:type="dxa"/>
            <w:tcBorders>
              <w:top w:val="single" w:color="000000" w:sz="4" w:space="0"/>
              <w:left w:val="nil"/>
              <w:bottom w:val="single" w:color="000000" w:sz="4" w:space="0"/>
              <w:right w:val="single" w:color="000000" w:sz="4" w:space="0"/>
            </w:tcBorders>
            <w:vAlign w:val="center"/>
          </w:tcPr>
          <w:p w14:paraId="1A79B5A6">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投标报价（折扣系数）（小写）</w:t>
            </w:r>
          </w:p>
          <w:p w14:paraId="3621FBA1">
            <w:pPr>
              <w:spacing w:line="480" w:lineRule="exact"/>
              <w:jc w:val="center"/>
              <w:rPr>
                <w:rFonts w:ascii="方正仿宋_GBK" w:hAnsi="方正仿宋_GBK" w:eastAsia="方正仿宋_GBK" w:cs="方正仿宋_GBK"/>
                <w:sz w:val="24"/>
                <w:szCs w:val="24"/>
              </w:rPr>
            </w:pPr>
          </w:p>
        </w:tc>
      </w:tr>
      <w:tr w14:paraId="08C6CF2D">
        <w:tblPrEx>
          <w:tblCellMar>
            <w:top w:w="0" w:type="dxa"/>
            <w:left w:w="108" w:type="dxa"/>
            <w:bottom w:w="0" w:type="dxa"/>
            <w:right w:w="108" w:type="dxa"/>
          </w:tblCellMar>
        </w:tblPrEx>
        <w:trPr>
          <w:trHeight w:val="1488"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5F02A988">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包1：</w:t>
            </w:r>
            <w:r>
              <w:rPr>
                <w:rFonts w:hint="eastAsia" w:ascii="方正仿宋_GBK" w:hAnsi="宋体" w:eastAsia="方正仿宋_GBK"/>
                <w:sz w:val="24"/>
                <w:szCs w:val="24"/>
              </w:rPr>
              <w:t>水产品类及鲜鸡、鲜鸭等肉类</w:t>
            </w:r>
          </w:p>
        </w:tc>
        <w:tc>
          <w:tcPr>
            <w:tcW w:w="2600" w:type="dxa"/>
            <w:tcBorders>
              <w:top w:val="single" w:color="000000" w:sz="4" w:space="0"/>
              <w:left w:val="nil"/>
              <w:right w:val="single" w:color="000000" w:sz="4" w:space="0"/>
            </w:tcBorders>
            <w:vAlign w:val="center"/>
          </w:tcPr>
          <w:p w14:paraId="056AE8FD">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2年</w:t>
            </w:r>
          </w:p>
        </w:tc>
        <w:tc>
          <w:tcPr>
            <w:tcW w:w="2858" w:type="dxa"/>
            <w:tcBorders>
              <w:top w:val="single" w:color="000000" w:sz="4" w:space="0"/>
              <w:left w:val="nil"/>
              <w:right w:val="single" w:color="000000" w:sz="4" w:space="0"/>
            </w:tcBorders>
            <w:vAlign w:val="center"/>
          </w:tcPr>
          <w:p w14:paraId="69E9E5DF">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详见招标文件第二篇招标项目一览表</w:t>
            </w:r>
          </w:p>
        </w:tc>
        <w:tc>
          <w:tcPr>
            <w:tcW w:w="2007" w:type="dxa"/>
            <w:tcBorders>
              <w:top w:val="single" w:color="000000" w:sz="4" w:space="0"/>
              <w:left w:val="nil"/>
              <w:right w:val="single" w:color="000000" w:sz="4" w:space="0"/>
            </w:tcBorders>
            <w:vAlign w:val="center"/>
          </w:tcPr>
          <w:p w14:paraId="69CC2570">
            <w:pPr>
              <w:spacing w:line="480" w:lineRule="exact"/>
              <w:ind w:right="14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p>
        </w:tc>
      </w:tr>
      <w:tr w14:paraId="2F881148">
        <w:tblPrEx>
          <w:tblCellMar>
            <w:top w:w="0" w:type="dxa"/>
            <w:left w:w="108" w:type="dxa"/>
            <w:bottom w:w="0" w:type="dxa"/>
            <w:right w:w="108" w:type="dxa"/>
          </w:tblCellMar>
        </w:tblPrEx>
        <w:trPr>
          <w:trHeight w:val="848"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327EF12E">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投标报价（折扣系数）（大写）：                       </w:t>
            </w:r>
          </w:p>
        </w:tc>
      </w:tr>
      <w:tr w14:paraId="66CE8701">
        <w:tblPrEx>
          <w:tblCellMar>
            <w:top w:w="0" w:type="dxa"/>
            <w:left w:w="108" w:type="dxa"/>
            <w:bottom w:w="0" w:type="dxa"/>
            <w:right w:w="108" w:type="dxa"/>
          </w:tblCellMar>
        </w:tblPrEx>
        <w:trPr>
          <w:trHeight w:val="23"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6DE8555F">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p w14:paraId="119154AB">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1.本次投标报价报折扣系数。</w:t>
            </w:r>
            <w:r>
              <w:rPr>
                <w:rFonts w:hint="eastAsia" w:ascii="方正仿宋_GBK" w:hAnsi="方正仿宋_GBK" w:eastAsia="方正仿宋_GBK" w:cs="方正仿宋_GBK"/>
                <w:sz w:val="24"/>
                <w:szCs w:val="24"/>
              </w:rPr>
              <w:t>投标人自行填报折扣系数，折扣系数必须小于0.</w:t>
            </w:r>
            <w:r>
              <w:rPr>
                <w:rFonts w:ascii="方正仿宋_GBK" w:hAnsi="方正仿宋_GBK" w:eastAsia="方正仿宋_GBK" w:cs="方正仿宋_GBK"/>
                <w:sz w:val="24"/>
                <w:szCs w:val="24"/>
              </w:rPr>
              <w:t>9</w:t>
            </w:r>
            <w:r>
              <w:rPr>
                <w:rFonts w:hint="eastAsia" w:ascii="方正仿宋_GBK" w:hAnsi="方正仿宋_GBK" w:eastAsia="方正仿宋_GBK" w:cs="方正仿宋_GBK"/>
                <w:sz w:val="24"/>
                <w:szCs w:val="24"/>
              </w:rPr>
              <w:t>0，折扣系数最多保留小数点后2位，否则按无效投标处理。</w:t>
            </w:r>
          </w:p>
          <w:p w14:paraId="1EF0A11C">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2.折扣系数对应的投标报价基价：</w:t>
            </w:r>
            <w:r>
              <w:rPr>
                <w:rFonts w:hint="eastAsia" w:ascii="方正仿宋_GBK" w:hAnsi="方正仿宋_GBK" w:eastAsia="方正仿宋_GBK" w:cs="方正仿宋_GBK"/>
                <w:sz w:val="24"/>
                <w:szCs w:val="24"/>
              </w:rPr>
              <w:t>以</w:t>
            </w:r>
            <w:r>
              <w:rPr>
                <w:rFonts w:hint="eastAsia" w:ascii="方正仿宋_GBK" w:hAnsi="宋体" w:eastAsia="方正仿宋_GBK"/>
                <w:sz w:val="24"/>
                <w:szCs w:val="24"/>
              </w:rPr>
              <w:t>开标前一日</w:t>
            </w:r>
            <w:bookmarkStart w:id="226" w:name="OLE_LINK3"/>
            <w:r>
              <w:rPr>
                <w:rFonts w:hint="eastAsia" w:ascii="方正仿宋_GBK" w:hAnsi="宋体" w:eastAsia="方正仿宋_GBK"/>
                <w:sz w:val="24"/>
                <w:szCs w:val="24"/>
              </w:rPr>
              <w:t>最近一期重庆市农业农村委员会官网（</w:t>
            </w:r>
            <w:r>
              <w:fldChar w:fldCharType="begin"/>
            </w:r>
            <w:r>
              <w:instrText xml:space="preserve"> HYPERLINK "http://www.cqnync.cn/marketsta" </w:instrText>
            </w:r>
            <w:r>
              <w:fldChar w:fldCharType="separate"/>
            </w:r>
            <w:r>
              <w:rPr>
                <w:rFonts w:hint="eastAsia" w:ascii="方正仿宋_GBK" w:hAnsi="宋体" w:eastAsia="方正仿宋_GBK"/>
                <w:sz w:val="24"/>
                <w:szCs w:val="24"/>
              </w:rPr>
              <w:t>http://www.cqnync.cn/marketsta</w:t>
            </w:r>
            <w:r>
              <w:rPr>
                <w:rFonts w:hint="eastAsia" w:ascii="方正仿宋_GBK" w:hAnsi="宋体" w:eastAsia="方正仿宋_GBK"/>
                <w:sz w:val="24"/>
                <w:szCs w:val="24"/>
              </w:rPr>
              <w:fldChar w:fldCharType="end"/>
            </w:r>
            <w:r>
              <w:rPr>
                <w:rFonts w:hint="eastAsia" w:ascii="方正仿宋_GBK" w:hAnsi="宋体" w:eastAsia="方正仿宋_GBK"/>
                <w:sz w:val="24"/>
                <w:szCs w:val="24"/>
              </w:rPr>
              <w:t>）农产品市场重庆双福国际农贸城水产、肉蛋相应品种批发价</w:t>
            </w:r>
            <w:bookmarkEnd w:id="226"/>
            <w:r>
              <w:rPr>
                <w:rFonts w:hint="eastAsia" w:ascii="方正仿宋_GBK" w:hAnsi="宋体" w:eastAsia="方正仿宋_GBK"/>
                <w:sz w:val="24"/>
                <w:szCs w:val="24"/>
              </w:rPr>
              <w:t>为基价；在重庆农业农村信息网重庆双福市场</w:t>
            </w:r>
            <w:r>
              <w:rPr>
                <w:rFonts w:hint="eastAsia"/>
              </w:rPr>
              <w:fldChar w:fldCharType="begin"/>
            </w:r>
            <w:r>
              <w:instrText xml:space="preserve"> HYPERLINK "http://nyncw.cq.gov.cn/marketSta/）网上没有报价的其它鲜肉品种，按每月1号、11号、21号（逢周末提前或延后一天）上午附近永辉超市同品种零售价为基价。" </w:instrText>
            </w:r>
            <w:r>
              <w:rPr>
                <w:rFonts w:hint="eastAsia"/>
              </w:rPr>
              <w:fldChar w:fldCharType="separate"/>
            </w:r>
            <w:r>
              <w:rPr>
                <w:rFonts w:hint="eastAsia" w:ascii="方正仿宋_GBK" w:hAnsi="宋体" w:eastAsia="方正仿宋_GBK"/>
                <w:sz w:val="24"/>
                <w:szCs w:val="24"/>
              </w:rPr>
              <w:t>没有公布价格的品种，按招标文件第二篇 项目服务要求《招标项目一览表》中产品单价为基价。</w:t>
            </w:r>
            <w:r>
              <w:rPr>
                <w:rFonts w:hint="eastAsia" w:ascii="方正仿宋_GBK" w:hAnsi="宋体" w:eastAsia="方正仿宋_GBK"/>
                <w:sz w:val="24"/>
                <w:szCs w:val="24"/>
              </w:rPr>
              <w:fldChar w:fldCharType="end"/>
            </w:r>
          </w:p>
          <w:p w14:paraId="3F967A32">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结算单价＝</w:t>
            </w:r>
            <w:r>
              <w:rPr>
                <w:rFonts w:hint="eastAsia" w:ascii="方正仿宋_GBK" w:hAnsi="宋体" w:eastAsia="方正仿宋_GBK"/>
                <w:sz w:val="24"/>
                <w:szCs w:val="24"/>
              </w:rPr>
              <w:t>最近一期重庆市农业农村委员会官网（</w:t>
            </w:r>
            <w:r>
              <w:fldChar w:fldCharType="begin"/>
            </w:r>
            <w:r>
              <w:instrText xml:space="preserve"> HYPERLINK "http://www.cqnync.cn/marketsta" </w:instrText>
            </w:r>
            <w:r>
              <w:fldChar w:fldCharType="separate"/>
            </w:r>
            <w:r>
              <w:rPr>
                <w:rFonts w:hint="eastAsia" w:ascii="方正仿宋_GBK" w:hAnsi="宋体" w:eastAsia="方正仿宋_GBK"/>
                <w:sz w:val="24"/>
                <w:szCs w:val="24"/>
              </w:rPr>
              <w:t>http://www.cqnync.cn/marketsta</w:t>
            </w:r>
            <w:r>
              <w:rPr>
                <w:rFonts w:hint="eastAsia" w:ascii="方正仿宋_GBK" w:hAnsi="宋体" w:eastAsia="方正仿宋_GBK"/>
                <w:sz w:val="24"/>
                <w:szCs w:val="24"/>
              </w:rPr>
              <w:fldChar w:fldCharType="end"/>
            </w:r>
            <w:r>
              <w:rPr>
                <w:rFonts w:hint="eastAsia" w:ascii="方正仿宋_GBK" w:hAnsi="宋体" w:eastAsia="方正仿宋_GBK"/>
                <w:sz w:val="24"/>
                <w:szCs w:val="24"/>
              </w:rPr>
              <w:t>）农产品市场重庆双福国际农贸城水产、肉蛋类相应品种批发价或</w:t>
            </w:r>
            <w:r>
              <w:fldChar w:fldCharType="begin"/>
            </w:r>
            <w:r>
              <w:instrText xml:space="preserve"> HYPERLINK "http://nyncw.cq.gov.cn/marketSta/）网上没有报价的其它鲜肉品种，按每月1号、11号、21号（逢周末提前或延后一天）上午附近永辉超市同品种零售价为基价。" </w:instrText>
            </w:r>
            <w:r>
              <w:fldChar w:fldCharType="separate"/>
            </w:r>
            <w:r>
              <w:rPr>
                <w:rFonts w:hint="eastAsia" w:ascii="方正仿宋_GBK" w:hAnsi="宋体" w:eastAsia="方正仿宋_GBK"/>
                <w:sz w:val="24"/>
                <w:szCs w:val="24"/>
              </w:rPr>
              <w:t>按招标文件第二篇 项目服务要求《招标项目一览表》中产品单价</w:t>
            </w:r>
            <w:r>
              <w:rPr>
                <w:rFonts w:hint="eastAsia" w:ascii="方正仿宋_GBK" w:hAnsi="宋体" w:eastAsia="方正仿宋_GBK"/>
                <w:sz w:val="24"/>
                <w:szCs w:val="24"/>
              </w:rPr>
              <w:fldChar w:fldCharType="end"/>
            </w:r>
            <w:r>
              <w:rPr>
                <w:rFonts w:hint="eastAsia" w:ascii="方正仿宋_GBK" w:hAnsi="方正仿宋_GBK" w:eastAsia="方正仿宋_GBK" w:cs="方正仿宋_GBK"/>
                <w:sz w:val="24"/>
                <w:szCs w:val="24"/>
              </w:rPr>
              <w:t>×折扣系数</w:t>
            </w:r>
          </w:p>
          <w:p w14:paraId="796A586E">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4.具体报价方式和结算方式详见招标文件第三篇。</w:t>
            </w:r>
          </w:p>
          <w:p w14:paraId="709154EA">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5.在合同期内，所有品目执行同一折扣系数且不调整。</w:t>
            </w:r>
          </w:p>
        </w:tc>
      </w:tr>
    </w:tbl>
    <w:p w14:paraId="0E356ADD">
      <w:pPr>
        <w:spacing w:line="276" w:lineRule="auto"/>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14:paraId="54DB3453">
      <w:pPr>
        <w:spacing w:line="276" w:lineRule="auto"/>
        <w:rPr>
          <w:rFonts w:ascii="方正仿宋_GBK" w:hAnsi="宋体" w:eastAsia="方正仿宋_GBK"/>
          <w:sz w:val="24"/>
          <w:szCs w:val="24"/>
        </w:rPr>
      </w:pPr>
      <w:r>
        <w:rPr>
          <w:rFonts w:hint="eastAsia" w:ascii="方正仿宋_GBK" w:hAnsi="宋体" w:eastAsia="方正仿宋_GBK"/>
          <w:sz w:val="24"/>
          <w:szCs w:val="24"/>
        </w:rPr>
        <w:t>（投标人公章）                                 （签字或盖章）</w:t>
      </w:r>
    </w:p>
    <w:p w14:paraId="0D10B19C">
      <w:pPr>
        <w:spacing w:line="276" w:lineRule="auto"/>
        <w:ind w:firstLine="5964" w:firstLineChars="2485"/>
        <w:rPr>
          <w:rFonts w:ascii="方正仿宋_GBK" w:hAnsi="宋体" w:eastAsia="方正仿宋_GBK"/>
          <w:sz w:val="24"/>
          <w:szCs w:val="24"/>
        </w:rPr>
      </w:pPr>
      <w:r>
        <w:rPr>
          <w:rFonts w:hint="eastAsia" w:ascii="方正仿宋_GBK" w:hAnsi="宋体" w:eastAsia="方正仿宋_GBK"/>
          <w:sz w:val="24"/>
          <w:szCs w:val="24"/>
        </w:rPr>
        <w:t>年      月     日</w:t>
      </w:r>
    </w:p>
    <w:p w14:paraId="2F6D463B">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说明：</w:t>
      </w:r>
    </w:p>
    <w:p w14:paraId="7B4B0B10">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1.开标一览表按格式填列；</w:t>
      </w:r>
    </w:p>
    <w:p w14:paraId="02DAAAC6">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2.开标一览表在开标大会上当众宣读，务必填写清楚，准确无误。</w:t>
      </w:r>
    </w:p>
    <w:p w14:paraId="3CB5DE43">
      <w:pPr>
        <w:rPr>
          <w:rFonts w:ascii="方正仿宋_GBK" w:hAnsi="宋体" w:eastAsia="方正仿宋_GBK"/>
          <w:sz w:val="24"/>
          <w:szCs w:val="24"/>
        </w:rPr>
      </w:pPr>
      <w:r>
        <w:rPr>
          <w:rFonts w:hint="eastAsia" w:ascii="方正仿宋_GBK" w:hAnsi="宋体" w:eastAsia="方正仿宋_GBK"/>
          <w:sz w:val="24"/>
          <w:szCs w:val="24"/>
        </w:rPr>
        <w:br w:type="page"/>
      </w:r>
    </w:p>
    <w:p w14:paraId="30E4E97B">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（一）开标一览表（包3）</w:t>
      </w:r>
    </w:p>
    <w:p w14:paraId="33F8AC43">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项目编号：</w:t>
      </w:r>
    </w:p>
    <w:p w14:paraId="6D4ED2D1">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20"/>
        <w:tblW w:w="5090" w:type="pct"/>
        <w:jc w:val="center"/>
        <w:tblLayout w:type="fixed"/>
        <w:tblCellMar>
          <w:top w:w="0" w:type="dxa"/>
          <w:left w:w="108" w:type="dxa"/>
          <w:bottom w:w="0" w:type="dxa"/>
          <w:right w:w="108" w:type="dxa"/>
        </w:tblCellMar>
      </w:tblPr>
      <w:tblGrid>
        <w:gridCol w:w="2336"/>
        <w:gridCol w:w="2600"/>
        <w:gridCol w:w="2858"/>
        <w:gridCol w:w="2007"/>
      </w:tblGrid>
      <w:tr w14:paraId="0C0BCF52">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73591B87">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投标人全称</w:t>
            </w:r>
          </w:p>
        </w:tc>
        <w:tc>
          <w:tcPr>
            <w:tcW w:w="7465" w:type="dxa"/>
            <w:gridSpan w:val="3"/>
            <w:tcBorders>
              <w:top w:val="single" w:color="000000" w:sz="4" w:space="0"/>
              <w:left w:val="nil"/>
              <w:bottom w:val="single" w:color="000000" w:sz="4" w:space="0"/>
              <w:right w:val="single" w:color="000000" w:sz="4" w:space="0"/>
            </w:tcBorders>
            <w:vAlign w:val="center"/>
          </w:tcPr>
          <w:p w14:paraId="071E0887">
            <w:pPr>
              <w:spacing w:line="480" w:lineRule="exact"/>
              <w:jc w:val="center"/>
              <w:rPr>
                <w:rFonts w:ascii="方正仿宋_GBK" w:hAnsi="方正仿宋_GBK" w:eastAsia="方正仿宋_GBK" w:cs="方正仿宋_GBK"/>
                <w:sz w:val="24"/>
                <w:szCs w:val="24"/>
              </w:rPr>
            </w:pPr>
          </w:p>
        </w:tc>
      </w:tr>
      <w:tr w14:paraId="30B6184C">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7E62DB0A">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包号及名称</w:t>
            </w:r>
          </w:p>
        </w:tc>
        <w:tc>
          <w:tcPr>
            <w:tcW w:w="2600" w:type="dxa"/>
            <w:tcBorders>
              <w:top w:val="single" w:color="000000" w:sz="4" w:space="0"/>
              <w:left w:val="nil"/>
              <w:bottom w:val="single" w:color="000000" w:sz="4" w:space="0"/>
              <w:right w:val="single" w:color="000000" w:sz="4" w:space="0"/>
            </w:tcBorders>
            <w:vAlign w:val="center"/>
          </w:tcPr>
          <w:p w14:paraId="2221CEC8">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供货周期</w:t>
            </w:r>
          </w:p>
        </w:tc>
        <w:tc>
          <w:tcPr>
            <w:tcW w:w="2858" w:type="dxa"/>
            <w:tcBorders>
              <w:top w:val="single" w:color="000000" w:sz="4" w:space="0"/>
              <w:left w:val="nil"/>
              <w:bottom w:val="single" w:color="000000" w:sz="4" w:space="0"/>
              <w:right w:val="single" w:color="000000" w:sz="4" w:space="0"/>
            </w:tcBorders>
            <w:vAlign w:val="center"/>
          </w:tcPr>
          <w:p w14:paraId="49CEFB91">
            <w:pPr>
              <w:widowControl/>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1"/>
                <w:sz w:val="24"/>
                <w:szCs w:val="24"/>
              </w:rPr>
              <w:t>预估数量</w:t>
            </w:r>
          </w:p>
        </w:tc>
        <w:tc>
          <w:tcPr>
            <w:tcW w:w="2007" w:type="dxa"/>
            <w:tcBorders>
              <w:top w:val="single" w:color="000000" w:sz="4" w:space="0"/>
              <w:left w:val="nil"/>
              <w:bottom w:val="single" w:color="000000" w:sz="4" w:space="0"/>
              <w:right w:val="single" w:color="000000" w:sz="4" w:space="0"/>
            </w:tcBorders>
            <w:vAlign w:val="center"/>
          </w:tcPr>
          <w:p w14:paraId="68A681D6">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投标报价（折扣系数）（小写）</w:t>
            </w:r>
          </w:p>
        </w:tc>
      </w:tr>
      <w:tr w14:paraId="0430AB44">
        <w:tblPrEx>
          <w:tblCellMar>
            <w:top w:w="0" w:type="dxa"/>
            <w:left w:w="108" w:type="dxa"/>
            <w:bottom w:w="0" w:type="dxa"/>
            <w:right w:w="108" w:type="dxa"/>
          </w:tblCellMar>
        </w:tblPrEx>
        <w:trPr>
          <w:trHeight w:val="1488"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3C41AA8C">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包3：禽蛋类</w:t>
            </w:r>
          </w:p>
        </w:tc>
        <w:tc>
          <w:tcPr>
            <w:tcW w:w="2600" w:type="dxa"/>
            <w:tcBorders>
              <w:top w:val="single" w:color="000000" w:sz="4" w:space="0"/>
              <w:left w:val="nil"/>
              <w:right w:val="single" w:color="000000" w:sz="4" w:space="0"/>
            </w:tcBorders>
            <w:vAlign w:val="center"/>
          </w:tcPr>
          <w:p w14:paraId="5E883353">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2年</w:t>
            </w:r>
          </w:p>
        </w:tc>
        <w:tc>
          <w:tcPr>
            <w:tcW w:w="2858" w:type="dxa"/>
            <w:tcBorders>
              <w:top w:val="single" w:color="000000" w:sz="4" w:space="0"/>
              <w:left w:val="nil"/>
              <w:right w:val="single" w:color="000000" w:sz="4" w:space="0"/>
            </w:tcBorders>
            <w:vAlign w:val="center"/>
          </w:tcPr>
          <w:p w14:paraId="731B3D9C">
            <w:pPr>
              <w:spacing w:line="4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详见招标文件第二篇招标项目一览表</w:t>
            </w:r>
          </w:p>
        </w:tc>
        <w:tc>
          <w:tcPr>
            <w:tcW w:w="2007" w:type="dxa"/>
            <w:tcBorders>
              <w:top w:val="single" w:color="000000" w:sz="4" w:space="0"/>
              <w:left w:val="nil"/>
              <w:right w:val="single" w:color="000000" w:sz="4" w:space="0"/>
            </w:tcBorders>
            <w:vAlign w:val="center"/>
          </w:tcPr>
          <w:p w14:paraId="0539B5CA">
            <w:pPr>
              <w:spacing w:line="480" w:lineRule="exact"/>
              <w:ind w:right="14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p>
        </w:tc>
      </w:tr>
      <w:tr w14:paraId="2591780F">
        <w:tblPrEx>
          <w:tblCellMar>
            <w:top w:w="0" w:type="dxa"/>
            <w:left w:w="108" w:type="dxa"/>
            <w:bottom w:w="0" w:type="dxa"/>
            <w:right w:w="108" w:type="dxa"/>
          </w:tblCellMar>
        </w:tblPrEx>
        <w:trPr>
          <w:trHeight w:val="848"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34103A14">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投标报价（折扣系数）（大写）：                     </w:t>
            </w:r>
          </w:p>
        </w:tc>
      </w:tr>
      <w:tr w14:paraId="55989538">
        <w:tblPrEx>
          <w:tblCellMar>
            <w:top w:w="0" w:type="dxa"/>
            <w:left w:w="108" w:type="dxa"/>
            <w:bottom w:w="0" w:type="dxa"/>
            <w:right w:w="108" w:type="dxa"/>
          </w:tblCellMar>
        </w:tblPrEx>
        <w:trPr>
          <w:trHeight w:val="23"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0908D6CF">
            <w:pPr>
              <w:spacing w:line="480" w:lineRule="exact"/>
              <w:ind w:right="560"/>
              <w:jc w:val="left"/>
            </w:pPr>
            <w:r>
              <w:rPr>
                <w:rFonts w:hint="eastAsia" w:ascii="方正仿宋_GBK" w:hAnsi="方正仿宋_GBK" w:eastAsia="方正仿宋_GBK" w:cs="方正仿宋_GBK"/>
                <w:sz w:val="24"/>
                <w:szCs w:val="24"/>
              </w:rPr>
              <w:t>备注：</w:t>
            </w:r>
          </w:p>
          <w:p w14:paraId="74BB6BE4">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1.本次投标报价报折扣系数。</w:t>
            </w:r>
            <w:r>
              <w:rPr>
                <w:rFonts w:hint="eastAsia" w:ascii="方正仿宋_GBK" w:hAnsi="方正仿宋_GBK" w:eastAsia="方正仿宋_GBK" w:cs="方正仿宋_GBK"/>
                <w:sz w:val="24"/>
                <w:szCs w:val="24"/>
              </w:rPr>
              <w:t>投标人自行填报折扣系数，折扣系数必须小于0.</w:t>
            </w:r>
            <w:r>
              <w:rPr>
                <w:rFonts w:ascii="方正仿宋_GBK" w:hAnsi="方正仿宋_GBK" w:eastAsia="方正仿宋_GBK" w:cs="方正仿宋_GBK"/>
                <w:sz w:val="24"/>
                <w:szCs w:val="24"/>
              </w:rPr>
              <w:t>9</w:t>
            </w:r>
            <w:r>
              <w:rPr>
                <w:rFonts w:hint="eastAsia" w:ascii="方正仿宋_GBK" w:hAnsi="方正仿宋_GBK" w:eastAsia="方正仿宋_GBK" w:cs="方正仿宋_GBK"/>
                <w:sz w:val="24"/>
                <w:szCs w:val="24"/>
              </w:rPr>
              <w:t>0，折扣系数最多保留小数点后2位，否则按无效投标处理。</w:t>
            </w:r>
          </w:p>
          <w:p w14:paraId="7755F0FF">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2.折扣系数对应的投标报价基价：</w:t>
            </w:r>
            <w:r>
              <w:rPr>
                <w:rFonts w:hint="eastAsia" w:ascii="方正仿宋_GBK" w:hAnsi="方正仿宋_GBK" w:eastAsia="方正仿宋_GBK" w:cs="方正仿宋_GBK"/>
                <w:sz w:val="24"/>
                <w:szCs w:val="24"/>
              </w:rPr>
              <w:t>以开标前一日最近一期重庆市农业农村委员会官网（</w:t>
            </w:r>
            <w:r>
              <w:fldChar w:fldCharType="begin"/>
            </w:r>
            <w:r>
              <w:instrText xml:space="preserve"> HYPERLINK "http://www.cqnync.cn/marketsta" </w:instrText>
            </w:r>
            <w:r>
              <w:fldChar w:fldCharType="separate"/>
            </w:r>
            <w:r>
              <w:rPr>
                <w:rFonts w:hint="eastAsia" w:ascii="方正仿宋_GBK" w:hAnsi="方正仿宋_GBK" w:eastAsia="方正仿宋_GBK" w:cs="方正仿宋_GBK"/>
                <w:sz w:val="24"/>
                <w:szCs w:val="24"/>
              </w:rPr>
              <w:t>http://www.cqnync.cn/marketsta</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）农产品市场重庆双福国际农贸城肉蛋类中鸡场鸡蛋批发价为基价；在重庆市农业农村委员会官网中</w:t>
            </w:r>
            <w:r>
              <w:fldChar w:fldCharType="begin"/>
            </w:r>
            <w:r>
              <w:instrText xml:space="preserve"> HYPERLINK "http://nyncw.cq.gov.cn/marketSta/）网上没有报价的其它鲜肉品种，按每月1号、11号、21号（逢周末提前或延后一天）上午附近永辉超市同品种零售价为基价。" </w:instrText>
            </w:r>
            <w:r>
              <w:fldChar w:fldCharType="separate"/>
            </w:r>
            <w:r>
              <w:rPr>
                <w:rFonts w:hint="eastAsia" w:ascii="方正仿宋_GBK" w:hAnsi="方正仿宋_GBK" w:eastAsia="方正仿宋_GBK" w:cs="方正仿宋_GBK"/>
                <w:sz w:val="24"/>
                <w:szCs w:val="24"/>
              </w:rPr>
              <w:t>没有公布价格的品种，按招标文件第二篇 项目服务要求《招标项目一览表》中产品单价为基价。</w:t>
            </w:r>
            <w:r>
              <w:rPr>
                <w:rFonts w:hint="eastAsia" w:ascii="方正仿宋_GBK" w:hAnsi="方正仿宋_GBK" w:eastAsia="方正仿宋_GBK" w:cs="方正仿宋_GBK"/>
                <w:sz w:val="24"/>
                <w:szCs w:val="24"/>
              </w:rPr>
              <w:fldChar w:fldCharType="end"/>
            </w:r>
          </w:p>
          <w:p w14:paraId="64A85438">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结算单价＝最近一期重庆市农业农村委员会官网（</w:t>
            </w:r>
            <w:r>
              <w:fldChar w:fldCharType="begin"/>
            </w:r>
            <w:r>
              <w:instrText xml:space="preserve"> HYPERLINK "http://www.cqnync.cn/marketsta" </w:instrText>
            </w:r>
            <w:r>
              <w:fldChar w:fldCharType="separate"/>
            </w:r>
            <w:r>
              <w:rPr>
                <w:rFonts w:hint="eastAsia" w:ascii="方正仿宋_GBK" w:hAnsi="方正仿宋_GBK" w:eastAsia="方正仿宋_GBK" w:cs="方正仿宋_GBK"/>
                <w:sz w:val="24"/>
                <w:szCs w:val="24"/>
              </w:rPr>
              <w:t>http://www.cqnync.cn/marketsta</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）农产品市场重庆双福国际农贸城肉蛋类中鸡场鸡蛋批发价</w:t>
            </w:r>
            <w:r>
              <w:rPr>
                <w:rFonts w:hint="eastAsia" w:ascii="方正仿宋_GBK" w:hAnsi="宋体" w:eastAsia="方正仿宋_GBK"/>
                <w:sz w:val="24"/>
                <w:szCs w:val="24"/>
              </w:rPr>
              <w:t>或</w:t>
            </w:r>
            <w:r>
              <w:fldChar w:fldCharType="begin"/>
            </w:r>
            <w:r>
              <w:instrText xml:space="preserve"> HYPERLINK "http://nyncw.cq.gov.cn/marketSta/）网上没有报价的其它鲜肉品种，按每月1号、11号、21号（逢周末提前或延后一天）上午附近永辉超市同品种零售价为基价。" </w:instrText>
            </w:r>
            <w:r>
              <w:fldChar w:fldCharType="separate"/>
            </w:r>
            <w:r>
              <w:rPr>
                <w:rFonts w:hint="eastAsia" w:ascii="方正仿宋_GBK" w:hAnsi="宋体" w:eastAsia="方正仿宋_GBK"/>
                <w:sz w:val="24"/>
                <w:szCs w:val="24"/>
              </w:rPr>
              <w:t>按招标文件第二篇 项目服务要求《招标项目一览表》中产品单价</w:t>
            </w:r>
            <w:r>
              <w:rPr>
                <w:rFonts w:hint="eastAsia" w:ascii="方正仿宋_GBK" w:hAnsi="宋体" w:eastAsia="方正仿宋_GBK"/>
                <w:sz w:val="24"/>
                <w:szCs w:val="24"/>
              </w:rPr>
              <w:fldChar w:fldCharType="end"/>
            </w:r>
            <w:r>
              <w:rPr>
                <w:rFonts w:hint="eastAsia" w:ascii="方正仿宋_GBK" w:hAnsi="方正仿宋_GBK" w:eastAsia="方正仿宋_GBK" w:cs="方正仿宋_GBK"/>
                <w:sz w:val="24"/>
                <w:szCs w:val="24"/>
              </w:rPr>
              <w:t>×折扣系数</w:t>
            </w:r>
          </w:p>
          <w:p w14:paraId="21D6E1C9">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4.具体报价方式和结算方式详见招标文件第三篇。</w:t>
            </w:r>
          </w:p>
          <w:p w14:paraId="457BE8EE">
            <w:pPr>
              <w:spacing w:line="480" w:lineRule="exact"/>
              <w:ind w:right="56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5.在合同期内，所有品目执行同一折扣系数且不调整。</w:t>
            </w:r>
          </w:p>
        </w:tc>
      </w:tr>
    </w:tbl>
    <w:p w14:paraId="22FC55DC">
      <w:pPr>
        <w:spacing w:line="276" w:lineRule="auto"/>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14:paraId="4F6A941F">
      <w:pPr>
        <w:spacing w:line="276" w:lineRule="auto"/>
        <w:rPr>
          <w:rFonts w:ascii="方正仿宋_GBK" w:hAnsi="宋体" w:eastAsia="方正仿宋_GBK"/>
          <w:sz w:val="24"/>
          <w:szCs w:val="24"/>
        </w:rPr>
      </w:pPr>
      <w:r>
        <w:rPr>
          <w:rFonts w:hint="eastAsia" w:ascii="方正仿宋_GBK" w:hAnsi="宋体" w:eastAsia="方正仿宋_GBK"/>
          <w:sz w:val="24"/>
          <w:szCs w:val="24"/>
        </w:rPr>
        <w:t>（投标人公章）                                 （签字或盖章）</w:t>
      </w:r>
    </w:p>
    <w:p w14:paraId="194A63E8">
      <w:pPr>
        <w:spacing w:line="276" w:lineRule="auto"/>
        <w:rPr>
          <w:rFonts w:ascii="方正仿宋_GBK" w:hAnsi="宋体" w:eastAsia="方正仿宋_GBK"/>
          <w:sz w:val="24"/>
          <w:szCs w:val="24"/>
        </w:rPr>
      </w:pPr>
    </w:p>
    <w:p w14:paraId="7647D05B">
      <w:pPr>
        <w:spacing w:line="276" w:lineRule="auto"/>
        <w:ind w:firstLine="5964" w:firstLineChars="2485"/>
        <w:rPr>
          <w:rFonts w:ascii="方正仿宋_GBK" w:hAnsi="宋体" w:eastAsia="方正仿宋_GBK"/>
          <w:sz w:val="24"/>
          <w:szCs w:val="24"/>
        </w:rPr>
      </w:pPr>
      <w:r>
        <w:rPr>
          <w:rFonts w:hint="eastAsia" w:ascii="方正仿宋_GBK" w:hAnsi="宋体" w:eastAsia="方正仿宋_GBK"/>
          <w:sz w:val="24"/>
          <w:szCs w:val="24"/>
        </w:rPr>
        <w:t>年      月     日</w:t>
      </w:r>
    </w:p>
    <w:p w14:paraId="168AC112">
      <w:pPr>
        <w:snapToGrid w:val="0"/>
        <w:spacing w:line="276" w:lineRule="auto"/>
        <w:ind w:firstLine="480" w:firstLineChars="200"/>
        <w:rPr>
          <w:rFonts w:ascii="方正仿宋_GBK" w:hAnsi="宋体" w:eastAsia="方正仿宋_GBK"/>
          <w:sz w:val="24"/>
          <w:szCs w:val="24"/>
        </w:rPr>
      </w:pPr>
    </w:p>
    <w:p w14:paraId="5495078F">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说明：</w:t>
      </w:r>
    </w:p>
    <w:p w14:paraId="3FC3DE8F">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1.开标一览表按格式填列；</w:t>
      </w:r>
    </w:p>
    <w:p w14:paraId="41176757">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2.开标一览表在开标大会上当众宣读，务必填写清楚，准确无误。</w:t>
      </w:r>
      <w:r>
        <w:rPr>
          <w:rFonts w:hint="eastAsia" w:ascii="方正仿宋_GBK" w:eastAsia="方正仿宋_GBK"/>
          <w:sz w:val="24"/>
          <w:szCs w:val="24"/>
        </w:rPr>
        <w:br w:type="page"/>
      </w:r>
      <w:r>
        <w:rPr>
          <w:rFonts w:hint="eastAsia" w:ascii="方正仿宋_GBK" w:hAnsi="宋体" w:eastAsia="方正仿宋_GBK"/>
          <w:sz w:val="24"/>
          <w:szCs w:val="24"/>
        </w:rPr>
        <w:t>（二）</w:t>
      </w:r>
      <w:bookmarkStart w:id="227" w:name="OLE_LINK18"/>
      <w:r>
        <w:rPr>
          <w:rFonts w:hint="eastAsia" w:ascii="方正仿宋_GBK" w:hAnsi="宋体" w:eastAsia="方正仿宋_GBK"/>
          <w:sz w:val="24"/>
          <w:szCs w:val="24"/>
        </w:rPr>
        <w:t>分项报价明细表</w:t>
      </w:r>
      <w:bookmarkEnd w:id="227"/>
      <w:r>
        <w:rPr>
          <w:rFonts w:hint="eastAsia" w:ascii="方正仿宋_GBK" w:hAnsi="宋体" w:eastAsia="方正仿宋_GBK"/>
          <w:sz w:val="24"/>
          <w:szCs w:val="24"/>
        </w:rPr>
        <w:t>（包1）</w:t>
      </w:r>
    </w:p>
    <w:p w14:paraId="4429F6C3">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项目编号：</w:t>
      </w:r>
    </w:p>
    <w:p w14:paraId="040503DF">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招标项目名称：水产品类及鲜鸡、鲜鸭等肉类</w:t>
      </w:r>
    </w:p>
    <w:tbl>
      <w:tblPr>
        <w:tblStyle w:val="20"/>
        <w:tblW w:w="5000" w:type="pct"/>
        <w:jc w:val="center"/>
        <w:tblLayout w:type="fixed"/>
        <w:tblCellMar>
          <w:top w:w="0" w:type="dxa"/>
          <w:left w:w="108" w:type="dxa"/>
          <w:bottom w:w="0" w:type="dxa"/>
          <w:right w:w="108" w:type="dxa"/>
        </w:tblCellMar>
      </w:tblPr>
      <w:tblGrid>
        <w:gridCol w:w="792"/>
        <w:gridCol w:w="1705"/>
        <w:gridCol w:w="2361"/>
        <w:gridCol w:w="1483"/>
        <w:gridCol w:w="1553"/>
        <w:gridCol w:w="1734"/>
      </w:tblGrid>
      <w:tr w14:paraId="5053CEA0">
        <w:tblPrEx>
          <w:tblCellMar>
            <w:top w:w="0" w:type="dxa"/>
            <w:left w:w="108" w:type="dxa"/>
            <w:bottom w:w="0" w:type="dxa"/>
            <w:right w:w="108"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57D">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D0FB">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名称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BD4">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72A7">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暂估数量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B77">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计量单位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1DBB">
            <w:pPr>
              <w:widowControl/>
              <w:jc w:val="center"/>
              <w:textAlignment w:val="center"/>
              <w:rPr>
                <w:rFonts w:ascii="方正仿宋_GBK" w:hAnsi="方正仿宋_GBK" w:eastAsia="方正仿宋_GBK" w:cs="方正仿宋_GBK"/>
                <w:b/>
                <w:bCs/>
                <w:kern w:val="0"/>
                <w:sz w:val="24"/>
                <w:szCs w:val="24"/>
                <w:lang w:bidi="ar"/>
              </w:rPr>
            </w:pPr>
            <w:bookmarkStart w:id="228" w:name="OLE_LINK19"/>
            <w:bookmarkStart w:id="229" w:name="OLE_LINK20"/>
            <w:r>
              <w:rPr>
                <w:rFonts w:hint="eastAsia" w:ascii="方正仿宋_GBK" w:hAnsi="方正仿宋_GBK" w:eastAsia="方正仿宋_GBK" w:cs="方正仿宋_GBK"/>
                <w:b/>
                <w:bCs/>
                <w:kern w:val="0"/>
                <w:sz w:val="24"/>
                <w:szCs w:val="24"/>
                <w:lang w:bidi="ar"/>
              </w:rPr>
              <w:t>所投产品生产厂家全称</w:t>
            </w:r>
            <w:bookmarkEnd w:id="228"/>
            <w:bookmarkEnd w:id="229"/>
          </w:p>
        </w:tc>
      </w:tr>
      <w:tr w14:paraId="35E218A4">
        <w:tblPrEx>
          <w:tblCellMar>
            <w:top w:w="0" w:type="dxa"/>
            <w:left w:w="108" w:type="dxa"/>
            <w:bottom w:w="0" w:type="dxa"/>
            <w:right w:w="108" w:type="dxa"/>
          </w:tblCellMar>
        </w:tblPrEx>
        <w:trPr>
          <w:trHeight w:val="3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478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498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草鱼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0B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A50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8A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48F6">
            <w:pPr>
              <w:widowControl/>
              <w:jc w:val="center"/>
              <w:textAlignment w:val="center"/>
              <w:rPr>
                <w:rFonts w:ascii="方正仿宋_GBK" w:hAnsi="方正仿宋_GBK" w:eastAsia="方正仿宋_GBK" w:cs="方正仿宋_GBK"/>
                <w:kern w:val="0"/>
                <w:sz w:val="24"/>
                <w:szCs w:val="24"/>
                <w:lang w:bidi="ar"/>
              </w:rPr>
            </w:pPr>
          </w:p>
        </w:tc>
      </w:tr>
      <w:tr w14:paraId="07C2B35A">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935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F9B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鲫鱼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C93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82A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14984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72B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8141">
            <w:pPr>
              <w:widowControl/>
              <w:jc w:val="center"/>
              <w:textAlignment w:val="center"/>
              <w:rPr>
                <w:rFonts w:ascii="方正仿宋_GBK" w:hAnsi="方正仿宋_GBK" w:eastAsia="方正仿宋_GBK" w:cs="方正仿宋_GBK"/>
                <w:kern w:val="0"/>
                <w:sz w:val="24"/>
                <w:szCs w:val="24"/>
                <w:lang w:bidi="ar"/>
              </w:rPr>
            </w:pPr>
          </w:p>
        </w:tc>
      </w:tr>
      <w:tr w14:paraId="2DFD6841">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738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69E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鲈鱼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69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4B2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A0D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3D2C">
            <w:pPr>
              <w:widowControl/>
              <w:jc w:val="center"/>
              <w:textAlignment w:val="center"/>
              <w:rPr>
                <w:rFonts w:ascii="方正仿宋_GBK" w:hAnsi="方正仿宋_GBK" w:eastAsia="方正仿宋_GBK" w:cs="方正仿宋_GBK"/>
                <w:kern w:val="0"/>
                <w:sz w:val="24"/>
                <w:szCs w:val="24"/>
                <w:lang w:bidi="ar"/>
              </w:rPr>
            </w:pPr>
          </w:p>
        </w:tc>
      </w:tr>
      <w:tr w14:paraId="7DF47C3B">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F6D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5AE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花鲢鱼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B79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E81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19500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D90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AA5F">
            <w:pPr>
              <w:widowControl/>
              <w:jc w:val="center"/>
              <w:textAlignment w:val="center"/>
              <w:rPr>
                <w:rFonts w:ascii="方正仿宋_GBK" w:hAnsi="方正仿宋_GBK" w:eastAsia="方正仿宋_GBK" w:cs="方正仿宋_GBK"/>
                <w:kern w:val="0"/>
                <w:sz w:val="24"/>
                <w:szCs w:val="24"/>
                <w:lang w:bidi="ar"/>
              </w:rPr>
            </w:pPr>
          </w:p>
        </w:tc>
      </w:tr>
      <w:tr w14:paraId="4B6AC489">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658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1CA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鱼尾肉</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AF1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A78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19800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F55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7BE4">
            <w:pPr>
              <w:widowControl/>
              <w:jc w:val="center"/>
              <w:textAlignment w:val="center"/>
              <w:rPr>
                <w:rFonts w:ascii="方正仿宋_GBK" w:hAnsi="方正仿宋_GBK" w:eastAsia="方正仿宋_GBK" w:cs="方正仿宋_GBK"/>
                <w:kern w:val="0"/>
                <w:sz w:val="24"/>
                <w:szCs w:val="24"/>
                <w:lang w:bidi="ar"/>
              </w:rPr>
            </w:pPr>
          </w:p>
        </w:tc>
      </w:tr>
      <w:tr w14:paraId="79B67D6C">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1C8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B84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烤鸭</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0A8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398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C21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0D46">
            <w:pPr>
              <w:widowControl/>
              <w:jc w:val="center"/>
              <w:textAlignment w:val="center"/>
              <w:rPr>
                <w:rFonts w:ascii="方正仿宋_GBK" w:hAnsi="方正仿宋_GBK" w:eastAsia="方正仿宋_GBK" w:cs="方正仿宋_GBK"/>
                <w:kern w:val="0"/>
                <w:sz w:val="24"/>
                <w:szCs w:val="24"/>
                <w:lang w:bidi="ar"/>
              </w:rPr>
            </w:pPr>
          </w:p>
        </w:tc>
      </w:tr>
      <w:tr w14:paraId="0CF4D4CF">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5A6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06F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鲜鱿鱼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EAE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903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8F2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BAD8">
            <w:pPr>
              <w:widowControl/>
              <w:jc w:val="center"/>
              <w:textAlignment w:val="center"/>
              <w:rPr>
                <w:rFonts w:ascii="方正仿宋_GBK" w:hAnsi="方正仿宋_GBK" w:eastAsia="方正仿宋_GBK" w:cs="方正仿宋_GBK"/>
                <w:kern w:val="0"/>
                <w:sz w:val="24"/>
                <w:szCs w:val="24"/>
                <w:lang w:bidi="ar"/>
              </w:rPr>
            </w:pPr>
          </w:p>
        </w:tc>
      </w:tr>
      <w:tr w14:paraId="254BBFF0">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BB1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237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方竹笋</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2E9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636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17C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2F72">
            <w:pPr>
              <w:widowControl/>
              <w:jc w:val="center"/>
              <w:textAlignment w:val="center"/>
              <w:rPr>
                <w:rFonts w:ascii="方正仿宋_GBK" w:hAnsi="方正仿宋_GBK" w:eastAsia="方正仿宋_GBK" w:cs="方正仿宋_GBK"/>
                <w:kern w:val="0"/>
                <w:sz w:val="24"/>
                <w:szCs w:val="24"/>
                <w:lang w:bidi="ar"/>
              </w:rPr>
            </w:pPr>
          </w:p>
        </w:tc>
      </w:tr>
      <w:tr w14:paraId="23101DF7">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3CD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077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海白菜</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DA7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B3F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01B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97C4">
            <w:pPr>
              <w:widowControl/>
              <w:jc w:val="center"/>
              <w:textAlignment w:val="center"/>
              <w:rPr>
                <w:rFonts w:ascii="方正仿宋_GBK" w:hAnsi="方正仿宋_GBK" w:eastAsia="方正仿宋_GBK" w:cs="方正仿宋_GBK"/>
                <w:kern w:val="0"/>
                <w:sz w:val="24"/>
                <w:szCs w:val="24"/>
                <w:lang w:bidi="ar"/>
              </w:rPr>
            </w:pPr>
          </w:p>
        </w:tc>
      </w:tr>
      <w:tr w14:paraId="59308310">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F95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B74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活基尾虾</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CD7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148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607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EC18">
            <w:pPr>
              <w:widowControl/>
              <w:jc w:val="center"/>
              <w:textAlignment w:val="center"/>
              <w:rPr>
                <w:rFonts w:ascii="方正仿宋_GBK" w:hAnsi="方正仿宋_GBK" w:eastAsia="方正仿宋_GBK" w:cs="方正仿宋_GBK"/>
                <w:kern w:val="0"/>
                <w:sz w:val="24"/>
                <w:szCs w:val="24"/>
                <w:lang w:bidi="ar"/>
              </w:rPr>
            </w:pPr>
          </w:p>
        </w:tc>
      </w:tr>
      <w:tr w14:paraId="677C67DC">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C8D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E13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肉蟹</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B7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5AD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AE2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C3EE">
            <w:pPr>
              <w:widowControl/>
              <w:jc w:val="center"/>
              <w:textAlignment w:val="center"/>
              <w:rPr>
                <w:rFonts w:ascii="方正仿宋_GBK" w:hAnsi="方正仿宋_GBK" w:eastAsia="方正仿宋_GBK" w:cs="方正仿宋_GBK"/>
                <w:kern w:val="0"/>
                <w:sz w:val="24"/>
                <w:szCs w:val="24"/>
                <w:lang w:bidi="ar"/>
              </w:rPr>
            </w:pPr>
          </w:p>
        </w:tc>
      </w:tr>
      <w:tr w14:paraId="3CF3C04E">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E96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9C7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圆贝</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675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D97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175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D13E">
            <w:pPr>
              <w:widowControl/>
              <w:jc w:val="center"/>
              <w:textAlignment w:val="center"/>
              <w:rPr>
                <w:rFonts w:ascii="方正仿宋_GBK" w:hAnsi="方正仿宋_GBK" w:eastAsia="方正仿宋_GBK" w:cs="方正仿宋_GBK"/>
                <w:kern w:val="0"/>
                <w:sz w:val="24"/>
                <w:szCs w:val="24"/>
                <w:lang w:bidi="ar"/>
              </w:rPr>
            </w:pPr>
          </w:p>
        </w:tc>
      </w:tr>
      <w:tr w14:paraId="3D5EEBF0">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12A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08A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发毛肚</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DC7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D79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203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422B">
            <w:pPr>
              <w:widowControl/>
              <w:jc w:val="center"/>
              <w:textAlignment w:val="center"/>
              <w:rPr>
                <w:rFonts w:ascii="方正仿宋_GBK" w:hAnsi="方正仿宋_GBK" w:eastAsia="方正仿宋_GBK" w:cs="方正仿宋_GBK"/>
                <w:kern w:val="0"/>
                <w:sz w:val="24"/>
                <w:szCs w:val="24"/>
                <w:lang w:bidi="ar"/>
              </w:rPr>
            </w:pPr>
          </w:p>
        </w:tc>
      </w:tr>
      <w:tr w14:paraId="73A648E1">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C59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E36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鲜毛肚</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BD0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6D4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7EA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66F3">
            <w:pPr>
              <w:widowControl/>
              <w:jc w:val="center"/>
              <w:textAlignment w:val="center"/>
              <w:rPr>
                <w:rFonts w:ascii="方正仿宋_GBK" w:hAnsi="方正仿宋_GBK" w:eastAsia="方正仿宋_GBK" w:cs="方正仿宋_GBK"/>
                <w:kern w:val="0"/>
                <w:sz w:val="24"/>
                <w:szCs w:val="24"/>
                <w:lang w:bidi="ar"/>
              </w:rPr>
            </w:pPr>
          </w:p>
        </w:tc>
      </w:tr>
      <w:tr w14:paraId="4557285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F70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35CF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鲜鸡</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073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099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C05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CCE7">
            <w:pPr>
              <w:widowControl/>
              <w:jc w:val="center"/>
              <w:textAlignment w:val="center"/>
              <w:rPr>
                <w:rFonts w:ascii="方正仿宋_GBK" w:hAnsi="方正仿宋_GBK" w:eastAsia="方正仿宋_GBK" w:cs="方正仿宋_GBK"/>
                <w:kern w:val="0"/>
                <w:sz w:val="24"/>
                <w:szCs w:val="24"/>
                <w:lang w:bidi="ar"/>
              </w:rPr>
            </w:pPr>
          </w:p>
        </w:tc>
      </w:tr>
      <w:tr w14:paraId="53434504">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E76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0347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鸽子</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987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1D2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8DF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BA5E">
            <w:pPr>
              <w:widowControl/>
              <w:jc w:val="center"/>
              <w:textAlignment w:val="center"/>
              <w:rPr>
                <w:rFonts w:ascii="方正仿宋_GBK" w:hAnsi="方正仿宋_GBK" w:eastAsia="方正仿宋_GBK" w:cs="方正仿宋_GBK"/>
                <w:kern w:val="0"/>
                <w:sz w:val="24"/>
                <w:szCs w:val="24"/>
                <w:lang w:bidi="ar"/>
              </w:rPr>
            </w:pPr>
          </w:p>
        </w:tc>
      </w:tr>
      <w:tr w14:paraId="278E6A65">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F05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14C4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江团</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76F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519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7BB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AB7D">
            <w:pPr>
              <w:widowControl/>
              <w:jc w:val="center"/>
              <w:textAlignment w:val="center"/>
              <w:rPr>
                <w:rFonts w:ascii="方正仿宋_GBK" w:hAnsi="方正仿宋_GBK" w:eastAsia="方正仿宋_GBK" w:cs="方正仿宋_GBK"/>
                <w:kern w:val="0"/>
                <w:sz w:val="24"/>
                <w:szCs w:val="24"/>
                <w:lang w:bidi="ar"/>
              </w:rPr>
            </w:pPr>
          </w:p>
        </w:tc>
      </w:tr>
      <w:tr w14:paraId="52080AF4">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ED0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1B91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多宝鱼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50D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12A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501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23D7">
            <w:pPr>
              <w:widowControl/>
              <w:jc w:val="center"/>
              <w:textAlignment w:val="center"/>
              <w:rPr>
                <w:rFonts w:ascii="方正仿宋_GBK" w:hAnsi="方正仿宋_GBK" w:eastAsia="方正仿宋_GBK" w:cs="方正仿宋_GBK"/>
                <w:kern w:val="0"/>
                <w:sz w:val="24"/>
                <w:szCs w:val="24"/>
                <w:lang w:bidi="ar"/>
              </w:rPr>
            </w:pPr>
          </w:p>
        </w:tc>
      </w:tr>
      <w:tr w14:paraId="3AC79006">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693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A664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黄辣丁</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131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CAE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279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F919">
            <w:pPr>
              <w:widowControl/>
              <w:jc w:val="center"/>
              <w:textAlignment w:val="center"/>
              <w:rPr>
                <w:rFonts w:ascii="方正仿宋_GBK" w:hAnsi="方正仿宋_GBK" w:eastAsia="方正仿宋_GBK" w:cs="方正仿宋_GBK"/>
                <w:kern w:val="0"/>
                <w:sz w:val="24"/>
                <w:szCs w:val="24"/>
                <w:lang w:bidi="ar"/>
              </w:rPr>
            </w:pPr>
          </w:p>
        </w:tc>
      </w:tr>
      <w:tr w14:paraId="48A6054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D01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6D69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泥鳅</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F6E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49B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020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97FB">
            <w:pPr>
              <w:widowControl/>
              <w:jc w:val="center"/>
              <w:textAlignment w:val="center"/>
              <w:rPr>
                <w:rFonts w:ascii="方正仿宋_GBK" w:hAnsi="方正仿宋_GBK" w:eastAsia="方正仿宋_GBK" w:cs="方正仿宋_GBK"/>
                <w:kern w:val="0"/>
                <w:sz w:val="24"/>
                <w:szCs w:val="24"/>
                <w:lang w:bidi="ar"/>
              </w:rPr>
            </w:pPr>
          </w:p>
        </w:tc>
      </w:tr>
      <w:tr w14:paraId="00D8DAF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A86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FE26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酱鸭</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C25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F0F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61D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502D">
            <w:pPr>
              <w:widowControl/>
              <w:jc w:val="center"/>
              <w:textAlignment w:val="center"/>
              <w:rPr>
                <w:rFonts w:ascii="方正仿宋_GBK" w:hAnsi="方正仿宋_GBK" w:eastAsia="方正仿宋_GBK" w:cs="方正仿宋_GBK"/>
                <w:kern w:val="0"/>
                <w:sz w:val="24"/>
                <w:szCs w:val="24"/>
                <w:lang w:bidi="ar"/>
              </w:rPr>
            </w:pPr>
          </w:p>
        </w:tc>
      </w:tr>
      <w:tr w14:paraId="0A8C1D2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75D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D821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黄喉</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312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22D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587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200F">
            <w:pPr>
              <w:widowControl/>
              <w:jc w:val="center"/>
              <w:textAlignment w:val="center"/>
              <w:rPr>
                <w:rFonts w:ascii="方正仿宋_GBK" w:hAnsi="方正仿宋_GBK" w:eastAsia="方正仿宋_GBK" w:cs="方正仿宋_GBK"/>
                <w:kern w:val="0"/>
                <w:sz w:val="24"/>
                <w:szCs w:val="24"/>
                <w:lang w:bidi="ar"/>
              </w:rPr>
            </w:pPr>
          </w:p>
        </w:tc>
      </w:tr>
      <w:tr w14:paraId="2E6F5701">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913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5798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鲜海带</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36E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C83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35C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FFB5">
            <w:pPr>
              <w:widowControl/>
              <w:jc w:val="center"/>
              <w:textAlignment w:val="center"/>
              <w:rPr>
                <w:rFonts w:ascii="方正仿宋_GBK" w:hAnsi="方正仿宋_GBK" w:eastAsia="方正仿宋_GBK" w:cs="方正仿宋_GBK"/>
                <w:kern w:val="0"/>
                <w:sz w:val="24"/>
                <w:szCs w:val="24"/>
                <w:lang w:bidi="ar"/>
              </w:rPr>
            </w:pPr>
          </w:p>
        </w:tc>
      </w:tr>
      <w:tr w14:paraId="790B78A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385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EC5F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墨鱼仔</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52C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A52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6AA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77AD">
            <w:pPr>
              <w:widowControl/>
              <w:jc w:val="center"/>
              <w:textAlignment w:val="center"/>
              <w:rPr>
                <w:rFonts w:ascii="方正仿宋_GBK" w:hAnsi="方正仿宋_GBK" w:eastAsia="方正仿宋_GBK" w:cs="方正仿宋_GBK"/>
                <w:kern w:val="0"/>
                <w:sz w:val="24"/>
                <w:szCs w:val="24"/>
                <w:lang w:bidi="ar"/>
              </w:rPr>
            </w:pPr>
          </w:p>
        </w:tc>
      </w:tr>
      <w:tr w14:paraId="304B3CD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569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66A1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圣子王</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D54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202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6F8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73E2">
            <w:pPr>
              <w:widowControl/>
              <w:jc w:val="center"/>
              <w:textAlignment w:val="center"/>
              <w:rPr>
                <w:rFonts w:ascii="方正仿宋_GBK" w:hAnsi="方正仿宋_GBK" w:eastAsia="方正仿宋_GBK" w:cs="方正仿宋_GBK"/>
                <w:kern w:val="0"/>
                <w:sz w:val="24"/>
                <w:szCs w:val="24"/>
                <w:lang w:bidi="ar"/>
              </w:rPr>
            </w:pPr>
          </w:p>
        </w:tc>
      </w:tr>
      <w:tr w14:paraId="4A3F8B1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D8A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B7C4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带鱼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961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A35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1B3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E633">
            <w:pPr>
              <w:widowControl/>
              <w:jc w:val="center"/>
              <w:textAlignment w:val="center"/>
              <w:rPr>
                <w:rFonts w:ascii="方正仿宋_GBK" w:hAnsi="方正仿宋_GBK" w:eastAsia="方正仿宋_GBK" w:cs="方正仿宋_GBK"/>
                <w:kern w:val="0"/>
                <w:sz w:val="24"/>
                <w:szCs w:val="24"/>
                <w:lang w:bidi="ar"/>
              </w:rPr>
            </w:pPr>
          </w:p>
        </w:tc>
      </w:tr>
      <w:tr w14:paraId="2707C675">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3E4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1954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钳鱼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BAB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456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4C4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CA19">
            <w:pPr>
              <w:widowControl/>
              <w:jc w:val="center"/>
              <w:textAlignment w:val="center"/>
              <w:rPr>
                <w:rFonts w:ascii="方正仿宋_GBK" w:hAnsi="方正仿宋_GBK" w:eastAsia="方正仿宋_GBK" w:cs="方正仿宋_GBK"/>
                <w:kern w:val="0"/>
                <w:sz w:val="24"/>
                <w:szCs w:val="24"/>
                <w:lang w:bidi="ar"/>
              </w:rPr>
            </w:pPr>
          </w:p>
        </w:tc>
      </w:tr>
      <w:tr w14:paraId="7EEF7DB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D6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E10B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桂鱼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F55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28E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1A2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99FC">
            <w:pPr>
              <w:widowControl/>
              <w:jc w:val="center"/>
              <w:textAlignment w:val="center"/>
              <w:rPr>
                <w:rFonts w:ascii="方正仿宋_GBK" w:hAnsi="方正仿宋_GBK" w:eastAsia="方正仿宋_GBK" w:cs="方正仿宋_GBK"/>
                <w:kern w:val="0"/>
                <w:sz w:val="24"/>
                <w:szCs w:val="24"/>
                <w:lang w:bidi="ar"/>
              </w:rPr>
            </w:pPr>
          </w:p>
        </w:tc>
      </w:tr>
      <w:tr w14:paraId="30FA97F4">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F32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DE1F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鲳鱼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3D8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B5E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618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1959">
            <w:pPr>
              <w:widowControl/>
              <w:jc w:val="center"/>
              <w:textAlignment w:val="center"/>
              <w:rPr>
                <w:rFonts w:ascii="方正仿宋_GBK" w:hAnsi="方正仿宋_GBK" w:eastAsia="方正仿宋_GBK" w:cs="方正仿宋_GBK"/>
                <w:kern w:val="0"/>
                <w:sz w:val="24"/>
                <w:szCs w:val="24"/>
                <w:lang w:bidi="ar"/>
              </w:rPr>
            </w:pPr>
          </w:p>
        </w:tc>
      </w:tr>
      <w:tr w14:paraId="074BF128">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6A9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83DA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牛蛙</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A26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A23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69A3">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87C5">
            <w:pPr>
              <w:widowControl/>
              <w:jc w:val="center"/>
              <w:textAlignment w:val="center"/>
              <w:rPr>
                <w:rFonts w:ascii="方正仿宋_GBK" w:hAnsi="方正仿宋_GBK" w:eastAsia="方正仿宋_GBK" w:cs="方正仿宋_GBK"/>
                <w:kern w:val="0"/>
                <w:sz w:val="24"/>
                <w:szCs w:val="24"/>
                <w:lang w:bidi="ar"/>
              </w:rPr>
            </w:pPr>
          </w:p>
        </w:tc>
      </w:tr>
      <w:tr w14:paraId="457EF94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F87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E14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花甲</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535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45D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BA9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40FA">
            <w:pPr>
              <w:widowControl/>
              <w:jc w:val="center"/>
              <w:textAlignment w:val="center"/>
              <w:rPr>
                <w:rFonts w:ascii="方正仿宋_GBK" w:hAnsi="方正仿宋_GBK" w:eastAsia="方正仿宋_GBK" w:cs="方正仿宋_GBK"/>
                <w:kern w:val="0"/>
                <w:sz w:val="24"/>
                <w:szCs w:val="24"/>
                <w:lang w:bidi="ar"/>
              </w:rPr>
            </w:pPr>
          </w:p>
        </w:tc>
      </w:tr>
      <w:tr w14:paraId="307A0FE4">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15F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7B1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甲鱼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EA4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738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19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B06F">
            <w:pPr>
              <w:widowControl/>
              <w:jc w:val="center"/>
              <w:textAlignment w:val="center"/>
              <w:rPr>
                <w:rFonts w:ascii="方正仿宋_GBK" w:hAnsi="方正仿宋_GBK" w:eastAsia="方正仿宋_GBK" w:cs="方正仿宋_GBK"/>
                <w:kern w:val="0"/>
                <w:sz w:val="24"/>
                <w:szCs w:val="24"/>
                <w:lang w:bidi="ar"/>
              </w:rPr>
            </w:pPr>
          </w:p>
        </w:tc>
      </w:tr>
      <w:tr w14:paraId="4EB9271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533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421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发鱿鱼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5875">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E8C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E63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8653">
            <w:pPr>
              <w:widowControl/>
              <w:jc w:val="center"/>
              <w:textAlignment w:val="center"/>
              <w:rPr>
                <w:rFonts w:ascii="方正仿宋_GBK" w:hAnsi="方正仿宋_GBK" w:eastAsia="方正仿宋_GBK" w:cs="方正仿宋_GBK"/>
                <w:kern w:val="0"/>
                <w:sz w:val="24"/>
                <w:szCs w:val="24"/>
                <w:lang w:bidi="ar"/>
              </w:rPr>
            </w:pPr>
          </w:p>
        </w:tc>
      </w:tr>
      <w:tr w14:paraId="62C5AAC1">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E4A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021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耗儿鱼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106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E95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28C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F74B">
            <w:pPr>
              <w:widowControl/>
              <w:jc w:val="center"/>
              <w:textAlignment w:val="center"/>
              <w:rPr>
                <w:rFonts w:ascii="方正仿宋_GBK" w:hAnsi="方正仿宋_GBK" w:eastAsia="方正仿宋_GBK" w:cs="方正仿宋_GBK"/>
                <w:kern w:val="0"/>
                <w:sz w:val="24"/>
                <w:szCs w:val="24"/>
                <w:lang w:bidi="ar"/>
              </w:rPr>
            </w:pPr>
          </w:p>
        </w:tc>
      </w:tr>
      <w:tr w14:paraId="6D0BD58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853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B0F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血片（鳝鱼）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37F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B5D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B37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3F8E">
            <w:pPr>
              <w:widowControl/>
              <w:jc w:val="center"/>
              <w:textAlignment w:val="center"/>
              <w:rPr>
                <w:rFonts w:ascii="方正仿宋_GBK" w:hAnsi="方正仿宋_GBK" w:eastAsia="方正仿宋_GBK" w:cs="方正仿宋_GBK"/>
                <w:kern w:val="0"/>
                <w:sz w:val="24"/>
                <w:szCs w:val="24"/>
                <w:lang w:bidi="ar"/>
              </w:rPr>
            </w:pPr>
          </w:p>
        </w:tc>
      </w:tr>
      <w:tr w14:paraId="1A846BF4">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724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CCE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鲜兔</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E2C2">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AAB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A7F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FE9C">
            <w:pPr>
              <w:widowControl/>
              <w:jc w:val="center"/>
              <w:textAlignment w:val="center"/>
              <w:rPr>
                <w:rFonts w:ascii="方正仿宋_GBK" w:hAnsi="方正仿宋_GBK" w:eastAsia="方正仿宋_GBK" w:cs="方正仿宋_GBK"/>
                <w:kern w:val="0"/>
                <w:sz w:val="24"/>
                <w:szCs w:val="24"/>
                <w:lang w:bidi="ar"/>
              </w:rPr>
            </w:pPr>
          </w:p>
        </w:tc>
      </w:tr>
      <w:tr w14:paraId="38E2C300">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EBF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BC8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卤鹅</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0D2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DC4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EF0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AD40">
            <w:pPr>
              <w:widowControl/>
              <w:jc w:val="center"/>
              <w:textAlignment w:val="center"/>
              <w:rPr>
                <w:rFonts w:ascii="方正仿宋_GBK" w:hAnsi="方正仿宋_GBK" w:eastAsia="方正仿宋_GBK" w:cs="方正仿宋_GBK"/>
                <w:kern w:val="0"/>
                <w:sz w:val="24"/>
                <w:szCs w:val="24"/>
                <w:lang w:bidi="ar"/>
              </w:rPr>
            </w:pPr>
          </w:p>
        </w:tc>
      </w:tr>
      <w:tr w14:paraId="7EEB1B0D">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EAB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45A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鲜老鸭子</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89C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9E6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7A5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E04D">
            <w:pPr>
              <w:widowControl/>
              <w:jc w:val="center"/>
              <w:textAlignment w:val="center"/>
              <w:rPr>
                <w:rFonts w:ascii="方正仿宋_GBK" w:hAnsi="方正仿宋_GBK" w:eastAsia="方正仿宋_GBK" w:cs="方正仿宋_GBK"/>
                <w:kern w:val="0"/>
                <w:sz w:val="24"/>
                <w:szCs w:val="24"/>
                <w:lang w:bidi="ar"/>
              </w:rPr>
            </w:pPr>
          </w:p>
        </w:tc>
      </w:tr>
      <w:tr w14:paraId="28AACDD9">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A2D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D99D">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鲜牛腱子</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533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485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9F3F">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C9A5">
            <w:pPr>
              <w:widowControl/>
              <w:jc w:val="center"/>
              <w:textAlignment w:val="center"/>
              <w:rPr>
                <w:rFonts w:ascii="方正仿宋_GBK" w:hAnsi="方正仿宋_GBK" w:eastAsia="方正仿宋_GBK" w:cs="方正仿宋_GBK"/>
                <w:kern w:val="0"/>
                <w:sz w:val="24"/>
                <w:szCs w:val="24"/>
                <w:lang w:bidi="ar"/>
              </w:rPr>
            </w:pPr>
          </w:p>
        </w:tc>
      </w:tr>
      <w:tr w14:paraId="4B84BF00">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88A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E0AA">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鲜牛腩</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145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7856">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036E">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B29A">
            <w:pPr>
              <w:widowControl/>
              <w:jc w:val="center"/>
              <w:textAlignment w:val="center"/>
              <w:rPr>
                <w:rFonts w:ascii="方正仿宋_GBK" w:hAnsi="方正仿宋_GBK" w:eastAsia="方正仿宋_GBK" w:cs="方正仿宋_GBK"/>
                <w:kern w:val="0"/>
                <w:sz w:val="24"/>
                <w:szCs w:val="24"/>
                <w:lang w:bidi="ar"/>
              </w:rPr>
            </w:pPr>
          </w:p>
        </w:tc>
      </w:tr>
      <w:tr w14:paraId="6AA02F9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16D4">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055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鲜牛里脊</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A81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251C">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4D59">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898F">
            <w:pPr>
              <w:widowControl/>
              <w:jc w:val="center"/>
              <w:textAlignment w:val="center"/>
              <w:rPr>
                <w:rFonts w:ascii="方正仿宋_GBK" w:hAnsi="方正仿宋_GBK" w:eastAsia="方正仿宋_GBK" w:cs="方正仿宋_GBK"/>
                <w:kern w:val="0"/>
                <w:sz w:val="24"/>
                <w:szCs w:val="24"/>
                <w:lang w:bidi="ar"/>
              </w:rPr>
            </w:pPr>
          </w:p>
        </w:tc>
      </w:tr>
      <w:tr w14:paraId="7CE6868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6401">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A637">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鲜牛瘦肉</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E9D0">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2958">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493B">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31B3">
            <w:pPr>
              <w:widowControl/>
              <w:jc w:val="center"/>
              <w:textAlignment w:val="center"/>
              <w:rPr>
                <w:rFonts w:ascii="方正仿宋_GBK" w:hAnsi="方正仿宋_GBK" w:eastAsia="方正仿宋_GBK" w:cs="方正仿宋_GBK"/>
                <w:kern w:val="0"/>
                <w:sz w:val="24"/>
                <w:szCs w:val="24"/>
                <w:lang w:bidi="ar"/>
              </w:rPr>
            </w:pPr>
          </w:p>
        </w:tc>
      </w:tr>
    </w:tbl>
    <w:p w14:paraId="5CA1BC29">
      <w:pPr>
        <w:spacing w:line="276" w:lineRule="auto"/>
        <w:rPr>
          <w:rFonts w:ascii="方正仿宋_GBK" w:hAnsi="宋体" w:eastAsia="方正仿宋_GBK"/>
          <w:sz w:val="24"/>
          <w:szCs w:val="24"/>
        </w:rPr>
      </w:pPr>
    </w:p>
    <w:p w14:paraId="3426A7A6">
      <w:pPr>
        <w:spacing w:line="276" w:lineRule="auto"/>
        <w:rPr>
          <w:rFonts w:ascii="方正仿宋_GBK" w:hAnsi="宋体" w:eastAsia="方正仿宋_GBK"/>
          <w:sz w:val="24"/>
          <w:szCs w:val="24"/>
        </w:rPr>
      </w:pPr>
    </w:p>
    <w:p w14:paraId="636F1208">
      <w:pPr>
        <w:spacing w:line="276" w:lineRule="auto"/>
        <w:rPr>
          <w:rFonts w:ascii="方正仿宋_GBK" w:hAnsi="宋体" w:eastAsia="方正仿宋_GBK"/>
          <w:sz w:val="24"/>
          <w:szCs w:val="24"/>
        </w:rPr>
      </w:pPr>
    </w:p>
    <w:p w14:paraId="3E7FFCFF">
      <w:pPr>
        <w:spacing w:line="276" w:lineRule="auto"/>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14:paraId="17AB3578">
      <w:pPr>
        <w:spacing w:line="276" w:lineRule="auto"/>
        <w:rPr>
          <w:rFonts w:ascii="方正仿宋_GBK" w:hAnsi="宋体" w:eastAsia="方正仿宋_GBK"/>
          <w:sz w:val="24"/>
          <w:szCs w:val="24"/>
        </w:rPr>
      </w:pPr>
      <w:r>
        <w:rPr>
          <w:rFonts w:hint="eastAsia" w:ascii="方正仿宋_GBK" w:hAnsi="宋体" w:eastAsia="方正仿宋_GBK"/>
          <w:sz w:val="24"/>
          <w:szCs w:val="24"/>
        </w:rPr>
        <w:t>（投标人公章）                        （签字或盖章）</w:t>
      </w:r>
    </w:p>
    <w:p w14:paraId="38409282">
      <w:pPr>
        <w:spacing w:line="276" w:lineRule="auto"/>
        <w:rPr>
          <w:rFonts w:ascii="方正仿宋_GBK" w:hAnsi="宋体" w:eastAsia="方正仿宋_GBK"/>
          <w:sz w:val="24"/>
          <w:szCs w:val="24"/>
        </w:rPr>
      </w:pPr>
    </w:p>
    <w:p w14:paraId="34645EA7">
      <w:pPr>
        <w:snapToGrid w:val="0"/>
        <w:spacing w:line="276" w:lineRule="auto"/>
        <w:ind w:firstLine="4800" w:firstLineChars="2000"/>
        <w:rPr>
          <w:rFonts w:ascii="方正仿宋_GBK" w:hAnsi="宋体" w:eastAsia="方正仿宋_GBK"/>
          <w:sz w:val="24"/>
          <w:szCs w:val="24"/>
        </w:rPr>
      </w:pPr>
      <w:r>
        <w:rPr>
          <w:rFonts w:hint="eastAsia" w:ascii="方正仿宋_GBK" w:hAnsi="宋体" w:eastAsia="方正仿宋_GBK"/>
          <w:sz w:val="24"/>
          <w:szCs w:val="24"/>
        </w:rPr>
        <w:t>年      月     日</w:t>
      </w:r>
    </w:p>
    <w:p w14:paraId="472854A8">
      <w:pPr>
        <w:spacing w:line="276" w:lineRule="auto"/>
        <w:ind w:firstLine="480" w:firstLineChars="200"/>
        <w:rPr>
          <w:rFonts w:ascii="方正仿宋_GBK" w:hAnsi="宋体" w:eastAsia="方正仿宋_GBK"/>
          <w:sz w:val="24"/>
          <w:szCs w:val="24"/>
        </w:rPr>
      </w:pPr>
    </w:p>
    <w:p w14:paraId="1E49CE03">
      <w:pPr>
        <w:spacing w:line="276" w:lineRule="auto"/>
        <w:ind w:firstLine="480" w:firstLineChars="200"/>
        <w:rPr>
          <w:rFonts w:ascii="方正仿宋_GBK" w:hAnsi="宋体" w:eastAsia="方正仿宋_GBK"/>
          <w:sz w:val="24"/>
          <w:szCs w:val="24"/>
        </w:rPr>
      </w:pPr>
    </w:p>
    <w:p w14:paraId="3BA5D2AB">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60E47E18">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方正仿宋_GBK" w:eastAsia="方正仿宋_GBK" w:cs="方正仿宋_GBK"/>
          <w:sz w:val="24"/>
          <w:szCs w:val="24"/>
        </w:rPr>
        <w:t>报本包的折扣系数，且所报折扣系数不得超过最高限价（0</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90），否则按无效投标处理；</w:t>
      </w:r>
    </w:p>
    <w:p w14:paraId="5755C393">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方正仿宋_GBK" w:eastAsia="方正仿宋_GBK" w:cs="方正仿宋_GBK"/>
          <w:sz w:val="24"/>
          <w:szCs w:val="24"/>
        </w:rPr>
        <w:t>采购人食堂2年物资数量仅供投标人计算报价所用，不作为中标后采购依据；</w:t>
      </w:r>
    </w:p>
    <w:p w14:paraId="7B62E333">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3.请投标人完整填写本表；</w:t>
      </w:r>
    </w:p>
    <w:p w14:paraId="6F660ACE">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4.该表可扩展，并逐页签字或盖章。</w:t>
      </w:r>
    </w:p>
    <w:p w14:paraId="3C99A801">
      <w:pPr>
        <w:snapToGrid w:val="0"/>
        <w:spacing w:line="276" w:lineRule="auto"/>
        <w:jc w:val="left"/>
        <w:rPr>
          <w:rFonts w:ascii="方正仿宋_GBK" w:hAnsi="宋体" w:eastAsia="方正仿宋_GBK"/>
          <w:sz w:val="24"/>
          <w:szCs w:val="24"/>
        </w:rPr>
      </w:pPr>
      <w:r>
        <w:rPr>
          <w:rFonts w:hint="eastAsia" w:ascii="方正仿宋_GBK" w:hAnsi="宋体" w:eastAsia="方正仿宋_GBK"/>
          <w:sz w:val="24"/>
          <w:szCs w:val="24"/>
        </w:rPr>
        <w:br w:type="page"/>
      </w:r>
      <w:bookmarkStart w:id="230" w:name="_Toc7171253"/>
      <w:bookmarkStart w:id="231" w:name="_Toc493178790"/>
      <w:bookmarkStart w:id="232" w:name="_Toc59621319"/>
      <w:r>
        <w:rPr>
          <w:rFonts w:hint="eastAsia" w:ascii="方正仿宋_GBK" w:hAnsi="宋体" w:eastAsia="方正仿宋_GBK"/>
          <w:sz w:val="24"/>
          <w:szCs w:val="24"/>
        </w:rPr>
        <w:t>（二）分项报价明细表（包3）</w:t>
      </w:r>
    </w:p>
    <w:p w14:paraId="14D8F0BB">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项目编号：</w:t>
      </w:r>
    </w:p>
    <w:p w14:paraId="1C80364D">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招标项目名称：禽蛋类</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2"/>
        <w:gridCol w:w="2582"/>
        <w:gridCol w:w="1968"/>
        <w:gridCol w:w="1572"/>
        <w:gridCol w:w="1179"/>
      </w:tblGrid>
      <w:tr w14:paraId="201B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shd w:val="clear" w:color="auto" w:fill="D9D9D9"/>
            <w:noWrap/>
            <w:vAlign w:val="center"/>
          </w:tcPr>
          <w:p w14:paraId="68D24329">
            <w:pPr>
              <w:widowControl/>
              <w:jc w:val="center"/>
              <w:textAlignment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kern w:val="0"/>
                <w:sz w:val="24"/>
                <w:szCs w:val="24"/>
                <w:lang w:bidi="ar"/>
              </w:rPr>
              <w:t>序号</w:t>
            </w:r>
          </w:p>
        </w:tc>
        <w:tc>
          <w:tcPr>
            <w:tcW w:w="1325" w:type="dxa"/>
            <w:shd w:val="clear" w:color="auto" w:fill="D9D9D9"/>
            <w:noWrap/>
            <w:vAlign w:val="center"/>
          </w:tcPr>
          <w:p w14:paraId="0E2FC749">
            <w:pPr>
              <w:widowControl/>
              <w:jc w:val="center"/>
              <w:textAlignment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kern w:val="0"/>
                <w:sz w:val="24"/>
                <w:szCs w:val="24"/>
                <w:lang w:bidi="ar"/>
              </w:rPr>
              <w:t>名称</w:t>
            </w:r>
          </w:p>
        </w:tc>
        <w:tc>
          <w:tcPr>
            <w:tcW w:w="2441" w:type="dxa"/>
            <w:shd w:val="clear" w:color="auto" w:fill="D9D9D9"/>
            <w:noWrap/>
            <w:vAlign w:val="center"/>
          </w:tcPr>
          <w:p w14:paraId="43288A1C">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所投产品生产厂家全称</w:t>
            </w:r>
          </w:p>
        </w:tc>
        <w:tc>
          <w:tcPr>
            <w:tcW w:w="1860" w:type="dxa"/>
            <w:shd w:val="clear" w:color="auto" w:fill="D9D9D9"/>
            <w:noWrap/>
            <w:vAlign w:val="center"/>
          </w:tcPr>
          <w:p w14:paraId="583011F1">
            <w:pPr>
              <w:widowControl/>
              <w:jc w:val="center"/>
              <w:textAlignment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kern w:val="0"/>
                <w:sz w:val="24"/>
                <w:szCs w:val="24"/>
                <w:lang w:bidi="ar"/>
              </w:rPr>
              <w:t>主要技术要求</w:t>
            </w:r>
          </w:p>
        </w:tc>
        <w:tc>
          <w:tcPr>
            <w:tcW w:w="1486" w:type="dxa"/>
            <w:shd w:val="clear" w:color="auto" w:fill="D9D9D9"/>
            <w:noWrap/>
            <w:vAlign w:val="center"/>
          </w:tcPr>
          <w:p w14:paraId="36820187">
            <w:pPr>
              <w:widowControl/>
              <w:jc w:val="center"/>
              <w:textAlignment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kern w:val="0"/>
                <w:sz w:val="24"/>
                <w:szCs w:val="24"/>
                <w:lang w:bidi="ar"/>
              </w:rPr>
              <w:t>暂估数量</w:t>
            </w:r>
          </w:p>
        </w:tc>
        <w:tc>
          <w:tcPr>
            <w:tcW w:w="1114" w:type="dxa"/>
            <w:shd w:val="clear" w:color="auto" w:fill="D9D9D9"/>
            <w:noWrap/>
            <w:vAlign w:val="center"/>
          </w:tcPr>
          <w:p w14:paraId="4577F74F">
            <w:pPr>
              <w:widowControl/>
              <w:jc w:val="center"/>
              <w:textAlignment w:val="center"/>
              <w:rPr>
                <w:rFonts w:ascii="方正仿宋_GBK" w:hAnsi="方正仿宋_GBK" w:eastAsia="方正仿宋_GBK" w:cs="方正仿宋_GBK"/>
                <w:b/>
                <w:bCs/>
                <w:kern w:val="0"/>
                <w:sz w:val="24"/>
                <w:szCs w:val="24"/>
                <w:lang w:bidi="ar"/>
              </w:rPr>
            </w:pPr>
            <w:r>
              <w:rPr>
                <w:rFonts w:hint="eastAsia" w:ascii="方正仿宋_GBK" w:hAnsi="方正仿宋_GBK" w:eastAsia="方正仿宋_GBK" w:cs="方正仿宋_GBK"/>
                <w:b/>
                <w:bCs/>
                <w:kern w:val="0"/>
                <w:sz w:val="24"/>
                <w:szCs w:val="24"/>
                <w:lang w:bidi="ar"/>
              </w:rPr>
              <w:t>计量</w:t>
            </w:r>
          </w:p>
          <w:p w14:paraId="7D93FA4E">
            <w:pPr>
              <w:widowControl/>
              <w:jc w:val="center"/>
              <w:textAlignment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kern w:val="0"/>
                <w:sz w:val="24"/>
                <w:szCs w:val="24"/>
                <w:lang w:bidi="ar"/>
              </w:rPr>
              <w:t>单位</w:t>
            </w:r>
          </w:p>
        </w:tc>
      </w:tr>
      <w:tr w14:paraId="079A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75" w:type="dxa"/>
            <w:shd w:val="clear" w:color="auto" w:fill="auto"/>
            <w:noWrap/>
            <w:vAlign w:val="center"/>
          </w:tcPr>
          <w:p w14:paraId="1ECCD516">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w:t>
            </w:r>
          </w:p>
        </w:tc>
        <w:tc>
          <w:tcPr>
            <w:tcW w:w="1325" w:type="dxa"/>
            <w:shd w:val="clear" w:color="auto" w:fill="auto"/>
            <w:vAlign w:val="center"/>
          </w:tcPr>
          <w:p w14:paraId="3950A2EB">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鸡蛋类</w:t>
            </w:r>
          </w:p>
        </w:tc>
        <w:tc>
          <w:tcPr>
            <w:tcW w:w="2441" w:type="dxa"/>
            <w:shd w:val="clear" w:color="auto" w:fill="auto"/>
            <w:vAlign w:val="center"/>
          </w:tcPr>
          <w:p w14:paraId="18DDAF0C">
            <w:pPr>
              <w:widowControl/>
              <w:jc w:val="left"/>
              <w:textAlignment w:val="center"/>
              <w:rPr>
                <w:rFonts w:ascii="方正仿宋_GBK" w:hAnsi="方正仿宋_GBK" w:eastAsia="方正仿宋_GBK" w:cs="方正仿宋_GBK"/>
                <w:kern w:val="0"/>
                <w:sz w:val="24"/>
                <w:szCs w:val="24"/>
                <w:lang w:bidi="ar"/>
              </w:rPr>
            </w:pPr>
          </w:p>
        </w:tc>
        <w:tc>
          <w:tcPr>
            <w:tcW w:w="1860" w:type="dxa"/>
            <w:shd w:val="clear" w:color="auto" w:fill="auto"/>
            <w:vAlign w:val="center"/>
          </w:tcPr>
          <w:p w14:paraId="202D2487">
            <w:pPr>
              <w:widowControl/>
              <w:jc w:val="left"/>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白壳鸡蛋、黄壳鸡蛋均可</w:t>
            </w:r>
          </w:p>
        </w:tc>
        <w:tc>
          <w:tcPr>
            <w:tcW w:w="1486" w:type="dxa"/>
            <w:shd w:val="clear" w:color="auto" w:fill="auto"/>
            <w:noWrap/>
            <w:vAlign w:val="center"/>
          </w:tcPr>
          <w:p w14:paraId="35CA92A0">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170800</w:t>
            </w:r>
          </w:p>
        </w:tc>
        <w:tc>
          <w:tcPr>
            <w:tcW w:w="1114" w:type="dxa"/>
            <w:shd w:val="clear" w:color="auto" w:fill="auto"/>
            <w:noWrap/>
            <w:vAlign w:val="center"/>
          </w:tcPr>
          <w:p w14:paraId="79139501">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斤</w:t>
            </w:r>
          </w:p>
        </w:tc>
      </w:tr>
      <w:tr w14:paraId="2EB0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0FAB7915">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w:t>
            </w:r>
          </w:p>
        </w:tc>
        <w:tc>
          <w:tcPr>
            <w:tcW w:w="1325" w:type="dxa"/>
            <w:shd w:val="clear" w:color="auto" w:fill="auto"/>
            <w:noWrap/>
            <w:vAlign w:val="center"/>
          </w:tcPr>
          <w:p w14:paraId="5435ED6D">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盐蛋</w:t>
            </w:r>
          </w:p>
        </w:tc>
        <w:tc>
          <w:tcPr>
            <w:tcW w:w="2441" w:type="dxa"/>
            <w:shd w:val="clear" w:color="auto" w:fill="auto"/>
            <w:vAlign w:val="center"/>
          </w:tcPr>
          <w:p w14:paraId="006F13D4">
            <w:pPr>
              <w:widowControl/>
              <w:jc w:val="left"/>
              <w:textAlignment w:val="center"/>
              <w:rPr>
                <w:rFonts w:ascii="方正仿宋_GBK" w:hAnsi="方正仿宋_GBK" w:eastAsia="方正仿宋_GBK" w:cs="方正仿宋_GBK"/>
                <w:kern w:val="0"/>
                <w:sz w:val="24"/>
                <w:szCs w:val="24"/>
                <w:lang w:bidi="ar"/>
              </w:rPr>
            </w:pPr>
          </w:p>
        </w:tc>
        <w:tc>
          <w:tcPr>
            <w:tcW w:w="1860" w:type="dxa"/>
            <w:shd w:val="clear" w:color="auto" w:fill="auto"/>
            <w:vAlign w:val="center"/>
          </w:tcPr>
          <w:p w14:paraId="6E296E71">
            <w:pPr>
              <w:widowControl/>
              <w:jc w:val="left"/>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散装盐蛋</w:t>
            </w:r>
          </w:p>
        </w:tc>
        <w:tc>
          <w:tcPr>
            <w:tcW w:w="1486" w:type="dxa"/>
            <w:shd w:val="clear" w:color="auto" w:fill="auto"/>
            <w:noWrap/>
            <w:vAlign w:val="center"/>
          </w:tcPr>
          <w:p w14:paraId="2F7F0275">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1000</w:t>
            </w:r>
          </w:p>
        </w:tc>
        <w:tc>
          <w:tcPr>
            <w:tcW w:w="1114" w:type="dxa"/>
            <w:shd w:val="clear" w:color="auto" w:fill="auto"/>
            <w:noWrap/>
            <w:vAlign w:val="center"/>
          </w:tcPr>
          <w:p w14:paraId="3FD29F8E">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斤</w:t>
            </w:r>
          </w:p>
        </w:tc>
      </w:tr>
      <w:tr w14:paraId="14B0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2B37E861">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w:t>
            </w:r>
          </w:p>
        </w:tc>
        <w:tc>
          <w:tcPr>
            <w:tcW w:w="1325" w:type="dxa"/>
            <w:shd w:val="clear" w:color="auto" w:fill="auto"/>
            <w:noWrap/>
            <w:vAlign w:val="center"/>
          </w:tcPr>
          <w:p w14:paraId="7D5B8B53">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皮蛋</w:t>
            </w:r>
          </w:p>
        </w:tc>
        <w:tc>
          <w:tcPr>
            <w:tcW w:w="2441" w:type="dxa"/>
            <w:shd w:val="clear" w:color="auto" w:fill="auto"/>
            <w:vAlign w:val="center"/>
          </w:tcPr>
          <w:p w14:paraId="43DD5090">
            <w:pPr>
              <w:widowControl/>
              <w:jc w:val="left"/>
              <w:textAlignment w:val="center"/>
              <w:rPr>
                <w:rFonts w:ascii="方正仿宋_GBK" w:hAnsi="方正仿宋_GBK" w:eastAsia="方正仿宋_GBK" w:cs="方正仿宋_GBK"/>
                <w:kern w:val="0"/>
                <w:sz w:val="24"/>
                <w:szCs w:val="24"/>
                <w:lang w:bidi="ar"/>
              </w:rPr>
            </w:pPr>
          </w:p>
        </w:tc>
        <w:tc>
          <w:tcPr>
            <w:tcW w:w="1860" w:type="dxa"/>
            <w:shd w:val="clear" w:color="auto" w:fill="auto"/>
            <w:vAlign w:val="center"/>
          </w:tcPr>
          <w:p w14:paraId="7B2C96B0">
            <w:pPr>
              <w:widowControl/>
              <w:jc w:val="left"/>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散装皮蛋</w:t>
            </w:r>
          </w:p>
        </w:tc>
        <w:tc>
          <w:tcPr>
            <w:tcW w:w="1486" w:type="dxa"/>
            <w:shd w:val="clear" w:color="auto" w:fill="auto"/>
            <w:noWrap/>
            <w:vAlign w:val="center"/>
          </w:tcPr>
          <w:p w14:paraId="3302A71E">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1000</w:t>
            </w:r>
          </w:p>
        </w:tc>
        <w:tc>
          <w:tcPr>
            <w:tcW w:w="1114" w:type="dxa"/>
            <w:shd w:val="clear" w:color="auto" w:fill="auto"/>
            <w:noWrap/>
            <w:vAlign w:val="center"/>
          </w:tcPr>
          <w:p w14:paraId="74B49CD7">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斤</w:t>
            </w:r>
          </w:p>
        </w:tc>
      </w:tr>
      <w:tr w14:paraId="1DB6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4BBA8160">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4</w:t>
            </w:r>
          </w:p>
        </w:tc>
        <w:tc>
          <w:tcPr>
            <w:tcW w:w="1325" w:type="dxa"/>
            <w:shd w:val="clear" w:color="auto" w:fill="auto"/>
            <w:noWrap/>
            <w:vAlign w:val="center"/>
          </w:tcPr>
          <w:p w14:paraId="019ADA66">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鹌鹑蛋</w:t>
            </w:r>
          </w:p>
        </w:tc>
        <w:tc>
          <w:tcPr>
            <w:tcW w:w="2441" w:type="dxa"/>
            <w:shd w:val="clear" w:color="auto" w:fill="auto"/>
            <w:vAlign w:val="center"/>
          </w:tcPr>
          <w:p w14:paraId="0122F014">
            <w:pPr>
              <w:widowControl/>
              <w:jc w:val="left"/>
              <w:textAlignment w:val="center"/>
              <w:rPr>
                <w:rFonts w:ascii="方正仿宋_GBK" w:hAnsi="方正仿宋_GBK" w:eastAsia="方正仿宋_GBK" w:cs="方正仿宋_GBK"/>
                <w:kern w:val="0"/>
                <w:sz w:val="24"/>
                <w:szCs w:val="24"/>
                <w:lang w:bidi="ar"/>
              </w:rPr>
            </w:pPr>
          </w:p>
        </w:tc>
        <w:tc>
          <w:tcPr>
            <w:tcW w:w="1860" w:type="dxa"/>
            <w:shd w:val="clear" w:color="auto" w:fill="auto"/>
            <w:vAlign w:val="center"/>
          </w:tcPr>
          <w:p w14:paraId="036F9773">
            <w:pPr>
              <w:widowControl/>
              <w:jc w:val="left"/>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生鹌鹑蛋</w:t>
            </w:r>
          </w:p>
        </w:tc>
        <w:tc>
          <w:tcPr>
            <w:tcW w:w="1486" w:type="dxa"/>
            <w:shd w:val="clear" w:color="auto" w:fill="auto"/>
            <w:noWrap/>
            <w:vAlign w:val="center"/>
          </w:tcPr>
          <w:p w14:paraId="08F0BCCE">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400</w:t>
            </w:r>
          </w:p>
        </w:tc>
        <w:tc>
          <w:tcPr>
            <w:tcW w:w="1114" w:type="dxa"/>
            <w:shd w:val="clear" w:color="auto" w:fill="auto"/>
            <w:noWrap/>
            <w:vAlign w:val="center"/>
          </w:tcPr>
          <w:p w14:paraId="4BE8D95D">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斤</w:t>
            </w:r>
          </w:p>
        </w:tc>
      </w:tr>
      <w:tr w14:paraId="71DB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1B2759AC">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5</w:t>
            </w:r>
          </w:p>
        </w:tc>
        <w:tc>
          <w:tcPr>
            <w:tcW w:w="1325" w:type="dxa"/>
            <w:shd w:val="clear" w:color="auto" w:fill="auto"/>
            <w:noWrap/>
            <w:vAlign w:val="center"/>
          </w:tcPr>
          <w:p w14:paraId="692BCA7B">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鹌鹑蛋</w:t>
            </w:r>
          </w:p>
        </w:tc>
        <w:tc>
          <w:tcPr>
            <w:tcW w:w="2441" w:type="dxa"/>
            <w:shd w:val="clear" w:color="auto" w:fill="auto"/>
            <w:vAlign w:val="center"/>
          </w:tcPr>
          <w:p w14:paraId="0F41D2C8">
            <w:pPr>
              <w:widowControl/>
              <w:jc w:val="left"/>
              <w:textAlignment w:val="center"/>
              <w:rPr>
                <w:rFonts w:ascii="方正仿宋_GBK" w:hAnsi="方正仿宋_GBK" w:eastAsia="方正仿宋_GBK" w:cs="方正仿宋_GBK"/>
                <w:kern w:val="0"/>
                <w:sz w:val="24"/>
                <w:szCs w:val="24"/>
                <w:lang w:bidi="ar"/>
              </w:rPr>
            </w:pPr>
          </w:p>
        </w:tc>
        <w:tc>
          <w:tcPr>
            <w:tcW w:w="1860" w:type="dxa"/>
            <w:shd w:val="clear" w:color="auto" w:fill="auto"/>
            <w:vAlign w:val="center"/>
          </w:tcPr>
          <w:p w14:paraId="21A468DC">
            <w:pPr>
              <w:widowControl/>
              <w:jc w:val="left"/>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熟去皮鹌鹑蛋</w:t>
            </w:r>
          </w:p>
        </w:tc>
        <w:tc>
          <w:tcPr>
            <w:tcW w:w="1486" w:type="dxa"/>
            <w:shd w:val="clear" w:color="auto" w:fill="auto"/>
            <w:noWrap/>
            <w:vAlign w:val="center"/>
          </w:tcPr>
          <w:p w14:paraId="12B84571">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400</w:t>
            </w:r>
          </w:p>
        </w:tc>
        <w:tc>
          <w:tcPr>
            <w:tcW w:w="1114" w:type="dxa"/>
            <w:shd w:val="clear" w:color="auto" w:fill="auto"/>
            <w:noWrap/>
            <w:vAlign w:val="center"/>
          </w:tcPr>
          <w:p w14:paraId="42AFFA24">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斤</w:t>
            </w:r>
          </w:p>
        </w:tc>
      </w:tr>
    </w:tbl>
    <w:p w14:paraId="35C01A5D">
      <w:pPr>
        <w:spacing w:line="276" w:lineRule="auto"/>
        <w:rPr>
          <w:rFonts w:ascii="方正仿宋_GBK" w:hAnsi="宋体" w:eastAsia="方正仿宋_GBK"/>
          <w:sz w:val="24"/>
          <w:szCs w:val="24"/>
        </w:rPr>
      </w:pPr>
    </w:p>
    <w:p w14:paraId="3F20DE52">
      <w:pPr>
        <w:spacing w:line="276" w:lineRule="auto"/>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14:paraId="42E6A2C1">
      <w:pPr>
        <w:spacing w:line="276" w:lineRule="auto"/>
        <w:rPr>
          <w:rFonts w:ascii="方正仿宋_GBK" w:hAnsi="宋体" w:eastAsia="方正仿宋_GBK"/>
          <w:sz w:val="24"/>
          <w:szCs w:val="24"/>
        </w:rPr>
      </w:pPr>
      <w:r>
        <w:rPr>
          <w:rFonts w:hint="eastAsia" w:ascii="方正仿宋_GBK" w:hAnsi="宋体" w:eastAsia="方正仿宋_GBK"/>
          <w:sz w:val="24"/>
          <w:szCs w:val="24"/>
        </w:rPr>
        <w:t>（投标人公章）                        （签字或盖章）</w:t>
      </w:r>
    </w:p>
    <w:p w14:paraId="41580D69">
      <w:pPr>
        <w:spacing w:line="276" w:lineRule="auto"/>
        <w:rPr>
          <w:rFonts w:ascii="方正仿宋_GBK" w:hAnsi="宋体" w:eastAsia="方正仿宋_GBK"/>
          <w:sz w:val="24"/>
          <w:szCs w:val="24"/>
        </w:rPr>
      </w:pPr>
    </w:p>
    <w:p w14:paraId="093E809B">
      <w:pPr>
        <w:snapToGrid w:val="0"/>
        <w:spacing w:line="276" w:lineRule="auto"/>
        <w:ind w:firstLine="4800" w:firstLineChars="2000"/>
        <w:rPr>
          <w:rFonts w:ascii="方正仿宋_GBK" w:hAnsi="宋体" w:eastAsia="方正仿宋_GBK"/>
          <w:sz w:val="24"/>
          <w:szCs w:val="24"/>
        </w:rPr>
      </w:pPr>
      <w:r>
        <w:rPr>
          <w:rFonts w:hint="eastAsia" w:ascii="方正仿宋_GBK" w:hAnsi="宋体" w:eastAsia="方正仿宋_GBK"/>
          <w:sz w:val="24"/>
          <w:szCs w:val="24"/>
        </w:rPr>
        <w:t>年      月     日</w:t>
      </w:r>
    </w:p>
    <w:p w14:paraId="652FAAC8">
      <w:pPr>
        <w:spacing w:line="276" w:lineRule="auto"/>
        <w:ind w:firstLine="480" w:firstLineChars="200"/>
        <w:rPr>
          <w:rFonts w:ascii="方正仿宋_GBK" w:hAnsi="宋体" w:eastAsia="方正仿宋_GBK"/>
          <w:sz w:val="24"/>
          <w:szCs w:val="24"/>
        </w:rPr>
      </w:pPr>
    </w:p>
    <w:p w14:paraId="518328C8">
      <w:pPr>
        <w:spacing w:line="276" w:lineRule="auto"/>
        <w:ind w:firstLine="480" w:firstLineChars="200"/>
        <w:rPr>
          <w:rFonts w:ascii="方正仿宋_GBK" w:hAnsi="宋体" w:eastAsia="方正仿宋_GBK"/>
          <w:sz w:val="24"/>
          <w:szCs w:val="24"/>
        </w:rPr>
      </w:pPr>
    </w:p>
    <w:p w14:paraId="7E65E99F">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18FE07EB">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方正仿宋_GBK" w:eastAsia="方正仿宋_GBK" w:cs="方正仿宋_GBK"/>
          <w:sz w:val="24"/>
          <w:szCs w:val="24"/>
        </w:rPr>
        <w:t>报本包的折扣系数，且所报折扣系数不得超过最高限价（0</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9），否则按无效投标处理；</w:t>
      </w:r>
    </w:p>
    <w:p w14:paraId="75391EED">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方正仿宋_GBK" w:eastAsia="方正仿宋_GBK" w:cs="方正仿宋_GBK"/>
          <w:sz w:val="24"/>
          <w:szCs w:val="24"/>
        </w:rPr>
        <w:t>采购人食堂2年物资数量仅供投标人计算报价所用，不作为中标后采购依据；</w:t>
      </w:r>
    </w:p>
    <w:p w14:paraId="715B3F98">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3.请投标人完整填写本表；</w:t>
      </w:r>
    </w:p>
    <w:p w14:paraId="0A062A81">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4.该表可扩展，并逐页签字或盖章。</w:t>
      </w:r>
    </w:p>
    <w:p w14:paraId="638597C5">
      <w:pPr>
        <w:spacing w:line="276" w:lineRule="auto"/>
        <w:rPr>
          <w:rFonts w:ascii="方正仿宋_GBK" w:eastAsia="方正仿宋_GBK"/>
          <w:b/>
          <w:sz w:val="24"/>
          <w:szCs w:val="24"/>
        </w:rPr>
      </w:pPr>
      <w:r>
        <w:rPr>
          <w:rFonts w:hint="eastAsia" w:ascii="方正仿宋_GBK" w:eastAsia="方正仿宋_GBK"/>
          <w:sz w:val="24"/>
          <w:szCs w:val="24"/>
        </w:rPr>
        <w:br w:type="page"/>
      </w:r>
      <w:r>
        <w:rPr>
          <w:rFonts w:hint="eastAsia" w:ascii="方正仿宋_GBK" w:eastAsia="方正仿宋_GBK"/>
          <w:b/>
          <w:sz w:val="24"/>
          <w:szCs w:val="24"/>
        </w:rPr>
        <w:t>二、服务文件</w:t>
      </w:r>
      <w:bookmarkEnd w:id="230"/>
    </w:p>
    <w:p w14:paraId="7C80C112">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（一）服务（质量）条款差异表</w:t>
      </w:r>
    </w:p>
    <w:p w14:paraId="5CD350D2">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项目号：</w:t>
      </w:r>
    </w:p>
    <w:p w14:paraId="66769771">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14:paraId="44C420EF">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包号：</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0DB0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37F4222D">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序号</w:t>
            </w:r>
          </w:p>
        </w:tc>
        <w:tc>
          <w:tcPr>
            <w:tcW w:w="1542" w:type="pct"/>
            <w:vAlign w:val="center"/>
          </w:tcPr>
          <w:p w14:paraId="1559E4CC">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招标要求</w:t>
            </w:r>
          </w:p>
        </w:tc>
        <w:tc>
          <w:tcPr>
            <w:tcW w:w="1600" w:type="pct"/>
            <w:vAlign w:val="center"/>
          </w:tcPr>
          <w:p w14:paraId="44E3C098">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投标应答</w:t>
            </w:r>
          </w:p>
        </w:tc>
        <w:tc>
          <w:tcPr>
            <w:tcW w:w="1198" w:type="pct"/>
            <w:vAlign w:val="center"/>
          </w:tcPr>
          <w:p w14:paraId="0A6B5E9B">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差异说明</w:t>
            </w:r>
          </w:p>
        </w:tc>
      </w:tr>
      <w:tr w14:paraId="7631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C5FC0FB">
            <w:pPr>
              <w:tabs>
                <w:tab w:val="left" w:pos="6300"/>
              </w:tabs>
              <w:snapToGrid w:val="0"/>
              <w:spacing w:line="276" w:lineRule="auto"/>
              <w:ind w:firstLine="480" w:firstLineChars="200"/>
              <w:rPr>
                <w:rFonts w:ascii="方正仿宋_GBK" w:hAnsi="宋体" w:eastAsia="方正仿宋_GBK"/>
                <w:sz w:val="24"/>
                <w:szCs w:val="24"/>
              </w:rPr>
            </w:pPr>
          </w:p>
        </w:tc>
        <w:tc>
          <w:tcPr>
            <w:tcW w:w="1542" w:type="pct"/>
            <w:vAlign w:val="center"/>
          </w:tcPr>
          <w:p w14:paraId="0AA569B7">
            <w:pPr>
              <w:tabs>
                <w:tab w:val="left" w:pos="6300"/>
              </w:tabs>
              <w:snapToGrid w:val="0"/>
              <w:spacing w:line="276" w:lineRule="auto"/>
              <w:ind w:firstLine="480" w:firstLineChars="200"/>
              <w:rPr>
                <w:rFonts w:ascii="方正仿宋_GBK" w:hAnsi="宋体" w:eastAsia="方正仿宋_GBK"/>
                <w:sz w:val="24"/>
                <w:szCs w:val="24"/>
              </w:rPr>
            </w:pPr>
          </w:p>
        </w:tc>
        <w:tc>
          <w:tcPr>
            <w:tcW w:w="1600" w:type="pct"/>
            <w:vAlign w:val="center"/>
          </w:tcPr>
          <w:p w14:paraId="59512E2D">
            <w:pPr>
              <w:tabs>
                <w:tab w:val="left" w:pos="6300"/>
              </w:tabs>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提醒：请注明技术参数或具体内容以及投标文件中技术参数或具体内容的位置（页码）</w:t>
            </w:r>
          </w:p>
        </w:tc>
        <w:tc>
          <w:tcPr>
            <w:tcW w:w="1198" w:type="pct"/>
            <w:vAlign w:val="center"/>
          </w:tcPr>
          <w:p w14:paraId="0201DDB9">
            <w:pPr>
              <w:tabs>
                <w:tab w:val="left" w:pos="6300"/>
              </w:tabs>
              <w:snapToGrid w:val="0"/>
              <w:spacing w:line="276" w:lineRule="auto"/>
              <w:ind w:firstLine="480" w:firstLineChars="200"/>
              <w:rPr>
                <w:rFonts w:ascii="方正仿宋_GBK" w:hAnsi="宋体" w:eastAsia="方正仿宋_GBK"/>
                <w:sz w:val="24"/>
                <w:szCs w:val="24"/>
              </w:rPr>
            </w:pPr>
          </w:p>
        </w:tc>
      </w:tr>
      <w:tr w14:paraId="510A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CAC2B6A">
            <w:pPr>
              <w:tabs>
                <w:tab w:val="left" w:pos="6300"/>
              </w:tabs>
              <w:snapToGrid w:val="0"/>
              <w:spacing w:line="276" w:lineRule="auto"/>
              <w:ind w:firstLine="480" w:firstLineChars="200"/>
              <w:rPr>
                <w:rFonts w:ascii="方正仿宋_GBK" w:hAnsi="宋体" w:eastAsia="方正仿宋_GBK"/>
                <w:sz w:val="24"/>
                <w:szCs w:val="24"/>
              </w:rPr>
            </w:pPr>
          </w:p>
        </w:tc>
        <w:tc>
          <w:tcPr>
            <w:tcW w:w="1542" w:type="pct"/>
            <w:vAlign w:val="center"/>
          </w:tcPr>
          <w:p w14:paraId="79BF2FCD">
            <w:pPr>
              <w:tabs>
                <w:tab w:val="left" w:pos="6300"/>
              </w:tabs>
              <w:snapToGrid w:val="0"/>
              <w:spacing w:line="276" w:lineRule="auto"/>
              <w:ind w:firstLine="480" w:firstLineChars="200"/>
              <w:rPr>
                <w:rFonts w:ascii="方正仿宋_GBK" w:hAnsi="宋体" w:eastAsia="方正仿宋_GBK"/>
                <w:sz w:val="24"/>
                <w:szCs w:val="24"/>
              </w:rPr>
            </w:pPr>
          </w:p>
        </w:tc>
        <w:tc>
          <w:tcPr>
            <w:tcW w:w="1600" w:type="pct"/>
            <w:vAlign w:val="center"/>
          </w:tcPr>
          <w:p w14:paraId="0C911048">
            <w:pPr>
              <w:tabs>
                <w:tab w:val="left" w:pos="6300"/>
              </w:tabs>
              <w:snapToGrid w:val="0"/>
              <w:spacing w:line="276" w:lineRule="auto"/>
              <w:ind w:firstLine="480" w:firstLineChars="200"/>
              <w:rPr>
                <w:rFonts w:ascii="方正仿宋_GBK" w:hAnsi="宋体" w:eastAsia="方正仿宋_GBK"/>
                <w:sz w:val="24"/>
                <w:szCs w:val="24"/>
              </w:rPr>
            </w:pPr>
          </w:p>
        </w:tc>
        <w:tc>
          <w:tcPr>
            <w:tcW w:w="1198" w:type="pct"/>
            <w:vAlign w:val="center"/>
          </w:tcPr>
          <w:p w14:paraId="55021473">
            <w:pPr>
              <w:tabs>
                <w:tab w:val="left" w:pos="6300"/>
              </w:tabs>
              <w:snapToGrid w:val="0"/>
              <w:spacing w:line="276" w:lineRule="auto"/>
              <w:ind w:firstLine="480" w:firstLineChars="200"/>
              <w:rPr>
                <w:rFonts w:ascii="方正仿宋_GBK" w:hAnsi="宋体" w:eastAsia="方正仿宋_GBK"/>
                <w:sz w:val="24"/>
                <w:szCs w:val="24"/>
              </w:rPr>
            </w:pPr>
          </w:p>
        </w:tc>
      </w:tr>
      <w:tr w14:paraId="7CFE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D8C8D5F">
            <w:pPr>
              <w:tabs>
                <w:tab w:val="left" w:pos="6300"/>
              </w:tabs>
              <w:snapToGrid w:val="0"/>
              <w:spacing w:line="276" w:lineRule="auto"/>
              <w:ind w:firstLine="480" w:firstLineChars="200"/>
              <w:rPr>
                <w:rFonts w:ascii="方正仿宋_GBK" w:hAnsi="宋体" w:eastAsia="方正仿宋_GBK"/>
                <w:sz w:val="24"/>
                <w:szCs w:val="24"/>
              </w:rPr>
            </w:pPr>
          </w:p>
        </w:tc>
        <w:tc>
          <w:tcPr>
            <w:tcW w:w="1542" w:type="pct"/>
            <w:vAlign w:val="center"/>
          </w:tcPr>
          <w:p w14:paraId="266E05F0">
            <w:pPr>
              <w:tabs>
                <w:tab w:val="left" w:pos="6300"/>
              </w:tabs>
              <w:snapToGrid w:val="0"/>
              <w:spacing w:line="276" w:lineRule="auto"/>
              <w:ind w:firstLine="480" w:firstLineChars="200"/>
              <w:rPr>
                <w:rFonts w:ascii="方正仿宋_GBK" w:hAnsi="宋体" w:eastAsia="方正仿宋_GBK"/>
                <w:sz w:val="24"/>
                <w:szCs w:val="24"/>
              </w:rPr>
            </w:pPr>
          </w:p>
        </w:tc>
        <w:tc>
          <w:tcPr>
            <w:tcW w:w="1600" w:type="pct"/>
            <w:vAlign w:val="center"/>
          </w:tcPr>
          <w:p w14:paraId="79DC60F9">
            <w:pPr>
              <w:tabs>
                <w:tab w:val="left" w:pos="6300"/>
              </w:tabs>
              <w:snapToGrid w:val="0"/>
              <w:spacing w:line="276" w:lineRule="auto"/>
              <w:ind w:firstLine="480" w:firstLineChars="200"/>
              <w:rPr>
                <w:rFonts w:ascii="方正仿宋_GBK" w:hAnsi="宋体" w:eastAsia="方正仿宋_GBK"/>
                <w:sz w:val="24"/>
                <w:szCs w:val="24"/>
              </w:rPr>
            </w:pPr>
          </w:p>
        </w:tc>
        <w:tc>
          <w:tcPr>
            <w:tcW w:w="1198" w:type="pct"/>
            <w:vAlign w:val="center"/>
          </w:tcPr>
          <w:p w14:paraId="7BF79A06">
            <w:pPr>
              <w:tabs>
                <w:tab w:val="left" w:pos="6300"/>
              </w:tabs>
              <w:snapToGrid w:val="0"/>
              <w:spacing w:line="276" w:lineRule="auto"/>
              <w:ind w:firstLine="480" w:firstLineChars="200"/>
              <w:rPr>
                <w:rFonts w:ascii="方正仿宋_GBK" w:hAnsi="宋体" w:eastAsia="方正仿宋_GBK"/>
                <w:sz w:val="24"/>
                <w:szCs w:val="24"/>
              </w:rPr>
            </w:pPr>
          </w:p>
        </w:tc>
      </w:tr>
      <w:tr w14:paraId="2752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B6DCD6C">
            <w:pPr>
              <w:tabs>
                <w:tab w:val="left" w:pos="6300"/>
              </w:tabs>
              <w:snapToGrid w:val="0"/>
              <w:spacing w:line="276" w:lineRule="auto"/>
              <w:ind w:firstLine="480" w:firstLineChars="200"/>
              <w:rPr>
                <w:rFonts w:ascii="方正仿宋_GBK" w:hAnsi="宋体" w:eastAsia="方正仿宋_GBK"/>
                <w:sz w:val="24"/>
                <w:szCs w:val="24"/>
              </w:rPr>
            </w:pPr>
          </w:p>
        </w:tc>
        <w:tc>
          <w:tcPr>
            <w:tcW w:w="1542" w:type="pct"/>
            <w:vAlign w:val="center"/>
          </w:tcPr>
          <w:p w14:paraId="609960D6">
            <w:pPr>
              <w:tabs>
                <w:tab w:val="left" w:pos="6300"/>
              </w:tabs>
              <w:snapToGrid w:val="0"/>
              <w:spacing w:line="276" w:lineRule="auto"/>
              <w:ind w:firstLine="480" w:firstLineChars="200"/>
              <w:rPr>
                <w:rFonts w:ascii="方正仿宋_GBK" w:hAnsi="宋体" w:eastAsia="方正仿宋_GBK"/>
                <w:sz w:val="24"/>
                <w:szCs w:val="24"/>
              </w:rPr>
            </w:pPr>
          </w:p>
        </w:tc>
        <w:tc>
          <w:tcPr>
            <w:tcW w:w="1600" w:type="pct"/>
            <w:vAlign w:val="center"/>
          </w:tcPr>
          <w:p w14:paraId="7DECC02B">
            <w:pPr>
              <w:tabs>
                <w:tab w:val="left" w:pos="6300"/>
              </w:tabs>
              <w:snapToGrid w:val="0"/>
              <w:spacing w:line="276" w:lineRule="auto"/>
              <w:ind w:firstLine="480" w:firstLineChars="200"/>
              <w:rPr>
                <w:rFonts w:ascii="方正仿宋_GBK" w:hAnsi="宋体" w:eastAsia="方正仿宋_GBK"/>
                <w:sz w:val="24"/>
                <w:szCs w:val="24"/>
              </w:rPr>
            </w:pPr>
          </w:p>
        </w:tc>
        <w:tc>
          <w:tcPr>
            <w:tcW w:w="1198" w:type="pct"/>
            <w:vAlign w:val="center"/>
          </w:tcPr>
          <w:p w14:paraId="4BCF19D3">
            <w:pPr>
              <w:tabs>
                <w:tab w:val="left" w:pos="6300"/>
              </w:tabs>
              <w:snapToGrid w:val="0"/>
              <w:spacing w:line="276" w:lineRule="auto"/>
              <w:ind w:firstLine="480" w:firstLineChars="200"/>
              <w:rPr>
                <w:rFonts w:ascii="方正仿宋_GBK" w:hAnsi="宋体" w:eastAsia="方正仿宋_GBK"/>
                <w:sz w:val="24"/>
                <w:szCs w:val="24"/>
              </w:rPr>
            </w:pPr>
          </w:p>
        </w:tc>
      </w:tr>
      <w:tr w14:paraId="5B4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F9BCFC">
            <w:pPr>
              <w:tabs>
                <w:tab w:val="left" w:pos="6300"/>
              </w:tabs>
              <w:snapToGrid w:val="0"/>
              <w:spacing w:line="276" w:lineRule="auto"/>
              <w:ind w:firstLine="480" w:firstLineChars="200"/>
              <w:rPr>
                <w:rFonts w:ascii="方正仿宋_GBK" w:hAnsi="宋体" w:eastAsia="方正仿宋_GBK"/>
                <w:sz w:val="24"/>
                <w:szCs w:val="24"/>
              </w:rPr>
            </w:pPr>
          </w:p>
        </w:tc>
        <w:tc>
          <w:tcPr>
            <w:tcW w:w="1542" w:type="pct"/>
            <w:vAlign w:val="center"/>
          </w:tcPr>
          <w:p w14:paraId="1E38A71C">
            <w:pPr>
              <w:tabs>
                <w:tab w:val="left" w:pos="6300"/>
              </w:tabs>
              <w:snapToGrid w:val="0"/>
              <w:spacing w:line="276" w:lineRule="auto"/>
              <w:ind w:firstLine="480" w:firstLineChars="200"/>
              <w:rPr>
                <w:rFonts w:ascii="方正仿宋_GBK" w:hAnsi="宋体" w:eastAsia="方正仿宋_GBK"/>
                <w:sz w:val="24"/>
                <w:szCs w:val="24"/>
              </w:rPr>
            </w:pPr>
          </w:p>
        </w:tc>
        <w:tc>
          <w:tcPr>
            <w:tcW w:w="1600" w:type="pct"/>
            <w:vAlign w:val="center"/>
          </w:tcPr>
          <w:p w14:paraId="7DF2C40C">
            <w:pPr>
              <w:tabs>
                <w:tab w:val="left" w:pos="6300"/>
              </w:tabs>
              <w:snapToGrid w:val="0"/>
              <w:spacing w:line="276" w:lineRule="auto"/>
              <w:ind w:firstLine="480" w:firstLineChars="200"/>
              <w:rPr>
                <w:rFonts w:ascii="方正仿宋_GBK" w:hAnsi="宋体" w:eastAsia="方正仿宋_GBK"/>
                <w:sz w:val="24"/>
                <w:szCs w:val="24"/>
              </w:rPr>
            </w:pPr>
          </w:p>
        </w:tc>
        <w:tc>
          <w:tcPr>
            <w:tcW w:w="1198" w:type="pct"/>
            <w:vAlign w:val="center"/>
          </w:tcPr>
          <w:p w14:paraId="61255429">
            <w:pPr>
              <w:tabs>
                <w:tab w:val="left" w:pos="6300"/>
              </w:tabs>
              <w:snapToGrid w:val="0"/>
              <w:spacing w:line="276" w:lineRule="auto"/>
              <w:ind w:firstLine="480" w:firstLineChars="200"/>
              <w:rPr>
                <w:rFonts w:ascii="方正仿宋_GBK" w:hAnsi="宋体" w:eastAsia="方正仿宋_GBK"/>
                <w:sz w:val="24"/>
                <w:szCs w:val="24"/>
              </w:rPr>
            </w:pPr>
          </w:p>
        </w:tc>
      </w:tr>
      <w:tr w14:paraId="2F91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166F243">
            <w:pPr>
              <w:tabs>
                <w:tab w:val="left" w:pos="6300"/>
              </w:tabs>
              <w:snapToGrid w:val="0"/>
              <w:spacing w:line="276" w:lineRule="auto"/>
              <w:ind w:firstLine="480" w:firstLineChars="200"/>
              <w:rPr>
                <w:rFonts w:ascii="方正仿宋_GBK" w:hAnsi="宋体" w:eastAsia="方正仿宋_GBK"/>
                <w:sz w:val="24"/>
                <w:szCs w:val="24"/>
              </w:rPr>
            </w:pPr>
          </w:p>
        </w:tc>
        <w:tc>
          <w:tcPr>
            <w:tcW w:w="1542" w:type="pct"/>
            <w:vAlign w:val="center"/>
          </w:tcPr>
          <w:p w14:paraId="17C79F8E">
            <w:pPr>
              <w:tabs>
                <w:tab w:val="left" w:pos="6300"/>
              </w:tabs>
              <w:snapToGrid w:val="0"/>
              <w:spacing w:line="276" w:lineRule="auto"/>
              <w:ind w:firstLine="480" w:firstLineChars="200"/>
              <w:rPr>
                <w:rFonts w:ascii="方正仿宋_GBK" w:hAnsi="宋体" w:eastAsia="方正仿宋_GBK"/>
                <w:sz w:val="24"/>
                <w:szCs w:val="24"/>
              </w:rPr>
            </w:pPr>
          </w:p>
        </w:tc>
        <w:tc>
          <w:tcPr>
            <w:tcW w:w="1600" w:type="pct"/>
            <w:vAlign w:val="center"/>
          </w:tcPr>
          <w:p w14:paraId="312E94D9">
            <w:pPr>
              <w:tabs>
                <w:tab w:val="left" w:pos="6300"/>
              </w:tabs>
              <w:snapToGrid w:val="0"/>
              <w:spacing w:line="276" w:lineRule="auto"/>
              <w:ind w:firstLine="480" w:firstLineChars="200"/>
              <w:rPr>
                <w:rFonts w:ascii="方正仿宋_GBK" w:hAnsi="宋体" w:eastAsia="方正仿宋_GBK"/>
                <w:sz w:val="24"/>
                <w:szCs w:val="24"/>
              </w:rPr>
            </w:pPr>
          </w:p>
        </w:tc>
        <w:tc>
          <w:tcPr>
            <w:tcW w:w="1198" w:type="pct"/>
            <w:vAlign w:val="center"/>
          </w:tcPr>
          <w:p w14:paraId="05C47850">
            <w:pPr>
              <w:tabs>
                <w:tab w:val="left" w:pos="6300"/>
              </w:tabs>
              <w:snapToGrid w:val="0"/>
              <w:spacing w:line="276" w:lineRule="auto"/>
              <w:ind w:firstLine="480" w:firstLineChars="200"/>
              <w:rPr>
                <w:rFonts w:ascii="方正仿宋_GBK" w:hAnsi="宋体" w:eastAsia="方正仿宋_GBK"/>
                <w:sz w:val="24"/>
                <w:szCs w:val="24"/>
              </w:rPr>
            </w:pPr>
          </w:p>
        </w:tc>
      </w:tr>
      <w:tr w14:paraId="3B62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AA8C16F">
            <w:pPr>
              <w:tabs>
                <w:tab w:val="left" w:pos="6300"/>
              </w:tabs>
              <w:snapToGrid w:val="0"/>
              <w:spacing w:line="276" w:lineRule="auto"/>
              <w:ind w:firstLine="480" w:firstLineChars="200"/>
              <w:rPr>
                <w:rFonts w:ascii="方正仿宋_GBK" w:hAnsi="宋体" w:eastAsia="方正仿宋_GBK"/>
                <w:sz w:val="24"/>
                <w:szCs w:val="24"/>
              </w:rPr>
            </w:pPr>
          </w:p>
        </w:tc>
        <w:tc>
          <w:tcPr>
            <w:tcW w:w="1542" w:type="pct"/>
            <w:vAlign w:val="center"/>
          </w:tcPr>
          <w:p w14:paraId="02CE708D">
            <w:pPr>
              <w:tabs>
                <w:tab w:val="left" w:pos="6300"/>
              </w:tabs>
              <w:snapToGrid w:val="0"/>
              <w:spacing w:line="276" w:lineRule="auto"/>
              <w:ind w:firstLine="480" w:firstLineChars="200"/>
              <w:rPr>
                <w:rFonts w:ascii="方正仿宋_GBK" w:hAnsi="宋体" w:eastAsia="方正仿宋_GBK"/>
                <w:sz w:val="24"/>
                <w:szCs w:val="24"/>
              </w:rPr>
            </w:pPr>
          </w:p>
        </w:tc>
        <w:tc>
          <w:tcPr>
            <w:tcW w:w="1600" w:type="pct"/>
            <w:vAlign w:val="center"/>
          </w:tcPr>
          <w:p w14:paraId="4E8A237D">
            <w:pPr>
              <w:tabs>
                <w:tab w:val="left" w:pos="6300"/>
              </w:tabs>
              <w:snapToGrid w:val="0"/>
              <w:spacing w:line="276" w:lineRule="auto"/>
              <w:ind w:firstLine="480" w:firstLineChars="200"/>
              <w:rPr>
                <w:rFonts w:ascii="方正仿宋_GBK" w:hAnsi="宋体" w:eastAsia="方正仿宋_GBK"/>
                <w:sz w:val="24"/>
                <w:szCs w:val="24"/>
              </w:rPr>
            </w:pPr>
          </w:p>
        </w:tc>
        <w:tc>
          <w:tcPr>
            <w:tcW w:w="1198" w:type="pct"/>
            <w:vAlign w:val="center"/>
          </w:tcPr>
          <w:p w14:paraId="1BC9632B">
            <w:pPr>
              <w:tabs>
                <w:tab w:val="left" w:pos="6300"/>
              </w:tabs>
              <w:snapToGrid w:val="0"/>
              <w:spacing w:line="276" w:lineRule="auto"/>
              <w:ind w:firstLine="480" w:firstLineChars="200"/>
              <w:rPr>
                <w:rFonts w:ascii="方正仿宋_GBK" w:hAnsi="宋体" w:eastAsia="方正仿宋_GBK"/>
                <w:sz w:val="24"/>
                <w:szCs w:val="24"/>
              </w:rPr>
            </w:pPr>
          </w:p>
        </w:tc>
      </w:tr>
      <w:tr w14:paraId="4A4D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DA0E351">
            <w:pPr>
              <w:tabs>
                <w:tab w:val="left" w:pos="6300"/>
              </w:tabs>
              <w:snapToGrid w:val="0"/>
              <w:spacing w:line="276" w:lineRule="auto"/>
              <w:ind w:firstLine="480" w:firstLineChars="200"/>
              <w:rPr>
                <w:rFonts w:ascii="方正仿宋_GBK" w:hAnsi="宋体" w:eastAsia="方正仿宋_GBK"/>
                <w:sz w:val="24"/>
                <w:szCs w:val="24"/>
              </w:rPr>
            </w:pPr>
          </w:p>
        </w:tc>
        <w:tc>
          <w:tcPr>
            <w:tcW w:w="1542" w:type="pct"/>
            <w:vAlign w:val="center"/>
          </w:tcPr>
          <w:p w14:paraId="151F7806">
            <w:pPr>
              <w:tabs>
                <w:tab w:val="left" w:pos="6300"/>
              </w:tabs>
              <w:snapToGrid w:val="0"/>
              <w:spacing w:line="276" w:lineRule="auto"/>
              <w:ind w:firstLine="480" w:firstLineChars="200"/>
              <w:rPr>
                <w:rFonts w:ascii="方正仿宋_GBK" w:hAnsi="宋体" w:eastAsia="方正仿宋_GBK"/>
                <w:sz w:val="24"/>
                <w:szCs w:val="24"/>
              </w:rPr>
            </w:pPr>
          </w:p>
        </w:tc>
        <w:tc>
          <w:tcPr>
            <w:tcW w:w="1600" w:type="pct"/>
            <w:vAlign w:val="center"/>
          </w:tcPr>
          <w:p w14:paraId="72B5FE5E">
            <w:pPr>
              <w:tabs>
                <w:tab w:val="left" w:pos="6300"/>
              </w:tabs>
              <w:snapToGrid w:val="0"/>
              <w:spacing w:line="276" w:lineRule="auto"/>
              <w:ind w:firstLine="480" w:firstLineChars="200"/>
              <w:rPr>
                <w:rFonts w:ascii="方正仿宋_GBK" w:hAnsi="宋体" w:eastAsia="方正仿宋_GBK"/>
                <w:sz w:val="24"/>
                <w:szCs w:val="24"/>
              </w:rPr>
            </w:pPr>
          </w:p>
        </w:tc>
        <w:tc>
          <w:tcPr>
            <w:tcW w:w="1198" w:type="pct"/>
            <w:vAlign w:val="center"/>
          </w:tcPr>
          <w:p w14:paraId="42F3E8AE">
            <w:pPr>
              <w:tabs>
                <w:tab w:val="left" w:pos="6300"/>
              </w:tabs>
              <w:snapToGrid w:val="0"/>
              <w:spacing w:line="276" w:lineRule="auto"/>
              <w:ind w:firstLine="480" w:firstLineChars="200"/>
              <w:rPr>
                <w:rFonts w:ascii="方正仿宋_GBK" w:hAnsi="宋体" w:eastAsia="方正仿宋_GBK"/>
                <w:sz w:val="24"/>
                <w:szCs w:val="24"/>
              </w:rPr>
            </w:pPr>
          </w:p>
        </w:tc>
      </w:tr>
      <w:tr w14:paraId="30CB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B6A7943">
            <w:pPr>
              <w:tabs>
                <w:tab w:val="left" w:pos="6300"/>
              </w:tabs>
              <w:snapToGrid w:val="0"/>
              <w:spacing w:line="276" w:lineRule="auto"/>
              <w:ind w:firstLine="480" w:firstLineChars="200"/>
              <w:rPr>
                <w:rFonts w:ascii="方正仿宋_GBK" w:hAnsi="宋体" w:eastAsia="方正仿宋_GBK"/>
                <w:sz w:val="24"/>
                <w:szCs w:val="24"/>
              </w:rPr>
            </w:pPr>
          </w:p>
        </w:tc>
        <w:tc>
          <w:tcPr>
            <w:tcW w:w="1542" w:type="pct"/>
            <w:vAlign w:val="center"/>
          </w:tcPr>
          <w:p w14:paraId="392DA268">
            <w:pPr>
              <w:tabs>
                <w:tab w:val="left" w:pos="6300"/>
              </w:tabs>
              <w:snapToGrid w:val="0"/>
              <w:spacing w:line="276" w:lineRule="auto"/>
              <w:ind w:firstLine="480" w:firstLineChars="200"/>
              <w:rPr>
                <w:rFonts w:ascii="方正仿宋_GBK" w:hAnsi="宋体" w:eastAsia="方正仿宋_GBK"/>
                <w:sz w:val="24"/>
                <w:szCs w:val="24"/>
              </w:rPr>
            </w:pPr>
          </w:p>
        </w:tc>
        <w:tc>
          <w:tcPr>
            <w:tcW w:w="1600" w:type="pct"/>
            <w:vAlign w:val="center"/>
          </w:tcPr>
          <w:p w14:paraId="77F1FA08">
            <w:pPr>
              <w:tabs>
                <w:tab w:val="left" w:pos="6300"/>
              </w:tabs>
              <w:snapToGrid w:val="0"/>
              <w:spacing w:line="276" w:lineRule="auto"/>
              <w:ind w:firstLine="480" w:firstLineChars="200"/>
              <w:rPr>
                <w:rFonts w:ascii="方正仿宋_GBK" w:hAnsi="宋体" w:eastAsia="方正仿宋_GBK"/>
                <w:sz w:val="24"/>
                <w:szCs w:val="24"/>
              </w:rPr>
            </w:pPr>
          </w:p>
        </w:tc>
        <w:tc>
          <w:tcPr>
            <w:tcW w:w="1198" w:type="pct"/>
            <w:vAlign w:val="center"/>
          </w:tcPr>
          <w:p w14:paraId="5FCE0A1B">
            <w:pPr>
              <w:tabs>
                <w:tab w:val="left" w:pos="6300"/>
              </w:tabs>
              <w:snapToGrid w:val="0"/>
              <w:spacing w:line="276" w:lineRule="auto"/>
              <w:ind w:firstLine="480" w:firstLineChars="200"/>
              <w:rPr>
                <w:rFonts w:ascii="方正仿宋_GBK" w:hAnsi="宋体" w:eastAsia="方正仿宋_GBK"/>
                <w:sz w:val="24"/>
                <w:szCs w:val="24"/>
              </w:rPr>
            </w:pPr>
          </w:p>
        </w:tc>
      </w:tr>
    </w:tbl>
    <w:p w14:paraId="6BB156CE">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14:paraId="270F96BD">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9538FB5">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                               （签署或盖章）</w:t>
      </w:r>
    </w:p>
    <w:p w14:paraId="42743EFB">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702000C9">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14:paraId="1D934697">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1.本表即为对本项目“第二篇  项目服务需求”中所列条款进行比较和响应；</w:t>
      </w:r>
    </w:p>
    <w:p w14:paraId="4B87A657">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2.本表可扩展；</w:t>
      </w:r>
    </w:p>
    <w:p w14:paraId="600578E2">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3.可附相关支撑材料。（格式自定）</w:t>
      </w:r>
    </w:p>
    <w:p w14:paraId="0B5E0DD2">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4.投标应答栏中应当注明技术参数或具体内容，且必须标注技术参数或具体内容在投标文件中的位置（页码）。</w:t>
      </w:r>
    </w:p>
    <w:p w14:paraId="66B0D4A3">
      <w:pPr>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bookmarkEnd w:id="231"/>
      <w:bookmarkEnd w:id="232"/>
      <w:r>
        <w:rPr>
          <w:rFonts w:hint="eastAsia" w:ascii="方正仿宋_GBK" w:hAnsi="宋体" w:eastAsia="方正仿宋_GBK"/>
          <w:sz w:val="24"/>
          <w:szCs w:val="24"/>
        </w:rPr>
        <w:t>（二）其他服务资料（如有）</w:t>
      </w:r>
    </w:p>
    <w:p w14:paraId="0DF5597A">
      <w:pPr>
        <w:snapToGrid w:val="0"/>
        <w:spacing w:line="276" w:lineRule="auto"/>
        <w:ind w:firstLine="480" w:firstLineChars="200"/>
        <w:rPr>
          <w:rFonts w:ascii="方正仿宋_GBK" w:hAnsi="宋体" w:eastAsia="方正仿宋_GBK"/>
          <w:sz w:val="24"/>
          <w:szCs w:val="24"/>
        </w:rPr>
      </w:pPr>
    </w:p>
    <w:p w14:paraId="0C34487A">
      <w:pPr>
        <w:snapToGrid w:val="0"/>
        <w:spacing w:line="276" w:lineRule="auto"/>
        <w:ind w:firstLine="480" w:firstLineChars="200"/>
        <w:rPr>
          <w:rFonts w:ascii="方正仿宋_GBK" w:eastAsia="方正仿宋_GBK"/>
          <w:sz w:val="24"/>
          <w:szCs w:val="24"/>
        </w:rPr>
      </w:pPr>
    </w:p>
    <w:p w14:paraId="09A8C68D">
      <w:pPr>
        <w:spacing w:line="276" w:lineRule="auto"/>
        <w:rPr>
          <w:rFonts w:ascii="方正仿宋_GBK" w:eastAsia="方正仿宋_GBK"/>
          <w:b/>
          <w:sz w:val="24"/>
          <w:szCs w:val="24"/>
        </w:rPr>
      </w:pPr>
      <w:r>
        <w:rPr>
          <w:rFonts w:hint="eastAsia" w:ascii="方正仿宋_GBK" w:hAnsi="仿宋" w:eastAsia="方正仿宋_GBK"/>
          <w:sz w:val="24"/>
          <w:szCs w:val="24"/>
        </w:rPr>
        <w:br w:type="page"/>
      </w:r>
      <w:bookmarkStart w:id="233" w:name="_Toc493178791"/>
      <w:bookmarkStart w:id="234" w:name="_Toc59621320"/>
      <w:bookmarkStart w:id="235" w:name="_Toc492721039"/>
      <w:r>
        <w:rPr>
          <w:rFonts w:hint="eastAsia" w:ascii="方正仿宋_GBK" w:eastAsia="方正仿宋_GBK"/>
          <w:b/>
          <w:sz w:val="24"/>
          <w:szCs w:val="24"/>
        </w:rPr>
        <w:t>三、商务文件</w:t>
      </w:r>
      <w:bookmarkEnd w:id="233"/>
      <w:bookmarkEnd w:id="234"/>
      <w:bookmarkEnd w:id="235"/>
    </w:p>
    <w:p w14:paraId="1CD03846">
      <w:pPr>
        <w:snapToGrid w:val="0"/>
        <w:spacing w:before="120" w:beforeLines="50" w:line="276" w:lineRule="auto"/>
        <w:jc w:val="center"/>
        <w:rPr>
          <w:rFonts w:ascii="方正仿宋_GBK" w:hAnsi="宋体" w:eastAsia="方正仿宋_GBK"/>
          <w:sz w:val="24"/>
          <w:szCs w:val="24"/>
        </w:rPr>
      </w:pPr>
      <w:r>
        <w:rPr>
          <w:rFonts w:hint="eastAsia" w:ascii="方正仿宋_GBK" w:hAnsi="宋体" w:eastAsia="方正仿宋_GBK"/>
          <w:sz w:val="24"/>
          <w:szCs w:val="24"/>
        </w:rPr>
        <w:t>（一）投标函（格式）</w:t>
      </w:r>
    </w:p>
    <w:p w14:paraId="1BC5A918">
      <w:pPr>
        <w:spacing w:line="276" w:lineRule="auto"/>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招标项目名称：</w:t>
      </w:r>
      <w:r>
        <w:rPr>
          <w:rFonts w:hint="eastAsia" w:ascii="方正仿宋_GBK" w:hAnsi="宋体" w:eastAsia="方正仿宋_GBK"/>
          <w:sz w:val="24"/>
          <w:szCs w:val="24"/>
          <w:u w:val="single"/>
        </w:rPr>
        <w:t xml:space="preserve">                                             </w:t>
      </w:r>
    </w:p>
    <w:p w14:paraId="463D45B9">
      <w:pPr>
        <w:tabs>
          <w:tab w:val="left" w:pos="6300"/>
        </w:tabs>
        <w:snapToGrid w:val="0"/>
        <w:spacing w:line="276" w:lineRule="auto"/>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包号：</w:t>
      </w:r>
      <w:r>
        <w:rPr>
          <w:rFonts w:hint="eastAsia" w:ascii="方正仿宋_GBK" w:hAnsi="宋体" w:eastAsia="方正仿宋_GBK"/>
          <w:sz w:val="24"/>
          <w:szCs w:val="24"/>
          <w:u w:val="single"/>
        </w:rPr>
        <w:t xml:space="preserve">      </w:t>
      </w:r>
    </w:p>
    <w:p w14:paraId="7B6EFDC4">
      <w:pPr>
        <w:tabs>
          <w:tab w:val="left" w:pos="6300"/>
        </w:tabs>
        <w:snapToGrid w:val="0"/>
        <w:spacing w:line="276" w:lineRule="auto"/>
        <w:rPr>
          <w:rFonts w:ascii="方正仿宋_GBK" w:hAnsi="宋体" w:eastAsia="方正仿宋_GBK"/>
          <w:sz w:val="24"/>
          <w:szCs w:val="24"/>
        </w:rPr>
      </w:pPr>
    </w:p>
    <w:p w14:paraId="15ED07EB">
      <w:pPr>
        <w:tabs>
          <w:tab w:val="left" w:pos="6300"/>
        </w:tabs>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rPr>
        <w:t>重庆工商大学</w:t>
      </w:r>
      <w:r>
        <w:rPr>
          <w:rFonts w:hint="eastAsia" w:ascii="方正仿宋_GBK" w:hAnsi="宋体" w:eastAsia="方正仿宋_GBK"/>
          <w:sz w:val="24"/>
          <w:szCs w:val="24"/>
        </w:rPr>
        <w:t>：</w:t>
      </w:r>
    </w:p>
    <w:p w14:paraId="39C9193F">
      <w:pPr>
        <w:snapToGrid w:val="0"/>
        <w:spacing w:before="120" w:beforeLines="50"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（投标人名称）系中华人民共和国合法企业，注册地址：</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。我方就参加本次投标有关事项郑重声明如下：</w:t>
      </w:r>
    </w:p>
    <w:p w14:paraId="78C376A1">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一、我方完全理解并接受该项目招标文件所有要求。</w:t>
      </w:r>
    </w:p>
    <w:p w14:paraId="658422D3">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二、我方提交的所有投标文件、资料都是准确和真实的，如有虚假或隐瞒，我方愿意承担一切法律责任。</w:t>
      </w:r>
    </w:p>
    <w:p w14:paraId="1EACE324">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三、我方承诺按照招标文件要求，提供招标项目的服务。</w:t>
      </w:r>
    </w:p>
    <w:p w14:paraId="64701273">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四、我方按招标文件要求提交的投标文件为：投标文件正本1份，副本 2 份，电子文档 1 份。</w:t>
      </w:r>
    </w:p>
    <w:p w14:paraId="5AAE1E72">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五、我方承诺：本次投标的投标有效期为投标截止日期起90天。</w:t>
      </w:r>
    </w:p>
    <w:p w14:paraId="05C81571">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六、我方投标报价为闭口价。即在投标有效期和合同有效期内，该报价固定不变。</w:t>
      </w:r>
    </w:p>
    <w:p w14:paraId="7F3C5D84">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七、如果我方中标，我方将履行招标文件中规定的各项要求以及我方投标文件的各项承诺，按《政府采购法》、《民法典》及合同约定条款承担我方责任。</w:t>
      </w:r>
    </w:p>
    <w:p w14:paraId="035C117C">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八、我方未为采购项目提供整体设计、规范编制或者项目管理、监理、检测等服务。</w:t>
      </w:r>
    </w:p>
    <w:p w14:paraId="2BFDD000">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九、我方理解，最低报价不是中标的唯一条件。</w:t>
      </w:r>
    </w:p>
    <w:p w14:paraId="73BD9B3B">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十、我方同意按有关规定及招标文件要求，交纳足额投标保证金。</w:t>
      </w:r>
    </w:p>
    <w:p w14:paraId="2421426B">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十一、若我方中标，愿意按有关规定及招标文件要求缴纳招标代理服务费和交易服务费。</w:t>
      </w:r>
    </w:p>
    <w:p w14:paraId="05FEBF42">
      <w:pPr>
        <w:tabs>
          <w:tab w:val="left" w:pos="6300"/>
        </w:tabs>
        <w:snapToGrid w:val="0"/>
        <w:spacing w:line="276" w:lineRule="auto"/>
        <w:ind w:firstLine="5700" w:firstLineChars="2375"/>
        <w:rPr>
          <w:rFonts w:ascii="方正仿宋_GBK" w:hAnsi="宋体" w:eastAsia="方正仿宋_GBK"/>
          <w:sz w:val="24"/>
          <w:szCs w:val="24"/>
        </w:rPr>
      </w:pPr>
      <w:r>
        <w:rPr>
          <w:rFonts w:hint="eastAsia" w:ascii="方正仿宋_GBK" w:hAnsi="宋体" w:eastAsia="方正仿宋_GBK"/>
          <w:sz w:val="24"/>
          <w:szCs w:val="24"/>
        </w:rPr>
        <w:t>（投标人公章）</w:t>
      </w:r>
    </w:p>
    <w:p w14:paraId="53FAD372">
      <w:pPr>
        <w:tabs>
          <w:tab w:val="left" w:pos="6300"/>
        </w:tabs>
        <w:snapToGrid w:val="0"/>
        <w:spacing w:line="276" w:lineRule="auto"/>
        <w:ind w:firstLine="5760" w:firstLineChars="2400"/>
        <w:rPr>
          <w:rFonts w:ascii="方正仿宋_GBK" w:hAnsi="宋体" w:eastAsia="方正仿宋_GBK"/>
          <w:sz w:val="24"/>
          <w:szCs w:val="24"/>
        </w:rPr>
      </w:pPr>
      <w:r>
        <w:rPr>
          <w:rFonts w:hint="eastAsia" w:ascii="方正仿宋_GBK" w:hAnsi="宋体" w:eastAsia="方正仿宋_GBK"/>
          <w:sz w:val="24"/>
          <w:szCs w:val="24"/>
        </w:rPr>
        <w:t>年    月   日</w:t>
      </w:r>
    </w:p>
    <w:p w14:paraId="7FC230A8">
      <w:pPr>
        <w:tabs>
          <w:tab w:val="left" w:pos="6300"/>
        </w:tabs>
        <w:snapToGrid w:val="0"/>
        <w:spacing w:line="276" w:lineRule="auto"/>
        <w:ind w:firstLine="570"/>
        <w:jc w:val="left"/>
        <w:rPr>
          <w:rFonts w:ascii="方正仿宋_GBK" w:hAnsi="仿宋" w:eastAsia="方正仿宋_GBK"/>
          <w:sz w:val="24"/>
          <w:szCs w:val="24"/>
        </w:rPr>
      </w:pPr>
      <w:r>
        <w:rPr>
          <w:rFonts w:hint="eastAsia" w:ascii="方正仿宋_GBK" w:hAnsi="仿宋" w:eastAsia="方正仿宋_GBK"/>
          <w:sz w:val="24"/>
          <w:szCs w:val="24"/>
        </w:rPr>
        <w:br w:type="page"/>
      </w:r>
      <w:r>
        <w:rPr>
          <w:rFonts w:hint="eastAsia" w:ascii="方正仿宋_GBK" w:hAnsi="仿宋" w:eastAsia="方正仿宋_GBK"/>
          <w:sz w:val="24"/>
          <w:szCs w:val="24"/>
        </w:rPr>
        <w:t>（二）商务条款差异表</w:t>
      </w:r>
    </w:p>
    <w:p w14:paraId="3CB6D869">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项目号：</w:t>
      </w:r>
    </w:p>
    <w:p w14:paraId="51934310">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招标项目名称：</w:t>
      </w:r>
    </w:p>
    <w:p w14:paraId="2381664B">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包号：</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2BCC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C2FF399">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序号</w:t>
            </w:r>
          </w:p>
        </w:tc>
        <w:tc>
          <w:tcPr>
            <w:tcW w:w="1541" w:type="pct"/>
            <w:vAlign w:val="center"/>
          </w:tcPr>
          <w:p w14:paraId="414C228F">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招标商务要求</w:t>
            </w:r>
          </w:p>
        </w:tc>
        <w:tc>
          <w:tcPr>
            <w:tcW w:w="1600" w:type="pct"/>
            <w:vAlign w:val="center"/>
          </w:tcPr>
          <w:p w14:paraId="3A244177">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投标商务应答</w:t>
            </w:r>
          </w:p>
        </w:tc>
        <w:tc>
          <w:tcPr>
            <w:tcW w:w="1198" w:type="pct"/>
            <w:vAlign w:val="center"/>
          </w:tcPr>
          <w:p w14:paraId="4B104D3F">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差异说明</w:t>
            </w:r>
          </w:p>
        </w:tc>
      </w:tr>
      <w:tr w14:paraId="2726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3E18AD5">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16ED55DD">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547E2EC3">
            <w:pPr>
              <w:tabs>
                <w:tab w:val="left" w:pos="6300"/>
              </w:tabs>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提醒：请注明具体内容以及投标文件中具体内容的位置（页码）</w:t>
            </w:r>
          </w:p>
        </w:tc>
        <w:tc>
          <w:tcPr>
            <w:tcW w:w="1198" w:type="pct"/>
            <w:vAlign w:val="center"/>
          </w:tcPr>
          <w:p w14:paraId="6576072B">
            <w:pPr>
              <w:tabs>
                <w:tab w:val="left" w:pos="6300"/>
              </w:tabs>
              <w:snapToGrid w:val="0"/>
              <w:spacing w:line="276" w:lineRule="auto"/>
              <w:ind w:firstLine="570"/>
              <w:rPr>
                <w:rFonts w:ascii="方正仿宋_GBK" w:hAnsi="宋体" w:eastAsia="方正仿宋_GBK"/>
                <w:sz w:val="24"/>
                <w:szCs w:val="24"/>
              </w:rPr>
            </w:pPr>
          </w:p>
        </w:tc>
      </w:tr>
      <w:tr w14:paraId="030B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C824577">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226B3E45">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76E97E49">
            <w:pPr>
              <w:tabs>
                <w:tab w:val="left" w:pos="6300"/>
              </w:tabs>
              <w:snapToGrid w:val="0"/>
              <w:spacing w:line="276" w:lineRule="auto"/>
              <w:ind w:firstLine="570"/>
              <w:rPr>
                <w:rFonts w:ascii="方正仿宋_GBK" w:hAnsi="宋体" w:eastAsia="方正仿宋_GBK"/>
                <w:sz w:val="24"/>
                <w:szCs w:val="24"/>
              </w:rPr>
            </w:pPr>
          </w:p>
        </w:tc>
        <w:tc>
          <w:tcPr>
            <w:tcW w:w="1198" w:type="pct"/>
            <w:vAlign w:val="center"/>
          </w:tcPr>
          <w:p w14:paraId="3AED42F5">
            <w:pPr>
              <w:tabs>
                <w:tab w:val="left" w:pos="6300"/>
              </w:tabs>
              <w:snapToGrid w:val="0"/>
              <w:spacing w:line="276" w:lineRule="auto"/>
              <w:ind w:firstLine="570"/>
              <w:rPr>
                <w:rFonts w:ascii="方正仿宋_GBK" w:hAnsi="宋体" w:eastAsia="方正仿宋_GBK"/>
                <w:sz w:val="24"/>
                <w:szCs w:val="24"/>
              </w:rPr>
            </w:pPr>
          </w:p>
        </w:tc>
      </w:tr>
      <w:tr w14:paraId="755F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99089AA">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35508FC2">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2BB0280B">
            <w:pPr>
              <w:tabs>
                <w:tab w:val="left" w:pos="6300"/>
              </w:tabs>
              <w:snapToGrid w:val="0"/>
              <w:spacing w:line="276" w:lineRule="auto"/>
              <w:ind w:firstLine="570"/>
              <w:rPr>
                <w:rFonts w:ascii="方正仿宋_GBK" w:hAnsi="宋体" w:eastAsia="方正仿宋_GBK"/>
                <w:sz w:val="24"/>
                <w:szCs w:val="24"/>
              </w:rPr>
            </w:pPr>
          </w:p>
        </w:tc>
        <w:tc>
          <w:tcPr>
            <w:tcW w:w="1198" w:type="pct"/>
            <w:vAlign w:val="center"/>
          </w:tcPr>
          <w:p w14:paraId="0CC11EF6">
            <w:pPr>
              <w:tabs>
                <w:tab w:val="left" w:pos="6300"/>
              </w:tabs>
              <w:snapToGrid w:val="0"/>
              <w:spacing w:line="276" w:lineRule="auto"/>
              <w:ind w:firstLine="570"/>
              <w:rPr>
                <w:rFonts w:ascii="方正仿宋_GBK" w:hAnsi="宋体" w:eastAsia="方正仿宋_GBK"/>
                <w:sz w:val="24"/>
                <w:szCs w:val="24"/>
              </w:rPr>
            </w:pPr>
          </w:p>
        </w:tc>
      </w:tr>
      <w:tr w14:paraId="740B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9F40979">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6E93BA40">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3EFC7194">
            <w:pPr>
              <w:tabs>
                <w:tab w:val="left" w:pos="6300"/>
              </w:tabs>
              <w:snapToGrid w:val="0"/>
              <w:spacing w:line="276" w:lineRule="auto"/>
              <w:ind w:firstLine="570"/>
              <w:rPr>
                <w:rFonts w:ascii="方正仿宋_GBK" w:hAnsi="宋体" w:eastAsia="方正仿宋_GBK"/>
                <w:sz w:val="24"/>
                <w:szCs w:val="24"/>
              </w:rPr>
            </w:pPr>
          </w:p>
        </w:tc>
        <w:tc>
          <w:tcPr>
            <w:tcW w:w="1198" w:type="pct"/>
            <w:vAlign w:val="center"/>
          </w:tcPr>
          <w:p w14:paraId="5C32705F">
            <w:pPr>
              <w:tabs>
                <w:tab w:val="left" w:pos="6300"/>
              </w:tabs>
              <w:snapToGrid w:val="0"/>
              <w:spacing w:line="276" w:lineRule="auto"/>
              <w:ind w:firstLine="570"/>
              <w:rPr>
                <w:rFonts w:ascii="方正仿宋_GBK" w:hAnsi="宋体" w:eastAsia="方正仿宋_GBK"/>
                <w:sz w:val="24"/>
                <w:szCs w:val="24"/>
              </w:rPr>
            </w:pPr>
          </w:p>
        </w:tc>
      </w:tr>
      <w:tr w14:paraId="0CD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B7ED8E7">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60DE3FF6">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46D04E92">
            <w:pPr>
              <w:tabs>
                <w:tab w:val="left" w:pos="6300"/>
              </w:tabs>
              <w:snapToGrid w:val="0"/>
              <w:spacing w:line="276" w:lineRule="auto"/>
              <w:ind w:firstLine="570"/>
              <w:rPr>
                <w:rFonts w:ascii="方正仿宋_GBK" w:hAnsi="宋体" w:eastAsia="方正仿宋_GBK"/>
                <w:sz w:val="24"/>
                <w:szCs w:val="24"/>
              </w:rPr>
            </w:pPr>
          </w:p>
        </w:tc>
        <w:tc>
          <w:tcPr>
            <w:tcW w:w="1198" w:type="pct"/>
            <w:vAlign w:val="center"/>
          </w:tcPr>
          <w:p w14:paraId="7E56C001">
            <w:pPr>
              <w:tabs>
                <w:tab w:val="left" w:pos="6300"/>
              </w:tabs>
              <w:snapToGrid w:val="0"/>
              <w:spacing w:line="276" w:lineRule="auto"/>
              <w:ind w:firstLine="570"/>
              <w:rPr>
                <w:rFonts w:ascii="方正仿宋_GBK" w:hAnsi="宋体" w:eastAsia="方正仿宋_GBK"/>
                <w:sz w:val="24"/>
                <w:szCs w:val="24"/>
              </w:rPr>
            </w:pPr>
          </w:p>
        </w:tc>
      </w:tr>
      <w:tr w14:paraId="7333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60E3202">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10D8BC6B">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1DB6D27A">
            <w:pPr>
              <w:tabs>
                <w:tab w:val="left" w:pos="6300"/>
              </w:tabs>
              <w:snapToGrid w:val="0"/>
              <w:spacing w:line="276" w:lineRule="auto"/>
              <w:ind w:firstLine="570"/>
              <w:rPr>
                <w:rFonts w:ascii="方正仿宋_GBK" w:hAnsi="宋体" w:eastAsia="方正仿宋_GBK"/>
                <w:sz w:val="24"/>
                <w:szCs w:val="24"/>
              </w:rPr>
            </w:pPr>
          </w:p>
        </w:tc>
        <w:tc>
          <w:tcPr>
            <w:tcW w:w="1198" w:type="pct"/>
            <w:vAlign w:val="center"/>
          </w:tcPr>
          <w:p w14:paraId="4B9D304D">
            <w:pPr>
              <w:tabs>
                <w:tab w:val="left" w:pos="6300"/>
              </w:tabs>
              <w:snapToGrid w:val="0"/>
              <w:spacing w:line="276" w:lineRule="auto"/>
              <w:ind w:firstLine="570"/>
              <w:rPr>
                <w:rFonts w:ascii="方正仿宋_GBK" w:hAnsi="宋体" w:eastAsia="方正仿宋_GBK"/>
                <w:sz w:val="24"/>
                <w:szCs w:val="24"/>
              </w:rPr>
            </w:pPr>
          </w:p>
        </w:tc>
      </w:tr>
      <w:tr w14:paraId="7FB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037091">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4149DAB1">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66CBEFA1">
            <w:pPr>
              <w:tabs>
                <w:tab w:val="left" w:pos="6300"/>
              </w:tabs>
              <w:snapToGrid w:val="0"/>
              <w:spacing w:line="276" w:lineRule="auto"/>
              <w:ind w:firstLine="570"/>
              <w:rPr>
                <w:rFonts w:ascii="方正仿宋_GBK" w:hAnsi="宋体" w:eastAsia="方正仿宋_GBK"/>
                <w:sz w:val="24"/>
                <w:szCs w:val="24"/>
              </w:rPr>
            </w:pPr>
          </w:p>
        </w:tc>
        <w:tc>
          <w:tcPr>
            <w:tcW w:w="1198" w:type="pct"/>
            <w:vAlign w:val="center"/>
          </w:tcPr>
          <w:p w14:paraId="20236395">
            <w:pPr>
              <w:tabs>
                <w:tab w:val="left" w:pos="6300"/>
              </w:tabs>
              <w:snapToGrid w:val="0"/>
              <w:spacing w:line="276" w:lineRule="auto"/>
              <w:ind w:firstLine="570"/>
              <w:rPr>
                <w:rFonts w:ascii="方正仿宋_GBK" w:hAnsi="宋体" w:eastAsia="方正仿宋_GBK"/>
                <w:sz w:val="24"/>
                <w:szCs w:val="24"/>
              </w:rPr>
            </w:pPr>
          </w:p>
        </w:tc>
      </w:tr>
      <w:tr w14:paraId="4838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5C4FC88">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437FC05C">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78E91BBC">
            <w:pPr>
              <w:tabs>
                <w:tab w:val="left" w:pos="6300"/>
              </w:tabs>
              <w:snapToGrid w:val="0"/>
              <w:spacing w:line="276" w:lineRule="auto"/>
              <w:ind w:firstLine="570"/>
              <w:rPr>
                <w:rFonts w:ascii="方正仿宋_GBK" w:hAnsi="宋体" w:eastAsia="方正仿宋_GBK"/>
                <w:sz w:val="24"/>
                <w:szCs w:val="24"/>
              </w:rPr>
            </w:pPr>
          </w:p>
        </w:tc>
        <w:tc>
          <w:tcPr>
            <w:tcW w:w="1198" w:type="pct"/>
            <w:vAlign w:val="center"/>
          </w:tcPr>
          <w:p w14:paraId="42493C34">
            <w:pPr>
              <w:tabs>
                <w:tab w:val="left" w:pos="6300"/>
              </w:tabs>
              <w:snapToGrid w:val="0"/>
              <w:spacing w:line="276" w:lineRule="auto"/>
              <w:ind w:firstLine="570"/>
              <w:rPr>
                <w:rFonts w:ascii="方正仿宋_GBK" w:hAnsi="宋体" w:eastAsia="方正仿宋_GBK"/>
                <w:sz w:val="24"/>
                <w:szCs w:val="24"/>
              </w:rPr>
            </w:pPr>
          </w:p>
        </w:tc>
      </w:tr>
      <w:tr w14:paraId="4A5F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0861C7D">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578B3025">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06F6F8E2">
            <w:pPr>
              <w:tabs>
                <w:tab w:val="left" w:pos="6300"/>
              </w:tabs>
              <w:snapToGrid w:val="0"/>
              <w:spacing w:line="276" w:lineRule="auto"/>
              <w:ind w:firstLine="570"/>
              <w:rPr>
                <w:rFonts w:ascii="方正仿宋_GBK" w:hAnsi="宋体" w:eastAsia="方正仿宋_GBK"/>
                <w:sz w:val="24"/>
                <w:szCs w:val="24"/>
              </w:rPr>
            </w:pPr>
          </w:p>
        </w:tc>
        <w:tc>
          <w:tcPr>
            <w:tcW w:w="1198" w:type="pct"/>
            <w:vAlign w:val="center"/>
          </w:tcPr>
          <w:p w14:paraId="75C61985">
            <w:pPr>
              <w:tabs>
                <w:tab w:val="left" w:pos="6300"/>
              </w:tabs>
              <w:snapToGrid w:val="0"/>
              <w:spacing w:line="276" w:lineRule="auto"/>
              <w:ind w:firstLine="570"/>
              <w:rPr>
                <w:rFonts w:ascii="方正仿宋_GBK" w:hAnsi="宋体" w:eastAsia="方正仿宋_GBK"/>
                <w:sz w:val="24"/>
                <w:szCs w:val="24"/>
              </w:rPr>
            </w:pPr>
          </w:p>
        </w:tc>
      </w:tr>
      <w:tr w14:paraId="35CC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43C3888">
            <w:pPr>
              <w:tabs>
                <w:tab w:val="left" w:pos="6300"/>
              </w:tabs>
              <w:snapToGrid w:val="0"/>
              <w:spacing w:line="276" w:lineRule="auto"/>
              <w:ind w:firstLine="570"/>
              <w:rPr>
                <w:rFonts w:ascii="方正仿宋_GBK" w:hAnsi="宋体" w:eastAsia="方正仿宋_GBK"/>
                <w:sz w:val="24"/>
                <w:szCs w:val="24"/>
              </w:rPr>
            </w:pPr>
          </w:p>
        </w:tc>
        <w:tc>
          <w:tcPr>
            <w:tcW w:w="1541" w:type="pct"/>
            <w:vAlign w:val="center"/>
          </w:tcPr>
          <w:p w14:paraId="625560B2">
            <w:pPr>
              <w:tabs>
                <w:tab w:val="left" w:pos="6300"/>
              </w:tabs>
              <w:snapToGrid w:val="0"/>
              <w:spacing w:line="276" w:lineRule="auto"/>
              <w:ind w:firstLine="570"/>
              <w:rPr>
                <w:rFonts w:ascii="方正仿宋_GBK" w:hAnsi="宋体" w:eastAsia="方正仿宋_GBK"/>
                <w:sz w:val="24"/>
                <w:szCs w:val="24"/>
              </w:rPr>
            </w:pPr>
          </w:p>
        </w:tc>
        <w:tc>
          <w:tcPr>
            <w:tcW w:w="1600" w:type="pct"/>
            <w:vAlign w:val="center"/>
          </w:tcPr>
          <w:p w14:paraId="5375D6E9">
            <w:pPr>
              <w:tabs>
                <w:tab w:val="left" w:pos="6300"/>
              </w:tabs>
              <w:snapToGrid w:val="0"/>
              <w:spacing w:line="276" w:lineRule="auto"/>
              <w:ind w:firstLine="570"/>
              <w:rPr>
                <w:rFonts w:ascii="方正仿宋_GBK" w:hAnsi="宋体" w:eastAsia="方正仿宋_GBK"/>
                <w:sz w:val="24"/>
                <w:szCs w:val="24"/>
              </w:rPr>
            </w:pPr>
          </w:p>
        </w:tc>
        <w:tc>
          <w:tcPr>
            <w:tcW w:w="1198" w:type="pct"/>
            <w:vAlign w:val="center"/>
          </w:tcPr>
          <w:p w14:paraId="06B99D19">
            <w:pPr>
              <w:tabs>
                <w:tab w:val="left" w:pos="6300"/>
              </w:tabs>
              <w:snapToGrid w:val="0"/>
              <w:spacing w:line="276" w:lineRule="auto"/>
              <w:ind w:firstLine="570"/>
              <w:rPr>
                <w:rFonts w:ascii="方正仿宋_GBK" w:hAnsi="宋体" w:eastAsia="方正仿宋_GBK"/>
                <w:sz w:val="24"/>
                <w:szCs w:val="24"/>
              </w:rPr>
            </w:pPr>
          </w:p>
        </w:tc>
      </w:tr>
    </w:tbl>
    <w:p w14:paraId="5E7BDC95">
      <w:pPr>
        <w:tabs>
          <w:tab w:val="left" w:pos="6300"/>
        </w:tabs>
        <w:snapToGrid w:val="0"/>
        <w:spacing w:line="276" w:lineRule="auto"/>
        <w:ind w:firstLine="570"/>
        <w:rPr>
          <w:rFonts w:ascii="方正仿宋_GBK" w:hAnsi="宋体" w:eastAsia="方正仿宋_GBK"/>
          <w:sz w:val="24"/>
          <w:szCs w:val="24"/>
        </w:rPr>
      </w:pPr>
    </w:p>
    <w:p w14:paraId="5F0F0C4C">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14:paraId="2CB92B87">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（投标人公章）                               （签署或盖章）</w:t>
      </w:r>
    </w:p>
    <w:p w14:paraId="0F128F8F">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4EBBA8B3">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注：</w:t>
      </w:r>
    </w:p>
    <w:p w14:paraId="61790503">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1.本表即为对本项目“第三篇 项目商务需求”中所列条款进行比较和响应；</w:t>
      </w:r>
    </w:p>
    <w:p w14:paraId="3FF9285D">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2.本表可扩展。</w:t>
      </w:r>
    </w:p>
    <w:p w14:paraId="1FD6C5F2">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3.可附相关支撑材料。（格式自定）</w:t>
      </w:r>
    </w:p>
    <w:p w14:paraId="0ED66F24">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3.投标应答栏中应当注明具体内容，且必须标注具体内容在投标文件中的位置（页码）。</w:t>
      </w:r>
    </w:p>
    <w:p w14:paraId="6486974B">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（三）其他商务承诺（自拟）</w:t>
      </w:r>
    </w:p>
    <w:p w14:paraId="732B6419">
      <w:pPr>
        <w:spacing w:line="360" w:lineRule="auto"/>
        <w:rPr>
          <w:rFonts w:ascii="仿宋" w:hAnsi="仿宋" w:eastAsia="仿宋" w:cs="仿宋"/>
          <w:sz w:val="24"/>
          <w:szCs w:val="24"/>
        </w:rPr>
      </w:pPr>
      <w:r>
        <w:rPr>
          <w:rFonts w:hint="eastAsia" w:ascii="仿宋" w:hAnsi="仿宋" w:eastAsia="仿宋" w:cs="仿宋"/>
          <w:sz w:val="24"/>
          <w:szCs w:val="24"/>
        </w:rPr>
        <w:t>1.</w:t>
      </w:r>
      <w:r>
        <w:rPr>
          <w:rFonts w:hint="eastAsia" w:ascii="方正仿宋_GBK" w:hAnsi="宋体" w:eastAsia="方正仿宋_GBK"/>
          <w:sz w:val="24"/>
          <w:szCs w:val="24"/>
        </w:rPr>
        <w:t>重庆工商大学水产品及鲜鸡、鲜鸭等肉类、、禽蛋类等食堂大宗物资采购项目</w:t>
      </w:r>
      <w:r>
        <w:rPr>
          <w:rFonts w:hint="eastAsia" w:ascii="仿宋" w:hAnsi="仿宋" w:eastAsia="仿宋" w:cs="仿宋"/>
          <w:sz w:val="24"/>
          <w:szCs w:val="24"/>
        </w:rPr>
        <w:t>中标人安全服务承诺书</w:t>
      </w:r>
    </w:p>
    <w:p w14:paraId="69D3E793">
      <w:pPr>
        <w:spacing w:line="360" w:lineRule="auto"/>
        <w:jc w:val="center"/>
        <w:rPr>
          <w:rFonts w:ascii="仿宋" w:hAnsi="仿宋" w:eastAsia="仿宋" w:cs="仿宋"/>
          <w:b/>
          <w:sz w:val="24"/>
          <w:szCs w:val="24"/>
        </w:rPr>
      </w:pPr>
    </w:p>
    <w:p w14:paraId="454AA910">
      <w:pPr>
        <w:spacing w:line="360" w:lineRule="auto"/>
        <w:jc w:val="center"/>
        <w:rPr>
          <w:rFonts w:ascii="仿宋" w:hAnsi="仿宋" w:eastAsia="仿宋" w:cs="仿宋"/>
          <w:b/>
          <w:sz w:val="30"/>
          <w:szCs w:val="30"/>
        </w:rPr>
      </w:pPr>
      <w:r>
        <w:rPr>
          <w:rFonts w:hint="eastAsia" w:ascii="仿宋" w:hAnsi="仿宋" w:eastAsia="仿宋" w:cs="仿宋"/>
          <w:b/>
          <w:sz w:val="30"/>
          <w:szCs w:val="30"/>
        </w:rPr>
        <w:t>重庆工商大学水产品及鲜鸡、鲜鸭等肉类、</w:t>
      </w:r>
      <w:bookmarkStart w:id="241" w:name="_GoBack"/>
      <w:bookmarkEnd w:id="241"/>
      <w:r>
        <w:rPr>
          <w:rFonts w:hint="eastAsia" w:ascii="仿宋" w:hAnsi="仿宋" w:eastAsia="仿宋" w:cs="仿宋"/>
          <w:b/>
          <w:sz w:val="30"/>
          <w:szCs w:val="30"/>
        </w:rPr>
        <w:t>禽蛋类等食堂大宗物资采购项目中标人安全服务承诺书</w:t>
      </w:r>
    </w:p>
    <w:p w14:paraId="1F9EF11D">
      <w:pPr>
        <w:spacing w:line="360" w:lineRule="auto"/>
        <w:rPr>
          <w:rFonts w:ascii="仿宋" w:hAnsi="仿宋" w:eastAsia="仿宋" w:cs="仿宋"/>
          <w:sz w:val="24"/>
          <w:szCs w:val="24"/>
        </w:rPr>
      </w:pPr>
    </w:p>
    <w:p w14:paraId="1D0B3E1E">
      <w:pPr>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重庆工商大学</w:t>
      </w:r>
      <w:r>
        <w:rPr>
          <w:rFonts w:hint="eastAsia" w:ascii="仿宋" w:hAnsi="仿宋" w:eastAsia="仿宋" w:cs="仿宋"/>
          <w:sz w:val="24"/>
          <w:szCs w:val="24"/>
        </w:rPr>
        <w:t>：</w:t>
      </w:r>
    </w:p>
    <w:p w14:paraId="76EE6EED">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为全校师生提供安全的食品是每一个食品生产供应经营者的法律责任，作为食品配送服务企业，我司将通过行之有效的管理措施，确保食品安全。为此我司郑重承诺如下：</w:t>
      </w:r>
    </w:p>
    <w:p w14:paraId="4F1FB5D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一、严格遵守《中华人民共和国食品安全法》，严格依照法律法规规定的标准要求从事生产经营活动，做到诚信守法经营。</w:t>
      </w:r>
    </w:p>
    <w:p w14:paraId="6B34210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二、积极配合贵校及时提供合法有效的营业执照、税务登记证及经营生产许可证、产品第三方质量检验报告等必要证件资料，并保证资料的真实性。</w:t>
      </w:r>
    </w:p>
    <w:p w14:paraId="1CF8B0D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三、保证产品的包装、运输，符合有关的卫生要求，不对产品造成污染。</w:t>
      </w:r>
    </w:p>
    <w:p w14:paraId="249E6FA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四、应对验收不合格产品及时回收并进行补货，自愿承担给食堂生产经营造成的经济损失。</w:t>
      </w:r>
    </w:p>
    <w:p w14:paraId="16C936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五、保证周到服务，严格按照贵校后勤处的叫货量及送达时间、地点进行供货，不得随意更改，由此造成的经济损失自愿承担。</w:t>
      </w:r>
    </w:p>
    <w:p w14:paraId="5D51498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如违反上述承诺，我司愿意承担相应的法律责任，并同意贵校取消与我司的合作。</w:t>
      </w:r>
    </w:p>
    <w:p w14:paraId="2763934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本承诺在双方合作期间有效。</w:t>
      </w:r>
    </w:p>
    <w:p w14:paraId="6D5EEC4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承诺人：</w:t>
      </w:r>
      <w:r>
        <w:rPr>
          <w:rFonts w:hint="eastAsia" w:ascii="仿宋" w:hAnsi="仿宋" w:eastAsia="仿宋" w:cs="仿宋"/>
          <w:sz w:val="24"/>
          <w:szCs w:val="24"/>
          <w:u w:val="single"/>
        </w:rPr>
        <w:t xml:space="preserve">         （投标人公章）</w:t>
      </w:r>
      <w:r>
        <w:rPr>
          <w:rFonts w:hint="eastAsia" w:ascii="仿宋" w:hAnsi="仿宋" w:eastAsia="仿宋" w:cs="仿宋"/>
          <w:sz w:val="24"/>
          <w:szCs w:val="24"/>
        </w:rPr>
        <w:t xml:space="preserve">   </w:t>
      </w:r>
    </w:p>
    <w:p w14:paraId="36EE8EC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法定代表人（或法定代表人授权代表）（签字或盖章）：</w:t>
      </w:r>
    </w:p>
    <w:p w14:paraId="11E2A11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法定代表人（或法定代表人授权代表）身份证号码：</w:t>
      </w:r>
    </w:p>
    <w:p w14:paraId="5F9AA7B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  年   月   日</w:t>
      </w:r>
    </w:p>
    <w:p w14:paraId="54F37460">
      <w:pPr>
        <w:pStyle w:val="25"/>
      </w:pPr>
    </w:p>
    <w:p w14:paraId="139B35DD">
      <w:pPr>
        <w:pStyle w:val="14"/>
        <w:spacing w:line="276" w:lineRule="auto"/>
        <w:rPr>
          <w:rFonts w:ascii="方正仿宋_GBK" w:eastAsia="方正仿宋_GBK"/>
          <w:sz w:val="24"/>
          <w:szCs w:val="24"/>
        </w:rPr>
        <w:sectPr>
          <w:pgSz w:w="11907" w:h="16840"/>
          <w:pgMar w:top="1134" w:right="1191" w:bottom="1134" w:left="1304" w:header="964" w:footer="992" w:gutter="0"/>
          <w:pgNumType w:fmt="numberInDash"/>
          <w:cols w:space="720" w:num="1"/>
          <w:docGrid w:linePitch="312" w:charSpace="0"/>
        </w:sectPr>
      </w:pPr>
    </w:p>
    <w:p w14:paraId="077FE42C">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2.投标人根据招标文件要求添加其他资料。</w:t>
      </w:r>
    </w:p>
    <w:p w14:paraId="7F28D320">
      <w:pPr>
        <w:tabs>
          <w:tab w:val="left" w:pos="6300"/>
        </w:tabs>
        <w:snapToGrid w:val="0"/>
        <w:spacing w:line="276" w:lineRule="auto"/>
        <w:ind w:firstLine="570"/>
        <w:rPr>
          <w:rFonts w:ascii="方正仿宋_GBK" w:hAnsi="宋体" w:eastAsia="方正仿宋_GBK"/>
          <w:sz w:val="24"/>
          <w:szCs w:val="24"/>
        </w:rPr>
      </w:pPr>
    </w:p>
    <w:p w14:paraId="72C8B39B">
      <w:pPr>
        <w:tabs>
          <w:tab w:val="left" w:pos="6300"/>
        </w:tabs>
        <w:snapToGrid w:val="0"/>
        <w:spacing w:line="276" w:lineRule="auto"/>
        <w:ind w:firstLine="570"/>
        <w:rPr>
          <w:rFonts w:ascii="方正仿宋_GBK" w:hAnsi="宋体" w:eastAsia="方正仿宋_GBK"/>
          <w:sz w:val="24"/>
          <w:szCs w:val="24"/>
        </w:rPr>
      </w:pPr>
    </w:p>
    <w:p w14:paraId="14D85E66">
      <w:pPr>
        <w:spacing w:line="276" w:lineRule="auto"/>
        <w:rPr>
          <w:rFonts w:ascii="方正仿宋_GBK" w:eastAsia="方正仿宋_GBK"/>
          <w:b/>
          <w:sz w:val="24"/>
          <w:szCs w:val="24"/>
        </w:rPr>
      </w:pPr>
      <w:r>
        <w:rPr>
          <w:rFonts w:hint="eastAsia" w:ascii="方正仿宋_GBK" w:hAnsi="仿宋" w:eastAsia="方正仿宋_GBK"/>
          <w:sz w:val="24"/>
          <w:szCs w:val="24"/>
        </w:rPr>
        <w:br w:type="page"/>
      </w:r>
      <w:bookmarkStart w:id="236" w:name="_Toc492721041"/>
      <w:bookmarkStart w:id="237" w:name="_Toc493178792"/>
      <w:r>
        <w:rPr>
          <w:rFonts w:hint="eastAsia" w:ascii="方正仿宋_GBK" w:eastAsia="方正仿宋_GBK"/>
          <w:b/>
          <w:sz w:val="24"/>
          <w:szCs w:val="24"/>
        </w:rPr>
        <w:t>四、其他</w:t>
      </w:r>
      <w:bookmarkEnd w:id="236"/>
      <w:bookmarkEnd w:id="237"/>
    </w:p>
    <w:p w14:paraId="0704141A">
      <w:pPr>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其他与项目有关的资料（如有自附）</w:t>
      </w:r>
    </w:p>
    <w:p w14:paraId="6C46301B">
      <w:pPr>
        <w:spacing w:line="276" w:lineRule="auto"/>
        <w:rPr>
          <w:rFonts w:ascii="方正仿宋_GBK" w:eastAsia="方正仿宋_GBK"/>
          <w:b/>
          <w:sz w:val="24"/>
          <w:szCs w:val="24"/>
        </w:rPr>
      </w:pPr>
      <w:r>
        <w:rPr>
          <w:rFonts w:hint="eastAsia" w:ascii="方正仿宋_GBK" w:hAnsi="仿宋" w:eastAsia="方正仿宋_GBK"/>
          <w:sz w:val="24"/>
          <w:szCs w:val="24"/>
        </w:rPr>
        <w:br w:type="page"/>
      </w:r>
      <w:bookmarkStart w:id="238" w:name="_Toc492721038"/>
      <w:bookmarkStart w:id="239" w:name="_Toc59621321"/>
      <w:bookmarkStart w:id="240" w:name="_Toc493178793"/>
      <w:r>
        <w:rPr>
          <w:rFonts w:hint="eastAsia" w:ascii="方正仿宋_GBK" w:eastAsia="方正仿宋_GBK"/>
          <w:b/>
          <w:sz w:val="24"/>
          <w:szCs w:val="24"/>
        </w:rPr>
        <w:t>五、资格文件</w:t>
      </w:r>
      <w:bookmarkEnd w:id="238"/>
      <w:bookmarkEnd w:id="239"/>
      <w:bookmarkEnd w:id="240"/>
    </w:p>
    <w:p w14:paraId="1F98331D">
      <w:pPr>
        <w:spacing w:line="276" w:lineRule="auto"/>
        <w:rPr>
          <w:rFonts w:ascii="方正仿宋_GBK" w:hAnsi="宋体" w:eastAsia="方正仿宋_GBK"/>
          <w:sz w:val="24"/>
          <w:szCs w:val="24"/>
        </w:rPr>
      </w:pPr>
      <w:r>
        <w:rPr>
          <w:rFonts w:hint="eastAsia" w:ascii="方正仿宋_GBK" w:hAnsi="宋体" w:eastAsia="方正仿宋_GBK"/>
          <w:sz w:val="24"/>
          <w:szCs w:val="24"/>
        </w:rPr>
        <w:t>（一）企业法人营业执照（副本）复印件</w:t>
      </w:r>
    </w:p>
    <w:p w14:paraId="267E8441">
      <w:pPr>
        <w:spacing w:line="276" w:lineRule="auto"/>
        <w:ind w:firstLine="480" w:firstLineChars="200"/>
        <w:rPr>
          <w:rFonts w:ascii="方正仿宋_GBK" w:hAnsi="宋体" w:eastAsia="方正仿宋_GBK"/>
          <w:sz w:val="24"/>
          <w:szCs w:val="24"/>
        </w:rPr>
      </w:pPr>
      <w:r>
        <w:rPr>
          <w:rFonts w:hint="eastAsia" w:ascii="方正仿宋_GBK" w:hAnsi="仿宋" w:eastAsia="方正仿宋_GBK"/>
          <w:sz w:val="24"/>
          <w:szCs w:val="24"/>
        </w:rPr>
        <w:br w:type="page"/>
      </w:r>
      <w:r>
        <w:rPr>
          <w:rFonts w:hint="eastAsia" w:ascii="方正仿宋_GBK" w:hAnsi="宋体" w:eastAsia="方正仿宋_GBK"/>
          <w:sz w:val="24"/>
          <w:szCs w:val="24"/>
        </w:rPr>
        <w:t>（二）法定代表人身份证明书（格式）</w:t>
      </w:r>
    </w:p>
    <w:p w14:paraId="1FCB5261">
      <w:pPr>
        <w:tabs>
          <w:tab w:val="left" w:pos="6300"/>
        </w:tabs>
        <w:snapToGrid w:val="0"/>
        <w:spacing w:line="276" w:lineRule="auto"/>
        <w:ind w:firstLine="570"/>
        <w:rPr>
          <w:rFonts w:ascii="方正仿宋_GBK" w:hAnsi="宋体" w:eastAsia="方正仿宋_GBK"/>
          <w:sz w:val="24"/>
          <w:szCs w:val="24"/>
        </w:rPr>
      </w:pPr>
    </w:p>
    <w:p w14:paraId="76E3186B">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招标项目名称：</w:t>
      </w:r>
      <w:r>
        <w:rPr>
          <w:rFonts w:hint="eastAsia" w:ascii="方正仿宋_GBK" w:hAnsi="宋体" w:eastAsia="方正仿宋_GBK"/>
          <w:sz w:val="24"/>
          <w:szCs w:val="24"/>
          <w:u w:val="single"/>
        </w:rPr>
        <w:t xml:space="preserve">                                                </w:t>
      </w:r>
    </w:p>
    <w:p w14:paraId="0E8B5AFF">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包号：</w:t>
      </w:r>
    </w:p>
    <w:p w14:paraId="4BDDC682">
      <w:pPr>
        <w:tabs>
          <w:tab w:val="left" w:pos="6300"/>
        </w:tabs>
        <w:snapToGrid w:val="0"/>
        <w:spacing w:line="276" w:lineRule="auto"/>
        <w:rPr>
          <w:rFonts w:ascii="方正仿宋_GBK" w:hAnsi="宋体" w:eastAsia="方正仿宋_GBK"/>
          <w:sz w:val="24"/>
          <w:szCs w:val="24"/>
        </w:rPr>
      </w:pPr>
    </w:p>
    <w:p w14:paraId="5C6BEA53">
      <w:pPr>
        <w:tabs>
          <w:tab w:val="left" w:pos="6300"/>
        </w:tabs>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致：重庆工商大学：</w:t>
      </w:r>
    </w:p>
    <w:p w14:paraId="5ED99746">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（投标人名称）任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（职务名称）职务，是（投标人名称）</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的法定代表人。</w:t>
      </w:r>
    </w:p>
    <w:p w14:paraId="74B61056">
      <w:pPr>
        <w:tabs>
          <w:tab w:val="left" w:pos="6300"/>
        </w:tabs>
        <w:snapToGrid w:val="0"/>
        <w:spacing w:line="276" w:lineRule="auto"/>
        <w:ind w:firstLine="570"/>
        <w:rPr>
          <w:rFonts w:ascii="方正仿宋_GBK" w:hAnsi="宋体" w:eastAsia="方正仿宋_GBK"/>
          <w:sz w:val="24"/>
          <w:szCs w:val="24"/>
        </w:rPr>
      </w:pPr>
    </w:p>
    <w:p w14:paraId="612C58E7">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特此证明。</w:t>
      </w:r>
    </w:p>
    <w:p w14:paraId="7EC9CDF6">
      <w:pPr>
        <w:tabs>
          <w:tab w:val="left" w:pos="6300"/>
        </w:tabs>
        <w:snapToGrid w:val="0"/>
        <w:spacing w:line="276" w:lineRule="auto"/>
        <w:ind w:firstLine="570"/>
        <w:rPr>
          <w:rFonts w:ascii="方正仿宋_GBK" w:hAnsi="宋体" w:eastAsia="方正仿宋_GBK"/>
          <w:sz w:val="24"/>
          <w:szCs w:val="24"/>
        </w:rPr>
      </w:pPr>
    </w:p>
    <w:p w14:paraId="5C93B81B">
      <w:pPr>
        <w:tabs>
          <w:tab w:val="left" w:pos="6300"/>
        </w:tabs>
        <w:snapToGrid w:val="0"/>
        <w:spacing w:line="276" w:lineRule="auto"/>
        <w:ind w:firstLine="570"/>
        <w:rPr>
          <w:rFonts w:ascii="方正仿宋_GBK" w:hAnsi="宋体" w:eastAsia="方正仿宋_GBK"/>
          <w:sz w:val="24"/>
          <w:szCs w:val="24"/>
        </w:rPr>
      </w:pPr>
    </w:p>
    <w:p w14:paraId="28BF0F8B">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投标人：</w:t>
      </w:r>
    </w:p>
    <w:p w14:paraId="57D04A00">
      <w:pPr>
        <w:tabs>
          <w:tab w:val="left" w:pos="6300"/>
        </w:tabs>
        <w:snapToGrid w:val="0"/>
        <w:spacing w:line="276" w:lineRule="auto"/>
        <w:ind w:firstLine="5848" w:firstLineChars="2437"/>
        <w:rPr>
          <w:rFonts w:ascii="方正仿宋_GBK" w:hAnsi="宋体" w:eastAsia="方正仿宋_GBK"/>
          <w:sz w:val="24"/>
          <w:szCs w:val="24"/>
        </w:rPr>
      </w:pPr>
      <w:r>
        <w:rPr>
          <w:rFonts w:hint="eastAsia" w:ascii="方正仿宋_GBK" w:hAnsi="宋体" w:eastAsia="方正仿宋_GBK"/>
          <w:sz w:val="24"/>
          <w:szCs w:val="24"/>
        </w:rPr>
        <w:t>（投标人公章）</w:t>
      </w:r>
    </w:p>
    <w:p w14:paraId="05DE06BA">
      <w:pPr>
        <w:tabs>
          <w:tab w:val="left" w:pos="6300"/>
        </w:tabs>
        <w:snapToGrid w:val="0"/>
        <w:spacing w:line="276" w:lineRule="auto"/>
        <w:ind w:firstLine="570"/>
        <w:rPr>
          <w:rFonts w:ascii="方正仿宋_GBK" w:hAnsi="宋体" w:eastAsia="方正仿宋_GBK"/>
          <w:sz w:val="24"/>
          <w:szCs w:val="24"/>
        </w:rPr>
      </w:pPr>
    </w:p>
    <w:p w14:paraId="438920BC">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1A4D773">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法定代表人电话：XXXXXXX      电子邮箱：XXXXXX@XXXXX（若授权他人办理并签署投标文件的可不填写）</w:t>
      </w:r>
    </w:p>
    <w:p w14:paraId="7FED84D6">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（附：法定代表人身份证正反面复印件）</w:t>
      </w:r>
    </w:p>
    <w:p w14:paraId="69D11D3C">
      <w:pPr>
        <w:tabs>
          <w:tab w:val="left" w:pos="6300"/>
        </w:tabs>
        <w:snapToGrid w:val="0"/>
        <w:spacing w:line="276" w:lineRule="auto"/>
        <w:ind w:firstLine="570"/>
        <w:rPr>
          <w:rFonts w:ascii="方正仿宋_GBK" w:hAnsi="宋体" w:eastAsia="方正仿宋_GBK"/>
          <w:sz w:val="24"/>
          <w:szCs w:val="24"/>
        </w:rPr>
      </w:pPr>
    </w:p>
    <w:p w14:paraId="5554B907">
      <w:pPr>
        <w:tabs>
          <w:tab w:val="left" w:pos="6300"/>
        </w:tabs>
        <w:snapToGrid w:val="0"/>
        <w:spacing w:line="276" w:lineRule="auto"/>
        <w:ind w:firstLine="570"/>
        <w:rPr>
          <w:rFonts w:ascii="方正仿宋_GBK" w:hAnsi="宋体" w:eastAsia="方正仿宋_GBK"/>
          <w:sz w:val="24"/>
          <w:szCs w:val="24"/>
        </w:rPr>
      </w:pPr>
    </w:p>
    <w:p w14:paraId="6103BB81">
      <w:pPr>
        <w:tabs>
          <w:tab w:val="left" w:pos="6300"/>
        </w:tabs>
        <w:snapToGrid w:val="0"/>
        <w:spacing w:line="276" w:lineRule="auto"/>
        <w:ind w:firstLine="570"/>
        <w:rPr>
          <w:rFonts w:ascii="方正仿宋_GBK" w:hAnsi="宋体" w:eastAsia="方正仿宋_GBK"/>
          <w:sz w:val="24"/>
          <w:szCs w:val="24"/>
        </w:rPr>
      </w:pPr>
    </w:p>
    <w:p w14:paraId="7DA9FC1C">
      <w:pPr>
        <w:tabs>
          <w:tab w:val="left" w:pos="6300"/>
        </w:tabs>
        <w:snapToGrid w:val="0"/>
        <w:spacing w:line="276" w:lineRule="auto"/>
        <w:ind w:firstLine="570"/>
        <w:rPr>
          <w:rFonts w:ascii="方正仿宋_GBK" w:hAnsi="宋体" w:eastAsia="方正仿宋_GBK"/>
          <w:sz w:val="24"/>
          <w:szCs w:val="24"/>
        </w:rPr>
      </w:pPr>
    </w:p>
    <w:p w14:paraId="714E836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column"/>
      </w:r>
      <w:r>
        <w:rPr>
          <w:rFonts w:hint="eastAsia" w:ascii="方正仿宋_GBK" w:hAnsi="宋体" w:eastAsia="方正仿宋_GBK"/>
          <w:sz w:val="24"/>
          <w:szCs w:val="24"/>
        </w:rPr>
        <w:t>（三）法定代表人授权委托书（格式）</w:t>
      </w:r>
    </w:p>
    <w:p w14:paraId="7F2F3BDA">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w:t>
      </w:r>
    </w:p>
    <w:p w14:paraId="3D51745F">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r>
        <w:rPr>
          <w:rFonts w:hint="eastAsia" w:ascii="方正仿宋_GBK" w:hAnsi="宋体" w:eastAsia="方正仿宋_GBK"/>
          <w:sz w:val="24"/>
          <w:szCs w:val="24"/>
          <w:u w:val="single"/>
        </w:rPr>
        <w:t xml:space="preserve">                                                </w:t>
      </w:r>
    </w:p>
    <w:p w14:paraId="44D92D83">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包号：</w:t>
      </w:r>
    </w:p>
    <w:p w14:paraId="7305C1A6">
      <w:pPr>
        <w:tabs>
          <w:tab w:val="left" w:pos="6300"/>
        </w:tabs>
        <w:snapToGrid w:val="0"/>
        <w:spacing w:line="276" w:lineRule="auto"/>
        <w:rPr>
          <w:rFonts w:ascii="方正仿宋_GBK" w:hAnsi="宋体" w:eastAsia="方正仿宋_GBK"/>
          <w:sz w:val="24"/>
          <w:szCs w:val="24"/>
        </w:rPr>
      </w:pPr>
    </w:p>
    <w:p w14:paraId="47378D0D">
      <w:pPr>
        <w:tabs>
          <w:tab w:val="left" w:pos="6300"/>
        </w:tabs>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致：重庆工商大学：</w:t>
      </w:r>
    </w:p>
    <w:p w14:paraId="1DA0CACA">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（投标人法定代表人名称）是</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（投标人名称）的法定代表人，特授权</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（被授权人姓名及身份证代码）代表我单位全权办理上述项目的投标、谈判、签约等具体工作，并签署全部有关文件、协议及合同。</w:t>
      </w:r>
    </w:p>
    <w:p w14:paraId="3A325652">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490D3B18">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在撤消授权的书面通知以前，本授权书一直有效。被授权人在授权书有效期内签署的所有文件不因授权的撤消而失效。</w:t>
      </w:r>
    </w:p>
    <w:p w14:paraId="1311D97F">
      <w:pPr>
        <w:tabs>
          <w:tab w:val="left" w:pos="6300"/>
        </w:tabs>
        <w:snapToGrid w:val="0"/>
        <w:spacing w:line="276" w:lineRule="auto"/>
        <w:ind w:firstLine="570"/>
        <w:rPr>
          <w:rFonts w:ascii="方正仿宋_GBK" w:hAnsi="宋体" w:eastAsia="方正仿宋_GBK"/>
          <w:sz w:val="24"/>
          <w:szCs w:val="24"/>
        </w:rPr>
      </w:pPr>
    </w:p>
    <w:p w14:paraId="0C07D4E7">
      <w:pPr>
        <w:tabs>
          <w:tab w:val="left" w:pos="6300"/>
        </w:tabs>
        <w:snapToGrid w:val="0"/>
        <w:spacing w:line="276" w:lineRule="auto"/>
        <w:ind w:firstLine="570"/>
        <w:rPr>
          <w:rFonts w:ascii="方正仿宋_GBK" w:hAnsi="宋体" w:eastAsia="方正仿宋_GBK"/>
          <w:sz w:val="24"/>
          <w:szCs w:val="24"/>
        </w:rPr>
      </w:pPr>
    </w:p>
    <w:p w14:paraId="50A9615A">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被授权人：                                 投标人法定代表人：</w:t>
      </w:r>
    </w:p>
    <w:p w14:paraId="567CC11D">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（签字或盖章）                                （签字或盖章）</w:t>
      </w:r>
    </w:p>
    <w:p w14:paraId="4A19F4CD">
      <w:pPr>
        <w:tabs>
          <w:tab w:val="left" w:pos="6300"/>
        </w:tabs>
        <w:snapToGrid w:val="0"/>
        <w:spacing w:line="276" w:lineRule="auto"/>
        <w:ind w:firstLine="570"/>
        <w:rPr>
          <w:rFonts w:ascii="方正仿宋_GBK" w:hAnsi="宋体" w:eastAsia="方正仿宋_GBK"/>
          <w:sz w:val="24"/>
          <w:szCs w:val="24"/>
        </w:rPr>
      </w:pPr>
    </w:p>
    <w:p w14:paraId="2FD82B5D">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（附：被授权人身份证正反面复印件）</w:t>
      </w:r>
    </w:p>
    <w:p w14:paraId="0B8CCD47">
      <w:pPr>
        <w:tabs>
          <w:tab w:val="left" w:pos="6300"/>
        </w:tabs>
        <w:snapToGrid w:val="0"/>
        <w:spacing w:line="276"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w:t>
      </w:r>
    </w:p>
    <w:p w14:paraId="53351C85">
      <w:pPr>
        <w:tabs>
          <w:tab w:val="left" w:pos="6300"/>
        </w:tabs>
        <w:snapToGrid w:val="0"/>
        <w:spacing w:line="276" w:lineRule="auto"/>
        <w:ind w:firstLine="570"/>
        <w:rPr>
          <w:rFonts w:ascii="方正仿宋_GBK" w:hAnsi="宋体" w:eastAsia="方正仿宋_GBK"/>
          <w:sz w:val="24"/>
          <w:szCs w:val="24"/>
        </w:rPr>
      </w:pPr>
    </w:p>
    <w:p w14:paraId="0F4AE4F9">
      <w:pPr>
        <w:tabs>
          <w:tab w:val="left" w:pos="6300"/>
        </w:tabs>
        <w:snapToGrid w:val="0"/>
        <w:spacing w:line="276" w:lineRule="auto"/>
        <w:ind w:right="480" w:firstLine="570"/>
        <w:jc w:val="right"/>
        <w:rPr>
          <w:rFonts w:ascii="方正仿宋_GBK" w:hAnsi="宋体" w:eastAsia="方正仿宋_GBK"/>
          <w:sz w:val="24"/>
          <w:szCs w:val="24"/>
        </w:rPr>
      </w:pPr>
      <w:r>
        <w:rPr>
          <w:rFonts w:hint="eastAsia" w:ascii="方正仿宋_GBK" w:hAnsi="宋体" w:eastAsia="方正仿宋_GBK"/>
          <w:sz w:val="24"/>
          <w:szCs w:val="24"/>
        </w:rPr>
        <w:t>（投标人公章）</w:t>
      </w:r>
    </w:p>
    <w:p w14:paraId="5C0951A4">
      <w:pPr>
        <w:tabs>
          <w:tab w:val="left" w:pos="6300"/>
        </w:tabs>
        <w:snapToGrid w:val="0"/>
        <w:spacing w:line="276" w:lineRule="auto"/>
        <w:ind w:right="480" w:firstLine="570"/>
        <w:jc w:val="right"/>
        <w:rPr>
          <w:rFonts w:ascii="方正仿宋_GBK" w:hAnsi="宋体" w:eastAsia="方正仿宋_GBK"/>
          <w:sz w:val="24"/>
          <w:szCs w:val="24"/>
        </w:rPr>
      </w:pPr>
      <w:r>
        <w:rPr>
          <w:rFonts w:hint="eastAsia" w:ascii="方正仿宋_GBK" w:hAnsi="宋体" w:eastAsia="方正仿宋_GBK"/>
          <w:sz w:val="24"/>
          <w:szCs w:val="24"/>
        </w:rPr>
        <w:t>年   月   日</w:t>
      </w:r>
    </w:p>
    <w:p w14:paraId="74B167E0">
      <w:pPr>
        <w:tabs>
          <w:tab w:val="left" w:pos="6300"/>
        </w:tabs>
        <w:snapToGrid w:val="0"/>
        <w:spacing w:line="276" w:lineRule="auto"/>
        <w:ind w:right="720" w:firstLine="570"/>
        <w:jc w:val="right"/>
        <w:rPr>
          <w:rFonts w:ascii="方正仿宋_GBK" w:hAnsi="宋体" w:eastAsia="方正仿宋_GBK"/>
          <w:sz w:val="24"/>
          <w:szCs w:val="24"/>
        </w:rPr>
      </w:pPr>
    </w:p>
    <w:p w14:paraId="725F924D">
      <w:pPr>
        <w:tabs>
          <w:tab w:val="left" w:pos="6300"/>
        </w:tabs>
        <w:snapToGrid w:val="0"/>
        <w:spacing w:line="276" w:lineRule="auto"/>
        <w:ind w:right="480" w:firstLine="570"/>
        <w:jc w:val="left"/>
        <w:rPr>
          <w:rFonts w:ascii="方正仿宋_GBK" w:hAnsi="宋体" w:eastAsia="方正仿宋_GBK"/>
          <w:sz w:val="24"/>
          <w:szCs w:val="24"/>
        </w:rPr>
      </w:pPr>
      <w:r>
        <w:rPr>
          <w:rFonts w:hint="eastAsia" w:ascii="方正仿宋_GBK" w:hAnsi="宋体" w:eastAsia="方正仿宋_GBK"/>
          <w:sz w:val="24"/>
          <w:szCs w:val="24"/>
        </w:rPr>
        <w:t>被授权人电话：XXXXXXX     电子邮箱：XXXXXX@XXXXX（若法定代表人办理并签署投标文件的可不填写）</w:t>
      </w:r>
    </w:p>
    <w:p w14:paraId="2CFE74D7">
      <w:pPr>
        <w:tabs>
          <w:tab w:val="left" w:pos="6300"/>
        </w:tabs>
        <w:snapToGrid w:val="0"/>
        <w:spacing w:line="276" w:lineRule="auto"/>
        <w:ind w:right="480" w:firstLine="570"/>
        <w:jc w:val="left"/>
        <w:rPr>
          <w:rFonts w:ascii="方正仿宋_GBK" w:hAnsi="宋体" w:eastAsia="方正仿宋_GBK"/>
          <w:sz w:val="24"/>
          <w:szCs w:val="24"/>
        </w:rPr>
      </w:pPr>
      <w:r>
        <w:rPr>
          <w:rFonts w:hint="eastAsia" w:ascii="方正仿宋_GBK" w:hAnsi="宋体" w:eastAsia="方正仿宋_GBK"/>
          <w:sz w:val="24"/>
          <w:szCs w:val="24"/>
        </w:rPr>
        <w:t>注：若为法定代表人办理并签署投标文件的，不提供此文件。</w:t>
      </w:r>
    </w:p>
    <w:p w14:paraId="792E1A4C">
      <w:pPr>
        <w:spacing w:line="276" w:lineRule="auto"/>
        <w:ind w:firstLine="480" w:firstLineChars="200"/>
        <w:rPr>
          <w:rFonts w:ascii="方正仿宋_GBK" w:hAnsi="宋体" w:eastAsia="方正仿宋_GBK"/>
          <w:sz w:val="24"/>
          <w:szCs w:val="24"/>
        </w:rPr>
      </w:pPr>
      <w:r>
        <w:rPr>
          <w:rFonts w:hint="eastAsia" w:ascii="方正仿宋_GBK" w:eastAsia="方正仿宋_GBK"/>
          <w:sz w:val="24"/>
          <w:szCs w:val="24"/>
        </w:rPr>
        <w:br w:type="page"/>
      </w:r>
    </w:p>
    <w:p w14:paraId="0BE6F679">
      <w:pPr>
        <w:widowControl/>
        <w:spacing w:line="276" w:lineRule="auto"/>
        <w:jc w:val="left"/>
        <w:rPr>
          <w:rFonts w:ascii="方正仿宋_GBK" w:hAnsi="宋体" w:eastAsia="方正仿宋_GBK"/>
          <w:sz w:val="24"/>
          <w:szCs w:val="24"/>
        </w:rPr>
      </w:pPr>
      <w:r>
        <w:rPr>
          <w:rFonts w:hint="eastAsia" w:ascii="方正仿宋_GBK" w:hAnsi="宋体" w:eastAsia="方正仿宋_GBK"/>
          <w:sz w:val="24"/>
          <w:szCs w:val="24"/>
        </w:rPr>
        <w:t>（四）</w:t>
      </w:r>
    </w:p>
    <w:p w14:paraId="7C3B51D6">
      <w:pPr>
        <w:tabs>
          <w:tab w:val="left" w:pos="6300"/>
        </w:tabs>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基本资格条件承诺函</w:t>
      </w:r>
    </w:p>
    <w:p w14:paraId="68F03A12">
      <w:pPr>
        <w:tabs>
          <w:tab w:val="left" w:pos="6300"/>
        </w:tabs>
        <w:snapToGrid w:val="0"/>
        <w:spacing w:line="276" w:lineRule="auto"/>
        <w:rPr>
          <w:rFonts w:ascii="方正仿宋_GBK" w:hAnsi="宋体" w:eastAsia="方正仿宋_GBK"/>
          <w:sz w:val="24"/>
          <w:szCs w:val="24"/>
        </w:rPr>
      </w:pPr>
    </w:p>
    <w:p w14:paraId="5D781749">
      <w:pPr>
        <w:tabs>
          <w:tab w:val="left" w:pos="6300"/>
        </w:tabs>
        <w:snapToGrid w:val="0"/>
        <w:spacing w:line="276" w:lineRule="auto"/>
        <w:rPr>
          <w:rFonts w:ascii="方正仿宋_GBK" w:hAnsi="宋体" w:eastAsia="方正仿宋_GBK"/>
          <w:sz w:val="24"/>
          <w:szCs w:val="24"/>
        </w:rPr>
      </w:pPr>
      <w:r>
        <w:rPr>
          <w:rFonts w:hint="eastAsia" w:ascii="方正仿宋_GBK" w:hAnsi="宋体" w:eastAsia="方正仿宋_GBK"/>
          <w:sz w:val="24"/>
          <w:szCs w:val="24"/>
        </w:rPr>
        <w:t>致重庆工商大学：</w:t>
      </w:r>
    </w:p>
    <w:p w14:paraId="0E0824EC">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（投标人名称）郑重承诺：</w:t>
      </w:r>
    </w:p>
    <w:p w14:paraId="3041D9CD">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1.我方具有良好的商业信誉和健全的财务会计制度，具有履行合同所必需的设备和专业技术能力，具</w:t>
      </w:r>
      <w:r>
        <w:rPr>
          <w:rFonts w:hint="eastAsia" w:ascii="方正仿宋_GBK" w:hAnsi="宋体" w:eastAsia="方正仿宋_GBK" w:cs="仿宋_GB2312"/>
          <w:sz w:val="24"/>
          <w:szCs w:val="24"/>
          <w:lang w:val="zh-CN"/>
        </w:rPr>
        <w:t>有依法缴纳税收和社会保障金的良好记录</w:t>
      </w:r>
      <w:r>
        <w:rPr>
          <w:rFonts w:hint="eastAsia" w:ascii="方正仿宋_GBK" w:hAnsi="宋体" w:eastAsia="方正仿宋_GBK" w:cs="仿宋_GB2312"/>
          <w:sz w:val="24"/>
          <w:szCs w:val="24"/>
        </w:rPr>
        <w:t>，</w:t>
      </w:r>
      <w:r>
        <w:rPr>
          <w:rFonts w:hint="eastAsia" w:ascii="方正仿宋_GBK" w:hAnsi="宋体" w:eastAsia="方正仿宋_GBK"/>
          <w:sz w:val="24"/>
          <w:szCs w:val="24"/>
        </w:rPr>
        <w:t>参加本项目采购活动前三年内无重大违法活动记录。</w:t>
      </w:r>
    </w:p>
    <w:p w14:paraId="6428967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7CB98842">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3.我方在采购项目评审（评标）环节结束后，随时接受采购人、采购代理机构的检查验证，配合提供相关证明材料，证明符合《中华人民共和国政府采购法》规定的投标人基本资格条件。</w:t>
      </w:r>
    </w:p>
    <w:p w14:paraId="4AF8AB22">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我方对以上承诺负全部法律责任。</w:t>
      </w:r>
    </w:p>
    <w:p w14:paraId="1B998F2C">
      <w:pPr>
        <w:tabs>
          <w:tab w:val="left" w:pos="6300"/>
        </w:tabs>
        <w:snapToGrid w:val="0"/>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特此承诺。</w:t>
      </w:r>
    </w:p>
    <w:p w14:paraId="74433E77">
      <w:pPr>
        <w:tabs>
          <w:tab w:val="left" w:pos="6300"/>
        </w:tabs>
        <w:snapToGrid w:val="0"/>
        <w:spacing w:line="276" w:lineRule="auto"/>
        <w:rPr>
          <w:rFonts w:ascii="方正仿宋_GBK" w:hAnsi="宋体" w:eastAsia="方正仿宋_GBK"/>
          <w:sz w:val="24"/>
          <w:szCs w:val="24"/>
        </w:rPr>
      </w:pPr>
    </w:p>
    <w:p w14:paraId="65BBE8FF">
      <w:pPr>
        <w:tabs>
          <w:tab w:val="left" w:pos="6300"/>
        </w:tabs>
        <w:snapToGrid w:val="0"/>
        <w:spacing w:line="276" w:lineRule="auto"/>
        <w:ind w:right="424" w:firstLine="570"/>
        <w:jc w:val="right"/>
        <w:rPr>
          <w:rFonts w:ascii="方正仿宋_GBK" w:hAnsi="宋体" w:eastAsia="方正仿宋_GBK"/>
          <w:sz w:val="24"/>
          <w:szCs w:val="24"/>
        </w:rPr>
      </w:pPr>
      <w:r>
        <w:rPr>
          <w:rFonts w:hint="eastAsia" w:ascii="方正仿宋_GBK" w:hAnsi="宋体" w:eastAsia="方正仿宋_GBK"/>
          <w:sz w:val="24"/>
          <w:szCs w:val="24"/>
        </w:rPr>
        <w:t>（投标人公章）</w:t>
      </w:r>
    </w:p>
    <w:p w14:paraId="6958C495">
      <w:pPr>
        <w:tabs>
          <w:tab w:val="left" w:pos="6300"/>
        </w:tabs>
        <w:snapToGrid w:val="0"/>
        <w:spacing w:line="276" w:lineRule="auto"/>
        <w:ind w:right="480" w:firstLine="570"/>
        <w:jc w:val="right"/>
        <w:rPr>
          <w:rFonts w:ascii="方正仿宋_GBK" w:hAnsi="宋体" w:eastAsia="方正仿宋_GBK"/>
          <w:sz w:val="24"/>
          <w:szCs w:val="24"/>
        </w:rPr>
      </w:pPr>
      <w:r>
        <w:rPr>
          <w:rFonts w:hint="eastAsia" w:ascii="方正仿宋_GBK" w:hAnsi="宋体" w:eastAsia="方正仿宋_GBK"/>
          <w:sz w:val="24"/>
          <w:szCs w:val="24"/>
        </w:rPr>
        <w:t>年   月   日</w:t>
      </w:r>
    </w:p>
    <w:p w14:paraId="5FEFEB04">
      <w:pPr>
        <w:spacing w:line="276" w:lineRule="auto"/>
        <w:rPr>
          <w:rFonts w:ascii="方正仿宋_GBK" w:hAnsi="宋体" w:eastAsia="方正仿宋_GBK"/>
          <w:sz w:val="24"/>
          <w:szCs w:val="24"/>
        </w:rPr>
      </w:pPr>
    </w:p>
    <w:p w14:paraId="10123B18">
      <w:pPr>
        <w:adjustRightInd w:val="0"/>
        <w:snapToGrid w:val="0"/>
        <w:spacing w:line="276" w:lineRule="auto"/>
        <w:ind w:firstLine="420"/>
        <w:rPr>
          <w:rFonts w:ascii="方正仿宋_GBK" w:hAnsi="宋体" w:eastAsia="方正仿宋_GBK"/>
          <w:sz w:val="24"/>
          <w:szCs w:val="24"/>
        </w:rPr>
      </w:pPr>
    </w:p>
    <w:p w14:paraId="57BF99BA">
      <w:pPr>
        <w:adjustRightInd w:val="0"/>
        <w:snapToGrid w:val="0"/>
        <w:spacing w:line="276" w:lineRule="auto"/>
        <w:ind w:firstLine="420"/>
        <w:rPr>
          <w:rFonts w:ascii="方正仿宋_GBK" w:hAnsi="宋体" w:eastAsia="方正仿宋_GBK"/>
          <w:sz w:val="24"/>
          <w:szCs w:val="24"/>
        </w:rPr>
      </w:pPr>
    </w:p>
    <w:p w14:paraId="686F1EFE">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（五）特定资格条件证书或证明文件</w:t>
      </w:r>
    </w:p>
    <w:p w14:paraId="60FBAA57">
      <w:pPr>
        <w:snapToGrid w:val="0"/>
        <w:spacing w:line="276"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（六）投标保证金和招标文件购买费</w:t>
      </w:r>
    </w:p>
    <w:p w14:paraId="2A368E33">
      <w:pPr>
        <w:snapToGrid w:val="0"/>
        <w:spacing w:line="276"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1.招标文件购买费、投标保证金缴纳凭据</w:t>
      </w:r>
    </w:p>
    <w:p w14:paraId="442568EA">
      <w:pPr>
        <w:snapToGrid w:val="0"/>
        <w:spacing w:line="276"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2.投标人提供招标文件购买费发票信息表。</w:t>
      </w:r>
    </w:p>
    <w:p w14:paraId="4E2C156D">
      <w:pPr>
        <w:snapToGrid w:val="0"/>
        <w:spacing w:line="276" w:lineRule="auto"/>
        <w:ind w:firstLine="480" w:firstLineChars="200"/>
        <w:jc w:val="left"/>
        <w:rPr>
          <w:rFonts w:ascii="方正仿宋_GBK" w:hAnsi="宋体" w:eastAsia="方正仿宋_GBK"/>
          <w:sz w:val="24"/>
          <w:szCs w:val="24"/>
        </w:rPr>
      </w:pPr>
    </w:p>
    <w:p w14:paraId="27949DB1">
      <w:pPr>
        <w:snapToGrid w:val="0"/>
        <w:spacing w:line="276"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招标文件购买费发票开票信息如下</w:t>
      </w:r>
    </w:p>
    <w:tbl>
      <w:tblPr>
        <w:tblStyle w:val="20"/>
        <w:tblW w:w="9638" w:type="dxa"/>
        <w:jc w:val="center"/>
        <w:tblLayout w:type="autofit"/>
        <w:tblCellMar>
          <w:top w:w="0" w:type="dxa"/>
          <w:left w:w="108" w:type="dxa"/>
          <w:bottom w:w="0" w:type="dxa"/>
          <w:right w:w="108" w:type="dxa"/>
        </w:tblCellMar>
      </w:tblPr>
      <w:tblGrid>
        <w:gridCol w:w="859"/>
        <w:gridCol w:w="1582"/>
        <w:gridCol w:w="1965"/>
        <w:gridCol w:w="1688"/>
        <w:gridCol w:w="1636"/>
        <w:gridCol w:w="1908"/>
      </w:tblGrid>
      <w:tr w14:paraId="4CE10210">
        <w:tblPrEx>
          <w:tblCellMar>
            <w:top w:w="0" w:type="dxa"/>
            <w:left w:w="108" w:type="dxa"/>
            <w:bottom w:w="0" w:type="dxa"/>
            <w:right w:w="108" w:type="dxa"/>
          </w:tblCellMar>
        </w:tblPrEx>
        <w:trPr>
          <w:trHeight w:val="63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2C009BC">
            <w:pPr>
              <w:tabs>
                <w:tab w:val="left" w:pos="6300"/>
              </w:tabs>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序号</w:t>
            </w:r>
          </w:p>
        </w:tc>
        <w:tc>
          <w:tcPr>
            <w:tcW w:w="1582" w:type="dxa"/>
            <w:tcBorders>
              <w:top w:val="single" w:color="auto" w:sz="4" w:space="0"/>
              <w:left w:val="nil"/>
              <w:bottom w:val="single" w:color="auto" w:sz="4" w:space="0"/>
              <w:right w:val="single" w:color="auto" w:sz="4" w:space="0"/>
            </w:tcBorders>
            <w:vAlign w:val="center"/>
          </w:tcPr>
          <w:p w14:paraId="7BF0B96D">
            <w:pPr>
              <w:tabs>
                <w:tab w:val="left" w:pos="6300"/>
              </w:tabs>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投标人名称</w:t>
            </w:r>
          </w:p>
        </w:tc>
        <w:tc>
          <w:tcPr>
            <w:tcW w:w="1965" w:type="dxa"/>
            <w:tcBorders>
              <w:top w:val="single" w:color="auto" w:sz="4" w:space="0"/>
              <w:left w:val="nil"/>
              <w:bottom w:val="single" w:color="auto" w:sz="4" w:space="0"/>
              <w:right w:val="single" w:color="auto" w:sz="4" w:space="0"/>
            </w:tcBorders>
            <w:vAlign w:val="center"/>
          </w:tcPr>
          <w:p w14:paraId="08315642">
            <w:pPr>
              <w:tabs>
                <w:tab w:val="left" w:pos="6300"/>
              </w:tabs>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基本账户开户行</w:t>
            </w:r>
          </w:p>
        </w:tc>
        <w:tc>
          <w:tcPr>
            <w:tcW w:w="1688" w:type="dxa"/>
            <w:tcBorders>
              <w:top w:val="single" w:color="auto" w:sz="4" w:space="0"/>
              <w:left w:val="nil"/>
              <w:bottom w:val="single" w:color="auto" w:sz="4" w:space="0"/>
              <w:right w:val="single" w:color="auto" w:sz="4" w:space="0"/>
            </w:tcBorders>
            <w:vAlign w:val="center"/>
          </w:tcPr>
          <w:p w14:paraId="75699EEA">
            <w:pPr>
              <w:tabs>
                <w:tab w:val="left" w:pos="6300"/>
              </w:tabs>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基本账户账号（卡号）</w:t>
            </w:r>
          </w:p>
        </w:tc>
        <w:tc>
          <w:tcPr>
            <w:tcW w:w="1636" w:type="dxa"/>
            <w:tcBorders>
              <w:top w:val="single" w:color="auto" w:sz="4" w:space="0"/>
              <w:left w:val="nil"/>
              <w:bottom w:val="single" w:color="auto" w:sz="4" w:space="0"/>
              <w:right w:val="single" w:color="auto" w:sz="4" w:space="0"/>
            </w:tcBorders>
            <w:vAlign w:val="center"/>
          </w:tcPr>
          <w:p w14:paraId="5E0360F9">
            <w:pPr>
              <w:tabs>
                <w:tab w:val="left" w:pos="6300"/>
              </w:tabs>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统一社会信用代码</w:t>
            </w:r>
          </w:p>
        </w:tc>
        <w:tc>
          <w:tcPr>
            <w:tcW w:w="1908" w:type="dxa"/>
            <w:tcBorders>
              <w:top w:val="single" w:color="auto" w:sz="4" w:space="0"/>
              <w:left w:val="single" w:color="auto" w:sz="4" w:space="0"/>
              <w:bottom w:val="single" w:color="auto" w:sz="4" w:space="0"/>
              <w:right w:val="single" w:color="auto" w:sz="4" w:space="0"/>
            </w:tcBorders>
            <w:vAlign w:val="center"/>
          </w:tcPr>
          <w:p w14:paraId="50F7E59B">
            <w:pPr>
              <w:tabs>
                <w:tab w:val="left" w:pos="6300"/>
              </w:tabs>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授权委托人联系电话（须为手机号）</w:t>
            </w:r>
          </w:p>
        </w:tc>
      </w:tr>
      <w:tr w14:paraId="2536149D">
        <w:tblPrEx>
          <w:tblCellMar>
            <w:top w:w="0" w:type="dxa"/>
            <w:left w:w="108" w:type="dxa"/>
            <w:bottom w:w="0" w:type="dxa"/>
            <w:right w:w="108" w:type="dxa"/>
          </w:tblCellMar>
        </w:tblPrEx>
        <w:trPr>
          <w:trHeight w:val="600" w:hRule="atLeast"/>
          <w:jc w:val="center"/>
        </w:trPr>
        <w:tc>
          <w:tcPr>
            <w:tcW w:w="859" w:type="dxa"/>
            <w:tcBorders>
              <w:top w:val="nil"/>
              <w:left w:val="single" w:color="auto" w:sz="4" w:space="0"/>
              <w:bottom w:val="single" w:color="auto" w:sz="4" w:space="0"/>
              <w:right w:val="single" w:color="auto" w:sz="4" w:space="0"/>
            </w:tcBorders>
            <w:vAlign w:val="center"/>
          </w:tcPr>
          <w:p w14:paraId="01929947">
            <w:pPr>
              <w:tabs>
                <w:tab w:val="left" w:pos="6300"/>
              </w:tabs>
              <w:snapToGrid w:val="0"/>
              <w:spacing w:line="276" w:lineRule="auto"/>
              <w:jc w:val="center"/>
              <w:rPr>
                <w:rFonts w:ascii="方正仿宋_GBK" w:hAnsi="宋体" w:eastAsia="方正仿宋_GBK"/>
                <w:sz w:val="24"/>
                <w:szCs w:val="24"/>
              </w:rPr>
            </w:pPr>
          </w:p>
        </w:tc>
        <w:tc>
          <w:tcPr>
            <w:tcW w:w="1582" w:type="dxa"/>
            <w:tcBorders>
              <w:top w:val="nil"/>
              <w:left w:val="nil"/>
              <w:bottom w:val="single" w:color="auto" w:sz="4" w:space="0"/>
              <w:right w:val="single" w:color="auto" w:sz="4" w:space="0"/>
            </w:tcBorders>
            <w:vAlign w:val="center"/>
          </w:tcPr>
          <w:p w14:paraId="751E5C0B">
            <w:pPr>
              <w:tabs>
                <w:tab w:val="left" w:pos="6300"/>
              </w:tabs>
              <w:snapToGrid w:val="0"/>
              <w:spacing w:line="276" w:lineRule="auto"/>
              <w:ind w:firstLine="570"/>
              <w:jc w:val="center"/>
              <w:rPr>
                <w:rFonts w:ascii="方正仿宋_GBK" w:hAnsi="宋体" w:eastAsia="方正仿宋_GBK"/>
                <w:sz w:val="24"/>
                <w:szCs w:val="24"/>
              </w:rPr>
            </w:pPr>
          </w:p>
        </w:tc>
        <w:tc>
          <w:tcPr>
            <w:tcW w:w="1965" w:type="dxa"/>
            <w:tcBorders>
              <w:top w:val="nil"/>
              <w:left w:val="nil"/>
              <w:bottom w:val="single" w:color="auto" w:sz="4" w:space="0"/>
              <w:right w:val="single" w:color="auto" w:sz="4" w:space="0"/>
            </w:tcBorders>
            <w:vAlign w:val="center"/>
          </w:tcPr>
          <w:p w14:paraId="1C65A255">
            <w:pPr>
              <w:tabs>
                <w:tab w:val="left" w:pos="6300"/>
              </w:tabs>
              <w:snapToGrid w:val="0"/>
              <w:spacing w:line="276" w:lineRule="auto"/>
              <w:ind w:firstLine="570"/>
              <w:jc w:val="center"/>
              <w:rPr>
                <w:rFonts w:ascii="方正仿宋_GBK" w:hAnsi="宋体" w:eastAsia="方正仿宋_GBK"/>
                <w:sz w:val="24"/>
                <w:szCs w:val="24"/>
              </w:rPr>
            </w:pPr>
          </w:p>
        </w:tc>
        <w:tc>
          <w:tcPr>
            <w:tcW w:w="1688" w:type="dxa"/>
            <w:tcBorders>
              <w:top w:val="nil"/>
              <w:left w:val="nil"/>
              <w:bottom w:val="single" w:color="auto" w:sz="4" w:space="0"/>
              <w:right w:val="single" w:color="auto" w:sz="4" w:space="0"/>
            </w:tcBorders>
            <w:vAlign w:val="center"/>
          </w:tcPr>
          <w:p w14:paraId="5006CA6C">
            <w:pPr>
              <w:tabs>
                <w:tab w:val="left" w:pos="6300"/>
              </w:tabs>
              <w:snapToGrid w:val="0"/>
              <w:spacing w:line="276" w:lineRule="auto"/>
              <w:ind w:firstLine="570"/>
              <w:jc w:val="center"/>
              <w:rPr>
                <w:rFonts w:ascii="方正仿宋_GBK" w:hAnsi="宋体" w:eastAsia="方正仿宋_GBK"/>
                <w:sz w:val="24"/>
                <w:szCs w:val="24"/>
              </w:rPr>
            </w:pPr>
          </w:p>
        </w:tc>
        <w:tc>
          <w:tcPr>
            <w:tcW w:w="1636" w:type="dxa"/>
            <w:tcBorders>
              <w:top w:val="single" w:color="auto" w:sz="4" w:space="0"/>
              <w:left w:val="nil"/>
              <w:bottom w:val="single" w:color="auto" w:sz="4" w:space="0"/>
              <w:right w:val="single" w:color="auto" w:sz="4" w:space="0"/>
            </w:tcBorders>
            <w:vAlign w:val="center"/>
          </w:tcPr>
          <w:p w14:paraId="639140F1">
            <w:pPr>
              <w:tabs>
                <w:tab w:val="left" w:pos="6300"/>
              </w:tabs>
              <w:snapToGrid w:val="0"/>
              <w:spacing w:line="276" w:lineRule="auto"/>
              <w:ind w:firstLine="570"/>
              <w:jc w:val="center"/>
              <w:rPr>
                <w:rFonts w:ascii="方正仿宋_GBK" w:hAnsi="宋体" w:eastAsia="方正仿宋_GBK"/>
                <w:sz w:val="24"/>
                <w:szCs w:val="24"/>
              </w:rPr>
            </w:pPr>
          </w:p>
        </w:tc>
        <w:tc>
          <w:tcPr>
            <w:tcW w:w="1908" w:type="dxa"/>
            <w:tcBorders>
              <w:top w:val="nil"/>
              <w:left w:val="single" w:color="auto" w:sz="4" w:space="0"/>
              <w:bottom w:val="single" w:color="auto" w:sz="4" w:space="0"/>
              <w:right w:val="single" w:color="auto" w:sz="4" w:space="0"/>
            </w:tcBorders>
            <w:vAlign w:val="center"/>
          </w:tcPr>
          <w:p w14:paraId="77AA1653">
            <w:pPr>
              <w:tabs>
                <w:tab w:val="left" w:pos="6300"/>
              </w:tabs>
              <w:snapToGrid w:val="0"/>
              <w:spacing w:line="276" w:lineRule="auto"/>
              <w:ind w:firstLine="570"/>
              <w:jc w:val="center"/>
              <w:rPr>
                <w:rFonts w:ascii="方正仿宋_GBK" w:hAnsi="宋体" w:eastAsia="方正仿宋_GBK"/>
                <w:sz w:val="24"/>
                <w:szCs w:val="24"/>
              </w:rPr>
            </w:pPr>
          </w:p>
        </w:tc>
      </w:tr>
    </w:tbl>
    <w:p w14:paraId="7A416D57">
      <w:pPr>
        <w:tabs>
          <w:tab w:val="left" w:pos="6300"/>
        </w:tabs>
        <w:snapToGrid w:val="0"/>
        <w:spacing w:line="276" w:lineRule="auto"/>
        <w:ind w:firstLine="570"/>
        <w:jc w:val="left"/>
        <w:rPr>
          <w:rFonts w:ascii="方正仿宋_GBK" w:eastAsia="方正仿宋_GBK"/>
          <w:sz w:val="24"/>
          <w:szCs w:val="24"/>
        </w:rPr>
      </w:pPr>
    </w:p>
    <w:p w14:paraId="3846B573">
      <w:pPr>
        <w:tabs>
          <w:tab w:val="left" w:pos="6300"/>
        </w:tabs>
        <w:snapToGrid w:val="0"/>
        <w:spacing w:line="276" w:lineRule="auto"/>
        <w:ind w:firstLine="570"/>
        <w:jc w:val="left"/>
        <w:rPr>
          <w:rFonts w:ascii="方正仿宋_GBK" w:eastAsia="方正仿宋_GBK"/>
          <w:sz w:val="24"/>
          <w:szCs w:val="24"/>
        </w:rPr>
      </w:pPr>
    </w:p>
    <w:p w14:paraId="035E334C">
      <w:pPr>
        <w:tabs>
          <w:tab w:val="left" w:pos="6300"/>
        </w:tabs>
        <w:snapToGrid w:val="0"/>
        <w:spacing w:line="276" w:lineRule="auto"/>
        <w:ind w:firstLine="570"/>
        <w:jc w:val="left"/>
        <w:rPr>
          <w:rFonts w:ascii="方正仿宋_GBK" w:eastAsia="方正仿宋_GBK"/>
          <w:sz w:val="24"/>
          <w:szCs w:val="24"/>
        </w:rPr>
      </w:pPr>
    </w:p>
    <w:p w14:paraId="33477635">
      <w:pPr>
        <w:tabs>
          <w:tab w:val="left" w:pos="6300"/>
        </w:tabs>
        <w:snapToGrid w:val="0"/>
        <w:spacing w:line="276" w:lineRule="auto"/>
        <w:ind w:firstLine="4562" w:firstLineChars="1901"/>
        <w:jc w:val="left"/>
        <w:rPr>
          <w:rFonts w:ascii="方正仿宋_GBK" w:hAnsi="宋体" w:eastAsia="方正仿宋_GBK"/>
          <w:sz w:val="24"/>
          <w:szCs w:val="24"/>
        </w:rPr>
      </w:pPr>
      <w:r>
        <w:rPr>
          <w:rFonts w:hint="eastAsia" w:ascii="方正仿宋_GBK" w:hAnsi="宋体" w:eastAsia="方正仿宋_GBK"/>
          <w:sz w:val="24"/>
          <w:szCs w:val="24"/>
        </w:rPr>
        <w:t>投标人名称（盖章）：</w:t>
      </w:r>
    </w:p>
    <w:p w14:paraId="2D50436D">
      <w:pPr>
        <w:tabs>
          <w:tab w:val="left" w:pos="6300"/>
        </w:tabs>
        <w:snapToGrid w:val="0"/>
        <w:spacing w:line="276" w:lineRule="auto"/>
        <w:ind w:firstLine="570"/>
        <w:jc w:val="left"/>
        <w:rPr>
          <w:rFonts w:ascii="方正仿宋_GBK" w:eastAsia="方正仿宋_GBK"/>
          <w:sz w:val="24"/>
          <w:szCs w:val="24"/>
        </w:rPr>
      </w:pPr>
    </w:p>
    <w:p w14:paraId="22D1B117">
      <w:pPr>
        <w:tabs>
          <w:tab w:val="left" w:pos="6300"/>
        </w:tabs>
        <w:snapToGrid w:val="0"/>
        <w:spacing w:line="276" w:lineRule="auto"/>
        <w:ind w:firstLine="570"/>
        <w:jc w:val="left"/>
        <w:rPr>
          <w:rFonts w:ascii="方正仿宋_GBK" w:eastAsia="方正仿宋_GBK"/>
          <w:sz w:val="24"/>
          <w:szCs w:val="24"/>
        </w:rPr>
      </w:pPr>
    </w:p>
    <w:p w14:paraId="65296333">
      <w:pPr>
        <w:tabs>
          <w:tab w:val="left" w:pos="6300"/>
        </w:tabs>
        <w:snapToGrid w:val="0"/>
        <w:spacing w:line="276" w:lineRule="auto"/>
        <w:ind w:firstLine="570"/>
        <w:jc w:val="left"/>
        <w:rPr>
          <w:rFonts w:ascii="方正仿宋_GBK" w:eastAsia="方正仿宋_GBK"/>
          <w:sz w:val="24"/>
          <w:szCs w:val="24"/>
        </w:rPr>
      </w:pPr>
    </w:p>
    <w:p w14:paraId="6030B530">
      <w:pPr>
        <w:tabs>
          <w:tab w:val="left" w:pos="6300"/>
        </w:tabs>
        <w:snapToGrid w:val="0"/>
        <w:spacing w:line="276" w:lineRule="auto"/>
        <w:ind w:firstLine="570"/>
        <w:jc w:val="left"/>
        <w:rPr>
          <w:rFonts w:ascii="方正仿宋_GBK" w:eastAsia="方正仿宋_GBK"/>
          <w:sz w:val="24"/>
          <w:szCs w:val="24"/>
        </w:rPr>
      </w:pPr>
    </w:p>
    <w:p w14:paraId="1B0369F0">
      <w:pPr>
        <w:tabs>
          <w:tab w:val="left" w:pos="6300"/>
        </w:tabs>
        <w:snapToGrid w:val="0"/>
        <w:spacing w:line="276" w:lineRule="auto"/>
        <w:ind w:firstLine="570"/>
        <w:jc w:val="left"/>
        <w:rPr>
          <w:rFonts w:ascii="方正仿宋_GBK" w:eastAsia="方正仿宋_GBK"/>
          <w:sz w:val="24"/>
          <w:szCs w:val="24"/>
        </w:rPr>
      </w:pPr>
    </w:p>
    <w:p w14:paraId="186B6FFA">
      <w:pPr>
        <w:tabs>
          <w:tab w:val="left" w:pos="6300"/>
        </w:tabs>
        <w:snapToGrid w:val="0"/>
        <w:spacing w:line="276" w:lineRule="auto"/>
        <w:ind w:firstLine="570"/>
        <w:jc w:val="left"/>
        <w:rPr>
          <w:rFonts w:ascii="方正仿宋_GBK" w:eastAsia="方正仿宋_GBK"/>
          <w:sz w:val="24"/>
          <w:szCs w:val="24"/>
        </w:rPr>
      </w:pPr>
    </w:p>
    <w:p w14:paraId="04CA4E91">
      <w:pPr>
        <w:snapToGrid w:val="0"/>
        <w:spacing w:line="276" w:lineRule="auto"/>
        <w:ind w:firstLine="480" w:firstLineChars="200"/>
        <w:rPr>
          <w:rFonts w:ascii="方正仿宋_GBK" w:eastAsia="方正仿宋_GBK"/>
          <w:sz w:val="24"/>
          <w:szCs w:val="24"/>
        </w:rPr>
      </w:pPr>
    </w:p>
    <w:p w14:paraId="5AC33ABE">
      <w:pPr>
        <w:tabs>
          <w:tab w:val="left" w:pos="6300"/>
        </w:tabs>
        <w:snapToGrid w:val="0"/>
        <w:spacing w:line="276" w:lineRule="auto"/>
        <w:jc w:val="center"/>
        <w:rPr>
          <w:rFonts w:ascii="方正仿宋_GBK" w:hAnsi="宋体" w:eastAsia="方正仿宋_GBK"/>
          <w:sz w:val="24"/>
          <w:szCs w:val="24"/>
        </w:rPr>
      </w:pPr>
      <w:r>
        <w:rPr>
          <w:rFonts w:hint="eastAsia" w:ascii="方正仿宋_GBK" w:hAnsi="宋体" w:eastAsia="方正仿宋_GBK"/>
          <w:sz w:val="24"/>
          <w:szCs w:val="24"/>
        </w:rPr>
        <w:t>（招标文件结束）</w:t>
      </w:r>
    </w:p>
    <w:p w14:paraId="0CF25E8A"/>
    <w:p w14:paraId="2C2EFF99"/>
    <w:sectPr>
      <w:footerReference r:id="rId10" w:type="default"/>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D15E">
    <w:pPr>
      <w:pStyle w:val="14"/>
      <w:jc w:val="center"/>
      <w:rPr>
        <w:sz w:val="24"/>
      </w:rPr>
    </w:pPr>
    <w:r>
      <w:rPr>
        <w:sz w:val="24"/>
      </w:rPr>
      <w:fldChar w:fldCharType="begin"/>
    </w:r>
    <w:r>
      <w:rPr>
        <w:rStyle w:val="23"/>
        <w:sz w:val="24"/>
      </w:rPr>
      <w:instrText xml:space="preserve"> PAGE </w:instrText>
    </w:r>
    <w:r>
      <w:rPr>
        <w:sz w:val="24"/>
      </w:rPr>
      <w:fldChar w:fldCharType="separate"/>
    </w:r>
    <w:r>
      <w:rPr>
        <w:rStyle w:val="23"/>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6EC3">
    <w:pPr>
      <w:pStyle w:val="14"/>
      <w:framePr w:wrap="around" w:vAnchor="text" w:hAnchor="margin" w:xAlign="center" w:y="1"/>
      <w:rPr>
        <w:rStyle w:val="23"/>
      </w:rPr>
    </w:pPr>
    <w:r>
      <w:fldChar w:fldCharType="begin"/>
    </w:r>
    <w:r>
      <w:rPr>
        <w:rStyle w:val="23"/>
      </w:rPr>
      <w:instrText xml:space="preserve">PAGE  </w:instrText>
    </w:r>
    <w:r>
      <w:fldChar w:fldCharType="end"/>
    </w:r>
  </w:p>
  <w:p w14:paraId="4557B94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BE42">
    <w:pPr>
      <w:pStyle w:val="14"/>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7832">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F2A248">
                          <w:pPr>
                            <w:pStyle w:val="14"/>
                            <w:ind w:right="360"/>
                            <w:jc w:val="center"/>
                          </w:pPr>
                          <w:r>
                            <w:fldChar w:fldCharType="begin"/>
                          </w:r>
                          <w:r>
                            <w:rPr>
                              <w:rStyle w:val="23"/>
                            </w:rPr>
                            <w:instrText xml:space="preserve"> PAGE </w:instrText>
                          </w:r>
                          <w:r>
                            <w:fldChar w:fldCharType="separate"/>
                          </w:r>
                          <w:r>
                            <w:rPr>
                              <w:rStyle w:val="23"/>
                            </w:rPr>
                            <w:t>- 3 -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7F2A248">
                    <w:pPr>
                      <w:pStyle w:val="14"/>
                      <w:ind w:right="360"/>
                      <w:jc w:val="center"/>
                    </w:pPr>
                    <w:r>
                      <w:fldChar w:fldCharType="begin"/>
                    </w:r>
                    <w:r>
                      <w:rPr>
                        <w:rStyle w:val="23"/>
                      </w:rPr>
                      <w:instrText xml:space="preserve"> PAGE </w:instrText>
                    </w:r>
                    <w:r>
                      <w:fldChar w:fldCharType="separate"/>
                    </w:r>
                    <w:r>
                      <w:rPr>
                        <w:rStyle w:val="23"/>
                      </w:rP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C2AC">
    <w:pPr>
      <w:pStyle w:val="14"/>
      <w:framePr w:wrap="around" w:vAnchor="text" w:hAnchor="margin" w:xAlign="right" w:y="1"/>
      <w:rPr>
        <w:rStyle w:val="23"/>
      </w:rPr>
    </w:pPr>
    <w:r>
      <w:fldChar w:fldCharType="begin"/>
    </w:r>
    <w:r>
      <w:rPr>
        <w:rStyle w:val="23"/>
      </w:rPr>
      <w:instrText xml:space="preserve">PAGE  </w:instrText>
    </w:r>
    <w:r>
      <w:fldChar w:fldCharType="end"/>
    </w:r>
  </w:p>
  <w:p w14:paraId="25F124A0">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4828">
    <w:pPr>
      <w:pStyle w:val="14"/>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FDF94">
                          <w:pPr>
                            <w:pStyle w:val="14"/>
                            <w:jc w:val="center"/>
                          </w:pPr>
                          <w:r>
                            <w:rPr>
                              <w:sz w:val="24"/>
                            </w:rPr>
                            <w:fldChar w:fldCharType="begin"/>
                          </w:r>
                          <w:r>
                            <w:rPr>
                              <w:rStyle w:val="23"/>
                              <w:sz w:val="24"/>
                            </w:rPr>
                            <w:instrText xml:space="preserve"> PAGE </w:instrText>
                          </w:r>
                          <w:r>
                            <w:rPr>
                              <w:sz w:val="24"/>
                            </w:rPr>
                            <w:fldChar w:fldCharType="separate"/>
                          </w:r>
                          <w:r>
                            <w:rPr>
                              <w:rStyle w:val="23"/>
                              <w:sz w:val="24"/>
                            </w:rPr>
                            <w:t>- 71 -</w:t>
                          </w:r>
                          <w:r>
                            <w:rPr>
                              <w:sz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CEFDF94">
                    <w:pPr>
                      <w:pStyle w:val="14"/>
                      <w:jc w:val="center"/>
                    </w:pPr>
                    <w:r>
                      <w:rPr>
                        <w:sz w:val="24"/>
                      </w:rPr>
                      <w:fldChar w:fldCharType="begin"/>
                    </w:r>
                    <w:r>
                      <w:rPr>
                        <w:rStyle w:val="23"/>
                        <w:sz w:val="24"/>
                      </w:rPr>
                      <w:instrText xml:space="preserve"> PAGE </w:instrText>
                    </w:r>
                    <w:r>
                      <w:rPr>
                        <w:sz w:val="24"/>
                      </w:rPr>
                      <w:fldChar w:fldCharType="separate"/>
                    </w:r>
                    <w:r>
                      <w:rPr>
                        <w:rStyle w:val="23"/>
                        <w:sz w:val="24"/>
                      </w:rPr>
                      <w:t>- 71 -</w:t>
                    </w:r>
                    <w:r>
                      <w:rPr>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EACD">
    <w:pPr>
      <w:pStyle w:val="16"/>
      <w:pBdr>
        <w:bottom w:val="single" w:color="auto" w:sz="4" w:space="1"/>
      </w:pBdr>
      <w:ind w:firstLine="105" w:firstLineChars="50"/>
      <w:jc w:val="both"/>
      <w:rPr>
        <w:rFonts w:ascii="方正仿宋_GBK" w:eastAsia="方正仿宋_GBK"/>
        <w:sz w:val="21"/>
        <w:szCs w:val="24"/>
      </w:rPr>
    </w:pPr>
    <w:r>
      <w:rPr>
        <w:rFonts w:hint="eastAsia" w:ascii="方正仿宋_GBK" w:eastAsia="方正仿宋_GBK"/>
        <w:sz w:val="21"/>
        <w:szCs w:val="24"/>
      </w:rPr>
      <w:t>重庆工商大学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E0B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B32B3"/>
    <w:multiLevelType w:val="singleLevel"/>
    <w:tmpl w:val="ACDB32B3"/>
    <w:lvl w:ilvl="0" w:tentative="0">
      <w:start w:val="2"/>
      <w:numFmt w:val="decimal"/>
      <w:lvlText w:val="%1."/>
      <w:lvlJc w:val="left"/>
      <w:pPr>
        <w:tabs>
          <w:tab w:val="left" w:pos="312"/>
        </w:tabs>
      </w:pPr>
    </w:lvl>
  </w:abstractNum>
  <w:abstractNum w:abstractNumId="1">
    <w:nsid w:val="C770B13C"/>
    <w:multiLevelType w:val="singleLevel"/>
    <w:tmpl w:val="C770B13C"/>
    <w:lvl w:ilvl="0" w:tentative="0">
      <w:start w:val="1"/>
      <w:numFmt w:val="chineseCounting"/>
      <w:suff w:val="nothing"/>
      <w:lvlText w:val="%1、"/>
      <w:lvlJc w:val="left"/>
      <w:rPr>
        <w:rFonts w:hint="eastAsia"/>
      </w:rPr>
    </w:lvl>
  </w:abstractNum>
  <w:abstractNum w:abstractNumId="2">
    <w:nsid w:val="FD972EED"/>
    <w:multiLevelType w:val="singleLevel"/>
    <w:tmpl w:val="FD972EE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MjQ0N2FiMTVlZGM3NmU1ZDdmODE0ZmRiNDczYjYifQ=="/>
    <w:docVar w:name="KSO_WPS_MARK_KEY" w:val="d0497bb7-77e8-444c-8ee3-f5f7f67e0be5"/>
  </w:docVars>
  <w:rsids>
    <w:rsidRoot w:val="51DB37DF"/>
    <w:rsid w:val="00034C27"/>
    <w:rsid w:val="00060129"/>
    <w:rsid w:val="0009778D"/>
    <w:rsid w:val="0011760F"/>
    <w:rsid w:val="001C6503"/>
    <w:rsid w:val="002415F1"/>
    <w:rsid w:val="00247852"/>
    <w:rsid w:val="002B4E59"/>
    <w:rsid w:val="002E5ABB"/>
    <w:rsid w:val="003015D7"/>
    <w:rsid w:val="00333C9C"/>
    <w:rsid w:val="003A3B54"/>
    <w:rsid w:val="003F0218"/>
    <w:rsid w:val="00495BC7"/>
    <w:rsid w:val="004A3865"/>
    <w:rsid w:val="004A3E21"/>
    <w:rsid w:val="004C5665"/>
    <w:rsid w:val="004D5EA5"/>
    <w:rsid w:val="00534BBA"/>
    <w:rsid w:val="00575319"/>
    <w:rsid w:val="00586899"/>
    <w:rsid w:val="00587A4C"/>
    <w:rsid w:val="0059711A"/>
    <w:rsid w:val="005C4EF4"/>
    <w:rsid w:val="00611C8D"/>
    <w:rsid w:val="00622CEC"/>
    <w:rsid w:val="006244BD"/>
    <w:rsid w:val="00636658"/>
    <w:rsid w:val="0064753D"/>
    <w:rsid w:val="00653ADE"/>
    <w:rsid w:val="006800DA"/>
    <w:rsid w:val="006E186A"/>
    <w:rsid w:val="00751E31"/>
    <w:rsid w:val="007A582B"/>
    <w:rsid w:val="008445EA"/>
    <w:rsid w:val="0086776F"/>
    <w:rsid w:val="00876EAD"/>
    <w:rsid w:val="008C0057"/>
    <w:rsid w:val="008E6F07"/>
    <w:rsid w:val="00917E28"/>
    <w:rsid w:val="00922402"/>
    <w:rsid w:val="009F22B1"/>
    <w:rsid w:val="00A21177"/>
    <w:rsid w:val="00A7797A"/>
    <w:rsid w:val="00B24BA0"/>
    <w:rsid w:val="00BE68EA"/>
    <w:rsid w:val="00C349BF"/>
    <w:rsid w:val="00C54C5D"/>
    <w:rsid w:val="00D26D9F"/>
    <w:rsid w:val="00D3599C"/>
    <w:rsid w:val="00D5158C"/>
    <w:rsid w:val="00D8373B"/>
    <w:rsid w:val="00D867BD"/>
    <w:rsid w:val="00DA3011"/>
    <w:rsid w:val="00E02FBA"/>
    <w:rsid w:val="00E045E9"/>
    <w:rsid w:val="00E34D8E"/>
    <w:rsid w:val="00E46155"/>
    <w:rsid w:val="00E5190C"/>
    <w:rsid w:val="00E7662A"/>
    <w:rsid w:val="00E93AA6"/>
    <w:rsid w:val="00EF4DC5"/>
    <w:rsid w:val="00F6464A"/>
    <w:rsid w:val="00F70580"/>
    <w:rsid w:val="00F9452C"/>
    <w:rsid w:val="00FD60C5"/>
    <w:rsid w:val="00FF682A"/>
    <w:rsid w:val="01396E1E"/>
    <w:rsid w:val="01646020"/>
    <w:rsid w:val="021D673F"/>
    <w:rsid w:val="02290C40"/>
    <w:rsid w:val="02450C23"/>
    <w:rsid w:val="029215B0"/>
    <w:rsid w:val="02D539F7"/>
    <w:rsid w:val="032633D2"/>
    <w:rsid w:val="03BE20B3"/>
    <w:rsid w:val="044D5D2C"/>
    <w:rsid w:val="04651CD8"/>
    <w:rsid w:val="046701DE"/>
    <w:rsid w:val="055B7896"/>
    <w:rsid w:val="058658C8"/>
    <w:rsid w:val="058A79B2"/>
    <w:rsid w:val="058B788C"/>
    <w:rsid w:val="05A83E55"/>
    <w:rsid w:val="05E530D0"/>
    <w:rsid w:val="0619721E"/>
    <w:rsid w:val="06223516"/>
    <w:rsid w:val="06DA2C2E"/>
    <w:rsid w:val="07FF3A37"/>
    <w:rsid w:val="0870489F"/>
    <w:rsid w:val="088A1DA4"/>
    <w:rsid w:val="08D86F1C"/>
    <w:rsid w:val="096F1009"/>
    <w:rsid w:val="09BC05EC"/>
    <w:rsid w:val="09E4495D"/>
    <w:rsid w:val="0A4474A7"/>
    <w:rsid w:val="0A540824"/>
    <w:rsid w:val="0A60541B"/>
    <w:rsid w:val="0AFF4C34"/>
    <w:rsid w:val="0B657E64"/>
    <w:rsid w:val="0B6947A3"/>
    <w:rsid w:val="0B903AE8"/>
    <w:rsid w:val="0D1C2D13"/>
    <w:rsid w:val="0D604D84"/>
    <w:rsid w:val="0D9228E6"/>
    <w:rsid w:val="0DD71E98"/>
    <w:rsid w:val="0E5A2330"/>
    <w:rsid w:val="0E5E060E"/>
    <w:rsid w:val="0ECD1AAF"/>
    <w:rsid w:val="0ECF018D"/>
    <w:rsid w:val="0F2C10BC"/>
    <w:rsid w:val="0F476BAA"/>
    <w:rsid w:val="0F5A4B2F"/>
    <w:rsid w:val="0FBF08D2"/>
    <w:rsid w:val="0FE96A31"/>
    <w:rsid w:val="100637F3"/>
    <w:rsid w:val="10321608"/>
    <w:rsid w:val="10BE4C49"/>
    <w:rsid w:val="11C24C0D"/>
    <w:rsid w:val="11C92EC1"/>
    <w:rsid w:val="11EA7A3A"/>
    <w:rsid w:val="12931D0F"/>
    <w:rsid w:val="12A04F4F"/>
    <w:rsid w:val="12B27FA6"/>
    <w:rsid w:val="12ED1816"/>
    <w:rsid w:val="137F4B64"/>
    <w:rsid w:val="143B01BD"/>
    <w:rsid w:val="15002699"/>
    <w:rsid w:val="15BE5F2B"/>
    <w:rsid w:val="15D63F6D"/>
    <w:rsid w:val="168B3820"/>
    <w:rsid w:val="16B54D41"/>
    <w:rsid w:val="16F72C63"/>
    <w:rsid w:val="176127D3"/>
    <w:rsid w:val="17742506"/>
    <w:rsid w:val="17881B5A"/>
    <w:rsid w:val="17E551B2"/>
    <w:rsid w:val="17FB560C"/>
    <w:rsid w:val="18381785"/>
    <w:rsid w:val="188576AC"/>
    <w:rsid w:val="19CA0B03"/>
    <w:rsid w:val="19EA4D01"/>
    <w:rsid w:val="1A2226ED"/>
    <w:rsid w:val="1AAF34B1"/>
    <w:rsid w:val="1AB53919"/>
    <w:rsid w:val="1AB8095B"/>
    <w:rsid w:val="1AE725C8"/>
    <w:rsid w:val="1B0C6929"/>
    <w:rsid w:val="1B400365"/>
    <w:rsid w:val="1BE27765"/>
    <w:rsid w:val="1C041F57"/>
    <w:rsid w:val="1C3070F9"/>
    <w:rsid w:val="1CA4430D"/>
    <w:rsid w:val="1CDB531C"/>
    <w:rsid w:val="1D597D67"/>
    <w:rsid w:val="1E021D66"/>
    <w:rsid w:val="1E04384E"/>
    <w:rsid w:val="1E205195"/>
    <w:rsid w:val="1E310ADB"/>
    <w:rsid w:val="1EB62D85"/>
    <w:rsid w:val="1EB92341"/>
    <w:rsid w:val="1EE241F9"/>
    <w:rsid w:val="1EFA7794"/>
    <w:rsid w:val="1F180379"/>
    <w:rsid w:val="1F3A5DE3"/>
    <w:rsid w:val="1F457681"/>
    <w:rsid w:val="1FC87893"/>
    <w:rsid w:val="201056CD"/>
    <w:rsid w:val="20125CB4"/>
    <w:rsid w:val="202A320F"/>
    <w:rsid w:val="209239FD"/>
    <w:rsid w:val="20DE4B10"/>
    <w:rsid w:val="21076199"/>
    <w:rsid w:val="216C09A3"/>
    <w:rsid w:val="21A55D49"/>
    <w:rsid w:val="22A16179"/>
    <w:rsid w:val="22D05153"/>
    <w:rsid w:val="23747406"/>
    <w:rsid w:val="237A5348"/>
    <w:rsid w:val="23EC5E3E"/>
    <w:rsid w:val="2412732E"/>
    <w:rsid w:val="2453265A"/>
    <w:rsid w:val="245E07C6"/>
    <w:rsid w:val="246D6C5B"/>
    <w:rsid w:val="24C54C65"/>
    <w:rsid w:val="24EF2AA9"/>
    <w:rsid w:val="257A5782"/>
    <w:rsid w:val="25BC39C9"/>
    <w:rsid w:val="261263C4"/>
    <w:rsid w:val="26AA1AA0"/>
    <w:rsid w:val="26DA37DC"/>
    <w:rsid w:val="277420AE"/>
    <w:rsid w:val="279462AC"/>
    <w:rsid w:val="27FD07BD"/>
    <w:rsid w:val="2836022E"/>
    <w:rsid w:val="283A6F01"/>
    <w:rsid w:val="290D27BA"/>
    <w:rsid w:val="29481B78"/>
    <w:rsid w:val="2976210D"/>
    <w:rsid w:val="297840D8"/>
    <w:rsid w:val="29B068A8"/>
    <w:rsid w:val="29D15596"/>
    <w:rsid w:val="29D611A0"/>
    <w:rsid w:val="2AAA6513"/>
    <w:rsid w:val="2AC67917"/>
    <w:rsid w:val="2B2A31B0"/>
    <w:rsid w:val="2BC14790"/>
    <w:rsid w:val="2C4E7372"/>
    <w:rsid w:val="2C820DC9"/>
    <w:rsid w:val="2C862244"/>
    <w:rsid w:val="2CAA6B3E"/>
    <w:rsid w:val="2CB52F4D"/>
    <w:rsid w:val="2D404F0C"/>
    <w:rsid w:val="2D5A4F80"/>
    <w:rsid w:val="2DFD44B7"/>
    <w:rsid w:val="2E383E35"/>
    <w:rsid w:val="2E7A61FC"/>
    <w:rsid w:val="2E93215F"/>
    <w:rsid w:val="2E9D638E"/>
    <w:rsid w:val="2F065CE2"/>
    <w:rsid w:val="2F4D1B62"/>
    <w:rsid w:val="315C608D"/>
    <w:rsid w:val="31CD2942"/>
    <w:rsid w:val="31DB51BC"/>
    <w:rsid w:val="32144BB9"/>
    <w:rsid w:val="32912953"/>
    <w:rsid w:val="32B55A55"/>
    <w:rsid w:val="32D54349"/>
    <w:rsid w:val="331973A0"/>
    <w:rsid w:val="33995376"/>
    <w:rsid w:val="33E95D5F"/>
    <w:rsid w:val="341B1CD8"/>
    <w:rsid w:val="349C4CFC"/>
    <w:rsid w:val="35366BF5"/>
    <w:rsid w:val="357716E7"/>
    <w:rsid w:val="35C3770C"/>
    <w:rsid w:val="35F96AF9"/>
    <w:rsid w:val="36106BD3"/>
    <w:rsid w:val="363F21EA"/>
    <w:rsid w:val="36D73939"/>
    <w:rsid w:val="372F0468"/>
    <w:rsid w:val="37CB7AC8"/>
    <w:rsid w:val="38C509BB"/>
    <w:rsid w:val="38F97974"/>
    <w:rsid w:val="39375E85"/>
    <w:rsid w:val="39AC17A8"/>
    <w:rsid w:val="39AF520E"/>
    <w:rsid w:val="39D1578E"/>
    <w:rsid w:val="39FB3881"/>
    <w:rsid w:val="3A687850"/>
    <w:rsid w:val="3A7846E9"/>
    <w:rsid w:val="3A9E14C4"/>
    <w:rsid w:val="3AF85078"/>
    <w:rsid w:val="3B10787A"/>
    <w:rsid w:val="3C101F4E"/>
    <w:rsid w:val="3C215F09"/>
    <w:rsid w:val="3C30439E"/>
    <w:rsid w:val="3C53008C"/>
    <w:rsid w:val="3C6504EB"/>
    <w:rsid w:val="3CC66AB0"/>
    <w:rsid w:val="3CDB69FF"/>
    <w:rsid w:val="3D053A7C"/>
    <w:rsid w:val="3DD658FA"/>
    <w:rsid w:val="3DEB20DE"/>
    <w:rsid w:val="3E471BD9"/>
    <w:rsid w:val="3F1955BD"/>
    <w:rsid w:val="3F746C97"/>
    <w:rsid w:val="3FC45E1F"/>
    <w:rsid w:val="405D01CC"/>
    <w:rsid w:val="41DB7C98"/>
    <w:rsid w:val="425C76EA"/>
    <w:rsid w:val="42975177"/>
    <w:rsid w:val="42E410D8"/>
    <w:rsid w:val="43951785"/>
    <w:rsid w:val="43A96218"/>
    <w:rsid w:val="43AE386B"/>
    <w:rsid w:val="43E80DDE"/>
    <w:rsid w:val="444255B6"/>
    <w:rsid w:val="444E121C"/>
    <w:rsid w:val="4524519C"/>
    <w:rsid w:val="454B6FE6"/>
    <w:rsid w:val="4552496F"/>
    <w:rsid w:val="45DB537A"/>
    <w:rsid w:val="45DC10F2"/>
    <w:rsid w:val="467F5E94"/>
    <w:rsid w:val="46853FF0"/>
    <w:rsid w:val="46B04A59"/>
    <w:rsid w:val="46BC30F1"/>
    <w:rsid w:val="47095F17"/>
    <w:rsid w:val="472114B3"/>
    <w:rsid w:val="474D4056"/>
    <w:rsid w:val="4751118B"/>
    <w:rsid w:val="47655843"/>
    <w:rsid w:val="476F0572"/>
    <w:rsid w:val="4783216D"/>
    <w:rsid w:val="47AD0F98"/>
    <w:rsid w:val="47BB36B5"/>
    <w:rsid w:val="47EE6045"/>
    <w:rsid w:val="47FC5A7C"/>
    <w:rsid w:val="482A7BEC"/>
    <w:rsid w:val="48855A71"/>
    <w:rsid w:val="49125CF3"/>
    <w:rsid w:val="49235109"/>
    <w:rsid w:val="495E0009"/>
    <w:rsid w:val="497B454E"/>
    <w:rsid w:val="49EC467D"/>
    <w:rsid w:val="4A0B01F8"/>
    <w:rsid w:val="4A7D4C52"/>
    <w:rsid w:val="4AC8729C"/>
    <w:rsid w:val="4B57391E"/>
    <w:rsid w:val="4B78661C"/>
    <w:rsid w:val="4BA02254"/>
    <w:rsid w:val="4C79679C"/>
    <w:rsid w:val="4C8C0B39"/>
    <w:rsid w:val="4D4408FE"/>
    <w:rsid w:val="4DAB41F0"/>
    <w:rsid w:val="4DDD0570"/>
    <w:rsid w:val="4E8714DB"/>
    <w:rsid w:val="4E893369"/>
    <w:rsid w:val="4EA34588"/>
    <w:rsid w:val="4EA36C51"/>
    <w:rsid w:val="4EFD6AD1"/>
    <w:rsid w:val="4FE03BF0"/>
    <w:rsid w:val="50A218B6"/>
    <w:rsid w:val="51A57F0C"/>
    <w:rsid w:val="51B01DB1"/>
    <w:rsid w:val="51D26584"/>
    <w:rsid w:val="51DB37DF"/>
    <w:rsid w:val="53073C53"/>
    <w:rsid w:val="533B29F6"/>
    <w:rsid w:val="53E36ED5"/>
    <w:rsid w:val="545729B8"/>
    <w:rsid w:val="54AE14F5"/>
    <w:rsid w:val="54F413E0"/>
    <w:rsid w:val="552B02EF"/>
    <w:rsid w:val="55BB7B39"/>
    <w:rsid w:val="56574EF1"/>
    <w:rsid w:val="567A2EF5"/>
    <w:rsid w:val="56D22939"/>
    <w:rsid w:val="56E85B49"/>
    <w:rsid w:val="57465906"/>
    <w:rsid w:val="5749020C"/>
    <w:rsid w:val="574F34A8"/>
    <w:rsid w:val="57FC08F2"/>
    <w:rsid w:val="587E414F"/>
    <w:rsid w:val="58D04AE7"/>
    <w:rsid w:val="58D807A2"/>
    <w:rsid w:val="592117E6"/>
    <w:rsid w:val="59594ADC"/>
    <w:rsid w:val="59B85CA7"/>
    <w:rsid w:val="59D764C5"/>
    <w:rsid w:val="5A533C21"/>
    <w:rsid w:val="5B651136"/>
    <w:rsid w:val="5BA67D81"/>
    <w:rsid w:val="5BC85F49"/>
    <w:rsid w:val="5C1F025F"/>
    <w:rsid w:val="5CE4729D"/>
    <w:rsid w:val="5CFB7377"/>
    <w:rsid w:val="5D5A52C7"/>
    <w:rsid w:val="5D6F0D72"/>
    <w:rsid w:val="5D8F6D1E"/>
    <w:rsid w:val="5DB81ED5"/>
    <w:rsid w:val="5F0A3A3E"/>
    <w:rsid w:val="5F6549E6"/>
    <w:rsid w:val="5F73062B"/>
    <w:rsid w:val="5F93061C"/>
    <w:rsid w:val="600D6620"/>
    <w:rsid w:val="611265B0"/>
    <w:rsid w:val="61CE251D"/>
    <w:rsid w:val="61E239A6"/>
    <w:rsid w:val="62CD4018"/>
    <w:rsid w:val="62EA6483"/>
    <w:rsid w:val="631E2CE0"/>
    <w:rsid w:val="63A30F39"/>
    <w:rsid w:val="64562340"/>
    <w:rsid w:val="64721E7E"/>
    <w:rsid w:val="64FD49D9"/>
    <w:rsid w:val="656B62C3"/>
    <w:rsid w:val="65D26342"/>
    <w:rsid w:val="65DA7FD9"/>
    <w:rsid w:val="662D17CA"/>
    <w:rsid w:val="66350262"/>
    <w:rsid w:val="66BB7051"/>
    <w:rsid w:val="66E8749F"/>
    <w:rsid w:val="66F61F74"/>
    <w:rsid w:val="68012F0F"/>
    <w:rsid w:val="68153AD4"/>
    <w:rsid w:val="684921C0"/>
    <w:rsid w:val="68A80AD2"/>
    <w:rsid w:val="68E6027C"/>
    <w:rsid w:val="693115D2"/>
    <w:rsid w:val="69872B49"/>
    <w:rsid w:val="69BB70ED"/>
    <w:rsid w:val="6A482BC4"/>
    <w:rsid w:val="6A794FDE"/>
    <w:rsid w:val="6AEE2A57"/>
    <w:rsid w:val="6B20545A"/>
    <w:rsid w:val="6B8F0DDA"/>
    <w:rsid w:val="6B947BF6"/>
    <w:rsid w:val="6C0B435C"/>
    <w:rsid w:val="6C7A3290"/>
    <w:rsid w:val="6D8753AD"/>
    <w:rsid w:val="6E050C87"/>
    <w:rsid w:val="6E3B6A4F"/>
    <w:rsid w:val="6E562150"/>
    <w:rsid w:val="6E897151"/>
    <w:rsid w:val="6EC627BC"/>
    <w:rsid w:val="6EE1644B"/>
    <w:rsid w:val="6F01585D"/>
    <w:rsid w:val="6F104E94"/>
    <w:rsid w:val="6F7C598B"/>
    <w:rsid w:val="700F0A33"/>
    <w:rsid w:val="70955C8A"/>
    <w:rsid w:val="70B9559C"/>
    <w:rsid w:val="70DF1913"/>
    <w:rsid w:val="70FA04FB"/>
    <w:rsid w:val="71D12A25"/>
    <w:rsid w:val="72244ED7"/>
    <w:rsid w:val="727D3192"/>
    <w:rsid w:val="728409C4"/>
    <w:rsid w:val="72D80D10"/>
    <w:rsid w:val="73CB4AEF"/>
    <w:rsid w:val="741E6BF6"/>
    <w:rsid w:val="757A5365"/>
    <w:rsid w:val="75B769B0"/>
    <w:rsid w:val="75D94B83"/>
    <w:rsid w:val="75DE488F"/>
    <w:rsid w:val="764A51BD"/>
    <w:rsid w:val="76BD726A"/>
    <w:rsid w:val="76ED694A"/>
    <w:rsid w:val="77575D2B"/>
    <w:rsid w:val="777A05E8"/>
    <w:rsid w:val="77836B8A"/>
    <w:rsid w:val="77C47AB5"/>
    <w:rsid w:val="78056103"/>
    <w:rsid w:val="78C87131"/>
    <w:rsid w:val="792D0E66"/>
    <w:rsid w:val="79482E4A"/>
    <w:rsid w:val="79AE27CB"/>
    <w:rsid w:val="7A460C55"/>
    <w:rsid w:val="7A5461A9"/>
    <w:rsid w:val="7A70182E"/>
    <w:rsid w:val="7B1B5C3E"/>
    <w:rsid w:val="7B700E0F"/>
    <w:rsid w:val="7B8A691F"/>
    <w:rsid w:val="7BA06143"/>
    <w:rsid w:val="7BF94D6B"/>
    <w:rsid w:val="7C6F7C42"/>
    <w:rsid w:val="7C961A10"/>
    <w:rsid w:val="7CE81B50"/>
    <w:rsid w:val="7CF91FAF"/>
    <w:rsid w:val="7D4A26D8"/>
    <w:rsid w:val="7DD56578"/>
    <w:rsid w:val="7E4075FF"/>
    <w:rsid w:val="7E576F8D"/>
    <w:rsid w:val="7E5D5AD4"/>
    <w:rsid w:val="7E6B0C8A"/>
    <w:rsid w:val="7EC16AFC"/>
    <w:rsid w:val="7ECB1729"/>
    <w:rsid w:val="7EE32F75"/>
    <w:rsid w:val="7F1B26B0"/>
    <w:rsid w:val="7F517E80"/>
    <w:rsid w:val="7F9649B7"/>
    <w:rsid w:val="7FD10FC1"/>
    <w:rsid w:val="7FE17456"/>
    <w:rsid w:val="7FE3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autoRedefine/>
    <w:qFormat/>
    <w:uiPriority w:val="0"/>
    <w:pPr>
      <w:keepNext/>
      <w:keepLines/>
      <w:spacing w:before="260" w:after="260" w:line="413" w:lineRule="auto"/>
      <w:jc w:val="center"/>
      <w:outlineLvl w:val="2"/>
    </w:pPr>
    <w:rPr>
      <w:b/>
      <w:sz w:val="44"/>
    </w:rPr>
  </w:style>
  <w:style w:type="paragraph" w:styleId="7">
    <w:name w:val="heading 4"/>
    <w:basedOn w:val="1"/>
    <w:next w:val="1"/>
    <w:qFormat/>
    <w:uiPriority w:val="9"/>
    <w:pPr>
      <w:tabs>
        <w:tab w:val="left" w:pos="720"/>
      </w:tabs>
      <w:spacing w:before="560" w:after="290" w:line="376" w:lineRule="auto"/>
      <w:ind w:left="420" w:hanging="420"/>
      <w:outlineLvl w:val="3"/>
    </w:pPr>
    <w:rPr>
      <w:rFonts w:ascii="Arial" w:hAnsi="Arial" w:eastAsia="黑体"/>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styleId="3">
    <w:name w:val="Quote"/>
    <w:basedOn w:val="1"/>
    <w:next w:val="1"/>
    <w:link w:val="29"/>
    <w:autoRedefine/>
    <w:qFormat/>
    <w:uiPriority w:val="29"/>
    <w:pPr>
      <w:widowControl/>
      <w:jc w:val="left"/>
    </w:pPr>
    <w:rPr>
      <w:rFonts w:ascii="Calibri" w:hAnsi="Calibri"/>
      <w:i/>
      <w:kern w:val="0"/>
      <w:sz w:val="24"/>
      <w:szCs w:val="24"/>
    </w:rPr>
  </w:style>
  <w:style w:type="paragraph" w:styleId="8">
    <w:name w:val="Normal Indent"/>
    <w:basedOn w:val="1"/>
    <w:autoRedefine/>
    <w:qFormat/>
    <w:uiPriority w:val="0"/>
    <w:pPr>
      <w:spacing w:line="360" w:lineRule="auto"/>
      <w:ind w:firstLine="420"/>
    </w:pPr>
    <w:rPr>
      <w:sz w:val="24"/>
      <w:szCs w:val="24"/>
    </w:rPr>
  </w:style>
  <w:style w:type="paragraph" w:styleId="9">
    <w:name w:val="annotation text"/>
    <w:basedOn w:val="1"/>
    <w:link w:val="27"/>
    <w:autoRedefine/>
    <w:qFormat/>
    <w:uiPriority w:val="0"/>
    <w:pPr>
      <w:jc w:val="left"/>
    </w:pPr>
  </w:style>
  <w:style w:type="paragraph" w:styleId="10">
    <w:name w:val="Body Text Indent"/>
    <w:basedOn w:val="1"/>
    <w:autoRedefine/>
    <w:qFormat/>
    <w:uiPriority w:val="0"/>
    <w:pPr>
      <w:spacing w:line="700" w:lineRule="exact"/>
      <w:ind w:left="960"/>
    </w:pPr>
    <w:rPr>
      <w:sz w:val="44"/>
    </w:rPr>
  </w:style>
  <w:style w:type="paragraph" w:styleId="11">
    <w:name w:val="Plain Text"/>
    <w:basedOn w:val="1"/>
    <w:autoRedefine/>
    <w:qFormat/>
    <w:uiPriority w:val="0"/>
    <w:pPr>
      <w:adjustRightInd w:val="0"/>
      <w:snapToGrid w:val="0"/>
      <w:spacing w:line="360" w:lineRule="auto"/>
    </w:pPr>
    <w:rPr>
      <w:rFonts w:ascii="宋体" w:hAnsi="Courier New"/>
      <w:sz w:val="21"/>
    </w:rPr>
  </w:style>
  <w:style w:type="paragraph" w:styleId="12">
    <w:name w:val="Date"/>
    <w:basedOn w:val="1"/>
    <w:next w:val="1"/>
    <w:autoRedefine/>
    <w:qFormat/>
    <w:uiPriority w:val="0"/>
  </w:style>
  <w:style w:type="paragraph" w:styleId="13">
    <w:name w:val="Balloon Text"/>
    <w:basedOn w:val="1"/>
    <w:link w:val="26"/>
    <w:autoRedefine/>
    <w:qFormat/>
    <w:uiPriority w:val="0"/>
    <w:rPr>
      <w:sz w:val="18"/>
      <w:szCs w:val="18"/>
    </w:rPr>
  </w:style>
  <w:style w:type="paragraph" w:styleId="14">
    <w:name w:val="footer"/>
    <w:basedOn w:val="1"/>
    <w:next w:val="15"/>
    <w:autoRedefine/>
    <w:qFormat/>
    <w:uiPriority w:val="0"/>
    <w:pPr>
      <w:tabs>
        <w:tab w:val="center" w:pos="4153"/>
        <w:tab w:val="right" w:pos="8306"/>
      </w:tabs>
      <w:snapToGrid w:val="0"/>
      <w:jc w:val="left"/>
    </w:pPr>
    <w:rPr>
      <w:sz w:val="18"/>
    </w:rPr>
  </w:style>
  <w:style w:type="paragraph" w:customStyle="1" w:styleId="15">
    <w:name w:val="索引 51"/>
    <w:basedOn w:val="1"/>
    <w:next w:val="1"/>
    <w:autoRedefine/>
    <w:qFormat/>
    <w:uiPriority w:val="0"/>
    <w:pPr>
      <w:ind w:left="1680"/>
    </w:p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8">
    <w:name w:val="toc 2"/>
    <w:basedOn w:val="1"/>
    <w:next w:val="1"/>
    <w:autoRedefine/>
    <w:qFormat/>
    <w:uiPriority w:val="39"/>
    <w:pPr>
      <w:tabs>
        <w:tab w:val="right" w:leader="dot" w:pos="8400"/>
      </w:tabs>
      <w:spacing w:line="440" w:lineRule="exact"/>
      <w:ind w:left="280" w:leftChars="100" w:right="-91" w:rightChars="-91"/>
    </w:pPr>
  </w:style>
  <w:style w:type="paragraph" w:styleId="19">
    <w:name w:val="annotation subject"/>
    <w:basedOn w:val="9"/>
    <w:next w:val="9"/>
    <w:link w:val="28"/>
    <w:autoRedefine/>
    <w:qFormat/>
    <w:uiPriority w:val="0"/>
    <w:rPr>
      <w:b/>
      <w:bCs/>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annotation reference"/>
    <w:basedOn w:val="22"/>
    <w:autoRedefine/>
    <w:qFormat/>
    <w:uiPriority w:val="0"/>
    <w:rPr>
      <w:sz w:val="21"/>
      <w:szCs w:val="21"/>
    </w:rPr>
  </w:style>
  <w:style w:type="paragraph" w:customStyle="1" w:styleId="25">
    <w:name w:val="无间隔1"/>
    <w:autoRedefine/>
    <w:qFormat/>
    <w:uiPriority w:val="1"/>
    <w:pPr>
      <w:jc w:val="both"/>
    </w:pPr>
    <w:rPr>
      <w:rFonts w:ascii="Times New Roman" w:hAnsi="Times New Roman" w:eastAsia="Times New Roman" w:cs="Times New Roman"/>
      <w:lang w:val="en-US" w:eastAsia="zh-CN" w:bidi="ar-SA"/>
    </w:rPr>
  </w:style>
  <w:style w:type="character" w:customStyle="1" w:styleId="26">
    <w:name w:val="批注框文本 Char"/>
    <w:basedOn w:val="22"/>
    <w:link w:val="13"/>
    <w:autoRedefine/>
    <w:qFormat/>
    <w:uiPriority w:val="0"/>
    <w:rPr>
      <w:kern w:val="2"/>
      <w:sz w:val="18"/>
      <w:szCs w:val="18"/>
    </w:rPr>
  </w:style>
  <w:style w:type="character" w:customStyle="1" w:styleId="27">
    <w:name w:val="批注文字 Char"/>
    <w:basedOn w:val="22"/>
    <w:link w:val="9"/>
    <w:autoRedefine/>
    <w:qFormat/>
    <w:uiPriority w:val="0"/>
    <w:rPr>
      <w:kern w:val="2"/>
      <w:sz w:val="28"/>
    </w:rPr>
  </w:style>
  <w:style w:type="character" w:customStyle="1" w:styleId="28">
    <w:name w:val="批注主题 Char"/>
    <w:basedOn w:val="27"/>
    <w:link w:val="19"/>
    <w:qFormat/>
    <w:uiPriority w:val="0"/>
    <w:rPr>
      <w:b/>
      <w:bCs/>
      <w:kern w:val="2"/>
      <w:sz w:val="28"/>
    </w:rPr>
  </w:style>
  <w:style w:type="character" w:customStyle="1" w:styleId="29">
    <w:name w:val="引用 Char"/>
    <w:basedOn w:val="22"/>
    <w:link w:val="3"/>
    <w:autoRedefine/>
    <w:qFormat/>
    <w:uiPriority w:val="29"/>
    <w:rPr>
      <w:rFonts w:ascii="Calibri" w:hAnsi="Calibri"/>
      <w:i/>
      <w:sz w:val="24"/>
      <w:szCs w:val="24"/>
    </w:rPr>
  </w:style>
  <w:style w:type="character" w:customStyle="1" w:styleId="30">
    <w:name w:val="trnone1"/>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24004</Words>
  <Characters>25435</Characters>
  <Lines>370</Lines>
  <Paragraphs>104</Paragraphs>
  <TotalTime>16</TotalTime>
  <ScaleCrop>false</ScaleCrop>
  <LinksUpToDate>false</LinksUpToDate>
  <CharactersWithSpaces>25797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2024-01-17T05:17:00Z</dcterms:created>
  <dc:creator>阎晗</dc:creator>
  <cp:lastModifiedBy>晗子</cp:lastModifiedBy>
  <cp:lastPrinted>2025-08-26T09:42:25Z</cp:lastPrinted>
  <dcterms:modified xsi:type="dcterms:W3CDTF">2025-08-26T09:44:01Z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253E2477EEB846738C20A794A5974948_11</vt:lpwstr>
  </property>
  <property fmtid="{D5CDD505-2E9C-101B-9397-08002B2CF9AE}" pid="4" name="KSOTemplateDocerSaveRecord">
    <vt:lpwstr>eyJoZGlkIjoiMTQ4YzhkMGQxOTk5MWY0NWFjNTNmOWVmNjhkMTdiMjYiLCJ1c2VySWQiOiIxMjIzNjkzNTAwIn0=</vt:lpwstr>
  </property>
</Properties>
</file>