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665215">
      <w:pPr>
        <w:pStyle w:val="7"/>
        <w:tabs>
          <w:tab w:val="right" w:leader="dot" w:pos="9402"/>
        </w:tabs>
        <w:spacing w:line="480" w:lineRule="exact"/>
        <w:ind w:left="560"/>
        <w:jc w:val="center"/>
        <w:outlineLvl w:val="0"/>
        <w:rPr>
          <w:rFonts w:ascii="微软雅黑" w:hAnsi="微软雅黑" w:eastAsia="微软雅黑" w:cs="微软雅黑"/>
          <w:szCs w:val="30"/>
        </w:rPr>
      </w:pPr>
      <w:r>
        <w:rPr>
          <w:rFonts w:hint="eastAsia" w:ascii="微软雅黑" w:hAnsi="微软雅黑" w:eastAsia="微软雅黑" w:cs="微软雅黑"/>
          <w:sz w:val="36"/>
          <w:szCs w:val="30"/>
        </w:rPr>
        <w:t>采购公告</w:t>
      </w:r>
    </w:p>
    <w:p w14:paraId="3D82026A">
      <w:pPr>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重庆佳智辰合物业服务评估监理有限公司（以下简称：采购代理机构）接受金科智慧服务集团股份有限公司重庆分公司委托，对其“</w:t>
      </w:r>
      <w:r>
        <w:rPr>
          <w:rFonts w:ascii="微软雅黑" w:hAnsi="微软雅黑" w:eastAsia="微软雅黑" w:cs="微软雅黑"/>
          <w:sz w:val="24"/>
          <w:szCs w:val="24"/>
        </w:rPr>
        <w:t>金科廊桥水乡一组团消</w:t>
      </w:r>
      <w:bookmarkStart w:id="84" w:name="_GoBack"/>
      <w:bookmarkEnd w:id="84"/>
      <w:r>
        <w:rPr>
          <w:rFonts w:ascii="微软雅黑" w:hAnsi="微软雅黑" w:eastAsia="微软雅黑" w:cs="微软雅黑"/>
          <w:sz w:val="24"/>
          <w:szCs w:val="24"/>
        </w:rPr>
        <w:t>防改造工程</w:t>
      </w:r>
      <w:r>
        <w:rPr>
          <w:rFonts w:hint="eastAsia" w:ascii="微软雅黑" w:hAnsi="微软雅黑" w:eastAsia="微软雅黑" w:cs="微软雅黑"/>
          <w:sz w:val="24"/>
          <w:szCs w:val="24"/>
        </w:rPr>
        <w:t>”项目进行询比采购。欢迎有资格的供应商前来参与询比。</w:t>
      </w:r>
    </w:p>
    <w:p w14:paraId="6A7497F8">
      <w:pPr>
        <w:pStyle w:val="2"/>
        <w:spacing w:line="400" w:lineRule="exact"/>
        <w:rPr>
          <w:rFonts w:ascii="微软雅黑" w:hAnsi="微软雅黑" w:eastAsia="微软雅黑" w:cs="微软雅黑"/>
          <w:sz w:val="24"/>
          <w:szCs w:val="24"/>
        </w:rPr>
      </w:pPr>
      <w:bookmarkStart w:id="0" w:name="_Toc5786"/>
      <w:bookmarkStart w:id="1" w:name="_Toc28114"/>
      <w:bookmarkStart w:id="2" w:name="_Toc313893526"/>
      <w:bookmarkStart w:id="3" w:name="_Toc10001"/>
      <w:bookmarkStart w:id="4" w:name="_Toc7287"/>
      <w:bookmarkStart w:id="5" w:name="_Toc317775175"/>
      <w:bookmarkStart w:id="6" w:name="_Toc47094760"/>
      <w:bookmarkStart w:id="7" w:name="_Toc4506"/>
      <w:r>
        <w:rPr>
          <w:rFonts w:hint="eastAsia" w:ascii="微软雅黑" w:hAnsi="微软雅黑" w:eastAsia="微软雅黑" w:cs="微软雅黑"/>
          <w:sz w:val="24"/>
          <w:szCs w:val="24"/>
        </w:rPr>
        <w:t>一、询比内容</w:t>
      </w:r>
      <w:bookmarkEnd w:id="0"/>
      <w:bookmarkEnd w:id="1"/>
      <w:bookmarkEnd w:id="2"/>
      <w:bookmarkEnd w:id="3"/>
      <w:bookmarkEnd w:id="4"/>
      <w:bookmarkEnd w:id="5"/>
      <w:bookmarkEnd w:id="6"/>
      <w:bookmarkEnd w:id="7"/>
    </w:p>
    <w:tbl>
      <w:tblPr>
        <w:tblStyle w:val="8"/>
        <w:tblpPr w:leftFromText="180" w:rightFromText="180" w:vertAnchor="text" w:horzAnchor="page" w:tblpX="1404" w:tblpY="412"/>
        <w:tblOverlap w:val="never"/>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8"/>
        <w:gridCol w:w="2460"/>
        <w:gridCol w:w="2280"/>
        <w:gridCol w:w="1792"/>
      </w:tblGrid>
      <w:tr w14:paraId="48BE1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708" w:type="dxa"/>
            <w:tcBorders>
              <w:top w:val="single" w:color="auto" w:sz="4" w:space="0"/>
              <w:left w:val="single" w:color="auto" w:sz="4" w:space="0"/>
              <w:right w:val="single" w:color="auto" w:sz="4" w:space="0"/>
            </w:tcBorders>
            <w:vAlign w:val="center"/>
          </w:tcPr>
          <w:p w14:paraId="5BDB5596">
            <w:pPr>
              <w:widowControl/>
              <w:spacing w:line="400" w:lineRule="exact"/>
              <w:jc w:val="center"/>
              <w:rPr>
                <w:rFonts w:ascii="微软雅黑" w:hAnsi="微软雅黑" w:eastAsia="微软雅黑" w:cs="微软雅黑"/>
                <w:b/>
                <w:bCs/>
                <w:kern w:val="0"/>
                <w:sz w:val="24"/>
                <w:szCs w:val="32"/>
              </w:rPr>
            </w:pPr>
            <w:r>
              <w:rPr>
                <w:rFonts w:hint="eastAsia" w:ascii="微软雅黑" w:hAnsi="微软雅黑" w:eastAsia="微软雅黑" w:cs="微软雅黑"/>
                <w:b/>
                <w:bCs/>
                <w:kern w:val="0"/>
                <w:sz w:val="24"/>
                <w:szCs w:val="32"/>
              </w:rPr>
              <w:t>项目名称</w:t>
            </w:r>
          </w:p>
        </w:tc>
        <w:tc>
          <w:tcPr>
            <w:tcW w:w="2460" w:type="dxa"/>
            <w:tcBorders>
              <w:top w:val="single" w:color="auto" w:sz="4" w:space="0"/>
              <w:left w:val="single" w:color="auto" w:sz="4" w:space="0"/>
              <w:right w:val="single" w:color="auto" w:sz="4" w:space="0"/>
            </w:tcBorders>
            <w:vAlign w:val="center"/>
          </w:tcPr>
          <w:p w14:paraId="57C3A10A">
            <w:pPr>
              <w:spacing w:line="400" w:lineRule="exact"/>
              <w:jc w:val="center"/>
              <w:rPr>
                <w:rFonts w:ascii="微软雅黑" w:hAnsi="微软雅黑" w:eastAsia="微软雅黑" w:cs="微软雅黑"/>
                <w:b/>
                <w:bCs/>
                <w:kern w:val="0"/>
                <w:sz w:val="24"/>
                <w:szCs w:val="32"/>
              </w:rPr>
            </w:pPr>
            <w:r>
              <w:rPr>
                <w:rFonts w:hint="eastAsia" w:ascii="微软雅黑" w:hAnsi="微软雅黑" w:eastAsia="微软雅黑" w:cs="微软雅黑"/>
                <w:b/>
                <w:bCs/>
                <w:kern w:val="0"/>
                <w:sz w:val="24"/>
                <w:szCs w:val="32"/>
              </w:rPr>
              <w:t>最高限价（元）</w:t>
            </w:r>
          </w:p>
        </w:tc>
        <w:tc>
          <w:tcPr>
            <w:tcW w:w="2280" w:type="dxa"/>
            <w:tcBorders>
              <w:top w:val="single" w:color="auto" w:sz="4" w:space="0"/>
              <w:left w:val="single" w:color="auto" w:sz="4" w:space="0"/>
              <w:right w:val="single" w:color="auto" w:sz="4" w:space="0"/>
            </w:tcBorders>
            <w:vAlign w:val="center"/>
          </w:tcPr>
          <w:p w14:paraId="0EE9C1FD">
            <w:pPr>
              <w:spacing w:line="400" w:lineRule="exact"/>
              <w:jc w:val="center"/>
              <w:rPr>
                <w:rFonts w:ascii="微软雅黑" w:hAnsi="微软雅黑" w:eastAsia="微软雅黑" w:cs="微软雅黑"/>
                <w:b/>
                <w:bCs/>
                <w:kern w:val="0"/>
                <w:sz w:val="24"/>
                <w:szCs w:val="32"/>
              </w:rPr>
            </w:pPr>
            <w:r>
              <w:rPr>
                <w:rFonts w:hint="eastAsia" w:ascii="微软雅黑" w:hAnsi="微软雅黑" w:eastAsia="微软雅黑" w:cs="微软雅黑"/>
                <w:b/>
                <w:bCs/>
                <w:kern w:val="0"/>
                <w:sz w:val="24"/>
                <w:szCs w:val="32"/>
              </w:rPr>
              <w:t>成交供应商数量</w:t>
            </w:r>
          </w:p>
          <w:p w14:paraId="22BD22CC">
            <w:pPr>
              <w:spacing w:line="400" w:lineRule="exact"/>
              <w:jc w:val="center"/>
              <w:rPr>
                <w:rFonts w:ascii="微软雅黑" w:hAnsi="微软雅黑" w:eastAsia="微软雅黑" w:cs="微软雅黑"/>
                <w:b/>
                <w:bCs/>
                <w:kern w:val="0"/>
                <w:sz w:val="24"/>
                <w:szCs w:val="32"/>
              </w:rPr>
            </w:pPr>
            <w:r>
              <w:rPr>
                <w:rFonts w:hint="eastAsia" w:ascii="微软雅黑" w:hAnsi="微软雅黑" w:eastAsia="微软雅黑" w:cs="微软雅黑"/>
                <w:b/>
                <w:bCs/>
                <w:kern w:val="0"/>
                <w:sz w:val="24"/>
                <w:szCs w:val="32"/>
              </w:rPr>
              <w:t>（名）</w:t>
            </w:r>
          </w:p>
        </w:tc>
        <w:tc>
          <w:tcPr>
            <w:tcW w:w="1792" w:type="dxa"/>
            <w:tcBorders>
              <w:top w:val="single" w:color="auto" w:sz="4" w:space="0"/>
              <w:left w:val="single" w:color="auto" w:sz="4" w:space="0"/>
              <w:right w:val="single" w:color="auto" w:sz="4" w:space="0"/>
            </w:tcBorders>
            <w:vAlign w:val="center"/>
          </w:tcPr>
          <w:p w14:paraId="64427DBF">
            <w:pPr>
              <w:spacing w:line="400" w:lineRule="exact"/>
              <w:jc w:val="center"/>
              <w:rPr>
                <w:rFonts w:ascii="微软雅黑" w:hAnsi="微软雅黑" w:eastAsia="微软雅黑" w:cs="微软雅黑"/>
                <w:b/>
                <w:bCs/>
                <w:kern w:val="0"/>
                <w:sz w:val="24"/>
                <w:szCs w:val="32"/>
              </w:rPr>
            </w:pPr>
            <w:r>
              <w:rPr>
                <w:rFonts w:hint="eastAsia" w:ascii="微软雅黑" w:hAnsi="微软雅黑" w:eastAsia="微软雅黑" w:cs="微软雅黑"/>
                <w:b/>
                <w:bCs/>
                <w:kern w:val="0"/>
                <w:sz w:val="24"/>
                <w:szCs w:val="32"/>
              </w:rPr>
              <w:t>其他说明</w:t>
            </w:r>
          </w:p>
        </w:tc>
      </w:tr>
      <w:tr w14:paraId="7E61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2708" w:type="dxa"/>
            <w:tcBorders>
              <w:top w:val="single" w:color="auto" w:sz="4" w:space="0"/>
              <w:left w:val="single" w:color="auto" w:sz="4" w:space="0"/>
              <w:bottom w:val="single" w:color="auto" w:sz="4" w:space="0"/>
              <w:right w:val="single" w:color="auto" w:sz="4" w:space="0"/>
            </w:tcBorders>
            <w:vAlign w:val="center"/>
          </w:tcPr>
          <w:p w14:paraId="5ACAD8D9">
            <w:pPr>
              <w:spacing w:line="400" w:lineRule="exact"/>
              <w:jc w:val="center"/>
              <w:rPr>
                <w:rFonts w:ascii="微软雅黑" w:hAnsi="微软雅黑" w:eastAsia="微软雅黑" w:cs="微软雅黑"/>
                <w:sz w:val="24"/>
                <w:szCs w:val="24"/>
              </w:rPr>
            </w:pPr>
            <w:bookmarkStart w:id="8" w:name="_Hlk344477914"/>
            <w:r>
              <w:rPr>
                <w:rFonts w:hint="eastAsia" w:ascii="微软雅黑" w:hAnsi="微软雅黑" w:eastAsia="微软雅黑" w:cs="微软雅黑"/>
                <w:sz w:val="24"/>
                <w:szCs w:val="24"/>
              </w:rPr>
              <w:t>金科廊桥水乡一组团消防改造工程</w:t>
            </w:r>
          </w:p>
        </w:tc>
        <w:tc>
          <w:tcPr>
            <w:tcW w:w="2460" w:type="dxa"/>
            <w:tcBorders>
              <w:top w:val="single" w:color="auto" w:sz="4" w:space="0"/>
              <w:left w:val="single" w:color="auto" w:sz="4" w:space="0"/>
              <w:bottom w:val="single" w:color="auto" w:sz="4" w:space="0"/>
              <w:right w:val="single" w:color="auto" w:sz="4" w:space="0"/>
            </w:tcBorders>
            <w:vAlign w:val="center"/>
          </w:tcPr>
          <w:p w14:paraId="78222839">
            <w:pPr>
              <w:jc w:val="center"/>
              <w:rPr>
                <w:rFonts w:ascii="微软雅黑" w:hAnsi="微软雅黑" w:eastAsia="微软雅黑" w:cs="微软雅黑"/>
                <w:kern w:val="0"/>
                <w:sz w:val="24"/>
                <w:szCs w:val="24"/>
              </w:rPr>
            </w:pPr>
            <w:r>
              <w:rPr>
                <w:rFonts w:hint="eastAsia" w:ascii="宋体" w:hAnsi="宋体"/>
                <w:color w:val="000000" w:themeColor="text1"/>
                <w:szCs w:val="28"/>
                <w14:textFill>
                  <w14:solidFill>
                    <w14:schemeClr w14:val="tx1"/>
                  </w14:solidFill>
                </w14:textFill>
              </w:rPr>
              <w:t>287669.15</w:t>
            </w:r>
            <w:r>
              <w:rPr>
                <w:rFonts w:hint="eastAsia" w:ascii="宋体" w:hAnsi="宋体"/>
                <w:szCs w:val="28"/>
              </w:rPr>
              <w:t xml:space="preserve"> </w:t>
            </w:r>
          </w:p>
        </w:tc>
        <w:tc>
          <w:tcPr>
            <w:tcW w:w="2280" w:type="dxa"/>
            <w:tcBorders>
              <w:top w:val="single" w:color="auto" w:sz="4" w:space="0"/>
              <w:left w:val="single" w:color="auto" w:sz="4" w:space="0"/>
              <w:bottom w:val="single" w:color="auto" w:sz="4" w:space="0"/>
              <w:right w:val="single" w:color="auto" w:sz="4" w:space="0"/>
            </w:tcBorders>
            <w:vAlign w:val="center"/>
          </w:tcPr>
          <w:p w14:paraId="73304C29">
            <w:pPr>
              <w:jc w:val="center"/>
              <w:rPr>
                <w:rFonts w:ascii="微软雅黑" w:hAnsi="微软雅黑" w:eastAsia="微软雅黑" w:cs="微软雅黑"/>
                <w:sz w:val="24"/>
                <w:szCs w:val="24"/>
              </w:rPr>
            </w:pPr>
            <w:r>
              <w:rPr>
                <w:rFonts w:hint="eastAsia" w:ascii="微软雅黑" w:hAnsi="微软雅黑" w:eastAsia="微软雅黑" w:cs="微软雅黑"/>
                <w:sz w:val="24"/>
                <w:szCs w:val="24"/>
              </w:rPr>
              <w:t>1</w:t>
            </w:r>
          </w:p>
        </w:tc>
        <w:tc>
          <w:tcPr>
            <w:tcW w:w="1792" w:type="dxa"/>
            <w:tcBorders>
              <w:top w:val="single" w:color="auto" w:sz="4" w:space="0"/>
              <w:left w:val="single" w:color="auto" w:sz="4" w:space="0"/>
              <w:bottom w:val="single" w:color="auto" w:sz="4" w:space="0"/>
              <w:right w:val="single" w:color="auto" w:sz="4" w:space="0"/>
            </w:tcBorders>
            <w:vAlign w:val="center"/>
          </w:tcPr>
          <w:p w14:paraId="0C70F7AF">
            <w:pPr>
              <w:spacing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r>
      <w:bookmarkEnd w:id="8"/>
    </w:tbl>
    <w:p w14:paraId="78511864">
      <w:pPr>
        <w:rPr>
          <w:rFonts w:ascii="微软雅黑" w:hAnsi="微软雅黑" w:eastAsia="微软雅黑" w:cs="微软雅黑"/>
          <w:sz w:val="15"/>
          <w:szCs w:val="8"/>
        </w:rPr>
      </w:pPr>
    </w:p>
    <w:p w14:paraId="05DFA348">
      <w:pPr>
        <w:pStyle w:val="2"/>
        <w:spacing w:line="400" w:lineRule="exact"/>
        <w:rPr>
          <w:rFonts w:ascii="微软雅黑" w:hAnsi="微软雅黑" w:eastAsia="微软雅黑" w:cs="微软雅黑"/>
          <w:sz w:val="24"/>
          <w:szCs w:val="24"/>
        </w:rPr>
      </w:pPr>
      <w:bookmarkStart w:id="9" w:name="_Toc20640"/>
      <w:bookmarkStart w:id="10" w:name="_Toc47094761"/>
      <w:bookmarkStart w:id="11" w:name="_Toc26489"/>
      <w:bookmarkStart w:id="12" w:name="_Toc26701"/>
      <w:bookmarkStart w:id="13" w:name="_Toc14640"/>
      <w:bookmarkStart w:id="14" w:name="_Toc969"/>
      <w:bookmarkStart w:id="15" w:name="_Toc373860293"/>
      <w:bookmarkStart w:id="16" w:name="_Toc317775178"/>
      <w:r>
        <w:rPr>
          <w:rFonts w:hint="eastAsia" w:ascii="微软雅黑" w:hAnsi="微软雅黑" w:eastAsia="微软雅黑" w:cs="微软雅黑"/>
          <w:sz w:val="24"/>
          <w:szCs w:val="24"/>
        </w:rPr>
        <w:t>二、资金来源</w:t>
      </w:r>
      <w:bookmarkEnd w:id="9"/>
      <w:bookmarkEnd w:id="10"/>
      <w:bookmarkEnd w:id="11"/>
      <w:bookmarkEnd w:id="12"/>
      <w:bookmarkEnd w:id="13"/>
      <w:bookmarkEnd w:id="14"/>
    </w:p>
    <w:p w14:paraId="2CF8D9BD">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bookmarkStart w:id="17" w:name="_Toc47094762"/>
      <w:bookmarkStart w:id="18" w:name="_Toc25320"/>
      <w:r>
        <w:rPr>
          <w:rFonts w:hint="eastAsia" w:ascii="微软雅黑" w:hAnsi="微软雅黑" w:eastAsia="微软雅黑" w:cs="微软雅黑"/>
          <w:color w:val="000000" w:themeColor="text1"/>
          <w:sz w:val="24"/>
          <w:szCs w:val="24"/>
          <w14:textFill>
            <w14:solidFill>
              <w14:schemeClr w14:val="tx1"/>
            </w14:solidFill>
          </w14:textFill>
        </w:rPr>
        <w:t>物业专项维修资金</w:t>
      </w:r>
    </w:p>
    <w:p w14:paraId="3E9B06D8">
      <w:pPr>
        <w:pStyle w:val="2"/>
        <w:spacing w:line="400" w:lineRule="exact"/>
        <w:rPr>
          <w:rFonts w:ascii="微软雅黑" w:hAnsi="微软雅黑" w:eastAsia="微软雅黑" w:cs="微软雅黑"/>
          <w:sz w:val="24"/>
          <w:szCs w:val="24"/>
        </w:rPr>
      </w:pPr>
      <w:bookmarkStart w:id="19" w:name="_Toc472"/>
      <w:bookmarkStart w:id="20" w:name="_Toc22157"/>
      <w:bookmarkStart w:id="21" w:name="_Toc11135"/>
      <w:bookmarkStart w:id="22" w:name="_Toc27864"/>
      <w:r>
        <w:rPr>
          <w:rFonts w:hint="eastAsia" w:ascii="微软雅黑" w:hAnsi="微软雅黑" w:eastAsia="微软雅黑" w:cs="微软雅黑"/>
          <w:sz w:val="24"/>
          <w:szCs w:val="24"/>
        </w:rPr>
        <w:t>三、供应商资格条件</w:t>
      </w:r>
      <w:bookmarkEnd w:id="17"/>
      <w:bookmarkEnd w:id="18"/>
      <w:bookmarkEnd w:id="19"/>
      <w:bookmarkEnd w:id="20"/>
      <w:bookmarkEnd w:id="21"/>
      <w:bookmarkEnd w:id="22"/>
    </w:p>
    <w:p w14:paraId="3C922067">
      <w:pPr>
        <w:snapToGrid w:val="0"/>
        <w:spacing w:line="400" w:lineRule="exact"/>
        <w:ind w:firstLine="480" w:firstLineChars="200"/>
        <w:outlineLvl w:val="1"/>
        <w:rPr>
          <w:rFonts w:ascii="微软雅黑" w:hAnsi="微软雅黑" w:eastAsia="微软雅黑" w:cs="微软雅黑"/>
          <w:sz w:val="24"/>
          <w:szCs w:val="24"/>
        </w:rPr>
      </w:pPr>
      <w:bookmarkStart w:id="23" w:name="_Toc20989"/>
      <w:bookmarkStart w:id="24" w:name="_Toc29265"/>
      <w:bookmarkStart w:id="25" w:name="_Toc29452"/>
      <w:bookmarkStart w:id="26" w:name="_Toc9086"/>
      <w:bookmarkStart w:id="27" w:name="_Toc8051"/>
      <w:bookmarkStart w:id="28" w:name="_Toc47094763"/>
      <w:bookmarkStart w:id="29" w:name="_Toc9115"/>
      <w:r>
        <w:rPr>
          <w:rFonts w:hint="eastAsia" w:ascii="微软雅黑" w:hAnsi="微软雅黑" w:eastAsia="微软雅黑" w:cs="微软雅黑"/>
          <w:sz w:val="24"/>
          <w:szCs w:val="24"/>
        </w:rPr>
        <w:t>（一）基本资格条件</w:t>
      </w:r>
      <w:bookmarkEnd w:id="23"/>
      <w:bookmarkEnd w:id="24"/>
      <w:bookmarkEnd w:id="25"/>
      <w:bookmarkEnd w:id="26"/>
      <w:bookmarkEnd w:id="27"/>
    </w:p>
    <w:p w14:paraId="1D9FF314">
      <w:pPr>
        <w:snapToGrid w:val="0"/>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 具有独立承担民事责任的能力；</w:t>
      </w:r>
    </w:p>
    <w:p w14:paraId="7FE22636">
      <w:pPr>
        <w:snapToGrid w:val="0"/>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 具有良好的商业信誉和健全的财务会计制度；</w:t>
      </w:r>
    </w:p>
    <w:p w14:paraId="24C30F1B">
      <w:pPr>
        <w:snapToGrid w:val="0"/>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 具有履行合同所必需的设备和专业技术能力；</w:t>
      </w:r>
    </w:p>
    <w:p w14:paraId="3C3CD90D">
      <w:pPr>
        <w:snapToGrid w:val="0"/>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4. 有依法缴纳税收和社会保障资金的良好记录；</w:t>
      </w:r>
    </w:p>
    <w:p w14:paraId="02515950">
      <w:pPr>
        <w:snapToGrid w:val="0"/>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5. 参加政府采购活动前三年内，在经营活动中没有重大违法记录；</w:t>
      </w:r>
    </w:p>
    <w:p w14:paraId="6B0BF56C">
      <w:pPr>
        <w:snapToGrid w:val="0"/>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6. 法律、行政法规规定的其他条件。</w:t>
      </w:r>
    </w:p>
    <w:p w14:paraId="1A381F90">
      <w:pPr>
        <w:pStyle w:val="3"/>
        <w:ind w:firstLine="480" w:firstLineChars="200"/>
      </w:pPr>
      <w:bookmarkStart w:id="30" w:name="_Toc26501"/>
      <w:bookmarkStart w:id="31" w:name="_Toc11357"/>
      <w:bookmarkStart w:id="32" w:name="_Toc10828"/>
      <w:bookmarkStart w:id="33" w:name="_Toc1569"/>
      <w:bookmarkStart w:id="34" w:name="_Toc21744"/>
      <w:bookmarkStart w:id="35" w:name="_Toc576"/>
      <w:r>
        <w:rPr>
          <w:rFonts w:hint="eastAsia" w:ascii="微软雅黑" w:hAnsi="微软雅黑" w:eastAsia="微软雅黑" w:cs="微软雅黑"/>
          <w:sz w:val="24"/>
          <w:szCs w:val="24"/>
        </w:rPr>
        <w:t>（二）特定资格条件</w:t>
      </w:r>
      <w:bookmarkEnd w:id="30"/>
      <w:bookmarkEnd w:id="31"/>
      <w:bookmarkEnd w:id="32"/>
      <w:bookmarkEnd w:id="33"/>
    </w:p>
    <w:p w14:paraId="2B61194D">
      <w:pPr>
        <w:snapToGrid w:val="0"/>
        <w:spacing w:line="400" w:lineRule="exact"/>
        <w:ind w:firstLine="480" w:firstLineChars="200"/>
        <w:outlineLvl w:val="1"/>
        <w:rPr>
          <w:rFonts w:ascii="微软雅黑" w:hAnsi="微软雅黑" w:eastAsia="微软雅黑" w:cs="微软雅黑"/>
          <w:sz w:val="24"/>
          <w:szCs w:val="24"/>
        </w:rPr>
      </w:pPr>
      <w:bookmarkStart w:id="36" w:name="_Toc2412"/>
      <w:r>
        <w:rPr>
          <w:rFonts w:hint="eastAsia" w:ascii="微软雅黑" w:hAnsi="微软雅黑" w:eastAsia="微软雅黑" w:cs="微软雅黑"/>
          <w:sz w:val="24"/>
          <w:szCs w:val="24"/>
        </w:rPr>
        <w:t>1、具备建设行政主管部门颁发的消防设施工程专业承包贰级及以上资质。</w:t>
      </w:r>
      <w:bookmarkEnd w:id="36"/>
    </w:p>
    <w:p w14:paraId="75E3AEF1">
      <w:pPr>
        <w:snapToGrid w:val="0"/>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2、具备建设行政主管部门颁发的有效的安全生产许可证。</w:t>
      </w:r>
    </w:p>
    <w:p w14:paraId="2B968905">
      <w:pPr>
        <w:numPr>
          <w:ilvl w:val="0"/>
          <w:numId w:val="1"/>
        </w:numPr>
        <w:snapToGrid w:val="0"/>
        <w:spacing w:line="400" w:lineRule="exact"/>
        <w:outlineLvl w:val="0"/>
        <w:rPr>
          <w:rFonts w:ascii="微软雅黑" w:hAnsi="微软雅黑" w:eastAsia="微软雅黑" w:cs="微软雅黑"/>
          <w:b/>
          <w:bCs/>
          <w:sz w:val="24"/>
          <w:szCs w:val="24"/>
        </w:rPr>
      </w:pPr>
      <w:bookmarkStart w:id="37" w:name="_Toc12534"/>
      <w:r>
        <w:rPr>
          <w:rFonts w:hint="eastAsia" w:ascii="微软雅黑" w:hAnsi="微软雅黑" w:eastAsia="微软雅黑" w:cs="微软雅黑"/>
          <w:b/>
          <w:bCs/>
          <w:sz w:val="24"/>
          <w:szCs w:val="24"/>
        </w:rPr>
        <w:t>询比有关说明</w:t>
      </w:r>
      <w:bookmarkEnd w:id="15"/>
      <w:bookmarkEnd w:id="28"/>
      <w:bookmarkEnd w:id="29"/>
      <w:bookmarkEnd w:id="34"/>
      <w:bookmarkEnd w:id="35"/>
      <w:bookmarkEnd w:id="37"/>
      <w:bookmarkStart w:id="38" w:name="_Toc88830797"/>
      <w:bookmarkStart w:id="39" w:name="_Toc1411"/>
      <w:bookmarkStart w:id="40" w:name="_Toc31116"/>
      <w:bookmarkStart w:id="41" w:name="_Toc373860294"/>
      <w:bookmarkStart w:id="42" w:name="_Toc47094764"/>
      <w:bookmarkStart w:id="43" w:name="_Toc19890"/>
    </w:p>
    <w:p w14:paraId="0730D715">
      <w:pPr>
        <w:numPr>
          <w:ilvl w:val="0"/>
          <w:numId w:val="2"/>
        </w:numPr>
        <w:snapToGrid w:val="0"/>
        <w:spacing w:line="400" w:lineRule="exact"/>
        <w:ind w:firstLine="240" w:firstLineChars="100"/>
        <w:rPr>
          <w:rFonts w:ascii="微软雅黑" w:hAnsi="微软雅黑" w:eastAsia="微软雅黑" w:cs="微软雅黑"/>
          <w:sz w:val="24"/>
          <w:szCs w:val="24"/>
        </w:rPr>
      </w:pPr>
      <w:r>
        <w:rPr>
          <w:rFonts w:hint="eastAsia" w:ascii="微软雅黑" w:hAnsi="微软雅黑" w:eastAsia="微软雅黑" w:cs="微软雅黑"/>
          <w:sz w:val="24"/>
          <w:szCs w:val="24"/>
        </w:rPr>
        <w:t>报名</w:t>
      </w:r>
      <w:bookmarkEnd w:id="38"/>
      <w:bookmarkEnd w:id="39"/>
      <w:bookmarkEnd w:id="40"/>
      <w:r>
        <w:rPr>
          <w:rFonts w:hint="eastAsia" w:ascii="微软雅黑" w:hAnsi="微软雅黑" w:eastAsia="微软雅黑" w:cs="微软雅黑"/>
          <w:sz w:val="24"/>
          <w:szCs w:val="24"/>
        </w:rPr>
        <w:t>：</w:t>
      </w:r>
    </w:p>
    <w:p w14:paraId="547E2384">
      <w:pPr>
        <w:numPr>
          <w:ilvl w:val="0"/>
          <w:numId w:val="3"/>
        </w:numPr>
        <w:snapToGrid w:val="0"/>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线下报名方式：</w:t>
      </w:r>
      <w:r>
        <w:rPr>
          <w:rFonts w:hint="eastAsia" w:ascii="微软雅黑" w:hAnsi="微软雅黑" w:eastAsia="微软雅黑" w:cs="微软雅黑"/>
          <w:sz w:val="24"/>
          <w:szCs w:val="24"/>
        </w:rPr>
        <w:t>请各位符合资格要求的供应商在询比文件发售期内（2025年9</w:t>
      </w:r>
      <w:r>
        <w:rPr>
          <w:rFonts w:hint="eastAsia" w:ascii="微软雅黑" w:hAnsi="微软雅黑" w:eastAsia="微软雅黑" w:cs="微软雅黑"/>
          <w:sz w:val="24"/>
          <w:szCs w:val="24"/>
          <w:highlight w:val="none"/>
        </w:rPr>
        <w:t>月</w:t>
      </w:r>
      <w:r>
        <w:rPr>
          <w:rFonts w:hint="eastAsia" w:ascii="微软雅黑" w:hAnsi="微软雅黑" w:eastAsia="微软雅黑" w:cs="微软雅黑"/>
          <w:sz w:val="24"/>
          <w:szCs w:val="24"/>
          <w:highlight w:val="none"/>
          <w:lang w:val="en-US" w:eastAsia="zh-CN"/>
        </w:rPr>
        <w:t>19</w:t>
      </w:r>
      <w:r>
        <w:rPr>
          <w:rFonts w:hint="eastAsia" w:ascii="微软雅黑" w:hAnsi="微软雅黑" w:eastAsia="微软雅黑" w:cs="微软雅黑"/>
          <w:sz w:val="24"/>
          <w:szCs w:val="24"/>
          <w:highlight w:val="none"/>
        </w:rPr>
        <w:t>日至2025年9月</w:t>
      </w:r>
      <w:r>
        <w:rPr>
          <w:rFonts w:hint="eastAsia" w:ascii="微软雅黑" w:hAnsi="微软雅黑" w:eastAsia="微软雅黑" w:cs="微软雅黑"/>
          <w:sz w:val="24"/>
          <w:szCs w:val="24"/>
          <w:highlight w:val="none"/>
          <w:lang w:val="en-US" w:eastAsia="zh-CN"/>
        </w:rPr>
        <w:t>25</w:t>
      </w:r>
      <w:r>
        <w:rPr>
          <w:rFonts w:hint="eastAsia" w:ascii="微软雅黑" w:hAnsi="微软雅黑" w:eastAsia="微软雅黑" w:cs="微软雅黑"/>
          <w:sz w:val="24"/>
          <w:szCs w:val="24"/>
          <w:highlight w:val="none"/>
        </w:rPr>
        <w:t>日，节假日除外）上午09:00至12:00，</w:t>
      </w:r>
      <w:r>
        <w:rPr>
          <w:rFonts w:hint="eastAsia" w:ascii="微软雅黑" w:hAnsi="微软雅黑" w:eastAsia="微软雅黑" w:cs="微软雅黑"/>
          <w:sz w:val="24"/>
          <w:szCs w:val="24"/>
        </w:rPr>
        <w:t>下午14:00至17:00（北京时间，下同），持单位营业执照（复印件加盖公章）、资质证书（复印件加盖公章）、安全生产许可证（复印件加盖公章）、介绍信（或授权委托书原件）、身份证原件及复印件、文件发售登记表（加盖公章），在代理机构报名及获取询比资料。（咨询电话：13228676682）</w:t>
      </w:r>
    </w:p>
    <w:p w14:paraId="082D39F0">
      <w:pPr>
        <w:numPr>
          <w:ilvl w:val="0"/>
          <w:numId w:val="3"/>
        </w:numPr>
        <w:snapToGrid w:val="0"/>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线上报名方式：</w:t>
      </w:r>
      <w:r>
        <w:rPr>
          <w:rFonts w:hint="eastAsia" w:ascii="微软雅黑" w:hAnsi="微软雅黑" w:eastAsia="微软雅黑" w:cs="微软雅黑"/>
          <w:sz w:val="24"/>
          <w:szCs w:val="24"/>
        </w:rPr>
        <w:t>请各位符合资格要求的供应商在询比文件发售期内（2025年9</w:t>
      </w:r>
      <w:r>
        <w:rPr>
          <w:rFonts w:hint="eastAsia" w:ascii="微软雅黑" w:hAnsi="微软雅黑" w:eastAsia="微软雅黑" w:cs="微软雅黑"/>
          <w:sz w:val="24"/>
          <w:szCs w:val="24"/>
          <w:highlight w:val="none"/>
        </w:rPr>
        <w:t>月</w:t>
      </w:r>
      <w:r>
        <w:rPr>
          <w:rFonts w:hint="eastAsia" w:ascii="微软雅黑" w:hAnsi="微软雅黑" w:eastAsia="微软雅黑" w:cs="微软雅黑"/>
          <w:sz w:val="24"/>
          <w:szCs w:val="24"/>
          <w:highlight w:val="none"/>
          <w:lang w:val="en-US" w:eastAsia="zh-CN"/>
        </w:rPr>
        <w:t>19</w:t>
      </w:r>
      <w:r>
        <w:rPr>
          <w:rFonts w:hint="eastAsia" w:ascii="微软雅黑" w:hAnsi="微软雅黑" w:eastAsia="微软雅黑" w:cs="微软雅黑"/>
          <w:sz w:val="24"/>
          <w:szCs w:val="24"/>
          <w:highlight w:val="none"/>
        </w:rPr>
        <w:t>日至2025年9月</w:t>
      </w:r>
      <w:r>
        <w:rPr>
          <w:rFonts w:hint="eastAsia" w:ascii="微软雅黑" w:hAnsi="微软雅黑" w:eastAsia="微软雅黑" w:cs="微软雅黑"/>
          <w:sz w:val="24"/>
          <w:szCs w:val="24"/>
          <w:highlight w:val="none"/>
          <w:lang w:val="en-US" w:eastAsia="zh-CN"/>
        </w:rPr>
        <w:t>25</w:t>
      </w:r>
      <w:r>
        <w:rPr>
          <w:rFonts w:hint="eastAsia" w:ascii="微软雅黑" w:hAnsi="微软雅黑" w:eastAsia="微软雅黑" w:cs="微软雅黑"/>
          <w:sz w:val="24"/>
          <w:szCs w:val="24"/>
          <w:highlight w:val="none"/>
        </w:rPr>
        <w:t>日</w:t>
      </w:r>
      <w:r>
        <w:rPr>
          <w:rFonts w:hint="eastAsia" w:ascii="微软雅黑" w:hAnsi="微软雅黑" w:eastAsia="微软雅黑" w:cs="微软雅黑"/>
          <w:sz w:val="24"/>
          <w:szCs w:val="24"/>
          <w:highlight w:val="none"/>
          <w:lang w:val="en-US" w:eastAsia="zh-CN"/>
        </w:rPr>
        <w:t>17：00止</w:t>
      </w: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将</w:t>
      </w:r>
      <w:r>
        <w:rPr>
          <w:rFonts w:hint="eastAsia" w:ascii="微软雅黑" w:hAnsi="微软雅黑" w:eastAsia="微软雅黑" w:cs="微软雅黑"/>
          <w:sz w:val="24"/>
          <w:szCs w:val="24"/>
        </w:rPr>
        <w:t>单位营业执照、资质证书、安全生产许可证、介绍信（或授权委托书）、身份证</w:t>
      </w:r>
      <w:r>
        <w:rPr>
          <w:rFonts w:hint="eastAsia" w:ascii="微软雅黑" w:hAnsi="微软雅黑" w:eastAsia="微软雅黑" w:cs="微软雅黑"/>
          <w:sz w:val="24"/>
          <w:szCs w:val="24"/>
          <w:lang w:eastAsia="zh-CN"/>
        </w:rPr>
        <w:t>复印件</w:t>
      </w:r>
      <w:r>
        <w:rPr>
          <w:rFonts w:hint="eastAsia" w:ascii="微软雅黑" w:hAnsi="微软雅黑" w:eastAsia="微软雅黑" w:cs="微软雅黑"/>
          <w:sz w:val="24"/>
          <w:szCs w:val="24"/>
        </w:rPr>
        <w:t>、文件发售登记表</w:t>
      </w:r>
      <w:r>
        <w:rPr>
          <w:rFonts w:hint="eastAsia" w:ascii="微软雅黑" w:hAnsi="微软雅黑" w:eastAsia="微软雅黑" w:cs="微软雅黑"/>
          <w:sz w:val="24"/>
          <w:szCs w:val="24"/>
          <w:lang w:eastAsia="zh-CN"/>
        </w:rPr>
        <w:t>、询比文件费缴纳凭证加盖公章后扫描成</w:t>
      </w:r>
      <w:r>
        <w:rPr>
          <w:rFonts w:hint="eastAsia" w:ascii="微软雅黑" w:hAnsi="微软雅黑" w:eastAsia="微软雅黑" w:cs="微软雅黑"/>
          <w:sz w:val="24"/>
          <w:szCs w:val="24"/>
          <w:lang w:val="en-US" w:eastAsia="zh-CN"/>
        </w:rPr>
        <w:t>PDF格式发送至邮箱：yx3286855722@163.com</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进行</w:t>
      </w:r>
      <w:r>
        <w:rPr>
          <w:rFonts w:hint="eastAsia" w:ascii="微软雅黑" w:hAnsi="微软雅黑" w:eastAsia="微软雅黑" w:cs="微软雅黑"/>
          <w:sz w:val="24"/>
          <w:szCs w:val="24"/>
        </w:rPr>
        <w:t>报名及获取询比资料。</w:t>
      </w:r>
    </w:p>
    <w:p w14:paraId="2D405262">
      <w:pPr>
        <w:snapToGrid w:val="0"/>
        <w:spacing w:line="400" w:lineRule="exact"/>
        <w:ind w:firstLine="480" w:firstLineChars="200"/>
        <w:rPr>
          <w:rFonts w:ascii="微软雅黑" w:hAnsi="微软雅黑" w:eastAsia="微软雅黑" w:cs="微软雅黑"/>
          <w:b/>
          <w:bCs/>
          <w:sz w:val="24"/>
          <w:szCs w:val="24"/>
        </w:rPr>
      </w:pPr>
      <w:r>
        <w:rPr>
          <w:rFonts w:hint="eastAsia" w:ascii="微软雅黑" w:hAnsi="微软雅黑" w:eastAsia="微软雅黑" w:cs="微软雅黑"/>
          <w:b/>
          <w:bCs/>
          <w:sz w:val="24"/>
          <w:szCs w:val="24"/>
        </w:rPr>
        <w:t>注:未按上述要求报名的供应商不能参与本项目询比。</w:t>
      </w:r>
    </w:p>
    <w:p w14:paraId="3BCC170B">
      <w:pPr>
        <w:snapToGrid w:val="0"/>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（二）询比公告期限：自询比公告发布之日（</w:t>
      </w:r>
      <w:r>
        <w:rPr>
          <w:rFonts w:hint="eastAsia" w:ascii="微软雅黑" w:hAnsi="微软雅黑" w:eastAsia="微软雅黑" w:cs="微软雅黑"/>
          <w:sz w:val="24"/>
          <w:szCs w:val="24"/>
          <w:highlight w:val="none"/>
        </w:rPr>
        <w:t>2025年9月</w:t>
      </w:r>
      <w:r>
        <w:rPr>
          <w:rFonts w:hint="eastAsia" w:ascii="微软雅黑" w:hAnsi="微软雅黑" w:eastAsia="微软雅黑" w:cs="微软雅黑"/>
          <w:sz w:val="24"/>
          <w:szCs w:val="24"/>
          <w:highlight w:val="none"/>
          <w:lang w:val="en-US" w:eastAsia="zh-CN"/>
        </w:rPr>
        <w:t>19</w:t>
      </w:r>
      <w:r>
        <w:rPr>
          <w:rFonts w:hint="eastAsia" w:ascii="微软雅黑" w:hAnsi="微软雅黑" w:eastAsia="微软雅黑" w:cs="微软雅黑"/>
          <w:sz w:val="24"/>
          <w:szCs w:val="24"/>
          <w:highlight w:val="none"/>
        </w:rPr>
        <w:t>日）</w:t>
      </w:r>
      <w:r>
        <w:rPr>
          <w:rFonts w:hint="eastAsia" w:ascii="微软雅黑" w:hAnsi="微软雅黑" w:eastAsia="微软雅黑" w:cs="微软雅黑"/>
          <w:sz w:val="24"/>
          <w:szCs w:val="24"/>
        </w:rPr>
        <w:t>起7天。（公示媒体：行采家www.gec123.com）</w:t>
      </w:r>
    </w:p>
    <w:p w14:paraId="0EB61260">
      <w:pPr>
        <w:snapToGrid w:val="0"/>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 xml:space="preserve">（三）询比文件售价：人民币500元/份（报名及获取询比资料时通过现金或银行转账缴纳，售后不退）。 </w:t>
      </w:r>
    </w:p>
    <w:p w14:paraId="20D2E86C">
      <w:pPr>
        <w:snapToGrid w:val="0"/>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（四）询比响应文件的递交</w:t>
      </w:r>
    </w:p>
    <w:p w14:paraId="6831193C">
      <w:pPr>
        <w:snapToGrid w:val="0"/>
        <w:spacing w:line="400" w:lineRule="exact"/>
        <w:ind w:firstLine="480" w:firstLineChars="2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询比响应文件递交截至时间：</w:t>
      </w:r>
      <w:r>
        <w:rPr>
          <w:rFonts w:hint="eastAsia" w:ascii="微软雅黑" w:hAnsi="微软雅黑" w:eastAsia="微软雅黑" w:cs="微软雅黑"/>
          <w:sz w:val="24"/>
          <w:szCs w:val="24"/>
          <w:highlight w:val="none"/>
          <w:u w:val="single"/>
        </w:rPr>
        <w:t>2025年9月</w:t>
      </w:r>
      <w:r>
        <w:rPr>
          <w:rFonts w:hint="eastAsia" w:ascii="微软雅黑" w:hAnsi="微软雅黑" w:eastAsia="微软雅黑" w:cs="微软雅黑"/>
          <w:sz w:val="24"/>
          <w:szCs w:val="24"/>
          <w:highlight w:val="none"/>
          <w:u w:val="single"/>
          <w:lang w:val="en-US" w:eastAsia="zh-CN"/>
        </w:rPr>
        <w:t>26</w:t>
      </w:r>
      <w:r>
        <w:rPr>
          <w:rFonts w:hint="eastAsia" w:ascii="微软雅黑" w:hAnsi="微软雅黑" w:eastAsia="微软雅黑" w:cs="微软雅黑"/>
          <w:sz w:val="24"/>
          <w:szCs w:val="24"/>
          <w:highlight w:val="none"/>
          <w:u w:val="single"/>
        </w:rPr>
        <w:t>日14时30分</w:t>
      </w:r>
      <w:r>
        <w:rPr>
          <w:rFonts w:hint="eastAsia" w:ascii="微软雅黑" w:hAnsi="微软雅黑" w:eastAsia="微软雅黑" w:cs="微软雅黑"/>
          <w:sz w:val="24"/>
          <w:szCs w:val="24"/>
          <w:highlight w:val="none"/>
        </w:rPr>
        <w:t>，递交地点：</w:t>
      </w:r>
      <w:r>
        <w:rPr>
          <w:rFonts w:hint="eastAsia" w:ascii="微软雅黑" w:hAnsi="微软雅黑" w:eastAsia="微软雅黑" w:cs="微软雅黑"/>
          <w:sz w:val="24"/>
          <w:szCs w:val="24"/>
          <w:highlight w:val="none"/>
          <w:u w:val="single"/>
        </w:rPr>
        <w:t>重庆市曾家镇金科廊桥水乡二组团物业服务中心（金科·廊桥天都物业管理处）。</w:t>
      </w:r>
    </w:p>
    <w:p w14:paraId="4A352BA2">
      <w:pPr>
        <w:numPr>
          <w:ilvl w:val="0"/>
          <w:numId w:val="4"/>
        </w:numPr>
        <w:snapToGrid w:val="0"/>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highlight w:val="none"/>
        </w:rPr>
        <w:t>询比地点：</w:t>
      </w:r>
      <w:r>
        <w:rPr>
          <w:rFonts w:hint="eastAsia" w:ascii="微软雅黑" w:hAnsi="微软雅黑" w:eastAsia="微软雅黑" w:cs="微软雅黑"/>
          <w:sz w:val="24"/>
          <w:szCs w:val="24"/>
          <w:highlight w:val="none"/>
          <w:u w:val="single"/>
        </w:rPr>
        <w:t>重庆市曾家镇金科廊桥水乡二组团物业服务中心（金科·廊桥天都物业管理处）</w:t>
      </w:r>
      <w:r>
        <w:rPr>
          <w:rFonts w:hint="eastAsia" w:ascii="微软雅黑" w:hAnsi="微软雅黑" w:eastAsia="微软雅黑" w:cs="微软雅黑"/>
          <w:sz w:val="24"/>
          <w:szCs w:val="24"/>
        </w:rPr>
        <w:t>，询比开始时间：</w:t>
      </w:r>
      <w:r>
        <w:rPr>
          <w:rFonts w:hint="eastAsia" w:ascii="微软雅黑" w:hAnsi="微软雅黑" w:eastAsia="微软雅黑" w:cs="微软雅黑"/>
          <w:sz w:val="24"/>
          <w:szCs w:val="24"/>
          <w:u w:val="single"/>
        </w:rPr>
        <w:t>2025年9月</w:t>
      </w:r>
      <w:r>
        <w:rPr>
          <w:rFonts w:hint="eastAsia" w:ascii="微软雅黑" w:hAnsi="微软雅黑" w:eastAsia="微软雅黑" w:cs="微软雅黑"/>
          <w:sz w:val="24"/>
          <w:szCs w:val="24"/>
          <w:u w:val="single"/>
          <w:lang w:val="en-US" w:eastAsia="zh-CN"/>
        </w:rPr>
        <w:t>26</w:t>
      </w:r>
      <w:r>
        <w:rPr>
          <w:rFonts w:hint="eastAsia" w:ascii="微软雅黑" w:hAnsi="微软雅黑" w:eastAsia="微软雅黑" w:cs="微软雅黑"/>
          <w:sz w:val="24"/>
          <w:szCs w:val="24"/>
          <w:u w:val="single"/>
        </w:rPr>
        <w:t>日14时30分</w:t>
      </w:r>
      <w:r>
        <w:rPr>
          <w:rFonts w:hint="eastAsia" w:ascii="微软雅黑" w:hAnsi="微软雅黑" w:eastAsia="微软雅黑" w:cs="微软雅黑"/>
          <w:sz w:val="24"/>
          <w:szCs w:val="24"/>
        </w:rPr>
        <w:t>。</w:t>
      </w:r>
    </w:p>
    <w:p w14:paraId="63F18028">
      <w:pPr>
        <w:snapToGrid w:val="0"/>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b/>
          <w:bCs/>
          <w:sz w:val="24"/>
          <w:szCs w:val="24"/>
        </w:rPr>
        <w:t>注:逾期送达或者未送达指定地点的询比申请文件，不予受理。</w:t>
      </w:r>
    </w:p>
    <w:p w14:paraId="487C0012">
      <w:pPr>
        <w:pStyle w:val="2"/>
        <w:spacing w:line="380" w:lineRule="exact"/>
        <w:rPr>
          <w:rFonts w:ascii="微软雅黑" w:hAnsi="微软雅黑" w:eastAsia="微软雅黑" w:cs="微软雅黑"/>
          <w:sz w:val="24"/>
          <w:szCs w:val="24"/>
        </w:rPr>
      </w:pPr>
      <w:bookmarkStart w:id="44" w:name="_Toc6268"/>
      <w:bookmarkStart w:id="45" w:name="_Toc13712"/>
      <w:bookmarkStart w:id="46" w:name="_Toc2437"/>
      <w:bookmarkStart w:id="47" w:name="_Toc14398"/>
      <w:r>
        <w:rPr>
          <w:rFonts w:hint="eastAsia" w:ascii="微软雅黑" w:hAnsi="微软雅黑" w:eastAsia="微软雅黑" w:cs="微软雅黑"/>
          <w:sz w:val="24"/>
          <w:szCs w:val="24"/>
        </w:rPr>
        <w:t>五、询比保证金</w:t>
      </w:r>
      <w:bookmarkEnd w:id="41"/>
      <w:bookmarkEnd w:id="42"/>
      <w:bookmarkEnd w:id="43"/>
      <w:bookmarkEnd w:id="44"/>
      <w:bookmarkEnd w:id="45"/>
      <w:bookmarkEnd w:id="46"/>
      <w:bookmarkEnd w:id="47"/>
    </w:p>
    <w:p w14:paraId="38919EC1">
      <w:pPr>
        <w:spacing w:line="380" w:lineRule="exact"/>
        <w:ind w:firstLine="480" w:firstLineChars="200"/>
        <w:rPr>
          <w:rFonts w:ascii="微软雅黑" w:hAnsi="微软雅黑" w:eastAsia="微软雅黑" w:cs="微软雅黑"/>
          <w:sz w:val="24"/>
          <w:szCs w:val="24"/>
        </w:rPr>
      </w:pPr>
      <w:bookmarkStart w:id="48" w:name="_Toc47094766"/>
      <w:bookmarkStart w:id="49" w:name="_Toc23972"/>
      <w:r>
        <w:rPr>
          <w:rFonts w:hint="eastAsia" w:ascii="微软雅黑" w:hAnsi="微软雅黑" w:eastAsia="微软雅黑" w:cs="微软雅黑"/>
          <w:sz w:val="24"/>
          <w:szCs w:val="24"/>
        </w:rPr>
        <w:t>1、供应商应足额交纳询比保证金人民币：5000.00元（大写：伍仟元整），缴纳方式：银行转帐。缴纳截止时间：2025年9月</w:t>
      </w:r>
      <w:r>
        <w:rPr>
          <w:rFonts w:hint="eastAsia" w:ascii="微软雅黑" w:hAnsi="微软雅黑" w:eastAsia="微软雅黑" w:cs="微软雅黑"/>
          <w:sz w:val="24"/>
          <w:szCs w:val="24"/>
          <w:lang w:val="en-US" w:eastAsia="zh-CN"/>
        </w:rPr>
        <w:t>25</w:t>
      </w:r>
      <w:r>
        <w:rPr>
          <w:rFonts w:hint="eastAsia" w:ascii="微软雅黑" w:hAnsi="微软雅黑" w:eastAsia="微软雅黑" w:cs="微软雅黑"/>
          <w:sz w:val="24"/>
          <w:szCs w:val="24"/>
        </w:rPr>
        <w:t>日</w:t>
      </w:r>
      <w:r>
        <w:rPr>
          <w:rFonts w:ascii="微软雅黑" w:hAnsi="微软雅黑" w:eastAsia="微软雅黑" w:cs="微软雅黑"/>
          <w:sz w:val="24"/>
          <w:szCs w:val="24"/>
        </w:rPr>
        <w:t>1</w:t>
      </w:r>
      <w:r>
        <w:rPr>
          <w:rFonts w:hint="eastAsia" w:ascii="微软雅黑" w:hAnsi="微软雅黑" w:eastAsia="微软雅黑" w:cs="微软雅黑"/>
          <w:sz w:val="24"/>
          <w:szCs w:val="24"/>
        </w:rPr>
        <w:t>7时00分。</w:t>
      </w:r>
    </w:p>
    <w:p w14:paraId="6EDA3949">
      <w:pPr>
        <w:spacing w:line="3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2、供应商自行将询比保证金单据同询比申请文件一并提交，密封袋封口处加盖企业公章。供应商未按时足额提交询比保证金，视为自动放弃询比。</w:t>
      </w:r>
    </w:p>
    <w:p w14:paraId="53E81586">
      <w:pPr>
        <w:spacing w:line="380" w:lineRule="exact"/>
        <w:ind w:firstLine="480" w:firstLineChars="200"/>
        <w:outlineLvl w:val="1"/>
        <w:rPr>
          <w:rFonts w:ascii="微软雅黑" w:hAnsi="微软雅黑" w:eastAsia="微软雅黑" w:cs="微软雅黑"/>
          <w:sz w:val="24"/>
          <w:szCs w:val="24"/>
        </w:rPr>
      </w:pPr>
      <w:bookmarkStart w:id="50" w:name="_Toc10307"/>
      <w:bookmarkStart w:id="51" w:name="_Toc22777"/>
      <w:bookmarkStart w:id="52" w:name="_Toc28854"/>
      <w:bookmarkStart w:id="53" w:name="_Toc2666"/>
      <w:bookmarkStart w:id="54" w:name="_Toc25137"/>
      <w:r>
        <w:rPr>
          <w:rFonts w:hint="eastAsia" w:ascii="微软雅黑" w:hAnsi="微软雅黑" w:eastAsia="微软雅黑" w:cs="微软雅黑"/>
          <w:sz w:val="24"/>
          <w:szCs w:val="24"/>
        </w:rPr>
        <w:t>3、询比保证金退还（不计息）：</w:t>
      </w:r>
      <w:bookmarkEnd w:id="50"/>
      <w:bookmarkEnd w:id="51"/>
      <w:bookmarkEnd w:id="52"/>
      <w:bookmarkEnd w:id="53"/>
      <w:bookmarkEnd w:id="54"/>
    </w:p>
    <w:p w14:paraId="3CE5A421">
      <w:pPr>
        <w:spacing w:line="3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（1）未成交供应商的询比保证金将于成交通知书发放后5个工作日内无息退还。</w:t>
      </w:r>
    </w:p>
    <w:p w14:paraId="448EC26A">
      <w:pPr>
        <w:spacing w:line="3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（2）成交供应商的询比保证金在工程合同签订后5个工作日内退还。</w:t>
      </w:r>
    </w:p>
    <w:bookmarkEnd w:id="16"/>
    <w:bookmarkEnd w:id="48"/>
    <w:bookmarkEnd w:id="49"/>
    <w:p w14:paraId="54DCE64C">
      <w:pPr>
        <w:pStyle w:val="2"/>
        <w:spacing w:line="380" w:lineRule="exact"/>
        <w:rPr>
          <w:rFonts w:ascii="微软雅黑" w:hAnsi="微软雅黑" w:eastAsia="微软雅黑" w:cs="微软雅黑"/>
          <w:sz w:val="24"/>
          <w:szCs w:val="24"/>
        </w:rPr>
      </w:pPr>
      <w:bookmarkStart w:id="55" w:name="_Toc24768"/>
      <w:bookmarkStart w:id="56" w:name="_Toc20731"/>
      <w:bookmarkStart w:id="57" w:name="_Toc11942"/>
      <w:bookmarkStart w:id="58" w:name="_Toc10769"/>
      <w:bookmarkStart w:id="59" w:name="_Toc19057"/>
      <w:bookmarkStart w:id="60" w:name="_Toc26922"/>
      <w:bookmarkStart w:id="61" w:name="_Toc47094767"/>
      <w:r>
        <w:rPr>
          <w:rFonts w:hint="eastAsia" w:ascii="微软雅黑" w:hAnsi="微软雅黑" w:eastAsia="微软雅黑" w:cs="微软雅黑"/>
          <w:sz w:val="24"/>
          <w:szCs w:val="24"/>
        </w:rPr>
        <w:t>六、采购代理服务费</w:t>
      </w:r>
      <w:bookmarkEnd w:id="55"/>
      <w:bookmarkEnd w:id="56"/>
      <w:bookmarkEnd w:id="57"/>
      <w:bookmarkEnd w:id="58"/>
      <w:bookmarkEnd w:id="59"/>
    </w:p>
    <w:p w14:paraId="2CE84F43">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lang w:eastAsia="zh-CN"/>
        </w:rPr>
        <w:t>采购</w:t>
      </w:r>
      <w:r>
        <w:rPr>
          <w:rFonts w:hint="eastAsia" w:ascii="微软雅黑" w:hAnsi="微软雅黑" w:eastAsia="微软雅黑" w:cs="微软雅黑"/>
          <w:sz w:val="24"/>
          <w:szCs w:val="24"/>
        </w:rPr>
        <w:t>代理</w:t>
      </w:r>
      <w:r>
        <w:rPr>
          <w:rFonts w:hint="eastAsia" w:ascii="微软雅黑" w:hAnsi="微软雅黑" w:eastAsia="微软雅黑" w:cs="微软雅黑"/>
          <w:sz w:val="24"/>
          <w:szCs w:val="24"/>
          <w:lang w:eastAsia="zh-CN"/>
        </w:rPr>
        <w:t>服务</w:t>
      </w:r>
      <w:r>
        <w:rPr>
          <w:rFonts w:hint="eastAsia" w:ascii="微软雅黑" w:hAnsi="微软雅黑" w:eastAsia="微软雅黑" w:cs="微软雅黑"/>
          <w:sz w:val="24"/>
          <w:szCs w:val="24"/>
        </w:rPr>
        <w:t>费:人民币3000.00元(大写:叁仟元整)。</w:t>
      </w:r>
    </w:p>
    <w:p w14:paraId="5AFC7840">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工程造价评估费:人民币3000.00元(大写:叁仟元整)。</w:t>
      </w:r>
    </w:p>
    <w:p w14:paraId="09394922">
      <w:pPr>
        <w:spacing w:line="3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lang w:eastAsia="zh-CN"/>
        </w:rPr>
        <w:t>以上</w:t>
      </w:r>
      <w:r>
        <w:rPr>
          <w:rFonts w:hint="eastAsia" w:ascii="微软雅黑" w:hAnsi="微软雅黑" w:eastAsia="微软雅黑" w:cs="微软雅黑"/>
          <w:sz w:val="24"/>
          <w:szCs w:val="24"/>
        </w:rPr>
        <w:t>费用由成交供应商领取成交通知书时一次性支付给代理机构。</w:t>
      </w:r>
    </w:p>
    <w:p w14:paraId="5EDD5F2A">
      <w:pPr>
        <w:spacing w:line="380" w:lineRule="exact"/>
        <w:ind w:firstLine="480" w:firstLineChars="200"/>
        <w:rPr>
          <w:rFonts w:ascii="微软雅黑" w:hAnsi="微软雅黑" w:eastAsia="微软雅黑" w:cs="微软雅黑"/>
          <w:b/>
          <w:bCs/>
          <w:sz w:val="24"/>
          <w:szCs w:val="24"/>
        </w:rPr>
      </w:pPr>
      <w:r>
        <w:rPr>
          <w:rFonts w:hint="eastAsia" w:ascii="微软雅黑" w:hAnsi="微软雅黑" w:eastAsia="微软雅黑" w:cs="微软雅黑"/>
          <w:b/>
          <w:bCs/>
          <w:sz w:val="24"/>
          <w:szCs w:val="24"/>
        </w:rPr>
        <w:t>询比保证金、询比文件购买费及采购代理服务费缴纳账户：</w:t>
      </w:r>
    </w:p>
    <w:p w14:paraId="1E350A98">
      <w:pPr>
        <w:spacing w:line="380" w:lineRule="exact"/>
        <w:ind w:firstLine="480" w:firstLineChars="200"/>
        <w:rPr>
          <w:rFonts w:ascii="微软雅黑" w:hAnsi="微软雅黑" w:eastAsia="微软雅黑" w:cs="微软雅黑"/>
          <w:b/>
          <w:bCs/>
          <w:sz w:val="24"/>
          <w:szCs w:val="24"/>
        </w:rPr>
      </w:pPr>
      <w:r>
        <w:rPr>
          <w:rFonts w:hint="eastAsia" w:ascii="微软雅黑" w:hAnsi="微软雅黑" w:eastAsia="微软雅黑" w:cs="微软雅黑"/>
          <w:b/>
          <w:bCs/>
          <w:sz w:val="24"/>
          <w:szCs w:val="24"/>
        </w:rPr>
        <w:t>开户名称：重庆佳智辰合物业服务评估监理有限公司</w:t>
      </w:r>
    </w:p>
    <w:p w14:paraId="3C8B0F39">
      <w:pPr>
        <w:spacing w:line="380" w:lineRule="exact"/>
        <w:ind w:firstLine="480" w:firstLineChars="200"/>
        <w:rPr>
          <w:rFonts w:ascii="微软雅黑" w:hAnsi="微软雅黑" w:eastAsia="微软雅黑" w:cs="微软雅黑"/>
          <w:b/>
          <w:bCs/>
          <w:sz w:val="24"/>
          <w:szCs w:val="24"/>
        </w:rPr>
      </w:pPr>
      <w:r>
        <w:rPr>
          <w:rFonts w:hint="eastAsia" w:ascii="微软雅黑" w:hAnsi="微软雅黑" w:eastAsia="微软雅黑" w:cs="微软雅黑"/>
          <w:b/>
          <w:bCs/>
          <w:sz w:val="24"/>
          <w:szCs w:val="24"/>
        </w:rPr>
        <w:t>开户行：中国银行股份有限公司重庆洋河支行</w:t>
      </w:r>
    </w:p>
    <w:p w14:paraId="4BD2D4A5">
      <w:pPr>
        <w:spacing w:line="380" w:lineRule="exact"/>
        <w:ind w:firstLine="480" w:firstLineChars="200"/>
        <w:rPr>
          <w:rFonts w:ascii="微软雅黑" w:hAnsi="微软雅黑" w:eastAsia="微软雅黑" w:cs="微软雅黑"/>
          <w:b/>
          <w:bCs/>
          <w:sz w:val="24"/>
          <w:szCs w:val="24"/>
        </w:rPr>
      </w:pPr>
      <w:r>
        <w:rPr>
          <w:rFonts w:hint="eastAsia" w:ascii="微软雅黑" w:hAnsi="微软雅黑" w:eastAsia="微软雅黑" w:cs="微软雅黑"/>
          <w:b/>
          <w:bCs/>
          <w:sz w:val="24"/>
          <w:szCs w:val="24"/>
        </w:rPr>
        <w:t>账号：</w:t>
      </w:r>
      <w:r>
        <w:rPr>
          <w:rFonts w:hint="eastAsia" w:ascii="微软雅黑" w:hAnsi="微软雅黑" w:eastAsia="微软雅黑" w:cs="微软雅黑"/>
          <w:b/>
          <w:bCs/>
          <w:sz w:val="24"/>
        </w:rPr>
        <w:t>111685223552</w:t>
      </w:r>
    </w:p>
    <w:p w14:paraId="361DE8D4">
      <w:pPr>
        <w:pStyle w:val="3"/>
        <w:numPr>
          <w:ilvl w:val="0"/>
          <w:numId w:val="5"/>
        </w:numPr>
        <w:outlineLvl w:val="0"/>
        <w:rPr>
          <w:rFonts w:ascii="微软雅黑" w:hAnsi="微软雅黑" w:eastAsia="微软雅黑" w:cs="微软雅黑"/>
          <w:sz w:val="24"/>
          <w:szCs w:val="24"/>
        </w:rPr>
      </w:pPr>
      <w:bookmarkStart w:id="62" w:name="_Toc30964"/>
      <w:bookmarkStart w:id="63" w:name="_Toc9019"/>
      <w:bookmarkStart w:id="64" w:name="_Toc3521"/>
      <w:bookmarkStart w:id="65" w:name="_Toc3434"/>
      <w:r>
        <w:rPr>
          <w:rFonts w:hint="eastAsia" w:ascii="微软雅黑" w:hAnsi="微软雅黑" w:eastAsia="微软雅黑" w:cs="微软雅黑"/>
          <w:sz w:val="24"/>
          <w:szCs w:val="24"/>
        </w:rPr>
        <w:t>联系方式</w:t>
      </w:r>
      <w:bookmarkEnd w:id="60"/>
      <w:bookmarkEnd w:id="61"/>
      <w:bookmarkEnd w:id="62"/>
      <w:bookmarkEnd w:id="63"/>
      <w:bookmarkEnd w:id="64"/>
      <w:bookmarkEnd w:id="65"/>
    </w:p>
    <w:p w14:paraId="23E5BF52">
      <w:pPr>
        <w:snapToGrid w:val="0"/>
        <w:spacing w:line="380" w:lineRule="exact"/>
        <w:ind w:firstLine="480" w:firstLineChars="200"/>
        <w:jc w:val="left"/>
        <w:outlineLvl w:val="1"/>
        <w:rPr>
          <w:rFonts w:ascii="微软雅黑" w:hAnsi="微软雅黑" w:eastAsia="微软雅黑" w:cs="微软雅黑"/>
          <w:sz w:val="24"/>
          <w:szCs w:val="24"/>
        </w:rPr>
      </w:pPr>
      <w:bookmarkStart w:id="66" w:name="_Toc2267"/>
      <w:bookmarkStart w:id="67" w:name="_Toc6902"/>
      <w:bookmarkStart w:id="68" w:name="_Toc26731"/>
      <w:bookmarkStart w:id="69" w:name="_Toc22296"/>
      <w:bookmarkStart w:id="70" w:name="_Toc9222"/>
      <w:r>
        <w:rPr>
          <w:rFonts w:hint="eastAsia" w:ascii="微软雅黑" w:hAnsi="微软雅黑" w:eastAsia="微软雅黑" w:cs="微软雅黑"/>
          <w:sz w:val="24"/>
          <w:szCs w:val="24"/>
        </w:rPr>
        <w:t>（一）采购人：</w:t>
      </w:r>
      <w:bookmarkEnd w:id="66"/>
      <w:bookmarkEnd w:id="67"/>
      <w:bookmarkEnd w:id="68"/>
      <w:bookmarkEnd w:id="69"/>
      <w:r>
        <w:rPr>
          <w:rFonts w:hint="eastAsia" w:ascii="微软雅黑" w:hAnsi="微软雅黑" w:eastAsia="微软雅黑" w:cs="微软雅黑"/>
          <w:sz w:val="24"/>
          <w:szCs w:val="24"/>
        </w:rPr>
        <w:t>金科智慧服务集团股份有限公司重庆分公司</w:t>
      </w:r>
      <w:bookmarkEnd w:id="70"/>
    </w:p>
    <w:p w14:paraId="308170F2">
      <w:pPr>
        <w:snapToGrid w:val="0"/>
        <w:spacing w:line="380" w:lineRule="exact"/>
        <w:ind w:firstLine="1118" w:firstLineChars="466"/>
        <w:rPr>
          <w:rFonts w:ascii="微软雅黑" w:hAnsi="微软雅黑" w:eastAsia="微软雅黑" w:cs="微软雅黑"/>
          <w:sz w:val="24"/>
          <w:szCs w:val="24"/>
          <w:highlight w:val="yellow"/>
        </w:rPr>
      </w:pPr>
      <w:r>
        <w:rPr>
          <w:rFonts w:hint="eastAsia" w:ascii="微软雅黑" w:hAnsi="微软雅黑" w:eastAsia="微软雅黑" w:cs="微软雅黑"/>
          <w:sz w:val="24"/>
          <w:szCs w:val="24"/>
        </w:rPr>
        <w:t>联系人：高老师</w:t>
      </w:r>
    </w:p>
    <w:p w14:paraId="2D333F2A">
      <w:pPr>
        <w:snapToGrid w:val="0"/>
        <w:spacing w:line="380" w:lineRule="exact"/>
        <w:ind w:firstLine="1118" w:firstLineChars="466"/>
        <w:outlineLvl w:val="1"/>
        <w:rPr>
          <w:rFonts w:ascii="微软雅黑" w:hAnsi="微软雅黑" w:eastAsia="微软雅黑" w:cs="微软雅黑"/>
          <w:sz w:val="24"/>
          <w:szCs w:val="24"/>
          <w:highlight w:val="none"/>
        </w:rPr>
      </w:pPr>
      <w:bookmarkStart w:id="71" w:name="_Toc17211"/>
      <w:bookmarkStart w:id="72" w:name="_Toc28011"/>
      <w:bookmarkStart w:id="73" w:name="_Toc1280"/>
      <w:bookmarkStart w:id="74" w:name="_Toc9472"/>
      <w:bookmarkStart w:id="75" w:name="_Toc28511"/>
      <w:r>
        <w:rPr>
          <w:rFonts w:hint="eastAsia" w:ascii="微软雅黑" w:hAnsi="微软雅黑" w:eastAsia="微软雅黑" w:cs="微软雅黑"/>
          <w:sz w:val="24"/>
          <w:szCs w:val="24"/>
          <w:highlight w:val="none"/>
        </w:rPr>
        <w:t>电  话：</w:t>
      </w:r>
      <w:bookmarkEnd w:id="71"/>
      <w:bookmarkEnd w:id="72"/>
      <w:bookmarkEnd w:id="73"/>
      <w:bookmarkEnd w:id="74"/>
      <w:bookmarkStart w:id="76" w:name="_Toc19988"/>
      <w:bookmarkStart w:id="77" w:name="_Toc30277"/>
      <w:bookmarkStart w:id="78" w:name="_Toc276"/>
      <w:r>
        <w:rPr>
          <w:rFonts w:hint="eastAsia" w:ascii="微软雅黑" w:hAnsi="微软雅黑" w:eastAsia="微软雅黑" w:cs="微软雅黑"/>
          <w:sz w:val="24"/>
          <w:szCs w:val="24"/>
          <w:highlight w:val="none"/>
        </w:rPr>
        <w:t xml:space="preserve">17723951591                    </w:t>
      </w:r>
    </w:p>
    <w:p w14:paraId="4CC19AD4">
      <w:pPr>
        <w:snapToGrid w:val="0"/>
        <w:spacing w:line="380" w:lineRule="exact"/>
        <w:ind w:firstLine="1118" w:firstLineChars="466"/>
        <w:outlineLvl w:val="1"/>
        <w:rPr>
          <w:rFonts w:ascii="微软雅黑" w:hAnsi="微软雅黑" w:eastAsia="微软雅黑" w:cs="微软雅黑"/>
          <w:sz w:val="24"/>
          <w:szCs w:val="24"/>
          <w:highlight w:val="none"/>
          <w:u w:val="none"/>
        </w:rPr>
      </w:pPr>
      <w:bookmarkStart w:id="79" w:name="_Toc22206"/>
      <w:r>
        <w:rPr>
          <w:rFonts w:hint="eastAsia" w:ascii="微软雅黑" w:hAnsi="微软雅黑" w:eastAsia="微软雅黑" w:cs="微软雅黑"/>
          <w:sz w:val="24"/>
          <w:szCs w:val="24"/>
          <w:highlight w:val="none"/>
        </w:rPr>
        <w:t>地  址：</w:t>
      </w:r>
      <w:bookmarkEnd w:id="76"/>
      <w:bookmarkEnd w:id="77"/>
      <w:bookmarkEnd w:id="78"/>
      <w:bookmarkEnd w:id="79"/>
      <w:r>
        <w:rPr>
          <w:rFonts w:hint="eastAsia" w:ascii="微软雅黑" w:hAnsi="微软雅黑" w:eastAsia="微软雅黑" w:cs="微软雅黑"/>
          <w:sz w:val="24"/>
          <w:szCs w:val="24"/>
          <w:highlight w:val="none"/>
          <w:u w:val="none"/>
        </w:rPr>
        <w:t>重庆市曾家镇金科廊桥水乡二组团物业服务中心（金科·廊桥天都物业管理处）</w:t>
      </w:r>
    </w:p>
    <w:p w14:paraId="5F1D50A9">
      <w:pPr>
        <w:snapToGrid w:val="0"/>
        <w:spacing w:line="380" w:lineRule="exact"/>
        <w:ind w:firstLine="1118" w:firstLineChars="466"/>
        <w:outlineLvl w:val="1"/>
        <w:rPr>
          <w:rFonts w:ascii="微软雅黑" w:hAnsi="微软雅黑" w:eastAsia="微软雅黑" w:cs="微软雅黑"/>
          <w:sz w:val="24"/>
          <w:szCs w:val="24"/>
        </w:rPr>
      </w:pPr>
    </w:p>
    <w:p w14:paraId="1758CD89">
      <w:pPr>
        <w:snapToGrid w:val="0"/>
        <w:spacing w:line="380" w:lineRule="exact"/>
        <w:ind w:firstLine="480" w:firstLineChars="200"/>
        <w:outlineLvl w:val="1"/>
        <w:rPr>
          <w:rFonts w:ascii="微软雅黑" w:hAnsi="微软雅黑" w:eastAsia="微软雅黑" w:cs="微软雅黑"/>
          <w:sz w:val="24"/>
          <w:szCs w:val="24"/>
        </w:rPr>
      </w:pPr>
      <w:bookmarkStart w:id="80" w:name="_Toc1998"/>
      <w:bookmarkStart w:id="81" w:name="_Toc537"/>
      <w:bookmarkStart w:id="82" w:name="_Toc10412"/>
      <w:bookmarkStart w:id="83" w:name="_Toc17067"/>
      <w:r>
        <w:rPr>
          <w:rFonts w:hint="eastAsia" w:ascii="微软雅黑" w:hAnsi="微软雅黑" w:eastAsia="微软雅黑" w:cs="微软雅黑"/>
          <w:sz w:val="24"/>
          <w:szCs w:val="24"/>
        </w:rPr>
        <w:t>（二）采购代理机构：</w:t>
      </w:r>
      <w:bookmarkEnd w:id="75"/>
      <w:bookmarkEnd w:id="80"/>
      <w:bookmarkEnd w:id="81"/>
      <w:bookmarkEnd w:id="82"/>
      <w:r>
        <w:rPr>
          <w:rFonts w:hint="eastAsia" w:ascii="微软雅黑" w:hAnsi="微软雅黑" w:eastAsia="微软雅黑" w:cs="微软雅黑"/>
          <w:sz w:val="24"/>
          <w:szCs w:val="24"/>
        </w:rPr>
        <w:t>重庆佳智辰合物业服务评估监理有限公司</w:t>
      </w:r>
      <w:bookmarkEnd w:id="83"/>
    </w:p>
    <w:p w14:paraId="44B8F8B3">
      <w:pPr>
        <w:snapToGrid w:val="0"/>
        <w:spacing w:line="380" w:lineRule="exact"/>
        <w:ind w:firstLine="1200" w:firstLineChars="500"/>
        <w:rPr>
          <w:rFonts w:ascii="微软雅黑" w:hAnsi="微软雅黑" w:eastAsia="微软雅黑" w:cs="微软雅黑"/>
          <w:sz w:val="24"/>
          <w:szCs w:val="24"/>
        </w:rPr>
      </w:pPr>
      <w:r>
        <w:rPr>
          <w:rFonts w:hint="eastAsia" w:ascii="微软雅黑" w:hAnsi="微软雅黑" w:eastAsia="微软雅黑" w:cs="微软雅黑"/>
          <w:sz w:val="24"/>
          <w:szCs w:val="24"/>
        </w:rPr>
        <w:t>联系人：刘老师</w:t>
      </w:r>
    </w:p>
    <w:p w14:paraId="60C0C39B">
      <w:pPr>
        <w:snapToGrid w:val="0"/>
        <w:spacing w:line="380" w:lineRule="exact"/>
        <w:ind w:firstLine="1200" w:firstLineChars="500"/>
        <w:rPr>
          <w:rFonts w:ascii="微软雅黑" w:hAnsi="微软雅黑" w:eastAsia="微软雅黑" w:cs="微软雅黑"/>
          <w:sz w:val="24"/>
          <w:szCs w:val="24"/>
        </w:rPr>
      </w:pPr>
      <w:r>
        <w:rPr>
          <w:rFonts w:hint="eastAsia" w:ascii="微软雅黑" w:hAnsi="微软雅黑" w:eastAsia="微软雅黑" w:cs="微软雅黑"/>
          <w:sz w:val="24"/>
          <w:szCs w:val="24"/>
        </w:rPr>
        <w:t>电  话：13228676682</w:t>
      </w:r>
    </w:p>
    <w:p w14:paraId="045C2CDB">
      <w:pPr>
        <w:snapToGrid w:val="0"/>
        <w:spacing w:line="380" w:lineRule="exact"/>
        <w:ind w:firstLine="1200" w:firstLineChars="500"/>
        <w:rPr>
          <w:rFonts w:ascii="微软雅黑" w:hAnsi="微软雅黑" w:eastAsia="微软雅黑" w:cs="微软雅黑"/>
          <w:sz w:val="24"/>
          <w:szCs w:val="24"/>
          <w:highlight w:val="yellow"/>
        </w:rPr>
        <w:sectPr>
          <w:headerReference r:id="rId5" w:type="first"/>
          <w:headerReference r:id="rId3" w:type="default"/>
          <w:footerReference r:id="rId6" w:type="default"/>
          <w:headerReference r:id="rId4" w:type="even"/>
          <w:pgSz w:w="11906" w:h="16838"/>
          <w:pgMar w:top="1440" w:right="1803" w:bottom="1440" w:left="1803" w:header="851" w:footer="992" w:gutter="0"/>
          <w:pgNumType w:fmt="numberInDash" w:start="1"/>
          <w:cols w:space="720" w:num="1"/>
          <w:docGrid w:type="lines" w:linePitch="319" w:charSpace="0"/>
        </w:sectPr>
      </w:pPr>
      <w:r>
        <w:rPr>
          <w:rFonts w:hint="eastAsia" w:ascii="微软雅黑" w:hAnsi="微软雅黑" w:eastAsia="微软雅黑" w:cs="微软雅黑"/>
          <w:sz w:val="24"/>
          <w:szCs w:val="24"/>
        </w:rPr>
        <w:t>地  址：重庆市渝北区宝桐一路197号</w:t>
      </w:r>
    </w:p>
    <w:p w14:paraId="4C315E45"/>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27A5D">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9C37BC8">
                          <w:pPr>
                            <w:pStyle w:val="5"/>
                          </w:pPr>
                          <w:r>
                            <w:fldChar w:fldCharType="begin"/>
                          </w:r>
                          <w:r>
                            <w:instrText xml:space="preserve"> PAGE  \* MERGEFORMAT </w:instrText>
                          </w:r>
                          <w:r>
                            <w:fldChar w:fldCharType="separate"/>
                          </w:r>
                          <w:r>
                            <w:t>- 5 -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14:paraId="69C37BC8">
                    <w:pPr>
                      <w:pStyle w:val="5"/>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D31F8">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8D96AF2">
                          <w:pPr>
                            <w:pStyle w:val="5"/>
                          </w:pPr>
                          <w:r>
                            <w:fldChar w:fldCharType="begin"/>
                          </w:r>
                          <w:r>
                            <w:instrText xml:space="preserve"> PAGE  \* MERGEFORMAT </w:instrText>
                          </w:r>
                          <w:r>
                            <w:fldChar w:fldCharType="separate"/>
                          </w:r>
                          <w:r>
                            <w:t>- 5 -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TuusYBAACb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LZO66xgEAAJsDAAAOAAAAAAAAAAEAIAAAAB4BAABkcnMvZTJvRG9jLnht&#10;bFBLBQYAAAAABgAGAFkBAABWBQAAAAA=&#10;">
              <v:fill on="f" focussize="0,0"/>
              <v:stroke on="f"/>
              <v:imagedata o:title=""/>
              <o:lock v:ext="edit" aspectratio="f"/>
              <v:textbox inset="0mm,0mm,0mm,0mm" style="mso-fit-shape-to-text:t;">
                <w:txbxContent>
                  <w:p w14:paraId="68D96AF2">
                    <w:pPr>
                      <w:pStyle w:val="5"/>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26515">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191DF">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16174">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56BFC">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473F93"/>
    <w:multiLevelType w:val="singleLevel"/>
    <w:tmpl w:val="9C473F93"/>
    <w:lvl w:ilvl="0" w:tentative="0">
      <w:start w:val="1"/>
      <w:numFmt w:val="chineseCounting"/>
      <w:suff w:val="nothing"/>
      <w:lvlText w:val="（%1）"/>
      <w:lvlJc w:val="left"/>
      <w:rPr>
        <w:rFonts w:hint="eastAsia"/>
      </w:rPr>
    </w:lvl>
  </w:abstractNum>
  <w:abstractNum w:abstractNumId="1">
    <w:nsid w:val="B81BDEFE"/>
    <w:multiLevelType w:val="singleLevel"/>
    <w:tmpl w:val="B81BDEFE"/>
    <w:lvl w:ilvl="0" w:tentative="0">
      <w:start w:val="4"/>
      <w:numFmt w:val="chineseCounting"/>
      <w:suff w:val="nothing"/>
      <w:lvlText w:val="%1、"/>
      <w:lvlJc w:val="left"/>
      <w:rPr>
        <w:rFonts w:hint="eastAsia"/>
      </w:rPr>
    </w:lvl>
  </w:abstractNum>
  <w:abstractNum w:abstractNumId="2">
    <w:nsid w:val="ED1A4EFF"/>
    <w:multiLevelType w:val="singleLevel"/>
    <w:tmpl w:val="ED1A4EFF"/>
    <w:lvl w:ilvl="0" w:tentative="0">
      <w:start w:val="7"/>
      <w:numFmt w:val="chineseCounting"/>
      <w:suff w:val="nothing"/>
      <w:lvlText w:val="%1、"/>
      <w:lvlJc w:val="left"/>
      <w:rPr>
        <w:rFonts w:hint="eastAsia"/>
      </w:rPr>
    </w:lvl>
  </w:abstractNum>
  <w:abstractNum w:abstractNumId="3">
    <w:nsid w:val="284DE712"/>
    <w:multiLevelType w:val="singleLevel"/>
    <w:tmpl w:val="284DE712"/>
    <w:lvl w:ilvl="0" w:tentative="0">
      <w:start w:val="5"/>
      <w:numFmt w:val="chineseCounting"/>
      <w:suff w:val="nothing"/>
      <w:lvlText w:val="（%1）"/>
      <w:lvlJc w:val="left"/>
      <w:rPr>
        <w:rFonts w:hint="eastAsia"/>
      </w:rPr>
    </w:lvl>
  </w:abstractNum>
  <w:abstractNum w:abstractNumId="4">
    <w:nsid w:val="618026D3"/>
    <w:multiLevelType w:val="singleLevel"/>
    <w:tmpl w:val="618026D3"/>
    <w:lvl w:ilvl="0" w:tentative="0">
      <w:start w:val="1"/>
      <w:numFmt w:val="decimal"/>
      <w:suff w:val="nothing"/>
      <w:lvlText w:val="%1、"/>
      <w:lvlJc w:val="left"/>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E062BC"/>
    <w:rsid w:val="40E062BC"/>
    <w:rsid w:val="769E0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lang w:val="en-US" w:eastAsia="zh-CN" w:bidi="ar-SA"/>
    </w:rPr>
  </w:style>
  <w:style w:type="paragraph" w:styleId="2">
    <w:name w:val="heading 3"/>
    <w:basedOn w:val="1"/>
    <w:next w:val="1"/>
    <w:qFormat/>
    <w:uiPriority w:val="0"/>
    <w:pPr>
      <w:keepNext/>
      <w:keepLines/>
      <w:spacing w:line="413" w:lineRule="auto"/>
      <w:outlineLvl w:val="2"/>
    </w:pPr>
    <w:rPr>
      <w:b/>
      <w:sz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rPr>
      <w:rFonts w:ascii="仿宋_GB2312" w:eastAsia="仿宋_GB2312"/>
      <w:sz w:val="32"/>
    </w:rPr>
  </w:style>
  <w:style w:type="paragraph" w:styleId="4">
    <w:name w:val="index 7"/>
    <w:basedOn w:val="1"/>
    <w:next w:val="1"/>
    <w:qFormat/>
    <w:uiPriority w:val="0"/>
    <w:pPr>
      <w:ind w:left="2520"/>
    </w:pPr>
    <w:rPr>
      <w:rFonts w:ascii="Times New Roman" w:hAnsi="Times New Roman"/>
      <w:sz w:val="21"/>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toc 2"/>
    <w:basedOn w:val="1"/>
    <w:next w:val="1"/>
    <w:qFormat/>
    <w:uiPriority w:val="39"/>
    <w:pPr>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2025-09-19T09:03:00Z</dcterms:created>
  <dc:creator>Administrator</dc:creator>
  <cp:lastModifiedBy>Administrator</cp:lastModifiedBy>
  <dcterms:modified xsi:type="dcterms:W3CDTF">2025-09-19T09:40:32Z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86884FE292B94621905D15DFFA3D5DD6_11</vt:lpwstr>
  </property>
  <property fmtid="{D5CDD505-2E9C-101B-9397-08002B2CF9AE}" pid="4" name="KSOTemplateDocerSaveRecord">
    <vt:lpwstr>eyJoZGlkIjoiNWMwYjliOWVlZjYzMmFmOTI1ZDUyMDIzNTgxOWE3NTgifQ==</vt:lpwstr>
  </property>
</Properties>
</file>