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B30F8">
      <w:pPr>
        <w:jc w:val="center"/>
        <w:rPr>
          <w:rFonts w:hint="eastAsia" w:ascii="宋体" w:hAnsi="宋体" w:eastAsia="宋体" w:cs="宋体"/>
          <w:b/>
          <w:bCs w:val="0"/>
          <w:color w:val="auto"/>
          <w:sz w:val="48"/>
          <w:szCs w:val="48"/>
          <w:highlight w:val="none"/>
          <w:lang w:val="en-US" w:eastAsia="zh-CN"/>
        </w:rPr>
      </w:pPr>
    </w:p>
    <w:p w14:paraId="2757E6E2">
      <w:pPr>
        <w:pStyle w:val="15"/>
        <w:rPr>
          <w:rFonts w:hint="eastAsia"/>
          <w:color w:val="auto"/>
          <w:highlight w:val="none"/>
          <w:lang w:val="en-US" w:eastAsia="zh-CN"/>
        </w:rPr>
      </w:pPr>
    </w:p>
    <w:p w14:paraId="0F7C5067">
      <w:pPr>
        <w:spacing w:line="680" w:lineRule="exact"/>
        <w:jc w:val="center"/>
        <w:rPr>
          <w:rFonts w:hint="eastAsia" w:ascii="宋体" w:hAnsi="宋体" w:eastAsia="宋体" w:cs="宋体"/>
          <w:b/>
          <w:bCs/>
          <w:color w:val="auto"/>
          <w:sz w:val="32"/>
          <w:szCs w:val="32"/>
          <w:highlight w:val="none"/>
          <w:u w:val="none"/>
          <w:lang w:val="en-US" w:eastAsia="zh-CN"/>
        </w:rPr>
      </w:pPr>
      <w:r>
        <w:rPr>
          <w:rFonts w:hint="eastAsia" w:ascii="宋体" w:hAnsi="宋体" w:cs="宋体"/>
          <w:b/>
          <w:bCs/>
          <w:color w:val="auto"/>
          <w:sz w:val="32"/>
          <w:szCs w:val="32"/>
          <w:highlight w:val="none"/>
          <w:u w:val="none"/>
          <w:lang w:val="en-US" w:eastAsia="zh-CN"/>
        </w:rPr>
        <w:t>虎小哥党群服务中心装修项目</w:t>
      </w:r>
    </w:p>
    <w:p w14:paraId="0E9BA2EB">
      <w:pPr>
        <w:pStyle w:val="15"/>
        <w:rPr>
          <w:rFonts w:hint="eastAsia" w:ascii="宋体" w:hAnsi="宋体" w:eastAsia="宋体" w:cs="宋体"/>
          <w:b/>
          <w:color w:val="auto"/>
          <w:sz w:val="96"/>
          <w:highlight w:val="none"/>
        </w:rPr>
      </w:pPr>
    </w:p>
    <w:p w14:paraId="5F6B3D6A">
      <w:pPr>
        <w:rPr>
          <w:rFonts w:hint="eastAsia" w:ascii="宋体" w:hAnsi="宋体" w:eastAsia="宋体" w:cs="宋体"/>
          <w:b/>
          <w:color w:val="auto"/>
          <w:sz w:val="96"/>
          <w:highlight w:val="none"/>
        </w:rPr>
      </w:pPr>
    </w:p>
    <w:p w14:paraId="36B4CB31">
      <w:pPr>
        <w:pStyle w:val="10"/>
        <w:rPr>
          <w:rFonts w:hint="eastAsia" w:ascii="宋体" w:hAnsi="宋体" w:eastAsia="宋体" w:cs="宋体"/>
          <w:b/>
          <w:color w:val="auto"/>
          <w:sz w:val="56"/>
          <w:szCs w:val="56"/>
          <w:highlight w:val="none"/>
        </w:rPr>
      </w:pPr>
    </w:p>
    <w:p w14:paraId="30E14B83">
      <w:pPr>
        <w:jc w:val="center"/>
        <w:rPr>
          <w:rFonts w:hint="eastAsia" w:ascii="宋体" w:hAnsi="宋体" w:eastAsia="宋体" w:cs="宋体"/>
          <w:color w:val="auto"/>
          <w:spacing w:val="60"/>
          <w:sz w:val="84"/>
          <w:szCs w:val="84"/>
          <w:highlight w:val="none"/>
        </w:rPr>
      </w:pPr>
      <w:r>
        <w:rPr>
          <w:rFonts w:hint="eastAsia" w:ascii="宋体" w:hAnsi="宋体" w:eastAsia="宋体" w:cs="宋体"/>
          <w:color w:val="auto"/>
          <w:sz w:val="72"/>
          <w:szCs w:val="72"/>
          <w:highlight w:val="none"/>
        </w:rPr>
        <w:t xml:space="preserve"> </w:t>
      </w:r>
      <w:r>
        <w:rPr>
          <w:rFonts w:hint="eastAsia" w:ascii="宋体" w:hAnsi="宋体" w:eastAsia="宋体" w:cs="宋体"/>
          <w:b/>
          <w:bCs/>
          <w:color w:val="auto"/>
          <w:sz w:val="72"/>
          <w:szCs w:val="72"/>
          <w:highlight w:val="none"/>
        </w:rPr>
        <w:t>竞争性比选文件</w:t>
      </w:r>
    </w:p>
    <w:p w14:paraId="0A101DD0">
      <w:pPr>
        <w:jc w:val="center"/>
        <w:rPr>
          <w:rFonts w:hint="eastAsia" w:ascii="宋体" w:hAnsi="宋体" w:eastAsia="宋体" w:cs="宋体"/>
          <w:b/>
          <w:color w:val="auto"/>
          <w:sz w:val="44"/>
          <w:szCs w:val="44"/>
          <w:highlight w:val="none"/>
        </w:rPr>
      </w:pPr>
    </w:p>
    <w:p w14:paraId="1548549B">
      <w:pPr>
        <w:pStyle w:val="15"/>
        <w:rPr>
          <w:rFonts w:hint="eastAsia"/>
          <w:color w:val="auto"/>
          <w:highlight w:val="none"/>
        </w:rPr>
      </w:pPr>
    </w:p>
    <w:p w14:paraId="29DA3516">
      <w:pPr>
        <w:rPr>
          <w:rFonts w:hint="eastAsia" w:ascii="宋体" w:hAnsi="宋体" w:eastAsia="宋体" w:cs="宋体"/>
          <w:b/>
          <w:bCs/>
          <w:color w:val="auto"/>
          <w:sz w:val="36"/>
          <w:szCs w:val="36"/>
          <w:highlight w:val="none"/>
          <w:u w:val="none"/>
          <w:lang w:eastAsia="zh-CN"/>
        </w:rPr>
      </w:pPr>
    </w:p>
    <w:p w14:paraId="785B9C6F">
      <w:pPr>
        <w:pStyle w:val="15"/>
        <w:rPr>
          <w:rFonts w:hint="eastAsia"/>
          <w:color w:val="auto"/>
          <w:highlight w:val="none"/>
          <w:lang w:eastAsia="zh-CN"/>
        </w:rPr>
      </w:pPr>
    </w:p>
    <w:p w14:paraId="26994256">
      <w:pPr>
        <w:rPr>
          <w:rFonts w:hint="eastAsia"/>
          <w:color w:val="auto"/>
          <w:highlight w:val="none"/>
          <w:lang w:eastAsia="zh-CN"/>
        </w:rPr>
      </w:pPr>
    </w:p>
    <w:p w14:paraId="5CD561F7">
      <w:pPr>
        <w:rPr>
          <w:rFonts w:hint="eastAsia" w:ascii="宋体" w:hAnsi="宋体" w:eastAsia="宋体" w:cs="宋体"/>
          <w:color w:val="auto"/>
          <w:highlight w:val="none"/>
          <w:lang w:eastAsia="zh-CN"/>
        </w:rPr>
      </w:pPr>
    </w:p>
    <w:p w14:paraId="7C101390">
      <w:pPr>
        <w:pStyle w:val="15"/>
        <w:rPr>
          <w:rFonts w:hint="eastAsia" w:ascii="宋体" w:hAnsi="宋体" w:eastAsia="宋体" w:cs="宋体"/>
          <w:color w:val="auto"/>
          <w:highlight w:val="none"/>
          <w:lang w:eastAsia="zh-CN"/>
        </w:rPr>
      </w:pPr>
    </w:p>
    <w:p w14:paraId="56659BC2">
      <w:pPr>
        <w:spacing w:line="680" w:lineRule="exact"/>
        <w:ind w:firstLine="964" w:firstLineChars="300"/>
        <w:jc w:val="left"/>
        <w:rPr>
          <w:rFonts w:hint="eastAsia" w:ascii="宋体" w:hAnsi="宋体" w:eastAsia="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val="en-US" w:eastAsia="zh-CN"/>
        </w:rPr>
        <w:t>项目编号：CQJZHYZB-2025082601</w:t>
      </w:r>
      <w:bookmarkStart w:id="645" w:name="_GoBack"/>
      <w:bookmarkEnd w:id="645"/>
    </w:p>
    <w:p w14:paraId="4A95F2AC">
      <w:pPr>
        <w:spacing w:line="680" w:lineRule="exact"/>
        <w:ind w:firstLine="964" w:firstLineChars="300"/>
        <w:jc w:val="left"/>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rPr>
        <w:t>比选人：</w:t>
      </w:r>
      <w:r>
        <w:rPr>
          <w:rFonts w:hint="eastAsia" w:ascii="宋体" w:hAnsi="宋体" w:cs="宋体"/>
          <w:b/>
          <w:bCs/>
          <w:color w:val="auto"/>
          <w:sz w:val="32"/>
          <w:szCs w:val="32"/>
          <w:highlight w:val="none"/>
          <w:u w:val="none"/>
          <w:lang w:eastAsia="zh-CN"/>
        </w:rPr>
        <w:t>重庆市沙坪坝区人民政府虎溪街道办事处</w:t>
      </w:r>
    </w:p>
    <w:p w14:paraId="00753706">
      <w:pPr>
        <w:spacing w:line="680" w:lineRule="exact"/>
        <w:ind w:firstLine="964" w:firstLineChars="300"/>
        <w:jc w:val="left"/>
        <w:rPr>
          <w:rFonts w:hint="eastAsia" w:ascii="宋体" w:hAnsi="宋体" w:eastAsia="宋体" w:cs="宋体"/>
          <w:b/>
          <w:bCs/>
          <w:color w:val="auto"/>
          <w:sz w:val="32"/>
          <w:szCs w:val="32"/>
          <w:highlight w:val="none"/>
          <w:u w:val="none"/>
        </w:rPr>
      </w:pPr>
      <w:r>
        <w:rPr>
          <w:rFonts w:hint="eastAsia" w:ascii="宋体" w:hAnsi="宋体" w:eastAsia="宋体" w:cs="宋体"/>
          <w:b/>
          <w:bCs/>
          <w:color w:val="auto"/>
          <w:sz w:val="32"/>
          <w:szCs w:val="32"/>
          <w:highlight w:val="none"/>
          <w:u w:val="none"/>
        </w:rPr>
        <w:t>比选代理机构：</w:t>
      </w:r>
      <w:r>
        <w:rPr>
          <w:rFonts w:hint="eastAsia" w:ascii="宋体" w:hAnsi="宋体" w:cs="宋体"/>
          <w:b/>
          <w:bCs/>
          <w:color w:val="auto"/>
          <w:sz w:val="32"/>
          <w:szCs w:val="32"/>
          <w:highlight w:val="none"/>
          <w:u w:val="none"/>
          <w:lang w:eastAsia="zh-CN"/>
        </w:rPr>
        <w:t>重庆靖正恒悦项目管理有限公司</w:t>
      </w:r>
      <w:r>
        <w:rPr>
          <w:rFonts w:hint="eastAsia" w:ascii="宋体" w:hAnsi="宋体" w:eastAsia="宋体" w:cs="宋体"/>
          <w:b/>
          <w:bCs/>
          <w:color w:val="auto"/>
          <w:sz w:val="32"/>
          <w:szCs w:val="32"/>
          <w:highlight w:val="none"/>
          <w:u w:val="none"/>
          <w:lang w:eastAsia="zh-CN"/>
        </w:rPr>
        <w:t xml:space="preserve"> </w:t>
      </w:r>
      <w:r>
        <w:rPr>
          <w:rFonts w:hint="eastAsia" w:ascii="宋体" w:hAnsi="宋体" w:eastAsia="宋体" w:cs="宋体"/>
          <w:b/>
          <w:bCs/>
          <w:color w:val="auto"/>
          <w:sz w:val="32"/>
          <w:szCs w:val="32"/>
          <w:highlight w:val="none"/>
          <w:u w:val="none"/>
        </w:rPr>
        <w:t xml:space="preserve">      </w:t>
      </w:r>
    </w:p>
    <w:p w14:paraId="60C921CA">
      <w:pPr>
        <w:spacing w:line="680" w:lineRule="exact"/>
        <w:ind w:firstLine="3534" w:firstLineChars="1100"/>
        <w:jc w:val="both"/>
        <w:rPr>
          <w:rFonts w:hint="eastAsia" w:ascii="宋体" w:hAnsi="宋体" w:eastAsia="宋体" w:cs="宋体"/>
          <w:b/>
          <w:bCs/>
          <w:color w:val="auto"/>
          <w:sz w:val="32"/>
          <w:szCs w:val="32"/>
          <w:highlight w:val="none"/>
          <w:u w:val="none"/>
          <w:lang w:eastAsia="zh-CN"/>
        </w:rPr>
      </w:pPr>
    </w:p>
    <w:p w14:paraId="5D82AD3C">
      <w:pPr>
        <w:spacing w:line="680" w:lineRule="exact"/>
        <w:ind w:firstLine="3534" w:firstLineChars="1100"/>
        <w:jc w:val="both"/>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t>二○二</w:t>
      </w:r>
      <w:r>
        <w:rPr>
          <w:rFonts w:hint="eastAsia" w:ascii="宋体" w:hAnsi="宋体" w:cs="宋体"/>
          <w:b/>
          <w:bCs/>
          <w:color w:val="auto"/>
          <w:sz w:val="32"/>
          <w:szCs w:val="32"/>
          <w:highlight w:val="none"/>
          <w:u w:val="none"/>
          <w:lang w:val="en-US" w:eastAsia="zh-CN"/>
        </w:rPr>
        <w:t>五</w:t>
      </w:r>
      <w:r>
        <w:rPr>
          <w:rFonts w:hint="eastAsia" w:ascii="宋体" w:hAnsi="宋体" w:eastAsia="宋体" w:cs="宋体"/>
          <w:b/>
          <w:bCs/>
          <w:color w:val="auto"/>
          <w:sz w:val="32"/>
          <w:szCs w:val="32"/>
          <w:highlight w:val="none"/>
          <w:u w:val="none"/>
          <w:lang w:eastAsia="zh-CN"/>
        </w:rPr>
        <w:t>年</w:t>
      </w:r>
      <w:r>
        <w:rPr>
          <w:rFonts w:hint="eastAsia" w:ascii="宋体" w:hAnsi="宋体" w:cs="宋体"/>
          <w:b/>
          <w:bCs/>
          <w:color w:val="auto"/>
          <w:sz w:val="32"/>
          <w:szCs w:val="32"/>
          <w:highlight w:val="none"/>
          <w:u w:val="none"/>
          <w:lang w:val="en-US" w:eastAsia="zh-CN"/>
        </w:rPr>
        <w:t>八</w:t>
      </w:r>
      <w:r>
        <w:rPr>
          <w:rFonts w:hint="eastAsia" w:ascii="宋体" w:hAnsi="宋体" w:eastAsia="宋体" w:cs="宋体"/>
          <w:b/>
          <w:bCs/>
          <w:color w:val="auto"/>
          <w:sz w:val="32"/>
          <w:szCs w:val="32"/>
          <w:highlight w:val="none"/>
          <w:u w:val="none"/>
          <w:lang w:eastAsia="zh-CN"/>
        </w:rPr>
        <w:t>月</w:t>
      </w:r>
    </w:p>
    <w:p w14:paraId="637E45B2">
      <w:pPr>
        <w:jc w:val="center"/>
        <w:rPr>
          <w:rFonts w:hint="eastAsia" w:ascii="宋体" w:hAnsi="宋体" w:eastAsia="宋体" w:cs="宋体"/>
          <w:color w:val="auto"/>
          <w:highlight w:val="none"/>
        </w:rPr>
        <w:sectPr>
          <w:headerReference r:id="rId3" w:type="default"/>
          <w:pgSz w:w="11906" w:h="16838"/>
          <w:pgMar w:top="907" w:right="1134" w:bottom="907" w:left="1134" w:header="851" w:footer="992" w:gutter="0"/>
          <w:pgNumType w:fmt="numberInDash"/>
          <w:cols w:space="720" w:num="1"/>
          <w:docGrid w:type="lines" w:linePitch="312" w:charSpace="0"/>
        </w:sectPr>
      </w:pPr>
    </w:p>
    <w:p w14:paraId="3DF9287B">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bookmarkStart w:id="0" w:name="_Toc323825660"/>
      <w:r>
        <w:rPr>
          <w:rFonts w:hint="eastAsia" w:ascii="宋体" w:hAnsi="宋体" w:eastAsia="宋体" w:cs="宋体"/>
          <w:color w:val="auto"/>
          <w:sz w:val="28"/>
          <w:szCs w:val="28"/>
          <w:highlight w:val="none"/>
        </w:rPr>
        <w:t>目录</w:t>
      </w:r>
    </w:p>
    <w:p w14:paraId="1E73B920">
      <w:pPr>
        <w:pStyle w:val="15"/>
        <w:rPr>
          <w:rFonts w:hint="eastAsia" w:ascii="宋体" w:hAnsi="宋体" w:eastAsia="宋体" w:cs="宋体"/>
          <w:color w:val="auto"/>
          <w:highlight w:val="none"/>
        </w:rPr>
      </w:pPr>
    </w:p>
    <w:p w14:paraId="6305A5CB">
      <w:pPr>
        <w:pStyle w:val="15"/>
        <w:tabs>
          <w:tab w:val="right" w:leader="dot" w:pos="9638"/>
        </w:tabs>
        <w:rPr>
          <w:color w:val="auto"/>
          <w:highlight w:val="none"/>
        </w:rPr>
      </w:pP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TOC \o "1-1" \h \u </w:instrText>
      </w:r>
      <w:r>
        <w:rPr>
          <w:rFonts w:hint="eastAsia" w:ascii="宋体" w:hAnsi="宋体" w:eastAsia="宋体" w:cs="宋体"/>
          <w:b/>
          <w:color w:val="auto"/>
          <w:sz w:val="36"/>
          <w:szCs w:val="36"/>
          <w:highlight w:val="none"/>
        </w:rPr>
        <w:fldChar w:fldCharType="separate"/>
      </w:r>
      <w:r>
        <w:rPr>
          <w:rFonts w:hint="eastAsia" w:ascii="宋体" w:hAnsi="宋体" w:eastAsia="宋体" w:cs="宋体"/>
          <w:color w:val="auto"/>
          <w:szCs w:val="36"/>
          <w:highlight w:val="none"/>
        </w:rPr>
        <w:fldChar w:fldCharType="begin"/>
      </w:r>
      <w:r>
        <w:rPr>
          <w:rFonts w:hint="eastAsia" w:ascii="宋体" w:hAnsi="宋体" w:eastAsia="宋体" w:cs="宋体"/>
          <w:color w:val="auto"/>
          <w:szCs w:val="36"/>
          <w:highlight w:val="none"/>
        </w:rPr>
        <w:instrText xml:space="preserve"> HYPERLINK \l _Toc28861 </w:instrText>
      </w:r>
      <w:r>
        <w:rPr>
          <w:rFonts w:hint="eastAsia" w:ascii="宋体" w:hAnsi="宋体" w:eastAsia="宋体" w:cs="宋体"/>
          <w:color w:val="auto"/>
          <w:szCs w:val="36"/>
          <w:highlight w:val="none"/>
        </w:rPr>
        <w:fldChar w:fldCharType="separate"/>
      </w:r>
      <w:r>
        <w:rPr>
          <w:rFonts w:hint="eastAsia" w:ascii="宋体" w:hAnsi="宋体" w:eastAsia="宋体" w:cs="宋体"/>
          <w:bCs w:val="0"/>
          <w:color w:val="auto"/>
          <w:szCs w:val="22"/>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_Toc28861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36"/>
          <w:highlight w:val="none"/>
        </w:rPr>
        <w:fldChar w:fldCharType="end"/>
      </w:r>
    </w:p>
    <w:p w14:paraId="15B566D1">
      <w:pPr>
        <w:pStyle w:val="15"/>
        <w:tabs>
          <w:tab w:val="right" w:leader="dot" w:pos="9638"/>
        </w:tabs>
        <w:rPr>
          <w:color w:val="auto"/>
          <w:highlight w:val="none"/>
        </w:rPr>
      </w:pPr>
      <w:r>
        <w:rPr>
          <w:rFonts w:hint="eastAsia" w:ascii="宋体" w:hAnsi="宋体" w:eastAsia="宋体" w:cs="宋体"/>
          <w:color w:val="auto"/>
          <w:szCs w:val="36"/>
          <w:highlight w:val="none"/>
        </w:rPr>
        <w:fldChar w:fldCharType="begin"/>
      </w:r>
      <w:r>
        <w:rPr>
          <w:rFonts w:hint="eastAsia" w:ascii="宋体" w:hAnsi="宋体" w:eastAsia="宋体" w:cs="宋体"/>
          <w:color w:val="auto"/>
          <w:szCs w:val="36"/>
          <w:highlight w:val="none"/>
        </w:rPr>
        <w:instrText xml:space="preserve"> HYPERLINK \l _Toc15685 </w:instrText>
      </w:r>
      <w:r>
        <w:rPr>
          <w:rFonts w:hint="eastAsia" w:ascii="宋体" w:hAnsi="宋体" w:eastAsia="宋体" w:cs="宋体"/>
          <w:color w:val="auto"/>
          <w:szCs w:val="36"/>
          <w:highlight w:val="none"/>
        </w:rPr>
        <w:fldChar w:fldCharType="separate"/>
      </w:r>
      <w:r>
        <w:rPr>
          <w:rFonts w:hint="eastAsia" w:ascii="宋体" w:hAnsi="宋体" w:eastAsia="宋体" w:cs="宋体"/>
          <w:bCs w:val="0"/>
          <w:color w:val="auto"/>
          <w:kern w:val="44"/>
          <w:szCs w:val="22"/>
          <w:highlight w:val="none"/>
          <w:lang w:val="en-US" w:eastAsia="zh-CN" w:bidi="ar-SA"/>
        </w:rPr>
        <w:t xml:space="preserve">第二章 </w:t>
      </w:r>
      <w:r>
        <w:rPr>
          <w:rFonts w:hint="eastAsia" w:ascii="宋体" w:hAnsi="宋体" w:cs="宋体"/>
          <w:bCs w:val="0"/>
          <w:color w:val="auto"/>
          <w:kern w:val="44"/>
          <w:szCs w:val="22"/>
          <w:highlight w:val="none"/>
          <w:lang w:val="en-US" w:eastAsia="zh-CN" w:bidi="ar-SA"/>
        </w:rPr>
        <w:t>供应商</w:t>
      </w:r>
      <w:r>
        <w:rPr>
          <w:rFonts w:hint="eastAsia" w:ascii="宋体" w:hAnsi="宋体" w:eastAsia="宋体" w:cs="宋体"/>
          <w:bCs w:val="0"/>
          <w:color w:val="auto"/>
          <w:kern w:val="44"/>
          <w:szCs w:val="22"/>
          <w:highlight w:val="none"/>
          <w:lang w:val="en-US" w:eastAsia="zh-CN" w:bidi="ar-SA"/>
        </w:rPr>
        <w:t>须知</w:t>
      </w:r>
      <w:r>
        <w:rPr>
          <w:rFonts w:hint="eastAsia" w:ascii="宋体" w:hAnsi="宋体" w:cs="宋体"/>
          <w:bCs w:val="0"/>
          <w:color w:val="auto"/>
          <w:kern w:val="44"/>
          <w:szCs w:val="22"/>
          <w:highlight w:val="none"/>
          <w:lang w:val="en-US" w:eastAsia="zh-CN" w:bidi="ar-SA"/>
        </w:rPr>
        <w:t>前附表</w:t>
      </w:r>
      <w:r>
        <w:rPr>
          <w:color w:val="auto"/>
          <w:highlight w:val="none"/>
        </w:rPr>
        <w:tab/>
      </w:r>
      <w:r>
        <w:rPr>
          <w:color w:val="auto"/>
          <w:highlight w:val="none"/>
        </w:rPr>
        <w:fldChar w:fldCharType="begin"/>
      </w:r>
      <w:r>
        <w:rPr>
          <w:color w:val="auto"/>
          <w:highlight w:val="none"/>
        </w:rPr>
        <w:instrText xml:space="preserve"> PAGEREF _Toc15685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36"/>
          <w:highlight w:val="none"/>
        </w:rPr>
        <w:fldChar w:fldCharType="end"/>
      </w:r>
    </w:p>
    <w:p w14:paraId="4FC6EFFC">
      <w:pPr>
        <w:pStyle w:val="15"/>
        <w:tabs>
          <w:tab w:val="right" w:leader="dot" w:pos="9638"/>
        </w:tabs>
        <w:rPr>
          <w:color w:val="auto"/>
          <w:highlight w:val="none"/>
        </w:rPr>
      </w:pPr>
      <w:r>
        <w:rPr>
          <w:rFonts w:hint="eastAsia" w:ascii="宋体" w:hAnsi="宋体" w:eastAsia="宋体" w:cs="宋体"/>
          <w:color w:val="auto"/>
          <w:szCs w:val="36"/>
          <w:highlight w:val="none"/>
        </w:rPr>
        <w:fldChar w:fldCharType="begin"/>
      </w:r>
      <w:r>
        <w:rPr>
          <w:rFonts w:hint="eastAsia" w:ascii="宋体" w:hAnsi="宋体" w:eastAsia="宋体" w:cs="宋体"/>
          <w:color w:val="auto"/>
          <w:szCs w:val="36"/>
          <w:highlight w:val="none"/>
        </w:rPr>
        <w:instrText xml:space="preserve"> HYPERLINK \l _Toc10314 </w:instrText>
      </w:r>
      <w:r>
        <w:rPr>
          <w:rFonts w:hint="eastAsia" w:ascii="宋体" w:hAnsi="宋体" w:eastAsia="宋体" w:cs="宋体"/>
          <w:color w:val="auto"/>
          <w:szCs w:val="36"/>
          <w:highlight w:val="none"/>
        </w:rPr>
        <w:fldChar w:fldCharType="separate"/>
      </w:r>
      <w:r>
        <w:rPr>
          <w:rFonts w:hint="eastAsia"/>
          <w:color w:val="auto"/>
          <w:szCs w:val="32"/>
          <w:highlight w:val="none"/>
          <w:lang w:val="en-US" w:eastAsia="zh-CN"/>
        </w:rPr>
        <w:t>第三章  评标办法</w:t>
      </w:r>
      <w:r>
        <w:rPr>
          <w:color w:val="auto"/>
          <w:highlight w:val="none"/>
        </w:rPr>
        <w:tab/>
      </w:r>
      <w:r>
        <w:rPr>
          <w:color w:val="auto"/>
          <w:highlight w:val="none"/>
        </w:rPr>
        <w:fldChar w:fldCharType="begin"/>
      </w:r>
      <w:r>
        <w:rPr>
          <w:color w:val="auto"/>
          <w:highlight w:val="none"/>
        </w:rPr>
        <w:instrText xml:space="preserve"> PAGEREF _Toc10314 \h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eastAsia="宋体" w:cs="宋体"/>
          <w:color w:val="auto"/>
          <w:szCs w:val="36"/>
          <w:highlight w:val="none"/>
        </w:rPr>
        <w:fldChar w:fldCharType="end"/>
      </w:r>
    </w:p>
    <w:p w14:paraId="72F2FB96">
      <w:pPr>
        <w:pStyle w:val="15"/>
        <w:tabs>
          <w:tab w:val="right" w:leader="dot" w:pos="9638"/>
        </w:tabs>
        <w:rPr>
          <w:color w:val="auto"/>
          <w:highlight w:val="none"/>
        </w:rPr>
      </w:pPr>
      <w:r>
        <w:rPr>
          <w:rFonts w:hint="eastAsia" w:ascii="宋体" w:hAnsi="宋体" w:eastAsia="宋体" w:cs="宋体"/>
          <w:color w:val="auto"/>
          <w:szCs w:val="36"/>
          <w:highlight w:val="none"/>
        </w:rPr>
        <w:fldChar w:fldCharType="begin"/>
      </w:r>
      <w:r>
        <w:rPr>
          <w:rFonts w:hint="eastAsia" w:ascii="宋体" w:hAnsi="宋体" w:eastAsia="宋体" w:cs="宋体"/>
          <w:color w:val="auto"/>
          <w:szCs w:val="36"/>
          <w:highlight w:val="none"/>
        </w:rPr>
        <w:instrText xml:space="preserve"> HYPERLINK \l _Toc8595 </w:instrText>
      </w:r>
      <w:r>
        <w:rPr>
          <w:rFonts w:hint="eastAsia" w:ascii="宋体" w:hAnsi="宋体" w:eastAsia="宋体" w:cs="宋体"/>
          <w:color w:val="auto"/>
          <w:szCs w:val="36"/>
          <w:highlight w:val="none"/>
        </w:rPr>
        <w:fldChar w:fldCharType="separate"/>
      </w:r>
      <w:r>
        <w:rPr>
          <w:rFonts w:hint="eastAsia"/>
          <w:color w:val="auto"/>
          <w:szCs w:val="32"/>
          <w:highlight w:val="none"/>
        </w:rPr>
        <w:t>第</w:t>
      </w:r>
      <w:r>
        <w:rPr>
          <w:rFonts w:hint="eastAsia"/>
          <w:color w:val="auto"/>
          <w:szCs w:val="32"/>
          <w:highlight w:val="none"/>
          <w:lang w:val="en-US" w:eastAsia="zh-CN"/>
        </w:rPr>
        <w:t>四章</w:t>
      </w:r>
      <w:r>
        <w:rPr>
          <w:rFonts w:hint="eastAsia"/>
          <w:color w:val="auto"/>
          <w:szCs w:val="32"/>
          <w:highlight w:val="none"/>
        </w:rPr>
        <w:t xml:space="preserve">  合同条款及格式</w:t>
      </w:r>
      <w:r>
        <w:rPr>
          <w:color w:val="auto"/>
          <w:highlight w:val="none"/>
        </w:rPr>
        <w:tab/>
      </w:r>
      <w:r>
        <w:rPr>
          <w:color w:val="auto"/>
          <w:highlight w:val="none"/>
        </w:rPr>
        <w:fldChar w:fldCharType="begin"/>
      </w:r>
      <w:r>
        <w:rPr>
          <w:color w:val="auto"/>
          <w:highlight w:val="none"/>
        </w:rPr>
        <w:instrText xml:space="preserve"> PAGEREF _Toc8595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color w:val="auto"/>
          <w:szCs w:val="36"/>
          <w:highlight w:val="none"/>
        </w:rPr>
        <w:fldChar w:fldCharType="end"/>
      </w:r>
    </w:p>
    <w:p w14:paraId="6AF72FC5">
      <w:pPr>
        <w:pStyle w:val="15"/>
        <w:tabs>
          <w:tab w:val="right" w:leader="dot" w:pos="9638"/>
        </w:tabs>
        <w:rPr>
          <w:color w:val="auto"/>
          <w:highlight w:val="none"/>
        </w:rPr>
      </w:pPr>
      <w:r>
        <w:rPr>
          <w:rFonts w:hint="eastAsia" w:ascii="宋体" w:hAnsi="宋体" w:eastAsia="宋体" w:cs="宋体"/>
          <w:color w:val="auto"/>
          <w:szCs w:val="36"/>
          <w:highlight w:val="none"/>
        </w:rPr>
        <w:fldChar w:fldCharType="begin"/>
      </w:r>
      <w:r>
        <w:rPr>
          <w:rFonts w:hint="eastAsia" w:ascii="宋体" w:hAnsi="宋体" w:eastAsia="宋体" w:cs="宋体"/>
          <w:color w:val="auto"/>
          <w:szCs w:val="36"/>
          <w:highlight w:val="none"/>
        </w:rPr>
        <w:instrText xml:space="preserve"> HYPERLINK \l _Toc16928 </w:instrText>
      </w:r>
      <w:r>
        <w:rPr>
          <w:rFonts w:hint="eastAsia" w:ascii="宋体" w:hAnsi="宋体" w:eastAsia="宋体" w:cs="宋体"/>
          <w:color w:val="auto"/>
          <w:szCs w:val="36"/>
          <w:highlight w:val="none"/>
        </w:rPr>
        <w:fldChar w:fldCharType="separate"/>
      </w:r>
      <w:r>
        <w:rPr>
          <w:rFonts w:hint="eastAsia" w:ascii="宋体" w:hAnsi="宋体"/>
          <w:color w:val="auto"/>
          <w:szCs w:val="32"/>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_Toc16928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36"/>
          <w:highlight w:val="none"/>
        </w:rPr>
        <w:fldChar w:fldCharType="end"/>
      </w:r>
    </w:p>
    <w:p w14:paraId="3047103C">
      <w:pPr>
        <w:pStyle w:val="15"/>
        <w:tabs>
          <w:tab w:val="right" w:leader="dot" w:pos="9638"/>
        </w:tabs>
        <w:rPr>
          <w:color w:val="auto"/>
          <w:highlight w:val="none"/>
        </w:rPr>
      </w:pPr>
      <w:r>
        <w:rPr>
          <w:rFonts w:hint="eastAsia" w:ascii="宋体" w:hAnsi="宋体" w:eastAsia="宋体" w:cs="宋体"/>
          <w:color w:val="auto"/>
          <w:szCs w:val="36"/>
          <w:highlight w:val="none"/>
        </w:rPr>
        <w:fldChar w:fldCharType="begin"/>
      </w:r>
      <w:r>
        <w:rPr>
          <w:rFonts w:hint="eastAsia" w:ascii="宋体" w:hAnsi="宋体" w:eastAsia="宋体" w:cs="宋体"/>
          <w:color w:val="auto"/>
          <w:szCs w:val="36"/>
          <w:highlight w:val="none"/>
        </w:rPr>
        <w:instrText xml:space="preserve"> HYPERLINK \l _Toc18673 </w:instrText>
      </w:r>
      <w:r>
        <w:rPr>
          <w:rFonts w:hint="eastAsia" w:ascii="宋体" w:hAnsi="宋体" w:eastAsia="宋体" w:cs="宋体"/>
          <w:color w:val="auto"/>
          <w:szCs w:val="36"/>
          <w:highlight w:val="none"/>
        </w:rPr>
        <w:fldChar w:fldCharType="separate"/>
      </w:r>
      <w:r>
        <w:rPr>
          <w:rFonts w:hint="eastAsia" w:ascii="宋体" w:hAnsi="宋体"/>
          <w:color w:val="auto"/>
          <w:szCs w:val="32"/>
          <w:highlight w:val="none"/>
        </w:rPr>
        <w:t>第</w:t>
      </w:r>
      <w:r>
        <w:rPr>
          <w:rFonts w:hint="eastAsia" w:ascii="宋体" w:hAnsi="宋体"/>
          <w:color w:val="auto"/>
          <w:szCs w:val="32"/>
          <w:highlight w:val="none"/>
          <w:lang w:val="en-US" w:eastAsia="zh-CN"/>
        </w:rPr>
        <w:t>六</w:t>
      </w:r>
      <w:r>
        <w:rPr>
          <w:rFonts w:hint="eastAsia" w:ascii="宋体" w:hAnsi="宋体"/>
          <w:color w:val="auto"/>
          <w:szCs w:val="32"/>
          <w:highlight w:val="none"/>
        </w:rPr>
        <w:t>章  技术标准和要求</w:t>
      </w:r>
      <w:r>
        <w:rPr>
          <w:color w:val="auto"/>
          <w:highlight w:val="none"/>
        </w:rPr>
        <w:tab/>
      </w:r>
      <w:r>
        <w:rPr>
          <w:color w:val="auto"/>
          <w:highlight w:val="none"/>
        </w:rPr>
        <w:fldChar w:fldCharType="begin"/>
      </w:r>
      <w:r>
        <w:rPr>
          <w:color w:val="auto"/>
          <w:highlight w:val="none"/>
        </w:rPr>
        <w:instrText xml:space="preserve"> PAGEREF _Toc18673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36"/>
          <w:highlight w:val="none"/>
        </w:rPr>
        <w:fldChar w:fldCharType="end"/>
      </w:r>
    </w:p>
    <w:p w14:paraId="7E791660">
      <w:pPr>
        <w:pStyle w:val="15"/>
        <w:tabs>
          <w:tab w:val="right" w:leader="dot" w:pos="9638"/>
        </w:tabs>
        <w:rPr>
          <w:color w:val="auto"/>
          <w:highlight w:val="none"/>
        </w:rPr>
      </w:pPr>
      <w:r>
        <w:rPr>
          <w:rFonts w:hint="eastAsia" w:ascii="宋体" w:hAnsi="宋体" w:eastAsia="宋体" w:cs="宋体"/>
          <w:color w:val="auto"/>
          <w:szCs w:val="36"/>
          <w:highlight w:val="none"/>
        </w:rPr>
        <w:fldChar w:fldCharType="begin"/>
      </w:r>
      <w:r>
        <w:rPr>
          <w:rFonts w:hint="eastAsia" w:ascii="宋体" w:hAnsi="宋体" w:eastAsia="宋体" w:cs="宋体"/>
          <w:color w:val="auto"/>
          <w:szCs w:val="36"/>
          <w:highlight w:val="none"/>
        </w:rPr>
        <w:instrText xml:space="preserve"> HYPERLINK \l _Toc4612 </w:instrText>
      </w:r>
      <w:r>
        <w:rPr>
          <w:rFonts w:hint="eastAsia" w:ascii="宋体" w:hAnsi="宋体" w:eastAsia="宋体" w:cs="宋体"/>
          <w:color w:val="auto"/>
          <w:szCs w:val="36"/>
          <w:highlight w:val="none"/>
        </w:rPr>
        <w:fldChar w:fldCharType="separate"/>
      </w:r>
      <w:r>
        <w:rPr>
          <w:rFonts w:hint="eastAsia"/>
          <w:color w:val="auto"/>
          <w:szCs w:val="32"/>
          <w:highlight w:val="none"/>
        </w:rPr>
        <w:t>第</w:t>
      </w:r>
      <w:r>
        <w:rPr>
          <w:rFonts w:hint="eastAsia"/>
          <w:color w:val="auto"/>
          <w:szCs w:val="32"/>
          <w:highlight w:val="none"/>
          <w:lang w:val="en-US" w:eastAsia="zh-CN"/>
        </w:rPr>
        <w:t>七章</w:t>
      </w:r>
      <w:r>
        <w:rPr>
          <w:rFonts w:hint="eastAsia"/>
          <w:color w:val="auto"/>
          <w:szCs w:val="32"/>
          <w:highlight w:val="none"/>
        </w:rPr>
        <w:t xml:space="preserve">  </w:t>
      </w:r>
      <w:r>
        <w:rPr>
          <w:rFonts w:hint="eastAsia"/>
          <w:color w:val="auto"/>
          <w:szCs w:val="32"/>
          <w:highlight w:val="none"/>
          <w:lang w:val="en-US" w:eastAsia="zh-CN"/>
        </w:rPr>
        <w:t>响应文件</w:t>
      </w:r>
      <w:r>
        <w:rPr>
          <w:rFonts w:hint="eastAsia"/>
          <w:color w:val="auto"/>
          <w:szCs w:val="32"/>
          <w:highlight w:val="none"/>
        </w:rPr>
        <w:t>格式</w:t>
      </w:r>
      <w:r>
        <w:rPr>
          <w:color w:val="auto"/>
          <w:highlight w:val="none"/>
        </w:rPr>
        <w:tab/>
      </w:r>
      <w:r>
        <w:rPr>
          <w:color w:val="auto"/>
          <w:highlight w:val="none"/>
        </w:rPr>
        <w:fldChar w:fldCharType="begin"/>
      </w:r>
      <w:r>
        <w:rPr>
          <w:color w:val="auto"/>
          <w:highlight w:val="none"/>
        </w:rPr>
        <w:instrText xml:space="preserve"> PAGEREF _Toc4612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36"/>
          <w:highlight w:val="none"/>
        </w:rPr>
        <w:fldChar w:fldCharType="end"/>
      </w:r>
    </w:p>
    <w:p w14:paraId="162B17F4">
      <w:pPr>
        <w:spacing w:line="480" w:lineRule="auto"/>
        <w:jc w:val="center"/>
        <w:rPr>
          <w:rFonts w:hint="eastAsia" w:ascii="宋体" w:hAnsi="宋体" w:eastAsia="宋体" w:cs="宋体"/>
          <w:b/>
          <w:color w:val="auto"/>
          <w:sz w:val="28"/>
          <w:szCs w:val="28"/>
          <w:highlight w:val="none"/>
        </w:rPr>
      </w:pPr>
      <w:r>
        <w:rPr>
          <w:rFonts w:hint="eastAsia" w:ascii="宋体" w:hAnsi="宋体" w:eastAsia="宋体" w:cs="宋体"/>
          <w:color w:val="auto"/>
          <w:szCs w:val="36"/>
          <w:highlight w:val="none"/>
        </w:rPr>
        <w:fldChar w:fldCharType="end"/>
      </w:r>
    </w:p>
    <w:p w14:paraId="4DD3BC35">
      <w:pPr>
        <w:spacing w:line="470" w:lineRule="atLeast"/>
        <w:jc w:val="center"/>
        <w:rPr>
          <w:rFonts w:hint="eastAsia" w:ascii="宋体" w:hAnsi="宋体" w:eastAsia="宋体" w:cs="宋体"/>
          <w:b/>
          <w:color w:val="auto"/>
          <w:sz w:val="28"/>
          <w:szCs w:val="28"/>
          <w:highlight w:val="none"/>
        </w:rPr>
      </w:pPr>
    </w:p>
    <w:p w14:paraId="29820637">
      <w:pPr>
        <w:spacing w:line="470" w:lineRule="atLeast"/>
        <w:jc w:val="center"/>
        <w:rPr>
          <w:rFonts w:hint="eastAsia" w:ascii="宋体" w:hAnsi="宋体" w:eastAsia="宋体" w:cs="宋体"/>
          <w:b/>
          <w:color w:val="auto"/>
          <w:sz w:val="28"/>
          <w:szCs w:val="28"/>
          <w:highlight w:val="none"/>
        </w:rPr>
      </w:pPr>
    </w:p>
    <w:p w14:paraId="1C96F670">
      <w:pPr>
        <w:spacing w:line="470" w:lineRule="atLeast"/>
        <w:jc w:val="center"/>
        <w:rPr>
          <w:rFonts w:hint="eastAsia" w:ascii="宋体" w:hAnsi="宋体" w:eastAsia="宋体" w:cs="宋体"/>
          <w:b/>
          <w:color w:val="auto"/>
          <w:sz w:val="28"/>
          <w:szCs w:val="28"/>
          <w:highlight w:val="none"/>
        </w:rPr>
      </w:pPr>
    </w:p>
    <w:p w14:paraId="16EA7666">
      <w:pPr>
        <w:spacing w:line="470" w:lineRule="atLeast"/>
        <w:jc w:val="center"/>
        <w:rPr>
          <w:rFonts w:hint="eastAsia" w:ascii="宋体" w:hAnsi="宋体" w:eastAsia="宋体" w:cs="宋体"/>
          <w:b/>
          <w:color w:val="auto"/>
          <w:sz w:val="28"/>
          <w:szCs w:val="28"/>
          <w:highlight w:val="none"/>
        </w:rPr>
      </w:pPr>
    </w:p>
    <w:p w14:paraId="0353EE11">
      <w:pPr>
        <w:spacing w:line="470" w:lineRule="atLeast"/>
        <w:jc w:val="center"/>
        <w:rPr>
          <w:rFonts w:hint="eastAsia" w:ascii="宋体" w:hAnsi="宋体" w:eastAsia="宋体" w:cs="宋体"/>
          <w:b/>
          <w:color w:val="auto"/>
          <w:sz w:val="28"/>
          <w:szCs w:val="28"/>
          <w:highlight w:val="none"/>
        </w:rPr>
      </w:pPr>
    </w:p>
    <w:p w14:paraId="15BFD6D5">
      <w:pPr>
        <w:spacing w:line="470" w:lineRule="atLeast"/>
        <w:jc w:val="center"/>
        <w:rPr>
          <w:rFonts w:hint="eastAsia" w:ascii="宋体" w:hAnsi="宋体" w:eastAsia="宋体" w:cs="宋体"/>
          <w:b/>
          <w:color w:val="auto"/>
          <w:sz w:val="28"/>
          <w:szCs w:val="28"/>
          <w:highlight w:val="none"/>
        </w:rPr>
      </w:pPr>
    </w:p>
    <w:p w14:paraId="131C5C7F">
      <w:pPr>
        <w:spacing w:line="470" w:lineRule="atLeast"/>
        <w:jc w:val="center"/>
        <w:rPr>
          <w:rFonts w:hint="eastAsia" w:ascii="宋体" w:hAnsi="宋体" w:eastAsia="宋体" w:cs="宋体"/>
          <w:b/>
          <w:color w:val="auto"/>
          <w:sz w:val="28"/>
          <w:szCs w:val="28"/>
          <w:highlight w:val="none"/>
        </w:rPr>
      </w:pPr>
    </w:p>
    <w:p w14:paraId="4AE71D28">
      <w:pPr>
        <w:spacing w:line="470" w:lineRule="atLeast"/>
        <w:jc w:val="center"/>
        <w:rPr>
          <w:rFonts w:hint="eastAsia" w:ascii="宋体" w:hAnsi="宋体" w:eastAsia="宋体" w:cs="宋体"/>
          <w:b/>
          <w:color w:val="auto"/>
          <w:sz w:val="28"/>
          <w:szCs w:val="28"/>
          <w:highlight w:val="none"/>
        </w:rPr>
      </w:pPr>
    </w:p>
    <w:p w14:paraId="7CAD85E9">
      <w:pPr>
        <w:spacing w:line="470" w:lineRule="atLeast"/>
        <w:jc w:val="center"/>
        <w:rPr>
          <w:rFonts w:hint="eastAsia" w:ascii="宋体" w:hAnsi="宋体" w:eastAsia="宋体" w:cs="宋体"/>
          <w:b/>
          <w:color w:val="auto"/>
          <w:sz w:val="28"/>
          <w:szCs w:val="28"/>
          <w:highlight w:val="none"/>
        </w:rPr>
      </w:pPr>
    </w:p>
    <w:p w14:paraId="24CF84C6">
      <w:pPr>
        <w:spacing w:line="470" w:lineRule="atLeast"/>
        <w:jc w:val="center"/>
        <w:rPr>
          <w:rFonts w:hint="eastAsia" w:ascii="宋体" w:hAnsi="宋体" w:eastAsia="宋体" w:cs="宋体"/>
          <w:b/>
          <w:color w:val="auto"/>
          <w:sz w:val="28"/>
          <w:szCs w:val="28"/>
          <w:highlight w:val="none"/>
        </w:rPr>
      </w:pPr>
    </w:p>
    <w:p w14:paraId="7361F09C">
      <w:pPr>
        <w:spacing w:line="470" w:lineRule="atLeast"/>
        <w:jc w:val="center"/>
        <w:rPr>
          <w:rFonts w:hint="eastAsia" w:ascii="宋体" w:hAnsi="宋体" w:eastAsia="宋体" w:cs="宋体"/>
          <w:b/>
          <w:color w:val="auto"/>
          <w:sz w:val="28"/>
          <w:szCs w:val="28"/>
          <w:highlight w:val="none"/>
        </w:rPr>
      </w:pPr>
    </w:p>
    <w:p w14:paraId="0FDC6F62">
      <w:pPr>
        <w:spacing w:line="470" w:lineRule="atLeast"/>
        <w:jc w:val="center"/>
        <w:rPr>
          <w:rFonts w:hint="eastAsia" w:ascii="宋体" w:hAnsi="宋体" w:eastAsia="宋体" w:cs="宋体"/>
          <w:b/>
          <w:color w:val="auto"/>
          <w:sz w:val="28"/>
          <w:szCs w:val="28"/>
          <w:highlight w:val="none"/>
        </w:rPr>
      </w:pPr>
    </w:p>
    <w:p w14:paraId="2CE86EEA">
      <w:pPr>
        <w:pStyle w:val="3"/>
        <w:spacing w:before="0" w:after="0" w:line="360" w:lineRule="auto"/>
        <w:jc w:val="center"/>
        <w:rPr>
          <w:rFonts w:hint="eastAsia" w:ascii="宋体" w:hAnsi="宋体" w:eastAsia="宋体" w:cs="宋体"/>
          <w:b/>
          <w:bCs w:val="0"/>
          <w:color w:val="auto"/>
          <w:sz w:val="32"/>
          <w:szCs w:val="22"/>
          <w:highlight w:val="none"/>
        </w:rPr>
        <w:sectPr>
          <w:footerReference r:id="rId4" w:type="default"/>
          <w:pgSz w:w="11906" w:h="16838"/>
          <w:pgMar w:top="907" w:right="1134" w:bottom="907" w:left="1134" w:header="851" w:footer="992" w:gutter="0"/>
          <w:pgNumType w:fmt="numberInDash"/>
          <w:cols w:space="720" w:num="1"/>
          <w:docGrid w:type="lines" w:linePitch="312" w:charSpace="0"/>
        </w:sectPr>
      </w:pPr>
    </w:p>
    <w:p w14:paraId="02889458">
      <w:pPr>
        <w:pStyle w:val="3"/>
        <w:numPr>
          <w:ilvl w:val="0"/>
          <w:numId w:val="0"/>
        </w:numPr>
        <w:tabs>
          <w:tab w:val="clear" w:pos="425"/>
        </w:tabs>
        <w:spacing w:before="0" w:after="0" w:line="360" w:lineRule="auto"/>
        <w:ind w:left="0" w:leftChars="0" w:firstLine="284" w:firstLineChars="0"/>
        <w:jc w:val="center"/>
        <w:rPr>
          <w:rFonts w:hint="eastAsia" w:ascii="宋体" w:hAnsi="宋体" w:eastAsia="宋体" w:cs="宋体"/>
          <w:b/>
          <w:bCs w:val="0"/>
          <w:color w:val="auto"/>
          <w:sz w:val="32"/>
          <w:szCs w:val="22"/>
          <w:highlight w:val="none"/>
        </w:rPr>
      </w:pPr>
      <w:bookmarkStart w:id="1" w:name="_Toc28861"/>
      <w:r>
        <w:rPr>
          <w:rFonts w:hint="eastAsia" w:ascii="宋体" w:hAnsi="宋体" w:eastAsia="宋体" w:cs="宋体"/>
          <w:b/>
          <w:bCs w:val="0"/>
          <w:color w:val="auto"/>
          <w:sz w:val="32"/>
          <w:szCs w:val="22"/>
          <w:highlight w:val="none"/>
        </w:rPr>
        <w:t>第一章  比选公告</w:t>
      </w:r>
      <w:bookmarkEnd w:id="0"/>
      <w:bookmarkEnd w:id="1"/>
    </w:p>
    <w:p w14:paraId="738EB9B9">
      <w:pPr>
        <w:spacing w:line="470" w:lineRule="atLeast"/>
        <w:jc w:val="center"/>
        <w:rPr>
          <w:rFonts w:hint="eastAsia" w:ascii="宋体" w:hAnsi="宋体" w:eastAsia="宋体" w:cs="宋体"/>
          <w:b/>
          <w:color w:val="auto"/>
          <w:kern w:val="0"/>
          <w:sz w:val="28"/>
          <w:szCs w:val="28"/>
          <w:highlight w:val="none"/>
          <w:lang w:eastAsia="zh-CN"/>
        </w:rPr>
      </w:pPr>
      <w:r>
        <w:rPr>
          <w:rFonts w:hint="eastAsia" w:ascii="宋体" w:hAnsi="宋体" w:cs="宋体"/>
          <w:b/>
          <w:bCs w:val="0"/>
          <w:color w:val="auto"/>
          <w:sz w:val="32"/>
          <w:szCs w:val="32"/>
          <w:highlight w:val="none"/>
          <w:lang w:val="en-US" w:eastAsia="zh-CN"/>
        </w:rPr>
        <w:t>虎小哥党群服务中心装修项目</w:t>
      </w:r>
    </w:p>
    <w:p w14:paraId="5C8C5A3F">
      <w:pPr>
        <w:keepNext w:val="0"/>
        <w:keepLines w:val="0"/>
        <w:pageBreakBefore w:val="0"/>
        <w:kinsoku/>
        <w:wordWrap/>
        <w:overflowPunct/>
        <w:topLinePunct w:val="0"/>
        <w:bidi w:val="0"/>
        <w:spacing w:line="360" w:lineRule="exact"/>
        <w:textAlignment w:val="auto"/>
        <w:rPr>
          <w:rFonts w:hint="eastAsia" w:ascii="宋体" w:hAnsi="宋体" w:eastAsia="宋体" w:cs="宋体"/>
          <w:b/>
          <w:color w:val="auto"/>
          <w:kern w:val="0"/>
          <w:szCs w:val="21"/>
          <w:highlight w:val="none"/>
        </w:rPr>
      </w:pPr>
      <w:bookmarkStart w:id="2" w:name="_Toc323825661"/>
      <w:bookmarkStart w:id="3" w:name="_Toc200359427"/>
      <w:bookmarkStart w:id="4" w:name="_Toc200359238"/>
      <w:bookmarkStart w:id="5" w:name="_Toc521816216"/>
      <w:r>
        <w:rPr>
          <w:rFonts w:hint="eastAsia" w:ascii="宋体" w:hAnsi="宋体" w:eastAsia="宋体" w:cs="宋体"/>
          <w:b/>
          <w:color w:val="auto"/>
          <w:kern w:val="0"/>
          <w:szCs w:val="21"/>
          <w:highlight w:val="none"/>
        </w:rPr>
        <w:t>1. 比选条件</w:t>
      </w:r>
      <w:bookmarkEnd w:id="2"/>
      <w:bookmarkEnd w:id="3"/>
      <w:bookmarkEnd w:id="4"/>
      <w:bookmarkEnd w:id="5"/>
    </w:p>
    <w:p w14:paraId="4D43F3E6">
      <w:pPr>
        <w:keepNext w:val="0"/>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本比选项目</w:t>
      </w:r>
      <w:r>
        <w:rPr>
          <w:rFonts w:hint="eastAsia" w:ascii="宋体" w:hAnsi="宋体" w:cs="宋体"/>
          <w:snapToGrid w:val="0"/>
          <w:color w:val="auto"/>
          <w:kern w:val="0"/>
          <w:highlight w:val="none"/>
          <w:lang w:eastAsia="zh-CN"/>
        </w:rPr>
        <w:t>虎小哥党群服务中心装修项目</w:t>
      </w:r>
      <w:r>
        <w:rPr>
          <w:rFonts w:hint="eastAsia" w:ascii="宋体" w:hAnsi="宋体" w:eastAsia="宋体" w:cs="宋体"/>
          <w:color w:val="auto"/>
          <w:kern w:val="0"/>
          <w:szCs w:val="21"/>
          <w:highlight w:val="none"/>
          <w:lang w:eastAsia="zh-CN"/>
        </w:rPr>
        <w:t>，</w:t>
      </w:r>
      <w:r>
        <w:rPr>
          <w:rFonts w:hint="eastAsia" w:ascii="宋体" w:hAnsi="宋体" w:eastAsia="宋体" w:cs="宋体"/>
          <w:snapToGrid w:val="0"/>
          <w:color w:val="auto"/>
          <w:kern w:val="0"/>
          <w:highlight w:val="none"/>
        </w:rPr>
        <w:t>已</w:t>
      </w:r>
      <w:r>
        <w:rPr>
          <w:rFonts w:hint="eastAsia" w:ascii="宋体" w:hAnsi="宋体" w:eastAsia="宋体" w:cs="宋体"/>
          <w:snapToGrid w:val="0"/>
          <w:color w:val="auto"/>
          <w:kern w:val="0"/>
          <w:highlight w:val="none"/>
          <w:lang w:val="en-US" w:eastAsia="zh-CN"/>
        </w:rPr>
        <w:t>经</w:t>
      </w:r>
      <w:r>
        <w:rPr>
          <w:rFonts w:hint="eastAsia" w:ascii="宋体" w:hAnsi="宋体" w:eastAsia="宋体" w:cs="宋体"/>
          <w:snapToGrid w:val="0"/>
          <w:color w:val="auto"/>
          <w:kern w:val="0"/>
          <w:highlight w:val="none"/>
        </w:rPr>
        <w:t>批准建设，项目</w:t>
      </w:r>
      <w:r>
        <w:rPr>
          <w:rFonts w:hint="eastAsia" w:ascii="宋体" w:hAnsi="宋体" w:eastAsia="宋体" w:cs="宋体"/>
          <w:snapToGrid w:val="0"/>
          <w:color w:val="auto"/>
          <w:kern w:val="0"/>
          <w:highlight w:val="none"/>
          <w:lang w:eastAsia="zh-CN"/>
        </w:rPr>
        <w:t>比选人</w:t>
      </w:r>
      <w:r>
        <w:rPr>
          <w:rFonts w:hint="eastAsia" w:ascii="宋体" w:hAnsi="宋体" w:eastAsia="宋体" w:cs="宋体"/>
          <w:snapToGrid w:val="0"/>
          <w:color w:val="auto"/>
          <w:kern w:val="0"/>
          <w:highlight w:val="none"/>
        </w:rPr>
        <w:t>为</w:t>
      </w:r>
      <w:r>
        <w:rPr>
          <w:rFonts w:hint="eastAsia" w:ascii="宋体" w:hAnsi="宋体" w:cs="宋体"/>
          <w:snapToGrid w:val="0"/>
          <w:color w:val="auto"/>
          <w:kern w:val="0"/>
          <w:highlight w:val="none"/>
          <w:u w:val="single"/>
          <w:lang w:eastAsia="zh-CN"/>
        </w:rPr>
        <w:t>重庆市沙坪坝区人民政府虎溪街道办事处</w:t>
      </w:r>
      <w:r>
        <w:rPr>
          <w:rFonts w:hint="eastAsia" w:ascii="宋体" w:hAnsi="宋体" w:eastAsia="宋体" w:cs="宋体"/>
          <w:snapToGrid w:val="0"/>
          <w:color w:val="auto"/>
          <w:kern w:val="0"/>
          <w:highlight w:val="none"/>
        </w:rPr>
        <w:t>，</w:t>
      </w:r>
      <w:r>
        <w:rPr>
          <w:rFonts w:hint="eastAsia" w:ascii="宋体" w:hAnsi="宋体" w:eastAsia="宋体" w:cs="宋体"/>
          <w:color w:val="auto"/>
          <w:highlight w:val="none"/>
        </w:rPr>
        <w:t>建设资金来自</w:t>
      </w:r>
      <w:r>
        <w:rPr>
          <w:rFonts w:hint="eastAsia" w:ascii="宋体" w:hAnsi="宋体" w:cs="宋体"/>
          <w:color w:val="auto"/>
          <w:highlight w:val="none"/>
          <w:u w:val="single"/>
          <w:lang w:val="en-US" w:eastAsia="zh-CN"/>
        </w:rPr>
        <w:t>财政资金</w:t>
      </w:r>
      <w:r>
        <w:rPr>
          <w:rFonts w:hint="eastAsia" w:ascii="宋体" w:hAnsi="宋体" w:eastAsia="宋体" w:cs="宋体"/>
          <w:color w:val="auto"/>
          <w:highlight w:val="none"/>
        </w:rPr>
        <w:t>。</w:t>
      </w:r>
      <w:r>
        <w:rPr>
          <w:rFonts w:hint="eastAsia" w:ascii="宋体" w:hAnsi="宋体" w:eastAsia="宋体" w:cs="宋体"/>
          <w:snapToGrid w:val="0"/>
          <w:color w:val="auto"/>
          <w:kern w:val="0"/>
          <w:highlight w:val="none"/>
        </w:rPr>
        <w:t>项目已具备竞争性比选条件，现对该项目的施工进行公开竞争性比选，</w:t>
      </w:r>
      <w:r>
        <w:rPr>
          <w:rFonts w:hint="eastAsia" w:ascii="宋体" w:hAnsi="宋体" w:eastAsia="宋体" w:cs="宋体"/>
          <w:color w:val="auto"/>
          <w:highlight w:val="none"/>
        </w:rPr>
        <w:t>特邀请的潜在</w:t>
      </w:r>
      <w:r>
        <w:rPr>
          <w:rFonts w:hint="eastAsia" w:ascii="宋体" w:hAnsi="宋体" w:cs="宋体"/>
          <w:color w:val="auto"/>
          <w:highlight w:val="none"/>
          <w:lang w:eastAsia="zh-CN"/>
        </w:rPr>
        <w:t>供应商</w:t>
      </w:r>
      <w:r>
        <w:rPr>
          <w:rFonts w:hint="eastAsia" w:ascii="宋体" w:hAnsi="宋体" w:eastAsia="宋体" w:cs="宋体"/>
          <w:color w:val="auto"/>
          <w:highlight w:val="none"/>
        </w:rPr>
        <w:t>参与</w:t>
      </w:r>
      <w:r>
        <w:rPr>
          <w:rFonts w:hint="eastAsia" w:ascii="宋体" w:hAnsi="宋体" w:eastAsia="宋体" w:cs="宋体"/>
          <w:snapToGrid w:val="0"/>
          <w:color w:val="auto"/>
          <w:kern w:val="0"/>
          <w:highlight w:val="none"/>
        </w:rPr>
        <w:t>竞争性比选</w:t>
      </w:r>
      <w:r>
        <w:rPr>
          <w:rFonts w:hint="eastAsia" w:ascii="宋体" w:hAnsi="宋体" w:eastAsia="宋体" w:cs="宋体"/>
          <w:color w:val="auto"/>
          <w:highlight w:val="none"/>
        </w:rPr>
        <w:t>。</w:t>
      </w:r>
    </w:p>
    <w:p w14:paraId="133229FD">
      <w:pPr>
        <w:keepNext w:val="0"/>
        <w:keepLines w:val="0"/>
        <w:pageBreakBefore w:val="0"/>
        <w:kinsoku/>
        <w:wordWrap/>
        <w:overflowPunct/>
        <w:topLinePunct w:val="0"/>
        <w:bidi w:val="0"/>
        <w:spacing w:line="360" w:lineRule="exact"/>
        <w:textAlignment w:val="auto"/>
        <w:rPr>
          <w:rFonts w:hint="eastAsia" w:ascii="宋体" w:hAnsi="宋体" w:eastAsia="宋体" w:cs="宋体"/>
          <w:b/>
          <w:color w:val="auto"/>
          <w:kern w:val="0"/>
          <w:szCs w:val="21"/>
          <w:highlight w:val="none"/>
        </w:rPr>
      </w:pPr>
      <w:bookmarkStart w:id="6" w:name="_Toc200359239"/>
      <w:bookmarkStart w:id="7" w:name="_Toc200359428"/>
      <w:bookmarkStart w:id="8" w:name="_Toc323825662"/>
      <w:bookmarkStart w:id="9" w:name="_Toc521816217"/>
      <w:r>
        <w:rPr>
          <w:rFonts w:hint="eastAsia" w:ascii="宋体" w:hAnsi="宋体" w:eastAsia="宋体" w:cs="宋体"/>
          <w:b/>
          <w:color w:val="auto"/>
          <w:kern w:val="0"/>
          <w:szCs w:val="21"/>
          <w:highlight w:val="none"/>
        </w:rPr>
        <w:t>2. 项目概况与比选范围</w:t>
      </w:r>
      <w:bookmarkEnd w:id="6"/>
      <w:bookmarkEnd w:id="7"/>
      <w:bookmarkEnd w:id="8"/>
      <w:bookmarkEnd w:id="9"/>
    </w:p>
    <w:p w14:paraId="2C84A15B">
      <w:pPr>
        <w:keepNext w:val="0"/>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cs="宋体"/>
          <w:color w:val="auto"/>
          <w:highlight w:val="none"/>
          <w:lang w:val="en-US" w:eastAsia="zh-CN"/>
        </w:rPr>
      </w:pPr>
      <w:bookmarkStart w:id="10" w:name="_Toc200359240"/>
      <w:bookmarkStart w:id="11" w:name="_Toc521816218"/>
      <w:bookmarkStart w:id="12" w:name="_Toc200359429"/>
      <w:r>
        <w:rPr>
          <w:rFonts w:hint="eastAsia" w:ascii="宋体" w:hAnsi="宋体" w:eastAsia="宋体" w:cs="宋体"/>
          <w:color w:val="auto"/>
          <w:highlight w:val="none"/>
        </w:rPr>
        <w:t xml:space="preserve">2.1 </w:t>
      </w:r>
      <w:r>
        <w:rPr>
          <w:rFonts w:hint="eastAsia" w:ascii="宋体" w:hAnsi="宋体" w:eastAsia="宋体" w:cs="宋体"/>
          <w:color w:val="auto"/>
          <w:highlight w:val="none"/>
          <w:lang w:val="en-US" w:eastAsia="zh-CN"/>
        </w:rPr>
        <w:t>项目名称：</w:t>
      </w:r>
      <w:r>
        <w:rPr>
          <w:rFonts w:hint="eastAsia" w:ascii="宋体" w:hAnsi="宋体" w:cs="宋体"/>
          <w:color w:val="auto"/>
          <w:highlight w:val="none"/>
          <w:lang w:val="en-US" w:eastAsia="zh-CN"/>
        </w:rPr>
        <w:t>虎小哥党群服务中心装修项目</w:t>
      </w:r>
    </w:p>
    <w:p w14:paraId="0FC45CFB">
      <w:pPr>
        <w:keepNext w:val="0"/>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2.2 项目概况与建设规模：</w:t>
      </w:r>
      <w:r>
        <w:rPr>
          <w:rFonts w:hint="eastAsia" w:ascii="宋体" w:hAnsi="宋体" w:cs="宋体"/>
          <w:snapToGrid w:val="0"/>
          <w:color w:val="auto"/>
          <w:kern w:val="0"/>
          <w:highlight w:val="none"/>
          <w:lang w:val="en-US" w:eastAsia="zh-CN"/>
        </w:rPr>
        <w:t>本项目为虎小哥党群服务中心装修项目，建安工程费用209273.08元，其中安全文明施工费7067.69元</w:t>
      </w:r>
      <w:r>
        <w:rPr>
          <w:rFonts w:hint="eastAsia" w:ascii="宋体" w:hAnsi="宋体" w:eastAsia="宋体" w:cs="宋体"/>
          <w:snapToGrid w:val="0"/>
          <w:color w:val="auto"/>
          <w:kern w:val="0"/>
          <w:highlight w:val="none"/>
          <w:lang w:val="en-US" w:eastAsia="zh-CN"/>
        </w:rPr>
        <w:t>。</w:t>
      </w:r>
    </w:p>
    <w:p w14:paraId="50A0BA1D">
      <w:pPr>
        <w:keepNext w:val="0"/>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b w:val="0"/>
          <w:bCs w:val="0"/>
          <w:strike/>
          <w:dstrike w:val="0"/>
          <w:snapToGrid w:val="0"/>
          <w:color w:val="auto"/>
          <w:kern w:val="0"/>
          <w:highlight w:val="none"/>
          <w:lang w:val="en-US" w:eastAsia="zh-CN"/>
        </w:rPr>
      </w:pPr>
      <w:r>
        <w:rPr>
          <w:rFonts w:hint="eastAsia" w:ascii="宋体" w:hAnsi="宋体" w:cs="宋体"/>
          <w:snapToGrid w:val="0"/>
          <w:color w:val="auto"/>
          <w:kern w:val="0"/>
          <w:highlight w:val="none"/>
          <w:lang w:val="en-US" w:eastAsia="zh-CN"/>
        </w:rPr>
        <w:t>2.3</w:t>
      </w:r>
      <w:r>
        <w:rPr>
          <w:rFonts w:hint="eastAsia" w:ascii="宋体" w:hAnsi="宋体" w:eastAsia="宋体" w:cs="宋体"/>
          <w:snapToGrid w:val="0"/>
          <w:color w:val="auto"/>
          <w:kern w:val="0"/>
          <w:highlight w:val="none"/>
        </w:rPr>
        <w:t>比选范围：</w:t>
      </w:r>
      <w:r>
        <w:rPr>
          <w:rFonts w:hint="eastAsia" w:ascii="宋体" w:hAnsi="宋体" w:eastAsia="宋体" w:cs="宋体"/>
          <w:snapToGrid w:val="0"/>
          <w:color w:val="auto"/>
          <w:kern w:val="0"/>
          <w:highlight w:val="none"/>
          <w:lang w:eastAsia="zh-CN"/>
        </w:rPr>
        <w:t>比选人提供的施工设计图、施工图说明等所示范围的全部工程内容以及竞争性比选文件（含答疑、补遗）、工程量清单等所有内容，具体以比选人发布的施工图</w:t>
      </w:r>
      <w:r>
        <w:rPr>
          <w:rFonts w:hint="eastAsia" w:ascii="宋体" w:hAnsi="宋体" w:cs="宋体"/>
          <w:snapToGrid w:val="0"/>
          <w:color w:val="auto"/>
          <w:kern w:val="0"/>
          <w:highlight w:val="none"/>
          <w:lang w:val="en-US" w:eastAsia="zh-CN"/>
        </w:rPr>
        <w:t>及</w:t>
      </w:r>
      <w:r>
        <w:rPr>
          <w:rFonts w:hint="eastAsia" w:ascii="宋体" w:hAnsi="宋体" w:eastAsia="宋体" w:cs="宋体"/>
          <w:snapToGrid w:val="0"/>
          <w:color w:val="auto"/>
          <w:kern w:val="0"/>
          <w:highlight w:val="none"/>
          <w:lang w:eastAsia="zh-CN"/>
        </w:rPr>
        <w:t>工程量清单为准。</w:t>
      </w:r>
    </w:p>
    <w:p w14:paraId="0E2611B9">
      <w:pPr>
        <w:keepNext w:val="0"/>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cs="宋体"/>
          <w:color w:val="auto"/>
          <w:kern w:val="0"/>
          <w:highlight w:val="none"/>
          <w:lang w:val="en-US" w:eastAsia="zh-CN"/>
        </w:rPr>
        <w:t>4</w:t>
      </w:r>
      <w:r>
        <w:rPr>
          <w:rFonts w:hint="eastAsia" w:ascii="宋体" w:hAnsi="宋体" w:eastAsia="宋体" w:cs="宋体"/>
          <w:color w:val="auto"/>
          <w:kern w:val="0"/>
          <w:highlight w:val="none"/>
          <w:lang w:eastAsia="zh-CN"/>
        </w:rPr>
        <w:t>工程地址：</w:t>
      </w:r>
      <w:r>
        <w:rPr>
          <w:rFonts w:hint="eastAsia" w:ascii="宋体" w:hAnsi="宋体" w:cs="宋体"/>
          <w:color w:val="auto"/>
          <w:kern w:val="0"/>
          <w:highlight w:val="none"/>
          <w:u w:val="single"/>
          <w:lang w:val="en-US" w:eastAsia="zh-CN"/>
        </w:rPr>
        <w:t>虎溪街道虎中社区</w:t>
      </w:r>
      <w:r>
        <w:rPr>
          <w:rFonts w:hint="eastAsia" w:ascii="宋体" w:hAnsi="宋体" w:eastAsia="宋体" w:cs="宋体"/>
          <w:color w:val="auto"/>
          <w:kern w:val="0"/>
          <w:highlight w:val="none"/>
          <w:u w:val="single"/>
          <w:lang w:val="en-US" w:eastAsia="zh-CN"/>
        </w:rPr>
        <w:t>思贤路46号</w:t>
      </w:r>
      <w:r>
        <w:rPr>
          <w:rFonts w:hint="eastAsia" w:ascii="宋体"/>
          <w:b/>
          <w:bCs/>
          <w:color w:val="auto"/>
          <w:sz w:val="30"/>
          <w:szCs w:val="30"/>
          <w:u w:val="single"/>
        </w:rPr>
        <w:t xml:space="preserve"> </w:t>
      </w:r>
      <w:r>
        <w:rPr>
          <w:rFonts w:hint="eastAsia" w:ascii="宋体" w:hAnsi="宋体" w:eastAsia="宋体" w:cs="宋体"/>
          <w:color w:val="auto"/>
          <w:kern w:val="0"/>
          <w:highlight w:val="none"/>
          <w:u w:val="none"/>
        </w:rPr>
        <w:t>。</w:t>
      </w:r>
    </w:p>
    <w:p w14:paraId="7FB24623">
      <w:pPr>
        <w:keepNext w:val="0"/>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2.</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en-US" w:eastAsia="zh-CN"/>
        </w:rPr>
        <w:t>施工工期</w:t>
      </w:r>
      <w:r>
        <w:rPr>
          <w:rFonts w:hint="eastAsia" w:ascii="宋体" w:hAnsi="宋体" w:eastAsia="宋体" w:cs="宋体"/>
          <w:color w:val="auto"/>
          <w:kern w:val="0"/>
          <w:highlight w:val="none"/>
        </w:rPr>
        <w:t>：</w:t>
      </w:r>
      <w:r>
        <w:rPr>
          <w:rFonts w:hint="eastAsia" w:ascii="宋体" w:hAnsi="宋体" w:cs="宋体"/>
          <w:color w:val="auto"/>
          <w:kern w:val="0"/>
          <w:highlight w:val="none"/>
          <w:u w:val="single"/>
          <w:lang w:val="en-US" w:eastAsia="zh-CN"/>
        </w:rPr>
        <w:t>45</w:t>
      </w:r>
      <w:r>
        <w:rPr>
          <w:rFonts w:hint="eastAsia" w:ascii="宋体" w:hAnsi="宋体" w:eastAsia="宋体" w:cs="宋体"/>
          <w:color w:val="auto"/>
          <w:kern w:val="0"/>
          <w:highlight w:val="none"/>
          <w:u w:val="single"/>
          <w:lang w:val="en-US" w:eastAsia="zh-CN"/>
        </w:rPr>
        <w:t>日历天</w:t>
      </w:r>
      <w:r>
        <w:rPr>
          <w:rFonts w:hint="eastAsia" w:ascii="宋体" w:hAnsi="宋体" w:eastAsia="宋体" w:cs="宋体"/>
          <w:color w:val="auto"/>
          <w:kern w:val="0"/>
          <w:highlight w:val="none"/>
          <w:lang w:val="en-US" w:eastAsia="zh-CN"/>
        </w:rPr>
        <w:t>。</w:t>
      </w:r>
    </w:p>
    <w:p w14:paraId="0C3E3B00">
      <w:pPr>
        <w:keepNext w:val="0"/>
        <w:keepLines w:val="0"/>
        <w:pageBreakBefore w:val="0"/>
        <w:kinsoku/>
        <w:wordWrap/>
        <w:overflowPunct/>
        <w:topLinePunct w:val="0"/>
        <w:bidi w:val="0"/>
        <w:spacing w:line="360" w:lineRule="exact"/>
        <w:textAlignment w:val="auto"/>
        <w:rPr>
          <w:rFonts w:hint="eastAsia" w:ascii="宋体" w:hAnsi="宋体" w:eastAsia="宋体" w:cs="宋体"/>
          <w:b/>
          <w:color w:val="auto"/>
          <w:kern w:val="0"/>
          <w:szCs w:val="21"/>
          <w:highlight w:val="none"/>
        </w:rPr>
      </w:pPr>
      <w:bookmarkStart w:id="13" w:name="_Toc323825663"/>
      <w:r>
        <w:rPr>
          <w:rFonts w:hint="eastAsia" w:ascii="宋体" w:hAnsi="宋体" w:eastAsia="宋体" w:cs="宋体"/>
          <w:b/>
          <w:color w:val="auto"/>
          <w:kern w:val="0"/>
          <w:szCs w:val="21"/>
          <w:highlight w:val="none"/>
        </w:rPr>
        <w:t xml:space="preserve">3. </w:t>
      </w:r>
      <w:r>
        <w:rPr>
          <w:rFonts w:hint="eastAsia" w:ascii="宋体" w:hAnsi="宋体" w:cs="宋体"/>
          <w:b/>
          <w:color w:val="auto"/>
          <w:kern w:val="0"/>
          <w:szCs w:val="21"/>
          <w:highlight w:val="none"/>
          <w:lang w:eastAsia="zh-CN"/>
        </w:rPr>
        <w:t>供应商</w:t>
      </w:r>
      <w:r>
        <w:rPr>
          <w:rFonts w:hint="eastAsia" w:ascii="宋体" w:hAnsi="宋体" w:eastAsia="宋体" w:cs="宋体"/>
          <w:b/>
          <w:color w:val="auto"/>
          <w:kern w:val="0"/>
          <w:szCs w:val="21"/>
          <w:highlight w:val="none"/>
        </w:rPr>
        <w:t>资格要求</w:t>
      </w:r>
      <w:bookmarkEnd w:id="10"/>
      <w:bookmarkEnd w:id="11"/>
      <w:bookmarkEnd w:id="12"/>
      <w:bookmarkEnd w:id="13"/>
    </w:p>
    <w:p w14:paraId="66B15DE6">
      <w:pPr>
        <w:keepNext w:val="0"/>
        <w:keepLines w:val="0"/>
        <w:pageBreakBefore w:val="0"/>
        <w:widowControl/>
        <w:kinsoku/>
        <w:wordWrap/>
        <w:overflowPunct/>
        <w:topLinePunct w:val="0"/>
        <w:bidi w:val="0"/>
        <w:spacing w:line="360" w:lineRule="exact"/>
        <w:ind w:firstLine="420" w:firstLineChars="200"/>
        <w:textAlignment w:val="auto"/>
        <w:rPr>
          <w:rFonts w:hint="eastAsia" w:ascii="宋体" w:hAnsi="宋体" w:eastAsia="宋体" w:cs="宋体"/>
          <w:snapToGrid w:val="0"/>
          <w:color w:val="auto"/>
          <w:kern w:val="0"/>
          <w:highlight w:val="none"/>
        </w:rPr>
      </w:pPr>
      <w:bookmarkStart w:id="14" w:name="_Toc521816219"/>
      <w:bookmarkStart w:id="15" w:name="_Toc200359241"/>
      <w:bookmarkStart w:id="16" w:name="_Toc200359430"/>
      <w:r>
        <w:rPr>
          <w:rFonts w:hint="eastAsia" w:ascii="宋体" w:hAnsi="宋体" w:eastAsia="宋体" w:cs="宋体"/>
          <w:snapToGrid w:val="0"/>
          <w:color w:val="auto"/>
          <w:kern w:val="0"/>
          <w:highlight w:val="none"/>
        </w:rPr>
        <w:t>3.1本次比选实行资格后审，要求</w:t>
      </w:r>
      <w:r>
        <w:rPr>
          <w:rFonts w:hint="eastAsia" w:ascii="宋体" w:hAnsi="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须具备以下条件：</w:t>
      </w:r>
    </w:p>
    <w:p w14:paraId="401A2A12">
      <w:pPr>
        <w:keepNext w:val="0"/>
        <w:keepLines w:val="0"/>
        <w:pageBreakBefore w:val="0"/>
        <w:widowControl/>
        <w:kinsoku/>
        <w:wordWrap/>
        <w:overflowPunct/>
        <w:topLinePunct w:val="0"/>
        <w:bidi w:val="0"/>
        <w:spacing w:line="360" w:lineRule="exact"/>
        <w:ind w:firstLine="420"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3.1.1本次比选要求</w:t>
      </w:r>
      <w:r>
        <w:rPr>
          <w:rFonts w:hint="eastAsia" w:ascii="宋体" w:hAnsi="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须具备资质条件：</w:t>
      </w:r>
      <w:r>
        <w:rPr>
          <w:rFonts w:hint="eastAsia" w:ascii="宋体" w:hAnsi="宋体" w:eastAsia="宋体" w:cs="宋体"/>
          <w:snapToGrid w:val="0"/>
          <w:color w:val="auto"/>
          <w:kern w:val="0"/>
          <w:highlight w:val="none"/>
          <w:lang w:eastAsia="zh-CN"/>
        </w:rPr>
        <w:t>建设行政主管部门颁发的有效的</w:t>
      </w:r>
      <w:r>
        <w:rPr>
          <w:rFonts w:hint="eastAsia" w:ascii="宋体" w:hAnsi="宋体" w:cs="宋体"/>
          <w:snapToGrid w:val="0"/>
          <w:color w:val="auto"/>
          <w:kern w:val="0"/>
          <w:highlight w:val="none"/>
          <w:lang w:eastAsia="zh-CN"/>
        </w:rPr>
        <w:t>建筑工程施工总承包三级</w:t>
      </w:r>
      <w:r>
        <w:rPr>
          <w:rFonts w:hint="eastAsia" w:ascii="宋体" w:hAnsi="宋体" w:eastAsia="宋体" w:cs="宋体"/>
          <w:snapToGrid w:val="0"/>
          <w:color w:val="auto"/>
          <w:kern w:val="0"/>
          <w:highlight w:val="none"/>
          <w:lang w:eastAsia="zh-CN"/>
        </w:rPr>
        <w:t>及以上资质</w:t>
      </w:r>
      <w:r>
        <w:rPr>
          <w:rFonts w:hint="eastAsia" w:ascii="宋体" w:hAnsi="宋体" w:eastAsia="宋体" w:cs="宋体"/>
          <w:snapToGrid w:val="0"/>
          <w:color w:val="auto"/>
          <w:kern w:val="0"/>
          <w:highlight w:val="none"/>
        </w:rPr>
        <w:t>。</w:t>
      </w:r>
    </w:p>
    <w:p w14:paraId="5159DD0B">
      <w:pPr>
        <w:keepNext w:val="0"/>
        <w:keepLines w:val="0"/>
        <w:pageBreakBefore w:val="0"/>
        <w:widowControl/>
        <w:kinsoku/>
        <w:wordWrap/>
        <w:overflowPunct/>
        <w:topLinePunct w:val="0"/>
        <w:bidi w:val="0"/>
        <w:spacing w:line="360" w:lineRule="exact"/>
        <w:ind w:firstLine="420"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3.1.</w:t>
      </w:r>
      <w:r>
        <w:rPr>
          <w:rFonts w:hint="eastAsia" w:ascii="宋体" w:hAnsi="宋体" w:eastAsia="宋体" w:cs="宋体"/>
          <w:snapToGrid w:val="0"/>
          <w:color w:val="auto"/>
          <w:kern w:val="0"/>
          <w:highlight w:val="none"/>
          <w:lang w:val="en-US" w:eastAsia="zh-CN"/>
        </w:rPr>
        <w:t>2</w:t>
      </w:r>
      <w:r>
        <w:rPr>
          <w:rFonts w:hint="eastAsia" w:ascii="宋体" w:hAnsi="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还应在人员、设备、资金等方面具有相应的施工能力，详见比选文件第二章</w:t>
      </w:r>
      <w:r>
        <w:rPr>
          <w:rFonts w:hint="eastAsia" w:ascii="宋体" w:hAnsi="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须知前附表第1.4.1项内容。</w:t>
      </w:r>
    </w:p>
    <w:p w14:paraId="74AF60A3">
      <w:pPr>
        <w:keepNext w:val="0"/>
        <w:keepLines w:val="0"/>
        <w:pageBreakBefore w:val="0"/>
        <w:widowControl/>
        <w:kinsoku/>
        <w:wordWrap/>
        <w:overflowPunct/>
        <w:topLinePunct w:val="0"/>
        <w:bidi w:val="0"/>
        <w:spacing w:line="360" w:lineRule="exact"/>
        <w:ind w:firstLine="420"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3.2 本次比选不接受联合体竞选。</w:t>
      </w:r>
    </w:p>
    <w:p w14:paraId="0B08842F">
      <w:pPr>
        <w:keepNext w:val="0"/>
        <w:keepLines w:val="0"/>
        <w:pageBreakBefore w:val="0"/>
        <w:kinsoku/>
        <w:wordWrap/>
        <w:overflowPunct/>
        <w:topLinePunct w:val="0"/>
        <w:bidi w:val="0"/>
        <w:spacing w:line="360" w:lineRule="exact"/>
        <w:textAlignment w:val="auto"/>
        <w:rPr>
          <w:rFonts w:hint="default" w:ascii="宋体" w:hAnsi="宋体" w:eastAsia="宋体" w:cs="宋体"/>
          <w:b/>
          <w:color w:val="auto"/>
          <w:kern w:val="0"/>
          <w:szCs w:val="21"/>
          <w:highlight w:val="none"/>
          <w:lang w:val="en-US" w:eastAsia="zh-CN"/>
        </w:rPr>
      </w:pPr>
      <w:bookmarkStart w:id="17" w:name="_Toc323825664"/>
      <w:r>
        <w:rPr>
          <w:rFonts w:hint="eastAsia" w:ascii="宋体" w:hAnsi="宋体" w:eastAsia="宋体" w:cs="宋体"/>
          <w:b/>
          <w:color w:val="auto"/>
          <w:kern w:val="0"/>
          <w:szCs w:val="21"/>
          <w:highlight w:val="none"/>
        </w:rPr>
        <w:t>4. 比选文件</w:t>
      </w:r>
      <w:bookmarkEnd w:id="14"/>
      <w:bookmarkEnd w:id="15"/>
      <w:bookmarkEnd w:id="16"/>
      <w:bookmarkEnd w:id="17"/>
      <w:r>
        <w:rPr>
          <w:rFonts w:hint="eastAsia" w:ascii="宋体" w:hAnsi="宋体" w:cs="宋体"/>
          <w:b/>
          <w:color w:val="auto"/>
          <w:kern w:val="0"/>
          <w:szCs w:val="21"/>
          <w:highlight w:val="none"/>
          <w:lang w:val="en-US" w:eastAsia="zh-CN"/>
        </w:rPr>
        <w:t>有关说明</w:t>
      </w:r>
    </w:p>
    <w:p w14:paraId="7375CD4F">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bookmarkStart w:id="18" w:name="_Toc428518716"/>
      <w:bookmarkStart w:id="19" w:name="_Toc428172720"/>
      <w:bookmarkStart w:id="20" w:name="_Toc23607"/>
      <w:bookmarkStart w:id="21" w:name="_Toc430185951"/>
      <w:bookmarkStart w:id="22" w:name="_Toc10118"/>
      <w:bookmarkStart w:id="23" w:name="_Toc430184667"/>
      <w:bookmarkStart w:id="24" w:name="_Toc419974473"/>
      <w:bookmarkStart w:id="25" w:name="_Toc14571"/>
      <w:bookmarkStart w:id="26" w:name="_Toc19105"/>
      <w:bookmarkStart w:id="27" w:name="_Toc419977257"/>
      <w:bookmarkStart w:id="28" w:name="_Toc200359432"/>
      <w:bookmarkStart w:id="29" w:name="_Toc200359243"/>
      <w:bookmarkStart w:id="30" w:name="_Toc521816221"/>
      <w:bookmarkStart w:id="31" w:name="_Toc323825666"/>
      <w:r>
        <w:rPr>
          <w:rFonts w:hint="eastAsia" w:ascii="宋体" w:hAnsi="宋体" w:eastAsia="宋体" w:cs="宋体"/>
          <w:b w:val="0"/>
          <w:bCs w:val="0"/>
          <w:snapToGrid w:val="0"/>
          <w:color w:val="auto"/>
          <w:kern w:val="0"/>
          <w:highlight w:val="none"/>
          <w:lang w:val="en-US" w:eastAsia="zh-CN"/>
        </w:rPr>
        <w:t>4.1凡有意参加比选的</w:t>
      </w:r>
      <w:r>
        <w:rPr>
          <w:rFonts w:hint="eastAsia" w:ascii="宋体" w:hAnsi="宋体" w:cs="宋体"/>
          <w:b w:val="0"/>
          <w:bCs w:val="0"/>
          <w:snapToGrid w:val="0"/>
          <w:color w:val="auto"/>
          <w:kern w:val="0"/>
          <w:highlight w:val="none"/>
          <w:lang w:val="en-US" w:eastAsia="zh-CN"/>
        </w:rPr>
        <w:t>供应商</w:t>
      </w:r>
      <w:r>
        <w:rPr>
          <w:rFonts w:hint="eastAsia" w:ascii="宋体" w:hAnsi="宋体" w:eastAsia="宋体" w:cs="宋体"/>
          <w:b w:val="0"/>
          <w:bCs w:val="0"/>
          <w:snapToGrid w:val="0"/>
          <w:color w:val="auto"/>
          <w:kern w:val="0"/>
          <w:highlight w:val="none"/>
          <w:lang w:val="en-US" w:eastAsia="zh-CN"/>
        </w:rPr>
        <w:t>，必须在“ 行采家 ”服务平台注册，成为正式</w:t>
      </w:r>
      <w:r>
        <w:rPr>
          <w:rFonts w:hint="eastAsia" w:ascii="宋体" w:hAnsi="宋体" w:cs="宋体"/>
          <w:b w:val="0"/>
          <w:bCs w:val="0"/>
          <w:snapToGrid w:val="0"/>
          <w:color w:val="auto"/>
          <w:kern w:val="0"/>
          <w:highlight w:val="none"/>
          <w:lang w:val="en-US" w:eastAsia="zh-CN"/>
        </w:rPr>
        <w:t>供应商</w:t>
      </w:r>
      <w:r>
        <w:rPr>
          <w:rFonts w:hint="eastAsia" w:ascii="宋体" w:hAnsi="宋体" w:eastAsia="宋体" w:cs="宋体"/>
          <w:b w:val="0"/>
          <w:bCs w:val="0"/>
          <w:snapToGrid w:val="0"/>
          <w:color w:val="auto"/>
          <w:kern w:val="0"/>
          <w:highlight w:val="none"/>
          <w:lang w:val="en-US" w:eastAsia="zh-CN"/>
        </w:rPr>
        <w:t>。</w:t>
      </w:r>
      <w:r>
        <w:rPr>
          <w:rFonts w:hint="eastAsia" w:ascii="宋体" w:hAnsi="宋体" w:cs="宋体"/>
          <w:b w:val="0"/>
          <w:bCs w:val="0"/>
          <w:snapToGrid w:val="0"/>
          <w:color w:val="auto"/>
          <w:kern w:val="0"/>
          <w:highlight w:val="none"/>
          <w:lang w:val="en-US" w:eastAsia="zh-CN"/>
        </w:rPr>
        <w:t>供应商</w:t>
      </w:r>
      <w:r>
        <w:rPr>
          <w:rFonts w:hint="eastAsia" w:ascii="宋体" w:hAnsi="宋体" w:eastAsia="宋体" w:cs="宋体"/>
          <w:b w:val="0"/>
          <w:bCs w:val="0"/>
          <w:snapToGrid w:val="0"/>
          <w:color w:val="auto"/>
          <w:kern w:val="0"/>
          <w:highlight w:val="none"/>
          <w:lang w:val="en-US" w:eastAsia="zh-CN"/>
        </w:rPr>
        <w:t>请于公告发布之日起至响应文件递交截止时间之前，在“行采家”（https://www.gec123.com/）上下载本项目比选文件以及补遗等比选前公布的所有项目资料，无论</w:t>
      </w:r>
      <w:r>
        <w:rPr>
          <w:rFonts w:hint="eastAsia" w:ascii="宋体" w:hAnsi="宋体" w:cs="宋体"/>
          <w:b w:val="0"/>
          <w:bCs w:val="0"/>
          <w:snapToGrid w:val="0"/>
          <w:color w:val="auto"/>
          <w:kern w:val="0"/>
          <w:highlight w:val="none"/>
          <w:lang w:val="en-US" w:eastAsia="zh-CN"/>
        </w:rPr>
        <w:t>供应商</w:t>
      </w:r>
      <w:r>
        <w:rPr>
          <w:rFonts w:hint="eastAsia" w:ascii="宋体" w:hAnsi="宋体" w:eastAsia="宋体" w:cs="宋体"/>
          <w:b w:val="0"/>
          <w:bCs w:val="0"/>
          <w:snapToGrid w:val="0"/>
          <w:color w:val="auto"/>
          <w:kern w:val="0"/>
          <w:highlight w:val="none"/>
          <w:lang w:val="en-US" w:eastAsia="zh-CN"/>
        </w:rPr>
        <w:t>下载与否，均视为已知晓所有比选实质性要求内容。</w:t>
      </w:r>
    </w:p>
    <w:p w14:paraId="52FB6094">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4.2报名及比选文件发售</w:t>
      </w:r>
    </w:p>
    <w:p w14:paraId="0AC38D0D">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bCs/>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（1)报名期限和比选文件发售期：</w:t>
      </w:r>
      <w:r>
        <w:rPr>
          <w:rFonts w:hint="eastAsia" w:ascii="宋体" w:hAnsi="宋体" w:eastAsia="宋体" w:cs="宋体"/>
          <w:b/>
          <w:bCs/>
          <w:snapToGrid w:val="0"/>
          <w:color w:val="auto"/>
          <w:kern w:val="0"/>
          <w:highlight w:val="none"/>
          <w:lang w:val="en-US" w:eastAsia="zh-CN"/>
        </w:rPr>
        <w:t>公告发布之日（2025年</w:t>
      </w:r>
      <w:r>
        <w:rPr>
          <w:rFonts w:hint="eastAsia" w:ascii="宋体" w:hAnsi="宋体" w:cs="宋体"/>
          <w:b/>
          <w:bCs/>
          <w:snapToGrid w:val="0"/>
          <w:color w:val="auto"/>
          <w:kern w:val="0"/>
          <w:highlight w:val="none"/>
          <w:lang w:val="en-US" w:eastAsia="zh-CN"/>
        </w:rPr>
        <w:t>08</w:t>
      </w:r>
      <w:r>
        <w:rPr>
          <w:rFonts w:hint="eastAsia" w:ascii="宋体" w:hAnsi="宋体" w:eastAsia="宋体" w:cs="宋体"/>
          <w:b/>
          <w:bCs/>
          <w:snapToGrid w:val="0"/>
          <w:color w:val="auto"/>
          <w:kern w:val="0"/>
          <w:highlight w:val="none"/>
          <w:lang w:val="en-US" w:eastAsia="zh-CN"/>
        </w:rPr>
        <w:t>月</w:t>
      </w:r>
      <w:r>
        <w:rPr>
          <w:rFonts w:hint="eastAsia" w:ascii="宋体" w:hAnsi="宋体" w:cs="宋体"/>
          <w:b/>
          <w:bCs/>
          <w:snapToGrid w:val="0"/>
          <w:color w:val="auto"/>
          <w:kern w:val="0"/>
          <w:highlight w:val="none"/>
          <w:lang w:val="en-US" w:eastAsia="zh-CN"/>
        </w:rPr>
        <w:t>27</w:t>
      </w:r>
      <w:r>
        <w:rPr>
          <w:rFonts w:hint="eastAsia" w:ascii="宋体" w:hAnsi="宋体" w:eastAsia="宋体" w:cs="宋体"/>
          <w:b/>
          <w:bCs/>
          <w:snapToGrid w:val="0"/>
          <w:color w:val="auto"/>
          <w:kern w:val="0"/>
          <w:highlight w:val="none"/>
          <w:lang w:val="en-US" w:eastAsia="zh-CN"/>
        </w:rPr>
        <w:t>日）起至2025年</w:t>
      </w:r>
      <w:r>
        <w:rPr>
          <w:rFonts w:hint="eastAsia" w:ascii="宋体" w:hAnsi="宋体" w:cs="宋体"/>
          <w:b/>
          <w:bCs/>
          <w:snapToGrid w:val="0"/>
          <w:color w:val="auto"/>
          <w:kern w:val="0"/>
          <w:highlight w:val="none"/>
          <w:lang w:val="en-US" w:eastAsia="zh-CN"/>
        </w:rPr>
        <w:t>08</w:t>
      </w:r>
      <w:r>
        <w:rPr>
          <w:rFonts w:hint="eastAsia" w:ascii="宋体" w:hAnsi="宋体" w:eastAsia="宋体" w:cs="宋体"/>
          <w:b/>
          <w:bCs/>
          <w:snapToGrid w:val="0"/>
          <w:color w:val="auto"/>
          <w:kern w:val="0"/>
          <w:highlight w:val="none"/>
          <w:lang w:val="en-US" w:eastAsia="zh-CN"/>
        </w:rPr>
        <w:t>月</w:t>
      </w:r>
      <w:r>
        <w:rPr>
          <w:rFonts w:hint="eastAsia" w:ascii="宋体" w:hAnsi="宋体" w:cs="宋体"/>
          <w:b/>
          <w:bCs/>
          <w:snapToGrid w:val="0"/>
          <w:color w:val="auto"/>
          <w:kern w:val="0"/>
          <w:highlight w:val="none"/>
          <w:lang w:val="en-US" w:eastAsia="zh-CN"/>
        </w:rPr>
        <w:t>31</w:t>
      </w:r>
      <w:r>
        <w:rPr>
          <w:rFonts w:hint="eastAsia" w:ascii="宋体" w:hAnsi="宋体" w:eastAsia="宋体" w:cs="宋体"/>
          <w:b/>
          <w:bCs/>
          <w:snapToGrid w:val="0"/>
          <w:color w:val="auto"/>
          <w:kern w:val="0"/>
          <w:highlight w:val="none"/>
          <w:lang w:val="en-US" w:eastAsia="zh-CN"/>
        </w:rPr>
        <w:t>日17时00分止。</w:t>
      </w:r>
    </w:p>
    <w:p w14:paraId="48C8A191">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(2)比选文件售价：人民币</w:t>
      </w:r>
      <w:r>
        <w:rPr>
          <w:rFonts w:hint="eastAsia" w:ascii="宋体" w:hAnsi="宋体" w:cs="宋体"/>
          <w:b w:val="0"/>
          <w:bCs w:val="0"/>
          <w:snapToGrid w:val="0"/>
          <w:color w:val="auto"/>
          <w:kern w:val="0"/>
          <w:highlight w:val="none"/>
          <w:lang w:val="en-US" w:eastAsia="zh-CN"/>
        </w:rPr>
        <w:t>4</w:t>
      </w:r>
      <w:r>
        <w:rPr>
          <w:rFonts w:hint="eastAsia" w:ascii="宋体" w:hAnsi="宋体" w:eastAsia="宋体" w:cs="宋体"/>
          <w:b w:val="0"/>
          <w:bCs w:val="0"/>
          <w:snapToGrid w:val="0"/>
          <w:color w:val="auto"/>
          <w:kern w:val="0"/>
          <w:highlight w:val="none"/>
          <w:lang w:val="en-US" w:eastAsia="zh-CN"/>
        </w:rPr>
        <w:t>00元/份（售后不退）。</w:t>
      </w:r>
    </w:p>
    <w:p w14:paraId="50EE767D">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bCs/>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(3)报名方式：</w:t>
      </w:r>
      <w:r>
        <w:rPr>
          <w:rFonts w:hint="eastAsia" w:ascii="宋体" w:hAnsi="宋体" w:eastAsia="宋体" w:cs="宋体"/>
          <w:b/>
          <w:bCs/>
          <w:snapToGrid w:val="0"/>
          <w:color w:val="auto"/>
          <w:kern w:val="0"/>
          <w:highlight w:val="none"/>
          <w:lang w:val="en-US" w:eastAsia="zh-CN"/>
        </w:rPr>
        <w:t>在报名期限和比选文件发售期内，供应商将比选文件购买费用汇至以下账户（汇款时备注：</w:t>
      </w:r>
      <w:r>
        <w:rPr>
          <w:rFonts w:hint="eastAsia" w:ascii="宋体" w:hAnsi="宋体" w:eastAsia="宋体" w:cs="宋体"/>
          <w:b/>
          <w:bCs/>
          <w:snapToGrid w:val="0"/>
          <w:color w:val="auto"/>
          <w:kern w:val="0"/>
          <w:highlight w:val="none"/>
          <w:lang w:val="en-US" w:eastAsia="zh-CN"/>
        </w:rPr>
        <w:fldChar w:fldCharType="begin"/>
      </w:r>
      <w:r>
        <w:rPr>
          <w:rFonts w:hint="eastAsia" w:ascii="宋体" w:hAnsi="宋体" w:eastAsia="宋体" w:cs="宋体"/>
          <w:b/>
          <w:bCs/>
          <w:snapToGrid w:val="0"/>
          <w:color w:val="auto"/>
          <w:kern w:val="0"/>
          <w:highlight w:val="none"/>
          <w:lang w:val="en-US" w:eastAsia="zh-CN"/>
        </w:rPr>
        <w:instrText xml:space="preserve"> HYPERLINK "mailto:投标单位简称+龙凤云洲4、5栋电梯文件费），同时将填写完善的《报名登记表》（格式详见本章比选公告附件）加盖投标人公章扫描后发送至23214839@qq.com（电子邮箱）或到招标代理机构处现场缴纳文件费并递交《报名登记表》报名，在比选文件发售期内报名的投标人，其投标文件才能被接收。" </w:instrText>
      </w:r>
      <w:r>
        <w:rPr>
          <w:rFonts w:hint="eastAsia" w:ascii="宋体" w:hAnsi="宋体" w:eastAsia="宋体" w:cs="宋体"/>
          <w:b/>
          <w:bCs/>
          <w:snapToGrid w:val="0"/>
          <w:color w:val="auto"/>
          <w:kern w:val="0"/>
          <w:highlight w:val="none"/>
          <w:lang w:val="en-US" w:eastAsia="zh-CN"/>
        </w:rPr>
        <w:fldChar w:fldCharType="separate"/>
      </w:r>
      <w:r>
        <w:rPr>
          <w:rFonts w:hint="eastAsia" w:ascii="宋体" w:hAnsi="宋体" w:eastAsia="宋体" w:cs="宋体"/>
          <w:b/>
          <w:bCs/>
          <w:snapToGrid w:val="0"/>
          <w:color w:val="auto"/>
          <w:kern w:val="0"/>
          <w:highlight w:val="none"/>
          <w:lang w:val="en-US" w:eastAsia="zh-CN"/>
        </w:rPr>
        <w:t>供应商简称+</w:t>
      </w:r>
      <w:r>
        <w:rPr>
          <w:rFonts w:hint="eastAsia" w:ascii="宋体" w:hAnsi="宋体" w:cs="宋体"/>
          <w:b/>
          <w:bCs/>
          <w:snapToGrid w:val="0"/>
          <w:color w:val="auto"/>
          <w:kern w:val="0"/>
          <w:highlight w:val="none"/>
          <w:lang w:val="en-US" w:eastAsia="zh-CN"/>
        </w:rPr>
        <w:t>虎小哥装修</w:t>
      </w:r>
      <w:r>
        <w:rPr>
          <w:rFonts w:hint="eastAsia" w:ascii="宋体" w:hAnsi="宋体" w:eastAsia="宋体" w:cs="宋体"/>
          <w:b/>
          <w:bCs/>
          <w:snapToGrid w:val="0"/>
          <w:color w:val="auto"/>
          <w:kern w:val="0"/>
          <w:highlight w:val="none"/>
          <w:lang w:val="en-US" w:eastAsia="zh-CN"/>
        </w:rPr>
        <w:t>文件费），同时将填写完善的《报名登记表》（格式详见本章比选公告附件）加盖供应商公章扫描后发送至23214839@qq.com（电子邮箱）或到采购代理机构处现场缴纳文件费并递交《报名登记表》报名，在比选文件发售期内报名的供应商，其响应文件才能被接收。</w:t>
      </w:r>
      <w:r>
        <w:rPr>
          <w:rFonts w:hint="eastAsia" w:ascii="宋体" w:hAnsi="宋体" w:eastAsia="宋体" w:cs="宋体"/>
          <w:b/>
          <w:bCs/>
          <w:snapToGrid w:val="0"/>
          <w:color w:val="auto"/>
          <w:kern w:val="0"/>
          <w:highlight w:val="none"/>
          <w:lang w:val="en-US" w:eastAsia="zh-CN"/>
        </w:rPr>
        <w:fldChar w:fldCharType="end"/>
      </w:r>
    </w:p>
    <w:p w14:paraId="7184744F">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户  名：重庆靖正恒悦项目管理有限公司</w:t>
      </w:r>
    </w:p>
    <w:p w14:paraId="5E3589F7">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开户行：浙商银行重庆沙坪坝支行</w:t>
      </w:r>
    </w:p>
    <w:p w14:paraId="0658E9B3">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账  号：6530000810120100049709</w:t>
      </w:r>
    </w:p>
    <w:p w14:paraId="3477488D">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4.3递交响应文件</w:t>
      </w:r>
    </w:p>
    <w:p w14:paraId="4A4E0DBF">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bCs/>
          <w:snapToGrid w:val="0"/>
          <w:color w:val="auto"/>
          <w:kern w:val="0"/>
          <w:highlight w:val="none"/>
          <w:lang w:val="en-US" w:eastAsia="zh-CN"/>
        </w:rPr>
      </w:pPr>
      <w:r>
        <w:rPr>
          <w:rFonts w:hint="eastAsia" w:ascii="宋体" w:hAnsi="宋体" w:cs="宋体"/>
          <w:b w:val="0"/>
          <w:bCs w:val="0"/>
          <w:snapToGrid w:val="0"/>
          <w:color w:val="auto"/>
          <w:kern w:val="0"/>
          <w:highlight w:val="none"/>
          <w:lang w:val="en-US" w:eastAsia="zh-CN"/>
        </w:rPr>
        <w:t>（1）</w:t>
      </w:r>
      <w:r>
        <w:rPr>
          <w:rFonts w:hint="eastAsia" w:ascii="宋体" w:hAnsi="宋体" w:eastAsia="宋体" w:cs="宋体"/>
          <w:b w:val="0"/>
          <w:bCs w:val="0"/>
          <w:snapToGrid w:val="0"/>
          <w:color w:val="auto"/>
          <w:kern w:val="0"/>
          <w:highlight w:val="none"/>
          <w:lang w:val="en-US" w:eastAsia="zh-CN"/>
        </w:rPr>
        <w:t>递交响应文件开始时间：</w:t>
      </w:r>
      <w:r>
        <w:rPr>
          <w:rFonts w:hint="eastAsia" w:ascii="宋体" w:hAnsi="宋体" w:eastAsia="宋体" w:cs="宋体"/>
          <w:b/>
          <w:bCs/>
          <w:snapToGrid w:val="0"/>
          <w:color w:val="auto"/>
          <w:kern w:val="0"/>
          <w:highlight w:val="none"/>
          <w:lang w:val="en-US" w:eastAsia="zh-CN"/>
        </w:rPr>
        <w:t>2025年</w:t>
      </w:r>
      <w:r>
        <w:rPr>
          <w:rFonts w:hint="eastAsia" w:ascii="宋体" w:hAnsi="宋体" w:cs="宋体"/>
          <w:b/>
          <w:bCs/>
          <w:snapToGrid w:val="0"/>
          <w:color w:val="auto"/>
          <w:kern w:val="0"/>
          <w:highlight w:val="none"/>
          <w:lang w:val="en-US" w:eastAsia="zh-CN"/>
        </w:rPr>
        <w:t>09</w:t>
      </w:r>
      <w:r>
        <w:rPr>
          <w:rFonts w:hint="eastAsia" w:ascii="宋体" w:hAnsi="宋体" w:eastAsia="宋体" w:cs="宋体"/>
          <w:b/>
          <w:bCs/>
          <w:snapToGrid w:val="0"/>
          <w:color w:val="auto"/>
          <w:kern w:val="0"/>
          <w:highlight w:val="none"/>
          <w:lang w:val="en-US" w:eastAsia="zh-CN"/>
        </w:rPr>
        <w:t>月</w:t>
      </w:r>
      <w:r>
        <w:rPr>
          <w:rFonts w:hint="eastAsia" w:ascii="宋体" w:hAnsi="宋体" w:cs="宋体"/>
          <w:b/>
          <w:bCs/>
          <w:snapToGrid w:val="0"/>
          <w:color w:val="auto"/>
          <w:kern w:val="0"/>
          <w:highlight w:val="none"/>
          <w:lang w:val="en-US" w:eastAsia="zh-CN"/>
        </w:rPr>
        <w:t>03</w:t>
      </w:r>
      <w:r>
        <w:rPr>
          <w:rFonts w:hint="eastAsia" w:ascii="宋体" w:hAnsi="宋体" w:eastAsia="宋体" w:cs="宋体"/>
          <w:b/>
          <w:bCs/>
          <w:snapToGrid w:val="0"/>
          <w:color w:val="auto"/>
          <w:kern w:val="0"/>
          <w:highlight w:val="none"/>
          <w:lang w:val="en-US" w:eastAsia="zh-CN"/>
        </w:rPr>
        <w:t>日14时00分。</w:t>
      </w:r>
    </w:p>
    <w:p w14:paraId="5765F217">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cs="宋体"/>
          <w:b w:val="0"/>
          <w:bCs w:val="0"/>
          <w:snapToGrid w:val="0"/>
          <w:color w:val="auto"/>
          <w:kern w:val="0"/>
          <w:highlight w:val="none"/>
          <w:lang w:val="en-US" w:eastAsia="zh-CN"/>
        </w:rPr>
        <w:t>（2）</w:t>
      </w:r>
      <w:r>
        <w:rPr>
          <w:rFonts w:hint="eastAsia" w:ascii="宋体" w:hAnsi="宋体" w:eastAsia="宋体" w:cs="宋体"/>
          <w:b w:val="0"/>
          <w:bCs w:val="0"/>
          <w:snapToGrid w:val="0"/>
          <w:color w:val="auto"/>
          <w:kern w:val="0"/>
          <w:highlight w:val="none"/>
          <w:lang w:val="en-US" w:eastAsia="zh-CN"/>
        </w:rPr>
        <w:t>递交响应文件截止时间：</w:t>
      </w:r>
      <w:r>
        <w:rPr>
          <w:rFonts w:hint="eastAsia" w:ascii="宋体" w:hAnsi="宋体" w:eastAsia="宋体" w:cs="宋体"/>
          <w:b/>
          <w:bCs/>
          <w:snapToGrid w:val="0"/>
          <w:color w:val="auto"/>
          <w:kern w:val="0"/>
          <w:highlight w:val="none"/>
          <w:lang w:val="en-US" w:eastAsia="zh-CN"/>
        </w:rPr>
        <w:t>2025年</w:t>
      </w:r>
      <w:r>
        <w:rPr>
          <w:rFonts w:hint="eastAsia" w:ascii="宋体" w:hAnsi="宋体" w:cs="宋体"/>
          <w:b/>
          <w:bCs/>
          <w:snapToGrid w:val="0"/>
          <w:color w:val="auto"/>
          <w:kern w:val="0"/>
          <w:highlight w:val="none"/>
          <w:lang w:val="en-US" w:eastAsia="zh-CN"/>
        </w:rPr>
        <w:t>09</w:t>
      </w:r>
      <w:r>
        <w:rPr>
          <w:rFonts w:hint="eastAsia" w:ascii="宋体" w:hAnsi="宋体" w:eastAsia="宋体" w:cs="宋体"/>
          <w:b/>
          <w:bCs/>
          <w:snapToGrid w:val="0"/>
          <w:color w:val="auto"/>
          <w:kern w:val="0"/>
          <w:highlight w:val="none"/>
          <w:lang w:val="en-US" w:eastAsia="zh-CN"/>
        </w:rPr>
        <w:t>月</w:t>
      </w:r>
      <w:r>
        <w:rPr>
          <w:rFonts w:hint="eastAsia" w:ascii="宋体" w:hAnsi="宋体" w:cs="宋体"/>
          <w:b/>
          <w:bCs/>
          <w:snapToGrid w:val="0"/>
          <w:color w:val="auto"/>
          <w:kern w:val="0"/>
          <w:highlight w:val="none"/>
          <w:lang w:val="en-US" w:eastAsia="zh-CN"/>
        </w:rPr>
        <w:t>03</w:t>
      </w:r>
      <w:r>
        <w:rPr>
          <w:rFonts w:hint="eastAsia" w:ascii="宋体" w:hAnsi="宋体" w:eastAsia="宋体" w:cs="宋体"/>
          <w:b/>
          <w:bCs/>
          <w:snapToGrid w:val="0"/>
          <w:color w:val="auto"/>
          <w:kern w:val="0"/>
          <w:highlight w:val="none"/>
          <w:lang w:val="en-US" w:eastAsia="zh-CN"/>
        </w:rPr>
        <w:t>日14时30分。</w:t>
      </w:r>
    </w:p>
    <w:p w14:paraId="3DFE7FA2">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cs="宋体"/>
          <w:b w:val="0"/>
          <w:bCs w:val="0"/>
          <w:snapToGrid w:val="0"/>
          <w:color w:val="auto"/>
          <w:kern w:val="0"/>
          <w:highlight w:val="none"/>
          <w:lang w:val="en-US" w:eastAsia="zh-CN"/>
        </w:rPr>
        <w:t>（3）</w:t>
      </w:r>
      <w:r>
        <w:rPr>
          <w:rFonts w:hint="eastAsia" w:ascii="宋体" w:hAnsi="宋体" w:eastAsia="宋体" w:cs="宋体"/>
          <w:b w:val="0"/>
          <w:bCs w:val="0"/>
          <w:snapToGrid w:val="0"/>
          <w:color w:val="auto"/>
          <w:kern w:val="0"/>
          <w:highlight w:val="none"/>
          <w:lang w:val="en-US" w:eastAsia="zh-CN"/>
        </w:rPr>
        <w:t>递交响应文件地点：</w:t>
      </w:r>
      <w:r>
        <w:rPr>
          <w:rFonts w:hint="eastAsia" w:ascii="宋体" w:hAnsi="宋体" w:cs="宋体"/>
          <w:b/>
          <w:bCs/>
          <w:snapToGrid w:val="0"/>
          <w:color w:val="auto"/>
          <w:kern w:val="0"/>
          <w:highlight w:val="none"/>
          <w:lang w:val="en-US" w:eastAsia="zh-CN"/>
        </w:rPr>
        <w:t>重庆市沙坪坝区大学城北路68号虎溪街道办事处2单元2楼209会议室</w:t>
      </w:r>
      <w:r>
        <w:rPr>
          <w:rFonts w:hint="eastAsia" w:ascii="宋体" w:hAnsi="宋体" w:eastAsia="宋体" w:cs="宋体"/>
          <w:b w:val="0"/>
          <w:bCs w:val="0"/>
          <w:snapToGrid w:val="0"/>
          <w:color w:val="auto"/>
          <w:kern w:val="0"/>
          <w:highlight w:val="none"/>
          <w:lang w:val="en-US" w:eastAsia="zh-CN"/>
        </w:rPr>
        <w:t>。逾期送达的或者未送达指定地点的响应文件，比选人不予受理。</w:t>
      </w:r>
    </w:p>
    <w:p w14:paraId="5B2CE4DE">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w:t>
      </w:r>
      <w:r>
        <w:rPr>
          <w:rFonts w:hint="eastAsia" w:ascii="宋体" w:hAnsi="宋体" w:cs="宋体"/>
          <w:b w:val="0"/>
          <w:bCs w:val="0"/>
          <w:snapToGrid w:val="0"/>
          <w:color w:val="auto"/>
          <w:kern w:val="0"/>
          <w:highlight w:val="none"/>
          <w:lang w:val="en-US" w:eastAsia="zh-CN"/>
        </w:rPr>
        <w:t>4</w:t>
      </w:r>
      <w:r>
        <w:rPr>
          <w:rFonts w:hint="eastAsia" w:ascii="宋体" w:hAnsi="宋体" w:eastAsia="宋体" w:cs="宋体"/>
          <w:b w:val="0"/>
          <w:bCs w:val="0"/>
          <w:snapToGrid w:val="0"/>
          <w:color w:val="auto"/>
          <w:kern w:val="0"/>
          <w:highlight w:val="none"/>
          <w:lang w:val="en-US" w:eastAsia="zh-CN"/>
        </w:rPr>
        <w:t>)开标时间：同递交响应文件截止时间。</w:t>
      </w:r>
    </w:p>
    <w:p w14:paraId="1AC7B909">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w:t>
      </w:r>
      <w:r>
        <w:rPr>
          <w:rFonts w:hint="eastAsia" w:ascii="宋体" w:hAnsi="宋体" w:cs="宋体"/>
          <w:b w:val="0"/>
          <w:bCs w:val="0"/>
          <w:snapToGrid w:val="0"/>
          <w:color w:val="auto"/>
          <w:kern w:val="0"/>
          <w:highlight w:val="none"/>
          <w:lang w:val="en-US" w:eastAsia="zh-CN"/>
        </w:rPr>
        <w:t>5</w:t>
      </w:r>
      <w:r>
        <w:rPr>
          <w:rFonts w:hint="eastAsia" w:ascii="宋体" w:hAnsi="宋体" w:eastAsia="宋体" w:cs="宋体"/>
          <w:b w:val="0"/>
          <w:bCs w:val="0"/>
          <w:snapToGrid w:val="0"/>
          <w:color w:val="auto"/>
          <w:kern w:val="0"/>
          <w:highlight w:val="none"/>
          <w:lang w:val="en-US" w:eastAsia="zh-CN"/>
        </w:rPr>
        <w:t>)开标地点：</w:t>
      </w:r>
      <w:r>
        <w:rPr>
          <w:rFonts w:hint="eastAsia" w:ascii="宋体" w:hAnsi="宋体" w:cs="宋体"/>
          <w:b w:val="0"/>
          <w:bCs w:val="0"/>
          <w:snapToGrid w:val="0"/>
          <w:color w:val="auto"/>
          <w:kern w:val="0"/>
          <w:highlight w:val="none"/>
          <w:lang w:val="en-US" w:eastAsia="zh-CN"/>
        </w:rPr>
        <w:t>同</w:t>
      </w:r>
      <w:r>
        <w:rPr>
          <w:rFonts w:hint="eastAsia" w:ascii="宋体" w:hAnsi="宋体" w:eastAsia="宋体" w:cs="宋体"/>
          <w:b w:val="0"/>
          <w:bCs w:val="0"/>
          <w:snapToGrid w:val="0"/>
          <w:color w:val="auto"/>
          <w:kern w:val="0"/>
          <w:highlight w:val="none"/>
          <w:lang w:val="en-US" w:eastAsia="zh-CN"/>
        </w:rPr>
        <w:t>递交响应文件地点。</w:t>
      </w:r>
    </w:p>
    <w:p w14:paraId="6758F9BC">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w:t>
      </w:r>
      <w:r>
        <w:rPr>
          <w:rFonts w:hint="eastAsia" w:ascii="宋体" w:hAnsi="宋体" w:cs="宋体"/>
          <w:b w:val="0"/>
          <w:bCs w:val="0"/>
          <w:snapToGrid w:val="0"/>
          <w:color w:val="auto"/>
          <w:kern w:val="0"/>
          <w:highlight w:val="none"/>
          <w:lang w:val="en-US" w:eastAsia="zh-CN"/>
        </w:rPr>
        <w:t>6</w:t>
      </w:r>
      <w:r>
        <w:rPr>
          <w:rFonts w:hint="eastAsia" w:ascii="宋体" w:hAnsi="宋体" w:eastAsia="宋体" w:cs="宋体"/>
          <w:b w:val="0"/>
          <w:bCs w:val="0"/>
          <w:snapToGrid w:val="0"/>
          <w:color w:val="auto"/>
          <w:kern w:val="0"/>
          <w:highlight w:val="none"/>
          <w:lang w:val="en-US" w:eastAsia="zh-CN"/>
        </w:rPr>
        <w:t>)</w:t>
      </w:r>
      <w:r>
        <w:rPr>
          <w:rFonts w:hint="eastAsia" w:ascii="宋体" w:hAnsi="宋体" w:cs="宋体"/>
          <w:b w:val="0"/>
          <w:bCs w:val="0"/>
          <w:snapToGrid w:val="0"/>
          <w:color w:val="auto"/>
          <w:kern w:val="0"/>
          <w:highlight w:val="none"/>
          <w:lang w:val="en-US" w:eastAsia="zh-CN"/>
        </w:rPr>
        <w:t>供应商</w:t>
      </w:r>
      <w:r>
        <w:rPr>
          <w:rFonts w:hint="eastAsia" w:ascii="宋体" w:hAnsi="宋体" w:eastAsia="宋体" w:cs="宋体"/>
          <w:b w:val="0"/>
          <w:bCs w:val="0"/>
          <w:snapToGrid w:val="0"/>
          <w:color w:val="auto"/>
          <w:kern w:val="0"/>
          <w:highlight w:val="none"/>
          <w:lang w:val="en-US" w:eastAsia="zh-CN"/>
        </w:rPr>
        <w:t>须满足以下要件，其响应文件才被接受：</w:t>
      </w:r>
    </w:p>
    <w:p w14:paraId="6703C745">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①按时报名期限和比选文件发售期</w:t>
      </w:r>
      <w:r>
        <w:rPr>
          <w:rFonts w:hint="eastAsia" w:ascii="宋体" w:hAnsi="宋体" w:cs="宋体"/>
          <w:b w:val="0"/>
          <w:bCs w:val="0"/>
          <w:snapToGrid w:val="0"/>
          <w:color w:val="auto"/>
          <w:kern w:val="0"/>
          <w:highlight w:val="none"/>
          <w:lang w:val="en-US" w:eastAsia="zh-CN"/>
        </w:rPr>
        <w:t>报名</w:t>
      </w:r>
      <w:r>
        <w:rPr>
          <w:rFonts w:hint="eastAsia" w:ascii="宋体" w:hAnsi="宋体" w:eastAsia="宋体" w:cs="宋体"/>
          <w:b w:val="0"/>
          <w:bCs w:val="0"/>
          <w:snapToGrid w:val="0"/>
          <w:color w:val="auto"/>
          <w:kern w:val="0"/>
          <w:highlight w:val="none"/>
          <w:lang w:val="en-US" w:eastAsia="zh-CN"/>
        </w:rPr>
        <w:t>。</w:t>
      </w:r>
    </w:p>
    <w:p w14:paraId="3C9D2F34">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②按时递交响应文件。</w:t>
      </w:r>
    </w:p>
    <w:p w14:paraId="58DBF6B1">
      <w:pPr>
        <w:keepNext w:val="0"/>
        <w:keepLines w:val="0"/>
        <w:pageBreakBefore w:val="0"/>
        <w:kinsoku/>
        <w:wordWrap/>
        <w:overflowPunct/>
        <w:topLinePunct w:val="0"/>
        <w:bidi w:val="0"/>
        <w:spacing w:line="360" w:lineRule="exact"/>
        <w:textAlignment w:val="auto"/>
        <w:rPr>
          <w:rFonts w:hint="eastAsia" w:ascii="宋体" w:hAnsi="宋体" w:eastAsia="宋体" w:cs="宋体"/>
          <w:b/>
          <w:bCs/>
          <w:snapToGrid w:val="0"/>
          <w:color w:val="auto"/>
          <w:kern w:val="0"/>
          <w:highlight w:val="none"/>
          <w:lang w:val="en-US" w:eastAsia="zh-CN"/>
        </w:rPr>
      </w:pPr>
      <w:r>
        <w:rPr>
          <w:rFonts w:hint="eastAsia" w:ascii="宋体" w:hAnsi="宋体" w:eastAsia="宋体" w:cs="宋体"/>
          <w:b/>
          <w:bCs/>
          <w:snapToGrid w:val="0"/>
          <w:color w:val="auto"/>
          <w:kern w:val="0"/>
          <w:highlight w:val="none"/>
          <w:lang w:val="en-US" w:eastAsia="zh-CN"/>
        </w:rPr>
        <w:t>5.</w:t>
      </w:r>
      <w:bookmarkEnd w:id="18"/>
      <w:bookmarkEnd w:id="19"/>
      <w:bookmarkEnd w:id="20"/>
      <w:bookmarkEnd w:id="21"/>
      <w:bookmarkEnd w:id="22"/>
      <w:bookmarkEnd w:id="23"/>
      <w:bookmarkEnd w:id="24"/>
      <w:bookmarkEnd w:id="25"/>
      <w:bookmarkEnd w:id="26"/>
      <w:bookmarkEnd w:id="27"/>
      <w:r>
        <w:rPr>
          <w:rFonts w:hint="eastAsia" w:ascii="宋体" w:hAnsi="宋体" w:eastAsia="宋体" w:cs="宋体"/>
          <w:b/>
          <w:bCs/>
          <w:snapToGrid w:val="0"/>
          <w:color w:val="auto"/>
          <w:kern w:val="0"/>
          <w:highlight w:val="none"/>
          <w:lang w:val="en-US" w:eastAsia="zh-CN"/>
        </w:rPr>
        <w:t>质疑及澄清时间</w:t>
      </w:r>
    </w:p>
    <w:p w14:paraId="4152AC61">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5.1质疑截止时间：</w:t>
      </w:r>
      <w:r>
        <w:rPr>
          <w:rFonts w:hint="eastAsia" w:ascii="宋体" w:hAnsi="宋体" w:eastAsia="宋体" w:cs="宋体"/>
          <w:b/>
          <w:bCs/>
          <w:snapToGrid w:val="0"/>
          <w:color w:val="auto"/>
          <w:kern w:val="0"/>
          <w:highlight w:val="none"/>
          <w:lang w:val="en-US" w:eastAsia="zh-CN"/>
        </w:rPr>
        <w:t>2025年</w:t>
      </w:r>
      <w:r>
        <w:rPr>
          <w:rFonts w:hint="eastAsia" w:ascii="宋体" w:hAnsi="宋体" w:cs="宋体"/>
          <w:b/>
          <w:bCs/>
          <w:snapToGrid w:val="0"/>
          <w:color w:val="auto"/>
          <w:kern w:val="0"/>
          <w:highlight w:val="none"/>
          <w:lang w:val="en-US" w:eastAsia="zh-CN"/>
        </w:rPr>
        <w:t xml:space="preserve">09 </w:t>
      </w:r>
      <w:r>
        <w:rPr>
          <w:rFonts w:hint="eastAsia" w:ascii="宋体" w:hAnsi="宋体" w:eastAsia="宋体" w:cs="宋体"/>
          <w:b/>
          <w:bCs/>
          <w:snapToGrid w:val="0"/>
          <w:color w:val="auto"/>
          <w:kern w:val="0"/>
          <w:highlight w:val="none"/>
          <w:lang w:val="en-US" w:eastAsia="zh-CN"/>
        </w:rPr>
        <w:t>月</w:t>
      </w:r>
      <w:r>
        <w:rPr>
          <w:rFonts w:hint="eastAsia" w:ascii="宋体" w:hAnsi="宋体" w:cs="宋体"/>
          <w:b/>
          <w:bCs/>
          <w:snapToGrid w:val="0"/>
          <w:color w:val="auto"/>
          <w:kern w:val="0"/>
          <w:highlight w:val="none"/>
          <w:lang w:val="en-US" w:eastAsia="zh-CN"/>
        </w:rPr>
        <w:t>01</w:t>
      </w:r>
      <w:r>
        <w:rPr>
          <w:rFonts w:hint="eastAsia" w:ascii="宋体" w:hAnsi="宋体" w:eastAsia="宋体" w:cs="宋体"/>
          <w:b/>
          <w:bCs/>
          <w:snapToGrid w:val="0"/>
          <w:color w:val="auto"/>
          <w:kern w:val="0"/>
          <w:highlight w:val="none"/>
          <w:lang w:val="en-US" w:eastAsia="zh-CN"/>
        </w:rPr>
        <w:t>日10时00分之前</w:t>
      </w:r>
      <w:r>
        <w:rPr>
          <w:rFonts w:hint="eastAsia" w:ascii="宋体" w:hAnsi="宋体" w:cs="宋体"/>
          <w:b/>
          <w:bCs/>
          <w:snapToGrid w:val="0"/>
          <w:color w:val="auto"/>
          <w:kern w:val="0"/>
          <w:highlight w:val="none"/>
          <w:lang w:val="en-US" w:eastAsia="zh-CN"/>
        </w:rPr>
        <w:t>发送至23214839@qq.com（电子邮箱）</w:t>
      </w:r>
      <w:r>
        <w:rPr>
          <w:rFonts w:hint="eastAsia" w:ascii="宋体" w:hAnsi="宋体" w:eastAsia="宋体" w:cs="宋体"/>
          <w:b w:val="0"/>
          <w:bCs w:val="0"/>
          <w:snapToGrid w:val="0"/>
          <w:color w:val="auto"/>
          <w:kern w:val="0"/>
          <w:highlight w:val="none"/>
          <w:lang w:val="en-US" w:eastAsia="zh-CN"/>
        </w:rPr>
        <w:t>，过期不再受理。</w:t>
      </w:r>
    </w:p>
    <w:p w14:paraId="2EBF6D4A">
      <w:pPr>
        <w:keepNext w:val="0"/>
        <w:keepLines w:val="0"/>
        <w:pageBreakBefore w:val="0"/>
        <w:kinsoku/>
        <w:wordWrap/>
        <w:overflowPunct/>
        <w:topLinePunct w:val="0"/>
        <w:bidi w:val="0"/>
        <w:spacing w:line="360" w:lineRule="exact"/>
        <w:ind w:firstLine="420" w:firstLineChars="0"/>
        <w:textAlignment w:val="auto"/>
        <w:rPr>
          <w:rFonts w:hint="eastAsia" w:ascii="宋体" w:hAnsi="宋体" w:eastAsia="宋体" w:cs="宋体"/>
          <w:b w:val="0"/>
          <w:bCs w:val="0"/>
          <w:snapToGrid w:val="0"/>
          <w:color w:val="auto"/>
          <w:kern w:val="0"/>
          <w:highlight w:val="none"/>
          <w:lang w:val="en-US" w:eastAsia="zh-CN"/>
        </w:rPr>
      </w:pPr>
      <w:r>
        <w:rPr>
          <w:rFonts w:hint="eastAsia" w:ascii="宋体" w:hAnsi="宋体" w:eastAsia="宋体" w:cs="宋体"/>
          <w:b w:val="0"/>
          <w:bCs w:val="0"/>
          <w:snapToGrid w:val="0"/>
          <w:color w:val="auto"/>
          <w:kern w:val="0"/>
          <w:highlight w:val="none"/>
          <w:lang w:val="en-US" w:eastAsia="zh-CN"/>
        </w:rPr>
        <w:t>5.2答疑或澄清时间：</w:t>
      </w:r>
      <w:r>
        <w:rPr>
          <w:rFonts w:hint="eastAsia" w:ascii="宋体" w:hAnsi="宋体" w:eastAsia="宋体" w:cs="宋体"/>
          <w:b/>
          <w:bCs/>
          <w:snapToGrid w:val="0"/>
          <w:color w:val="auto"/>
          <w:kern w:val="0"/>
          <w:highlight w:val="none"/>
          <w:lang w:val="en-US" w:eastAsia="zh-CN"/>
        </w:rPr>
        <w:t>2025年</w:t>
      </w:r>
      <w:r>
        <w:rPr>
          <w:rFonts w:hint="eastAsia" w:ascii="宋体" w:hAnsi="宋体" w:cs="宋体"/>
          <w:b/>
          <w:bCs/>
          <w:snapToGrid w:val="0"/>
          <w:color w:val="auto"/>
          <w:kern w:val="0"/>
          <w:highlight w:val="none"/>
          <w:lang w:val="en-US" w:eastAsia="zh-CN"/>
        </w:rPr>
        <w:t>09</w:t>
      </w:r>
      <w:r>
        <w:rPr>
          <w:rFonts w:hint="eastAsia" w:ascii="宋体" w:hAnsi="宋体" w:eastAsia="宋体" w:cs="宋体"/>
          <w:b/>
          <w:bCs/>
          <w:snapToGrid w:val="0"/>
          <w:color w:val="auto"/>
          <w:kern w:val="0"/>
          <w:highlight w:val="none"/>
          <w:lang w:val="en-US" w:eastAsia="zh-CN"/>
        </w:rPr>
        <w:t>月</w:t>
      </w:r>
      <w:r>
        <w:rPr>
          <w:rFonts w:hint="eastAsia" w:ascii="宋体" w:hAnsi="宋体" w:cs="宋体"/>
          <w:b/>
          <w:bCs/>
          <w:snapToGrid w:val="0"/>
          <w:color w:val="auto"/>
          <w:kern w:val="0"/>
          <w:highlight w:val="none"/>
          <w:lang w:val="en-US" w:eastAsia="zh-CN"/>
        </w:rPr>
        <w:t>01</w:t>
      </w:r>
      <w:r>
        <w:rPr>
          <w:rFonts w:hint="eastAsia" w:ascii="宋体" w:hAnsi="宋体" w:eastAsia="宋体" w:cs="宋体"/>
          <w:b/>
          <w:bCs/>
          <w:snapToGrid w:val="0"/>
          <w:color w:val="auto"/>
          <w:kern w:val="0"/>
          <w:highlight w:val="none"/>
          <w:lang w:val="en-US" w:eastAsia="zh-CN"/>
        </w:rPr>
        <w:t>日18时00分之前</w:t>
      </w:r>
      <w:r>
        <w:rPr>
          <w:rFonts w:hint="eastAsia" w:ascii="宋体" w:hAnsi="宋体" w:eastAsia="宋体" w:cs="宋体"/>
          <w:b w:val="0"/>
          <w:bCs w:val="0"/>
          <w:snapToGrid w:val="0"/>
          <w:color w:val="auto"/>
          <w:kern w:val="0"/>
          <w:highlight w:val="none"/>
          <w:lang w:val="en-US" w:eastAsia="zh-CN"/>
        </w:rPr>
        <w:t>，比选代理机构将在行采家网站发布（如有）。</w:t>
      </w:r>
    </w:p>
    <w:p w14:paraId="67B047E9">
      <w:pPr>
        <w:keepNext w:val="0"/>
        <w:keepLines w:val="0"/>
        <w:pageBreakBefore w:val="0"/>
        <w:kinsoku/>
        <w:wordWrap/>
        <w:overflowPunct/>
        <w:topLinePunct w:val="0"/>
        <w:bidi w:val="0"/>
        <w:spacing w:line="360" w:lineRule="exac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 发布公告的媒介</w:t>
      </w:r>
      <w:bookmarkEnd w:id="28"/>
      <w:bookmarkEnd w:id="29"/>
      <w:bookmarkEnd w:id="30"/>
      <w:bookmarkEnd w:id="31"/>
    </w:p>
    <w:p w14:paraId="0F751E05">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kern w:val="0"/>
          <w:highlight w:val="none"/>
        </w:rPr>
      </w:pPr>
      <w:bookmarkStart w:id="32" w:name="_Toc521816222"/>
      <w:r>
        <w:rPr>
          <w:rFonts w:hint="eastAsia" w:ascii="宋体" w:hAnsi="宋体" w:eastAsia="宋体" w:cs="宋体"/>
          <w:color w:val="auto"/>
          <w:kern w:val="0"/>
          <w:highlight w:val="none"/>
        </w:rPr>
        <w:t>比选公告在</w:t>
      </w:r>
      <w:r>
        <w:rPr>
          <w:rFonts w:hint="eastAsia" w:ascii="宋体" w:hAnsi="宋体" w:eastAsia="宋体" w:cs="宋体"/>
          <w:color w:val="auto"/>
          <w:szCs w:val="21"/>
          <w:highlight w:val="none"/>
          <w:lang w:eastAsia="zh-CN"/>
        </w:rPr>
        <w:t>行采家（https://www.gec123.com/）</w:t>
      </w:r>
      <w:r>
        <w:rPr>
          <w:rFonts w:hint="eastAsia" w:ascii="宋体" w:hAnsi="宋体" w:eastAsia="宋体" w:cs="宋体"/>
          <w:color w:val="auto"/>
          <w:szCs w:val="21"/>
          <w:highlight w:val="none"/>
        </w:rPr>
        <w:t>网</w:t>
      </w:r>
      <w:r>
        <w:rPr>
          <w:rFonts w:hint="eastAsia" w:ascii="宋体" w:hAnsi="宋体" w:eastAsia="宋体" w:cs="宋体"/>
          <w:color w:val="auto"/>
          <w:kern w:val="0"/>
          <w:highlight w:val="none"/>
        </w:rPr>
        <w:t>上发布。</w:t>
      </w:r>
    </w:p>
    <w:p w14:paraId="5EAEBE76">
      <w:pPr>
        <w:keepNext w:val="0"/>
        <w:keepLines w:val="0"/>
        <w:pageBreakBefore w:val="0"/>
        <w:kinsoku/>
        <w:wordWrap/>
        <w:overflowPunct/>
        <w:topLinePunct w:val="0"/>
        <w:bidi w:val="0"/>
        <w:spacing w:line="360" w:lineRule="exact"/>
        <w:textAlignment w:val="auto"/>
        <w:rPr>
          <w:rFonts w:hint="eastAsia" w:ascii="宋体" w:hAnsi="宋体" w:eastAsia="宋体" w:cs="宋体"/>
          <w:b/>
          <w:color w:val="auto"/>
          <w:kern w:val="0"/>
          <w:szCs w:val="21"/>
          <w:highlight w:val="none"/>
        </w:rPr>
      </w:pPr>
      <w:bookmarkStart w:id="33" w:name="_Toc323825667"/>
      <w:r>
        <w:rPr>
          <w:rFonts w:hint="eastAsia" w:ascii="宋体" w:hAnsi="宋体" w:eastAsia="宋体" w:cs="宋体"/>
          <w:b/>
          <w:color w:val="auto"/>
          <w:kern w:val="0"/>
          <w:szCs w:val="21"/>
          <w:highlight w:val="none"/>
        </w:rPr>
        <w:t>7. 联系方式</w:t>
      </w:r>
      <w:bookmarkEnd w:id="32"/>
      <w:bookmarkEnd w:id="33"/>
    </w:p>
    <w:p w14:paraId="3D957CB5">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比选人：重庆市沙坪坝区人民政府虎溪街道办事处</w:t>
      </w:r>
    </w:p>
    <w:p w14:paraId="78560EF8">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 吴老师</w:t>
      </w:r>
    </w:p>
    <w:p w14:paraId="69E44162">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联系电话：023-61691747</w:t>
      </w:r>
    </w:p>
    <w:p w14:paraId="29A01A7A">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地址：重庆市沙坪坝区大学城北路68号</w:t>
      </w:r>
    </w:p>
    <w:p w14:paraId="2D096B98">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Cs w:val="21"/>
          <w:highlight w:val="none"/>
          <w:lang w:val="en-US" w:eastAsia="zh-CN"/>
        </w:rPr>
      </w:pPr>
    </w:p>
    <w:p w14:paraId="21BEDCDA">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比选代理机构： 重庆靖正恒悦项目管理有限公司</w:t>
      </w:r>
    </w:p>
    <w:p w14:paraId="184D228D">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地  址：重庆市江北区渝澳大道爱丁·新甸双鱼A座1406     </w:t>
      </w:r>
    </w:p>
    <w:p w14:paraId="44C2FFE3">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联系人：杨老师</w:t>
      </w:r>
    </w:p>
    <w:p w14:paraId="30C5757D">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  话：19122899678</w:t>
      </w:r>
    </w:p>
    <w:p w14:paraId="2AE159B6">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电子邮箱：23214839@qq.com</w:t>
      </w:r>
    </w:p>
    <w:p w14:paraId="0C776229">
      <w:pPr>
        <w:tabs>
          <w:tab w:val="center" w:pos="4153"/>
          <w:tab w:val="left" w:pos="8420"/>
        </w:tabs>
        <w:autoSpaceDE w:val="0"/>
        <w:autoSpaceDN w:val="0"/>
        <w:adjustRightInd w:val="0"/>
        <w:snapToGrid w:val="0"/>
        <w:spacing w:line="360" w:lineRule="auto"/>
        <w:ind w:left="4620" w:hanging="4620" w:hangingChars="2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附件：</w:t>
      </w:r>
    </w:p>
    <w:p w14:paraId="62C1F609">
      <w:pPr>
        <w:tabs>
          <w:tab w:val="center" w:pos="4153"/>
          <w:tab w:val="left" w:pos="8420"/>
        </w:tabs>
        <w:autoSpaceDE w:val="0"/>
        <w:autoSpaceDN w:val="0"/>
        <w:adjustRightInd w:val="0"/>
        <w:snapToGrid w:val="0"/>
        <w:spacing w:line="360" w:lineRule="auto"/>
        <w:ind w:left="4620" w:hanging="7040" w:hangingChars="2200"/>
        <w:jc w:val="center"/>
        <w:rPr>
          <w:rFonts w:hint="eastAsia"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《报名登记表》</w:t>
      </w:r>
    </w:p>
    <w:tbl>
      <w:tblPr>
        <w:tblStyle w:val="18"/>
        <w:tblW w:w="9411" w:type="dxa"/>
        <w:tblInd w:w="12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1925"/>
        <w:gridCol w:w="1684"/>
        <w:gridCol w:w="3351"/>
      </w:tblGrid>
      <w:tr w14:paraId="42FA76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451" w:type="dxa"/>
            <w:vAlign w:val="center"/>
          </w:tcPr>
          <w:p w14:paraId="4CDCD961">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center"/>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项目名称</w:t>
            </w:r>
          </w:p>
        </w:tc>
        <w:tc>
          <w:tcPr>
            <w:tcW w:w="6960" w:type="dxa"/>
            <w:gridSpan w:val="3"/>
            <w:vAlign w:val="center"/>
          </w:tcPr>
          <w:p w14:paraId="6DD0F864">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left"/>
              <w:textAlignment w:val="auto"/>
              <w:rPr>
                <w:rFonts w:hint="eastAsia" w:ascii="宋体" w:hAnsi="宋体" w:eastAsia="宋体" w:cs="宋体"/>
                <w:snapToGrid w:val="0"/>
                <w:color w:val="auto"/>
                <w:kern w:val="0"/>
                <w:szCs w:val="21"/>
                <w:highlight w:val="none"/>
              </w:rPr>
            </w:pPr>
          </w:p>
        </w:tc>
      </w:tr>
      <w:tr w14:paraId="42C75C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451" w:type="dxa"/>
            <w:vAlign w:val="center"/>
          </w:tcPr>
          <w:p w14:paraId="28B32FE8">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center"/>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名称</w:t>
            </w:r>
          </w:p>
        </w:tc>
        <w:tc>
          <w:tcPr>
            <w:tcW w:w="6960" w:type="dxa"/>
            <w:gridSpan w:val="3"/>
            <w:vAlign w:val="bottom"/>
          </w:tcPr>
          <w:p w14:paraId="1CD0142B">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公章）</w:t>
            </w:r>
          </w:p>
        </w:tc>
      </w:tr>
      <w:tr w14:paraId="64C50D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451" w:type="dxa"/>
            <w:vAlign w:val="center"/>
          </w:tcPr>
          <w:p w14:paraId="2DEA33CD">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center"/>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联系人</w:t>
            </w:r>
          </w:p>
        </w:tc>
        <w:tc>
          <w:tcPr>
            <w:tcW w:w="1925" w:type="dxa"/>
            <w:vAlign w:val="center"/>
          </w:tcPr>
          <w:p w14:paraId="344D8755">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left"/>
              <w:textAlignment w:val="auto"/>
              <w:rPr>
                <w:rFonts w:hint="eastAsia" w:ascii="宋体" w:hAnsi="宋体" w:eastAsia="宋体" w:cs="宋体"/>
                <w:snapToGrid w:val="0"/>
                <w:color w:val="auto"/>
                <w:kern w:val="0"/>
                <w:szCs w:val="21"/>
                <w:highlight w:val="none"/>
              </w:rPr>
            </w:pPr>
          </w:p>
        </w:tc>
        <w:tc>
          <w:tcPr>
            <w:tcW w:w="1684" w:type="dxa"/>
            <w:vAlign w:val="center"/>
          </w:tcPr>
          <w:p w14:paraId="4292222B">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center"/>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手机</w:t>
            </w:r>
          </w:p>
        </w:tc>
        <w:tc>
          <w:tcPr>
            <w:tcW w:w="3351" w:type="dxa"/>
            <w:vAlign w:val="center"/>
          </w:tcPr>
          <w:p w14:paraId="1D9BAB6D">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left"/>
              <w:textAlignment w:val="auto"/>
              <w:rPr>
                <w:rFonts w:hint="eastAsia" w:ascii="宋体" w:hAnsi="宋体" w:eastAsia="宋体" w:cs="宋体"/>
                <w:snapToGrid w:val="0"/>
                <w:color w:val="auto"/>
                <w:kern w:val="0"/>
                <w:szCs w:val="21"/>
                <w:highlight w:val="none"/>
              </w:rPr>
            </w:pPr>
          </w:p>
        </w:tc>
      </w:tr>
      <w:tr w14:paraId="39D242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451" w:type="dxa"/>
            <w:vAlign w:val="center"/>
          </w:tcPr>
          <w:p w14:paraId="133449E1">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center"/>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电子邮箱</w:t>
            </w:r>
          </w:p>
        </w:tc>
        <w:tc>
          <w:tcPr>
            <w:tcW w:w="6960" w:type="dxa"/>
            <w:gridSpan w:val="3"/>
            <w:vAlign w:val="center"/>
          </w:tcPr>
          <w:p w14:paraId="78E65898">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left"/>
              <w:textAlignment w:val="auto"/>
              <w:rPr>
                <w:rFonts w:hint="eastAsia" w:ascii="宋体" w:hAnsi="宋体" w:eastAsia="宋体" w:cs="宋体"/>
                <w:snapToGrid w:val="0"/>
                <w:color w:val="auto"/>
                <w:kern w:val="0"/>
                <w:szCs w:val="21"/>
                <w:highlight w:val="none"/>
              </w:rPr>
            </w:pPr>
          </w:p>
        </w:tc>
      </w:tr>
      <w:tr w14:paraId="32698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451" w:type="dxa"/>
            <w:vAlign w:val="center"/>
          </w:tcPr>
          <w:p w14:paraId="2F9FBB63">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center"/>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地址</w:t>
            </w:r>
          </w:p>
        </w:tc>
        <w:tc>
          <w:tcPr>
            <w:tcW w:w="6960" w:type="dxa"/>
            <w:gridSpan w:val="3"/>
            <w:vAlign w:val="center"/>
          </w:tcPr>
          <w:p w14:paraId="788DD3B6">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left"/>
              <w:textAlignment w:val="auto"/>
              <w:rPr>
                <w:rFonts w:hint="eastAsia" w:ascii="宋体" w:hAnsi="宋体" w:eastAsia="宋体" w:cs="宋体"/>
                <w:snapToGrid w:val="0"/>
                <w:color w:val="auto"/>
                <w:kern w:val="0"/>
                <w:szCs w:val="21"/>
                <w:highlight w:val="none"/>
              </w:rPr>
            </w:pPr>
          </w:p>
        </w:tc>
      </w:tr>
      <w:tr w14:paraId="65A137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9411" w:type="dxa"/>
            <w:gridSpan w:val="4"/>
            <w:vAlign w:val="center"/>
          </w:tcPr>
          <w:p w14:paraId="7EC8D64A">
            <w:pPr>
              <w:keepNext w:val="0"/>
              <w:keepLines w:val="0"/>
              <w:pageBreakBefore w:val="0"/>
              <w:widowControl w:val="0"/>
              <w:tabs>
                <w:tab w:val="center" w:pos="4153"/>
                <w:tab w:val="left" w:pos="8420"/>
              </w:tabs>
              <w:kinsoku/>
              <w:wordWrap/>
              <w:overflowPunct/>
              <w:topLinePunct w:val="0"/>
              <w:autoSpaceDE w:val="0"/>
              <w:autoSpaceDN w:val="0"/>
              <w:bidi w:val="0"/>
              <w:adjustRightInd w:val="0"/>
              <w:snapToGrid w:val="0"/>
              <w:spacing w:line="320" w:lineRule="exact"/>
              <w:ind w:left="0" w:hanging="4620" w:hangingChars="2200"/>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报名日期：     年    月    日</w:t>
            </w:r>
          </w:p>
        </w:tc>
      </w:tr>
    </w:tbl>
    <w:p w14:paraId="12109AFD">
      <w:pPr>
        <w:tabs>
          <w:tab w:val="center" w:pos="4153"/>
          <w:tab w:val="left" w:pos="8420"/>
        </w:tabs>
        <w:autoSpaceDE w:val="0"/>
        <w:autoSpaceDN w:val="0"/>
        <w:adjustRightInd w:val="0"/>
        <w:snapToGrid w:val="0"/>
        <w:spacing w:line="360" w:lineRule="auto"/>
        <w:ind w:left="4620" w:hanging="4620" w:hangingChars="2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br w:type="page"/>
      </w:r>
    </w:p>
    <w:p w14:paraId="7270B3B0">
      <w:pPr>
        <w:pStyle w:val="3"/>
        <w:numPr>
          <w:ilvl w:val="0"/>
          <w:numId w:val="0"/>
        </w:numPr>
        <w:tabs>
          <w:tab w:val="clear" w:pos="425"/>
        </w:tabs>
        <w:spacing w:before="0" w:after="0" w:line="360" w:lineRule="auto"/>
        <w:ind w:left="0" w:leftChars="0" w:firstLine="284" w:firstLineChars="0"/>
        <w:jc w:val="center"/>
        <w:rPr>
          <w:rFonts w:hint="default" w:ascii="宋体" w:hAnsi="宋体" w:eastAsia="宋体" w:cs="宋体"/>
          <w:b w:val="0"/>
          <w:color w:val="auto"/>
          <w:kern w:val="0"/>
          <w:sz w:val="28"/>
          <w:szCs w:val="28"/>
          <w:highlight w:val="none"/>
          <w:lang w:val="en-US"/>
        </w:rPr>
      </w:pPr>
      <w:bookmarkStart w:id="34" w:name="_Toc323825668"/>
      <w:bookmarkStart w:id="35" w:name="_Toc15685"/>
      <w:r>
        <w:rPr>
          <w:rFonts w:hint="eastAsia" w:ascii="宋体" w:hAnsi="宋体" w:eastAsia="宋体" w:cs="宋体"/>
          <w:b/>
          <w:bCs w:val="0"/>
          <w:color w:val="auto"/>
          <w:kern w:val="44"/>
          <w:sz w:val="32"/>
          <w:szCs w:val="22"/>
          <w:highlight w:val="none"/>
          <w:lang w:val="en-US" w:eastAsia="zh-CN" w:bidi="ar-SA"/>
        </w:rPr>
        <w:t xml:space="preserve">第二章 </w:t>
      </w:r>
      <w:r>
        <w:rPr>
          <w:rFonts w:hint="eastAsia" w:ascii="宋体" w:hAnsi="宋体" w:cs="宋体"/>
          <w:b/>
          <w:bCs w:val="0"/>
          <w:color w:val="auto"/>
          <w:kern w:val="44"/>
          <w:sz w:val="32"/>
          <w:szCs w:val="22"/>
          <w:highlight w:val="none"/>
          <w:lang w:val="en-US" w:eastAsia="zh-CN" w:bidi="ar-SA"/>
        </w:rPr>
        <w:t>供应商</w:t>
      </w:r>
      <w:r>
        <w:rPr>
          <w:rFonts w:hint="eastAsia" w:ascii="宋体" w:hAnsi="宋体" w:eastAsia="宋体" w:cs="宋体"/>
          <w:b/>
          <w:bCs w:val="0"/>
          <w:color w:val="auto"/>
          <w:kern w:val="44"/>
          <w:sz w:val="32"/>
          <w:szCs w:val="22"/>
          <w:highlight w:val="none"/>
          <w:lang w:val="en-US" w:eastAsia="zh-CN" w:bidi="ar-SA"/>
        </w:rPr>
        <w:t>须知</w:t>
      </w:r>
      <w:bookmarkEnd w:id="34"/>
      <w:r>
        <w:rPr>
          <w:rFonts w:hint="eastAsia" w:ascii="宋体" w:hAnsi="宋体" w:cs="宋体"/>
          <w:b/>
          <w:bCs w:val="0"/>
          <w:color w:val="auto"/>
          <w:kern w:val="44"/>
          <w:sz w:val="32"/>
          <w:szCs w:val="22"/>
          <w:highlight w:val="none"/>
          <w:lang w:val="en-US" w:eastAsia="zh-CN" w:bidi="ar-SA"/>
        </w:rPr>
        <w:t>前附表</w:t>
      </w:r>
      <w:bookmarkEnd w:id="35"/>
    </w:p>
    <w:tbl>
      <w:tblPr>
        <w:tblStyle w:val="18"/>
        <w:tblW w:w="9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82"/>
        <w:gridCol w:w="7009"/>
      </w:tblGrid>
      <w:tr w14:paraId="13D0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55" w:type="dxa"/>
            <w:vAlign w:val="center"/>
          </w:tcPr>
          <w:p w14:paraId="5B74E4F0">
            <w:pPr>
              <w:snapToGrid w:val="0"/>
              <w:spacing w:line="360" w:lineRule="auto"/>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条款号</w:t>
            </w:r>
          </w:p>
        </w:tc>
        <w:tc>
          <w:tcPr>
            <w:tcW w:w="1582" w:type="dxa"/>
            <w:vAlign w:val="center"/>
          </w:tcPr>
          <w:p w14:paraId="1E830518">
            <w:pPr>
              <w:snapToGrid w:val="0"/>
              <w:spacing w:line="360" w:lineRule="auto"/>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条款名称</w:t>
            </w:r>
          </w:p>
        </w:tc>
        <w:tc>
          <w:tcPr>
            <w:tcW w:w="7009" w:type="dxa"/>
            <w:vAlign w:val="center"/>
          </w:tcPr>
          <w:p w14:paraId="3C3C9E53">
            <w:pPr>
              <w:snapToGrid w:val="0"/>
              <w:spacing w:line="360" w:lineRule="auto"/>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编  列  内  容</w:t>
            </w:r>
          </w:p>
        </w:tc>
      </w:tr>
      <w:tr w14:paraId="235F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55" w:type="dxa"/>
            <w:vAlign w:val="center"/>
          </w:tcPr>
          <w:p w14:paraId="2ED5CBC9">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1.1.1</w:t>
            </w:r>
          </w:p>
        </w:tc>
        <w:tc>
          <w:tcPr>
            <w:tcW w:w="1582" w:type="dxa"/>
            <w:vAlign w:val="center"/>
          </w:tcPr>
          <w:p w14:paraId="714B629D">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比选人</w:t>
            </w:r>
          </w:p>
        </w:tc>
        <w:tc>
          <w:tcPr>
            <w:tcW w:w="7009" w:type="dxa"/>
            <w:vAlign w:val="center"/>
          </w:tcPr>
          <w:p w14:paraId="2340996B">
            <w:pPr>
              <w:spacing w:line="360" w:lineRule="auto"/>
              <w:jc w:val="left"/>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名称：</w:t>
            </w:r>
            <w:r>
              <w:rPr>
                <w:rFonts w:hint="eastAsia" w:ascii="宋体" w:hAnsi="宋体" w:cs="宋体"/>
                <w:snapToGrid w:val="0"/>
                <w:color w:val="auto"/>
                <w:kern w:val="0"/>
                <w:szCs w:val="21"/>
                <w:highlight w:val="none"/>
                <w:lang w:eastAsia="zh-CN"/>
              </w:rPr>
              <w:t>重庆市沙坪坝区人民政府虎溪街道办事处</w:t>
            </w:r>
          </w:p>
          <w:p w14:paraId="67C3E1FC">
            <w:pPr>
              <w:spacing w:line="360" w:lineRule="auto"/>
              <w:jc w:val="left"/>
              <w:rPr>
                <w:rFonts w:hint="eastAsia" w:ascii="宋体" w:hAnsi="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地址：</w:t>
            </w:r>
            <w:r>
              <w:rPr>
                <w:rFonts w:hint="eastAsia" w:ascii="宋体" w:hAnsi="宋体" w:cs="宋体"/>
                <w:snapToGrid w:val="0"/>
                <w:color w:val="auto"/>
                <w:kern w:val="0"/>
                <w:szCs w:val="21"/>
                <w:highlight w:val="none"/>
                <w:lang w:val="en-US" w:eastAsia="zh-CN"/>
              </w:rPr>
              <w:t>重庆市沙坪坝区大学城北路68号</w:t>
            </w:r>
          </w:p>
          <w:p w14:paraId="533D8B2D">
            <w:pPr>
              <w:spacing w:line="360" w:lineRule="auto"/>
              <w:jc w:val="left"/>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联系人：</w:t>
            </w:r>
            <w:r>
              <w:rPr>
                <w:rFonts w:hint="eastAsia" w:ascii="宋体" w:hAnsi="宋体" w:cs="宋体"/>
                <w:snapToGrid w:val="0"/>
                <w:color w:val="auto"/>
                <w:kern w:val="0"/>
                <w:szCs w:val="21"/>
                <w:highlight w:val="none"/>
                <w:lang w:val="en-US" w:eastAsia="zh-CN"/>
              </w:rPr>
              <w:t>吴</w:t>
            </w:r>
            <w:r>
              <w:rPr>
                <w:rFonts w:hint="eastAsia" w:ascii="宋体" w:hAnsi="宋体" w:eastAsia="宋体" w:cs="宋体"/>
                <w:snapToGrid w:val="0"/>
                <w:color w:val="auto"/>
                <w:kern w:val="0"/>
                <w:szCs w:val="21"/>
                <w:highlight w:val="none"/>
              </w:rPr>
              <w:t>老师</w:t>
            </w:r>
          </w:p>
          <w:p w14:paraId="3BBDA271">
            <w:pPr>
              <w:spacing w:line="360" w:lineRule="auto"/>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szCs w:val="21"/>
                <w:highlight w:val="none"/>
              </w:rPr>
              <w:t>电话：</w:t>
            </w:r>
            <w:r>
              <w:rPr>
                <w:rFonts w:hint="eastAsia" w:ascii="宋体" w:hAnsi="宋体" w:eastAsia="宋体" w:cs="宋体"/>
                <w:snapToGrid w:val="0"/>
                <w:color w:val="auto"/>
                <w:kern w:val="0"/>
                <w:szCs w:val="21"/>
                <w:highlight w:val="none"/>
                <w:lang w:val="en-US" w:eastAsia="zh-CN"/>
              </w:rPr>
              <w:t>023-61691747</w:t>
            </w:r>
          </w:p>
        </w:tc>
      </w:tr>
      <w:tr w14:paraId="6B58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955" w:type="dxa"/>
            <w:vAlign w:val="center"/>
          </w:tcPr>
          <w:p w14:paraId="6F5B646C">
            <w:pPr>
              <w:spacing w:line="360" w:lineRule="auto"/>
              <w:jc w:val="center"/>
              <w:rPr>
                <w:rFonts w:hint="eastAsia" w:ascii="宋体" w:hAnsi="宋体" w:eastAsia="宋体" w:cs="宋体"/>
                <w:color w:val="auto"/>
                <w:kern w:val="0"/>
                <w:highlight w:val="none"/>
                <w:lang w:eastAsia="zh-CN"/>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2</w:t>
            </w:r>
          </w:p>
        </w:tc>
        <w:tc>
          <w:tcPr>
            <w:tcW w:w="1582" w:type="dxa"/>
            <w:vAlign w:val="center"/>
          </w:tcPr>
          <w:p w14:paraId="08DF18D6">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highlight w:val="none"/>
              </w:rPr>
              <w:t>比选代理机构</w:t>
            </w:r>
          </w:p>
        </w:tc>
        <w:tc>
          <w:tcPr>
            <w:tcW w:w="7009" w:type="dxa"/>
            <w:vAlign w:val="center"/>
          </w:tcPr>
          <w:p w14:paraId="1D6F89F7">
            <w:pPr>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名称</w:t>
            </w:r>
            <w:r>
              <w:rPr>
                <w:rFonts w:hint="eastAsia" w:ascii="宋体" w:hAnsi="宋体" w:eastAsia="宋体" w:cs="宋体"/>
                <w:color w:val="auto"/>
                <w:kern w:val="0"/>
                <w:szCs w:val="21"/>
                <w:highlight w:val="none"/>
                <w:lang w:val="en-US" w:eastAsia="zh-CN"/>
              </w:rPr>
              <w:t>： 重庆靖正恒悦项目管理有限公司</w:t>
            </w:r>
          </w:p>
          <w:p w14:paraId="359D1ABB">
            <w:pPr>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地  址：重庆市江北区渝澳大道爱丁·新甸双鱼A座1406     </w:t>
            </w:r>
          </w:p>
          <w:p w14:paraId="61AB6BFD">
            <w:pPr>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联系人：杨老师</w:t>
            </w:r>
          </w:p>
          <w:p w14:paraId="4BE5F91D">
            <w:pPr>
              <w:snapToGrid w:val="0"/>
              <w:spacing w:line="360" w:lineRule="auto"/>
              <w:jc w:val="left"/>
              <w:rPr>
                <w:rFonts w:hint="default" w:ascii="宋体" w:hAnsi="宋体" w:eastAsia="宋体" w:cs="宋体"/>
                <w:snapToGrid w:val="0"/>
                <w:color w:val="auto"/>
                <w:kern w:val="0"/>
                <w:highlight w:val="none"/>
                <w:lang w:val="en-US" w:eastAsia="zh-CN"/>
              </w:rPr>
            </w:pPr>
            <w:r>
              <w:rPr>
                <w:rFonts w:hint="eastAsia" w:ascii="宋体" w:hAnsi="宋体" w:eastAsia="宋体" w:cs="宋体"/>
                <w:color w:val="auto"/>
                <w:kern w:val="0"/>
                <w:szCs w:val="21"/>
                <w:highlight w:val="none"/>
                <w:lang w:val="en-US" w:eastAsia="zh-CN"/>
              </w:rPr>
              <w:t>电  话：19122899678</w:t>
            </w:r>
          </w:p>
        </w:tc>
      </w:tr>
      <w:tr w14:paraId="64DC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08009DDD">
            <w:pPr>
              <w:snapToGrid w:val="0"/>
              <w:spacing w:line="360" w:lineRule="auto"/>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1.1.</w:t>
            </w:r>
            <w:r>
              <w:rPr>
                <w:rFonts w:hint="eastAsia" w:ascii="宋体" w:hAnsi="宋体" w:eastAsia="宋体" w:cs="宋体"/>
                <w:color w:val="auto"/>
                <w:kern w:val="0"/>
                <w:highlight w:val="none"/>
                <w:lang w:val="en-US" w:eastAsia="zh-CN"/>
              </w:rPr>
              <w:t>3</w:t>
            </w:r>
          </w:p>
        </w:tc>
        <w:tc>
          <w:tcPr>
            <w:tcW w:w="1582" w:type="dxa"/>
            <w:vAlign w:val="center"/>
          </w:tcPr>
          <w:p w14:paraId="661AC78D">
            <w:pPr>
              <w:snapToGrid w:val="0"/>
              <w:spacing w:line="360" w:lineRule="auto"/>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项目名称</w:t>
            </w:r>
          </w:p>
        </w:tc>
        <w:tc>
          <w:tcPr>
            <w:tcW w:w="7009" w:type="dxa"/>
            <w:vAlign w:val="center"/>
          </w:tcPr>
          <w:p w14:paraId="12C1C342">
            <w:pPr>
              <w:autoSpaceDE w:val="0"/>
              <w:autoSpaceDN w:val="0"/>
              <w:adjustRightInd w:val="0"/>
              <w:snapToGrid w:val="0"/>
              <w:spacing w:line="360" w:lineRule="auto"/>
              <w:jc w:val="both"/>
              <w:rPr>
                <w:rFonts w:hint="eastAsia" w:ascii="宋体" w:hAnsi="宋体" w:eastAsia="宋体" w:cs="宋体"/>
                <w:snapToGrid w:val="0"/>
                <w:color w:val="auto"/>
                <w:kern w:val="0"/>
                <w:highlight w:val="none"/>
                <w:lang w:eastAsia="zh-CN"/>
              </w:rPr>
            </w:pPr>
            <w:r>
              <w:rPr>
                <w:rFonts w:hint="eastAsia" w:ascii="宋体" w:hAnsi="宋体" w:cs="宋体"/>
                <w:color w:val="auto"/>
                <w:highlight w:val="none"/>
                <w:lang w:val="en-US" w:eastAsia="zh-CN"/>
              </w:rPr>
              <w:t>虎小哥党群服务中心装修项目</w:t>
            </w:r>
          </w:p>
        </w:tc>
      </w:tr>
      <w:tr w14:paraId="4B77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562D9A77">
            <w:pPr>
              <w:snapToGrid w:val="0"/>
              <w:spacing w:line="360" w:lineRule="auto"/>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1.1.</w:t>
            </w:r>
            <w:r>
              <w:rPr>
                <w:rFonts w:hint="eastAsia" w:ascii="宋体" w:hAnsi="宋体" w:eastAsia="宋体" w:cs="宋体"/>
                <w:color w:val="auto"/>
                <w:kern w:val="0"/>
                <w:highlight w:val="none"/>
                <w:lang w:val="en-US" w:eastAsia="zh-CN"/>
              </w:rPr>
              <w:t>4</w:t>
            </w:r>
          </w:p>
        </w:tc>
        <w:tc>
          <w:tcPr>
            <w:tcW w:w="1582" w:type="dxa"/>
            <w:vAlign w:val="center"/>
          </w:tcPr>
          <w:p w14:paraId="59DA29BE">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建设地点</w:t>
            </w:r>
          </w:p>
        </w:tc>
        <w:tc>
          <w:tcPr>
            <w:tcW w:w="7009" w:type="dxa"/>
            <w:vAlign w:val="center"/>
          </w:tcPr>
          <w:p w14:paraId="118853F4">
            <w:pPr>
              <w:autoSpaceDE w:val="0"/>
              <w:autoSpaceDN w:val="0"/>
              <w:adjustRightInd w:val="0"/>
              <w:snapToGrid w:val="0"/>
              <w:spacing w:line="360" w:lineRule="auto"/>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虎溪街道虎中社区思贤路46号</w:t>
            </w:r>
          </w:p>
        </w:tc>
      </w:tr>
      <w:tr w14:paraId="2843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03C43F2D">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1.2.1</w:t>
            </w:r>
          </w:p>
        </w:tc>
        <w:tc>
          <w:tcPr>
            <w:tcW w:w="1582" w:type="dxa"/>
            <w:vAlign w:val="center"/>
          </w:tcPr>
          <w:p w14:paraId="35A7788A">
            <w:pPr>
              <w:snapToGrid w:val="0"/>
              <w:spacing w:line="360" w:lineRule="auto"/>
              <w:jc w:val="center"/>
              <w:rPr>
                <w:rFonts w:hint="eastAsia" w:ascii="宋体" w:hAnsi="宋体" w:eastAsia="宋体" w:cs="宋体"/>
                <w:color w:val="auto"/>
                <w:kern w:val="0"/>
                <w:highlight w:val="none"/>
                <w:u w:val="none"/>
              </w:rPr>
            </w:pPr>
            <w:r>
              <w:rPr>
                <w:rFonts w:hint="eastAsia" w:ascii="宋体" w:hAnsi="宋体" w:eastAsia="宋体" w:cs="宋体"/>
                <w:color w:val="auto"/>
                <w:kern w:val="0"/>
                <w:highlight w:val="none"/>
                <w:u w:val="none"/>
              </w:rPr>
              <w:t>资金来源</w:t>
            </w:r>
          </w:p>
        </w:tc>
        <w:tc>
          <w:tcPr>
            <w:tcW w:w="7009" w:type="dxa"/>
            <w:vAlign w:val="center"/>
          </w:tcPr>
          <w:p w14:paraId="43BE1C31">
            <w:pPr>
              <w:autoSpaceDE w:val="0"/>
              <w:autoSpaceDN w:val="0"/>
              <w:adjustRightInd w:val="0"/>
              <w:snapToGrid w:val="0"/>
              <w:spacing w:line="360" w:lineRule="auto"/>
              <w:jc w:val="both"/>
              <w:rPr>
                <w:rFonts w:hint="default" w:ascii="宋体" w:hAnsi="宋体" w:eastAsia="宋体" w:cs="宋体"/>
                <w:snapToGrid w:val="0"/>
                <w:color w:val="auto"/>
                <w:kern w:val="0"/>
                <w:highlight w:val="none"/>
                <w:u w:val="none"/>
                <w:lang w:val="en-US" w:eastAsia="zh-CN"/>
              </w:rPr>
            </w:pPr>
            <w:r>
              <w:rPr>
                <w:rFonts w:hint="eastAsia" w:ascii="宋体" w:hAnsi="宋体" w:cs="宋体"/>
                <w:color w:val="auto"/>
                <w:highlight w:val="none"/>
                <w:u w:val="none"/>
                <w:lang w:val="en-US" w:eastAsia="zh-CN"/>
              </w:rPr>
              <w:t>财政资金</w:t>
            </w:r>
          </w:p>
        </w:tc>
      </w:tr>
      <w:tr w14:paraId="2AA2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0E84331F">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1.2.2</w:t>
            </w:r>
          </w:p>
        </w:tc>
        <w:tc>
          <w:tcPr>
            <w:tcW w:w="1582" w:type="dxa"/>
            <w:vAlign w:val="center"/>
          </w:tcPr>
          <w:p w14:paraId="376ADB77">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出资比例</w:t>
            </w:r>
          </w:p>
        </w:tc>
        <w:tc>
          <w:tcPr>
            <w:tcW w:w="7009" w:type="dxa"/>
            <w:vAlign w:val="center"/>
          </w:tcPr>
          <w:p w14:paraId="1A93CA1E">
            <w:pPr>
              <w:autoSpaceDE w:val="0"/>
              <w:autoSpaceDN w:val="0"/>
              <w:adjustRightInd w:val="0"/>
              <w:snapToGrid w:val="0"/>
              <w:spacing w:line="360" w:lineRule="auto"/>
              <w:jc w:val="both"/>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100%</w:t>
            </w:r>
          </w:p>
        </w:tc>
      </w:tr>
      <w:tr w14:paraId="0359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4BEC6F61">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1.2.3</w:t>
            </w:r>
          </w:p>
        </w:tc>
        <w:tc>
          <w:tcPr>
            <w:tcW w:w="1582" w:type="dxa"/>
            <w:vAlign w:val="center"/>
          </w:tcPr>
          <w:p w14:paraId="762470D8">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资金落实情况</w:t>
            </w:r>
          </w:p>
        </w:tc>
        <w:tc>
          <w:tcPr>
            <w:tcW w:w="7009" w:type="dxa"/>
            <w:vAlign w:val="center"/>
          </w:tcPr>
          <w:p w14:paraId="74D66F13">
            <w:pPr>
              <w:autoSpaceDE w:val="0"/>
              <w:autoSpaceDN w:val="0"/>
              <w:adjustRightInd w:val="0"/>
              <w:snapToGrid w:val="0"/>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资金已落实</w:t>
            </w:r>
          </w:p>
        </w:tc>
      </w:tr>
      <w:tr w14:paraId="7C6B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4B78C30E">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1.3.1</w:t>
            </w:r>
          </w:p>
        </w:tc>
        <w:tc>
          <w:tcPr>
            <w:tcW w:w="1582" w:type="dxa"/>
            <w:vAlign w:val="center"/>
          </w:tcPr>
          <w:p w14:paraId="479F4BC8">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比选范围</w:t>
            </w:r>
          </w:p>
        </w:tc>
        <w:tc>
          <w:tcPr>
            <w:tcW w:w="7009" w:type="dxa"/>
            <w:vAlign w:val="center"/>
          </w:tcPr>
          <w:p w14:paraId="37332913">
            <w:pPr>
              <w:autoSpaceDE w:val="0"/>
              <w:autoSpaceDN w:val="0"/>
              <w:adjustRightInd w:val="0"/>
              <w:spacing w:line="470" w:lineRule="atLeast"/>
              <w:ind w:firstLine="420" w:firstLineChars="200"/>
              <w:jc w:val="left"/>
              <w:rPr>
                <w:rFonts w:hint="eastAsia" w:ascii="宋体" w:hAnsi="宋体" w:eastAsia="宋体" w:cs="宋体"/>
                <w:color w:val="auto"/>
                <w:kern w:val="0"/>
                <w:highlight w:val="none"/>
                <w:lang w:val="en-US"/>
              </w:rPr>
            </w:pPr>
            <w:r>
              <w:rPr>
                <w:rFonts w:hint="eastAsia" w:ascii="宋体" w:hAnsi="宋体" w:eastAsia="宋体" w:cs="宋体"/>
                <w:snapToGrid w:val="0"/>
                <w:color w:val="auto"/>
                <w:kern w:val="0"/>
                <w:highlight w:val="none"/>
                <w:lang w:eastAsia="zh-CN"/>
              </w:rPr>
              <w:t>比选人提供的施工设计图、施工图说明等所示范围的全部工程内容以及竞争性比选文件（含答疑、补遗）、工程量清单等所有内容，具体以比选人发布的施工图及工程量清单为准。</w:t>
            </w:r>
          </w:p>
        </w:tc>
      </w:tr>
      <w:tr w14:paraId="0C0A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226F12A9">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1.3.2</w:t>
            </w:r>
          </w:p>
        </w:tc>
        <w:tc>
          <w:tcPr>
            <w:tcW w:w="1582" w:type="dxa"/>
            <w:vAlign w:val="center"/>
          </w:tcPr>
          <w:p w14:paraId="07F7757B">
            <w:pPr>
              <w:snapToGrid w:val="0"/>
              <w:spacing w:line="360" w:lineRule="auto"/>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施工工期</w:t>
            </w:r>
          </w:p>
        </w:tc>
        <w:tc>
          <w:tcPr>
            <w:tcW w:w="7009" w:type="dxa"/>
            <w:vAlign w:val="center"/>
          </w:tcPr>
          <w:p w14:paraId="62A10DBF">
            <w:pPr>
              <w:spacing w:line="470" w:lineRule="atLeast"/>
              <w:ind w:firstLine="420" w:firstLineChars="200"/>
              <w:rPr>
                <w:rFonts w:hint="eastAsia" w:ascii="宋体" w:hAnsi="宋体" w:eastAsia="宋体" w:cs="宋体"/>
                <w:color w:val="auto"/>
                <w:highlight w:val="none"/>
              </w:rPr>
            </w:pPr>
            <w:r>
              <w:rPr>
                <w:rFonts w:hint="eastAsia" w:ascii="宋体" w:hAnsi="宋体" w:cs="宋体"/>
                <w:color w:val="auto"/>
                <w:kern w:val="0"/>
                <w:highlight w:val="none"/>
                <w:u w:val="none"/>
                <w:lang w:val="en-US" w:eastAsia="zh-CN"/>
              </w:rPr>
              <w:t>45</w:t>
            </w:r>
            <w:r>
              <w:rPr>
                <w:rFonts w:hint="eastAsia" w:ascii="宋体" w:hAnsi="宋体" w:eastAsia="宋体" w:cs="宋体"/>
                <w:color w:val="auto"/>
                <w:kern w:val="0"/>
                <w:highlight w:val="none"/>
                <w:u w:val="none"/>
                <w:lang w:val="en-US" w:eastAsia="zh-CN"/>
              </w:rPr>
              <w:t>日历天。</w:t>
            </w:r>
          </w:p>
        </w:tc>
      </w:tr>
      <w:tr w14:paraId="0942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4F2641A4">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1.3.3</w:t>
            </w:r>
          </w:p>
        </w:tc>
        <w:tc>
          <w:tcPr>
            <w:tcW w:w="1582" w:type="dxa"/>
            <w:vAlign w:val="center"/>
          </w:tcPr>
          <w:p w14:paraId="409667E5">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质量要求</w:t>
            </w:r>
          </w:p>
        </w:tc>
        <w:tc>
          <w:tcPr>
            <w:tcW w:w="7009" w:type="dxa"/>
            <w:vAlign w:val="center"/>
          </w:tcPr>
          <w:p w14:paraId="645E3659">
            <w:pPr>
              <w:autoSpaceDE w:val="0"/>
              <w:autoSpaceDN w:val="0"/>
              <w:adjustRightInd w:val="0"/>
              <w:snapToGri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highlight w:val="none"/>
                <w:lang w:val="en-US" w:eastAsia="zh-CN"/>
              </w:rPr>
              <w:t>符合强制性质量标准，符合国家和重庆市现行有关施工质量验收规范要求，并达到合格标准。</w:t>
            </w:r>
          </w:p>
        </w:tc>
      </w:tr>
      <w:tr w14:paraId="587D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4432ED3F">
            <w:pPr>
              <w:pStyle w:val="26"/>
              <w:spacing w:before="62" w:beforeLines="20" w:after="62" w:afterLines="20"/>
              <w:ind w:right="170" w:rightChars="0"/>
              <w:jc w:val="center"/>
              <w:rPr>
                <w:rFonts w:hint="default" w:ascii="宋体" w:hAnsi="宋体" w:eastAsia="宋体" w:cs="宋体"/>
                <w:color w:val="auto"/>
                <w:kern w:val="0"/>
                <w:highlight w:val="none"/>
                <w:lang w:val="en-US"/>
              </w:rPr>
            </w:pPr>
            <w:r>
              <w:rPr>
                <w:rFonts w:hint="eastAsia" w:ascii="宋体" w:hAnsi="宋体" w:eastAsia="宋体" w:cs="宋体"/>
                <w:b w:val="0"/>
                <w:color w:val="auto"/>
                <w:kern w:val="0"/>
                <w:sz w:val="21"/>
                <w:szCs w:val="24"/>
                <w:highlight w:val="none"/>
                <w:lang w:val="en-US" w:eastAsia="zh-CN" w:bidi="ar-SA"/>
              </w:rPr>
              <w:t>1.3.</w:t>
            </w:r>
            <w:r>
              <w:rPr>
                <w:rFonts w:hint="eastAsia" w:ascii="宋体" w:hAnsi="宋体" w:cs="宋体"/>
                <w:b w:val="0"/>
                <w:color w:val="auto"/>
                <w:kern w:val="0"/>
                <w:sz w:val="21"/>
                <w:szCs w:val="24"/>
                <w:highlight w:val="none"/>
                <w:lang w:val="en-US" w:eastAsia="zh-CN" w:bidi="ar-SA"/>
              </w:rPr>
              <w:t>4</w:t>
            </w:r>
          </w:p>
        </w:tc>
        <w:tc>
          <w:tcPr>
            <w:tcW w:w="1582" w:type="dxa"/>
            <w:vAlign w:val="center"/>
          </w:tcPr>
          <w:p w14:paraId="2F198113">
            <w:pPr>
              <w:pStyle w:val="26"/>
              <w:spacing w:before="62" w:beforeLines="20" w:after="62" w:afterLines="20"/>
              <w:ind w:left="63" w:leftChars="30" w:right="170" w:rightChars="0" w:firstLine="0" w:firstLineChars="0"/>
              <w:rPr>
                <w:rFonts w:hint="default" w:ascii="宋体" w:hAnsi="宋体" w:eastAsia="宋体" w:cs="宋体"/>
                <w:color w:val="auto"/>
                <w:kern w:val="0"/>
                <w:highlight w:val="none"/>
                <w:lang w:val="en-US" w:eastAsia="zh-CN"/>
              </w:rPr>
            </w:pPr>
            <w:r>
              <w:rPr>
                <w:rFonts w:hint="eastAsia" w:ascii="宋体" w:hAnsi="宋体" w:cs="宋体"/>
                <w:b w:val="0"/>
                <w:bCs/>
                <w:color w:val="auto"/>
                <w:szCs w:val="21"/>
                <w:highlight w:val="none"/>
                <w:lang w:val="en-US" w:eastAsia="zh-CN"/>
              </w:rPr>
              <w:t>缺陷责任期</w:t>
            </w:r>
          </w:p>
        </w:tc>
        <w:tc>
          <w:tcPr>
            <w:tcW w:w="7009" w:type="dxa"/>
            <w:vAlign w:val="center"/>
          </w:tcPr>
          <w:p w14:paraId="4D739EB7">
            <w:pPr>
              <w:adjustRightInd w:val="0"/>
              <w:snapToGri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b w:val="0"/>
                <w:bCs/>
                <w:color w:val="auto"/>
                <w:kern w:val="2"/>
                <w:sz w:val="21"/>
                <w:szCs w:val="21"/>
                <w:highlight w:val="none"/>
                <w:lang w:val="en-US" w:eastAsia="zh-CN" w:bidi="ar-SA"/>
              </w:rPr>
              <w:t>质量缺陷责任期</w:t>
            </w:r>
            <w:r>
              <w:rPr>
                <w:rFonts w:hint="eastAsia" w:ascii="宋体" w:hAnsi="宋体" w:cs="宋体"/>
                <w:b w:val="0"/>
                <w:bCs/>
                <w:color w:val="auto"/>
                <w:kern w:val="2"/>
                <w:sz w:val="21"/>
                <w:szCs w:val="21"/>
                <w:highlight w:val="none"/>
                <w:lang w:val="en-US" w:eastAsia="zh-CN" w:bidi="ar-SA"/>
              </w:rPr>
              <w:t>24个月</w:t>
            </w:r>
            <w:r>
              <w:rPr>
                <w:rFonts w:hint="eastAsia" w:ascii="宋体" w:hAnsi="宋体" w:eastAsia="宋体" w:cs="宋体"/>
                <w:b w:val="0"/>
                <w:bCs/>
                <w:color w:val="auto"/>
                <w:kern w:val="2"/>
                <w:sz w:val="21"/>
                <w:szCs w:val="21"/>
                <w:highlight w:val="none"/>
                <w:lang w:val="en-US" w:eastAsia="zh-CN" w:bidi="ar-SA"/>
              </w:rPr>
              <w:t>。</w:t>
            </w:r>
          </w:p>
        </w:tc>
      </w:tr>
      <w:tr w14:paraId="3B29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0FAD4806">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1.4.1</w:t>
            </w:r>
          </w:p>
        </w:tc>
        <w:tc>
          <w:tcPr>
            <w:tcW w:w="1582" w:type="dxa"/>
            <w:vAlign w:val="center"/>
          </w:tcPr>
          <w:p w14:paraId="7C58E4F5">
            <w:pPr>
              <w:snapToGrid w:val="0"/>
              <w:spacing w:line="360" w:lineRule="auto"/>
              <w:jc w:val="center"/>
              <w:rPr>
                <w:rFonts w:hint="eastAsia" w:ascii="宋体" w:hAnsi="宋体" w:eastAsia="宋体" w:cs="宋体"/>
                <w:color w:val="auto"/>
                <w:kern w:val="0"/>
                <w:highlight w:val="none"/>
              </w:rPr>
            </w:pPr>
            <w:r>
              <w:rPr>
                <w:rFonts w:hint="eastAsia" w:ascii="宋体" w:hAnsi="宋体" w:cs="宋体"/>
                <w:color w:val="auto"/>
                <w:kern w:val="0"/>
                <w:highlight w:val="none"/>
                <w:lang w:eastAsia="zh-CN"/>
              </w:rPr>
              <w:t>供应商</w:t>
            </w:r>
            <w:r>
              <w:rPr>
                <w:rFonts w:hint="eastAsia" w:ascii="宋体" w:hAnsi="宋体" w:eastAsia="宋体" w:cs="宋体"/>
                <w:color w:val="auto"/>
                <w:kern w:val="0"/>
                <w:highlight w:val="none"/>
              </w:rPr>
              <w:t>资质条件、能力和信誉</w:t>
            </w:r>
          </w:p>
        </w:tc>
        <w:tc>
          <w:tcPr>
            <w:tcW w:w="7009" w:type="dxa"/>
            <w:vAlign w:val="center"/>
          </w:tcPr>
          <w:p w14:paraId="62F00AAD">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本工程施工比选实行资格后审，供应商应具备以下资格条件：</w:t>
            </w:r>
          </w:p>
          <w:p w14:paraId="7FFE1B93">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1.资质条件、营业执照及安全生产条件</w:t>
            </w:r>
          </w:p>
          <w:p w14:paraId="126F13FD">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（1）具备建设行政主管部门颁发的有效的建筑工程施工总承包</w:t>
            </w:r>
            <w:r>
              <w:rPr>
                <w:rFonts w:hint="eastAsia"/>
                <w:color w:val="auto"/>
                <w:highlight w:val="none"/>
                <w:lang w:val="en-US" w:eastAsia="zh-CN"/>
              </w:rPr>
              <w:t>三</w:t>
            </w:r>
            <w:r>
              <w:rPr>
                <w:rFonts w:hint="eastAsia"/>
                <w:color w:val="auto"/>
                <w:highlight w:val="none"/>
                <w:lang w:eastAsia="zh-CN"/>
              </w:rPr>
              <w:t>级及以上资质；</w:t>
            </w:r>
          </w:p>
          <w:p w14:paraId="556B5B1A">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注：供应商须在响应文件资格审查部分提供有效的资质证书复印件。</w:t>
            </w:r>
          </w:p>
          <w:p w14:paraId="413983E2">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（2）具备有效的营业执照；</w:t>
            </w:r>
          </w:p>
          <w:p w14:paraId="3532B1F7">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注：供应商须在响应文件资格审查部分提供有效的营业执照复印件。</w:t>
            </w:r>
          </w:p>
          <w:p w14:paraId="16E13AEA">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（3）具备建设行政主管部门颁发的有效的安全生产许可证，企业主要负责人、拟担任该项目项目经理具备相应的由建设行政主管部门颁发的有效的安全生产考核合格证书；</w:t>
            </w:r>
          </w:p>
          <w:p w14:paraId="612AC55C">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注：供应商须在响应文件资格审查部分提供有效的安全生产许可证及安全生产考核合格证书复印件。</w:t>
            </w:r>
          </w:p>
          <w:p w14:paraId="122A3338">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2.竞选截止日竞选资格情况</w:t>
            </w:r>
          </w:p>
          <w:p w14:paraId="2C148FF0">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供应商自行承诺（承诺格式见第七章响应文件格式）不得存在下列情形之一：</w:t>
            </w:r>
          </w:p>
          <w:p w14:paraId="0C926426">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（1）被最高人民法院在“信用中国”网站（</w:t>
            </w:r>
            <w:r>
              <w:rPr>
                <w:rFonts w:hint="eastAsia"/>
                <w:color w:val="auto"/>
                <w:highlight w:val="none"/>
                <w:lang w:eastAsia="zh-CN"/>
              </w:rPr>
              <w:fldChar w:fldCharType="begin"/>
            </w:r>
            <w:r>
              <w:rPr>
                <w:rFonts w:hint="eastAsia"/>
                <w:color w:val="auto"/>
                <w:highlight w:val="none"/>
                <w:lang w:eastAsia="zh-CN"/>
              </w:rPr>
              <w:instrText xml:space="preserve"> HYPERLINK "http://www.creditchina.gov.cn" </w:instrText>
            </w:r>
            <w:r>
              <w:rPr>
                <w:rFonts w:hint="eastAsia"/>
                <w:color w:val="auto"/>
                <w:highlight w:val="none"/>
                <w:lang w:eastAsia="zh-CN"/>
              </w:rPr>
              <w:fldChar w:fldCharType="separate"/>
            </w:r>
            <w:r>
              <w:rPr>
                <w:rFonts w:hint="eastAsia"/>
                <w:color w:val="auto"/>
                <w:highlight w:val="none"/>
                <w:lang w:eastAsia="zh-CN"/>
              </w:rPr>
              <w:t>www.creditchina.gov.cn</w:t>
            </w:r>
            <w:r>
              <w:rPr>
                <w:rFonts w:hint="eastAsia"/>
                <w:color w:val="auto"/>
                <w:highlight w:val="none"/>
                <w:lang w:eastAsia="zh-CN"/>
              </w:rPr>
              <w:fldChar w:fldCharType="end"/>
            </w:r>
            <w:r>
              <w:rPr>
                <w:rFonts w:hint="eastAsia"/>
                <w:color w:val="auto"/>
                <w:highlight w:val="none"/>
                <w:lang w:eastAsia="zh-CN"/>
              </w:rPr>
              <w:t>）列入失信被执行人名单；</w:t>
            </w:r>
          </w:p>
          <w:p w14:paraId="0E4AB0CD">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（2）被列入《重庆市工程建设领域招标</w:t>
            </w:r>
            <w:r>
              <w:rPr>
                <w:rFonts w:hint="eastAsia"/>
                <w:color w:val="auto"/>
                <w:highlight w:val="none"/>
                <w:lang w:val="en-US" w:eastAsia="zh-CN"/>
              </w:rPr>
              <w:t>投标</w:t>
            </w:r>
            <w:r>
              <w:rPr>
                <w:rFonts w:hint="eastAsia"/>
                <w:color w:val="auto"/>
                <w:highlight w:val="none"/>
                <w:lang w:eastAsia="zh-CN"/>
              </w:rPr>
              <w:t>信用管理暂行办法》规定的重点关注名单或记分达到12分；</w:t>
            </w:r>
          </w:p>
          <w:p w14:paraId="4711BD2C">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（3）被列入《重庆市工程建设领域招标</w:t>
            </w:r>
            <w:r>
              <w:rPr>
                <w:rFonts w:hint="eastAsia"/>
                <w:color w:val="auto"/>
                <w:highlight w:val="none"/>
                <w:lang w:val="en-US" w:eastAsia="zh-CN"/>
              </w:rPr>
              <w:t>投标</w:t>
            </w:r>
            <w:r>
              <w:rPr>
                <w:rFonts w:hint="eastAsia"/>
                <w:color w:val="auto"/>
                <w:highlight w:val="none"/>
                <w:lang w:eastAsia="zh-CN"/>
              </w:rPr>
              <w:t>信用管理暂行办法》规定的黑名单；</w:t>
            </w:r>
          </w:p>
          <w:p w14:paraId="621F7E8D">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（4）被国家、重庆市（含市或任意区县）有关行政部门处以暂停</w:t>
            </w:r>
            <w:r>
              <w:rPr>
                <w:rFonts w:hint="eastAsia"/>
                <w:color w:val="auto"/>
                <w:highlight w:val="none"/>
                <w:lang w:val="en-US" w:eastAsia="zh-CN"/>
              </w:rPr>
              <w:t>投标</w:t>
            </w:r>
            <w:r>
              <w:rPr>
                <w:rFonts w:hint="eastAsia"/>
                <w:color w:val="auto"/>
                <w:highlight w:val="none"/>
                <w:lang w:eastAsia="zh-CN"/>
              </w:rPr>
              <w:t>资格行政处罚，且在处罚期限内；</w:t>
            </w:r>
          </w:p>
          <w:p w14:paraId="6802E1D4">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（5）被重庆市住房和城乡建设主管部门暂停在渝承揽新业务。</w:t>
            </w:r>
          </w:p>
          <w:p w14:paraId="725E629B">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注：供应商须在响应文件资格审查部分提供自行承诺（承诺格式见第七章响应文件格式）。</w:t>
            </w:r>
          </w:p>
          <w:p w14:paraId="5A201CFB">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3.业绩</w:t>
            </w:r>
          </w:p>
          <w:p w14:paraId="06B93D5C">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val="en-US" w:eastAsia="zh-CN"/>
              </w:rPr>
              <w:t>无。</w:t>
            </w:r>
          </w:p>
          <w:p w14:paraId="6CBFA7B2">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4.项目经理资格要求</w:t>
            </w:r>
          </w:p>
          <w:p w14:paraId="0125CFBF">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供应商拟派的项目经理必须已在供应商本单位注册并应具有</w:t>
            </w:r>
            <w:r>
              <w:rPr>
                <w:rFonts w:hint="eastAsia"/>
                <w:color w:val="auto"/>
                <w:highlight w:val="none"/>
                <w:u w:val="single"/>
                <w:lang w:val="en-US" w:eastAsia="zh-CN"/>
              </w:rPr>
              <w:t>建筑</w:t>
            </w:r>
            <w:r>
              <w:rPr>
                <w:rFonts w:hint="eastAsia"/>
                <w:color w:val="auto"/>
                <w:highlight w:val="none"/>
                <w:u w:val="single"/>
                <w:lang w:eastAsia="zh-CN"/>
              </w:rPr>
              <w:t>工程</w:t>
            </w:r>
            <w:r>
              <w:rPr>
                <w:rFonts w:hint="eastAsia"/>
                <w:color w:val="auto"/>
                <w:highlight w:val="none"/>
                <w:lang w:eastAsia="zh-CN"/>
              </w:rPr>
              <w:t>专业</w:t>
            </w:r>
            <w:r>
              <w:rPr>
                <w:rFonts w:hint="eastAsia"/>
                <w:color w:val="auto"/>
                <w:highlight w:val="none"/>
                <w:u w:val="single"/>
                <w:lang w:eastAsia="zh-CN"/>
              </w:rPr>
              <w:t>二级</w:t>
            </w:r>
            <w:r>
              <w:rPr>
                <w:rFonts w:hint="eastAsia"/>
                <w:color w:val="auto"/>
                <w:highlight w:val="none"/>
                <w:lang w:eastAsia="zh-CN"/>
              </w:rPr>
              <w:t>及以上注册建造师执业资格，应为供应商本单位人员，并做出项目经理到岗履职的承诺（自行承诺拟派项目经理中标后只能在本项目任职，签订合同时拟派的项目经理必须与响应文件中的项目经理一致，并满足办理施工许可手续的相关要求。不能按承诺到岗履约的，按合同相关条款处罚并上报行政主管部门，给比选人造成损失的，供应商依法承担违约赔偿责任）和未被禁标的承诺（自行承诺拟派项目经理未被我市住房和城乡建设主管部门暂停在渝承揽新业务，若被暂停且参加竞选的竞选将被否决，给比选人造成损失的，供应商依法承担违约赔偿责任），否则由评选委员会作否决竞选处理。</w:t>
            </w:r>
          </w:p>
          <w:p w14:paraId="6FFB21C6">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拟派项目经理中标后不得随意更换。</w:t>
            </w:r>
          </w:p>
          <w:p w14:paraId="20C6556C">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注：</w:t>
            </w:r>
          </w:p>
          <w:p w14:paraId="4D22D01A">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供应商须在响应文件资格审查部分提供拟派项目经理建造师注册证、身份证、供应商本单位为其缴纳的养老保险证明材料复印件，拟派项目经理承诺（承诺格式见第七章响应文件格式）。</w:t>
            </w:r>
          </w:p>
          <w:p w14:paraId="75E7268B">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）提供拟派的项目经理为一级建造师或重庆市二级建造师注册人员的，必须提供建造师电子注册证书，且该建造师电子注册证书须由建造师本人在个人签名处手写本人签名。</w:t>
            </w:r>
          </w:p>
          <w:p w14:paraId="01AAAB83">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）重庆市以外的省级住房城乡建设主管部门对二级建造师电子注册证书使用有明确规定的，从其规定。未规定使用电子注册证书的，可提供纸质证书扫描件。</w:t>
            </w:r>
          </w:p>
          <w:p w14:paraId="51372BFB">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）建造师电子注册证书本人手写签名与签名图像笔迹是否一致不作为否决</w:t>
            </w:r>
            <w:r>
              <w:rPr>
                <w:rFonts w:hint="eastAsia"/>
                <w:color w:val="auto"/>
                <w:highlight w:val="none"/>
                <w:lang w:val="en-US" w:eastAsia="zh-CN"/>
              </w:rPr>
              <w:t>竞选</w:t>
            </w:r>
            <w:r>
              <w:rPr>
                <w:rFonts w:hint="eastAsia"/>
                <w:color w:val="auto"/>
                <w:highlight w:val="none"/>
                <w:lang w:eastAsia="zh-CN"/>
              </w:rPr>
              <w:t>的情形。</w:t>
            </w:r>
          </w:p>
          <w:p w14:paraId="2CD688CC">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5.其他要求</w:t>
            </w:r>
          </w:p>
          <w:p w14:paraId="1F74DA6B">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（1）主要管理人员：</w:t>
            </w:r>
          </w:p>
          <w:p w14:paraId="3BABE02E">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供应商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中标后不能满足该要求的，取消其中标资格，给比选人造成损失的，供应商依法承担违约赔偿责任。</w:t>
            </w:r>
          </w:p>
          <w:p w14:paraId="12999240">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注：供应商须在响应文件资格审查部分附承诺函（承诺格式见第七章响应文件格式）。</w:t>
            </w:r>
          </w:p>
          <w:p w14:paraId="12B7D03F">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）委托代理人：</w:t>
            </w:r>
          </w:p>
          <w:p w14:paraId="0C7B843E">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本项目委托代理人必须为供应商本单位人员。</w:t>
            </w:r>
          </w:p>
          <w:p w14:paraId="336A0A35">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注：供应商须在响应文件资格审查部分提供供应商本单位为该委托代理人缴纳的养老保险证明。</w:t>
            </w:r>
          </w:p>
          <w:p w14:paraId="62414741">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特别说明：</w:t>
            </w:r>
          </w:p>
          <w:p w14:paraId="11AEB74B">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1）上述所需提交的相关证明材料复印件均为原件复印件应加盖供应商公章并装入响应文件资格审查部分中。若原件复印件中评审相关信息出现模糊、字迹不清晰而导致评选委员会无法辨认的，评选委员会可将其作否决竞选处理。</w:t>
            </w:r>
          </w:p>
          <w:p w14:paraId="63B5AC98">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以上有一条不满足，则响应文件由评审员会作否决竞选处理。</w:t>
            </w:r>
          </w:p>
          <w:p w14:paraId="518117BF">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（2）比选人在竞选有效期内均有权对供应商提供的以上资料进行核实，若发现资料存在虚假不实，按照相关法律法规处理，供应商承担因此造成的相关责任并赔偿相应损失。</w:t>
            </w:r>
          </w:p>
          <w:p w14:paraId="11B2F0F8">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（3）本比选文件中所要求的人员养老保险证明要求如下：</w:t>
            </w:r>
          </w:p>
          <w:p w14:paraId="27210217">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①社会单位提供养老保险证明，事业单位提供养老保险证明或行政主管部门在编证明。</w:t>
            </w:r>
          </w:p>
          <w:p w14:paraId="32C8E733">
            <w:pPr>
              <w:autoSpaceDE w:val="0"/>
              <w:autoSpaceDN w:val="0"/>
              <w:snapToGrid w:val="0"/>
              <w:spacing w:line="440" w:lineRule="exact"/>
              <w:ind w:firstLine="420" w:firstLineChars="200"/>
              <w:rPr>
                <w:rFonts w:hint="eastAsia"/>
                <w:color w:val="auto"/>
                <w:highlight w:val="none"/>
                <w:lang w:eastAsia="zh-CN"/>
              </w:rPr>
            </w:pPr>
            <w:r>
              <w:rPr>
                <w:rFonts w:hint="eastAsia"/>
                <w:color w:val="auto"/>
                <w:highlight w:val="none"/>
                <w:lang w:eastAsia="zh-CN"/>
              </w:rPr>
              <w:t>②比选文件中对养老保险的要求为：项目经理、委托代理人的连续缴纳养老保险证明期限为</w:t>
            </w:r>
            <w:r>
              <w:rPr>
                <w:rFonts w:hint="eastAsia"/>
                <w:b/>
                <w:bCs/>
                <w:color w:val="auto"/>
                <w:highlight w:val="none"/>
                <w:lang w:eastAsia="zh-CN"/>
              </w:rPr>
              <w:t>202</w:t>
            </w:r>
            <w:r>
              <w:rPr>
                <w:rFonts w:hint="eastAsia"/>
                <w:b/>
                <w:bCs/>
                <w:color w:val="auto"/>
                <w:highlight w:val="none"/>
                <w:lang w:val="en-US" w:eastAsia="zh-CN"/>
              </w:rPr>
              <w:t>5</w:t>
            </w:r>
            <w:r>
              <w:rPr>
                <w:rFonts w:hint="eastAsia"/>
                <w:b/>
                <w:bCs/>
                <w:color w:val="auto"/>
                <w:highlight w:val="none"/>
                <w:lang w:eastAsia="zh-CN"/>
              </w:rPr>
              <w:t>年</w:t>
            </w:r>
            <w:r>
              <w:rPr>
                <w:rFonts w:hint="eastAsia"/>
                <w:b/>
                <w:bCs/>
                <w:color w:val="auto"/>
                <w:highlight w:val="none"/>
                <w:lang w:val="en-US" w:eastAsia="zh-CN"/>
              </w:rPr>
              <w:t>02</w:t>
            </w:r>
            <w:r>
              <w:rPr>
                <w:rFonts w:hint="eastAsia"/>
                <w:b/>
                <w:bCs/>
                <w:color w:val="auto"/>
                <w:highlight w:val="none"/>
                <w:lang w:eastAsia="zh-CN"/>
              </w:rPr>
              <w:t>月至202</w:t>
            </w:r>
            <w:r>
              <w:rPr>
                <w:rFonts w:hint="eastAsia"/>
                <w:b/>
                <w:bCs/>
                <w:color w:val="auto"/>
                <w:highlight w:val="none"/>
                <w:lang w:val="en-US" w:eastAsia="zh-CN"/>
              </w:rPr>
              <w:t>5</w:t>
            </w:r>
            <w:r>
              <w:rPr>
                <w:rFonts w:hint="eastAsia"/>
                <w:b/>
                <w:bCs/>
                <w:color w:val="auto"/>
                <w:highlight w:val="none"/>
                <w:lang w:eastAsia="zh-CN"/>
              </w:rPr>
              <w:t>年</w:t>
            </w:r>
            <w:r>
              <w:rPr>
                <w:rFonts w:hint="eastAsia"/>
                <w:b/>
                <w:bCs/>
                <w:color w:val="auto"/>
                <w:highlight w:val="none"/>
                <w:lang w:val="en-US" w:eastAsia="zh-CN"/>
              </w:rPr>
              <w:t>07</w:t>
            </w:r>
            <w:r>
              <w:rPr>
                <w:rFonts w:hint="eastAsia"/>
                <w:b/>
                <w:bCs/>
                <w:color w:val="auto"/>
                <w:highlight w:val="none"/>
                <w:lang w:eastAsia="zh-CN"/>
              </w:rPr>
              <w:t>月</w:t>
            </w:r>
            <w:r>
              <w:rPr>
                <w:rFonts w:hint="eastAsia"/>
                <w:color w:val="auto"/>
                <w:highlight w:val="none"/>
                <w:lang w:eastAsia="zh-CN"/>
              </w:rPr>
              <w:t>。</w:t>
            </w:r>
          </w:p>
          <w:p w14:paraId="2966A16C">
            <w:pPr>
              <w:autoSpaceDE w:val="0"/>
              <w:autoSpaceDN w:val="0"/>
              <w:snapToGrid w:val="0"/>
              <w:spacing w:line="440" w:lineRule="exact"/>
              <w:ind w:firstLine="420" w:firstLineChars="200"/>
              <w:rPr>
                <w:rFonts w:hint="eastAsia" w:eastAsia="宋体"/>
                <w:color w:val="auto"/>
                <w:highlight w:val="none"/>
                <w:lang w:val="en-US" w:eastAsia="zh-CN"/>
              </w:rPr>
            </w:pPr>
            <w:r>
              <w:rPr>
                <w:rFonts w:hint="eastAsia"/>
                <w:color w:val="auto"/>
                <w:highlight w:val="none"/>
                <w:lang w:eastAsia="zh-CN"/>
              </w:rPr>
              <w:t>用于复印的养老保险证明原件必须加盖社保部门公章，提供养老保险参保证明（个人），含身份证号或社保号和参保基本情况、参保缴费明细（养老保险），否则由评选委员会作否决竞选处理。为确保对所有供应商的公开、公平、公正，供应商如果提供网上打印的养老保险证明材料含有电子章，可视为原件，不需加盖社保部门公章，竞选有效，否则由评选委员会作否决竞选处理。</w:t>
            </w:r>
          </w:p>
        </w:tc>
      </w:tr>
      <w:tr w14:paraId="01D2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5" w:type="dxa"/>
            <w:vAlign w:val="center"/>
          </w:tcPr>
          <w:p w14:paraId="42F877AB">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1.4.2</w:t>
            </w:r>
          </w:p>
        </w:tc>
        <w:tc>
          <w:tcPr>
            <w:tcW w:w="1582" w:type="dxa"/>
            <w:vAlign w:val="center"/>
          </w:tcPr>
          <w:p w14:paraId="37AD6946">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是否接受联合体比选</w:t>
            </w:r>
          </w:p>
        </w:tc>
        <w:tc>
          <w:tcPr>
            <w:tcW w:w="7009" w:type="dxa"/>
            <w:vAlign w:val="center"/>
          </w:tcPr>
          <w:p w14:paraId="790354AB">
            <w:pPr>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不接受。</w:t>
            </w:r>
          </w:p>
        </w:tc>
      </w:tr>
      <w:tr w14:paraId="7B98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64C7A70F">
            <w:pPr>
              <w:snapToGrid w:val="0"/>
              <w:spacing w:line="360" w:lineRule="auto"/>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1.4.3</w:t>
            </w:r>
          </w:p>
        </w:tc>
        <w:tc>
          <w:tcPr>
            <w:tcW w:w="1582" w:type="dxa"/>
            <w:vAlign w:val="center"/>
          </w:tcPr>
          <w:p w14:paraId="44D7B618">
            <w:pPr>
              <w:snapToGrid w:val="0"/>
              <w:spacing w:line="360" w:lineRule="auto"/>
              <w:jc w:val="center"/>
              <w:rPr>
                <w:rFonts w:hint="eastAsia" w:ascii="宋体" w:hAnsi="宋体" w:eastAsia="宋体" w:cs="宋体"/>
                <w:color w:val="auto"/>
                <w:kern w:val="0"/>
                <w:highlight w:val="none"/>
              </w:rPr>
            </w:pPr>
            <w:r>
              <w:rPr>
                <w:rFonts w:hint="eastAsia" w:ascii="宋体" w:hAnsi="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不得存在下列情形之一</w:t>
            </w:r>
          </w:p>
        </w:tc>
        <w:tc>
          <w:tcPr>
            <w:tcW w:w="7009" w:type="dxa"/>
            <w:vAlign w:val="center"/>
          </w:tcPr>
          <w:p w14:paraId="4B592663">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1.</w:t>
            </w:r>
            <w:r>
              <w:rPr>
                <w:rFonts w:hint="eastAsia" w:ascii="宋体" w:hAnsi="宋体" w:eastAsia="宋体" w:cs="宋体"/>
                <w:snapToGrid w:val="0"/>
                <w:color w:val="auto"/>
                <w:kern w:val="0"/>
                <w:highlight w:val="none"/>
              </w:rPr>
              <w:t>与</w:t>
            </w:r>
            <w:r>
              <w:rPr>
                <w:rFonts w:hint="eastAsia" w:ascii="宋体" w:hAnsi="宋体" w:eastAsia="宋体" w:cs="宋体"/>
                <w:snapToGrid w:val="0"/>
                <w:color w:val="auto"/>
                <w:kern w:val="0"/>
                <w:highlight w:val="none"/>
                <w:lang w:eastAsia="zh-CN"/>
              </w:rPr>
              <w:t>比选人</w:t>
            </w:r>
            <w:r>
              <w:rPr>
                <w:rFonts w:hint="eastAsia" w:ascii="宋体" w:hAnsi="宋体" w:eastAsia="宋体" w:cs="宋体"/>
                <w:snapToGrid w:val="0"/>
                <w:color w:val="auto"/>
                <w:kern w:val="0"/>
                <w:highlight w:val="none"/>
              </w:rPr>
              <w:t>存在利害关系可能影响招标公正性的法人、其他组织或者个人；</w:t>
            </w:r>
          </w:p>
          <w:p w14:paraId="1A75352B">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2.</w:t>
            </w:r>
            <w:r>
              <w:rPr>
                <w:rFonts w:hint="eastAsia" w:ascii="宋体" w:hAnsi="宋体" w:eastAsia="宋体" w:cs="宋体"/>
                <w:snapToGrid w:val="0"/>
                <w:color w:val="auto"/>
                <w:kern w:val="0"/>
                <w:highlight w:val="none"/>
              </w:rPr>
              <w:t>为本项目前期准备提供设计或咨询服务的，但设计施工总承包的除外；</w:t>
            </w:r>
          </w:p>
          <w:p w14:paraId="7C34BA71">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3.</w:t>
            </w:r>
            <w:r>
              <w:rPr>
                <w:rFonts w:hint="eastAsia" w:ascii="宋体" w:hAnsi="宋体" w:eastAsia="宋体" w:cs="宋体"/>
                <w:snapToGrid w:val="0"/>
                <w:color w:val="auto"/>
                <w:kern w:val="0"/>
                <w:highlight w:val="none"/>
              </w:rPr>
              <w:t>为本项目的监理人；</w:t>
            </w:r>
          </w:p>
          <w:p w14:paraId="4B762671">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4.</w:t>
            </w:r>
            <w:r>
              <w:rPr>
                <w:rFonts w:hint="eastAsia" w:ascii="宋体" w:hAnsi="宋体" w:eastAsia="宋体" w:cs="宋体"/>
                <w:snapToGrid w:val="0"/>
                <w:color w:val="auto"/>
                <w:kern w:val="0"/>
                <w:highlight w:val="none"/>
              </w:rPr>
              <w:t>为本项目的代建人；</w:t>
            </w:r>
          </w:p>
          <w:p w14:paraId="070E1E48">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5.</w:t>
            </w:r>
            <w:r>
              <w:rPr>
                <w:rFonts w:hint="eastAsia" w:ascii="宋体" w:hAnsi="宋体" w:eastAsia="宋体" w:cs="宋体"/>
                <w:snapToGrid w:val="0"/>
                <w:color w:val="auto"/>
                <w:kern w:val="0"/>
                <w:highlight w:val="none"/>
              </w:rPr>
              <w:t>为本项目提供招标代理服务的；</w:t>
            </w:r>
          </w:p>
          <w:p w14:paraId="6AC944DC">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6.</w:t>
            </w:r>
            <w:r>
              <w:rPr>
                <w:rFonts w:hint="eastAsia" w:ascii="宋体" w:hAnsi="宋体" w:eastAsia="宋体" w:cs="宋体"/>
                <w:snapToGrid w:val="0"/>
                <w:color w:val="auto"/>
                <w:kern w:val="0"/>
                <w:highlight w:val="none"/>
              </w:rPr>
              <w:t>与本项目的监理人或代建人或招标代理机构同为一个法定代表人的；</w:t>
            </w:r>
          </w:p>
          <w:p w14:paraId="28D74CCE">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7.</w:t>
            </w:r>
            <w:r>
              <w:rPr>
                <w:rFonts w:hint="eastAsia" w:ascii="宋体" w:hAnsi="宋体" w:eastAsia="宋体" w:cs="宋体"/>
                <w:snapToGrid w:val="0"/>
                <w:color w:val="auto"/>
                <w:kern w:val="0"/>
                <w:highlight w:val="none"/>
              </w:rPr>
              <w:t>与本项目的监理人或代建人或招标代理机构相互控股或参股的；</w:t>
            </w:r>
          </w:p>
          <w:p w14:paraId="4068A103">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8.</w:t>
            </w:r>
            <w:r>
              <w:rPr>
                <w:rFonts w:hint="eastAsia" w:ascii="宋体" w:hAnsi="宋体" w:eastAsia="宋体" w:cs="宋体"/>
                <w:snapToGrid w:val="0"/>
                <w:color w:val="auto"/>
                <w:kern w:val="0"/>
                <w:highlight w:val="none"/>
              </w:rPr>
              <w:t>与本项目的监理人或代建人或招标代理机构相互任职或工作的；</w:t>
            </w:r>
          </w:p>
          <w:p w14:paraId="325D7E5A">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9.</w:t>
            </w:r>
            <w:r>
              <w:rPr>
                <w:rFonts w:hint="eastAsia" w:ascii="宋体" w:hAnsi="宋体" w:eastAsia="宋体" w:cs="宋体"/>
                <w:snapToGrid w:val="0"/>
                <w:color w:val="auto"/>
                <w:kern w:val="0"/>
                <w:highlight w:val="none"/>
              </w:rPr>
              <w:t>被责令停业的；</w:t>
            </w:r>
          </w:p>
          <w:p w14:paraId="713E2950">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10.</w:t>
            </w:r>
            <w:r>
              <w:rPr>
                <w:rFonts w:hint="eastAsia" w:ascii="宋体" w:hAnsi="宋体" w:eastAsia="宋体" w:cs="宋体"/>
                <w:snapToGrid w:val="0"/>
                <w:color w:val="auto"/>
                <w:kern w:val="0"/>
                <w:highlight w:val="none"/>
              </w:rPr>
              <w:t>被暂停或取消投标资格的；</w:t>
            </w:r>
          </w:p>
          <w:p w14:paraId="3A33F641">
            <w:pPr>
              <w:autoSpaceDE w:val="0"/>
              <w:autoSpaceDN w:val="0"/>
              <w:adjustRightInd w:val="0"/>
              <w:snapToGrid w:val="0"/>
              <w:spacing w:line="460" w:lineRule="exact"/>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11.</w:t>
            </w:r>
            <w:r>
              <w:rPr>
                <w:rFonts w:hint="eastAsia" w:ascii="宋体" w:hAnsi="宋体" w:eastAsia="宋体" w:cs="宋体"/>
                <w:snapToGrid w:val="0"/>
                <w:color w:val="auto"/>
                <w:kern w:val="0"/>
                <w:highlight w:val="none"/>
              </w:rPr>
              <w:t>财产被接管或冻结的；</w:t>
            </w:r>
          </w:p>
          <w:p w14:paraId="4F48DBEB">
            <w:pPr>
              <w:autoSpaceDE w:val="0"/>
              <w:autoSpaceDN w:val="0"/>
              <w:adjustRightInd w:val="0"/>
              <w:snapToGrid w:val="0"/>
              <w:spacing w:line="460" w:lineRule="exact"/>
              <w:jc w:val="lef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lang w:val="en-US" w:eastAsia="zh-CN"/>
              </w:rPr>
              <w:t>12.</w:t>
            </w:r>
            <w:r>
              <w:rPr>
                <w:rFonts w:hint="eastAsia" w:ascii="宋体" w:hAnsi="宋体" w:eastAsia="宋体" w:cs="宋体"/>
                <w:snapToGrid w:val="0"/>
                <w:color w:val="auto"/>
                <w:kern w:val="0"/>
                <w:highlight w:val="none"/>
              </w:rPr>
              <w:t>单位负责人为同一人或者存在控股、管理关系的不同单位，不得在同一标段中同时投标。</w:t>
            </w:r>
          </w:p>
        </w:tc>
      </w:tr>
      <w:tr w14:paraId="082D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Align w:val="center"/>
          </w:tcPr>
          <w:p w14:paraId="1DD01FD9">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1.5.1</w:t>
            </w:r>
          </w:p>
        </w:tc>
        <w:tc>
          <w:tcPr>
            <w:tcW w:w="1582" w:type="dxa"/>
            <w:vAlign w:val="center"/>
          </w:tcPr>
          <w:p w14:paraId="6E4DB012">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踏勘现场</w:t>
            </w:r>
          </w:p>
        </w:tc>
        <w:tc>
          <w:tcPr>
            <w:tcW w:w="7009" w:type="dxa"/>
            <w:vAlign w:val="center"/>
          </w:tcPr>
          <w:p w14:paraId="27B9BFBC">
            <w:pPr>
              <w:snapToGrid w:val="0"/>
              <w:spacing w:line="400" w:lineRule="exact"/>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rPr>
              <w:t>不组织，由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自行踏勘。（</w:t>
            </w:r>
            <w:r>
              <w:rPr>
                <w:rFonts w:hint="eastAsia" w:ascii="宋体" w:hAnsi="宋体"/>
                <w:color w:val="auto"/>
                <w:szCs w:val="21"/>
                <w:highlight w:val="none"/>
                <w:lang w:eastAsia="zh-CN"/>
              </w:rPr>
              <w:t>供应商</w:t>
            </w:r>
            <w:r>
              <w:rPr>
                <w:rFonts w:hint="eastAsia" w:ascii="宋体" w:hAnsi="宋体"/>
                <w:color w:val="auto"/>
                <w:szCs w:val="21"/>
                <w:highlight w:val="none"/>
              </w:rPr>
              <w:t>应先到工地踏勘以充分了解工地位置、情况、道路、储存空间、装卸限制及任何其它足以影响承包价格的情况，任何因忽视或误解工地情况而导致的索赔或工期延长申请将不获批准，且由</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val="en-US" w:eastAsia="zh-CN"/>
              </w:rPr>
              <w:t>响应文件</w:t>
            </w:r>
            <w:r>
              <w:rPr>
                <w:rFonts w:hint="eastAsia" w:ascii="宋体" w:hAnsi="宋体"/>
                <w:color w:val="auto"/>
                <w:szCs w:val="21"/>
                <w:highlight w:val="none"/>
              </w:rPr>
              <w:t>中自行承诺。）</w:t>
            </w:r>
          </w:p>
        </w:tc>
      </w:tr>
      <w:tr w14:paraId="7B40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55" w:type="dxa"/>
            <w:vAlign w:val="center"/>
          </w:tcPr>
          <w:p w14:paraId="690F402C">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1.6.1</w:t>
            </w:r>
          </w:p>
        </w:tc>
        <w:tc>
          <w:tcPr>
            <w:tcW w:w="1582" w:type="dxa"/>
            <w:vAlign w:val="center"/>
          </w:tcPr>
          <w:p w14:paraId="79E595D7">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比选预备会</w:t>
            </w:r>
          </w:p>
        </w:tc>
        <w:tc>
          <w:tcPr>
            <w:tcW w:w="7009" w:type="dxa"/>
            <w:vAlign w:val="center"/>
          </w:tcPr>
          <w:p w14:paraId="09EEA6CA">
            <w:pPr>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不召开。</w:t>
            </w:r>
          </w:p>
        </w:tc>
      </w:tr>
      <w:tr w14:paraId="5B6E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5" w:type="dxa"/>
            <w:vAlign w:val="center"/>
          </w:tcPr>
          <w:p w14:paraId="3EEE2106">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1.7</w:t>
            </w:r>
          </w:p>
        </w:tc>
        <w:tc>
          <w:tcPr>
            <w:tcW w:w="1582" w:type="dxa"/>
            <w:vAlign w:val="center"/>
          </w:tcPr>
          <w:p w14:paraId="01506849">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分包</w:t>
            </w:r>
          </w:p>
        </w:tc>
        <w:tc>
          <w:tcPr>
            <w:tcW w:w="7009" w:type="dxa"/>
            <w:vAlign w:val="center"/>
          </w:tcPr>
          <w:p w14:paraId="6F23AB39">
            <w:pPr>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不允许</w:t>
            </w:r>
          </w:p>
        </w:tc>
      </w:tr>
      <w:tr w14:paraId="125D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0468E2AA">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2.1</w:t>
            </w:r>
          </w:p>
        </w:tc>
        <w:tc>
          <w:tcPr>
            <w:tcW w:w="1582" w:type="dxa"/>
            <w:vAlign w:val="center"/>
          </w:tcPr>
          <w:p w14:paraId="739DDABD">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构成比选文件的其他材料</w:t>
            </w:r>
          </w:p>
        </w:tc>
        <w:tc>
          <w:tcPr>
            <w:tcW w:w="7009" w:type="dxa"/>
            <w:vAlign w:val="center"/>
          </w:tcPr>
          <w:p w14:paraId="1FD60596">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比选人发出的补遗书等，</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自行在</w:t>
            </w:r>
            <w:r>
              <w:rPr>
                <w:rFonts w:hint="eastAsia" w:ascii="宋体" w:hAnsi="宋体" w:eastAsia="宋体" w:cs="宋体"/>
                <w:color w:val="auto"/>
                <w:szCs w:val="21"/>
                <w:highlight w:val="none"/>
                <w:lang w:eastAsia="zh-CN"/>
              </w:rPr>
              <w:t>行采家（https://www.gec123.com/）</w:t>
            </w:r>
            <w:r>
              <w:rPr>
                <w:rFonts w:hint="eastAsia" w:ascii="宋体" w:hAnsi="宋体" w:eastAsia="宋体" w:cs="宋体"/>
                <w:color w:val="auto"/>
                <w:szCs w:val="21"/>
                <w:highlight w:val="none"/>
              </w:rPr>
              <w:t>下载。不管下载与否都视为</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全部知晓有关比选过程和事宜。</w:t>
            </w:r>
          </w:p>
        </w:tc>
      </w:tr>
      <w:tr w14:paraId="5946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76786556">
            <w:pPr>
              <w:snapToGrid w:val="0"/>
              <w:spacing w:line="360" w:lineRule="auto"/>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2.2</w:t>
            </w:r>
          </w:p>
        </w:tc>
        <w:tc>
          <w:tcPr>
            <w:tcW w:w="1582" w:type="dxa"/>
            <w:vAlign w:val="center"/>
          </w:tcPr>
          <w:p w14:paraId="55756948">
            <w:pPr>
              <w:snapToGrid w:val="0"/>
              <w:spacing w:line="400" w:lineRule="exact"/>
              <w:jc w:val="center"/>
              <w:rPr>
                <w:rFonts w:hint="eastAsia" w:ascii="宋体" w:hAnsi="宋体" w:eastAsia="宋体" w:cs="宋体"/>
                <w:color w:val="auto"/>
                <w:kern w:val="0"/>
                <w:highlight w:val="none"/>
              </w:rPr>
            </w:pPr>
            <w:r>
              <w:rPr>
                <w:rFonts w:hint="eastAsia" w:ascii="宋体" w:hAnsi="宋体"/>
                <w:color w:val="auto"/>
                <w:kern w:val="0"/>
                <w:szCs w:val="21"/>
                <w:highlight w:val="none"/>
                <w:lang w:val="en-US" w:eastAsia="zh-CN"/>
              </w:rPr>
              <w:t>比选申请</w:t>
            </w:r>
            <w:r>
              <w:rPr>
                <w:rFonts w:hint="eastAsia" w:ascii="宋体" w:hAnsi="宋体"/>
                <w:color w:val="auto"/>
                <w:kern w:val="0"/>
                <w:szCs w:val="21"/>
                <w:highlight w:val="none"/>
              </w:rPr>
              <w:t>截止时间</w:t>
            </w:r>
          </w:p>
        </w:tc>
        <w:tc>
          <w:tcPr>
            <w:tcW w:w="7009" w:type="dxa"/>
            <w:vAlign w:val="center"/>
          </w:tcPr>
          <w:p w14:paraId="3DD78684">
            <w:pPr>
              <w:snapToGrid w:val="0"/>
              <w:spacing w:line="400" w:lineRule="exact"/>
              <w:ind w:firstLine="420" w:firstLineChars="200"/>
              <w:rPr>
                <w:rFonts w:hint="default" w:ascii="宋体" w:hAnsi="宋体" w:eastAsia="宋体" w:cs="宋体"/>
                <w:color w:val="auto"/>
                <w:kern w:val="0"/>
                <w:szCs w:val="21"/>
                <w:highlight w:val="none"/>
                <w:lang w:val="en-US"/>
              </w:rPr>
            </w:pPr>
            <w:r>
              <w:rPr>
                <w:rFonts w:hint="eastAsia" w:ascii="宋体" w:hAnsi="宋体" w:cs="宋体"/>
                <w:snapToGrid w:val="0"/>
                <w:color w:val="auto"/>
                <w:szCs w:val="21"/>
                <w:highlight w:val="none"/>
                <w:lang w:val="en-US" w:eastAsia="zh-CN"/>
              </w:rPr>
              <w:t>详见比选公告</w:t>
            </w:r>
          </w:p>
        </w:tc>
      </w:tr>
      <w:tr w14:paraId="51CB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5" w:type="dxa"/>
            <w:vAlign w:val="center"/>
          </w:tcPr>
          <w:p w14:paraId="5BF1304D">
            <w:pPr>
              <w:snapToGrid w:val="0"/>
              <w:spacing w:line="360" w:lineRule="auto"/>
              <w:jc w:val="center"/>
              <w:rPr>
                <w:rFonts w:hint="eastAsia" w:ascii="宋体" w:hAnsi="宋体" w:eastAsia="宋体" w:cs="宋体"/>
                <w:color w:val="auto"/>
                <w:kern w:val="0"/>
                <w:highlight w:val="none"/>
              </w:rPr>
            </w:pPr>
            <w:bookmarkStart w:id="36" w:name="_Hlt227984024"/>
            <w:bookmarkEnd w:id="36"/>
            <w:r>
              <w:rPr>
                <w:rFonts w:hint="eastAsia" w:ascii="宋体" w:hAnsi="宋体" w:eastAsia="宋体" w:cs="宋体"/>
                <w:color w:val="auto"/>
                <w:kern w:val="0"/>
                <w:highlight w:val="none"/>
              </w:rPr>
              <w:t>3.1</w:t>
            </w:r>
            <w:bookmarkStart w:id="37" w:name="_Hlt227983889"/>
            <w:bookmarkEnd w:id="37"/>
            <w:bookmarkStart w:id="38" w:name="_Hlt227983924"/>
            <w:bookmarkEnd w:id="38"/>
            <w:r>
              <w:rPr>
                <w:rFonts w:hint="eastAsia" w:ascii="宋体" w:hAnsi="宋体" w:eastAsia="宋体" w:cs="宋体"/>
                <w:color w:val="auto"/>
                <w:kern w:val="0"/>
                <w:highlight w:val="none"/>
              </w:rPr>
              <w:t>.1</w:t>
            </w:r>
          </w:p>
        </w:tc>
        <w:tc>
          <w:tcPr>
            <w:tcW w:w="1582" w:type="dxa"/>
            <w:vAlign w:val="center"/>
          </w:tcPr>
          <w:p w14:paraId="5443382C">
            <w:pPr>
              <w:autoSpaceDE w:val="0"/>
              <w:autoSpaceDN w:val="0"/>
              <w:adjustRightInd w:val="0"/>
              <w:spacing w:before="73" w:line="360" w:lineRule="auto"/>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构成</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的其他材料</w:t>
            </w:r>
          </w:p>
        </w:tc>
        <w:tc>
          <w:tcPr>
            <w:tcW w:w="7009" w:type="dxa"/>
            <w:vAlign w:val="center"/>
          </w:tcPr>
          <w:p w14:paraId="6CC5881F">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比选文件规定的和</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认为应该提供的所有材料。</w:t>
            </w:r>
          </w:p>
        </w:tc>
      </w:tr>
      <w:tr w14:paraId="1EED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0CAE1430">
            <w:pPr>
              <w:snapToGrid w:val="0"/>
              <w:spacing w:line="360" w:lineRule="auto"/>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3.2</w:t>
            </w:r>
          </w:p>
        </w:tc>
        <w:tc>
          <w:tcPr>
            <w:tcW w:w="1582" w:type="dxa"/>
            <w:vAlign w:val="center"/>
          </w:tcPr>
          <w:p w14:paraId="14BCB20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w:t>
            </w:r>
          </w:p>
          <w:p w14:paraId="1C3563D3">
            <w:pPr>
              <w:autoSpaceDE w:val="0"/>
              <w:autoSpaceDN w:val="0"/>
              <w:adjustRightInd w:val="0"/>
              <w:spacing w:before="73" w:line="360" w:lineRule="auto"/>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w:t>
            </w:r>
          </w:p>
        </w:tc>
        <w:tc>
          <w:tcPr>
            <w:tcW w:w="7009" w:type="dxa"/>
            <w:vAlign w:val="center"/>
          </w:tcPr>
          <w:p w14:paraId="57D0BB1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应按比选人提供的工程量清单的要求填写相应清单表格，</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的竞选报价应是本章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须知前附表1.3.1项中所述的本工程合同段比选范围内的全部工程的竞选报价，并以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在工程量清单中的单价和总额价为根据。</w:t>
            </w:r>
          </w:p>
          <w:p w14:paraId="03B5BA3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应认真填写工程量清单中所列的工程子目的单价和总价。</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少报、漏报的单价和总价的工程子目，比选人将认为该子目的价款已包括在工程量清单其他子目的单价和总价中，中标后必须完成该子项所有工作内容，但不能获得索赔。</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在工程量清单中多报的子目和单价或总价的发包人将不予接受，并将被视为重大偏差，按废标处理。综合单价包含定额所包括的所有工程量内容，中标后必须完成该子项所有工作内容。</w:t>
            </w:r>
          </w:p>
          <w:p w14:paraId="72660FD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3.本工程由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根据企业内部经济测算、结合市场价格信息、管理工作技术水平面，综合测定后报价。</w:t>
            </w:r>
          </w:p>
          <w:p w14:paraId="003293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项目竞选报价包括但不限于拆除、清运、施工设备、施工标准化与安全措施费用、人工费、环保、材料、安装、措施、维护（含材料、设备、器具、半成品、成品等）、质保、检验检测试验费、管理、利润、规费、税金以及合同条款规定的保险、政策性文件规定、保证工期、质量、文明施工、验收通过、资料归档的各项费用，还包括比选文件、施工图纸及施工合同履行过程中包含的明示的、隐含的（人工、规费、税金政府调整）所有风险、责任等各项所有费用。</w:t>
            </w:r>
          </w:p>
          <w:p w14:paraId="2DC6150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5.工程量清单编制依据： </w:t>
            </w:r>
          </w:p>
          <w:p w14:paraId="0D42173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本工程采用《重庆市房屋建筑与装饰工程计价定额》(CQJZZSDE-2018)、《重庆市房屋修缮工程计价定额》(CQXSDE-2018)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《重庆市绿色建筑工程计价定额》(CQLSJZDE-2018)、《重庆市建设工程费用定额》(CQFYDE-2018)、重庆市城乡建设委员会《关于适用增值税新税率调整建设工程计价依据的通知》(渝建[2019]143号)及相关配套文件的规定。</w:t>
            </w:r>
          </w:p>
          <w:p w14:paraId="1F76161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5.1人工、材料采购及价格：</w:t>
            </w:r>
          </w:p>
          <w:p w14:paraId="49D9520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本工程所需材料由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按照工程量清单要求报价，材料的产品质量均</w:t>
            </w:r>
            <w:r>
              <w:rPr>
                <w:rFonts w:hint="eastAsia" w:ascii="宋体" w:hAnsi="宋体" w:eastAsia="宋体" w:cs="宋体"/>
                <w:color w:val="auto"/>
                <w:highlight w:val="none"/>
                <w:lang w:val="en-US" w:eastAsia="zh-CN"/>
              </w:rPr>
              <w:t>达到合格标准</w:t>
            </w:r>
            <w:r>
              <w:rPr>
                <w:rFonts w:hint="eastAsia" w:ascii="宋体" w:hAnsi="宋体" w:eastAsia="宋体" w:cs="宋体"/>
                <w:color w:val="auto"/>
                <w:highlight w:val="none"/>
              </w:rPr>
              <w:t>，其价格可参考比选公告发布当期《重庆工程造价信息》 的主城区材料价格，并结合市场行情及</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的自身实力自主报价；人工价格参考比选公告发布当期《重庆工程造价信息》公布的主城区人工工日价格。</w:t>
            </w:r>
          </w:p>
          <w:p w14:paraId="4FBE578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材料</w:t>
            </w:r>
            <w:r>
              <w:rPr>
                <w:rFonts w:hint="eastAsia" w:ascii="宋体" w:hAnsi="宋体" w:eastAsia="宋体" w:cs="宋体"/>
                <w:color w:val="auto"/>
                <w:highlight w:val="none"/>
              </w:rPr>
              <w:t>由中标人自行采购，所采购的材料必须符合国家规范标准及设计文件、比选文件要求。并提供相应合格证明资料、质保书等。中标人采购材料、设备前应向比选人提交材料、设备采购计划表并经比选人和监理人（如有）确认后方可采购。</w:t>
            </w:r>
          </w:p>
          <w:p w14:paraId="558F2D7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该项目竞选函的竞选总报价应与工程量清单报价总金额一致，竞选总报价包括但不限于工程量清单中的内容，项目施工过程中，比选人可根据现场实际情况（如：项目必须但设计缺失或变更等）对工作内容进行调整，竞选方应统一考虑在报价内。</w:t>
            </w:r>
          </w:p>
          <w:p w14:paraId="32E5ECE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7.比选人在工程量清单中项目编码、项目名称、项目特征、计量单位、工程量、所列出的暂列金额、暂估价等暂定金额，</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不得修改，否则视为对比选文件不作实质性响应</w:t>
            </w:r>
            <w:r>
              <w:rPr>
                <w:rFonts w:hint="eastAsia" w:ascii="宋体" w:hAnsi="宋体" w:cs="宋体"/>
                <w:color w:val="auto"/>
                <w:highlight w:val="none"/>
                <w:lang w:eastAsia="zh-CN"/>
              </w:rPr>
              <w:t>，其响应文件由评选委员会作否决竞选处理</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注：无论投标供应商承诺与否，评选委员会将逐项检查投标供应商已标价工程量清单项目是否符合比选文件要求，不符合的作否决竞选处理。）</w:t>
            </w:r>
            <w:r>
              <w:rPr>
                <w:rFonts w:hint="eastAsia" w:ascii="宋体" w:hAnsi="宋体" w:cs="宋体"/>
                <w:color w:val="auto"/>
                <w:highlight w:val="none"/>
                <w:lang w:val="en-US" w:eastAsia="zh-CN"/>
              </w:rPr>
              <w:t>。</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须在</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资格审查部分自行承诺（承诺格式见</w:t>
            </w:r>
            <w:r>
              <w:rPr>
                <w:rFonts w:hint="eastAsia" w:ascii="宋体" w:hAnsi="宋体" w:cs="宋体"/>
                <w:b/>
                <w:bCs/>
                <w:color w:val="auto"/>
                <w:highlight w:val="none"/>
                <w:lang w:eastAsia="zh-CN"/>
              </w:rPr>
              <w:t>第七章</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格式），承诺包括以下内容：</w:t>
            </w:r>
          </w:p>
          <w:p w14:paraId="4F64CEB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（1）符合第五章“工程量清单”给出的范围及数量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比选文件中规定工程量清单不允许修改的内容不得修改。</w:t>
            </w:r>
          </w:p>
          <w:p w14:paraId="438D5B1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（2）每项清单综合单价报价不得高于每项清单综合单价最高限价。</w:t>
            </w:r>
          </w:p>
          <w:p w14:paraId="5B601F50">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8.本工程比选将设置竞选总报价</w:t>
            </w:r>
            <w:r>
              <w:rPr>
                <w:rFonts w:hint="eastAsia" w:ascii="宋体" w:hAnsi="宋体" w:eastAsia="宋体" w:cs="宋体"/>
                <w:b/>
                <w:bCs/>
                <w:color w:val="auto"/>
                <w:highlight w:val="none"/>
                <w:lang w:val="en-US" w:eastAsia="zh-CN"/>
              </w:rPr>
              <w:t>和每项清单综合单价</w:t>
            </w:r>
            <w:r>
              <w:rPr>
                <w:rFonts w:hint="eastAsia" w:ascii="宋体" w:hAnsi="宋体" w:eastAsia="宋体" w:cs="宋体"/>
                <w:b/>
                <w:bCs/>
                <w:color w:val="auto"/>
                <w:highlight w:val="none"/>
              </w:rPr>
              <w:t>最高限价，竞选总报价最高限价为：</w:t>
            </w:r>
            <w:r>
              <w:rPr>
                <w:rFonts w:hint="eastAsia" w:ascii="宋体" w:hAnsi="宋体" w:cs="宋体"/>
                <w:b/>
                <w:bCs/>
                <w:color w:val="auto"/>
                <w:highlight w:val="none"/>
                <w:u w:val="single"/>
                <w:lang w:val="en-US" w:eastAsia="zh-CN"/>
              </w:rPr>
              <w:t>209273.08</w:t>
            </w:r>
            <w:r>
              <w:rPr>
                <w:rFonts w:hint="eastAsia" w:ascii="宋体" w:hAnsi="宋体" w:eastAsia="宋体" w:cs="宋体"/>
                <w:b/>
                <w:bCs/>
                <w:color w:val="auto"/>
                <w:highlight w:val="none"/>
              </w:rPr>
              <w:t>元（大写：</w:t>
            </w:r>
            <w:r>
              <w:rPr>
                <w:rFonts w:hint="eastAsia" w:ascii="宋体" w:hAnsi="宋体" w:cs="宋体"/>
                <w:b/>
                <w:bCs/>
                <w:color w:val="auto"/>
                <w:highlight w:val="none"/>
                <w:u w:val="single"/>
                <w:lang w:val="en-US" w:eastAsia="zh-CN"/>
              </w:rPr>
              <w:t>贰拾万玖仟贰佰柒拾叁元零捌分</w:t>
            </w:r>
            <w:r>
              <w:rPr>
                <w:rFonts w:hint="eastAsia" w:ascii="宋体" w:hAnsi="宋体" w:eastAsia="宋体" w:cs="宋体"/>
                <w:b/>
                <w:bCs/>
                <w:color w:val="auto"/>
                <w:highlight w:val="none"/>
              </w:rPr>
              <w:t>），其中安全文明施工费暂定金额为</w:t>
            </w:r>
            <w:r>
              <w:rPr>
                <w:rFonts w:hint="eastAsia" w:ascii="宋体" w:hAnsi="宋体" w:cs="宋体"/>
                <w:b/>
                <w:bCs/>
                <w:color w:val="auto"/>
                <w:highlight w:val="none"/>
                <w:u w:val="single"/>
                <w:lang w:val="en-US" w:eastAsia="zh-CN"/>
              </w:rPr>
              <w:t>7067.69</w:t>
            </w:r>
            <w:r>
              <w:rPr>
                <w:rFonts w:hint="eastAsia" w:ascii="宋体" w:hAnsi="宋体" w:eastAsia="宋体" w:cs="宋体"/>
                <w:b/>
                <w:bCs/>
                <w:color w:val="auto"/>
                <w:highlight w:val="none"/>
              </w:rPr>
              <w:t>元。</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的竞选总报价</w:t>
            </w:r>
            <w:r>
              <w:rPr>
                <w:rFonts w:hint="eastAsia" w:ascii="宋体" w:hAnsi="宋体" w:eastAsia="宋体" w:cs="宋体"/>
                <w:b/>
                <w:bCs/>
                <w:color w:val="auto"/>
                <w:highlight w:val="none"/>
                <w:lang w:val="en-US" w:eastAsia="zh-CN"/>
              </w:rPr>
              <w:t>和每项清单综合单价</w:t>
            </w:r>
            <w:r>
              <w:rPr>
                <w:rFonts w:hint="eastAsia" w:ascii="宋体" w:hAnsi="宋体" w:eastAsia="宋体" w:cs="宋体"/>
                <w:b/>
                <w:bCs/>
                <w:color w:val="auto"/>
                <w:highlight w:val="none"/>
              </w:rPr>
              <w:t>不得高于</w:t>
            </w:r>
            <w:r>
              <w:rPr>
                <w:rFonts w:hint="eastAsia" w:ascii="宋体" w:hAnsi="宋体" w:eastAsia="宋体" w:cs="宋体"/>
                <w:b/>
                <w:bCs/>
                <w:color w:val="auto"/>
                <w:highlight w:val="none"/>
                <w:lang w:val="en-US" w:eastAsia="zh-CN"/>
              </w:rPr>
              <w:t>比选人发布的</w:t>
            </w:r>
            <w:r>
              <w:rPr>
                <w:rFonts w:hint="eastAsia" w:ascii="宋体" w:hAnsi="宋体" w:eastAsia="宋体" w:cs="宋体"/>
                <w:b/>
                <w:bCs/>
                <w:color w:val="auto"/>
                <w:highlight w:val="none"/>
              </w:rPr>
              <w:t>最高限价，否则由</w:t>
            </w:r>
            <w:r>
              <w:rPr>
                <w:rFonts w:hint="eastAsia" w:ascii="宋体" w:hAnsi="宋体" w:eastAsia="宋体" w:cs="宋体"/>
                <w:b/>
                <w:bCs/>
                <w:color w:val="auto"/>
                <w:highlight w:val="none"/>
                <w:lang w:eastAsia="zh-CN"/>
              </w:rPr>
              <w:t>评选委员会</w:t>
            </w:r>
            <w:r>
              <w:rPr>
                <w:rFonts w:hint="eastAsia" w:ascii="宋体" w:hAnsi="宋体" w:eastAsia="宋体" w:cs="宋体"/>
                <w:b/>
                <w:bCs/>
                <w:color w:val="auto"/>
                <w:highlight w:val="none"/>
              </w:rPr>
              <w:t>作否决竞选处理。</w:t>
            </w:r>
            <w:r>
              <w:rPr>
                <w:rFonts w:hint="eastAsia" w:ascii="宋体" w:hAnsi="宋体" w:eastAsia="宋体" w:cs="宋体"/>
                <w:color w:val="auto"/>
                <w:highlight w:val="none"/>
              </w:rPr>
              <w:t xml:space="preserve">           </w:t>
            </w:r>
          </w:p>
          <w:p w14:paraId="14093D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9.安全文明施工费：</w:t>
            </w:r>
          </w:p>
          <w:p w14:paraId="104676D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9.1根据《关于印发&lt;重庆市建设工程安全文明施工费计取及使用管理规定&gt;的通知》（渝建发〔2014〕25号）规定，安全文明施工费由安全施工费、文明施工费、环境保护费及临时设施费组成。</w:t>
            </w:r>
          </w:p>
          <w:p w14:paraId="311A68E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color w:val="auto"/>
                <w:highlight w:val="none"/>
              </w:rPr>
              <w:t>9.2本工程安全文明施工费由比选人根据《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的相关规定和费用标准单列计算，安全文明施工费为暂定金额。《竞选函》及工程量清单报价中的安全文明施工费必须按照比选人给出的暂定金额填报，否则视为对比选文件不作实质性响应，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评选委员会</w:t>
            </w:r>
            <w:r>
              <w:rPr>
                <w:rFonts w:hint="eastAsia" w:ascii="宋体" w:hAnsi="宋体" w:eastAsia="宋体" w:cs="宋体"/>
                <w:color w:val="auto"/>
                <w:highlight w:val="none"/>
              </w:rPr>
              <w:t>作否决竞选处理。</w:t>
            </w:r>
          </w:p>
        </w:tc>
      </w:tr>
      <w:tr w14:paraId="3DBD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62FE0B70">
            <w:pPr>
              <w:snapToGrid w:val="0"/>
              <w:spacing w:line="360" w:lineRule="auto"/>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3.2.</w:t>
            </w:r>
            <w:r>
              <w:rPr>
                <w:rFonts w:hint="eastAsia" w:ascii="宋体" w:hAnsi="宋体" w:eastAsia="宋体" w:cs="宋体"/>
                <w:color w:val="auto"/>
                <w:kern w:val="0"/>
                <w:highlight w:val="none"/>
                <w:lang w:val="en-US" w:eastAsia="zh-CN"/>
              </w:rPr>
              <w:t>1</w:t>
            </w:r>
          </w:p>
        </w:tc>
        <w:tc>
          <w:tcPr>
            <w:tcW w:w="1582" w:type="dxa"/>
            <w:vAlign w:val="center"/>
          </w:tcPr>
          <w:p w14:paraId="640C6D98">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签字盖章要求</w:t>
            </w:r>
          </w:p>
        </w:tc>
        <w:tc>
          <w:tcPr>
            <w:tcW w:w="7009" w:type="dxa"/>
            <w:vAlign w:val="center"/>
          </w:tcPr>
          <w:p w14:paraId="6DBB21C0">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响应文件</w:t>
            </w:r>
            <w:r>
              <w:rPr>
                <w:rFonts w:hint="eastAsia" w:ascii="宋体" w:hAnsi="宋体" w:eastAsia="宋体" w:cs="宋体"/>
                <w:color w:val="auto"/>
                <w:kern w:val="0"/>
                <w:highlight w:val="none"/>
                <w:lang w:val="zh-CN"/>
              </w:rPr>
              <w:t>应用不褪色的材料书写或打印，并由</w:t>
            </w:r>
            <w:r>
              <w:rPr>
                <w:rFonts w:hint="eastAsia" w:ascii="宋体" w:hAnsi="宋体" w:cs="宋体"/>
                <w:color w:val="auto"/>
                <w:kern w:val="0"/>
                <w:highlight w:val="none"/>
                <w:lang w:val="zh-CN"/>
              </w:rPr>
              <w:t>供应商</w:t>
            </w:r>
            <w:r>
              <w:rPr>
                <w:rFonts w:hint="eastAsia" w:ascii="宋体" w:hAnsi="宋体" w:eastAsia="宋体" w:cs="宋体"/>
                <w:color w:val="auto"/>
                <w:kern w:val="0"/>
                <w:highlight w:val="none"/>
                <w:lang w:val="zh-CN"/>
              </w:rPr>
              <w:t>的法定代表人或其委托代理人在竞争性比选文件规定的位置按竞争性比选文件要求签名或盖章、盖单位法人章。委托代理人签名的，</w:t>
            </w:r>
            <w:r>
              <w:rPr>
                <w:rFonts w:hint="eastAsia" w:ascii="宋体" w:hAnsi="宋体" w:cs="宋体"/>
                <w:color w:val="auto"/>
                <w:kern w:val="0"/>
                <w:highlight w:val="none"/>
                <w:lang w:val="zh-CN"/>
              </w:rPr>
              <w:t>响应文件</w:t>
            </w:r>
            <w:r>
              <w:rPr>
                <w:rFonts w:hint="eastAsia" w:ascii="宋体" w:hAnsi="宋体" w:eastAsia="宋体" w:cs="宋体"/>
                <w:color w:val="auto"/>
                <w:kern w:val="0"/>
                <w:highlight w:val="none"/>
                <w:lang w:val="zh-CN"/>
              </w:rPr>
              <w:t>应附法定代表人签署的授权委托书。</w:t>
            </w:r>
            <w:r>
              <w:rPr>
                <w:rFonts w:hint="eastAsia" w:ascii="宋体" w:hAnsi="宋体" w:cs="宋体"/>
                <w:color w:val="auto"/>
                <w:kern w:val="0"/>
                <w:highlight w:val="none"/>
                <w:lang w:val="zh-CN"/>
              </w:rPr>
              <w:t>响应文件</w:t>
            </w:r>
            <w:r>
              <w:rPr>
                <w:rFonts w:hint="eastAsia" w:ascii="宋体" w:hAnsi="宋体" w:eastAsia="宋体" w:cs="宋体"/>
                <w:color w:val="auto"/>
                <w:kern w:val="0"/>
                <w:highlight w:val="none"/>
                <w:lang w:val="zh-CN"/>
              </w:rPr>
              <w:t>应尽量避免涂改、行间插字或删除。如果出现上述情况，改动之处应加盖单位法人章或由</w:t>
            </w:r>
            <w:r>
              <w:rPr>
                <w:rFonts w:hint="eastAsia" w:ascii="宋体" w:hAnsi="宋体" w:cs="宋体"/>
                <w:color w:val="auto"/>
                <w:kern w:val="0"/>
                <w:highlight w:val="none"/>
                <w:lang w:val="zh-CN"/>
              </w:rPr>
              <w:t>供应商</w:t>
            </w:r>
            <w:r>
              <w:rPr>
                <w:rFonts w:hint="eastAsia" w:ascii="宋体" w:hAnsi="宋体" w:eastAsia="宋体" w:cs="宋体"/>
                <w:color w:val="auto"/>
                <w:kern w:val="0"/>
                <w:highlight w:val="none"/>
                <w:lang w:val="zh-CN"/>
              </w:rPr>
              <w:t>的法定代表人或其授权的代理人签名确认。</w:t>
            </w:r>
          </w:p>
          <w:p w14:paraId="6DA64523">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未按上述规定执行的，交由评选委员会作否决投标处理。</w:t>
            </w:r>
          </w:p>
        </w:tc>
      </w:tr>
      <w:tr w14:paraId="6C6F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0987C64D">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3.3.1</w:t>
            </w:r>
          </w:p>
        </w:tc>
        <w:tc>
          <w:tcPr>
            <w:tcW w:w="1582" w:type="dxa"/>
            <w:vAlign w:val="center"/>
          </w:tcPr>
          <w:p w14:paraId="7CCC1405">
            <w:pPr>
              <w:spacing w:line="360" w:lineRule="auto"/>
              <w:jc w:val="center"/>
              <w:rPr>
                <w:rFonts w:hint="eastAsia" w:ascii="宋体" w:hAnsi="宋体" w:eastAsia="宋体" w:cs="宋体"/>
                <w:color w:val="auto"/>
                <w:kern w:val="0"/>
                <w:highlight w:val="none"/>
                <w:lang w:eastAsia="zh-CN"/>
              </w:rPr>
            </w:pPr>
            <w:r>
              <w:rPr>
                <w:rFonts w:hint="eastAsia" w:ascii="宋体" w:hAnsi="宋体" w:eastAsia="宋体" w:cs="宋体"/>
                <w:color w:val="auto"/>
                <w:highlight w:val="none"/>
                <w:lang w:eastAsia="zh-CN"/>
              </w:rPr>
              <w:t>比选申请有效期</w:t>
            </w:r>
          </w:p>
        </w:tc>
        <w:tc>
          <w:tcPr>
            <w:tcW w:w="7009" w:type="dxa"/>
            <w:vAlign w:val="center"/>
          </w:tcPr>
          <w:p w14:paraId="6F67ABFC">
            <w:pPr>
              <w:spacing w:line="360" w:lineRule="auto"/>
              <w:ind w:firstLine="525" w:firstLineChars="25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90日历天（从提交</w:t>
            </w:r>
            <w:r>
              <w:rPr>
                <w:rFonts w:hint="eastAsia" w:ascii="宋体" w:hAnsi="宋体" w:cs="宋体"/>
                <w:color w:val="auto"/>
                <w:highlight w:val="none"/>
                <w:lang w:eastAsia="zh-CN"/>
              </w:rPr>
              <w:t>响应文件</w:t>
            </w:r>
            <w:r>
              <w:rPr>
                <w:rFonts w:hint="eastAsia" w:ascii="宋体" w:hAnsi="宋体" w:eastAsia="宋体" w:cs="宋体"/>
                <w:color w:val="auto"/>
                <w:highlight w:val="none"/>
              </w:rPr>
              <w:t>截止日起计算）</w:t>
            </w:r>
          </w:p>
        </w:tc>
      </w:tr>
      <w:tr w14:paraId="2CE9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5" w:type="dxa"/>
            <w:vAlign w:val="center"/>
          </w:tcPr>
          <w:p w14:paraId="0ED563C7">
            <w:pPr>
              <w:spacing w:line="360" w:lineRule="auto"/>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3.4.1</w:t>
            </w:r>
          </w:p>
        </w:tc>
        <w:tc>
          <w:tcPr>
            <w:tcW w:w="1582" w:type="dxa"/>
            <w:vAlign w:val="center"/>
          </w:tcPr>
          <w:p w14:paraId="07F8A4C9">
            <w:pPr>
              <w:snapToGrid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Cs w:val="21"/>
                <w:highlight w:val="none"/>
                <w:lang w:eastAsia="zh-CN"/>
              </w:rPr>
              <w:t>投标保证金</w:t>
            </w:r>
          </w:p>
        </w:tc>
        <w:tc>
          <w:tcPr>
            <w:tcW w:w="7009" w:type="dxa"/>
            <w:vAlign w:val="center"/>
          </w:tcPr>
          <w:p w14:paraId="2D2A2C8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本项目无需缴纳投标保证金</w:t>
            </w:r>
          </w:p>
        </w:tc>
      </w:tr>
      <w:tr w14:paraId="5DAF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5" w:type="dxa"/>
            <w:vAlign w:val="center"/>
          </w:tcPr>
          <w:p w14:paraId="5E0ECC15">
            <w:pPr>
              <w:snapToGrid w:val="0"/>
              <w:spacing w:line="360" w:lineRule="auto"/>
              <w:jc w:val="center"/>
              <w:rPr>
                <w:rFonts w:hint="eastAsia" w:ascii="宋体" w:hAnsi="宋体" w:cs="宋体"/>
                <w:color w:val="auto"/>
                <w:kern w:val="0"/>
                <w:highlight w:val="none"/>
                <w:lang w:val="en-US" w:eastAsia="zh-CN"/>
              </w:rPr>
            </w:pPr>
            <w:r>
              <w:rPr>
                <w:rFonts w:hint="eastAsia" w:ascii="宋体" w:hAnsi="宋体" w:cs="宋体"/>
                <w:color w:val="auto"/>
                <w:szCs w:val="21"/>
                <w:highlight w:val="none"/>
              </w:rPr>
              <w:t>3.7.4</w:t>
            </w:r>
          </w:p>
        </w:tc>
        <w:tc>
          <w:tcPr>
            <w:tcW w:w="1582" w:type="dxa"/>
            <w:vAlign w:val="center"/>
          </w:tcPr>
          <w:p w14:paraId="3F1695B2">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的份数</w:t>
            </w:r>
          </w:p>
        </w:tc>
        <w:tc>
          <w:tcPr>
            <w:tcW w:w="7009" w:type="dxa"/>
            <w:vAlign w:val="center"/>
          </w:tcPr>
          <w:p w14:paraId="19DF6D31">
            <w:pPr>
              <w:autoSpaceDE w:val="0"/>
              <w:autoSpaceDN w:val="0"/>
              <w:adjustRightInd w:val="0"/>
              <w:snapToGrid w:val="0"/>
              <w:spacing w:line="3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正本1份、副本</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份、</w:t>
            </w:r>
            <w:r>
              <w:rPr>
                <w:rFonts w:hint="eastAsia" w:ascii="宋体" w:hAnsi="宋体" w:eastAsia="宋体" w:cs="宋体"/>
                <w:b/>
                <w:bCs/>
                <w:color w:val="auto"/>
                <w:kern w:val="2"/>
                <w:sz w:val="21"/>
                <w:szCs w:val="21"/>
                <w:highlight w:val="none"/>
              </w:rPr>
              <w:t>响应文件电子文档</w:t>
            </w:r>
            <w:r>
              <w:rPr>
                <w:rFonts w:hint="eastAsia" w:ascii="宋体" w:hAnsi="宋体" w:eastAsia="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推荐U盘为载体</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b/>
                <w:bCs/>
                <w:color w:val="auto"/>
                <w:szCs w:val="21"/>
                <w:highlight w:val="none"/>
              </w:rPr>
              <w:t>1份</w:t>
            </w:r>
            <w:r>
              <w:rPr>
                <w:rFonts w:hint="eastAsia" w:ascii="宋体" w:hAnsi="宋体" w:eastAsia="宋体" w:cs="宋体"/>
                <w:color w:val="auto"/>
                <w:szCs w:val="21"/>
                <w:highlight w:val="none"/>
              </w:rPr>
              <w:t>。当副本和正本不一致时，以正本为准。</w:t>
            </w:r>
          </w:p>
          <w:p w14:paraId="2F4AC7A5">
            <w:pPr>
              <w:autoSpaceDE w:val="0"/>
              <w:autoSpaceDN w:val="0"/>
              <w:adjustRightInd w:val="0"/>
              <w:snapToGrid w:val="0"/>
              <w:spacing w:line="360" w:lineRule="exact"/>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eastAsia="宋体" w:cs="宋体"/>
                <w:b/>
                <w:bCs/>
                <w:color w:val="auto"/>
                <w:kern w:val="2"/>
                <w:sz w:val="21"/>
                <w:szCs w:val="21"/>
                <w:highlight w:val="none"/>
              </w:rPr>
              <w:t>响应文件电子文档</w:t>
            </w:r>
            <w:r>
              <w:rPr>
                <w:rFonts w:hint="eastAsia" w:ascii="宋体" w:hAnsi="宋体" w:eastAsia="宋体" w:cs="宋体"/>
                <w:color w:val="auto"/>
                <w:szCs w:val="21"/>
                <w:highlight w:val="none"/>
              </w:rPr>
              <w:t>应包含竞选函部分、经济部分、技术部分、资格审查部分</w:t>
            </w:r>
            <w:r>
              <w:rPr>
                <w:rFonts w:hint="eastAsia" w:ascii="宋体" w:hAnsi="宋体" w:cs="宋体"/>
                <w:color w:val="auto"/>
                <w:szCs w:val="21"/>
                <w:highlight w:val="none"/>
                <w:lang w:eastAsia="zh-CN"/>
              </w:rPr>
              <w:t>。</w:t>
            </w:r>
          </w:p>
          <w:p w14:paraId="56900F27">
            <w:pPr>
              <w:autoSpaceDE w:val="0"/>
              <w:autoSpaceDN w:val="0"/>
              <w:adjustRightInd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2）响应文件纸质文件及电子文档中</w:t>
            </w:r>
            <w:r>
              <w:rPr>
                <w:rFonts w:hint="eastAsia" w:ascii="宋体" w:hAnsi="宋体" w:eastAsia="宋体" w:cs="宋体"/>
                <w:b/>
                <w:bCs/>
                <w:color w:val="auto"/>
                <w:szCs w:val="21"/>
                <w:highlight w:val="none"/>
              </w:rPr>
              <w:t>经济部分</w:t>
            </w:r>
            <w:r>
              <w:rPr>
                <w:rFonts w:hint="eastAsia" w:ascii="宋体" w:hAnsi="宋体" w:cs="宋体"/>
                <w:b/>
                <w:bCs/>
                <w:color w:val="auto"/>
                <w:szCs w:val="21"/>
                <w:highlight w:val="none"/>
                <w:lang w:val="en-US" w:eastAsia="zh-CN"/>
              </w:rPr>
              <w:t>的</w:t>
            </w:r>
            <w:r>
              <w:rPr>
                <w:rFonts w:hint="eastAsia" w:ascii="宋体" w:hAnsi="宋体" w:eastAsia="宋体" w:cs="宋体"/>
                <w:b/>
                <w:bCs/>
                <w:color w:val="auto"/>
                <w:szCs w:val="21"/>
                <w:highlight w:val="none"/>
              </w:rPr>
              <w:t>工程量清单综合单价分析表</w:t>
            </w:r>
            <w:r>
              <w:rPr>
                <w:rFonts w:hint="eastAsia" w:ascii="宋体" w:hAnsi="宋体" w:cs="宋体"/>
                <w:b/>
                <w:bCs/>
                <w:color w:val="auto"/>
                <w:szCs w:val="21"/>
                <w:highlight w:val="none"/>
                <w:lang w:val="en-US" w:eastAsia="zh-CN"/>
              </w:rPr>
              <w:t>均须提供，否则由评选委员会作否决竞选处理</w:t>
            </w:r>
            <w:r>
              <w:rPr>
                <w:rFonts w:hint="eastAsia" w:ascii="宋体" w:hAnsi="宋体" w:eastAsia="宋体" w:cs="宋体"/>
                <w:b/>
                <w:bCs/>
                <w:color w:val="auto"/>
                <w:szCs w:val="21"/>
                <w:highlight w:val="none"/>
              </w:rPr>
              <w:t>。</w:t>
            </w:r>
          </w:p>
        </w:tc>
      </w:tr>
      <w:tr w14:paraId="3AE2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5" w:type="dxa"/>
            <w:vAlign w:val="center"/>
          </w:tcPr>
          <w:p w14:paraId="4C17F083">
            <w:pPr>
              <w:snapToGrid w:val="0"/>
              <w:spacing w:line="360" w:lineRule="auto"/>
              <w:jc w:val="center"/>
              <w:rPr>
                <w:rFonts w:hint="eastAsia" w:ascii="宋体" w:hAnsi="宋体" w:cs="宋体"/>
                <w:color w:val="auto"/>
                <w:kern w:val="0"/>
                <w:highlight w:val="none"/>
                <w:lang w:val="en-US" w:eastAsia="zh-CN"/>
              </w:rPr>
            </w:pPr>
            <w:r>
              <w:rPr>
                <w:rFonts w:hint="eastAsia" w:ascii="宋体" w:hAnsi="宋体" w:cs="宋体"/>
                <w:color w:val="auto"/>
                <w:szCs w:val="21"/>
                <w:highlight w:val="none"/>
              </w:rPr>
              <w:t>3.7.5</w:t>
            </w:r>
          </w:p>
        </w:tc>
        <w:tc>
          <w:tcPr>
            <w:tcW w:w="1582" w:type="dxa"/>
            <w:vAlign w:val="center"/>
          </w:tcPr>
          <w:p w14:paraId="175FE2A2">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rPr>
              <w:t>装订要求</w:t>
            </w:r>
          </w:p>
        </w:tc>
        <w:tc>
          <w:tcPr>
            <w:tcW w:w="7009" w:type="dxa"/>
            <w:vAlign w:val="center"/>
          </w:tcPr>
          <w:p w14:paraId="0B55331A">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1.应将竞选函部分、经济部分、技术部分、资格审查部分各自分别装订成册。 </w:t>
            </w:r>
          </w:p>
          <w:p w14:paraId="10C5611D">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2.装订</w:t>
            </w:r>
          </w:p>
          <w:p w14:paraId="3EEB19D7">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（1）竞选函部分的装订要求</w:t>
            </w:r>
          </w:p>
          <w:p w14:paraId="69C8879D">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应按照</w:t>
            </w:r>
            <w:r>
              <w:rPr>
                <w:rFonts w:hint="eastAsia" w:ascii="宋体" w:hAnsi="宋体" w:eastAsia="宋体" w:cs="宋体"/>
                <w:color w:val="auto"/>
                <w:szCs w:val="21"/>
                <w:highlight w:val="none"/>
                <w:lang w:eastAsia="zh-CN"/>
              </w:rPr>
              <w:t>第七章</w:t>
            </w:r>
            <w:r>
              <w:rPr>
                <w:rFonts w:hint="eastAsia" w:ascii="宋体" w:hAnsi="宋体" w:eastAsia="宋体" w:cs="宋体"/>
                <w:color w:val="auto"/>
                <w:szCs w:val="21"/>
                <w:highlight w:val="none"/>
              </w:rPr>
              <w:t>规定格式装订成册，并应编制目录。</w:t>
            </w:r>
          </w:p>
          <w:p w14:paraId="42AF3F45">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（2）经济部分的装订要求</w:t>
            </w:r>
          </w:p>
          <w:p w14:paraId="1252465B">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应按照</w:t>
            </w:r>
            <w:r>
              <w:rPr>
                <w:rFonts w:hint="eastAsia" w:ascii="宋体" w:hAnsi="宋体" w:eastAsia="宋体" w:cs="宋体"/>
                <w:color w:val="auto"/>
                <w:szCs w:val="21"/>
                <w:highlight w:val="none"/>
                <w:lang w:eastAsia="zh-CN"/>
              </w:rPr>
              <w:t>第七章</w:t>
            </w:r>
            <w:r>
              <w:rPr>
                <w:rFonts w:hint="eastAsia" w:ascii="宋体" w:hAnsi="宋体" w:eastAsia="宋体" w:cs="宋体"/>
                <w:color w:val="auto"/>
                <w:szCs w:val="21"/>
                <w:highlight w:val="none"/>
              </w:rPr>
              <w:t>规定格式装订成册，并应编制目录。</w:t>
            </w:r>
          </w:p>
          <w:p w14:paraId="4D88B13E">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（3）技术部分的装订要求</w:t>
            </w:r>
          </w:p>
          <w:p w14:paraId="247EC838">
            <w:pPr>
              <w:autoSpaceDE w:val="0"/>
              <w:autoSpaceDN w:val="0"/>
              <w:adjustRightInd w:val="0"/>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应按照</w:t>
            </w:r>
            <w:r>
              <w:rPr>
                <w:rFonts w:hint="eastAsia" w:ascii="宋体" w:hAnsi="宋体" w:eastAsia="宋体" w:cs="宋体"/>
                <w:color w:val="auto"/>
                <w:szCs w:val="21"/>
                <w:highlight w:val="none"/>
                <w:lang w:eastAsia="zh-CN"/>
              </w:rPr>
              <w:t>第七章</w:t>
            </w:r>
            <w:r>
              <w:rPr>
                <w:rFonts w:hint="eastAsia" w:ascii="宋体" w:hAnsi="宋体" w:eastAsia="宋体" w:cs="宋体"/>
                <w:color w:val="auto"/>
                <w:szCs w:val="21"/>
                <w:highlight w:val="none"/>
              </w:rPr>
              <w:t>规定格式装订成册，并应编制目录。</w:t>
            </w:r>
          </w:p>
          <w:p w14:paraId="537DCA4A">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（4）资格审查部分的装订要求</w:t>
            </w:r>
          </w:p>
          <w:p w14:paraId="133FFF1A">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w:t>
            </w:r>
            <w:r>
              <w:rPr>
                <w:rFonts w:hint="eastAsia" w:ascii="宋体" w:hAnsi="宋体" w:eastAsia="宋体" w:cs="宋体"/>
                <w:color w:val="auto"/>
                <w:szCs w:val="21"/>
                <w:highlight w:val="none"/>
                <w:lang w:eastAsia="zh-CN"/>
              </w:rPr>
              <w:t>第七章</w:t>
            </w:r>
            <w:r>
              <w:rPr>
                <w:rFonts w:hint="eastAsia" w:ascii="宋体" w:hAnsi="宋体" w:eastAsia="宋体" w:cs="宋体"/>
                <w:color w:val="auto"/>
                <w:szCs w:val="21"/>
                <w:highlight w:val="none"/>
              </w:rPr>
              <w:t>规定格式装订成册，并应编制目录。</w:t>
            </w:r>
          </w:p>
        </w:tc>
      </w:tr>
      <w:tr w14:paraId="1A8F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6948A104">
            <w:pPr>
              <w:snapToGrid w:val="0"/>
              <w:spacing w:line="360" w:lineRule="auto"/>
              <w:jc w:val="center"/>
              <w:rPr>
                <w:rFonts w:hint="eastAsia" w:ascii="宋体" w:hAnsi="宋体" w:eastAsia="宋体" w:cs="宋体"/>
                <w:color w:val="auto"/>
                <w:kern w:val="0"/>
                <w:highlight w:val="none"/>
              </w:rPr>
            </w:pPr>
            <w:r>
              <w:rPr>
                <w:rFonts w:hint="eastAsia" w:ascii="宋体" w:hAnsi="宋体" w:cs="宋体"/>
                <w:color w:val="auto"/>
                <w:szCs w:val="21"/>
                <w:highlight w:val="none"/>
              </w:rPr>
              <w:t>4.1.1</w:t>
            </w:r>
          </w:p>
        </w:tc>
        <w:tc>
          <w:tcPr>
            <w:tcW w:w="1582" w:type="dxa"/>
            <w:vAlign w:val="center"/>
          </w:tcPr>
          <w:p w14:paraId="5A09EC10">
            <w:pPr>
              <w:snapToGrid w:val="0"/>
              <w:spacing w:line="360" w:lineRule="auto"/>
              <w:jc w:val="center"/>
              <w:rPr>
                <w:rFonts w:hint="eastAsia" w:ascii="宋体" w:hAnsi="宋体" w:eastAsia="宋体" w:cs="宋体"/>
                <w:color w:val="auto"/>
                <w:kern w:val="0"/>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的密封</w:t>
            </w:r>
          </w:p>
        </w:tc>
        <w:tc>
          <w:tcPr>
            <w:tcW w:w="7009" w:type="dxa"/>
            <w:vAlign w:val="center"/>
          </w:tcPr>
          <w:p w14:paraId="0D3D3900">
            <w:pPr>
              <w:spacing w:line="360" w:lineRule="exact"/>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袋使用 “竞选函部分”袋、“经济部分”袋、“技术部分”袋、“资格审查部分”袋以及“</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”大袋。</w:t>
            </w:r>
          </w:p>
          <w:p w14:paraId="0AC5772B">
            <w:pPr>
              <w:spacing w:line="360" w:lineRule="exact"/>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2. 竞选函部分装入“竞选函部分”袋中，密封并在袋上加盖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单位公章。</w:t>
            </w:r>
          </w:p>
          <w:p w14:paraId="3C3AF239">
            <w:pPr>
              <w:spacing w:line="360" w:lineRule="exact"/>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3. 经济部分装入“经济部分”袋中，密封并在袋上加盖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单位公章。</w:t>
            </w:r>
          </w:p>
          <w:p w14:paraId="60D7B627">
            <w:pPr>
              <w:spacing w:line="360" w:lineRule="exact"/>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4.技术部分装入“技术部分”袋中，密封并在袋上加盖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单位公章。</w:t>
            </w:r>
          </w:p>
          <w:p w14:paraId="5628BCFF">
            <w:pPr>
              <w:spacing w:line="360" w:lineRule="exact"/>
              <w:ind w:firstLine="422" w:firstLineChars="201"/>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5.响应文件电子文档（推荐U盘为载体）自行密封并加盖供应商单位公章，装入“竞选函部分”小袋中。</w:t>
            </w:r>
          </w:p>
          <w:p w14:paraId="1CD58B54">
            <w:pPr>
              <w:spacing w:line="360" w:lineRule="exact"/>
              <w:ind w:firstLine="422" w:firstLineChars="201"/>
              <w:rPr>
                <w:rFonts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.“竞选函部分”、“经济部分”、“技术部分”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等小袋装入“</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”大袋中，密封并在大袋上加盖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单位公章，同时“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”大袋应按本表第4.1.2项的规定写明相应内容。</w:t>
            </w:r>
          </w:p>
          <w:p w14:paraId="70F9E848">
            <w:pPr>
              <w:spacing w:line="360" w:lineRule="exact"/>
              <w:ind w:firstLine="422" w:firstLineChars="201"/>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“资格审查部分”单独封装，密封并在袋上加盖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单位公章，同时应按本表第4.1.2项的规定写明相应内容。</w:t>
            </w:r>
          </w:p>
          <w:p w14:paraId="5AC69120">
            <w:pPr>
              <w:autoSpaceDE w:val="0"/>
              <w:autoSpaceDN w:val="0"/>
              <w:spacing w:line="360" w:lineRule="exact"/>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szCs w:val="21"/>
                <w:highlight w:val="none"/>
              </w:rPr>
              <w:t>注：“竞选函部分”袋、“经济部分”袋、“技术部分”袋</w:t>
            </w:r>
            <w:r>
              <w:rPr>
                <w:rFonts w:hint="eastAsia" w:ascii="宋体" w:hAnsi="宋体" w:cs="宋体"/>
                <w:color w:val="auto"/>
                <w:szCs w:val="21"/>
                <w:highlight w:val="none"/>
                <w:lang w:eastAsia="zh-CN"/>
              </w:rPr>
              <w:t>、“资格审查部分”</w:t>
            </w:r>
            <w:r>
              <w:rPr>
                <w:rFonts w:hint="eastAsia" w:ascii="宋体" w:hAnsi="宋体" w:cs="宋体"/>
                <w:color w:val="auto"/>
                <w:szCs w:val="21"/>
                <w:highlight w:val="none"/>
                <w:lang w:val="en-US" w:eastAsia="zh-CN"/>
              </w:rPr>
              <w:t>袋等</w:t>
            </w:r>
            <w:r>
              <w:rPr>
                <w:rFonts w:hint="eastAsia" w:ascii="宋体" w:hAnsi="宋体" w:eastAsia="宋体" w:cs="宋体"/>
                <w:color w:val="auto"/>
                <w:szCs w:val="21"/>
                <w:highlight w:val="none"/>
              </w:rPr>
              <w:t>只为方便</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分装，不作为判定密封合格与否的条件。但为了方便开标，请各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主动配合，按要求分装。</w:t>
            </w:r>
          </w:p>
        </w:tc>
      </w:tr>
      <w:tr w14:paraId="7B7A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388CC4C4">
            <w:pPr>
              <w:snapToGrid w:val="0"/>
              <w:spacing w:line="360" w:lineRule="auto"/>
              <w:jc w:val="center"/>
              <w:rPr>
                <w:rFonts w:hint="eastAsia" w:ascii="宋体" w:hAnsi="宋体" w:eastAsia="宋体" w:cs="宋体"/>
                <w:color w:val="auto"/>
                <w:kern w:val="0"/>
                <w:highlight w:val="none"/>
              </w:rPr>
            </w:pPr>
            <w:r>
              <w:rPr>
                <w:rFonts w:hint="eastAsia" w:ascii="宋体" w:hAnsi="宋体" w:cs="宋体"/>
                <w:color w:val="auto"/>
                <w:szCs w:val="21"/>
                <w:highlight w:val="none"/>
              </w:rPr>
              <w:t>4.1.2</w:t>
            </w:r>
          </w:p>
        </w:tc>
        <w:tc>
          <w:tcPr>
            <w:tcW w:w="1582" w:type="dxa"/>
            <w:vAlign w:val="center"/>
          </w:tcPr>
          <w:p w14:paraId="497C17E1">
            <w:pPr>
              <w:snapToGrid w:val="0"/>
              <w:spacing w:line="360" w:lineRule="auto"/>
              <w:jc w:val="center"/>
              <w:rPr>
                <w:rFonts w:hint="eastAsia" w:ascii="宋体" w:hAnsi="宋体" w:eastAsia="宋体" w:cs="宋体"/>
                <w:color w:val="auto"/>
                <w:kern w:val="0"/>
                <w:highlight w:val="none"/>
              </w:rPr>
            </w:pPr>
            <w:r>
              <w:rPr>
                <w:rFonts w:hint="eastAsia" w:ascii="宋体" w:hAnsi="宋体" w:cs="宋体"/>
                <w:color w:val="auto"/>
                <w:szCs w:val="21"/>
                <w:highlight w:val="none"/>
              </w:rPr>
              <w:t>封套上写明</w:t>
            </w:r>
          </w:p>
        </w:tc>
        <w:tc>
          <w:tcPr>
            <w:tcW w:w="7009" w:type="dxa"/>
            <w:vAlign w:val="center"/>
          </w:tcPr>
          <w:p w14:paraId="532B7A63">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应在 “</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”大袋和“资格审查部分”封套上写明如下内容：</w:t>
            </w:r>
          </w:p>
          <w:p w14:paraId="1F4B53EC">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比选人名称：</w:t>
            </w:r>
          </w:p>
          <w:p w14:paraId="0175BEFE">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p>
          <w:p w14:paraId="5BBE56FF">
            <w:pPr>
              <w:snapToGrid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响应文件</w:t>
            </w:r>
          </w:p>
          <w:p w14:paraId="34A1727C">
            <w:pPr>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分前不得开启</w:t>
            </w:r>
          </w:p>
        </w:tc>
      </w:tr>
      <w:tr w14:paraId="2FB2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227FEE1E">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4.2.2</w:t>
            </w:r>
          </w:p>
        </w:tc>
        <w:tc>
          <w:tcPr>
            <w:tcW w:w="1582" w:type="dxa"/>
            <w:vAlign w:val="center"/>
          </w:tcPr>
          <w:p w14:paraId="35912827">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递交</w:t>
            </w:r>
            <w:r>
              <w:rPr>
                <w:rFonts w:hint="eastAsia" w:ascii="宋体" w:hAnsi="宋体" w:cs="宋体"/>
                <w:color w:val="auto"/>
                <w:kern w:val="0"/>
                <w:highlight w:val="none"/>
                <w:lang w:eastAsia="zh-CN"/>
              </w:rPr>
              <w:t>响应文件</w:t>
            </w:r>
            <w:r>
              <w:rPr>
                <w:rFonts w:hint="eastAsia" w:ascii="宋体" w:hAnsi="宋体" w:eastAsia="宋体" w:cs="宋体"/>
                <w:color w:val="auto"/>
                <w:kern w:val="0"/>
                <w:highlight w:val="none"/>
              </w:rPr>
              <w:t>的时间和地点</w:t>
            </w:r>
          </w:p>
        </w:tc>
        <w:tc>
          <w:tcPr>
            <w:tcW w:w="7009" w:type="dxa"/>
            <w:vAlign w:val="center"/>
          </w:tcPr>
          <w:p w14:paraId="57182334">
            <w:pPr>
              <w:snapToGrid w:val="0"/>
              <w:spacing w:line="360" w:lineRule="auto"/>
              <w:ind w:firstLine="422" w:firstLineChars="200"/>
              <w:rPr>
                <w:rFonts w:hint="default" w:ascii="宋体" w:hAnsi="宋体" w:eastAsia="宋体" w:cs="宋体"/>
                <w:b/>
                <w:color w:val="auto"/>
                <w:highlight w:val="none"/>
                <w:lang w:val="en-US" w:eastAsia="zh-CN"/>
              </w:rPr>
            </w:pPr>
            <w:r>
              <w:rPr>
                <w:rFonts w:hint="eastAsia" w:ascii="宋体" w:hAnsi="宋体" w:eastAsia="宋体" w:cs="宋体"/>
                <w:b/>
                <w:color w:val="auto"/>
                <w:kern w:val="0"/>
                <w:highlight w:val="none"/>
              </w:rPr>
              <w:t xml:space="preserve"> </w:t>
            </w:r>
            <w:r>
              <w:rPr>
                <w:rFonts w:hint="eastAsia" w:ascii="宋体" w:hAnsi="宋体" w:cs="宋体"/>
                <w:color w:val="auto"/>
                <w:kern w:val="0"/>
                <w:highlight w:val="none"/>
                <w:lang w:val="en-US" w:eastAsia="zh-CN"/>
              </w:rPr>
              <w:t>详见比选公告</w:t>
            </w:r>
          </w:p>
        </w:tc>
      </w:tr>
      <w:tr w14:paraId="220E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364DD9BE">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5.1</w:t>
            </w:r>
          </w:p>
        </w:tc>
        <w:tc>
          <w:tcPr>
            <w:tcW w:w="1582" w:type="dxa"/>
            <w:vAlign w:val="center"/>
          </w:tcPr>
          <w:p w14:paraId="467504D0">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highlight w:val="none"/>
              </w:rPr>
              <w:t>开标时间和地点</w:t>
            </w:r>
          </w:p>
        </w:tc>
        <w:tc>
          <w:tcPr>
            <w:tcW w:w="7009" w:type="dxa"/>
            <w:vAlign w:val="center"/>
          </w:tcPr>
          <w:p w14:paraId="6BC88D72">
            <w:pPr>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kern w:val="0"/>
                <w:highlight w:val="none"/>
                <w:lang w:val="en-US" w:eastAsia="zh-CN"/>
              </w:rPr>
              <w:t>详见比选公告</w:t>
            </w:r>
          </w:p>
        </w:tc>
      </w:tr>
      <w:tr w14:paraId="617C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5" w:type="dxa"/>
            <w:vAlign w:val="center"/>
          </w:tcPr>
          <w:p w14:paraId="4FCCBB67">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highlight w:val="none"/>
              </w:rPr>
              <w:t>5.2</w:t>
            </w:r>
          </w:p>
        </w:tc>
        <w:tc>
          <w:tcPr>
            <w:tcW w:w="1582" w:type="dxa"/>
            <w:vAlign w:val="center"/>
          </w:tcPr>
          <w:p w14:paraId="3B391208">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highlight w:val="none"/>
              </w:rPr>
              <w:t>比选</w:t>
            </w:r>
            <w:r>
              <w:rPr>
                <w:rFonts w:hint="eastAsia" w:ascii="宋体" w:hAnsi="宋体" w:eastAsia="宋体" w:cs="宋体"/>
                <w:color w:val="auto"/>
                <w:kern w:val="0"/>
                <w:highlight w:val="none"/>
                <w:lang w:eastAsia="zh-CN"/>
              </w:rPr>
              <w:t>开标</w:t>
            </w:r>
            <w:r>
              <w:rPr>
                <w:rFonts w:hint="eastAsia" w:ascii="宋体" w:hAnsi="宋体" w:eastAsia="宋体" w:cs="宋体"/>
                <w:color w:val="auto"/>
                <w:kern w:val="0"/>
                <w:highlight w:val="none"/>
              </w:rPr>
              <w:t>程序</w:t>
            </w:r>
          </w:p>
        </w:tc>
        <w:tc>
          <w:tcPr>
            <w:tcW w:w="7009" w:type="dxa"/>
            <w:vAlign w:val="center"/>
          </w:tcPr>
          <w:p w14:paraId="6B70EA7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主持人按下列程序进行开标：</w:t>
            </w:r>
          </w:p>
          <w:p w14:paraId="42CFE64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1.宣布开标纪律；</w:t>
            </w:r>
          </w:p>
          <w:p w14:paraId="3CEA8F9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2.宣布开标人、唱标人、记录人、监标人等有关人员姓名；</w:t>
            </w:r>
          </w:p>
          <w:p w14:paraId="6357010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3.公布在比选申请截止时间前递交</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名称，并点名确认</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是否派人到场；</w:t>
            </w:r>
          </w:p>
          <w:p w14:paraId="55150A5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4.核验参加开标会议的</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的法定代表人或委托代理人本人身份证（原件），核验被授权代理人的授权委托书（原件），以确认其身份合法有效；</w:t>
            </w:r>
          </w:p>
          <w:p w14:paraId="22C4995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.密封情况检查：</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或者其推选的代表检查</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的密封情况并确认；</w:t>
            </w:r>
          </w:p>
          <w:p w14:paraId="03C61E8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.开启</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顺序：随机开启；</w:t>
            </w:r>
          </w:p>
          <w:p w14:paraId="2916B2F7">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按照宣布的开标顺序当众开标，公布</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名称、比选报价及其他内容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并记录在案。</w:t>
            </w:r>
          </w:p>
          <w:p w14:paraId="4D52F8EA">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代表、监标人、记录人等有关人员在开标记录上签字确认。</w:t>
            </w:r>
          </w:p>
          <w:p w14:paraId="1243DBE7">
            <w:pPr>
              <w:pStyle w:val="10"/>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.开标结束。</w:t>
            </w:r>
          </w:p>
        </w:tc>
      </w:tr>
      <w:tr w14:paraId="3CCE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55" w:type="dxa"/>
            <w:vAlign w:val="center"/>
          </w:tcPr>
          <w:p w14:paraId="5BC01811">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582" w:type="dxa"/>
            <w:vAlign w:val="center"/>
          </w:tcPr>
          <w:p w14:paraId="4F26E6F0">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eastAsia="zh-CN"/>
              </w:rPr>
              <w:t>评选委员会</w:t>
            </w:r>
            <w:r>
              <w:rPr>
                <w:rFonts w:hint="eastAsia" w:ascii="宋体" w:hAnsi="宋体" w:eastAsia="宋体" w:cs="宋体"/>
                <w:color w:val="auto"/>
                <w:kern w:val="0"/>
                <w:highlight w:val="none"/>
              </w:rPr>
              <w:t>的组建</w:t>
            </w:r>
          </w:p>
        </w:tc>
        <w:tc>
          <w:tcPr>
            <w:tcW w:w="7009" w:type="dxa"/>
            <w:vAlign w:val="center"/>
          </w:tcPr>
          <w:p w14:paraId="12602B1D">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由比选人按法律法规及相关规定依法组建</w:t>
            </w:r>
            <w:r>
              <w:rPr>
                <w:rFonts w:hint="eastAsia" w:ascii="宋体" w:hAnsi="宋体" w:eastAsia="宋体" w:cs="宋体"/>
                <w:color w:val="auto"/>
                <w:kern w:val="0"/>
                <w:highlight w:val="none"/>
                <w:lang w:eastAsia="zh-CN"/>
              </w:rPr>
              <w:t>评选委员会</w:t>
            </w:r>
            <w:r>
              <w:rPr>
                <w:rFonts w:hint="eastAsia" w:ascii="宋体" w:hAnsi="宋体" w:eastAsia="宋体" w:cs="宋体"/>
                <w:color w:val="auto"/>
                <w:kern w:val="0"/>
                <w:highlight w:val="none"/>
              </w:rPr>
              <w:t>。</w:t>
            </w:r>
          </w:p>
        </w:tc>
      </w:tr>
      <w:tr w14:paraId="30FD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04AA9044">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7.1.1</w:t>
            </w:r>
          </w:p>
        </w:tc>
        <w:tc>
          <w:tcPr>
            <w:tcW w:w="1582" w:type="dxa"/>
            <w:vAlign w:val="center"/>
          </w:tcPr>
          <w:p w14:paraId="058BD4DD">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是否授权</w:t>
            </w:r>
            <w:r>
              <w:rPr>
                <w:rFonts w:hint="eastAsia" w:ascii="宋体" w:hAnsi="宋体" w:eastAsia="宋体" w:cs="宋体"/>
                <w:color w:val="auto"/>
                <w:kern w:val="0"/>
                <w:highlight w:val="none"/>
                <w:lang w:eastAsia="zh-CN"/>
              </w:rPr>
              <w:t>评选委员会</w:t>
            </w:r>
            <w:r>
              <w:rPr>
                <w:rFonts w:hint="eastAsia" w:ascii="宋体" w:hAnsi="宋体" w:eastAsia="宋体" w:cs="宋体"/>
                <w:color w:val="auto"/>
                <w:kern w:val="0"/>
                <w:highlight w:val="none"/>
              </w:rPr>
              <w:t>确定中选人</w:t>
            </w:r>
          </w:p>
        </w:tc>
        <w:tc>
          <w:tcPr>
            <w:tcW w:w="7009" w:type="dxa"/>
            <w:vAlign w:val="center"/>
          </w:tcPr>
          <w:p w14:paraId="2537D9F9">
            <w:pPr>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否，</w:t>
            </w:r>
            <w:r>
              <w:rPr>
                <w:rFonts w:hint="eastAsia" w:ascii="宋体" w:hAnsi="宋体" w:eastAsia="宋体" w:cs="宋体"/>
                <w:color w:val="auto"/>
                <w:kern w:val="0"/>
                <w:highlight w:val="none"/>
                <w:lang w:eastAsia="zh-CN"/>
              </w:rPr>
              <w:t>按</w:t>
            </w:r>
            <w:r>
              <w:rPr>
                <w:rFonts w:hint="eastAsia" w:ascii="宋体" w:hAnsi="宋体" w:cs="宋体"/>
                <w:color w:val="auto"/>
                <w:kern w:val="0"/>
                <w:highlight w:val="none"/>
                <w:lang w:eastAsia="zh-CN"/>
              </w:rPr>
              <w:t>评标办法</w:t>
            </w:r>
            <w:r>
              <w:rPr>
                <w:rFonts w:hint="eastAsia" w:ascii="宋体" w:hAnsi="宋体" w:eastAsia="宋体" w:cs="宋体"/>
                <w:color w:val="auto"/>
                <w:kern w:val="0"/>
                <w:highlight w:val="none"/>
              </w:rPr>
              <w:t>推荐经前三名为中选候选人。</w:t>
            </w:r>
          </w:p>
        </w:tc>
      </w:tr>
      <w:tr w14:paraId="17A4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292B8E17">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7.1.2</w:t>
            </w:r>
          </w:p>
        </w:tc>
        <w:tc>
          <w:tcPr>
            <w:tcW w:w="1582" w:type="dxa"/>
            <w:vAlign w:val="center"/>
          </w:tcPr>
          <w:p w14:paraId="2E84D62E">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履约保证金</w:t>
            </w:r>
          </w:p>
        </w:tc>
        <w:tc>
          <w:tcPr>
            <w:tcW w:w="7009" w:type="dxa"/>
            <w:vAlign w:val="center"/>
          </w:tcPr>
          <w:p w14:paraId="6D57BD1F">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1.本项目履约保证金为中选合同金额的5%。</w:t>
            </w:r>
          </w:p>
          <w:p w14:paraId="6F08C9FE">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2.缴纳履约保证金方式：</w:t>
            </w:r>
            <w:r>
              <w:rPr>
                <w:rFonts w:hint="eastAsia" w:ascii="宋体" w:hAnsi="宋体" w:cs="宋体"/>
                <w:color w:val="auto"/>
                <w:kern w:val="0"/>
                <w:highlight w:val="none"/>
                <w:lang w:val="en-US" w:eastAsia="zh-CN"/>
              </w:rPr>
              <w:t>成交供应商</w:t>
            </w:r>
            <w:r>
              <w:rPr>
                <w:rFonts w:hint="eastAsia" w:ascii="宋体" w:hAnsi="宋体" w:eastAsia="宋体" w:cs="宋体"/>
                <w:color w:val="auto"/>
                <w:kern w:val="0"/>
                <w:highlight w:val="none"/>
                <w:lang w:val="en-US" w:eastAsia="zh-CN"/>
              </w:rPr>
              <w:t>应在结果公示期结束后10日内，通过现金转账形式或支票、汇票、本票或者金融机构、担保机构出具的保函等非现金形式形式向比选人缴纳履约保证金，逾期未缴纳视为成交供应商放弃成交资格。</w:t>
            </w:r>
          </w:p>
          <w:p w14:paraId="36CB327A">
            <w:pPr>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3.履约保证金的退还：工程竣工验收合格后无息退还。</w:t>
            </w:r>
          </w:p>
        </w:tc>
      </w:tr>
      <w:tr w14:paraId="719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7109590C">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8.1</w:t>
            </w:r>
          </w:p>
        </w:tc>
        <w:tc>
          <w:tcPr>
            <w:tcW w:w="1582" w:type="dxa"/>
            <w:vAlign w:val="center"/>
          </w:tcPr>
          <w:p w14:paraId="03C2B561">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付款方式</w:t>
            </w:r>
          </w:p>
        </w:tc>
        <w:tc>
          <w:tcPr>
            <w:tcW w:w="7009" w:type="dxa"/>
            <w:vAlign w:val="center"/>
          </w:tcPr>
          <w:p w14:paraId="1CB2C9D0">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lang w:val="en-US" w:eastAsia="zh-CN"/>
              </w:rPr>
              <w:t>.本项目签订合同后，成交供应商向采购人提供等额的预付款担保函和相应发票后，向成交供应商支付合同金额30%的预付款。</w:t>
            </w:r>
          </w:p>
          <w:p w14:paraId="0CA54E4F">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w:t>
            </w:r>
            <w:r>
              <w:rPr>
                <w:rFonts w:hint="eastAsia" w:ascii="宋体" w:hAnsi="宋体" w:eastAsia="宋体" w:cs="宋体"/>
                <w:color w:val="auto"/>
                <w:kern w:val="0"/>
                <w:highlight w:val="none"/>
                <w:lang w:val="en-US" w:eastAsia="zh-CN"/>
              </w:rPr>
              <w:t>.成交供应商完成项目施工图纸所示所有工程内容，且经采购人验收合格后，支付至合同金额的70%（同时扣除前期支付的预付款）。</w:t>
            </w:r>
          </w:p>
          <w:p w14:paraId="0A49C30A">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w:t>
            </w:r>
            <w:r>
              <w:rPr>
                <w:rFonts w:hint="eastAsia" w:ascii="宋体" w:hAnsi="宋体" w:eastAsia="宋体" w:cs="宋体"/>
                <w:color w:val="auto"/>
                <w:kern w:val="0"/>
                <w:highlight w:val="none"/>
                <w:lang w:val="en-US" w:eastAsia="zh-CN"/>
              </w:rPr>
              <w:t>.本项目经验收合格后10日内，成交供应商向采购人提交合规结算资料，经采购人结算评审结束且收到质保金之后，向成交供应商支付至结算评审金额的100%。</w:t>
            </w:r>
          </w:p>
          <w:p w14:paraId="6F7C4D08">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4</w:t>
            </w:r>
            <w:r>
              <w:rPr>
                <w:rFonts w:hint="eastAsia" w:ascii="宋体" w:hAnsi="宋体" w:eastAsia="宋体" w:cs="宋体"/>
                <w:color w:val="auto"/>
                <w:kern w:val="0"/>
                <w:highlight w:val="none"/>
                <w:lang w:val="en-US" w:eastAsia="zh-CN"/>
              </w:rPr>
              <w:t>.本项目质量保证金为项目结算评审金额的3%，工程完成后经采购人验收合格且结算评审结束后，成交供应商通过现金转账形式向比选人足额缴纳质保金，待缺陷责任期满后无息退还（质量保修范围为成交供应商完成的所有工程内容）。本项目缺陷责任期从工程竣工验收合格之日起算24个月。质保期同缺陷责任期。</w:t>
            </w:r>
          </w:p>
          <w:p w14:paraId="7782FBBF">
            <w:pPr>
              <w:snapToGrid w:val="0"/>
              <w:spacing w:line="360" w:lineRule="auto"/>
              <w:ind w:firstLine="420" w:firstLineChars="200"/>
              <w:rPr>
                <w:rFonts w:hint="default"/>
                <w:color w:val="auto"/>
                <w:highlight w:val="none"/>
                <w:lang w:val="en-US"/>
              </w:rPr>
            </w:pPr>
            <w:r>
              <w:rPr>
                <w:rFonts w:hint="eastAsia" w:ascii="宋体" w:hAnsi="宋体" w:eastAsia="宋体" w:cs="宋体"/>
                <w:color w:val="auto"/>
                <w:kern w:val="0"/>
                <w:highlight w:val="none"/>
                <w:lang w:val="en-US" w:eastAsia="zh-CN"/>
              </w:rPr>
              <w:t>注：以上均为无息支付，每次支付工程款时，成交供应商必须按比选人要求提供足额有效的正规发票。否则比选人有权顺延支付合同款项，由此造成的一切损失由成交供应商自行承担。</w:t>
            </w:r>
          </w:p>
        </w:tc>
      </w:tr>
      <w:tr w14:paraId="324E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55" w:type="dxa"/>
            <w:vAlign w:val="center"/>
          </w:tcPr>
          <w:p w14:paraId="46A0F062">
            <w:pPr>
              <w:snapToGrid w:val="0"/>
              <w:spacing w:line="360" w:lineRule="auto"/>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8.2</w:t>
            </w:r>
          </w:p>
        </w:tc>
        <w:tc>
          <w:tcPr>
            <w:tcW w:w="1582" w:type="dxa"/>
            <w:vAlign w:val="center"/>
          </w:tcPr>
          <w:p w14:paraId="178E6141">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结算原则</w:t>
            </w:r>
          </w:p>
        </w:tc>
        <w:tc>
          <w:tcPr>
            <w:tcW w:w="7009" w:type="dxa"/>
            <w:vAlign w:val="center"/>
          </w:tcPr>
          <w:p w14:paraId="1756C536">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1.结算原则：本项目为单价计价合同，结算审计时根据实际完成且验收合格的工作量及投标清单报价据实结算，最终结算总价不超过签约合同价。</w:t>
            </w:r>
          </w:p>
          <w:p w14:paraId="05293B63">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结算总价=各分部分项工程结算价+措施项目费+其他项目费+规费+ 税金+分部分项工程量清单新增或变更等引起的增（减）子项结算价+合同约定的其他费用,具体结算办法如下：</w:t>
            </w:r>
          </w:p>
          <w:p w14:paraId="02E6B513">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1.1分部分项工程：</w:t>
            </w:r>
          </w:p>
          <w:p w14:paraId="52C75095">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1.1.1按《建设工程工程量清单计价规范》（GB50500-2013）、《重庆市建设工程工程量清单计价规则》（CQJJGZ-2013）、《重庆市建设工程工程量计算规则》（CQJLGZ－2013）、《房屋建筑与装饰工程工程量计算规范》（GB50854-2013）、《通用安装工程工程量计算规范》（GB50856-2013）、《市政工程工程量计算规范》（GB50857-2013）、《园林绿化工程工程量计算规范》（GB50858-2013）等约定的计量规则计算的实际合格工程量。</w:t>
            </w:r>
          </w:p>
          <w:p w14:paraId="519B7E3C">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1.1.2已标价工程量清单子目结算工程量未超过已标价工程量115%的，子项综合单价以成交供应商报价时的分部分项工程量清单中子项成交综合单价为结算依据。</w:t>
            </w:r>
          </w:p>
          <w:p w14:paraId="73D3C8FB">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1.1.3已标价工程量清单子目结算工程量超过已标价工程量115%的，超出部分工程量乘以按〔相应子项成交综合单价*85%〕约定修正综合单价确定该部分分部分项工程结算价，未超出部分子项综合单价以成交供应商报价时的分部分项工程量清单中子项成交综合单价为结算依据。</w:t>
            </w:r>
          </w:p>
          <w:p w14:paraId="2D05EF7D">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1.2措施项目：</w:t>
            </w:r>
          </w:p>
          <w:p w14:paraId="5E71247B">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1.2.1无论因设计变更或施工工艺变化等任何因素而引起实际措施费的变化，施工组织措施项目费均以投标时的施工组织措施项目费报价作为结算价（除安全文明施工费用外）。</w:t>
            </w:r>
          </w:p>
          <w:p w14:paraId="09943E37">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1.2.2安全文明施工费按照《重庆市建设工程安全文明施工费计取及使用管理规定》（渝建管〔2024〕38号）、《重庆市建设工程费用定额》（CQFYDE-2018）、《重庆市城乡建设委员会关于适用增值税新税率调整建设工程计价依据的通知》（渝建〔2019〕143号）的规定进行结算。</w:t>
            </w:r>
          </w:p>
          <w:p w14:paraId="2B1961C3">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1.2.3施工技术措施项目费：</w:t>
            </w:r>
          </w:p>
          <w:p w14:paraId="2DF02B69">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（1）技术措施清单中以项计列的项目，无论因设计变更或施工工艺变化等任何因素而引起实际措施费的变化，均按投标时施工技术措施项目费的报价作为结算价。</w:t>
            </w:r>
          </w:p>
          <w:p w14:paraId="753F7FE1">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（2）技术措施清单中以项目编码、项目名称、项目特征、工程内容、工程量及计量单位列项的项目，按照本章“四、结算原则”1.1分部分项工程计算原则执行。</w:t>
            </w:r>
          </w:p>
          <w:p w14:paraId="0F84069E">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1.3其他项目（如有）：</w:t>
            </w:r>
          </w:p>
          <w:p w14:paraId="3885B85A">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1.3.1材料（工程设备）暂估价：本工程所需材料、设备由乙方自行采购，所采购的材料必须符合国家规范标准及设计文件等要求，按照计量原则约定及对应定额消耗量确定的数量乘以监理人（如有）、发包人根据市场行情认质核价确定的价格进行结算。</w:t>
            </w:r>
          </w:p>
          <w:p w14:paraId="4DAB0F32">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1.3.2本工程采用专业工程暂估价或暂列金额采购的，结算时按实结算。其中以暂列金额采购的施工内容实施与否由比选人决定。</w:t>
            </w:r>
          </w:p>
          <w:p w14:paraId="4347DFB5">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1.3.3暂列金额：比选人给出的暂列金额（如有）项目比选人有权全部使用、部分使用或完全不用；如需实施，须经过比选人确认，结算原则参照本比选文件结算条款执行，费用须经过比选人及结算审核单位审核。</w:t>
            </w:r>
          </w:p>
          <w:p w14:paraId="47B63DB9">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1.4规费：按投标费率结算，若成交供应商的竞选总报价中规费费率高于规定费率，则以规定费率结算。</w:t>
            </w:r>
          </w:p>
          <w:p w14:paraId="52EB30CB">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1.5税金：按投标费率结算，若成交供应商的竞选总报价中规费费率高于规定费率，则以规定费率结算。</w:t>
            </w:r>
          </w:p>
          <w:p w14:paraId="2E24E7FA">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1.6工程施工中如因设计变更发生的工程量增减或实施项目发生变化，在工程结算时根据比选人确认的竣工图和工程变更进行调整。其价格按下列办法确定：</w:t>
            </w:r>
          </w:p>
          <w:p w14:paraId="4BA9A3FC">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1.6.1成交金额工程量清单中有相同项目的，按相应项目单价执行；</w:t>
            </w:r>
          </w:p>
          <w:p w14:paraId="609DD5EF">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1.6.2成交金额工程量清单中有类似项目的，参照相应项目单价执行。</w:t>
            </w:r>
          </w:p>
          <w:p w14:paraId="1F0E8E6B">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1.6.3已标价的工程量清单没有适用也没有类似于变更工程项目的，按《建设工程工程量清单计价规范》（GB50500-2013）、《重庆市建设工程工程量清单计价规则》（CQJJGZ-2013）、《重庆市建设工程工程量计算规则》（CQJLGZ－2013）、《房屋建筑与装饰工程工程量计算规范》（GB50854-2013）、《通用安装工程工程量计算规范》（GB50856-2013）、《市政工程工程量计算规范》（GB50857-2013）、《重庆市房屋建筑与装饰工程计价定额》（CQJZZSDE-2018）、《重庆市通用安装工程计价定额》（CQAZDE-2018）、《重庆市市政工程计价定额》（CQSZDE-2018）、《重庆市园林绿化工程计价定额》（CQYLLHDE-2018）、《重庆市建设工程费用定额》（CQFYDE-2018）、《重庆市建设工程施工机械台班定额》（CQJXDE-2018）、《重庆市建设工程施工仪器仪表台班定额》（CQYQYBDE-2018）、《重庆市建设工程混凝土及砂浆配合比表》（CQPHBB-2018）、《重庆市排水管网设施养护维修定额》（CQPWDE-2021）、《关于印发关于适用增值税新税率调整建设工程计价依据的通知》（渝建【2019】143号）以及上述定额的综合解释及相关配套文件、比选文件、合同等相关规定进行组价。成交金额中没有的材料单价按施工期间重庆市建设工程造价总站主办的《重庆工程造价信息》公布的信息价算数平均值执行，《重庆工程造价信息》没有的材料价格由成交供应商报比选人和监理人（若有）认质核价。组价后按成交金额与最高限价的下浮比例同比例下浮并经比选人审核后作为结算送审综合单价，最终结算综合单价以结算评审单位审核认定为准。</w:t>
            </w:r>
          </w:p>
          <w:p w14:paraId="0DF66BAD">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1.7合同约定其他费用：</w:t>
            </w:r>
          </w:p>
          <w:p w14:paraId="1A7AC0C1">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1.7.1比选人要求成交供应商完成合同以外施工范围内或施工范围外但与本施工项目有密切关系的零星项目，成交供应商应接受比选人施工要求。</w:t>
            </w:r>
          </w:p>
          <w:p w14:paraId="31176D13">
            <w:pPr>
              <w:snapToGrid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1.7.2工程实施过程中，发包人有权对本项目具体实施工程进行合理调整，对此造成的工程量增加或减少，由此带来的风险已进入本合同中，承包人不能对此有任何异议或者要求经济补偿。</w:t>
            </w:r>
          </w:p>
        </w:tc>
      </w:tr>
      <w:tr w14:paraId="68FC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5D4F3402">
            <w:pPr>
              <w:snapToGrid w:val="0"/>
              <w:spacing w:line="360" w:lineRule="auto"/>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9</w:t>
            </w:r>
            <w:r>
              <w:rPr>
                <w:rFonts w:hint="eastAsia" w:ascii="宋体" w:hAnsi="宋体" w:cs="宋体"/>
                <w:color w:val="auto"/>
                <w:kern w:val="0"/>
                <w:highlight w:val="none"/>
                <w:lang w:val="en-US" w:eastAsia="zh-CN"/>
              </w:rPr>
              <w:t>.1</w:t>
            </w:r>
          </w:p>
        </w:tc>
        <w:tc>
          <w:tcPr>
            <w:tcW w:w="1582" w:type="dxa"/>
            <w:vAlign w:val="center"/>
          </w:tcPr>
          <w:p w14:paraId="6080BE6E">
            <w:pPr>
              <w:snapToGrid w:val="0"/>
              <w:spacing w:line="360" w:lineRule="auto"/>
              <w:ind w:firstLine="315" w:firstLineChars="150"/>
              <w:rPr>
                <w:rFonts w:hint="eastAsia" w:ascii="宋体" w:hAnsi="宋体" w:eastAsia="宋体" w:cs="宋体"/>
                <w:color w:val="auto"/>
                <w:kern w:val="0"/>
                <w:highlight w:val="none"/>
              </w:rPr>
            </w:pPr>
            <w:r>
              <w:rPr>
                <w:rFonts w:hint="eastAsia" w:ascii="宋体" w:hAnsi="宋体" w:eastAsia="宋体" w:cs="宋体"/>
                <w:color w:val="auto"/>
                <w:kern w:val="0"/>
                <w:highlight w:val="none"/>
              </w:rPr>
              <w:t>重新比选</w:t>
            </w:r>
          </w:p>
        </w:tc>
        <w:tc>
          <w:tcPr>
            <w:tcW w:w="7009" w:type="dxa"/>
            <w:vAlign w:val="center"/>
          </w:tcPr>
          <w:p w14:paraId="27A3F926">
            <w:pPr>
              <w:widowControl/>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1.比选截止时间止，</w:t>
            </w:r>
            <w:r>
              <w:rPr>
                <w:rFonts w:hint="eastAsia" w:ascii="宋体" w:hAnsi="宋体" w:cs="宋体"/>
                <w:color w:val="auto"/>
                <w:kern w:val="0"/>
                <w:highlight w:val="none"/>
                <w:lang w:eastAsia="zh-CN"/>
              </w:rPr>
              <w:t>供应商</w:t>
            </w:r>
            <w:r>
              <w:rPr>
                <w:rFonts w:hint="eastAsia" w:ascii="宋体" w:hAnsi="宋体" w:eastAsia="宋体" w:cs="宋体"/>
                <w:color w:val="auto"/>
                <w:kern w:val="0"/>
                <w:highlight w:val="none"/>
              </w:rPr>
              <w:t>少于3个的；</w:t>
            </w:r>
          </w:p>
          <w:p w14:paraId="6307EC8A">
            <w:pPr>
              <w:widowControl/>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2.经</w:t>
            </w:r>
            <w:r>
              <w:rPr>
                <w:rFonts w:hint="eastAsia" w:ascii="宋体" w:hAnsi="宋体" w:eastAsia="宋体" w:cs="宋体"/>
                <w:color w:val="auto"/>
                <w:kern w:val="0"/>
                <w:highlight w:val="none"/>
                <w:lang w:eastAsia="zh-CN"/>
              </w:rPr>
              <w:t>评选委员会</w:t>
            </w:r>
            <w:r>
              <w:rPr>
                <w:rFonts w:hint="eastAsia" w:ascii="宋体" w:hAnsi="宋体" w:eastAsia="宋体" w:cs="宋体"/>
                <w:color w:val="auto"/>
                <w:kern w:val="0"/>
                <w:highlight w:val="none"/>
              </w:rPr>
              <w:t>评审后否决所有投标的。</w:t>
            </w:r>
          </w:p>
          <w:p w14:paraId="5217F614">
            <w:pPr>
              <w:widowControl/>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3.经评审后，如合格的</w:t>
            </w:r>
            <w:r>
              <w:rPr>
                <w:rFonts w:hint="eastAsia" w:ascii="宋体" w:hAnsi="宋体" w:cs="宋体"/>
                <w:color w:val="auto"/>
                <w:kern w:val="0"/>
                <w:highlight w:val="none"/>
                <w:lang w:eastAsia="zh-CN"/>
              </w:rPr>
              <w:t>供应商</w:t>
            </w:r>
            <w:r>
              <w:rPr>
                <w:rFonts w:hint="eastAsia" w:ascii="宋体" w:hAnsi="宋体" w:eastAsia="宋体" w:cs="宋体"/>
                <w:color w:val="auto"/>
                <w:kern w:val="0"/>
                <w:highlight w:val="none"/>
              </w:rPr>
              <w:t>少于三个的，且明显缺乏竞争的，</w:t>
            </w:r>
            <w:r>
              <w:rPr>
                <w:rFonts w:hint="eastAsia" w:ascii="宋体" w:hAnsi="宋体" w:eastAsia="宋体" w:cs="宋体"/>
                <w:color w:val="auto"/>
                <w:kern w:val="0"/>
                <w:highlight w:val="none"/>
                <w:lang w:eastAsia="zh-CN"/>
              </w:rPr>
              <w:t>评选委员会</w:t>
            </w:r>
            <w:r>
              <w:rPr>
                <w:rFonts w:hint="eastAsia" w:ascii="宋体" w:hAnsi="宋体" w:eastAsia="宋体" w:cs="宋体"/>
                <w:color w:val="auto"/>
                <w:kern w:val="0"/>
                <w:highlight w:val="none"/>
              </w:rPr>
              <w:t>可以否决全部投标，比选人将重新组织比选。</w:t>
            </w:r>
          </w:p>
          <w:p w14:paraId="65316471">
            <w:pPr>
              <w:widowControl/>
              <w:spacing w:line="360" w:lineRule="auto"/>
              <w:rPr>
                <w:rFonts w:hint="eastAsia" w:ascii="宋体" w:hAnsi="宋体" w:eastAsia="宋体" w:cs="宋体"/>
                <w:color w:val="auto"/>
                <w:kern w:val="0"/>
                <w:highlight w:val="none"/>
              </w:rPr>
            </w:pPr>
            <w:r>
              <w:rPr>
                <w:rFonts w:hint="eastAsia" w:ascii="宋体" w:hAnsi="宋体"/>
                <w:color w:val="auto"/>
                <w:kern w:val="0"/>
                <w:szCs w:val="21"/>
                <w:highlight w:val="none"/>
              </w:rPr>
              <w:t>注：本款只适用于首次比选。</w:t>
            </w:r>
          </w:p>
        </w:tc>
      </w:tr>
      <w:tr w14:paraId="14AA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55" w:type="dxa"/>
            <w:vAlign w:val="center"/>
          </w:tcPr>
          <w:p w14:paraId="0FEB09E4">
            <w:pPr>
              <w:snapToGrid w:val="0"/>
              <w:spacing w:line="360" w:lineRule="auto"/>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9.2</w:t>
            </w:r>
          </w:p>
        </w:tc>
        <w:tc>
          <w:tcPr>
            <w:tcW w:w="1582" w:type="dxa"/>
            <w:vAlign w:val="center"/>
          </w:tcPr>
          <w:p w14:paraId="40D83C6B">
            <w:pPr>
              <w:snapToGrid w:val="0"/>
              <w:spacing w:line="400" w:lineRule="exact"/>
              <w:jc w:val="center"/>
              <w:rPr>
                <w:rFonts w:hint="eastAsia" w:ascii="宋体" w:hAnsi="宋体" w:eastAsia="宋体" w:cs="宋体"/>
                <w:color w:val="auto"/>
                <w:kern w:val="0"/>
                <w:highlight w:val="none"/>
              </w:rPr>
            </w:pPr>
            <w:r>
              <w:rPr>
                <w:rFonts w:hint="eastAsia" w:ascii="宋体" w:hAnsi="宋体"/>
                <w:color w:val="auto"/>
                <w:kern w:val="0"/>
                <w:szCs w:val="21"/>
                <w:highlight w:val="none"/>
              </w:rPr>
              <w:t>重新</w:t>
            </w:r>
            <w:r>
              <w:rPr>
                <w:rFonts w:ascii="宋体" w:hAnsi="宋体"/>
                <w:color w:val="auto"/>
                <w:kern w:val="0"/>
                <w:szCs w:val="21"/>
                <w:highlight w:val="none"/>
              </w:rPr>
              <w:t>比选和不再比选</w:t>
            </w:r>
          </w:p>
        </w:tc>
        <w:tc>
          <w:tcPr>
            <w:tcW w:w="7009" w:type="dxa"/>
            <w:vAlign w:val="center"/>
          </w:tcPr>
          <w:p w14:paraId="5411D70C">
            <w:pPr>
              <w:autoSpaceDE w:val="0"/>
              <w:autoSpaceDN w:val="0"/>
              <w:adjustRightInd w:val="0"/>
              <w:snapToGrid w:val="0"/>
              <w:spacing w:afterLines="20" w:line="400" w:lineRule="exact"/>
              <w:ind w:firstLine="420" w:firstLineChars="200"/>
              <w:rPr>
                <w:rFonts w:hint="eastAsia" w:ascii="宋体" w:hAnsi="宋体"/>
                <w:color w:val="auto"/>
                <w:kern w:val="0"/>
                <w:szCs w:val="21"/>
                <w:highlight w:val="none"/>
              </w:rPr>
            </w:pPr>
            <w:r>
              <w:rPr>
                <w:rFonts w:hint="eastAsia" w:ascii="宋体" w:hAnsi="宋体"/>
                <w:snapToGrid w:val="0"/>
                <w:color w:val="auto"/>
                <w:kern w:val="0"/>
                <w:szCs w:val="21"/>
                <w:highlight w:val="none"/>
              </w:rPr>
              <w:t>重新比选的</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仍然少于三个的，按照比选投标法律法规规定的程序开标和评标。重新比选经评审有有效</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的，可以不再进行比选，但是按照国家有关规定需要履行审批、核准、备案手续的依法必须进行比选的项目，应当报原项目投资主管部门审批、核准、备案</w:t>
            </w:r>
            <w:r>
              <w:rPr>
                <w:rFonts w:ascii="宋体" w:hAnsi="宋体"/>
                <w:snapToGrid w:val="0"/>
                <w:color w:val="auto"/>
                <w:kern w:val="0"/>
                <w:szCs w:val="21"/>
                <w:highlight w:val="none"/>
              </w:rPr>
              <w:t>。</w:t>
            </w:r>
          </w:p>
        </w:tc>
      </w:tr>
      <w:tr w14:paraId="06D2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55" w:type="dxa"/>
            <w:vAlign w:val="center"/>
          </w:tcPr>
          <w:p w14:paraId="09575498">
            <w:pPr>
              <w:snapToGrid w:val="0"/>
              <w:spacing w:line="360" w:lineRule="auto"/>
              <w:jc w:val="center"/>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10</w:t>
            </w:r>
          </w:p>
        </w:tc>
        <w:tc>
          <w:tcPr>
            <w:tcW w:w="8591" w:type="dxa"/>
            <w:gridSpan w:val="2"/>
            <w:vAlign w:val="center"/>
          </w:tcPr>
          <w:p w14:paraId="7D5D040B">
            <w:pPr>
              <w:snapToGrid w:val="0"/>
              <w:spacing w:line="360" w:lineRule="auto"/>
              <w:jc w:val="center"/>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需要补充的其他内容</w:t>
            </w:r>
          </w:p>
        </w:tc>
      </w:tr>
      <w:tr w14:paraId="4C85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5" w:type="dxa"/>
            <w:vAlign w:val="center"/>
          </w:tcPr>
          <w:p w14:paraId="2E094472">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10.1</w:t>
            </w:r>
          </w:p>
        </w:tc>
        <w:tc>
          <w:tcPr>
            <w:tcW w:w="1582" w:type="dxa"/>
            <w:vAlign w:val="center"/>
          </w:tcPr>
          <w:p w14:paraId="24A7E277">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比选代理服务费</w:t>
            </w:r>
          </w:p>
        </w:tc>
        <w:tc>
          <w:tcPr>
            <w:tcW w:w="7009" w:type="dxa"/>
            <w:vAlign w:val="center"/>
          </w:tcPr>
          <w:p w14:paraId="1C64DC9B">
            <w:pPr>
              <w:spacing w:line="360" w:lineRule="auto"/>
              <w:ind w:firstLine="420" w:firstLineChars="200"/>
              <w:rPr>
                <w:rFonts w:hint="eastAsia"/>
                <w:color w:val="auto"/>
                <w:highlight w:val="none"/>
                <w:lang w:eastAsia="zh-CN"/>
              </w:rPr>
            </w:pPr>
            <w:r>
              <w:rPr>
                <w:rFonts w:hint="eastAsia"/>
                <w:color w:val="auto"/>
                <w:highlight w:val="none"/>
                <w:lang w:eastAsia="zh-CN"/>
              </w:rPr>
              <w:t>供应商</w:t>
            </w:r>
            <w:r>
              <w:rPr>
                <w:rFonts w:hint="eastAsia"/>
                <w:color w:val="auto"/>
                <w:highlight w:val="none"/>
                <w:lang w:val="en-US" w:eastAsia="zh-CN"/>
              </w:rPr>
              <w:t>在领取中标通知书前</w:t>
            </w:r>
            <w:r>
              <w:rPr>
                <w:rFonts w:hint="eastAsia"/>
                <w:color w:val="auto"/>
                <w:highlight w:val="none"/>
              </w:rPr>
              <w:t>向</w:t>
            </w:r>
            <w:r>
              <w:rPr>
                <w:rFonts w:hint="eastAsia"/>
                <w:color w:val="auto"/>
                <w:highlight w:val="none"/>
                <w:lang w:val="en-US" w:eastAsia="zh-CN"/>
              </w:rPr>
              <w:t>比选</w:t>
            </w:r>
            <w:r>
              <w:rPr>
                <w:rFonts w:hint="eastAsia"/>
                <w:color w:val="auto"/>
                <w:highlight w:val="none"/>
              </w:rPr>
              <w:t>代理机构</w:t>
            </w:r>
            <w:r>
              <w:rPr>
                <w:rFonts w:hint="eastAsia"/>
                <w:color w:val="auto"/>
                <w:highlight w:val="none"/>
                <w:lang w:val="en-US" w:eastAsia="zh-CN"/>
              </w:rPr>
              <w:t>一次性</w:t>
            </w:r>
            <w:r>
              <w:rPr>
                <w:rFonts w:hint="eastAsia"/>
                <w:color w:val="auto"/>
                <w:highlight w:val="none"/>
              </w:rPr>
              <w:t>缴纳</w:t>
            </w:r>
            <w:r>
              <w:rPr>
                <w:rFonts w:hint="eastAsia"/>
                <w:color w:val="auto"/>
                <w:highlight w:val="none"/>
                <w:lang w:val="en-US" w:eastAsia="zh-CN"/>
              </w:rPr>
              <w:t>比选</w:t>
            </w:r>
            <w:r>
              <w:rPr>
                <w:rFonts w:hint="eastAsia"/>
                <w:color w:val="auto"/>
                <w:highlight w:val="none"/>
              </w:rPr>
              <w:t>代理服务费</w:t>
            </w:r>
            <w:r>
              <w:rPr>
                <w:rFonts w:hint="eastAsia"/>
                <w:color w:val="auto"/>
                <w:highlight w:val="none"/>
                <w:lang w:eastAsia="zh-CN"/>
              </w:rPr>
              <w:t>。</w:t>
            </w:r>
          </w:p>
          <w:p w14:paraId="57B98962">
            <w:pPr>
              <w:spacing w:line="360" w:lineRule="auto"/>
              <w:ind w:firstLine="420" w:firstLineChars="200"/>
              <w:rPr>
                <w:rFonts w:hint="eastAsia" w:eastAsia="宋体"/>
                <w:color w:val="auto"/>
                <w:highlight w:val="none"/>
                <w:lang w:val="en-US" w:eastAsia="zh-CN"/>
              </w:rPr>
            </w:pPr>
            <w:r>
              <w:rPr>
                <w:rFonts w:hint="eastAsia" w:ascii="Times New Roman" w:hAnsi="Times New Roman" w:eastAsia="宋体" w:cs="Times New Roman"/>
                <w:color w:val="auto"/>
                <w:highlight w:val="none"/>
                <w:lang w:val="en-US" w:eastAsia="zh-CN"/>
              </w:rPr>
              <w:t>根据国家现行取费政策，按照以下计算方法确定比选代理服务费金额：以成交通知书载明的中选金额为基数，按“计价格【2002】1980号”等国家有关文件规定中“工程类”下浮10%后计费，不足3000元时按3000元计取</w:t>
            </w:r>
            <w:r>
              <w:rPr>
                <w:rFonts w:hint="eastAsia" w:cs="Times New Roman"/>
                <w:color w:val="auto"/>
                <w:highlight w:val="none"/>
                <w:lang w:val="en-US" w:eastAsia="zh-CN"/>
              </w:rPr>
              <w:t>。</w:t>
            </w:r>
          </w:p>
          <w:p w14:paraId="687C3669">
            <w:pPr>
              <w:spacing w:line="360" w:lineRule="auto"/>
              <w:ind w:firstLine="420" w:firstLineChars="200"/>
              <w:rPr>
                <w:rFonts w:hint="eastAsia"/>
                <w:color w:val="auto"/>
                <w:highlight w:val="none"/>
              </w:rPr>
            </w:pPr>
            <w:r>
              <w:rPr>
                <w:rFonts w:hint="eastAsia" w:eastAsia="宋体"/>
                <w:color w:val="auto"/>
                <w:highlight w:val="none"/>
                <w:lang w:val="en-US" w:eastAsia="zh-CN"/>
              </w:rPr>
              <w:t>本项目比选</w:t>
            </w:r>
            <w:r>
              <w:rPr>
                <w:rFonts w:hint="eastAsia" w:eastAsia="宋体"/>
                <w:color w:val="auto"/>
                <w:highlight w:val="none"/>
                <w:lang w:eastAsia="zh-CN"/>
              </w:rPr>
              <w:t>代理服务费</w:t>
            </w:r>
            <w:r>
              <w:rPr>
                <w:rFonts w:hint="eastAsia" w:eastAsia="宋体"/>
                <w:color w:val="auto"/>
                <w:highlight w:val="none"/>
                <w:lang w:val="en-US" w:eastAsia="zh-CN"/>
              </w:rPr>
              <w:t>人民币为</w:t>
            </w:r>
            <w:r>
              <w:rPr>
                <w:rFonts w:hint="eastAsia" w:eastAsia="宋体"/>
                <w:color w:val="auto"/>
                <w:highlight w:val="none"/>
                <w:lang w:eastAsia="zh-CN"/>
              </w:rPr>
              <w:t>3000元。</w:t>
            </w:r>
          </w:p>
        </w:tc>
      </w:tr>
    </w:tbl>
    <w:p w14:paraId="5D5094DA">
      <w:pPr>
        <w:rPr>
          <w:rFonts w:ascii="宋体" w:hAnsi="宋体"/>
          <w:b w:val="0"/>
          <w:snapToGrid w:val="0"/>
          <w:color w:val="auto"/>
          <w:highlight w:val="none"/>
        </w:rPr>
      </w:pPr>
      <w:bookmarkStart w:id="39" w:name="_Toc509218710"/>
      <w:bookmarkStart w:id="40" w:name="_Toc840"/>
      <w:bookmarkStart w:id="41" w:name="_Toc1587"/>
      <w:r>
        <w:rPr>
          <w:rFonts w:ascii="宋体" w:hAnsi="宋体"/>
          <w:b w:val="0"/>
          <w:snapToGrid w:val="0"/>
          <w:color w:val="auto"/>
          <w:highlight w:val="none"/>
        </w:rPr>
        <w:br w:type="page"/>
      </w:r>
    </w:p>
    <w:p w14:paraId="2A716B72">
      <w:pPr>
        <w:pStyle w:val="4"/>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r>
        <w:rPr>
          <w:rFonts w:ascii="宋体" w:hAnsi="宋体"/>
          <w:b w:val="0"/>
          <w:snapToGrid w:val="0"/>
          <w:color w:val="auto"/>
          <w:highlight w:val="none"/>
        </w:rPr>
        <w:t>1.  总则</w:t>
      </w:r>
      <w:bookmarkEnd w:id="39"/>
      <w:bookmarkEnd w:id="40"/>
      <w:bookmarkEnd w:id="41"/>
    </w:p>
    <w:p w14:paraId="5F4AAA38">
      <w:pPr>
        <w:pStyle w:val="5"/>
        <w:snapToGrid w:val="0"/>
        <w:spacing w:before="0" w:after="0" w:line="360" w:lineRule="auto"/>
        <w:rPr>
          <w:rFonts w:ascii="宋体" w:hAnsi="宋体"/>
          <w:b w:val="0"/>
          <w:snapToGrid w:val="0"/>
          <w:color w:val="auto"/>
          <w:sz w:val="24"/>
          <w:szCs w:val="24"/>
          <w:highlight w:val="none"/>
        </w:rPr>
      </w:pPr>
      <w:bookmarkStart w:id="42" w:name="_Toc430530436"/>
      <w:bookmarkStart w:id="43" w:name="_Toc509218711"/>
      <w:bookmarkStart w:id="44" w:name="_Toc287607747"/>
      <w:bookmarkStart w:id="45" w:name="_Toc287620686"/>
      <w:bookmarkStart w:id="46" w:name="_Toc32232"/>
      <w:bookmarkStart w:id="47" w:name="_Toc200513127"/>
      <w:bookmarkStart w:id="48" w:name="_Toc224103318"/>
      <w:bookmarkStart w:id="49" w:name="_Toc16515"/>
      <w:bookmarkStart w:id="50" w:name="_Toc277082553"/>
      <w:r>
        <w:rPr>
          <w:rFonts w:ascii="宋体" w:hAnsi="宋体"/>
          <w:b w:val="0"/>
          <w:snapToGrid w:val="0"/>
          <w:color w:val="auto"/>
          <w:sz w:val="24"/>
          <w:szCs w:val="24"/>
          <w:highlight w:val="none"/>
        </w:rPr>
        <w:t>1.1  项目概况</w:t>
      </w:r>
      <w:bookmarkEnd w:id="42"/>
      <w:bookmarkEnd w:id="43"/>
      <w:bookmarkEnd w:id="44"/>
      <w:bookmarkEnd w:id="45"/>
      <w:bookmarkEnd w:id="46"/>
      <w:bookmarkEnd w:id="47"/>
      <w:bookmarkEnd w:id="48"/>
      <w:bookmarkEnd w:id="49"/>
      <w:bookmarkEnd w:id="50"/>
    </w:p>
    <w:p w14:paraId="518F26D7">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w:t>
      </w:r>
      <w:r>
        <w:rPr>
          <w:rFonts w:hint="eastAsia" w:ascii="宋体" w:hAnsi="宋体"/>
          <w:snapToGrid w:val="0"/>
          <w:color w:val="auto"/>
          <w:kern w:val="0"/>
          <w:szCs w:val="21"/>
          <w:highlight w:val="none"/>
          <w:lang w:val="en-US" w:eastAsia="zh-CN"/>
        </w:rPr>
        <w:t>招标</w:t>
      </w:r>
      <w:r>
        <w:rPr>
          <w:rFonts w:ascii="宋体" w:hAnsi="宋体"/>
          <w:snapToGrid w:val="0"/>
          <w:color w:val="auto"/>
          <w:kern w:val="0"/>
          <w:szCs w:val="21"/>
          <w:highlight w:val="none"/>
        </w:rPr>
        <w:t>投标法》等有关法律、法规和规章的规定，本比选项目已具备比选条件，现对本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施工进行比选。</w:t>
      </w:r>
    </w:p>
    <w:p w14:paraId="0F773525">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本比选项目比选人：见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021D982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本比选项目比选代理机构：见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17B3654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本比选项目名称：见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3787046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本比选项目建设地点：见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56B635E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本比选项目建设规模：见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2A9AF1DB">
      <w:pPr>
        <w:pStyle w:val="5"/>
        <w:snapToGrid w:val="0"/>
        <w:spacing w:before="0" w:after="0" w:line="360" w:lineRule="auto"/>
        <w:rPr>
          <w:rFonts w:ascii="宋体" w:hAnsi="宋体"/>
          <w:b w:val="0"/>
          <w:snapToGrid w:val="0"/>
          <w:color w:val="auto"/>
          <w:sz w:val="24"/>
          <w:szCs w:val="24"/>
          <w:highlight w:val="none"/>
        </w:rPr>
      </w:pPr>
      <w:bookmarkStart w:id="51" w:name="_Toc509218712"/>
      <w:bookmarkStart w:id="52" w:name="_Toc430530437"/>
      <w:bookmarkStart w:id="53" w:name="_Toc287607748"/>
      <w:bookmarkStart w:id="54" w:name="_Toc21567"/>
      <w:bookmarkStart w:id="55" w:name="_Toc287620687"/>
      <w:bookmarkStart w:id="56" w:name="_Toc3400"/>
      <w:bookmarkStart w:id="57" w:name="_Toc200513128"/>
      <w:bookmarkStart w:id="58" w:name="_Toc224103319"/>
      <w:bookmarkStart w:id="59" w:name="_Toc277082554"/>
      <w:r>
        <w:rPr>
          <w:rFonts w:ascii="宋体" w:hAnsi="宋体"/>
          <w:b w:val="0"/>
          <w:snapToGrid w:val="0"/>
          <w:color w:val="auto"/>
          <w:sz w:val="24"/>
          <w:szCs w:val="24"/>
          <w:highlight w:val="none"/>
        </w:rPr>
        <w:t>1.2  资金来源和落实情况</w:t>
      </w:r>
      <w:bookmarkEnd w:id="51"/>
      <w:bookmarkEnd w:id="52"/>
      <w:bookmarkEnd w:id="53"/>
      <w:bookmarkEnd w:id="54"/>
      <w:bookmarkEnd w:id="55"/>
      <w:bookmarkEnd w:id="56"/>
      <w:bookmarkEnd w:id="57"/>
      <w:bookmarkEnd w:id="58"/>
      <w:bookmarkEnd w:id="59"/>
    </w:p>
    <w:p w14:paraId="2356E57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本比选项目的资金来源：见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0FB96BE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本比选项目的出资比例：见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1CE7BC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本比选项目的资金落实情况：见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36F6E933">
      <w:pPr>
        <w:pStyle w:val="5"/>
        <w:snapToGrid w:val="0"/>
        <w:spacing w:before="0" w:after="0" w:line="360" w:lineRule="auto"/>
        <w:rPr>
          <w:rFonts w:ascii="宋体" w:hAnsi="宋体"/>
          <w:b w:val="0"/>
          <w:snapToGrid w:val="0"/>
          <w:color w:val="auto"/>
          <w:sz w:val="24"/>
          <w:szCs w:val="24"/>
          <w:highlight w:val="none"/>
        </w:rPr>
      </w:pPr>
      <w:bookmarkStart w:id="60" w:name="_Toc287620688"/>
      <w:bookmarkStart w:id="61" w:name="_Toc224103320"/>
      <w:bookmarkStart w:id="62" w:name="_Toc31112"/>
      <w:bookmarkStart w:id="63" w:name="_Toc287607749"/>
      <w:bookmarkStart w:id="64" w:name="_Toc277082555"/>
      <w:bookmarkStart w:id="65" w:name="_Toc4104"/>
      <w:bookmarkStart w:id="66" w:name="_Toc200513129"/>
      <w:bookmarkStart w:id="67" w:name="_Toc509218713"/>
      <w:bookmarkStart w:id="68" w:name="_Toc430530438"/>
      <w:r>
        <w:rPr>
          <w:rFonts w:ascii="宋体" w:hAnsi="宋体"/>
          <w:b w:val="0"/>
          <w:snapToGrid w:val="0"/>
          <w:color w:val="auto"/>
          <w:sz w:val="24"/>
          <w:szCs w:val="24"/>
          <w:highlight w:val="none"/>
        </w:rPr>
        <w:t>1.3  比选范围、计划工期和质量要求</w:t>
      </w:r>
      <w:bookmarkEnd w:id="60"/>
      <w:bookmarkEnd w:id="61"/>
      <w:bookmarkEnd w:id="62"/>
      <w:bookmarkEnd w:id="63"/>
      <w:bookmarkEnd w:id="64"/>
      <w:bookmarkEnd w:id="65"/>
      <w:bookmarkEnd w:id="66"/>
      <w:bookmarkEnd w:id="67"/>
      <w:bookmarkEnd w:id="68"/>
    </w:p>
    <w:p w14:paraId="2923709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1.3.1  比选范围：见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13664E7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34B1A5C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52F594B8">
      <w:pPr>
        <w:pStyle w:val="5"/>
        <w:snapToGrid w:val="0"/>
        <w:spacing w:before="0" w:after="0" w:line="360" w:lineRule="auto"/>
        <w:rPr>
          <w:rFonts w:ascii="宋体" w:hAnsi="宋体"/>
          <w:b w:val="0"/>
          <w:snapToGrid w:val="0"/>
          <w:color w:val="auto"/>
          <w:sz w:val="24"/>
          <w:szCs w:val="24"/>
          <w:highlight w:val="none"/>
        </w:rPr>
      </w:pPr>
      <w:bookmarkStart w:id="69" w:name="_Toc200513131"/>
      <w:bookmarkStart w:id="70" w:name="_Toc287620690"/>
      <w:bookmarkStart w:id="71" w:name="_Toc1894"/>
      <w:bookmarkStart w:id="72" w:name="_Toc277082557"/>
      <w:bookmarkStart w:id="73" w:name="_Toc224103322"/>
      <w:bookmarkStart w:id="74" w:name="_Toc430530440"/>
      <w:bookmarkStart w:id="75" w:name="_Toc287607751"/>
      <w:bookmarkStart w:id="76" w:name="_Toc11275"/>
      <w:bookmarkStart w:id="77" w:name="_Toc509218715"/>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eastAsia="zh-CN"/>
        </w:rPr>
        <w:t>供应商</w:t>
      </w:r>
      <w:r>
        <w:rPr>
          <w:rFonts w:ascii="宋体" w:hAnsi="宋体"/>
          <w:b w:val="0"/>
          <w:snapToGrid w:val="0"/>
          <w:color w:val="auto"/>
          <w:sz w:val="24"/>
          <w:szCs w:val="24"/>
          <w:highlight w:val="none"/>
        </w:rPr>
        <w:t>资格要求</w:t>
      </w:r>
      <w:bookmarkEnd w:id="69"/>
      <w:bookmarkEnd w:id="70"/>
      <w:bookmarkEnd w:id="71"/>
      <w:bookmarkEnd w:id="72"/>
      <w:bookmarkEnd w:id="73"/>
      <w:bookmarkEnd w:id="74"/>
      <w:bookmarkEnd w:id="75"/>
      <w:bookmarkEnd w:id="76"/>
      <w:bookmarkEnd w:id="77"/>
    </w:p>
    <w:p w14:paraId="3F52B9D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应具备承担本标段施工的资质条件、能力和信誉。</w:t>
      </w:r>
    </w:p>
    <w:p w14:paraId="0134BF7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2C731C6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2</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05F0E39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5D4F386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396F497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须知前附表的要求外，还应遵守以下规定：</w:t>
      </w:r>
    </w:p>
    <w:p w14:paraId="036583B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（1）联合体各方应按竞争性比选文件提供的格式签订联合体协议书，明确联合体牵头人和各方权利义务；</w:t>
      </w:r>
    </w:p>
    <w:p w14:paraId="46CF386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（2）联合体各方均应当具备承担比选项目的相应能力；联合体协议约定同一专业分工由两个及以上单位共同承担的，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311E204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5302A01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不得存在下列情形之一：</w:t>
      </w:r>
    </w:p>
    <w:p w14:paraId="29AE823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（1）与比选人存在利害关系可能影响比选公正性的法人、其他组织或者个人；</w:t>
      </w:r>
    </w:p>
    <w:p w14:paraId="550EDC3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628E7C1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7F2C1A9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7A5631F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（5）为本标段提供比选代理服务的；</w:t>
      </w:r>
    </w:p>
    <w:p w14:paraId="4128F00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（6）与本标段的监理人或代建人或比选代理机构同为一个法定代表人的；</w:t>
      </w:r>
    </w:p>
    <w:p w14:paraId="32B7D9A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（7）与本标段的监理人或代建人或比选代理机构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控股或参股的；</w:t>
      </w:r>
    </w:p>
    <w:p w14:paraId="55179B3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（8）与本标段的监理人或代建人或比选代理机构相互任职或工作的；</w:t>
      </w:r>
    </w:p>
    <w:p w14:paraId="3560BD1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14:paraId="7CF72A2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730A925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14:paraId="7D0B73C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（12）单位负责人为同一人或者存在控股、管理关系的不同单位，不得在同一标段中同时投</w:t>
      </w:r>
      <w:r>
        <w:rPr>
          <w:rFonts w:hint="eastAsia" w:ascii="宋体" w:hAnsi="宋体"/>
          <w:snapToGrid w:val="0"/>
          <w:color w:val="auto"/>
          <w:kern w:val="0"/>
          <w:szCs w:val="21"/>
          <w:highlight w:val="none"/>
        </w:rPr>
        <w:t>标。</w:t>
      </w:r>
    </w:p>
    <w:p w14:paraId="5E579738">
      <w:pPr>
        <w:pStyle w:val="5"/>
        <w:snapToGrid w:val="0"/>
        <w:spacing w:before="0" w:after="0" w:line="360" w:lineRule="auto"/>
        <w:rPr>
          <w:rFonts w:ascii="宋体" w:hAnsi="宋体"/>
          <w:b w:val="0"/>
          <w:snapToGrid w:val="0"/>
          <w:color w:val="auto"/>
          <w:sz w:val="24"/>
          <w:szCs w:val="24"/>
          <w:highlight w:val="none"/>
        </w:rPr>
      </w:pPr>
      <w:bookmarkStart w:id="78" w:name="_Toc200513132"/>
      <w:bookmarkStart w:id="79" w:name="_Toc277082558"/>
      <w:bookmarkStart w:id="80" w:name="_Toc287620691"/>
      <w:bookmarkStart w:id="81" w:name="_Toc224103323"/>
      <w:bookmarkStart w:id="82" w:name="_Toc287607752"/>
      <w:bookmarkStart w:id="83" w:name="_Toc8681"/>
      <w:bookmarkStart w:id="84" w:name="_Toc430530441"/>
      <w:bookmarkStart w:id="85" w:name="_Toc20662"/>
      <w:bookmarkStart w:id="86" w:name="_Toc509218716"/>
      <w:r>
        <w:rPr>
          <w:rFonts w:ascii="宋体" w:hAnsi="宋体"/>
          <w:b w:val="0"/>
          <w:snapToGrid w:val="0"/>
          <w:color w:val="auto"/>
          <w:sz w:val="24"/>
          <w:szCs w:val="24"/>
          <w:highlight w:val="none"/>
        </w:rPr>
        <w:t>1.5  费用承担</w:t>
      </w:r>
      <w:bookmarkEnd w:id="78"/>
      <w:bookmarkEnd w:id="79"/>
      <w:bookmarkEnd w:id="80"/>
      <w:bookmarkEnd w:id="81"/>
      <w:bookmarkEnd w:id="82"/>
      <w:bookmarkEnd w:id="83"/>
      <w:bookmarkEnd w:id="84"/>
      <w:bookmarkEnd w:id="85"/>
      <w:bookmarkEnd w:id="86"/>
    </w:p>
    <w:p w14:paraId="2A662CA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准备和参加投标活动发生的费用自理。</w:t>
      </w:r>
    </w:p>
    <w:p w14:paraId="32565FB4">
      <w:pPr>
        <w:pStyle w:val="5"/>
        <w:snapToGrid w:val="0"/>
        <w:spacing w:before="0" w:after="0" w:line="360" w:lineRule="auto"/>
        <w:rPr>
          <w:rFonts w:ascii="宋体" w:hAnsi="宋体"/>
          <w:b w:val="0"/>
          <w:snapToGrid w:val="0"/>
          <w:color w:val="auto"/>
          <w:sz w:val="24"/>
          <w:szCs w:val="24"/>
          <w:highlight w:val="none"/>
        </w:rPr>
      </w:pPr>
      <w:bookmarkStart w:id="87" w:name="_Toc430530442"/>
      <w:bookmarkStart w:id="88" w:name="_Toc200513133"/>
      <w:bookmarkStart w:id="89" w:name="_Toc509218717"/>
      <w:bookmarkStart w:id="90" w:name="_Toc26130"/>
      <w:bookmarkStart w:id="91" w:name="_Toc224103324"/>
      <w:bookmarkStart w:id="92" w:name="_Toc287607753"/>
      <w:bookmarkStart w:id="93" w:name="_Toc32396"/>
      <w:bookmarkStart w:id="94" w:name="_Toc287620692"/>
      <w:bookmarkStart w:id="95" w:name="_Toc277082559"/>
      <w:r>
        <w:rPr>
          <w:rFonts w:ascii="宋体" w:hAnsi="宋体"/>
          <w:b w:val="0"/>
          <w:snapToGrid w:val="0"/>
          <w:color w:val="auto"/>
          <w:sz w:val="24"/>
          <w:szCs w:val="24"/>
          <w:highlight w:val="none"/>
        </w:rPr>
        <w:t>1.6  保密</w:t>
      </w:r>
      <w:bookmarkEnd w:id="87"/>
      <w:bookmarkEnd w:id="88"/>
      <w:bookmarkEnd w:id="89"/>
      <w:bookmarkEnd w:id="90"/>
      <w:bookmarkEnd w:id="91"/>
      <w:bookmarkEnd w:id="92"/>
      <w:bookmarkEnd w:id="93"/>
      <w:bookmarkEnd w:id="94"/>
      <w:bookmarkEnd w:id="95"/>
    </w:p>
    <w:p w14:paraId="5B4AF7C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参与比选投标活动的各方应对竞争性比选文件和</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中的商业和技术等秘密保密，违者应对由此造成的后果承担法律责任。</w:t>
      </w:r>
    </w:p>
    <w:p w14:paraId="4A6483BD">
      <w:pPr>
        <w:pStyle w:val="5"/>
        <w:snapToGrid w:val="0"/>
        <w:spacing w:before="0" w:after="0" w:line="360" w:lineRule="auto"/>
        <w:rPr>
          <w:rFonts w:ascii="宋体" w:hAnsi="宋体"/>
          <w:b w:val="0"/>
          <w:snapToGrid w:val="0"/>
          <w:color w:val="auto"/>
          <w:sz w:val="24"/>
          <w:szCs w:val="24"/>
          <w:highlight w:val="none"/>
        </w:rPr>
      </w:pPr>
      <w:bookmarkStart w:id="96" w:name="_Toc15010"/>
      <w:bookmarkStart w:id="97" w:name="_Toc430530443"/>
      <w:bookmarkStart w:id="98" w:name="_Toc200513134"/>
      <w:bookmarkStart w:id="99" w:name="_Toc224103325"/>
      <w:bookmarkStart w:id="100" w:name="_Toc287620693"/>
      <w:bookmarkStart w:id="101" w:name="_Toc509218718"/>
      <w:bookmarkStart w:id="102" w:name="_Toc1222"/>
      <w:bookmarkStart w:id="103" w:name="_Toc277082560"/>
      <w:bookmarkStart w:id="104" w:name="_Toc287607754"/>
      <w:r>
        <w:rPr>
          <w:rFonts w:ascii="宋体" w:hAnsi="宋体"/>
          <w:b w:val="0"/>
          <w:snapToGrid w:val="0"/>
          <w:color w:val="auto"/>
          <w:sz w:val="24"/>
          <w:szCs w:val="24"/>
          <w:highlight w:val="none"/>
        </w:rPr>
        <w:t>1.7  语言文字</w:t>
      </w:r>
      <w:bookmarkEnd w:id="96"/>
      <w:bookmarkEnd w:id="97"/>
      <w:bookmarkEnd w:id="98"/>
      <w:bookmarkEnd w:id="99"/>
      <w:bookmarkEnd w:id="100"/>
      <w:bookmarkEnd w:id="101"/>
      <w:bookmarkEnd w:id="102"/>
      <w:bookmarkEnd w:id="103"/>
      <w:bookmarkEnd w:id="104"/>
    </w:p>
    <w:p w14:paraId="7EA11A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除专用术语外，与比选投标有关的语言均使用中文。必要时专用术语应附有中文注释。</w:t>
      </w:r>
    </w:p>
    <w:p w14:paraId="553C9268">
      <w:pPr>
        <w:pStyle w:val="5"/>
        <w:snapToGrid w:val="0"/>
        <w:spacing w:before="0" w:after="0" w:line="360" w:lineRule="auto"/>
        <w:rPr>
          <w:rFonts w:ascii="宋体" w:hAnsi="宋体"/>
          <w:b w:val="0"/>
          <w:snapToGrid w:val="0"/>
          <w:color w:val="auto"/>
          <w:sz w:val="24"/>
          <w:szCs w:val="24"/>
          <w:highlight w:val="none"/>
        </w:rPr>
      </w:pPr>
      <w:bookmarkStart w:id="105" w:name="_Toc10838"/>
      <w:bookmarkStart w:id="106" w:name="_Toc200513135"/>
      <w:bookmarkStart w:id="107" w:name="_Toc509218719"/>
      <w:bookmarkStart w:id="108" w:name="_Toc430530444"/>
      <w:bookmarkStart w:id="109" w:name="_Toc13374"/>
      <w:bookmarkStart w:id="110" w:name="_Toc287620694"/>
      <w:bookmarkStart w:id="111" w:name="_Toc287607755"/>
      <w:bookmarkStart w:id="112" w:name="_Toc224103326"/>
      <w:bookmarkStart w:id="113" w:name="_Toc277082561"/>
      <w:r>
        <w:rPr>
          <w:rFonts w:ascii="宋体" w:hAnsi="宋体"/>
          <w:b w:val="0"/>
          <w:snapToGrid w:val="0"/>
          <w:color w:val="auto"/>
          <w:sz w:val="24"/>
          <w:szCs w:val="24"/>
          <w:highlight w:val="none"/>
        </w:rPr>
        <w:t>1.8  计量单位</w:t>
      </w:r>
      <w:bookmarkEnd w:id="105"/>
      <w:bookmarkEnd w:id="106"/>
      <w:bookmarkEnd w:id="107"/>
      <w:bookmarkEnd w:id="108"/>
      <w:bookmarkEnd w:id="109"/>
      <w:bookmarkEnd w:id="110"/>
      <w:bookmarkEnd w:id="111"/>
      <w:bookmarkEnd w:id="112"/>
      <w:bookmarkEnd w:id="113"/>
    </w:p>
    <w:p w14:paraId="008996E7">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8D68D84">
      <w:pPr>
        <w:pStyle w:val="5"/>
        <w:snapToGrid w:val="0"/>
        <w:spacing w:before="0" w:after="0" w:line="360" w:lineRule="auto"/>
        <w:rPr>
          <w:rFonts w:ascii="宋体" w:hAnsi="宋体"/>
          <w:b w:val="0"/>
          <w:snapToGrid w:val="0"/>
          <w:color w:val="auto"/>
          <w:sz w:val="24"/>
          <w:szCs w:val="24"/>
          <w:highlight w:val="none"/>
        </w:rPr>
      </w:pPr>
      <w:bookmarkStart w:id="114" w:name="_Toc19275"/>
      <w:bookmarkStart w:id="115" w:name="_Toc277082562"/>
      <w:bookmarkStart w:id="116" w:name="_Toc287620695"/>
      <w:bookmarkStart w:id="117" w:name="_Toc287607756"/>
      <w:bookmarkStart w:id="118" w:name="_Toc224103327"/>
      <w:bookmarkStart w:id="119" w:name="_Toc509218720"/>
      <w:bookmarkStart w:id="120" w:name="_Toc430530445"/>
      <w:bookmarkStart w:id="121" w:name="_Toc200513136"/>
      <w:bookmarkStart w:id="122" w:name="_Toc24964"/>
      <w:r>
        <w:rPr>
          <w:rFonts w:ascii="宋体" w:hAnsi="宋体"/>
          <w:b w:val="0"/>
          <w:snapToGrid w:val="0"/>
          <w:color w:val="auto"/>
          <w:sz w:val="24"/>
          <w:szCs w:val="24"/>
          <w:highlight w:val="none"/>
        </w:rPr>
        <w:t>1.9  踏勘现场</w:t>
      </w:r>
      <w:bookmarkEnd w:id="114"/>
      <w:bookmarkEnd w:id="115"/>
      <w:bookmarkEnd w:id="116"/>
      <w:bookmarkEnd w:id="117"/>
      <w:bookmarkEnd w:id="118"/>
      <w:bookmarkEnd w:id="119"/>
      <w:bookmarkEnd w:id="120"/>
      <w:bookmarkEnd w:id="121"/>
      <w:bookmarkEnd w:id="122"/>
    </w:p>
    <w:p w14:paraId="482636B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须知前附表规定组织踏勘现场的，比选人按</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踏勘项目现场。</w:t>
      </w:r>
    </w:p>
    <w:p w14:paraId="408824A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踏勘现场发生的费用自理。</w:t>
      </w:r>
    </w:p>
    <w:p w14:paraId="2002A2B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除比选人的原因外，</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自行负责在踏勘现场中所发生的人员伤亡和财产损失。</w:t>
      </w:r>
    </w:p>
    <w:p w14:paraId="2271B3F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1.9.4  比选人在踏勘现场中介绍的工程场地和相关的周边环境情况，供</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时参考，比选人不对</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据此做出的判断和决策负责。</w:t>
      </w:r>
    </w:p>
    <w:p w14:paraId="2160F3F4">
      <w:pPr>
        <w:pStyle w:val="5"/>
        <w:snapToGrid w:val="0"/>
        <w:spacing w:before="0" w:after="0" w:line="360" w:lineRule="auto"/>
        <w:rPr>
          <w:rFonts w:ascii="宋体" w:hAnsi="宋体"/>
          <w:b w:val="0"/>
          <w:snapToGrid w:val="0"/>
          <w:color w:val="auto"/>
          <w:sz w:val="24"/>
          <w:szCs w:val="24"/>
          <w:highlight w:val="none"/>
        </w:rPr>
      </w:pPr>
      <w:bookmarkStart w:id="123" w:name="_Toc200513137"/>
      <w:bookmarkStart w:id="124" w:name="_Toc287607757"/>
      <w:bookmarkStart w:id="125" w:name="_Toc430530446"/>
      <w:bookmarkStart w:id="126" w:name="_Toc287620696"/>
      <w:bookmarkStart w:id="127" w:name="_Toc32057"/>
      <w:bookmarkStart w:id="128" w:name="_Toc4743"/>
      <w:bookmarkStart w:id="129" w:name="_Toc277082563"/>
      <w:bookmarkStart w:id="130" w:name="_Toc224103328"/>
      <w:bookmarkStart w:id="131" w:name="_Toc509218721"/>
      <w:r>
        <w:rPr>
          <w:rFonts w:ascii="宋体" w:hAnsi="宋体"/>
          <w:b w:val="0"/>
          <w:snapToGrid w:val="0"/>
          <w:color w:val="auto"/>
          <w:sz w:val="24"/>
          <w:szCs w:val="24"/>
          <w:highlight w:val="none"/>
        </w:rPr>
        <w:t>1.10  投标预备会</w:t>
      </w:r>
      <w:bookmarkEnd w:id="123"/>
      <w:bookmarkEnd w:id="124"/>
      <w:bookmarkEnd w:id="125"/>
      <w:bookmarkEnd w:id="126"/>
      <w:bookmarkEnd w:id="127"/>
      <w:bookmarkEnd w:id="128"/>
      <w:bookmarkEnd w:id="129"/>
      <w:bookmarkEnd w:id="130"/>
      <w:bookmarkEnd w:id="131"/>
    </w:p>
    <w:p w14:paraId="5FFD28C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须知前附表规定召开投标预备会的，比选人按</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提出的问题。</w:t>
      </w:r>
    </w:p>
    <w:p w14:paraId="2E8B341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规定的时间前，以书面形式将提出的问题送达比选人，以便比选人澄清。</w:t>
      </w:r>
    </w:p>
    <w:p w14:paraId="76A1D9AE">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比选人在</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进行澄清。该澄清内容为竞争性比选文件的组成部分。</w:t>
      </w:r>
    </w:p>
    <w:p w14:paraId="648CAC01">
      <w:pPr>
        <w:pStyle w:val="5"/>
        <w:snapToGrid w:val="0"/>
        <w:spacing w:before="0" w:after="0" w:line="360" w:lineRule="auto"/>
        <w:rPr>
          <w:rFonts w:ascii="宋体" w:hAnsi="宋体"/>
          <w:b w:val="0"/>
          <w:snapToGrid w:val="0"/>
          <w:color w:val="auto"/>
          <w:sz w:val="24"/>
          <w:szCs w:val="24"/>
          <w:highlight w:val="none"/>
        </w:rPr>
      </w:pPr>
      <w:bookmarkStart w:id="132" w:name="_Toc430530447"/>
      <w:bookmarkStart w:id="133" w:name="_Toc277082564"/>
      <w:bookmarkStart w:id="134" w:name="_Toc3036"/>
      <w:bookmarkStart w:id="135" w:name="_Toc287620697"/>
      <w:bookmarkStart w:id="136" w:name="_Toc200513138"/>
      <w:bookmarkStart w:id="137" w:name="_Toc32647"/>
      <w:bookmarkStart w:id="138" w:name="_Toc509218722"/>
      <w:bookmarkStart w:id="139" w:name="_Toc287607758"/>
      <w:bookmarkStart w:id="140" w:name="_Toc224103329"/>
      <w:r>
        <w:rPr>
          <w:rFonts w:ascii="宋体" w:hAnsi="宋体"/>
          <w:b w:val="0"/>
          <w:snapToGrid w:val="0"/>
          <w:color w:val="auto"/>
          <w:sz w:val="24"/>
          <w:szCs w:val="24"/>
          <w:highlight w:val="none"/>
        </w:rPr>
        <w:t>1.11  分包</w:t>
      </w:r>
      <w:bookmarkEnd w:id="132"/>
      <w:bookmarkEnd w:id="133"/>
      <w:bookmarkEnd w:id="134"/>
      <w:bookmarkEnd w:id="135"/>
      <w:bookmarkEnd w:id="136"/>
      <w:bookmarkEnd w:id="137"/>
      <w:bookmarkEnd w:id="138"/>
      <w:bookmarkEnd w:id="139"/>
      <w:bookmarkEnd w:id="140"/>
    </w:p>
    <w:p w14:paraId="50B3D4AD">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拟在中标后将中标项目的部分非主体、非关键性工作进行分包的，应符合</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须知前附表规定的分包内容、分包金额和接受分包的第三人资质要求等限制性条件。</w:t>
      </w:r>
    </w:p>
    <w:p w14:paraId="37C045FB">
      <w:pPr>
        <w:pStyle w:val="5"/>
        <w:snapToGrid w:val="0"/>
        <w:spacing w:before="0" w:after="0" w:line="360" w:lineRule="auto"/>
        <w:rPr>
          <w:rFonts w:ascii="宋体" w:hAnsi="宋体"/>
          <w:b w:val="0"/>
          <w:snapToGrid w:val="0"/>
          <w:color w:val="auto"/>
          <w:sz w:val="24"/>
          <w:szCs w:val="24"/>
          <w:highlight w:val="none"/>
        </w:rPr>
      </w:pPr>
      <w:bookmarkStart w:id="141" w:name="_Toc509218723"/>
      <w:bookmarkStart w:id="142" w:name="_Toc224103330"/>
      <w:bookmarkStart w:id="143" w:name="_Toc277082565"/>
      <w:bookmarkStart w:id="144" w:name="_Toc287620698"/>
      <w:bookmarkStart w:id="145" w:name="_Toc200513139"/>
      <w:bookmarkStart w:id="146" w:name="_Toc287607759"/>
      <w:bookmarkStart w:id="147" w:name="_Toc430530448"/>
      <w:bookmarkStart w:id="148" w:name="_Toc5536"/>
      <w:bookmarkStart w:id="149" w:name="_Toc27999"/>
      <w:r>
        <w:rPr>
          <w:rFonts w:ascii="宋体" w:hAnsi="宋体"/>
          <w:b w:val="0"/>
          <w:snapToGrid w:val="0"/>
          <w:color w:val="auto"/>
          <w:sz w:val="24"/>
          <w:szCs w:val="24"/>
          <w:highlight w:val="none"/>
        </w:rPr>
        <w:t>1.12  偏离</w:t>
      </w:r>
      <w:bookmarkEnd w:id="141"/>
      <w:bookmarkEnd w:id="142"/>
      <w:bookmarkEnd w:id="143"/>
      <w:bookmarkEnd w:id="144"/>
      <w:bookmarkEnd w:id="145"/>
      <w:bookmarkEnd w:id="146"/>
      <w:bookmarkEnd w:id="147"/>
      <w:bookmarkEnd w:id="148"/>
      <w:bookmarkEnd w:id="149"/>
    </w:p>
    <w:p w14:paraId="6C91571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偏离竞争性比选文件某些要求的，偏离应当符合竞争性比选文件规定 的偏离范围和幅度。</w:t>
      </w:r>
    </w:p>
    <w:p w14:paraId="1AA43C7A">
      <w:pPr>
        <w:pStyle w:val="4"/>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bookmarkStart w:id="150" w:name="_Toc224103331"/>
      <w:bookmarkStart w:id="151" w:name="_Toc287607760"/>
      <w:bookmarkStart w:id="152" w:name="_Toc277082566"/>
      <w:bookmarkStart w:id="153" w:name="_Toc430530449"/>
      <w:bookmarkStart w:id="154" w:name="_Toc509218724"/>
      <w:bookmarkStart w:id="155" w:name="_Toc9858"/>
      <w:bookmarkStart w:id="156" w:name="_Toc11902"/>
      <w:bookmarkStart w:id="157" w:name="_Toc200513140"/>
      <w:bookmarkStart w:id="158" w:name="_Toc287620699"/>
      <w:r>
        <w:rPr>
          <w:rFonts w:ascii="宋体" w:hAnsi="宋体"/>
          <w:b w:val="0"/>
          <w:snapToGrid w:val="0"/>
          <w:color w:val="auto"/>
          <w:highlight w:val="none"/>
        </w:rPr>
        <w:t>2.  竞争性比选文件</w:t>
      </w:r>
      <w:bookmarkEnd w:id="150"/>
      <w:bookmarkEnd w:id="151"/>
      <w:bookmarkEnd w:id="152"/>
      <w:bookmarkEnd w:id="153"/>
      <w:bookmarkEnd w:id="154"/>
      <w:bookmarkEnd w:id="155"/>
      <w:bookmarkEnd w:id="156"/>
      <w:bookmarkEnd w:id="157"/>
      <w:bookmarkEnd w:id="158"/>
    </w:p>
    <w:p w14:paraId="493FE94A">
      <w:pPr>
        <w:pStyle w:val="5"/>
        <w:snapToGrid w:val="0"/>
        <w:spacing w:before="0" w:after="0" w:line="360" w:lineRule="auto"/>
        <w:rPr>
          <w:rFonts w:ascii="宋体" w:hAnsi="宋体"/>
          <w:b w:val="0"/>
          <w:snapToGrid w:val="0"/>
          <w:color w:val="auto"/>
          <w:sz w:val="24"/>
          <w:szCs w:val="24"/>
          <w:highlight w:val="none"/>
        </w:rPr>
      </w:pPr>
      <w:bookmarkStart w:id="159" w:name="_Toc277082567"/>
      <w:bookmarkStart w:id="160" w:name="_Toc509218725"/>
      <w:bookmarkStart w:id="161" w:name="_Toc287607761"/>
      <w:bookmarkStart w:id="162" w:name="_Toc20357"/>
      <w:bookmarkStart w:id="163" w:name="_Toc200513141"/>
      <w:bookmarkStart w:id="164" w:name="_Toc31696"/>
      <w:bookmarkStart w:id="165" w:name="_Toc430530450"/>
      <w:bookmarkStart w:id="166" w:name="_Toc287620700"/>
      <w:bookmarkStart w:id="167" w:name="_Toc224103332"/>
      <w:r>
        <w:rPr>
          <w:rFonts w:ascii="宋体" w:hAnsi="宋体"/>
          <w:b w:val="0"/>
          <w:snapToGrid w:val="0"/>
          <w:color w:val="auto"/>
          <w:sz w:val="24"/>
          <w:szCs w:val="24"/>
          <w:highlight w:val="none"/>
        </w:rPr>
        <w:t>2.1  竞争性比选文件的组成</w:t>
      </w:r>
      <w:bookmarkEnd w:id="159"/>
      <w:bookmarkEnd w:id="160"/>
      <w:bookmarkEnd w:id="161"/>
      <w:bookmarkEnd w:id="162"/>
      <w:bookmarkEnd w:id="163"/>
      <w:bookmarkEnd w:id="164"/>
      <w:bookmarkEnd w:id="165"/>
      <w:bookmarkEnd w:id="166"/>
      <w:bookmarkEnd w:id="167"/>
    </w:p>
    <w:p w14:paraId="57E4DA4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本竞争性比选文件包括：</w:t>
      </w:r>
    </w:p>
    <w:p w14:paraId="7A3B693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（1）比选公告；</w:t>
      </w:r>
    </w:p>
    <w:p w14:paraId="236C0B6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w:t>
      </w:r>
    </w:p>
    <w:p w14:paraId="7655DA6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lang w:eastAsia="zh-CN"/>
        </w:rPr>
        <w:t>评标办法</w:t>
      </w:r>
      <w:r>
        <w:rPr>
          <w:rFonts w:ascii="宋体" w:hAnsi="宋体"/>
          <w:snapToGrid w:val="0"/>
          <w:color w:val="auto"/>
          <w:kern w:val="0"/>
          <w:szCs w:val="21"/>
          <w:highlight w:val="none"/>
        </w:rPr>
        <w:t>；</w:t>
      </w:r>
    </w:p>
    <w:p w14:paraId="15DC928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30D3468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71001E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）技术标准和要求；</w:t>
      </w:r>
    </w:p>
    <w:p w14:paraId="750B7EC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格式；</w:t>
      </w:r>
    </w:p>
    <w:p w14:paraId="2E1F7F4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根据本章第1.10款、第2.2款和第2.3款对竞争性比选文件所作的澄清、修改，构成竞争性比选文件的组成部分。</w:t>
      </w:r>
    </w:p>
    <w:p w14:paraId="1E971A0B">
      <w:pPr>
        <w:pStyle w:val="5"/>
        <w:snapToGrid w:val="0"/>
        <w:spacing w:before="0" w:after="0" w:line="360" w:lineRule="auto"/>
        <w:rPr>
          <w:rFonts w:ascii="宋体" w:hAnsi="宋体"/>
          <w:b w:val="0"/>
          <w:snapToGrid w:val="0"/>
          <w:color w:val="auto"/>
          <w:sz w:val="24"/>
          <w:szCs w:val="24"/>
          <w:highlight w:val="none"/>
        </w:rPr>
      </w:pPr>
      <w:bookmarkStart w:id="168" w:name="_Toc430530451"/>
      <w:bookmarkStart w:id="169" w:name="_Toc23750"/>
      <w:bookmarkStart w:id="170" w:name="_Toc489"/>
      <w:bookmarkStart w:id="171" w:name="_Toc509218726"/>
      <w:r>
        <w:rPr>
          <w:rFonts w:ascii="宋体" w:hAnsi="宋体"/>
          <w:b w:val="0"/>
          <w:snapToGrid w:val="0"/>
          <w:color w:val="auto"/>
          <w:sz w:val="24"/>
          <w:szCs w:val="24"/>
          <w:highlight w:val="none"/>
        </w:rPr>
        <w:t>2.2  竞争性比选文件的澄清</w:t>
      </w:r>
      <w:bookmarkEnd w:id="168"/>
      <w:bookmarkEnd w:id="169"/>
      <w:bookmarkEnd w:id="170"/>
      <w:bookmarkEnd w:id="171"/>
    </w:p>
    <w:p w14:paraId="4F8B2D54">
      <w:pPr>
        <w:autoSpaceDE w:val="0"/>
        <w:autoSpaceDN w:val="0"/>
        <w:adjustRightInd w:val="0"/>
        <w:snapToGrid w:val="0"/>
        <w:spacing w:line="360" w:lineRule="auto"/>
        <w:ind w:firstLine="420"/>
        <w:rPr>
          <w:rFonts w:ascii="宋体" w:hAnsi="宋体"/>
          <w:bCs/>
          <w:snapToGrid w:val="0"/>
          <w:color w:val="auto"/>
          <w:sz w:val="24"/>
          <w:highlight w:val="none"/>
        </w:rPr>
      </w:pPr>
      <w:bookmarkStart w:id="172" w:name="_Toc509218727"/>
      <w:bookmarkStart w:id="173" w:name="_Toc430530452"/>
      <w:bookmarkStart w:id="174" w:name="_Toc287620702"/>
      <w:bookmarkStart w:id="175" w:name="_Toc287607763"/>
      <w:bookmarkStart w:id="176" w:name="_Toc200513143"/>
      <w:bookmarkStart w:id="177" w:name="_Toc224103334"/>
      <w:bookmarkStart w:id="178" w:name="_Toc27922"/>
      <w:bookmarkStart w:id="179" w:name="_Toc277082569"/>
      <w:r>
        <w:rPr>
          <w:rFonts w:hint="eastAsia" w:ascii="宋体" w:hAnsi="宋体"/>
          <w:snapToGrid w:val="0"/>
          <w:color w:val="auto"/>
          <w:kern w:val="0"/>
          <w:szCs w:val="21"/>
          <w:highlight w:val="none"/>
        </w:rPr>
        <w:t>详见</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须知前附表。</w:t>
      </w:r>
    </w:p>
    <w:p w14:paraId="57D4FDAF">
      <w:pPr>
        <w:autoSpaceDE w:val="0"/>
        <w:autoSpaceDN w:val="0"/>
        <w:adjustRightInd w:val="0"/>
        <w:snapToGrid w:val="0"/>
        <w:spacing w:line="360" w:lineRule="auto"/>
        <w:rPr>
          <w:rFonts w:ascii="宋体" w:hAnsi="宋体"/>
          <w:bCs/>
          <w:snapToGrid w:val="0"/>
          <w:color w:val="auto"/>
          <w:sz w:val="24"/>
          <w:highlight w:val="none"/>
        </w:rPr>
      </w:pPr>
      <w:r>
        <w:rPr>
          <w:rFonts w:ascii="宋体" w:hAnsi="宋体"/>
          <w:bCs/>
          <w:snapToGrid w:val="0"/>
          <w:color w:val="auto"/>
          <w:sz w:val="24"/>
          <w:highlight w:val="none"/>
        </w:rPr>
        <w:t>2.3  竞争性比选文件的修改</w:t>
      </w:r>
      <w:bookmarkEnd w:id="172"/>
      <w:bookmarkEnd w:id="173"/>
      <w:bookmarkEnd w:id="174"/>
      <w:bookmarkEnd w:id="175"/>
      <w:bookmarkEnd w:id="176"/>
      <w:bookmarkEnd w:id="177"/>
      <w:bookmarkEnd w:id="178"/>
      <w:bookmarkEnd w:id="179"/>
    </w:p>
    <w:p w14:paraId="203AE880">
      <w:pPr>
        <w:autoSpaceDE w:val="0"/>
        <w:autoSpaceDN w:val="0"/>
        <w:adjustRightInd w:val="0"/>
        <w:snapToGrid w:val="0"/>
        <w:spacing w:line="360" w:lineRule="auto"/>
        <w:ind w:firstLine="420"/>
        <w:rPr>
          <w:rFonts w:ascii="宋体" w:hAnsi="宋体"/>
          <w:bCs/>
          <w:snapToGrid w:val="0"/>
          <w:color w:val="auto"/>
          <w:sz w:val="24"/>
          <w:highlight w:val="none"/>
        </w:rPr>
      </w:pPr>
      <w:bookmarkStart w:id="180" w:name="_Toc277082570"/>
      <w:bookmarkStart w:id="181" w:name="_Toc509218728"/>
      <w:bookmarkStart w:id="182" w:name="_Toc287620703"/>
      <w:bookmarkStart w:id="183" w:name="_Toc200513144"/>
      <w:bookmarkStart w:id="184" w:name="_Toc14543"/>
      <w:bookmarkStart w:id="185" w:name="_Toc224103335"/>
      <w:bookmarkStart w:id="186" w:name="_Toc287607764"/>
      <w:bookmarkStart w:id="187" w:name="_Toc430530453"/>
      <w:r>
        <w:rPr>
          <w:rFonts w:hint="eastAsia" w:ascii="宋体" w:hAnsi="宋体"/>
          <w:snapToGrid w:val="0"/>
          <w:color w:val="auto"/>
          <w:kern w:val="0"/>
          <w:szCs w:val="21"/>
          <w:highlight w:val="none"/>
        </w:rPr>
        <w:t>详见</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须知前附表。</w:t>
      </w:r>
    </w:p>
    <w:p w14:paraId="026363FE">
      <w:pPr>
        <w:pStyle w:val="4"/>
        <w:numPr>
          <w:ilvl w:val="1"/>
          <w:numId w:val="0"/>
        </w:numPr>
        <w:tabs>
          <w:tab w:val="clear" w:pos="708"/>
        </w:tabs>
        <w:spacing w:before="0" w:after="0" w:line="360" w:lineRule="auto"/>
        <w:ind w:left="-284" w:leftChars="0" w:firstLine="284" w:firstLineChars="0"/>
        <w:rPr>
          <w:rFonts w:hint="eastAsia" w:ascii="宋体" w:hAnsi="宋体" w:eastAsia="黑体"/>
          <w:b w:val="0"/>
          <w:snapToGrid w:val="0"/>
          <w:color w:val="auto"/>
          <w:highlight w:val="none"/>
          <w:lang w:eastAsia="zh-CN"/>
        </w:rPr>
      </w:pPr>
      <w:bookmarkStart w:id="188" w:name="_Toc8800"/>
      <w:r>
        <w:rPr>
          <w:rFonts w:ascii="宋体" w:hAnsi="宋体"/>
          <w:b w:val="0"/>
          <w:snapToGrid w:val="0"/>
          <w:color w:val="auto"/>
          <w:highlight w:val="none"/>
        </w:rPr>
        <w:t xml:space="preserve">3.  </w:t>
      </w:r>
      <w:bookmarkEnd w:id="180"/>
      <w:bookmarkEnd w:id="181"/>
      <w:bookmarkEnd w:id="182"/>
      <w:bookmarkEnd w:id="183"/>
      <w:bookmarkEnd w:id="184"/>
      <w:bookmarkEnd w:id="185"/>
      <w:bookmarkEnd w:id="186"/>
      <w:bookmarkEnd w:id="187"/>
      <w:bookmarkEnd w:id="188"/>
      <w:r>
        <w:rPr>
          <w:rFonts w:hint="eastAsia" w:ascii="宋体" w:hAnsi="宋体"/>
          <w:b w:val="0"/>
          <w:snapToGrid w:val="0"/>
          <w:color w:val="auto"/>
          <w:highlight w:val="none"/>
          <w:lang w:eastAsia="zh-CN"/>
        </w:rPr>
        <w:t>响应文件</w:t>
      </w:r>
    </w:p>
    <w:p w14:paraId="79F4D162">
      <w:pPr>
        <w:pStyle w:val="5"/>
        <w:snapToGrid w:val="0"/>
        <w:spacing w:before="0" w:after="0" w:line="360" w:lineRule="auto"/>
        <w:rPr>
          <w:rFonts w:ascii="宋体" w:hAnsi="宋体"/>
          <w:b w:val="0"/>
          <w:snapToGrid w:val="0"/>
          <w:color w:val="auto"/>
          <w:sz w:val="24"/>
          <w:szCs w:val="24"/>
          <w:highlight w:val="none"/>
        </w:rPr>
      </w:pPr>
      <w:bookmarkStart w:id="189" w:name="_Toc224103336"/>
      <w:bookmarkStart w:id="190" w:name="_Toc6726"/>
      <w:bookmarkStart w:id="191" w:name="_Toc430530454"/>
      <w:bookmarkStart w:id="192" w:name="_Toc287620704"/>
      <w:bookmarkStart w:id="193" w:name="_Toc287607765"/>
      <w:bookmarkStart w:id="194" w:name="_Toc8482"/>
      <w:bookmarkStart w:id="195" w:name="_Toc200513145"/>
      <w:bookmarkStart w:id="196" w:name="_Toc509218729"/>
      <w:bookmarkStart w:id="197" w:name="_Toc277082571"/>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响应文件</w:t>
      </w:r>
      <w:r>
        <w:rPr>
          <w:rFonts w:ascii="宋体" w:hAnsi="宋体"/>
          <w:b w:val="0"/>
          <w:snapToGrid w:val="0"/>
          <w:color w:val="auto"/>
          <w:sz w:val="24"/>
          <w:szCs w:val="24"/>
          <w:highlight w:val="none"/>
        </w:rPr>
        <w:t>的组成</w:t>
      </w:r>
      <w:bookmarkEnd w:id="189"/>
      <w:bookmarkEnd w:id="190"/>
      <w:bookmarkEnd w:id="191"/>
      <w:bookmarkEnd w:id="192"/>
      <w:bookmarkEnd w:id="193"/>
      <w:bookmarkEnd w:id="194"/>
      <w:bookmarkEnd w:id="195"/>
      <w:bookmarkEnd w:id="196"/>
      <w:bookmarkEnd w:id="197"/>
    </w:p>
    <w:p w14:paraId="02BBD8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应包括下列内容：</w:t>
      </w:r>
    </w:p>
    <w:p w14:paraId="2D2CD1D5">
      <w:pPr>
        <w:autoSpaceDE w:val="0"/>
        <w:autoSpaceDN w:val="0"/>
        <w:adjustRightInd w:val="0"/>
        <w:snapToGrid w:val="0"/>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详见第七章</w:t>
      </w:r>
    </w:p>
    <w:p w14:paraId="68BB1D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不包括联合体协议书。</w:t>
      </w:r>
    </w:p>
    <w:p w14:paraId="4F030152">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198" w:name="_Toc430530455"/>
      <w:bookmarkStart w:id="199" w:name="_Toc26151"/>
      <w:bookmarkStart w:id="200" w:name="_Toc509218730"/>
      <w:bookmarkStart w:id="201" w:name="_Toc287620705"/>
      <w:bookmarkStart w:id="202" w:name="_Toc277082572"/>
      <w:bookmarkStart w:id="203" w:name="_Toc11028"/>
      <w:bookmarkStart w:id="204" w:name="_Toc200513146"/>
      <w:bookmarkStart w:id="205" w:name="_Toc224103337"/>
      <w:bookmarkStart w:id="206" w:name="_Toc287607766"/>
      <w:r>
        <w:rPr>
          <w:rFonts w:ascii="宋体" w:hAnsi="宋体"/>
          <w:b w:val="0"/>
          <w:snapToGrid w:val="0"/>
          <w:color w:val="auto"/>
          <w:sz w:val="24"/>
          <w:szCs w:val="24"/>
          <w:highlight w:val="none"/>
        </w:rPr>
        <w:t xml:space="preserve">3.2  </w:t>
      </w:r>
      <w:bookmarkEnd w:id="198"/>
      <w:bookmarkEnd w:id="199"/>
      <w:bookmarkEnd w:id="200"/>
      <w:bookmarkEnd w:id="201"/>
      <w:bookmarkEnd w:id="202"/>
      <w:bookmarkEnd w:id="203"/>
      <w:bookmarkEnd w:id="204"/>
      <w:bookmarkEnd w:id="205"/>
      <w:bookmarkEnd w:id="206"/>
      <w:r>
        <w:rPr>
          <w:rFonts w:hint="eastAsia" w:ascii="宋体" w:hAnsi="宋体"/>
          <w:b w:val="0"/>
          <w:snapToGrid w:val="0"/>
          <w:color w:val="auto"/>
          <w:sz w:val="24"/>
          <w:szCs w:val="24"/>
          <w:highlight w:val="none"/>
          <w:lang w:eastAsia="zh-CN"/>
        </w:rPr>
        <w:t>竞选总报价</w:t>
      </w:r>
    </w:p>
    <w:p w14:paraId="43850E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val="en-US" w:eastAsia="zh-CN"/>
        </w:rPr>
        <w:t>供应商须知</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3.2比选报价”</w:t>
      </w:r>
      <w:r>
        <w:rPr>
          <w:rFonts w:ascii="宋体" w:hAnsi="宋体"/>
          <w:snapToGrid w:val="0"/>
          <w:color w:val="auto"/>
          <w:kern w:val="0"/>
          <w:szCs w:val="21"/>
          <w:highlight w:val="none"/>
        </w:rPr>
        <w:t>第五章“工程量清单”的要求填写相应表格。</w:t>
      </w:r>
    </w:p>
    <w:p w14:paraId="4425A2E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在投标截止时间前修改</w:t>
      </w:r>
      <w:r>
        <w:rPr>
          <w:rFonts w:hint="eastAsia" w:ascii="宋体" w:hAnsi="宋体"/>
          <w:snapToGrid w:val="0"/>
          <w:color w:val="auto"/>
          <w:kern w:val="0"/>
          <w:szCs w:val="21"/>
          <w:highlight w:val="none"/>
          <w:lang w:eastAsia="zh-CN"/>
        </w:rPr>
        <w:t>报价函</w:t>
      </w:r>
      <w:r>
        <w:rPr>
          <w:rFonts w:ascii="宋体" w:hAnsi="宋体"/>
          <w:snapToGrid w:val="0"/>
          <w:color w:val="auto"/>
          <w:kern w:val="0"/>
          <w:szCs w:val="21"/>
          <w:highlight w:val="none"/>
        </w:rPr>
        <w:t>中的</w:t>
      </w:r>
      <w:r>
        <w:rPr>
          <w:rFonts w:hint="eastAsia" w:ascii="宋体" w:hAnsi="宋体"/>
          <w:snapToGrid w:val="0"/>
          <w:color w:val="auto"/>
          <w:kern w:val="0"/>
          <w:szCs w:val="21"/>
          <w:highlight w:val="none"/>
          <w:lang w:eastAsia="zh-CN"/>
        </w:rPr>
        <w:t>竞选总报价</w:t>
      </w:r>
      <w:r>
        <w:rPr>
          <w:rFonts w:ascii="宋体" w:hAnsi="宋体"/>
          <w:snapToGrid w:val="0"/>
          <w:color w:val="auto"/>
          <w:kern w:val="0"/>
          <w:szCs w:val="21"/>
          <w:highlight w:val="none"/>
        </w:rPr>
        <w:t>，应同时修改第五章“工程量清单”中的相应报价。此修改须符合本章第 4.3 款的有关要求。</w:t>
      </w:r>
    </w:p>
    <w:p w14:paraId="36320AD8">
      <w:pPr>
        <w:pStyle w:val="5"/>
        <w:snapToGrid w:val="0"/>
        <w:spacing w:before="0" w:after="0" w:line="360" w:lineRule="auto"/>
        <w:rPr>
          <w:rFonts w:ascii="宋体" w:hAnsi="宋体"/>
          <w:b w:val="0"/>
          <w:snapToGrid w:val="0"/>
          <w:color w:val="auto"/>
          <w:sz w:val="24"/>
          <w:szCs w:val="24"/>
          <w:highlight w:val="none"/>
        </w:rPr>
      </w:pPr>
      <w:bookmarkStart w:id="207" w:name="_Toc509218731"/>
      <w:bookmarkStart w:id="208" w:name="_Toc224103338"/>
      <w:bookmarkStart w:id="209" w:name="_Toc430530456"/>
      <w:bookmarkStart w:id="210" w:name="_Toc287607767"/>
      <w:bookmarkStart w:id="211" w:name="_Toc287620706"/>
      <w:bookmarkStart w:id="212" w:name="_Toc26999"/>
      <w:bookmarkStart w:id="213" w:name="_Toc4304"/>
      <w:bookmarkStart w:id="214" w:name="_Toc200513147"/>
      <w:bookmarkStart w:id="215" w:name="_Toc277082573"/>
      <w:r>
        <w:rPr>
          <w:rFonts w:ascii="宋体" w:hAnsi="宋体"/>
          <w:b w:val="0"/>
          <w:snapToGrid w:val="0"/>
          <w:color w:val="auto"/>
          <w:sz w:val="24"/>
          <w:szCs w:val="24"/>
          <w:highlight w:val="none"/>
        </w:rPr>
        <w:t>3.3  投标有效期</w:t>
      </w:r>
      <w:bookmarkEnd w:id="207"/>
      <w:bookmarkEnd w:id="208"/>
      <w:bookmarkEnd w:id="209"/>
      <w:bookmarkEnd w:id="210"/>
      <w:bookmarkEnd w:id="211"/>
      <w:bookmarkEnd w:id="212"/>
      <w:bookmarkEnd w:id="213"/>
      <w:bookmarkEnd w:id="214"/>
      <w:bookmarkEnd w:id="215"/>
    </w:p>
    <w:p w14:paraId="6F4AEAB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w:t>
      </w:r>
    </w:p>
    <w:p w14:paraId="36485B4D">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出现特殊情况需要延长投标有效期的，比选人以书面形式通知所有</w:t>
      </w:r>
      <w:r>
        <w:rPr>
          <w:rFonts w:hint="eastAsia" w:ascii="宋体" w:hAnsi="宋体" w:cs="MingLiU"/>
          <w:snapToGrid w:val="0"/>
          <w:color w:val="auto"/>
          <w:kern w:val="0"/>
          <w:szCs w:val="21"/>
          <w:highlight w:val="none"/>
          <w:lang w:eastAsia="zh-CN"/>
        </w:rPr>
        <w:t>供应商</w:t>
      </w:r>
      <w:r>
        <w:rPr>
          <w:rFonts w:hint="eastAsia" w:ascii="宋体" w:hAnsi="宋体" w:cs="MingLiU"/>
          <w:snapToGrid w:val="0"/>
          <w:color w:val="auto"/>
          <w:kern w:val="0"/>
          <w:szCs w:val="21"/>
          <w:highlight w:val="none"/>
        </w:rPr>
        <w:t>延长投标有效期。</w:t>
      </w:r>
      <w:r>
        <w:rPr>
          <w:rFonts w:hint="eastAsia" w:ascii="宋体" w:hAnsi="宋体" w:cs="MingLiU"/>
          <w:snapToGrid w:val="0"/>
          <w:color w:val="auto"/>
          <w:kern w:val="0"/>
          <w:szCs w:val="21"/>
          <w:highlight w:val="none"/>
          <w:lang w:eastAsia="zh-CN"/>
        </w:rPr>
        <w:t>供应商</w:t>
      </w:r>
      <w:r>
        <w:rPr>
          <w:rFonts w:hint="eastAsia" w:ascii="宋体" w:hAnsi="宋体" w:cs="MingLiU"/>
          <w:snapToGrid w:val="0"/>
          <w:color w:val="auto"/>
          <w:kern w:val="0"/>
          <w:szCs w:val="21"/>
          <w:highlight w:val="none"/>
        </w:rPr>
        <w:t>同意延长的，应相应延长其投标保证金的有效期，但不得要求或被允许修改或撤销其</w:t>
      </w:r>
      <w:r>
        <w:rPr>
          <w:rFonts w:hint="eastAsia" w:ascii="宋体" w:hAnsi="宋体" w:cs="MingLiU"/>
          <w:snapToGrid w:val="0"/>
          <w:color w:val="auto"/>
          <w:kern w:val="0"/>
          <w:szCs w:val="21"/>
          <w:highlight w:val="none"/>
          <w:lang w:eastAsia="zh-CN"/>
        </w:rPr>
        <w:t>响应文件</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供应商</w:t>
      </w:r>
      <w:r>
        <w:rPr>
          <w:rFonts w:hint="eastAsia" w:ascii="宋体" w:hAnsi="宋体" w:cs="MingLiU"/>
          <w:snapToGrid w:val="0"/>
          <w:color w:val="auto"/>
          <w:kern w:val="0"/>
          <w:szCs w:val="21"/>
          <w:highlight w:val="none"/>
        </w:rPr>
        <w:t>拒绝延长的，其投标失效，但</w:t>
      </w:r>
      <w:r>
        <w:rPr>
          <w:rFonts w:hint="eastAsia" w:ascii="宋体" w:hAnsi="宋体" w:cs="MingLiU"/>
          <w:snapToGrid w:val="0"/>
          <w:color w:val="auto"/>
          <w:kern w:val="0"/>
          <w:szCs w:val="21"/>
          <w:highlight w:val="none"/>
          <w:lang w:eastAsia="zh-CN"/>
        </w:rPr>
        <w:t>供应商</w:t>
      </w:r>
      <w:r>
        <w:rPr>
          <w:rFonts w:hint="eastAsia" w:ascii="宋体" w:hAnsi="宋体" w:cs="MingLiU"/>
          <w:snapToGrid w:val="0"/>
          <w:color w:val="auto"/>
          <w:kern w:val="0"/>
          <w:szCs w:val="21"/>
          <w:highlight w:val="none"/>
        </w:rPr>
        <w:t>有权收回其投标保证金。（适用于投标保证金采用银行转账形式的）</w:t>
      </w:r>
    </w:p>
    <w:p w14:paraId="1AA664B3">
      <w:pPr>
        <w:pStyle w:val="5"/>
        <w:keepNext w:val="0"/>
        <w:keepLines w:val="0"/>
        <w:snapToGrid w:val="0"/>
        <w:spacing w:before="0" w:after="0" w:line="360" w:lineRule="auto"/>
        <w:rPr>
          <w:rFonts w:ascii="宋体" w:hAnsi="宋体"/>
          <w:b w:val="0"/>
          <w:snapToGrid w:val="0"/>
          <w:color w:val="auto"/>
          <w:sz w:val="24"/>
          <w:szCs w:val="24"/>
          <w:highlight w:val="none"/>
        </w:rPr>
      </w:pPr>
      <w:bookmarkStart w:id="216" w:name="_Toc287620707"/>
      <w:bookmarkStart w:id="217" w:name="_Toc430530457"/>
      <w:bookmarkStart w:id="218" w:name="_Toc509218732"/>
      <w:bookmarkStart w:id="219" w:name="_Toc277082574"/>
      <w:bookmarkStart w:id="220" w:name="_Toc200513148"/>
      <w:bookmarkStart w:id="221" w:name="_Toc224103339"/>
      <w:bookmarkStart w:id="222" w:name="_Toc287607768"/>
      <w:bookmarkStart w:id="223" w:name="_Toc1366"/>
      <w:bookmarkStart w:id="224" w:name="_Toc26017"/>
      <w:r>
        <w:rPr>
          <w:rFonts w:ascii="宋体" w:hAnsi="宋体"/>
          <w:b w:val="0"/>
          <w:snapToGrid w:val="0"/>
          <w:color w:val="auto"/>
          <w:sz w:val="24"/>
          <w:szCs w:val="24"/>
          <w:highlight w:val="none"/>
        </w:rPr>
        <w:t xml:space="preserve">3.4  </w:t>
      </w:r>
      <w:bookmarkEnd w:id="216"/>
      <w:bookmarkEnd w:id="217"/>
      <w:bookmarkEnd w:id="218"/>
      <w:bookmarkEnd w:id="219"/>
      <w:bookmarkEnd w:id="220"/>
      <w:bookmarkEnd w:id="221"/>
      <w:bookmarkEnd w:id="222"/>
      <w:r>
        <w:rPr>
          <w:rFonts w:ascii="宋体" w:hAnsi="宋体"/>
          <w:b w:val="0"/>
          <w:snapToGrid w:val="0"/>
          <w:color w:val="auto"/>
          <w:sz w:val="24"/>
          <w:szCs w:val="24"/>
          <w:highlight w:val="none"/>
        </w:rPr>
        <w:t>投标</w:t>
      </w:r>
      <w:bookmarkEnd w:id="223"/>
      <w:r>
        <w:rPr>
          <w:rFonts w:hint="eastAsia" w:ascii="宋体" w:hAnsi="宋体"/>
          <w:b w:val="0"/>
          <w:snapToGrid w:val="0"/>
          <w:color w:val="auto"/>
          <w:sz w:val="24"/>
          <w:szCs w:val="24"/>
          <w:highlight w:val="none"/>
        </w:rPr>
        <w:t>保证金</w:t>
      </w:r>
      <w:bookmarkEnd w:id="224"/>
    </w:p>
    <w:p w14:paraId="0F5F30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须知前附表的规定递交投标保证金</w:t>
      </w:r>
      <w:r>
        <w:rPr>
          <w:rFonts w:hint="eastAsia" w:ascii="宋体" w:hAnsi="宋体"/>
          <w:snapToGrid w:val="0"/>
          <w:color w:val="auto"/>
          <w:kern w:val="0"/>
          <w:szCs w:val="21"/>
          <w:highlight w:val="none"/>
        </w:rPr>
        <w:t>，否则视为不响应比选文件要求。</w:t>
      </w:r>
    </w:p>
    <w:p w14:paraId="1DA6F38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作否决投标处理。</w:t>
      </w:r>
    </w:p>
    <w:p w14:paraId="1E6E4BC1">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ascii="宋体" w:hAnsi="宋体" w:eastAsia="宋体" w:cs="Times New Roman"/>
          <w:snapToGrid w:val="0"/>
          <w:color w:val="auto"/>
          <w:kern w:val="0"/>
          <w:szCs w:val="21"/>
          <w:highlight w:val="none"/>
        </w:rPr>
        <w:t>投标保证金（投标保函）退还：见</w:t>
      </w:r>
      <w:r>
        <w:rPr>
          <w:rFonts w:hint="eastAsia" w:ascii="宋体" w:hAnsi="宋体" w:cs="Times New Roman"/>
          <w:snapToGrid w:val="0"/>
          <w:color w:val="auto"/>
          <w:kern w:val="0"/>
          <w:szCs w:val="21"/>
          <w:highlight w:val="none"/>
          <w:lang w:eastAsia="zh-CN"/>
        </w:rPr>
        <w:t>供应商</w:t>
      </w:r>
      <w:r>
        <w:rPr>
          <w:rFonts w:ascii="宋体" w:hAnsi="宋体" w:eastAsia="宋体" w:cs="Times New Roman"/>
          <w:snapToGrid w:val="0"/>
          <w:color w:val="auto"/>
          <w:kern w:val="0"/>
          <w:szCs w:val="21"/>
          <w:highlight w:val="none"/>
        </w:rPr>
        <w:t>须知前附表。</w:t>
      </w:r>
    </w:p>
    <w:p w14:paraId="4316B5C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1DECDE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w:t>
      </w:r>
    </w:p>
    <w:p w14:paraId="19054B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在收到中标通知书后，无正当理由不与比选人订立合同，在签订合同时向比选人提出附加条件，或者不按照竞争性比选文件要求提交履约保证金</w:t>
      </w:r>
      <w:r>
        <w:rPr>
          <w:rFonts w:ascii="宋体" w:hAnsi="宋体"/>
          <w:snapToGrid w:val="0"/>
          <w:color w:val="auto"/>
          <w:kern w:val="0"/>
          <w:szCs w:val="21"/>
          <w:highlight w:val="none"/>
        </w:rPr>
        <w:t>；</w:t>
      </w:r>
    </w:p>
    <w:p w14:paraId="08C89C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（或拟</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）拒不提供或者不按时提供低价风险担保（适用于经评审的最低投标价法）；</w:t>
      </w:r>
    </w:p>
    <w:p w14:paraId="0D7846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的纪律要求的；</w:t>
      </w:r>
    </w:p>
    <w:p w14:paraId="787DFF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4C53243E">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3D3931FD">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（2）投标保证金的受益人为比选人</w:t>
      </w:r>
      <w:r>
        <w:rPr>
          <w:rFonts w:hint="eastAsia" w:ascii="宋体" w:hAnsi="宋体"/>
          <w:color w:val="auto"/>
          <w:kern w:val="0"/>
          <w:highlight w:val="none"/>
        </w:rPr>
        <w:t>。</w:t>
      </w:r>
    </w:p>
    <w:p w14:paraId="10F323AB">
      <w:pPr>
        <w:pStyle w:val="5"/>
        <w:keepNext w:val="0"/>
        <w:keepLines w:val="0"/>
        <w:snapToGrid w:val="0"/>
        <w:spacing w:before="0" w:after="0" w:line="360" w:lineRule="auto"/>
        <w:rPr>
          <w:rFonts w:ascii="宋体" w:hAnsi="宋体"/>
          <w:b w:val="0"/>
          <w:snapToGrid w:val="0"/>
          <w:color w:val="auto"/>
          <w:sz w:val="24"/>
          <w:szCs w:val="24"/>
          <w:highlight w:val="none"/>
        </w:rPr>
      </w:pPr>
      <w:bookmarkStart w:id="225" w:name="_Toc224103341"/>
      <w:bookmarkStart w:id="226" w:name="_Toc16639"/>
      <w:bookmarkStart w:id="227" w:name="_Toc430530459"/>
      <w:bookmarkStart w:id="228" w:name="_Toc200513150"/>
      <w:bookmarkStart w:id="229" w:name="_Toc509218734"/>
      <w:bookmarkStart w:id="230" w:name="_Toc28163"/>
      <w:bookmarkStart w:id="231" w:name="_Toc277082576"/>
      <w:bookmarkStart w:id="232" w:name="_Toc287620709"/>
      <w:bookmarkStart w:id="233" w:name="_Toc287607770"/>
      <w:r>
        <w:rPr>
          <w:rFonts w:ascii="宋体" w:hAnsi="宋体"/>
          <w:b w:val="0"/>
          <w:snapToGrid w:val="0"/>
          <w:color w:val="auto"/>
          <w:sz w:val="24"/>
          <w:szCs w:val="24"/>
          <w:highlight w:val="none"/>
        </w:rPr>
        <w:t>3.5资格审查资料</w:t>
      </w:r>
      <w:bookmarkEnd w:id="225"/>
      <w:bookmarkEnd w:id="226"/>
      <w:bookmarkEnd w:id="227"/>
      <w:bookmarkEnd w:id="228"/>
      <w:bookmarkEnd w:id="229"/>
      <w:bookmarkEnd w:id="230"/>
      <w:bookmarkEnd w:id="231"/>
      <w:bookmarkEnd w:id="232"/>
      <w:bookmarkEnd w:id="233"/>
    </w:p>
    <w:p w14:paraId="63BFC9A6">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应附</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19383068">
      <w:pPr>
        <w:pStyle w:val="5"/>
        <w:snapToGrid w:val="0"/>
        <w:spacing w:before="0" w:after="0" w:line="360" w:lineRule="auto"/>
        <w:rPr>
          <w:rFonts w:ascii="宋体" w:hAnsi="宋体"/>
          <w:b w:val="0"/>
          <w:snapToGrid w:val="0"/>
          <w:color w:val="auto"/>
          <w:sz w:val="24"/>
          <w:szCs w:val="24"/>
          <w:highlight w:val="none"/>
        </w:rPr>
      </w:pPr>
      <w:bookmarkStart w:id="234" w:name="_Toc509218735"/>
      <w:bookmarkStart w:id="235" w:name="_Toc430530460"/>
      <w:bookmarkStart w:id="236" w:name="_Toc200513151"/>
      <w:bookmarkStart w:id="237" w:name="_Toc24446"/>
      <w:bookmarkStart w:id="238" w:name="_Toc28840"/>
      <w:bookmarkStart w:id="239" w:name="_Toc287620710"/>
      <w:bookmarkStart w:id="240" w:name="_Toc287607771"/>
      <w:bookmarkStart w:id="241" w:name="_Toc277082577"/>
      <w:bookmarkStart w:id="242" w:name="_Toc224103342"/>
      <w:r>
        <w:rPr>
          <w:rFonts w:ascii="宋体" w:hAnsi="宋体"/>
          <w:b w:val="0"/>
          <w:snapToGrid w:val="0"/>
          <w:color w:val="auto"/>
          <w:sz w:val="24"/>
          <w:szCs w:val="24"/>
          <w:highlight w:val="none"/>
        </w:rPr>
        <w:t>3.6  备选投标方案</w:t>
      </w:r>
      <w:bookmarkEnd w:id="234"/>
      <w:bookmarkEnd w:id="235"/>
      <w:bookmarkEnd w:id="236"/>
      <w:bookmarkEnd w:id="237"/>
      <w:bookmarkEnd w:id="238"/>
      <w:bookmarkEnd w:id="239"/>
      <w:bookmarkEnd w:id="240"/>
      <w:bookmarkEnd w:id="241"/>
      <w:bookmarkEnd w:id="242"/>
    </w:p>
    <w:p w14:paraId="2AEA01D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递交备选投标方案的，只有</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所递交的备选投标方案方可予以考虑。</w:t>
      </w:r>
      <w:r>
        <w:rPr>
          <w:rFonts w:hint="eastAsia" w:ascii="宋体" w:hAnsi="宋体"/>
          <w:snapToGrid w:val="0"/>
          <w:color w:val="auto"/>
          <w:kern w:val="0"/>
          <w:szCs w:val="21"/>
          <w:highlight w:val="none"/>
          <w:lang w:eastAsia="zh-CN"/>
        </w:rPr>
        <w:t>评选委员会</w:t>
      </w:r>
      <w:r>
        <w:rPr>
          <w:rFonts w:ascii="宋体" w:hAnsi="宋体"/>
          <w:snapToGrid w:val="0"/>
          <w:color w:val="auto"/>
          <w:kern w:val="0"/>
          <w:szCs w:val="21"/>
          <w:highlight w:val="none"/>
        </w:rPr>
        <w:t>认为</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的备选投标方案优于其按照竞争性比选文件要求编制的投标方案的，比选人可以接受该备选投标方案。</w:t>
      </w:r>
    </w:p>
    <w:p w14:paraId="0DD4CD1E">
      <w:pPr>
        <w:pStyle w:val="5"/>
        <w:snapToGrid w:val="0"/>
        <w:spacing w:before="0" w:after="0" w:line="360" w:lineRule="auto"/>
        <w:rPr>
          <w:rFonts w:ascii="宋体" w:hAnsi="宋体"/>
          <w:b w:val="0"/>
          <w:snapToGrid w:val="0"/>
          <w:color w:val="auto"/>
          <w:sz w:val="24"/>
          <w:szCs w:val="24"/>
          <w:highlight w:val="none"/>
        </w:rPr>
      </w:pPr>
      <w:bookmarkStart w:id="243" w:name="_Toc277082578"/>
      <w:bookmarkStart w:id="244" w:name="_Toc430530461"/>
      <w:bookmarkStart w:id="245" w:name="_Toc200513152"/>
      <w:bookmarkStart w:id="246" w:name="_Toc16951"/>
      <w:bookmarkStart w:id="247" w:name="_Toc287620711"/>
      <w:bookmarkStart w:id="248" w:name="_Toc224103343"/>
      <w:bookmarkStart w:id="249" w:name="_Toc509218736"/>
      <w:bookmarkStart w:id="250" w:name="_Toc7689"/>
      <w:bookmarkStart w:id="251" w:name="_Toc287607772"/>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响应文件</w:t>
      </w:r>
      <w:r>
        <w:rPr>
          <w:rFonts w:ascii="宋体" w:hAnsi="宋体"/>
          <w:b w:val="0"/>
          <w:snapToGrid w:val="0"/>
          <w:color w:val="auto"/>
          <w:sz w:val="24"/>
          <w:szCs w:val="24"/>
          <w:highlight w:val="none"/>
        </w:rPr>
        <w:t>的编制</w:t>
      </w:r>
      <w:bookmarkEnd w:id="243"/>
      <w:bookmarkEnd w:id="244"/>
      <w:bookmarkEnd w:id="245"/>
      <w:bookmarkEnd w:id="246"/>
      <w:bookmarkEnd w:id="247"/>
      <w:bookmarkEnd w:id="248"/>
      <w:bookmarkEnd w:id="249"/>
      <w:bookmarkEnd w:id="250"/>
      <w:bookmarkEnd w:id="251"/>
    </w:p>
    <w:p w14:paraId="48AD50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第七章</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的组成部分。</w:t>
      </w:r>
    </w:p>
    <w:p w14:paraId="3575924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应当对竞争性比选文件有关工期、投标有效期、质量要求、技术标准和要求、比选范围等实质性内容做出响应。</w:t>
      </w:r>
    </w:p>
    <w:p w14:paraId="3968F9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响应文件</w:t>
      </w:r>
      <w:r>
        <w:rPr>
          <w:rFonts w:hint="eastAsia" w:ascii="宋体" w:hAnsi="宋体"/>
          <w:snapToGrid w:val="0"/>
          <w:color w:val="auto"/>
          <w:kern w:val="0"/>
          <w:position w:val="-2"/>
          <w:szCs w:val="21"/>
          <w:highlight w:val="none"/>
        </w:rPr>
        <w:t>的签名盖章要求：按本章</w:t>
      </w:r>
      <w:r>
        <w:rPr>
          <w:rFonts w:hint="eastAsia" w:ascii="宋体" w:hAnsi="宋体"/>
          <w:snapToGrid w:val="0"/>
          <w:color w:val="auto"/>
          <w:kern w:val="0"/>
          <w:position w:val="-2"/>
          <w:szCs w:val="21"/>
          <w:highlight w:val="none"/>
          <w:lang w:eastAsia="zh-CN"/>
        </w:rPr>
        <w:t>供应商</w:t>
      </w:r>
      <w:r>
        <w:rPr>
          <w:rFonts w:hint="eastAsia" w:ascii="宋体" w:hAnsi="宋体"/>
          <w:snapToGrid w:val="0"/>
          <w:color w:val="auto"/>
          <w:kern w:val="0"/>
          <w:position w:val="-2"/>
          <w:szCs w:val="21"/>
          <w:highlight w:val="none"/>
        </w:rPr>
        <w:t>须知前附表第3.</w:t>
      </w:r>
      <w:r>
        <w:rPr>
          <w:rFonts w:hint="eastAsia" w:ascii="宋体" w:hAnsi="宋体"/>
          <w:snapToGrid w:val="0"/>
          <w:color w:val="auto"/>
          <w:kern w:val="0"/>
          <w:position w:val="-2"/>
          <w:szCs w:val="21"/>
          <w:highlight w:val="none"/>
          <w:lang w:val="en-US" w:eastAsia="zh-CN"/>
        </w:rPr>
        <w:t>2</w:t>
      </w: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1</w:t>
      </w:r>
      <w:r>
        <w:rPr>
          <w:rFonts w:hint="eastAsia" w:ascii="宋体" w:hAnsi="宋体"/>
          <w:snapToGrid w:val="0"/>
          <w:color w:val="auto"/>
          <w:kern w:val="0"/>
          <w:position w:val="-2"/>
          <w:szCs w:val="21"/>
          <w:highlight w:val="none"/>
        </w:rPr>
        <w:t>项执行。</w:t>
      </w:r>
    </w:p>
    <w:p w14:paraId="47099008">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须知前附表。正本和副本的封面上应清楚地标记“正本”或“副本”的字样，正本和副本封面均须加盖单位法人章。当副本和正本不一致时，以正本为准。</w:t>
      </w:r>
    </w:p>
    <w:p w14:paraId="13AF9C44">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w:t>
      </w:r>
    </w:p>
    <w:p w14:paraId="73B021B2">
      <w:pPr>
        <w:pStyle w:val="4"/>
        <w:keepNext w:val="0"/>
        <w:keepLines w:val="0"/>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bookmarkStart w:id="252" w:name="_Toc200513153"/>
      <w:bookmarkStart w:id="253" w:name="_Toc277082579"/>
      <w:bookmarkStart w:id="254" w:name="_Toc9499"/>
      <w:bookmarkStart w:id="255" w:name="_Toc224103344"/>
      <w:bookmarkStart w:id="256" w:name="_Toc7140"/>
      <w:bookmarkStart w:id="257" w:name="_Toc509218737"/>
      <w:bookmarkStart w:id="258" w:name="_Toc287620712"/>
      <w:bookmarkStart w:id="259" w:name="_Toc287607773"/>
      <w:bookmarkStart w:id="260" w:name="_Toc430530462"/>
      <w:r>
        <w:rPr>
          <w:rFonts w:ascii="宋体" w:hAnsi="宋体"/>
          <w:b w:val="0"/>
          <w:snapToGrid w:val="0"/>
          <w:color w:val="auto"/>
          <w:highlight w:val="none"/>
        </w:rPr>
        <w:t>4.  投标</w:t>
      </w:r>
      <w:bookmarkEnd w:id="252"/>
      <w:bookmarkEnd w:id="253"/>
      <w:bookmarkEnd w:id="254"/>
      <w:bookmarkEnd w:id="255"/>
      <w:bookmarkEnd w:id="256"/>
      <w:bookmarkEnd w:id="257"/>
      <w:bookmarkEnd w:id="258"/>
      <w:bookmarkEnd w:id="259"/>
      <w:bookmarkEnd w:id="260"/>
    </w:p>
    <w:p w14:paraId="5FFFB0DE">
      <w:pPr>
        <w:pStyle w:val="5"/>
        <w:keepNext w:val="0"/>
        <w:keepLines w:val="0"/>
        <w:snapToGrid w:val="0"/>
        <w:spacing w:before="0" w:after="0" w:line="360" w:lineRule="auto"/>
        <w:rPr>
          <w:rFonts w:ascii="宋体" w:hAnsi="宋体"/>
          <w:b w:val="0"/>
          <w:snapToGrid w:val="0"/>
          <w:color w:val="auto"/>
          <w:sz w:val="24"/>
          <w:szCs w:val="24"/>
          <w:highlight w:val="none"/>
        </w:rPr>
      </w:pPr>
      <w:bookmarkStart w:id="261" w:name="_Toc277082580"/>
      <w:bookmarkStart w:id="262" w:name="_Toc24202"/>
      <w:bookmarkStart w:id="263" w:name="_Toc287607774"/>
      <w:bookmarkStart w:id="264" w:name="_Toc18995"/>
      <w:bookmarkStart w:id="265" w:name="_Toc430530463"/>
      <w:bookmarkStart w:id="266" w:name="_Toc224103345"/>
      <w:bookmarkStart w:id="267" w:name="_Toc287620713"/>
      <w:bookmarkStart w:id="268" w:name="_Toc509218738"/>
      <w:bookmarkStart w:id="269" w:name="_Toc200513154"/>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响应文件</w:t>
      </w:r>
      <w:r>
        <w:rPr>
          <w:rFonts w:ascii="宋体" w:hAnsi="宋体"/>
          <w:b w:val="0"/>
          <w:snapToGrid w:val="0"/>
          <w:color w:val="auto"/>
          <w:sz w:val="24"/>
          <w:szCs w:val="24"/>
          <w:highlight w:val="none"/>
        </w:rPr>
        <w:t>的密封和标记</w:t>
      </w:r>
      <w:bookmarkEnd w:id="261"/>
      <w:bookmarkEnd w:id="262"/>
      <w:bookmarkEnd w:id="263"/>
      <w:bookmarkEnd w:id="264"/>
      <w:bookmarkEnd w:id="265"/>
      <w:bookmarkEnd w:id="266"/>
      <w:bookmarkEnd w:id="267"/>
      <w:bookmarkEnd w:id="268"/>
      <w:bookmarkEnd w:id="269"/>
    </w:p>
    <w:p w14:paraId="4C7D096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270"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2A5B6DF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65695BCB">
      <w:pPr>
        <w:pStyle w:val="5"/>
        <w:keepNext w:val="0"/>
        <w:keepLines w:val="0"/>
        <w:snapToGrid w:val="0"/>
        <w:spacing w:before="0" w:after="0" w:line="360" w:lineRule="auto"/>
        <w:rPr>
          <w:rFonts w:ascii="宋体" w:hAnsi="宋体"/>
          <w:b w:val="0"/>
          <w:snapToGrid w:val="0"/>
          <w:color w:val="auto"/>
          <w:sz w:val="24"/>
          <w:szCs w:val="24"/>
          <w:highlight w:val="none"/>
        </w:rPr>
      </w:pPr>
      <w:bookmarkStart w:id="271" w:name="_Toc277082581"/>
      <w:bookmarkStart w:id="272" w:name="_Toc14181"/>
      <w:bookmarkStart w:id="273" w:name="_Toc509218739"/>
      <w:bookmarkStart w:id="274" w:name="_Toc224103346"/>
      <w:bookmarkStart w:id="275" w:name="_Toc287620714"/>
      <w:bookmarkStart w:id="276" w:name="_Toc25809"/>
      <w:bookmarkStart w:id="277" w:name="_Toc430530464"/>
      <w:bookmarkStart w:id="278" w:name="_Toc287607775"/>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响应文件</w:t>
      </w:r>
      <w:r>
        <w:rPr>
          <w:rFonts w:ascii="宋体" w:hAnsi="宋体"/>
          <w:b w:val="0"/>
          <w:snapToGrid w:val="0"/>
          <w:color w:val="auto"/>
          <w:sz w:val="24"/>
          <w:szCs w:val="24"/>
          <w:highlight w:val="none"/>
        </w:rPr>
        <w:t>的递交</w:t>
      </w:r>
      <w:bookmarkEnd w:id="270"/>
      <w:bookmarkEnd w:id="271"/>
      <w:bookmarkEnd w:id="272"/>
      <w:bookmarkEnd w:id="273"/>
      <w:bookmarkEnd w:id="274"/>
      <w:bookmarkEnd w:id="275"/>
      <w:bookmarkEnd w:id="276"/>
      <w:bookmarkEnd w:id="277"/>
      <w:bookmarkEnd w:id="278"/>
    </w:p>
    <w:p w14:paraId="100151D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须知前附表第 2.2 项规定的投标截止时间前递交</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w:t>
      </w:r>
    </w:p>
    <w:p w14:paraId="766707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w:t>
      </w:r>
    </w:p>
    <w:p w14:paraId="56B5038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不予退还。</w:t>
      </w:r>
    </w:p>
    <w:p w14:paraId="08986B8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比选人收到</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出具签收凭证。</w:t>
      </w:r>
    </w:p>
    <w:p w14:paraId="03825C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，比选人不予受理。</w:t>
      </w:r>
    </w:p>
    <w:p w14:paraId="150EC6A9">
      <w:pPr>
        <w:pStyle w:val="5"/>
        <w:keepNext w:val="0"/>
        <w:keepLines w:val="0"/>
        <w:snapToGrid w:val="0"/>
        <w:spacing w:before="0" w:after="0" w:line="360" w:lineRule="auto"/>
        <w:rPr>
          <w:rFonts w:ascii="宋体" w:hAnsi="宋体"/>
          <w:b w:val="0"/>
          <w:snapToGrid w:val="0"/>
          <w:color w:val="auto"/>
          <w:sz w:val="24"/>
          <w:szCs w:val="24"/>
          <w:highlight w:val="none"/>
        </w:rPr>
      </w:pPr>
      <w:bookmarkStart w:id="279" w:name="_Toc287620715"/>
      <w:bookmarkStart w:id="280" w:name="_Toc23986"/>
      <w:bookmarkStart w:id="281" w:name="_Toc2590"/>
      <w:bookmarkStart w:id="282" w:name="_Toc509218740"/>
      <w:bookmarkStart w:id="283" w:name="_Toc224103347"/>
      <w:bookmarkStart w:id="284" w:name="_Toc200513156"/>
      <w:bookmarkStart w:id="285" w:name="_Toc277082582"/>
      <w:bookmarkStart w:id="286" w:name="_Toc287607776"/>
      <w:bookmarkStart w:id="287" w:name="_Toc430530465"/>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响应文件</w:t>
      </w:r>
      <w:r>
        <w:rPr>
          <w:rFonts w:ascii="宋体" w:hAnsi="宋体"/>
          <w:b w:val="0"/>
          <w:snapToGrid w:val="0"/>
          <w:color w:val="auto"/>
          <w:sz w:val="24"/>
          <w:szCs w:val="24"/>
          <w:highlight w:val="none"/>
        </w:rPr>
        <w:t>的修改与撤回</w:t>
      </w:r>
      <w:bookmarkEnd w:id="279"/>
      <w:bookmarkEnd w:id="280"/>
      <w:bookmarkEnd w:id="281"/>
      <w:bookmarkEnd w:id="282"/>
      <w:bookmarkEnd w:id="283"/>
      <w:bookmarkEnd w:id="284"/>
      <w:bookmarkEnd w:id="285"/>
      <w:bookmarkEnd w:id="286"/>
      <w:bookmarkEnd w:id="287"/>
    </w:p>
    <w:p w14:paraId="2CD8A2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须知前附表第2.2项规定的投标截止时间前，</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，但应以书面形式通知比选人。</w:t>
      </w:r>
    </w:p>
    <w:p w14:paraId="5E186C5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的书面通知应按照本章第3.</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或盖章。比选人收到书面通知后，向</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出具签收凭证。</w:t>
      </w:r>
    </w:p>
    <w:p w14:paraId="49B21D9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应按照本章第3条、第4条规定进行编制、密封、标记和递交，并标明“修改”字样。</w:t>
      </w:r>
    </w:p>
    <w:p w14:paraId="1D1F1E94">
      <w:pPr>
        <w:pStyle w:val="4"/>
        <w:keepNext w:val="0"/>
        <w:keepLines w:val="0"/>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bookmarkStart w:id="288" w:name="_Toc287607777"/>
      <w:bookmarkStart w:id="289" w:name="_Toc9614"/>
      <w:bookmarkStart w:id="290" w:name="_Toc430530466"/>
      <w:bookmarkStart w:id="291" w:name="_Toc509218741"/>
      <w:bookmarkStart w:id="292" w:name="_Toc287620716"/>
      <w:bookmarkStart w:id="293" w:name="_Toc224103348"/>
      <w:bookmarkStart w:id="294" w:name="_Toc277082583"/>
      <w:bookmarkStart w:id="295" w:name="_Toc31489"/>
      <w:bookmarkStart w:id="296" w:name="_Toc200513157"/>
      <w:r>
        <w:rPr>
          <w:rFonts w:ascii="宋体" w:hAnsi="宋体"/>
          <w:b w:val="0"/>
          <w:snapToGrid w:val="0"/>
          <w:color w:val="auto"/>
          <w:highlight w:val="none"/>
        </w:rPr>
        <w:t>5.  开标</w:t>
      </w:r>
      <w:bookmarkEnd w:id="288"/>
      <w:bookmarkEnd w:id="289"/>
      <w:bookmarkEnd w:id="290"/>
      <w:bookmarkEnd w:id="291"/>
      <w:bookmarkEnd w:id="292"/>
      <w:bookmarkEnd w:id="293"/>
      <w:bookmarkEnd w:id="294"/>
      <w:bookmarkEnd w:id="295"/>
      <w:bookmarkEnd w:id="296"/>
    </w:p>
    <w:p w14:paraId="496794AC">
      <w:pPr>
        <w:pStyle w:val="5"/>
        <w:keepNext w:val="0"/>
        <w:keepLines w:val="0"/>
        <w:snapToGrid w:val="0"/>
        <w:spacing w:before="0" w:after="0" w:line="360" w:lineRule="auto"/>
        <w:rPr>
          <w:rFonts w:ascii="宋体" w:hAnsi="宋体"/>
          <w:b w:val="0"/>
          <w:snapToGrid w:val="0"/>
          <w:color w:val="auto"/>
          <w:sz w:val="24"/>
          <w:szCs w:val="24"/>
          <w:highlight w:val="none"/>
        </w:rPr>
      </w:pPr>
      <w:bookmarkStart w:id="297" w:name="_Toc20593"/>
      <w:bookmarkStart w:id="298" w:name="_Toc430530467"/>
      <w:bookmarkStart w:id="299" w:name="_Toc224103349"/>
      <w:bookmarkStart w:id="300" w:name="_Toc287620717"/>
      <w:bookmarkStart w:id="301" w:name="_Toc287607778"/>
      <w:bookmarkStart w:id="302" w:name="_Toc509218742"/>
      <w:bookmarkStart w:id="303" w:name="_Toc277082584"/>
      <w:bookmarkStart w:id="304" w:name="_Toc200513158"/>
      <w:bookmarkStart w:id="305" w:name="_Toc10848"/>
      <w:r>
        <w:rPr>
          <w:rFonts w:ascii="宋体" w:hAnsi="宋体"/>
          <w:b w:val="0"/>
          <w:snapToGrid w:val="0"/>
          <w:color w:val="auto"/>
          <w:sz w:val="24"/>
          <w:szCs w:val="24"/>
          <w:highlight w:val="none"/>
        </w:rPr>
        <w:t xml:space="preserve">5.1  </w:t>
      </w:r>
      <w:r>
        <w:rPr>
          <w:rFonts w:hint="eastAsia" w:ascii="宋体" w:hAnsi="宋体"/>
          <w:b w:val="0"/>
          <w:snapToGrid w:val="0"/>
          <w:color w:val="auto"/>
          <w:sz w:val="24"/>
          <w:szCs w:val="24"/>
          <w:highlight w:val="none"/>
        </w:rPr>
        <w:t>比选时间</w:t>
      </w:r>
      <w:r>
        <w:rPr>
          <w:rFonts w:ascii="宋体" w:hAnsi="宋体"/>
          <w:b w:val="0"/>
          <w:snapToGrid w:val="0"/>
          <w:color w:val="auto"/>
          <w:sz w:val="24"/>
          <w:szCs w:val="24"/>
          <w:highlight w:val="none"/>
        </w:rPr>
        <w:t>和地点</w:t>
      </w:r>
      <w:bookmarkEnd w:id="297"/>
      <w:bookmarkEnd w:id="298"/>
      <w:bookmarkEnd w:id="299"/>
      <w:bookmarkEnd w:id="300"/>
      <w:bookmarkEnd w:id="301"/>
      <w:bookmarkEnd w:id="302"/>
      <w:bookmarkEnd w:id="303"/>
      <w:bookmarkEnd w:id="304"/>
      <w:bookmarkEnd w:id="305"/>
    </w:p>
    <w:p w14:paraId="220812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比选人在</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须知前附表第 2.2 项规定的投标截止时间（</w:t>
      </w:r>
      <w:r>
        <w:rPr>
          <w:rFonts w:hint="eastAsia" w:ascii="宋体" w:hAnsi="宋体"/>
          <w:snapToGrid w:val="0"/>
          <w:color w:val="auto"/>
          <w:kern w:val="0"/>
          <w:szCs w:val="21"/>
          <w:highlight w:val="none"/>
        </w:rPr>
        <w:t>比选时间</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的法定代表人或其委托代理人准时参加。</w:t>
      </w:r>
    </w:p>
    <w:p w14:paraId="5BF44D6F">
      <w:pPr>
        <w:pStyle w:val="5"/>
        <w:keepNext w:val="0"/>
        <w:keepLines w:val="0"/>
        <w:snapToGrid w:val="0"/>
        <w:spacing w:before="0" w:after="0" w:line="360" w:lineRule="auto"/>
        <w:rPr>
          <w:rFonts w:ascii="宋体" w:hAnsi="宋体"/>
          <w:b w:val="0"/>
          <w:snapToGrid w:val="0"/>
          <w:color w:val="auto"/>
          <w:sz w:val="24"/>
          <w:szCs w:val="24"/>
          <w:highlight w:val="none"/>
        </w:rPr>
      </w:pPr>
      <w:bookmarkStart w:id="306" w:name="_Toc287620718"/>
      <w:bookmarkStart w:id="307" w:name="_Toc287607779"/>
      <w:bookmarkStart w:id="308" w:name="_Toc277082585"/>
      <w:bookmarkStart w:id="309" w:name="_Toc430530468"/>
      <w:bookmarkStart w:id="310" w:name="_Toc7837"/>
      <w:bookmarkStart w:id="311" w:name="_Toc224103350"/>
      <w:bookmarkStart w:id="312" w:name="_Toc14994"/>
      <w:bookmarkStart w:id="313" w:name="_Toc509218743"/>
      <w:bookmarkStart w:id="314" w:name="_Toc200513159"/>
      <w:r>
        <w:rPr>
          <w:rFonts w:ascii="宋体" w:hAnsi="宋体"/>
          <w:b w:val="0"/>
          <w:snapToGrid w:val="0"/>
          <w:color w:val="auto"/>
          <w:sz w:val="24"/>
          <w:szCs w:val="24"/>
          <w:highlight w:val="none"/>
        </w:rPr>
        <w:t>5.2  开标程序</w:t>
      </w:r>
      <w:bookmarkEnd w:id="306"/>
      <w:bookmarkEnd w:id="307"/>
      <w:bookmarkEnd w:id="308"/>
      <w:bookmarkEnd w:id="309"/>
      <w:bookmarkEnd w:id="310"/>
      <w:bookmarkEnd w:id="311"/>
      <w:bookmarkEnd w:id="312"/>
      <w:bookmarkEnd w:id="313"/>
      <w:bookmarkEnd w:id="314"/>
    </w:p>
    <w:p w14:paraId="5B7FBE6E">
      <w:pPr>
        <w:autoSpaceDE w:val="0"/>
        <w:autoSpaceDN w:val="0"/>
        <w:adjustRightInd w:val="0"/>
        <w:snapToGrid w:val="0"/>
        <w:spacing w:line="360" w:lineRule="auto"/>
        <w:ind w:firstLine="420" w:firstLineChars="200"/>
        <w:rPr>
          <w:rFonts w:ascii="宋体" w:hAnsi="宋体"/>
          <w:color w:val="auto"/>
          <w:szCs w:val="21"/>
          <w:highlight w:val="none"/>
        </w:rPr>
      </w:pPr>
      <w:bookmarkStart w:id="315" w:name="_Toc277082586"/>
      <w:bookmarkStart w:id="316" w:name="_Toc287620719"/>
      <w:bookmarkStart w:id="317" w:name="_Toc287607780"/>
      <w:bookmarkStart w:id="318" w:name="_Toc200513160"/>
      <w:bookmarkStart w:id="319" w:name="_Toc224103351"/>
      <w:r>
        <w:rPr>
          <w:rFonts w:ascii="宋体" w:hAnsi="宋体"/>
          <w:color w:val="auto"/>
          <w:szCs w:val="21"/>
          <w:highlight w:val="none"/>
        </w:rPr>
        <w:t>详见</w:t>
      </w:r>
      <w:r>
        <w:rPr>
          <w:rFonts w:hint="eastAsia" w:ascii="宋体" w:hAnsi="宋体"/>
          <w:color w:val="auto"/>
          <w:szCs w:val="21"/>
          <w:highlight w:val="none"/>
          <w:lang w:eastAsia="zh-CN"/>
        </w:rPr>
        <w:t>供应商</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36C15518">
      <w:pPr>
        <w:pStyle w:val="5"/>
        <w:keepNext w:val="0"/>
        <w:keepLines w:val="0"/>
        <w:snapToGrid w:val="0"/>
        <w:spacing w:before="0" w:after="0" w:line="360" w:lineRule="auto"/>
        <w:rPr>
          <w:rFonts w:ascii="宋体" w:hAnsi="宋体"/>
          <w:b w:val="0"/>
          <w:snapToGrid w:val="0"/>
          <w:color w:val="auto"/>
          <w:sz w:val="24"/>
          <w:szCs w:val="24"/>
          <w:highlight w:val="none"/>
        </w:rPr>
      </w:pPr>
      <w:bookmarkStart w:id="320" w:name="_Toc57820594"/>
      <w:bookmarkStart w:id="321" w:name="_Toc24969"/>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3开标异议</w:t>
      </w:r>
      <w:bookmarkEnd w:id="320"/>
      <w:bookmarkEnd w:id="321"/>
    </w:p>
    <w:p w14:paraId="21A0AC18">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对开标有异议的，应在开标现场提出，同时应出示法定代表人身份证明或附有法定代表人身份证明的授权委托书。比选人当场作出答复，并制作记录，有异议的</w:t>
      </w:r>
      <w:r>
        <w:rPr>
          <w:rFonts w:hint="eastAsia" w:ascii="宋体" w:hAnsi="宋体"/>
          <w:color w:val="auto"/>
          <w:szCs w:val="21"/>
          <w:highlight w:val="none"/>
          <w:lang w:eastAsia="zh-CN"/>
        </w:rPr>
        <w:t>供应商</w:t>
      </w:r>
      <w:r>
        <w:rPr>
          <w:rFonts w:hint="eastAsia" w:ascii="宋体" w:hAnsi="宋体"/>
          <w:color w:val="auto"/>
          <w:szCs w:val="21"/>
          <w:highlight w:val="none"/>
        </w:rPr>
        <w:t>代表、比选人代表、主持人、记录人等有关人员在记录上签名确认</w:t>
      </w:r>
      <w:r>
        <w:rPr>
          <w:rFonts w:ascii="宋体" w:hAnsi="宋体"/>
          <w:color w:val="auto"/>
          <w:szCs w:val="21"/>
          <w:highlight w:val="none"/>
        </w:rPr>
        <w:t>。</w:t>
      </w:r>
    </w:p>
    <w:p w14:paraId="3BBE9969">
      <w:pPr>
        <w:pStyle w:val="4"/>
        <w:keepNext w:val="0"/>
        <w:keepLines w:val="0"/>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bookmarkStart w:id="322" w:name="_Toc1486"/>
      <w:bookmarkStart w:id="323" w:name="_Toc509218744"/>
      <w:bookmarkStart w:id="324" w:name="_Toc430530469"/>
      <w:bookmarkStart w:id="325" w:name="_Toc9533"/>
      <w:r>
        <w:rPr>
          <w:rFonts w:ascii="宋体" w:hAnsi="宋体"/>
          <w:b w:val="0"/>
          <w:snapToGrid w:val="0"/>
          <w:color w:val="auto"/>
          <w:highlight w:val="none"/>
        </w:rPr>
        <w:t>6.  评标</w:t>
      </w:r>
      <w:bookmarkEnd w:id="315"/>
      <w:bookmarkEnd w:id="316"/>
      <w:bookmarkEnd w:id="317"/>
      <w:bookmarkEnd w:id="318"/>
      <w:bookmarkEnd w:id="319"/>
      <w:bookmarkEnd w:id="322"/>
      <w:bookmarkEnd w:id="323"/>
      <w:bookmarkEnd w:id="324"/>
      <w:bookmarkEnd w:id="325"/>
    </w:p>
    <w:p w14:paraId="6BA64803">
      <w:pPr>
        <w:pStyle w:val="5"/>
        <w:keepNext w:val="0"/>
        <w:keepLines w:val="0"/>
        <w:snapToGrid w:val="0"/>
        <w:spacing w:before="0" w:after="0" w:line="360" w:lineRule="auto"/>
        <w:rPr>
          <w:rFonts w:hint="eastAsia" w:ascii="宋体" w:hAnsi="宋体" w:eastAsia="宋体"/>
          <w:b w:val="0"/>
          <w:snapToGrid w:val="0"/>
          <w:color w:val="auto"/>
          <w:sz w:val="24"/>
          <w:szCs w:val="24"/>
          <w:highlight w:val="none"/>
          <w:lang w:eastAsia="zh-CN"/>
        </w:rPr>
      </w:pPr>
      <w:bookmarkStart w:id="326" w:name="_Toc509218745"/>
      <w:bookmarkStart w:id="327" w:name="_Toc28100"/>
      <w:bookmarkStart w:id="328" w:name="_Toc430530470"/>
      <w:bookmarkStart w:id="329" w:name="_Toc287607781"/>
      <w:bookmarkStart w:id="330" w:name="_Toc224103352"/>
      <w:bookmarkStart w:id="331" w:name="_Toc277082587"/>
      <w:bookmarkStart w:id="332" w:name="_Toc287620720"/>
      <w:bookmarkStart w:id="333" w:name="_Toc11796"/>
      <w:bookmarkStart w:id="334" w:name="_Toc200513161"/>
      <w:r>
        <w:rPr>
          <w:rFonts w:ascii="宋体" w:hAnsi="宋体"/>
          <w:b w:val="0"/>
          <w:snapToGrid w:val="0"/>
          <w:color w:val="auto"/>
          <w:sz w:val="24"/>
          <w:szCs w:val="24"/>
          <w:highlight w:val="none"/>
        </w:rPr>
        <w:t xml:space="preserve">6.1  </w:t>
      </w:r>
      <w:bookmarkEnd w:id="326"/>
      <w:bookmarkEnd w:id="327"/>
      <w:bookmarkEnd w:id="328"/>
      <w:bookmarkEnd w:id="329"/>
      <w:bookmarkEnd w:id="330"/>
      <w:bookmarkEnd w:id="331"/>
      <w:bookmarkEnd w:id="332"/>
      <w:bookmarkEnd w:id="333"/>
      <w:bookmarkEnd w:id="334"/>
      <w:r>
        <w:rPr>
          <w:rFonts w:hint="eastAsia" w:ascii="宋体" w:hAnsi="宋体"/>
          <w:b w:val="0"/>
          <w:snapToGrid w:val="0"/>
          <w:color w:val="auto"/>
          <w:sz w:val="24"/>
          <w:szCs w:val="24"/>
          <w:highlight w:val="none"/>
          <w:lang w:eastAsia="zh-CN"/>
        </w:rPr>
        <w:t>评选委员会</w:t>
      </w:r>
    </w:p>
    <w:p w14:paraId="0A3CB8B9">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评标由比选人依据法律法规和相关规范性文件组建的</w:t>
      </w:r>
      <w:r>
        <w:rPr>
          <w:rFonts w:hint="eastAsia" w:ascii="宋体" w:hAnsi="宋体"/>
          <w:snapToGrid w:val="0"/>
          <w:color w:val="auto"/>
          <w:kern w:val="0"/>
          <w:szCs w:val="21"/>
          <w:highlight w:val="none"/>
          <w:lang w:eastAsia="zh-CN"/>
        </w:rPr>
        <w:t>评选委员会</w:t>
      </w:r>
      <w:r>
        <w:rPr>
          <w:rFonts w:ascii="宋体" w:hAnsi="宋体"/>
          <w:snapToGrid w:val="0"/>
          <w:color w:val="auto"/>
          <w:kern w:val="0"/>
          <w:szCs w:val="21"/>
          <w:highlight w:val="none"/>
        </w:rPr>
        <w:t>负责。</w:t>
      </w:r>
    </w:p>
    <w:p w14:paraId="379747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6.1.2  </w:t>
      </w:r>
      <w:r>
        <w:rPr>
          <w:rFonts w:hint="eastAsia" w:ascii="宋体" w:hAnsi="宋体"/>
          <w:snapToGrid w:val="0"/>
          <w:color w:val="auto"/>
          <w:kern w:val="0"/>
          <w:szCs w:val="21"/>
          <w:highlight w:val="none"/>
          <w:lang w:eastAsia="zh-CN"/>
        </w:rPr>
        <w:t>评选委员会</w:t>
      </w:r>
      <w:r>
        <w:rPr>
          <w:rFonts w:ascii="宋体" w:hAnsi="宋体"/>
          <w:snapToGrid w:val="0"/>
          <w:color w:val="auto"/>
          <w:kern w:val="0"/>
          <w:szCs w:val="21"/>
          <w:highlight w:val="none"/>
        </w:rPr>
        <w:t>成员有下列情形之一的，应当回避：</w:t>
      </w:r>
    </w:p>
    <w:p w14:paraId="6393C2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的主要负责人的近亲属；</w:t>
      </w:r>
    </w:p>
    <w:p w14:paraId="086913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10A5472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有利害关系，可能影响对投标公正评审的；</w:t>
      </w:r>
    </w:p>
    <w:p w14:paraId="3687EC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（4）曾因在比选、评标以及其他与比选投标有关活动中从事违法行为而受过行政处罚或刑事处罚的</w:t>
      </w:r>
      <w:r>
        <w:rPr>
          <w:rFonts w:hint="eastAsia" w:ascii="宋体" w:hAnsi="宋体"/>
          <w:snapToGrid w:val="0"/>
          <w:color w:val="auto"/>
          <w:kern w:val="0"/>
          <w:szCs w:val="21"/>
          <w:highlight w:val="none"/>
        </w:rPr>
        <w:t>；</w:t>
      </w:r>
    </w:p>
    <w:p w14:paraId="5981AE0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7A54D3D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w:t>
      </w:r>
      <w:r>
        <w:rPr>
          <w:rFonts w:hint="eastAsia" w:ascii="宋体" w:hAnsi="宋体" w:cs="宋体"/>
          <w:color w:val="auto"/>
          <w:szCs w:val="21"/>
          <w:highlight w:val="none"/>
          <w:lang w:eastAsia="zh-CN"/>
        </w:rPr>
        <w:t>评选委员会</w:t>
      </w:r>
      <w:r>
        <w:rPr>
          <w:rFonts w:hint="eastAsia" w:ascii="宋体" w:hAnsi="宋体" w:cs="宋体"/>
          <w:color w:val="auto"/>
          <w:szCs w:val="21"/>
          <w:highlight w:val="none"/>
        </w:rPr>
        <w:t>成员有回避事由、擅离职守或者因健康等原因不能继续评标的，应当及时更换。被更换的</w:t>
      </w:r>
      <w:r>
        <w:rPr>
          <w:rFonts w:hint="eastAsia" w:ascii="宋体" w:hAnsi="宋体" w:cs="宋体"/>
          <w:color w:val="auto"/>
          <w:szCs w:val="21"/>
          <w:highlight w:val="none"/>
          <w:lang w:eastAsia="zh-CN"/>
        </w:rPr>
        <w:t>评选委员会</w:t>
      </w:r>
      <w:r>
        <w:rPr>
          <w:rFonts w:hint="eastAsia" w:ascii="宋体" w:hAnsi="宋体" w:cs="宋体"/>
          <w:color w:val="auto"/>
          <w:szCs w:val="21"/>
          <w:highlight w:val="none"/>
        </w:rPr>
        <w:t>成员作出的评审结论无效，由更换后的</w:t>
      </w:r>
      <w:r>
        <w:rPr>
          <w:rFonts w:hint="eastAsia" w:ascii="宋体" w:hAnsi="宋体" w:cs="宋体"/>
          <w:color w:val="auto"/>
          <w:szCs w:val="21"/>
          <w:highlight w:val="none"/>
          <w:lang w:eastAsia="zh-CN"/>
        </w:rPr>
        <w:t>评选委员会</w:t>
      </w:r>
      <w:r>
        <w:rPr>
          <w:rFonts w:hint="eastAsia" w:ascii="宋体" w:hAnsi="宋体" w:cs="宋体"/>
          <w:color w:val="auto"/>
          <w:szCs w:val="21"/>
          <w:highlight w:val="none"/>
        </w:rPr>
        <w:t>成员重新进行评审。</w:t>
      </w:r>
    </w:p>
    <w:p w14:paraId="305F2973">
      <w:pPr>
        <w:pStyle w:val="5"/>
        <w:snapToGrid w:val="0"/>
        <w:spacing w:before="0" w:after="0" w:line="360" w:lineRule="auto"/>
        <w:rPr>
          <w:rFonts w:ascii="宋体" w:hAnsi="宋体"/>
          <w:b w:val="0"/>
          <w:snapToGrid w:val="0"/>
          <w:color w:val="auto"/>
          <w:sz w:val="24"/>
          <w:szCs w:val="24"/>
          <w:highlight w:val="none"/>
        </w:rPr>
      </w:pPr>
      <w:bookmarkStart w:id="335" w:name="_Toc200513162"/>
      <w:bookmarkStart w:id="336" w:name="_Toc287607782"/>
      <w:bookmarkStart w:id="337" w:name="_Toc430530471"/>
      <w:bookmarkStart w:id="338" w:name="_Toc287620721"/>
      <w:bookmarkStart w:id="339" w:name="_Toc12166"/>
      <w:bookmarkStart w:id="340" w:name="_Toc224103353"/>
      <w:bookmarkStart w:id="341" w:name="_Toc8565"/>
      <w:bookmarkStart w:id="342" w:name="_Toc277082588"/>
      <w:bookmarkStart w:id="343" w:name="_Toc509218746"/>
      <w:r>
        <w:rPr>
          <w:rFonts w:ascii="宋体" w:hAnsi="宋体"/>
          <w:b w:val="0"/>
          <w:snapToGrid w:val="0"/>
          <w:color w:val="auto"/>
          <w:sz w:val="24"/>
          <w:szCs w:val="24"/>
          <w:highlight w:val="none"/>
        </w:rPr>
        <w:t>6.2  评标原则</w:t>
      </w:r>
      <w:bookmarkEnd w:id="335"/>
      <w:bookmarkEnd w:id="336"/>
      <w:bookmarkEnd w:id="337"/>
      <w:bookmarkEnd w:id="338"/>
      <w:bookmarkEnd w:id="339"/>
      <w:bookmarkEnd w:id="340"/>
      <w:bookmarkEnd w:id="341"/>
      <w:bookmarkEnd w:id="342"/>
      <w:bookmarkEnd w:id="343"/>
    </w:p>
    <w:p w14:paraId="6140B2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5ACC214D">
      <w:pPr>
        <w:pStyle w:val="5"/>
        <w:snapToGrid w:val="0"/>
        <w:spacing w:before="0" w:after="0" w:line="360" w:lineRule="auto"/>
        <w:rPr>
          <w:rFonts w:ascii="宋体" w:hAnsi="宋体"/>
          <w:b w:val="0"/>
          <w:snapToGrid w:val="0"/>
          <w:color w:val="auto"/>
          <w:sz w:val="24"/>
          <w:szCs w:val="24"/>
          <w:highlight w:val="none"/>
        </w:rPr>
      </w:pPr>
      <w:bookmarkStart w:id="344" w:name="_Toc14701"/>
      <w:bookmarkStart w:id="345" w:name="_Toc430530472"/>
      <w:bookmarkStart w:id="346" w:name="_Toc509218747"/>
      <w:bookmarkStart w:id="347" w:name="_Toc16487"/>
      <w:bookmarkStart w:id="348" w:name="_Toc200513163"/>
      <w:bookmarkStart w:id="349" w:name="_Toc277082589"/>
      <w:bookmarkStart w:id="350" w:name="_Toc287620722"/>
      <w:bookmarkStart w:id="351" w:name="_Toc287607783"/>
      <w:bookmarkStart w:id="352" w:name="_Toc224103354"/>
      <w:r>
        <w:rPr>
          <w:rFonts w:ascii="宋体" w:hAnsi="宋体"/>
          <w:b w:val="0"/>
          <w:snapToGrid w:val="0"/>
          <w:color w:val="auto"/>
          <w:sz w:val="24"/>
          <w:szCs w:val="24"/>
          <w:highlight w:val="none"/>
        </w:rPr>
        <w:t>6.3  评标</w:t>
      </w:r>
      <w:bookmarkEnd w:id="344"/>
      <w:bookmarkEnd w:id="345"/>
      <w:bookmarkEnd w:id="346"/>
      <w:bookmarkEnd w:id="347"/>
      <w:bookmarkEnd w:id="348"/>
      <w:bookmarkEnd w:id="349"/>
      <w:bookmarkEnd w:id="350"/>
      <w:bookmarkEnd w:id="351"/>
      <w:bookmarkEnd w:id="352"/>
    </w:p>
    <w:p w14:paraId="0FE9FE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评选委员会</w:t>
      </w:r>
      <w:r>
        <w:rPr>
          <w:rFonts w:ascii="宋体" w:hAnsi="宋体"/>
          <w:snapToGrid w:val="0"/>
          <w:color w:val="auto"/>
          <w:kern w:val="0"/>
          <w:szCs w:val="21"/>
          <w:highlight w:val="none"/>
        </w:rPr>
        <w:t>按照第三章“评标办法”规定的方法、评审因素、标准和程序对</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进行评审。第三章“评标办法”没有规定的方法、评审因素和标准，不得作为评标依据。</w:t>
      </w:r>
    </w:p>
    <w:p w14:paraId="365005A3">
      <w:pPr>
        <w:pStyle w:val="4"/>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bookmarkStart w:id="353" w:name="_Toc287620723"/>
      <w:bookmarkStart w:id="354" w:name="_Toc277082590"/>
      <w:bookmarkStart w:id="355" w:name="_Toc200513164"/>
      <w:bookmarkStart w:id="356" w:name="_Toc430530473"/>
      <w:bookmarkStart w:id="357" w:name="_Toc32577"/>
      <w:bookmarkStart w:id="358" w:name="_Toc224103355"/>
      <w:bookmarkStart w:id="359" w:name="_Toc509218748"/>
      <w:bookmarkStart w:id="360" w:name="_Toc2723"/>
      <w:bookmarkStart w:id="361" w:name="_Toc287607784"/>
      <w:r>
        <w:rPr>
          <w:rFonts w:ascii="宋体" w:hAnsi="宋体"/>
          <w:b w:val="0"/>
          <w:snapToGrid w:val="0"/>
          <w:color w:val="auto"/>
          <w:highlight w:val="none"/>
        </w:rPr>
        <w:t>7.  合同授予</w:t>
      </w:r>
      <w:bookmarkEnd w:id="353"/>
      <w:bookmarkEnd w:id="354"/>
      <w:bookmarkEnd w:id="355"/>
      <w:bookmarkEnd w:id="356"/>
      <w:bookmarkEnd w:id="357"/>
      <w:bookmarkEnd w:id="358"/>
      <w:bookmarkEnd w:id="359"/>
      <w:bookmarkEnd w:id="360"/>
      <w:bookmarkEnd w:id="361"/>
    </w:p>
    <w:p w14:paraId="372CB0AA">
      <w:pPr>
        <w:pStyle w:val="5"/>
        <w:snapToGrid w:val="0"/>
        <w:spacing w:before="0" w:after="0" w:line="360" w:lineRule="auto"/>
        <w:rPr>
          <w:rFonts w:ascii="宋体" w:hAnsi="宋体"/>
          <w:b w:val="0"/>
          <w:snapToGrid w:val="0"/>
          <w:color w:val="auto"/>
          <w:sz w:val="24"/>
          <w:szCs w:val="24"/>
          <w:highlight w:val="none"/>
        </w:rPr>
      </w:pPr>
      <w:bookmarkStart w:id="362" w:name="_Toc29937"/>
      <w:bookmarkStart w:id="363" w:name="_Toc430530474"/>
      <w:bookmarkStart w:id="364" w:name="_Toc6863"/>
      <w:bookmarkStart w:id="365" w:name="_Toc287620724"/>
      <w:bookmarkStart w:id="366" w:name="_Toc287607785"/>
      <w:bookmarkStart w:id="367" w:name="_Toc277082591"/>
      <w:bookmarkStart w:id="368" w:name="_Toc200513165"/>
      <w:bookmarkStart w:id="369" w:name="_Toc509218749"/>
      <w:bookmarkStart w:id="370" w:name="_Toc224103356"/>
      <w:r>
        <w:rPr>
          <w:rFonts w:ascii="宋体" w:hAnsi="宋体"/>
          <w:b w:val="0"/>
          <w:snapToGrid w:val="0"/>
          <w:color w:val="auto"/>
          <w:sz w:val="24"/>
          <w:szCs w:val="24"/>
          <w:highlight w:val="none"/>
        </w:rPr>
        <w:t>7.1  定标方式</w:t>
      </w:r>
      <w:bookmarkEnd w:id="362"/>
      <w:bookmarkEnd w:id="363"/>
      <w:bookmarkEnd w:id="364"/>
      <w:bookmarkEnd w:id="365"/>
      <w:bookmarkEnd w:id="366"/>
      <w:bookmarkEnd w:id="367"/>
      <w:bookmarkEnd w:id="368"/>
      <w:bookmarkEnd w:id="369"/>
      <w:bookmarkEnd w:id="370"/>
    </w:p>
    <w:p w14:paraId="6BCB1A1F">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国有资金占控股或者主导地位的依法必须进行比选的项目，比选人应当确定排名第一的中标候选人为</w:t>
      </w:r>
      <w:r>
        <w:rPr>
          <w:rFonts w:hint="eastAsia" w:ascii="宋体" w:hAnsi="宋体"/>
          <w:color w:val="auto"/>
          <w:szCs w:val="21"/>
          <w:highlight w:val="none"/>
          <w:lang w:eastAsia="zh-CN"/>
        </w:rPr>
        <w:t>中选人</w:t>
      </w:r>
      <w:r>
        <w:rPr>
          <w:rFonts w:ascii="宋体" w:hAnsi="宋体"/>
          <w:color w:val="auto"/>
          <w:szCs w:val="21"/>
          <w:highlight w:val="none"/>
        </w:rPr>
        <w:t>。排名第一的中标候选人放弃中标、因不可抗力不能履行合同、不按照竞争性比选文件要求提交履约保证金，或者被查实存在影响中标结果的违法行为等情形，不符合中标条件的，比选人可以按照</w:t>
      </w:r>
      <w:r>
        <w:rPr>
          <w:rFonts w:hint="eastAsia" w:ascii="宋体" w:hAnsi="宋体"/>
          <w:color w:val="auto"/>
          <w:szCs w:val="21"/>
          <w:highlight w:val="none"/>
          <w:lang w:eastAsia="zh-CN"/>
        </w:rPr>
        <w:t>评选委员会</w:t>
      </w:r>
      <w:r>
        <w:rPr>
          <w:rFonts w:ascii="宋体" w:hAnsi="宋体"/>
          <w:color w:val="auto"/>
          <w:szCs w:val="21"/>
          <w:highlight w:val="none"/>
        </w:rPr>
        <w:t>提出的中标候选人名单排序依次确定其他中标候选人为</w:t>
      </w:r>
      <w:r>
        <w:rPr>
          <w:rFonts w:hint="eastAsia" w:ascii="宋体" w:hAnsi="宋体"/>
          <w:color w:val="auto"/>
          <w:szCs w:val="21"/>
          <w:highlight w:val="none"/>
          <w:lang w:eastAsia="zh-CN"/>
        </w:rPr>
        <w:t>中选人</w:t>
      </w:r>
      <w:r>
        <w:rPr>
          <w:rFonts w:ascii="宋体" w:hAnsi="宋体"/>
          <w:color w:val="auto"/>
          <w:szCs w:val="21"/>
          <w:highlight w:val="none"/>
        </w:rPr>
        <w:t>，也可以重新比选。</w:t>
      </w:r>
    </w:p>
    <w:p w14:paraId="65C45145">
      <w:pPr>
        <w:pStyle w:val="5"/>
        <w:snapToGrid w:val="0"/>
        <w:spacing w:before="0" w:after="0" w:line="360" w:lineRule="auto"/>
        <w:rPr>
          <w:rFonts w:ascii="宋体" w:hAnsi="宋体"/>
          <w:b w:val="0"/>
          <w:snapToGrid w:val="0"/>
          <w:color w:val="auto"/>
          <w:sz w:val="24"/>
          <w:szCs w:val="24"/>
          <w:highlight w:val="none"/>
        </w:rPr>
      </w:pPr>
      <w:bookmarkStart w:id="371" w:name="_Toc430530475"/>
      <w:bookmarkStart w:id="372" w:name="_Toc32319"/>
      <w:bookmarkStart w:id="373" w:name="_Toc23594"/>
      <w:bookmarkStart w:id="374" w:name="_Toc509218750"/>
      <w:r>
        <w:rPr>
          <w:rFonts w:ascii="宋体" w:hAnsi="宋体"/>
          <w:b w:val="0"/>
          <w:snapToGrid w:val="0"/>
          <w:color w:val="auto"/>
          <w:sz w:val="24"/>
          <w:szCs w:val="24"/>
          <w:highlight w:val="none"/>
        </w:rPr>
        <w:t>7.2  中标</w:t>
      </w:r>
      <w:r>
        <w:rPr>
          <w:rFonts w:hint="eastAsia" w:ascii="宋体" w:hAnsi="宋体"/>
          <w:b w:val="0"/>
          <w:snapToGrid w:val="0"/>
          <w:color w:val="auto"/>
          <w:sz w:val="24"/>
          <w:szCs w:val="24"/>
          <w:highlight w:val="none"/>
          <w:lang w:val="en-US" w:eastAsia="zh-CN"/>
        </w:rPr>
        <w:t>结果</w:t>
      </w:r>
      <w:r>
        <w:rPr>
          <w:rFonts w:ascii="宋体" w:hAnsi="宋体"/>
          <w:b w:val="0"/>
          <w:snapToGrid w:val="0"/>
          <w:color w:val="auto"/>
          <w:sz w:val="24"/>
          <w:szCs w:val="24"/>
          <w:highlight w:val="none"/>
        </w:rPr>
        <w:t>公示及中标通知</w:t>
      </w:r>
      <w:bookmarkEnd w:id="371"/>
      <w:bookmarkEnd w:id="372"/>
      <w:bookmarkEnd w:id="373"/>
      <w:bookmarkEnd w:id="374"/>
    </w:p>
    <w:p w14:paraId="75C411A6">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比选人在收到评标报告之日起3日内</w:t>
      </w:r>
      <w:r>
        <w:rPr>
          <w:rFonts w:hint="eastAsia" w:ascii="宋体" w:hAnsi="宋体"/>
          <w:snapToGrid w:val="0"/>
          <w:color w:val="auto"/>
          <w:kern w:val="0"/>
          <w:szCs w:val="21"/>
          <w:highlight w:val="none"/>
          <w:lang w:val="en-US" w:eastAsia="zh-CN"/>
        </w:rPr>
        <w:t>在行采家</w:t>
      </w:r>
      <w:r>
        <w:rPr>
          <w:rFonts w:ascii="宋体" w:hAnsi="宋体"/>
          <w:snapToGrid w:val="0"/>
          <w:color w:val="auto"/>
          <w:kern w:val="0"/>
          <w:szCs w:val="21"/>
          <w:highlight w:val="none"/>
        </w:rPr>
        <w:t>公示</w:t>
      </w:r>
      <w:r>
        <w:rPr>
          <w:rFonts w:hint="eastAsia" w:ascii="宋体" w:hAnsi="宋体"/>
          <w:snapToGrid w:val="0"/>
          <w:color w:val="auto"/>
          <w:kern w:val="0"/>
          <w:szCs w:val="21"/>
          <w:highlight w:val="none"/>
          <w:lang w:val="en-US" w:eastAsia="zh-CN"/>
        </w:rPr>
        <w:t>中标结果</w:t>
      </w:r>
      <w:r>
        <w:rPr>
          <w:rFonts w:ascii="宋体" w:hAnsi="宋体"/>
          <w:snapToGrid w:val="0"/>
          <w:color w:val="auto"/>
          <w:kern w:val="0"/>
          <w:szCs w:val="21"/>
          <w:highlight w:val="none"/>
        </w:rPr>
        <w:t>，公示期</w:t>
      </w:r>
      <w:r>
        <w:rPr>
          <w:rFonts w:hint="eastAsia" w:ascii="宋体" w:hAnsi="宋体"/>
          <w:snapToGrid w:val="0"/>
          <w:color w:val="auto"/>
          <w:kern w:val="0"/>
          <w:szCs w:val="21"/>
          <w:highlight w:val="none"/>
          <w:lang w:val="en-US" w:eastAsia="zh-CN"/>
        </w:rPr>
        <w:t>1个工作日，并同时向中选人签发中标通知书</w:t>
      </w:r>
      <w:r>
        <w:rPr>
          <w:rFonts w:hint="eastAsia" w:ascii="宋体" w:hAnsi="宋体"/>
          <w:color w:val="auto"/>
          <w:szCs w:val="21"/>
          <w:highlight w:val="none"/>
        </w:rPr>
        <w:t>。</w:t>
      </w:r>
    </w:p>
    <w:p w14:paraId="5B025706">
      <w:pPr>
        <w:pStyle w:val="5"/>
        <w:snapToGrid w:val="0"/>
        <w:spacing w:before="0" w:after="0" w:line="360" w:lineRule="auto"/>
        <w:rPr>
          <w:rFonts w:ascii="宋体" w:hAnsi="宋体"/>
          <w:b w:val="0"/>
          <w:snapToGrid w:val="0"/>
          <w:color w:val="auto"/>
          <w:sz w:val="24"/>
          <w:szCs w:val="24"/>
          <w:highlight w:val="none"/>
        </w:rPr>
      </w:pPr>
      <w:bookmarkStart w:id="375" w:name="_Toc287607787"/>
      <w:bookmarkStart w:id="376" w:name="_Toc13908"/>
      <w:bookmarkStart w:id="377" w:name="_Toc287620726"/>
      <w:bookmarkStart w:id="378" w:name="_Toc13383"/>
      <w:bookmarkStart w:id="379" w:name="_Toc224103358"/>
      <w:bookmarkStart w:id="380" w:name="_Toc509218751"/>
      <w:bookmarkStart w:id="381" w:name="_Toc277082593"/>
      <w:bookmarkStart w:id="382" w:name="_Toc200513167"/>
      <w:bookmarkStart w:id="383" w:name="_Toc430530476"/>
      <w:r>
        <w:rPr>
          <w:rFonts w:ascii="宋体" w:hAnsi="宋体"/>
          <w:b w:val="0"/>
          <w:snapToGrid w:val="0"/>
          <w:color w:val="auto"/>
          <w:sz w:val="24"/>
          <w:szCs w:val="24"/>
          <w:highlight w:val="none"/>
        </w:rPr>
        <w:t>7.3  履约担保</w:t>
      </w:r>
      <w:bookmarkEnd w:id="375"/>
      <w:bookmarkEnd w:id="376"/>
      <w:bookmarkEnd w:id="377"/>
      <w:bookmarkEnd w:id="378"/>
      <w:bookmarkEnd w:id="379"/>
      <w:bookmarkEnd w:id="380"/>
      <w:bookmarkEnd w:id="381"/>
      <w:bookmarkEnd w:id="382"/>
      <w:bookmarkEnd w:id="383"/>
    </w:p>
    <w:p w14:paraId="146F3F0E">
      <w:pPr>
        <w:autoSpaceDE w:val="0"/>
        <w:autoSpaceDN w:val="0"/>
        <w:adjustRightInd w:val="0"/>
        <w:snapToGrid w:val="0"/>
        <w:spacing w:line="360" w:lineRule="auto"/>
        <w:ind w:firstLine="420" w:firstLineChars="200"/>
        <w:jc w:val="left"/>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7.3.1  在签订合同前，</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须知前附表规定的金额、担保形式和竞争性比选文件第四章“合同条款及格式”规定的履约担保格式向比选人提交履约担保</w:t>
      </w:r>
      <w:r>
        <w:rPr>
          <w:rFonts w:hint="eastAsia" w:ascii="宋体" w:hAnsi="宋体"/>
          <w:snapToGrid w:val="0"/>
          <w:color w:val="auto"/>
          <w:kern w:val="0"/>
          <w:szCs w:val="21"/>
          <w:highlight w:val="none"/>
          <w:lang w:eastAsia="zh-CN"/>
        </w:rPr>
        <w:t>。供应商在</w:t>
      </w:r>
      <w:r>
        <w:rPr>
          <w:rFonts w:hint="eastAsia" w:ascii="宋体" w:hAnsi="宋体"/>
          <w:snapToGrid w:val="0"/>
          <w:color w:val="auto"/>
          <w:kern w:val="0"/>
          <w:szCs w:val="21"/>
          <w:highlight w:val="none"/>
          <w:lang w:val="en-US" w:eastAsia="zh-CN"/>
        </w:rPr>
        <w:t>响应文件</w:t>
      </w:r>
      <w:r>
        <w:rPr>
          <w:rFonts w:hint="eastAsia" w:ascii="宋体" w:hAnsi="宋体"/>
          <w:snapToGrid w:val="0"/>
          <w:color w:val="auto"/>
          <w:kern w:val="0"/>
          <w:szCs w:val="21"/>
          <w:highlight w:val="none"/>
          <w:lang w:eastAsia="zh-CN"/>
        </w:rPr>
        <w:t>中承 诺如中标，将在规定时间内按时、足额缴纳履约保证金。</w:t>
      </w:r>
    </w:p>
    <w:p w14:paraId="6CAC289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7.3.2  </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不能按本章第 7.3.1 项要求提交履约担保的，视为放弃中标，其投标保证金不予退还，给比选人造成的损失超过投标保证金数额的，</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还应当对超过部分予以赔偿。</w:t>
      </w:r>
    </w:p>
    <w:p w14:paraId="4D68FE5F">
      <w:pPr>
        <w:pStyle w:val="5"/>
        <w:snapToGrid w:val="0"/>
        <w:spacing w:before="0" w:after="0" w:line="360" w:lineRule="auto"/>
        <w:rPr>
          <w:rFonts w:ascii="宋体" w:hAnsi="宋体"/>
          <w:b w:val="0"/>
          <w:snapToGrid w:val="0"/>
          <w:color w:val="auto"/>
          <w:sz w:val="24"/>
          <w:szCs w:val="24"/>
          <w:highlight w:val="none"/>
        </w:rPr>
      </w:pPr>
      <w:bookmarkStart w:id="384" w:name="_Toc287620727"/>
      <w:bookmarkStart w:id="385" w:name="_Toc287607788"/>
      <w:bookmarkStart w:id="386" w:name="_Toc509218752"/>
      <w:bookmarkStart w:id="387" w:name="_Toc430530477"/>
      <w:bookmarkStart w:id="388" w:name="_Toc200513168"/>
      <w:bookmarkStart w:id="389" w:name="_Toc224103359"/>
      <w:bookmarkStart w:id="390" w:name="_Toc6361"/>
      <w:bookmarkStart w:id="391" w:name="_Toc277082594"/>
      <w:bookmarkStart w:id="392" w:name="_Toc16900"/>
      <w:r>
        <w:rPr>
          <w:rFonts w:ascii="宋体" w:hAnsi="宋体"/>
          <w:b w:val="0"/>
          <w:snapToGrid w:val="0"/>
          <w:color w:val="auto"/>
          <w:sz w:val="24"/>
          <w:szCs w:val="24"/>
          <w:highlight w:val="none"/>
        </w:rPr>
        <w:t>7.4  签订合同</w:t>
      </w:r>
      <w:bookmarkEnd w:id="384"/>
      <w:bookmarkEnd w:id="385"/>
      <w:bookmarkEnd w:id="386"/>
      <w:bookmarkEnd w:id="387"/>
      <w:bookmarkEnd w:id="388"/>
      <w:bookmarkEnd w:id="389"/>
      <w:bookmarkEnd w:id="390"/>
      <w:bookmarkEnd w:id="391"/>
      <w:bookmarkEnd w:id="392"/>
    </w:p>
    <w:p w14:paraId="6FC76AB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7.4.1 比选人和</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应当自中标通知书发出之日起</w:t>
      </w:r>
      <w:r>
        <w:rPr>
          <w:rFonts w:hint="eastAsia" w:ascii="宋体" w:hAnsi="宋体"/>
          <w:snapToGrid w:val="0"/>
          <w:color w:val="auto"/>
          <w:kern w:val="0"/>
          <w:szCs w:val="21"/>
          <w:highlight w:val="none"/>
          <w:lang w:val="en-US" w:eastAsia="zh-CN"/>
        </w:rPr>
        <w:t>15</w:t>
      </w:r>
      <w:r>
        <w:rPr>
          <w:rFonts w:ascii="宋体" w:hAnsi="宋体"/>
          <w:snapToGrid w:val="0"/>
          <w:color w:val="auto"/>
          <w:kern w:val="0"/>
          <w:szCs w:val="21"/>
          <w:highlight w:val="none"/>
        </w:rPr>
        <w:t>天内，根据竞争性比选文件和</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订立书面合同。</w:t>
      </w:r>
      <w:r>
        <w:rPr>
          <w:rFonts w:hint="eastAsia" w:ascii="宋体" w:hAnsi="宋体"/>
          <w:snapToGrid w:val="0"/>
          <w:color w:val="auto"/>
          <w:kern w:val="0"/>
          <w:szCs w:val="21"/>
          <w:highlight w:val="none"/>
          <w:lang w:eastAsia="zh-CN"/>
        </w:rPr>
        <w:t>中选人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或不按照竞争性比选文件要求提交低价风险担保（适用于经评审最低投标价法）或履约保证金的，</w:t>
      </w:r>
      <w:r>
        <w:rPr>
          <w:rFonts w:ascii="宋体" w:hAnsi="宋体"/>
          <w:snapToGrid w:val="0"/>
          <w:color w:val="auto"/>
          <w:kern w:val="0"/>
          <w:szCs w:val="21"/>
          <w:highlight w:val="none"/>
        </w:rPr>
        <w:t>比选人取消其中标资格，其投标保证金不予退还；给比选人造成的损失超过投标保证金数额的，</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还应当对超过部分予以赔偿。</w:t>
      </w:r>
    </w:p>
    <w:p w14:paraId="3FDAC4B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发出中标通知书后，比选人无正当理由拒签合同的，比选人向</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退还投标保证金；给</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造成损失的，还应当赔偿损失。</w:t>
      </w:r>
    </w:p>
    <w:p w14:paraId="69EC63D6">
      <w:pPr>
        <w:pStyle w:val="4"/>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bookmarkStart w:id="393" w:name="_Toc224103360"/>
      <w:bookmarkStart w:id="394" w:name="_Toc200513169"/>
      <w:bookmarkStart w:id="395" w:name="_Toc287620728"/>
      <w:bookmarkStart w:id="396" w:name="_Toc430530478"/>
      <w:bookmarkStart w:id="397" w:name="_Toc277082595"/>
      <w:bookmarkStart w:id="398" w:name="_Toc509218753"/>
      <w:bookmarkStart w:id="399" w:name="_Toc287607789"/>
      <w:bookmarkStart w:id="400" w:name="_Toc31533"/>
      <w:bookmarkStart w:id="401" w:name="_Toc22591"/>
      <w:r>
        <w:rPr>
          <w:rFonts w:ascii="宋体" w:hAnsi="宋体"/>
          <w:b w:val="0"/>
          <w:snapToGrid w:val="0"/>
          <w:color w:val="auto"/>
          <w:highlight w:val="none"/>
        </w:rPr>
        <w:t>8.  重新比选和不再比选</w:t>
      </w:r>
      <w:bookmarkEnd w:id="393"/>
      <w:bookmarkEnd w:id="394"/>
      <w:bookmarkEnd w:id="395"/>
      <w:bookmarkEnd w:id="396"/>
      <w:bookmarkEnd w:id="397"/>
      <w:bookmarkEnd w:id="398"/>
      <w:bookmarkEnd w:id="399"/>
      <w:bookmarkEnd w:id="400"/>
      <w:bookmarkEnd w:id="401"/>
    </w:p>
    <w:p w14:paraId="629C0E39">
      <w:pPr>
        <w:pStyle w:val="5"/>
        <w:snapToGrid w:val="0"/>
        <w:spacing w:before="0" w:after="0" w:line="360" w:lineRule="auto"/>
        <w:rPr>
          <w:rFonts w:ascii="宋体" w:hAnsi="宋体"/>
          <w:b w:val="0"/>
          <w:snapToGrid w:val="0"/>
          <w:color w:val="auto"/>
          <w:sz w:val="24"/>
          <w:szCs w:val="24"/>
          <w:highlight w:val="none"/>
        </w:rPr>
      </w:pPr>
      <w:bookmarkStart w:id="402" w:name="_Toc224103361"/>
      <w:bookmarkStart w:id="403" w:name="_Toc430530479"/>
      <w:bookmarkStart w:id="404" w:name="_Toc200513170"/>
      <w:bookmarkStart w:id="405" w:name="_Toc277082596"/>
      <w:bookmarkStart w:id="406" w:name="_Toc287620729"/>
      <w:bookmarkStart w:id="407" w:name="_Toc4647"/>
      <w:bookmarkStart w:id="408" w:name="_Toc509218754"/>
      <w:bookmarkStart w:id="409" w:name="_Toc287607790"/>
      <w:bookmarkStart w:id="410" w:name="_Toc30715"/>
      <w:r>
        <w:rPr>
          <w:rFonts w:ascii="宋体" w:hAnsi="宋体"/>
          <w:b w:val="0"/>
          <w:snapToGrid w:val="0"/>
          <w:color w:val="auto"/>
          <w:sz w:val="24"/>
          <w:szCs w:val="24"/>
          <w:highlight w:val="none"/>
        </w:rPr>
        <w:t>8.1  重新比选</w:t>
      </w:r>
      <w:bookmarkEnd w:id="402"/>
      <w:bookmarkEnd w:id="403"/>
      <w:bookmarkEnd w:id="404"/>
      <w:bookmarkEnd w:id="405"/>
      <w:bookmarkEnd w:id="406"/>
      <w:bookmarkEnd w:id="407"/>
      <w:bookmarkEnd w:id="408"/>
      <w:bookmarkEnd w:id="409"/>
      <w:r>
        <w:rPr>
          <w:rFonts w:hint="eastAsia" w:ascii="宋体" w:hAnsi="宋体"/>
          <w:b w:val="0"/>
          <w:snapToGrid w:val="0"/>
          <w:color w:val="auto"/>
          <w:sz w:val="24"/>
          <w:szCs w:val="24"/>
          <w:highlight w:val="none"/>
        </w:rPr>
        <w:t>的情形</w:t>
      </w:r>
      <w:bookmarkEnd w:id="410"/>
    </w:p>
    <w:p w14:paraId="1EB7E69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有下列情形之一的，比选人将重新比选：</w:t>
      </w:r>
    </w:p>
    <w:p w14:paraId="0A3C4D0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少于 3 个的；</w:t>
      </w:r>
    </w:p>
    <w:p w14:paraId="7ED8700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w:t>
      </w:r>
      <w:r>
        <w:rPr>
          <w:rFonts w:hint="eastAsia" w:ascii="宋体" w:hAnsi="宋体"/>
          <w:snapToGrid w:val="0"/>
          <w:color w:val="auto"/>
          <w:kern w:val="0"/>
          <w:szCs w:val="21"/>
          <w:highlight w:val="none"/>
          <w:lang w:eastAsia="zh-CN"/>
        </w:rPr>
        <w:t>评选委员会</w:t>
      </w:r>
      <w:r>
        <w:rPr>
          <w:rFonts w:ascii="宋体" w:hAnsi="宋体"/>
          <w:snapToGrid w:val="0"/>
          <w:color w:val="auto"/>
          <w:kern w:val="0"/>
          <w:szCs w:val="21"/>
          <w:highlight w:val="none"/>
        </w:rPr>
        <w:t>评审后否决所有投标的；</w:t>
      </w:r>
    </w:p>
    <w:p w14:paraId="76C83FE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w:t>
      </w:r>
      <w:r>
        <w:rPr>
          <w:rFonts w:hint="eastAsia" w:ascii="宋体" w:hAnsi="宋体"/>
          <w:snapToGrid w:val="0"/>
          <w:color w:val="auto"/>
          <w:kern w:val="0"/>
          <w:szCs w:val="21"/>
          <w:highlight w:val="none"/>
          <w:lang w:eastAsia="zh-CN"/>
        </w:rPr>
        <w:t>评选委员会</w:t>
      </w:r>
      <w:r>
        <w:rPr>
          <w:rFonts w:hint="eastAsia" w:ascii="宋体" w:hAnsi="宋体"/>
          <w:snapToGrid w:val="0"/>
          <w:color w:val="auto"/>
          <w:kern w:val="0"/>
          <w:szCs w:val="21"/>
          <w:highlight w:val="none"/>
        </w:rPr>
        <w:t>评审后部分投标被否决，导致有效</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不足三个的，</w:t>
      </w:r>
      <w:r>
        <w:rPr>
          <w:rFonts w:hint="eastAsia" w:ascii="宋体" w:hAnsi="宋体"/>
          <w:snapToGrid w:val="0"/>
          <w:color w:val="auto"/>
          <w:kern w:val="0"/>
          <w:szCs w:val="21"/>
          <w:highlight w:val="none"/>
          <w:lang w:eastAsia="zh-CN"/>
        </w:rPr>
        <w:t>评选委员会</w:t>
      </w:r>
      <w:r>
        <w:rPr>
          <w:rFonts w:hint="eastAsia" w:ascii="宋体" w:hAnsi="宋体"/>
          <w:snapToGrid w:val="0"/>
          <w:color w:val="auto"/>
          <w:kern w:val="0"/>
          <w:szCs w:val="21"/>
          <w:highlight w:val="none"/>
        </w:rPr>
        <w:t>应当否决所有投标。但是有效</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的经济、技术等指标仍然具有市场竞争力，能够满足竞争性比选文件要求的，</w:t>
      </w:r>
      <w:r>
        <w:rPr>
          <w:rFonts w:hint="eastAsia" w:ascii="宋体" w:hAnsi="宋体"/>
          <w:snapToGrid w:val="0"/>
          <w:color w:val="auto"/>
          <w:kern w:val="0"/>
          <w:szCs w:val="21"/>
          <w:highlight w:val="none"/>
          <w:lang w:eastAsia="zh-CN"/>
        </w:rPr>
        <w:t>评选委员会</w:t>
      </w:r>
      <w:r>
        <w:rPr>
          <w:rFonts w:hint="eastAsia" w:ascii="宋体" w:hAnsi="宋体"/>
          <w:snapToGrid w:val="0"/>
          <w:color w:val="auto"/>
          <w:kern w:val="0"/>
          <w:szCs w:val="21"/>
          <w:highlight w:val="none"/>
        </w:rPr>
        <w:t>可以继续评标并确定中标候选人；</w:t>
      </w:r>
    </w:p>
    <w:p w14:paraId="1480F86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23936E1F">
      <w:pPr>
        <w:pStyle w:val="5"/>
        <w:snapToGrid w:val="0"/>
        <w:spacing w:before="0" w:after="0" w:line="360" w:lineRule="auto"/>
        <w:rPr>
          <w:rFonts w:ascii="宋体" w:hAnsi="宋体"/>
          <w:b w:val="0"/>
          <w:snapToGrid w:val="0"/>
          <w:color w:val="auto"/>
          <w:sz w:val="24"/>
          <w:szCs w:val="24"/>
          <w:highlight w:val="none"/>
        </w:rPr>
      </w:pPr>
      <w:bookmarkStart w:id="411" w:name="_Toc200513171"/>
      <w:bookmarkStart w:id="412" w:name="_Toc4575"/>
      <w:bookmarkStart w:id="413" w:name="_Toc32210"/>
      <w:bookmarkStart w:id="414" w:name="_Toc277082597"/>
      <w:bookmarkStart w:id="415" w:name="_Toc287620730"/>
      <w:bookmarkStart w:id="416" w:name="_Toc224103362"/>
      <w:bookmarkStart w:id="417" w:name="_Toc430530480"/>
      <w:bookmarkStart w:id="418" w:name="_Toc287607791"/>
      <w:bookmarkStart w:id="419" w:name="_Toc509218755"/>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比选和不再比选</w:t>
      </w:r>
      <w:bookmarkEnd w:id="411"/>
      <w:bookmarkEnd w:id="412"/>
      <w:bookmarkEnd w:id="413"/>
      <w:bookmarkEnd w:id="414"/>
      <w:bookmarkEnd w:id="415"/>
      <w:bookmarkEnd w:id="416"/>
      <w:bookmarkEnd w:id="417"/>
      <w:bookmarkEnd w:id="418"/>
      <w:bookmarkEnd w:id="419"/>
    </w:p>
    <w:p w14:paraId="3B96FAB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重新比选的</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仍然少于三个的，按照比选投标法律法规规定的程序开标和评标。重新比选经评审有有效</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的，可以不再进行比选，但是按照国家有关规定需要履行审批、核准、备案手续的依法必须进行比选的项目，应当报原项目投资主管部门审批、核准、备案</w:t>
      </w:r>
      <w:r>
        <w:rPr>
          <w:rFonts w:ascii="宋体" w:hAnsi="宋体"/>
          <w:snapToGrid w:val="0"/>
          <w:color w:val="auto"/>
          <w:kern w:val="0"/>
          <w:szCs w:val="21"/>
          <w:highlight w:val="none"/>
        </w:rPr>
        <w:t>。</w:t>
      </w:r>
    </w:p>
    <w:p w14:paraId="7F1CBF27">
      <w:pPr>
        <w:pStyle w:val="4"/>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bookmarkStart w:id="420" w:name="_Toc24633"/>
      <w:bookmarkStart w:id="421" w:name="_Toc509218756"/>
      <w:bookmarkStart w:id="422" w:name="_Toc287607792"/>
      <w:bookmarkStart w:id="423" w:name="_Toc200513172"/>
      <w:bookmarkStart w:id="424" w:name="_Toc224103363"/>
      <w:bookmarkStart w:id="425" w:name="_Toc287620731"/>
      <w:bookmarkStart w:id="426" w:name="_Toc285"/>
      <w:bookmarkStart w:id="427" w:name="_Toc277082598"/>
      <w:bookmarkStart w:id="428" w:name="_Toc430530481"/>
      <w:r>
        <w:rPr>
          <w:rFonts w:ascii="宋体" w:hAnsi="宋体"/>
          <w:b w:val="0"/>
          <w:snapToGrid w:val="0"/>
          <w:color w:val="auto"/>
          <w:highlight w:val="none"/>
        </w:rPr>
        <w:t>9.  纪律和监督</w:t>
      </w:r>
      <w:bookmarkEnd w:id="420"/>
      <w:bookmarkEnd w:id="421"/>
      <w:bookmarkEnd w:id="422"/>
      <w:bookmarkEnd w:id="423"/>
      <w:bookmarkEnd w:id="424"/>
      <w:bookmarkEnd w:id="425"/>
      <w:bookmarkEnd w:id="426"/>
      <w:bookmarkEnd w:id="427"/>
      <w:bookmarkEnd w:id="428"/>
    </w:p>
    <w:p w14:paraId="4F0889DD">
      <w:pPr>
        <w:pStyle w:val="5"/>
        <w:snapToGrid w:val="0"/>
        <w:spacing w:before="0" w:after="0" w:line="360" w:lineRule="auto"/>
        <w:rPr>
          <w:rFonts w:ascii="宋体" w:hAnsi="宋体"/>
          <w:b w:val="0"/>
          <w:snapToGrid w:val="0"/>
          <w:color w:val="auto"/>
          <w:sz w:val="24"/>
          <w:szCs w:val="24"/>
          <w:highlight w:val="none"/>
        </w:rPr>
      </w:pPr>
      <w:bookmarkStart w:id="429" w:name="_Toc224103364"/>
      <w:bookmarkStart w:id="430" w:name="_Toc277082599"/>
      <w:bookmarkStart w:id="431" w:name="_Toc11532"/>
      <w:bookmarkStart w:id="432" w:name="_Toc509218757"/>
      <w:bookmarkStart w:id="433" w:name="_Toc200513173"/>
      <w:bookmarkStart w:id="434" w:name="_Toc287620732"/>
      <w:bookmarkStart w:id="435" w:name="_Toc287607793"/>
      <w:bookmarkStart w:id="436" w:name="_Toc430530482"/>
      <w:bookmarkStart w:id="437" w:name="_Toc31307"/>
      <w:r>
        <w:rPr>
          <w:rFonts w:ascii="宋体" w:hAnsi="宋体"/>
          <w:b w:val="0"/>
          <w:snapToGrid w:val="0"/>
          <w:color w:val="auto"/>
          <w:sz w:val="24"/>
          <w:szCs w:val="24"/>
          <w:highlight w:val="none"/>
        </w:rPr>
        <w:t>9.1  对比选人的纪律要求</w:t>
      </w:r>
      <w:bookmarkEnd w:id="429"/>
      <w:bookmarkEnd w:id="430"/>
      <w:bookmarkEnd w:id="431"/>
      <w:bookmarkEnd w:id="432"/>
      <w:bookmarkEnd w:id="433"/>
      <w:bookmarkEnd w:id="434"/>
      <w:bookmarkEnd w:id="435"/>
      <w:bookmarkEnd w:id="436"/>
      <w:bookmarkEnd w:id="437"/>
    </w:p>
    <w:p w14:paraId="014DEDA4">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比选人不得泄漏比选投标活动中应当保密的情况和资料，不得与</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串通损害国家利益、社会公共利益或者他人合法权益，</w:t>
      </w:r>
      <w:r>
        <w:rPr>
          <w:rFonts w:ascii="宋体" w:hAnsi="宋体"/>
          <w:color w:val="auto"/>
          <w:highlight w:val="none"/>
        </w:rPr>
        <w:t>禁止比选人与</w:t>
      </w:r>
      <w:r>
        <w:rPr>
          <w:rFonts w:hint="eastAsia" w:ascii="宋体" w:hAnsi="宋体"/>
          <w:color w:val="auto"/>
          <w:highlight w:val="none"/>
          <w:lang w:eastAsia="zh-CN"/>
        </w:rPr>
        <w:t>供应商</w:t>
      </w:r>
      <w:r>
        <w:rPr>
          <w:rFonts w:ascii="宋体" w:hAnsi="宋体"/>
          <w:color w:val="auto"/>
          <w:highlight w:val="none"/>
        </w:rPr>
        <w:t>串通投标。</w:t>
      </w:r>
    </w:p>
    <w:p w14:paraId="768B792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有下列情形之一的，属于比选人与</w:t>
      </w:r>
      <w:r>
        <w:rPr>
          <w:rFonts w:hint="eastAsia" w:ascii="宋体" w:hAnsi="宋体"/>
          <w:color w:val="auto"/>
          <w:highlight w:val="none"/>
          <w:lang w:eastAsia="zh-CN"/>
        </w:rPr>
        <w:t>供应商</w:t>
      </w:r>
      <w:r>
        <w:rPr>
          <w:rFonts w:ascii="宋体" w:hAnsi="宋体"/>
          <w:color w:val="auto"/>
          <w:highlight w:val="none"/>
        </w:rPr>
        <w:t>串通投标：</w:t>
      </w:r>
    </w:p>
    <w:p w14:paraId="3EEC41D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（1）比选人在开标前开启</w:t>
      </w:r>
      <w:r>
        <w:rPr>
          <w:rFonts w:hint="eastAsia" w:ascii="宋体" w:hAnsi="宋体"/>
          <w:color w:val="auto"/>
          <w:highlight w:val="none"/>
          <w:lang w:eastAsia="zh-CN"/>
        </w:rPr>
        <w:t>响应文件</w:t>
      </w:r>
      <w:r>
        <w:rPr>
          <w:rFonts w:ascii="宋体" w:hAnsi="宋体"/>
          <w:color w:val="auto"/>
          <w:highlight w:val="none"/>
        </w:rPr>
        <w:t>并将有关信息泄露给其他</w:t>
      </w:r>
      <w:r>
        <w:rPr>
          <w:rFonts w:hint="eastAsia" w:ascii="宋体" w:hAnsi="宋体"/>
          <w:color w:val="auto"/>
          <w:highlight w:val="none"/>
          <w:lang w:eastAsia="zh-CN"/>
        </w:rPr>
        <w:t>供应商</w:t>
      </w:r>
      <w:r>
        <w:rPr>
          <w:rFonts w:hint="eastAsia" w:ascii="宋体" w:hAnsi="宋体"/>
          <w:color w:val="auto"/>
          <w:highlight w:val="none"/>
        </w:rPr>
        <w:t>；</w:t>
      </w:r>
    </w:p>
    <w:p w14:paraId="7519E40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（2）比选人直接或者间接向</w:t>
      </w:r>
      <w:r>
        <w:rPr>
          <w:rFonts w:hint="eastAsia" w:ascii="宋体" w:hAnsi="宋体"/>
          <w:color w:val="auto"/>
          <w:highlight w:val="none"/>
          <w:lang w:eastAsia="zh-CN"/>
        </w:rPr>
        <w:t>供应商</w:t>
      </w:r>
      <w:r>
        <w:rPr>
          <w:rFonts w:ascii="宋体" w:hAnsi="宋体"/>
          <w:color w:val="auto"/>
          <w:highlight w:val="none"/>
        </w:rPr>
        <w:t>泄露标底、</w:t>
      </w:r>
      <w:r>
        <w:rPr>
          <w:rFonts w:hint="eastAsia" w:ascii="宋体" w:hAnsi="宋体"/>
          <w:color w:val="auto"/>
          <w:highlight w:val="none"/>
          <w:lang w:eastAsia="zh-CN"/>
        </w:rPr>
        <w:t>评选委员会</w:t>
      </w:r>
      <w:r>
        <w:rPr>
          <w:rFonts w:ascii="宋体" w:hAnsi="宋体"/>
          <w:color w:val="auto"/>
          <w:highlight w:val="none"/>
        </w:rPr>
        <w:t>成员等信息；</w:t>
      </w:r>
    </w:p>
    <w:p w14:paraId="589617BF">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（3）比选人明示或者暗示</w:t>
      </w:r>
      <w:r>
        <w:rPr>
          <w:rFonts w:hint="eastAsia" w:ascii="宋体" w:hAnsi="宋体"/>
          <w:color w:val="auto"/>
          <w:highlight w:val="none"/>
          <w:lang w:eastAsia="zh-CN"/>
        </w:rPr>
        <w:t>供应商</w:t>
      </w:r>
      <w:r>
        <w:rPr>
          <w:rFonts w:ascii="宋体" w:hAnsi="宋体"/>
          <w:color w:val="auto"/>
          <w:highlight w:val="none"/>
        </w:rPr>
        <w:t>压低或者抬高</w:t>
      </w:r>
      <w:r>
        <w:rPr>
          <w:rFonts w:hint="eastAsia" w:ascii="宋体" w:hAnsi="宋体"/>
          <w:color w:val="auto"/>
          <w:highlight w:val="none"/>
          <w:lang w:eastAsia="zh-CN"/>
        </w:rPr>
        <w:t>竞选总报价</w:t>
      </w:r>
      <w:r>
        <w:rPr>
          <w:rFonts w:ascii="宋体" w:hAnsi="宋体"/>
          <w:color w:val="auto"/>
          <w:highlight w:val="none"/>
        </w:rPr>
        <w:t>；</w:t>
      </w:r>
    </w:p>
    <w:p w14:paraId="470F2AE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（4）比选人授意</w:t>
      </w:r>
      <w:r>
        <w:rPr>
          <w:rFonts w:hint="eastAsia" w:ascii="宋体" w:hAnsi="宋体"/>
          <w:color w:val="auto"/>
          <w:highlight w:val="none"/>
          <w:lang w:eastAsia="zh-CN"/>
        </w:rPr>
        <w:t>供应商</w:t>
      </w:r>
      <w:r>
        <w:rPr>
          <w:rFonts w:ascii="宋体" w:hAnsi="宋体"/>
          <w:color w:val="auto"/>
          <w:highlight w:val="none"/>
        </w:rPr>
        <w:t>撤换、修改</w:t>
      </w:r>
      <w:r>
        <w:rPr>
          <w:rFonts w:hint="eastAsia" w:ascii="宋体" w:hAnsi="宋体"/>
          <w:color w:val="auto"/>
          <w:highlight w:val="none"/>
          <w:lang w:eastAsia="zh-CN"/>
        </w:rPr>
        <w:t>响应文件</w:t>
      </w:r>
      <w:r>
        <w:rPr>
          <w:rFonts w:ascii="宋体" w:hAnsi="宋体"/>
          <w:color w:val="auto"/>
          <w:highlight w:val="none"/>
        </w:rPr>
        <w:t>；</w:t>
      </w:r>
    </w:p>
    <w:p w14:paraId="38043F68">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（5）比选人明示或者暗示</w:t>
      </w:r>
      <w:r>
        <w:rPr>
          <w:rFonts w:hint="eastAsia" w:ascii="宋体" w:hAnsi="宋体"/>
          <w:color w:val="auto"/>
          <w:highlight w:val="none"/>
          <w:lang w:eastAsia="zh-CN"/>
        </w:rPr>
        <w:t>供应商</w:t>
      </w:r>
      <w:r>
        <w:rPr>
          <w:rFonts w:ascii="宋体" w:hAnsi="宋体"/>
          <w:color w:val="auto"/>
          <w:highlight w:val="none"/>
        </w:rPr>
        <w:t>为特定</w:t>
      </w:r>
      <w:r>
        <w:rPr>
          <w:rFonts w:hint="eastAsia" w:ascii="宋体" w:hAnsi="宋体"/>
          <w:color w:val="auto"/>
          <w:highlight w:val="none"/>
          <w:lang w:eastAsia="zh-CN"/>
        </w:rPr>
        <w:t>供应商</w:t>
      </w:r>
      <w:r>
        <w:rPr>
          <w:rFonts w:ascii="宋体" w:hAnsi="宋体"/>
          <w:color w:val="auto"/>
          <w:highlight w:val="none"/>
        </w:rPr>
        <w:t>中标提供方便；</w:t>
      </w:r>
    </w:p>
    <w:p w14:paraId="0767C71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（6）比选人与</w:t>
      </w:r>
      <w:r>
        <w:rPr>
          <w:rFonts w:hint="eastAsia" w:ascii="宋体" w:hAnsi="宋体"/>
          <w:color w:val="auto"/>
          <w:highlight w:val="none"/>
          <w:lang w:eastAsia="zh-CN"/>
        </w:rPr>
        <w:t>供应商</w:t>
      </w:r>
      <w:r>
        <w:rPr>
          <w:rFonts w:ascii="宋体" w:hAnsi="宋体"/>
          <w:color w:val="auto"/>
          <w:highlight w:val="none"/>
        </w:rPr>
        <w:t>为谋求特定</w:t>
      </w:r>
      <w:r>
        <w:rPr>
          <w:rFonts w:hint="eastAsia" w:ascii="宋体" w:hAnsi="宋体"/>
          <w:color w:val="auto"/>
          <w:highlight w:val="none"/>
          <w:lang w:eastAsia="zh-CN"/>
        </w:rPr>
        <w:t>供应商</w:t>
      </w:r>
      <w:r>
        <w:rPr>
          <w:rFonts w:ascii="宋体" w:hAnsi="宋体"/>
          <w:color w:val="auto"/>
          <w:highlight w:val="none"/>
        </w:rPr>
        <w:t>中标而采取的其他串通行为。</w:t>
      </w:r>
    </w:p>
    <w:p w14:paraId="61112B37">
      <w:pPr>
        <w:pStyle w:val="5"/>
        <w:snapToGrid w:val="0"/>
        <w:spacing w:before="0" w:after="0" w:line="360" w:lineRule="auto"/>
        <w:rPr>
          <w:rFonts w:ascii="宋体" w:hAnsi="宋体"/>
          <w:b w:val="0"/>
          <w:snapToGrid w:val="0"/>
          <w:color w:val="auto"/>
          <w:sz w:val="24"/>
          <w:szCs w:val="24"/>
          <w:highlight w:val="none"/>
        </w:rPr>
      </w:pPr>
      <w:bookmarkStart w:id="438" w:name="_Toc287607794"/>
      <w:bookmarkStart w:id="439" w:name="_Toc430530483"/>
      <w:bookmarkStart w:id="440" w:name="_Toc200513174"/>
      <w:bookmarkStart w:id="441" w:name="_Toc277082600"/>
      <w:bookmarkStart w:id="442" w:name="_Toc20766"/>
      <w:bookmarkStart w:id="443" w:name="_Toc11710"/>
      <w:bookmarkStart w:id="444" w:name="_Toc287620733"/>
      <w:bookmarkStart w:id="445" w:name="_Toc224103365"/>
      <w:bookmarkStart w:id="446" w:name="_Toc509218758"/>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供应商</w:t>
      </w:r>
      <w:r>
        <w:rPr>
          <w:rFonts w:ascii="宋体" w:hAnsi="宋体"/>
          <w:b w:val="0"/>
          <w:snapToGrid w:val="0"/>
          <w:color w:val="auto"/>
          <w:sz w:val="24"/>
          <w:szCs w:val="24"/>
          <w:highlight w:val="none"/>
        </w:rPr>
        <w:t>的纪律要求</w:t>
      </w:r>
      <w:bookmarkEnd w:id="438"/>
      <w:bookmarkEnd w:id="439"/>
      <w:bookmarkEnd w:id="440"/>
      <w:bookmarkEnd w:id="441"/>
      <w:bookmarkEnd w:id="442"/>
      <w:bookmarkEnd w:id="443"/>
      <w:bookmarkEnd w:id="444"/>
      <w:bookmarkEnd w:id="445"/>
      <w:bookmarkEnd w:id="446"/>
    </w:p>
    <w:p w14:paraId="363743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 w:val="24"/>
          <w:highlight w:val="none"/>
        </w:rPr>
        <w:t>在</w:t>
      </w:r>
      <w:r>
        <w:rPr>
          <w:rFonts w:hint="eastAsia" w:ascii="宋体" w:hAnsi="宋体"/>
          <w:snapToGrid w:val="0"/>
          <w:color w:val="auto"/>
          <w:kern w:val="0"/>
          <w:szCs w:val="21"/>
          <w:highlight w:val="none"/>
        </w:rPr>
        <w:t>资格审查中承 诺</w:t>
      </w:r>
      <w:r>
        <w:rPr>
          <w:rFonts w:ascii="宋体" w:hAnsi="宋体"/>
          <w:snapToGrid w:val="0"/>
          <w:color w:val="auto"/>
          <w:kern w:val="0"/>
          <w:szCs w:val="21"/>
          <w:highlight w:val="none"/>
        </w:rPr>
        <w:t>不得相互串通投标或者与比选人串通投标，不得向比选人或者</w:t>
      </w:r>
      <w:r>
        <w:rPr>
          <w:rFonts w:hint="eastAsia" w:ascii="宋体" w:hAnsi="宋体"/>
          <w:snapToGrid w:val="0"/>
          <w:color w:val="auto"/>
          <w:kern w:val="0"/>
          <w:szCs w:val="21"/>
          <w:highlight w:val="none"/>
          <w:lang w:eastAsia="zh-CN"/>
        </w:rPr>
        <w:t>评选委员会</w:t>
      </w:r>
      <w:r>
        <w:rPr>
          <w:rFonts w:ascii="宋体" w:hAnsi="宋体"/>
          <w:snapToGrid w:val="0"/>
          <w:color w:val="auto"/>
          <w:kern w:val="0"/>
          <w:szCs w:val="21"/>
          <w:highlight w:val="none"/>
        </w:rPr>
        <w:t>成员行贿谋取中标，不得以他人名义投标或者以其他方式弄虚作假骗取中标；</w:t>
      </w: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74423390">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供应商</w:t>
      </w:r>
      <w:r>
        <w:rPr>
          <w:rFonts w:ascii="宋体" w:hAnsi="宋体"/>
          <w:color w:val="auto"/>
          <w:highlight w:val="none"/>
        </w:rPr>
        <w:t>相互串通投标：</w:t>
      </w:r>
    </w:p>
    <w:p w14:paraId="7DCDA0D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供应商</w:t>
      </w:r>
      <w:r>
        <w:rPr>
          <w:rFonts w:ascii="宋体" w:hAnsi="宋体"/>
          <w:color w:val="auto"/>
          <w:highlight w:val="none"/>
        </w:rPr>
        <w:t>之间协商</w:t>
      </w:r>
      <w:r>
        <w:rPr>
          <w:rFonts w:hint="eastAsia" w:ascii="宋体" w:hAnsi="宋体"/>
          <w:color w:val="auto"/>
          <w:highlight w:val="none"/>
          <w:lang w:eastAsia="zh-CN"/>
        </w:rPr>
        <w:t>竞选总报价</w:t>
      </w:r>
      <w:r>
        <w:rPr>
          <w:rFonts w:ascii="宋体" w:hAnsi="宋体"/>
          <w:color w:val="auto"/>
          <w:highlight w:val="none"/>
        </w:rPr>
        <w:t>等</w:t>
      </w:r>
      <w:r>
        <w:rPr>
          <w:rFonts w:hint="eastAsia" w:ascii="宋体" w:hAnsi="宋体"/>
          <w:color w:val="auto"/>
          <w:highlight w:val="none"/>
          <w:lang w:eastAsia="zh-CN"/>
        </w:rPr>
        <w:t>响应文件</w:t>
      </w:r>
      <w:r>
        <w:rPr>
          <w:rFonts w:ascii="宋体" w:hAnsi="宋体"/>
          <w:color w:val="auto"/>
          <w:highlight w:val="none"/>
        </w:rPr>
        <w:t>的实质性内容；</w:t>
      </w:r>
    </w:p>
    <w:p w14:paraId="2C7066F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供应商</w:t>
      </w:r>
      <w:r>
        <w:rPr>
          <w:rFonts w:ascii="宋体" w:hAnsi="宋体"/>
          <w:color w:val="auto"/>
          <w:highlight w:val="none"/>
        </w:rPr>
        <w:t>之间约定</w:t>
      </w:r>
      <w:r>
        <w:rPr>
          <w:rFonts w:hint="eastAsia" w:ascii="宋体" w:hAnsi="宋体"/>
          <w:color w:val="auto"/>
          <w:highlight w:val="none"/>
          <w:lang w:eastAsia="zh-CN"/>
        </w:rPr>
        <w:t>中选人</w:t>
      </w:r>
      <w:r>
        <w:rPr>
          <w:rFonts w:ascii="宋体" w:hAnsi="宋体"/>
          <w:color w:val="auto"/>
          <w:highlight w:val="none"/>
        </w:rPr>
        <w:t>；</w:t>
      </w:r>
    </w:p>
    <w:p w14:paraId="5A883EB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供应商</w:t>
      </w:r>
      <w:r>
        <w:rPr>
          <w:rFonts w:ascii="宋体" w:hAnsi="宋体"/>
          <w:color w:val="auto"/>
          <w:highlight w:val="none"/>
        </w:rPr>
        <w:t>之间约定部分</w:t>
      </w:r>
      <w:r>
        <w:rPr>
          <w:rFonts w:hint="eastAsia" w:ascii="宋体" w:hAnsi="宋体"/>
          <w:color w:val="auto"/>
          <w:highlight w:val="none"/>
          <w:lang w:eastAsia="zh-CN"/>
        </w:rPr>
        <w:t>供应商</w:t>
      </w:r>
      <w:r>
        <w:rPr>
          <w:rFonts w:ascii="宋体" w:hAnsi="宋体"/>
          <w:color w:val="auto"/>
          <w:highlight w:val="none"/>
        </w:rPr>
        <w:t>放弃投标或者中标；</w:t>
      </w:r>
    </w:p>
    <w:p w14:paraId="0892F0D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供应商</w:t>
      </w:r>
      <w:r>
        <w:rPr>
          <w:rFonts w:ascii="宋体" w:hAnsi="宋体"/>
          <w:color w:val="auto"/>
          <w:highlight w:val="none"/>
        </w:rPr>
        <w:t>按照该组织要求协同投标；</w:t>
      </w:r>
    </w:p>
    <w:p w14:paraId="13EFD89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供应商</w:t>
      </w:r>
      <w:r>
        <w:rPr>
          <w:rFonts w:ascii="宋体" w:hAnsi="宋体"/>
          <w:color w:val="auto"/>
          <w:highlight w:val="none"/>
        </w:rPr>
        <w:t>之间为谋取中标或者排斥特定</w:t>
      </w:r>
      <w:r>
        <w:rPr>
          <w:rFonts w:hint="eastAsia" w:ascii="宋体" w:hAnsi="宋体"/>
          <w:color w:val="auto"/>
          <w:highlight w:val="none"/>
          <w:lang w:eastAsia="zh-CN"/>
        </w:rPr>
        <w:t>供应商</w:t>
      </w:r>
      <w:r>
        <w:rPr>
          <w:rFonts w:ascii="宋体" w:hAnsi="宋体"/>
          <w:color w:val="auto"/>
          <w:highlight w:val="none"/>
        </w:rPr>
        <w:t>而采取的其他联合行动。</w:t>
      </w:r>
    </w:p>
    <w:p w14:paraId="592E171B">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供应商</w:t>
      </w:r>
      <w:r>
        <w:rPr>
          <w:rFonts w:ascii="宋体" w:hAnsi="宋体"/>
          <w:color w:val="auto"/>
          <w:highlight w:val="none"/>
        </w:rPr>
        <w:t>相互串通投标：</w:t>
      </w:r>
    </w:p>
    <w:p w14:paraId="7919C7D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供应商</w:t>
      </w:r>
      <w:r>
        <w:rPr>
          <w:rFonts w:ascii="宋体" w:hAnsi="宋体"/>
          <w:color w:val="auto"/>
          <w:highlight w:val="none"/>
        </w:rPr>
        <w:t>的</w:t>
      </w:r>
      <w:r>
        <w:rPr>
          <w:rFonts w:hint="eastAsia" w:ascii="宋体" w:hAnsi="宋体"/>
          <w:color w:val="auto"/>
          <w:highlight w:val="none"/>
          <w:lang w:eastAsia="zh-CN"/>
        </w:rPr>
        <w:t>响应文件</w:t>
      </w:r>
      <w:r>
        <w:rPr>
          <w:rFonts w:ascii="宋体" w:hAnsi="宋体"/>
          <w:color w:val="auto"/>
          <w:highlight w:val="none"/>
        </w:rPr>
        <w:t>由同一单位或者个人编制；</w:t>
      </w:r>
    </w:p>
    <w:p w14:paraId="200E9C0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供应商</w:t>
      </w:r>
      <w:r>
        <w:rPr>
          <w:rFonts w:ascii="宋体" w:hAnsi="宋体"/>
          <w:color w:val="auto"/>
          <w:highlight w:val="none"/>
        </w:rPr>
        <w:t>委托同一单位或者个人办理投标事宜；</w:t>
      </w:r>
    </w:p>
    <w:p w14:paraId="79743B7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供应商</w:t>
      </w:r>
      <w:r>
        <w:rPr>
          <w:rFonts w:ascii="宋体" w:hAnsi="宋体"/>
          <w:color w:val="auto"/>
          <w:highlight w:val="none"/>
        </w:rPr>
        <w:t>的</w:t>
      </w:r>
      <w:r>
        <w:rPr>
          <w:rFonts w:hint="eastAsia" w:ascii="宋体" w:hAnsi="宋体"/>
          <w:color w:val="auto"/>
          <w:highlight w:val="none"/>
          <w:lang w:eastAsia="zh-CN"/>
        </w:rPr>
        <w:t>响应文件</w:t>
      </w:r>
      <w:r>
        <w:rPr>
          <w:rFonts w:ascii="宋体" w:hAnsi="宋体"/>
          <w:color w:val="auto"/>
          <w:highlight w:val="none"/>
        </w:rPr>
        <w:t>载明的项目管理成员为同一人；</w:t>
      </w:r>
    </w:p>
    <w:p w14:paraId="70545C0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供应商</w:t>
      </w:r>
      <w:r>
        <w:rPr>
          <w:rFonts w:ascii="宋体" w:hAnsi="宋体"/>
          <w:color w:val="auto"/>
          <w:highlight w:val="none"/>
        </w:rPr>
        <w:t>的</w:t>
      </w:r>
      <w:r>
        <w:rPr>
          <w:rFonts w:hint="eastAsia" w:ascii="宋体" w:hAnsi="宋体"/>
          <w:color w:val="auto"/>
          <w:highlight w:val="none"/>
          <w:lang w:eastAsia="zh-CN"/>
        </w:rPr>
        <w:t>响应文件</w:t>
      </w:r>
      <w:r>
        <w:rPr>
          <w:rFonts w:ascii="宋体" w:hAnsi="宋体"/>
          <w:color w:val="auto"/>
          <w:highlight w:val="none"/>
        </w:rPr>
        <w:t>异常一致或者</w:t>
      </w:r>
      <w:r>
        <w:rPr>
          <w:rFonts w:hint="eastAsia" w:ascii="宋体" w:hAnsi="宋体"/>
          <w:color w:val="auto"/>
          <w:highlight w:val="none"/>
          <w:lang w:eastAsia="zh-CN"/>
        </w:rPr>
        <w:t>竞选总报价</w:t>
      </w:r>
      <w:r>
        <w:rPr>
          <w:rFonts w:ascii="宋体" w:hAnsi="宋体"/>
          <w:color w:val="auto"/>
          <w:highlight w:val="none"/>
        </w:rPr>
        <w:t>呈规律性差异；</w:t>
      </w:r>
    </w:p>
    <w:p w14:paraId="22EA651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供应商</w:t>
      </w:r>
      <w:r>
        <w:rPr>
          <w:rFonts w:ascii="宋体" w:hAnsi="宋体"/>
          <w:color w:val="auto"/>
          <w:highlight w:val="none"/>
        </w:rPr>
        <w:t>的</w:t>
      </w:r>
      <w:r>
        <w:rPr>
          <w:rFonts w:hint="eastAsia" w:ascii="宋体" w:hAnsi="宋体"/>
          <w:color w:val="auto"/>
          <w:highlight w:val="none"/>
          <w:lang w:eastAsia="zh-CN"/>
        </w:rPr>
        <w:t>响应文件</w:t>
      </w:r>
      <w:r>
        <w:rPr>
          <w:rFonts w:ascii="宋体" w:hAnsi="宋体"/>
          <w:color w:val="auto"/>
          <w:highlight w:val="none"/>
        </w:rPr>
        <w:t>相互混装；</w:t>
      </w:r>
    </w:p>
    <w:p w14:paraId="57DB711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供应商</w:t>
      </w:r>
      <w:r>
        <w:rPr>
          <w:rFonts w:ascii="宋体" w:hAnsi="宋体"/>
          <w:color w:val="auto"/>
          <w:highlight w:val="none"/>
        </w:rPr>
        <w:t>的投标保证金从同一单位或者个人的账户转出。</w:t>
      </w:r>
    </w:p>
    <w:p w14:paraId="519A7E16">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694E1881">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供应商</w:t>
      </w:r>
      <w:r>
        <w:rPr>
          <w:rFonts w:ascii="宋体" w:hAnsi="宋体"/>
          <w:color w:val="auto"/>
          <w:highlight w:val="none"/>
        </w:rPr>
        <w:t>有下列情形之一的，属于以其他方式弄虚作假的行为：</w:t>
      </w:r>
    </w:p>
    <w:p w14:paraId="4BB2E22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5091922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6472FEC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657C749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06AA41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1EEE7B63">
      <w:pPr>
        <w:pStyle w:val="5"/>
        <w:snapToGrid w:val="0"/>
        <w:spacing w:before="0" w:after="0" w:line="360" w:lineRule="auto"/>
        <w:rPr>
          <w:rFonts w:ascii="宋体" w:hAnsi="宋体"/>
          <w:b w:val="0"/>
          <w:snapToGrid w:val="0"/>
          <w:color w:val="auto"/>
          <w:sz w:val="24"/>
          <w:szCs w:val="24"/>
          <w:highlight w:val="none"/>
        </w:rPr>
      </w:pPr>
      <w:bookmarkStart w:id="447" w:name="_Toc224103366"/>
      <w:bookmarkStart w:id="448" w:name="_Toc287607795"/>
      <w:bookmarkStart w:id="449" w:name="_Toc59"/>
      <w:bookmarkStart w:id="450" w:name="_Toc509218759"/>
      <w:bookmarkStart w:id="451" w:name="_Toc27742"/>
      <w:bookmarkStart w:id="452" w:name="_Toc430530484"/>
      <w:bookmarkStart w:id="453" w:name="_Toc200513175"/>
      <w:bookmarkStart w:id="454" w:name="_Toc287620734"/>
      <w:bookmarkStart w:id="455" w:name="_Toc277082601"/>
      <w:r>
        <w:rPr>
          <w:rFonts w:ascii="宋体" w:hAnsi="宋体"/>
          <w:b w:val="0"/>
          <w:snapToGrid w:val="0"/>
          <w:color w:val="auto"/>
          <w:sz w:val="24"/>
          <w:szCs w:val="24"/>
          <w:highlight w:val="none"/>
        </w:rPr>
        <w:t>9.3  对</w:t>
      </w:r>
      <w:r>
        <w:rPr>
          <w:rFonts w:hint="eastAsia" w:ascii="宋体" w:hAnsi="宋体"/>
          <w:b w:val="0"/>
          <w:snapToGrid w:val="0"/>
          <w:color w:val="auto"/>
          <w:sz w:val="24"/>
          <w:szCs w:val="24"/>
          <w:highlight w:val="none"/>
          <w:lang w:eastAsia="zh-CN"/>
        </w:rPr>
        <w:t>评选委员会</w:t>
      </w:r>
      <w:r>
        <w:rPr>
          <w:rFonts w:ascii="宋体" w:hAnsi="宋体"/>
          <w:b w:val="0"/>
          <w:snapToGrid w:val="0"/>
          <w:color w:val="auto"/>
          <w:sz w:val="24"/>
          <w:szCs w:val="24"/>
          <w:highlight w:val="none"/>
        </w:rPr>
        <w:t>成员的纪律要求</w:t>
      </w:r>
      <w:bookmarkEnd w:id="447"/>
      <w:bookmarkEnd w:id="448"/>
      <w:bookmarkEnd w:id="449"/>
      <w:bookmarkEnd w:id="450"/>
      <w:bookmarkEnd w:id="451"/>
      <w:bookmarkEnd w:id="452"/>
      <w:bookmarkEnd w:id="453"/>
      <w:bookmarkEnd w:id="454"/>
      <w:bookmarkEnd w:id="455"/>
    </w:p>
    <w:p w14:paraId="38A3D4A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评选委员会</w:t>
      </w:r>
      <w:r>
        <w:rPr>
          <w:rFonts w:ascii="宋体" w:hAnsi="宋体"/>
          <w:snapToGrid w:val="0"/>
          <w:color w:val="auto"/>
          <w:kern w:val="0"/>
          <w:szCs w:val="21"/>
          <w:highlight w:val="none"/>
        </w:rPr>
        <w:t>成员不得收受他人的财物或者其他好处，不得向他人透漏对</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的评审和比较、中标候选人的推荐情况以及评标有关的其他情况。在评标活动中，</w:t>
      </w:r>
      <w:r>
        <w:rPr>
          <w:rFonts w:hint="eastAsia" w:ascii="宋体" w:hAnsi="宋体"/>
          <w:snapToGrid w:val="0"/>
          <w:color w:val="auto"/>
          <w:kern w:val="0"/>
          <w:szCs w:val="21"/>
          <w:highlight w:val="none"/>
          <w:lang w:eastAsia="zh-CN"/>
        </w:rPr>
        <w:t>评选委员会</w:t>
      </w:r>
      <w:r>
        <w:rPr>
          <w:rFonts w:ascii="宋体" w:hAnsi="宋体"/>
          <w:snapToGrid w:val="0"/>
          <w:color w:val="auto"/>
          <w:kern w:val="0"/>
          <w:szCs w:val="21"/>
          <w:highlight w:val="none"/>
        </w:rPr>
        <w:t>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，否则对</w:t>
      </w:r>
      <w:r>
        <w:rPr>
          <w:rFonts w:hint="eastAsia" w:ascii="宋体" w:hAnsi="宋体"/>
          <w:snapToGrid w:val="0"/>
          <w:color w:val="auto"/>
          <w:kern w:val="0"/>
          <w:szCs w:val="21"/>
          <w:highlight w:val="none"/>
          <w:lang w:eastAsia="zh-CN"/>
        </w:rPr>
        <w:t>评选委员会</w:t>
      </w:r>
      <w:r>
        <w:rPr>
          <w:rFonts w:hint="eastAsia" w:ascii="宋体" w:hAnsi="宋体"/>
          <w:snapToGrid w:val="0"/>
          <w:color w:val="auto"/>
          <w:kern w:val="0"/>
          <w:szCs w:val="21"/>
          <w:highlight w:val="none"/>
        </w:rPr>
        <w:t>成员按《重庆市综合评标专家库和评标专家管理暂行办法》进行处理</w:t>
      </w:r>
      <w:r>
        <w:rPr>
          <w:rFonts w:ascii="宋体" w:hAnsi="宋体"/>
          <w:snapToGrid w:val="0"/>
          <w:color w:val="auto"/>
          <w:kern w:val="0"/>
          <w:szCs w:val="21"/>
          <w:highlight w:val="none"/>
        </w:rPr>
        <w:t>。</w:t>
      </w:r>
    </w:p>
    <w:p w14:paraId="4E8F86B9">
      <w:pPr>
        <w:pStyle w:val="5"/>
        <w:snapToGrid w:val="0"/>
        <w:spacing w:before="0" w:after="0" w:line="360" w:lineRule="auto"/>
        <w:rPr>
          <w:rFonts w:ascii="宋体" w:hAnsi="宋体"/>
          <w:b w:val="0"/>
          <w:snapToGrid w:val="0"/>
          <w:color w:val="auto"/>
          <w:sz w:val="24"/>
          <w:szCs w:val="24"/>
          <w:highlight w:val="none"/>
        </w:rPr>
      </w:pPr>
      <w:bookmarkStart w:id="456" w:name="_Toc430530485"/>
      <w:bookmarkStart w:id="457" w:name="_Toc287607796"/>
      <w:bookmarkStart w:id="458" w:name="_Toc12311"/>
      <w:bookmarkStart w:id="459" w:name="_Toc200513176"/>
      <w:bookmarkStart w:id="460" w:name="_Toc224103367"/>
      <w:bookmarkStart w:id="461" w:name="_Toc277082602"/>
      <w:bookmarkStart w:id="462" w:name="_Toc17353"/>
      <w:bookmarkStart w:id="463" w:name="_Toc287620735"/>
      <w:bookmarkStart w:id="464" w:name="_Toc509218760"/>
      <w:r>
        <w:rPr>
          <w:rFonts w:ascii="宋体" w:hAnsi="宋体"/>
          <w:b w:val="0"/>
          <w:snapToGrid w:val="0"/>
          <w:color w:val="auto"/>
          <w:sz w:val="24"/>
          <w:szCs w:val="24"/>
          <w:highlight w:val="none"/>
        </w:rPr>
        <w:t>9.4  对与评标活动有关的工作人员的纪律要求</w:t>
      </w:r>
      <w:bookmarkEnd w:id="456"/>
      <w:bookmarkEnd w:id="457"/>
      <w:bookmarkEnd w:id="458"/>
      <w:bookmarkEnd w:id="459"/>
      <w:bookmarkEnd w:id="460"/>
      <w:bookmarkEnd w:id="461"/>
      <w:bookmarkEnd w:id="462"/>
      <w:bookmarkEnd w:id="463"/>
      <w:bookmarkEnd w:id="464"/>
    </w:p>
    <w:p w14:paraId="1A27DC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lang w:eastAsia="zh-CN"/>
        </w:rPr>
        <w:t>响应文件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54ACFAA9">
      <w:pPr>
        <w:pStyle w:val="5"/>
        <w:snapToGrid w:val="0"/>
        <w:spacing w:before="0" w:after="0" w:line="360" w:lineRule="auto"/>
        <w:rPr>
          <w:rFonts w:ascii="宋体" w:hAnsi="宋体"/>
          <w:b w:val="0"/>
          <w:snapToGrid w:val="0"/>
          <w:color w:val="auto"/>
          <w:sz w:val="24"/>
          <w:szCs w:val="24"/>
          <w:highlight w:val="none"/>
        </w:rPr>
      </w:pPr>
      <w:bookmarkStart w:id="465" w:name="_Toc200513177"/>
      <w:bookmarkStart w:id="466" w:name="_Toc430530486"/>
      <w:bookmarkStart w:id="467" w:name="_Toc25491"/>
      <w:bookmarkStart w:id="468" w:name="_Toc17234"/>
      <w:bookmarkStart w:id="469" w:name="_Toc287620736"/>
      <w:bookmarkStart w:id="470" w:name="_Toc509218761"/>
      <w:bookmarkStart w:id="471" w:name="_Toc224103368"/>
      <w:bookmarkStart w:id="472" w:name="_Toc287607797"/>
      <w:bookmarkStart w:id="473" w:name="_Toc277082603"/>
      <w:r>
        <w:rPr>
          <w:rFonts w:ascii="宋体" w:hAnsi="宋体"/>
          <w:b w:val="0"/>
          <w:snapToGrid w:val="0"/>
          <w:color w:val="auto"/>
          <w:sz w:val="24"/>
          <w:szCs w:val="24"/>
          <w:highlight w:val="none"/>
        </w:rPr>
        <w:t>9.5  投诉</w:t>
      </w:r>
      <w:bookmarkEnd w:id="465"/>
      <w:bookmarkEnd w:id="466"/>
      <w:bookmarkEnd w:id="467"/>
      <w:bookmarkEnd w:id="468"/>
      <w:bookmarkEnd w:id="469"/>
      <w:bookmarkEnd w:id="470"/>
      <w:bookmarkEnd w:id="471"/>
      <w:bookmarkEnd w:id="472"/>
      <w:bookmarkEnd w:id="473"/>
    </w:p>
    <w:p w14:paraId="4522F31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供应商</w:t>
      </w:r>
      <w:r>
        <w:rPr>
          <w:rFonts w:ascii="宋体" w:hAnsi="宋体"/>
          <w:snapToGrid w:val="0"/>
          <w:color w:val="auto"/>
          <w:kern w:val="0"/>
          <w:szCs w:val="21"/>
          <w:highlight w:val="none"/>
        </w:rPr>
        <w:t>和其他利害关系人认为本次比选活动违反法律、法规和规章规定的，有权向有关行政监督部门投诉。</w:t>
      </w:r>
    </w:p>
    <w:p w14:paraId="1E54C66F">
      <w:pPr>
        <w:pStyle w:val="4"/>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bookmarkStart w:id="474" w:name="_Toc430530487"/>
      <w:bookmarkStart w:id="475" w:name="_Toc13382"/>
      <w:bookmarkStart w:id="476" w:name="_Toc277082604"/>
      <w:bookmarkStart w:id="477" w:name="_Toc224103369"/>
      <w:bookmarkStart w:id="478" w:name="_Toc509218762"/>
      <w:bookmarkStart w:id="479" w:name="_Toc200513178"/>
      <w:bookmarkStart w:id="480" w:name="_Toc21815"/>
      <w:bookmarkStart w:id="481" w:name="_Toc287607798"/>
      <w:bookmarkStart w:id="482" w:name="_Toc287620737"/>
      <w:r>
        <w:rPr>
          <w:rFonts w:ascii="宋体" w:hAnsi="宋体"/>
          <w:b w:val="0"/>
          <w:snapToGrid w:val="0"/>
          <w:color w:val="auto"/>
          <w:highlight w:val="none"/>
        </w:rPr>
        <w:t>10. 需要补充的其他内容</w:t>
      </w:r>
      <w:bookmarkEnd w:id="474"/>
      <w:bookmarkEnd w:id="475"/>
      <w:bookmarkEnd w:id="476"/>
      <w:bookmarkEnd w:id="477"/>
      <w:bookmarkEnd w:id="478"/>
      <w:bookmarkEnd w:id="479"/>
      <w:bookmarkEnd w:id="480"/>
      <w:bookmarkEnd w:id="481"/>
      <w:bookmarkEnd w:id="482"/>
    </w:p>
    <w:p w14:paraId="21B14BD7">
      <w:pPr>
        <w:autoSpaceDE w:val="0"/>
        <w:autoSpaceDN w:val="0"/>
        <w:adjustRightInd w:val="0"/>
        <w:snapToGrid w:val="0"/>
        <w:spacing w:line="360" w:lineRule="auto"/>
        <w:ind w:firstLine="420" w:firstLineChars="200"/>
        <w:jc w:val="both"/>
        <w:rPr>
          <w:rFonts w:hint="eastAsia" w:ascii="宋体" w:hAnsi="宋体"/>
          <w:snapToGrid w:val="0"/>
          <w:color w:val="auto"/>
          <w:kern w:val="0"/>
          <w:szCs w:val="21"/>
          <w:highlight w:val="none"/>
        </w:rPr>
      </w:pPr>
      <w:r>
        <w:rPr>
          <w:rFonts w:ascii="宋体" w:hAnsi="宋体"/>
          <w:snapToGrid w:val="0"/>
          <w:color w:val="auto"/>
          <w:kern w:val="0"/>
          <w:szCs w:val="21"/>
          <w:highlight w:val="none"/>
        </w:rPr>
        <w:t>需要补充的其他内容：</w:t>
      </w:r>
      <w:r>
        <w:rPr>
          <w:rFonts w:hint="eastAsia" w:ascii="宋体" w:hAnsi="宋体"/>
          <w:snapToGrid w:val="0"/>
          <w:color w:val="auto"/>
          <w:kern w:val="0"/>
          <w:szCs w:val="21"/>
          <w:highlight w:val="none"/>
          <w:lang w:val="en-US" w:eastAsia="zh-CN"/>
        </w:rPr>
        <w:t>无</w:t>
      </w:r>
      <w:r>
        <w:rPr>
          <w:rFonts w:hint="eastAsia" w:ascii="宋体" w:hAnsi="宋体"/>
          <w:snapToGrid w:val="0"/>
          <w:color w:val="auto"/>
          <w:kern w:val="0"/>
          <w:szCs w:val="21"/>
          <w:highlight w:val="none"/>
        </w:rPr>
        <w:t>。</w:t>
      </w:r>
    </w:p>
    <w:p w14:paraId="6B9AEE1A">
      <w:pPr>
        <w:pStyle w:val="3"/>
        <w:bidi w:val="0"/>
        <w:jc w:val="center"/>
        <w:rPr>
          <w:rFonts w:hint="eastAsia"/>
          <w:color w:val="auto"/>
          <w:sz w:val="32"/>
          <w:szCs w:val="32"/>
          <w:highlight w:val="none"/>
        </w:rPr>
      </w:pPr>
      <w:r>
        <w:rPr>
          <w:rFonts w:hint="eastAsia" w:ascii="宋体" w:hAnsi="宋体" w:eastAsia="宋体" w:cs="宋体"/>
          <w:snapToGrid w:val="0"/>
          <w:color w:val="auto"/>
          <w:kern w:val="0"/>
          <w:highlight w:val="none"/>
        </w:rPr>
        <w:br w:type="page"/>
      </w:r>
      <w:bookmarkStart w:id="483" w:name="_Toc323825712"/>
      <w:bookmarkStart w:id="484" w:name="_Toc10314"/>
      <w:r>
        <w:rPr>
          <w:rFonts w:hint="eastAsia"/>
          <w:color w:val="auto"/>
          <w:sz w:val="32"/>
          <w:szCs w:val="32"/>
          <w:highlight w:val="none"/>
          <w:lang w:val="en-US" w:eastAsia="zh-CN"/>
        </w:rPr>
        <w:t xml:space="preserve">第三章  </w:t>
      </w:r>
      <w:bookmarkEnd w:id="483"/>
      <w:r>
        <w:rPr>
          <w:rFonts w:hint="eastAsia"/>
          <w:color w:val="auto"/>
          <w:sz w:val="32"/>
          <w:szCs w:val="32"/>
          <w:highlight w:val="none"/>
          <w:lang w:val="en-US" w:eastAsia="zh-CN"/>
        </w:rPr>
        <w:t>评标办法</w:t>
      </w:r>
      <w:bookmarkEnd w:id="484"/>
    </w:p>
    <w:p w14:paraId="33EA17A2">
      <w:pPr>
        <w:pStyle w:val="28"/>
        <w:spacing w:before="0" w:after="0" w:line="360" w:lineRule="auto"/>
        <w:jc w:val="both"/>
        <w:outlineLvl w:val="9"/>
        <w:rPr>
          <w:rFonts w:hint="eastAsia" w:ascii="宋体" w:hAnsi="宋体" w:eastAsia="宋体" w:cs="宋体"/>
          <w:color w:val="auto"/>
          <w:sz w:val="24"/>
          <w:szCs w:val="24"/>
          <w:highlight w:val="none"/>
        </w:rPr>
      </w:pPr>
      <w:bookmarkStart w:id="485" w:name="_Toc529696069"/>
      <w:bookmarkStart w:id="486" w:name="_Toc29537"/>
      <w:r>
        <w:rPr>
          <w:rFonts w:hint="eastAsia" w:ascii="宋体" w:hAnsi="宋体" w:eastAsia="宋体" w:cs="宋体"/>
          <w:color w:val="auto"/>
          <w:sz w:val="24"/>
          <w:szCs w:val="24"/>
          <w:highlight w:val="none"/>
        </w:rPr>
        <w:t>评</w:t>
      </w:r>
      <w:r>
        <w:rPr>
          <w:rFonts w:hint="eastAsia"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办法前附表</w:t>
      </w:r>
      <w:bookmarkEnd w:id="485"/>
      <w:bookmarkEnd w:id="486"/>
    </w:p>
    <w:tbl>
      <w:tblPr>
        <w:tblStyle w:val="18"/>
        <w:tblW w:w="9862"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698"/>
        <w:gridCol w:w="852"/>
        <w:gridCol w:w="90"/>
        <w:gridCol w:w="1043"/>
        <w:gridCol w:w="6491"/>
      </w:tblGrid>
      <w:tr w14:paraId="6CCC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exact"/>
        </w:trPr>
        <w:tc>
          <w:tcPr>
            <w:tcW w:w="1386" w:type="dxa"/>
            <w:gridSpan w:val="2"/>
            <w:tcBorders>
              <w:top w:val="single" w:color="auto" w:sz="4" w:space="0"/>
              <w:left w:val="single" w:color="auto" w:sz="4" w:space="0"/>
              <w:bottom w:val="single" w:color="auto" w:sz="4" w:space="0"/>
              <w:right w:val="single" w:color="auto" w:sz="4" w:space="0"/>
            </w:tcBorders>
            <w:vAlign w:val="center"/>
          </w:tcPr>
          <w:p w14:paraId="0C8EBC3E">
            <w:pPr>
              <w:autoSpaceDE w:val="0"/>
              <w:autoSpaceDN w:val="0"/>
              <w:adjustRightInd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05770F69">
            <w:pPr>
              <w:autoSpaceDE w:val="0"/>
              <w:autoSpaceDN w:val="0"/>
              <w:adjustRightInd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491" w:type="dxa"/>
            <w:tcBorders>
              <w:top w:val="single" w:color="auto" w:sz="4" w:space="0"/>
              <w:left w:val="single" w:color="auto" w:sz="4" w:space="0"/>
              <w:bottom w:val="single" w:color="auto" w:sz="4" w:space="0"/>
              <w:right w:val="single" w:color="auto" w:sz="4" w:space="0"/>
            </w:tcBorders>
            <w:vAlign w:val="center"/>
          </w:tcPr>
          <w:p w14:paraId="610DA788">
            <w:pPr>
              <w:autoSpaceDE w:val="0"/>
              <w:autoSpaceDN w:val="0"/>
              <w:adjustRightInd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5D69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5" w:hRule="exact"/>
        </w:trPr>
        <w:tc>
          <w:tcPr>
            <w:tcW w:w="1386" w:type="dxa"/>
            <w:gridSpan w:val="2"/>
            <w:tcBorders>
              <w:top w:val="single" w:color="auto" w:sz="4" w:space="0"/>
              <w:left w:val="single" w:color="auto" w:sz="4" w:space="0"/>
              <w:bottom w:val="single" w:color="auto" w:sz="4" w:space="0"/>
              <w:right w:val="single" w:color="auto" w:sz="4" w:space="0"/>
            </w:tcBorders>
            <w:vAlign w:val="center"/>
          </w:tcPr>
          <w:p w14:paraId="33E78880">
            <w:pPr>
              <w:autoSpaceDE w:val="0"/>
              <w:autoSpaceDN w:val="0"/>
              <w:adjustRightInd w:val="0"/>
              <w:spacing w:line="360" w:lineRule="auto"/>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1</w:t>
            </w: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369A124E">
            <w:pPr>
              <w:autoSpaceDE w:val="0"/>
              <w:autoSpaceDN w:val="0"/>
              <w:adjustRightInd w:val="0"/>
              <w:spacing w:line="360" w:lineRule="auto"/>
              <w:jc w:val="center"/>
              <w:rPr>
                <w:rFonts w:hint="eastAsia" w:ascii="宋体" w:hAnsi="宋体" w:eastAsia="宋体" w:cs="宋体"/>
                <w:b w:val="0"/>
                <w:bCs/>
                <w:color w:val="auto"/>
                <w:highlight w:val="none"/>
                <w:lang w:eastAsia="zh-CN"/>
              </w:rPr>
            </w:pPr>
            <w:r>
              <w:rPr>
                <w:rFonts w:hint="eastAsia" w:ascii="宋体" w:hAnsi="宋体" w:cs="宋体"/>
                <w:b w:val="0"/>
                <w:bCs/>
                <w:color w:val="auto"/>
                <w:highlight w:val="none"/>
                <w:lang w:eastAsia="zh-CN"/>
              </w:rPr>
              <w:t>评标办法</w:t>
            </w:r>
          </w:p>
        </w:tc>
        <w:tc>
          <w:tcPr>
            <w:tcW w:w="6491" w:type="dxa"/>
            <w:tcBorders>
              <w:top w:val="single" w:color="auto" w:sz="4" w:space="0"/>
              <w:left w:val="single" w:color="auto" w:sz="4" w:space="0"/>
              <w:bottom w:val="single" w:color="auto" w:sz="4" w:space="0"/>
              <w:right w:val="single" w:color="auto" w:sz="4" w:space="0"/>
            </w:tcBorders>
            <w:vAlign w:val="center"/>
          </w:tcPr>
          <w:p w14:paraId="3766F2DC">
            <w:pPr>
              <w:autoSpaceDE w:val="0"/>
              <w:autoSpaceDN w:val="0"/>
              <w:adjustRightInd w:val="0"/>
              <w:spacing w:line="360" w:lineRule="auto"/>
              <w:ind w:firstLine="630" w:firstLineChars="300"/>
              <w:jc w:val="both"/>
              <w:rPr>
                <w:rFonts w:hint="eastAsia" w:ascii="宋体" w:hAnsi="宋体" w:eastAsia="宋体" w:cs="宋体"/>
                <w:b w:val="0"/>
                <w:bCs/>
                <w:color w:val="auto"/>
                <w:highlight w:val="none"/>
              </w:rPr>
            </w:pPr>
            <w:r>
              <w:rPr>
                <w:rFonts w:hint="eastAsia" w:ascii="宋体" w:hAnsi="宋体" w:eastAsia="宋体" w:cs="宋体"/>
                <w:color w:val="auto"/>
                <w:szCs w:val="21"/>
                <w:highlight w:val="none"/>
                <w:lang w:val="en-US" w:eastAsia="zh-CN"/>
              </w:rPr>
              <w:t>本次评选采用综合评估法。评选委员会对所有</w:t>
            </w:r>
            <w:r>
              <w:rPr>
                <w:rFonts w:hint="eastAsia" w:ascii="宋体" w:hAnsi="宋体" w:cs="宋体"/>
                <w:color w:val="auto"/>
                <w:szCs w:val="21"/>
                <w:highlight w:val="none"/>
                <w:lang w:val="en-US" w:eastAsia="zh-CN"/>
              </w:rPr>
              <w:t>响应文件</w:t>
            </w:r>
            <w:r>
              <w:rPr>
                <w:rFonts w:hint="eastAsia" w:ascii="宋体" w:hAnsi="宋体" w:eastAsia="宋体" w:cs="宋体"/>
                <w:color w:val="auto"/>
                <w:szCs w:val="21"/>
                <w:highlight w:val="none"/>
                <w:lang w:val="en-US" w:eastAsia="zh-CN"/>
              </w:rPr>
              <w:t>进行初步评审（形式评审、资格评审、响应性评审），对通过初步评审合格的</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lang w:val="en-US" w:eastAsia="zh-CN"/>
              </w:rPr>
              <w:t>按照本章规定的评分标准进行打分，按得分由高到低顺序推荐中选候选人。综合评分相等时，以比选申请报价低的优先；比选申请报价相等的，以技术部分得分高的优先；</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lang w:val="en-US" w:eastAsia="zh-CN"/>
              </w:rPr>
              <w:t>技术部分得分相等的，由</w:t>
            </w:r>
            <w:r>
              <w:rPr>
                <w:rFonts w:hint="eastAsia" w:ascii="宋体" w:hAnsi="宋体" w:cs="宋体"/>
                <w:color w:val="auto"/>
                <w:szCs w:val="21"/>
                <w:highlight w:val="none"/>
                <w:lang w:val="en-US" w:eastAsia="zh-CN"/>
              </w:rPr>
              <w:t>比选人抽签确定</w:t>
            </w:r>
            <w:r>
              <w:rPr>
                <w:rFonts w:hint="eastAsia" w:ascii="宋体" w:hAnsi="宋体" w:eastAsia="宋体" w:cs="宋体"/>
                <w:color w:val="auto"/>
                <w:szCs w:val="21"/>
                <w:highlight w:val="none"/>
                <w:lang w:val="en-US" w:eastAsia="zh-CN"/>
              </w:rPr>
              <w:t>。</w:t>
            </w:r>
          </w:p>
        </w:tc>
      </w:tr>
      <w:tr w14:paraId="677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4" w:hRule="atLeast"/>
        </w:trPr>
        <w:tc>
          <w:tcPr>
            <w:tcW w:w="688" w:type="dxa"/>
            <w:vMerge w:val="restart"/>
            <w:tcBorders>
              <w:top w:val="single" w:color="auto" w:sz="4" w:space="0"/>
              <w:left w:val="single" w:color="auto" w:sz="4" w:space="0"/>
              <w:bottom w:val="single" w:color="auto" w:sz="4" w:space="0"/>
              <w:right w:val="single" w:color="auto" w:sz="4" w:space="0"/>
            </w:tcBorders>
            <w:vAlign w:val="center"/>
          </w:tcPr>
          <w:p w14:paraId="506E4470">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2.1.1</w:t>
            </w:r>
          </w:p>
        </w:tc>
        <w:tc>
          <w:tcPr>
            <w:tcW w:w="698"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786FBCA">
            <w:pPr>
              <w:autoSpaceDE w:val="0"/>
              <w:autoSpaceDN w:val="0"/>
              <w:adjustRightInd w:val="0"/>
              <w:spacing w:line="480" w:lineRule="auto"/>
              <w:ind w:right="11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形式评审标准</w:t>
            </w: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4D8A39AA">
            <w:pPr>
              <w:spacing w:line="360" w:lineRule="auto"/>
              <w:jc w:val="left"/>
              <w:rPr>
                <w:rFonts w:hint="eastAsia" w:ascii="宋体" w:hAnsi="宋体" w:eastAsia="宋体" w:cs="宋体"/>
                <w:color w:val="auto"/>
                <w:kern w:val="0"/>
                <w:sz w:val="24"/>
                <w:highlight w:val="none"/>
              </w:rPr>
            </w:pPr>
            <w:r>
              <w:rPr>
                <w:rFonts w:hint="eastAsia" w:ascii="宋体" w:hAnsi="宋体" w:cs="宋体"/>
                <w:color w:val="auto"/>
                <w:highlight w:val="none"/>
                <w:lang w:eastAsia="zh-CN"/>
              </w:rPr>
              <w:t>供应商</w:t>
            </w:r>
            <w:r>
              <w:rPr>
                <w:rFonts w:hint="eastAsia" w:ascii="宋体" w:hAnsi="宋体" w:eastAsia="宋体" w:cs="宋体"/>
                <w:color w:val="auto"/>
                <w:highlight w:val="none"/>
              </w:rPr>
              <w:t>名称</w:t>
            </w:r>
          </w:p>
        </w:tc>
        <w:tc>
          <w:tcPr>
            <w:tcW w:w="6491" w:type="dxa"/>
            <w:tcBorders>
              <w:top w:val="single" w:color="auto" w:sz="4" w:space="0"/>
              <w:left w:val="single" w:color="auto" w:sz="4" w:space="0"/>
              <w:bottom w:val="single" w:color="auto" w:sz="4" w:space="0"/>
              <w:right w:val="single" w:color="auto" w:sz="4" w:space="0"/>
            </w:tcBorders>
            <w:vAlign w:val="center"/>
          </w:tcPr>
          <w:p w14:paraId="7881278A">
            <w:pPr>
              <w:spacing w:line="240"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w:t>与营业执照、资质证书、安全生产许可证一致，依法变更名称的应提交相应证明材料。</w:t>
            </w:r>
          </w:p>
        </w:tc>
      </w:tr>
      <w:tr w14:paraId="4905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38ADE257">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2A3C146F">
            <w:pPr>
              <w:spacing w:line="480" w:lineRule="auto"/>
              <w:ind w:firstLine="1381" w:firstLineChars="658"/>
              <w:jc w:val="center"/>
              <w:rPr>
                <w:rFonts w:hint="eastAsia" w:ascii="宋体" w:hAnsi="宋体" w:eastAsia="宋体" w:cs="宋体"/>
                <w:color w:val="auto"/>
                <w:szCs w:val="22"/>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6C6A6B0F">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highlight w:val="none"/>
              </w:rPr>
              <w:t>签字盖章</w:t>
            </w:r>
          </w:p>
        </w:tc>
        <w:tc>
          <w:tcPr>
            <w:tcW w:w="6491" w:type="dxa"/>
            <w:tcBorders>
              <w:top w:val="single" w:color="auto" w:sz="4" w:space="0"/>
              <w:left w:val="single" w:color="auto" w:sz="4" w:space="0"/>
              <w:bottom w:val="single" w:color="auto" w:sz="4" w:space="0"/>
              <w:right w:val="single" w:color="auto" w:sz="4" w:space="0"/>
            </w:tcBorders>
            <w:vAlign w:val="center"/>
          </w:tcPr>
          <w:p w14:paraId="210A434F">
            <w:pPr>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符合</w:t>
            </w:r>
            <w:r>
              <w:rPr>
                <w:rFonts w:hint="eastAsia" w:ascii="宋体" w:hAnsi="宋体" w:cs="宋体"/>
                <w:color w:val="auto"/>
                <w:highlight w:val="none"/>
                <w:lang w:eastAsia="zh-CN"/>
              </w:rPr>
              <w:t>第二章“供应商须知</w:t>
            </w:r>
            <w:r>
              <w:rPr>
                <w:rFonts w:hint="eastAsia" w:ascii="宋体" w:hAnsi="宋体" w:cs="宋体"/>
                <w:color w:val="auto"/>
                <w:highlight w:val="none"/>
                <w:lang w:val="en-US" w:eastAsia="zh-CN"/>
              </w:rPr>
              <w:t>前附表</w:t>
            </w:r>
            <w:r>
              <w:rPr>
                <w:rFonts w:hint="eastAsia" w:ascii="宋体" w:hAnsi="宋体" w:cs="宋体"/>
                <w:color w:val="auto"/>
                <w:highlight w:val="none"/>
                <w:lang w:eastAsia="zh-CN"/>
              </w:rPr>
              <w:t>”第</w:t>
            </w: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规定</w:t>
            </w:r>
            <w:r>
              <w:rPr>
                <w:rFonts w:hint="eastAsia" w:ascii="宋体" w:hAnsi="宋体" w:cs="宋体"/>
                <w:color w:val="auto"/>
                <w:highlight w:val="none"/>
                <w:lang w:eastAsia="zh-CN"/>
              </w:rPr>
              <w:t>。</w:t>
            </w:r>
          </w:p>
        </w:tc>
      </w:tr>
      <w:tr w14:paraId="2435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5A171890">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77481F56">
            <w:pPr>
              <w:spacing w:line="480" w:lineRule="auto"/>
              <w:ind w:firstLine="1381" w:firstLineChars="658"/>
              <w:jc w:val="center"/>
              <w:rPr>
                <w:rFonts w:hint="eastAsia" w:ascii="宋体" w:hAnsi="宋体" w:eastAsia="宋体" w:cs="宋体"/>
                <w:color w:val="auto"/>
                <w:szCs w:val="22"/>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04783E64">
            <w:pPr>
              <w:spacing w:line="360" w:lineRule="auto"/>
              <w:jc w:val="left"/>
              <w:rPr>
                <w:rFonts w:hint="eastAsia" w:ascii="宋体" w:hAnsi="宋体" w:eastAsia="宋体" w:cs="宋体"/>
                <w:color w:val="auto"/>
                <w:kern w:val="0"/>
                <w:sz w:val="24"/>
                <w:highlight w:val="none"/>
              </w:rPr>
            </w:pPr>
            <w:r>
              <w:rPr>
                <w:rFonts w:hint="eastAsia" w:ascii="宋体" w:hAnsi="宋体" w:cs="宋体"/>
                <w:color w:val="auto"/>
                <w:highlight w:val="none"/>
                <w:lang w:eastAsia="zh-CN"/>
              </w:rPr>
              <w:t>响应文件</w:t>
            </w:r>
            <w:r>
              <w:rPr>
                <w:rFonts w:hint="eastAsia" w:ascii="宋体" w:hAnsi="宋体" w:eastAsia="宋体" w:cs="宋体"/>
                <w:color w:val="auto"/>
                <w:highlight w:val="none"/>
              </w:rPr>
              <w:t>格式</w:t>
            </w:r>
          </w:p>
        </w:tc>
        <w:tc>
          <w:tcPr>
            <w:tcW w:w="6491" w:type="dxa"/>
            <w:tcBorders>
              <w:top w:val="single" w:color="auto" w:sz="4" w:space="0"/>
              <w:left w:val="single" w:color="auto" w:sz="4" w:space="0"/>
              <w:bottom w:val="single" w:color="auto" w:sz="4" w:space="0"/>
              <w:right w:val="single" w:color="auto" w:sz="4" w:space="0"/>
            </w:tcBorders>
            <w:vAlign w:val="center"/>
          </w:tcPr>
          <w:p w14:paraId="7C6FB388">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符合</w:t>
            </w:r>
            <w:r>
              <w:rPr>
                <w:rFonts w:hint="eastAsia" w:ascii="宋体" w:hAnsi="宋体" w:cs="宋体"/>
                <w:color w:val="auto"/>
                <w:highlight w:val="none"/>
                <w:lang w:eastAsia="zh-CN"/>
              </w:rPr>
              <w:t>第七章</w:t>
            </w:r>
            <w:r>
              <w:rPr>
                <w:rFonts w:hint="eastAsia" w:ascii="宋体" w:hAnsi="宋体" w:eastAsia="宋体" w:cs="宋体"/>
                <w:color w:val="auto"/>
                <w:highlight w:val="none"/>
              </w:rPr>
              <w:t>“</w:t>
            </w:r>
            <w:r>
              <w:rPr>
                <w:rFonts w:hint="eastAsia" w:ascii="宋体" w:hAnsi="宋体" w:cs="宋体"/>
                <w:color w:val="auto"/>
                <w:highlight w:val="none"/>
                <w:lang w:eastAsia="zh-CN"/>
              </w:rPr>
              <w:t>响应文件</w:t>
            </w:r>
            <w:r>
              <w:rPr>
                <w:rFonts w:hint="eastAsia" w:ascii="宋体" w:hAnsi="宋体" w:eastAsia="宋体" w:cs="宋体"/>
                <w:color w:val="auto"/>
                <w:highlight w:val="none"/>
              </w:rPr>
              <w:t>格式”的要求</w:t>
            </w:r>
            <w:r>
              <w:rPr>
                <w:rFonts w:hint="eastAsia" w:ascii="宋体" w:hAnsi="宋体" w:cs="宋体"/>
                <w:color w:val="auto"/>
                <w:highlight w:val="none"/>
                <w:lang w:eastAsia="zh-CN"/>
              </w:rPr>
              <w:t>。</w:t>
            </w:r>
          </w:p>
        </w:tc>
      </w:tr>
      <w:tr w14:paraId="3B44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7"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3C193676">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55396126">
            <w:pPr>
              <w:spacing w:line="480" w:lineRule="auto"/>
              <w:ind w:firstLine="1381" w:firstLineChars="658"/>
              <w:jc w:val="center"/>
              <w:rPr>
                <w:rFonts w:hint="eastAsia" w:ascii="宋体" w:hAnsi="宋体" w:eastAsia="宋体" w:cs="宋体"/>
                <w:color w:val="auto"/>
                <w:szCs w:val="22"/>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4904F519">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491" w:type="dxa"/>
            <w:tcBorders>
              <w:top w:val="single" w:color="auto" w:sz="4" w:space="0"/>
              <w:left w:val="single" w:color="auto" w:sz="4" w:space="0"/>
              <w:bottom w:val="single" w:color="auto" w:sz="4" w:space="0"/>
              <w:right w:val="single" w:color="auto" w:sz="4" w:space="0"/>
            </w:tcBorders>
            <w:vAlign w:val="center"/>
          </w:tcPr>
          <w:p w14:paraId="73D29698">
            <w:pPr>
              <w:autoSpaceDE w:val="0"/>
              <w:autoSpaceDN w:val="0"/>
              <w:adjustRightInd w:val="0"/>
              <w:spacing w:line="360" w:lineRule="auto"/>
              <w:ind w:right="-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只能有一个有效报价。在竞争性比选文件没有规定的情况下，不得提交选择性报价。</w:t>
            </w:r>
          </w:p>
        </w:tc>
      </w:tr>
      <w:tr w14:paraId="4F8B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2CCDFF3F">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3E4A4E5C">
            <w:pPr>
              <w:spacing w:line="480" w:lineRule="auto"/>
              <w:ind w:firstLine="1381" w:firstLineChars="658"/>
              <w:jc w:val="center"/>
              <w:rPr>
                <w:rFonts w:hint="eastAsia" w:ascii="宋体" w:hAnsi="宋体" w:eastAsia="宋体" w:cs="宋体"/>
                <w:color w:val="auto"/>
                <w:szCs w:val="22"/>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052A255E">
            <w:pPr>
              <w:spacing w:line="400" w:lineRule="exact"/>
              <w:jc w:val="left"/>
              <w:rPr>
                <w:rFonts w:hint="eastAsia" w:ascii="宋体" w:hAnsi="宋体" w:eastAsia="宋体" w:cs="宋体"/>
                <w:color w:val="auto"/>
                <w:kern w:val="0"/>
                <w:szCs w:val="21"/>
                <w:highlight w:val="none"/>
              </w:rPr>
            </w:pP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份数</w:t>
            </w:r>
          </w:p>
        </w:tc>
        <w:tc>
          <w:tcPr>
            <w:tcW w:w="6491" w:type="dxa"/>
            <w:tcBorders>
              <w:top w:val="single" w:color="auto" w:sz="4" w:space="0"/>
              <w:left w:val="single" w:color="auto" w:sz="4" w:space="0"/>
              <w:bottom w:val="single" w:color="auto" w:sz="4" w:space="0"/>
              <w:right w:val="single" w:color="auto" w:sz="4" w:space="0"/>
            </w:tcBorders>
            <w:vAlign w:val="center"/>
          </w:tcPr>
          <w:p w14:paraId="65CAC707">
            <w:pPr>
              <w:snapToGrid w:val="0"/>
              <w:spacing w:line="400" w:lineRule="exact"/>
              <w:ind w:firstLine="380" w:firstLineChars="181"/>
              <w:rPr>
                <w:rFonts w:hint="eastAsia" w:ascii="宋体" w:hAnsi="宋体" w:eastAsia="宋体" w:cs="宋体"/>
                <w:color w:val="auto"/>
                <w:kern w:val="0"/>
                <w:szCs w:val="21"/>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供应商</w:t>
            </w:r>
            <w:r>
              <w:rPr>
                <w:rFonts w:hint="eastAsia" w:ascii="宋体" w:hAnsi="宋体" w:cs="宋体"/>
                <w:color w:val="auto"/>
                <w:kern w:val="0"/>
                <w:highlight w:val="none"/>
              </w:rPr>
              <w:t>须知</w:t>
            </w:r>
            <w:r>
              <w:rPr>
                <w:rFonts w:hint="eastAsia" w:ascii="宋体" w:hAnsi="宋体" w:cs="宋体"/>
                <w:color w:val="auto"/>
                <w:kern w:val="0"/>
                <w:highlight w:val="none"/>
                <w:lang w:val="en-US" w:eastAsia="zh-CN"/>
              </w:rPr>
              <w:t>前附表</w:t>
            </w:r>
            <w:r>
              <w:rPr>
                <w:rFonts w:hint="eastAsia" w:ascii="宋体" w:hAnsi="宋体" w:cs="宋体"/>
                <w:color w:val="auto"/>
                <w:kern w:val="0"/>
                <w:highlight w:val="none"/>
              </w:rPr>
              <w:t>”第3.</w:t>
            </w: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项规定。</w:t>
            </w:r>
          </w:p>
        </w:tc>
      </w:tr>
      <w:tr w14:paraId="2026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8"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7632ABC6">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1CADA3C2">
            <w:pPr>
              <w:spacing w:line="480" w:lineRule="auto"/>
              <w:ind w:firstLine="1381" w:firstLineChars="658"/>
              <w:jc w:val="center"/>
              <w:rPr>
                <w:rFonts w:hint="eastAsia" w:ascii="宋体" w:hAnsi="宋体" w:eastAsia="宋体" w:cs="宋体"/>
                <w:color w:val="auto"/>
                <w:szCs w:val="22"/>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74DB2AFA">
            <w:pPr>
              <w:autoSpaceDE w:val="0"/>
              <w:autoSpaceDN w:val="0"/>
              <w:adjustRightInd w:val="0"/>
              <w:spacing w:line="360" w:lineRule="auto"/>
              <w:ind w:right="-2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的签署</w:t>
            </w:r>
          </w:p>
        </w:tc>
        <w:tc>
          <w:tcPr>
            <w:tcW w:w="6491" w:type="dxa"/>
            <w:tcBorders>
              <w:top w:val="single" w:color="auto" w:sz="4" w:space="0"/>
              <w:left w:val="single" w:color="auto" w:sz="4" w:space="0"/>
              <w:bottom w:val="single" w:color="auto" w:sz="4" w:space="0"/>
              <w:right w:val="single" w:color="auto" w:sz="4" w:space="0"/>
            </w:tcBorders>
            <w:vAlign w:val="center"/>
          </w:tcPr>
          <w:p w14:paraId="3EA50306">
            <w:pPr>
              <w:autoSpaceDE w:val="0"/>
              <w:autoSpaceDN w:val="0"/>
              <w:adjustRightInd w:val="0"/>
              <w:spacing w:line="360" w:lineRule="auto"/>
              <w:ind w:right="-20"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上法定代表人或其授权代理人的签字齐全，符合比选文件规定。</w:t>
            </w:r>
          </w:p>
        </w:tc>
      </w:tr>
      <w:tr w14:paraId="75BA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8"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76DEF100">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0C4895EE">
            <w:pPr>
              <w:spacing w:line="480" w:lineRule="auto"/>
              <w:ind w:firstLine="1381" w:firstLineChars="658"/>
              <w:jc w:val="center"/>
              <w:rPr>
                <w:rFonts w:hint="eastAsia" w:ascii="宋体" w:hAnsi="宋体" w:eastAsia="宋体" w:cs="宋体"/>
                <w:color w:val="auto"/>
                <w:szCs w:val="22"/>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3B9542B5">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491" w:type="dxa"/>
            <w:tcBorders>
              <w:top w:val="single" w:color="auto" w:sz="4" w:space="0"/>
              <w:left w:val="single" w:color="auto" w:sz="4" w:space="0"/>
              <w:bottom w:val="single" w:color="auto" w:sz="4" w:space="0"/>
              <w:right w:val="single" w:color="auto" w:sz="4" w:space="0"/>
            </w:tcBorders>
            <w:vAlign w:val="center"/>
          </w:tcPr>
          <w:p w14:paraId="163C74FD">
            <w:pPr>
              <w:autoSpaceDE w:val="0"/>
              <w:autoSpaceDN w:val="0"/>
              <w:adjustRightInd w:val="0"/>
              <w:spacing w:line="360" w:lineRule="auto"/>
              <w:ind w:right="-20"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法定代表人的委托代理人有法定代表人签署的授权委托书，且其授权委托书符合比选文件规定的格式。</w:t>
            </w:r>
          </w:p>
        </w:tc>
      </w:tr>
      <w:tr w14:paraId="5E88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688" w:type="dxa"/>
            <w:vMerge w:val="restart"/>
            <w:tcBorders>
              <w:top w:val="single" w:color="auto" w:sz="4" w:space="0"/>
              <w:left w:val="single" w:color="auto" w:sz="4" w:space="0"/>
              <w:bottom w:val="single" w:color="auto" w:sz="4" w:space="0"/>
              <w:right w:val="single" w:color="auto" w:sz="4" w:space="0"/>
            </w:tcBorders>
            <w:vAlign w:val="center"/>
          </w:tcPr>
          <w:p w14:paraId="1B399B11">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2.1.2</w:t>
            </w:r>
          </w:p>
        </w:tc>
        <w:tc>
          <w:tcPr>
            <w:tcW w:w="698"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473981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资格评审标准</w:t>
            </w: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0E36F15F">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资质条件</w:t>
            </w:r>
          </w:p>
        </w:tc>
        <w:tc>
          <w:tcPr>
            <w:tcW w:w="6491" w:type="dxa"/>
            <w:tcBorders>
              <w:top w:val="single" w:color="auto" w:sz="4" w:space="0"/>
              <w:left w:val="single" w:color="auto" w:sz="4" w:space="0"/>
              <w:bottom w:val="single" w:color="auto" w:sz="4" w:space="0"/>
              <w:right w:val="single" w:color="auto" w:sz="4" w:space="0"/>
            </w:tcBorders>
            <w:vAlign w:val="center"/>
          </w:tcPr>
          <w:p w14:paraId="3986E42B">
            <w:pPr>
              <w:spacing w:line="38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p>
        </w:tc>
      </w:tr>
      <w:tr w14:paraId="07BF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3215F662">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7D6A6EDC">
            <w:pPr>
              <w:bidi w:val="0"/>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top"/>
          </w:tcPr>
          <w:p w14:paraId="53F197E0">
            <w:pPr>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营业执照</w:t>
            </w:r>
          </w:p>
        </w:tc>
        <w:tc>
          <w:tcPr>
            <w:tcW w:w="6491" w:type="dxa"/>
            <w:tcBorders>
              <w:top w:val="single" w:color="auto" w:sz="4" w:space="0"/>
              <w:left w:val="single" w:color="auto" w:sz="4" w:space="0"/>
              <w:bottom w:val="single" w:color="auto" w:sz="4" w:space="0"/>
              <w:right w:val="single" w:color="auto" w:sz="4" w:space="0"/>
            </w:tcBorders>
            <w:vAlign w:val="center"/>
          </w:tcPr>
          <w:p w14:paraId="54CF0FB2">
            <w:pPr>
              <w:autoSpaceDE w:val="0"/>
              <w:autoSpaceDN w:val="0"/>
              <w:adjustRightInd w:val="0"/>
              <w:spacing w:line="38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p>
        </w:tc>
      </w:tr>
      <w:tr w14:paraId="3674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496729E3">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566287ED">
            <w:pPr>
              <w:bidi w:val="0"/>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top"/>
          </w:tcPr>
          <w:p w14:paraId="625746E0">
            <w:pPr>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安全生产条件</w:t>
            </w:r>
          </w:p>
        </w:tc>
        <w:tc>
          <w:tcPr>
            <w:tcW w:w="6491" w:type="dxa"/>
            <w:tcBorders>
              <w:top w:val="single" w:color="auto" w:sz="4" w:space="0"/>
              <w:left w:val="single" w:color="auto" w:sz="4" w:space="0"/>
              <w:bottom w:val="single" w:color="auto" w:sz="4" w:space="0"/>
              <w:right w:val="single" w:color="auto" w:sz="4" w:space="0"/>
            </w:tcBorders>
            <w:vAlign w:val="center"/>
          </w:tcPr>
          <w:p w14:paraId="54B96D02">
            <w:pPr>
              <w:spacing w:line="38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r>
              <w:rPr>
                <w:rFonts w:hint="eastAsia" w:ascii="宋体" w:hAnsi="宋体" w:cs="宋体"/>
                <w:color w:val="auto"/>
                <w:highlight w:val="none"/>
              </w:rPr>
              <w:t>。</w:t>
            </w:r>
          </w:p>
        </w:tc>
      </w:tr>
      <w:tr w14:paraId="79B1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098B9117">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0F0CA006">
            <w:pPr>
              <w:bidi w:val="0"/>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top"/>
          </w:tcPr>
          <w:p w14:paraId="51F71431">
            <w:pPr>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竞选截止日竞选资格情况</w:t>
            </w:r>
          </w:p>
        </w:tc>
        <w:tc>
          <w:tcPr>
            <w:tcW w:w="6491" w:type="dxa"/>
            <w:tcBorders>
              <w:top w:val="single" w:color="auto" w:sz="4" w:space="0"/>
              <w:left w:val="single" w:color="auto" w:sz="4" w:space="0"/>
              <w:bottom w:val="single" w:color="auto" w:sz="4" w:space="0"/>
              <w:right w:val="single" w:color="auto" w:sz="4" w:space="0"/>
            </w:tcBorders>
            <w:vAlign w:val="center"/>
          </w:tcPr>
          <w:p w14:paraId="45B83475">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r>
              <w:rPr>
                <w:rFonts w:hint="eastAsia" w:ascii="宋体" w:hAnsi="宋体" w:cs="宋体"/>
                <w:color w:val="auto"/>
                <w:highlight w:val="none"/>
              </w:rPr>
              <w:t>。</w:t>
            </w:r>
          </w:p>
        </w:tc>
      </w:tr>
      <w:tr w14:paraId="697A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41076B26">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2B31357E">
            <w:pPr>
              <w:bidi w:val="0"/>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top"/>
          </w:tcPr>
          <w:p w14:paraId="2F109574">
            <w:pPr>
              <w:spacing w:line="400" w:lineRule="exact"/>
              <w:jc w:val="left"/>
              <w:rPr>
                <w:rFonts w:hint="default" w:ascii="宋体" w:hAnsi="宋体" w:eastAsia="宋体" w:cs="宋体"/>
                <w:color w:val="auto"/>
                <w:kern w:val="0"/>
                <w:szCs w:val="21"/>
                <w:highlight w:val="none"/>
                <w:lang w:val="en-US"/>
              </w:rPr>
            </w:pPr>
            <w:r>
              <w:rPr>
                <w:rFonts w:hint="eastAsia" w:ascii="宋体" w:hAnsi="宋体" w:eastAsia="宋体" w:cs="宋体"/>
                <w:color w:val="auto"/>
                <w:szCs w:val="21"/>
                <w:highlight w:val="none"/>
                <w:lang w:val="en-US" w:eastAsia="zh-CN"/>
              </w:rPr>
              <w:t>业绩</w:t>
            </w:r>
            <w:r>
              <w:rPr>
                <w:rFonts w:hint="eastAsia" w:ascii="宋体" w:hAnsi="宋体" w:cs="宋体"/>
                <w:color w:val="auto"/>
                <w:szCs w:val="21"/>
                <w:highlight w:val="none"/>
                <w:lang w:val="en-US" w:eastAsia="zh-CN"/>
              </w:rPr>
              <w:t>（如有）</w:t>
            </w:r>
          </w:p>
        </w:tc>
        <w:tc>
          <w:tcPr>
            <w:tcW w:w="6491" w:type="dxa"/>
            <w:tcBorders>
              <w:top w:val="single" w:color="auto" w:sz="4" w:space="0"/>
              <w:left w:val="single" w:color="auto" w:sz="4" w:space="0"/>
              <w:bottom w:val="single" w:color="auto" w:sz="4" w:space="0"/>
              <w:right w:val="single" w:color="auto" w:sz="4" w:space="0"/>
            </w:tcBorders>
            <w:vAlign w:val="center"/>
          </w:tcPr>
          <w:p w14:paraId="40967234">
            <w:pPr>
              <w:spacing w:line="38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p>
        </w:tc>
      </w:tr>
      <w:tr w14:paraId="330A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66BAAB05">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4CD58F0F">
            <w:pPr>
              <w:bidi w:val="0"/>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top"/>
          </w:tcPr>
          <w:p w14:paraId="359382AE">
            <w:pPr>
              <w:spacing w:line="400" w:lineRule="exact"/>
              <w:jc w:val="left"/>
              <w:rPr>
                <w:rFonts w:hint="eastAsia" w:ascii="宋体" w:hAnsi="宋体" w:cs="宋体"/>
                <w:color w:val="auto"/>
                <w:kern w:val="0"/>
                <w:highlight w:val="none"/>
              </w:rPr>
            </w:pPr>
            <w:r>
              <w:rPr>
                <w:rFonts w:hint="eastAsia" w:ascii="宋体" w:hAnsi="宋体" w:eastAsia="宋体" w:cs="宋体"/>
                <w:color w:val="auto"/>
                <w:highlight w:val="none"/>
              </w:rPr>
              <w:t>项目经理资格要求</w:t>
            </w:r>
          </w:p>
        </w:tc>
        <w:tc>
          <w:tcPr>
            <w:tcW w:w="6491" w:type="dxa"/>
            <w:tcBorders>
              <w:top w:val="single" w:color="auto" w:sz="4" w:space="0"/>
              <w:left w:val="single" w:color="auto" w:sz="4" w:space="0"/>
              <w:bottom w:val="single" w:color="auto" w:sz="4" w:space="0"/>
              <w:right w:val="single" w:color="auto" w:sz="4" w:space="0"/>
            </w:tcBorders>
            <w:vAlign w:val="center"/>
          </w:tcPr>
          <w:p w14:paraId="48D3FBD1">
            <w:pPr>
              <w:spacing w:line="380" w:lineRule="exact"/>
              <w:ind w:firstLine="420" w:firstLineChars="200"/>
              <w:rPr>
                <w:rFonts w:hint="eastAsia" w:ascii="宋体" w:hAnsi="宋体" w:cs="宋体"/>
                <w:color w:val="auto"/>
                <w:kern w:val="0"/>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r>
              <w:rPr>
                <w:rFonts w:hint="eastAsia" w:ascii="宋体" w:hAnsi="宋体" w:cs="宋体"/>
                <w:color w:val="auto"/>
                <w:highlight w:val="none"/>
              </w:rPr>
              <w:t>。</w:t>
            </w:r>
          </w:p>
        </w:tc>
      </w:tr>
      <w:tr w14:paraId="11E2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1"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1E227379">
            <w:pPr>
              <w:bidi w:val="0"/>
              <w:jc w:val="center"/>
              <w:rPr>
                <w:rFonts w:hint="eastAsia" w:ascii="宋体" w:hAnsi="宋体" w:eastAsia="宋体" w:cs="宋体"/>
                <w:color w:val="auto"/>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2922FF9F">
            <w:pPr>
              <w:bidi w:val="0"/>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top"/>
          </w:tcPr>
          <w:p w14:paraId="0D519CFA">
            <w:pPr>
              <w:spacing w:line="40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其他要求</w:t>
            </w:r>
          </w:p>
        </w:tc>
        <w:tc>
          <w:tcPr>
            <w:tcW w:w="6491" w:type="dxa"/>
            <w:tcBorders>
              <w:top w:val="single" w:color="auto" w:sz="4" w:space="0"/>
              <w:left w:val="single" w:color="auto" w:sz="4" w:space="0"/>
              <w:bottom w:val="single" w:color="auto" w:sz="4" w:space="0"/>
              <w:right w:val="single" w:color="auto" w:sz="4" w:space="0"/>
            </w:tcBorders>
            <w:vAlign w:val="center"/>
          </w:tcPr>
          <w:p w14:paraId="54617B07">
            <w:pPr>
              <w:spacing w:line="38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r>
              <w:rPr>
                <w:rFonts w:hint="eastAsia" w:ascii="宋体" w:hAnsi="宋体" w:cs="宋体"/>
                <w:color w:val="auto"/>
                <w:highlight w:val="none"/>
              </w:rPr>
              <w:t>。</w:t>
            </w:r>
          </w:p>
        </w:tc>
      </w:tr>
      <w:tr w14:paraId="167A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exact"/>
        </w:trPr>
        <w:tc>
          <w:tcPr>
            <w:tcW w:w="688" w:type="dxa"/>
            <w:vMerge w:val="restart"/>
            <w:tcBorders>
              <w:top w:val="single" w:color="auto" w:sz="4" w:space="0"/>
              <w:left w:val="single" w:color="auto" w:sz="4" w:space="0"/>
              <w:right w:val="single" w:color="auto" w:sz="4" w:space="0"/>
            </w:tcBorders>
            <w:vAlign w:val="center"/>
          </w:tcPr>
          <w:p w14:paraId="5F6223AE">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3</w:t>
            </w:r>
          </w:p>
        </w:tc>
        <w:tc>
          <w:tcPr>
            <w:tcW w:w="698" w:type="dxa"/>
            <w:vMerge w:val="restart"/>
            <w:tcBorders>
              <w:top w:val="single" w:color="auto" w:sz="4" w:space="0"/>
              <w:left w:val="single" w:color="auto" w:sz="4" w:space="0"/>
              <w:right w:val="single" w:color="auto" w:sz="4" w:space="0"/>
            </w:tcBorders>
            <w:textDirection w:val="tbRlV"/>
            <w:vAlign w:val="center"/>
          </w:tcPr>
          <w:p w14:paraId="485AB73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响应性评审标准</w:t>
            </w: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3F7A9720">
            <w:pPr>
              <w:autoSpaceDE w:val="0"/>
              <w:autoSpaceDN w:val="0"/>
              <w:adjustRightInd w:val="0"/>
              <w:spacing w:line="360" w:lineRule="auto"/>
              <w:ind w:right="-2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比选</w:t>
            </w:r>
            <w:r>
              <w:rPr>
                <w:rFonts w:hint="eastAsia" w:ascii="宋体" w:hAnsi="宋体" w:eastAsia="宋体" w:cs="宋体"/>
                <w:color w:val="auto"/>
                <w:kern w:val="0"/>
                <w:szCs w:val="21"/>
                <w:highlight w:val="none"/>
              </w:rPr>
              <w:t>内容</w:t>
            </w:r>
          </w:p>
        </w:tc>
        <w:tc>
          <w:tcPr>
            <w:tcW w:w="6491" w:type="dxa"/>
            <w:tcBorders>
              <w:top w:val="single" w:color="auto" w:sz="4" w:space="0"/>
              <w:left w:val="single" w:color="auto" w:sz="4" w:space="0"/>
              <w:bottom w:val="single" w:color="auto" w:sz="4" w:space="0"/>
              <w:right w:val="single" w:color="auto" w:sz="4" w:space="0"/>
            </w:tcBorders>
            <w:vAlign w:val="center"/>
          </w:tcPr>
          <w:p w14:paraId="5030307E">
            <w:pPr>
              <w:autoSpaceDE w:val="0"/>
              <w:autoSpaceDN w:val="0"/>
              <w:adjustRightInd w:val="0"/>
              <w:spacing w:line="360" w:lineRule="auto"/>
              <w:ind w:right="-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lang w:eastAsia="zh-CN"/>
              </w:rPr>
              <w:t>须知</w:t>
            </w:r>
            <w:r>
              <w:rPr>
                <w:rFonts w:hint="eastAsia" w:ascii="宋体" w:hAnsi="宋体" w:eastAsia="宋体" w:cs="宋体"/>
                <w:color w:val="auto"/>
                <w:kern w:val="0"/>
                <w:szCs w:val="21"/>
                <w:highlight w:val="none"/>
              </w:rPr>
              <w:t>”第 1.3.1 项规定。</w:t>
            </w:r>
          </w:p>
        </w:tc>
      </w:tr>
      <w:tr w14:paraId="313C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exact"/>
        </w:trPr>
        <w:tc>
          <w:tcPr>
            <w:tcW w:w="688" w:type="dxa"/>
            <w:vMerge w:val="continue"/>
            <w:tcBorders>
              <w:left w:val="single" w:color="auto" w:sz="4" w:space="0"/>
              <w:right w:val="single" w:color="auto" w:sz="4" w:space="0"/>
            </w:tcBorders>
            <w:vAlign w:val="center"/>
          </w:tcPr>
          <w:p w14:paraId="4D12F68E">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698" w:type="dxa"/>
            <w:vMerge w:val="continue"/>
            <w:tcBorders>
              <w:left w:val="single" w:color="auto" w:sz="4" w:space="0"/>
              <w:right w:val="single" w:color="auto" w:sz="4" w:space="0"/>
            </w:tcBorders>
            <w:vAlign w:val="center"/>
          </w:tcPr>
          <w:p w14:paraId="2F9EF5EE">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3612AE9E">
            <w:pPr>
              <w:autoSpaceDE w:val="0"/>
              <w:autoSpaceDN w:val="0"/>
              <w:adjustRightInd w:val="0"/>
              <w:spacing w:line="360" w:lineRule="auto"/>
              <w:ind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工期</w:t>
            </w:r>
            <w:r>
              <w:rPr>
                <w:rFonts w:hint="eastAsia" w:ascii="宋体" w:hAnsi="宋体" w:eastAsia="宋体" w:cs="宋体"/>
                <w:color w:val="auto"/>
                <w:kern w:val="0"/>
                <w:highlight w:val="none"/>
                <w:lang w:val="en-US" w:eastAsia="zh-CN"/>
              </w:rPr>
              <w:t>要求</w:t>
            </w:r>
          </w:p>
        </w:tc>
        <w:tc>
          <w:tcPr>
            <w:tcW w:w="6491" w:type="dxa"/>
            <w:tcBorders>
              <w:top w:val="single" w:color="auto" w:sz="4" w:space="0"/>
              <w:left w:val="single" w:color="auto" w:sz="4" w:space="0"/>
              <w:bottom w:val="single" w:color="auto" w:sz="4" w:space="0"/>
              <w:right w:val="single" w:color="auto" w:sz="4" w:space="0"/>
            </w:tcBorders>
            <w:vAlign w:val="center"/>
          </w:tcPr>
          <w:p w14:paraId="2E50413F">
            <w:pPr>
              <w:autoSpaceDE w:val="0"/>
              <w:autoSpaceDN w:val="0"/>
              <w:adjustRightInd w:val="0"/>
              <w:spacing w:line="360" w:lineRule="auto"/>
              <w:ind w:right="-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lang w:eastAsia="zh-CN"/>
              </w:rPr>
              <w:t>须知</w:t>
            </w:r>
            <w:r>
              <w:rPr>
                <w:rFonts w:hint="eastAsia" w:ascii="宋体" w:hAnsi="宋体" w:eastAsia="宋体" w:cs="宋体"/>
                <w:color w:val="auto"/>
                <w:kern w:val="0"/>
                <w:szCs w:val="21"/>
                <w:highlight w:val="none"/>
              </w:rPr>
              <w:t>”第 1.3.2 项规定。</w:t>
            </w:r>
          </w:p>
        </w:tc>
      </w:tr>
      <w:tr w14:paraId="08B3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exact"/>
        </w:trPr>
        <w:tc>
          <w:tcPr>
            <w:tcW w:w="688" w:type="dxa"/>
            <w:vMerge w:val="continue"/>
            <w:tcBorders>
              <w:left w:val="single" w:color="auto" w:sz="4" w:space="0"/>
              <w:right w:val="single" w:color="auto" w:sz="4" w:space="0"/>
            </w:tcBorders>
            <w:vAlign w:val="center"/>
          </w:tcPr>
          <w:p w14:paraId="482C2560">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698" w:type="dxa"/>
            <w:vMerge w:val="continue"/>
            <w:tcBorders>
              <w:left w:val="single" w:color="auto" w:sz="4" w:space="0"/>
              <w:right w:val="single" w:color="auto" w:sz="4" w:space="0"/>
            </w:tcBorders>
            <w:vAlign w:val="center"/>
          </w:tcPr>
          <w:p w14:paraId="5B71BF85">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78039E58">
            <w:pPr>
              <w:autoSpaceDE w:val="0"/>
              <w:autoSpaceDN w:val="0"/>
              <w:adjustRightInd w:val="0"/>
              <w:spacing w:line="360" w:lineRule="auto"/>
              <w:ind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质量要求</w:t>
            </w:r>
          </w:p>
        </w:tc>
        <w:tc>
          <w:tcPr>
            <w:tcW w:w="6491" w:type="dxa"/>
            <w:tcBorders>
              <w:top w:val="single" w:color="auto" w:sz="4" w:space="0"/>
              <w:left w:val="single" w:color="auto" w:sz="4" w:space="0"/>
              <w:bottom w:val="single" w:color="auto" w:sz="4" w:space="0"/>
              <w:right w:val="single" w:color="auto" w:sz="4" w:space="0"/>
            </w:tcBorders>
            <w:vAlign w:val="center"/>
          </w:tcPr>
          <w:p w14:paraId="0B799868">
            <w:pPr>
              <w:autoSpaceDE w:val="0"/>
              <w:autoSpaceDN w:val="0"/>
              <w:adjustRightInd w:val="0"/>
              <w:spacing w:line="360" w:lineRule="auto"/>
              <w:ind w:right="-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lang w:eastAsia="zh-CN"/>
              </w:rPr>
              <w:t>须知</w:t>
            </w:r>
            <w:r>
              <w:rPr>
                <w:rFonts w:hint="eastAsia" w:ascii="宋体" w:hAnsi="宋体" w:eastAsia="宋体" w:cs="宋体"/>
                <w:color w:val="auto"/>
                <w:kern w:val="0"/>
                <w:szCs w:val="21"/>
                <w:highlight w:val="none"/>
              </w:rPr>
              <w:t>”第 1.3.3 项规定。</w:t>
            </w:r>
          </w:p>
        </w:tc>
      </w:tr>
      <w:tr w14:paraId="0978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exact"/>
        </w:trPr>
        <w:tc>
          <w:tcPr>
            <w:tcW w:w="688" w:type="dxa"/>
            <w:vMerge w:val="continue"/>
            <w:tcBorders>
              <w:left w:val="single" w:color="auto" w:sz="4" w:space="0"/>
              <w:right w:val="single" w:color="auto" w:sz="4" w:space="0"/>
            </w:tcBorders>
            <w:vAlign w:val="center"/>
          </w:tcPr>
          <w:p w14:paraId="0904A7BE">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698" w:type="dxa"/>
            <w:vMerge w:val="continue"/>
            <w:tcBorders>
              <w:left w:val="single" w:color="auto" w:sz="4" w:space="0"/>
              <w:right w:val="single" w:color="auto" w:sz="4" w:space="0"/>
            </w:tcBorders>
            <w:vAlign w:val="center"/>
          </w:tcPr>
          <w:p w14:paraId="7A7C02A5">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0E83937C">
            <w:pPr>
              <w:autoSpaceDE w:val="0"/>
              <w:autoSpaceDN w:val="0"/>
              <w:adjustRightInd w:val="0"/>
              <w:spacing w:line="360" w:lineRule="auto"/>
              <w:ind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比选申请有效期</w:t>
            </w:r>
          </w:p>
        </w:tc>
        <w:tc>
          <w:tcPr>
            <w:tcW w:w="6491" w:type="dxa"/>
            <w:tcBorders>
              <w:top w:val="single" w:color="auto" w:sz="4" w:space="0"/>
              <w:left w:val="single" w:color="auto" w:sz="4" w:space="0"/>
              <w:bottom w:val="single" w:color="auto" w:sz="4" w:space="0"/>
              <w:right w:val="single" w:color="auto" w:sz="4" w:space="0"/>
            </w:tcBorders>
            <w:vAlign w:val="center"/>
          </w:tcPr>
          <w:p w14:paraId="200AB35B">
            <w:pPr>
              <w:autoSpaceDE w:val="0"/>
              <w:autoSpaceDN w:val="0"/>
              <w:adjustRightInd w:val="0"/>
              <w:spacing w:line="360" w:lineRule="auto"/>
              <w:ind w:right="-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lang w:eastAsia="zh-CN"/>
              </w:rPr>
              <w:t>须知</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3.3.1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项规定。</w:t>
            </w:r>
          </w:p>
        </w:tc>
      </w:tr>
      <w:tr w14:paraId="12AD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62" w:hRule="exact"/>
        </w:trPr>
        <w:tc>
          <w:tcPr>
            <w:tcW w:w="688" w:type="dxa"/>
            <w:vMerge w:val="continue"/>
            <w:tcBorders>
              <w:left w:val="single" w:color="auto" w:sz="4" w:space="0"/>
              <w:right w:val="single" w:color="auto" w:sz="4" w:space="0"/>
            </w:tcBorders>
            <w:vAlign w:val="center"/>
          </w:tcPr>
          <w:p w14:paraId="041E015D">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698" w:type="dxa"/>
            <w:vMerge w:val="continue"/>
            <w:tcBorders>
              <w:left w:val="single" w:color="auto" w:sz="4" w:space="0"/>
              <w:right w:val="single" w:color="auto" w:sz="4" w:space="0"/>
            </w:tcBorders>
            <w:vAlign w:val="center"/>
          </w:tcPr>
          <w:p w14:paraId="03E62A18">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3F0DCDBD">
            <w:pPr>
              <w:autoSpaceDE w:val="0"/>
              <w:autoSpaceDN w:val="0"/>
              <w:adjustRightInd w:val="0"/>
              <w:spacing w:line="360" w:lineRule="auto"/>
              <w:ind w:right="-2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已标价工程量清单</w:t>
            </w:r>
          </w:p>
        </w:tc>
        <w:tc>
          <w:tcPr>
            <w:tcW w:w="6491" w:type="dxa"/>
            <w:tcBorders>
              <w:top w:val="single" w:color="auto" w:sz="4" w:space="0"/>
              <w:left w:val="single" w:color="auto" w:sz="4" w:space="0"/>
              <w:bottom w:val="single" w:color="auto" w:sz="4" w:space="0"/>
              <w:right w:val="single" w:color="auto" w:sz="4" w:space="0"/>
            </w:tcBorders>
            <w:vAlign w:val="center"/>
          </w:tcPr>
          <w:p w14:paraId="6FA49839">
            <w:pPr>
              <w:autoSpaceDN w:val="0"/>
              <w:spacing w:line="440" w:lineRule="exact"/>
              <w:ind w:right="105" w:rightChars="50" w:firstLine="28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供应商承诺满足以下内容：</w:t>
            </w:r>
          </w:p>
          <w:p w14:paraId="331C5A85">
            <w:pPr>
              <w:autoSpaceDN w:val="0"/>
              <w:spacing w:line="440" w:lineRule="exact"/>
              <w:ind w:right="105" w:rightChars="50" w:firstLine="28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1.符合第五章“工程量清单”给出的范围及数量、比选文件中规定工程量清单不允许修改的内容不得修改。</w:t>
            </w:r>
          </w:p>
          <w:p w14:paraId="5F44D6F4">
            <w:pPr>
              <w:autoSpaceDN w:val="0"/>
              <w:spacing w:line="440" w:lineRule="exact"/>
              <w:ind w:right="105" w:rightChars="50" w:firstLine="281"/>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2.每项清单综合单价报价不得高于每项清单综合单价最高限价。</w:t>
            </w:r>
          </w:p>
        </w:tc>
      </w:tr>
      <w:tr w14:paraId="71AC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1" w:hRule="exact"/>
        </w:trPr>
        <w:tc>
          <w:tcPr>
            <w:tcW w:w="688" w:type="dxa"/>
            <w:vMerge w:val="continue"/>
            <w:tcBorders>
              <w:left w:val="single" w:color="auto" w:sz="4" w:space="0"/>
              <w:right w:val="single" w:color="auto" w:sz="4" w:space="0"/>
            </w:tcBorders>
            <w:vAlign w:val="center"/>
          </w:tcPr>
          <w:p w14:paraId="73FE51AD">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698" w:type="dxa"/>
            <w:vMerge w:val="continue"/>
            <w:tcBorders>
              <w:left w:val="single" w:color="auto" w:sz="4" w:space="0"/>
              <w:right w:val="single" w:color="auto" w:sz="4" w:space="0"/>
            </w:tcBorders>
            <w:vAlign w:val="center"/>
          </w:tcPr>
          <w:p w14:paraId="67E8AB5A">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0FFF13B1">
            <w:pPr>
              <w:snapToGrid w:val="0"/>
              <w:spacing w:line="4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highlight w:val="none"/>
                <w:lang w:eastAsia="zh-CN"/>
              </w:rPr>
              <w:t>竞选总报价</w:t>
            </w:r>
            <w:r>
              <w:rPr>
                <w:rFonts w:hint="eastAsia" w:ascii="宋体" w:hAnsi="宋体" w:cs="宋体"/>
                <w:color w:val="auto"/>
                <w:kern w:val="0"/>
                <w:highlight w:val="none"/>
              </w:rPr>
              <w:t>算术错误修正</w:t>
            </w:r>
          </w:p>
        </w:tc>
        <w:tc>
          <w:tcPr>
            <w:tcW w:w="6491" w:type="dxa"/>
            <w:tcBorders>
              <w:top w:val="single" w:color="auto" w:sz="4" w:space="0"/>
              <w:left w:val="single" w:color="auto" w:sz="4" w:space="0"/>
              <w:bottom w:val="single" w:color="auto" w:sz="4" w:space="0"/>
              <w:right w:val="single" w:color="auto" w:sz="4" w:space="0"/>
            </w:tcBorders>
            <w:vAlign w:val="center"/>
          </w:tcPr>
          <w:p w14:paraId="58D0A2AF">
            <w:pPr>
              <w:snapToGrid w:val="0"/>
              <w:spacing w:line="400" w:lineRule="exact"/>
              <w:ind w:firstLine="420" w:firstLineChars="200"/>
              <w:rPr>
                <w:rFonts w:hint="eastAsia" w:ascii="宋体" w:hAnsi="宋体" w:eastAsia="宋体" w:cs="宋体"/>
                <w:color w:val="auto"/>
                <w:highlight w:val="none"/>
              </w:rPr>
            </w:pPr>
            <w:r>
              <w:rPr>
                <w:rFonts w:hint="eastAsia" w:ascii="宋体" w:hAnsi="宋体" w:cs="宋体"/>
                <w:color w:val="auto"/>
                <w:kern w:val="0"/>
                <w:highlight w:val="none"/>
              </w:rPr>
              <w:t>符合第三章3.评标程序第3.2.3项规定。</w:t>
            </w:r>
          </w:p>
        </w:tc>
      </w:tr>
      <w:tr w14:paraId="5D70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7" w:hRule="exact"/>
        </w:trPr>
        <w:tc>
          <w:tcPr>
            <w:tcW w:w="688" w:type="dxa"/>
            <w:vMerge w:val="continue"/>
            <w:tcBorders>
              <w:left w:val="single" w:color="auto" w:sz="4" w:space="0"/>
              <w:bottom w:val="single" w:color="auto" w:sz="4" w:space="0"/>
              <w:right w:val="single" w:color="auto" w:sz="4" w:space="0"/>
            </w:tcBorders>
            <w:vAlign w:val="center"/>
          </w:tcPr>
          <w:p w14:paraId="3FF55766">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698" w:type="dxa"/>
            <w:vMerge w:val="continue"/>
            <w:tcBorders>
              <w:left w:val="single" w:color="auto" w:sz="4" w:space="0"/>
              <w:bottom w:val="single" w:color="auto" w:sz="4" w:space="0"/>
              <w:right w:val="single" w:color="auto" w:sz="4" w:space="0"/>
            </w:tcBorders>
            <w:vAlign w:val="center"/>
          </w:tcPr>
          <w:p w14:paraId="06E5D3A2">
            <w:pPr>
              <w:autoSpaceDE w:val="0"/>
              <w:autoSpaceDN w:val="0"/>
              <w:adjustRightInd w:val="0"/>
              <w:spacing w:line="480" w:lineRule="auto"/>
              <w:ind w:right="113" w:firstLine="1381" w:firstLineChars="658"/>
              <w:jc w:val="center"/>
              <w:rPr>
                <w:rFonts w:hint="eastAsia" w:ascii="宋体" w:hAnsi="宋体" w:eastAsia="宋体" w:cs="宋体"/>
                <w:color w:val="auto"/>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193606B9">
            <w:pPr>
              <w:autoSpaceDN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实质性要求</w:t>
            </w:r>
          </w:p>
        </w:tc>
        <w:tc>
          <w:tcPr>
            <w:tcW w:w="6491" w:type="dxa"/>
            <w:tcBorders>
              <w:top w:val="single" w:color="auto" w:sz="4" w:space="0"/>
              <w:left w:val="single" w:color="auto" w:sz="4" w:space="0"/>
              <w:bottom w:val="single" w:color="auto" w:sz="4" w:space="0"/>
              <w:right w:val="single" w:color="auto" w:sz="4" w:space="0"/>
            </w:tcBorders>
            <w:vAlign w:val="center"/>
          </w:tcPr>
          <w:p w14:paraId="24257B18">
            <w:pPr>
              <w:autoSpaceDN w:val="0"/>
              <w:spacing w:line="440" w:lineRule="exact"/>
              <w:ind w:right="105" w:rightChars="50" w:firstLine="281"/>
              <w:rPr>
                <w:rFonts w:hint="eastAsia" w:ascii="宋体" w:hAnsi="宋体" w:eastAsia="宋体" w:cs="宋体"/>
                <w:color w:val="auto"/>
                <w:highlight w:val="none"/>
              </w:rPr>
            </w:pPr>
            <w:r>
              <w:rPr>
                <w:rFonts w:hint="eastAsia" w:ascii="宋体" w:hAnsi="宋体" w:eastAsia="宋体" w:cs="宋体"/>
                <w:color w:val="auto"/>
                <w:highlight w:val="none"/>
              </w:rPr>
              <w:t>符合比选文件中规定的其他实质性要求。</w:t>
            </w:r>
          </w:p>
        </w:tc>
      </w:tr>
      <w:tr w14:paraId="4C16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7" w:hRule="exact"/>
        </w:trPr>
        <w:tc>
          <w:tcPr>
            <w:tcW w:w="1386" w:type="dxa"/>
            <w:gridSpan w:val="2"/>
            <w:tcBorders>
              <w:left w:val="single" w:color="auto" w:sz="4" w:space="0"/>
              <w:bottom w:val="single" w:color="auto" w:sz="4" w:space="0"/>
              <w:right w:val="single" w:color="auto" w:sz="4" w:space="0"/>
            </w:tcBorders>
            <w:vAlign w:val="center"/>
          </w:tcPr>
          <w:p w14:paraId="1A039117">
            <w:pPr>
              <w:autoSpaceDE w:val="0"/>
              <w:autoSpaceDN w:val="0"/>
              <w:adjustRightInd w:val="0"/>
              <w:spacing w:line="480" w:lineRule="auto"/>
              <w:ind w:right="113"/>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2.2.1</w:t>
            </w: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140C6806">
            <w:pPr>
              <w:autoSpaceDN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分值构成</w:t>
            </w:r>
          </w:p>
          <w:p w14:paraId="2F8B9F47">
            <w:pPr>
              <w:autoSpaceDN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（总分100分）</w:t>
            </w:r>
          </w:p>
        </w:tc>
        <w:tc>
          <w:tcPr>
            <w:tcW w:w="6491" w:type="dxa"/>
            <w:tcBorders>
              <w:top w:val="single" w:color="auto" w:sz="4" w:space="0"/>
              <w:left w:val="single" w:color="auto" w:sz="4" w:space="0"/>
              <w:bottom w:val="single" w:color="auto" w:sz="4" w:space="0"/>
              <w:right w:val="single" w:color="auto" w:sz="4" w:space="0"/>
            </w:tcBorders>
            <w:vAlign w:val="center"/>
          </w:tcPr>
          <w:p w14:paraId="20E122C3">
            <w:pPr>
              <w:autoSpaceDN w:val="0"/>
              <w:spacing w:line="440" w:lineRule="exact"/>
              <w:ind w:right="105" w:rightChars="50" w:firstLine="281"/>
              <w:rPr>
                <w:rFonts w:hint="eastAsia" w:ascii="宋体" w:hAnsi="宋体" w:cs="宋体"/>
                <w:color w:val="auto"/>
                <w:highlight w:val="none"/>
                <w:lang w:val="en-US" w:eastAsia="zh-CN"/>
              </w:rPr>
            </w:pPr>
            <w:r>
              <w:rPr>
                <w:rFonts w:hint="eastAsia" w:ascii="宋体" w:hAnsi="宋体" w:cs="宋体"/>
                <w:color w:val="auto"/>
                <w:highlight w:val="none"/>
                <w:lang w:val="en-US" w:eastAsia="zh-CN"/>
              </w:rPr>
              <w:t>1.竞选总报价：70分；</w:t>
            </w:r>
          </w:p>
          <w:p w14:paraId="5406A788">
            <w:pPr>
              <w:autoSpaceDN w:val="0"/>
              <w:spacing w:line="440" w:lineRule="exact"/>
              <w:ind w:right="105" w:rightChars="50" w:firstLine="281"/>
              <w:rPr>
                <w:rFonts w:hint="eastAsia" w:ascii="宋体" w:hAnsi="宋体" w:cs="宋体"/>
                <w:color w:val="auto"/>
                <w:highlight w:val="none"/>
                <w:lang w:val="en-US" w:eastAsia="zh-CN"/>
              </w:rPr>
            </w:pPr>
            <w:r>
              <w:rPr>
                <w:rFonts w:hint="eastAsia" w:ascii="宋体" w:hAnsi="宋体" w:cs="宋体"/>
                <w:color w:val="auto"/>
                <w:highlight w:val="none"/>
                <w:lang w:val="en-US" w:eastAsia="zh-CN"/>
              </w:rPr>
              <w:t>2.技术部分：30分。</w:t>
            </w:r>
          </w:p>
          <w:p w14:paraId="1499D6E0">
            <w:pPr>
              <w:autoSpaceDN w:val="0"/>
              <w:spacing w:line="440" w:lineRule="exact"/>
              <w:ind w:right="105" w:rightChars="50" w:firstLine="281"/>
              <w:rPr>
                <w:rFonts w:hint="eastAsia" w:ascii="宋体" w:hAnsi="宋体" w:eastAsia="宋体" w:cs="宋体"/>
                <w:color w:val="auto"/>
                <w:highlight w:val="none"/>
                <w:lang w:eastAsia="zh-CN"/>
              </w:rPr>
            </w:pPr>
          </w:p>
        </w:tc>
      </w:tr>
      <w:tr w14:paraId="5ED9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3" w:hRule="exact"/>
        </w:trPr>
        <w:tc>
          <w:tcPr>
            <w:tcW w:w="1386" w:type="dxa"/>
            <w:gridSpan w:val="2"/>
            <w:tcBorders>
              <w:left w:val="single" w:color="auto" w:sz="4" w:space="0"/>
              <w:bottom w:val="single" w:color="auto" w:sz="4" w:space="0"/>
              <w:right w:val="single" w:color="auto" w:sz="4" w:space="0"/>
            </w:tcBorders>
            <w:vAlign w:val="center"/>
          </w:tcPr>
          <w:p w14:paraId="27313410">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kern w:val="0"/>
                <w:highlight w:val="none"/>
              </w:rPr>
              <w:t>2.2.2</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eastAsia="zh-CN"/>
              </w:rPr>
              <w:t>）</w:t>
            </w:r>
          </w:p>
        </w:tc>
        <w:tc>
          <w:tcPr>
            <w:tcW w:w="942" w:type="dxa"/>
            <w:gridSpan w:val="2"/>
            <w:tcBorders>
              <w:top w:val="single" w:color="auto" w:sz="4" w:space="0"/>
              <w:left w:val="single" w:color="auto" w:sz="4" w:space="0"/>
              <w:bottom w:val="single" w:color="auto" w:sz="4" w:space="0"/>
              <w:right w:val="single" w:color="auto" w:sz="4" w:space="0"/>
            </w:tcBorders>
            <w:vAlign w:val="center"/>
          </w:tcPr>
          <w:p w14:paraId="6CB009ED">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评选基准价计算方法</w:t>
            </w:r>
          </w:p>
        </w:tc>
        <w:tc>
          <w:tcPr>
            <w:tcW w:w="1043" w:type="dxa"/>
            <w:tcBorders>
              <w:top w:val="single" w:color="auto" w:sz="4" w:space="0"/>
              <w:left w:val="single" w:color="auto" w:sz="4" w:space="0"/>
              <w:bottom w:val="single" w:color="auto" w:sz="4" w:space="0"/>
              <w:right w:val="single" w:color="auto" w:sz="4" w:space="0"/>
            </w:tcBorders>
            <w:vAlign w:val="center"/>
          </w:tcPr>
          <w:p w14:paraId="5B83FFA6">
            <w:pPr>
              <w:spacing w:line="40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竞选总报价</w:t>
            </w:r>
          </w:p>
        </w:tc>
        <w:tc>
          <w:tcPr>
            <w:tcW w:w="6491" w:type="dxa"/>
            <w:tcBorders>
              <w:top w:val="single" w:color="auto" w:sz="4" w:space="0"/>
              <w:left w:val="single" w:color="auto" w:sz="4" w:space="0"/>
              <w:bottom w:val="single" w:color="auto" w:sz="4" w:space="0"/>
              <w:right w:val="single" w:color="auto" w:sz="4" w:space="0"/>
            </w:tcBorders>
            <w:vAlign w:val="center"/>
          </w:tcPr>
          <w:p w14:paraId="3DE7FD87">
            <w:pPr>
              <w:spacing w:after="31" w:afterLines="10"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的竞选总报价中去掉六分之一（不能整除的按小数点前整数取整，不足六家报价则不去掉）的最低价和相同家数的最高价后的算术平均值，即为本项目的竞选总报价的</w:t>
            </w:r>
            <w:r>
              <w:rPr>
                <w:rFonts w:hint="eastAsia" w:ascii="宋体" w:hAnsi="宋体" w:eastAsia="宋体" w:cs="宋体"/>
                <w:color w:val="auto"/>
                <w:kern w:val="0"/>
                <w:szCs w:val="21"/>
                <w:highlight w:val="none"/>
                <w:lang w:eastAsia="zh-CN"/>
              </w:rPr>
              <w:t>评选基准价</w:t>
            </w:r>
            <w:r>
              <w:rPr>
                <w:rFonts w:hint="eastAsia" w:ascii="宋体" w:hAnsi="宋体" w:eastAsia="宋体" w:cs="宋体"/>
                <w:color w:val="auto"/>
                <w:kern w:val="0"/>
                <w:szCs w:val="21"/>
                <w:highlight w:val="none"/>
              </w:rPr>
              <w:t>。</w:t>
            </w:r>
          </w:p>
          <w:p w14:paraId="46F7E85C">
            <w:pPr>
              <w:spacing w:after="31" w:afterLines="10"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评选基准价</w:t>
            </w:r>
            <w:r>
              <w:rPr>
                <w:rFonts w:hint="eastAsia" w:ascii="宋体" w:hAnsi="宋体" w:eastAsia="宋体" w:cs="宋体"/>
                <w:color w:val="auto"/>
                <w:kern w:val="0"/>
                <w:szCs w:val="21"/>
                <w:highlight w:val="none"/>
              </w:rPr>
              <w:t>计算的最终结果取小数点后两位，第三位四舍五入。</w:t>
            </w:r>
          </w:p>
          <w:p w14:paraId="02E65E29">
            <w:pPr>
              <w:spacing w:after="31" w:afterLines="10"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评选基准价</w:t>
            </w:r>
            <w:r>
              <w:rPr>
                <w:rFonts w:hint="eastAsia" w:ascii="宋体" w:hAnsi="宋体" w:eastAsia="宋体" w:cs="宋体"/>
                <w:color w:val="auto"/>
                <w:kern w:val="0"/>
                <w:szCs w:val="21"/>
                <w:highlight w:val="none"/>
              </w:rPr>
              <w:t>计算完成后（除计算错误外），在后续的评审中不得再对其做出调整。在</w:t>
            </w:r>
            <w:r>
              <w:rPr>
                <w:rFonts w:hint="eastAsia" w:ascii="宋体" w:hAnsi="宋体" w:eastAsia="宋体" w:cs="宋体"/>
                <w:color w:val="auto"/>
                <w:kern w:val="0"/>
                <w:szCs w:val="21"/>
                <w:highlight w:val="none"/>
                <w:lang w:eastAsia="zh-CN"/>
              </w:rPr>
              <w:t>评选基准价</w:t>
            </w:r>
            <w:r>
              <w:rPr>
                <w:rFonts w:hint="eastAsia" w:ascii="宋体" w:hAnsi="宋体" w:eastAsia="宋体" w:cs="宋体"/>
                <w:color w:val="auto"/>
                <w:kern w:val="0"/>
                <w:szCs w:val="21"/>
                <w:highlight w:val="none"/>
              </w:rPr>
              <w:t>计算完成后（除计算错误外），在后续的评审中不得再对其做出调整。</w:t>
            </w:r>
          </w:p>
        </w:tc>
      </w:tr>
      <w:tr w14:paraId="6581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51" w:hRule="exact"/>
        </w:trPr>
        <w:tc>
          <w:tcPr>
            <w:tcW w:w="1386" w:type="dxa"/>
            <w:gridSpan w:val="2"/>
            <w:tcBorders>
              <w:left w:val="single" w:color="auto" w:sz="4" w:space="0"/>
              <w:bottom w:val="single" w:color="auto" w:sz="4" w:space="0"/>
              <w:right w:val="single" w:color="auto" w:sz="4" w:space="0"/>
            </w:tcBorders>
            <w:vAlign w:val="center"/>
          </w:tcPr>
          <w:p w14:paraId="29793A01">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2.2.2</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eastAsia="zh-CN"/>
              </w:rPr>
              <w:t>）</w:t>
            </w: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0EC5B1C2">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偏差率</w:t>
            </w:r>
            <w:r>
              <w:rPr>
                <w:rFonts w:hint="eastAsia" w:ascii="宋体" w:hAnsi="宋体" w:cs="宋体"/>
                <w:color w:val="auto"/>
                <w:highlight w:val="none"/>
                <w:lang w:val="en-US" w:eastAsia="zh-CN"/>
              </w:rPr>
              <w:t>计算</w:t>
            </w:r>
          </w:p>
        </w:tc>
        <w:tc>
          <w:tcPr>
            <w:tcW w:w="6491" w:type="dxa"/>
            <w:tcBorders>
              <w:top w:val="single" w:color="auto" w:sz="4" w:space="0"/>
              <w:left w:val="single" w:color="auto" w:sz="4" w:space="0"/>
              <w:bottom w:val="single" w:color="auto" w:sz="4" w:space="0"/>
              <w:right w:val="single" w:color="auto" w:sz="4" w:space="0"/>
            </w:tcBorders>
            <w:vAlign w:val="center"/>
          </w:tcPr>
          <w:p w14:paraId="0FA5E8CD">
            <w:pPr>
              <w:spacing w:after="31" w:afterLines="10"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竞选总报价</w:t>
            </w:r>
            <w:r>
              <w:rPr>
                <w:rFonts w:hint="eastAsia" w:ascii="宋体" w:hAnsi="宋体" w:eastAsia="宋体" w:cs="宋体"/>
                <w:color w:val="auto"/>
                <w:kern w:val="0"/>
                <w:szCs w:val="21"/>
                <w:highlight w:val="none"/>
              </w:rPr>
              <w:t>的偏差率计算公式</w:t>
            </w:r>
          </w:p>
          <w:p w14:paraId="143F3FE0">
            <w:pPr>
              <w:spacing w:after="31" w:afterLines="10"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偏差率=100％×（</w:t>
            </w:r>
            <w:r>
              <w:rPr>
                <w:rFonts w:hint="eastAsia" w:ascii="宋体" w:hAnsi="宋体" w:eastAsia="宋体" w:cs="宋体"/>
                <w:color w:val="auto"/>
                <w:kern w:val="0"/>
                <w:szCs w:val="21"/>
                <w:highlight w:val="none"/>
                <w:lang w:val="en-US" w:eastAsia="zh-CN"/>
              </w:rPr>
              <w:t>竞选总报价</w:t>
            </w:r>
            <w:r>
              <w:rPr>
                <w:rFonts w:hint="eastAsia" w:ascii="宋体" w:hAnsi="宋体" w:eastAsia="宋体" w:cs="宋体"/>
                <w:color w:val="auto"/>
                <w:kern w:val="0"/>
                <w:szCs w:val="21"/>
                <w:highlight w:val="none"/>
              </w:rPr>
              <w:t>一评标基准价）／评标基准价</w:t>
            </w:r>
          </w:p>
          <w:p w14:paraId="6EC4D13C">
            <w:pPr>
              <w:spacing w:after="31" w:afterLines="10"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偏差率计算的最终结果取小数点后两位，小数点后第三位“四舍五入”。</w:t>
            </w:r>
          </w:p>
        </w:tc>
      </w:tr>
      <w:tr w14:paraId="382B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6" w:hRule="exact"/>
        </w:trPr>
        <w:tc>
          <w:tcPr>
            <w:tcW w:w="1386" w:type="dxa"/>
            <w:gridSpan w:val="2"/>
            <w:tcBorders>
              <w:left w:val="single" w:color="auto" w:sz="4" w:space="0"/>
              <w:bottom w:val="single" w:color="auto" w:sz="4" w:space="0"/>
              <w:right w:val="single" w:color="auto" w:sz="4" w:space="0"/>
            </w:tcBorders>
            <w:vAlign w:val="center"/>
          </w:tcPr>
          <w:p w14:paraId="1EB8B11A">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w:t>
            </w: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379A3B87">
            <w:pPr>
              <w:autoSpaceDE w:val="0"/>
              <w:autoSpaceDN w:val="0"/>
              <w:adjustRightInd w:val="0"/>
              <w:snapToGrid w:val="0"/>
              <w:spacing w:line="40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竞选总报价</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0分</w:t>
            </w:r>
            <w:r>
              <w:rPr>
                <w:rFonts w:hint="eastAsia" w:ascii="宋体" w:hAnsi="宋体" w:eastAsia="宋体" w:cs="宋体"/>
                <w:color w:val="auto"/>
                <w:highlight w:val="none"/>
                <w:lang w:eastAsia="zh-CN"/>
              </w:rPr>
              <w:t>）</w:t>
            </w:r>
          </w:p>
        </w:tc>
        <w:tc>
          <w:tcPr>
            <w:tcW w:w="6491" w:type="dxa"/>
            <w:tcBorders>
              <w:top w:val="single" w:color="auto" w:sz="4" w:space="0"/>
              <w:left w:val="single" w:color="auto" w:sz="4" w:space="0"/>
              <w:bottom w:val="single" w:color="auto" w:sz="4" w:space="0"/>
              <w:right w:val="single" w:color="auto" w:sz="4" w:space="0"/>
            </w:tcBorders>
            <w:vAlign w:val="center"/>
          </w:tcPr>
          <w:p w14:paraId="77B3A9A3">
            <w:pPr>
              <w:spacing w:line="40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0分</w:t>
            </w:r>
          </w:p>
        </w:tc>
      </w:tr>
      <w:tr w14:paraId="5FCB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86" w:type="dxa"/>
            <w:gridSpan w:val="2"/>
            <w:tcBorders>
              <w:top w:val="single" w:color="auto" w:sz="4" w:space="0"/>
              <w:left w:val="single" w:color="auto" w:sz="4" w:space="0"/>
              <w:bottom w:val="single" w:color="auto" w:sz="4" w:space="0"/>
              <w:right w:val="single" w:color="auto" w:sz="4" w:space="0"/>
            </w:tcBorders>
            <w:vAlign w:val="center"/>
          </w:tcPr>
          <w:p w14:paraId="74B1EC48">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2.2.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w:t>
            </w: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4D00546B">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技术部分评分标准</w:t>
            </w:r>
          </w:p>
          <w:p w14:paraId="4863CDBA">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0分）</w:t>
            </w:r>
          </w:p>
        </w:tc>
        <w:tc>
          <w:tcPr>
            <w:tcW w:w="6491" w:type="dxa"/>
            <w:tcBorders>
              <w:top w:val="single" w:color="auto" w:sz="4" w:space="0"/>
              <w:left w:val="single" w:color="auto" w:sz="4" w:space="0"/>
              <w:bottom w:val="single" w:color="auto" w:sz="4" w:space="0"/>
              <w:right w:val="single" w:color="auto" w:sz="4" w:space="0"/>
            </w:tcBorders>
            <w:vAlign w:val="center"/>
          </w:tcPr>
          <w:p w14:paraId="42C1D6AA">
            <w:pPr>
              <w:spacing w:after="31" w:afterLines="10" w:line="40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1.施工方案与技术措施（</w:t>
            </w: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分）</w:t>
            </w:r>
          </w:p>
          <w:p w14:paraId="63BF0D2F">
            <w:pPr>
              <w:spacing w:after="31" w:afterLines="10" w:line="400" w:lineRule="exact"/>
              <w:ind w:firstLine="420" w:firstLineChars="200"/>
              <w:jc w:val="left"/>
              <w:rPr>
                <w:rFonts w:hint="eastAsia"/>
                <w:color w:val="auto"/>
                <w:highlight w:val="none"/>
                <w:lang w:val="en-US" w:eastAsia="zh-CN"/>
              </w:rPr>
            </w:pP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lang w:val="en-US" w:eastAsia="zh-CN"/>
              </w:rPr>
              <w:t>根据本项目的实际情况，提供施工方案与技术措施，包含不限于施工方法、施工顺序、施工器具、施工技术、对施工现场周围环境污染的保护措施等内容；根据内容进行评分，方案内容完整、详尽、无缺项、符合项目实际情况得</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分，方案内容较完整、较详尽、无缺项、较符合项目实际情况得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分，方案内容基本完整、基本符合项目实际情况得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分，方案内容存在缺项、不太符合项目实际情况得1分，没有提供不得分。</w:t>
            </w:r>
          </w:p>
          <w:p w14:paraId="30900797">
            <w:pPr>
              <w:spacing w:after="31" w:afterLines="10" w:line="400" w:lineRule="exact"/>
              <w:ind w:firstLine="422"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注：提供</w:t>
            </w:r>
            <w:r>
              <w:rPr>
                <w:rFonts w:hint="eastAsia" w:ascii="宋体" w:hAnsi="宋体" w:eastAsia="宋体" w:cs="宋体"/>
                <w:b/>
                <w:bCs/>
                <w:color w:val="auto"/>
                <w:kern w:val="0"/>
                <w:szCs w:val="21"/>
                <w:highlight w:val="none"/>
                <w:lang w:val="en-US" w:eastAsia="zh-CN"/>
              </w:rPr>
              <w:t>施工方案与技术措施</w:t>
            </w:r>
            <w:r>
              <w:rPr>
                <w:rFonts w:hint="eastAsia" w:ascii="宋体" w:hAnsi="宋体" w:eastAsia="宋体" w:cs="宋体"/>
                <w:b/>
                <w:bCs/>
                <w:color w:val="auto"/>
                <w:kern w:val="0"/>
                <w:szCs w:val="21"/>
                <w:highlight w:val="none"/>
              </w:rPr>
              <w:t>方案，格式自拟。</w:t>
            </w:r>
          </w:p>
          <w:p w14:paraId="5FAB40D5">
            <w:pPr>
              <w:spacing w:after="31" w:afterLines="10" w:line="40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2.资源配备计划和施工设备配置情况（</w:t>
            </w: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分）</w:t>
            </w:r>
          </w:p>
          <w:p w14:paraId="0B7F0AEF">
            <w:pPr>
              <w:spacing w:after="31" w:afterLines="10" w:line="4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lang w:val="en-US" w:eastAsia="zh-CN"/>
              </w:rPr>
              <w:t>根据本项目的实际情况，提供资源配备计划和施工设备配置情况，包含不限于施工组织架构、人员配备、资源配备及设备配置等内容；根据内容进行评分，方案内容完整、详尽、无缺项、符合项目实际情况得</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分，方案内容较完整、较详尽、无缺项、较符合项目实际情况得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分，方案内容基本完整、基本符合项目实际情况得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分，方案内容存在缺项、不太符合项目实际情况得1分，没有提供不得分。</w:t>
            </w:r>
          </w:p>
          <w:p w14:paraId="73CC3068">
            <w:pPr>
              <w:spacing w:after="31" w:afterLines="10" w:line="400" w:lineRule="exact"/>
              <w:ind w:firstLine="422"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注：提供</w:t>
            </w:r>
            <w:r>
              <w:rPr>
                <w:rFonts w:hint="eastAsia" w:ascii="宋体" w:hAnsi="宋体" w:eastAsia="宋体" w:cs="宋体"/>
                <w:b/>
                <w:bCs/>
                <w:color w:val="auto"/>
                <w:kern w:val="0"/>
                <w:szCs w:val="21"/>
                <w:highlight w:val="none"/>
                <w:lang w:val="en-US" w:eastAsia="zh-CN"/>
              </w:rPr>
              <w:t>资源配备计划和施工设备配置情况方案</w:t>
            </w:r>
            <w:r>
              <w:rPr>
                <w:rFonts w:hint="eastAsia" w:ascii="宋体" w:hAnsi="宋体" w:eastAsia="宋体" w:cs="宋体"/>
                <w:b/>
                <w:bCs/>
                <w:color w:val="auto"/>
                <w:kern w:val="0"/>
                <w:szCs w:val="21"/>
                <w:highlight w:val="none"/>
              </w:rPr>
              <w:t>，格式自拟。</w:t>
            </w:r>
          </w:p>
          <w:p w14:paraId="3E98D3DA">
            <w:pPr>
              <w:spacing w:after="31" w:afterLines="10" w:line="40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3.质量管理体系（</w:t>
            </w: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分）</w:t>
            </w:r>
          </w:p>
          <w:p w14:paraId="75DD17BE">
            <w:pPr>
              <w:spacing w:after="31" w:afterLines="10" w:line="4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lang w:val="en-US" w:eastAsia="zh-CN"/>
              </w:rPr>
              <w:t>根据本项目的实际情况，提供质量管理体系，包含不限于硬性措施、限期工程的赶工措施、保证措施、材料的质量保证措施等内容；根据内容进行评分，方案内容完整、详尽、无缺项、符合项目实际情况得</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分，方案内容较完整、较详尽、无缺项、较符合项目实际情况得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分，方案内容基本完整、基本符合项目实际情况得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分，方案内容存在缺项、不太符合项目实际情况得1分，没有提供不得分。</w:t>
            </w:r>
          </w:p>
          <w:p w14:paraId="5F3CA4FE">
            <w:pPr>
              <w:spacing w:after="31" w:afterLines="10" w:line="40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注：提供</w:t>
            </w:r>
            <w:r>
              <w:rPr>
                <w:rFonts w:hint="eastAsia" w:ascii="宋体" w:hAnsi="宋体" w:eastAsia="宋体" w:cs="宋体"/>
                <w:b/>
                <w:bCs/>
                <w:color w:val="auto"/>
                <w:kern w:val="0"/>
                <w:szCs w:val="21"/>
                <w:highlight w:val="none"/>
                <w:lang w:val="en-US" w:eastAsia="zh-CN"/>
              </w:rPr>
              <w:t>质量管理体系</w:t>
            </w:r>
            <w:r>
              <w:rPr>
                <w:rFonts w:hint="eastAsia" w:ascii="宋体" w:hAnsi="宋体" w:eastAsia="宋体" w:cs="宋体"/>
                <w:b/>
                <w:bCs/>
                <w:color w:val="auto"/>
                <w:kern w:val="0"/>
                <w:szCs w:val="21"/>
                <w:highlight w:val="none"/>
              </w:rPr>
              <w:t>，格式自拟。</w:t>
            </w:r>
          </w:p>
          <w:p w14:paraId="08C335E5">
            <w:pPr>
              <w:spacing w:after="31" w:afterLines="10" w:line="40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4.安全管理体系（</w:t>
            </w: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分）</w:t>
            </w:r>
          </w:p>
          <w:p w14:paraId="7236C5C7">
            <w:pPr>
              <w:spacing w:after="31" w:afterLines="10" w:line="4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lang w:val="en-US" w:eastAsia="zh-CN"/>
              </w:rPr>
              <w:t>根据本项目的实际情况，提供安全管理体系，包含不限于施工安全专项方案、安全管理保证措施、文明施工和防止扰民措施等内容；根据内容进行评分，方案内容完整、详尽、无缺项、符合项目实际情况得</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分，方案内容较完整、较详尽、无缺项、较符合项目实际情况得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分，方案内容基本完整、基本符合项目实际情况得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分，方案内容存在缺项、不太符合项目实际情况得1分，没有提供不得分。</w:t>
            </w:r>
          </w:p>
          <w:p w14:paraId="123302F6">
            <w:pPr>
              <w:spacing w:after="31" w:afterLines="10" w:line="40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注：提供</w:t>
            </w:r>
            <w:r>
              <w:rPr>
                <w:rFonts w:hint="eastAsia" w:ascii="宋体" w:hAnsi="宋体" w:eastAsia="宋体" w:cs="宋体"/>
                <w:b/>
                <w:bCs/>
                <w:color w:val="auto"/>
                <w:kern w:val="0"/>
                <w:szCs w:val="21"/>
                <w:highlight w:val="none"/>
                <w:lang w:val="en-US" w:eastAsia="zh-CN"/>
              </w:rPr>
              <w:t>安全管理体系</w:t>
            </w:r>
            <w:r>
              <w:rPr>
                <w:rFonts w:hint="eastAsia" w:ascii="宋体" w:hAnsi="宋体" w:eastAsia="宋体" w:cs="宋体"/>
                <w:b/>
                <w:bCs/>
                <w:color w:val="auto"/>
                <w:kern w:val="0"/>
                <w:szCs w:val="21"/>
                <w:highlight w:val="none"/>
              </w:rPr>
              <w:t>，格式自拟。</w:t>
            </w:r>
          </w:p>
          <w:p w14:paraId="7F9AE0CE">
            <w:pPr>
              <w:spacing w:after="31" w:afterLines="10" w:line="40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5.进度计划方案（</w:t>
            </w: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分）</w:t>
            </w:r>
          </w:p>
          <w:p w14:paraId="6ADABC32">
            <w:pPr>
              <w:spacing w:after="31" w:afterLines="10" w:line="4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lang w:val="en-US" w:eastAsia="zh-CN"/>
              </w:rPr>
              <w:t>根据本项目的实际情况，提供进度计划方案，包含不限于进度安排、工期安排等内容；根据内容进行评分，方案内容完整、详尽、无缺项、符合项目实际情况得</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分，方案内容较完整、较详尽、无缺项、较符合项目实际情况得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分，方案内容基本完整、基本符合项目实际情况得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分，方案内容存在缺项、不太符合项目实际情况得1分，没有提供不得分。</w:t>
            </w:r>
          </w:p>
          <w:p w14:paraId="6DC8761D">
            <w:pPr>
              <w:spacing w:after="31" w:afterLines="10" w:line="400" w:lineRule="exact"/>
              <w:ind w:firstLine="422"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kern w:val="0"/>
                <w:szCs w:val="21"/>
                <w:highlight w:val="none"/>
              </w:rPr>
              <w:t>注：提供</w:t>
            </w:r>
            <w:r>
              <w:rPr>
                <w:rFonts w:hint="eastAsia" w:ascii="宋体" w:hAnsi="宋体" w:eastAsia="宋体" w:cs="宋体"/>
                <w:b/>
                <w:bCs/>
                <w:color w:val="auto"/>
                <w:kern w:val="0"/>
                <w:szCs w:val="21"/>
                <w:highlight w:val="none"/>
                <w:lang w:val="en-US" w:eastAsia="zh-CN"/>
              </w:rPr>
              <w:t>进度计划方案</w:t>
            </w:r>
            <w:r>
              <w:rPr>
                <w:rFonts w:hint="eastAsia" w:ascii="宋体" w:hAnsi="宋体" w:eastAsia="宋体" w:cs="宋体"/>
                <w:b/>
                <w:bCs/>
                <w:color w:val="auto"/>
                <w:kern w:val="0"/>
                <w:szCs w:val="21"/>
                <w:highlight w:val="none"/>
              </w:rPr>
              <w:t>，格式自拟。</w:t>
            </w:r>
          </w:p>
        </w:tc>
      </w:tr>
      <w:tr w14:paraId="4338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1386" w:type="dxa"/>
            <w:gridSpan w:val="2"/>
            <w:tcBorders>
              <w:top w:val="single" w:color="auto" w:sz="4" w:space="0"/>
              <w:left w:val="single" w:color="auto" w:sz="4" w:space="0"/>
              <w:bottom w:val="single" w:color="auto" w:sz="4" w:space="0"/>
              <w:right w:val="single" w:color="auto" w:sz="4" w:space="0"/>
            </w:tcBorders>
            <w:vAlign w:val="center"/>
          </w:tcPr>
          <w:p w14:paraId="7E2AE144">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3</w:t>
            </w: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3957F41F">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评选程序</w:t>
            </w:r>
          </w:p>
        </w:tc>
        <w:tc>
          <w:tcPr>
            <w:tcW w:w="6491" w:type="dxa"/>
            <w:tcBorders>
              <w:top w:val="single" w:color="auto" w:sz="4" w:space="0"/>
              <w:left w:val="single" w:color="auto" w:sz="4" w:space="0"/>
              <w:bottom w:val="single" w:color="auto" w:sz="4" w:space="0"/>
              <w:right w:val="single" w:color="auto" w:sz="4" w:space="0"/>
            </w:tcBorders>
            <w:vAlign w:val="center"/>
          </w:tcPr>
          <w:p w14:paraId="6D109609">
            <w:pPr>
              <w:snapToGrid w:val="0"/>
              <w:spacing w:line="360" w:lineRule="auto"/>
              <w:ind w:firstLine="380" w:firstLineChars="181"/>
              <w:rPr>
                <w:rFonts w:hint="eastAsia" w:ascii="宋体" w:hAnsi="宋体" w:eastAsia="宋体" w:cs="宋体"/>
                <w:color w:val="auto"/>
                <w:highlight w:val="none"/>
              </w:rPr>
            </w:pPr>
            <w:r>
              <w:rPr>
                <w:rFonts w:hint="eastAsia" w:ascii="宋体" w:hAnsi="宋体" w:eastAsia="宋体" w:cs="宋体"/>
                <w:color w:val="auto"/>
                <w:highlight w:val="none"/>
              </w:rPr>
              <w:t>1. 评选委员会对所有</w:t>
            </w:r>
            <w:r>
              <w:rPr>
                <w:rFonts w:hint="eastAsia" w:ascii="宋体" w:hAnsi="宋体" w:cs="宋体"/>
                <w:color w:val="auto"/>
                <w:highlight w:val="none"/>
                <w:lang w:eastAsia="zh-CN"/>
              </w:rPr>
              <w:t>响应文件</w:t>
            </w:r>
            <w:r>
              <w:rPr>
                <w:rFonts w:hint="eastAsia" w:ascii="宋体" w:hAnsi="宋体" w:eastAsia="宋体" w:cs="宋体"/>
                <w:color w:val="auto"/>
                <w:highlight w:val="none"/>
              </w:rPr>
              <w:t>进行初步评审（资格评审、形式评审、响应性评审），符合要求的</w:t>
            </w:r>
            <w:r>
              <w:rPr>
                <w:rFonts w:hint="eastAsia" w:ascii="宋体" w:hAnsi="宋体" w:cs="宋体"/>
                <w:color w:val="auto"/>
                <w:highlight w:val="none"/>
                <w:lang w:eastAsia="zh-CN"/>
              </w:rPr>
              <w:t>供应商</w:t>
            </w:r>
            <w:r>
              <w:rPr>
                <w:rFonts w:hint="eastAsia" w:ascii="宋体" w:hAnsi="宋体" w:eastAsia="宋体" w:cs="宋体"/>
                <w:color w:val="auto"/>
                <w:highlight w:val="none"/>
              </w:rPr>
              <w:t>按照本章2.2.2项计算方法计算评选基准价。</w:t>
            </w:r>
          </w:p>
          <w:p w14:paraId="32A1DDF8">
            <w:pPr>
              <w:snapToGrid w:val="0"/>
              <w:spacing w:line="360" w:lineRule="auto"/>
              <w:ind w:firstLine="380" w:firstLineChars="181"/>
              <w:rPr>
                <w:rFonts w:hint="eastAsia" w:ascii="宋体" w:hAnsi="宋体" w:eastAsia="宋体" w:cs="宋体"/>
                <w:color w:val="auto"/>
                <w:highlight w:val="none"/>
              </w:rPr>
            </w:pPr>
            <w:r>
              <w:rPr>
                <w:rFonts w:hint="eastAsia" w:ascii="宋体" w:hAnsi="宋体" w:eastAsia="宋体" w:cs="宋体"/>
                <w:color w:val="auto"/>
                <w:highlight w:val="none"/>
              </w:rPr>
              <w:t>2.对通过初步评审合格的</w:t>
            </w:r>
            <w:r>
              <w:rPr>
                <w:rFonts w:hint="eastAsia" w:ascii="宋体" w:hAnsi="宋体" w:cs="宋体"/>
                <w:color w:val="auto"/>
                <w:highlight w:val="none"/>
                <w:lang w:eastAsia="zh-CN"/>
              </w:rPr>
              <w:t>供应商</w:t>
            </w:r>
            <w:r>
              <w:rPr>
                <w:rFonts w:hint="eastAsia" w:ascii="宋体" w:hAnsi="宋体" w:eastAsia="宋体" w:cs="宋体"/>
                <w:color w:val="auto"/>
                <w:highlight w:val="none"/>
              </w:rPr>
              <w:t>按本附表规定的评分方法对</w:t>
            </w:r>
            <w:r>
              <w:rPr>
                <w:rFonts w:hint="eastAsia" w:ascii="宋体" w:hAnsi="宋体" w:cs="宋体"/>
                <w:color w:val="auto"/>
                <w:highlight w:val="none"/>
                <w:lang w:eastAsia="zh-CN"/>
              </w:rPr>
              <w:t>竞选总报价</w:t>
            </w:r>
            <w:r>
              <w:rPr>
                <w:rFonts w:hint="eastAsia" w:ascii="宋体" w:hAnsi="宋体" w:eastAsia="宋体" w:cs="宋体"/>
                <w:color w:val="auto"/>
                <w:highlight w:val="none"/>
              </w:rPr>
              <w:t>、技术部分进行评分。</w:t>
            </w:r>
          </w:p>
          <w:p w14:paraId="54EDAC5D">
            <w:pPr>
              <w:snapToGrid w:val="0"/>
              <w:spacing w:line="360" w:lineRule="auto"/>
              <w:ind w:firstLine="380" w:firstLineChars="181"/>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3.并按本章规定的评分标准，确定得分最高的前三名</w:t>
            </w:r>
            <w:r>
              <w:rPr>
                <w:rFonts w:hint="eastAsia" w:ascii="宋体" w:hAnsi="宋体" w:cs="宋体"/>
                <w:color w:val="auto"/>
                <w:highlight w:val="none"/>
                <w:lang w:eastAsia="zh-CN"/>
              </w:rPr>
              <w:t>供应商</w:t>
            </w:r>
            <w:r>
              <w:rPr>
                <w:rFonts w:hint="eastAsia" w:ascii="宋体" w:hAnsi="宋体" w:eastAsia="宋体" w:cs="宋体"/>
                <w:color w:val="auto"/>
                <w:highlight w:val="none"/>
              </w:rPr>
              <w:t>（按得分高低排序）为中选候选人。</w:t>
            </w:r>
          </w:p>
        </w:tc>
      </w:tr>
      <w:tr w14:paraId="1D13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688" w:type="dxa"/>
            <w:tcBorders>
              <w:top w:val="single" w:color="auto" w:sz="4" w:space="0"/>
              <w:left w:val="single" w:color="auto" w:sz="4" w:space="0"/>
              <w:bottom w:val="single" w:color="auto" w:sz="4" w:space="0"/>
              <w:right w:val="single" w:color="auto" w:sz="4" w:space="0"/>
            </w:tcBorders>
            <w:vAlign w:val="center"/>
          </w:tcPr>
          <w:p w14:paraId="78255E1B">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3.2.1（1）</w:t>
            </w:r>
          </w:p>
        </w:tc>
        <w:tc>
          <w:tcPr>
            <w:tcW w:w="1550" w:type="dxa"/>
            <w:gridSpan w:val="2"/>
            <w:tcBorders>
              <w:top w:val="single" w:color="auto" w:sz="4" w:space="0"/>
              <w:left w:val="single" w:color="auto" w:sz="4" w:space="0"/>
              <w:bottom w:val="single" w:color="auto" w:sz="4" w:space="0"/>
              <w:right w:val="single" w:color="auto" w:sz="4" w:space="0"/>
            </w:tcBorders>
            <w:vAlign w:val="center"/>
          </w:tcPr>
          <w:p w14:paraId="40FABFEF">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eastAsia="zh-CN"/>
              </w:rPr>
              <w:t>竞选总报价</w:t>
            </w:r>
            <w:r>
              <w:rPr>
                <w:rFonts w:hint="eastAsia" w:ascii="宋体" w:hAnsi="宋体" w:eastAsia="宋体" w:cs="宋体"/>
                <w:color w:val="auto"/>
                <w:kern w:val="0"/>
                <w:highlight w:val="none"/>
              </w:rPr>
              <w:t>得分</w:t>
            </w:r>
            <w:r>
              <w:rPr>
                <w:rFonts w:hint="eastAsia" w:ascii="宋体" w:hAnsi="宋体" w:eastAsia="宋体" w:cs="宋体"/>
                <w:color w:val="auto"/>
                <w:highlight w:val="none"/>
              </w:rPr>
              <w:t>（A）</w:t>
            </w:r>
          </w:p>
        </w:tc>
        <w:tc>
          <w:tcPr>
            <w:tcW w:w="1133" w:type="dxa"/>
            <w:gridSpan w:val="2"/>
            <w:tcBorders>
              <w:top w:val="single" w:color="auto" w:sz="4" w:space="0"/>
              <w:left w:val="single" w:color="auto" w:sz="4" w:space="0"/>
              <w:bottom w:val="single" w:color="auto" w:sz="4" w:space="0"/>
              <w:right w:val="single" w:color="auto" w:sz="4" w:space="0"/>
            </w:tcBorders>
            <w:vAlign w:val="center"/>
          </w:tcPr>
          <w:p w14:paraId="1F85CEBF">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eastAsia="zh-CN"/>
              </w:rPr>
              <w:t>竞选总报价</w:t>
            </w:r>
          </w:p>
        </w:tc>
        <w:tc>
          <w:tcPr>
            <w:tcW w:w="6491" w:type="dxa"/>
            <w:tcBorders>
              <w:top w:val="single" w:color="auto" w:sz="4" w:space="0"/>
              <w:left w:val="single" w:color="auto" w:sz="4" w:space="0"/>
              <w:bottom w:val="single" w:color="auto" w:sz="4" w:space="0"/>
              <w:right w:val="single" w:color="auto" w:sz="4" w:space="0"/>
            </w:tcBorders>
            <w:vAlign w:val="center"/>
          </w:tcPr>
          <w:p w14:paraId="46E10C19">
            <w:pPr>
              <w:snapToGrid w:val="0"/>
              <w:spacing w:line="360" w:lineRule="auto"/>
              <w:ind w:firstLine="380" w:firstLineChars="18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初步评审合格的所有</w:t>
            </w:r>
            <w:r>
              <w:rPr>
                <w:rFonts w:hint="eastAsia" w:ascii="宋体" w:hAnsi="宋体" w:eastAsia="宋体" w:cs="宋体"/>
                <w:color w:val="auto"/>
                <w:highlight w:val="none"/>
                <w:lang w:val="zh-CN" w:eastAsia="zh-CN"/>
              </w:rPr>
              <w:t>供应商</w:t>
            </w:r>
            <w:r>
              <w:rPr>
                <w:rFonts w:hint="eastAsia" w:ascii="宋体" w:hAnsi="宋体" w:eastAsia="宋体" w:cs="宋体"/>
                <w:color w:val="auto"/>
                <w:highlight w:val="none"/>
                <w:lang w:val="zh-CN"/>
              </w:rPr>
              <w:t>，竞选报价得本附表第2.2.1项规定分值的满分</w:t>
            </w:r>
            <w:r>
              <w:rPr>
                <w:rFonts w:hint="eastAsia" w:ascii="宋体" w:hAnsi="宋体" w:cs="宋体"/>
                <w:color w:val="auto"/>
                <w:highlight w:val="none"/>
                <w:lang w:val="en-US" w:eastAsia="zh-CN"/>
              </w:rPr>
              <w:t>7</w:t>
            </w:r>
            <w:r>
              <w:rPr>
                <w:rFonts w:hint="eastAsia" w:ascii="宋体" w:hAnsi="宋体" w:eastAsia="宋体" w:cs="宋体"/>
                <w:color w:val="auto"/>
                <w:highlight w:val="none"/>
                <w:lang w:val="zh-CN"/>
              </w:rPr>
              <w:t>0分。在此基础上，竞选总报价与</w:t>
            </w:r>
            <w:r>
              <w:rPr>
                <w:rFonts w:hint="eastAsia" w:ascii="宋体" w:hAnsi="宋体" w:eastAsia="宋体" w:cs="宋体"/>
                <w:color w:val="auto"/>
                <w:highlight w:val="none"/>
                <w:lang w:val="zh-CN" w:eastAsia="zh-CN"/>
              </w:rPr>
              <w:t>评选基准价</w:t>
            </w:r>
            <w:r>
              <w:rPr>
                <w:rFonts w:hint="eastAsia" w:ascii="宋体" w:hAnsi="宋体" w:eastAsia="宋体" w:cs="宋体"/>
                <w:color w:val="auto"/>
                <w:highlight w:val="none"/>
                <w:lang w:val="zh-CN"/>
              </w:rPr>
              <w:t>相比，每增加1%扣0.2分，每减少1%扣0.1分，扣完为止。</w:t>
            </w:r>
          </w:p>
          <w:p w14:paraId="76D8CCC2">
            <w:pPr>
              <w:snapToGrid w:val="0"/>
              <w:spacing w:line="360" w:lineRule="auto"/>
              <w:ind w:firstLine="380" w:firstLineChars="18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按插入法计算得分。</w:t>
            </w:r>
          </w:p>
          <w:p w14:paraId="4DCB6A9C">
            <w:pPr>
              <w:snapToGrid w:val="0"/>
              <w:spacing w:line="360" w:lineRule="auto"/>
              <w:ind w:firstLine="380" w:firstLineChars="18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未参与</w:t>
            </w:r>
            <w:r>
              <w:rPr>
                <w:rFonts w:hint="eastAsia" w:ascii="宋体" w:hAnsi="宋体" w:eastAsia="宋体" w:cs="宋体"/>
                <w:color w:val="auto"/>
                <w:highlight w:val="none"/>
                <w:lang w:val="zh-CN" w:eastAsia="zh-CN"/>
              </w:rPr>
              <w:t>评选基准价</w:t>
            </w:r>
            <w:r>
              <w:rPr>
                <w:rFonts w:hint="eastAsia" w:ascii="宋体" w:hAnsi="宋体" w:eastAsia="宋体" w:cs="宋体"/>
                <w:color w:val="auto"/>
                <w:highlight w:val="none"/>
                <w:lang w:val="zh-CN"/>
              </w:rPr>
              <w:t>计算的竞选报价，仍应参加计算相应分值。</w:t>
            </w:r>
          </w:p>
          <w:p w14:paraId="5B580334">
            <w:pPr>
              <w:snapToGrid w:val="0"/>
              <w:spacing w:line="360" w:lineRule="auto"/>
              <w:ind w:firstLine="380" w:firstLineChars="18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竞选总报价得分最终结果取小数点后两位，第三位四舍五入。</w:t>
            </w:r>
          </w:p>
        </w:tc>
      </w:tr>
      <w:tr w14:paraId="4B87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688" w:type="dxa"/>
            <w:tcBorders>
              <w:top w:val="single" w:color="auto" w:sz="4" w:space="0"/>
              <w:left w:val="single" w:color="auto" w:sz="4" w:space="0"/>
              <w:bottom w:val="single" w:color="auto" w:sz="4" w:space="0"/>
              <w:right w:val="single" w:color="auto" w:sz="4" w:space="0"/>
            </w:tcBorders>
            <w:vAlign w:val="center"/>
          </w:tcPr>
          <w:p w14:paraId="6DAE9B7A">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3.2.1（2）</w:t>
            </w:r>
          </w:p>
        </w:tc>
        <w:tc>
          <w:tcPr>
            <w:tcW w:w="2683" w:type="dxa"/>
            <w:gridSpan w:val="4"/>
            <w:tcBorders>
              <w:top w:val="single" w:color="auto" w:sz="4" w:space="0"/>
              <w:left w:val="single" w:color="auto" w:sz="4" w:space="0"/>
              <w:bottom w:val="single" w:color="auto" w:sz="4" w:space="0"/>
              <w:right w:val="single" w:color="auto" w:sz="4" w:space="0"/>
            </w:tcBorders>
            <w:vAlign w:val="center"/>
          </w:tcPr>
          <w:p w14:paraId="0A72718A">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技术部分得分（B）</w:t>
            </w:r>
          </w:p>
        </w:tc>
        <w:tc>
          <w:tcPr>
            <w:tcW w:w="6491" w:type="dxa"/>
            <w:tcBorders>
              <w:top w:val="single" w:color="auto" w:sz="4" w:space="0"/>
              <w:left w:val="single" w:color="auto" w:sz="4" w:space="0"/>
              <w:bottom w:val="single" w:color="auto" w:sz="4" w:space="0"/>
              <w:right w:val="single" w:color="auto" w:sz="4" w:space="0"/>
            </w:tcBorders>
            <w:vAlign w:val="center"/>
          </w:tcPr>
          <w:p w14:paraId="247FE066">
            <w:pPr>
              <w:snapToGrid w:val="0"/>
              <w:spacing w:line="360" w:lineRule="auto"/>
              <w:ind w:firstLine="380" w:firstLineChars="181"/>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kern w:val="0"/>
                <w:szCs w:val="21"/>
                <w:highlight w:val="none"/>
                <w:lang w:val="zh-CN"/>
              </w:rPr>
              <w:t>按2.2.3(</w:t>
            </w: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zh-CN"/>
              </w:rPr>
              <w:t>)项各评审因素设定的分值评分，所有</w:t>
            </w:r>
            <w:r>
              <w:rPr>
                <w:rFonts w:hint="eastAsia" w:ascii="宋体" w:hAnsi="宋体" w:eastAsia="宋体" w:cs="宋体"/>
                <w:bCs/>
                <w:color w:val="auto"/>
                <w:kern w:val="0"/>
                <w:szCs w:val="21"/>
                <w:highlight w:val="none"/>
                <w:lang w:val="en-US" w:eastAsia="zh-CN"/>
              </w:rPr>
              <w:t>评选委员会</w:t>
            </w:r>
            <w:r>
              <w:rPr>
                <w:rFonts w:hint="eastAsia" w:ascii="宋体" w:hAnsi="宋体" w:eastAsia="宋体" w:cs="宋体"/>
                <w:bCs/>
                <w:color w:val="auto"/>
                <w:kern w:val="0"/>
                <w:szCs w:val="21"/>
                <w:highlight w:val="none"/>
                <w:lang w:val="zh-CN"/>
              </w:rPr>
              <w:t>成员打分平均值为最终得分。以上计算取小数点后两位，第三位四舍五入。</w:t>
            </w:r>
          </w:p>
        </w:tc>
      </w:tr>
      <w:tr w14:paraId="197F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688" w:type="dxa"/>
            <w:tcBorders>
              <w:top w:val="single" w:color="auto" w:sz="4" w:space="0"/>
              <w:left w:val="single" w:color="auto" w:sz="4" w:space="0"/>
              <w:bottom w:val="single" w:color="auto" w:sz="4" w:space="0"/>
              <w:right w:val="single" w:color="auto" w:sz="4" w:space="0"/>
            </w:tcBorders>
            <w:vAlign w:val="center"/>
          </w:tcPr>
          <w:p w14:paraId="275E9A67">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3.2.</w:t>
            </w:r>
            <w:r>
              <w:rPr>
                <w:rFonts w:hint="eastAsia" w:ascii="宋体" w:hAnsi="宋体" w:eastAsia="宋体" w:cs="宋体"/>
                <w:color w:val="auto"/>
                <w:highlight w:val="none"/>
                <w:lang w:val="en-US" w:eastAsia="zh-CN"/>
              </w:rPr>
              <w:t>2</w:t>
            </w:r>
          </w:p>
        </w:tc>
        <w:tc>
          <w:tcPr>
            <w:tcW w:w="2683" w:type="dxa"/>
            <w:gridSpan w:val="4"/>
            <w:tcBorders>
              <w:top w:val="single" w:color="auto" w:sz="4" w:space="0"/>
              <w:left w:val="single" w:color="auto" w:sz="4" w:space="0"/>
              <w:bottom w:val="single" w:color="auto" w:sz="4" w:space="0"/>
              <w:right w:val="single" w:color="auto" w:sz="4" w:space="0"/>
            </w:tcBorders>
            <w:vAlign w:val="center"/>
          </w:tcPr>
          <w:p w14:paraId="7654ABD1">
            <w:pPr>
              <w:spacing w:line="40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eastAsia="zh-CN"/>
              </w:rPr>
              <w:t>供应商</w:t>
            </w:r>
            <w:r>
              <w:rPr>
                <w:rFonts w:hint="eastAsia" w:ascii="宋体" w:hAnsi="宋体" w:eastAsia="宋体" w:cs="宋体"/>
                <w:color w:val="auto"/>
                <w:highlight w:val="none"/>
              </w:rPr>
              <w:t>得分</w:t>
            </w:r>
          </w:p>
        </w:tc>
        <w:tc>
          <w:tcPr>
            <w:tcW w:w="6491" w:type="dxa"/>
            <w:tcBorders>
              <w:top w:val="single" w:color="auto" w:sz="4" w:space="0"/>
              <w:left w:val="single" w:color="auto" w:sz="4" w:space="0"/>
              <w:bottom w:val="single" w:color="auto" w:sz="4" w:space="0"/>
              <w:right w:val="single" w:color="auto" w:sz="4" w:space="0"/>
            </w:tcBorders>
            <w:vAlign w:val="center"/>
          </w:tcPr>
          <w:p w14:paraId="0C6163BC">
            <w:pPr>
              <w:snapToGrid w:val="0"/>
              <w:spacing w:line="360" w:lineRule="auto"/>
              <w:ind w:firstLine="380" w:firstLineChars="181"/>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eastAsia="zh-CN"/>
              </w:rPr>
              <w:t>供应商</w:t>
            </w:r>
            <w:r>
              <w:rPr>
                <w:rFonts w:hint="eastAsia" w:ascii="宋体" w:hAnsi="宋体" w:eastAsia="宋体" w:cs="宋体"/>
                <w:color w:val="auto"/>
                <w:highlight w:val="none"/>
              </w:rPr>
              <w:t>得分=A+B</w:t>
            </w:r>
          </w:p>
        </w:tc>
      </w:tr>
    </w:tbl>
    <w:p w14:paraId="4A13FE84">
      <w:pPr>
        <w:pStyle w:val="4"/>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r>
        <w:rPr>
          <w:rFonts w:hint="eastAsia" w:ascii="宋体" w:hAnsi="宋体" w:eastAsia="宋体" w:cs="宋体"/>
          <w:color w:val="auto"/>
          <w:highlight w:val="none"/>
        </w:rPr>
        <w:br w:type="page"/>
      </w:r>
      <w:bookmarkStart w:id="487" w:name="_Toc2957"/>
      <w:bookmarkStart w:id="488" w:name="_Toc57905897"/>
      <w:r>
        <w:rPr>
          <w:rFonts w:hint="eastAsia" w:ascii="宋体" w:hAnsi="宋体" w:eastAsia="宋体" w:cs="宋体"/>
          <w:color w:val="auto"/>
          <w:highlight w:val="none"/>
          <w:lang w:val="en-US" w:eastAsia="zh-CN"/>
        </w:rPr>
        <w:t xml:space="preserve">  </w:t>
      </w:r>
      <w:r>
        <w:rPr>
          <w:rFonts w:ascii="宋体" w:hAnsi="宋体"/>
          <w:b w:val="0"/>
          <w:snapToGrid w:val="0"/>
          <w:color w:val="auto"/>
          <w:highlight w:val="none"/>
        </w:rPr>
        <w:t>1.评标方法</w:t>
      </w:r>
      <w:bookmarkEnd w:id="487"/>
      <w:bookmarkEnd w:id="488"/>
    </w:p>
    <w:p w14:paraId="46F414B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hint="eastAsia" w:ascii="宋体" w:hAnsi="宋体"/>
          <w:color w:val="auto"/>
          <w:kern w:val="0"/>
          <w:szCs w:val="21"/>
          <w:highlight w:val="none"/>
          <w:lang w:eastAsia="zh-CN"/>
        </w:rPr>
        <w:t>评选委员会</w:t>
      </w:r>
      <w:r>
        <w:rPr>
          <w:rFonts w:ascii="宋体" w:hAnsi="宋体"/>
          <w:color w:val="auto"/>
          <w:kern w:val="0"/>
          <w:szCs w:val="21"/>
          <w:highlight w:val="none"/>
        </w:rPr>
        <w:t xml:space="preserve">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lang w:eastAsia="zh-CN"/>
        </w:rPr>
        <w:t>比选人</w:t>
      </w:r>
      <w:r>
        <w:rPr>
          <w:rFonts w:ascii="宋体" w:hAnsi="宋体"/>
          <w:color w:val="auto"/>
          <w:kern w:val="0"/>
          <w:szCs w:val="21"/>
          <w:highlight w:val="none"/>
        </w:rPr>
        <w:t>授权直接确定</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，若出现</w:t>
      </w:r>
      <w:r>
        <w:rPr>
          <w:rFonts w:hint="eastAsia" w:ascii="宋体" w:hAnsi="宋体"/>
          <w:color w:val="auto"/>
          <w:kern w:val="0"/>
          <w:szCs w:val="21"/>
          <w:highlight w:val="none"/>
          <w:lang w:eastAsia="zh-CN"/>
        </w:rPr>
        <w:t>供应商竞选总报价</w:t>
      </w:r>
      <w:r>
        <w:rPr>
          <w:rFonts w:hint="eastAsia" w:ascii="宋体" w:hAnsi="宋体"/>
          <w:color w:val="auto"/>
          <w:kern w:val="0"/>
          <w:szCs w:val="21"/>
          <w:highlight w:val="none"/>
        </w:rPr>
        <w:t>相同的，以评标办法前附表约定的原则确定排序</w:t>
      </w:r>
      <w:r>
        <w:rPr>
          <w:rFonts w:ascii="宋体" w:hAnsi="宋体"/>
          <w:color w:val="auto"/>
          <w:spacing w:val="-31"/>
          <w:kern w:val="0"/>
          <w:szCs w:val="21"/>
          <w:highlight w:val="none"/>
        </w:rPr>
        <w:t>。</w:t>
      </w:r>
    </w:p>
    <w:p w14:paraId="06C27970">
      <w:pPr>
        <w:pStyle w:val="4"/>
        <w:numPr>
          <w:ilvl w:val="1"/>
          <w:numId w:val="0"/>
        </w:numPr>
        <w:tabs>
          <w:tab w:val="clear" w:pos="708"/>
        </w:tabs>
        <w:spacing w:before="0" w:after="0" w:line="360" w:lineRule="auto"/>
        <w:rPr>
          <w:rFonts w:ascii="宋体" w:hAnsi="宋体"/>
          <w:b w:val="0"/>
          <w:snapToGrid w:val="0"/>
          <w:color w:val="auto"/>
          <w:highlight w:val="none"/>
        </w:rPr>
      </w:pPr>
      <w:bookmarkStart w:id="489" w:name="_Toc277082619"/>
      <w:bookmarkStart w:id="490" w:name="_Toc28040"/>
      <w:bookmarkStart w:id="491" w:name="_Toc287620752"/>
      <w:bookmarkStart w:id="492" w:name="_Toc200513199"/>
      <w:bookmarkStart w:id="493" w:name="_Toc287607813"/>
      <w:bookmarkStart w:id="494" w:name="_Toc430530501"/>
      <w:bookmarkStart w:id="495" w:name="_Toc224103385"/>
      <w:bookmarkStart w:id="496" w:name="_Toc509218777"/>
      <w:bookmarkStart w:id="497" w:name="_Toc57905898"/>
      <w:r>
        <w:rPr>
          <w:rFonts w:ascii="宋体" w:hAnsi="宋体"/>
          <w:b w:val="0"/>
          <w:snapToGrid w:val="0"/>
          <w:color w:val="auto"/>
          <w:highlight w:val="none"/>
        </w:rPr>
        <w:t>2.评审标准</w:t>
      </w:r>
      <w:bookmarkEnd w:id="489"/>
      <w:bookmarkEnd w:id="490"/>
      <w:bookmarkEnd w:id="491"/>
      <w:bookmarkEnd w:id="492"/>
      <w:bookmarkEnd w:id="493"/>
      <w:bookmarkEnd w:id="494"/>
      <w:bookmarkEnd w:id="495"/>
      <w:bookmarkEnd w:id="496"/>
      <w:bookmarkEnd w:id="497"/>
    </w:p>
    <w:p w14:paraId="61348A04">
      <w:pPr>
        <w:pStyle w:val="5"/>
        <w:snapToGrid w:val="0"/>
        <w:spacing w:before="0" w:after="0" w:line="360" w:lineRule="auto"/>
        <w:rPr>
          <w:rFonts w:ascii="宋体" w:hAnsi="宋体"/>
          <w:b w:val="0"/>
          <w:snapToGrid w:val="0"/>
          <w:color w:val="auto"/>
          <w:sz w:val="24"/>
          <w:szCs w:val="24"/>
          <w:highlight w:val="none"/>
        </w:rPr>
      </w:pPr>
      <w:bookmarkStart w:id="498" w:name="_Toc430530502"/>
      <w:bookmarkStart w:id="499" w:name="_Toc287620753"/>
      <w:bookmarkStart w:id="500" w:name="_Toc277082620"/>
      <w:bookmarkStart w:id="501" w:name="_Toc57905899"/>
      <w:bookmarkStart w:id="502" w:name="_Toc287607814"/>
      <w:bookmarkStart w:id="503" w:name="_Toc509218778"/>
      <w:bookmarkStart w:id="504" w:name="_Toc224103386"/>
      <w:bookmarkStart w:id="505" w:name="_Toc200513200"/>
      <w:bookmarkStart w:id="506" w:name="_Toc2588"/>
      <w:r>
        <w:rPr>
          <w:rFonts w:ascii="宋体" w:hAnsi="宋体"/>
          <w:b w:val="0"/>
          <w:snapToGrid w:val="0"/>
          <w:color w:val="auto"/>
          <w:sz w:val="24"/>
          <w:szCs w:val="24"/>
          <w:highlight w:val="none"/>
        </w:rPr>
        <w:t>2.1  初步评审标准</w:t>
      </w:r>
      <w:bookmarkEnd w:id="498"/>
      <w:bookmarkEnd w:id="499"/>
      <w:bookmarkEnd w:id="500"/>
      <w:bookmarkEnd w:id="501"/>
      <w:bookmarkEnd w:id="502"/>
      <w:bookmarkEnd w:id="503"/>
      <w:bookmarkEnd w:id="504"/>
      <w:bookmarkEnd w:id="505"/>
      <w:bookmarkEnd w:id="506"/>
    </w:p>
    <w:p w14:paraId="0FA3049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w:t>
      </w:r>
    </w:p>
    <w:p w14:paraId="5F156E1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767B96B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1D05975D">
      <w:pPr>
        <w:pStyle w:val="5"/>
        <w:snapToGrid w:val="0"/>
        <w:spacing w:before="0" w:after="0" w:line="360" w:lineRule="auto"/>
        <w:rPr>
          <w:rFonts w:ascii="宋体" w:hAnsi="宋体"/>
          <w:b w:val="0"/>
          <w:snapToGrid w:val="0"/>
          <w:color w:val="auto"/>
          <w:sz w:val="24"/>
          <w:szCs w:val="24"/>
          <w:highlight w:val="none"/>
        </w:rPr>
      </w:pPr>
      <w:bookmarkStart w:id="507" w:name="_Toc287620754"/>
      <w:bookmarkStart w:id="508" w:name="_Toc509218779"/>
      <w:bookmarkStart w:id="509" w:name="_Toc200513201"/>
      <w:bookmarkStart w:id="510" w:name="_Toc224103387"/>
      <w:bookmarkStart w:id="511" w:name="_Toc57905900"/>
      <w:bookmarkStart w:id="512" w:name="_Toc430530503"/>
      <w:bookmarkStart w:id="513" w:name="_Toc277082621"/>
      <w:bookmarkStart w:id="514" w:name="_Toc287607815"/>
      <w:bookmarkStart w:id="515" w:name="_Toc17923"/>
      <w:r>
        <w:rPr>
          <w:rFonts w:ascii="宋体" w:hAnsi="宋体"/>
          <w:b w:val="0"/>
          <w:snapToGrid w:val="0"/>
          <w:color w:val="auto"/>
          <w:sz w:val="24"/>
          <w:szCs w:val="24"/>
          <w:highlight w:val="none"/>
        </w:rPr>
        <w:t>2.2  分值构成与评分标准</w:t>
      </w:r>
      <w:bookmarkEnd w:id="507"/>
      <w:bookmarkEnd w:id="508"/>
      <w:bookmarkEnd w:id="509"/>
      <w:bookmarkEnd w:id="510"/>
      <w:bookmarkEnd w:id="511"/>
      <w:bookmarkEnd w:id="512"/>
      <w:bookmarkEnd w:id="513"/>
      <w:bookmarkEnd w:id="514"/>
      <w:bookmarkEnd w:id="515"/>
    </w:p>
    <w:p w14:paraId="75B6F42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6A851F3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1B53BB0D">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w:t>
      </w:r>
      <w:r>
        <w:rPr>
          <w:rFonts w:hint="eastAsia" w:ascii="宋体" w:hAnsi="宋体" w:cs="Times New Roman"/>
          <w:color w:val="auto"/>
          <w:kern w:val="0"/>
          <w:szCs w:val="21"/>
          <w:highlight w:val="none"/>
          <w:lang w:val="en-US" w:eastAsia="zh-CN"/>
        </w:rPr>
        <w:t>竞选总报价</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073644F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2.2.2  </w:t>
      </w:r>
      <w:r>
        <w:rPr>
          <w:rFonts w:hint="eastAsia" w:ascii="宋体" w:hAnsi="宋体" w:eastAsia="宋体" w:cs="Times New Roman"/>
          <w:color w:val="auto"/>
          <w:kern w:val="0"/>
          <w:szCs w:val="21"/>
          <w:highlight w:val="none"/>
        </w:rPr>
        <w:t>评分标准</w:t>
      </w:r>
    </w:p>
    <w:p w14:paraId="69AFA26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cs="Times New Roman"/>
          <w:color w:val="auto"/>
          <w:kern w:val="0"/>
          <w:szCs w:val="21"/>
          <w:highlight w:val="none"/>
          <w:lang w:eastAsia="zh-CN"/>
        </w:rPr>
        <w:t>竞选总报价</w:t>
      </w:r>
      <w:r>
        <w:rPr>
          <w:rFonts w:ascii="宋体" w:hAnsi="宋体" w:eastAsia="宋体" w:cs="Times New Roman"/>
          <w:color w:val="auto"/>
          <w:kern w:val="0"/>
          <w:szCs w:val="21"/>
          <w:highlight w:val="none"/>
        </w:rPr>
        <w:t>评分标准：见评标办法前附表；</w:t>
      </w:r>
    </w:p>
    <w:p w14:paraId="204EE96A">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技术</w:t>
      </w:r>
      <w:r>
        <w:rPr>
          <w:rFonts w:hint="eastAsia" w:ascii="宋体" w:hAnsi="宋体" w:eastAsia="宋体" w:cs="Times New Roman"/>
          <w:color w:val="auto"/>
          <w:kern w:val="0"/>
          <w:szCs w:val="21"/>
          <w:highlight w:val="none"/>
        </w:rPr>
        <w:t>部分</w:t>
      </w:r>
      <w:r>
        <w:rPr>
          <w:rFonts w:ascii="宋体" w:hAnsi="宋体" w:eastAsia="宋体" w:cs="Times New Roman"/>
          <w:color w:val="auto"/>
          <w:kern w:val="0"/>
          <w:szCs w:val="21"/>
          <w:highlight w:val="none"/>
        </w:rPr>
        <w:t>评分标准：见评标办法前附表；</w:t>
      </w:r>
    </w:p>
    <w:p w14:paraId="1B49BBC7">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2.2.3  </w:t>
      </w:r>
      <w:r>
        <w:rPr>
          <w:rFonts w:ascii="宋体" w:hAnsi="宋体" w:eastAsia="宋体" w:cs="Times New Roman"/>
          <w:color w:val="auto"/>
          <w:kern w:val="0"/>
          <w:szCs w:val="21"/>
          <w:highlight w:val="none"/>
        </w:rPr>
        <w:t>评标基准价计算</w:t>
      </w:r>
    </w:p>
    <w:p w14:paraId="0C8CF83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51B8650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竞选总报价</w:t>
      </w:r>
      <w:r>
        <w:rPr>
          <w:rFonts w:ascii="宋体" w:hAnsi="宋体"/>
          <w:color w:val="auto"/>
          <w:kern w:val="0"/>
          <w:szCs w:val="21"/>
          <w:highlight w:val="none"/>
        </w:rPr>
        <w:t>的偏差率计算</w:t>
      </w:r>
      <w:r>
        <w:rPr>
          <w:rFonts w:hint="eastAsia" w:ascii="宋体" w:hAnsi="宋体"/>
          <w:color w:val="auto"/>
          <w:kern w:val="0"/>
          <w:szCs w:val="21"/>
          <w:highlight w:val="none"/>
        </w:rPr>
        <w:t>和允许偏差范围</w:t>
      </w:r>
    </w:p>
    <w:p w14:paraId="2441377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竞选总报价</w:t>
      </w:r>
      <w:r>
        <w:rPr>
          <w:rFonts w:ascii="宋体" w:hAnsi="宋体"/>
          <w:color w:val="auto"/>
          <w:kern w:val="0"/>
          <w:szCs w:val="21"/>
          <w:highlight w:val="none"/>
        </w:rPr>
        <w:t>的偏差率计算公式：见评标办法前附表</w:t>
      </w:r>
      <w:r>
        <w:rPr>
          <w:rFonts w:hint="eastAsia" w:ascii="宋体" w:hAnsi="宋体"/>
          <w:color w:val="auto"/>
          <w:kern w:val="0"/>
          <w:szCs w:val="21"/>
          <w:highlight w:val="none"/>
        </w:rPr>
        <w:t>；</w:t>
      </w:r>
    </w:p>
    <w:p w14:paraId="49078B6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竞选总报价</w:t>
      </w:r>
      <w:r>
        <w:rPr>
          <w:rFonts w:hint="eastAsia" w:ascii="宋体" w:hAnsi="宋体"/>
          <w:color w:val="auto"/>
          <w:kern w:val="0"/>
          <w:szCs w:val="21"/>
          <w:highlight w:val="none"/>
        </w:rPr>
        <w:t>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0C20840A">
      <w:pPr>
        <w:pStyle w:val="4"/>
        <w:numPr>
          <w:ilvl w:val="1"/>
          <w:numId w:val="0"/>
        </w:numPr>
        <w:tabs>
          <w:tab w:val="clear" w:pos="708"/>
        </w:tabs>
        <w:spacing w:before="0" w:after="0" w:line="360" w:lineRule="auto"/>
        <w:ind w:left="-284" w:leftChars="0" w:firstLine="284" w:firstLineChars="0"/>
        <w:rPr>
          <w:rFonts w:ascii="宋体" w:hAnsi="宋体"/>
          <w:b w:val="0"/>
          <w:snapToGrid w:val="0"/>
          <w:color w:val="auto"/>
          <w:highlight w:val="none"/>
        </w:rPr>
      </w:pPr>
      <w:bookmarkStart w:id="516" w:name="_Toc430530504"/>
      <w:bookmarkStart w:id="517" w:name="_Toc224103388"/>
      <w:bookmarkStart w:id="518" w:name="_Toc57905901"/>
      <w:bookmarkStart w:id="519" w:name="_Toc509218780"/>
      <w:bookmarkStart w:id="520" w:name="_Toc287620755"/>
      <w:bookmarkStart w:id="521" w:name="_Toc287607816"/>
      <w:bookmarkStart w:id="522" w:name="_Toc4568"/>
      <w:bookmarkStart w:id="523" w:name="_Toc277082622"/>
      <w:bookmarkStart w:id="524" w:name="_Toc200513202"/>
      <w:r>
        <w:rPr>
          <w:rFonts w:ascii="宋体" w:hAnsi="宋体"/>
          <w:b w:val="0"/>
          <w:snapToGrid w:val="0"/>
          <w:color w:val="auto"/>
          <w:highlight w:val="none"/>
        </w:rPr>
        <w:t>3.评标程序</w:t>
      </w:r>
      <w:bookmarkEnd w:id="516"/>
      <w:bookmarkEnd w:id="517"/>
      <w:bookmarkEnd w:id="518"/>
      <w:bookmarkEnd w:id="519"/>
      <w:bookmarkEnd w:id="520"/>
      <w:bookmarkEnd w:id="521"/>
      <w:bookmarkEnd w:id="522"/>
      <w:bookmarkEnd w:id="523"/>
      <w:bookmarkEnd w:id="524"/>
    </w:p>
    <w:p w14:paraId="48547979">
      <w:pPr>
        <w:pStyle w:val="5"/>
        <w:snapToGrid w:val="0"/>
        <w:spacing w:before="0" w:after="0" w:line="360" w:lineRule="auto"/>
        <w:rPr>
          <w:rFonts w:ascii="宋体" w:hAnsi="宋体"/>
          <w:b w:val="0"/>
          <w:snapToGrid w:val="0"/>
          <w:color w:val="auto"/>
          <w:sz w:val="24"/>
          <w:szCs w:val="24"/>
          <w:highlight w:val="none"/>
        </w:rPr>
      </w:pPr>
      <w:bookmarkStart w:id="525" w:name="_Toc430530505"/>
      <w:bookmarkStart w:id="526" w:name="_Toc277082623"/>
      <w:bookmarkStart w:id="527" w:name="_Toc287607817"/>
      <w:bookmarkStart w:id="528" w:name="_Toc57905902"/>
      <w:bookmarkStart w:id="529" w:name="_Toc287620756"/>
      <w:bookmarkStart w:id="530" w:name="_Toc200513203"/>
      <w:bookmarkStart w:id="531" w:name="_Toc224103389"/>
      <w:bookmarkStart w:id="532" w:name="_Toc21102"/>
      <w:bookmarkStart w:id="533" w:name="_Toc509218781"/>
      <w:r>
        <w:rPr>
          <w:rFonts w:ascii="宋体" w:hAnsi="宋体"/>
          <w:b w:val="0"/>
          <w:snapToGrid w:val="0"/>
          <w:color w:val="auto"/>
          <w:sz w:val="24"/>
          <w:szCs w:val="24"/>
          <w:highlight w:val="none"/>
        </w:rPr>
        <w:t>3.1  初步评审</w:t>
      </w:r>
      <w:bookmarkEnd w:id="525"/>
      <w:bookmarkEnd w:id="526"/>
      <w:bookmarkEnd w:id="527"/>
      <w:bookmarkEnd w:id="528"/>
      <w:bookmarkEnd w:id="529"/>
      <w:bookmarkEnd w:id="530"/>
      <w:bookmarkEnd w:id="531"/>
      <w:bookmarkEnd w:id="532"/>
      <w:bookmarkEnd w:id="533"/>
    </w:p>
    <w:p w14:paraId="0180B6F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3.1.1  </w:t>
      </w:r>
      <w:r>
        <w:rPr>
          <w:rFonts w:hint="eastAsia" w:ascii="宋体" w:hAnsi="宋体"/>
          <w:color w:val="auto"/>
          <w:kern w:val="0"/>
          <w:szCs w:val="21"/>
          <w:highlight w:val="none"/>
          <w:lang w:eastAsia="zh-CN"/>
        </w:rPr>
        <w:t>评选委员会</w:t>
      </w:r>
      <w:r>
        <w:rPr>
          <w:rFonts w:ascii="宋体" w:hAnsi="宋体"/>
          <w:color w:val="auto"/>
          <w:kern w:val="0"/>
          <w:szCs w:val="21"/>
          <w:highlight w:val="none"/>
        </w:rPr>
        <w:t>依据本章第 2.1 款规定的标准对</w:t>
      </w:r>
      <w:r>
        <w:rPr>
          <w:rFonts w:hint="eastAsia" w:ascii="宋体" w:hAnsi="宋体"/>
          <w:color w:val="auto"/>
          <w:kern w:val="0"/>
          <w:szCs w:val="21"/>
          <w:highlight w:val="none"/>
          <w:lang w:eastAsia="zh-CN"/>
        </w:rPr>
        <w:t>响应文件</w:t>
      </w:r>
      <w:r>
        <w:rPr>
          <w:rFonts w:ascii="宋体" w:hAnsi="宋体"/>
          <w:color w:val="auto"/>
          <w:kern w:val="0"/>
          <w:szCs w:val="21"/>
          <w:highlight w:val="none"/>
        </w:rPr>
        <w:t>进行初步评审。有一项不符合评审标准的，作否决投标处理。</w:t>
      </w:r>
    </w:p>
    <w:p w14:paraId="41C6745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lang w:eastAsia="zh-CN"/>
        </w:rPr>
        <w:t>供应商</w:t>
      </w:r>
      <w:r>
        <w:rPr>
          <w:rFonts w:ascii="宋体" w:hAnsi="宋体"/>
          <w:color w:val="auto"/>
          <w:kern w:val="0"/>
          <w:szCs w:val="21"/>
          <w:highlight w:val="none"/>
        </w:rPr>
        <w:t>有以下情形之一的，其投标作否决投标处理：</w:t>
      </w:r>
    </w:p>
    <w:p w14:paraId="78908EE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lang w:eastAsia="zh-CN"/>
        </w:rPr>
        <w:t>供应商</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05B2469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1C1C9EA4">
      <w:pPr>
        <w:autoSpaceDE w:val="0"/>
        <w:autoSpaceDN w:val="0"/>
        <w:adjustRightInd w:val="0"/>
        <w:snapToGrid w:val="0"/>
        <w:spacing w:line="360" w:lineRule="auto"/>
        <w:ind w:firstLine="420" w:firstLineChars="200"/>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hint="eastAsia" w:ascii="宋体" w:hAnsi="宋体"/>
          <w:color w:val="auto"/>
          <w:spacing w:val="-1"/>
          <w:kern w:val="0"/>
          <w:szCs w:val="21"/>
          <w:highlight w:val="none"/>
          <w:lang w:eastAsia="zh-CN"/>
        </w:rPr>
        <w:t>评选委员会</w:t>
      </w:r>
      <w:r>
        <w:rPr>
          <w:rFonts w:ascii="宋体" w:hAnsi="宋体"/>
          <w:color w:val="auto"/>
          <w:kern w:val="0"/>
          <w:szCs w:val="21"/>
          <w:highlight w:val="none"/>
        </w:rPr>
        <w:t>要求澄清、说明或补正的</w:t>
      </w:r>
      <w:r>
        <w:rPr>
          <w:rFonts w:hint="eastAsia" w:ascii="宋体" w:hAnsi="宋体"/>
          <w:color w:val="auto"/>
          <w:kern w:val="0"/>
          <w:szCs w:val="21"/>
          <w:highlight w:val="none"/>
        </w:rPr>
        <w:t>。</w:t>
      </w:r>
    </w:p>
    <w:p w14:paraId="62C8B55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3.1.3  </w:t>
      </w:r>
      <w:r>
        <w:rPr>
          <w:rFonts w:hint="eastAsia" w:ascii="宋体" w:hAnsi="宋体"/>
          <w:color w:val="auto"/>
          <w:kern w:val="0"/>
          <w:szCs w:val="21"/>
          <w:highlight w:val="none"/>
          <w:lang w:eastAsia="zh-CN"/>
        </w:rPr>
        <w:t>竞选总报价</w:t>
      </w:r>
      <w:r>
        <w:rPr>
          <w:rFonts w:ascii="宋体" w:hAnsi="宋体"/>
          <w:color w:val="auto"/>
          <w:kern w:val="0"/>
          <w:szCs w:val="21"/>
          <w:highlight w:val="none"/>
        </w:rPr>
        <w:t>有算术错误的，</w:t>
      </w:r>
      <w:r>
        <w:rPr>
          <w:rFonts w:hint="eastAsia" w:ascii="宋体" w:hAnsi="宋体"/>
          <w:color w:val="auto"/>
          <w:kern w:val="0"/>
          <w:szCs w:val="21"/>
          <w:highlight w:val="none"/>
          <w:lang w:eastAsia="zh-CN"/>
        </w:rPr>
        <w:t>评选委员会</w:t>
      </w:r>
      <w:r>
        <w:rPr>
          <w:rFonts w:ascii="宋体" w:hAnsi="宋体"/>
          <w:color w:val="auto"/>
          <w:kern w:val="0"/>
          <w:szCs w:val="21"/>
          <w:highlight w:val="none"/>
        </w:rPr>
        <w:t>按以下原则对</w:t>
      </w:r>
      <w:r>
        <w:rPr>
          <w:rFonts w:hint="eastAsia" w:ascii="宋体" w:hAnsi="宋体"/>
          <w:color w:val="auto"/>
          <w:kern w:val="0"/>
          <w:szCs w:val="21"/>
          <w:highlight w:val="none"/>
          <w:lang w:eastAsia="zh-CN"/>
        </w:rPr>
        <w:t>竞选总报价</w:t>
      </w:r>
      <w:r>
        <w:rPr>
          <w:rFonts w:ascii="宋体" w:hAnsi="宋体"/>
          <w:color w:val="auto"/>
          <w:kern w:val="0"/>
          <w:szCs w:val="21"/>
          <w:highlight w:val="none"/>
        </w:rPr>
        <w:t>进行修正，修正的价格经</w:t>
      </w:r>
      <w:r>
        <w:rPr>
          <w:rFonts w:hint="eastAsia" w:ascii="宋体" w:hAnsi="宋体"/>
          <w:color w:val="auto"/>
          <w:kern w:val="0"/>
          <w:szCs w:val="21"/>
          <w:highlight w:val="none"/>
          <w:lang w:eastAsia="zh-CN"/>
        </w:rPr>
        <w:t>供应商</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1C174417">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lang w:eastAsia="zh-CN"/>
        </w:rPr>
        <w:t>响应文件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03CF7ACC">
      <w:pPr>
        <w:autoSpaceDE w:val="0"/>
        <w:autoSpaceDN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报价</w:t>
      </w:r>
      <w:r>
        <w:rPr>
          <w:rFonts w:hint="eastAsia" w:ascii="宋体" w:hAnsi="宋体"/>
          <w:color w:val="auto"/>
          <w:kern w:val="0"/>
          <w:szCs w:val="21"/>
          <w:highlight w:val="none"/>
        </w:rPr>
        <w:t>函中的总报价与已标价工程量清单总报价不一致的，由</w:t>
      </w:r>
      <w:r>
        <w:rPr>
          <w:rFonts w:hint="eastAsia" w:ascii="宋体" w:hAnsi="宋体"/>
          <w:color w:val="auto"/>
          <w:kern w:val="0"/>
          <w:szCs w:val="21"/>
          <w:highlight w:val="none"/>
          <w:lang w:eastAsia="zh-CN"/>
        </w:rPr>
        <w:t>评选委员会</w:t>
      </w:r>
      <w:r>
        <w:rPr>
          <w:rFonts w:hint="eastAsia" w:ascii="宋体" w:hAnsi="宋体"/>
          <w:color w:val="auto"/>
          <w:kern w:val="0"/>
          <w:szCs w:val="21"/>
          <w:highlight w:val="none"/>
        </w:rPr>
        <w:t>作否决投标处理。</w:t>
      </w:r>
    </w:p>
    <w:p w14:paraId="404C6BC1">
      <w:pPr>
        <w:pStyle w:val="5"/>
        <w:snapToGrid w:val="0"/>
        <w:spacing w:before="0" w:after="0" w:line="360" w:lineRule="auto"/>
        <w:rPr>
          <w:rFonts w:ascii="宋体" w:hAnsi="宋体"/>
          <w:b w:val="0"/>
          <w:snapToGrid w:val="0"/>
          <w:color w:val="auto"/>
          <w:sz w:val="24"/>
          <w:szCs w:val="24"/>
          <w:highlight w:val="none"/>
        </w:rPr>
      </w:pPr>
      <w:bookmarkStart w:id="534" w:name="_Toc287607818"/>
      <w:bookmarkStart w:id="535" w:name="_Toc57905903"/>
      <w:bookmarkStart w:id="536" w:name="_Toc224103390"/>
      <w:bookmarkStart w:id="537" w:name="_Toc31837"/>
      <w:bookmarkStart w:id="538" w:name="_Toc430530506"/>
      <w:bookmarkStart w:id="539" w:name="_Toc200513204"/>
      <w:bookmarkStart w:id="540" w:name="_Toc509218782"/>
      <w:bookmarkStart w:id="541" w:name="_Toc287620757"/>
      <w:bookmarkStart w:id="542" w:name="_Toc277082624"/>
      <w:r>
        <w:rPr>
          <w:rFonts w:ascii="宋体" w:hAnsi="宋体"/>
          <w:b w:val="0"/>
          <w:snapToGrid w:val="0"/>
          <w:color w:val="auto"/>
          <w:sz w:val="24"/>
          <w:szCs w:val="24"/>
          <w:highlight w:val="none"/>
        </w:rPr>
        <w:t>3.2  详细评审</w:t>
      </w:r>
      <w:bookmarkEnd w:id="534"/>
      <w:bookmarkEnd w:id="535"/>
      <w:bookmarkEnd w:id="536"/>
      <w:bookmarkEnd w:id="537"/>
      <w:bookmarkEnd w:id="538"/>
      <w:bookmarkEnd w:id="539"/>
      <w:bookmarkEnd w:id="540"/>
      <w:bookmarkEnd w:id="541"/>
      <w:bookmarkEnd w:id="542"/>
    </w:p>
    <w:p w14:paraId="1A702AA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3.2.1  </w:t>
      </w:r>
      <w:r>
        <w:rPr>
          <w:rFonts w:hint="eastAsia" w:ascii="宋体" w:hAnsi="宋体"/>
          <w:color w:val="auto"/>
          <w:kern w:val="0"/>
          <w:szCs w:val="21"/>
          <w:highlight w:val="none"/>
          <w:lang w:eastAsia="zh-CN"/>
        </w:rPr>
        <w:t>评选委员会</w:t>
      </w:r>
      <w:r>
        <w:rPr>
          <w:rFonts w:ascii="宋体" w:hAnsi="宋体"/>
          <w:color w:val="auto"/>
          <w:kern w:val="0"/>
          <w:szCs w:val="21"/>
          <w:highlight w:val="none"/>
        </w:rPr>
        <w:t>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4D55C000">
      <w:pPr>
        <w:autoSpaceDE w:val="0"/>
        <w:autoSpaceDN w:val="0"/>
        <w:adjustRightInd w:val="0"/>
        <w:snapToGrid w:val="0"/>
        <w:spacing w:line="360" w:lineRule="auto"/>
        <w:ind w:firstLine="420" w:firstLineChars="200"/>
        <w:rPr>
          <w:rFonts w:hint="default" w:ascii="宋体" w:hAnsi="宋体"/>
          <w:color w:val="auto"/>
          <w:kern w:val="0"/>
          <w:szCs w:val="21"/>
          <w:highlight w:val="none"/>
          <w:lang w:val="en-US"/>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lang w:val="en-US" w:eastAsia="zh-CN"/>
        </w:rPr>
        <w:t>1</w:t>
      </w:r>
      <w:r>
        <w:rPr>
          <w:rFonts w:ascii="宋体" w:hAnsi="宋体"/>
          <w:color w:val="auto"/>
          <w:kern w:val="0"/>
          <w:szCs w:val="21"/>
          <w:highlight w:val="none"/>
        </w:rPr>
        <w:t>）目规定的评审因素和分值对</w:t>
      </w:r>
      <w:r>
        <w:rPr>
          <w:rFonts w:hint="eastAsia" w:ascii="宋体" w:hAnsi="宋体"/>
          <w:color w:val="auto"/>
          <w:kern w:val="0"/>
          <w:szCs w:val="21"/>
          <w:highlight w:val="none"/>
          <w:lang w:val="en-US" w:eastAsia="zh-CN"/>
        </w:rPr>
        <w:t>竞选总报价</w:t>
      </w:r>
      <w:r>
        <w:rPr>
          <w:rFonts w:ascii="宋体" w:hAnsi="宋体"/>
          <w:color w:val="auto"/>
          <w:kern w:val="0"/>
          <w:szCs w:val="21"/>
          <w:highlight w:val="none"/>
        </w:rPr>
        <w:t>计算出得分</w:t>
      </w:r>
      <w:r>
        <w:rPr>
          <w:rFonts w:hint="eastAsia" w:ascii="宋体" w:hAnsi="宋体"/>
          <w:color w:val="auto"/>
          <w:kern w:val="0"/>
          <w:szCs w:val="21"/>
          <w:highlight w:val="none"/>
          <w:lang w:val="en-US" w:eastAsia="zh-CN"/>
        </w:rPr>
        <w:t>A。</w:t>
      </w:r>
    </w:p>
    <w:p w14:paraId="592C8325">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（2）按本章第3.2.1（2）目规定的评审因素和分值对技术方案计算出得分B(所有评委评分取算术平均值为该</w:t>
      </w:r>
      <w:r>
        <w:rPr>
          <w:rFonts w:hint="eastAsia" w:ascii="宋体" w:hAnsi="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技术方案得分）。</w:t>
      </w:r>
    </w:p>
    <w:p w14:paraId="02544FD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eastAsia="宋体" w:cs="Times New Roman"/>
          <w:color w:val="auto"/>
          <w:kern w:val="0"/>
          <w:szCs w:val="21"/>
          <w:highlight w:val="none"/>
        </w:rPr>
        <w:t>3.2.2  各类评分分值的最终计算结果保留小数点后两位，小数点后第三位“四舍五</w:t>
      </w:r>
      <w:r>
        <w:rPr>
          <w:rFonts w:ascii="宋体" w:hAnsi="宋体"/>
          <w:color w:val="auto"/>
          <w:kern w:val="0"/>
          <w:szCs w:val="21"/>
          <w:highlight w:val="none"/>
        </w:rPr>
        <w:t>入”。</w:t>
      </w:r>
    </w:p>
    <w:p w14:paraId="03C3F64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lang w:eastAsia="zh-CN"/>
        </w:rPr>
        <w:t>供应商</w:t>
      </w:r>
      <w:r>
        <w:rPr>
          <w:rFonts w:ascii="宋体" w:hAnsi="宋体"/>
          <w:color w:val="auto"/>
          <w:kern w:val="0"/>
          <w:szCs w:val="21"/>
          <w:highlight w:val="none"/>
        </w:rPr>
        <w:t>得分=A+B</w:t>
      </w:r>
      <w:r>
        <w:rPr>
          <w:rFonts w:hint="eastAsia" w:ascii="宋体" w:hAnsi="宋体"/>
          <w:color w:val="auto"/>
          <w:kern w:val="0"/>
          <w:szCs w:val="21"/>
          <w:highlight w:val="none"/>
        </w:rPr>
        <w:t>。</w:t>
      </w:r>
    </w:p>
    <w:p w14:paraId="22F76B5D">
      <w:pPr>
        <w:pStyle w:val="5"/>
        <w:snapToGrid w:val="0"/>
        <w:spacing w:before="0" w:after="0" w:line="360" w:lineRule="auto"/>
        <w:rPr>
          <w:rFonts w:ascii="宋体" w:hAnsi="宋体"/>
          <w:b w:val="0"/>
          <w:snapToGrid w:val="0"/>
          <w:color w:val="auto"/>
          <w:sz w:val="24"/>
          <w:szCs w:val="24"/>
          <w:highlight w:val="none"/>
        </w:rPr>
      </w:pPr>
      <w:bookmarkStart w:id="543" w:name="_Toc57905904"/>
      <w:bookmarkStart w:id="544" w:name="_Toc29615"/>
      <w:bookmarkStart w:id="545" w:name="_Toc430530507"/>
      <w:bookmarkStart w:id="546" w:name="_Toc277082625"/>
      <w:bookmarkStart w:id="547" w:name="_Toc287620758"/>
      <w:bookmarkStart w:id="548" w:name="_Toc509218783"/>
      <w:bookmarkStart w:id="549" w:name="_Toc200513205"/>
      <w:bookmarkStart w:id="550" w:name="_Toc224103391"/>
      <w:bookmarkStart w:id="551" w:name="_Toc287607819"/>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响应文件</w:t>
      </w:r>
      <w:r>
        <w:rPr>
          <w:rFonts w:ascii="宋体" w:hAnsi="宋体"/>
          <w:b w:val="0"/>
          <w:snapToGrid w:val="0"/>
          <w:color w:val="auto"/>
          <w:sz w:val="24"/>
          <w:szCs w:val="24"/>
          <w:highlight w:val="none"/>
        </w:rPr>
        <w:t>的澄清和补正</w:t>
      </w:r>
      <w:bookmarkEnd w:id="543"/>
      <w:bookmarkEnd w:id="544"/>
      <w:bookmarkEnd w:id="545"/>
      <w:bookmarkEnd w:id="546"/>
      <w:bookmarkEnd w:id="547"/>
      <w:bookmarkEnd w:id="548"/>
      <w:bookmarkEnd w:id="549"/>
      <w:bookmarkEnd w:id="550"/>
      <w:bookmarkEnd w:id="551"/>
    </w:p>
    <w:p w14:paraId="51A5D88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w:t>
      </w:r>
      <w:r>
        <w:rPr>
          <w:rFonts w:hint="eastAsia" w:ascii="宋体" w:hAnsi="宋体"/>
          <w:color w:val="auto"/>
          <w:kern w:val="0"/>
          <w:szCs w:val="21"/>
          <w:highlight w:val="none"/>
          <w:lang w:eastAsia="zh-CN"/>
        </w:rPr>
        <w:t>评选委员会</w:t>
      </w:r>
      <w:r>
        <w:rPr>
          <w:rFonts w:ascii="宋体" w:hAnsi="宋体"/>
          <w:color w:val="auto"/>
          <w:kern w:val="0"/>
          <w:szCs w:val="21"/>
          <w:highlight w:val="none"/>
        </w:rPr>
        <w:t>可以书面形式要求</w:t>
      </w:r>
      <w:r>
        <w:rPr>
          <w:rFonts w:hint="eastAsia" w:ascii="宋体" w:hAnsi="宋体"/>
          <w:color w:val="auto"/>
          <w:kern w:val="0"/>
          <w:szCs w:val="21"/>
          <w:highlight w:val="none"/>
          <w:lang w:eastAsia="zh-CN"/>
        </w:rPr>
        <w:t>供应商</w:t>
      </w:r>
      <w:r>
        <w:rPr>
          <w:rFonts w:ascii="宋体" w:hAnsi="宋体"/>
          <w:color w:val="auto"/>
          <w:kern w:val="0"/>
          <w:szCs w:val="21"/>
          <w:highlight w:val="none"/>
        </w:rPr>
        <w:t>对所提交</w:t>
      </w:r>
      <w:r>
        <w:rPr>
          <w:rFonts w:hint="eastAsia" w:ascii="宋体" w:hAnsi="宋体"/>
          <w:color w:val="auto"/>
          <w:kern w:val="0"/>
          <w:szCs w:val="21"/>
          <w:highlight w:val="none"/>
          <w:lang w:eastAsia="zh-CN"/>
        </w:rPr>
        <w:t>响应文件</w:t>
      </w:r>
      <w:r>
        <w:rPr>
          <w:rFonts w:ascii="宋体" w:hAnsi="宋体"/>
          <w:color w:val="auto"/>
          <w:kern w:val="0"/>
          <w:szCs w:val="21"/>
          <w:highlight w:val="none"/>
        </w:rPr>
        <w:t>中不明确的内容进行书面澄清或说明，或者对细微偏差进行补正。</w:t>
      </w:r>
      <w:r>
        <w:rPr>
          <w:rFonts w:hint="eastAsia" w:ascii="宋体" w:hAnsi="宋体"/>
          <w:color w:val="auto"/>
          <w:kern w:val="0"/>
          <w:szCs w:val="21"/>
          <w:highlight w:val="none"/>
          <w:lang w:eastAsia="zh-CN"/>
        </w:rPr>
        <w:t>评选委员会</w:t>
      </w:r>
      <w:r>
        <w:rPr>
          <w:rFonts w:ascii="宋体" w:hAnsi="宋体"/>
          <w:color w:val="auto"/>
          <w:kern w:val="0"/>
          <w:szCs w:val="21"/>
          <w:highlight w:val="none"/>
        </w:rPr>
        <w:t>不接受</w:t>
      </w:r>
      <w:r>
        <w:rPr>
          <w:rFonts w:hint="eastAsia" w:ascii="宋体" w:hAnsi="宋体"/>
          <w:color w:val="auto"/>
          <w:kern w:val="0"/>
          <w:szCs w:val="21"/>
          <w:highlight w:val="none"/>
          <w:lang w:eastAsia="zh-CN"/>
        </w:rPr>
        <w:t>供应商</w:t>
      </w:r>
      <w:r>
        <w:rPr>
          <w:rFonts w:ascii="宋体" w:hAnsi="宋体"/>
          <w:color w:val="auto"/>
          <w:kern w:val="0"/>
          <w:szCs w:val="21"/>
          <w:highlight w:val="none"/>
        </w:rPr>
        <w:t>主动提出的澄清、说明或补正。</w:t>
      </w:r>
    </w:p>
    <w:p w14:paraId="7262F49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lang w:eastAsia="zh-CN"/>
        </w:rPr>
        <w:t>响应文件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lang w:eastAsia="zh-CN"/>
        </w:rPr>
        <w:t>供应商</w:t>
      </w:r>
      <w:r>
        <w:rPr>
          <w:rFonts w:ascii="宋体" w:hAnsi="宋体"/>
          <w:color w:val="auto"/>
          <w:kern w:val="0"/>
          <w:szCs w:val="21"/>
          <w:highlight w:val="none"/>
        </w:rPr>
        <w:t>的书面澄清、说明和补正属于</w:t>
      </w:r>
      <w:r>
        <w:rPr>
          <w:rFonts w:hint="eastAsia" w:ascii="宋体" w:hAnsi="宋体"/>
          <w:color w:val="auto"/>
          <w:kern w:val="0"/>
          <w:szCs w:val="21"/>
          <w:highlight w:val="none"/>
          <w:lang w:eastAsia="zh-CN"/>
        </w:rPr>
        <w:t>响应文件</w:t>
      </w:r>
      <w:r>
        <w:rPr>
          <w:rFonts w:ascii="宋体" w:hAnsi="宋体"/>
          <w:color w:val="auto"/>
          <w:kern w:val="0"/>
          <w:szCs w:val="21"/>
          <w:highlight w:val="none"/>
        </w:rPr>
        <w:t>的组成部分。</w:t>
      </w:r>
    </w:p>
    <w:p w14:paraId="2D325E0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3.3.3  </w:t>
      </w:r>
      <w:r>
        <w:rPr>
          <w:rFonts w:hint="eastAsia" w:ascii="宋体" w:hAnsi="宋体"/>
          <w:color w:val="auto"/>
          <w:kern w:val="0"/>
          <w:szCs w:val="21"/>
          <w:highlight w:val="none"/>
          <w:lang w:eastAsia="zh-CN"/>
        </w:rPr>
        <w:t>评选委员会</w:t>
      </w:r>
      <w:r>
        <w:rPr>
          <w:rFonts w:ascii="宋体" w:hAnsi="宋体"/>
          <w:color w:val="auto"/>
          <w:kern w:val="0"/>
          <w:szCs w:val="21"/>
          <w:highlight w:val="none"/>
        </w:rPr>
        <w:t>对</w:t>
      </w:r>
      <w:r>
        <w:rPr>
          <w:rFonts w:hint="eastAsia" w:ascii="宋体" w:hAnsi="宋体"/>
          <w:color w:val="auto"/>
          <w:kern w:val="0"/>
          <w:szCs w:val="21"/>
          <w:highlight w:val="none"/>
          <w:lang w:eastAsia="zh-CN"/>
        </w:rPr>
        <w:t>供应商</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lang w:eastAsia="zh-CN"/>
        </w:rPr>
        <w:t>供应商</w:t>
      </w:r>
      <w:r>
        <w:rPr>
          <w:rFonts w:ascii="宋体" w:hAnsi="宋体"/>
          <w:color w:val="auto"/>
          <w:kern w:val="0"/>
          <w:szCs w:val="21"/>
          <w:highlight w:val="none"/>
        </w:rPr>
        <w:t>进一步澄清、说明或补正，直至满足</w:t>
      </w:r>
      <w:r>
        <w:rPr>
          <w:rFonts w:hint="eastAsia" w:ascii="宋体" w:hAnsi="宋体"/>
          <w:color w:val="auto"/>
          <w:kern w:val="0"/>
          <w:szCs w:val="21"/>
          <w:highlight w:val="none"/>
          <w:lang w:eastAsia="zh-CN"/>
        </w:rPr>
        <w:t>评选委员会</w:t>
      </w:r>
      <w:r>
        <w:rPr>
          <w:rFonts w:ascii="宋体" w:hAnsi="宋体"/>
          <w:color w:val="auto"/>
          <w:kern w:val="0"/>
          <w:szCs w:val="21"/>
          <w:highlight w:val="none"/>
        </w:rPr>
        <w:t>的要求。</w:t>
      </w:r>
    </w:p>
    <w:p w14:paraId="39C2C078">
      <w:pPr>
        <w:pStyle w:val="5"/>
        <w:snapToGrid w:val="0"/>
        <w:spacing w:before="0" w:after="0" w:line="360" w:lineRule="auto"/>
        <w:rPr>
          <w:rFonts w:ascii="宋体" w:hAnsi="宋体"/>
          <w:b w:val="0"/>
          <w:snapToGrid w:val="0"/>
          <w:color w:val="auto"/>
          <w:sz w:val="24"/>
          <w:szCs w:val="24"/>
          <w:highlight w:val="none"/>
        </w:rPr>
      </w:pPr>
      <w:bookmarkStart w:id="552" w:name="_Toc57905905"/>
      <w:bookmarkStart w:id="553" w:name="_Toc287607820"/>
      <w:bookmarkStart w:id="554" w:name="_Toc287620759"/>
      <w:bookmarkStart w:id="555" w:name="_Toc200513206"/>
      <w:bookmarkStart w:id="556" w:name="_Toc224103392"/>
      <w:bookmarkStart w:id="557" w:name="_Toc509218784"/>
      <w:bookmarkStart w:id="558" w:name="_Toc430530508"/>
      <w:bookmarkStart w:id="559" w:name="_Toc17868"/>
      <w:bookmarkStart w:id="560" w:name="_Toc277082626"/>
      <w:r>
        <w:rPr>
          <w:rFonts w:ascii="宋体" w:hAnsi="宋体"/>
          <w:b w:val="0"/>
          <w:snapToGrid w:val="0"/>
          <w:color w:val="auto"/>
          <w:sz w:val="24"/>
          <w:szCs w:val="24"/>
          <w:highlight w:val="none"/>
        </w:rPr>
        <w:t>3.4  评标结果</w:t>
      </w:r>
      <w:bookmarkEnd w:id="552"/>
      <w:bookmarkEnd w:id="553"/>
      <w:bookmarkEnd w:id="554"/>
      <w:bookmarkEnd w:id="555"/>
      <w:bookmarkEnd w:id="556"/>
      <w:bookmarkEnd w:id="557"/>
      <w:bookmarkEnd w:id="558"/>
      <w:bookmarkEnd w:id="559"/>
      <w:bookmarkEnd w:id="560"/>
    </w:p>
    <w:p w14:paraId="47FA2D8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供应商</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中选人</w:t>
      </w:r>
      <w:r>
        <w:rPr>
          <w:rFonts w:ascii="宋体" w:hAnsi="宋体"/>
          <w:color w:val="auto"/>
          <w:kern w:val="0"/>
          <w:szCs w:val="21"/>
          <w:highlight w:val="none"/>
        </w:rPr>
        <w:t>外，</w:t>
      </w:r>
      <w:r>
        <w:rPr>
          <w:rFonts w:hint="eastAsia" w:ascii="宋体" w:hAnsi="宋体"/>
          <w:color w:val="auto"/>
          <w:kern w:val="0"/>
          <w:szCs w:val="21"/>
          <w:highlight w:val="none"/>
          <w:lang w:eastAsia="zh-CN"/>
        </w:rPr>
        <w:t>评选委员会</w:t>
      </w:r>
      <w:r>
        <w:rPr>
          <w:rFonts w:ascii="宋体" w:hAnsi="宋体"/>
          <w:color w:val="auto"/>
          <w:kern w:val="0"/>
          <w:szCs w:val="21"/>
          <w:highlight w:val="none"/>
        </w:rPr>
        <w:t>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7B3D58B4">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 xml:space="preserve">.4.2 </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lang w:eastAsia="zh-CN"/>
        </w:rPr>
        <w:t>评选委员会</w:t>
      </w:r>
      <w:r>
        <w:rPr>
          <w:rFonts w:ascii="宋体" w:hAnsi="宋体"/>
          <w:color w:val="auto"/>
          <w:kern w:val="0"/>
          <w:szCs w:val="21"/>
          <w:highlight w:val="none"/>
        </w:rPr>
        <w:t>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p w14:paraId="65E0FD59">
      <w:pPr>
        <w:spacing w:line="360" w:lineRule="auto"/>
        <w:ind w:firstLine="420" w:firstLineChars="200"/>
        <w:jc w:val="left"/>
        <w:rPr>
          <w:rFonts w:hint="eastAsia" w:ascii="宋体" w:hAnsi="宋体" w:eastAsia="宋体" w:cs="宋体"/>
          <w:color w:val="auto"/>
          <w:szCs w:val="21"/>
          <w:highlight w:val="none"/>
        </w:rPr>
      </w:pPr>
    </w:p>
    <w:p w14:paraId="2683FA6D">
      <w:pPr>
        <w:spacing w:line="200" w:lineRule="exact"/>
        <w:rPr>
          <w:rFonts w:hint="eastAsia" w:ascii="宋体" w:hAnsi="宋体" w:eastAsia="宋体" w:cs="宋体"/>
          <w:color w:val="auto"/>
          <w:kern w:val="0"/>
          <w:sz w:val="52"/>
          <w:szCs w:val="52"/>
          <w:highlight w:val="none"/>
        </w:rPr>
      </w:pPr>
      <w:r>
        <w:rPr>
          <w:rFonts w:hint="eastAsia" w:ascii="宋体" w:hAnsi="宋体" w:eastAsia="宋体" w:cs="宋体"/>
          <w:snapToGrid w:val="0"/>
          <w:color w:val="auto"/>
          <w:kern w:val="0"/>
          <w:highlight w:val="none"/>
        </w:rPr>
        <w:br w:type="page"/>
      </w:r>
      <w:bookmarkStart w:id="561" w:name="招标文件03章02评标办法综合评估法"/>
      <w:bookmarkEnd w:id="561"/>
      <w:bookmarkStart w:id="562" w:name="招标文件03章02评标办法综合评估法00"/>
      <w:bookmarkEnd w:id="562"/>
    </w:p>
    <w:p w14:paraId="64A15E48">
      <w:pPr>
        <w:pStyle w:val="3"/>
        <w:bidi w:val="0"/>
        <w:jc w:val="center"/>
        <w:rPr>
          <w:rFonts w:hint="eastAsia"/>
          <w:color w:val="auto"/>
          <w:sz w:val="32"/>
          <w:szCs w:val="32"/>
          <w:highlight w:val="none"/>
        </w:rPr>
      </w:pPr>
      <w:bookmarkStart w:id="563" w:name="_Toc8595"/>
      <w:bookmarkStart w:id="564" w:name="_Toc31001"/>
      <w:bookmarkStart w:id="565" w:name="_Toc20043"/>
      <w:r>
        <w:rPr>
          <w:rFonts w:hint="eastAsia"/>
          <w:color w:val="auto"/>
          <w:sz w:val="32"/>
          <w:szCs w:val="32"/>
          <w:highlight w:val="none"/>
        </w:rPr>
        <w:t>第</w:t>
      </w:r>
      <w:r>
        <w:rPr>
          <w:rFonts w:hint="eastAsia"/>
          <w:color w:val="auto"/>
          <w:sz w:val="32"/>
          <w:szCs w:val="32"/>
          <w:highlight w:val="none"/>
          <w:lang w:val="en-US" w:eastAsia="zh-CN"/>
        </w:rPr>
        <w:t>四章</w:t>
      </w:r>
      <w:r>
        <w:rPr>
          <w:rFonts w:hint="eastAsia"/>
          <w:color w:val="auto"/>
          <w:sz w:val="32"/>
          <w:szCs w:val="32"/>
          <w:highlight w:val="none"/>
        </w:rPr>
        <w:t xml:space="preserve">  合同条款及格式</w:t>
      </w:r>
      <w:bookmarkEnd w:id="563"/>
      <w:bookmarkEnd w:id="564"/>
      <w:bookmarkEnd w:id="565"/>
    </w:p>
    <w:p w14:paraId="18AD6F09">
      <w:pPr>
        <w:spacing w:line="48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后</w:t>
      </w:r>
      <w:r>
        <w:rPr>
          <w:rFonts w:hint="eastAsia" w:ascii="宋体" w:hAnsi="宋体" w:eastAsia="宋体" w:cs="宋体"/>
          <w:b w:val="0"/>
          <w:bCs/>
          <w:color w:val="auto"/>
          <w:sz w:val="21"/>
          <w:szCs w:val="21"/>
          <w:highlight w:val="none"/>
          <w:lang w:val="en-US" w:eastAsia="zh-CN"/>
        </w:rPr>
        <w:t>由比选人和中选人</w:t>
      </w:r>
      <w:r>
        <w:rPr>
          <w:rFonts w:hint="eastAsia" w:ascii="宋体" w:hAnsi="宋体" w:eastAsia="宋体" w:cs="宋体"/>
          <w:b w:val="0"/>
          <w:bCs/>
          <w:color w:val="auto"/>
          <w:sz w:val="21"/>
          <w:szCs w:val="21"/>
          <w:highlight w:val="none"/>
        </w:rPr>
        <w:t>根据实际情况</w:t>
      </w:r>
      <w:r>
        <w:rPr>
          <w:rFonts w:hint="eastAsia" w:ascii="宋体" w:hAnsi="宋体" w:eastAsia="宋体" w:cs="宋体"/>
          <w:b w:val="0"/>
          <w:bCs/>
          <w:color w:val="auto"/>
          <w:sz w:val="21"/>
          <w:szCs w:val="21"/>
          <w:highlight w:val="none"/>
          <w:lang w:val="en-US" w:eastAsia="zh-CN"/>
        </w:rPr>
        <w:t>协商签订</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合同格式的最终版以签订合同时</w:t>
      </w:r>
      <w:r>
        <w:rPr>
          <w:rFonts w:hint="eastAsia" w:ascii="宋体" w:hAnsi="宋体" w:cs="宋体"/>
          <w:b w:val="0"/>
          <w:bCs/>
          <w:color w:val="auto"/>
          <w:sz w:val="21"/>
          <w:szCs w:val="21"/>
          <w:highlight w:val="none"/>
          <w:lang w:eastAsia="zh-CN"/>
        </w:rPr>
        <w:t>比选人</w:t>
      </w:r>
      <w:r>
        <w:rPr>
          <w:rFonts w:hint="eastAsia" w:ascii="宋体" w:hAnsi="宋体" w:eastAsia="宋体" w:cs="宋体"/>
          <w:b w:val="0"/>
          <w:bCs/>
          <w:color w:val="auto"/>
          <w:sz w:val="21"/>
          <w:szCs w:val="21"/>
          <w:highlight w:val="none"/>
        </w:rPr>
        <w:t>提供的版本为准</w:t>
      </w:r>
      <w:r>
        <w:rPr>
          <w:rFonts w:hint="eastAsia" w:ascii="宋体" w:hAnsi="宋体" w:eastAsia="宋体" w:cs="宋体"/>
          <w:b w:val="0"/>
          <w:bCs/>
          <w:color w:val="auto"/>
          <w:sz w:val="21"/>
          <w:szCs w:val="21"/>
          <w:highlight w:val="none"/>
          <w:lang w:eastAsia="zh-CN"/>
        </w:rPr>
        <w:t>。</w:t>
      </w:r>
    </w:p>
    <w:p w14:paraId="680EA047">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br w:type="page"/>
      </w:r>
    </w:p>
    <w:p w14:paraId="641FA350">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eastAsia" w:ascii="方正小标宋_GBK" w:hAnsi="方正小标宋_GBK" w:eastAsia="方正小标宋_GBK" w:cs="方正小标宋_GBK"/>
          <w:b/>
          <w:color w:val="auto"/>
          <w:sz w:val="40"/>
          <w:szCs w:val="40"/>
          <w:highlight w:val="none"/>
          <w:lang w:eastAsia="zh-CN"/>
        </w:rPr>
      </w:pPr>
      <w:bookmarkStart w:id="566" w:name="_Toc534185822"/>
      <w:bookmarkStart w:id="567" w:name="_Toc430530513"/>
      <w:bookmarkStart w:id="568" w:name="_Toc509218843"/>
      <w:bookmarkStart w:id="569" w:name="_Toc16194"/>
      <w:bookmarkStart w:id="570" w:name="_Toc287607855"/>
      <w:bookmarkStart w:id="571" w:name="_Toc287620797"/>
      <w:bookmarkStart w:id="572" w:name="_Toc25828"/>
      <w:r>
        <w:rPr>
          <w:rFonts w:hint="eastAsia" w:ascii="方正小标宋_GBK" w:hAnsi="方正小标宋_GBK" w:eastAsia="方正小标宋_GBK" w:cs="方正小标宋_GBK"/>
          <w:b/>
          <w:bCs w:val="0"/>
          <w:color w:val="auto"/>
          <w:sz w:val="40"/>
          <w:szCs w:val="40"/>
          <w:highlight w:val="none"/>
          <w:lang w:val="en-US" w:eastAsia="zh-CN"/>
        </w:rPr>
        <w:t>XXXXXXXXXX</w:t>
      </w:r>
      <w:r>
        <w:rPr>
          <w:rFonts w:hint="eastAsia" w:ascii="方正小标宋_GBK" w:hAnsi="方正小标宋_GBK" w:eastAsia="方正小标宋_GBK" w:cs="方正小标宋_GBK"/>
          <w:b/>
          <w:bCs w:val="0"/>
          <w:color w:val="auto"/>
          <w:sz w:val="40"/>
          <w:szCs w:val="40"/>
          <w:highlight w:val="none"/>
          <w:lang w:eastAsia="zh-CN"/>
        </w:rPr>
        <w:t>工程项目</w:t>
      </w:r>
    </w:p>
    <w:p w14:paraId="3E9CE094">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eastAsia" w:ascii="方正小标宋_GBK" w:hAnsi="方正小标宋_GBK" w:eastAsia="方正小标宋_GBK" w:cs="方正小标宋_GBK"/>
          <w:b/>
          <w:color w:val="auto"/>
          <w:sz w:val="28"/>
          <w:szCs w:val="28"/>
          <w:highlight w:val="none"/>
        </w:rPr>
      </w:pPr>
      <w:r>
        <w:rPr>
          <w:rFonts w:hint="eastAsia" w:ascii="方正小标宋_GBK" w:hAnsi="方正小标宋_GBK" w:eastAsia="方正小标宋_GBK" w:cs="方正小标宋_GBK"/>
          <w:b/>
          <w:color w:val="auto"/>
          <w:sz w:val="40"/>
          <w:szCs w:val="40"/>
          <w:highlight w:val="none"/>
          <w:lang w:val="en-US" w:eastAsia="zh-CN"/>
        </w:rPr>
        <w:t>施工</w:t>
      </w:r>
      <w:r>
        <w:rPr>
          <w:rFonts w:hint="eastAsia" w:ascii="方正小标宋_GBK" w:hAnsi="方正小标宋_GBK" w:eastAsia="方正小标宋_GBK" w:cs="方正小标宋_GBK"/>
          <w:b/>
          <w:color w:val="auto"/>
          <w:sz w:val="40"/>
          <w:szCs w:val="40"/>
          <w:highlight w:val="none"/>
        </w:rPr>
        <w:t>合同</w:t>
      </w:r>
    </w:p>
    <w:p w14:paraId="283E0992">
      <w:pPr>
        <w:keepNext w:val="0"/>
        <w:keepLines w:val="0"/>
        <w:pageBreakBefore w:val="0"/>
        <w:widowControl w:val="0"/>
        <w:kinsoku/>
        <w:wordWrap/>
        <w:overflowPunct/>
        <w:topLinePunct w:val="0"/>
        <w:bidi w:val="0"/>
        <w:spacing w:line="360" w:lineRule="auto"/>
        <w:ind w:right="0"/>
        <w:contextualSpacing/>
        <w:textAlignment w:val="auto"/>
        <w:rPr>
          <w:rFonts w:hint="eastAsia" w:ascii="宋体" w:hAnsi="宋体" w:eastAsia="宋体" w:cs="宋体"/>
          <w:b/>
          <w:color w:val="auto"/>
          <w:sz w:val="28"/>
          <w:szCs w:val="28"/>
          <w:highlight w:val="none"/>
          <w:lang w:val="en-US" w:eastAsia="zh-CN"/>
        </w:rPr>
      </w:pPr>
    </w:p>
    <w:p w14:paraId="34C2680C">
      <w:pPr>
        <w:keepNext w:val="0"/>
        <w:keepLines w:val="0"/>
        <w:pageBreakBefore w:val="0"/>
        <w:widowControl w:val="0"/>
        <w:kinsoku/>
        <w:wordWrap/>
        <w:overflowPunct/>
        <w:topLinePunct w:val="0"/>
        <w:bidi w:val="0"/>
        <w:spacing w:line="360" w:lineRule="auto"/>
        <w:ind w:right="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甲方</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rPr>
        <w:t>重庆市沙坪坝区人民政府虎溪街道办事处</w:t>
      </w:r>
    </w:p>
    <w:p w14:paraId="74138B75">
      <w:pPr>
        <w:widowControl/>
        <w:shd w:val="clear" w:color="auto" w:fill="FFFFFF"/>
        <w:spacing w:line="360" w:lineRule="auto"/>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b/>
          <w:color w:val="auto"/>
          <w:sz w:val="28"/>
          <w:szCs w:val="28"/>
          <w:highlight w:val="none"/>
          <w:lang w:val="en-US" w:eastAsia="zh-CN"/>
        </w:rPr>
        <w:t>乙方</w:t>
      </w:r>
      <w:r>
        <w:rPr>
          <w:rFonts w:hint="eastAsia" w:ascii="仿宋" w:hAnsi="仿宋" w:eastAsia="仿宋" w:cs="仿宋"/>
          <w:b/>
          <w:color w:val="auto"/>
          <w:sz w:val="28"/>
          <w:szCs w:val="28"/>
          <w:highlight w:val="none"/>
        </w:rPr>
        <w:t>：</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b/>
          <w:bCs/>
          <w:color w:val="auto"/>
          <w:kern w:val="0"/>
          <w:sz w:val="28"/>
          <w:szCs w:val="28"/>
          <w:highlight w:val="none"/>
          <w:u w:val="single"/>
          <w:lang w:val="en-US" w:eastAsia="zh-CN"/>
        </w:rPr>
        <w:t xml:space="preserve">                                </w:t>
      </w:r>
    </w:p>
    <w:p w14:paraId="33D22BEA">
      <w:pPr>
        <w:keepNext w:val="0"/>
        <w:keepLines w:val="0"/>
        <w:pageBreakBefore w:val="0"/>
        <w:widowControl w:val="0"/>
        <w:kinsoku/>
        <w:wordWrap/>
        <w:overflowPunct/>
        <w:topLinePunct w:val="0"/>
        <w:bidi w:val="0"/>
        <w:spacing w:line="400" w:lineRule="exact"/>
        <w:ind w:right="0"/>
        <w:contextualSpacing/>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                             </w:t>
      </w:r>
    </w:p>
    <w:p w14:paraId="2D26B087">
      <w:pPr>
        <w:keepNext w:val="0"/>
        <w:keepLines w:val="0"/>
        <w:pageBreakBefore w:val="0"/>
        <w:widowControl w:val="0"/>
        <w:kinsoku/>
        <w:wordWrap/>
        <w:overflowPunct/>
        <w:topLinePunct w:val="0"/>
        <w:bidi w:val="0"/>
        <w:spacing w:line="360" w:lineRule="auto"/>
        <w:ind w:right="0" w:firstLine="562" w:firstLineChars="2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一、项目内容</w:t>
      </w:r>
    </w:p>
    <w:p w14:paraId="2EC07311">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1、项目名称：</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w:t>
      </w:r>
    </w:p>
    <w:p w14:paraId="047B4AAB">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2、工程概况：</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w:t>
      </w:r>
    </w:p>
    <w:p w14:paraId="64AEF6D2">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3、承包范围：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w:t>
      </w:r>
    </w:p>
    <w:p w14:paraId="624DFE1F">
      <w:pPr>
        <w:keepNext w:val="0"/>
        <w:keepLines w:val="0"/>
        <w:pageBreakBefore w:val="0"/>
        <w:widowControl w:val="0"/>
        <w:kinsoku/>
        <w:wordWrap/>
        <w:overflowPunct/>
        <w:topLinePunct w:val="0"/>
        <w:bidi w:val="0"/>
        <w:spacing w:line="360" w:lineRule="auto"/>
        <w:ind w:right="0" w:firstLine="562" w:firstLineChars="2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二、签约合同价和合同价格形式</w:t>
      </w:r>
    </w:p>
    <w:p w14:paraId="5FD380A8">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1、签约合同价为：暂定合同价款（含税）：</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元（人民币大写：</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 xml:space="preserve"> ），其中安全文明施工费：</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元（人民币大写：</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 xml:space="preserve"> ）。 </w:t>
      </w:r>
    </w:p>
    <w:p w14:paraId="4801474F">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2、合同价格形式：综合单价合同。</w:t>
      </w:r>
    </w:p>
    <w:p w14:paraId="334AB7CC">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3、本项目现场项目负责人：</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，身份证号码：</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 xml:space="preserve"> ，联系方式：</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 xml:space="preserve"> 。</w:t>
      </w:r>
    </w:p>
    <w:p w14:paraId="2925A5D1">
      <w:pPr>
        <w:keepNext w:val="0"/>
        <w:keepLines w:val="0"/>
        <w:pageBreakBefore w:val="0"/>
        <w:widowControl w:val="0"/>
        <w:kinsoku/>
        <w:wordWrap/>
        <w:overflowPunct/>
        <w:topLinePunct w:val="0"/>
        <w:bidi w:val="0"/>
        <w:spacing w:line="360" w:lineRule="auto"/>
        <w:ind w:right="0" w:firstLine="562" w:firstLineChars="2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三、甲方的权利和义务</w:t>
      </w:r>
    </w:p>
    <w:p w14:paraId="5BDCAC7A">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1、为乙方提供良好施工场地、道路、水、电源，满足开工条件；</w:t>
      </w:r>
    </w:p>
    <w:p w14:paraId="4808B2A3">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2、监督管理施工过程中的工程质量、材料质量、督促工程进度；</w:t>
      </w:r>
    </w:p>
    <w:p w14:paraId="65EDE55A">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3、按时给乙方拨付款项和进行验收、结算。</w:t>
      </w:r>
    </w:p>
    <w:p w14:paraId="68CA97BE">
      <w:pPr>
        <w:keepNext w:val="0"/>
        <w:keepLines w:val="0"/>
        <w:pageBreakBefore w:val="0"/>
        <w:widowControl w:val="0"/>
        <w:kinsoku/>
        <w:wordWrap/>
        <w:overflowPunct/>
        <w:topLinePunct w:val="0"/>
        <w:bidi w:val="0"/>
        <w:spacing w:line="360" w:lineRule="auto"/>
        <w:ind w:right="0" w:firstLine="562" w:firstLineChars="2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四、乙方的权利和义务</w:t>
      </w:r>
    </w:p>
    <w:p w14:paraId="171BB43B">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1、按甲方要求及施工图要求进行施工；</w:t>
      </w:r>
    </w:p>
    <w:p w14:paraId="531E1E98">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2、如期完成施工任务，</w:t>
      </w:r>
      <w:bookmarkStart w:id="573" w:name="auto_fouce_7"/>
      <w:r>
        <w:rPr>
          <w:rFonts w:hint="eastAsia" w:ascii="仿宋" w:hAnsi="仿宋" w:eastAsia="仿宋" w:cs="仿宋"/>
          <w:bCs/>
          <w:color w:val="auto"/>
          <w:sz w:val="24"/>
          <w:szCs w:val="24"/>
          <w:highlight w:val="none"/>
          <w:lang w:val="en-US" w:eastAsia="zh-CN"/>
        </w:rPr>
        <w:t>因乙方原因造成工期延误，逾期竣工违约金的计算方法为：每延迟一天按签约合同价的5‰扣减工程费用；</w:t>
      </w:r>
      <w:bookmarkEnd w:id="573"/>
    </w:p>
    <w:p w14:paraId="478A7885">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3、接受甲方的技术指导和质量标准要求；</w:t>
      </w:r>
    </w:p>
    <w:p w14:paraId="71FFD9AA">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4、负责甲方提供料物及设备的保护；</w:t>
      </w:r>
    </w:p>
    <w:p w14:paraId="2D524583">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5、教育施工人员爱护甲方的材物，不得偷窃和损坏；</w:t>
      </w:r>
    </w:p>
    <w:p w14:paraId="784D57D3">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bookmarkStart w:id="574" w:name="auto_fouce_8"/>
      <w:r>
        <w:rPr>
          <w:rFonts w:hint="eastAsia" w:ascii="仿宋" w:hAnsi="仿宋" w:eastAsia="仿宋" w:cs="仿宋"/>
          <w:bCs/>
          <w:color w:val="auto"/>
          <w:sz w:val="24"/>
          <w:szCs w:val="24"/>
          <w:highlight w:val="none"/>
          <w:lang w:val="en-US" w:eastAsia="zh-CN"/>
        </w:rPr>
        <w:t>施工中发生的一切安全事故、意外事故及其他不良后果，均由乙方积极及时处理并承担由此产生的全部法律、经济责任及费用；若乙方未及时处理，甲方有权代为乙方处理，乙方对甲方处理结果无条件认可和履行；若因此给甲方或第三方造成损失的，乙方应全额赔偿甲方及第三方全部损失（包括但不限于直接经济损失，以及为此所支付的诉讼费、律师费、保全费、担保费、鉴定费、执行费、行政处罚费和后续所有可能因安全事故产生的赔偿款项等）。</w:t>
      </w:r>
      <w:bookmarkEnd w:id="574"/>
    </w:p>
    <w:p w14:paraId="2FFC252C">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7、乙方须做好施工全过程中相关工程资料的留存，</w:t>
      </w:r>
      <w:bookmarkStart w:id="575" w:name="auto_fouce_9"/>
      <w:r>
        <w:rPr>
          <w:rFonts w:hint="eastAsia" w:ascii="仿宋" w:hAnsi="仿宋" w:eastAsia="仿宋" w:cs="仿宋"/>
          <w:bCs/>
          <w:color w:val="auto"/>
          <w:sz w:val="24"/>
          <w:szCs w:val="24"/>
          <w:highlight w:val="none"/>
          <w:lang w:val="en-US" w:eastAsia="zh-CN"/>
        </w:rPr>
        <w:t>须有施工现场的施工前后及期间相应节点的对比影像资料（特别是隐蔽工程及暂列金额工程）用于后期结算。因缺少影像资料造成无法办理相关工程内容结算的损失由乙方自行承担；</w:t>
      </w:r>
      <w:bookmarkEnd w:id="575"/>
    </w:p>
    <w:p w14:paraId="074A27A1">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8、按甲方要求提供工程竣工资料，内容、要求及份数如下：</w:t>
      </w:r>
    </w:p>
    <w:p w14:paraId="4B41CFED">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（1）工程竣工资料包括：</w:t>
      </w:r>
    </w:p>
    <w:p w14:paraId="0101C310">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工程开、竣工报告；施工记录、工程检验与评定记录；设计变更通知；材料代用清单；重大补偿协议、合同等相关外协文件资料；材料、加工件出厂质量合格证明或试验报告；施工试验报告；施工缺陷处理明细表及附图；甲方与乙方往来的技术文件；声像资料素材；具体提供资料根据项目实际情况而定。</w:t>
      </w:r>
    </w:p>
    <w:p w14:paraId="5000779F">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bookmarkStart w:id="576" w:name="auto_fouce_11"/>
      <w:r>
        <w:rPr>
          <w:rFonts w:hint="eastAsia" w:ascii="仿宋" w:hAnsi="仿宋" w:eastAsia="仿宋" w:cs="仿宋"/>
          <w:bCs/>
          <w:color w:val="auto"/>
          <w:sz w:val="24"/>
          <w:szCs w:val="24"/>
          <w:highlight w:val="none"/>
          <w:lang w:val="en-US" w:eastAsia="zh-CN"/>
        </w:rPr>
        <w:t>（2）要求：a. 在通过甲方运行单位进行的预验收后，乙方确认所承包的全部工程均达到质量标准，移交的工程资料齐备后，竣工验收报告，提交甲方竣工验收。</w:t>
      </w:r>
      <w:bookmarkEnd w:id="576"/>
    </w:p>
    <w:p w14:paraId="0F6B49E6">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b. 竣工验收时，要首先核查乙方应移交的工程资料和施工记录（施工检查记录、隐蔽工程记录等）。工程资料不全或施工记录不能如实反映施工的实际情况的，则不能组织验收，由此影响到验收期限的延迟，乙方应承担违约责任以及向甲方赔偿由此造成的一切损失，且不免除乙方继续履行本施工合同的一切义务。</w:t>
      </w:r>
      <w:bookmarkStart w:id="577" w:name="auto_fouce_12"/>
    </w:p>
    <w:bookmarkEnd w:id="577"/>
    <w:p w14:paraId="4CE58590">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c. 本工程要求乙方进行有关声像素材的拍摄与初步整理。施工过程中，乙方必须对隐蔽工程、关键工序、重要工序及重要活动按照甲方相关拍摄要求完成本项目工程记录的过程拍摄，通过录像、图片等形式形成文件资料，并作为竣工验收资料的重要组成部分。</w:t>
      </w:r>
    </w:p>
    <w:p w14:paraId="0AB47799">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bookmarkStart w:id="578" w:name="auto_fouce_13"/>
      <w:r>
        <w:rPr>
          <w:rFonts w:hint="eastAsia" w:ascii="仿宋" w:hAnsi="仿宋" w:eastAsia="仿宋" w:cs="仿宋"/>
          <w:bCs/>
          <w:color w:val="auto"/>
          <w:sz w:val="24"/>
          <w:szCs w:val="24"/>
          <w:highlight w:val="none"/>
          <w:lang w:val="en-US" w:eastAsia="zh-CN"/>
        </w:rPr>
        <w:t>d. 竣工移交资料质量要求：档案归档率100%，资料准确率100%，案卷合格率100%。档案归档率100%：按甲方的档案相关管理规定移交的归档资料齐全、完整，一项不缺。电子版必须与纸质文件一致，不可遗漏。</w:t>
      </w:r>
      <w:bookmarkEnd w:id="578"/>
    </w:p>
    <w:p w14:paraId="325C47A4">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（3）份数：竣工资料一式2份，至少包含一份原件。</w:t>
      </w:r>
    </w:p>
    <w:p w14:paraId="22CCA7A6">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（4）乙方提交的竣工资料的费用承担：由乙方自行承担。</w:t>
      </w:r>
    </w:p>
    <w:p w14:paraId="107FB085">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bookmarkStart w:id="579" w:name="auto_fouce_14"/>
      <w:r>
        <w:rPr>
          <w:rFonts w:hint="eastAsia" w:ascii="仿宋" w:hAnsi="仿宋" w:eastAsia="仿宋" w:cs="仿宋"/>
          <w:bCs/>
          <w:color w:val="auto"/>
          <w:sz w:val="24"/>
          <w:szCs w:val="24"/>
          <w:highlight w:val="none"/>
          <w:lang w:val="en-US" w:eastAsia="zh-CN"/>
        </w:rPr>
        <w:t>乙方应履行的其他义务：</w:t>
      </w:r>
    </w:p>
    <w:bookmarkEnd w:id="579"/>
    <w:p w14:paraId="1FA71E97">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（1）为保证施工安全、质量、进度所采取的各种措施；办理各种施工手续；为保证正常施工进行的各种协调工作；缴纳相应税费及承担工作协调的费用。</w:t>
      </w:r>
    </w:p>
    <w:p w14:paraId="7EC69126">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（2）提供施工所需所有施工机具、人力及其他施工资源，</w:t>
      </w:r>
      <w:bookmarkStart w:id="580" w:name="auto_fouce_15"/>
      <w:r>
        <w:rPr>
          <w:rFonts w:hint="eastAsia" w:ascii="仿宋" w:hAnsi="仿宋" w:eastAsia="仿宋" w:cs="仿宋"/>
          <w:bCs/>
          <w:color w:val="auto"/>
          <w:sz w:val="24"/>
          <w:szCs w:val="24"/>
          <w:highlight w:val="none"/>
          <w:lang w:val="en-US" w:eastAsia="zh-CN"/>
        </w:rPr>
        <w:t>为施工人员购买法律规定的各种保险。</w:t>
      </w:r>
      <w:bookmarkEnd w:id="580"/>
      <w:r>
        <w:rPr>
          <w:rFonts w:hint="eastAsia" w:ascii="仿宋" w:hAnsi="仿宋" w:eastAsia="仿宋" w:cs="仿宋"/>
          <w:bCs/>
          <w:color w:val="auto"/>
          <w:sz w:val="24"/>
          <w:szCs w:val="24"/>
          <w:highlight w:val="none"/>
          <w:lang w:val="en-US" w:eastAsia="zh-CN"/>
        </w:rPr>
        <w:t>乙方应自行为所有施工人员依法购买工伤及意外等保险，如因未依法购买保险产生的全部法律后果及损失，均由乙方承担。</w:t>
      </w:r>
    </w:p>
    <w:p w14:paraId="24DE4EA6">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（3）负责对甲方供应的材料在指定交货地点的协调、交接验收及临时场地租赁、装卸，并负责运输至施工现场或材料站及进行现场保管；甲方供应的材料以外乙方供应的其他材料的采购、运输、保管。</w:t>
      </w:r>
    </w:p>
    <w:p w14:paraId="7FF77E39">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（4）全部本体线路复测、基础开挖和浇筑、余土外运、甲方供应的材料的验收、现场材料的保管和运输、按运行单位要求完成标志牌、警示牌、相序牌的安装，工程相关试验、检测工作。电缆沟开挖及制作。</w:t>
      </w:r>
    </w:p>
    <w:p w14:paraId="1D8D2707">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bookmarkStart w:id="581" w:name="auto_fouce_16"/>
      <w:r>
        <w:rPr>
          <w:rFonts w:hint="eastAsia" w:ascii="仿宋" w:hAnsi="仿宋" w:eastAsia="仿宋" w:cs="仿宋"/>
          <w:bCs/>
          <w:color w:val="auto"/>
          <w:sz w:val="24"/>
          <w:szCs w:val="24"/>
          <w:highlight w:val="none"/>
          <w:lang w:val="en-US" w:eastAsia="zh-CN"/>
        </w:rPr>
        <w:t>（5）工程安全质量监督检查、工程验收、环保、水保、劳动卫生、安全、档案等专项验收的自验和配合工作。</w:t>
      </w:r>
      <w:bookmarkEnd w:id="581"/>
    </w:p>
    <w:p w14:paraId="590762DE">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（6）配合中间验收、竣工预验收、竣工验收、系统调试、启动验收、保证线路畅通。</w:t>
      </w:r>
    </w:p>
    <w:p w14:paraId="2A548651">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（7）乙方进场后应对线路走廊和工程本体进行看护和移交前的维护，并确保其在启动验收前满足设计及验收相关规程要求。</w:t>
      </w:r>
    </w:p>
    <w:p w14:paraId="3DA0437C">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（8）负责工程竣工资料（含电子版）、声像资料的收集、整理、组卷、归档与移交。</w:t>
      </w:r>
    </w:p>
    <w:p w14:paraId="3BD1D730">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（9）完成合同文件规定的、与本工程建设有关的一切工作内容。</w:t>
      </w:r>
    </w:p>
    <w:p w14:paraId="11AFD929">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10、其他采购文件中约定的乙方的权利和义务。</w:t>
      </w:r>
    </w:p>
    <w:p w14:paraId="3D7816A6">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11、未经甲方书面同意，乙方不得转包、不得将本合同项下权利义务全部或部分转让、委托给任何第三方；</w:t>
      </w:r>
      <w:bookmarkStart w:id="582" w:name="auto_fouce_17"/>
      <w:r>
        <w:rPr>
          <w:rFonts w:hint="eastAsia" w:ascii="仿宋" w:hAnsi="仿宋" w:eastAsia="仿宋" w:cs="仿宋"/>
          <w:bCs/>
          <w:color w:val="auto"/>
          <w:sz w:val="24"/>
          <w:szCs w:val="24"/>
          <w:highlight w:val="none"/>
          <w:lang w:val="en-US" w:eastAsia="zh-CN"/>
        </w:rPr>
        <w:t>否则甲方有权单方面解除本合同、并要求乙方向甲方支付合同签约价20%的违约金，并承担相应法律责任。</w:t>
      </w:r>
      <w:bookmarkEnd w:id="582"/>
    </w:p>
    <w:p w14:paraId="1E402864">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bookmarkStart w:id="583" w:name="auto_fouce_18"/>
      <w:r>
        <w:rPr>
          <w:rFonts w:hint="eastAsia" w:ascii="仿宋" w:hAnsi="仿宋" w:eastAsia="仿宋" w:cs="仿宋"/>
          <w:bCs/>
          <w:color w:val="auto"/>
          <w:sz w:val="24"/>
          <w:szCs w:val="24"/>
          <w:highlight w:val="none"/>
          <w:lang w:val="en-US" w:eastAsia="zh-CN"/>
        </w:rPr>
        <w:t>若乙方违反有关安全文明施工等要求，造成安全责任事故或者遭到行政处罚、刑事处罚的，甲方有权单方面解除本合同，并有权向乙方追偿由此产生的全部损失。</w:t>
      </w:r>
      <w:bookmarkEnd w:id="583"/>
    </w:p>
    <w:p w14:paraId="5AB1E67A">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13、乙方应按照施工图纸、施工方案、技术规范、质量标准等要求，对施工过程中的材料、构件、设备等进行试验与检验，并提供检测报告，确保工程质量符合相关法律法规及甲方的要求。</w:t>
      </w:r>
      <w:bookmarkStart w:id="584" w:name="auto_fouce_19"/>
      <w:r>
        <w:rPr>
          <w:rFonts w:hint="eastAsia" w:ascii="仿宋" w:hAnsi="仿宋" w:eastAsia="仿宋" w:cs="仿宋"/>
          <w:bCs/>
          <w:color w:val="auto"/>
          <w:sz w:val="24"/>
          <w:szCs w:val="24"/>
          <w:highlight w:val="none"/>
          <w:lang w:val="en-US" w:eastAsia="zh-CN"/>
        </w:rPr>
        <w:t>必要时，由甲方委托第三方检测单位，对甲方、监理人规定的相应材料、构件、设备进行质量检测，现场检测或送检均须有监理人见证，乙方承担相应检测服务费用，已包含在合同金额中。</w:t>
      </w:r>
      <w:bookmarkEnd w:id="584"/>
    </w:p>
    <w:p w14:paraId="65452A93">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乙方施工完毕或中途退场，或本合同以何种理由解除或终止，乙方应在接到甲方书面通知之日起五日内，负责将其所有自有物品、施工人员、施工机械、机具撤离甲方工地；逾期未撤离的，视为乙方放弃对物品的所有权作为垃圾抛弃，</w:t>
      </w:r>
      <w:bookmarkStart w:id="585" w:name="auto_fouce_20"/>
      <w:r>
        <w:rPr>
          <w:rFonts w:hint="eastAsia" w:ascii="仿宋" w:hAnsi="仿宋" w:eastAsia="仿宋" w:cs="仿宋"/>
          <w:bCs/>
          <w:color w:val="auto"/>
          <w:sz w:val="24"/>
          <w:szCs w:val="24"/>
          <w:highlight w:val="none"/>
          <w:lang w:val="en-US" w:eastAsia="zh-CN"/>
        </w:rPr>
        <w:t>甲方有权依法采取强制措施，强行责令乙方退场所发生费用（包括垃圾处置费、甲方垫付的工人工资等费用）在乙方工程款中扣除，由此造成的经济损失和法律后果均由乙方完全承担，与甲方无关</w:t>
      </w:r>
      <w:r>
        <w:rPr>
          <w:rFonts w:hint="eastAsia" w:asciiTheme="minorEastAsia" w:hAnsiTheme="minorEastAsia" w:eastAsiaTheme="minorEastAsia" w:cstheme="minorEastAsia"/>
          <w:bCs/>
          <w:color w:val="auto"/>
          <w:sz w:val="24"/>
          <w:szCs w:val="24"/>
          <w:highlight w:val="none"/>
          <w:lang w:val="en-US" w:eastAsia="zh-CN"/>
        </w:rPr>
        <w:t>。</w:t>
      </w:r>
      <w:bookmarkEnd w:id="585"/>
    </w:p>
    <w:p w14:paraId="262E13F2">
      <w:pPr>
        <w:keepNext w:val="0"/>
        <w:keepLines w:val="0"/>
        <w:pageBreakBefore w:val="0"/>
        <w:widowControl w:val="0"/>
        <w:kinsoku/>
        <w:wordWrap/>
        <w:overflowPunct/>
        <w:topLinePunct w:val="0"/>
        <w:bidi w:val="0"/>
        <w:spacing w:line="360" w:lineRule="auto"/>
        <w:ind w:right="0" w:firstLine="562" w:firstLineChars="200"/>
        <w:contextualSpacing/>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五、项目工期、实施地点、</w:t>
      </w:r>
      <w:r>
        <w:rPr>
          <w:rFonts w:hint="eastAsia" w:ascii="仿宋" w:hAnsi="仿宋" w:eastAsia="仿宋" w:cs="仿宋"/>
          <w:b/>
          <w:color w:val="auto"/>
          <w:sz w:val="28"/>
          <w:szCs w:val="28"/>
          <w:highlight w:val="none"/>
          <w:lang w:eastAsia="zh-CN"/>
        </w:rPr>
        <w:t>验收标准</w:t>
      </w:r>
    </w:p>
    <w:p w14:paraId="52BBF95F">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1、工期：自合同签订之日起</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天内完成所有项目工程内容并通过验收。</w:t>
      </w:r>
    </w:p>
    <w:p w14:paraId="05A714CD">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2、实施地点：虎溪街道虎中社区思贤路46号。</w:t>
      </w:r>
    </w:p>
    <w:p w14:paraId="622C2300">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3、验收标准：</w:t>
      </w:r>
    </w:p>
    <w:p w14:paraId="32F7B579">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3.1验收单位：比选人组织验收。如验收不合格，对比选人造成损失的，成交供应商应负责免费修复、重做，并赔偿甲方因此产生的一切损失；比选人不再另行付费。逾期修复、重做的，比选人有权委托第三方完成，所需费用由成交供应商承担。</w:t>
      </w:r>
    </w:p>
    <w:p w14:paraId="20ABB0A5">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3.2.验收标准：符合强制性质量标准，符合国家和重庆市现行有关施工质量验收规范要求，并达到合格标准。</w:t>
      </w:r>
    </w:p>
    <w:p w14:paraId="7F652504">
      <w:pPr>
        <w:keepNext w:val="0"/>
        <w:keepLines w:val="0"/>
        <w:pageBreakBefore w:val="0"/>
        <w:widowControl w:val="0"/>
        <w:kinsoku/>
        <w:wordWrap/>
        <w:overflowPunct/>
        <w:topLinePunct w:val="0"/>
        <w:bidi w:val="0"/>
        <w:spacing w:line="360" w:lineRule="auto"/>
        <w:ind w:right="0" w:firstLine="562" w:firstLineChars="200"/>
        <w:contextualSpacing/>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六、结算</w:t>
      </w:r>
      <w:r>
        <w:rPr>
          <w:rFonts w:hint="eastAsia" w:ascii="仿宋" w:hAnsi="仿宋" w:eastAsia="仿宋" w:cs="仿宋"/>
          <w:b/>
          <w:color w:val="auto"/>
          <w:sz w:val="28"/>
          <w:szCs w:val="28"/>
          <w:highlight w:val="none"/>
          <w:lang w:eastAsia="zh-CN"/>
        </w:rPr>
        <w:t>原则</w:t>
      </w:r>
    </w:p>
    <w:p w14:paraId="1BDE943F">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本项目为单价计价合同，结算审计时根据实际完成且验收合格的工作量及投标清单报价据实结算，最终结算总价不超过签约合同价。</w:t>
      </w:r>
    </w:p>
    <w:p w14:paraId="374F972F">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结算总价=各分部分项工程结算价+措施项目费+其他项目费+规费+税金+分部分项工程量清单新增或变更等引起的增（减）子项结算价+合同约定的其他费用,具体结算办法如下：</w:t>
      </w:r>
    </w:p>
    <w:p w14:paraId="3CB851C3">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1.1分部分项工程：</w:t>
      </w:r>
    </w:p>
    <w:p w14:paraId="7E51C53E">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1.1.1按《建设工程工程量清单计价规范》（GB50500-2013）、《重庆市建设工程工程量清单计价规则》（CQJJGZ-2013）、《重庆市建设工程工程量计算规则》（CQJLGZ－2013）、《房屋建筑与装饰工程工程量计算规范》（GB50854-2013）、《通用安装工程工程量计算规范》（GB50856-2013）、《市政工程工程量计算规范》（GB50857-2013）、《园林绿化工程工程量计算规范》（GB50858-2013）等约定的计量规则计算的实际合格工程量。</w:t>
      </w:r>
    </w:p>
    <w:p w14:paraId="17FC5979">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1.1.2已标价工程量清单子目结算工程量未超过已标价工程量115%的，子项综合单价以成交供应商报价时的分部分项工程量清单中子项成交综合单价为结算依据。</w:t>
      </w:r>
    </w:p>
    <w:p w14:paraId="3BE3A0A4">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1.1.3已标价工程量清单子目结算工程量超过已标价工程量115%的，超出部分工程量乘以按〔相应子项成交综合单价*85%〕约定修正综合单价确定该部分分部分项工程结算价，未超出部分子项综合单价以成交供应商报价时的分部分项工程量清单中子项成交综合单价为结算依据。</w:t>
      </w:r>
    </w:p>
    <w:p w14:paraId="1D95707A">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1.2措施项目：</w:t>
      </w:r>
    </w:p>
    <w:p w14:paraId="4BAEF4CE">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1.2.1无论因设计变更或施工工艺变化等任何因素而引起实际措施费的变化，施工组织措施项目费均以投标时的施工组织措施项目费报价作为结算价（除安全文明施工费用外）。</w:t>
      </w:r>
    </w:p>
    <w:p w14:paraId="669EAC06">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1.2.2安全文明施工费按照《重庆市建设工程安全文明施工费计取及使用管理规定》（渝建管〔2024〕38号）、《重庆市建设工程费用定额》（CQFYDE-2018）、《重庆市城乡建设委员会关于适用增值税新税率调整建设工程计价依据的通知》（渝建〔2019〕143号）的规定进行结算。</w:t>
      </w:r>
    </w:p>
    <w:p w14:paraId="52CDBCEE">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1.2.3施工技术措施项目费：</w:t>
      </w:r>
    </w:p>
    <w:p w14:paraId="573DC6DF">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（1）技术措施清单中以项计列的项目，无论因设计变更或施工工艺变化等任何因素而引起实际措施费的变化，均按投标时施工技术措施项目费的报价作为结算价。</w:t>
      </w:r>
    </w:p>
    <w:p w14:paraId="1B2852D1">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（2）技术措施清单中以项目编码、项目名称、项目特征、工程内容、工程量及计量单位列项的项目，按照本章“结算原则”1.1分部分项工程计算原则执行。</w:t>
      </w:r>
    </w:p>
    <w:p w14:paraId="75F4556E">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1.3其他项目（如有）：</w:t>
      </w:r>
    </w:p>
    <w:p w14:paraId="208DAB00">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1.3.1材料（工程设备）暂估价：本工程所需材料、设备由乙方自行采购，所采购的材料必须符合国家规范标准及设计文件等要求，按照计量原则约定及对应定额消耗量确定的数量乘以监理人（如有）、甲方根据市场行情认质核价确定的价格进行结算。</w:t>
      </w:r>
    </w:p>
    <w:p w14:paraId="75A23694">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1.3.2本工程采用专业工程暂估价或暂列金额采购的，结算时按实结算。其中以暂列金额采购的施工内容实施与否由甲方决定。</w:t>
      </w:r>
    </w:p>
    <w:p w14:paraId="64F6CCD8">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1.3.3暂列金额：甲方给出的暂列金额（如有）项目甲方有权全部使用、部分使用或完全不用；如需实施，须经过甲方确认，结算原则参照本合同及比选文件结算条款执行，费用须经过甲方及结算审核单位审核。</w:t>
      </w:r>
    </w:p>
    <w:p w14:paraId="5CD0177A">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1.4规费：按报价费率结算，若乙方报价规费费率高于规定费率，则以规定费率结算。</w:t>
      </w:r>
    </w:p>
    <w:p w14:paraId="4EDD1DC3">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1.5税金：按报价费率结算，若乙方报价费率高于规定费率，则以规定费率结算。</w:t>
      </w:r>
    </w:p>
    <w:p w14:paraId="6F4A1E2E">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1.6工程施工中如因设计变更发生的工程量增减或实施项目发生变化，在工程结算时根据甲方确认的竣工图和工程变更进行调整。其价格按下列办法确定：</w:t>
      </w:r>
    </w:p>
    <w:p w14:paraId="6CC75436">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1.6.1成交金额工程量清单中有相同项目的，按相应项目单价执行；</w:t>
      </w:r>
    </w:p>
    <w:p w14:paraId="101E4382">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1.6.2成交金额工程量清单中有类似项目的，参照相应项目单价执行；</w:t>
      </w:r>
    </w:p>
    <w:p w14:paraId="43CED431">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1.6.3已标价的工程量清单没有适用也没有类似于变更工程项目的，按《建设工程工程量清单计价规范》（GB50500-2013）、《重庆市建设工程工程量清单计价规则》（CQJJGZ-2013）、《重庆市建设工程工程量计算规则》（CQJLGZ－2013）、《房屋建筑与装饰工程工程量计算规范》（GB50854-2013）、《通用安装工程工程量计算规范》（GB50856-2013）、《市政工程工程量计算规范》（GB50857-2013）、《重庆市房屋建筑与装饰工程计价定额》（CQJZZSDE-2018）、《重庆市通用安装工程计价定额》（CQAZDE-2018）、《重庆市市政工程计价定额》（CQSZDE-2018）、《重庆市园林绿化工程计价定额》（CQYLLHDE-2018）、《重庆市建设工程费用定额》（CQFYDE-2018）、《重庆市建设工程施工机械台班定额》（CQJXDE-2018）、《重庆市建设工程施工仪器仪表台班定额》（CQYQYBDE-2018）、《重庆市建设工程混凝土及砂浆配合比表》（CQPHBB-2018）、《重庆市排水管网设施养护维修定额》（CQPWDE-2021）、《关于印发关于适用增值税新税率调整建设工程计价依据的通知》（渝建【2019】143号）以及上述定额的综合解释及相关配套文件、比选文件、合同等相关规定进行组价。成交金额中没有的材料单价按施工期间重庆市建设工程造价总站主办的《重庆工程造价信息》公布的信息价算数平均值执行，《重庆工程造价信息》没有的材料价格由成交供应商报采购人和监理人（若有）认质核价。组价后按签约合同价与最高限价的下浮比例同比例下浮并经甲方审核后作为结算送审综合单价，最终结算综合单价以结算评审单位审核认定为准。</w:t>
      </w:r>
    </w:p>
    <w:p w14:paraId="60720698">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480" w:firstLineChars="200"/>
        <w:textAlignment w:val="auto"/>
        <w:outlineLvl w:val="9"/>
        <w:rPr>
          <w:rFonts w:hint="eastAsia"/>
          <w:color w:val="auto"/>
          <w:highlight w:val="none"/>
          <w:lang w:val="en-US" w:eastAsia="zh-CN"/>
        </w:rPr>
      </w:pPr>
      <w:r>
        <w:rPr>
          <w:rFonts w:hint="eastAsia" w:ascii="仿宋" w:hAnsi="仿宋" w:eastAsia="仿宋" w:cs="仿宋"/>
          <w:bCs/>
          <w:color w:val="auto"/>
          <w:sz w:val="24"/>
          <w:szCs w:val="24"/>
          <w:highlight w:val="none"/>
          <w:lang w:val="en-US" w:eastAsia="zh-CN"/>
        </w:rPr>
        <w:t xml:space="preserve">1.6.4 </w:t>
      </w:r>
      <w:r>
        <w:rPr>
          <w:rFonts w:hint="eastAsia" w:ascii="仿宋" w:hAnsi="仿宋" w:eastAsia="仿宋" w:cs="仿宋"/>
          <w:b/>
          <w:bCs w:val="0"/>
          <w:color w:val="auto"/>
          <w:sz w:val="24"/>
          <w:szCs w:val="24"/>
          <w:highlight w:val="none"/>
          <w:lang w:val="en-US" w:eastAsia="zh-CN"/>
        </w:rPr>
        <w:t>任何未事前经甲方书面批准的工程量变更、增项，甲方有权不予支付相关费用，乙方放弃据此主张任何权利。</w:t>
      </w:r>
    </w:p>
    <w:p w14:paraId="4A9932CE">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1.7合同约定其他费用：</w:t>
      </w:r>
    </w:p>
    <w:p w14:paraId="12BAEC3C">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1.7.1甲方要求乙方完成合同以外施工范围内或施工范围外但与本施工项目有密切关系的零星项目，乙方应接受甲方施工要求。</w:t>
      </w:r>
    </w:p>
    <w:p w14:paraId="1A4CEF15">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1.7.2工程实施过程中，甲方有权对本项目具体实施工程进行合理调整，对此造成的工程量增加或减少，由此带来的风险已进入本合同中，乙方不能对此有任何异议或者要求经济补偿。</w:t>
      </w:r>
    </w:p>
    <w:p w14:paraId="04CD463D">
      <w:pPr>
        <w:keepNext w:val="0"/>
        <w:keepLines w:val="0"/>
        <w:pageBreakBefore w:val="0"/>
        <w:widowControl w:val="0"/>
        <w:kinsoku/>
        <w:wordWrap/>
        <w:overflowPunct/>
        <w:topLinePunct w:val="0"/>
        <w:bidi w:val="0"/>
        <w:spacing w:line="360" w:lineRule="auto"/>
        <w:ind w:right="0" w:firstLine="562" w:firstLineChars="2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七、付款方式</w:t>
      </w:r>
    </w:p>
    <w:p w14:paraId="63A00A02">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1.履约保证金：本项目履约保证金为中选合同金额的5%。成交供应商应在结果公示期结束后10日内，通过现金转账形式或支票、汇票、本票或者金融机构、担保机构出具的保函等非现金形式形式向比选人缴纳履约保证金，逾期未缴纳视为成交供应商放弃成交资格。履约保证金在工程竣工验收合格后无息退还。</w:t>
      </w:r>
    </w:p>
    <w:p w14:paraId="052A7DD3">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2.本项目签订合同后，成交供应商向采购人提供等额的预付款担保函和相应发票后，向成交供应商支付合同金额30%的预付款。</w:t>
      </w:r>
    </w:p>
    <w:p w14:paraId="5A642ADC">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3.成交供应商完成项目施工图纸所示所有工程内容，且经采购人验收合格后，支付至合同金额的70%（同时扣除前期支付的预付款）。</w:t>
      </w:r>
    </w:p>
    <w:p w14:paraId="4A432BE2">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4.本项目经验收合格后10日内，成交供应商向采购人提交合规结算资料，经采购人结算评审结束且收到质保金之后，向成交供应商支付至结算评审金额的100%。</w:t>
      </w:r>
    </w:p>
    <w:p w14:paraId="11000488">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5.本项目质量保证金为项目结算评审金额的3%，工程完成后经采购人验收合格且结算评审结束后，成交供应商通过现金转账形式向比选人足额缴纳质保金，待缺陷责任期满后无息退还（质量保修范围为成交供应商完成的所有工程内容）。本项目缺陷责任期从工程竣工验收合格之日起算24个月。</w:t>
      </w:r>
      <w:bookmarkStart w:id="586" w:name="OLE_LINK1"/>
      <w:r>
        <w:rPr>
          <w:rFonts w:hint="eastAsia" w:ascii="仿宋" w:hAnsi="仿宋" w:eastAsia="仿宋" w:cs="仿宋"/>
          <w:bCs/>
          <w:color w:val="auto"/>
          <w:sz w:val="24"/>
          <w:szCs w:val="24"/>
          <w:highlight w:val="none"/>
          <w:u w:val="none"/>
          <w:lang w:val="en-US" w:eastAsia="zh-CN"/>
        </w:rPr>
        <w:t>质保期</w:t>
      </w:r>
      <w:bookmarkEnd w:id="586"/>
      <w:r>
        <w:rPr>
          <w:rFonts w:hint="eastAsia" w:ascii="仿宋" w:hAnsi="仿宋" w:eastAsia="仿宋" w:cs="仿宋"/>
          <w:bCs/>
          <w:color w:val="auto"/>
          <w:sz w:val="24"/>
          <w:szCs w:val="24"/>
          <w:highlight w:val="none"/>
          <w:u w:val="none"/>
          <w:lang w:val="en-US" w:eastAsia="zh-CN"/>
        </w:rPr>
        <w:t>同缺陷责任期。</w:t>
      </w:r>
    </w:p>
    <w:p w14:paraId="151B46A9">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注：以上均为无息支付，每次支付工程款时，成交供应商必须按比选人要求提供足额有效的正规发票。否则比选人有权顺延支付合同款项，由此造成的一切损失由成交供应商自行承担。</w:t>
      </w:r>
    </w:p>
    <w:p w14:paraId="5592A1DA">
      <w:pPr>
        <w:keepNext w:val="0"/>
        <w:keepLines w:val="0"/>
        <w:pageBreakBefore w:val="0"/>
        <w:widowControl w:val="0"/>
        <w:kinsoku/>
        <w:wordWrap/>
        <w:overflowPunct/>
        <w:topLinePunct w:val="0"/>
        <w:bidi w:val="0"/>
        <w:spacing w:line="360" w:lineRule="auto"/>
        <w:ind w:right="0" w:firstLine="562" w:firstLineChars="2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八、争议的解决</w:t>
      </w:r>
    </w:p>
    <w:p w14:paraId="08253CE5">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甲乙双方在履行合同的过程中，发生纠纷时应友好协商，协商不成的双方均可向本工程所在地有管辖权的人民法院提起诉讼。</w:t>
      </w:r>
    </w:p>
    <w:p w14:paraId="5BE9DC75">
      <w:pPr>
        <w:keepNext w:val="0"/>
        <w:keepLines w:val="0"/>
        <w:pageBreakBefore w:val="0"/>
        <w:widowControl w:val="0"/>
        <w:kinsoku/>
        <w:wordWrap/>
        <w:overflowPunct/>
        <w:topLinePunct w:val="0"/>
        <w:bidi w:val="0"/>
        <w:spacing w:line="360" w:lineRule="auto"/>
        <w:ind w:right="0" w:firstLine="562" w:firstLineChars="2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九、通知送达</w:t>
      </w:r>
    </w:p>
    <w:p w14:paraId="065E313A">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双方一致确认本合同首部载明的通讯地址及联系方式为各方履行合同义务、解决合同争议时接收其他方文件信函或司法机关（法院、仲裁机构）诉讼、仲裁文书的唯一送达地址及联系方式。各方按上述通讯地址及联系方式送达相关文件的，如是专人送达，则收件人签收之日即视为送达之日，如是传真、短信、电子邮件送达的，则发出之日即视为送达之日，如是挂号邮寄（包括EMS）的则自挂号信件（包括EMS）发出之日起第五个工作日即视为送达之日，因受送达人拒收等原因导致文书未能送达或退回的，不影响送达效力。他人代签的，代签之日视为送达之日。任何一方如需变更上述送达地址的，应在变更后三个工作日内以书面形式将变更后的送达地址通知对方；未按前述约定方式变更的，上述送达地址仍为有效送达地址。</w:t>
      </w:r>
    </w:p>
    <w:p w14:paraId="196B16C0">
      <w:pPr>
        <w:keepNext w:val="0"/>
        <w:keepLines w:val="0"/>
        <w:pageBreakBefore w:val="0"/>
        <w:widowControl w:val="0"/>
        <w:kinsoku/>
        <w:wordWrap/>
        <w:overflowPunct/>
        <w:topLinePunct w:val="0"/>
        <w:bidi w:val="0"/>
        <w:spacing w:line="360" w:lineRule="auto"/>
        <w:ind w:right="0" w:firstLine="562" w:firstLineChars="2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十、附则</w:t>
      </w:r>
    </w:p>
    <w:p w14:paraId="306CC8FE">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1、本合同书及附件；竞争性比选文件、中标通知书；乙方响应文件；其他合同文件等共同构成合同文件，上述文件互相补充和解释。</w:t>
      </w:r>
    </w:p>
    <w:p w14:paraId="38A40692">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2、未尽事宜，经双方协商一致，签订补充协议，补充协议与本合同具有同等效力。本合同与补充协议冲突之处，以补充协议为准。</w:t>
      </w:r>
    </w:p>
    <w:p w14:paraId="07609786">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3、附件：xxxxxxxx工程中标清单。</w:t>
      </w:r>
    </w:p>
    <w:p w14:paraId="4F12780F">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4、本合同自甲、乙双方签字盖章后生效。</w:t>
      </w:r>
    </w:p>
    <w:p w14:paraId="076E2CCB">
      <w:pPr>
        <w:keepNext w:val="0"/>
        <w:keepLines w:val="0"/>
        <w:pageBreakBefore w:val="0"/>
        <w:widowControl w:val="0"/>
        <w:kinsoku/>
        <w:wordWrap/>
        <w:overflowPunct/>
        <w:topLinePunct w:val="0"/>
        <w:bidi w:val="0"/>
        <w:spacing w:line="360" w:lineRule="auto"/>
        <w:ind w:right="0" w:firstLine="480" w:firstLineChars="200"/>
        <w:contextualSpacing/>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5、本合同一式陆份，甲乙双方各执叁份，具有相同法律效力。</w:t>
      </w:r>
    </w:p>
    <w:p w14:paraId="498AFD7A">
      <w:pPr>
        <w:keepNext w:val="0"/>
        <w:keepLines w:val="0"/>
        <w:pageBreakBefore w:val="0"/>
        <w:widowControl w:val="0"/>
        <w:kinsoku/>
        <w:wordWrap/>
        <w:overflowPunct/>
        <w:topLinePunct w:val="0"/>
        <w:bidi w:val="0"/>
        <w:spacing w:line="360" w:lineRule="auto"/>
        <w:ind w:right="0" w:firstLine="480" w:firstLineChars="200"/>
        <w:contextualSpacing/>
        <w:jc w:val="center"/>
        <w:textAlignment w:val="auto"/>
        <w:rPr>
          <w:rFonts w:hint="eastAsia" w:ascii="仿宋" w:hAnsi="仿宋" w:eastAsia="仿宋" w:cs="仿宋"/>
          <w:bCs/>
          <w:color w:val="auto"/>
          <w:sz w:val="24"/>
          <w:szCs w:val="24"/>
          <w:highlight w:val="none"/>
          <w:lang w:val="en-US" w:eastAsia="zh-CN"/>
        </w:rPr>
      </w:pPr>
    </w:p>
    <w:p w14:paraId="06C584A6">
      <w:pPr>
        <w:keepNext w:val="0"/>
        <w:keepLines w:val="0"/>
        <w:pageBreakBefore w:val="0"/>
        <w:widowControl w:val="0"/>
        <w:kinsoku/>
        <w:wordWrap/>
        <w:overflowPunct/>
        <w:topLinePunct w:val="0"/>
        <w:bidi w:val="0"/>
        <w:spacing w:line="360" w:lineRule="auto"/>
        <w:ind w:right="0" w:firstLine="480" w:firstLineChars="200"/>
        <w:contextualSpacing/>
        <w:jc w:val="center"/>
        <w:textAlignment w:val="auto"/>
        <w:rPr>
          <w:rFonts w:hint="eastAsia" w:ascii="仿宋" w:hAnsi="仿宋" w:eastAsia="仿宋" w:cs="仿宋"/>
          <w:bCs/>
          <w:color w:val="auto"/>
          <w:sz w:val="24"/>
          <w:szCs w:val="24"/>
          <w:highlight w:val="none"/>
          <w:lang w:val="en-US" w:eastAsia="zh-CN"/>
        </w:rPr>
      </w:pPr>
    </w:p>
    <w:p w14:paraId="71551D59">
      <w:pPr>
        <w:keepNext w:val="0"/>
        <w:keepLines w:val="0"/>
        <w:pageBreakBefore w:val="0"/>
        <w:widowControl w:val="0"/>
        <w:kinsoku/>
        <w:wordWrap/>
        <w:overflowPunct/>
        <w:topLinePunct w:val="0"/>
        <w:bidi w:val="0"/>
        <w:spacing w:line="360" w:lineRule="auto"/>
        <w:ind w:right="0" w:firstLine="480" w:firstLineChars="200"/>
        <w:contextualSpacing/>
        <w:jc w:val="center"/>
        <w:textAlignment w:val="auto"/>
        <w:rPr>
          <w:rFonts w:hint="eastAsia" w:ascii="仿宋" w:hAnsi="仿宋" w:eastAsia="仿宋" w:cs="仿宋"/>
          <w:bCs/>
          <w:color w:val="auto"/>
          <w:sz w:val="24"/>
          <w:szCs w:val="24"/>
          <w:highlight w:val="none"/>
          <w:lang w:val="en-US" w:eastAsia="zh-CN"/>
        </w:rPr>
      </w:pPr>
    </w:p>
    <w:p w14:paraId="5D064C43">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br w:type="page"/>
      </w:r>
    </w:p>
    <w:p w14:paraId="09973BB1">
      <w:pPr>
        <w:keepNext w:val="0"/>
        <w:keepLines w:val="0"/>
        <w:pageBreakBefore w:val="0"/>
        <w:widowControl w:val="0"/>
        <w:kinsoku/>
        <w:wordWrap/>
        <w:overflowPunct/>
        <w:topLinePunct w:val="0"/>
        <w:bidi w:val="0"/>
        <w:spacing w:line="360" w:lineRule="auto"/>
        <w:ind w:right="0" w:firstLine="480" w:firstLineChars="200"/>
        <w:contextualSpacing/>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（以下无正文，为签章页）</w:t>
      </w:r>
    </w:p>
    <w:p w14:paraId="3E6EFB65">
      <w:pPr>
        <w:keepNext w:val="0"/>
        <w:keepLines w:val="0"/>
        <w:pageBreakBefore w:val="0"/>
        <w:widowControl w:val="0"/>
        <w:kinsoku/>
        <w:wordWrap/>
        <w:overflowPunct/>
        <w:topLinePunct w:val="0"/>
        <w:bidi w:val="0"/>
        <w:spacing w:line="360" w:lineRule="auto"/>
        <w:ind w:right="0"/>
        <w:contextualSpacing/>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甲方：（盖章）重庆市沙坪坝区人民政府虎溪街道办事处     </w:t>
      </w:r>
    </w:p>
    <w:p w14:paraId="3D327281">
      <w:pPr>
        <w:keepNext w:val="0"/>
        <w:keepLines w:val="0"/>
        <w:pageBreakBefore w:val="0"/>
        <w:widowControl w:val="0"/>
        <w:kinsoku/>
        <w:wordWrap/>
        <w:overflowPunct/>
        <w:topLinePunct w:val="0"/>
        <w:bidi w:val="0"/>
        <w:spacing w:line="360" w:lineRule="auto"/>
        <w:ind w:right="0"/>
        <w:contextualSpacing/>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法定代表人或授权代表人： </w:t>
      </w:r>
    </w:p>
    <w:p w14:paraId="0E95CC45">
      <w:pPr>
        <w:keepNext w:val="0"/>
        <w:keepLines w:val="0"/>
        <w:pageBreakBefore w:val="0"/>
        <w:widowControl w:val="0"/>
        <w:kinsoku/>
        <w:wordWrap/>
        <w:overflowPunct/>
        <w:topLinePunct w:val="0"/>
        <w:bidi w:val="0"/>
        <w:spacing w:line="360" w:lineRule="auto"/>
        <w:ind w:right="0"/>
        <w:contextualSpacing/>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联系方式：</w:t>
      </w:r>
    </w:p>
    <w:p w14:paraId="5925DB41">
      <w:pPr>
        <w:keepNext w:val="0"/>
        <w:keepLines w:val="0"/>
        <w:pageBreakBefore w:val="0"/>
        <w:widowControl w:val="0"/>
        <w:kinsoku/>
        <w:wordWrap/>
        <w:overflowPunct/>
        <w:topLinePunct w:val="0"/>
        <w:bidi w:val="0"/>
        <w:spacing w:line="360" w:lineRule="auto"/>
        <w:ind w:right="0"/>
        <w:contextualSpacing/>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64DFB8A6">
      <w:pPr>
        <w:keepNext w:val="0"/>
        <w:keepLines w:val="0"/>
        <w:pageBreakBefore w:val="0"/>
        <w:widowControl w:val="0"/>
        <w:kinsoku/>
        <w:wordWrap/>
        <w:overflowPunct/>
        <w:topLinePunct w:val="0"/>
        <w:autoSpaceDE/>
        <w:autoSpaceDN/>
        <w:bidi w:val="0"/>
        <w:spacing w:line="500" w:lineRule="exact"/>
        <w:ind w:right="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乙方：（盖章）</w:t>
      </w:r>
    </w:p>
    <w:p w14:paraId="4B7B2DE5">
      <w:pPr>
        <w:keepNext w:val="0"/>
        <w:keepLines w:val="0"/>
        <w:pageBreakBefore w:val="0"/>
        <w:widowControl w:val="0"/>
        <w:tabs>
          <w:tab w:val="left" w:pos="426"/>
        </w:tabs>
        <w:kinsoku/>
        <w:wordWrap/>
        <w:overflowPunct/>
        <w:topLinePunct w:val="0"/>
        <w:autoSpaceDE/>
        <w:autoSpaceDN/>
        <w:bidi w:val="0"/>
        <w:spacing w:line="500" w:lineRule="exact"/>
        <w:ind w:right="0"/>
        <w:contextualSpacing/>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法定代表人或授权代表人：</w:t>
      </w:r>
    </w:p>
    <w:p w14:paraId="0CF17D1A">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sz w:val="28"/>
          <w:szCs w:val="28"/>
          <w:highlight w:val="none"/>
        </w:rPr>
        <w:t>开户行：</w:t>
      </w:r>
    </w:p>
    <w:p w14:paraId="07BBD712">
      <w:pPr>
        <w:keepNext w:val="0"/>
        <w:keepLines w:val="0"/>
        <w:pageBreakBefore w:val="0"/>
        <w:widowControl w:val="0"/>
        <w:kinsoku/>
        <w:wordWrap/>
        <w:overflowPunct/>
        <w:topLinePunct w:val="0"/>
        <w:autoSpaceDE/>
        <w:autoSpaceDN/>
        <w:bidi w:val="0"/>
        <w:spacing w:line="500" w:lineRule="exact"/>
        <w:ind w:right="0"/>
        <w:contextualSpacing/>
        <w:textAlignment w:val="auto"/>
        <w:outlineLvl w:val="9"/>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sz w:val="28"/>
          <w:szCs w:val="28"/>
          <w:highlight w:val="none"/>
        </w:rPr>
        <w:t>开户账号：</w:t>
      </w:r>
    </w:p>
    <w:p w14:paraId="5602B31C">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textAlignment w:val="auto"/>
        <w:outlineLvl w:val="9"/>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联系地址：</w:t>
      </w:r>
    </w:p>
    <w:p w14:paraId="5391EB0C">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textAlignment w:val="auto"/>
        <w:outlineLvl w:val="9"/>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联系人：</w:t>
      </w:r>
    </w:p>
    <w:p w14:paraId="3F1C1835">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textAlignment w:val="auto"/>
        <w:outlineLvl w:val="9"/>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联系方式：</w:t>
      </w:r>
    </w:p>
    <w:p w14:paraId="0B08B0FE">
      <w:pPr>
        <w:keepNext w:val="0"/>
        <w:keepLines w:val="0"/>
        <w:pageBreakBefore w:val="0"/>
        <w:widowControl w:val="0"/>
        <w:kinsoku/>
        <w:wordWrap/>
        <w:overflowPunct/>
        <w:topLinePunct w:val="0"/>
        <w:bidi w:val="0"/>
        <w:spacing w:line="360" w:lineRule="auto"/>
        <w:ind w:right="0"/>
        <w:contextualSpacing/>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w:t>
      </w:r>
    </w:p>
    <w:p w14:paraId="2BF8B9AE">
      <w:pPr>
        <w:keepNext w:val="0"/>
        <w:keepLines w:val="0"/>
        <w:pageBreakBefore w:val="0"/>
        <w:widowControl w:val="0"/>
        <w:kinsoku/>
        <w:wordWrap/>
        <w:overflowPunct/>
        <w:topLinePunct w:val="0"/>
        <w:bidi w:val="0"/>
        <w:spacing w:line="360" w:lineRule="auto"/>
        <w:ind w:right="0" w:firstLine="3935" w:firstLineChars="1400"/>
        <w:contextualSpacing/>
        <w:jc w:val="both"/>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签订日期：   年   月   日</w:t>
      </w:r>
    </w:p>
    <w:p w14:paraId="04275783">
      <w:pPr>
        <w:spacing w:line="360" w:lineRule="auto"/>
        <w:rPr>
          <w:rFonts w:hint="eastAsia" w:ascii="宋体" w:hAnsi="宋体" w:eastAsia="宋体" w:cs="宋体"/>
          <w:color w:val="auto"/>
          <w:sz w:val="28"/>
          <w:szCs w:val="28"/>
          <w:highlight w:val="none"/>
        </w:rPr>
      </w:pPr>
    </w:p>
    <w:p w14:paraId="1AC08440">
      <w:pPr>
        <w:rPr>
          <w:rFonts w:hint="eastAsia" w:ascii="宋体" w:hAnsi="宋体"/>
          <w:color w:val="auto"/>
          <w:highlight w:val="none"/>
        </w:rPr>
      </w:pPr>
      <w:r>
        <w:rPr>
          <w:rFonts w:hint="eastAsia" w:ascii="宋体" w:hAnsi="宋体"/>
          <w:color w:val="auto"/>
          <w:highlight w:val="none"/>
        </w:rPr>
        <w:br w:type="page"/>
      </w:r>
    </w:p>
    <w:p w14:paraId="7019EEB8">
      <w:pPr>
        <w:pStyle w:val="10"/>
        <w:rPr>
          <w:rFonts w:hint="eastAsia"/>
          <w:color w:val="auto"/>
          <w:highlight w:val="none"/>
        </w:rPr>
      </w:pPr>
    </w:p>
    <w:p w14:paraId="08D35290">
      <w:pPr>
        <w:pStyle w:val="3"/>
        <w:numPr>
          <w:ilvl w:val="0"/>
          <w:numId w:val="0"/>
        </w:numPr>
        <w:tabs>
          <w:tab w:val="clear" w:pos="425"/>
        </w:tabs>
        <w:spacing w:before="0" w:after="0" w:line="360" w:lineRule="auto"/>
        <w:ind w:left="0" w:leftChars="0" w:firstLine="284" w:firstLineChars="0"/>
        <w:jc w:val="center"/>
        <w:rPr>
          <w:rFonts w:ascii="宋体" w:hAnsi="宋体"/>
          <w:color w:val="auto"/>
          <w:sz w:val="32"/>
          <w:szCs w:val="32"/>
          <w:highlight w:val="none"/>
        </w:rPr>
      </w:pPr>
      <w:bookmarkStart w:id="587" w:name="_Toc16928"/>
      <w:r>
        <w:rPr>
          <w:rFonts w:hint="eastAsia" w:ascii="宋体" w:hAnsi="宋体"/>
          <w:color w:val="auto"/>
          <w:sz w:val="32"/>
          <w:szCs w:val="32"/>
          <w:highlight w:val="none"/>
        </w:rPr>
        <w:t>第五章  工程量清单</w:t>
      </w:r>
      <w:bookmarkEnd w:id="566"/>
      <w:bookmarkEnd w:id="567"/>
      <w:bookmarkEnd w:id="568"/>
      <w:bookmarkEnd w:id="569"/>
      <w:bookmarkEnd w:id="570"/>
      <w:bookmarkEnd w:id="571"/>
      <w:bookmarkEnd w:id="572"/>
      <w:bookmarkEnd w:id="587"/>
      <w:bookmarkStart w:id="588" w:name="招标文件05章工程量清单01"/>
      <w:bookmarkEnd w:id="588"/>
      <w:bookmarkStart w:id="589" w:name="_Toc224103477"/>
      <w:bookmarkStart w:id="590" w:name="_Toc287607856"/>
      <w:bookmarkStart w:id="591" w:name="_Toc430530514"/>
      <w:bookmarkStart w:id="592" w:name="_Toc277082638"/>
      <w:bookmarkStart w:id="593" w:name="_Toc287620798"/>
    </w:p>
    <w:bookmarkEnd w:id="589"/>
    <w:bookmarkEnd w:id="590"/>
    <w:bookmarkEnd w:id="591"/>
    <w:bookmarkEnd w:id="592"/>
    <w:bookmarkEnd w:id="593"/>
    <w:p w14:paraId="1E612D30">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s="宋体"/>
          <w:color w:val="auto"/>
          <w:szCs w:val="21"/>
          <w:highlight w:val="none"/>
          <w:u w:val="single"/>
        </w:rPr>
        <w:t>行采家（https://www.gec123.com/）</w:t>
      </w:r>
      <w:r>
        <w:rPr>
          <w:rFonts w:hint="eastAsia" w:ascii="宋体" w:hAnsi="宋体" w:cs="宋体"/>
          <w:color w:val="auto"/>
          <w:szCs w:val="21"/>
          <w:highlight w:val="none"/>
          <w:u w:val="none"/>
          <w:lang w:val="en-US" w:eastAsia="zh-CN"/>
        </w:rPr>
        <w:t>上</w:t>
      </w:r>
      <w:r>
        <w:rPr>
          <w:rFonts w:hint="eastAsia" w:ascii="宋体" w:hAnsi="宋体"/>
          <w:color w:val="auto"/>
          <w:szCs w:val="20"/>
          <w:highlight w:val="none"/>
        </w:rPr>
        <w:t>下载。</w:t>
      </w:r>
    </w:p>
    <w:p w14:paraId="3A15967B">
      <w:pPr>
        <w:rPr>
          <w:rFonts w:hint="eastAsia"/>
          <w:color w:val="auto"/>
          <w:highlight w:val="none"/>
        </w:rPr>
      </w:pPr>
    </w:p>
    <w:p w14:paraId="757DD941">
      <w:pPr>
        <w:rPr>
          <w:rFonts w:hint="eastAsia" w:ascii="宋体" w:hAnsi="宋体"/>
          <w:color w:val="auto"/>
          <w:highlight w:val="none"/>
        </w:rPr>
      </w:pPr>
      <w:bookmarkStart w:id="594" w:name="_Toc14948"/>
      <w:bookmarkStart w:id="595" w:name="_Toc20142"/>
      <w:r>
        <w:rPr>
          <w:rFonts w:hint="eastAsia" w:ascii="宋体" w:hAnsi="宋体" w:eastAsia="宋体" w:cs="宋体"/>
          <w:color w:val="auto"/>
          <w:sz w:val="32"/>
          <w:szCs w:val="15"/>
          <w:highlight w:val="none"/>
        </w:rPr>
        <w:br w:type="page"/>
      </w:r>
    </w:p>
    <w:p w14:paraId="142B4A24">
      <w:pPr>
        <w:pStyle w:val="3"/>
        <w:numPr>
          <w:ilvl w:val="0"/>
          <w:numId w:val="0"/>
        </w:numPr>
        <w:tabs>
          <w:tab w:val="clear" w:pos="425"/>
        </w:tabs>
        <w:spacing w:before="0" w:after="0" w:line="360" w:lineRule="auto"/>
        <w:ind w:left="0" w:leftChars="0" w:firstLine="284" w:firstLineChars="0"/>
        <w:jc w:val="center"/>
        <w:rPr>
          <w:rFonts w:ascii="宋体" w:hAnsi="宋体"/>
          <w:color w:val="auto"/>
          <w:sz w:val="32"/>
          <w:szCs w:val="32"/>
          <w:highlight w:val="none"/>
        </w:rPr>
      </w:pPr>
      <w:bookmarkStart w:id="596" w:name="_Toc18673"/>
      <w:r>
        <w:rPr>
          <w:rFonts w:hint="eastAsia" w:ascii="宋体" w:hAnsi="宋体"/>
          <w:color w:val="auto"/>
          <w:sz w:val="32"/>
          <w:szCs w:val="32"/>
          <w:highlight w:val="none"/>
        </w:rPr>
        <w:t>第</w:t>
      </w:r>
      <w:r>
        <w:rPr>
          <w:rFonts w:hint="eastAsia" w:ascii="宋体" w:hAnsi="宋体"/>
          <w:color w:val="auto"/>
          <w:sz w:val="32"/>
          <w:szCs w:val="32"/>
          <w:highlight w:val="none"/>
          <w:lang w:val="en-US" w:eastAsia="zh-CN"/>
        </w:rPr>
        <w:t>六</w:t>
      </w:r>
      <w:r>
        <w:rPr>
          <w:rFonts w:hint="eastAsia" w:ascii="宋体" w:hAnsi="宋体"/>
          <w:color w:val="auto"/>
          <w:sz w:val="32"/>
          <w:szCs w:val="32"/>
          <w:highlight w:val="none"/>
        </w:rPr>
        <w:t>章  技术标准和要求</w:t>
      </w:r>
      <w:bookmarkEnd w:id="596"/>
    </w:p>
    <w:p w14:paraId="019E535C">
      <w:pPr>
        <w:jc w:val="center"/>
        <w:rPr>
          <w:rFonts w:hint="eastAsia" w:ascii="宋体" w:hAnsi="宋体"/>
          <w:color w:val="auto"/>
          <w:szCs w:val="20"/>
          <w:highlight w:val="none"/>
        </w:rPr>
      </w:pPr>
    </w:p>
    <w:p w14:paraId="3C089856">
      <w:pPr>
        <w:jc w:val="center"/>
        <w:rPr>
          <w:rFonts w:hint="eastAsia" w:ascii="宋体" w:hAnsi="宋体" w:eastAsia="宋体" w:cs="宋体"/>
          <w:color w:val="auto"/>
          <w:sz w:val="32"/>
          <w:szCs w:val="15"/>
          <w:highlight w:val="none"/>
        </w:rPr>
      </w:pPr>
      <w:r>
        <w:rPr>
          <w:rFonts w:hint="eastAsia" w:ascii="宋体" w:hAnsi="宋体"/>
          <w:color w:val="auto"/>
          <w:szCs w:val="20"/>
          <w:highlight w:val="none"/>
        </w:rPr>
        <w:t>由比选人根据比选项目的实际情况编写（如有）。</w:t>
      </w:r>
    </w:p>
    <w:p w14:paraId="2F026959">
      <w:pPr>
        <w:pStyle w:val="3"/>
        <w:numPr>
          <w:ilvl w:val="0"/>
          <w:numId w:val="0"/>
        </w:numPr>
        <w:tabs>
          <w:tab w:val="clear" w:pos="425"/>
        </w:tabs>
        <w:ind w:left="0" w:leftChars="0" w:firstLine="284" w:firstLineChars="0"/>
        <w:rPr>
          <w:rFonts w:hint="eastAsia"/>
          <w:color w:val="auto"/>
          <w:highlight w:val="none"/>
        </w:rPr>
      </w:pPr>
    </w:p>
    <w:p w14:paraId="5CDD6D7F">
      <w:pPr>
        <w:rPr>
          <w:rFonts w:hint="eastAsia" w:ascii="宋体" w:hAnsi="宋体" w:eastAsia="宋体" w:cs="宋体"/>
          <w:color w:val="auto"/>
          <w:sz w:val="32"/>
          <w:szCs w:val="15"/>
          <w:highlight w:val="none"/>
        </w:rPr>
      </w:pPr>
      <w:r>
        <w:rPr>
          <w:rFonts w:hint="eastAsia" w:ascii="宋体" w:hAnsi="宋体" w:eastAsia="宋体" w:cs="宋体"/>
          <w:color w:val="auto"/>
          <w:sz w:val="32"/>
          <w:szCs w:val="15"/>
          <w:highlight w:val="none"/>
        </w:rPr>
        <w:br w:type="page"/>
      </w:r>
    </w:p>
    <w:p w14:paraId="553DA922">
      <w:pPr>
        <w:pStyle w:val="3"/>
        <w:bidi w:val="0"/>
        <w:jc w:val="center"/>
        <w:rPr>
          <w:rFonts w:hint="eastAsia"/>
          <w:color w:val="auto"/>
          <w:sz w:val="32"/>
          <w:szCs w:val="32"/>
          <w:highlight w:val="none"/>
        </w:rPr>
      </w:pPr>
      <w:bookmarkStart w:id="597" w:name="_Toc4612"/>
      <w:r>
        <w:rPr>
          <w:rFonts w:hint="eastAsia"/>
          <w:color w:val="auto"/>
          <w:sz w:val="32"/>
          <w:szCs w:val="32"/>
          <w:highlight w:val="none"/>
        </w:rPr>
        <w:t>第</w:t>
      </w:r>
      <w:r>
        <w:rPr>
          <w:rFonts w:hint="eastAsia"/>
          <w:color w:val="auto"/>
          <w:sz w:val="32"/>
          <w:szCs w:val="32"/>
          <w:highlight w:val="none"/>
          <w:lang w:val="en-US" w:eastAsia="zh-CN"/>
        </w:rPr>
        <w:t>七章</w:t>
      </w:r>
      <w:r>
        <w:rPr>
          <w:rFonts w:hint="eastAsia"/>
          <w:color w:val="auto"/>
          <w:sz w:val="32"/>
          <w:szCs w:val="32"/>
          <w:highlight w:val="none"/>
        </w:rPr>
        <w:t xml:space="preserve">  </w:t>
      </w:r>
      <w:r>
        <w:rPr>
          <w:rFonts w:hint="eastAsia"/>
          <w:color w:val="auto"/>
          <w:sz w:val="32"/>
          <w:szCs w:val="32"/>
          <w:highlight w:val="none"/>
          <w:lang w:val="en-US" w:eastAsia="zh-CN"/>
        </w:rPr>
        <w:t>响应文件</w:t>
      </w:r>
      <w:r>
        <w:rPr>
          <w:rFonts w:hint="eastAsia"/>
          <w:color w:val="auto"/>
          <w:sz w:val="32"/>
          <w:szCs w:val="32"/>
          <w:highlight w:val="none"/>
        </w:rPr>
        <w:t>格式</w:t>
      </w:r>
      <w:bookmarkEnd w:id="594"/>
      <w:bookmarkEnd w:id="595"/>
      <w:bookmarkEnd w:id="597"/>
    </w:p>
    <w:p w14:paraId="1675E8DE">
      <w:pPr>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    录</w:t>
      </w:r>
    </w:p>
    <w:p w14:paraId="5AB540E5">
      <w:pPr>
        <w:rPr>
          <w:rFonts w:hint="eastAsia" w:ascii="Calibri" w:hAnsi="Calibri" w:eastAsia="宋体"/>
          <w:b/>
          <w:bCs/>
          <w:color w:val="auto"/>
          <w:kern w:val="0"/>
          <w:sz w:val="24"/>
          <w:szCs w:val="24"/>
          <w:highlight w:val="none"/>
        </w:rPr>
      </w:pPr>
    </w:p>
    <w:p w14:paraId="52108862">
      <w:pPr>
        <w:rPr>
          <w:rFonts w:hint="eastAsia" w:ascii="Calibri" w:hAnsi="Calibri" w:eastAsia="宋体"/>
          <w:b/>
          <w:bCs/>
          <w:color w:val="auto"/>
          <w:kern w:val="0"/>
          <w:sz w:val="24"/>
          <w:szCs w:val="24"/>
          <w:highlight w:val="none"/>
        </w:rPr>
      </w:pPr>
    </w:p>
    <w:p w14:paraId="241BF40C">
      <w:pPr>
        <w:rPr>
          <w:rFonts w:ascii="Calibri" w:hAnsi="Calibri" w:eastAsia="宋体"/>
          <w:color w:val="auto"/>
          <w:kern w:val="0"/>
          <w:sz w:val="24"/>
          <w:szCs w:val="24"/>
          <w:highlight w:val="none"/>
        </w:rPr>
      </w:pPr>
      <w:r>
        <w:rPr>
          <w:rFonts w:hint="eastAsia" w:ascii="Calibri" w:hAnsi="Calibri" w:eastAsia="宋体"/>
          <w:b/>
          <w:bCs/>
          <w:color w:val="auto"/>
          <w:kern w:val="0"/>
          <w:sz w:val="24"/>
          <w:szCs w:val="24"/>
          <w:highlight w:val="none"/>
        </w:rPr>
        <w:t>一、竞选函部分</w:t>
      </w:r>
    </w:p>
    <w:p w14:paraId="753C5396">
      <w:pPr>
        <w:ind w:firstLine="420"/>
        <w:rPr>
          <w:rFonts w:ascii="Calibri" w:hAnsi="Calibri" w:eastAsia="宋体"/>
          <w:color w:val="auto"/>
          <w:kern w:val="0"/>
          <w:sz w:val="24"/>
          <w:szCs w:val="24"/>
          <w:highlight w:val="none"/>
        </w:rPr>
      </w:pPr>
      <w:r>
        <w:rPr>
          <w:rFonts w:hint="eastAsia" w:ascii="Calibri" w:hAnsi="Calibri" w:eastAsia="宋体"/>
          <w:color w:val="auto"/>
          <w:kern w:val="0"/>
          <w:sz w:val="24"/>
          <w:szCs w:val="24"/>
          <w:highlight w:val="none"/>
        </w:rPr>
        <w:t>（一）竞选函</w:t>
      </w:r>
    </w:p>
    <w:p w14:paraId="19799DFF">
      <w:pPr>
        <w:ind w:firstLine="420"/>
        <w:rPr>
          <w:rFonts w:ascii="Calibri" w:hAnsi="Calibri" w:eastAsia="宋体"/>
          <w:color w:val="auto"/>
          <w:kern w:val="0"/>
          <w:sz w:val="24"/>
          <w:szCs w:val="24"/>
          <w:highlight w:val="none"/>
        </w:rPr>
      </w:pPr>
      <w:r>
        <w:rPr>
          <w:rFonts w:hint="eastAsia" w:ascii="Calibri" w:hAnsi="Calibri" w:eastAsia="宋体"/>
          <w:color w:val="auto"/>
          <w:kern w:val="0"/>
          <w:sz w:val="24"/>
          <w:szCs w:val="24"/>
          <w:highlight w:val="none"/>
        </w:rPr>
        <w:t>（二）法定代表人身份证明及授权委托书</w:t>
      </w:r>
    </w:p>
    <w:p w14:paraId="637ABD54">
      <w:pPr>
        <w:rPr>
          <w:rFonts w:ascii="Calibri" w:hAnsi="Calibri" w:eastAsia="宋体"/>
          <w:color w:val="auto"/>
          <w:kern w:val="0"/>
          <w:sz w:val="24"/>
          <w:szCs w:val="24"/>
          <w:highlight w:val="none"/>
        </w:rPr>
      </w:pPr>
      <w:r>
        <w:rPr>
          <w:rFonts w:hint="eastAsia" w:ascii="Calibri" w:hAnsi="Calibri" w:eastAsia="宋体"/>
          <w:b/>
          <w:bCs/>
          <w:color w:val="auto"/>
          <w:kern w:val="0"/>
          <w:sz w:val="24"/>
          <w:szCs w:val="24"/>
          <w:highlight w:val="none"/>
        </w:rPr>
        <w:t>二、经济部分</w:t>
      </w:r>
    </w:p>
    <w:p w14:paraId="689F7D4A">
      <w:pPr>
        <w:ind w:firstLine="420"/>
        <w:rPr>
          <w:rFonts w:ascii="Calibri" w:hAnsi="Calibri" w:eastAsia="宋体"/>
          <w:color w:val="auto"/>
          <w:kern w:val="0"/>
          <w:sz w:val="24"/>
          <w:szCs w:val="24"/>
          <w:highlight w:val="none"/>
        </w:rPr>
      </w:pPr>
      <w:r>
        <w:rPr>
          <w:rFonts w:hint="eastAsia" w:ascii="Calibri" w:hAnsi="Calibri" w:eastAsia="宋体"/>
          <w:color w:val="auto"/>
          <w:kern w:val="0"/>
          <w:sz w:val="24"/>
          <w:szCs w:val="24"/>
          <w:highlight w:val="none"/>
        </w:rPr>
        <w:t>已标价工程量清单</w:t>
      </w:r>
    </w:p>
    <w:p w14:paraId="4C22E875">
      <w:pPr>
        <w:rPr>
          <w:rFonts w:ascii="Calibri" w:hAnsi="Calibri" w:eastAsia="宋体"/>
          <w:b/>
          <w:bCs/>
          <w:color w:val="auto"/>
          <w:kern w:val="0"/>
          <w:sz w:val="24"/>
          <w:szCs w:val="24"/>
          <w:highlight w:val="none"/>
        </w:rPr>
      </w:pPr>
      <w:r>
        <w:rPr>
          <w:rFonts w:hint="eastAsia" w:ascii="Calibri" w:hAnsi="Calibri" w:eastAsia="宋体"/>
          <w:b/>
          <w:bCs/>
          <w:color w:val="auto"/>
          <w:kern w:val="0"/>
          <w:sz w:val="24"/>
          <w:szCs w:val="24"/>
          <w:highlight w:val="none"/>
        </w:rPr>
        <w:t>三、技术部分</w:t>
      </w:r>
    </w:p>
    <w:p w14:paraId="55DAB54A">
      <w:pPr>
        <w:ind w:firstLine="420"/>
        <w:rPr>
          <w:rFonts w:ascii="Calibri" w:hAnsi="Calibri" w:eastAsia="宋体"/>
          <w:color w:val="auto"/>
          <w:kern w:val="0"/>
          <w:sz w:val="24"/>
          <w:szCs w:val="24"/>
          <w:highlight w:val="none"/>
        </w:rPr>
      </w:pPr>
      <w:r>
        <w:rPr>
          <w:rFonts w:hint="eastAsia" w:ascii="Calibri" w:hAnsi="Calibri" w:eastAsia="宋体"/>
          <w:color w:val="auto"/>
          <w:kern w:val="0"/>
          <w:sz w:val="24"/>
          <w:szCs w:val="24"/>
          <w:highlight w:val="none"/>
        </w:rPr>
        <w:t>技术方案</w:t>
      </w:r>
    </w:p>
    <w:p w14:paraId="02F71443">
      <w:pPr>
        <w:rPr>
          <w:rFonts w:ascii="Calibri" w:hAnsi="Calibri" w:eastAsia="宋体"/>
          <w:b/>
          <w:bCs/>
          <w:color w:val="auto"/>
          <w:kern w:val="0"/>
          <w:sz w:val="24"/>
          <w:szCs w:val="24"/>
          <w:highlight w:val="none"/>
        </w:rPr>
      </w:pPr>
      <w:r>
        <w:rPr>
          <w:rFonts w:hint="eastAsia" w:ascii="Calibri" w:hAnsi="Calibri" w:eastAsia="宋体"/>
          <w:b/>
          <w:bCs/>
          <w:color w:val="auto"/>
          <w:kern w:val="0"/>
          <w:sz w:val="24"/>
          <w:szCs w:val="24"/>
          <w:highlight w:val="none"/>
        </w:rPr>
        <w:t>四、资格审查资料</w:t>
      </w:r>
    </w:p>
    <w:p w14:paraId="1533457D">
      <w:pPr>
        <w:ind w:firstLine="420"/>
        <w:rPr>
          <w:rFonts w:ascii="Calibri" w:hAnsi="Calibri" w:eastAsia="宋体"/>
          <w:color w:val="auto"/>
          <w:kern w:val="0"/>
          <w:sz w:val="24"/>
          <w:szCs w:val="24"/>
          <w:highlight w:val="none"/>
        </w:rPr>
      </w:pPr>
      <w:r>
        <w:rPr>
          <w:rFonts w:hint="eastAsia" w:ascii="Calibri" w:hAnsi="Calibri" w:eastAsia="宋体"/>
          <w:color w:val="auto"/>
          <w:kern w:val="0"/>
          <w:sz w:val="24"/>
          <w:szCs w:val="24"/>
          <w:highlight w:val="none"/>
        </w:rPr>
        <w:t>（一）法定代表人身份证明及授权委托书</w:t>
      </w:r>
    </w:p>
    <w:p w14:paraId="2EF6CBF7">
      <w:pPr>
        <w:ind w:firstLine="420"/>
        <w:rPr>
          <w:rFonts w:ascii="Calibri" w:hAnsi="Calibri" w:eastAsia="宋体"/>
          <w:color w:val="auto"/>
          <w:kern w:val="0"/>
          <w:sz w:val="24"/>
          <w:szCs w:val="24"/>
          <w:highlight w:val="none"/>
        </w:rPr>
      </w:pPr>
      <w:r>
        <w:rPr>
          <w:rFonts w:hint="eastAsia" w:ascii="Calibri" w:hAnsi="Calibri" w:eastAsia="宋体"/>
          <w:color w:val="auto"/>
          <w:kern w:val="0"/>
          <w:sz w:val="24"/>
          <w:szCs w:val="24"/>
          <w:highlight w:val="none"/>
        </w:rPr>
        <w:t>（二）</w:t>
      </w:r>
      <w:r>
        <w:rPr>
          <w:rFonts w:hint="eastAsia" w:ascii="Calibri" w:hAnsi="Calibri" w:eastAsia="宋体"/>
          <w:color w:val="auto"/>
          <w:kern w:val="0"/>
          <w:sz w:val="24"/>
          <w:szCs w:val="24"/>
          <w:highlight w:val="none"/>
          <w:lang w:eastAsia="zh-CN"/>
        </w:rPr>
        <w:t>供应商</w:t>
      </w:r>
      <w:r>
        <w:rPr>
          <w:rFonts w:hint="eastAsia" w:ascii="Calibri" w:hAnsi="Calibri" w:eastAsia="宋体"/>
          <w:color w:val="auto"/>
          <w:kern w:val="0"/>
          <w:sz w:val="24"/>
          <w:szCs w:val="24"/>
          <w:highlight w:val="none"/>
        </w:rPr>
        <w:t>基本情况表</w:t>
      </w:r>
    </w:p>
    <w:p w14:paraId="5A55D467">
      <w:pPr>
        <w:ind w:firstLine="420"/>
        <w:rPr>
          <w:rFonts w:ascii="Calibri" w:hAnsi="Calibri" w:eastAsia="宋体"/>
          <w:color w:val="auto"/>
          <w:kern w:val="0"/>
          <w:sz w:val="24"/>
          <w:szCs w:val="24"/>
          <w:highlight w:val="none"/>
        </w:rPr>
      </w:pPr>
      <w:r>
        <w:rPr>
          <w:rFonts w:hint="eastAsia" w:ascii="Calibri" w:hAnsi="Calibri" w:eastAsia="宋体"/>
          <w:color w:val="auto"/>
          <w:kern w:val="0"/>
          <w:sz w:val="24"/>
          <w:szCs w:val="24"/>
          <w:highlight w:val="none"/>
        </w:rPr>
        <w:t>（三）项目管理机构</w:t>
      </w:r>
    </w:p>
    <w:p w14:paraId="4B4B8EE6">
      <w:pPr>
        <w:ind w:firstLine="420"/>
        <w:rPr>
          <w:rFonts w:ascii="Calibri" w:hAnsi="Calibri" w:eastAsia="宋体"/>
          <w:color w:val="auto"/>
          <w:kern w:val="0"/>
          <w:sz w:val="24"/>
          <w:szCs w:val="24"/>
          <w:highlight w:val="none"/>
        </w:rPr>
      </w:pPr>
      <w:r>
        <w:rPr>
          <w:rFonts w:hint="eastAsia" w:ascii="Calibri" w:hAnsi="Calibri" w:eastAsia="宋体"/>
          <w:color w:val="auto"/>
          <w:kern w:val="0"/>
          <w:sz w:val="24"/>
          <w:szCs w:val="24"/>
          <w:highlight w:val="none"/>
        </w:rPr>
        <w:t>（四）承诺</w:t>
      </w:r>
    </w:p>
    <w:p w14:paraId="75FE6F32">
      <w:pPr>
        <w:ind w:firstLine="420"/>
        <w:rPr>
          <w:rFonts w:ascii="Calibri" w:hAnsi="Calibri" w:eastAsia="宋体"/>
          <w:color w:val="auto"/>
          <w:kern w:val="0"/>
          <w:sz w:val="24"/>
          <w:szCs w:val="24"/>
          <w:highlight w:val="none"/>
        </w:rPr>
      </w:pPr>
      <w:r>
        <w:rPr>
          <w:rFonts w:hint="eastAsia" w:ascii="Calibri" w:hAnsi="Calibri" w:eastAsia="宋体"/>
          <w:color w:val="auto"/>
          <w:kern w:val="0"/>
          <w:sz w:val="24"/>
          <w:szCs w:val="24"/>
          <w:highlight w:val="none"/>
        </w:rPr>
        <w:t>（</w:t>
      </w:r>
      <w:r>
        <w:rPr>
          <w:rFonts w:hint="eastAsia" w:ascii="Calibri" w:hAnsi="Calibri"/>
          <w:color w:val="auto"/>
          <w:kern w:val="0"/>
          <w:sz w:val="24"/>
          <w:szCs w:val="24"/>
          <w:highlight w:val="none"/>
          <w:lang w:val="en-US" w:eastAsia="zh-CN"/>
        </w:rPr>
        <w:t>五</w:t>
      </w:r>
      <w:r>
        <w:rPr>
          <w:rFonts w:hint="eastAsia" w:ascii="Calibri" w:hAnsi="Calibri" w:eastAsia="宋体"/>
          <w:color w:val="auto"/>
          <w:kern w:val="0"/>
          <w:sz w:val="24"/>
          <w:szCs w:val="24"/>
          <w:highlight w:val="none"/>
        </w:rPr>
        <w:t>）其他资料</w:t>
      </w:r>
    </w:p>
    <w:p w14:paraId="6C721E27">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bdr w:val="single" w:color="auto" w:sz="4" w:space="0"/>
        </w:rPr>
        <w:br w:type="page"/>
      </w:r>
      <w:bookmarkStart w:id="598" w:name="_Toc11797_WPSOffice_Level1"/>
      <w:bookmarkStart w:id="599" w:name="_Toc25056"/>
      <w:bookmarkStart w:id="600" w:name="_Toc4898"/>
      <w:bookmarkStart w:id="601" w:name="_Toc30273_WPSOffice_Level1"/>
      <w:bookmarkStart w:id="602" w:name="_Toc23844_WPSOffice_Level1"/>
      <w:bookmarkStart w:id="603" w:name="_Toc28731_WPSOffice_Level1"/>
      <w:bookmarkStart w:id="604" w:name="_Toc1592_WPSOffice_Level1"/>
      <w:bookmarkStart w:id="605" w:name="_Toc1311_WPSOffice_Level1"/>
      <w:bookmarkStart w:id="606" w:name="_Toc17777"/>
      <w:bookmarkStart w:id="607" w:name="_Toc17390"/>
      <w:bookmarkStart w:id="608" w:name="_Toc28625_WPSOffice_Level1"/>
    </w:p>
    <w:p w14:paraId="27A39A3B">
      <w:pPr>
        <w:rPr>
          <w:rFonts w:ascii="宋体" w:hAnsi="宋体" w:eastAsia="宋体" w:cs="宋体"/>
          <w:color w:val="auto"/>
          <w:kern w:val="0"/>
          <w:sz w:val="44"/>
          <w:szCs w:val="44"/>
          <w:highlight w:val="none"/>
        </w:rPr>
      </w:pPr>
      <w:bookmarkStart w:id="609" w:name="_Toc10462"/>
      <w:bookmarkStart w:id="610" w:name="_Toc24226"/>
      <w:bookmarkStart w:id="611" w:name="_Toc6655"/>
      <w:r>
        <w:rPr>
          <w:rFonts w:hint="eastAsia" w:ascii="宋体" w:hAnsi="宋体" w:eastAsia="宋体" w:cs="宋体"/>
          <w:color w:val="auto"/>
          <w:kern w:val="0"/>
          <w:sz w:val="36"/>
          <w:szCs w:val="36"/>
          <w:highlight w:val="none"/>
        </w:rPr>
        <w:t>一、竞选函部分</w:t>
      </w:r>
      <w:bookmarkEnd w:id="609"/>
      <w:bookmarkEnd w:id="610"/>
      <w:bookmarkEnd w:id="611"/>
    </w:p>
    <w:p w14:paraId="26F4F5D2">
      <w:pPr>
        <w:spacing w:line="360" w:lineRule="auto"/>
        <w:jc w:val="center"/>
        <w:rPr>
          <w:rFonts w:ascii="宋体" w:hAnsi="宋体" w:eastAsia="宋体" w:cs="宋体"/>
          <w:color w:val="auto"/>
          <w:kern w:val="0"/>
          <w:sz w:val="32"/>
          <w:szCs w:val="32"/>
          <w:highlight w:val="none"/>
          <w:u w:val="single"/>
        </w:rPr>
      </w:pP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u w:val="single"/>
        </w:rPr>
        <w:tab/>
      </w: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w w:val="99"/>
          <w:kern w:val="0"/>
          <w:sz w:val="32"/>
          <w:szCs w:val="32"/>
          <w:highlight w:val="none"/>
        </w:rPr>
        <w:t>（项目名称</w:t>
      </w:r>
      <w:r>
        <w:rPr>
          <w:rFonts w:hint="eastAsia" w:ascii="宋体" w:hAnsi="宋体" w:eastAsia="宋体" w:cs="宋体"/>
          <w:b/>
          <w:color w:val="auto"/>
          <w:spacing w:val="1"/>
          <w:w w:val="99"/>
          <w:kern w:val="0"/>
          <w:sz w:val="32"/>
          <w:szCs w:val="32"/>
          <w:highlight w:val="none"/>
        </w:rPr>
        <w:t>）施工比选</w:t>
      </w:r>
    </w:p>
    <w:p w14:paraId="568BEC55">
      <w:pPr>
        <w:spacing w:line="360" w:lineRule="auto"/>
        <w:ind w:firstLine="450" w:firstLineChars="150"/>
        <w:rPr>
          <w:rFonts w:ascii="宋体" w:hAnsi="宋体" w:eastAsia="宋体" w:cs="宋体"/>
          <w:color w:val="auto"/>
          <w:kern w:val="0"/>
          <w:sz w:val="30"/>
          <w:szCs w:val="30"/>
          <w:highlight w:val="none"/>
        </w:rPr>
      </w:pPr>
    </w:p>
    <w:p w14:paraId="53269D61">
      <w:pPr>
        <w:spacing w:line="360" w:lineRule="auto"/>
        <w:ind w:firstLine="450" w:firstLineChars="150"/>
        <w:rPr>
          <w:rFonts w:ascii="宋体" w:hAnsi="宋体" w:eastAsia="宋体" w:cs="宋体"/>
          <w:color w:val="auto"/>
          <w:kern w:val="0"/>
          <w:sz w:val="30"/>
          <w:szCs w:val="30"/>
          <w:highlight w:val="none"/>
        </w:rPr>
      </w:pPr>
    </w:p>
    <w:p w14:paraId="0EB971E2">
      <w:pPr>
        <w:spacing w:line="360" w:lineRule="auto"/>
        <w:ind w:firstLine="643" w:firstLineChars="200"/>
        <w:jc w:val="center"/>
        <w:rPr>
          <w:rFonts w:ascii="宋体" w:hAnsi="宋体" w:eastAsia="宋体" w:cs="宋体"/>
          <w:b/>
          <w:color w:val="auto"/>
          <w:kern w:val="0"/>
          <w:sz w:val="32"/>
          <w:szCs w:val="32"/>
          <w:highlight w:val="none"/>
        </w:rPr>
      </w:pPr>
    </w:p>
    <w:p w14:paraId="40191785">
      <w:pPr>
        <w:spacing w:line="360" w:lineRule="auto"/>
        <w:ind w:firstLine="420" w:firstLineChars="200"/>
        <w:jc w:val="center"/>
        <w:rPr>
          <w:rFonts w:ascii="宋体" w:hAnsi="宋体" w:eastAsia="宋体" w:cs="宋体"/>
          <w:color w:val="auto"/>
          <w:kern w:val="0"/>
          <w:szCs w:val="21"/>
          <w:highlight w:val="none"/>
        </w:rPr>
      </w:pPr>
    </w:p>
    <w:p w14:paraId="140B2255">
      <w:pPr>
        <w:spacing w:line="360" w:lineRule="auto"/>
        <w:jc w:val="center"/>
        <w:rPr>
          <w:rFonts w:ascii="宋体" w:hAnsi="宋体" w:eastAsia="宋体" w:cs="宋体"/>
          <w:color w:val="auto"/>
          <w:kern w:val="0"/>
          <w:sz w:val="72"/>
          <w:szCs w:val="72"/>
          <w:highlight w:val="none"/>
        </w:rPr>
      </w:pPr>
    </w:p>
    <w:p w14:paraId="4B805857">
      <w:pPr>
        <w:spacing w:line="360" w:lineRule="auto"/>
        <w:jc w:val="center"/>
        <w:rPr>
          <w:rFonts w:ascii="宋体" w:hAnsi="宋体" w:eastAsia="宋体" w:cs="宋体"/>
          <w:color w:val="auto"/>
          <w:kern w:val="0"/>
          <w:sz w:val="72"/>
          <w:szCs w:val="72"/>
          <w:highlight w:val="none"/>
        </w:rPr>
      </w:pPr>
    </w:p>
    <w:p w14:paraId="075C70C7">
      <w:pPr>
        <w:spacing w:line="360" w:lineRule="auto"/>
        <w:jc w:val="center"/>
        <w:rPr>
          <w:rFonts w:ascii="宋体" w:hAnsi="宋体" w:eastAsia="宋体" w:cs="宋体"/>
          <w:color w:val="auto"/>
          <w:kern w:val="0"/>
          <w:sz w:val="72"/>
          <w:szCs w:val="72"/>
          <w:highlight w:val="none"/>
        </w:rPr>
      </w:pPr>
    </w:p>
    <w:p w14:paraId="5EE0B5F2">
      <w:pPr>
        <w:spacing w:line="360" w:lineRule="auto"/>
        <w:jc w:val="center"/>
        <w:rPr>
          <w:rFonts w:hint="eastAsia" w:ascii="宋体" w:hAnsi="宋体" w:eastAsia="宋体" w:cs="宋体"/>
          <w:b/>
          <w:color w:val="auto"/>
          <w:kern w:val="0"/>
          <w:sz w:val="72"/>
          <w:szCs w:val="72"/>
          <w:highlight w:val="none"/>
          <w:lang w:eastAsia="zh-CN"/>
        </w:rPr>
      </w:pPr>
      <w:r>
        <w:rPr>
          <w:rFonts w:hint="eastAsia" w:ascii="宋体" w:hAnsi="宋体" w:eastAsia="宋体" w:cs="宋体"/>
          <w:b/>
          <w:color w:val="auto"/>
          <w:kern w:val="0"/>
          <w:sz w:val="72"/>
          <w:szCs w:val="72"/>
          <w:highlight w:val="none"/>
          <w:lang w:eastAsia="zh-CN"/>
        </w:rPr>
        <w:t>响 应 文 件</w:t>
      </w:r>
    </w:p>
    <w:p w14:paraId="587B6765">
      <w:pPr>
        <w:spacing w:line="360" w:lineRule="auto"/>
        <w:jc w:val="center"/>
        <w:rPr>
          <w:rFonts w:ascii="宋体" w:hAnsi="宋体" w:eastAsia="宋体" w:cs="宋体"/>
          <w:color w:val="auto"/>
          <w:kern w:val="0"/>
          <w:szCs w:val="21"/>
          <w:highlight w:val="none"/>
        </w:rPr>
      </w:pPr>
      <w:r>
        <w:rPr>
          <w:rFonts w:hint="eastAsia" w:ascii="宋体" w:hAnsi="宋体" w:eastAsia="宋体" w:cs="宋体"/>
          <w:b/>
          <w:color w:val="auto"/>
          <w:kern w:val="0"/>
          <w:sz w:val="36"/>
          <w:szCs w:val="36"/>
          <w:highlight w:val="none"/>
        </w:rPr>
        <w:t>（竞选函部分）</w:t>
      </w:r>
    </w:p>
    <w:p w14:paraId="5AB72C78">
      <w:pPr>
        <w:spacing w:line="360" w:lineRule="auto"/>
        <w:ind w:firstLine="420" w:firstLineChars="200"/>
        <w:rPr>
          <w:rFonts w:ascii="宋体" w:hAnsi="宋体" w:eastAsia="宋体" w:cs="宋体"/>
          <w:color w:val="auto"/>
          <w:kern w:val="0"/>
          <w:szCs w:val="21"/>
          <w:highlight w:val="none"/>
        </w:rPr>
      </w:pPr>
    </w:p>
    <w:p w14:paraId="2EA9AF01">
      <w:pPr>
        <w:spacing w:line="360" w:lineRule="auto"/>
        <w:ind w:firstLine="420" w:firstLineChars="200"/>
        <w:rPr>
          <w:rFonts w:ascii="宋体" w:hAnsi="宋体" w:eastAsia="宋体" w:cs="宋体"/>
          <w:color w:val="auto"/>
          <w:kern w:val="0"/>
          <w:szCs w:val="21"/>
          <w:highlight w:val="none"/>
        </w:rPr>
      </w:pPr>
    </w:p>
    <w:p w14:paraId="02898763">
      <w:pPr>
        <w:spacing w:line="360" w:lineRule="auto"/>
        <w:ind w:firstLine="420" w:firstLineChars="200"/>
        <w:rPr>
          <w:rFonts w:ascii="宋体" w:hAnsi="宋体" w:eastAsia="宋体" w:cs="宋体"/>
          <w:color w:val="auto"/>
          <w:kern w:val="0"/>
          <w:szCs w:val="21"/>
          <w:highlight w:val="none"/>
        </w:rPr>
      </w:pPr>
    </w:p>
    <w:p w14:paraId="30CD16E8">
      <w:pPr>
        <w:spacing w:line="360" w:lineRule="auto"/>
        <w:ind w:firstLine="420" w:firstLineChars="200"/>
        <w:rPr>
          <w:rFonts w:ascii="宋体" w:hAnsi="宋体" w:eastAsia="宋体" w:cs="宋体"/>
          <w:color w:val="auto"/>
          <w:kern w:val="0"/>
          <w:szCs w:val="21"/>
          <w:highlight w:val="none"/>
        </w:rPr>
      </w:pPr>
    </w:p>
    <w:p w14:paraId="767B3198">
      <w:pPr>
        <w:spacing w:line="360" w:lineRule="auto"/>
        <w:ind w:firstLine="420" w:firstLineChars="200"/>
        <w:rPr>
          <w:rFonts w:ascii="宋体" w:hAnsi="宋体" w:eastAsia="宋体" w:cs="宋体"/>
          <w:color w:val="auto"/>
          <w:kern w:val="0"/>
          <w:szCs w:val="21"/>
          <w:highlight w:val="none"/>
        </w:rPr>
      </w:pPr>
    </w:p>
    <w:p w14:paraId="425E98F1">
      <w:pPr>
        <w:spacing w:line="360" w:lineRule="auto"/>
        <w:jc w:val="center"/>
        <w:rPr>
          <w:rFonts w:ascii="宋体" w:hAnsi="宋体" w:eastAsia="宋体" w:cs="宋体"/>
          <w:color w:val="auto"/>
          <w:kern w:val="0"/>
          <w:szCs w:val="21"/>
          <w:highlight w:val="none"/>
        </w:rPr>
      </w:pPr>
    </w:p>
    <w:p w14:paraId="4031A2C0">
      <w:pPr>
        <w:spacing w:line="360" w:lineRule="auto"/>
        <w:jc w:val="center"/>
        <w:rPr>
          <w:rFonts w:ascii="宋体" w:hAnsi="宋体" w:eastAsia="宋体" w:cs="宋体"/>
          <w:color w:val="auto"/>
          <w:kern w:val="0"/>
          <w:szCs w:val="21"/>
          <w:highlight w:val="none"/>
        </w:rPr>
      </w:pPr>
    </w:p>
    <w:p w14:paraId="1A544253">
      <w:pPr>
        <w:spacing w:line="360" w:lineRule="auto"/>
        <w:rPr>
          <w:rFonts w:ascii="宋体" w:hAnsi="宋体" w:eastAsia="宋体" w:cs="宋体"/>
          <w:color w:val="auto"/>
          <w:kern w:val="0"/>
          <w:szCs w:val="21"/>
          <w:highlight w:val="none"/>
        </w:rPr>
      </w:pPr>
    </w:p>
    <w:p w14:paraId="7941721D">
      <w:pPr>
        <w:spacing w:line="360" w:lineRule="auto"/>
        <w:ind w:firstLine="1265" w:firstLineChars="450"/>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竞  选  人：</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 xml:space="preserve">（盖单位公章） </w:t>
      </w:r>
    </w:p>
    <w:p w14:paraId="589C521D">
      <w:pPr>
        <w:spacing w:line="360" w:lineRule="auto"/>
        <w:ind w:firstLine="1265" w:firstLineChars="450"/>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法定代表人或委托代理人：</w:t>
      </w:r>
      <w:r>
        <w:rPr>
          <w:rFonts w:hint="eastAsia" w:ascii="宋体" w:hAnsi="宋体" w:eastAsia="宋体" w:cs="宋体"/>
          <w:b/>
          <w:color w:val="auto"/>
          <w:kern w:val="0"/>
          <w:sz w:val="28"/>
          <w:szCs w:val="28"/>
          <w:highlight w:val="none"/>
          <w:u w:val="single"/>
        </w:rPr>
        <w:t xml:space="preserve">               （签字） </w:t>
      </w:r>
    </w:p>
    <w:p w14:paraId="5578D3BD">
      <w:pPr>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 w:val="28"/>
          <w:szCs w:val="28"/>
          <w:highlight w:val="none"/>
        </w:rPr>
        <w:t>年</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月</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日</w:t>
      </w:r>
    </w:p>
    <w:p w14:paraId="67E30C77">
      <w:pPr>
        <w:spacing w:line="360" w:lineRule="auto"/>
        <w:jc w:val="center"/>
        <w:rPr>
          <w:rFonts w:ascii="宋体" w:hAnsi="宋体" w:eastAsia="宋体" w:cs="宋体"/>
          <w:color w:val="auto"/>
          <w:kern w:val="0"/>
          <w:szCs w:val="22"/>
          <w:highlight w:val="none"/>
        </w:rPr>
      </w:pPr>
    </w:p>
    <w:p w14:paraId="1BE4E2D8">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bookmarkStart w:id="612" w:name="_Toc207790548"/>
      <w:bookmarkStart w:id="613" w:name="_Toc222647784"/>
      <w:bookmarkStart w:id="614" w:name="_Toc22987"/>
      <w:bookmarkStart w:id="615" w:name="_Toc295208982"/>
    </w:p>
    <w:p w14:paraId="6E68007B">
      <w:pPr>
        <w:autoSpaceDE w:val="0"/>
        <w:autoSpaceDN w:val="0"/>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02956ED8">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（一）竞选函</w:t>
      </w:r>
    </w:p>
    <w:p w14:paraId="510FCB47">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（二）法定代表人身份证明及授权委托书</w:t>
      </w:r>
    </w:p>
    <w:p w14:paraId="710F1730">
      <w:pPr>
        <w:spacing w:line="360" w:lineRule="auto"/>
        <w:ind w:firstLine="420" w:firstLineChars="200"/>
        <w:rPr>
          <w:rFonts w:ascii="宋体" w:hAnsi="宋体" w:eastAsia="宋体" w:cs="宋体"/>
          <w:color w:val="auto"/>
          <w:kern w:val="0"/>
          <w:szCs w:val="21"/>
          <w:highlight w:val="none"/>
        </w:rPr>
      </w:pPr>
    </w:p>
    <w:p w14:paraId="438E3F08">
      <w:pPr>
        <w:spacing w:line="360" w:lineRule="auto"/>
        <w:ind w:firstLine="525" w:firstLineChars="250"/>
        <w:rPr>
          <w:rFonts w:ascii="宋体" w:hAnsi="宋体" w:eastAsia="宋体" w:cs="宋体"/>
          <w:color w:val="auto"/>
          <w:kern w:val="0"/>
          <w:szCs w:val="21"/>
          <w:highlight w:val="none"/>
        </w:rPr>
      </w:pPr>
    </w:p>
    <w:p w14:paraId="3AA75C7E">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606D4587">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7F4EC270">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6A5B15B4">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2BC96EA4">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72D82593">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654AFDC2">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1AB48A9D">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7E1894FE">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5A225EE8">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01BB5185">
      <w:pPr>
        <w:autoSpaceDE w:val="0"/>
        <w:autoSpaceDN w:val="0"/>
        <w:adjustRightInd w:val="0"/>
        <w:snapToGrid w:val="0"/>
        <w:spacing w:line="360" w:lineRule="auto"/>
        <w:jc w:val="left"/>
        <w:rPr>
          <w:rFonts w:ascii="宋体" w:hAnsi="宋体" w:eastAsia="宋体" w:cs="宋体"/>
          <w:color w:val="auto"/>
          <w:w w:val="99"/>
          <w:kern w:val="0"/>
          <w:sz w:val="28"/>
          <w:szCs w:val="28"/>
          <w:highlight w:val="none"/>
        </w:rPr>
      </w:pPr>
    </w:p>
    <w:p w14:paraId="6D0AFF20">
      <w:pPr>
        <w:autoSpaceDE w:val="0"/>
        <w:autoSpaceDN w:val="0"/>
        <w:adjustRightInd w:val="0"/>
        <w:snapToGrid w:val="0"/>
        <w:spacing w:line="360" w:lineRule="auto"/>
        <w:jc w:val="left"/>
        <w:rPr>
          <w:rFonts w:ascii="宋体" w:hAnsi="宋体" w:eastAsia="宋体" w:cs="宋体"/>
          <w:color w:val="auto"/>
          <w:w w:val="99"/>
          <w:kern w:val="0"/>
          <w:sz w:val="28"/>
          <w:szCs w:val="28"/>
          <w:highlight w:val="none"/>
        </w:rPr>
      </w:pPr>
    </w:p>
    <w:p w14:paraId="3F85FE8F">
      <w:pPr>
        <w:autoSpaceDE w:val="0"/>
        <w:autoSpaceDN w:val="0"/>
        <w:adjustRightInd w:val="0"/>
        <w:snapToGrid w:val="0"/>
        <w:spacing w:line="360" w:lineRule="auto"/>
        <w:jc w:val="left"/>
        <w:rPr>
          <w:rFonts w:ascii="宋体" w:hAnsi="宋体" w:eastAsia="宋体" w:cs="宋体"/>
          <w:color w:val="auto"/>
          <w:w w:val="99"/>
          <w:kern w:val="0"/>
          <w:sz w:val="28"/>
          <w:szCs w:val="28"/>
          <w:highlight w:val="none"/>
        </w:rPr>
      </w:pPr>
    </w:p>
    <w:p w14:paraId="61F5133D">
      <w:pPr>
        <w:autoSpaceDE w:val="0"/>
        <w:autoSpaceDN w:val="0"/>
        <w:adjustRightInd w:val="0"/>
        <w:snapToGrid w:val="0"/>
        <w:spacing w:line="360" w:lineRule="auto"/>
        <w:jc w:val="left"/>
        <w:rPr>
          <w:rFonts w:ascii="宋体" w:hAnsi="宋体" w:eastAsia="宋体" w:cs="宋体"/>
          <w:color w:val="auto"/>
          <w:w w:val="99"/>
          <w:kern w:val="0"/>
          <w:sz w:val="28"/>
          <w:szCs w:val="28"/>
          <w:highlight w:val="none"/>
        </w:rPr>
      </w:pPr>
    </w:p>
    <w:p w14:paraId="4005B791">
      <w:pPr>
        <w:rPr>
          <w:rFonts w:ascii="宋体" w:hAnsi="宋体" w:eastAsia="宋体" w:cs="宋体"/>
          <w:snapToGrid w:val="0"/>
          <w:color w:val="auto"/>
          <w:kern w:val="0"/>
          <w:sz w:val="24"/>
          <w:szCs w:val="24"/>
          <w:highlight w:val="none"/>
        </w:rPr>
      </w:pPr>
      <w:r>
        <w:rPr>
          <w:rFonts w:hint="eastAsia" w:ascii="宋体" w:hAnsi="宋体" w:eastAsia="宋体" w:cs="宋体"/>
          <w:b/>
          <w:color w:val="auto"/>
          <w:kern w:val="0"/>
          <w:szCs w:val="22"/>
          <w:highlight w:val="none"/>
        </w:rPr>
        <w:br w:type="page"/>
      </w:r>
    </w:p>
    <w:p w14:paraId="10D538E2">
      <w:pPr>
        <w:tabs>
          <w:tab w:val="left" w:pos="6000"/>
          <w:tab w:val="left" w:pos="7040"/>
          <w:tab w:val="left" w:pos="8100"/>
        </w:tabs>
        <w:autoSpaceDE w:val="0"/>
        <w:autoSpaceDN w:val="0"/>
        <w:adjustRightInd w:val="0"/>
        <w:spacing w:line="360" w:lineRule="auto"/>
        <w:ind w:right="-20"/>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（一）竞选函</w:t>
      </w:r>
    </w:p>
    <w:p w14:paraId="5BCEC1F8">
      <w:pPr>
        <w:tabs>
          <w:tab w:val="left" w:pos="2640"/>
        </w:tabs>
        <w:autoSpaceDE w:val="0"/>
        <w:autoSpaceDN w:val="0"/>
        <w:adjustRightInd w:val="0"/>
        <w:spacing w:line="220" w:lineRule="exact"/>
        <w:ind w:left="120" w:right="-20"/>
        <w:jc w:val="left"/>
        <w:rPr>
          <w:rFonts w:ascii="宋体" w:hAnsi="宋体" w:eastAsia="宋体" w:cs="宋体"/>
          <w:snapToGrid w:val="0"/>
          <w:color w:val="auto"/>
          <w:w w:val="200"/>
          <w:kern w:val="0"/>
          <w:szCs w:val="21"/>
          <w:highlight w:val="none"/>
          <w:u w:val="single"/>
        </w:rPr>
      </w:pPr>
    </w:p>
    <w:p w14:paraId="1643427E">
      <w:pPr>
        <w:tabs>
          <w:tab w:val="left" w:pos="2640"/>
        </w:tabs>
        <w:autoSpaceDE w:val="0"/>
        <w:autoSpaceDN w:val="0"/>
        <w:adjustRightInd w:val="0"/>
        <w:spacing w:line="220" w:lineRule="exact"/>
        <w:ind w:left="120" w:right="-20"/>
        <w:jc w:val="left"/>
        <w:rPr>
          <w:rFonts w:ascii="宋体" w:hAnsi="宋体" w:eastAsia="宋体" w:cs="宋体"/>
          <w:snapToGrid w:val="0"/>
          <w:color w:val="auto"/>
          <w:w w:val="200"/>
          <w:kern w:val="0"/>
          <w:szCs w:val="21"/>
          <w:highlight w:val="none"/>
          <w:u w:val="single"/>
        </w:rPr>
      </w:pPr>
    </w:p>
    <w:p w14:paraId="3C185132">
      <w:pPr>
        <w:tabs>
          <w:tab w:val="left" w:pos="2640"/>
        </w:tabs>
        <w:autoSpaceDE w:val="0"/>
        <w:autoSpaceDN w:val="0"/>
        <w:adjustRightInd w:val="0"/>
        <w:spacing w:line="220" w:lineRule="exact"/>
        <w:ind w:left="120" w:right="-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（比选人名称）：</w:t>
      </w:r>
    </w:p>
    <w:p w14:paraId="3FC36A3D">
      <w:pPr>
        <w:autoSpaceDE w:val="0"/>
        <w:autoSpaceDN w:val="0"/>
        <w:adjustRightInd w:val="0"/>
        <w:spacing w:before="15" w:line="140" w:lineRule="exact"/>
        <w:jc w:val="left"/>
        <w:rPr>
          <w:rFonts w:ascii="宋体" w:hAnsi="宋体" w:eastAsia="宋体" w:cs="宋体"/>
          <w:snapToGrid w:val="0"/>
          <w:color w:val="auto"/>
          <w:kern w:val="0"/>
          <w:sz w:val="14"/>
          <w:szCs w:val="14"/>
          <w:highlight w:val="none"/>
        </w:rPr>
      </w:pPr>
    </w:p>
    <w:p w14:paraId="5FB25EFD">
      <w:pPr>
        <w:autoSpaceDE w:val="0"/>
        <w:autoSpaceDN w:val="0"/>
        <w:adjustRightInd w:val="0"/>
        <w:spacing w:line="200" w:lineRule="exact"/>
        <w:jc w:val="left"/>
        <w:rPr>
          <w:rFonts w:ascii="宋体" w:hAnsi="宋体" w:eastAsia="宋体" w:cs="宋体"/>
          <w:snapToGrid w:val="0"/>
          <w:color w:val="auto"/>
          <w:kern w:val="0"/>
          <w:sz w:val="20"/>
          <w:szCs w:val="22"/>
          <w:highlight w:val="none"/>
        </w:rPr>
      </w:pPr>
    </w:p>
    <w:p w14:paraId="0856F42C">
      <w:pPr>
        <w:tabs>
          <w:tab w:val="left" w:pos="2025"/>
          <w:tab w:val="left" w:pos="3520"/>
          <w:tab w:val="left" w:pos="4920"/>
          <w:tab w:val="left" w:pos="5715"/>
          <w:tab w:val="left" w:pos="6945"/>
          <w:tab w:val="left" w:pos="7980"/>
        </w:tabs>
        <w:autoSpaceDE w:val="0"/>
        <w:autoSpaceDN w:val="0"/>
        <w:adjustRightInd w:val="0"/>
        <w:spacing w:line="348" w:lineRule="auto"/>
        <w:ind w:left="120" w:leftChars="57" w:right="94" w:firstLine="420" w:firstLineChars="20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1．我方已仔细研究了</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（项目名称）施工比选文件的全部内容，愿意以人民币（大写）</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元）的竞选总报价，其中安全文明施工费暂定金额为人民币</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元，按合同约定实施和完成承包工程，修补工程中的任何缺陷</w:t>
      </w:r>
      <w:r>
        <w:rPr>
          <w:rFonts w:hint="eastAsia" w:ascii="宋体" w:hAnsi="宋体" w:cs="宋体"/>
          <w:snapToGrid w:val="0"/>
          <w:color w:val="auto"/>
          <w:kern w:val="0"/>
          <w:szCs w:val="21"/>
          <w:highlight w:val="none"/>
          <w:lang w:eastAsia="zh-CN"/>
        </w:rPr>
        <w:t>。该工程项目经理为</w:t>
      </w:r>
      <w:r>
        <w:rPr>
          <w:rFonts w:hint="eastAsia" w:ascii="宋体" w:hAnsi="宋体" w:cs="宋体"/>
          <w:snapToGrid w:val="0"/>
          <w:color w:val="auto"/>
          <w:kern w:val="0"/>
          <w:szCs w:val="21"/>
          <w:highlight w:val="none"/>
          <w:u w:val="single"/>
          <w:lang w:eastAsia="zh-CN"/>
        </w:rPr>
        <w:t xml:space="preserve">      </w:t>
      </w:r>
      <w:r>
        <w:rPr>
          <w:rFonts w:hint="eastAsia" w:ascii="宋体" w:hAnsi="宋体" w:cs="宋体"/>
          <w:snapToGrid w:val="0"/>
          <w:color w:val="auto"/>
          <w:kern w:val="0"/>
          <w:szCs w:val="21"/>
          <w:highlight w:val="none"/>
          <w:lang w:eastAsia="zh-CN"/>
        </w:rPr>
        <w:t xml:space="preserve"> 。工期</w:t>
      </w:r>
      <w:r>
        <w:rPr>
          <w:rFonts w:hint="eastAsia" w:ascii="宋体" w:hAnsi="宋体" w:cs="宋体"/>
          <w:snapToGrid w:val="0"/>
          <w:color w:val="auto"/>
          <w:kern w:val="0"/>
          <w:szCs w:val="21"/>
          <w:highlight w:val="none"/>
          <w:u w:val="single"/>
          <w:lang w:eastAsia="zh-CN"/>
        </w:rPr>
        <w:t>达到竞争性比选文件的要求</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工程质量</w:t>
      </w:r>
      <w:r>
        <w:rPr>
          <w:rFonts w:hint="eastAsia" w:ascii="宋体" w:hAnsi="宋体" w:eastAsia="宋体" w:cs="宋体"/>
          <w:snapToGrid w:val="0"/>
          <w:color w:val="auto"/>
          <w:kern w:val="0"/>
          <w:szCs w:val="21"/>
          <w:highlight w:val="none"/>
          <w:u w:val="single"/>
        </w:rPr>
        <w:t>达到竞争性比选文件的要求</w:t>
      </w:r>
      <w:r>
        <w:rPr>
          <w:rFonts w:hint="eastAsia" w:ascii="宋体" w:hAnsi="宋体" w:eastAsia="宋体" w:cs="宋体"/>
          <w:snapToGrid w:val="0"/>
          <w:color w:val="auto"/>
          <w:kern w:val="0"/>
          <w:szCs w:val="21"/>
          <w:highlight w:val="none"/>
        </w:rPr>
        <w:t>。</w:t>
      </w:r>
    </w:p>
    <w:p w14:paraId="71EF0EE6">
      <w:pPr>
        <w:autoSpaceDE w:val="0"/>
        <w:autoSpaceDN w:val="0"/>
        <w:adjustRightInd w:val="0"/>
        <w:spacing w:before="15"/>
        <w:ind w:left="540" w:right="-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2．我方承诺在竞选有效期内不修改、撤销</w:t>
      </w:r>
      <w:r>
        <w:rPr>
          <w:rFonts w:hint="eastAsia" w:ascii="宋体" w:hAnsi="宋体" w:eastAsia="宋体" w:cs="宋体"/>
          <w:snapToGrid w:val="0"/>
          <w:color w:val="auto"/>
          <w:kern w:val="0"/>
          <w:szCs w:val="21"/>
          <w:highlight w:val="none"/>
          <w:lang w:eastAsia="zh-CN"/>
        </w:rPr>
        <w:t>响应文件</w:t>
      </w:r>
      <w:r>
        <w:rPr>
          <w:rFonts w:hint="eastAsia" w:ascii="宋体" w:hAnsi="宋体" w:eastAsia="宋体" w:cs="宋体"/>
          <w:snapToGrid w:val="0"/>
          <w:color w:val="auto"/>
          <w:kern w:val="0"/>
          <w:szCs w:val="21"/>
          <w:highlight w:val="none"/>
        </w:rPr>
        <w:t>。</w:t>
      </w:r>
    </w:p>
    <w:p w14:paraId="30E57F0D">
      <w:pPr>
        <w:autoSpaceDE w:val="0"/>
        <w:autoSpaceDN w:val="0"/>
        <w:adjustRightInd w:val="0"/>
        <w:spacing w:before="11" w:line="100" w:lineRule="exact"/>
        <w:jc w:val="left"/>
        <w:rPr>
          <w:rFonts w:ascii="宋体" w:hAnsi="宋体" w:eastAsia="宋体" w:cs="宋体"/>
          <w:snapToGrid w:val="0"/>
          <w:color w:val="auto"/>
          <w:kern w:val="0"/>
          <w:sz w:val="10"/>
          <w:szCs w:val="10"/>
          <w:highlight w:val="none"/>
        </w:rPr>
      </w:pPr>
    </w:p>
    <w:p w14:paraId="77D3E907">
      <w:pPr>
        <w:autoSpaceDE w:val="0"/>
        <w:autoSpaceDN w:val="0"/>
        <w:adjustRightInd w:val="0"/>
        <w:spacing w:before="15"/>
        <w:ind w:left="540" w:right="-20"/>
        <w:jc w:val="lef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．如我方中标：</w:t>
      </w:r>
    </w:p>
    <w:p w14:paraId="0ED378D8">
      <w:pPr>
        <w:autoSpaceDE w:val="0"/>
        <w:autoSpaceDN w:val="0"/>
        <w:adjustRightInd w:val="0"/>
        <w:spacing w:before="11" w:line="100" w:lineRule="exact"/>
        <w:jc w:val="left"/>
        <w:rPr>
          <w:rFonts w:ascii="宋体" w:hAnsi="宋体" w:eastAsia="宋体" w:cs="宋体"/>
          <w:snapToGrid w:val="0"/>
          <w:color w:val="auto"/>
          <w:kern w:val="0"/>
          <w:sz w:val="10"/>
          <w:szCs w:val="10"/>
          <w:highlight w:val="none"/>
        </w:rPr>
      </w:pPr>
    </w:p>
    <w:p w14:paraId="6BC8BFE4">
      <w:pPr>
        <w:spacing w:line="360" w:lineRule="auto"/>
        <w:ind w:firstLine="525" w:firstLineChars="250"/>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(1）我方承诺在收到中标通知书后，在中标通知书规定的期限内与你方签订合同。</w:t>
      </w:r>
    </w:p>
    <w:p w14:paraId="4384BB59">
      <w:pPr>
        <w:spacing w:line="360" w:lineRule="auto"/>
        <w:ind w:firstLine="420" w:firstLineChars="200"/>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 xml:space="preserve"> (2）我方承诺按照比选文件规定向你方递交履约担保（如有）。</w:t>
      </w:r>
    </w:p>
    <w:p w14:paraId="15D60AC1">
      <w:pPr>
        <w:spacing w:line="360" w:lineRule="auto"/>
        <w:ind w:firstLine="525" w:firstLineChars="250"/>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(3）我方承诺在合同约定的期限内完成并移交全部合同工程。</w:t>
      </w:r>
    </w:p>
    <w:p w14:paraId="13F3CBA7">
      <w:pPr>
        <w:spacing w:line="360" w:lineRule="auto"/>
        <w:ind w:firstLine="420" w:firstLineChars="200"/>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（4）我方承诺按比选文件规定缴纳比选代理服务费。</w:t>
      </w:r>
    </w:p>
    <w:p w14:paraId="4A0729FD">
      <w:pPr>
        <w:autoSpaceDE w:val="0"/>
        <w:autoSpaceDN w:val="0"/>
        <w:adjustRightInd w:val="0"/>
        <w:spacing w:before="10" w:line="100" w:lineRule="exact"/>
        <w:jc w:val="left"/>
        <w:rPr>
          <w:rFonts w:ascii="宋体" w:hAnsi="宋体" w:eastAsia="宋体" w:cs="宋体"/>
          <w:snapToGrid w:val="0"/>
          <w:color w:val="auto"/>
          <w:kern w:val="0"/>
          <w:sz w:val="10"/>
          <w:szCs w:val="10"/>
          <w:highlight w:val="none"/>
        </w:rPr>
      </w:pPr>
    </w:p>
    <w:p w14:paraId="097185D9">
      <w:pPr>
        <w:autoSpaceDE w:val="0"/>
        <w:autoSpaceDN w:val="0"/>
        <w:adjustRightInd w:val="0"/>
        <w:spacing w:line="348" w:lineRule="auto"/>
        <w:ind w:left="120" w:right="-9" w:firstLine="420"/>
        <w:jc w:val="left"/>
        <w:rPr>
          <w:rFonts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．我方在此声明，所递交的</w:t>
      </w:r>
      <w:r>
        <w:rPr>
          <w:rFonts w:hint="eastAsia" w:ascii="宋体" w:hAnsi="宋体" w:eastAsia="宋体" w:cs="宋体"/>
          <w:snapToGrid w:val="0"/>
          <w:color w:val="auto"/>
          <w:kern w:val="0"/>
          <w:szCs w:val="21"/>
          <w:highlight w:val="none"/>
          <w:lang w:eastAsia="zh-CN"/>
        </w:rPr>
        <w:t>响应文件</w:t>
      </w:r>
      <w:r>
        <w:rPr>
          <w:rFonts w:hint="eastAsia" w:ascii="宋体" w:hAnsi="宋体" w:eastAsia="宋体" w:cs="宋体"/>
          <w:snapToGrid w:val="0"/>
          <w:color w:val="auto"/>
          <w:kern w:val="0"/>
          <w:szCs w:val="21"/>
          <w:highlight w:val="none"/>
        </w:rPr>
        <w:t>及有关资料内容完整、真实和准确，且不存在第二章“</w:t>
      </w:r>
      <w:r>
        <w:rPr>
          <w:rFonts w:hint="eastAsia" w:ascii="宋体" w:hAnsi="宋体" w:eastAsia="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须知”第 1.4.3 项规定的任何一种情形。</w:t>
      </w:r>
    </w:p>
    <w:p w14:paraId="2C774097">
      <w:pPr>
        <w:tabs>
          <w:tab w:val="left" w:pos="4940"/>
        </w:tabs>
        <w:autoSpaceDE w:val="0"/>
        <w:autoSpaceDN w:val="0"/>
        <w:adjustRightInd w:val="0"/>
        <w:ind w:left="540" w:right="-20"/>
        <w:jc w:val="left"/>
        <w:rPr>
          <w:rFonts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（其他补充说明）。</w:t>
      </w:r>
    </w:p>
    <w:p w14:paraId="1FDCA5C1">
      <w:pPr>
        <w:tabs>
          <w:tab w:val="left" w:pos="7140"/>
          <w:tab w:val="left" w:pos="7560"/>
          <w:tab w:val="left" w:pos="8300"/>
        </w:tabs>
        <w:autoSpaceDE w:val="0"/>
        <w:autoSpaceDN w:val="0"/>
        <w:adjustRightInd w:val="0"/>
        <w:spacing w:line="365" w:lineRule="auto"/>
        <w:ind w:right="210" w:firstLine="1984" w:firstLineChars="945"/>
        <w:rPr>
          <w:rFonts w:ascii="宋体" w:hAnsi="宋体" w:eastAsia="宋体" w:cs="宋体"/>
          <w:snapToGrid w:val="0"/>
          <w:color w:val="auto"/>
          <w:kern w:val="0"/>
          <w:szCs w:val="21"/>
          <w:highlight w:val="none"/>
        </w:rPr>
      </w:pPr>
    </w:p>
    <w:p w14:paraId="37266BAC">
      <w:pPr>
        <w:tabs>
          <w:tab w:val="left" w:pos="7140"/>
          <w:tab w:val="left" w:pos="7560"/>
          <w:tab w:val="left" w:pos="8300"/>
        </w:tabs>
        <w:autoSpaceDE w:val="0"/>
        <w:autoSpaceDN w:val="0"/>
        <w:adjustRightInd w:val="0"/>
        <w:spacing w:line="365" w:lineRule="auto"/>
        <w:ind w:right="210" w:firstLine="2835" w:firstLineChars="1350"/>
        <w:rPr>
          <w:rFonts w:ascii="宋体" w:hAnsi="宋体" w:eastAsia="宋体" w:cs="宋体"/>
          <w:snapToGrid w:val="0"/>
          <w:color w:val="auto"/>
          <w:kern w:val="0"/>
          <w:szCs w:val="21"/>
          <w:highlight w:val="none"/>
        </w:rPr>
      </w:pPr>
    </w:p>
    <w:p w14:paraId="57656D4A">
      <w:pPr>
        <w:tabs>
          <w:tab w:val="left" w:pos="7140"/>
          <w:tab w:val="left" w:pos="7560"/>
          <w:tab w:val="left" w:pos="8300"/>
        </w:tabs>
        <w:autoSpaceDE w:val="0"/>
        <w:autoSpaceDN w:val="0"/>
        <w:adjustRightInd w:val="0"/>
        <w:spacing w:line="365" w:lineRule="auto"/>
        <w:ind w:right="210" w:firstLine="1984" w:firstLineChars="945"/>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竞  选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（盖单位公章） </w:t>
      </w:r>
    </w:p>
    <w:p w14:paraId="12450713">
      <w:pPr>
        <w:tabs>
          <w:tab w:val="left" w:pos="7140"/>
          <w:tab w:val="left" w:pos="7560"/>
          <w:tab w:val="left" w:pos="8300"/>
        </w:tabs>
        <w:autoSpaceDE w:val="0"/>
        <w:autoSpaceDN w:val="0"/>
        <w:adjustRightInd w:val="0"/>
        <w:spacing w:line="365" w:lineRule="auto"/>
        <w:ind w:right="210" w:firstLine="1995" w:firstLineChars="95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 xml:space="preserve">（签字） </w:t>
      </w:r>
    </w:p>
    <w:p w14:paraId="1C9E3FC4">
      <w:pPr>
        <w:tabs>
          <w:tab w:val="left" w:pos="7035"/>
          <w:tab w:val="left" w:pos="7560"/>
          <w:tab w:val="left" w:pos="8300"/>
        </w:tabs>
        <w:autoSpaceDE w:val="0"/>
        <w:autoSpaceDN w:val="0"/>
        <w:adjustRightInd w:val="0"/>
        <w:spacing w:line="365" w:lineRule="auto"/>
        <w:ind w:right="210" w:firstLine="1984" w:firstLineChars="945"/>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地址：</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p>
    <w:p w14:paraId="244B6C5A">
      <w:pPr>
        <w:tabs>
          <w:tab w:val="left" w:pos="8300"/>
        </w:tabs>
        <w:autoSpaceDE w:val="0"/>
        <w:autoSpaceDN w:val="0"/>
        <w:adjustRightInd w:val="0"/>
        <w:spacing w:before="1"/>
        <w:ind w:left="1985" w:right="-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网址：</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w:t>
      </w:r>
    </w:p>
    <w:p w14:paraId="461FCAF2">
      <w:pPr>
        <w:autoSpaceDE w:val="0"/>
        <w:autoSpaceDN w:val="0"/>
        <w:adjustRightInd w:val="0"/>
        <w:spacing w:before="14" w:line="200" w:lineRule="exact"/>
        <w:jc w:val="left"/>
        <w:rPr>
          <w:rFonts w:ascii="宋体" w:hAnsi="宋体" w:eastAsia="宋体" w:cs="宋体"/>
          <w:snapToGrid w:val="0"/>
          <w:color w:val="auto"/>
          <w:kern w:val="0"/>
          <w:sz w:val="20"/>
          <w:szCs w:val="22"/>
          <w:highlight w:val="none"/>
        </w:rPr>
      </w:pPr>
    </w:p>
    <w:p w14:paraId="7831F85E">
      <w:pPr>
        <w:tabs>
          <w:tab w:val="left" w:pos="8300"/>
        </w:tabs>
        <w:autoSpaceDE w:val="0"/>
        <w:autoSpaceDN w:val="0"/>
        <w:adjustRightInd w:val="0"/>
        <w:spacing w:before="1"/>
        <w:ind w:left="1985" w:right="-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电话：</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w:t>
      </w:r>
    </w:p>
    <w:p w14:paraId="57CEB1EF">
      <w:pPr>
        <w:autoSpaceDE w:val="0"/>
        <w:autoSpaceDN w:val="0"/>
        <w:adjustRightInd w:val="0"/>
        <w:spacing w:before="13" w:line="200" w:lineRule="exact"/>
        <w:jc w:val="left"/>
        <w:rPr>
          <w:rFonts w:ascii="宋体" w:hAnsi="宋体" w:eastAsia="宋体" w:cs="宋体"/>
          <w:snapToGrid w:val="0"/>
          <w:color w:val="auto"/>
          <w:kern w:val="0"/>
          <w:sz w:val="20"/>
          <w:szCs w:val="22"/>
          <w:highlight w:val="none"/>
        </w:rPr>
      </w:pPr>
    </w:p>
    <w:p w14:paraId="48478D83">
      <w:pPr>
        <w:tabs>
          <w:tab w:val="left" w:pos="8300"/>
        </w:tabs>
        <w:autoSpaceDE w:val="0"/>
        <w:autoSpaceDN w:val="0"/>
        <w:adjustRightInd w:val="0"/>
        <w:spacing w:before="1"/>
        <w:ind w:left="1985" w:right="-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传真：</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w:t>
      </w:r>
    </w:p>
    <w:p w14:paraId="6BA5C26D">
      <w:pPr>
        <w:tabs>
          <w:tab w:val="left" w:pos="8300"/>
        </w:tabs>
        <w:autoSpaceDE w:val="0"/>
        <w:autoSpaceDN w:val="0"/>
        <w:adjustRightInd w:val="0"/>
        <w:spacing w:line="220" w:lineRule="exact"/>
        <w:ind w:right="-20"/>
        <w:jc w:val="left"/>
        <w:rPr>
          <w:rFonts w:ascii="宋体" w:hAnsi="宋体" w:eastAsia="宋体" w:cs="宋体"/>
          <w:snapToGrid w:val="0"/>
          <w:color w:val="auto"/>
          <w:kern w:val="0"/>
          <w:szCs w:val="21"/>
          <w:highlight w:val="none"/>
        </w:rPr>
      </w:pPr>
    </w:p>
    <w:p w14:paraId="03788D06">
      <w:pPr>
        <w:tabs>
          <w:tab w:val="left" w:pos="8300"/>
        </w:tabs>
        <w:autoSpaceDE w:val="0"/>
        <w:autoSpaceDN w:val="0"/>
        <w:adjustRightInd w:val="0"/>
        <w:spacing w:line="220" w:lineRule="exact"/>
        <w:ind w:left="1985" w:right="-20"/>
        <w:jc w:val="left"/>
        <w:rPr>
          <w:rFonts w:ascii="宋体" w:hAnsi="宋体" w:eastAsia="宋体" w:cs="宋体"/>
          <w:snapToGrid w:val="0"/>
          <w:color w:val="auto"/>
          <w:kern w:val="0"/>
          <w:sz w:val="20"/>
          <w:szCs w:val="22"/>
          <w:highlight w:val="non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w w:val="200"/>
          <w:kern w:val="0"/>
          <w:szCs w:val="21"/>
          <w:highlight w:val="none"/>
          <w:u w:val="single"/>
        </w:rPr>
        <w:t xml:space="preserve"> 　　　　　　　　　</w:t>
      </w:r>
    </w:p>
    <w:p w14:paraId="491F5A5E">
      <w:pPr>
        <w:autoSpaceDE w:val="0"/>
        <w:autoSpaceDN w:val="0"/>
        <w:adjustRightInd w:val="0"/>
        <w:spacing w:line="200" w:lineRule="exact"/>
        <w:jc w:val="left"/>
        <w:rPr>
          <w:rFonts w:ascii="宋体" w:hAnsi="宋体" w:eastAsia="宋体" w:cs="宋体"/>
          <w:snapToGrid w:val="0"/>
          <w:color w:val="auto"/>
          <w:kern w:val="0"/>
          <w:sz w:val="20"/>
          <w:szCs w:val="22"/>
          <w:highlight w:val="none"/>
        </w:rPr>
      </w:pPr>
    </w:p>
    <w:p w14:paraId="4FC91808">
      <w:pPr>
        <w:autoSpaceDE w:val="0"/>
        <w:autoSpaceDN w:val="0"/>
        <w:adjustRightInd w:val="0"/>
        <w:spacing w:before="14" w:line="240" w:lineRule="exact"/>
        <w:jc w:val="left"/>
        <w:rPr>
          <w:rFonts w:ascii="宋体" w:hAnsi="宋体" w:eastAsia="宋体" w:cs="宋体"/>
          <w:snapToGrid w:val="0"/>
          <w:color w:val="auto"/>
          <w:kern w:val="0"/>
          <w:sz w:val="24"/>
          <w:szCs w:val="22"/>
          <w:highlight w:val="none"/>
        </w:rPr>
      </w:pPr>
    </w:p>
    <w:p w14:paraId="588B1DD3">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690DBCF8">
      <w:pPr>
        <w:rPr>
          <w:rFonts w:ascii="宋体" w:hAnsi="宋体" w:eastAsia="宋体" w:cs="宋体"/>
          <w:color w:val="auto"/>
          <w:kern w:val="0"/>
          <w:szCs w:val="22"/>
          <w:highlight w:val="none"/>
        </w:rPr>
      </w:pPr>
      <w:bookmarkStart w:id="616" w:name="_Toc230172805"/>
      <w:bookmarkStart w:id="617" w:name="_Toc239510324"/>
    </w:p>
    <w:p w14:paraId="10A1A3C4">
      <w:pPr>
        <w:tabs>
          <w:tab w:val="left" w:pos="6000"/>
          <w:tab w:val="left" w:pos="7040"/>
          <w:tab w:val="left" w:pos="8100"/>
        </w:tabs>
        <w:autoSpaceDE w:val="0"/>
        <w:autoSpaceDN w:val="0"/>
        <w:adjustRightInd w:val="0"/>
        <w:spacing w:line="360" w:lineRule="auto"/>
        <w:ind w:right="-20"/>
        <w:jc w:val="center"/>
        <w:rPr>
          <w:rFonts w:ascii="宋体" w:hAnsi="宋体" w:eastAsia="宋体" w:cs="宋体"/>
          <w:color w:val="auto"/>
          <w:kern w:val="0"/>
          <w:sz w:val="28"/>
          <w:szCs w:val="22"/>
          <w:highlight w:val="none"/>
        </w:rPr>
      </w:pPr>
      <w:bookmarkStart w:id="618" w:name="_Toc405288921"/>
      <w:bookmarkStart w:id="619" w:name="_Toc328578529"/>
      <w:r>
        <w:rPr>
          <w:rFonts w:hint="eastAsia" w:ascii="宋体" w:hAnsi="宋体" w:eastAsia="宋体" w:cs="宋体"/>
          <w:b/>
          <w:color w:val="auto"/>
          <w:kern w:val="0"/>
          <w:sz w:val="28"/>
          <w:szCs w:val="28"/>
          <w:highlight w:val="none"/>
        </w:rPr>
        <w:br w:type="page"/>
      </w:r>
      <w:bookmarkEnd w:id="616"/>
      <w:bookmarkEnd w:id="617"/>
      <w:bookmarkEnd w:id="618"/>
      <w:bookmarkEnd w:id="619"/>
    </w:p>
    <w:p w14:paraId="6100BA63">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eastAsia="宋体" w:cs="宋体"/>
          <w:snapToGrid w:val="0"/>
          <w:color w:val="auto"/>
          <w:kern w:val="0"/>
          <w:szCs w:val="21"/>
          <w:highlight w:val="none"/>
        </w:rPr>
      </w:pPr>
    </w:p>
    <w:p w14:paraId="42534692">
      <w:pPr>
        <w:tabs>
          <w:tab w:val="left" w:pos="6000"/>
          <w:tab w:val="left" w:pos="7040"/>
          <w:tab w:val="left" w:pos="8100"/>
        </w:tabs>
        <w:autoSpaceDE w:val="0"/>
        <w:autoSpaceDN w:val="0"/>
        <w:adjustRightInd w:val="0"/>
        <w:spacing w:line="360" w:lineRule="auto"/>
        <w:ind w:right="-20"/>
        <w:jc w:val="center"/>
        <w:rPr>
          <w:rFonts w:ascii="宋体" w:hAnsi="宋体" w:eastAsia="宋体" w:cs="宋体"/>
          <w:snapToGrid w:val="0"/>
          <w:color w:val="auto"/>
          <w:kern w:val="0"/>
          <w:sz w:val="24"/>
          <w:szCs w:val="24"/>
          <w:highlight w:val="none"/>
        </w:rPr>
      </w:pPr>
      <w:bookmarkStart w:id="620" w:name="_Toc239510325"/>
      <w:bookmarkStart w:id="621" w:name="_Toc230172806"/>
      <w:bookmarkStart w:id="622" w:name="_Toc405288922"/>
      <w:bookmarkStart w:id="623" w:name="_Toc328578530"/>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en-US" w:eastAsia="zh-CN"/>
        </w:rPr>
        <w:t>二</w:t>
      </w:r>
      <w:r>
        <w:rPr>
          <w:rFonts w:hint="eastAsia" w:ascii="宋体" w:hAnsi="宋体" w:eastAsia="宋体" w:cs="宋体"/>
          <w:b/>
          <w:color w:val="auto"/>
          <w:kern w:val="0"/>
          <w:sz w:val="28"/>
          <w:szCs w:val="28"/>
          <w:highlight w:val="none"/>
        </w:rPr>
        <w:t>）法定代表人身份证明</w:t>
      </w:r>
      <w:bookmarkEnd w:id="620"/>
      <w:bookmarkEnd w:id="621"/>
      <w:r>
        <w:rPr>
          <w:rFonts w:hint="eastAsia" w:ascii="宋体" w:hAnsi="宋体" w:eastAsia="宋体" w:cs="宋体"/>
          <w:b/>
          <w:color w:val="auto"/>
          <w:kern w:val="0"/>
          <w:sz w:val="28"/>
          <w:szCs w:val="28"/>
          <w:highlight w:val="none"/>
        </w:rPr>
        <w:t>及授权委托书</w:t>
      </w:r>
      <w:bookmarkEnd w:id="622"/>
      <w:bookmarkEnd w:id="623"/>
    </w:p>
    <w:p w14:paraId="7104A8DE">
      <w:pPr>
        <w:jc w:val="center"/>
        <w:rPr>
          <w:rFonts w:ascii="宋体" w:hAnsi="宋体" w:eastAsia="宋体" w:cs="宋体"/>
          <w:b/>
          <w:color w:val="auto"/>
          <w:kern w:val="0"/>
          <w:sz w:val="28"/>
          <w:szCs w:val="22"/>
          <w:highlight w:val="none"/>
        </w:rPr>
      </w:pPr>
    </w:p>
    <w:p w14:paraId="110294F0">
      <w:pPr>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法定代表人身份证明</w:t>
      </w:r>
    </w:p>
    <w:p w14:paraId="5C3F46BC">
      <w:pPr>
        <w:ind w:left="765"/>
        <w:rPr>
          <w:rFonts w:ascii="宋体" w:hAnsi="宋体" w:eastAsia="宋体" w:cs="宋体"/>
          <w:color w:val="auto"/>
          <w:kern w:val="0"/>
          <w:szCs w:val="22"/>
          <w:highlight w:val="none"/>
        </w:rPr>
      </w:pPr>
    </w:p>
    <w:p w14:paraId="1DB54C28">
      <w:pPr>
        <w:ind w:left="765"/>
        <w:rPr>
          <w:rFonts w:ascii="宋体" w:hAnsi="宋体" w:eastAsia="宋体" w:cs="宋体"/>
          <w:color w:val="auto"/>
          <w:kern w:val="0"/>
          <w:szCs w:val="22"/>
          <w:highlight w:val="none"/>
        </w:rPr>
      </w:pPr>
    </w:p>
    <w:p w14:paraId="4AA67600">
      <w:pPr>
        <w:spacing w:line="320" w:lineRule="exact"/>
        <w:ind w:left="765"/>
        <w:rPr>
          <w:rFonts w:ascii="宋体" w:hAnsi="宋体" w:eastAsia="宋体" w:cs="宋体"/>
          <w:color w:val="auto"/>
          <w:kern w:val="0"/>
          <w:szCs w:val="22"/>
          <w:highlight w:val="none"/>
        </w:rPr>
      </w:pPr>
    </w:p>
    <w:p w14:paraId="2FBD5087">
      <w:pPr>
        <w:tabs>
          <w:tab w:val="left" w:pos="5565"/>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5945BDED">
      <w:pPr>
        <w:autoSpaceDE w:val="0"/>
        <w:autoSpaceDN w:val="0"/>
        <w:adjustRightInd w:val="0"/>
        <w:snapToGrid w:val="0"/>
        <w:spacing w:line="320" w:lineRule="exact"/>
        <w:ind w:firstLine="372" w:firstLineChars="186"/>
        <w:jc w:val="left"/>
        <w:rPr>
          <w:rFonts w:ascii="宋体" w:hAnsi="宋体" w:eastAsia="宋体" w:cs="宋体"/>
          <w:color w:val="auto"/>
          <w:kern w:val="0"/>
          <w:sz w:val="20"/>
          <w:szCs w:val="22"/>
          <w:highlight w:val="none"/>
        </w:rPr>
      </w:pPr>
    </w:p>
    <w:p w14:paraId="58874A00">
      <w:pPr>
        <w:tabs>
          <w:tab w:val="left" w:pos="5475"/>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7F34189C">
      <w:pPr>
        <w:autoSpaceDE w:val="0"/>
        <w:autoSpaceDN w:val="0"/>
        <w:adjustRightInd w:val="0"/>
        <w:snapToGrid w:val="0"/>
        <w:spacing w:line="320" w:lineRule="exact"/>
        <w:ind w:firstLine="372" w:firstLineChars="186"/>
        <w:jc w:val="left"/>
        <w:rPr>
          <w:rFonts w:ascii="宋体" w:hAnsi="宋体" w:eastAsia="宋体" w:cs="宋体"/>
          <w:color w:val="auto"/>
          <w:kern w:val="0"/>
          <w:sz w:val="20"/>
          <w:szCs w:val="22"/>
          <w:highlight w:val="none"/>
        </w:rPr>
      </w:pPr>
    </w:p>
    <w:p w14:paraId="70B5EFB1">
      <w:pPr>
        <w:tabs>
          <w:tab w:val="left" w:pos="5475"/>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7E5F14EE">
      <w:pPr>
        <w:autoSpaceDE w:val="0"/>
        <w:autoSpaceDN w:val="0"/>
        <w:adjustRightInd w:val="0"/>
        <w:snapToGrid w:val="0"/>
        <w:spacing w:line="320" w:lineRule="exact"/>
        <w:ind w:firstLine="372" w:firstLineChars="186"/>
        <w:jc w:val="left"/>
        <w:rPr>
          <w:rFonts w:ascii="宋体" w:hAnsi="宋体" w:eastAsia="宋体" w:cs="宋体"/>
          <w:color w:val="auto"/>
          <w:kern w:val="0"/>
          <w:sz w:val="20"/>
          <w:szCs w:val="22"/>
          <w:highlight w:val="none"/>
        </w:rPr>
      </w:pPr>
    </w:p>
    <w:p w14:paraId="230EB194">
      <w:pPr>
        <w:tabs>
          <w:tab w:val="left" w:pos="2520"/>
          <w:tab w:val="left" w:pos="3836"/>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pacing w:val="-1"/>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7C0177E6">
      <w:pPr>
        <w:autoSpaceDE w:val="0"/>
        <w:autoSpaceDN w:val="0"/>
        <w:adjustRightInd w:val="0"/>
        <w:snapToGrid w:val="0"/>
        <w:spacing w:line="320" w:lineRule="exact"/>
        <w:ind w:firstLine="186" w:firstLineChars="186"/>
        <w:jc w:val="left"/>
        <w:rPr>
          <w:rFonts w:ascii="宋体" w:hAnsi="宋体" w:eastAsia="宋体" w:cs="宋体"/>
          <w:color w:val="auto"/>
          <w:kern w:val="0"/>
          <w:sz w:val="10"/>
          <w:szCs w:val="10"/>
          <w:highlight w:val="none"/>
        </w:rPr>
      </w:pPr>
    </w:p>
    <w:p w14:paraId="47364CCD">
      <w:pPr>
        <w:tabs>
          <w:tab w:val="left" w:pos="5475"/>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5DE107F6">
      <w:pPr>
        <w:autoSpaceDE w:val="0"/>
        <w:autoSpaceDN w:val="0"/>
        <w:adjustRightInd w:val="0"/>
        <w:snapToGrid w:val="0"/>
        <w:spacing w:line="320" w:lineRule="exact"/>
        <w:ind w:firstLine="372" w:firstLineChars="186"/>
        <w:jc w:val="left"/>
        <w:rPr>
          <w:rFonts w:ascii="宋体" w:hAnsi="宋体" w:eastAsia="宋体" w:cs="宋体"/>
          <w:color w:val="auto"/>
          <w:kern w:val="0"/>
          <w:sz w:val="20"/>
          <w:szCs w:val="22"/>
          <w:highlight w:val="none"/>
        </w:rPr>
      </w:pPr>
    </w:p>
    <w:p w14:paraId="58FEFA9C">
      <w:pPr>
        <w:tabs>
          <w:tab w:val="left" w:pos="1580"/>
          <w:tab w:val="left" w:pos="3260"/>
          <w:tab w:val="left" w:pos="4840"/>
          <w:tab w:val="left" w:pos="6300"/>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职务：</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3385F054">
      <w:pPr>
        <w:autoSpaceDE w:val="0"/>
        <w:autoSpaceDN w:val="0"/>
        <w:adjustRightInd w:val="0"/>
        <w:snapToGrid w:val="0"/>
        <w:spacing w:line="320" w:lineRule="exact"/>
        <w:ind w:firstLine="372" w:firstLineChars="186"/>
        <w:jc w:val="left"/>
        <w:rPr>
          <w:rFonts w:ascii="宋体" w:hAnsi="宋体" w:eastAsia="宋体" w:cs="宋体"/>
          <w:color w:val="auto"/>
          <w:kern w:val="0"/>
          <w:sz w:val="20"/>
          <w:szCs w:val="22"/>
          <w:highlight w:val="none"/>
        </w:rPr>
      </w:pPr>
    </w:p>
    <w:p w14:paraId="56912E96">
      <w:pPr>
        <w:tabs>
          <w:tab w:val="left" w:pos="3360"/>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名称）的法定代表人。</w:t>
      </w:r>
    </w:p>
    <w:p w14:paraId="3BEE40AA">
      <w:pPr>
        <w:autoSpaceDE w:val="0"/>
        <w:autoSpaceDN w:val="0"/>
        <w:adjustRightInd w:val="0"/>
        <w:snapToGrid w:val="0"/>
        <w:spacing w:line="320" w:lineRule="exact"/>
        <w:ind w:firstLine="186" w:firstLineChars="186"/>
        <w:jc w:val="left"/>
        <w:rPr>
          <w:rFonts w:ascii="宋体" w:hAnsi="宋体" w:eastAsia="宋体" w:cs="宋体"/>
          <w:color w:val="auto"/>
          <w:kern w:val="0"/>
          <w:sz w:val="10"/>
          <w:szCs w:val="10"/>
          <w:highlight w:val="none"/>
        </w:rPr>
      </w:pPr>
    </w:p>
    <w:p w14:paraId="73B4231A">
      <w:pPr>
        <w:autoSpaceDE w:val="0"/>
        <w:autoSpaceDN w:val="0"/>
        <w:adjustRightInd w:val="0"/>
        <w:snapToGrid w:val="0"/>
        <w:spacing w:line="320" w:lineRule="exact"/>
        <w:ind w:firstLine="810" w:firstLineChars="3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4F89FEFC">
      <w:pPr>
        <w:autoSpaceDE w:val="0"/>
        <w:autoSpaceDN w:val="0"/>
        <w:adjustRightInd w:val="0"/>
        <w:snapToGrid w:val="0"/>
        <w:spacing w:line="360" w:lineRule="auto"/>
        <w:jc w:val="left"/>
        <w:rPr>
          <w:rFonts w:ascii="宋体" w:hAnsi="宋体" w:eastAsia="宋体" w:cs="宋体"/>
          <w:color w:val="auto"/>
          <w:kern w:val="0"/>
          <w:sz w:val="18"/>
          <w:szCs w:val="18"/>
          <w:highlight w:val="none"/>
        </w:rPr>
      </w:pPr>
    </w:p>
    <w:p w14:paraId="03F06E41">
      <w:pPr>
        <w:autoSpaceDE w:val="0"/>
        <w:autoSpaceDN w:val="0"/>
        <w:adjustRightInd w:val="0"/>
        <w:snapToGrid w:val="0"/>
        <w:spacing w:line="360" w:lineRule="auto"/>
        <w:jc w:val="left"/>
        <w:rPr>
          <w:rFonts w:ascii="宋体" w:hAnsi="宋体" w:eastAsia="宋体" w:cs="宋体"/>
          <w:color w:val="auto"/>
          <w:kern w:val="0"/>
          <w:sz w:val="20"/>
          <w:szCs w:val="22"/>
          <w:highlight w:val="none"/>
        </w:rPr>
      </w:pPr>
    </w:p>
    <w:p w14:paraId="799F6DD4">
      <w:pPr>
        <w:tabs>
          <w:tab w:val="left" w:pos="5460"/>
        </w:tabs>
        <w:autoSpaceDE w:val="0"/>
        <w:autoSpaceDN w:val="0"/>
        <w:adjustRightInd w:val="0"/>
        <w:snapToGrid w:val="0"/>
        <w:spacing w:line="360" w:lineRule="auto"/>
        <w:ind w:firstLine="2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盖单位公章）</w:t>
      </w:r>
    </w:p>
    <w:p w14:paraId="2FF52FA1">
      <w:pPr>
        <w:autoSpaceDE w:val="0"/>
        <w:autoSpaceDN w:val="0"/>
        <w:adjustRightInd w:val="0"/>
        <w:snapToGrid w:val="0"/>
        <w:spacing w:line="360" w:lineRule="auto"/>
        <w:jc w:val="left"/>
        <w:rPr>
          <w:rFonts w:ascii="宋体" w:hAnsi="宋体" w:eastAsia="宋体" w:cs="宋体"/>
          <w:color w:val="auto"/>
          <w:kern w:val="0"/>
          <w:sz w:val="20"/>
          <w:szCs w:val="22"/>
          <w:highlight w:val="none"/>
        </w:rPr>
      </w:pPr>
    </w:p>
    <w:p w14:paraId="730E887D">
      <w:pPr>
        <w:tabs>
          <w:tab w:val="left" w:pos="4935"/>
          <w:tab w:val="left" w:pos="5460"/>
          <w:tab w:val="left" w:pos="6400"/>
        </w:tabs>
        <w:autoSpaceDE w:val="0"/>
        <w:autoSpaceDN w:val="0"/>
        <w:adjustRightInd w:val="0"/>
        <w:snapToGrid w:val="0"/>
        <w:spacing w:line="360" w:lineRule="auto"/>
        <w:ind w:firstLine="3780"/>
        <w:jc w:val="left"/>
        <w:rPr>
          <w:rFonts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日</w:t>
      </w:r>
    </w:p>
    <w:tbl>
      <w:tblPr>
        <w:tblStyle w:val="18"/>
        <w:tblpPr w:leftFromText="180" w:rightFromText="180" w:vertAnchor="text" w:horzAnchor="page" w:tblpX="1964"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27E81DB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7B3D9219">
            <w:pPr>
              <w:spacing w:line="520" w:lineRule="exact"/>
              <w:ind w:firstLine="211" w:firstLineChars="100"/>
              <w:jc w:val="center"/>
              <w:rPr>
                <w:rFonts w:ascii="宋体" w:hAnsi="宋体" w:eastAsia="宋体" w:cs="宋体"/>
                <w:b/>
                <w:color w:val="auto"/>
                <w:kern w:val="0"/>
                <w:szCs w:val="21"/>
                <w:highlight w:val="none"/>
              </w:rPr>
            </w:pPr>
          </w:p>
          <w:p w14:paraId="3B129092">
            <w:pPr>
              <w:spacing w:line="520" w:lineRule="exact"/>
              <w:ind w:firstLine="211" w:firstLineChars="10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法定代表人身份证正面复印件</w:t>
            </w:r>
          </w:p>
          <w:p w14:paraId="43C9938A">
            <w:pPr>
              <w:spacing w:line="520" w:lineRule="exact"/>
              <w:jc w:val="center"/>
              <w:rPr>
                <w:rFonts w:ascii="宋体" w:hAnsi="宋体" w:eastAsia="宋体" w:cs="宋体"/>
                <w:b/>
                <w:color w:val="auto"/>
                <w:kern w:val="0"/>
                <w:szCs w:val="21"/>
                <w:highlight w:val="none"/>
              </w:rPr>
            </w:pPr>
          </w:p>
        </w:tc>
      </w:tr>
    </w:tbl>
    <w:p w14:paraId="070D3C83">
      <w:pPr>
        <w:rPr>
          <w:rFonts w:ascii="宋体" w:hAnsi="宋体" w:eastAsia="宋体" w:cs="宋体"/>
          <w:vanish/>
          <w:color w:val="auto"/>
          <w:kern w:val="0"/>
          <w:szCs w:val="22"/>
          <w:highlight w:val="none"/>
        </w:rPr>
      </w:pPr>
    </w:p>
    <w:tbl>
      <w:tblPr>
        <w:tblStyle w:val="18"/>
        <w:tblpPr w:leftFromText="180" w:rightFromText="180" w:vertAnchor="text" w:horzAnchor="margin" w:tblpXSpec="right"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17BBE7C5">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4319783D">
            <w:pPr>
              <w:spacing w:line="520" w:lineRule="exact"/>
              <w:ind w:firstLine="211" w:firstLineChars="100"/>
              <w:jc w:val="center"/>
              <w:rPr>
                <w:rFonts w:ascii="宋体" w:hAnsi="宋体" w:eastAsia="宋体" w:cs="宋体"/>
                <w:b/>
                <w:color w:val="auto"/>
                <w:kern w:val="0"/>
                <w:szCs w:val="21"/>
                <w:highlight w:val="none"/>
              </w:rPr>
            </w:pPr>
          </w:p>
          <w:p w14:paraId="0CBC2532">
            <w:pPr>
              <w:spacing w:line="520" w:lineRule="exact"/>
              <w:ind w:firstLine="211" w:firstLineChars="10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法定代表人身份证背面复印件</w:t>
            </w:r>
          </w:p>
          <w:p w14:paraId="1D6B5F12">
            <w:pPr>
              <w:spacing w:line="520" w:lineRule="exact"/>
              <w:jc w:val="center"/>
              <w:rPr>
                <w:rFonts w:ascii="宋体" w:hAnsi="宋体" w:eastAsia="宋体" w:cs="宋体"/>
                <w:b/>
                <w:color w:val="auto"/>
                <w:kern w:val="0"/>
                <w:szCs w:val="21"/>
                <w:highlight w:val="none"/>
              </w:rPr>
            </w:pPr>
          </w:p>
        </w:tc>
      </w:tr>
    </w:tbl>
    <w:p w14:paraId="05DEB93E">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490FC3B5">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6F4B0DAA">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7ED1E535">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5C852AFF">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0D7953B1">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080C6E63">
      <w:pPr>
        <w:spacing w:line="360" w:lineRule="auto"/>
        <w:ind w:firstLine="420" w:firstLineChars="200"/>
        <w:rPr>
          <w:rFonts w:ascii="宋体" w:hAnsi="宋体" w:eastAsia="宋体"/>
          <w:color w:val="auto"/>
          <w:kern w:val="0"/>
          <w:szCs w:val="22"/>
          <w:highlight w:val="none"/>
        </w:rPr>
      </w:pPr>
      <w:r>
        <w:rPr>
          <w:rFonts w:ascii="宋体" w:hAnsi="宋体" w:eastAsia="宋体"/>
          <w:color w:val="auto"/>
          <w:kern w:val="0"/>
          <w:szCs w:val="22"/>
          <w:highlight w:val="none"/>
        </w:rPr>
        <w:t>注：</w:t>
      </w:r>
      <w:r>
        <w:rPr>
          <w:rFonts w:hint="eastAsia" w:ascii="宋体" w:hAnsi="宋体" w:eastAsia="宋体"/>
          <w:color w:val="auto"/>
          <w:kern w:val="0"/>
          <w:szCs w:val="22"/>
          <w:highlight w:val="none"/>
        </w:rPr>
        <w:t>1、</w:t>
      </w:r>
      <w:r>
        <w:rPr>
          <w:rFonts w:ascii="宋体" w:hAnsi="宋体" w:eastAsia="宋体"/>
          <w:color w:val="auto"/>
          <w:kern w:val="0"/>
          <w:szCs w:val="22"/>
          <w:highlight w:val="none"/>
        </w:rPr>
        <w:t>法定代表人身份证明需按上述格式填写完整，不可缺少内容。在此基础上增加内容的不影响其有效性。</w:t>
      </w:r>
    </w:p>
    <w:p w14:paraId="454451B6">
      <w:pPr>
        <w:widowControl w:val="0"/>
        <w:spacing w:after="120"/>
        <w:ind w:left="420" w:firstLine="420"/>
        <w:jc w:val="both"/>
        <w:rPr>
          <w:rFonts w:ascii="宋体" w:hAnsi="宋体" w:eastAsia="宋体" w:cs="Times New Roman"/>
          <w:color w:val="auto"/>
          <w:sz w:val="21"/>
          <w:szCs w:val="22"/>
          <w:highlight w:val="none"/>
          <w:lang w:val="en-US" w:eastAsia="zh-CN" w:bidi="ar-SA"/>
        </w:rPr>
      </w:pPr>
      <w:r>
        <w:rPr>
          <w:rFonts w:hint="eastAsia" w:ascii="宋体" w:hAnsi="宋体" w:eastAsia="宋体" w:cs="Times New Roman"/>
          <w:b/>
          <w:bCs/>
          <w:color w:val="auto"/>
          <w:sz w:val="21"/>
          <w:szCs w:val="22"/>
          <w:highlight w:val="none"/>
          <w:lang w:val="en-US" w:eastAsia="zh-CN" w:bidi="ar-SA"/>
        </w:rPr>
        <w:t>2、法定代表人身份证明原件装入响应文件一并递交，</w:t>
      </w:r>
      <w:r>
        <w:rPr>
          <w:rFonts w:ascii="宋体" w:hAnsi="宋体" w:eastAsia="宋体" w:cs="Times New Roman"/>
          <w:b/>
          <w:bCs/>
          <w:color w:val="auto"/>
          <w:sz w:val="21"/>
          <w:szCs w:val="22"/>
          <w:highlight w:val="none"/>
          <w:lang w:val="en-US" w:eastAsia="zh-CN" w:bidi="ar-SA"/>
        </w:rPr>
        <w:t>另外须准备一份法定代表人身份证明原件在开标现场出具。</w:t>
      </w:r>
    </w:p>
    <w:p w14:paraId="377A6061">
      <w:pPr>
        <w:tabs>
          <w:tab w:val="left" w:pos="1680"/>
          <w:tab w:val="left" w:pos="4215"/>
          <w:tab w:val="left" w:pos="4305"/>
          <w:tab w:val="left" w:pos="8000"/>
        </w:tabs>
        <w:autoSpaceDE w:val="0"/>
        <w:autoSpaceDN w:val="0"/>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snapToGrid w:val="0"/>
          <w:color w:val="auto"/>
          <w:kern w:val="0"/>
          <w:szCs w:val="22"/>
          <w:highlight w:val="none"/>
        </w:rPr>
        <w:br w:type="page"/>
      </w:r>
      <w:r>
        <w:rPr>
          <w:rFonts w:hint="eastAsia" w:ascii="宋体" w:hAnsi="宋体" w:eastAsia="宋体" w:cs="宋体"/>
          <w:b/>
          <w:color w:val="auto"/>
          <w:kern w:val="0"/>
          <w:sz w:val="24"/>
          <w:szCs w:val="24"/>
          <w:highlight w:val="none"/>
        </w:rPr>
        <w:t>授权委托书</w:t>
      </w:r>
    </w:p>
    <w:p w14:paraId="780B3654">
      <w:pPr>
        <w:autoSpaceDE w:val="0"/>
        <w:autoSpaceDN w:val="0"/>
        <w:adjustRightInd w:val="0"/>
        <w:snapToGrid w:val="0"/>
        <w:spacing w:line="360" w:lineRule="auto"/>
        <w:jc w:val="left"/>
        <w:rPr>
          <w:rFonts w:ascii="宋体" w:hAnsi="宋体" w:eastAsia="宋体" w:cs="宋体"/>
          <w:color w:val="auto"/>
          <w:kern w:val="0"/>
          <w:sz w:val="12"/>
          <w:szCs w:val="12"/>
          <w:highlight w:val="none"/>
        </w:rPr>
      </w:pPr>
    </w:p>
    <w:p w14:paraId="38BEF5EC">
      <w:pPr>
        <w:autoSpaceDE w:val="0"/>
        <w:autoSpaceDN w:val="0"/>
        <w:adjustRightInd w:val="0"/>
        <w:snapToGrid w:val="0"/>
        <w:spacing w:line="360" w:lineRule="auto"/>
        <w:jc w:val="left"/>
        <w:rPr>
          <w:rFonts w:ascii="宋体" w:hAnsi="宋体" w:eastAsia="宋体" w:cs="宋体"/>
          <w:color w:val="auto"/>
          <w:kern w:val="0"/>
          <w:sz w:val="20"/>
          <w:szCs w:val="22"/>
          <w:highlight w:val="none"/>
        </w:rPr>
      </w:pPr>
    </w:p>
    <w:p w14:paraId="58BA28EC">
      <w:pPr>
        <w:autoSpaceDE w:val="0"/>
        <w:autoSpaceDN w:val="0"/>
        <w:adjustRightInd w:val="0"/>
        <w:snapToGrid w:val="0"/>
        <w:spacing w:line="360" w:lineRule="auto"/>
        <w:jc w:val="left"/>
        <w:rPr>
          <w:rFonts w:ascii="宋体" w:hAnsi="宋体" w:eastAsia="宋体" w:cs="宋体"/>
          <w:color w:val="auto"/>
          <w:kern w:val="0"/>
          <w:sz w:val="20"/>
          <w:szCs w:val="22"/>
          <w:highlight w:val="none"/>
        </w:rPr>
      </w:pPr>
    </w:p>
    <w:p w14:paraId="387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（姓名）系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lang w:eastAsia="zh-CN"/>
        </w:rPr>
        <w:t>供应商</w:t>
      </w:r>
      <w:r>
        <w:rPr>
          <w:rFonts w:hint="eastAsia" w:ascii="宋体" w:hAnsi="宋体" w:eastAsia="宋体" w:cs="宋体"/>
          <w:color w:val="auto"/>
          <w:kern w:val="0"/>
          <w:szCs w:val="21"/>
          <w:highlight w:val="none"/>
        </w:rPr>
        <w:t>名称</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（姓 名）为我方代理人。代理人根据授权，以我方名义签署、澄清、说明、补正、递交、撤回、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（项</w:t>
      </w:r>
      <w:r>
        <w:rPr>
          <w:rFonts w:hint="eastAsia" w:ascii="宋体" w:hAnsi="宋体" w:eastAsia="宋体" w:cs="宋体"/>
          <w:color w:val="auto"/>
          <w:spacing w:val="-1"/>
          <w:kern w:val="0"/>
          <w:szCs w:val="21"/>
          <w:highlight w:val="none"/>
        </w:rPr>
        <w:t>目</w:t>
      </w:r>
      <w:r>
        <w:rPr>
          <w:rFonts w:hint="eastAsia" w:ascii="宋体" w:hAnsi="宋体" w:eastAsia="宋体" w:cs="宋体"/>
          <w:color w:val="auto"/>
          <w:kern w:val="0"/>
          <w:szCs w:val="21"/>
          <w:highlight w:val="none"/>
        </w:rPr>
        <w:t>名称）施工</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、签订合同和处理有关事宜， 其法律后果由我方承担。</w:t>
      </w:r>
    </w:p>
    <w:p w14:paraId="1E690161">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14:paraId="79C94C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14:paraId="0265AE3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附：法定代表人身份证明。</w:t>
      </w:r>
    </w:p>
    <w:p w14:paraId="40CF3FA7">
      <w:pPr>
        <w:tabs>
          <w:tab w:val="left" w:pos="4200"/>
          <w:tab w:val="left" w:pos="4620"/>
        </w:tabs>
        <w:autoSpaceDE w:val="0"/>
        <w:autoSpaceDN w:val="0"/>
        <w:adjustRightInd w:val="0"/>
        <w:snapToGrid w:val="0"/>
        <w:spacing w:line="360" w:lineRule="auto"/>
        <w:ind w:firstLine="1694"/>
        <w:jc w:val="left"/>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 xml:space="preserve">竞  选  </w:t>
      </w:r>
      <w:r>
        <w:rPr>
          <w:rFonts w:hint="eastAsia" w:ascii="宋体" w:hAnsi="宋体" w:eastAsia="宋体" w:cs="宋体"/>
          <w:color w:val="auto"/>
          <w:kern w:val="0"/>
          <w:szCs w:val="21"/>
          <w:highlight w:val="none"/>
        </w:rPr>
        <w:t>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w:t>
      </w:r>
      <w:r>
        <w:rPr>
          <w:rFonts w:hint="eastAsia" w:ascii="宋体" w:hAnsi="宋体" w:eastAsia="宋体" w:cs="宋体"/>
          <w:color w:val="auto"/>
          <w:kern w:val="0"/>
          <w:szCs w:val="21"/>
          <w:highlight w:val="none"/>
        </w:rPr>
        <w:t xml:space="preserve">单位章） </w:t>
      </w:r>
    </w:p>
    <w:p w14:paraId="5E432DA7">
      <w:pPr>
        <w:tabs>
          <w:tab w:val="left" w:pos="630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（签字）</w:t>
      </w:r>
    </w:p>
    <w:p w14:paraId="13A863E2">
      <w:pPr>
        <w:tabs>
          <w:tab w:val="left" w:pos="526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529A36EC">
      <w:pPr>
        <w:tabs>
          <w:tab w:val="left" w:pos="672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（签</w:t>
      </w:r>
      <w:r>
        <w:rPr>
          <w:rFonts w:hint="eastAsia" w:ascii="宋体" w:hAnsi="宋体" w:eastAsia="宋体" w:cs="宋体"/>
          <w:color w:val="auto"/>
          <w:spacing w:val="-1"/>
          <w:kern w:val="0"/>
          <w:szCs w:val="21"/>
          <w:highlight w:val="none"/>
        </w:rPr>
        <w:t>字</w:t>
      </w:r>
      <w:r>
        <w:rPr>
          <w:rFonts w:hint="eastAsia" w:ascii="宋体" w:hAnsi="宋体" w:eastAsia="宋体" w:cs="宋体"/>
          <w:color w:val="auto"/>
          <w:kern w:val="0"/>
          <w:szCs w:val="21"/>
          <w:highlight w:val="none"/>
        </w:rPr>
        <w:t>）</w:t>
      </w:r>
    </w:p>
    <w:p w14:paraId="57FF4591">
      <w:pPr>
        <w:tabs>
          <w:tab w:val="left" w:pos="6825"/>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4E4C9062">
      <w:pPr>
        <w:autoSpaceDE w:val="0"/>
        <w:autoSpaceDN w:val="0"/>
        <w:adjustRightInd w:val="0"/>
        <w:snapToGrid w:val="0"/>
        <w:spacing w:line="360" w:lineRule="auto"/>
        <w:jc w:val="left"/>
        <w:rPr>
          <w:rFonts w:ascii="宋体" w:hAnsi="宋体" w:eastAsia="宋体" w:cs="宋体"/>
          <w:color w:val="auto"/>
          <w:kern w:val="0"/>
          <w:sz w:val="28"/>
          <w:szCs w:val="28"/>
          <w:highlight w:val="none"/>
        </w:rPr>
      </w:pPr>
    </w:p>
    <w:p w14:paraId="4C792D2C">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p w14:paraId="2965E13B">
      <w:pPr>
        <w:autoSpaceDE w:val="0"/>
        <w:autoSpaceDN w:val="0"/>
        <w:adjustRightInd w:val="0"/>
        <w:snapToGrid w:val="0"/>
        <w:spacing w:line="360" w:lineRule="auto"/>
        <w:jc w:val="left"/>
        <w:rPr>
          <w:rFonts w:ascii="宋体" w:hAnsi="宋体" w:eastAsia="宋体" w:cs="宋体"/>
          <w:color w:val="auto"/>
          <w:kern w:val="0"/>
          <w:szCs w:val="22"/>
          <w:highlight w:val="none"/>
        </w:rPr>
      </w:pPr>
    </w:p>
    <w:tbl>
      <w:tblPr>
        <w:tblStyle w:val="18"/>
        <w:tblpPr w:leftFromText="180" w:rightFromText="180" w:vertAnchor="text" w:horzAnchor="page" w:tblpX="1964"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00DB047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0697A90C">
            <w:pPr>
              <w:spacing w:line="520" w:lineRule="exact"/>
              <w:ind w:firstLine="211" w:firstLineChars="100"/>
              <w:jc w:val="center"/>
              <w:rPr>
                <w:rFonts w:ascii="宋体" w:hAnsi="宋体" w:eastAsia="宋体" w:cs="宋体"/>
                <w:b/>
                <w:color w:val="auto"/>
                <w:kern w:val="0"/>
                <w:szCs w:val="21"/>
                <w:highlight w:val="none"/>
              </w:rPr>
            </w:pPr>
          </w:p>
          <w:p w14:paraId="73EB1387">
            <w:pPr>
              <w:spacing w:line="520" w:lineRule="exact"/>
              <w:ind w:firstLine="211" w:firstLineChars="10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委托代理人身份证正面复印件</w:t>
            </w:r>
          </w:p>
          <w:p w14:paraId="5EFBAAA3">
            <w:pPr>
              <w:spacing w:line="520" w:lineRule="exact"/>
              <w:jc w:val="center"/>
              <w:rPr>
                <w:rFonts w:ascii="宋体" w:hAnsi="宋体" w:eastAsia="宋体" w:cs="宋体"/>
                <w:b/>
                <w:color w:val="auto"/>
                <w:kern w:val="0"/>
                <w:szCs w:val="21"/>
                <w:highlight w:val="none"/>
              </w:rPr>
            </w:pPr>
          </w:p>
        </w:tc>
      </w:tr>
    </w:tbl>
    <w:p w14:paraId="332865B5">
      <w:pPr>
        <w:rPr>
          <w:rFonts w:ascii="宋体" w:hAnsi="宋体" w:eastAsia="宋体" w:cs="宋体"/>
          <w:vanish/>
          <w:color w:val="auto"/>
          <w:kern w:val="0"/>
          <w:szCs w:val="22"/>
          <w:highlight w:val="none"/>
        </w:rPr>
      </w:pPr>
    </w:p>
    <w:tbl>
      <w:tblPr>
        <w:tblStyle w:val="18"/>
        <w:tblpPr w:leftFromText="180" w:rightFromText="180" w:vertAnchor="text" w:horzAnchor="margin" w:tblpXSpec="right"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0426244D">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5078043C">
            <w:pPr>
              <w:spacing w:line="520" w:lineRule="exact"/>
              <w:ind w:firstLine="211" w:firstLineChars="100"/>
              <w:jc w:val="center"/>
              <w:rPr>
                <w:rFonts w:ascii="宋体" w:hAnsi="宋体" w:eastAsia="宋体" w:cs="宋体"/>
                <w:b/>
                <w:color w:val="auto"/>
                <w:kern w:val="0"/>
                <w:szCs w:val="21"/>
                <w:highlight w:val="none"/>
              </w:rPr>
            </w:pPr>
          </w:p>
          <w:p w14:paraId="107BC700">
            <w:pPr>
              <w:spacing w:line="520" w:lineRule="exact"/>
              <w:ind w:firstLine="211" w:firstLineChars="10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委托代理人身份证背面复印件</w:t>
            </w:r>
          </w:p>
          <w:p w14:paraId="2DCBE6B4">
            <w:pPr>
              <w:spacing w:line="520" w:lineRule="exact"/>
              <w:jc w:val="center"/>
              <w:rPr>
                <w:rFonts w:ascii="宋体" w:hAnsi="宋体" w:eastAsia="宋体" w:cs="宋体"/>
                <w:b/>
                <w:color w:val="auto"/>
                <w:kern w:val="0"/>
                <w:szCs w:val="21"/>
                <w:highlight w:val="none"/>
              </w:rPr>
            </w:pPr>
          </w:p>
        </w:tc>
      </w:tr>
    </w:tbl>
    <w:p w14:paraId="08F89B68">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02B24BCB">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183867F2">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0ECDB491">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4971172E">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6147445F">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0C98F0EE">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541C7078">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eastAsia="宋体"/>
          <w:color w:val="auto"/>
          <w:kern w:val="0"/>
          <w:szCs w:val="21"/>
          <w:highlight w:val="none"/>
        </w:rPr>
      </w:pPr>
      <w:r>
        <w:rPr>
          <w:rFonts w:ascii="宋体" w:hAnsi="宋体" w:eastAsia="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04CB8F6">
      <w:pPr>
        <w:tabs>
          <w:tab w:val="left" w:pos="5760"/>
        </w:tabs>
        <w:autoSpaceDE w:val="0"/>
        <w:autoSpaceDN w:val="0"/>
        <w:adjustRightInd w:val="0"/>
        <w:spacing w:line="360" w:lineRule="auto"/>
        <w:ind w:firstLine="840" w:firstLineChars="400"/>
        <w:jc w:val="left"/>
        <w:rPr>
          <w:rFonts w:ascii="宋体" w:hAnsi="宋体" w:eastAsia="宋体"/>
          <w:b/>
          <w:bCs/>
          <w:color w:val="auto"/>
          <w:kern w:val="0"/>
          <w:szCs w:val="21"/>
          <w:highlight w:val="none"/>
        </w:rPr>
      </w:pPr>
      <w:r>
        <w:rPr>
          <w:rFonts w:ascii="宋体" w:hAnsi="宋体" w:eastAsia="宋体"/>
          <w:color w:val="auto"/>
          <w:kern w:val="0"/>
          <w:szCs w:val="21"/>
          <w:highlight w:val="none"/>
        </w:rPr>
        <w:t>2、授权委托书原件装入</w:t>
      </w:r>
      <w:r>
        <w:rPr>
          <w:rFonts w:hint="eastAsia" w:ascii="宋体" w:hAnsi="宋体" w:eastAsia="宋体"/>
          <w:color w:val="auto"/>
          <w:kern w:val="0"/>
          <w:szCs w:val="21"/>
          <w:highlight w:val="none"/>
          <w:lang w:eastAsia="zh-CN"/>
        </w:rPr>
        <w:t>响应文件</w:t>
      </w:r>
      <w:r>
        <w:rPr>
          <w:rFonts w:ascii="宋体" w:hAnsi="宋体" w:eastAsia="宋体"/>
          <w:color w:val="auto"/>
          <w:kern w:val="0"/>
          <w:szCs w:val="21"/>
          <w:highlight w:val="none"/>
        </w:rPr>
        <w:t>一并递交</w:t>
      </w:r>
      <w:r>
        <w:rPr>
          <w:rFonts w:hint="eastAsia" w:ascii="宋体" w:hAnsi="宋体" w:eastAsia="宋体"/>
          <w:color w:val="auto"/>
          <w:kern w:val="0"/>
          <w:szCs w:val="21"/>
          <w:highlight w:val="none"/>
          <w:lang w:eastAsia="zh-CN"/>
        </w:rPr>
        <w:t>，</w:t>
      </w:r>
      <w:r>
        <w:rPr>
          <w:rFonts w:ascii="宋体" w:hAnsi="宋体" w:eastAsia="宋体"/>
          <w:b/>
          <w:bCs/>
          <w:color w:val="auto"/>
          <w:kern w:val="0"/>
          <w:szCs w:val="21"/>
          <w:highlight w:val="none"/>
        </w:rPr>
        <w:t>另外须准备一份授权委托书原件在开标现场出具。</w:t>
      </w:r>
    </w:p>
    <w:p w14:paraId="7E374D53">
      <w:pPr>
        <w:spacing w:line="360" w:lineRule="auto"/>
        <w:ind w:firstLine="840" w:firstLineChars="400"/>
        <w:jc w:val="left"/>
        <w:rPr>
          <w:rFonts w:ascii="宋体" w:hAnsi="宋体" w:eastAsia="宋体"/>
          <w:color w:val="auto"/>
          <w:kern w:val="0"/>
          <w:szCs w:val="22"/>
          <w:highlight w:val="none"/>
        </w:rPr>
      </w:pPr>
      <w:r>
        <w:rPr>
          <w:rFonts w:hint="eastAsia" w:ascii="宋体" w:hAnsi="宋体" w:eastAsia="宋体"/>
          <w:color w:val="auto"/>
          <w:kern w:val="0"/>
          <w:szCs w:val="21"/>
          <w:highlight w:val="none"/>
        </w:rPr>
        <w:t>3、</w:t>
      </w:r>
      <w:r>
        <w:rPr>
          <w:rFonts w:hint="eastAsia" w:ascii="宋体" w:hAnsi="宋体" w:eastAsia="宋体"/>
          <w:color w:val="auto"/>
          <w:kern w:val="0"/>
          <w:szCs w:val="22"/>
          <w:highlight w:val="none"/>
        </w:rPr>
        <w:t>授权委托书</w:t>
      </w:r>
      <w:r>
        <w:rPr>
          <w:rFonts w:ascii="宋体" w:hAnsi="宋体" w:eastAsia="宋体"/>
          <w:color w:val="auto"/>
          <w:kern w:val="0"/>
          <w:szCs w:val="22"/>
          <w:highlight w:val="none"/>
        </w:rPr>
        <w:t>需按上述格式填写完整，不可缺少内容。在此基础上增加内容的不影响其有效性。</w:t>
      </w:r>
    </w:p>
    <w:bookmarkEnd w:id="612"/>
    <w:bookmarkEnd w:id="613"/>
    <w:bookmarkEnd w:id="614"/>
    <w:bookmarkEnd w:id="615"/>
    <w:p w14:paraId="01831279">
      <w:pPr>
        <w:spacing w:line="360" w:lineRule="auto"/>
        <w:rPr>
          <w:rFonts w:ascii="宋体" w:hAnsi="宋体" w:eastAsia="宋体" w:cs="宋体"/>
          <w:color w:val="auto"/>
          <w:kern w:val="0"/>
          <w:szCs w:val="22"/>
          <w:highlight w:val="none"/>
        </w:rPr>
      </w:pPr>
      <w:bookmarkStart w:id="624" w:name="_Toc207790551"/>
      <w:bookmarkStart w:id="625" w:name="_Toc222647787"/>
    </w:p>
    <w:p w14:paraId="7B73FA8E">
      <w:pPr>
        <w:spacing w:line="360" w:lineRule="auto"/>
        <w:rPr>
          <w:rFonts w:ascii="宋体" w:hAnsi="宋体" w:eastAsia="宋体" w:cs="宋体"/>
          <w:color w:val="auto"/>
          <w:kern w:val="0"/>
          <w:szCs w:val="22"/>
          <w:highlight w:val="none"/>
        </w:rPr>
      </w:pPr>
    </w:p>
    <w:p w14:paraId="5FFEE1B2">
      <w:pPr>
        <w:spacing w:line="360" w:lineRule="auto"/>
        <w:rPr>
          <w:rFonts w:ascii="宋体" w:hAnsi="宋体" w:eastAsia="宋体" w:cs="宋体"/>
          <w:color w:val="auto"/>
          <w:kern w:val="0"/>
          <w:szCs w:val="22"/>
          <w:highlight w:val="none"/>
        </w:rPr>
      </w:pPr>
    </w:p>
    <w:p w14:paraId="3E28062D">
      <w:pPr>
        <w:rPr>
          <w:rFonts w:ascii="宋体" w:hAnsi="宋体" w:eastAsia="宋体" w:cs="宋体"/>
          <w:color w:val="auto"/>
          <w:kern w:val="0"/>
          <w:sz w:val="36"/>
          <w:szCs w:val="36"/>
          <w:highlight w:val="none"/>
        </w:rPr>
      </w:pPr>
      <w:bookmarkStart w:id="626" w:name="_Toc30295"/>
      <w:bookmarkStart w:id="627" w:name="_Toc14589"/>
      <w:bookmarkStart w:id="628" w:name="_Toc17487"/>
      <w:r>
        <w:rPr>
          <w:rFonts w:hint="eastAsia" w:ascii="宋体" w:hAnsi="宋体" w:eastAsia="宋体" w:cs="宋体"/>
          <w:color w:val="auto"/>
          <w:kern w:val="0"/>
          <w:sz w:val="36"/>
          <w:szCs w:val="36"/>
          <w:highlight w:val="none"/>
        </w:rPr>
        <w:br w:type="page"/>
      </w:r>
    </w:p>
    <w:p w14:paraId="586A468F">
      <w:pPr>
        <w:rPr>
          <w:rFonts w:ascii="宋体" w:hAnsi="宋体" w:eastAsia="宋体" w:cs="宋体"/>
          <w:color w:val="auto"/>
          <w:kern w:val="0"/>
          <w:sz w:val="44"/>
          <w:szCs w:val="44"/>
          <w:highlight w:val="none"/>
        </w:rPr>
      </w:pPr>
      <w:r>
        <w:rPr>
          <w:rFonts w:hint="eastAsia" w:ascii="宋体" w:hAnsi="宋体" w:eastAsia="宋体" w:cs="宋体"/>
          <w:color w:val="auto"/>
          <w:kern w:val="0"/>
          <w:sz w:val="36"/>
          <w:szCs w:val="36"/>
          <w:highlight w:val="none"/>
        </w:rPr>
        <w:t>二、</w:t>
      </w:r>
      <w:bookmarkEnd w:id="626"/>
      <w:bookmarkEnd w:id="627"/>
      <w:bookmarkEnd w:id="628"/>
      <w:r>
        <w:rPr>
          <w:rFonts w:hint="eastAsia" w:ascii="宋体" w:hAnsi="宋体" w:eastAsia="宋体" w:cs="宋体"/>
          <w:color w:val="auto"/>
          <w:kern w:val="0"/>
          <w:sz w:val="36"/>
          <w:szCs w:val="36"/>
          <w:highlight w:val="none"/>
        </w:rPr>
        <w:t>经济部分</w:t>
      </w:r>
    </w:p>
    <w:p w14:paraId="21DC83C8">
      <w:pPr>
        <w:spacing w:line="360" w:lineRule="auto"/>
        <w:jc w:val="center"/>
        <w:rPr>
          <w:rFonts w:ascii="宋体" w:hAnsi="宋体" w:eastAsia="宋体" w:cs="宋体"/>
          <w:color w:val="auto"/>
          <w:kern w:val="0"/>
          <w:sz w:val="32"/>
          <w:szCs w:val="32"/>
          <w:highlight w:val="none"/>
          <w:u w:val="single"/>
        </w:rPr>
      </w:pP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u w:val="single"/>
        </w:rPr>
        <w:tab/>
      </w: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w w:val="99"/>
          <w:kern w:val="0"/>
          <w:sz w:val="32"/>
          <w:szCs w:val="32"/>
          <w:highlight w:val="none"/>
        </w:rPr>
        <w:t>（项目名称</w:t>
      </w:r>
      <w:r>
        <w:rPr>
          <w:rFonts w:hint="eastAsia" w:ascii="宋体" w:hAnsi="宋体" w:eastAsia="宋体" w:cs="宋体"/>
          <w:b/>
          <w:color w:val="auto"/>
          <w:spacing w:val="1"/>
          <w:w w:val="99"/>
          <w:kern w:val="0"/>
          <w:sz w:val="32"/>
          <w:szCs w:val="32"/>
          <w:highlight w:val="none"/>
        </w:rPr>
        <w:t>）施工比选</w:t>
      </w:r>
    </w:p>
    <w:p w14:paraId="2F8FEBC8">
      <w:pPr>
        <w:spacing w:line="360" w:lineRule="auto"/>
        <w:ind w:firstLine="450" w:firstLineChars="150"/>
        <w:rPr>
          <w:rFonts w:ascii="宋体" w:hAnsi="宋体" w:eastAsia="宋体" w:cs="宋体"/>
          <w:color w:val="auto"/>
          <w:kern w:val="0"/>
          <w:sz w:val="30"/>
          <w:szCs w:val="30"/>
          <w:highlight w:val="none"/>
        </w:rPr>
      </w:pPr>
    </w:p>
    <w:p w14:paraId="09946ACF">
      <w:pPr>
        <w:spacing w:line="360" w:lineRule="auto"/>
        <w:ind w:firstLine="450" w:firstLineChars="150"/>
        <w:rPr>
          <w:rFonts w:ascii="宋体" w:hAnsi="宋体" w:eastAsia="宋体" w:cs="宋体"/>
          <w:color w:val="auto"/>
          <w:kern w:val="0"/>
          <w:sz w:val="30"/>
          <w:szCs w:val="30"/>
          <w:highlight w:val="none"/>
        </w:rPr>
      </w:pPr>
    </w:p>
    <w:p w14:paraId="14B07913">
      <w:pPr>
        <w:spacing w:line="360" w:lineRule="auto"/>
        <w:ind w:firstLine="643" w:firstLineChars="200"/>
        <w:jc w:val="center"/>
        <w:rPr>
          <w:rFonts w:ascii="宋体" w:hAnsi="宋体" w:eastAsia="宋体" w:cs="宋体"/>
          <w:b/>
          <w:color w:val="auto"/>
          <w:kern w:val="0"/>
          <w:sz w:val="32"/>
          <w:szCs w:val="32"/>
          <w:highlight w:val="none"/>
        </w:rPr>
      </w:pPr>
    </w:p>
    <w:p w14:paraId="2AE7EB2D">
      <w:pPr>
        <w:spacing w:line="360" w:lineRule="auto"/>
        <w:ind w:firstLine="420" w:firstLineChars="200"/>
        <w:jc w:val="center"/>
        <w:rPr>
          <w:rFonts w:ascii="宋体" w:hAnsi="宋体" w:eastAsia="宋体" w:cs="宋体"/>
          <w:color w:val="auto"/>
          <w:kern w:val="0"/>
          <w:szCs w:val="21"/>
          <w:highlight w:val="none"/>
        </w:rPr>
      </w:pPr>
    </w:p>
    <w:p w14:paraId="1758DC7E">
      <w:pPr>
        <w:spacing w:line="360" w:lineRule="auto"/>
        <w:jc w:val="center"/>
        <w:rPr>
          <w:rFonts w:ascii="宋体" w:hAnsi="宋体" w:eastAsia="宋体" w:cs="宋体"/>
          <w:color w:val="auto"/>
          <w:kern w:val="0"/>
          <w:sz w:val="72"/>
          <w:szCs w:val="72"/>
          <w:highlight w:val="none"/>
        </w:rPr>
      </w:pPr>
    </w:p>
    <w:p w14:paraId="24839F15">
      <w:pPr>
        <w:spacing w:line="360" w:lineRule="auto"/>
        <w:jc w:val="center"/>
        <w:rPr>
          <w:rFonts w:ascii="宋体" w:hAnsi="宋体" w:eastAsia="宋体" w:cs="宋体"/>
          <w:color w:val="auto"/>
          <w:kern w:val="0"/>
          <w:sz w:val="72"/>
          <w:szCs w:val="72"/>
          <w:highlight w:val="none"/>
        </w:rPr>
      </w:pPr>
    </w:p>
    <w:p w14:paraId="02336CD4">
      <w:pPr>
        <w:spacing w:line="360" w:lineRule="auto"/>
        <w:jc w:val="center"/>
        <w:rPr>
          <w:rFonts w:ascii="宋体" w:hAnsi="宋体" w:eastAsia="宋体" w:cs="宋体"/>
          <w:color w:val="auto"/>
          <w:kern w:val="0"/>
          <w:sz w:val="72"/>
          <w:szCs w:val="72"/>
          <w:highlight w:val="none"/>
        </w:rPr>
      </w:pPr>
    </w:p>
    <w:p w14:paraId="1C56E33D">
      <w:pPr>
        <w:spacing w:line="360" w:lineRule="auto"/>
        <w:jc w:val="center"/>
        <w:rPr>
          <w:rFonts w:hint="eastAsia" w:ascii="宋体" w:hAnsi="宋体" w:eastAsia="宋体" w:cs="宋体"/>
          <w:b/>
          <w:color w:val="auto"/>
          <w:kern w:val="0"/>
          <w:sz w:val="72"/>
          <w:szCs w:val="72"/>
          <w:highlight w:val="none"/>
          <w:lang w:eastAsia="zh-CN"/>
        </w:rPr>
      </w:pPr>
      <w:r>
        <w:rPr>
          <w:rFonts w:hint="eastAsia" w:ascii="宋体" w:hAnsi="宋体" w:eastAsia="宋体" w:cs="宋体"/>
          <w:b/>
          <w:color w:val="auto"/>
          <w:kern w:val="0"/>
          <w:sz w:val="72"/>
          <w:szCs w:val="72"/>
          <w:highlight w:val="none"/>
          <w:lang w:eastAsia="zh-CN"/>
        </w:rPr>
        <w:t>响 应 文 件</w:t>
      </w:r>
    </w:p>
    <w:p w14:paraId="647D3BE7">
      <w:pPr>
        <w:spacing w:line="360" w:lineRule="auto"/>
        <w:jc w:val="center"/>
        <w:rPr>
          <w:rFonts w:ascii="宋体" w:hAnsi="宋体" w:eastAsia="宋体" w:cs="宋体"/>
          <w:color w:val="auto"/>
          <w:kern w:val="0"/>
          <w:szCs w:val="21"/>
          <w:highlight w:val="none"/>
        </w:rPr>
      </w:pPr>
      <w:r>
        <w:rPr>
          <w:rFonts w:hint="eastAsia" w:ascii="宋体" w:hAnsi="宋体" w:eastAsia="宋体" w:cs="宋体"/>
          <w:b/>
          <w:color w:val="auto"/>
          <w:kern w:val="0"/>
          <w:sz w:val="36"/>
          <w:szCs w:val="36"/>
          <w:highlight w:val="none"/>
        </w:rPr>
        <w:t>（经济部分）</w:t>
      </w:r>
    </w:p>
    <w:p w14:paraId="44164C91">
      <w:pPr>
        <w:spacing w:line="360" w:lineRule="auto"/>
        <w:ind w:firstLine="420" w:firstLineChars="200"/>
        <w:rPr>
          <w:rFonts w:ascii="宋体" w:hAnsi="宋体" w:eastAsia="宋体" w:cs="宋体"/>
          <w:color w:val="auto"/>
          <w:kern w:val="0"/>
          <w:szCs w:val="21"/>
          <w:highlight w:val="none"/>
        </w:rPr>
      </w:pPr>
    </w:p>
    <w:p w14:paraId="73C341B8">
      <w:pPr>
        <w:spacing w:line="360" w:lineRule="auto"/>
        <w:ind w:firstLine="420" w:firstLineChars="200"/>
        <w:rPr>
          <w:rFonts w:ascii="宋体" w:hAnsi="宋体" w:eastAsia="宋体" w:cs="宋体"/>
          <w:color w:val="auto"/>
          <w:kern w:val="0"/>
          <w:szCs w:val="21"/>
          <w:highlight w:val="none"/>
        </w:rPr>
      </w:pPr>
    </w:p>
    <w:p w14:paraId="7C5E851F">
      <w:pPr>
        <w:spacing w:line="360" w:lineRule="auto"/>
        <w:ind w:firstLine="420" w:firstLineChars="200"/>
        <w:rPr>
          <w:rFonts w:ascii="宋体" w:hAnsi="宋体" w:eastAsia="宋体" w:cs="宋体"/>
          <w:color w:val="auto"/>
          <w:kern w:val="0"/>
          <w:szCs w:val="21"/>
          <w:highlight w:val="none"/>
        </w:rPr>
      </w:pPr>
    </w:p>
    <w:p w14:paraId="1E35ABAC">
      <w:pPr>
        <w:spacing w:line="360" w:lineRule="auto"/>
        <w:ind w:firstLine="420" w:firstLineChars="200"/>
        <w:rPr>
          <w:rFonts w:ascii="宋体" w:hAnsi="宋体" w:eastAsia="宋体" w:cs="宋体"/>
          <w:color w:val="auto"/>
          <w:kern w:val="0"/>
          <w:szCs w:val="21"/>
          <w:highlight w:val="none"/>
        </w:rPr>
      </w:pPr>
    </w:p>
    <w:p w14:paraId="6BEEDED0">
      <w:pPr>
        <w:spacing w:line="360" w:lineRule="auto"/>
        <w:ind w:firstLine="420" w:firstLineChars="200"/>
        <w:rPr>
          <w:rFonts w:ascii="宋体" w:hAnsi="宋体" w:eastAsia="宋体" w:cs="宋体"/>
          <w:color w:val="auto"/>
          <w:kern w:val="0"/>
          <w:szCs w:val="21"/>
          <w:highlight w:val="none"/>
        </w:rPr>
      </w:pPr>
    </w:p>
    <w:p w14:paraId="45377D99">
      <w:pPr>
        <w:spacing w:line="360" w:lineRule="auto"/>
        <w:jc w:val="center"/>
        <w:rPr>
          <w:rFonts w:ascii="宋体" w:hAnsi="宋体" w:eastAsia="宋体" w:cs="宋体"/>
          <w:color w:val="auto"/>
          <w:kern w:val="0"/>
          <w:szCs w:val="21"/>
          <w:highlight w:val="none"/>
        </w:rPr>
      </w:pPr>
    </w:p>
    <w:p w14:paraId="626B17FC">
      <w:pPr>
        <w:spacing w:line="360" w:lineRule="auto"/>
        <w:jc w:val="center"/>
        <w:rPr>
          <w:rFonts w:ascii="宋体" w:hAnsi="宋体" w:eastAsia="宋体" w:cs="宋体"/>
          <w:color w:val="auto"/>
          <w:kern w:val="0"/>
          <w:szCs w:val="21"/>
          <w:highlight w:val="none"/>
        </w:rPr>
      </w:pPr>
    </w:p>
    <w:p w14:paraId="361D39D9">
      <w:pPr>
        <w:spacing w:line="360" w:lineRule="auto"/>
        <w:rPr>
          <w:rFonts w:ascii="宋体" w:hAnsi="宋体" w:eastAsia="宋体" w:cs="宋体"/>
          <w:color w:val="auto"/>
          <w:kern w:val="0"/>
          <w:szCs w:val="21"/>
          <w:highlight w:val="none"/>
        </w:rPr>
      </w:pPr>
    </w:p>
    <w:p w14:paraId="63373FAE">
      <w:pPr>
        <w:spacing w:line="360" w:lineRule="auto"/>
        <w:ind w:firstLine="1265" w:firstLineChars="450"/>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竞  选  人：</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 xml:space="preserve">（盖单位公章） </w:t>
      </w:r>
    </w:p>
    <w:p w14:paraId="7A9A0947">
      <w:pPr>
        <w:spacing w:line="360" w:lineRule="auto"/>
        <w:ind w:firstLine="1265" w:firstLineChars="450"/>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法定代表人或委托代理人：</w:t>
      </w:r>
      <w:r>
        <w:rPr>
          <w:rFonts w:hint="eastAsia" w:ascii="宋体" w:hAnsi="宋体" w:eastAsia="宋体" w:cs="宋体"/>
          <w:b/>
          <w:color w:val="auto"/>
          <w:kern w:val="0"/>
          <w:sz w:val="28"/>
          <w:szCs w:val="28"/>
          <w:highlight w:val="none"/>
          <w:u w:val="single"/>
        </w:rPr>
        <w:t xml:space="preserve">               （签字） </w:t>
      </w:r>
    </w:p>
    <w:p w14:paraId="30D305D3">
      <w:pPr>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 w:val="28"/>
          <w:szCs w:val="28"/>
          <w:highlight w:val="none"/>
        </w:rPr>
        <w:t>年</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月</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日</w:t>
      </w:r>
    </w:p>
    <w:p w14:paraId="45A98E91">
      <w:pPr>
        <w:spacing w:line="360" w:lineRule="auto"/>
        <w:jc w:val="center"/>
        <w:rPr>
          <w:rFonts w:ascii="宋体" w:hAnsi="宋体" w:eastAsia="宋体" w:cs="宋体"/>
          <w:color w:val="auto"/>
          <w:kern w:val="0"/>
          <w:szCs w:val="21"/>
          <w:highlight w:val="none"/>
        </w:rPr>
      </w:pPr>
    </w:p>
    <w:p w14:paraId="25AC0504">
      <w:pPr>
        <w:autoSpaceDE w:val="0"/>
        <w:autoSpaceDN w:val="0"/>
        <w:adjustRightInd w:val="0"/>
        <w:snapToGrid w:val="0"/>
        <w:spacing w:line="360" w:lineRule="auto"/>
        <w:jc w:val="center"/>
        <w:rPr>
          <w:rFonts w:hint="eastAsia" w:ascii="宋体" w:hAnsi="宋体" w:eastAsia="宋体" w:cs="宋体"/>
          <w:b/>
          <w:color w:val="auto"/>
          <w:kern w:val="0"/>
          <w:szCs w:val="21"/>
          <w:highlight w:val="none"/>
        </w:rPr>
      </w:pPr>
    </w:p>
    <w:p w14:paraId="4C2A26A1">
      <w:pPr>
        <w:autoSpaceDE w:val="0"/>
        <w:autoSpaceDN w:val="0"/>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目     录</w:t>
      </w:r>
    </w:p>
    <w:p w14:paraId="5346D344">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[目录由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自行编制]</w:t>
      </w:r>
    </w:p>
    <w:p w14:paraId="6591F22C">
      <w:pPr>
        <w:spacing w:line="360" w:lineRule="auto"/>
        <w:ind w:firstLine="420" w:firstLineChars="200"/>
        <w:rPr>
          <w:rFonts w:ascii="宋体" w:hAnsi="宋体" w:eastAsia="宋体" w:cs="宋体"/>
          <w:color w:val="auto"/>
          <w:kern w:val="0"/>
          <w:szCs w:val="21"/>
          <w:highlight w:val="none"/>
        </w:rPr>
      </w:pPr>
    </w:p>
    <w:p w14:paraId="2ED3615D">
      <w:pPr>
        <w:spacing w:line="360" w:lineRule="auto"/>
        <w:ind w:firstLine="525" w:firstLineChars="250"/>
        <w:rPr>
          <w:rFonts w:ascii="宋体" w:hAnsi="宋体" w:eastAsia="宋体" w:cs="宋体"/>
          <w:color w:val="auto"/>
          <w:kern w:val="0"/>
          <w:szCs w:val="21"/>
          <w:highlight w:val="none"/>
        </w:rPr>
      </w:pPr>
    </w:p>
    <w:p w14:paraId="002957E5">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097580F7">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2B07B4FC">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66C49344">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0B50EB18">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431AC053">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09BFB509">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1DC6BFC0">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7D7694C6">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53AA8C58">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21449714">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756D5EBE">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0FB5CFA0">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37762738">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5FBA9E5F">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6E69FDD7">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1923F1C9">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7139B347">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4CCBB278">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4B36711F">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7D08EAC5">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46E5DEB2">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72FE9C02">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45C2A3FF">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7CE3D522">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400948B8">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4875104C">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223B14C8">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5A3BA9AB">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74F75485">
      <w:pPr>
        <w:tabs>
          <w:tab w:val="left" w:pos="6000"/>
          <w:tab w:val="left" w:pos="7040"/>
          <w:tab w:val="left" w:pos="8100"/>
        </w:tabs>
        <w:autoSpaceDE w:val="0"/>
        <w:autoSpaceDN w:val="0"/>
        <w:adjustRightInd w:val="0"/>
        <w:spacing w:line="360" w:lineRule="auto"/>
        <w:ind w:right="-2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已标价工程量清单</w:t>
      </w:r>
    </w:p>
    <w:p w14:paraId="09E71611">
      <w:pPr>
        <w:spacing w:line="360" w:lineRule="auto"/>
        <w:ind w:firstLine="420" w:firstLineChars="200"/>
        <w:jc w:val="center"/>
        <w:rPr>
          <w:rFonts w:hint="eastAsia" w:ascii="宋体" w:hAnsi="宋体" w:eastAsia="宋体" w:cs="宋体"/>
          <w:i w:val="0"/>
          <w:iCs w:val="0"/>
          <w:color w:val="auto"/>
          <w:kern w:val="0"/>
          <w:szCs w:val="21"/>
          <w:highlight w:val="none"/>
          <w:u w:val="none"/>
          <w:lang w:eastAsia="zh-CN"/>
        </w:rPr>
      </w:pPr>
      <w:r>
        <w:rPr>
          <w:rFonts w:hint="eastAsia" w:ascii="宋体" w:hAnsi="宋体" w:eastAsia="宋体" w:cs="宋体"/>
          <w:i w:val="0"/>
          <w:iCs w:val="0"/>
          <w:color w:val="auto"/>
          <w:kern w:val="0"/>
          <w:szCs w:val="21"/>
          <w:highlight w:val="none"/>
          <w:u w:val="none"/>
          <w:lang w:eastAsia="zh-CN"/>
        </w:rPr>
        <w:t>[</w:t>
      </w:r>
      <w:r>
        <w:rPr>
          <w:rFonts w:hint="eastAsia" w:ascii="宋体" w:hAnsi="宋体" w:cs="宋体"/>
          <w:i w:val="0"/>
          <w:iCs w:val="0"/>
          <w:color w:val="auto"/>
          <w:kern w:val="0"/>
          <w:szCs w:val="21"/>
          <w:highlight w:val="none"/>
          <w:u w:val="none"/>
          <w:lang w:val="en-US" w:eastAsia="zh-CN"/>
        </w:rPr>
        <w:t>注：</w:t>
      </w:r>
      <w:r>
        <w:rPr>
          <w:rFonts w:hint="eastAsia" w:ascii="宋体" w:hAnsi="宋体" w:eastAsia="宋体" w:cs="宋体"/>
          <w:i w:val="0"/>
          <w:iCs w:val="0"/>
          <w:color w:val="auto"/>
          <w:kern w:val="0"/>
          <w:szCs w:val="21"/>
          <w:highlight w:val="none"/>
          <w:u w:val="none"/>
          <w:lang w:val="en-US" w:eastAsia="zh-CN"/>
        </w:rPr>
        <w:t>须提供综合单价分析表]</w:t>
      </w:r>
    </w:p>
    <w:p w14:paraId="2BC78758">
      <w:pPr>
        <w:spacing w:line="360" w:lineRule="auto"/>
        <w:rPr>
          <w:rFonts w:ascii="宋体" w:hAnsi="宋体" w:eastAsia="宋体" w:cs="宋体"/>
          <w:color w:val="auto"/>
          <w:kern w:val="0"/>
          <w:sz w:val="24"/>
          <w:szCs w:val="24"/>
          <w:highlight w:val="none"/>
        </w:rPr>
      </w:pPr>
    </w:p>
    <w:p w14:paraId="6D23CCD7">
      <w:pPr>
        <w:spacing w:line="360" w:lineRule="auto"/>
        <w:rPr>
          <w:rFonts w:ascii="宋体" w:hAnsi="宋体" w:eastAsia="宋体" w:cs="宋体"/>
          <w:color w:val="auto"/>
          <w:kern w:val="0"/>
          <w:sz w:val="24"/>
          <w:szCs w:val="24"/>
          <w:highlight w:val="none"/>
        </w:rPr>
      </w:pPr>
    </w:p>
    <w:p w14:paraId="113C5BA3">
      <w:pPr>
        <w:spacing w:line="360" w:lineRule="auto"/>
        <w:rPr>
          <w:rFonts w:ascii="宋体" w:hAnsi="宋体" w:eastAsia="宋体" w:cs="宋体"/>
          <w:color w:val="auto"/>
          <w:kern w:val="0"/>
          <w:sz w:val="24"/>
          <w:szCs w:val="24"/>
          <w:highlight w:val="none"/>
        </w:rPr>
      </w:pPr>
    </w:p>
    <w:p w14:paraId="4241E320">
      <w:pPr>
        <w:spacing w:line="360" w:lineRule="auto"/>
        <w:rPr>
          <w:rFonts w:ascii="宋体" w:hAnsi="宋体" w:eastAsia="宋体" w:cs="宋体"/>
          <w:color w:val="auto"/>
          <w:kern w:val="0"/>
          <w:sz w:val="24"/>
          <w:szCs w:val="24"/>
          <w:highlight w:val="none"/>
        </w:rPr>
      </w:pPr>
    </w:p>
    <w:p w14:paraId="26EBF553">
      <w:pPr>
        <w:spacing w:line="360" w:lineRule="auto"/>
        <w:rPr>
          <w:rFonts w:ascii="宋体" w:hAnsi="宋体" w:eastAsia="宋体" w:cs="宋体"/>
          <w:color w:val="auto"/>
          <w:kern w:val="0"/>
          <w:sz w:val="24"/>
          <w:szCs w:val="24"/>
          <w:highlight w:val="none"/>
        </w:rPr>
      </w:pPr>
    </w:p>
    <w:p w14:paraId="4F9D2CF6">
      <w:pPr>
        <w:spacing w:line="360" w:lineRule="auto"/>
        <w:rPr>
          <w:rFonts w:ascii="宋体" w:hAnsi="宋体" w:eastAsia="宋体" w:cs="宋体"/>
          <w:color w:val="auto"/>
          <w:kern w:val="0"/>
          <w:sz w:val="24"/>
          <w:szCs w:val="24"/>
          <w:highlight w:val="none"/>
        </w:rPr>
      </w:pPr>
    </w:p>
    <w:p w14:paraId="15702872">
      <w:pPr>
        <w:spacing w:line="360" w:lineRule="auto"/>
        <w:rPr>
          <w:rFonts w:ascii="宋体" w:hAnsi="宋体" w:eastAsia="宋体" w:cs="宋体"/>
          <w:color w:val="auto"/>
          <w:kern w:val="0"/>
          <w:sz w:val="24"/>
          <w:szCs w:val="24"/>
          <w:highlight w:val="none"/>
        </w:rPr>
      </w:pPr>
    </w:p>
    <w:p w14:paraId="2CD18296">
      <w:pPr>
        <w:spacing w:line="360" w:lineRule="auto"/>
        <w:rPr>
          <w:rFonts w:ascii="宋体" w:hAnsi="宋体" w:eastAsia="宋体" w:cs="宋体"/>
          <w:color w:val="auto"/>
          <w:kern w:val="0"/>
          <w:sz w:val="24"/>
          <w:szCs w:val="24"/>
          <w:highlight w:val="none"/>
        </w:rPr>
      </w:pPr>
    </w:p>
    <w:p w14:paraId="3DA794C0">
      <w:pPr>
        <w:spacing w:line="360" w:lineRule="auto"/>
        <w:rPr>
          <w:rFonts w:ascii="宋体" w:hAnsi="宋体" w:eastAsia="宋体" w:cs="宋体"/>
          <w:color w:val="auto"/>
          <w:kern w:val="0"/>
          <w:sz w:val="24"/>
          <w:szCs w:val="24"/>
          <w:highlight w:val="none"/>
        </w:rPr>
      </w:pPr>
    </w:p>
    <w:p w14:paraId="5B59BA65">
      <w:pPr>
        <w:spacing w:line="360" w:lineRule="auto"/>
        <w:rPr>
          <w:rFonts w:ascii="宋体" w:hAnsi="宋体" w:eastAsia="宋体" w:cs="宋体"/>
          <w:color w:val="auto"/>
          <w:kern w:val="0"/>
          <w:sz w:val="24"/>
          <w:szCs w:val="24"/>
          <w:highlight w:val="none"/>
        </w:rPr>
      </w:pPr>
    </w:p>
    <w:p w14:paraId="0DF6B4F9">
      <w:pPr>
        <w:spacing w:line="360" w:lineRule="auto"/>
        <w:rPr>
          <w:rFonts w:ascii="宋体" w:hAnsi="宋体" w:eastAsia="宋体" w:cs="宋体"/>
          <w:color w:val="auto"/>
          <w:kern w:val="0"/>
          <w:sz w:val="24"/>
          <w:szCs w:val="24"/>
          <w:highlight w:val="none"/>
        </w:rPr>
      </w:pPr>
    </w:p>
    <w:p w14:paraId="6A661DFC">
      <w:pPr>
        <w:spacing w:line="360" w:lineRule="auto"/>
        <w:rPr>
          <w:rFonts w:ascii="宋体" w:hAnsi="宋体" w:eastAsia="宋体" w:cs="宋体"/>
          <w:color w:val="auto"/>
          <w:kern w:val="0"/>
          <w:sz w:val="24"/>
          <w:szCs w:val="24"/>
          <w:highlight w:val="none"/>
        </w:rPr>
      </w:pPr>
    </w:p>
    <w:p w14:paraId="69383E8F">
      <w:pPr>
        <w:spacing w:line="360" w:lineRule="auto"/>
        <w:rPr>
          <w:rFonts w:ascii="宋体" w:hAnsi="宋体" w:eastAsia="宋体" w:cs="宋体"/>
          <w:color w:val="auto"/>
          <w:kern w:val="0"/>
          <w:sz w:val="24"/>
          <w:szCs w:val="24"/>
          <w:highlight w:val="none"/>
        </w:rPr>
      </w:pPr>
    </w:p>
    <w:p w14:paraId="3B0D4289">
      <w:pPr>
        <w:spacing w:line="360" w:lineRule="auto"/>
        <w:rPr>
          <w:rFonts w:ascii="宋体" w:hAnsi="宋体" w:eastAsia="宋体" w:cs="宋体"/>
          <w:color w:val="auto"/>
          <w:kern w:val="0"/>
          <w:sz w:val="24"/>
          <w:szCs w:val="24"/>
          <w:highlight w:val="none"/>
        </w:rPr>
      </w:pPr>
    </w:p>
    <w:p w14:paraId="40A6317C">
      <w:pPr>
        <w:spacing w:line="360" w:lineRule="auto"/>
        <w:rPr>
          <w:rFonts w:ascii="宋体" w:hAnsi="宋体" w:eastAsia="宋体" w:cs="宋体"/>
          <w:color w:val="auto"/>
          <w:kern w:val="0"/>
          <w:sz w:val="24"/>
          <w:szCs w:val="24"/>
          <w:highlight w:val="none"/>
        </w:rPr>
      </w:pPr>
    </w:p>
    <w:p w14:paraId="4C5CDA2A">
      <w:pPr>
        <w:spacing w:line="360" w:lineRule="auto"/>
        <w:rPr>
          <w:rFonts w:ascii="宋体" w:hAnsi="宋体" w:eastAsia="宋体" w:cs="宋体"/>
          <w:color w:val="auto"/>
          <w:kern w:val="0"/>
          <w:sz w:val="24"/>
          <w:szCs w:val="24"/>
          <w:highlight w:val="none"/>
        </w:rPr>
      </w:pPr>
    </w:p>
    <w:p w14:paraId="4CE213AC">
      <w:pPr>
        <w:spacing w:line="360" w:lineRule="auto"/>
        <w:rPr>
          <w:rFonts w:ascii="宋体" w:hAnsi="宋体" w:eastAsia="宋体" w:cs="宋体"/>
          <w:color w:val="auto"/>
          <w:kern w:val="0"/>
          <w:sz w:val="24"/>
          <w:szCs w:val="24"/>
          <w:highlight w:val="none"/>
        </w:rPr>
      </w:pPr>
    </w:p>
    <w:p w14:paraId="6DCC753F">
      <w:pPr>
        <w:spacing w:line="360" w:lineRule="auto"/>
        <w:rPr>
          <w:rFonts w:ascii="宋体" w:hAnsi="宋体" w:eastAsia="宋体" w:cs="宋体"/>
          <w:color w:val="auto"/>
          <w:kern w:val="0"/>
          <w:sz w:val="24"/>
          <w:szCs w:val="24"/>
          <w:highlight w:val="none"/>
        </w:rPr>
      </w:pPr>
    </w:p>
    <w:p w14:paraId="559C8810">
      <w:pPr>
        <w:spacing w:line="360" w:lineRule="auto"/>
        <w:rPr>
          <w:rFonts w:ascii="宋体" w:hAnsi="宋体" w:eastAsia="宋体" w:cs="宋体"/>
          <w:color w:val="auto"/>
          <w:kern w:val="0"/>
          <w:sz w:val="24"/>
          <w:szCs w:val="24"/>
          <w:highlight w:val="none"/>
        </w:rPr>
      </w:pPr>
    </w:p>
    <w:p w14:paraId="77842122">
      <w:pPr>
        <w:spacing w:line="360" w:lineRule="auto"/>
        <w:rPr>
          <w:rFonts w:ascii="宋体" w:hAnsi="宋体" w:eastAsia="宋体" w:cs="宋体"/>
          <w:color w:val="auto"/>
          <w:kern w:val="0"/>
          <w:sz w:val="24"/>
          <w:szCs w:val="24"/>
          <w:highlight w:val="none"/>
        </w:rPr>
      </w:pPr>
    </w:p>
    <w:p w14:paraId="1F010EEB">
      <w:pPr>
        <w:spacing w:line="360" w:lineRule="auto"/>
        <w:rPr>
          <w:rFonts w:ascii="宋体" w:hAnsi="宋体" w:eastAsia="宋体" w:cs="宋体"/>
          <w:color w:val="auto"/>
          <w:kern w:val="0"/>
          <w:sz w:val="24"/>
          <w:szCs w:val="24"/>
          <w:highlight w:val="none"/>
        </w:rPr>
      </w:pPr>
    </w:p>
    <w:p w14:paraId="15AC6BC2">
      <w:pPr>
        <w:spacing w:line="360" w:lineRule="auto"/>
        <w:rPr>
          <w:rFonts w:ascii="宋体" w:hAnsi="宋体" w:eastAsia="宋体" w:cs="宋体"/>
          <w:color w:val="auto"/>
          <w:kern w:val="0"/>
          <w:sz w:val="24"/>
          <w:szCs w:val="24"/>
          <w:highlight w:val="none"/>
        </w:rPr>
      </w:pPr>
    </w:p>
    <w:p w14:paraId="4ABA7812">
      <w:pPr>
        <w:spacing w:line="360" w:lineRule="auto"/>
        <w:rPr>
          <w:rFonts w:ascii="宋体" w:hAnsi="宋体" w:eastAsia="宋体" w:cs="宋体"/>
          <w:color w:val="auto"/>
          <w:kern w:val="0"/>
          <w:sz w:val="24"/>
          <w:szCs w:val="24"/>
          <w:highlight w:val="none"/>
        </w:rPr>
      </w:pPr>
    </w:p>
    <w:p w14:paraId="78376F2D">
      <w:pPr>
        <w:spacing w:line="360" w:lineRule="auto"/>
        <w:rPr>
          <w:rFonts w:ascii="宋体" w:hAnsi="宋体" w:eastAsia="宋体" w:cs="宋体"/>
          <w:color w:val="auto"/>
          <w:kern w:val="0"/>
          <w:sz w:val="24"/>
          <w:szCs w:val="24"/>
          <w:highlight w:val="none"/>
        </w:rPr>
      </w:pPr>
    </w:p>
    <w:p w14:paraId="4355278E">
      <w:pPr>
        <w:rPr>
          <w:rFonts w:ascii="宋体" w:hAnsi="宋体" w:eastAsia="宋体" w:cs="宋体"/>
          <w:color w:val="auto"/>
          <w:kern w:val="0"/>
          <w:sz w:val="36"/>
          <w:szCs w:val="36"/>
          <w:highlight w:val="none"/>
        </w:rPr>
      </w:pPr>
      <w:bookmarkStart w:id="629" w:name="_Toc32424"/>
      <w:bookmarkStart w:id="630" w:name="_Toc22740"/>
      <w:bookmarkStart w:id="631" w:name="_Toc9208"/>
      <w:r>
        <w:rPr>
          <w:rFonts w:hint="eastAsia" w:ascii="宋体" w:hAnsi="宋体" w:eastAsia="宋体" w:cs="宋体"/>
          <w:color w:val="auto"/>
          <w:kern w:val="0"/>
          <w:sz w:val="36"/>
          <w:szCs w:val="36"/>
          <w:highlight w:val="none"/>
        </w:rPr>
        <w:br w:type="page"/>
      </w:r>
    </w:p>
    <w:p w14:paraId="26A581E2">
      <w:pPr>
        <w:rPr>
          <w:rFonts w:ascii="宋体" w:hAnsi="宋体" w:eastAsia="宋体" w:cs="宋体"/>
          <w:color w:val="auto"/>
          <w:kern w:val="0"/>
          <w:sz w:val="44"/>
          <w:szCs w:val="44"/>
          <w:highlight w:val="none"/>
        </w:rPr>
      </w:pPr>
      <w:r>
        <w:rPr>
          <w:rFonts w:hint="eastAsia" w:ascii="宋体" w:hAnsi="宋体" w:eastAsia="宋体" w:cs="宋体"/>
          <w:color w:val="auto"/>
          <w:kern w:val="0"/>
          <w:sz w:val="36"/>
          <w:szCs w:val="36"/>
          <w:highlight w:val="none"/>
        </w:rPr>
        <w:t>三、技术部分</w:t>
      </w:r>
    </w:p>
    <w:p w14:paraId="30D4E6CB">
      <w:pPr>
        <w:spacing w:line="360" w:lineRule="auto"/>
        <w:jc w:val="center"/>
        <w:rPr>
          <w:rFonts w:ascii="宋体" w:hAnsi="宋体" w:eastAsia="宋体" w:cs="宋体"/>
          <w:color w:val="auto"/>
          <w:kern w:val="0"/>
          <w:sz w:val="32"/>
          <w:szCs w:val="32"/>
          <w:highlight w:val="none"/>
          <w:u w:val="single"/>
        </w:rPr>
      </w:pP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u w:val="single"/>
        </w:rPr>
        <w:tab/>
      </w: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w w:val="99"/>
          <w:kern w:val="0"/>
          <w:sz w:val="32"/>
          <w:szCs w:val="32"/>
          <w:highlight w:val="none"/>
        </w:rPr>
        <w:t>（项目名称</w:t>
      </w:r>
      <w:r>
        <w:rPr>
          <w:rFonts w:hint="eastAsia" w:ascii="宋体" w:hAnsi="宋体" w:eastAsia="宋体" w:cs="宋体"/>
          <w:b/>
          <w:color w:val="auto"/>
          <w:spacing w:val="1"/>
          <w:w w:val="99"/>
          <w:kern w:val="0"/>
          <w:sz w:val="32"/>
          <w:szCs w:val="32"/>
          <w:highlight w:val="none"/>
        </w:rPr>
        <w:t>）施工比选</w:t>
      </w:r>
    </w:p>
    <w:p w14:paraId="2DC48C7F">
      <w:pPr>
        <w:spacing w:line="360" w:lineRule="auto"/>
        <w:ind w:firstLine="450" w:firstLineChars="150"/>
        <w:rPr>
          <w:rFonts w:ascii="宋体" w:hAnsi="宋体" w:eastAsia="宋体" w:cs="宋体"/>
          <w:color w:val="auto"/>
          <w:kern w:val="0"/>
          <w:sz w:val="30"/>
          <w:szCs w:val="30"/>
          <w:highlight w:val="none"/>
        </w:rPr>
      </w:pPr>
    </w:p>
    <w:p w14:paraId="53DF44E4">
      <w:pPr>
        <w:spacing w:line="360" w:lineRule="auto"/>
        <w:ind w:firstLine="450" w:firstLineChars="150"/>
        <w:rPr>
          <w:rFonts w:ascii="宋体" w:hAnsi="宋体" w:eastAsia="宋体" w:cs="宋体"/>
          <w:color w:val="auto"/>
          <w:kern w:val="0"/>
          <w:sz w:val="30"/>
          <w:szCs w:val="30"/>
          <w:highlight w:val="none"/>
        </w:rPr>
      </w:pPr>
    </w:p>
    <w:p w14:paraId="266B8BE5">
      <w:pPr>
        <w:spacing w:line="360" w:lineRule="auto"/>
        <w:ind w:firstLine="643" w:firstLineChars="200"/>
        <w:jc w:val="center"/>
        <w:rPr>
          <w:rFonts w:ascii="宋体" w:hAnsi="宋体" w:eastAsia="宋体" w:cs="宋体"/>
          <w:b/>
          <w:color w:val="auto"/>
          <w:kern w:val="0"/>
          <w:sz w:val="32"/>
          <w:szCs w:val="32"/>
          <w:highlight w:val="none"/>
        </w:rPr>
      </w:pPr>
    </w:p>
    <w:p w14:paraId="6A69F3E4">
      <w:pPr>
        <w:spacing w:line="360" w:lineRule="auto"/>
        <w:ind w:firstLine="420" w:firstLineChars="200"/>
        <w:jc w:val="center"/>
        <w:rPr>
          <w:rFonts w:ascii="宋体" w:hAnsi="宋体" w:eastAsia="宋体" w:cs="宋体"/>
          <w:color w:val="auto"/>
          <w:kern w:val="0"/>
          <w:szCs w:val="21"/>
          <w:highlight w:val="none"/>
        </w:rPr>
      </w:pPr>
    </w:p>
    <w:p w14:paraId="1C616C02">
      <w:pPr>
        <w:spacing w:line="360" w:lineRule="auto"/>
        <w:jc w:val="center"/>
        <w:rPr>
          <w:rFonts w:ascii="宋体" w:hAnsi="宋体" w:eastAsia="宋体" w:cs="宋体"/>
          <w:color w:val="auto"/>
          <w:kern w:val="0"/>
          <w:sz w:val="72"/>
          <w:szCs w:val="72"/>
          <w:highlight w:val="none"/>
        </w:rPr>
      </w:pPr>
    </w:p>
    <w:p w14:paraId="19324C8F">
      <w:pPr>
        <w:spacing w:line="360" w:lineRule="auto"/>
        <w:jc w:val="center"/>
        <w:rPr>
          <w:rFonts w:ascii="宋体" w:hAnsi="宋体" w:eastAsia="宋体" w:cs="宋体"/>
          <w:color w:val="auto"/>
          <w:kern w:val="0"/>
          <w:sz w:val="72"/>
          <w:szCs w:val="72"/>
          <w:highlight w:val="none"/>
        </w:rPr>
      </w:pPr>
    </w:p>
    <w:p w14:paraId="7BD3352F">
      <w:pPr>
        <w:spacing w:line="360" w:lineRule="auto"/>
        <w:jc w:val="center"/>
        <w:rPr>
          <w:rFonts w:ascii="宋体" w:hAnsi="宋体" w:eastAsia="宋体" w:cs="宋体"/>
          <w:color w:val="auto"/>
          <w:kern w:val="0"/>
          <w:sz w:val="72"/>
          <w:szCs w:val="72"/>
          <w:highlight w:val="none"/>
        </w:rPr>
      </w:pPr>
    </w:p>
    <w:p w14:paraId="6604E5EA">
      <w:pPr>
        <w:spacing w:line="360" w:lineRule="auto"/>
        <w:jc w:val="center"/>
        <w:rPr>
          <w:rFonts w:hint="eastAsia" w:ascii="宋体" w:hAnsi="宋体" w:eastAsia="宋体" w:cs="宋体"/>
          <w:b/>
          <w:color w:val="auto"/>
          <w:kern w:val="0"/>
          <w:sz w:val="72"/>
          <w:szCs w:val="72"/>
          <w:highlight w:val="none"/>
          <w:lang w:eastAsia="zh-CN"/>
        </w:rPr>
      </w:pPr>
      <w:r>
        <w:rPr>
          <w:rFonts w:hint="eastAsia" w:ascii="宋体" w:hAnsi="宋体" w:eastAsia="宋体" w:cs="宋体"/>
          <w:b/>
          <w:color w:val="auto"/>
          <w:kern w:val="0"/>
          <w:sz w:val="72"/>
          <w:szCs w:val="72"/>
          <w:highlight w:val="none"/>
          <w:lang w:eastAsia="zh-CN"/>
        </w:rPr>
        <w:t>响 应 文 件</w:t>
      </w:r>
    </w:p>
    <w:p w14:paraId="3C10F817">
      <w:pPr>
        <w:spacing w:line="360" w:lineRule="auto"/>
        <w:jc w:val="center"/>
        <w:rPr>
          <w:rFonts w:ascii="宋体" w:hAnsi="宋体" w:eastAsia="宋体" w:cs="宋体"/>
          <w:color w:val="auto"/>
          <w:kern w:val="0"/>
          <w:szCs w:val="21"/>
          <w:highlight w:val="none"/>
        </w:rPr>
      </w:pPr>
      <w:r>
        <w:rPr>
          <w:rFonts w:hint="eastAsia" w:ascii="宋体" w:hAnsi="宋体" w:eastAsia="宋体" w:cs="宋体"/>
          <w:b/>
          <w:color w:val="auto"/>
          <w:kern w:val="0"/>
          <w:sz w:val="36"/>
          <w:szCs w:val="36"/>
          <w:highlight w:val="none"/>
        </w:rPr>
        <w:t>（技术部分）</w:t>
      </w:r>
    </w:p>
    <w:p w14:paraId="34211649">
      <w:pPr>
        <w:spacing w:line="360" w:lineRule="auto"/>
        <w:ind w:firstLine="420" w:firstLineChars="200"/>
        <w:rPr>
          <w:rFonts w:ascii="宋体" w:hAnsi="宋体" w:eastAsia="宋体" w:cs="宋体"/>
          <w:color w:val="auto"/>
          <w:kern w:val="0"/>
          <w:szCs w:val="21"/>
          <w:highlight w:val="none"/>
        </w:rPr>
      </w:pPr>
    </w:p>
    <w:p w14:paraId="5B70A30F">
      <w:pPr>
        <w:spacing w:line="360" w:lineRule="auto"/>
        <w:ind w:firstLine="420" w:firstLineChars="200"/>
        <w:rPr>
          <w:rFonts w:ascii="宋体" w:hAnsi="宋体" w:eastAsia="宋体" w:cs="宋体"/>
          <w:color w:val="auto"/>
          <w:kern w:val="0"/>
          <w:szCs w:val="21"/>
          <w:highlight w:val="none"/>
        </w:rPr>
      </w:pPr>
    </w:p>
    <w:p w14:paraId="231499C0">
      <w:pPr>
        <w:spacing w:line="360" w:lineRule="auto"/>
        <w:ind w:firstLine="420" w:firstLineChars="200"/>
        <w:rPr>
          <w:rFonts w:ascii="宋体" w:hAnsi="宋体" w:eastAsia="宋体" w:cs="宋体"/>
          <w:color w:val="auto"/>
          <w:kern w:val="0"/>
          <w:szCs w:val="21"/>
          <w:highlight w:val="none"/>
        </w:rPr>
      </w:pPr>
    </w:p>
    <w:p w14:paraId="2AE0363B">
      <w:pPr>
        <w:spacing w:line="360" w:lineRule="auto"/>
        <w:ind w:firstLine="420" w:firstLineChars="200"/>
        <w:rPr>
          <w:rFonts w:ascii="宋体" w:hAnsi="宋体" w:eastAsia="宋体" w:cs="宋体"/>
          <w:color w:val="auto"/>
          <w:kern w:val="0"/>
          <w:szCs w:val="21"/>
          <w:highlight w:val="none"/>
        </w:rPr>
      </w:pPr>
    </w:p>
    <w:p w14:paraId="543DA976">
      <w:pPr>
        <w:spacing w:line="360" w:lineRule="auto"/>
        <w:ind w:firstLine="420" w:firstLineChars="200"/>
        <w:rPr>
          <w:rFonts w:ascii="宋体" w:hAnsi="宋体" w:eastAsia="宋体" w:cs="宋体"/>
          <w:color w:val="auto"/>
          <w:kern w:val="0"/>
          <w:szCs w:val="21"/>
          <w:highlight w:val="none"/>
        </w:rPr>
      </w:pPr>
    </w:p>
    <w:p w14:paraId="3F65CA5A">
      <w:pPr>
        <w:spacing w:line="360" w:lineRule="auto"/>
        <w:jc w:val="center"/>
        <w:rPr>
          <w:rFonts w:ascii="宋体" w:hAnsi="宋体" w:eastAsia="宋体" w:cs="宋体"/>
          <w:color w:val="auto"/>
          <w:kern w:val="0"/>
          <w:szCs w:val="21"/>
          <w:highlight w:val="none"/>
        </w:rPr>
      </w:pPr>
    </w:p>
    <w:p w14:paraId="640D5107">
      <w:pPr>
        <w:spacing w:line="360" w:lineRule="auto"/>
        <w:jc w:val="center"/>
        <w:rPr>
          <w:rFonts w:ascii="宋体" w:hAnsi="宋体" w:eastAsia="宋体" w:cs="宋体"/>
          <w:color w:val="auto"/>
          <w:kern w:val="0"/>
          <w:szCs w:val="21"/>
          <w:highlight w:val="none"/>
        </w:rPr>
      </w:pPr>
    </w:p>
    <w:p w14:paraId="388813DB">
      <w:pPr>
        <w:spacing w:line="360" w:lineRule="auto"/>
        <w:rPr>
          <w:rFonts w:ascii="宋体" w:hAnsi="宋体" w:eastAsia="宋体" w:cs="宋体"/>
          <w:color w:val="auto"/>
          <w:kern w:val="0"/>
          <w:szCs w:val="21"/>
          <w:highlight w:val="none"/>
        </w:rPr>
      </w:pPr>
    </w:p>
    <w:p w14:paraId="54A548E8">
      <w:pPr>
        <w:spacing w:line="360" w:lineRule="auto"/>
        <w:ind w:firstLine="1265" w:firstLineChars="450"/>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竞  选  人：</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 xml:space="preserve">（盖单位公章） </w:t>
      </w:r>
    </w:p>
    <w:p w14:paraId="52D9BBAA">
      <w:pPr>
        <w:spacing w:line="360" w:lineRule="auto"/>
        <w:ind w:firstLine="1265" w:firstLineChars="450"/>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法定代表人或委托代理人：</w:t>
      </w:r>
      <w:r>
        <w:rPr>
          <w:rFonts w:hint="eastAsia" w:ascii="宋体" w:hAnsi="宋体" w:eastAsia="宋体" w:cs="宋体"/>
          <w:b/>
          <w:color w:val="auto"/>
          <w:kern w:val="0"/>
          <w:sz w:val="28"/>
          <w:szCs w:val="28"/>
          <w:highlight w:val="none"/>
          <w:u w:val="single"/>
        </w:rPr>
        <w:t xml:space="preserve">               （签字） </w:t>
      </w:r>
    </w:p>
    <w:p w14:paraId="324C3C15">
      <w:pPr>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 w:val="28"/>
          <w:szCs w:val="28"/>
          <w:highlight w:val="none"/>
        </w:rPr>
        <w:t>年</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月</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日</w:t>
      </w:r>
    </w:p>
    <w:p w14:paraId="2D73B9F8">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02D425A1">
      <w:pPr>
        <w:autoSpaceDE w:val="0"/>
        <w:autoSpaceDN w:val="0"/>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目     录</w:t>
      </w:r>
    </w:p>
    <w:p w14:paraId="51D6F39C">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[目录由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自行编制]</w:t>
      </w:r>
    </w:p>
    <w:p w14:paraId="23CA4AFF">
      <w:pPr>
        <w:rPr>
          <w:rFonts w:ascii="宋体" w:hAnsi="宋体" w:eastAsia="宋体" w:cs="宋体"/>
          <w:b/>
          <w:color w:val="auto"/>
          <w:kern w:val="0"/>
          <w:sz w:val="28"/>
          <w:szCs w:val="28"/>
          <w:highlight w:val="none"/>
        </w:rPr>
      </w:pPr>
    </w:p>
    <w:p w14:paraId="4A6DBD01">
      <w:pPr>
        <w:rPr>
          <w:rFonts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br w:type="page"/>
      </w:r>
    </w:p>
    <w:p w14:paraId="3E1C0B2D">
      <w:pPr>
        <w:jc w:val="center"/>
        <w:rPr>
          <w:rFonts w:ascii="Calibri" w:hAnsi="Calibri" w:eastAsia="宋体"/>
          <w:bCs/>
          <w:color w:val="auto"/>
          <w:kern w:val="0"/>
          <w:szCs w:val="22"/>
          <w:highlight w:val="none"/>
        </w:rPr>
      </w:pPr>
      <w:r>
        <w:rPr>
          <w:rFonts w:hint="eastAsia" w:ascii="宋体" w:hAnsi="宋体" w:eastAsia="宋体" w:cs="宋体"/>
          <w:bCs/>
          <w:color w:val="auto"/>
          <w:kern w:val="0"/>
          <w:sz w:val="28"/>
          <w:szCs w:val="28"/>
          <w:highlight w:val="none"/>
        </w:rPr>
        <w:t>技术方案</w:t>
      </w:r>
    </w:p>
    <w:p w14:paraId="283890F0">
      <w:pPr>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14:paraId="6B573E06">
      <w:pPr>
        <w:rPr>
          <w:rFonts w:ascii="宋体" w:hAnsi="宋体" w:eastAsia="宋体" w:cs="宋体"/>
          <w:color w:val="auto"/>
          <w:kern w:val="0"/>
          <w:sz w:val="44"/>
          <w:szCs w:val="44"/>
          <w:highlight w:val="none"/>
        </w:rPr>
      </w:pPr>
      <w:r>
        <w:rPr>
          <w:rFonts w:hint="eastAsia" w:ascii="宋体" w:hAnsi="宋体" w:eastAsia="宋体" w:cs="宋体"/>
          <w:color w:val="auto"/>
          <w:kern w:val="0"/>
          <w:sz w:val="36"/>
          <w:szCs w:val="36"/>
          <w:highlight w:val="none"/>
        </w:rPr>
        <w:t>四、资格审查资料</w:t>
      </w:r>
      <w:bookmarkEnd w:id="629"/>
      <w:bookmarkEnd w:id="630"/>
      <w:bookmarkEnd w:id="631"/>
    </w:p>
    <w:p w14:paraId="671A4932">
      <w:pPr>
        <w:spacing w:line="360" w:lineRule="auto"/>
        <w:jc w:val="center"/>
        <w:rPr>
          <w:rFonts w:ascii="宋体" w:hAnsi="宋体" w:eastAsia="宋体" w:cs="宋体"/>
          <w:color w:val="auto"/>
          <w:kern w:val="0"/>
          <w:sz w:val="32"/>
          <w:szCs w:val="32"/>
          <w:highlight w:val="none"/>
          <w:u w:val="single"/>
        </w:rPr>
      </w:pP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u w:val="single"/>
        </w:rPr>
        <w:tab/>
      </w: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w w:val="99"/>
          <w:kern w:val="0"/>
          <w:sz w:val="32"/>
          <w:szCs w:val="32"/>
          <w:highlight w:val="none"/>
        </w:rPr>
        <w:t>（项目名称</w:t>
      </w:r>
      <w:r>
        <w:rPr>
          <w:rFonts w:hint="eastAsia" w:ascii="宋体" w:hAnsi="宋体" w:eastAsia="宋体" w:cs="宋体"/>
          <w:b/>
          <w:color w:val="auto"/>
          <w:spacing w:val="1"/>
          <w:w w:val="99"/>
          <w:kern w:val="0"/>
          <w:sz w:val="32"/>
          <w:szCs w:val="32"/>
          <w:highlight w:val="none"/>
        </w:rPr>
        <w:t>）施工比选</w:t>
      </w:r>
    </w:p>
    <w:p w14:paraId="55C7CC02">
      <w:pPr>
        <w:spacing w:line="360" w:lineRule="auto"/>
        <w:ind w:firstLine="450" w:firstLineChars="150"/>
        <w:rPr>
          <w:rFonts w:ascii="宋体" w:hAnsi="宋体" w:eastAsia="宋体" w:cs="宋体"/>
          <w:color w:val="auto"/>
          <w:kern w:val="0"/>
          <w:sz w:val="30"/>
          <w:szCs w:val="30"/>
          <w:highlight w:val="none"/>
        </w:rPr>
      </w:pPr>
    </w:p>
    <w:p w14:paraId="3BF34B26">
      <w:pPr>
        <w:spacing w:line="360" w:lineRule="auto"/>
        <w:ind w:firstLine="450" w:firstLineChars="150"/>
        <w:rPr>
          <w:rFonts w:ascii="宋体" w:hAnsi="宋体" w:eastAsia="宋体" w:cs="宋体"/>
          <w:color w:val="auto"/>
          <w:kern w:val="0"/>
          <w:sz w:val="30"/>
          <w:szCs w:val="30"/>
          <w:highlight w:val="none"/>
        </w:rPr>
      </w:pPr>
    </w:p>
    <w:p w14:paraId="419980BE">
      <w:pPr>
        <w:spacing w:line="360" w:lineRule="auto"/>
        <w:ind w:firstLine="643" w:firstLineChars="200"/>
        <w:jc w:val="center"/>
        <w:rPr>
          <w:rFonts w:ascii="宋体" w:hAnsi="宋体" w:eastAsia="宋体" w:cs="宋体"/>
          <w:b/>
          <w:color w:val="auto"/>
          <w:kern w:val="0"/>
          <w:sz w:val="32"/>
          <w:szCs w:val="32"/>
          <w:highlight w:val="none"/>
        </w:rPr>
      </w:pPr>
    </w:p>
    <w:p w14:paraId="6FD6AB5F">
      <w:pPr>
        <w:spacing w:line="360" w:lineRule="auto"/>
        <w:ind w:firstLine="420" w:firstLineChars="200"/>
        <w:jc w:val="center"/>
        <w:rPr>
          <w:rFonts w:ascii="宋体" w:hAnsi="宋体" w:eastAsia="宋体" w:cs="宋体"/>
          <w:color w:val="auto"/>
          <w:kern w:val="0"/>
          <w:szCs w:val="21"/>
          <w:highlight w:val="none"/>
        </w:rPr>
      </w:pPr>
    </w:p>
    <w:p w14:paraId="1E649836">
      <w:pPr>
        <w:spacing w:line="360" w:lineRule="auto"/>
        <w:jc w:val="center"/>
        <w:rPr>
          <w:rFonts w:ascii="宋体" w:hAnsi="宋体" w:eastAsia="宋体" w:cs="宋体"/>
          <w:color w:val="auto"/>
          <w:kern w:val="0"/>
          <w:sz w:val="72"/>
          <w:szCs w:val="72"/>
          <w:highlight w:val="none"/>
        </w:rPr>
      </w:pPr>
    </w:p>
    <w:p w14:paraId="165D80B1">
      <w:pPr>
        <w:spacing w:line="360" w:lineRule="auto"/>
        <w:jc w:val="center"/>
        <w:rPr>
          <w:rFonts w:ascii="宋体" w:hAnsi="宋体" w:eastAsia="宋体" w:cs="宋体"/>
          <w:color w:val="auto"/>
          <w:kern w:val="0"/>
          <w:sz w:val="72"/>
          <w:szCs w:val="72"/>
          <w:highlight w:val="none"/>
        </w:rPr>
      </w:pPr>
    </w:p>
    <w:p w14:paraId="519E3CCC">
      <w:pPr>
        <w:spacing w:line="360" w:lineRule="auto"/>
        <w:jc w:val="center"/>
        <w:rPr>
          <w:rFonts w:ascii="宋体" w:hAnsi="宋体" w:eastAsia="宋体" w:cs="宋体"/>
          <w:color w:val="auto"/>
          <w:kern w:val="0"/>
          <w:sz w:val="72"/>
          <w:szCs w:val="72"/>
          <w:highlight w:val="none"/>
        </w:rPr>
      </w:pPr>
    </w:p>
    <w:p w14:paraId="7463A7A6">
      <w:pPr>
        <w:spacing w:line="360" w:lineRule="auto"/>
        <w:jc w:val="center"/>
        <w:rPr>
          <w:rFonts w:hint="eastAsia" w:ascii="宋体" w:hAnsi="宋体" w:eastAsia="宋体" w:cs="宋体"/>
          <w:b/>
          <w:color w:val="auto"/>
          <w:kern w:val="0"/>
          <w:sz w:val="72"/>
          <w:szCs w:val="72"/>
          <w:highlight w:val="none"/>
          <w:lang w:eastAsia="zh-CN"/>
        </w:rPr>
      </w:pPr>
      <w:r>
        <w:rPr>
          <w:rFonts w:hint="eastAsia" w:ascii="宋体" w:hAnsi="宋体" w:eastAsia="宋体" w:cs="宋体"/>
          <w:b/>
          <w:color w:val="auto"/>
          <w:kern w:val="0"/>
          <w:sz w:val="72"/>
          <w:szCs w:val="72"/>
          <w:highlight w:val="none"/>
          <w:lang w:eastAsia="zh-CN"/>
        </w:rPr>
        <w:t>响 应 文 件</w:t>
      </w:r>
    </w:p>
    <w:p w14:paraId="78229AC8">
      <w:pPr>
        <w:spacing w:line="360" w:lineRule="auto"/>
        <w:jc w:val="center"/>
        <w:rPr>
          <w:rFonts w:ascii="宋体" w:hAnsi="宋体" w:eastAsia="宋体" w:cs="宋体"/>
          <w:color w:val="auto"/>
          <w:kern w:val="0"/>
          <w:szCs w:val="21"/>
          <w:highlight w:val="none"/>
        </w:rPr>
      </w:pPr>
      <w:r>
        <w:rPr>
          <w:rFonts w:hint="eastAsia" w:ascii="宋体" w:hAnsi="宋体" w:eastAsia="宋体" w:cs="宋体"/>
          <w:b/>
          <w:color w:val="auto"/>
          <w:kern w:val="0"/>
          <w:sz w:val="36"/>
          <w:szCs w:val="36"/>
          <w:highlight w:val="none"/>
        </w:rPr>
        <w:t>（资格审查资料）</w:t>
      </w:r>
    </w:p>
    <w:p w14:paraId="4536128A">
      <w:pPr>
        <w:spacing w:line="360" w:lineRule="auto"/>
        <w:ind w:firstLine="420" w:firstLineChars="200"/>
        <w:rPr>
          <w:rFonts w:ascii="宋体" w:hAnsi="宋体" w:eastAsia="宋体" w:cs="宋体"/>
          <w:color w:val="auto"/>
          <w:kern w:val="0"/>
          <w:szCs w:val="21"/>
          <w:highlight w:val="none"/>
        </w:rPr>
      </w:pPr>
    </w:p>
    <w:p w14:paraId="36747DA8">
      <w:pPr>
        <w:spacing w:line="360" w:lineRule="auto"/>
        <w:ind w:firstLine="420" w:firstLineChars="200"/>
        <w:rPr>
          <w:rFonts w:ascii="宋体" w:hAnsi="宋体" w:eastAsia="宋体" w:cs="宋体"/>
          <w:color w:val="auto"/>
          <w:kern w:val="0"/>
          <w:szCs w:val="21"/>
          <w:highlight w:val="none"/>
        </w:rPr>
      </w:pPr>
    </w:p>
    <w:p w14:paraId="7DDD0177">
      <w:pPr>
        <w:spacing w:line="360" w:lineRule="auto"/>
        <w:ind w:firstLine="420" w:firstLineChars="200"/>
        <w:rPr>
          <w:rFonts w:ascii="宋体" w:hAnsi="宋体" w:eastAsia="宋体" w:cs="宋体"/>
          <w:color w:val="auto"/>
          <w:kern w:val="0"/>
          <w:szCs w:val="21"/>
          <w:highlight w:val="none"/>
        </w:rPr>
      </w:pPr>
    </w:p>
    <w:p w14:paraId="16C74758">
      <w:pPr>
        <w:spacing w:line="360" w:lineRule="auto"/>
        <w:ind w:firstLine="420" w:firstLineChars="200"/>
        <w:rPr>
          <w:rFonts w:ascii="宋体" w:hAnsi="宋体" w:eastAsia="宋体" w:cs="宋体"/>
          <w:color w:val="auto"/>
          <w:kern w:val="0"/>
          <w:szCs w:val="21"/>
          <w:highlight w:val="none"/>
        </w:rPr>
      </w:pPr>
    </w:p>
    <w:p w14:paraId="3295DC48">
      <w:pPr>
        <w:spacing w:line="360" w:lineRule="auto"/>
        <w:ind w:firstLine="420" w:firstLineChars="200"/>
        <w:rPr>
          <w:rFonts w:ascii="宋体" w:hAnsi="宋体" w:eastAsia="宋体" w:cs="宋体"/>
          <w:color w:val="auto"/>
          <w:kern w:val="0"/>
          <w:szCs w:val="21"/>
          <w:highlight w:val="none"/>
        </w:rPr>
      </w:pPr>
    </w:p>
    <w:p w14:paraId="58001A47">
      <w:pPr>
        <w:spacing w:line="360" w:lineRule="auto"/>
        <w:jc w:val="center"/>
        <w:rPr>
          <w:rFonts w:ascii="宋体" w:hAnsi="宋体" w:eastAsia="宋体" w:cs="宋体"/>
          <w:color w:val="auto"/>
          <w:kern w:val="0"/>
          <w:szCs w:val="21"/>
          <w:highlight w:val="none"/>
        </w:rPr>
      </w:pPr>
    </w:p>
    <w:p w14:paraId="0CD45E38">
      <w:pPr>
        <w:spacing w:line="360" w:lineRule="auto"/>
        <w:jc w:val="center"/>
        <w:rPr>
          <w:rFonts w:ascii="宋体" w:hAnsi="宋体" w:eastAsia="宋体" w:cs="宋体"/>
          <w:color w:val="auto"/>
          <w:kern w:val="0"/>
          <w:szCs w:val="21"/>
          <w:highlight w:val="none"/>
        </w:rPr>
      </w:pPr>
    </w:p>
    <w:p w14:paraId="4BB61227">
      <w:pPr>
        <w:spacing w:line="360" w:lineRule="auto"/>
        <w:rPr>
          <w:rFonts w:ascii="宋体" w:hAnsi="宋体" w:eastAsia="宋体" w:cs="宋体"/>
          <w:color w:val="auto"/>
          <w:kern w:val="0"/>
          <w:szCs w:val="21"/>
          <w:highlight w:val="none"/>
        </w:rPr>
      </w:pPr>
    </w:p>
    <w:p w14:paraId="19DA790B">
      <w:pPr>
        <w:spacing w:line="360" w:lineRule="auto"/>
        <w:ind w:firstLine="1265" w:firstLineChars="450"/>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竞  选  人：</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 xml:space="preserve">（盖单位公章） </w:t>
      </w:r>
    </w:p>
    <w:p w14:paraId="45A986E4">
      <w:pPr>
        <w:spacing w:line="360" w:lineRule="auto"/>
        <w:ind w:firstLine="1265" w:firstLineChars="450"/>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法定代表人或委托代理人：</w:t>
      </w:r>
      <w:r>
        <w:rPr>
          <w:rFonts w:hint="eastAsia" w:ascii="宋体" w:hAnsi="宋体" w:eastAsia="宋体" w:cs="宋体"/>
          <w:b/>
          <w:color w:val="auto"/>
          <w:kern w:val="0"/>
          <w:sz w:val="28"/>
          <w:szCs w:val="28"/>
          <w:highlight w:val="none"/>
          <w:u w:val="single"/>
        </w:rPr>
        <w:t xml:space="preserve">               （签字） </w:t>
      </w:r>
    </w:p>
    <w:p w14:paraId="7D59D276">
      <w:pPr>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 w:val="28"/>
          <w:szCs w:val="28"/>
          <w:highlight w:val="none"/>
        </w:rPr>
        <w:t>年</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月</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日</w:t>
      </w:r>
    </w:p>
    <w:p w14:paraId="5C17E735">
      <w:pPr>
        <w:spacing w:line="360" w:lineRule="auto"/>
        <w:jc w:val="center"/>
        <w:rPr>
          <w:rFonts w:ascii="宋体" w:hAnsi="宋体" w:eastAsia="宋体" w:cs="宋体"/>
          <w:color w:val="auto"/>
          <w:kern w:val="0"/>
          <w:szCs w:val="22"/>
          <w:highlight w:val="none"/>
        </w:rPr>
      </w:pPr>
    </w:p>
    <w:p w14:paraId="08329127">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p>
    <w:p w14:paraId="516F91D5">
      <w:pPr>
        <w:autoSpaceDE w:val="0"/>
        <w:autoSpaceDN w:val="0"/>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3D03CD7A">
      <w:pPr>
        <w:rPr>
          <w:rFonts w:ascii="Calibri" w:hAnsi="Calibri" w:eastAsia="宋体"/>
          <w:color w:val="auto"/>
          <w:kern w:val="0"/>
          <w:szCs w:val="22"/>
          <w:highlight w:val="none"/>
        </w:rPr>
      </w:pPr>
      <w:r>
        <w:rPr>
          <w:rFonts w:hint="eastAsia" w:ascii="Calibri" w:hAnsi="Calibri" w:eastAsia="宋体"/>
          <w:color w:val="auto"/>
          <w:kern w:val="0"/>
          <w:szCs w:val="22"/>
          <w:highlight w:val="none"/>
        </w:rPr>
        <w:t>（一）法定代表人身份证明及授权委托书</w:t>
      </w:r>
    </w:p>
    <w:p w14:paraId="7087C891">
      <w:pPr>
        <w:rPr>
          <w:rFonts w:ascii="Calibri" w:hAnsi="Calibri" w:eastAsia="宋体"/>
          <w:color w:val="auto"/>
          <w:kern w:val="0"/>
          <w:szCs w:val="22"/>
          <w:highlight w:val="none"/>
        </w:rPr>
      </w:pPr>
      <w:r>
        <w:rPr>
          <w:rFonts w:hint="eastAsia" w:ascii="Calibri" w:hAnsi="Calibri" w:eastAsia="宋体"/>
          <w:color w:val="auto"/>
          <w:kern w:val="0"/>
          <w:szCs w:val="22"/>
          <w:highlight w:val="none"/>
        </w:rPr>
        <w:t>（二）</w:t>
      </w:r>
      <w:r>
        <w:rPr>
          <w:rFonts w:hint="eastAsia" w:ascii="Calibri" w:hAnsi="Calibri" w:eastAsia="宋体"/>
          <w:color w:val="auto"/>
          <w:kern w:val="0"/>
          <w:szCs w:val="22"/>
          <w:highlight w:val="none"/>
          <w:lang w:eastAsia="zh-CN"/>
        </w:rPr>
        <w:t>供应商</w:t>
      </w:r>
      <w:r>
        <w:rPr>
          <w:rFonts w:hint="eastAsia" w:ascii="Calibri" w:hAnsi="Calibri" w:eastAsia="宋体"/>
          <w:color w:val="auto"/>
          <w:kern w:val="0"/>
          <w:szCs w:val="22"/>
          <w:highlight w:val="none"/>
        </w:rPr>
        <w:t>基本情况表</w:t>
      </w:r>
    </w:p>
    <w:p w14:paraId="41E8FB9B">
      <w:pPr>
        <w:rPr>
          <w:rFonts w:ascii="Calibri" w:hAnsi="Calibri" w:eastAsia="宋体"/>
          <w:color w:val="auto"/>
          <w:kern w:val="0"/>
          <w:szCs w:val="22"/>
          <w:highlight w:val="none"/>
        </w:rPr>
      </w:pPr>
      <w:r>
        <w:rPr>
          <w:rFonts w:hint="eastAsia" w:ascii="Calibri" w:hAnsi="Calibri" w:eastAsia="宋体"/>
          <w:color w:val="auto"/>
          <w:kern w:val="0"/>
          <w:szCs w:val="22"/>
          <w:highlight w:val="none"/>
        </w:rPr>
        <w:t>（三）项目管理机构</w:t>
      </w:r>
    </w:p>
    <w:p w14:paraId="10AD5C49">
      <w:pPr>
        <w:rPr>
          <w:rFonts w:ascii="Calibri" w:hAnsi="Calibri" w:eastAsia="宋体"/>
          <w:color w:val="auto"/>
          <w:kern w:val="0"/>
          <w:szCs w:val="22"/>
          <w:highlight w:val="none"/>
        </w:rPr>
      </w:pPr>
      <w:r>
        <w:rPr>
          <w:rFonts w:hint="eastAsia" w:ascii="Calibri" w:hAnsi="Calibri" w:eastAsia="宋体"/>
          <w:color w:val="auto"/>
          <w:kern w:val="0"/>
          <w:szCs w:val="22"/>
          <w:highlight w:val="none"/>
        </w:rPr>
        <w:t>（四）承诺</w:t>
      </w:r>
    </w:p>
    <w:p w14:paraId="2837DB2A">
      <w:pPr>
        <w:rPr>
          <w:rFonts w:ascii="Calibri" w:hAnsi="Calibri" w:eastAsia="宋体"/>
          <w:color w:val="auto"/>
          <w:kern w:val="0"/>
          <w:szCs w:val="22"/>
          <w:highlight w:val="none"/>
        </w:rPr>
      </w:pPr>
      <w:r>
        <w:rPr>
          <w:rFonts w:hint="eastAsia" w:ascii="Calibri" w:hAnsi="Calibri" w:eastAsia="宋体"/>
          <w:color w:val="auto"/>
          <w:kern w:val="0"/>
          <w:szCs w:val="22"/>
          <w:highlight w:val="none"/>
        </w:rPr>
        <w:t>（</w:t>
      </w:r>
      <w:r>
        <w:rPr>
          <w:rFonts w:hint="eastAsia" w:ascii="Calibri" w:hAnsi="Calibri"/>
          <w:color w:val="auto"/>
          <w:kern w:val="0"/>
          <w:szCs w:val="22"/>
          <w:highlight w:val="none"/>
          <w:lang w:val="en-US" w:eastAsia="zh-CN"/>
        </w:rPr>
        <w:t>五</w:t>
      </w:r>
      <w:r>
        <w:rPr>
          <w:rFonts w:hint="eastAsia" w:ascii="Calibri" w:hAnsi="Calibri" w:eastAsia="宋体"/>
          <w:color w:val="auto"/>
          <w:kern w:val="0"/>
          <w:szCs w:val="22"/>
          <w:highlight w:val="none"/>
        </w:rPr>
        <w:t>）其他资料</w:t>
      </w:r>
    </w:p>
    <w:p w14:paraId="20183FEC">
      <w:pPr>
        <w:spacing w:line="360" w:lineRule="auto"/>
        <w:rPr>
          <w:rFonts w:ascii="宋体" w:hAnsi="宋体" w:eastAsia="宋体" w:cs="宋体"/>
          <w:color w:val="auto"/>
          <w:kern w:val="0"/>
          <w:sz w:val="24"/>
          <w:szCs w:val="24"/>
          <w:highlight w:val="none"/>
        </w:rPr>
      </w:pPr>
    </w:p>
    <w:p w14:paraId="180E442B">
      <w:pPr>
        <w:spacing w:line="360" w:lineRule="auto"/>
        <w:rPr>
          <w:rFonts w:ascii="宋体" w:hAnsi="宋体" w:eastAsia="宋体" w:cs="宋体"/>
          <w:color w:val="auto"/>
          <w:kern w:val="0"/>
          <w:sz w:val="24"/>
          <w:szCs w:val="24"/>
          <w:highlight w:val="none"/>
        </w:rPr>
      </w:pPr>
    </w:p>
    <w:p w14:paraId="24395F6E">
      <w:pPr>
        <w:spacing w:line="360" w:lineRule="auto"/>
        <w:rPr>
          <w:rFonts w:ascii="宋体" w:hAnsi="宋体" w:eastAsia="宋体" w:cs="宋体"/>
          <w:color w:val="auto"/>
          <w:kern w:val="0"/>
          <w:sz w:val="24"/>
          <w:szCs w:val="24"/>
          <w:highlight w:val="none"/>
        </w:rPr>
      </w:pPr>
    </w:p>
    <w:p w14:paraId="0F703E37">
      <w:pPr>
        <w:spacing w:line="360" w:lineRule="auto"/>
        <w:rPr>
          <w:rFonts w:ascii="宋体" w:hAnsi="宋体" w:eastAsia="宋体" w:cs="宋体"/>
          <w:color w:val="auto"/>
          <w:kern w:val="0"/>
          <w:sz w:val="24"/>
          <w:szCs w:val="24"/>
          <w:highlight w:val="none"/>
        </w:rPr>
      </w:pPr>
    </w:p>
    <w:p w14:paraId="7B534766">
      <w:pPr>
        <w:spacing w:line="360" w:lineRule="auto"/>
        <w:rPr>
          <w:rFonts w:ascii="宋体" w:hAnsi="宋体" w:eastAsia="宋体" w:cs="宋体"/>
          <w:color w:val="auto"/>
          <w:kern w:val="0"/>
          <w:sz w:val="24"/>
          <w:szCs w:val="24"/>
          <w:highlight w:val="none"/>
        </w:rPr>
      </w:pPr>
    </w:p>
    <w:p w14:paraId="3A942C33">
      <w:pPr>
        <w:spacing w:line="360" w:lineRule="auto"/>
        <w:rPr>
          <w:rFonts w:ascii="宋体" w:hAnsi="宋体" w:eastAsia="宋体" w:cs="宋体"/>
          <w:color w:val="auto"/>
          <w:kern w:val="0"/>
          <w:sz w:val="24"/>
          <w:szCs w:val="24"/>
          <w:highlight w:val="none"/>
        </w:rPr>
      </w:pPr>
    </w:p>
    <w:p w14:paraId="3D54D7A0">
      <w:pPr>
        <w:spacing w:line="360" w:lineRule="auto"/>
        <w:rPr>
          <w:rFonts w:ascii="宋体" w:hAnsi="宋体" w:eastAsia="宋体" w:cs="宋体"/>
          <w:color w:val="auto"/>
          <w:kern w:val="0"/>
          <w:sz w:val="24"/>
          <w:szCs w:val="24"/>
          <w:highlight w:val="none"/>
        </w:rPr>
      </w:pPr>
    </w:p>
    <w:p w14:paraId="59E3A3C6">
      <w:pPr>
        <w:spacing w:line="360" w:lineRule="auto"/>
        <w:rPr>
          <w:rFonts w:ascii="宋体" w:hAnsi="宋体" w:eastAsia="宋体" w:cs="宋体"/>
          <w:color w:val="auto"/>
          <w:kern w:val="0"/>
          <w:sz w:val="24"/>
          <w:szCs w:val="24"/>
          <w:highlight w:val="none"/>
        </w:rPr>
      </w:pPr>
    </w:p>
    <w:p w14:paraId="1A6F7AAD">
      <w:pPr>
        <w:spacing w:line="360" w:lineRule="auto"/>
        <w:rPr>
          <w:rFonts w:ascii="宋体" w:hAnsi="宋体" w:eastAsia="宋体" w:cs="宋体"/>
          <w:color w:val="auto"/>
          <w:kern w:val="0"/>
          <w:sz w:val="24"/>
          <w:szCs w:val="24"/>
          <w:highlight w:val="none"/>
        </w:rPr>
      </w:pPr>
    </w:p>
    <w:p w14:paraId="0A38700D">
      <w:pPr>
        <w:spacing w:line="360" w:lineRule="auto"/>
        <w:rPr>
          <w:rFonts w:ascii="宋体" w:hAnsi="宋体" w:eastAsia="宋体" w:cs="宋体"/>
          <w:color w:val="auto"/>
          <w:kern w:val="0"/>
          <w:sz w:val="24"/>
          <w:szCs w:val="24"/>
          <w:highlight w:val="none"/>
        </w:rPr>
      </w:pPr>
    </w:p>
    <w:p w14:paraId="7FBC6E83">
      <w:pPr>
        <w:spacing w:line="360" w:lineRule="auto"/>
        <w:rPr>
          <w:rFonts w:ascii="宋体" w:hAnsi="宋体" w:eastAsia="宋体" w:cs="宋体"/>
          <w:color w:val="auto"/>
          <w:kern w:val="0"/>
          <w:sz w:val="24"/>
          <w:szCs w:val="24"/>
          <w:highlight w:val="none"/>
        </w:rPr>
      </w:pPr>
    </w:p>
    <w:p w14:paraId="48CE4F2D">
      <w:pPr>
        <w:spacing w:line="360" w:lineRule="auto"/>
        <w:rPr>
          <w:rFonts w:ascii="宋体" w:hAnsi="宋体" w:eastAsia="宋体" w:cs="宋体"/>
          <w:color w:val="auto"/>
          <w:kern w:val="0"/>
          <w:sz w:val="24"/>
          <w:szCs w:val="24"/>
          <w:highlight w:val="none"/>
        </w:rPr>
      </w:pPr>
    </w:p>
    <w:p w14:paraId="7D8DEF1A">
      <w:pPr>
        <w:spacing w:line="360" w:lineRule="auto"/>
        <w:rPr>
          <w:rFonts w:ascii="宋体" w:hAnsi="宋体" w:eastAsia="宋体" w:cs="宋体"/>
          <w:color w:val="auto"/>
          <w:kern w:val="0"/>
          <w:sz w:val="24"/>
          <w:szCs w:val="24"/>
          <w:highlight w:val="none"/>
        </w:rPr>
      </w:pPr>
    </w:p>
    <w:p w14:paraId="0E1642E2">
      <w:pPr>
        <w:spacing w:line="360" w:lineRule="auto"/>
        <w:rPr>
          <w:rFonts w:ascii="宋体" w:hAnsi="宋体" w:eastAsia="宋体" w:cs="宋体"/>
          <w:color w:val="auto"/>
          <w:kern w:val="0"/>
          <w:sz w:val="24"/>
          <w:szCs w:val="24"/>
          <w:highlight w:val="none"/>
        </w:rPr>
      </w:pPr>
    </w:p>
    <w:p w14:paraId="6A980DA9">
      <w:pPr>
        <w:spacing w:line="360" w:lineRule="auto"/>
        <w:rPr>
          <w:rFonts w:ascii="宋体" w:hAnsi="宋体" w:eastAsia="宋体" w:cs="宋体"/>
          <w:color w:val="auto"/>
          <w:kern w:val="0"/>
          <w:sz w:val="24"/>
          <w:szCs w:val="24"/>
          <w:highlight w:val="none"/>
        </w:rPr>
      </w:pPr>
    </w:p>
    <w:p w14:paraId="57C62703">
      <w:pPr>
        <w:spacing w:line="360" w:lineRule="auto"/>
        <w:rPr>
          <w:rFonts w:ascii="宋体" w:hAnsi="宋体" w:eastAsia="宋体" w:cs="宋体"/>
          <w:color w:val="auto"/>
          <w:kern w:val="0"/>
          <w:sz w:val="24"/>
          <w:szCs w:val="24"/>
          <w:highlight w:val="none"/>
        </w:rPr>
      </w:pPr>
    </w:p>
    <w:p w14:paraId="341C044C">
      <w:pPr>
        <w:spacing w:line="360" w:lineRule="auto"/>
        <w:rPr>
          <w:rFonts w:ascii="宋体" w:hAnsi="宋体" w:eastAsia="宋体" w:cs="宋体"/>
          <w:color w:val="auto"/>
          <w:kern w:val="0"/>
          <w:sz w:val="24"/>
          <w:szCs w:val="24"/>
          <w:highlight w:val="none"/>
        </w:rPr>
      </w:pPr>
    </w:p>
    <w:p w14:paraId="671C3E59">
      <w:pPr>
        <w:spacing w:line="360" w:lineRule="auto"/>
        <w:rPr>
          <w:rFonts w:ascii="宋体" w:hAnsi="宋体" w:eastAsia="宋体" w:cs="宋体"/>
          <w:color w:val="auto"/>
          <w:kern w:val="0"/>
          <w:sz w:val="24"/>
          <w:szCs w:val="24"/>
          <w:highlight w:val="none"/>
        </w:rPr>
      </w:pPr>
    </w:p>
    <w:p w14:paraId="4FBA7462">
      <w:pPr>
        <w:spacing w:line="360" w:lineRule="auto"/>
        <w:rPr>
          <w:rFonts w:ascii="宋体" w:hAnsi="宋体" w:eastAsia="宋体" w:cs="宋体"/>
          <w:color w:val="auto"/>
          <w:kern w:val="0"/>
          <w:sz w:val="24"/>
          <w:szCs w:val="24"/>
          <w:highlight w:val="none"/>
        </w:rPr>
      </w:pPr>
    </w:p>
    <w:p w14:paraId="32659261">
      <w:pPr>
        <w:spacing w:line="360" w:lineRule="auto"/>
        <w:rPr>
          <w:rFonts w:ascii="宋体" w:hAnsi="宋体" w:eastAsia="宋体" w:cs="宋体"/>
          <w:color w:val="auto"/>
          <w:kern w:val="0"/>
          <w:sz w:val="24"/>
          <w:szCs w:val="24"/>
          <w:highlight w:val="none"/>
        </w:rPr>
      </w:pPr>
    </w:p>
    <w:p w14:paraId="596CAEF5">
      <w:pPr>
        <w:spacing w:line="360" w:lineRule="auto"/>
        <w:rPr>
          <w:rFonts w:ascii="宋体" w:hAnsi="宋体" w:eastAsia="宋体" w:cs="宋体"/>
          <w:color w:val="auto"/>
          <w:kern w:val="0"/>
          <w:sz w:val="24"/>
          <w:szCs w:val="24"/>
          <w:highlight w:val="none"/>
        </w:rPr>
      </w:pPr>
    </w:p>
    <w:p w14:paraId="5F3F1C8F">
      <w:pPr>
        <w:spacing w:line="360" w:lineRule="auto"/>
        <w:rPr>
          <w:rFonts w:ascii="宋体" w:hAnsi="宋体" w:eastAsia="宋体" w:cs="宋体"/>
          <w:color w:val="auto"/>
          <w:kern w:val="0"/>
          <w:sz w:val="24"/>
          <w:szCs w:val="24"/>
          <w:highlight w:val="none"/>
        </w:rPr>
      </w:pPr>
    </w:p>
    <w:p w14:paraId="1662D157">
      <w:pPr>
        <w:tabs>
          <w:tab w:val="left" w:pos="6000"/>
          <w:tab w:val="left" w:pos="7040"/>
          <w:tab w:val="left" w:pos="8100"/>
        </w:tabs>
        <w:autoSpaceDE w:val="0"/>
        <w:autoSpaceDN w:val="0"/>
        <w:adjustRightInd w:val="0"/>
        <w:spacing w:line="360" w:lineRule="auto"/>
        <w:ind w:right="-20"/>
        <w:rPr>
          <w:rFonts w:ascii="宋体" w:hAnsi="宋体" w:eastAsia="宋体" w:cs="宋体"/>
          <w:b/>
          <w:color w:val="auto"/>
          <w:kern w:val="0"/>
          <w:sz w:val="28"/>
          <w:szCs w:val="28"/>
          <w:highlight w:val="none"/>
        </w:rPr>
      </w:pPr>
    </w:p>
    <w:p w14:paraId="326D889A">
      <w:pP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46B1B384">
      <w:pPr>
        <w:tabs>
          <w:tab w:val="left" w:pos="6000"/>
          <w:tab w:val="left" w:pos="7040"/>
          <w:tab w:val="left" w:pos="8100"/>
        </w:tabs>
        <w:autoSpaceDE w:val="0"/>
        <w:autoSpaceDN w:val="0"/>
        <w:adjustRightInd w:val="0"/>
        <w:spacing w:line="360" w:lineRule="auto"/>
        <w:ind w:right="-20"/>
        <w:jc w:val="center"/>
        <w:rPr>
          <w:rFonts w:ascii="宋体" w:hAnsi="宋体" w:eastAsia="宋体" w:cs="宋体"/>
          <w:snapToGrid w:val="0"/>
          <w:color w:val="auto"/>
          <w:kern w:val="0"/>
          <w:sz w:val="24"/>
          <w:szCs w:val="24"/>
          <w:highlight w:val="none"/>
        </w:rPr>
      </w:pPr>
      <w:r>
        <w:rPr>
          <w:rFonts w:hint="eastAsia" w:ascii="宋体" w:hAnsi="宋体" w:eastAsia="宋体" w:cs="宋体"/>
          <w:b/>
          <w:color w:val="auto"/>
          <w:kern w:val="0"/>
          <w:sz w:val="28"/>
          <w:szCs w:val="28"/>
          <w:highlight w:val="none"/>
        </w:rPr>
        <w:t>（一）法定代表人身份证明及授权委托书</w:t>
      </w:r>
    </w:p>
    <w:p w14:paraId="6F77747D">
      <w:pPr>
        <w:jc w:val="center"/>
        <w:rPr>
          <w:rFonts w:ascii="宋体" w:hAnsi="宋体" w:eastAsia="宋体" w:cs="宋体"/>
          <w:b/>
          <w:color w:val="auto"/>
          <w:kern w:val="0"/>
          <w:sz w:val="28"/>
          <w:szCs w:val="22"/>
          <w:highlight w:val="none"/>
        </w:rPr>
      </w:pPr>
    </w:p>
    <w:p w14:paraId="038B6AAE">
      <w:pPr>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法定代表人身份证明</w:t>
      </w:r>
    </w:p>
    <w:p w14:paraId="5D073AC9">
      <w:pPr>
        <w:ind w:left="765"/>
        <w:rPr>
          <w:rFonts w:ascii="宋体" w:hAnsi="宋体" w:eastAsia="宋体" w:cs="宋体"/>
          <w:color w:val="auto"/>
          <w:kern w:val="0"/>
          <w:szCs w:val="22"/>
          <w:highlight w:val="none"/>
        </w:rPr>
      </w:pPr>
    </w:p>
    <w:p w14:paraId="5718BDA9">
      <w:pPr>
        <w:ind w:left="765"/>
        <w:rPr>
          <w:rFonts w:ascii="宋体" w:hAnsi="宋体" w:eastAsia="宋体" w:cs="宋体"/>
          <w:color w:val="auto"/>
          <w:kern w:val="0"/>
          <w:szCs w:val="22"/>
          <w:highlight w:val="none"/>
        </w:rPr>
      </w:pPr>
    </w:p>
    <w:p w14:paraId="278E8989">
      <w:pPr>
        <w:ind w:left="765"/>
        <w:rPr>
          <w:rFonts w:ascii="宋体" w:hAnsi="宋体" w:eastAsia="宋体" w:cs="宋体"/>
          <w:color w:val="auto"/>
          <w:kern w:val="0"/>
          <w:szCs w:val="22"/>
          <w:highlight w:val="none"/>
        </w:rPr>
      </w:pPr>
    </w:p>
    <w:p w14:paraId="1531D657">
      <w:pPr>
        <w:tabs>
          <w:tab w:val="left" w:pos="5565"/>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20AD1E1E">
      <w:pPr>
        <w:autoSpaceDE w:val="0"/>
        <w:autoSpaceDN w:val="0"/>
        <w:adjustRightInd w:val="0"/>
        <w:snapToGrid w:val="0"/>
        <w:spacing w:line="320" w:lineRule="exact"/>
        <w:ind w:firstLine="372" w:firstLineChars="186"/>
        <w:jc w:val="left"/>
        <w:rPr>
          <w:rFonts w:ascii="宋体" w:hAnsi="宋体" w:eastAsia="宋体" w:cs="宋体"/>
          <w:color w:val="auto"/>
          <w:kern w:val="0"/>
          <w:sz w:val="20"/>
          <w:szCs w:val="22"/>
          <w:highlight w:val="none"/>
        </w:rPr>
      </w:pPr>
    </w:p>
    <w:p w14:paraId="6DAFEE95">
      <w:pPr>
        <w:tabs>
          <w:tab w:val="left" w:pos="5475"/>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46D1241C">
      <w:pPr>
        <w:autoSpaceDE w:val="0"/>
        <w:autoSpaceDN w:val="0"/>
        <w:adjustRightInd w:val="0"/>
        <w:snapToGrid w:val="0"/>
        <w:spacing w:line="320" w:lineRule="exact"/>
        <w:ind w:firstLine="372" w:firstLineChars="186"/>
        <w:jc w:val="left"/>
        <w:rPr>
          <w:rFonts w:ascii="宋体" w:hAnsi="宋体" w:eastAsia="宋体" w:cs="宋体"/>
          <w:color w:val="auto"/>
          <w:kern w:val="0"/>
          <w:sz w:val="20"/>
          <w:szCs w:val="22"/>
          <w:highlight w:val="none"/>
        </w:rPr>
      </w:pPr>
    </w:p>
    <w:p w14:paraId="3FE014E4">
      <w:pPr>
        <w:tabs>
          <w:tab w:val="left" w:pos="5475"/>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548D4746">
      <w:pPr>
        <w:autoSpaceDE w:val="0"/>
        <w:autoSpaceDN w:val="0"/>
        <w:adjustRightInd w:val="0"/>
        <w:snapToGrid w:val="0"/>
        <w:spacing w:line="320" w:lineRule="exact"/>
        <w:ind w:firstLine="372" w:firstLineChars="186"/>
        <w:jc w:val="left"/>
        <w:rPr>
          <w:rFonts w:ascii="宋体" w:hAnsi="宋体" w:eastAsia="宋体" w:cs="宋体"/>
          <w:color w:val="auto"/>
          <w:kern w:val="0"/>
          <w:sz w:val="20"/>
          <w:szCs w:val="22"/>
          <w:highlight w:val="none"/>
        </w:rPr>
      </w:pPr>
    </w:p>
    <w:p w14:paraId="1214C62D">
      <w:pPr>
        <w:tabs>
          <w:tab w:val="left" w:pos="2520"/>
          <w:tab w:val="left" w:pos="3836"/>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pacing w:val="-1"/>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A1660DA">
      <w:pPr>
        <w:autoSpaceDE w:val="0"/>
        <w:autoSpaceDN w:val="0"/>
        <w:adjustRightInd w:val="0"/>
        <w:snapToGrid w:val="0"/>
        <w:spacing w:line="320" w:lineRule="exact"/>
        <w:ind w:firstLine="186" w:firstLineChars="186"/>
        <w:jc w:val="left"/>
        <w:rPr>
          <w:rFonts w:ascii="宋体" w:hAnsi="宋体" w:eastAsia="宋体" w:cs="宋体"/>
          <w:color w:val="auto"/>
          <w:kern w:val="0"/>
          <w:sz w:val="10"/>
          <w:szCs w:val="10"/>
          <w:highlight w:val="none"/>
        </w:rPr>
      </w:pPr>
    </w:p>
    <w:p w14:paraId="1BFCDB59">
      <w:pPr>
        <w:tabs>
          <w:tab w:val="left" w:pos="5475"/>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12CE8366">
      <w:pPr>
        <w:autoSpaceDE w:val="0"/>
        <w:autoSpaceDN w:val="0"/>
        <w:adjustRightInd w:val="0"/>
        <w:snapToGrid w:val="0"/>
        <w:spacing w:line="320" w:lineRule="exact"/>
        <w:ind w:firstLine="372" w:firstLineChars="186"/>
        <w:jc w:val="left"/>
        <w:rPr>
          <w:rFonts w:ascii="宋体" w:hAnsi="宋体" w:eastAsia="宋体" w:cs="宋体"/>
          <w:color w:val="auto"/>
          <w:kern w:val="0"/>
          <w:sz w:val="20"/>
          <w:szCs w:val="22"/>
          <w:highlight w:val="none"/>
        </w:rPr>
      </w:pPr>
    </w:p>
    <w:p w14:paraId="1E993C72">
      <w:pPr>
        <w:tabs>
          <w:tab w:val="left" w:pos="1580"/>
          <w:tab w:val="left" w:pos="3260"/>
          <w:tab w:val="left" w:pos="4840"/>
          <w:tab w:val="left" w:pos="6300"/>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职务：</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04722720">
      <w:pPr>
        <w:autoSpaceDE w:val="0"/>
        <w:autoSpaceDN w:val="0"/>
        <w:adjustRightInd w:val="0"/>
        <w:snapToGrid w:val="0"/>
        <w:spacing w:line="320" w:lineRule="exact"/>
        <w:ind w:firstLine="372" w:firstLineChars="186"/>
        <w:jc w:val="left"/>
        <w:rPr>
          <w:rFonts w:ascii="宋体" w:hAnsi="宋体" w:eastAsia="宋体" w:cs="宋体"/>
          <w:color w:val="auto"/>
          <w:kern w:val="0"/>
          <w:sz w:val="20"/>
          <w:szCs w:val="22"/>
          <w:highlight w:val="none"/>
        </w:rPr>
      </w:pPr>
    </w:p>
    <w:p w14:paraId="5CFA4AA4">
      <w:pPr>
        <w:tabs>
          <w:tab w:val="left" w:pos="3360"/>
        </w:tabs>
        <w:autoSpaceDE w:val="0"/>
        <w:autoSpaceDN w:val="0"/>
        <w:adjustRightInd w:val="0"/>
        <w:snapToGrid w:val="0"/>
        <w:spacing w:line="320" w:lineRule="exact"/>
        <w:ind w:firstLine="390" w:firstLineChars="18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名称）的法定代表人。</w:t>
      </w:r>
    </w:p>
    <w:p w14:paraId="0B3901DA">
      <w:pPr>
        <w:autoSpaceDE w:val="0"/>
        <w:autoSpaceDN w:val="0"/>
        <w:adjustRightInd w:val="0"/>
        <w:snapToGrid w:val="0"/>
        <w:spacing w:line="320" w:lineRule="exact"/>
        <w:ind w:firstLine="186" w:firstLineChars="186"/>
        <w:jc w:val="left"/>
        <w:rPr>
          <w:rFonts w:ascii="宋体" w:hAnsi="宋体" w:eastAsia="宋体" w:cs="宋体"/>
          <w:color w:val="auto"/>
          <w:kern w:val="0"/>
          <w:sz w:val="10"/>
          <w:szCs w:val="10"/>
          <w:highlight w:val="none"/>
        </w:rPr>
      </w:pPr>
    </w:p>
    <w:p w14:paraId="496D8178">
      <w:pPr>
        <w:autoSpaceDE w:val="0"/>
        <w:autoSpaceDN w:val="0"/>
        <w:adjustRightInd w:val="0"/>
        <w:snapToGrid w:val="0"/>
        <w:spacing w:line="320" w:lineRule="exact"/>
        <w:ind w:firstLine="810" w:firstLineChars="386"/>
        <w:jc w:val="left"/>
        <w:rPr>
          <w:rFonts w:ascii="宋体" w:hAnsi="宋体" w:eastAsia="宋体" w:cs="宋体"/>
          <w:color w:val="auto"/>
          <w:kern w:val="0"/>
          <w:sz w:val="18"/>
          <w:szCs w:val="18"/>
          <w:highlight w:val="none"/>
        </w:rPr>
      </w:pPr>
      <w:r>
        <w:rPr>
          <w:rFonts w:hint="eastAsia" w:ascii="宋体" w:hAnsi="宋体" w:eastAsia="宋体" w:cs="宋体"/>
          <w:color w:val="auto"/>
          <w:kern w:val="0"/>
          <w:szCs w:val="21"/>
          <w:highlight w:val="none"/>
        </w:rPr>
        <w:t>特此证明</w:t>
      </w:r>
    </w:p>
    <w:p w14:paraId="5011EB2A">
      <w:pPr>
        <w:autoSpaceDE w:val="0"/>
        <w:autoSpaceDN w:val="0"/>
        <w:adjustRightInd w:val="0"/>
        <w:snapToGrid w:val="0"/>
        <w:spacing w:line="320" w:lineRule="exact"/>
        <w:jc w:val="left"/>
        <w:rPr>
          <w:rFonts w:ascii="宋体" w:hAnsi="宋体" w:eastAsia="宋体" w:cs="宋体"/>
          <w:color w:val="auto"/>
          <w:kern w:val="0"/>
          <w:sz w:val="20"/>
          <w:szCs w:val="22"/>
          <w:highlight w:val="none"/>
        </w:rPr>
      </w:pPr>
    </w:p>
    <w:p w14:paraId="16CF29D4">
      <w:pPr>
        <w:tabs>
          <w:tab w:val="left" w:pos="5460"/>
        </w:tabs>
        <w:autoSpaceDE w:val="0"/>
        <w:autoSpaceDN w:val="0"/>
        <w:adjustRightInd w:val="0"/>
        <w:snapToGrid w:val="0"/>
        <w:spacing w:line="320" w:lineRule="exact"/>
        <w:ind w:firstLine="2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盖单位公章）</w:t>
      </w:r>
    </w:p>
    <w:p w14:paraId="603F4472">
      <w:pPr>
        <w:autoSpaceDE w:val="0"/>
        <w:autoSpaceDN w:val="0"/>
        <w:adjustRightInd w:val="0"/>
        <w:snapToGrid w:val="0"/>
        <w:spacing w:line="320" w:lineRule="exact"/>
        <w:jc w:val="left"/>
        <w:rPr>
          <w:rFonts w:ascii="宋体" w:hAnsi="宋体" w:eastAsia="宋体" w:cs="宋体"/>
          <w:color w:val="auto"/>
          <w:kern w:val="0"/>
          <w:sz w:val="20"/>
          <w:szCs w:val="22"/>
          <w:highlight w:val="none"/>
        </w:rPr>
      </w:pPr>
    </w:p>
    <w:p w14:paraId="37AEA2F0">
      <w:pPr>
        <w:tabs>
          <w:tab w:val="left" w:pos="4935"/>
          <w:tab w:val="left" w:pos="5460"/>
          <w:tab w:val="left" w:pos="6400"/>
        </w:tabs>
        <w:autoSpaceDE w:val="0"/>
        <w:autoSpaceDN w:val="0"/>
        <w:adjustRightInd w:val="0"/>
        <w:snapToGrid w:val="0"/>
        <w:spacing w:line="320" w:lineRule="exact"/>
        <w:ind w:firstLine="3780"/>
        <w:jc w:val="left"/>
        <w:rPr>
          <w:rFonts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日</w:t>
      </w:r>
    </w:p>
    <w:p w14:paraId="46D0B4FE">
      <w:pPr>
        <w:autoSpaceDE w:val="0"/>
        <w:autoSpaceDN w:val="0"/>
        <w:adjustRightInd w:val="0"/>
        <w:snapToGrid w:val="0"/>
        <w:spacing w:line="360" w:lineRule="auto"/>
        <w:jc w:val="left"/>
        <w:rPr>
          <w:rFonts w:ascii="宋体" w:hAnsi="宋体" w:eastAsia="宋体" w:cs="宋体"/>
          <w:color w:val="auto"/>
          <w:kern w:val="0"/>
          <w:szCs w:val="22"/>
          <w:highlight w:val="none"/>
        </w:rPr>
      </w:pPr>
    </w:p>
    <w:tbl>
      <w:tblPr>
        <w:tblStyle w:val="18"/>
        <w:tblpPr w:leftFromText="180" w:rightFromText="180" w:vertAnchor="text" w:horzAnchor="page" w:tblpX="2024" w:tblpY="205"/>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49662D1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55B946BD">
            <w:pPr>
              <w:spacing w:line="520" w:lineRule="exact"/>
              <w:ind w:firstLine="211" w:firstLineChars="100"/>
              <w:jc w:val="center"/>
              <w:rPr>
                <w:rFonts w:ascii="宋体" w:hAnsi="宋体" w:eastAsia="宋体" w:cs="宋体"/>
                <w:b/>
                <w:color w:val="auto"/>
                <w:kern w:val="0"/>
                <w:szCs w:val="21"/>
                <w:highlight w:val="none"/>
              </w:rPr>
            </w:pPr>
          </w:p>
          <w:p w14:paraId="2DF6A00E">
            <w:pPr>
              <w:spacing w:line="520" w:lineRule="exact"/>
              <w:ind w:firstLine="211" w:firstLineChars="10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法定代表人身份证正面复印件</w:t>
            </w:r>
          </w:p>
          <w:p w14:paraId="2754499B">
            <w:pPr>
              <w:spacing w:line="520" w:lineRule="exact"/>
              <w:jc w:val="center"/>
              <w:rPr>
                <w:rFonts w:ascii="宋体" w:hAnsi="宋体" w:eastAsia="宋体" w:cs="宋体"/>
                <w:b/>
                <w:color w:val="auto"/>
                <w:kern w:val="0"/>
                <w:szCs w:val="21"/>
                <w:highlight w:val="none"/>
              </w:rPr>
            </w:pPr>
          </w:p>
        </w:tc>
      </w:tr>
    </w:tbl>
    <w:tbl>
      <w:tblPr>
        <w:tblStyle w:val="18"/>
        <w:tblpPr w:leftFromText="180" w:rightFromText="180" w:vertAnchor="text" w:horzAnchor="page" w:tblpX="7247" w:tblpY="164"/>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63936DA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0C836C68">
            <w:pPr>
              <w:spacing w:line="520" w:lineRule="exact"/>
              <w:ind w:firstLine="211" w:firstLineChars="100"/>
              <w:jc w:val="center"/>
              <w:rPr>
                <w:rFonts w:ascii="宋体" w:hAnsi="宋体" w:eastAsia="宋体" w:cs="宋体"/>
                <w:b/>
                <w:color w:val="auto"/>
                <w:kern w:val="0"/>
                <w:szCs w:val="21"/>
                <w:highlight w:val="none"/>
              </w:rPr>
            </w:pPr>
          </w:p>
          <w:p w14:paraId="15E2938B">
            <w:pPr>
              <w:spacing w:line="520" w:lineRule="exact"/>
              <w:ind w:firstLine="211" w:firstLineChars="10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法定代表人身份证背面复印件</w:t>
            </w:r>
          </w:p>
          <w:p w14:paraId="15EC609C">
            <w:pPr>
              <w:spacing w:line="520" w:lineRule="exact"/>
              <w:jc w:val="center"/>
              <w:rPr>
                <w:rFonts w:ascii="宋体" w:hAnsi="宋体" w:eastAsia="宋体" w:cs="宋体"/>
                <w:b/>
                <w:color w:val="auto"/>
                <w:kern w:val="0"/>
                <w:szCs w:val="21"/>
                <w:highlight w:val="none"/>
              </w:rPr>
            </w:pPr>
          </w:p>
        </w:tc>
      </w:tr>
    </w:tbl>
    <w:p w14:paraId="39C4764D">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5054595E">
      <w:pPr>
        <w:rPr>
          <w:rFonts w:ascii="宋体" w:hAnsi="宋体" w:eastAsia="宋体" w:cs="宋体"/>
          <w:vanish/>
          <w:color w:val="auto"/>
          <w:kern w:val="0"/>
          <w:szCs w:val="22"/>
          <w:highlight w:val="none"/>
        </w:rPr>
      </w:pPr>
    </w:p>
    <w:p w14:paraId="522711B8">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22A5FFD6">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79F08A01">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54EA72B9">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3B8B6FD4">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0EE5B021">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3AEC835F">
      <w:pPr>
        <w:spacing w:line="360" w:lineRule="auto"/>
        <w:ind w:firstLine="420" w:firstLineChars="200"/>
        <w:rPr>
          <w:rFonts w:ascii="宋体" w:hAnsi="宋体" w:eastAsia="宋体"/>
          <w:color w:val="auto"/>
          <w:kern w:val="0"/>
          <w:szCs w:val="22"/>
          <w:highlight w:val="none"/>
        </w:rPr>
      </w:pPr>
      <w:r>
        <w:rPr>
          <w:rFonts w:hint="eastAsia" w:ascii="宋体" w:hAnsi="宋体" w:eastAsia="宋体"/>
          <w:color w:val="auto"/>
          <w:kern w:val="0"/>
          <w:szCs w:val="22"/>
          <w:highlight w:val="none"/>
        </w:rPr>
        <w:t>注</w:t>
      </w:r>
      <w:r>
        <w:rPr>
          <w:rFonts w:ascii="宋体" w:hAnsi="宋体" w:eastAsia="宋体"/>
          <w:color w:val="auto"/>
          <w:kern w:val="0"/>
          <w:szCs w:val="22"/>
          <w:highlight w:val="none"/>
        </w:rPr>
        <w:t>：</w:t>
      </w:r>
      <w:r>
        <w:rPr>
          <w:rFonts w:hint="eastAsia" w:ascii="宋体" w:hAnsi="宋体" w:eastAsia="宋体"/>
          <w:color w:val="auto"/>
          <w:kern w:val="0"/>
          <w:szCs w:val="22"/>
          <w:highlight w:val="none"/>
        </w:rPr>
        <w:t>1、</w:t>
      </w:r>
      <w:r>
        <w:rPr>
          <w:rFonts w:ascii="宋体" w:hAnsi="宋体" w:eastAsia="宋体"/>
          <w:color w:val="auto"/>
          <w:kern w:val="0"/>
          <w:szCs w:val="22"/>
          <w:highlight w:val="none"/>
        </w:rPr>
        <w:t>法定代表人身份证明需按上述格式填写完整，不可缺少内容。在此基础上增加内容的不影响其有效性。</w:t>
      </w:r>
    </w:p>
    <w:p w14:paraId="1756688A">
      <w:pPr>
        <w:widowControl w:val="0"/>
        <w:spacing w:after="120"/>
        <w:ind w:left="420" w:firstLine="420"/>
        <w:jc w:val="both"/>
        <w:rPr>
          <w:rFonts w:hint="eastAsia" w:ascii="宋体" w:hAnsi="宋体" w:eastAsia="宋体" w:cs="Times New Roman"/>
          <w:b/>
          <w:bCs/>
          <w:color w:val="auto"/>
          <w:sz w:val="21"/>
          <w:szCs w:val="22"/>
          <w:highlight w:val="none"/>
          <w:lang w:val="en-US" w:eastAsia="zh-CN" w:bidi="ar-SA"/>
        </w:rPr>
      </w:pPr>
      <w:r>
        <w:rPr>
          <w:rFonts w:hint="eastAsia" w:ascii="宋体" w:hAnsi="宋体" w:eastAsia="宋体" w:cs="Times New Roman"/>
          <w:b/>
          <w:bCs/>
          <w:color w:val="auto"/>
          <w:sz w:val="21"/>
          <w:szCs w:val="22"/>
          <w:highlight w:val="none"/>
          <w:lang w:val="en-US" w:eastAsia="zh-CN" w:bidi="ar-SA"/>
        </w:rPr>
        <w:t>2、法定代表人身份证明原件装入响应文件一并递交，另外须准备一份法定代表人身份证明原件在开标现场出具。</w:t>
      </w:r>
    </w:p>
    <w:p w14:paraId="063F9553">
      <w:pPr>
        <w:widowControl w:val="0"/>
        <w:spacing w:after="120"/>
        <w:ind w:left="420" w:firstLine="420"/>
        <w:jc w:val="both"/>
        <w:rPr>
          <w:rFonts w:ascii="宋体" w:hAnsi="宋体" w:eastAsia="宋体" w:cs="Times New Roman"/>
          <w:color w:val="auto"/>
          <w:sz w:val="21"/>
          <w:szCs w:val="22"/>
          <w:highlight w:val="none"/>
          <w:lang w:val="en-US" w:eastAsia="zh-CN" w:bidi="ar-SA"/>
        </w:rPr>
      </w:pPr>
    </w:p>
    <w:p w14:paraId="611E23EC">
      <w:pPr>
        <w:tabs>
          <w:tab w:val="left" w:pos="1680"/>
          <w:tab w:val="left" w:pos="4215"/>
          <w:tab w:val="left" w:pos="4305"/>
          <w:tab w:val="left" w:pos="8000"/>
        </w:tabs>
        <w:autoSpaceDE w:val="0"/>
        <w:autoSpaceDN w:val="0"/>
        <w:adjustRightInd w:val="0"/>
        <w:snapToGrid w:val="0"/>
        <w:spacing w:line="360" w:lineRule="auto"/>
        <w:jc w:val="center"/>
        <w:rPr>
          <w:rFonts w:ascii="宋体" w:hAnsi="宋体" w:eastAsia="宋体" w:cs="宋体"/>
          <w:b/>
          <w:color w:val="auto"/>
          <w:kern w:val="0"/>
          <w:sz w:val="24"/>
          <w:szCs w:val="24"/>
          <w:highlight w:val="none"/>
        </w:rPr>
      </w:pPr>
    </w:p>
    <w:p w14:paraId="7B821C04">
      <w:pPr>
        <w:tabs>
          <w:tab w:val="left" w:pos="1680"/>
          <w:tab w:val="left" w:pos="4215"/>
          <w:tab w:val="left" w:pos="4305"/>
          <w:tab w:val="left" w:pos="8000"/>
        </w:tabs>
        <w:autoSpaceDE w:val="0"/>
        <w:autoSpaceDN w:val="0"/>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授权委托书</w:t>
      </w:r>
    </w:p>
    <w:p w14:paraId="3B31D301">
      <w:pPr>
        <w:autoSpaceDE w:val="0"/>
        <w:autoSpaceDN w:val="0"/>
        <w:adjustRightInd w:val="0"/>
        <w:snapToGrid w:val="0"/>
        <w:spacing w:line="360" w:lineRule="auto"/>
        <w:jc w:val="left"/>
        <w:rPr>
          <w:rFonts w:ascii="宋体" w:hAnsi="宋体" w:eastAsia="宋体" w:cs="宋体"/>
          <w:color w:val="auto"/>
          <w:kern w:val="0"/>
          <w:sz w:val="12"/>
          <w:szCs w:val="12"/>
          <w:highlight w:val="none"/>
        </w:rPr>
      </w:pPr>
    </w:p>
    <w:p w14:paraId="781D5F8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（姓名）系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lang w:eastAsia="zh-CN"/>
        </w:rPr>
        <w:t>供应商</w:t>
      </w:r>
      <w:r>
        <w:rPr>
          <w:rFonts w:hint="eastAsia" w:ascii="宋体" w:hAnsi="宋体" w:eastAsia="宋体" w:cs="宋体"/>
          <w:color w:val="auto"/>
          <w:kern w:val="0"/>
          <w:szCs w:val="21"/>
          <w:highlight w:val="none"/>
        </w:rPr>
        <w:t>名称</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（姓 名）为我方代理人。代理人根据授权，以我方名义签署、澄清、说明、补正、递交、撤回、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（项</w:t>
      </w:r>
      <w:r>
        <w:rPr>
          <w:rFonts w:hint="eastAsia" w:ascii="宋体" w:hAnsi="宋体" w:eastAsia="宋体" w:cs="宋体"/>
          <w:color w:val="auto"/>
          <w:spacing w:val="-1"/>
          <w:kern w:val="0"/>
          <w:szCs w:val="21"/>
          <w:highlight w:val="none"/>
        </w:rPr>
        <w:t>目</w:t>
      </w:r>
      <w:r>
        <w:rPr>
          <w:rFonts w:hint="eastAsia" w:ascii="宋体" w:hAnsi="宋体" w:eastAsia="宋体" w:cs="宋体"/>
          <w:color w:val="auto"/>
          <w:kern w:val="0"/>
          <w:szCs w:val="21"/>
          <w:highlight w:val="none"/>
        </w:rPr>
        <w:t>名称）施工</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、签订合同和处理有关事宜， 其法律后果由我方承担。</w:t>
      </w:r>
    </w:p>
    <w:p w14:paraId="394789E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14:paraId="56CC8C1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14:paraId="0AD8228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附：法定代表人身份证明。</w:t>
      </w:r>
    </w:p>
    <w:p w14:paraId="291B32B9">
      <w:pPr>
        <w:autoSpaceDE w:val="0"/>
        <w:autoSpaceDN w:val="0"/>
        <w:adjustRightInd w:val="0"/>
        <w:snapToGrid w:val="0"/>
        <w:spacing w:line="360" w:lineRule="auto"/>
        <w:jc w:val="left"/>
        <w:rPr>
          <w:rFonts w:ascii="宋体" w:hAnsi="宋体" w:eastAsia="宋体" w:cs="宋体"/>
          <w:color w:val="auto"/>
          <w:kern w:val="0"/>
          <w:sz w:val="12"/>
          <w:szCs w:val="12"/>
          <w:highlight w:val="none"/>
        </w:rPr>
      </w:pPr>
    </w:p>
    <w:p w14:paraId="6FBAA7D9">
      <w:pPr>
        <w:autoSpaceDE w:val="0"/>
        <w:autoSpaceDN w:val="0"/>
        <w:adjustRightInd w:val="0"/>
        <w:snapToGrid w:val="0"/>
        <w:spacing w:line="360" w:lineRule="auto"/>
        <w:jc w:val="left"/>
        <w:rPr>
          <w:rFonts w:ascii="宋体" w:hAnsi="宋体" w:eastAsia="宋体" w:cs="宋体"/>
          <w:color w:val="auto"/>
          <w:kern w:val="0"/>
          <w:sz w:val="20"/>
          <w:szCs w:val="22"/>
          <w:highlight w:val="none"/>
        </w:rPr>
      </w:pPr>
    </w:p>
    <w:p w14:paraId="2D4C4CB2">
      <w:pPr>
        <w:tabs>
          <w:tab w:val="left" w:pos="4200"/>
          <w:tab w:val="left" w:pos="4620"/>
        </w:tabs>
        <w:autoSpaceDE w:val="0"/>
        <w:autoSpaceDN w:val="0"/>
        <w:adjustRightInd w:val="0"/>
        <w:snapToGrid w:val="0"/>
        <w:spacing w:line="360" w:lineRule="auto"/>
        <w:ind w:firstLine="1694"/>
        <w:jc w:val="left"/>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 xml:space="preserve">竞  选  </w:t>
      </w:r>
      <w:r>
        <w:rPr>
          <w:rFonts w:hint="eastAsia" w:ascii="宋体" w:hAnsi="宋体" w:eastAsia="宋体" w:cs="宋体"/>
          <w:color w:val="auto"/>
          <w:kern w:val="0"/>
          <w:szCs w:val="21"/>
          <w:highlight w:val="none"/>
        </w:rPr>
        <w:t>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w:t>
      </w:r>
      <w:r>
        <w:rPr>
          <w:rFonts w:hint="eastAsia" w:ascii="宋体" w:hAnsi="宋体" w:eastAsia="宋体" w:cs="宋体"/>
          <w:color w:val="auto"/>
          <w:kern w:val="0"/>
          <w:szCs w:val="21"/>
          <w:highlight w:val="none"/>
        </w:rPr>
        <w:t xml:space="preserve">单位章） </w:t>
      </w:r>
    </w:p>
    <w:p w14:paraId="3E4D8FEB">
      <w:pPr>
        <w:tabs>
          <w:tab w:val="left" w:pos="630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（签字）</w:t>
      </w:r>
    </w:p>
    <w:p w14:paraId="7E67693D">
      <w:pPr>
        <w:tabs>
          <w:tab w:val="left" w:pos="526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5C45A7EF">
      <w:pPr>
        <w:tabs>
          <w:tab w:val="left" w:pos="672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（签</w:t>
      </w:r>
      <w:r>
        <w:rPr>
          <w:rFonts w:hint="eastAsia" w:ascii="宋体" w:hAnsi="宋体" w:eastAsia="宋体" w:cs="宋体"/>
          <w:color w:val="auto"/>
          <w:spacing w:val="-1"/>
          <w:kern w:val="0"/>
          <w:szCs w:val="21"/>
          <w:highlight w:val="none"/>
        </w:rPr>
        <w:t>字</w:t>
      </w:r>
      <w:r>
        <w:rPr>
          <w:rFonts w:hint="eastAsia" w:ascii="宋体" w:hAnsi="宋体" w:eastAsia="宋体" w:cs="宋体"/>
          <w:color w:val="auto"/>
          <w:kern w:val="0"/>
          <w:szCs w:val="21"/>
          <w:highlight w:val="none"/>
        </w:rPr>
        <w:t>）</w:t>
      </w:r>
    </w:p>
    <w:p w14:paraId="3FF52794">
      <w:pPr>
        <w:tabs>
          <w:tab w:val="left" w:pos="6825"/>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14:paraId="4FE7CE0B">
      <w:pPr>
        <w:autoSpaceDE w:val="0"/>
        <w:autoSpaceDN w:val="0"/>
        <w:adjustRightInd w:val="0"/>
        <w:snapToGrid w:val="0"/>
        <w:spacing w:line="360" w:lineRule="auto"/>
        <w:jc w:val="left"/>
        <w:rPr>
          <w:rFonts w:ascii="宋体" w:hAnsi="宋体" w:eastAsia="宋体" w:cs="宋体"/>
          <w:color w:val="auto"/>
          <w:kern w:val="0"/>
          <w:sz w:val="20"/>
          <w:szCs w:val="22"/>
          <w:highlight w:val="none"/>
        </w:rPr>
      </w:pPr>
    </w:p>
    <w:p w14:paraId="710FF3FF">
      <w:pPr>
        <w:autoSpaceDE w:val="0"/>
        <w:autoSpaceDN w:val="0"/>
        <w:adjustRightInd w:val="0"/>
        <w:snapToGrid w:val="0"/>
        <w:spacing w:line="360" w:lineRule="auto"/>
        <w:jc w:val="left"/>
        <w:rPr>
          <w:rFonts w:ascii="宋体" w:hAnsi="宋体" w:eastAsia="宋体" w:cs="宋体"/>
          <w:color w:val="auto"/>
          <w:kern w:val="0"/>
          <w:sz w:val="28"/>
          <w:szCs w:val="28"/>
          <w:highlight w:val="none"/>
        </w:rPr>
      </w:pPr>
    </w:p>
    <w:p w14:paraId="1BFC357D">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p w14:paraId="1358A138">
      <w:pPr>
        <w:autoSpaceDE w:val="0"/>
        <w:autoSpaceDN w:val="0"/>
        <w:adjustRightInd w:val="0"/>
        <w:snapToGrid w:val="0"/>
        <w:spacing w:line="360" w:lineRule="auto"/>
        <w:jc w:val="left"/>
        <w:rPr>
          <w:rFonts w:ascii="宋体" w:hAnsi="宋体" w:eastAsia="宋体" w:cs="宋体"/>
          <w:color w:val="auto"/>
          <w:kern w:val="0"/>
          <w:szCs w:val="22"/>
          <w:highlight w:val="none"/>
        </w:rPr>
      </w:pPr>
    </w:p>
    <w:tbl>
      <w:tblPr>
        <w:tblStyle w:val="18"/>
        <w:tblpPr w:leftFromText="180" w:rightFromText="180" w:vertAnchor="text" w:horzAnchor="page" w:tblpX="1964"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4060DEA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345CB894">
            <w:pPr>
              <w:spacing w:line="520" w:lineRule="exact"/>
              <w:ind w:firstLine="211" w:firstLineChars="100"/>
              <w:jc w:val="center"/>
              <w:rPr>
                <w:rFonts w:ascii="宋体" w:hAnsi="宋体" w:eastAsia="宋体" w:cs="宋体"/>
                <w:b/>
                <w:color w:val="auto"/>
                <w:kern w:val="0"/>
                <w:szCs w:val="21"/>
                <w:highlight w:val="none"/>
              </w:rPr>
            </w:pPr>
          </w:p>
          <w:p w14:paraId="2ACF8D49">
            <w:pPr>
              <w:spacing w:line="520" w:lineRule="exact"/>
              <w:ind w:firstLine="211" w:firstLineChars="10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委托代理人身份证正面复印件</w:t>
            </w:r>
          </w:p>
          <w:p w14:paraId="2413334A">
            <w:pPr>
              <w:spacing w:line="520" w:lineRule="exact"/>
              <w:jc w:val="center"/>
              <w:rPr>
                <w:rFonts w:ascii="宋体" w:hAnsi="宋体" w:eastAsia="宋体" w:cs="宋体"/>
                <w:b/>
                <w:color w:val="auto"/>
                <w:kern w:val="0"/>
                <w:szCs w:val="21"/>
                <w:highlight w:val="none"/>
              </w:rPr>
            </w:pPr>
          </w:p>
        </w:tc>
      </w:tr>
    </w:tbl>
    <w:p w14:paraId="6773FFD8">
      <w:pPr>
        <w:rPr>
          <w:rFonts w:ascii="宋体" w:hAnsi="宋体" w:eastAsia="宋体" w:cs="宋体"/>
          <w:vanish/>
          <w:color w:val="auto"/>
          <w:kern w:val="0"/>
          <w:szCs w:val="22"/>
          <w:highlight w:val="none"/>
        </w:rPr>
      </w:pPr>
    </w:p>
    <w:tbl>
      <w:tblPr>
        <w:tblStyle w:val="18"/>
        <w:tblpPr w:leftFromText="180" w:rightFromText="180" w:vertAnchor="text" w:horzAnchor="margin" w:tblpXSpec="right"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1970F7D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4B5824C2">
            <w:pPr>
              <w:spacing w:line="520" w:lineRule="exact"/>
              <w:ind w:firstLine="211" w:firstLineChars="100"/>
              <w:jc w:val="center"/>
              <w:rPr>
                <w:rFonts w:ascii="宋体" w:hAnsi="宋体" w:eastAsia="宋体" w:cs="宋体"/>
                <w:b/>
                <w:color w:val="auto"/>
                <w:kern w:val="0"/>
                <w:szCs w:val="21"/>
                <w:highlight w:val="none"/>
              </w:rPr>
            </w:pPr>
          </w:p>
          <w:p w14:paraId="7E946B6E">
            <w:pPr>
              <w:spacing w:line="520" w:lineRule="exact"/>
              <w:ind w:firstLine="211" w:firstLineChars="10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委托代理人身份证背面复印件</w:t>
            </w:r>
          </w:p>
          <w:p w14:paraId="61DF5077">
            <w:pPr>
              <w:spacing w:line="520" w:lineRule="exact"/>
              <w:jc w:val="center"/>
              <w:rPr>
                <w:rFonts w:ascii="宋体" w:hAnsi="宋体" w:eastAsia="宋体" w:cs="宋体"/>
                <w:b/>
                <w:color w:val="auto"/>
                <w:kern w:val="0"/>
                <w:szCs w:val="21"/>
                <w:highlight w:val="none"/>
              </w:rPr>
            </w:pPr>
          </w:p>
        </w:tc>
      </w:tr>
    </w:tbl>
    <w:p w14:paraId="74431054">
      <w:pPr>
        <w:autoSpaceDE w:val="0"/>
        <w:autoSpaceDN w:val="0"/>
        <w:adjustRightInd w:val="0"/>
        <w:snapToGrid w:val="0"/>
        <w:spacing w:line="360" w:lineRule="auto"/>
        <w:jc w:val="left"/>
        <w:rPr>
          <w:rFonts w:ascii="宋体" w:hAnsi="宋体" w:eastAsia="宋体" w:cs="宋体"/>
          <w:color w:val="auto"/>
          <w:kern w:val="0"/>
          <w:szCs w:val="22"/>
          <w:highlight w:val="none"/>
        </w:rPr>
      </w:pPr>
    </w:p>
    <w:p w14:paraId="0E170035">
      <w:pPr>
        <w:spacing w:line="360" w:lineRule="auto"/>
        <w:rPr>
          <w:rFonts w:ascii="宋体" w:hAnsi="宋体" w:eastAsia="宋体" w:cs="宋体"/>
          <w:color w:val="auto"/>
          <w:kern w:val="0"/>
          <w:sz w:val="24"/>
          <w:szCs w:val="24"/>
          <w:highlight w:val="none"/>
        </w:rPr>
      </w:pPr>
    </w:p>
    <w:p w14:paraId="54E33D18">
      <w:pPr>
        <w:spacing w:line="360" w:lineRule="auto"/>
        <w:rPr>
          <w:rFonts w:ascii="宋体" w:hAnsi="宋体" w:eastAsia="宋体" w:cs="宋体"/>
          <w:color w:val="auto"/>
          <w:kern w:val="0"/>
          <w:sz w:val="24"/>
          <w:szCs w:val="24"/>
          <w:highlight w:val="none"/>
        </w:rPr>
      </w:pPr>
    </w:p>
    <w:p w14:paraId="70FB7772">
      <w:pPr>
        <w:spacing w:line="360" w:lineRule="auto"/>
        <w:rPr>
          <w:rFonts w:ascii="宋体" w:hAnsi="宋体" w:eastAsia="宋体" w:cs="宋体"/>
          <w:color w:val="auto"/>
          <w:kern w:val="0"/>
          <w:sz w:val="24"/>
          <w:szCs w:val="24"/>
          <w:highlight w:val="none"/>
        </w:rPr>
      </w:pPr>
    </w:p>
    <w:p w14:paraId="0AEF8F50">
      <w:pPr>
        <w:spacing w:line="360" w:lineRule="auto"/>
        <w:rPr>
          <w:rFonts w:ascii="宋体" w:hAnsi="宋体" w:eastAsia="宋体" w:cs="宋体"/>
          <w:color w:val="auto"/>
          <w:kern w:val="0"/>
          <w:sz w:val="24"/>
          <w:szCs w:val="24"/>
          <w:highlight w:val="none"/>
        </w:rPr>
      </w:pPr>
    </w:p>
    <w:p w14:paraId="56C372A3">
      <w:pPr>
        <w:spacing w:line="360" w:lineRule="auto"/>
        <w:rPr>
          <w:rFonts w:ascii="宋体" w:hAnsi="宋体" w:eastAsia="宋体" w:cs="宋体"/>
          <w:color w:val="auto"/>
          <w:kern w:val="0"/>
          <w:sz w:val="24"/>
          <w:szCs w:val="24"/>
          <w:highlight w:val="none"/>
        </w:rPr>
      </w:pPr>
    </w:p>
    <w:p w14:paraId="01400C8D">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eastAsia="宋体"/>
          <w:color w:val="auto"/>
          <w:kern w:val="0"/>
          <w:szCs w:val="21"/>
          <w:highlight w:val="none"/>
        </w:rPr>
      </w:pPr>
      <w:r>
        <w:rPr>
          <w:rFonts w:ascii="宋体" w:hAnsi="宋体" w:eastAsia="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3CB33D1">
      <w:pPr>
        <w:tabs>
          <w:tab w:val="left" w:pos="5760"/>
        </w:tabs>
        <w:autoSpaceDE w:val="0"/>
        <w:autoSpaceDN w:val="0"/>
        <w:adjustRightInd w:val="0"/>
        <w:spacing w:line="360" w:lineRule="auto"/>
        <w:ind w:firstLine="843" w:firstLineChars="400"/>
        <w:jc w:val="left"/>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rPr>
        <w:t>2、授权委托书原件装入</w:t>
      </w:r>
      <w:r>
        <w:rPr>
          <w:rFonts w:hint="eastAsia" w:ascii="宋体" w:hAnsi="宋体" w:eastAsia="宋体"/>
          <w:b/>
          <w:bCs/>
          <w:color w:val="auto"/>
          <w:kern w:val="0"/>
          <w:szCs w:val="21"/>
          <w:highlight w:val="none"/>
          <w:lang w:eastAsia="zh-CN"/>
        </w:rPr>
        <w:t>响应文件</w:t>
      </w:r>
      <w:r>
        <w:rPr>
          <w:rFonts w:hint="eastAsia" w:ascii="宋体" w:hAnsi="宋体" w:eastAsia="宋体"/>
          <w:b/>
          <w:bCs/>
          <w:color w:val="auto"/>
          <w:kern w:val="0"/>
          <w:szCs w:val="21"/>
          <w:highlight w:val="none"/>
        </w:rPr>
        <w:t>一并递交</w:t>
      </w:r>
      <w:r>
        <w:rPr>
          <w:rFonts w:hint="eastAsia" w:ascii="宋体" w:hAnsi="宋体" w:eastAsia="宋体"/>
          <w:b/>
          <w:bCs/>
          <w:color w:val="auto"/>
          <w:kern w:val="0"/>
          <w:szCs w:val="21"/>
          <w:highlight w:val="none"/>
          <w:lang w:eastAsia="zh-CN"/>
        </w:rPr>
        <w:t>，</w:t>
      </w:r>
      <w:r>
        <w:rPr>
          <w:rFonts w:hint="eastAsia" w:ascii="宋体" w:hAnsi="宋体" w:eastAsia="宋体"/>
          <w:b/>
          <w:bCs/>
          <w:color w:val="auto"/>
          <w:kern w:val="0"/>
          <w:szCs w:val="21"/>
          <w:highlight w:val="none"/>
        </w:rPr>
        <w:t>另外须准备一份授权委托书原件在开标现场出具。</w:t>
      </w:r>
    </w:p>
    <w:p w14:paraId="4FA76A50">
      <w:pPr>
        <w:spacing w:line="360" w:lineRule="auto"/>
        <w:ind w:firstLine="840" w:firstLineChars="400"/>
        <w:jc w:val="left"/>
        <w:rPr>
          <w:rFonts w:ascii="宋体" w:hAnsi="宋体" w:eastAsia="宋体"/>
          <w:color w:val="auto"/>
          <w:kern w:val="0"/>
          <w:szCs w:val="22"/>
          <w:highlight w:val="none"/>
        </w:rPr>
      </w:pPr>
      <w:r>
        <w:rPr>
          <w:rFonts w:hint="eastAsia" w:ascii="宋体" w:hAnsi="宋体" w:eastAsia="宋体"/>
          <w:color w:val="auto"/>
          <w:kern w:val="0"/>
          <w:szCs w:val="21"/>
          <w:highlight w:val="none"/>
        </w:rPr>
        <w:t>3、</w:t>
      </w:r>
      <w:r>
        <w:rPr>
          <w:rFonts w:hint="eastAsia" w:ascii="宋体" w:hAnsi="宋体" w:eastAsia="宋体"/>
          <w:color w:val="auto"/>
          <w:kern w:val="0"/>
          <w:szCs w:val="22"/>
          <w:highlight w:val="none"/>
        </w:rPr>
        <w:t>授权委托书</w:t>
      </w:r>
      <w:r>
        <w:rPr>
          <w:rFonts w:ascii="宋体" w:hAnsi="宋体" w:eastAsia="宋体"/>
          <w:color w:val="auto"/>
          <w:kern w:val="0"/>
          <w:szCs w:val="22"/>
          <w:highlight w:val="none"/>
        </w:rPr>
        <w:t>需按上述格式填写完整，不可缺少内容。在此基础上增加内容的不影响其有效性。</w:t>
      </w:r>
    </w:p>
    <w:p w14:paraId="15574792">
      <w:pPr>
        <w:spacing w:line="360" w:lineRule="auto"/>
        <w:rPr>
          <w:rFonts w:ascii="宋体" w:hAnsi="宋体" w:eastAsia="宋体" w:cs="宋体"/>
          <w:color w:val="auto"/>
          <w:kern w:val="0"/>
          <w:sz w:val="24"/>
          <w:szCs w:val="24"/>
          <w:highlight w:val="none"/>
        </w:rPr>
      </w:pPr>
    </w:p>
    <w:bookmarkEnd w:id="624"/>
    <w:bookmarkEnd w:id="625"/>
    <w:p w14:paraId="6D266DDB">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69E803A8">
      <w:pPr>
        <w:tabs>
          <w:tab w:val="left" w:pos="6000"/>
          <w:tab w:val="left" w:pos="7040"/>
          <w:tab w:val="left" w:pos="8100"/>
        </w:tabs>
        <w:autoSpaceDE w:val="0"/>
        <w:autoSpaceDN w:val="0"/>
        <w:adjustRightInd w:val="0"/>
        <w:spacing w:line="360" w:lineRule="auto"/>
        <w:ind w:right="-20"/>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w:t>
      </w:r>
      <w:r>
        <w:rPr>
          <w:rFonts w:hint="eastAsia" w:ascii="宋体" w:hAnsi="宋体" w:eastAsia="宋体" w:cs="宋体"/>
          <w:b/>
          <w:color w:val="auto"/>
          <w:kern w:val="0"/>
          <w:sz w:val="28"/>
          <w:szCs w:val="28"/>
          <w:highlight w:val="none"/>
          <w:lang w:eastAsia="zh-CN"/>
        </w:rPr>
        <w:t>供应商</w:t>
      </w:r>
      <w:r>
        <w:rPr>
          <w:rFonts w:hint="eastAsia" w:ascii="宋体" w:hAnsi="宋体" w:eastAsia="宋体" w:cs="宋体"/>
          <w:b/>
          <w:color w:val="auto"/>
          <w:kern w:val="0"/>
          <w:sz w:val="28"/>
          <w:szCs w:val="28"/>
          <w:highlight w:val="none"/>
        </w:rPr>
        <w:t>基本情况表</w:t>
      </w:r>
    </w:p>
    <w:tbl>
      <w:tblPr>
        <w:tblStyle w:val="18"/>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119"/>
        <w:gridCol w:w="1873"/>
        <w:gridCol w:w="740"/>
        <w:gridCol w:w="560"/>
        <w:gridCol w:w="1128"/>
        <w:gridCol w:w="184"/>
        <w:gridCol w:w="748"/>
        <w:gridCol w:w="1490"/>
      </w:tblGrid>
      <w:tr w14:paraId="5447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55" w:type="dxa"/>
            <w:vAlign w:val="center"/>
          </w:tcPr>
          <w:p w14:paraId="1F589640">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842" w:type="dxa"/>
            <w:gridSpan w:val="8"/>
            <w:vAlign w:val="center"/>
          </w:tcPr>
          <w:p w14:paraId="2BCD3839">
            <w:pPr>
              <w:spacing w:line="360" w:lineRule="auto"/>
              <w:jc w:val="center"/>
              <w:rPr>
                <w:rFonts w:ascii="宋体" w:hAnsi="宋体" w:eastAsia="宋体" w:cs="宋体"/>
                <w:color w:val="auto"/>
                <w:kern w:val="0"/>
                <w:szCs w:val="21"/>
                <w:highlight w:val="none"/>
              </w:rPr>
            </w:pPr>
          </w:p>
        </w:tc>
      </w:tr>
      <w:tr w14:paraId="49C2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55" w:type="dxa"/>
            <w:vAlign w:val="center"/>
          </w:tcPr>
          <w:p w14:paraId="4E0F3EE4">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4292" w:type="dxa"/>
            <w:gridSpan w:val="4"/>
            <w:vAlign w:val="center"/>
          </w:tcPr>
          <w:p w14:paraId="2160FA1B">
            <w:pPr>
              <w:spacing w:line="360" w:lineRule="auto"/>
              <w:jc w:val="center"/>
              <w:rPr>
                <w:rFonts w:ascii="宋体" w:hAnsi="宋体" w:eastAsia="宋体" w:cs="宋体"/>
                <w:color w:val="auto"/>
                <w:kern w:val="0"/>
                <w:szCs w:val="21"/>
                <w:highlight w:val="none"/>
              </w:rPr>
            </w:pPr>
          </w:p>
        </w:tc>
        <w:tc>
          <w:tcPr>
            <w:tcW w:w="1128" w:type="dxa"/>
            <w:vAlign w:val="center"/>
          </w:tcPr>
          <w:p w14:paraId="18F24C01">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422" w:type="dxa"/>
            <w:gridSpan w:val="3"/>
            <w:vAlign w:val="center"/>
          </w:tcPr>
          <w:p w14:paraId="265F0EAC">
            <w:pPr>
              <w:spacing w:line="360" w:lineRule="auto"/>
              <w:jc w:val="center"/>
              <w:rPr>
                <w:rFonts w:ascii="宋体" w:hAnsi="宋体" w:eastAsia="宋体" w:cs="宋体"/>
                <w:color w:val="auto"/>
                <w:kern w:val="0"/>
                <w:szCs w:val="21"/>
                <w:highlight w:val="none"/>
              </w:rPr>
            </w:pPr>
          </w:p>
        </w:tc>
      </w:tr>
      <w:tr w14:paraId="1B42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055" w:type="dxa"/>
            <w:vMerge w:val="restart"/>
            <w:vAlign w:val="center"/>
          </w:tcPr>
          <w:p w14:paraId="1EC11FDB">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119" w:type="dxa"/>
            <w:vAlign w:val="center"/>
          </w:tcPr>
          <w:p w14:paraId="0E69F4F2">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3173" w:type="dxa"/>
            <w:gridSpan w:val="3"/>
            <w:vAlign w:val="center"/>
          </w:tcPr>
          <w:p w14:paraId="435A3F71">
            <w:pPr>
              <w:spacing w:line="360" w:lineRule="auto"/>
              <w:jc w:val="center"/>
              <w:rPr>
                <w:rFonts w:ascii="宋体" w:hAnsi="宋体" w:eastAsia="宋体" w:cs="宋体"/>
                <w:color w:val="auto"/>
                <w:kern w:val="0"/>
                <w:szCs w:val="21"/>
                <w:highlight w:val="none"/>
              </w:rPr>
            </w:pPr>
          </w:p>
        </w:tc>
        <w:tc>
          <w:tcPr>
            <w:tcW w:w="1128" w:type="dxa"/>
            <w:vAlign w:val="center"/>
          </w:tcPr>
          <w:p w14:paraId="67D8F760">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422" w:type="dxa"/>
            <w:gridSpan w:val="3"/>
            <w:vAlign w:val="center"/>
          </w:tcPr>
          <w:p w14:paraId="12902497">
            <w:pPr>
              <w:spacing w:line="360" w:lineRule="auto"/>
              <w:jc w:val="center"/>
              <w:rPr>
                <w:rFonts w:ascii="宋体" w:hAnsi="宋体" w:eastAsia="宋体" w:cs="宋体"/>
                <w:color w:val="auto"/>
                <w:kern w:val="0"/>
                <w:szCs w:val="21"/>
                <w:highlight w:val="none"/>
              </w:rPr>
            </w:pPr>
          </w:p>
        </w:tc>
      </w:tr>
      <w:tr w14:paraId="0058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055" w:type="dxa"/>
            <w:vMerge w:val="continue"/>
            <w:vAlign w:val="center"/>
          </w:tcPr>
          <w:p w14:paraId="05E646E8">
            <w:pPr>
              <w:spacing w:line="360" w:lineRule="auto"/>
              <w:jc w:val="center"/>
              <w:rPr>
                <w:rFonts w:ascii="宋体" w:hAnsi="宋体" w:eastAsia="宋体" w:cs="宋体"/>
                <w:color w:val="auto"/>
                <w:kern w:val="0"/>
                <w:szCs w:val="21"/>
                <w:highlight w:val="none"/>
              </w:rPr>
            </w:pPr>
          </w:p>
        </w:tc>
        <w:tc>
          <w:tcPr>
            <w:tcW w:w="1119" w:type="dxa"/>
            <w:vAlign w:val="center"/>
          </w:tcPr>
          <w:p w14:paraId="52A7525F">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3173" w:type="dxa"/>
            <w:gridSpan w:val="3"/>
            <w:vAlign w:val="center"/>
          </w:tcPr>
          <w:p w14:paraId="2EC32B91">
            <w:pPr>
              <w:spacing w:line="360" w:lineRule="auto"/>
              <w:jc w:val="center"/>
              <w:rPr>
                <w:rFonts w:ascii="宋体" w:hAnsi="宋体" w:eastAsia="宋体" w:cs="宋体"/>
                <w:color w:val="auto"/>
                <w:kern w:val="0"/>
                <w:szCs w:val="21"/>
                <w:highlight w:val="none"/>
              </w:rPr>
            </w:pPr>
          </w:p>
        </w:tc>
        <w:tc>
          <w:tcPr>
            <w:tcW w:w="1128" w:type="dxa"/>
            <w:vAlign w:val="center"/>
          </w:tcPr>
          <w:p w14:paraId="531C458D">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422" w:type="dxa"/>
            <w:gridSpan w:val="3"/>
            <w:vAlign w:val="center"/>
          </w:tcPr>
          <w:p w14:paraId="739EA544">
            <w:pPr>
              <w:spacing w:line="360" w:lineRule="auto"/>
              <w:jc w:val="center"/>
              <w:rPr>
                <w:rFonts w:ascii="宋体" w:hAnsi="宋体" w:eastAsia="宋体" w:cs="宋体"/>
                <w:color w:val="auto"/>
                <w:kern w:val="0"/>
                <w:szCs w:val="21"/>
                <w:highlight w:val="none"/>
              </w:rPr>
            </w:pPr>
          </w:p>
        </w:tc>
      </w:tr>
      <w:tr w14:paraId="6378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55" w:type="dxa"/>
            <w:vAlign w:val="center"/>
          </w:tcPr>
          <w:p w14:paraId="20346D64">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842" w:type="dxa"/>
            <w:gridSpan w:val="8"/>
            <w:vAlign w:val="center"/>
          </w:tcPr>
          <w:p w14:paraId="250E1FBF">
            <w:pPr>
              <w:spacing w:line="360" w:lineRule="auto"/>
              <w:jc w:val="center"/>
              <w:rPr>
                <w:rFonts w:ascii="宋体" w:hAnsi="宋体" w:eastAsia="宋体" w:cs="宋体"/>
                <w:color w:val="auto"/>
                <w:kern w:val="0"/>
                <w:szCs w:val="21"/>
                <w:highlight w:val="none"/>
              </w:rPr>
            </w:pPr>
          </w:p>
        </w:tc>
      </w:tr>
      <w:tr w14:paraId="7958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055" w:type="dxa"/>
            <w:vAlign w:val="center"/>
          </w:tcPr>
          <w:p w14:paraId="79BB9B40">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119" w:type="dxa"/>
            <w:vAlign w:val="center"/>
          </w:tcPr>
          <w:p w14:paraId="31FF6187">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873" w:type="dxa"/>
            <w:vAlign w:val="center"/>
          </w:tcPr>
          <w:p w14:paraId="0F34BAC0">
            <w:pPr>
              <w:spacing w:line="360" w:lineRule="auto"/>
              <w:jc w:val="center"/>
              <w:rPr>
                <w:rFonts w:ascii="宋体" w:hAnsi="宋体" w:eastAsia="宋体" w:cs="宋体"/>
                <w:color w:val="auto"/>
                <w:kern w:val="0"/>
                <w:szCs w:val="21"/>
                <w:highlight w:val="none"/>
              </w:rPr>
            </w:pPr>
          </w:p>
        </w:tc>
        <w:tc>
          <w:tcPr>
            <w:tcW w:w="1300" w:type="dxa"/>
            <w:gridSpan w:val="2"/>
            <w:vAlign w:val="center"/>
          </w:tcPr>
          <w:p w14:paraId="4ADAF052">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312" w:type="dxa"/>
            <w:gridSpan w:val="2"/>
            <w:vAlign w:val="center"/>
          </w:tcPr>
          <w:p w14:paraId="046CB409">
            <w:pPr>
              <w:spacing w:line="360" w:lineRule="auto"/>
              <w:jc w:val="center"/>
              <w:rPr>
                <w:rFonts w:ascii="宋体" w:hAnsi="宋体" w:eastAsia="宋体" w:cs="宋体"/>
                <w:color w:val="auto"/>
                <w:kern w:val="0"/>
                <w:szCs w:val="21"/>
                <w:highlight w:val="none"/>
              </w:rPr>
            </w:pPr>
          </w:p>
        </w:tc>
        <w:tc>
          <w:tcPr>
            <w:tcW w:w="748" w:type="dxa"/>
            <w:vAlign w:val="center"/>
          </w:tcPr>
          <w:p w14:paraId="684E2D87">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490" w:type="dxa"/>
            <w:vAlign w:val="center"/>
          </w:tcPr>
          <w:p w14:paraId="43F1BC41">
            <w:pPr>
              <w:spacing w:line="360" w:lineRule="auto"/>
              <w:jc w:val="center"/>
              <w:rPr>
                <w:rFonts w:ascii="宋体" w:hAnsi="宋体" w:eastAsia="宋体" w:cs="宋体"/>
                <w:color w:val="auto"/>
                <w:kern w:val="0"/>
                <w:szCs w:val="21"/>
                <w:highlight w:val="none"/>
              </w:rPr>
            </w:pPr>
          </w:p>
        </w:tc>
      </w:tr>
      <w:tr w14:paraId="12AD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55" w:type="dxa"/>
            <w:vAlign w:val="center"/>
          </w:tcPr>
          <w:p w14:paraId="23E7C717">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119" w:type="dxa"/>
            <w:vAlign w:val="center"/>
          </w:tcPr>
          <w:p w14:paraId="217EF785">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873" w:type="dxa"/>
            <w:vAlign w:val="center"/>
          </w:tcPr>
          <w:p w14:paraId="206C92EF">
            <w:pPr>
              <w:spacing w:line="360" w:lineRule="auto"/>
              <w:jc w:val="center"/>
              <w:rPr>
                <w:rFonts w:ascii="宋体" w:hAnsi="宋体" w:eastAsia="宋体" w:cs="宋体"/>
                <w:color w:val="auto"/>
                <w:kern w:val="0"/>
                <w:szCs w:val="21"/>
                <w:highlight w:val="none"/>
              </w:rPr>
            </w:pPr>
          </w:p>
        </w:tc>
        <w:tc>
          <w:tcPr>
            <w:tcW w:w="1300" w:type="dxa"/>
            <w:gridSpan w:val="2"/>
            <w:vAlign w:val="center"/>
          </w:tcPr>
          <w:p w14:paraId="1CD5788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312" w:type="dxa"/>
            <w:gridSpan w:val="2"/>
            <w:vAlign w:val="center"/>
          </w:tcPr>
          <w:p w14:paraId="7971FC2E">
            <w:pPr>
              <w:spacing w:line="360" w:lineRule="auto"/>
              <w:jc w:val="center"/>
              <w:rPr>
                <w:rFonts w:ascii="宋体" w:hAnsi="宋体" w:eastAsia="宋体" w:cs="宋体"/>
                <w:color w:val="auto"/>
                <w:kern w:val="0"/>
                <w:szCs w:val="21"/>
                <w:highlight w:val="none"/>
              </w:rPr>
            </w:pPr>
          </w:p>
        </w:tc>
        <w:tc>
          <w:tcPr>
            <w:tcW w:w="748" w:type="dxa"/>
            <w:vAlign w:val="center"/>
          </w:tcPr>
          <w:p w14:paraId="003A34EC">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490" w:type="dxa"/>
            <w:vAlign w:val="center"/>
          </w:tcPr>
          <w:p w14:paraId="28B43049">
            <w:pPr>
              <w:spacing w:line="360" w:lineRule="auto"/>
              <w:jc w:val="center"/>
              <w:rPr>
                <w:rFonts w:ascii="宋体" w:hAnsi="宋体" w:eastAsia="宋体" w:cs="宋体"/>
                <w:color w:val="auto"/>
                <w:kern w:val="0"/>
                <w:szCs w:val="21"/>
                <w:highlight w:val="none"/>
              </w:rPr>
            </w:pPr>
          </w:p>
        </w:tc>
      </w:tr>
      <w:tr w14:paraId="443F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55" w:type="dxa"/>
            <w:vAlign w:val="center"/>
          </w:tcPr>
          <w:p w14:paraId="1EE8B873">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992" w:type="dxa"/>
            <w:gridSpan w:val="2"/>
            <w:vAlign w:val="center"/>
          </w:tcPr>
          <w:p w14:paraId="22A1E108">
            <w:pPr>
              <w:spacing w:line="360" w:lineRule="auto"/>
              <w:jc w:val="center"/>
              <w:rPr>
                <w:rFonts w:ascii="宋体" w:hAnsi="宋体" w:eastAsia="宋体" w:cs="宋体"/>
                <w:color w:val="auto"/>
                <w:kern w:val="0"/>
                <w:szCs w:val="21"/>
                <w:highlight w:val="none"/>
              </w:rPr>
            </w:pPr>
          </w:p>
        </w:tc>
        <w:tc>
          <w:tcPr>
            <w:tcW w:w="4850" w:type="dxa"/>
            <w:gridSpan w:val="6"/>
            <w:vAlign w:val="center"/>
          </w:tcPr>
          <w:p w14:paraId="11888E06">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14:paraId="1311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55" w:type="dxa"/>
            <w:vAlign w:val="center"/>
          </w:tcPr>
          <w:p w14:paraId="49B94BA1">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2992" w:type="dxa"/>
            <w:gridSpan w:val="2"/>
            <w:vAlign w:val="center"/>
          </w:tcPr>
          <w:p w14:paraId="5D1308FF">
            <w:pPr>
              <w:spacing w:line="360" w:lineRule="auto"/>
              <w:jc w:val="center"/>
              <w:rPr>
                <w:rFonts w:ascii="宋体" w:hAnsi="宋体" w:eastAsia="宋体" w:cs="宋体"/>
                <w:color w:val="auto"/>
                <w:kern w:val="0"/>
                <w:szCs w:val="21"/>
                <w:highlight w:val="none"/>
              </w:rPr>
            </w:pPr>
          </w:p>
        </w:tc>
        <w:tc>
          <w:tcPr>
            <w:tcW w:w="740" w:type="dxa"/>
            <w:vMerge w:val="restart"/>
            <w:vAlign w:val="center"/>
          </w:tcPr>
          <w:p w14:paraId="00FC0E5C">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w:t>
            </w:r>
          </w:p>
          <w:p w14:paraId="62179005">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w:t>
            </w:r>
          </w:p>
        </w:tc>
        <w:tc>
          <w:tcPr>
            <w:tcW w:w="1872" w:type="dxa"/>
            <w:gridSpan w:val="3"/>
            <w:vAlign w:val="center"/>
          </w:tcPr>
          <w:p w14:paraId="2BB0A4D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38" w:type="dxa"/>
            <w:gridSpan w:val="2"/>
            <w:vAlign w:val="center"/>
          </w:tcPr>
          <w:p w14:paraId="374D852C">
            <w:pPr>
              <w:spacing w:line="360" w:lineRule="auto"/>
              <w:jc w:val="center"/>
              <w:rPr>
                <w:rFonts w:ascii="宋体" w:hAnsi="宋体" w:eastAsia="宋体" w:cs="宋体"/>
                <w:color w:val="auto"/>
                <w:kern w:val="0"/>
                <w:szCs w:val="21"/>
                <w:highlight w:val="none"/>
              </w:rPr>
            </w:pPr>
          </w:p>
        </w:tc>
      </w:tr>
      <w:tr w14:paraId="5B1F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055" w:type="dxa"/>
            <w:vAlign w:val="center"/>
          </w:tcPr>
          <w:p w14:paraId="15CAAD8B">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营业执照号</w:t>
            </w:r>
          </w:p>
        </w:tc>
        <w:tc>
          <w:tcPr>
            <w:tcW w:w="2992" w:type="dxa"/>
            <w:gridSpan w:val="2"/>
            <w:vAlign w:val="center"/>
          </w:tcPr>
          <w:p w14:paraId="27C90C7A">
            <w:pPr>
              <w:spacing w:line="360" w:lineRule="auto"/>
              <w:jc w:val="center"/>
              <w:rPr>
                <w:rFonts w:ascii="宋体" w:hAnsi="宋体" w:eastAsia="宋体" w:cs="宋体"/>
                <w:color w:val="auto"/>
                <w:kern w:val="0"/>
                <w:szCs w:val="21"/>
                <w:highlight w:val="none"/>
              </w:rPr>
            </w:pPr>
          </w:p>
        </w:tc>
        <w:tc>
          <w:tcPr>
            <w:tcW w:w="740" w:type="dxa"/>
            <w:vMerge w:val="continue"/>
            <w:vAlign w:val="center"/>
          </w:tcPr>
          <w:p w14:paraId="65FF9BE8">
            <w:pPr>
              <w:spacing w:line="360" w:lineRule="auto"/>
              <w:jc w:val="center"/>
              <w:rPr>
                <w:rFonts w:ascii="宋体" w:hAnsi="宋体" w:eastAsia="宋体" w:cs="宋体"/>
                <w:color w:val="auto"/>
                <w:kern w:val="0"/>
                <w:szCs w:val="21"/>
                <w:highlight w:val="none"/>
              </w:rPr>
            </w:pPr>
          </w:p>
        </w:tc>
        <w:tc>
          <w:tcPr>
            <w:tcW w:w="1872" w:type="dxa"/>
            <w:gridSpan w:val="3"/>
            <w:vAlign w:val="center"/>
          </w:tcPr>
          <w:p w14:paraId="1495014A">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38" w:type="dxa"/>
            <w:gridSpan w:val="2"/>
            <w:vAlign w:val="center"/>
          </w:tcPr>
          <w:p w14:paraId="652FD9D9">
            <w:pPr>
              <w:spacing w:line="360" w:lineRule="auto"/>
              <w:jc w:val="center"/>
              <w:rPr>
                <w:rFonts w:ascii="宋体" w:hAnsi="宋体" w:eastAsia="宋体" w:cs="宋体"/>
                <w:color w:val="auto"/>
                <w:kern w:val="0"/>
                <w:szCs w:val="21"/>
                <w:highlight w:val="none"/>
              </w:rPr>
            </w:pPr>
          </w:p>
        </w:tc>
      </w:tr>
      <w:tr w14:paraId="203F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55" w:type="dxa"/>
            <w:vAlign w:val="center"/>
          </w:tcPr>
          <w:p w14:paraId="639C05EF">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2992" w:type="dxa"/>
            <w:gridSpan w:val="2"/>
            <w:vAlign w:val="center"/>
          </w:tcPr>
          <w:p w14:paraId="768FC5AE">
            <w:pPr>
              <w:spacing w:line="360" w:lineRule="auto"/>
              <w:jc w:val="center"/>
              <w:rPr>
                <w:rFonts w:ascii="宋体" w:hAnsi="宋体" w:eastAsia="宋体" w:cs="宋体"/>
                <w:color w:val="auto"/>
                <w:kern w:val="0"/>
                <w:szCs w:val="21"/>
                <w:highlight w:val="none"/>
              </w:rPr>
            </w:pPr>
          </w:p>
        </w:tc>
        <w:tc>
          <w:tcPr>
            <w:tcW w:w="740" w:type="dxa"/>
            <w:vMerge w:val="continue"/>
            <w:vAlign w:val="center"/>
          </w:tcPr>
          <w:p w14:paraId="38E23382">
            <w:pPr>
              <w:spacing w:line="360" w:lineRule="auto"/>
              <w:jc w:val="center"/>
              <w:rPr>
                <w:rFonts w:ascii="宋体" w:hAnsi="宋体" w:eastAsia="宋体" w:cs="宋体"/>
                <w:color w:val="auto"/>
                <w:kern w:val="0"/>
                <w:szCs w:val="21"/>
                <w:highlight w:val="none"/>
              </w:rPr>
            </w:pPr>
          </w:p>
        </w:tc>
        <w:tc>
          <w:tcPr>
            <w:tcW w:w="1872" w:type="dxa"/>
            <w:gridSpan w:val="3"/>
            <w:vAlign w:val="center"/>
          </w:tcPr>
          <w:p w14:paraId="296F2802">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38" w:type="dxa"/>
            <w:gridSpan w:val="2"/>
            <w:vAlign w:val="center"/>
          </w:tcPr>
          <w:p w14:paraId="0A1DF957">
            <w:pPr>
              <w:spacing w:line="360" w:lineRule="auto"/>
              <w:jc w:val="center"/>
              <w:rPr>
                <w:rFonts w:ascii="宋体" w:hAnsi="宋体" w:eastAsia="宋体" w:cs="宋体"/>
                <w:color w:val="auto"/>
                <w:kern w:val="0"/>
                <w:szCs w:val="21"/>
                <w:highlight w:val="none"/>
              </w:rPr>
            </w:pPr>
          </w:p>
        </w:tc>
      </w:tr>
      <w:tr w14:paraId="2E5E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055" w:type="dxa"/>
            <w:vAlign w:val="center"/>
          </w:tcPr>
          <w:p w14:paraId="78C5F9E9">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2992" w:type="dxa"/>
            <w:gridSpan w:val="2"/>
            <w:vAlign w:val="center"/>
          </w:tcPr>
          <w:p w14:paraId="1C5C167E">
            <w:pPr>
              <w:spacing w:line="360" w:lineRule="auto"/>
              <w:jc w:val="center"/>
              <w:rPr>
                <w:rFonts w:ascii="宋体" w:hAnsi="宋体" w:eastAsia="宋体" w:cs="宋体"/>
                <w:color w:val="auto"/>
                <w:kern w:val="0"/>
                <w:szCs w:val="21"/>
                <w:highlight w:val="none"/>
              </w:rPr>
            </w:pPr>
          </w:p>
        </w:tc>
        <w:tc>
          <w:tcPr>
            <w:tcW w:w="740" w:type="dxa"/>
            <w:vMerge w:val="continue"/>
            <w:vAlign w:val="center"/>
          </w:tcPr>
          <w:p w14:paraId="0501853B">
            <w:pPr>
              <w:spacing w:line="360" w:lineRule="auto"/>
              <w:jc w:val="center"/>
              <w:rPr>
                <w:rFonts w:ascii="宋体" w:hAnsi="宋体" w:eastAsia="宋体" w:cs="宋体"/>
                <w:color w:val="auto"/>
                <w:kern w:val="0"/>
                <w:szCs w:val="21"/>
                <w:highlight w:val="none"/>
              </w:rPr>
            </w:pPr>
          </w:p>
        </w:tc>
        <w:tc>
          <w:tcPr>
            <w:tcW w:w="1872" w:type="dxa"/>
            <w:gridSpan w:val="3"/>
            <w:vAlign w:val="center"/>
          </w:tcPr>
          <w:p w14:paraId="4FD1F69A">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38" w:type="dxa"/>
            <w:gridSpan w:val="2"/>
            <w:vAlign w:val="center"/>
          </w:tcPr>
          <w:p w14:paraId="19848CD3">
            <w:pPr>
              <w:spacing w:line="360" w:lineRule="auto"/>
              <w:jc w:val="center"/>
              <w:rPr>
                <w:rFonts w:ascii="宋体" w:hAnsi="宋体" w:eastAsia="宋体" w:cs="宋体"/>
                <w:color w:val="auto"/>
                <w:kern w:val="0"/>
                <w:szCs w:val="21"/>
                <w:highlight w:val="none"/>
              </w:rPr>
            </w:pPr>
          </w:p>
        </w:tc>
      </w:tr>
      <w:tr w14:paraId="6CE0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055" w:type="dxa"/>
            <w:vAlign w:val="center"/>
          </w:tcPr>
          <w:p w14:paraId="754A0FD9">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2992" w:type="dxa"/>
            <w:gridSpan w:val="2"/>
            <w:vAlign w:val="center"/>
          </w:tcPr>
          <w:p w14:paraId="51DF13B7">
            <w:pPr>
              <w:spacing w:line="360" w:lineRule="auto"/>
              <w:jc w:val="center"/>
              <w:rPr>
                <w:rFonts w:ascii="宋体" w:hAnsi="宋体" w:eastAsia="宋体" w:cs="宋体"/>
                <w:color w:val="auto"/>
                <w:kern w:val="0"/>
                <w:szCs w:val="21"/>
                <w:highlight w:val="none"/>
              </w:rPr>
            </w:pPr>
          </w:p>
        </w:tc>
        <w:tc>
          <w:tcPr>
            <w:tcW w:w="740" w:type="dxa"/>
            <w:vMerge w:val="continue"/>
            <w:vAlign w:val="center"/>
          </w:tcPr>
          <w:p w14:paraId="6A39C048">
            <w:pPr>
              <w:spacing w:line="360" w:lineRule="auto"/>
              <w:jc w:val="center"/>
              <w:rPr>
                <w:rFonts w:ascii="宋体" w:hAnsi="宋体" w:eastAsia="宋体" w:cs="宋体"/>
                <w:color w:val="auto"/>
                <w:kern w:val="0"/>
                <w:szCs w:val="21"/>
                <w:highlight w:val="none"/>
              </w:rPr>
            </w:pPr>
          </w:p>
        </w:tc>
        <w:tc>
          <w:tcPr>
            <w:tcW w:w="1872" w:type="dxa"/>
            <w:gridSpan w:val="3"/>
            <w:vAlign w:val="center"/>
          </w:tcPr>
          <w:p w14:paraId="22FD3229">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技工</w:t>
            </w:r>
          </w:p>
        </w:tc>
        <w:tc>
          <w:tcPr>
            <w:tcW w:w="2238" w:type="dxa"/>
            <w:gridSpan w:val="2"/>
            <w:vAlign w:val="center"/>
          </w:tcPr>
          <w:p w14:paraId="4A2EC4F1">
            <w:pPr>
              <w:spacing w:line="360" w:lineRule="auto"/>
              <w:jc w:val="center"/>
              <w:rPr>
                <w:rFonts w:ascii="宋体" w:hAnsi="宋体" w:eastAsia="宋体" w:cs="宋体"/>
                <w:color w:val="auto"/>
                <w:kern w:val="0"/>
                <w:szCs w:val="21"/>
                <w:highlight w:val="none"/>
              </w:rPr>
            </w:pPr>
          </w:p>
        </w:tc>
      </w:tr>
      <w:tr w14:paraId="7886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055" w:type="dxa"/>
            <w:vAlign w:val="center"/>
          </w:tcPr>
          <w:p w14:paraId="6B43495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842" w:type="dxa"/>
            <w:gridSpan w:val="8"/>
          </w:tcPr>
          <w:p w14:paraId="3D820312">
            <w:pPr>
              <w:spacing w:line="360" w:lineRule="auto"/>
              <w:ind w:firstLine="420" w:firstLineChars="200"/>
              <w:rPr>
                <w:rFonts w:ascii="宋体" w:hAnsi="宋体" w:eastAsia="宋体" w:cs="宋体"/>
                <w:color w:val="auto"/>
                <w:kern w:val="0"/>
                <w:szCs w:val="21"/>
                <w:highlight w:val="none"/>
              </w:rPr>
            </w:pPr>
          </w:p>
        </w:tc>
      </w:tr>
      <w:tr w14:paraId="21B8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055" w:type="dxa"/>
            <w:vAlign w:val="center"/>
          </w:tcPr>
          <w:p w14:paraId="5CC730A7">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842" w:type="dxa"/>
            <w:gridSpan w:val="8"/>
          </w:tcPr>
          <w:p w14:paraId="6E6847BB">
            <w:pPr>
              <w:spacing w:line="360" w:lineRule="auto"/>
              <w:ind w:firstLine="420" w:firstLineChars="200"/>
              <w:rPr>
                <w:rFonts w:ascii="宋体" w:hAnsi="宋体" w:eastAsia="宋体" w:cs="宋体"/>
                <w:color w:val="auto"/>
                <w:kern w:val="0"/>
                <w:szCs w:val="21"/>
                <w:highlight w:val="none"/>
              </w:rPr>
            </w:pPr>
          </w:p>
        </w:tc>
      </w:tr>
    </w:tbl>
    <w:p w14:paraId="078E68D2">
      <w:pPr>
        <w:spacing w:line="360" w:lineRule="auto"/>
        <w:rPr>
          <w:rFonts w:ascii="宋体" w:hAnsi="宋体" w:eastAsia="宋体" w:cs="宋体"/>
          <w:b/>
          <w:color w:val="auto"/>
          <w:kern w:val="0"/>
          <w:sz w:val="28"/>
          <w:szCs w:val="28"/>
          <w:highlight w:val="none"/>
        </w:rPr>
      </w:pPr>
    </w:p>
    <w:p w14:paraId="7578B78F">
      <w:pPr>
        <w:rPr>
          <w:rFonts w:hint="eastAsia" w:ascii="宋体" w:hAnsi="宋体" w:eastAsia="宋体" w:cs="宋体"/>
          <w:b/>
          <w:color w:val="auto"/>
          <w:kern w:val="0"/>
          <w:sz w:val="28"/>
          <w:szCs w:val="28"/>
          <w:highlight w:val="none"/>
        </w:rPr>
      </w:pPr>
      <w:bookmarkStart w:id="632" w:name="_Toc377562485"/>
      <w:bookmarkStart w:id="633" w:name="_Toc381112859"/>
      <w:bookmarkStart w:id="634" w:name="_Toc381195191"/>
      <w:bookmarkStart w:id="635" w:name="_Toc381113539"/>
      <w:bookmarkStart w:id="636" w:name="_Toc467163811"/>
      <w:r>
        <w:rPr>
          <w:rFonts w:hint="eastAsia" w:ascii="宋体" w:hAnsi="宋体" w:eastAsia="宋体" w:cs="宋体"/>
          <w:b/>
          <w:color w:val="auto"/>
          <w:kern w:val="0"/>
          <w:sz w:val="28"/>
          <w:szCs w:val="28"/>
          <w:highlight w:val="none"/>
        </w:rPr>
        <w:br w:type="page"/>
      </w:r>
    </w:p>
    <w:p w14:paraId="1469C279">
      <w:pPr>
        <w:tabs>
          <w:tab w:val="left" w:pos="6000"/>
          <w:tab w:val="left" w:pos="7040"/>
          <w:tab w:val="left" w:pos="8100"/>
        </w:tabs>
        <w:autoSpaceDE w:val="0"/>
        <w:autoSpaceDN w:val="0"/>
        <w:adjustRightInd w:val="0"/>
        <w:spacing w:line="360" w:lineRule="auto"/>
        <w:ind w:right="-20"/>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（三）项目管理机构</w:t>
      </w:r>
      <w:bookmarkEnd w:id="632"/>
      <w:bookmarkEnd w:id="633"/>
      <w:bookmarkEnd w:id="634"/>
      <w:bookmarkEnd w:id="635"/>
      <w:bookmarkEnd w:id="636"/>
    </w:p>
    <w:p w14:paraId="5DA0AC96">
      <w:pPr>
        <w:autoSpaceDE w:val="0"/>
        <w:autoSpaceDN w:val="0"/>
        <w:adjustRightInd w:val="0"/>
        <w:snapToGrid w:val="0"/>
        <w:spacing w:line="360" w:lineRule="auto"/>
        <w:jc w:val="center"/>
        <w:rPr>
          <w:rFonts w:ascii="宋体" w:hAnsi="宋体" w:eastAsia="宋体" w:cs="宋体"/>
          <w:b/>
          <w:color w:val="auto"/>
          <w:kern w:val="0"/>
          <w:sz w:val="24"/>
          <w:szCs w:val="24"/>
          <w:highlight w:val="none"/>
        </w:rPr>
      </w:pPr>
    </w:p>
    <w:p w14:paraId="4A05A990">
      <w:pPr>
        <w:autoSpaceDE w:val="0"/>
        <w:autoSpaceDN w:val="0"/>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项目管理机构组成表</w:t>
      </w:r>
    </w:p>
    <w:tbl>
      <w:tblPr>
        <w:tblStyle w:val="18"/>
        <w:tblW w:w="9654" w:type="dxa"/>
        <w:tblInd w:w="0" w:type="dxa"/>
        <w:tblLayout w:type="fixed"/>
        <w:tblCellMar>
          <w:top w:w="0" w:type="dxa"/>
          <w:left w:w="0" w:type="dxa"/>
          <w:bottom w:w="0" w:type="dxa"/>
          <w:right w:w="0" w:type="dxa"/>
        </w:tblCellMar>
      </w:tblPr>
      <w:tblGrid>
        <w:gridCol w:w="1773"/>
        <w:gridCol w:w="1327"/>
        <w:gridCol w:w="1391"/>
        <w:gridCol w:w="875"/>
        <w:gridCol w:w="1375"/>
        <w:gridCol w:w="751"/>
        <w:gridCol w:w="622"/>
        <w:gridCol w:w="927"/>
        <w:gridCol w:w="613"/>
      </w:tblGrid>
      <w:tr w14:paraId="25A8F18D">
        <w:tblPrEx>
          <w:tblCellMar>
            <w:top w:w="0" w:type="dxa"/>
            <w:left w:w="0" w:type="dxa"/>
            <w:bottom w:w="0" w:type="dxa"/>
            <w:right w:w="0" w:type="dxa"/>
          </w:tblCellMar>
        </w:tblPrEx>
        <w:trPr>
          <w:cantSplit/>
          <w:trHeight w:val="450" w:hRule="exact"/>
        </w:trPr>
        <w:tc>
          <w:tcPr>
            <w:tcW w:w="1773" w:type="dxa"/>
            <w:vMerge w:val="restart"/>
            <w:tcBorders>
              <w:top w:val="single" w:color="000000" w:sz="4" w:space="0"/>
              <w:left w:val="single" w:color="000000" w:sz="4" w:space="0"/>
              <w:bottom w:val="single" w:color="000000" w:sz="4" w:space="0"/>
              <w:right w:val="single" w:color="000000" w:sz="4" w:space="0"/>
            </w:tcBorders>
            <w:vAlign w:val="center"/>
          </w:tcPr>
          <w:p w14:paraId="19DBCD4B">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职务</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5340D260">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姓名</w:t>
            </w:r>
          </w:p>
        </w:tc>
        <w:tc>
          <w:tcPr>
            <w:tcW w:w="1391" w:type="dxa"/>
            <w:vMerge w:val="restart"/>
            <w:tcBorders>
              <w:top w:val="single" w:color="000000" w:sz="4" w:space="0"/>
              <w:left w:val="single" w:color="000000" w:sz="4" w:space="0"/>
              <w:bottom w:val="single" w:color="000000" w:sz="4" w:space="0"/>
              <w:right w:val="single" w:color="000000" w:sz="4" w:space="0"/>
            </w:tcBorders>
            <w:vAlign w:val="center"/>
          </w:tcPr>
          <w:p w14:paraId="16B027AE">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职称</w:t>
            </w:r>
          </w:p>
        </w:tc>
        <w:tc>
          <w:tcPr>
            <w:tcW w:w="4550" w:type="dxa"/>
            <w:gridSpan w:val="5"/>
            <w:tcBorders>
              <w:top w:val="single" w:color="000000" w:sz="4" w:space="0"/>
              <w:left w:val="single" w:color="000000" w:sz="4" w:space="0"/>
              <w:bottom w:val="single" w:color="000000" w:sz="4" w:space="0"/>
              <w:right w:val="single" w:color="000000" w:sz="4" w:space="0"/>
            </w:tcBorders>
            <w:vAlign w:val="center"/>
          </w:tcPr>
          <w:p w14:paraId="34FBFB44">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执业或职业资格证明</w:t>
            </w:r>
          </w:p>
        </w:tc>
        <w:tc>
          <w:tcPr>
            <w:tcW w:w="613" w:type="dxa"/>
            <w:tcBorders>
              <w:top w:val="single" w:color="000000" w:sz="4" w:space="0"/>
              <w:left w:val="single" w:color="000000" w:sz="4" w:space="0"/>
              <w:bottom w:val="single" w:color="000000" w:sz="4" w:space="0"/>
              <w:right w:val="single" w:color="000000" w:sz="4" w:space="0"/>
            </w:tcBorders>
            <w:vAlign w:val="center"/>
          </w:tcPr>
          <w:p w14:paraId="0F44AEB8">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备注</w:t>
            </w:r>
          </w:p>
        </w:tc>
      </w:tr>
      <w:tr w14:paraId="5153C1C2">
        <w:tblPrEx>
          <w:tblCellMar>
            <w:top w:w="0" w:type="dxa"/>
            <w:left w:w="0" w:type="dxa"/>
            <w:bottom w:w="0" w:type="dxa"/>
            <w:right w:w="0" w:type="dxa"/>
          </w:tblCellMar>
        </w:tblPrEx>
        <w:trPr>
          <w:cantSplit/>
          <w:trHeight w:val="957" w:hRule="exact"/>
        </w:trPr>
        <w:tc>
          <w:tcPr>
            <w:tcW w:w="1773" w:type="dxa"/>
            <w:vMerge w:val="continue"/>
            <w:tcBorders>
              <w:top w:val="single" w:color="000000" w:sz="4" w:space="0"/>
              <w:left w:val="single" w:color="000000" w:sz="4" w:space="0"/>
              <w:bottom w:val="single" w:color="000000" w:sz="4" w:space="0"/>
              <w:right w:val="single" w:color="000000" w:sz="4" w:space="0"/>
            </w:tcBorders>
          </w:tcPr>
          <w:p w14:paraId="22EC704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tcPr>
          <w:p w14:paraId="75CFD15A">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vMerge w:val="continue"/>
            <w:tcBorders>
              <w:top w:val="single" w:color="000000" w:sz="4" w:space="0"/>
              <w:left w:val="single" w:color="000000" w:sz="4" w:space="0"/>
              <w:bottom w:val="single" w:color="000000" w:sz="4" w:space="0"/>
              <w:right w:val="single" w:color="000000" w:sz="4" w:space="0"/>
            </w:tcBorders>
          </w:tcPr>
          <w:p w14:paraId="3B87C6E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6D50AABD">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1375" w:type="dxa"/>
            <w:tcBorders>
              <w:top w:val="single" w:color="000000" w:sz="4" w:space="0"/>
              <w:left w:val="single" w:color="000000" w:sz="4" w:space="0"/>
              <w:bottom w:val="single" w:color="000000" w:sz="4" w:space="0"/>
              <w:right w:val="single" w:color="000000" w:sz="4" w:space="0"/>
            </w:tcBorders>
            <w:vAlign w:val="center"/>
          </w:tcPr>
          <w:p w14:paraId="5DC35BF9">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751" w:type="dxa"/>
            <w:tcBorders>
              <w:top w:val="single" w:color="000000" w:sz="4" w:space="0"/>
              <w:left w:val="single" w:color="000000" w:sz="4" w:space="0"/>
              <w:bottom w:val="single" w:color="000000" w:sz="4" w:space="0"/>
              <w:right w:val="single" w:color="000000" w:sz="4" w:space="0"/>
            </w:tcBorders>
            <w:vAlign w:val="center"/>
          </w:tcPr>
          <w:p w14:paraId="79C09C90">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622" w:type="dxa"/>
            <w:tcBorders>
              <w:top w:val="single" w:color="000000" w:sz="4" w:space="0"/>
              <w:left w:val="single" w:color="000000" w:sz="4" w:space="0"/>
              <w:bottom w:val="single" w:color="000000" w:sz="4" w:space="0"/>
              <w:right w:val="single" w:color="000000" w:sz="4" w:space="0"/>
            </w:tcBorders>
            <w:vAlign w:val="center"/>
          </w:tcPr>
          <w:p w14:paraId="4E57E3F7">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c>
          <w:tcPr>
            <w:tcW w:w="927" w:type="dxa"/>
            <w:tcBorders>
              <w:top w:val="single" w:color="000000" w:sz="4" w:space="0"/>
              <w:left w:val="single" w:color="000000" w:sz="4" w:space="0"/>
              <w:bottom w:val="single" w:color="000000" w:sz="4" w:space="0"/>
              <w:right w:val="single" w:color="000000" w:sz="4" w:space="0"/>
            </w:tcBorders>
            <w:vAlign w:val="center"/>
          </w:tcPr>
          <w:p w14:paraId="43998679">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养老保险</w:t>
            </w:r>
          </w:p>
        </w:tc>
        <w:tc>
          <w:tcPr>
            <w:tcW w:w="613" w:type="dxa"/>
            <w:tcBorders>
              <w:top w:val="single" w:color="000000" w:sz="4" w:space="0"/>
              <w:left w:val="single" w:color="000000" w:sz="4" w:space="0"/>
              <w:bottom w:val="single" w:color="000000" w:sz="4" w:space="0"/>
              <w:right w:val="single" w:color="000000" w:sz="4" w:space="0"/>
            </w:tcBorders>
          </w:tcPr>
          <w:p w14:paraId="52D14C2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673CFF45">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vAlign w:val="center"/>
          </w:tcPr>
          <w:p w14:paraId="10F6FC6C">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1327" w:type="dxa"/>
            <w:tcBorders>
              <w:top w:val="single" w:color="000000" w:sz="4" w:space="0"/>
              <w:left w:val="single" w:color="000000" w:sz="4" w:space="0"/>
              <w:bottom w:val="single" w:color="000000" w:sz="4" w:space="0"/>
              <w:right w:val="single" w:color="000000" w:sz="4" w:space="0"/>
            </w:tcBorders>
          </w:tcPr>
          <w:p w14:paraId="0100DE9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09019AD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0C5F37DD">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5B86703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5F84ABE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2C2EE4A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3B02221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4D4526C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272CD3F2">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vAlign w:val="center"/>
          </w:tcPr>
          <w:p w14:paraId="655E5A56">
            <w:pPr>
              <w:autoSpaceDE w:val="0"/>
              <w:autoSpaceDN w:val="0"/>
              <w:adjustRightInd w:val="0"/>
              <w:snapToGrid w:val="0"/>
              <w:spacing w:line="360" w:lineRule="auto"/>
              <w:jc w:val="center"/>
              <w:rPr>
                <w:rFonts w:ascii="宋体" w:hAnsi="宋体" w:eastAsia="宋体" w:cs="宋体"/>
                <w:color w:val="auto"/>
                <w:kern w:val="0"/>
                <w:szCs w:val="21"/>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6C53CD1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3060FBE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4900183D">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56D92C6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7D0567C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7A999CB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3F71997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5115117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42630965">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388D7E2C">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1065A77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65B1858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6A43E15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5009065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16256B3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0E277B2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1CA3ACE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70CECFE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3E1F1882">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30CB4BE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0079790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066D4BD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190EC53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7BDB897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1FA62C4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69C8176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2026E4CA">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21ECE29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163878A8">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768680A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3CED3EC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4417F3B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15B3CEC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1481E43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64E919D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33A98C0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75CE52B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3C62AD6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4D3548FD">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59BF819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1300435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4D048FA7">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216DF0C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2E5744C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756FF86D">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3D80A6B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5F322FA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0350358A">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2BE748A0">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64837B4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2ED638B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17A1658C">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67FC245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1B41B3E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71EC69C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2C49703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69E00E9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5A563F0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229216F4">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6CA1499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7BB7B33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5E511BB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16CE6E2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7A56D3E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068AF0F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3B6E1317">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42D0265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782FD5B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7906DFBB">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18D3336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6E7EFBDA">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2845779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3566FF3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19A066A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2D40295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68F9407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02D362BD">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471B6D9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6D617E5E">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5A4AD36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26330AF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2BC0A9AD">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57093A3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3AAE5E1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55B948C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322FF76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482A3D5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4C8A60D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6BE424ED">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1D32685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18BBB99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6457507D">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10298AA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2A6FD87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1DD3076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6684E9F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1D43444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5CC1246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11FCB034">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6A4038B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241166B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7D65793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3CE34B6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4C0C804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2713A20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2DAF741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06FF2D6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055419E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719C01BD">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5FF1005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2B6E72D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7454695A">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24778D7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3D3F13C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7B8CCF7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6F5391B7">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5B6195F7">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15195D5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156D3A36">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78EE111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4B301A6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2B904FCC">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79467A8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445DCDB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6F3527D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5B0A9D6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1DAFB7C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12F9953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3CBB7D7D">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2AEBC6B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35041DB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5FD03CE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41C41CA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0C731F6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6961F7E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53E8000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3F78DCB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33B2B92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3D5BF439">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0A07245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788F662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5A35DAE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33E60E3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1FAF67A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06B55B1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44353DD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237787E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1115DE8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1C917A40">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2E023D9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1CC19CE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0B5171C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1BDBF29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60CEFA8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012B7EF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2EB1D9D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6B50267C">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2D940DF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13D3CCE4">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269CE0E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53FEE7CC">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3B1E525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4C82D53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76F0AFC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0D39B89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2BB6506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0E7439C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721A112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7BE0C75F">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1DF2F8D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56027077">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65464BE5">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33FBB87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4B70953C">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55C8F63C">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74ED8A2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1AE9A877">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2AAAC24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49455DDA">
        <w:tblPrEx>
          <w:tblCellMar>
            <w:top w:w="0" w:type="dxa"/>
            <w:left w:w="0" w:type="dxa"/>
            <w:bottom w:w="0" w:type="dxa"/>
            <w:right w:w="0" w:type="dxa"/>
          </w:tblCellMar>
        </w:tblPrEx>
        <w:trPr>
          <w:trHeight w:val="450" w:hRule="exact"/>
        </w:trPr>
        <w:tc>
          <w:tcPr>
            <w:tcW w:w="1773" w:type="dxa"/>
            <w:tcBorders>
              <w:top w:val="single" w:color="000000" w:sz="4" w:space="0"/>
              <w:left w:val="single" w:color="000000" w:sz="4" w:space="0"/>
              <w:bottom w:val="single" w:color="000000" w:sz="4" w:space="0"/>
              <w:right w:val="single" w:color="000000" w:sz="4" w:space="0"/>
            </w:tcBorders>
          </w:tcPr>
          <w:p w14:paraId="0CE50A8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27" w:type="dxa"/>
            <w:tcBorders>
              <w:top w:val="single" w:color="000000" w:sz="4" w:space="0"/>
              <w:left w:val="single" w:color="000000" w:sz="4" w:space="0"/>
              <w:bottom w:val="single" w:color="000000" w:sz="4" w:space="0"/>
              <w:right w:val="single" w:color="000000" w:sz="4" w:space="0"/>
            </w:tcBorders>
          </w:tcPr>
          <w:p w14:paraId="3019ABE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91" w:type="dxa"/>
            <w:tcBorders>
              <w:top w:val="single" w:color="000000" w:sz="4" w:space="0"/>
              <w:left w:val="single" w:color="000000" w:sz="4" w:space="0"/>
              <w:bottom w:val="single" w:color="000000" w:sz="4" w:space="0"/>
              <w:right w:val="single" w:color="000000" w:sz="4" w:space="0"/>
            </w:tcBorders>
          </w:tcPr>
          <w:p w14:paraId="2018C13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14F8B5C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04F67D9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751" w:type="dxa"/>
            <w:tcBorders>
              <w:top w:val="single" w:color="000000" w:sz="4" w:space="0"/>
              <w:left w:val="single" w:color="000000" w:sz="4" w:space="0"/>
              <w:bottom w:val="single" w:color="000000" w:sz="4" w:space="0"/>
              <w:right w:val="single" w:color="000000" w:sz="4" w:space="0"/>
            </w:tcBorders>
          </w:tcPr>
          <w:p w14:paraId="65F2518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22" w:type="dxa"/>
            <w:tcBorders>
              <w:top w:val="single" w:color="000000" w:sz="4" w:space="0"/>
              <w:left w:val="single" w:color="000000" w:sz="4" w:space="0"/>
              <w:bottom w:val="single" w:color="000000" w:sz="4" w:space="0"/>
              <w:right w:val="single" w:color="000000" w:sz="4" w:space="0"/>
            </w:tcBorders>
          </w:tcPr>
          <w:p w14:paraId="52F3E04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927" w:type="dxa"/>
            <w:tcBorders>
              <w:top w:val="single" w:color="000000" w:sz="4" w:space="0"/>
              <w:left w:val="single" w:color="000000" w:sz="4" w:space="0"/>
              <w:bottom w:val="single" w:color="000000" w:sz="4" w:space="0"/>
              <w:right w:val="single" w:color="000000" w:sz="4" w:space="0"/>
            </w:tcBorders>
          </w:tcPr>
          <w:p w14:paraId="3A6EC97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613" w:type="dxa"/>
            <w:tcBorders>
              <w:top w:val="single" w:color="000000" w:sz="4" w:space="0"/>
              <w:left w:val="single" w:color="000000" w:sz="4" w:space="0"/>
              <w:bottom w:val="single" w:color="000000" w:sz="4" w:space="0"/>
              <w:right w:val="single" w:color="000000" w:sz="4" w:space="0"/>
            </w:tcBorders>
          </w:tcPr>
          <w:p w14:paraId="22002CE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bl>
    <w:p w14:paraId="097562DF">
      <w:pPr>
        <w:jc w:val="center"/>
        <w:rPr>
          <w:rFonts w:ascii="宋体" w:hAnsi="宋体" w:eastAsia="宋体" w:cs="宋体"/>
          <w:b/>
          <w:color w:val="auto"/>
          <w:kern w:val="0"/>
          <w:sz w:val="24"/>
          <w:szCs w:val="24"/>
          <w:highlight w:val="none"/>
        </w:rPr>
      </w:pPr>
      <w:r>
        <w:rPr>
          <w:rFonts w:hint="eastAsia" w:ascii="宋体" w:hAnsi="宋体" w:eastAsia="宋体" w:cs="宋体"/>
          <w:color w:val="auto"/>
          <w:kern w:val="0"/>
          <w:szCs w:val="22"/>
          <w:highlight w:val="none"/>
        </w:rPr>
        <w:br w:type="page"/>
      </w:r>
      <w:r>
        <w:rPr>
          <w:rFonts w:hint="eastAsia" w:ascii="宋体" w:hAnsi="宋体" w:eastAsia="宋体" w:cs="宋体"/>
          <w:b/>
          <w:color w:val="auto"/>
          <w:kern w:val="0"/>
          <w:sz w:val="24"/>
          <w:szCs w:val="24"/>
          <w:highlight w:val="none"/>
        </w:rPr>
        <w:t>项目经理简历表</w:t>
      </w:r>
    </w:p>
    <w:tbl>
      <w:tblPr>
        <w:tblStyle w:val="18"/>
        <w:tblW w:w="9648" w:type="dxa"/>
        <w:tblInd w:w="-5" w:type="dxa"/>
        <w:tblLayout w:type="fixed"/>
        <w:tblCellMar>
          <w:top w:w="0" w:type="dxa"/>
          <w:left w:w="0" w:type="dxa"/>
          <w:bottom w:w="0" w:type="dxa"/>
          <w:right w:w="0" w:type="dxa"/>
        </w:tblCellMar>
      </w:tblPr>
      <w:tblGrid>
        <w:gridCol w:w="1343"/>
        <w:gridCol w:w="407"/>
        <w:gridCol w:w="816"/>
        <w:gridCol w:w="1048"/>
        <w:gridCol w:w="1206"/>
        <w:gridCol w:w="801"/>
        <w:gridCol w:w="1426"/>
        <w:gridCol w:w="185"/>
        <w:gridCol w:w="2416"/>
      </w:tblGrid>
      <w:tr w14:paraId="14BF0732">
        <w:tblPrEx>
          <w:tblCellMar>
            <w:top w:w="0" w:type="dxa"/>
            <w:left w:w="0" w:type="dxa"/>
            <w:bottom w:w="0" w:type="dxa"/>
            <w:right w:w="0" w:type="dxa"/>
          </w:tblCellMar>
        </w:tblPrEx>
        <w:trPr>
          <w:trHeight w:val="696" w:hRule="exact"/>
        </w:trPr>
        <w:tc>
          <w:tcPr>
            <w:tcW w:w="1343" w:type="dxa"/>
            <w:tcBorders>
              <w:top w:val="single" w:color="000000" w:sz="4" w:space="0"/>
              <w:left w:val="single" w:color="000000" w:sz="4" w:space="0"/>
              <w:bottom w:val="single" w:color="000000" w:sz="4" w:space="0"/>
              <w:right w:val="single" w:color="000000" w:sz="4" w:space="0"/>
            </w:tcBorders>
            <w:vAlign w:val="center"/>
          </w:tcPr>
          <w:p w14:paraId="49C488D0">
            <w:pPr>
              <w:tabs>
                <w:tab w:val="left" w:pos="520"/>
              </w:tabs>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姓</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名</w:t>
            </w:r>
          </w:p>
        </w:tc>
        <w:tc>
          <w:tcPr>
            <w:tcW w:w="1223" w:type="dxa"/>
            <w:gridSpan w:val="2"/>
            <w:tcBorders>
              <w:top w:val="single" w:color="000000" w:sz="4" w:space="0"/>
              <w:left w:val="single" w:color="000000" w:sz="4" w:space="0"/>
              <w:bottom w:val="single" w:color="000000" w:sz="4" w:space="0"/>
              <w:right w:val="single" w:color="000000" w:sz="4" w:space="0"/>
            </w:tcBorders>
            <w:vAlign w:val="center"/>
          </w:tcPr>
          <w:p w14:paraId="4D3F4599">
            <w:pPr>
              <w:autoSpaceDE w:val="0"/>
              <w:autoSpaceDN w:val="0"/>
              <w:adjustRightInd w:val="0"/>
              <w:snapToGrid w:val="0"/>
              <w:spacing w:line="360" w:lineRule="auto"/>
              <w:jc w:val="center"/>
              <w:rPr>
                <w:rFonts w:ascii="宋体" w:hAnsi="宋体" w:eastAsia="宋体" w:cs="宋体"/>
                <w:color w:val="auto"/>
                <w:kern w:val="0"/>
                <w:sz w:val="24"/>
                <w:szCs w:val="22"/>
                <w:highlight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27429BB4">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年  龄</w:t>
            </w:r>
          </w:p>
        </w:tc>
        <w:tc>
          <w:tcPr>
            <w:tcW w:w="1206" w:type="dxa"/>
            <w:tcBorders>
              <w:top w:val="single" w:color="000000" w:sz="4" w:space="0"/>
              <w:left w:val="single" w:color="000000" w:sz="4" w:space="0"/>
              <w:bottom w:val="single" w:color="000000" w:sz="4" w:space="0"/>
              <w:right w:val="single" w:color="000000" w:sz="4" w:space="0"/>
            </w:tcBorders>
            <w:vAlign w:val="center"/>
          </w:tcPr>
          <w:p w14:paraId="63DCC182">
            <w:pPr>
              <w:autoSpaceDE w:val="0"/>
              <w:autoSpaceDN w:val="0"/>
              <w:adjustRightInd w:val="0"/>
              <w:snapToGrid w:val="0"/>
              <w:spacing w:line="360" w:lineRule="auto"/>
              <w:jc w:val="center"/>
              <w:rPr>
                <w:rFonts w:ascii="宋体" w:hAnsi="宋体" w:eastAsia="宋体" w:cs="宋体"/>
                <w:color w:val="auto"/>
                <w:kern w:val="0"/>
                <w:sz w:val="24"/>
                <w:szCs w:val="22"/>
                <w:highlight w:val="none"/>
              </w:rPr>
            </w:pPr>
          </w:p>
        </w:tc>
        <w:tc>
          <w:tcPr>
            <w:tcW w:w="2412" w:type="dxa"/>
            <w:gridSpan w:val="3"/>
            <w:tcBorders>
              <w:top w:val="single" w:color="000000" w:sz="4" w:space="0"/>
              <w:left w:val="single" w:color="000000" w:sz="4" w:space="0"/>
              <w:bottom w:val="single" w:color="000000" w:sz="4" w:space="0"/>
              <w:right w:val="single" w:color="000000" w:sz="4" w:space="0"/>
            </w:tcBorders>
            <w:vAlign w:val="center"/>
          </w:tcPr>
          <w:p w14:paraId="36ECF59F">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学历</w:t>
            </w:r>
          </w:p>
        </w:tc>
        <w:tc>
          <w:tcPr>
            <w:tcW w:w="2416" w:type="dxa"/>
            <w:tcBorders>
              <w:top w:val="single" w:color="000000" w:sz="4" w:space="0"/>
              <w:left w:val="single" w:color="000000" w:sz="4" w:space="0"/>
              <w:bottom w:val="single" w:color="000000" w:sz="4" w:space="0"/>
              <w:right w:val="single" w:color="000000" w:sz="4" w:space="0"/>
            </w:tcBorders>
            <w:vAlign w:val="center"/>
          </w:tcPr>
          <w:p w14:paraId="0C23D51D">
            <w:pPr>
              <w:autoSpaceDE w:val="0"/>
              <w:autoSpaceDN w:val="0"/>
              <w:adjustRightInd w:val="0"/>
              <w:snapToGrid w:val="0"/>
              <w:spacing w:line="360" w:lineRule="auto"/>
              <w:jc w:val="center"/>
              <w:rPr>
                <w:rFonts w:ascii="宋体" w:hAnsi="宋体" w:eastAsia="宋体" w:cs="宋体"/>
                <w:color w:val="auto"/>
                <w:kern w:val="0"/>
                <w:sz w:val="24"/>
                <w:szCs w:val="22"/>
                <w:highlight w:val="none"/>
              </w:rPr>
            </w:pPr>
          </w:p>
        </w:tc>
      </w:tr>
      <w:tr w14:paraId="0E1577B8">
        <w:tblPrEx>
          <w:tblCellMar>
            <w:top w:w="0" w:type="dxa"/>
            <w:left w:w="0" w:type="dxa"/>
            <w:bottom w:w="0" w:type="dxa"/>
            <w:right w:w="0" w:type="dxa"/>
          </w:tblCellMar>
        </w:tblPrEx>
        <w:trPr>
          <w:trHeight w:val="706" w:hRule="exact"/>
        </w:trPr>
        <w:tc>
          <w:tcPr>
            <w:tcW w:w="1343" w:type="dxa"/>
            <w:tcBorders>
              <w:top w:val="single" w:color="000000" w:sz="4" w:space="0"/>
              <w:left w:val="single" w:color="000000" w:sz="4" w:space="0"/>
              <w:bottom w:val="single" w:color="000000" w:sz="4" w:space="0"/>
              <w:right w:val="single" w:color="000000" w:sz="4" w:space="0"/>
            </w:tcBorders>
            <w:vAlign w:val="center"/>
          </w:tcPr>
          <w:p w14:paraId="4D582074">
            <w:pPr>
              <w:tabs>
                <w:tab w:val="left" w:pos="520"/>
              </w:tabs>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职</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称</w:t>
            </w:r>
          </w:p>
        </w:tc>
        <w:tc>
          <w:tcPr>
            <w:tcW w:w="1223" w:type="dxa"/>
            <w:gridSpan w:val="2"/>
            <w:tcBorders>
              <w:top w:val="single" w:color="000000" w:sz="4" w:space="0"/>
              <w:left w:val="single" w:color="000000" w:sz="4" w:space="0"/>
              <w:bottom w:val="single" w:color="000000" w:sz="4" w:space="0"/>
              <w:right w:val="single" w:color="000000" w:sz="4" w:space="0"/>
            </w:tcBorders>
            <w:vAlign w:val="center"/>
          </w:tcPr>
          <w:p w14:paraId="4DF023D4">
            <w:pPr>
              <w:autoSpaceDE w:val="0"/>
              <w:autoSpaceDN w:val="0"/>
              <w:adjustRightInd w:val="0"/>
              <w:snapToGrid w:val="0"/>
              <w:spacing w:line="360" w:lineRule="auto"/>
              <w:jc w:val="center"/>
              <w:rPr>
                <w:rFonts w:ascii="宋体" w:hAnsi="宋体" w:eastAsia="宋体" w:cs="宋体"/>
                <w:color w:val="auto"/>
                <w:kern w:val="0"/>
                <w:sz w:val="24"/>
                <w:szCs w:val="22"/>
                <w:highlight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7C0E2540">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职  务</w:t>
            </w:r>
          </w:p>
        </w:tc>
        <w:tc>
          <w:tcPr>
            <w:tcW w:w="1206" w:type="dxa"/>
            <w:tcBorders>
              <w:top w:val="single" w:color="000000" w:sz="4" w:space="0"/>
              <w:left w:val="single" w:color="000000" w:sz="4" w:space="0"/>
              <w:bottom w:val="single" w:color="000000" w:sz="4" w:space="0"/>
              <w:right w:val="single" w:color="000000" w:sz="4" w:space="0"/>
            </w:tcBorders>
            <w:vAlign w:val="center"/>
          </w:tcPr>
          <w:p w14:paraId="4DE29636">
            <w:pPr>
              <w:autoSpaceDE w:val="0"/>
              <w:autoSpaceDN w:val="0"/>
              <w:adjustRightInd w:val="0"/>
              <w:snapToGrid w:val="0"/>
              <w:spacing w:line="360" w:lineRule="auto"/>
              <w:jc w:val="center"/>
              <w:rPr>
                <w:rFonts w:ascii="宋体" w:hAnsi="宋体" w:eastAsia="宋体" w:cs="宋体"/>
                <w:color w:val="auto"/>
                <w:kern w:val="0"/>
                <w:sz w:val="24"/>
                <w:szCs w:val="22"/>
                <w:highlight w:val="none"/>
              </w:rPr>
            </w:pPr>
          </w:p>
        </w:tc>
        <w:tc>
          <w:tcPr>
            <w:tcW w:w="2412" w:type="dxa"/>
            <w:gridSpan w:val="3"/>
            <w:tcBorders>
              <w:top w:val="single" w:color="000000" w:sz="4" w:space="0"/>
              <w:left w:val="single" w:color="000000" w:sz="4" w:space="0"/>
              <w:bottom w:val="single" w:color="000000" w:sz="4" w:space="0"/>
              <w:right w:val="single" w:color="000000" w:sz="4" w:space="0"/>
            </w:tcBorders>
            <w:vAlign w:val="center"/>
          </w:tcPr>
          <w:p w14:paraId="2ABCF834">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拟在本合同任职</w:t>
            </w:r>
          </w:p>
        </w:tc>
        <w:tc>
          <w:tcPr>
            <w:tcW w:w="2416" w:type="dxa"/>
            <w:tcBorders>
              <w:top w:val="single" w:color="000000" w:sz="4" w:space="0"/>
              <w:left w:val="single" w:color="000000" w:sz="4" w:space="0"/>
              <w:bottom w:val="single" w:color="000000" w:sz="4" w:space="0"/>
              <w:right w:val="single" w:color="000000" w:sz="4" w:space="0"/>
            </w:tcBorders>
            <w:vAlign w:val="center"/>
          </w:tcPr>
          <w:p w14:paraId="4B486B69">
            <w:pPr>
              <w:autoSpaceDE w:val="0"/>
              <w:autoSpaceDN w:val="0"/>
              <w:adjustRightInd w:val="0"/>
              <w:snapToGrid w:val="0"/>
              <w:spacing w:line="360" w:lineRule="auto"/>
              <w:jc w:val="center"/>
              <w:rPr>
                <w:rFonts w:ascii="宋体" w:hAnsi="宋体" w:eastAsia="宋体" w:cs="宋体"/>
                <w:color w:val="auto"/>
                <w:kern w:val="0"/>
                <w:sz w:val="24"/>
                <w:szCs w:val="22"/>
                <w:highlight w:val="none"/>
              </w:rPr>
            </w:pPr>
          </w:p>
        </w:tc>
      </w:tr>
      <w:tr w14:paraId="495C9824">
        <w:tblPrEx>
          <w:tblCellMar>
            <w:top w:w="0" w:type="dxa"/>
            <w:left w:w="0" w:type="dxa"/>
            <w:bottom w:w="0" w:type="dxa"/>
            <w:right w:w="0" w:type="dxa"/>
          </w:tblCellMar>
        </w:tblPrEx>
        <w:trPr>
          <w:trHeight w:val="669" w:hRule="exact"/>
        </w:trPr>
        <w:tc>
          <w:tcPr>
            <w:tcW w:w="1343" w:type="dxa"/>
            <w:tcBorders>
              <w:top w:val="single" w:color="000000" w:sz="4" w:space="0"/>
              <w:left w:val="single" w:color="000000" w:sz="4" w:space="0"/>
              <w:bottom w:val="single" w:color="000000" w:sz="4" w:space="0"/>
              <w:right w:val="single" w:color="000000" w:sz="4" w:space="0"/>
            </w:tcBorders>
            <w:vAlign w:val="center"/>
          </w:tcPr>
          <w:p w14:paraId="1EEB59CD">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毕业学校</w:t>
            </w:r>
          </w:p>
        </w:tc>
        <w:tc>
          <w:tcPr>
            <w:tcW w:w="8305" w:type="dxa"/>
            <w:gridSpan w:val="8"/>
            <w:tcBorders>
              <w:top w:val="single" w:color="000000" w:sz="4" w:space="0"/>
              <w:left w:val="single" w:color="000000" w:sz="4" w:space="0"/>
              <w:bottom w:val="single" w:color="000000" w:sz="4" w:space="0"/>
              <w:right w:val="single" w:color="000000" w:sz="4" w:space="0"/>
            </w:tcBorders>
            <w:vAlign w:val="center"/>
          </w:tcPr>
          <w:p w14:paraId="6F862099">
            <w:pPr>
              <w:tabs>
                <w:tab w:val="left" w:pos="2820"/>
                <w:tab w:val="left" w:pos="4080"/>
              </w:tabs>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14:paraId="0DC4DD2C">
        <w:tblPrEx>
          <w:tblCellMar>
            <w:top w:w="0" w:type="dxa"/>
            <w:left w:w="0" w:type="dxa"/>
            <w:bottom w:w="0" w:type="dxa"/>
            <w:right w:w="0" w:type="dxa"/>
          </w:tblCellMar>
        </w:tblPrEx>
        <w:trPr>
          <w:trHeight w:val="788" w:hRule="exact"/>
        </w:trPr>
        <w:tc>
          <w:tcPr>
            <w:tcW w:w="9648" w:type="dxa"/>
            <w:gridSpan w:val="9"/>
            <w:tcBorders>
              <w:top w:val="single" w:color="000000" w:sz="4" w:space="0"/>
              <w:left w:val="single" w:color="000000" w:sz="4" w:space="0"/>
              <w:bottom w:val="single" w:color="000000" w:sz="4" w:space="0"/>
              <w:right w:val="single" w:color="000000" w:sz="4" w:space="0"/>
            </w:tcBorders>
            <w:vAlign w:val="center"/>
          </w:tcPr>
          <w:p w14:paraId="51D6CBCC">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主要工作经历</w:t>
            </w:r>
          </w:p>
        </w:tc>
      </w:tr>
      <w:tr w14:paraId="2A404795">
        <w:tblPrEx>
          <w:tblCellMar>
            <w:top w:w="0" w:type="dxa"/>
            <w:left w:w="0" w:type="dxa"/>
            <w:bottom w:w="0" w:type="dxa"/>
            <w:right w:w="0" w:type="dxa"/>
          </w:tblCellMar>
        </w:tblPrEx>
        <w:trPr>
          <w:trHeight w:val="766" w:hRule="exac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66220431">
            <w:pPr>
              <w:tabs>
                <w:tab w:val="left" w:pos="520"/>
              </w:tabs>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间</w:t>
            </w:r>
          </w:p>
        </w:tc>
        <w:tc>
          <w:tcPr>
            <w:tcW w:w="3871" w:type="dxa"/>
            <w:gridSpan w:val="4"/>
            <w:tcBorders>
              <w:top w:val="single" w:color="000000" w:sz="4" w:space="0"/>
              <w:left w:val="single" w:color="000000" w:sz="4" w:space="0"/>
              <w:bottom w:val="single" w:color="000000" w:sz="4" w:space="0"/>
              <w:right w:val="single" w:color="000000" w:sz="4" w:space="0"/>
            </w:tcBorders>
            <w:vAlign w:val="center"/>
          </w:tcPr>
          <w:p w14:paraId="129369F1">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参加过的类似项目</w:t>
            </w:r>
          </w:p>
        </w:tc>
        <w:tc>
          <w:tcPr>
            <w:tcW w:w="1426" w:type="dxa"/>
            <w:tcBorders>
              <w:top w:val="single" w:color="000000" w:sz="4" w:space="0"/>
              <w:left w:val="single" w:color="000000" w:sz="4" w:space="0"/>
              <w:bottom w:val="single" w:color="000000" w:sz="4" w:space="0"/>
              <w:right w:val="single" w:color="000000" w:sz="4" w:space="0"/>
            </w:tcBorders>
            <w:vAlign w:val="center"/>
          </w:tcPr>
          <w:p w14:paraId="474E8202">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担任职务</w:t>
            </w:r>
          </w:p>
        </w:tc>
        <w:tc>
          <w:tcPr>
            <w:tcW w:w="2601" w:type="dxa"/>
            <w:gridSpan w:val="2"/>
            <w:tcBorders>
              <w:top w:val="single" w:color="000000" w:sz="4" w:space="0"/>
              <w:left w:val="single" w:color="000000" w:sz="4" w:space="0"/>
              <w:bottom w:val="single" w:color="000000" w:sz="4" w:space="0"/>
              <w:right w:val="single" w:color="000000" w:sz="4" w:space="0"/>
            </w:tcBorders>
            <w:vAlign w:val="center"/>
          </w:tcPr>
          <w:p w14:paraId="37B6E57B">
            <w:pPr>
              <w:autoSpaceDE w:val="0"/>
              <w:autoSpaceDN w:val="0"/>
              <w:adjustRightInd w:val="0"/>
              <w:snapToGrid w:val="0"/>
              <w:spacing w:line="360" w:lineRule="auto"/>
              <w:jc w:val="center"/>
              <w:rPr>
                <w:rFonts w:ascii="宋体" w:hAnsi="宋体" w:eastAsia="宋体" w:cs="宋体"/>
                <w:color w:val="auto"/>
                <w:kern w:val="0"/>
                <w:sz w:val="24"/>
                <w:szCs w:val="22"/>
                <w:highlight w:val="none"/>
              </w:rPr>
            </w:pPr>
            <w:r>
              <w:rPr>
                <w:rFonts w:hint="eastAsia" w:ascii="宋体" w:hAnsi="宋体" w:eastAsia="宋体" w:cs="宋体"/>
                <w:color w:val="auto"/>
                <w:kern w:val="0"/>
                <w:szCs w:val="21"/>
                <w:highlight w:val="none"/>
              </w:rPr>
              <w:t>发包人及联系电话</w:t>
            </w:r>
          </w:p>
        </w:tc>
      </w:tr>
      <w:tr w14:paraId="2EBE81C5">
        <w:tblPrEx>
          <w:tblCellMar>
            <w:top w:w="0" w:type="dxa"/>
            <w:left w:w="0" w:type="dxa"/>
            <w:bottom w:w="0" w:type="dxa"/>
            <w:right w:w="0" w:type="dxa"/>
          </w:tblCellMar>
        </w:tblPrEx>
        <w:trPr>
          <w:trHeight w:val="701"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5A8F392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7EFEFCA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4512616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5FAD60C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4D468806">
        <w:tblPrEx>
          <w:tblCellMar>
            <w:top w:w="0" w:type="dxa"/>
            <w:left w:w="0" w:type="dxa"/>
            <w:bottom w:w="0" w:type="dxa"/>
            <w:right w:w="0" w:type="dxa"/>
          </w:tblCellMar>
        </w:tblPrEx>
        <w:trPr>
          <w:trHeight w:val="700"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02622F79">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4C3F545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2EDF1BB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18E42A0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72F60992">
        <w:tblPrEx>
          <w:tblCellMar>
            <w:top w:w="0" w:type="dxa"/>
            <w:left w:w="0" w:type="dxa"/>
            <w:bottom w:w="0" w:type="dxa"/>
            <w:right w:w="0" w:type="dxa"/>
          </w:tblCellMar>
        </w:tblPrEx>
        <w:trPr>
          <w:trHeight w:val="700"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05608B4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63A5F8A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752A799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666648B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0B369023">
        <w:tblPrEx>
          <w:tblCellMar>
            <w:top w:w="0" w:type="dxa"/>
            <w:left w:w="0" w:type="dxa"/>
            <w:bottom w:w="0" w:type="dxa"/>
            <w:right w:w="0" w:type="dxa"/>
          </w:tblCellMar>
        </w:tblPrEx>
        <w:trPr>
          <w:trHeight w:val="701"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6CB98B4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7C8093A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03B9F4A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276D19F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2EA050FF">
        <w:tblPrEx>
          <w:tblCellMar>
            <w:top w:w="0" w:type="dxa"/>
            <w:left w:w="0" w:type="dxa"/>
            <w:bottom w:w="0" w:type="dxa"/>
            <w:right w:w="0" w:type="dxa"/>
          </w:tblCellMar>
        </w:tblPrEx>
        <w:trPr>
          <w:trHeight w:val="700"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03CBE18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30D6798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5A3E258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1F527CE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231DDEC0">
        <w:tblPrEx>
          <w:tblCellMar>
            <w:top w:w="0" w:type="dxa"/>
            <w:left w:w="0" w:type="dxa"/>
            <w:bottom w:w="0" w:type="dxa"/>
            <w:right w:w="0" w:type="dxa"/>
          </w:tblCellMar>
        </w:tblPrEx>
        <w:trPr>
          <w:trHeight w:val="700"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2248F9B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53A488AC">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63C70EE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19B807F7">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7A15A1C4">
        <w:tblPrEx>
          <w:tblCellMar>
            <w:top w:w="0" w:type="dxa"/>
            <w:left w:w="0" w:type="dxa"/>
            <w:bottom w:w="0" w:type="dxa"/>
            <w:right w:w="0" w:type="dxa"/>
          </w:tblCellMar>
        </w:tblPrEx>
        <w:trPr>
          <w:trHeight w:val="701"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66C0859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6AF4CEF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767A3847">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383216E0">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041B29AC">
        <w:tblPrEx>
          <w:tblCellMar>
            <w:top w:w="0" w:type="dxa"/>
            <w:left w:w="0" w:type="dxa"/>
            <w:bottom w:w="0" w:type="dxa"/>
            <w:right w:w="0" w:type="dxa"/>
          </w:tblCellMar>
        </w:tblPrEx>
        <w:trPr>
          <w:trHeight w:val="700"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57D0FFE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7B56B50C">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2B961F4D">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22B15AC2">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34798223">
        <w:tblPrEx>
          <w:tblCellMar>
            <w:top w:w="0" w:type="dxa"/>
            <w:left w:w="0" w:type="dxa"/>
            <w:bottom w:w="0" w:type="dxa"/>
            <w:right w:w="0" w:type="dxa"/>
          </w:tblCellMar>
        </w:tblPrEx>
        <w:trPr>
          <w:trHeight w:val="700"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799CC39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74F2B13D">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061750F8">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1A1D16C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2F6B3490">
        <w:tblPrEx>
          <w:tblCellMar>
            <w:top w:w="0" w:type="dxa"/>
            <w:left w:w="0" w:type="dxa"/>
            <w:bottom w:w="0" w:type="dxa"/>
            <w:right w:w="0" w:type="dxa"/>
          </w:tblCellMar>
        </w:tblPrEx>
        <w:trPr>
          <w:trHeight w:val="700"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098F7573">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3A96429C">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740E2EDF">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1644C9B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56D0E902">
        <w:tblPrEx>
          <w:tblCellMar>
            <w:top w:w="0" w:type="dxa"/>
            <w:left w:w="0" w:type="dxa"/>
            <w:bottom w:w="0" w:type="dxa"/>
            <w:right w:w="0" w:type="dxa"/>
          </w:tblCellMar>
        </w:tblPrEx>
        <w:trPr>
          <w:trHeight w:val="700"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38EACF3B">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1F1BA971">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1F7C3A5E">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10FC8427">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r w14:paraId="4723A38B">
        <w:tblPrEx>
          <w:tblCellMar>
            <w:top w:w="0" w:type="dxa"/>
            <w:left w:w="0" w:type="dxa"/>
            <w:bottom w:w="0" w:type="dxa"/>
            <w:right w:w="0" w:type="dxa"/>
          </w:tblCellMar>
        </w:tblPrEx>
        <w:trPr>
          <w:trHeight w:val="700" w:hRule="exact"/>
        </w:trPr>
        <w:tc>
          <w:tcPr>
            <w:tcW w:w="1750" w:type="dxa"/>
            <w:gridSpan w:val="2"/>
            <w:tcBorders>
              <w:top w:val="single" w:color="000000" w:sz="4" w:space="0"/>
              <w:left w:val="single" w:color="000000" w:sz="4" w:space="0"/>
              <w:bottom w:val="single" w:color="000000" w:sz="4" w:space="0"/>
              <w:right w:val="single" w:color="000000" w:sz="4" w:space="0"/>
            </w:tcBorders>
          </w:tcPr>
          <w:p w14:paraId="2AB79176">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tcPr>
          <w:p w14:paraId="05A1655D">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1426" w:type="dxa"/>
            <w:tcBorders>
              <w:top w:val="single" w:color="000000" w:sz="4" w:space="0"/>
              <w:left w:val="single" w:color="000000" w:sz="4" w:space="0"/>
              <w:bottom w:val="single" w:color="000000" w:sz="4" w:space="0"/>
              <w:right w:val="single" w:color="000000" w:sz="4" w:space="0"/>
            </w:tcBorders>
          </w:tcPr>
          <w:p w14:paraId="50B432D4">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tcPr>
          <w:p w14:paraId="1EEBEDAD">
            <w:pPr>
              <w:autoSpaceDE w:val="0"/>
              <w:autoSpaceDN w:val="0"/>
              <w:adjustRightInd w:val="0"/>
              <w:snapToGrid w:val="0"/>
              <w:spacing w:line="360" w:lineRule="auto"/>
              <w:jc w:val="left"/>
              <w:rPr>
                <w:rFonts w:ascii="宋体" w:hAnsi="宋体" w:eastAsia="宋体" w:cs="宋体"/>
                <w:color w:val="auto"/>
                <w:kern w:val="0"/>
                <w:sz w:val="24"/>
                <w:szCs w:val="22"/>
                <w:highlight w:val="none"/>
              </w:rPr>
            </w:pPr>
          </w:p>
        </w:tc>
      </w:tr>
    </w:tbl>
    <w:p w14:paraId="24CB1512">
      <w:pPr>
        <w:adjustRightInd w:val="0"/>
        <w:snapToGrid w:val="0"/>
        <w:spacing w:line="360" w:lineRule="auto"/>
        <w:ind w:firstLine="422" w:firstLineChars="200"/>
        <w:rPr>
          <w:rFonts w:ascii="宋体" w:hAnsi="宋体" w:eastAsia="宋体" w:cs="宋体"/>
          <w:b/>
          <w:bCs/>
          <w:color w:val="auto"/>
          <w:kern w:val="0"/>
          <w:szCs w:val="22"/>
          <w:highlight w:val="none"/>
        </w:rPr>
      </w:pPr>
    </w:p>
    <w:p w14:paraId="719F2794">
      <w:pPr>
        <w:adjustRightInd w:val="0"/>
        <w:snapToGrid w:val="0"/>
        <w:spacing w:line="360" w:lineRule="auto"/>
        <w:ind w:firstLine="480" w:firstLineChars="200"/>
        <w:rPr>
          <w:rFonts w:ascii="宋体" w:hAnsi="宋体" w:eastAsia="宋体" w:cs="宋体"/>
          <w:bCs/>
          <w:color w:val="auto"/>
          <w:kern w:val="0"/>
          <w:sz w:val="24"/>
          <w:szCs w:val="22"/>
          <w:highlight w:val="none"/>
        </w:rPr>
      </w:pPr>
    </w:p>
    <w:p w14:paraId="6ADA1C68">
      <w:pPr>
        <w:adjustRightInd w:val="0"/>
        <w:snapToGrid w:val="0"/>
        <w:spacing w:line="360" w:lineRule="auto"/>
        <w:ind w:firstLine="480" w:firstLineChars="200"/>
        <w:rPr>
          <w:rFonts w:ascii="宋体" w:hAnsi="宋体" w:eastAsia="宋体" w:cs="宋体"/>
          <w:bCs/>
          <w:color w:val="auto"/>
          <w:kern w:val="0"/>
          <w:sz w:val="24"/>
          <w:szCs w:val="22"/>
          <w:highlight w:val="none"/>
        </w:rPr>
      </w:pPr>
    </w:p>
    <w:p w14:paraId="717619D0">
      <w:pPr>
        <w:rPr>
          <w:rFonts w:hint="eastAsia" w:ascii="宋体" w:hAnsi="宋体" w:eastAsia="宋体" w:cs="宋体"/>
          <w:b/>
          <w:color w:val="auto"/>
          <w:kern w:val="0"/>
          <w:sz w:val="28"/>
          <w:szCs w:val="28"/>
          <w:highlight w:val="none"/>
        </w:rPr>
      </w:pPr>
      <w:bookmarkStart w:id="637" w:name="_Toc287607893"/>
      <w:bookmarkStart w:id="638" w:name="_Toc534185843"/>
      <w:bookmarkStart w:id="639" w:name="_Toc287620839"/>
      <w:bookmarkStart w:id="640" w:name="_Toc33715834"/>
      <w:bookmarkStart w:id="641" w:name="_Toc430530552"/>
      <w:bookmarkStart w:id="642" w:name="_Toc509218866"/>
      <w:bookmarkStart w:id="643" w:name="_Toc277082663"/>
      <w:bookmarkStart w:id="644" w:name="_Toc224103520"/>
      <w:r>
        <w:rPr>
          <w:rFonts w:hint="eastAsia" w:ascii="宋体" w:hAnsi="宋体" w:eastAsia="宋体" w:cs="宋体"/>
          <w:b/>
          <w:color w:val="auto"/>
          <w:kern w:val="0"/>
          <w:sz w:val="28"/>
          <w:szCs w:val="28"/>
          <w:highlight w:val="none"/>
        </w:rPr>
        <w:br w:type="page"/>
      </w:r>
    </w:p>
    <w:p w14:paraId="5AFD5C2C">
      <w:pPr>
        <w:tabs>
          <w:tab w:val="left" w:pos="6000"/>
          <w:tab w:val="left" w:pos="7040"/>
          <w:tab w:val="left" w:pos="8100"/>
        </w:tabs>
        <w:autoSpaceDE w:val="0"/>
        <w:autoSpaceDN w:val="0"/>
        <w:adjustRightInd w:val="0"/>
        <w:spacing w:line="360" w:lineRule="auto"/>
        <w:ind w:right="-20"/>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四</w:t>
      </w:r>
      <w:r>
        <w:rPr>
          <w:rFonts w:hint="eastAsia" w:ascii="宋体" w:hAnsi="宋体" w:eastAsia="宋体" w:cs="宋体"/>
          <w:b/>
          <w:color w:val="auto"/>
          <w:kern w:val="0"/>
          <w:sz w:val="28"/>
          <w:szCs w:val="28"/>
          <w:highlight w:val="none"/>
        </w:rPr>
        <w:t>）</w:t>
      </w:r>
      <w:bookmarkEnd w:id="637"/>
      <w:bookmarkEnd w:id="638"/>
      <w:bookmarkEnd w:id="639"/>
      <w:bookmarkEnd w:id="640"/>
      <w:bookmarkEnd w:id="641"/>
      <w:bookmarkEnd w:id="642"/>
      <w:bookmarkEnd w:id="643"/>
      <w:bookmarkEnd w:id="644"/>
      <w:r>
        <w:rPr>
          <w:rFonts w:hint="eastAsia" w:ascii="宋体" w:hAnsi="宋体" w:eastAsia="宋体" w:cs="宋体"/>
          <w:b/>
          <w:color w:val="auto"/>
          <w:kern w:val="0"/>
          <w:sz w:val="28"/>
          <w:szCs w:val="28"/>
          <w:highlight w:val="none"/>
        </w:rPr>
        <w:t>承诺</w:t>
      </w:r>
    </w:p>
    <w:p w14:paraId="0B4A59C3">
      <w:pPr>
        <w:snapToGrid w:val="0"/>
        <w:spacing w:line="380" w:lineRule="exact"/>
        <w:rPr>
          <w:rFonts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u w:val="single"/>
          <w:lang w:eastAsia="zh-CN"/>
        </w:rPr>
        <w:t>重庆市沙坪坝区人民政府虎溪街道办事处</w:t>
      </w:r>
      <w:r>
        <w:rPr>
          <w:rFonts w:hint="eastAsia" w:ascii="宋体" w:hAnsi="宋体" w:eastAsia="宋体" w:cs="宋体"/>
          <w:color w:val="auto"/>
          <w:kern w:val="0"/>
          <w:sz w:val="18"/>
          <w:szCs w:val="18"/>
          <w:highlight w:val="none"/>
        </w:rPr>
        <w:t>：</w:t>
      </w:r>
    </w:p>
    <w:p w14:paraId="6CCC8AA3">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我公司</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u w:val="single"/>
          <w:lang w:eastAsia="zh-CN"/>
        </w:rPr>
        <w:t>供应商</w:t>
      </w:r>
      <w:r>
        <w:rPr>
          <w:rFonts w:hint="eastAsia" w:ascii="宋体" w:hAnsi="宋体" w:eastAsia="宋体" w:cs="宋体"/>
          <w:color w:val="auto"/>
          <w:kern w:val="0"/>
          <w:sz w:val="18"/>
          <w:szCs w:val="18"/>
          <w:highlight w:val="none"/>
          <w:u w:val="single"/>
        </w:rPr>
        <w:t>名称）</w:t>
      </w:r>
      <w:r>
        <w:rPr>
          <w:rFonts w:hint="eastAsia" w:ascii="宋体" w:hAnsi="宋体" w:eastAsia="宋体" w:cs="宋体"/>
          <w:color w:val="auto"/>
          <w:kern w:val="0"/>
          <w:sz w:val="18"/>
          <w:szCs w:val="18"/>
          <w:highlight w:val="none"/>
        </w:rPr>
        <w:t>参加了贵单位</w:t>
      </w:r>
      <w:r>
        <w:rPr>
          <w:rFonts w:hint="eastAsia" w:ascii="宋体" w:hAnsi="宋体" w:cs="宋体"/>
          <w:color w:val="auto"/>
          <w:kern w:val="0"/>
          <w:sz w:val="18"/>
          <w:szCs w:val="18"/>
          <w:highlight w:val="none"/>
          <w:u w:val="single"/>
          <w:lang w:eastAsia="zh-CN"/>
        </w:rPr>
        <w:t>虎小哥党群服务中心装修项目</w:t>
      </w:r>
      <w:r>
        <w:rPr>
          <w:rFonts w:hint="eastAsia" w:ascii="宋体" w:hAnsi="宋体" w:eastAsia="宋体" w:cs="宋体"/>
          <w:color w:val="auto"/>
          <w:kern w:val="0"/>
          <w:sz w:val="18"/>
          <w:szCs w:val="18"/>
          <w:highlight w:val="none"/>
        </w:rPr>
        <w:t>的比选，自愿作出以下承诺：</w:t>
      </w:r>
    </w:p>
    <w:p w14:paraId="11CEF6C2">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1、我公司竞选截止日竞选资格情况不存在下列情形之一：</w:t>
      </w:r>
    </w:p>
    <w:p w14:paraId="45AC63BA">
      <w:pPr>
        <w:snapToGrid w:val="0"/>
        <w:spacing w:line="38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（1）被最高人民法院在“信用中国”网站（</w:t>
      </w:r>
      <w:r>
        <w:rPr>
          <w:rFonts w:hint="eastAsia" w:ascii="宋体" w:hAnsi="宋体" w:eastAsia="宋体" w:cs="宋体"/>
          <w:color w:val="auto"/>
          <w:kern w:val="0"/>
          <w:sz w:val="18"/>
          <w:szCs w:val="18"/>
          <w:highlight w:val="none"/>
        </w:rPr>
        <w:fldChar w:fldCharType="begin"/>
      </w:r>
      <w:r>
        <w:rPr>
          <w:rFonts w:hint="eastAsia" w:ascii="宋体" w:hAnsi="宋体" w:eastAsia="宋体" w:cs="宋体"/>
          <w:color w:val="auto"/>
          <w:kern w:val="0"/>
          <w:sz w:val="18"/>
          <w:szCs w:val="18"/>
          <w:highlight w:val="none"/>
        </w:rPr>
        <w:instrText xml:space="preserve"> HYPERLINK "http://www.creditchina.gov.cn" </w:instrText>
      </w:r>
      <w:r>
        <w:rPr>
          <w:rFonts w:hint="eastAsia" w:ascii="宋体" w:hAnsi="宋体" w:eastAsia="宋体" w:cs="宋体"/>
          <w:color w:val="auto"/>
          <w:kern w:val="0"/>
          <w:sz w:val="18"/>
          <w:szCs w:val="18"/>
          <w:highlight w:val="none"/>
        </w:rPr>
        <w:fldChar w:fldCharType="separate"/>
      </w:r>
      <w:r>
        <w:rPr>
          <w:rFonts w:hint="eastAsia" w:ascii="宋体" w:hAnsi="宋体" w:eastAsia="宋体" w:cs="宋体"/>
          <w:color w:val="auto"/>
          <w:kern w:val="0"/>
          <w:sz w:val="18"/>
          <w:szCs w:val="18"/>
          <w:highlight w:val="none"/>
        </w:rPr>
        <w:t>www.creditchina.gov.cn</w:t>
      </w:r>
      <w:r>
        <w:rPr>
          <w:rFonts w:hint="eastAsia" w:ascii="宋体" w:hAnsi="宋体" w:eastAsia="宋体" w:cs="宋体"/>
          <w:color w:val="auto"/>
          <w:kern w:val="0"/>
          <w:sz w:val="18"/>
          <w:szCs w:val="18"/>
          <w:highlight w:val="none"/>
        </w:rPr>
        <w:fldChar w:fldCharType="end"/>
      </w:r>
      <w:r>
        <w:rPr>
          <w:rFonts w:hint="eastAsia" w:ascii="宋体" w:hAnsi="宋体" w:eastAsia="宋体" w:cs="宋体"/>
          <w:color w:val="auto"/>
          <w:kern w:val="0"/>
          <w:sz w:val="18"/>
          <w:szCs w:val="18"/>
          <w:highlight w:val="none"/>
        </w:rPr>
        <w:t>）列入失信被执行人名单；</w:t>
      </w:r>
    </w:p>
    <w:p w14:paraId="56CEA357">
      <w:pPr>
        <w:snapToGrid w:val="0"/>
        <w:spacing w:line="38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（2）被列入《重庆市工程建设领域招标</w:t>
      </w:r>
      <w:r>
        <w:rPr>
          <w:rFonts w:hint="eastAsia" w:ascii="宋体" w:hAnsi="宋体" w:eastAsia="宋体" w:cs="宋体"/>
          <w:color w:val="auto"/>
          <w:kern w:val="0"/>
          <w:sz w:val="18"/>
          <w:szCs w:val="18"/>
          <w:highlight w:val="none"/>
          <w:lang w:val="en-US" w:eastAsia="zh-CN"/>
        </w:rPr>
        <w:t>投标</w:t>
      </w:r>
      <w:r>
        <w:rPr>
          <w:rFonts w:hint="eastAsia" w:ascii="宋体" w:hAnsi="宋体" w:eastAsia="宋体" w:cs="宋体"/>
          <w:color w:val="auto"/>
          <w:kern w:val="0"/>
          <w:sz w:val="18"/>
          <w:szCs w:val="18"/>
          <w:highlight w:val="none"/>
        </w:rPr>
        <w:t>信用管理暂行办法》规定的重点关注名单或记分达到12分；</w:t>
      </w:r>
    </w:p>
    <w:p w14:paraId="445229B3">
      <w:pPr>
        <w:snapToGrid w:val="0"/>
        <w:spacing w:line="38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（3）被列入《重庆市工程建设领域招标</w:t>
      </w:r>
      <w:r>
        <w:rPr>
          <w:rFonts w:hint="eastAsia" w:ascii="宋体" w:hAnsi="宋体" w:eastAsia="宋体" w:cs="宋体"/>
          <w:color w:val="auto"/>
          <w:kern w:val="0"/>
          <w:sz w:val="18"/>
          <w:szCs w:val="18"/>
          <w:highlight w:val="none"/>
          <w:lang w:val="en-US" w:eastAsia="zh-CN"/>
        </w:rPr>
        <w:t>投标</w:t>
      </w:r>
      <w:r>
        <w:rPr>
          <w:rFonts w:hint="eastAsia" w:ascii="宋体" w:hAnsi="宋体" w:eastAsia="宋体" w:cs="宋体"/>
          <w:color w:val="auto"/>
          <w:kern w:val="0"/>
          <w:sz w:val="18"/>
          <w:szCs w:val="18"/>
          <w:highlight w:val="none"/>
        </w:rPr>
        <w:t>信用管理暂行办法》规定的黑名单；</w:t>
      </w:r>
    </w:p>
    <w:p w14:paraId="0026680A">
      <w:pPr>
        <w:snapToGrid w:val="0"/>
        <w:spacing w:line="38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（4）被国家、重庆市（含市或任意区县）有关行政部门处以暂停</w:t>
      </w:r>
      <w:r>
        <w:rPr>
          <w:rFonts w:hint="eastAsia" w:ascii="宋体" w:hAnsi="宋体" w:eastAsia="宋体" w:cs="宋体"/>
          <w:color w:val="auto"/>
          <w:kern w:val="0"/>
          <w:sz w:val="18"/>
          <w:szCs w:val="18"/>
          <w:highlight w:val="none"/>
          <w:lang w:val="en-US" w:eastAsia="zh-CN"/>
        </w:rPr>
        <w:t>投标</w:t>
      </w:r>
      <w:r>
        <w:rPr>
          <w:rFonts w:hint="eastAsia" w:ascii="宋体" w:hAnsi="宋体" w:eastAsia="宋体" w:cs="宋体"/>
          <w:color w:val="auto"/>
          <w:kern w:val="0"/>
          <w:sz w:val="18"/>
          <w:szCs w:val="18"/>
          <w:highlight w:val="none"/>
        </w:rPr>
        <w:t>资格行政处罚，且在处罚期限内；</w:t>
      </w:r>
    </w:p>
    <w:p w14:paraId="6C354B44">
      <w:pPr>
        <w:snapToGrid w:val="0"/>
        <w:spacing w:line="38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（5）被重庆市住房和城乡建设主管部门暂停在渝承揽新业务。</w:t>
      </w:r>
    </w:p>
    <w:p w14:paraId="168557B5">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2、我公司拟派的项目经理按注册建造师的相关规定到岗履职和未被禁标。</w:t>
      </w:r>
    </w:p>
    <w:p w14:paraId="3957955E">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2.1拟派项目经理</w:t>
      </w:r>
      <w:r>
        <w:rPr>
          <w:rFonts w:hint="eastAsia" w:ascii="宋体" w:hAnsi="宋体" w:eastAsia="宋体" w:cs="宋体"/>
          <w:color w:val="auto"/>
          <w:kern w:val="0"/>
          <w:sz w:val="18"/>
          <w:szCs w:val="18"/>
          <w:highlight w:val="none"/>
          <w:lang w:val="en-US" w:eastAsia="zh-CN"/>
        </w:rPr>
        <w:t>为我公司人员，满足比选文件规定的执业资格，若我公司中标，签订合同时拟派的项目经理与响应文件中的项目经理一致。不能按承诺到岗履约的，按合同相关条款处罚并上报行政主管部门，给比选人造成损失的，我公司依法承担违约赔偿责任</w:t>
      </w:r>
      <w:r>
        <w:rPr>
          <w:rFonts w:hint="eastAsia" w:ascii="宋体" w:hAnsi="宋体" w:eastAsia="宋体" w:cs="宋体"/>
          <w:color w:val="auto"/>
          <w:kern w:val="0"/>
          <w:sz w:val="18"/>
          <w:szCs w:val="18"/>
          <w:highlight w:val="none"/>
        </w:rPr>
        <w:t>。</w:t>
      </w:r>
    </w:p>
    <w:p w14:paraId="3A749CBF">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2.2拟派项目经理未被我市住房和城乡建设主管部门暂停在渝承揽新业务，若被暂停且参加竞选的竞选将被否决，给比选人造成损失的，</w:t>
      </w:r>
      <w:r>
        <w:rPr>
          <w:rFonts w:hint="eastAsia" w:ascii="宋体" w:hAnsi="宋体" w:eastAsia="宋体" w:cs="宋体"/>
          <w:color w:val="auto"/>
          <w:kern w:val="0"/>
          <w:sz w:val="18"/>
          <w:szCs w:val="18"/>
          <w:highlight w:val="none"/>
          <w:lang w:val="en-US" w:eastAsia="zh-CN"/>
        </w:rPr>
        <w:t>我公司</w:t>
      </w:r>
      <w:r>
        <w:rPr>
          <w:rFonts w:hint="eastAsia" w:ascii="宋体" w:hAnsi="宋体" w:eastAsia="宋体" w:cs="宋体"/>
          <w:color w:val="auto"/>
          <w:kern w:val="0"/>
          <w:sz w:val="18"/>
          <w:szCs w:val="18"/>
          <w:highlight w:val="none"/>
        </w:rPr>
        <w:t>依法承担违约赔偿责任。</w:t>
      </w:r>
    </w:p>
    <w:p w14:paraId="1A9098F4">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2.3拟派项目经理中标后不得随意更换。</w:t>
      </w:r>
    </w:p>
    <w:p w14:paraId="572F606E">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3、我公司若中标，在签订合同之前，</w:t>
      </w:r>
      <w:r>
        <w:rPr>
          <w:rFonts w:hint="eastAsia" w:ascii="宋体" w:hAnsi="宋体" w:eastAsia="宋体" w:cs="宋体"/>
          <w:color w:val="auto"/>
          <w:kern w:val="0"/>
          <w:sz w:val="18"/>
          <w:szCs w:val="18"/>
          <w:highlight w:val="none"/>
          <w:lang w:val="en-US" w:eastAsia="zh-CN"/>
        </w:rPr>
        <w:t>我公司</w:t>
      </w:r>
      <w:r>
        <w:rPr>
          <w:rFonts w:hint="eastAsia" w:ascii="宋体" w:hAnsi="宋体" w:eastAsia="宋体" w:cs="宋体"/>
          <w:color w:val="auto"/>
          <w:kern w:val="0"/>
          <w:sz w:val="18"/>
          <w:szCs w:val="18"/>
          <w:highlight w:val="none"/>
        </w:rPr>
        <w:t>按照建设行政主管部门的要求组建施工项目部，配置项目管理班子，出具任命文件。任命文件应当明确施工项目部的职责、岗位设置、人员配备，并书面通知建设单位。相关岗位管理人员应持有建设行政主管部门要求的岗位证书。中标后不能满足该要求的，取消</w:t>
      </w:r>
      <w:r>
        <w:rPr>
          <w:rFonts w:hint="eastAsia" w:ascii="宋体" w:hAnsi="宋体" w:eastAsia="宋体" w:cs="宋体"/>
          <w:color w:val="auto"/>
          <w:kern w:val="0"/>
          <w:sz w:val="18"/>
          <w:szCs w:val="18"/>
          <w:highlight w:val="none"/>
          <w:lang w:val="en-US" w:eastAsia="zh-CN"/>
        </w:rPr>
        <w:t>我公司</w:t>
      </w:r>
      <w:r>
        <w:rPr>
          <w:rFonts w:hint="eastAsia" w:ascii="宋体" w:hAnsi="宋体" w:eastAsia="宋体" w:cs="宋体"/>
          <w:color w:val="auto"/>
          <w:kern w:val="0"/>
          <w:sz w:val="18"/>
          <w:szCs w:val="18"/>
          <w:highlight w:val="none"/>
        </w:rPr>
        <w:t>中标资格，给比选人造成损失的，</w:t>
      </w:r>
      <w:r>
        <w:rPr>
          <w:rFonts w:hint="eastAsia" w:ascii="宋体" w:hAnsi="宋体" w:eastAsia="宋体" w:cs="宋体"/>
          <w:color w:val="auto"/>
          <w:kern w:val="0"/>
          <w:sz w:val="18"/>
          <w:szCs w:val="18"/>
          <w:highlight w:val="none"/>
          <w:lang w:val="en-US" w:eastAsia="zh-CN"/>
        </w:rPr>
        <w:t>我公司</w:t>
      </w:r>
      <w:r>
        <w:rPr>
          <w:rFonts w:hint="eastAsia" w:ascii="宋体" w:hAnsi="宋体" w:eastAsia="宋体" w:cs="宋体"/>
          <w:color w:val="auto"/>
          <w:kern w:val="0"/>
          <w:sz w:val="18"/>
          <w:szCs w:val="18"/>
          <w:highlight w:val="none"/>
        </w:rPr>
        <w:t>依法承担违约赔偿责任。</w:t>
      </w:r>
    </w:p>
    <w:p w14:paraId="723FAD7E">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4、我公司在资格审查部分中提供的相关证明材料真实有效，不存在弄虚作假情形。</w:t>
      </w:r>
      <w:r>
        <w:rPr>
          <w:rFonts w:hint="eastAsia" w:ascii="宋体" w:hAnsi="宋体" w:eastAsia="宋体" w:cs="宋体"/>
          <w:color w:val="auto"/>
          <w:kern w:val="0"/>
          <w:sz w:val="18"/>
          <w:szCs w:val="18"/>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eastAsia="宋体" w:cs="宋体"/>
          <w:color w:val="auto"/>
          <w:kern w:val="0"/>
          <w:sz w:val="18"/>
          <w:szCs w:val="18"/>
          <w:highlight w:val="none"/>
        </w:rPr>
        <w:t>。</w:t>
      </w:r>
    </w:p>
    <w:p w14:paraId="55553234">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5、我公司不存在第二章 </w:t>
      </w:r>
      <w:r>
        <w:rPr>
          <w:rFonts w:hint="eastAsia" w:ascii="宋体" w:hAnsi="宋体" w:eastAsia="宋体" w:cs="宋体"/>
          <w:color w:val="auto"/>
          <w:kern w:val="0"/>
          <w:sz w:val="18"/>
          <w:szCs w:val="18"/>
          <w:highlight w:val="none"/>
          <w:lang w:eastAsia="zh-CN"/>
        </w:rPr>
        <w:t>供应商</w:t>
      </w:r>
      <w:r>
        <w:rPr>
          <w:rFonts w:hint="eastAsia" w:ascii="宋体" w:hAnsi="宋体" w:eastAsia="宋体" w:cs="宋体"/>
          <w:color w:val="auto"/>
          <w:kern w:val="0"/>
          <w:sz w:val="18"/>
          <w:szCs w:val="18"/>
          <w:highlight w:val="none"/>
        </w:rPr>
        <w:t>须知第 1.4.3 项规定的任何一种情形。</w:t>
      </w:r>
    </w:p>
    <w:p w14:paraId="3CB825D6">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6、我公司的</w:t>
      </w:r>
      <w:r>
        <w:rPr>
          <w:rFonts w:hint="eastAsia" w:ascii="宋体" w:hAnsi="宋体" w:eastAsia="宋体" w:cs="宋体"/>
          <w:color w:val="auto"/>
          <w:kern w:val="0"/>
          <w:sz w:val="18"/>
          <w:szCs w:val="18"/>
          <w:highlight w:val="none"/>
          <w:lang w:eastAsia="zh-CN"/>
        </w:rPr>
        <w:t>响应文件</w:t>
      </w:r>
      <w:r>
        <w:rPr>
          <w:rFonts w:hint="eastAsia" w:ascii="宋体" w:hAnsi="宋体" w:eastAsia="宋体" w:cs="宋体"/>
          <w:color w:val="auto"/>
          <w:kern w:val="0"/>
          <w:sz w:val="18"/>
          <w:szCs w:val="18"/>
          <w:highlight w:val="none"/>
        </w:rPr>
        <w:t xml:space="preserve">符合第二章 </w:t>
      </w:r>
      <w:r>
        <w:rPr>
          <w:rFonts w:hint="eastAsia" w:ascii="宋体" w:hAnsi="宋体" w:eastAsia="宋体" w:cs="宋体"/>
          <w:color w:val="auto"/>
          <w:kern w:val="0"/>
          <w:sz w:val="18"/>
          <w:szCs w:val="18"/>
          <w:highlight w:val="none"/>
          <w:lang w:eastAsia="zh-CN"/>
        </w:rPr>
        <w:t>供应商</w:t>
      </w:r>
      <w:r>
        <w:rPr>
          <w:rFonts w:hint="eastAsia" w:ascii="宋体" w:hAnsi="宋体" w:eastAsia="宋体" w:cs="宋体"/>
          <w:color w:val="auto"/>
          <w:kern w:val="0"/>
          <w:sz w:val="18"/>
          <w:szCs w:val="18"/>
          <w:highlight w:val="none"/>
        </w:rPr>
        <w:t>须知第 1.3.1 项的规定。</w:t>
      </w:r>
    </w:p>
    <w:p w14:paraId="634A51FB">
      <w:pPr>
        <w:snapToGrid w:val="0"/>
        <w:spacing w:line="38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7、我公司的投标文件符合第四章 合同条款及格式规定，</w:t>
      </w:r>
      <w:r>
        <w:rPr>
          <w:rFonts w:hint="eastAsia" w:ascii="宋体" w:hAnsi="宋体" w:eastAsia="宋体" w:cs="宋体"/>
          <w:color w:val="auto"/>
          <w:kern w:val="0"/>
          <w:sz w:val="18"/>
          <w:szCs w:val="18"/>
          <w:highlight w:val="none"/>
          <w:lang w:eastAsia="zh-CN"/>
        </w:rPr>
        <w:t>响应文件</w:t>
      </w:r>
      <w:r>
        <w:rPr>
          <w:rFonts w:hint="eastAsia" w:ascii="宋体" w:hAnsi="宋体" w:eastAsia="宋体" w:cs="宋体"/>
          <w:color w:val="auto"/>
          <w:kern w:val="0"/>
          <w:sz w:val="18"/>
          <w:szCs w:val="18"/>
          <w:highlight w:val="none"/>
        </w:rPr>
        <w:t>中没有贵单位不能接受的条件。</w:t>
      </w:r>
    </w:p>
    <w:p w14:paraId="64C408F7">
      <w:pPr>
        <w:spacing w:after="62" w:afterLines="20" w:line="400" w:lineRule="exact"/>
        <w:ind w:firstLine="360" w:firstLineChars="20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8、我公司</w:t>
      </w:r>
      <w:r>
        <w:rPr>
          <w:rFonts w:hint="eastAsia" w:ascii="宋体" w:hAnsi="宋体" w:eastAsia="宋体" w:cs="宋体"/>
          <w:color w:val="auto"/>
          <w:kern w:val="0"/>
          <w:sz w:val="18"/>
          <w:szCs w:val="18"/>
          <w:highlight w:val="none"/>
          <w:lang w:eastAsia="zh-CN"/>
        </w:rPr>
        <w:t>响应文件</w:t>
      </w:r>
      <w:r>
        <w:rPr>
          <w:rFonts w:hint="eastAsia" w:ascii="宋体" w:hAnsi="宋体" w:eastAsia="宋体" w:cs="宋体"/>
          <w:color w:val="auto"/>
          <w:kern w:val="0"/>
          <w:sz w:val="18"/>
          <w:szCs w:val="18"/>
          <w:highlight w:val="none"/>
        </w:rPr>
        <w:t>已标价工程量清单满足以下内容：</w:t>
      </w:r>
    </w:p>
    <w:p w14:paraId="0C3F4499">
      <w:pPr>
        <w:snapToGrid w:val="0"/>
        <w:spacing w:line="38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（1）符合第五章“工程量清单”给出的范围及数量</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比选文件中规定工程量清单不允许修改的内容不得修改。</w:t>
      </w:r>
    </w:p>
    <w:p w14:paraId="4D37261B">
      <w:pPr>
        <w:snapToGrid w:val="0"/>
        <w:spacing w:line="38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（2）每项清单综合单价报价不得高于每项清单综合单价最高限价。</w:t>
      </w:r>
    </w:p>
    <w:p w14:paraId="1FA148C5">
      <w:pPr>
        <w:snapToGrid w:val="0"/>
        <w:spacing w:line="380" w:lineRule="exact"/>
        <w:ind w:firstLine="360" w:firstLineChars="200"/>
        <w:rPr>
          <w:rFonts w:ascii="宋体" w:hAnsi="宋体" w:eastAsia="宋体" w:cs="宋体"/>
          <w:color w:val="auto"/>
          <w:kern w:val="0"/>
          <w:sz w:val="18"/>
          <w:szCs w:val="18"/>
          <w:highlight w:val="none"/>
        </w:rPr>
      </w:pPr>
    </w:p>
    <w:p w14:paraId="178C70C4">
      <w:pPr>
        <w:tabs>
          <w:tab w:val="left" w:pos="4200"/>
          <w:tab w:val="left" w:pos="4620"/>
        </w:tabs>
        <w:autoSpaceDE w:val="0"/>
        <w:autoSpaceDN w:val="0"/>
        <w:adjustRightInd w:val="0"/>
        <w:snapToGrid w:val="0"/>
        <w:spacing w:line="380" w:lineRule="exact"/>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lang w:eastAsia="zh-CN"/>
        </w:rPr>
        <w:t>供应商</w:t>
      </w:r>
      <w:r>
        <w:rPr>
          <w:rFonts w:ascii="宋体" w:hAnsi="宋体" w:eastAsia="宋体"/>
          <w:color w:val="auto"/>
          <w:kern w:val="0"/>
          <w:szCs w:val="21"/>
          <w:highlight w:val="none"/>
        </w:rPr>
        <w:t>：</w:t>
      </w:r>
      <w:r>
        <w:rPr>
          <w:rFonts w:ascii="宋体" w:hAnsi="宋体" w:eastAsia="宋体"/>
          <w:color w:val="auto"/>
          <w:w w:val="200"/>
          <w:kern w:val="0"/>
          <w:szCs w:val="21"/>
          <w:highlight w:val="none"/>
          <w:u w:val="single"/>
        </w:rPr>
        <w:t xml:space="preserve">     </w:t>
      </w:r>
      <w:r>
        <w:rPr>
          <w:rFonts w:hint="eastAsia" w:ascii="宋体" w:hAnsi="宋体" w:eastAsia="宋体"/>
          <w:color w:val="auto"/>
          <w:w w:val="200"/>
          <w:kern w:val="0"/>
          <w:szCs w:val="21"/>
          <w:highlight w:val="none"/>
          <w:u w:val="single"/>
        </w:rPr>
        <w:t xml:space="preserve">           </w:t>
      </w:r>
      <w:r>
        <w:rPr>
          <w:rFonts w:ascii="宋体" w:hAnsi="宋体" w:eastAsia="宋体"/>
          <w:color w:val="auto"/>
          <w:w w:val="200"/>
          <w:kern w:val="0"/>
          <w:szCs w:val="21"/>
          <w:highlight w:val="none"/>
          <w:u w:val="single"/>
        </w:rPr>
        <w:t xml:space="preserve">      </w:t>
      </w:r>
      <w:r>
        <w:rPr>
          <w:rFonts w:hint="eastAsia" w:ascii="宋体" w:hAnsi="宋体" w:eastAsia="宋体"/>
          <w:color w:val="auto"/>
          <w:w w:val="200"/>
          <w:kern w:val="0"/>
          <w:szCs w:val="21"/>
          <w:highlight w:val="none"/>
          <w:u w:val="single"/>
        </w:rPr>
        <w:t xml:space="preserve">  </w:t>
      </w:r>
      <w:r>
        <w:rPr>
          <w:rFonts w:ascii="宋体" w:hAnsi="宋体" w:eastAsia="宋体"/>
          <w:color w:val="auto"/>
          <w:w w:val="200"/>
          <w:kern w:val="0"/>
          <w:szCs w:val="21"/>
          <w:highlight w:val="none"/>
          <w:u w:val="single"/>
        </w:rPr>
        <w:t xml:space="preserve">   </w:t>
      </w:r>
      <w:r>
        <w:rPr>
          <w:rFonts w:ascii="宋体" w:hAnsi="宋体" w:eastAsia="宋体"/>
          <w:color w:val="auto"/>
          <w:kern w:val="0"/>
          <w:szCs w:val="21"/>
          <w:highlight w:val="none"/>
        </w:rPr>
        <w:t>（</w:t>
      </w:r>
      <w:r>
        <w:rPr>
          <w:rFonts w:ascii="宋体" w:hAnsi="宋体" w:eastAsia="宋体"/>
          <w:color w:val="auto"/>
          <w:spacing w:val="-1"/>
          <w:kern w:val="0"/>
          <w:szCs w:val="21"/>
          <w:highlight w:val="none"/>
        </w:rPr>
        <w:t>盖单位法人章</w:t>
      </w:r>
      <w:r>
        <w:rPr>
          <w:rFonts w:ascii="宋体" w:hAnsi="宋体" w:eastAsia="宋体"/>
          <w:color w:val="auto"/>
          <w:kern w:val="0"/>
          <w:szCs w:val="21"/>
          <w:highlight w:val="none"/>
        </w:rPr>
        <w:t>）</w:t>
      </w:r>
    </w:p>
    <w:p w14:paraId="31F6D7FC">
      <w:pPr>
        <w:tabs>
          <w:tab w:val="left" w:pos="6300"/>
        </w:tabs>
        <w:autoSpaceDE w:val="0"/>
        <w:autoSpaceDN w:val="0"/>
        <w:adjustRightInd w:val="0"/>
        <w:snapToGrid w:val="0"/>
        <w:spacing w:line="380" w:lineRule="exact"/>
        <w:ind w:firstLine="420" w:firstLineChars="200"/>
        <w:jc w:val="left"/>
        <w:rPr>
          <w:rFonts w:ascii="宋体" w:hAnsi="宋体" w:eastAsia="宋体"/>
          <w:color w:val="auto"/>
          <w:kern w:val="0"/>
          <w:szCs w:val="21"/>
          <w:highlight w:val="none"/>
        </w:rPr>
      </w:pPr>
      <w:r>
        <w:rPr>
          <w:rFonts w:ascii="宋体" w:hAnsi="宋体" w:eastAsia="宋体"/>
          <w:color w:val="auto"/>
          <w:kern w:val="0"/>
          <w:szCs w:val="21"/>
          <w:highlight w:val="none"/>
        </w:rPr>
        <w:t>法定代表人：</w:t>
      </w:r>
      <w:r>
        <w:rPr>
          <w:rFonts w:ascii="宋体" w:hAnsi="宋体" w:eastAsia="宋体"/>
          <w:color w:val="auto"/>
          <w:w w:val="200"/>
          <w:kern w:val="0"/>
          <w:szCs w:val="21"/>
          <w:highlight w:val="none"/>
          <w:u w:val="single"/>
        </w:rPr>
        <w:t xml:space="preserve">     </w:t>
      </w:r>
      <w:r>
        <w:rPr>
          <w:rFonts w:hint="eastAsia" w:ascii="宋体" w:hAnsi="宋体" w:eastAsia="宋体"/>
          <w:color w:val="auto"/>
          <w:w w:val="200"/>
          <w:kern w:val="0"/>
          <w:szCs w:val="21"/>
          <w:highlight w:val="none"/>
          <w:u w:val="single"/>
        </w:rPr>
        <w:t xml:space="preserve">           </w:t>
      </w:r>
      <w:r>
        <w:rPr>
          <w:rFonts w:ascii="宋体" w:hAnsi="宋体" w:eastAsia="宋体"/>
          <w:color w:val="auto"/>
          <w:w w:val="200"/>
          <w:kern w:val="0"/>
          <w:szCs w:val="21"/>
          <w:highlight w:val="none"/>
          <w:u w:val="single"/>
        </w:rPr>
        <w:t xml:space="preserve">     </w:t>
      </w:r>
      <w:r>
        <w:rPr>
          <w:rFonts w:hint="eastAsia" w:ascii="宋体" w:hAnsi="宋体" w:eastAsia="宋体"/>
          <w:color w:val="auto"/>
          <w:w w:val="200"/>
          <w:kern w:val="0"/>
          <w:szCs w:val="21"/>
          <w:highlight w:val="none"/>
          <w:u w:val="single"/>
        </w:rPr>
        <w:t xml:space="preserve">  </w:t>
      </w:r>
      <w:r>
        <w:rPr>
          <w:rFonts w:ascii="宋体" w:hAnsi="宋体" w:eastAsia="宋体"/>
          <w:color w:val="auto"/>
          <w:w w:val="200"/>
          <w:kern w:val="0"/>
          <w:szCs w:val="21"/>
          <w:highlight w:val="none"/>
          <w:u w:val="single"/>
        </w:rPr>
        <w:t xml:space="preserve">   </w:t>
      </w:r>
      <w:r>
        <w:rPr>
          <w:rFonts w:hint="eastAsia" w:ascii="宋体" w:hAnsi="宋体" w:eastAsia="宋体"/>
          <w:color w:val="auto"/>
          <w:w w:val="200"/>
          <w:kern w:val="0"/>
          <w:szCs w:val="21"/>
          <w:highlight w:val="none"/>
          <w:u w:val="single"/>
        </w:rPr>
        <w:t xml:space="preserve"> </w:t>
      </w:r>
      <w:r>
        <w:rPr>
          <w:rFonts w:ascii="宋体" w:hAnsi="宋体" w:eastAsia="宋体"/>
          <w:color w:val="auto"/>
          <w:kern w:val="0"/>
          <w:szCs w:val="21"/>
          <w:highlight w:val="none"/>
        </w:rPr>
        <w:t>（</w:t>
      </w:r>
      <w:r>
        <w:rPr>
          <w:rFonts w:hint="eastAsia" w:ascii="宋体" w:hAnsi="宋体" w:eastAsia="宋体"/>
          <w:color w:val="auto"/>
          <w:kern w:val="0"/>
          <w:szCs w:val="21"/>
          <w:highlight w:val="none"/>
        </w:rPr>
        <w:t>签名</w:t>
      </w:r>
      <w:r>
        <w:rPr>
          <w:rFonts w:ascii="宋体" w:hAnsi="宋体" w:eastAsia="宋体"/>
          <w:color w:val="auto"/>
          <w:kern w:val="0"/>
          <w:szCs w:val="21"/>
          <w:highlight w:val="none"/>
        </w:rPr>
        <w:t>或盖章）</w:t>
      </w:r>
    </w:p>
    <w:p w14:paraId="37A6C6DB">
      <w:pPr>
        <w:snapToGrid w:val="0"/>
        <w:spacing w:line="380" w:lineRule="exact"/>
        <w:ind w:firstLine="420" w:firstLineChars="200"/>
        <w:jc w:val="right"/>
        <w:rPr>
          <w:rFonts w:ascii="宋体" w:hAnsi="宋体" w:eastAsia="宋体"/>
          <w:color w:val="auto"/>
          <w:kern w:val="0"/>
          <w:szCs w:val="21"/>
          <w:highlight w:val="none"/>
        </w:rPr>
      </w:pPr>
      <w:r>
        <w:rPr>
          <w:rFonts w:hint="eastAsia" w:ascii="宋体" w:hAnsi="宋体" w:eastAsia="宋体"/>
          <w:color w:val="auto"/>
          <w:kern w:val="0"/>
          <w:szCs w:val="21"/>
          <w:highlight w:val="none"/>
          <w:u w:val="single"/>
        </w:rPr>
        <w:t xml:space="preserve">       </w:t>
      </w:r>
      <w:r>
        <w:rPr>
          <w:rFonts w:ascii="宋体" w:hAnsi="宋体" w:eastAsia="宋体"/>
          <w:color w:val="auto"/>
          <w:kern w:val="0"/>
          <w:szCs w:val="21"/>
          <w:highlight w:val="none"/>
        </w:rPr>
        <w:t>年</w:t>
      </w:r>
      <w:r>
        <w:rPr>
          <w:rFonts w:hint="eastAsia" w:ascii="宋体" w:hAnsi="宋体" w:eastAsia="宋体"/>
          <w:color w:val="auto"/>
          <w:kern w:val="0"/>
          <w:szCs w:val="21"/>
          <w:highlight w:val="none"/>
          <w:u w:val="single"/>
        </w:rPr>
        <w:t xml:space="preserve">    </w:t>
      </w:r>
      <w:r>
        <w:rPr>
          <w:rFonts w:ascii="宋体" w:hAnsi="宋体" w:eastAsia="宋体"/>
          <w:color w:val="auto"/>
          <w:kern w:val="0"/>
          <w:szCs w:val="21"/>
          <w:highlight w:val="none"/>
        </w:rPr>
        <w:t>月</w:t>
      </w:r>
      <w:r>
        <w:rPr>
          <w:rFonts w:hint="eastAsia" w:ascii="宋体" w:hAnsi="宋体" w:eastAsia="宋体"/>
          <w:color w:val="auto"/>
          <w:kern w:val="0"/>
          <w:szCs w:val="21"/>
          <w:highlight w:val="none"/>
          <w:u w:val="single"/>
        </w:rPr>
        <w:t xml:space="preserve">    </w:t>
      </w:r>
      <w:r>
        <w:rPr>
          <w:rFonts w:ascii="宋体" w:hAnsi="宋体" w:eastAsia="宋体"/>
          <w:color w:val="auto"/>
          <w:kern w:val="0"/>
          <w:szCs w:val="21"/>
          <w:highlight w:val="none"/>
        </w:rPr>
        <w:t>日</w:t>
      </w:r>
    </w:p>
    <w:p w14:paraId="24BB5203">
      <w:pPr>
        <w:rPr>
          <w:rFonts w:ascii="Calibri" w:hAnsi="Calibri" w:eastAsia="宋体"/>
          <w:color w:val="auto"/>
          <w:kern w:val="0"/>
          <w:szCs w:val="22"/>
          <w:highlight w:val="none"/>
        </w:rPr>
      </w:pPr>
    </w:p>
    <w:p w14:paraId="7B73ECBD">
      <w:pPr>
        <w:rPr>
          <w:rFonts w:ascii="Calibri" w:hAnsi="Calibri" w:eastAsia="宋体"/>
          <w:color w:val="auto"/>
          <w:kern w:val="0"/>
          <w:szCs w:val="22"/>
          <w:highlight w:val="none"/>
        </w:rPr>
      </w:pPr>
      <w:r>
        <w:rPr>
          <w:rFonts w:ascii="Calibri" w:hAnsi="Calibri" w:eastAsia="宋体"/>
          <w:color w:val="auto"/>
          <w:kern w:val="0"/>
          <w:szCs w:val="22"/>
          <w:highlight w:val="none"/>
        </w:rPr>
        <w:br w:type="page"/>
      </w:r>
    </w:p>
    <w:p w14:paraId="78D52616">
      <w:pPr>
        <w:tabs>
          <w:tab w:val="left" w:pos="6000"/>
          <w:tab w:val="left" w:pos="7040"/>
          <w:tab w:val="left" w:pos="8100"/>
        </w:tabs>
        <w:autoSpaceDE w:val="0"/>
        <w:autoSpaceDN w:val="0"/>
        <w:adjustRightInd w:val="0"/>
        <w:spacing w:line="360" w:lineRule="auto"/>
        <w:ind w:right="-20"/>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五</w:t>
      </w:r>
      <w:r>
        <w:rPr>
          <w:rFonts w:hint="eastAsia" w:ascii="宋体" w:hAnsi="宋体" w:eastAsia="宋体" w:cs="宋体"/>
          <w:b/>
          <w:color w:val="auto"/>
          <w:kern w:val="0"/>
          <w:sz w:val="28"/>
          <w:szCs w:val="28"/>
          <w:highlight w:val="none"/>
        </w:rPr>
        <w:t>）其他资料</w:t>
      </w:r>
    </w:p>
    <w:p w14:paraId="1A92C460">
      <w:pPr>
        <w:tabs>
          <w:tab w:val="left" w:pos="6000"/>
          <w:tab w:val="left" w:pos="7040"/>
          <w:tab w:val="left" w:pos="8100"/>
        </w:tabs>
        <w:autoSpaceDE w:val="0"/>
        <w:autoSpaceDN w:val="0"/>
        <w:adjustRightInd w:val="0"/>
        <w:spacing w:line="360" w:lineRule="auto"/>
        <w:ind w:right="-20"/>
        <w:jc w:val="center"/>
        <w:rPr>
          <w:rFonts w:ascii="宋体" w:hAnsi="宋体" w:eastAsia="宋体" w:cs="宋体"/>
          <w:b/>
          <w:color w:val="auto"/>
          <w:kern w:val="0"/>
          <w:sz w:val="28"/>
          <w:szCs w:val="28"/>
          <w:highlight w:val="none"/>
        </w:rPr>
      </w:pPr>
    </w:p>
    <w:p w14:paraId="76A26AC5">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sz w:val="24"/>
          <w:szCs w:val="24"/>
          <w:highlight w:val="none"/>
          <w:bdr w:val="single" w:color="auto" w:sz="4" w:space="0"/>
        </w:rPr>
      </w:pPr>
    </w:p>
    <w:bookmarkEnd w:id="598"/>
    <w:bookmarkEnd w:id="599"/>
    <w:bookmarkEnd w:id="600"/>
    <w:bookmarkEnd w:id="601"/>
    <w:bookmarkEnd w:id="602"/>
    <w:bookmarkEnd w:id="603"/>
    <w:bookmarkEnd w:id="604"/>
    <w:bookmarkEnd w:id="605"/>
    <w:bookmarkEnd w:id="606"/>
    <w:bookmarkEnd w:id="607"/>
    <w:bookmarkEnd w:id="608"/>
    <w:p w14:paraId="6EC7CFE1">
      <w:pPr>
        <w:pStyle w:val="10"/>
        <w:rPr>
          <w:rFonts w:hint="eastAsia" w:ascii="宋体" w:hAnsi="宋体" w:eastAsia="宋体" w:cs="宋体"/>
          <w:color w:val="auto"/>
          <w:highlight w:val="none"/>
        </w:rPr>
      </w:pPr>
    </w:p>
    <w:sectPr>
      <w:headerReference r:id="rId5" w:type="default"/>
      <w:footerReference r:id="rId6"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D3D8">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0AF66">
                          <w:pPr>
                            <w:pStyle w:val="12"/>
                            <w:rPr>
                              <w:rStyle w:val="20"/>
                            </w:rPr>
                          </w:pPr>
                          <w:r>
                            <w:fldChar w:fldCharType="begin"/>
                          </w:r>
                          <w:r>
                            <w:rPr>
                              <w:rStyle w:val="20"/>
                            </w:rPr>
                            <w:instrText xml:space="preserve">PAGE  </w:instrText>
                          </w:r>
                          <w:r>
                            <w:fldChar w:fldCharType="separate"/>
                          </w:r>
                          <w:r>
                            <w:rPr>
                              <w:rStyle w:val="20"/>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1A0AF66">
                    <w:pPr>
                      <w:pStyle w:val="12"/>
                      <w:rPr>
                        <w:rStyle w:val="20"/>
                      </w:rPr>
                    </w:pPr>
                    <w:r>
                      <w:fldChar w:fldCharType="begin"/>
                    </w:r>
                    <w:r>
                      <w:rPr>
                        <w:rStyle w:val="20"/>
                      </w:rPr>
                      <w:instrText xml:space="preserve">PAGE  </w:instrText>
                    </w:r>
                    <w:r>
                      <w:fldChar w:fldCharType="separate"/>
                    </w:r>
                    <w:r>
                      <w:rPr>
                        <w:rStyle w:val="20"/>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48D9C">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4B9FF">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874B9FF">
                    <w:pPr>
                      <w:pStyle w:val="12"/>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2646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14:paraId="5464FB30">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60288;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&#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0BRz0gAAAAQBAAAPAAAAAAAAAAEAIAAAACIAAABk&#10;cnMvZG93bnJldi54bWxQSwECFAAUAAAACACHTuJAU2jbztMBAACiAwAADgAAAAAAAAABACAAAAAh&#10;AQAAZHJzL2Uyb0RvYy54bWxQSwUGAAAAAAYABgBZAQAAZgUAAAAA&#10;">
              <v:fill on="f" focussize="0,0"/>
              <v:stroke on="f"/>
              <v:imagedata o:title=""/>
              <o:lock v:ext="edit" aspectratio="f"/>
              <v:textbox inset="0mm,0mm,0mm,0mm" style="mso-fit-shape-to-text:t;">
                <w:txbxContent>
                  <w:p w14:paraId="5464FB30">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14CFB">
    <w:pPr>
      <w:pStyle w:val="14"/>
      <w:pBdr>
        <w:bottom w:val="none" w:color="auto" w:sz="0" w:space="0"/>
      </w:pBdr>
      <w:rPr>
        <w:rFonts w:hint="eastAsia" w:ascii="方正仿宋_GBK" w:hAnsi="方正仿宋_GBK" w:eastAsia="方正仿宋_GBK" w:cs="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9C42E">
    <w:pPr>
      <w:pStyle w:val="14"/>
      <w:pBdr>
        <w:bottom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97763"/>
    <w:multiLevelType w:val="multilevel"/>
    <w:tmpl w:val="37F97763"/>
    <w:lvl w:ilvl="0" w:tentative="0">
      <w:start w:val="1"/>
      <w:numFmt w:val="none"/>
      <w:pStyle w:val="3"/>
      <w:lvlText w:val="%1"/>
      <w:lvlJc w:val="left"/>
      <w:pPr>
        <w:tabs>
          <w:tab w:val="left" w:pos="425"/>
        </w:tabs>
        <w:ind w:left="0" w:firstLine="284"/>
      </w:pPr>
    </w:lvl>
    <w:lvl w:ilvl="1" w:tentative="0">
      <w:start w:val="1"/>
      <w:numFmt w:val="chineseCounting"/>
      <w:pStyle w:val="4"/>
      <w:lvlText w:val="%2、"/>
      <w:lvlJc w:val="left"/>
      <w:pPr>
        <w:tabs>
          <w:tab w:val="left" w:pos="708"/>
        </w:tabs>
        <w:ind w:left="-284" w:firstLine="284"/>
      </w:pPr>
    </w:lvl>
    <w:lvl w:ilvl="2" w:tentative="0">
      <w:start w:val="1"/>
      <w:numFmt w:val="none"/>
      <w:lvlText w:val="%3"/>
      <w:lvlJc w:val="left"/>
      <w:pPr>
        <w:tabs>
          <w:tab w:val="left" w:pos="1418"/>
        </w:tabs>
        <w:ind w:left="0" w:firstLine="284"/>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mY4MGJlMzMxMmMwMjkyMzkwN2JkYTI4MTBlNjUifQ=="/>
  </w:docVars>
  <w:rsids>
    <w:rsidRoot w:val="0C8E03DE"/>
    <w:rsid w:val="00377076"/>
    <w:rsid w:val="004B2B21"/>
    <w:rsid w:val="00613D5B"/>
    <w:rsid w:val="00727542"/>
    <w:rsid w:val="014F219D"/>
    <w:rsid w:val="01B50DDD"/>
    <w:rsid w:val="022C0315"/>
    <w:rsid w:val="029E17B7"/>
    <w:rsid w:val="02C170CB"/>
    <w:rsid w:val="03771E7F"/>
    <w:rsid w:val="03AD0DF1"/>
    <w:rsid w:val="04515894"/>
    <w:rsid w:val="04A83FB9"/>
    <w:rsid w:val="050339CA"/>
    <w:rsid w:val="052039A3"/>
    <w:rsid w:val="053822C0"/>
    <w:rsid w:val="057F43CB"/>
    <w:rsid w:val="05BB6053"/>
    <w:rsid w:val="05FE23E4"/>
    <w:rsid w:val="065B1BE8"/>
    <w:rsid w:val="067803E8"/>
    <w:rsid w:val="06904C90"/>
    <w:rsid w:val="06921D2E"/>
    <w:rsid w:val="06A23B6C"/>
    <w:rsid w:val="06C41085"/>
    <w:rsid w:val="07707B3E"/>
    <w:rsid w:val="077961C6"/>
    <w:rsid w:val="07A019A5"/>
    <w:rsid w:val="07D71936"/>
    <w:rsid w:val="08404F2B"/>
    <w:rsid w:val="09894A1C"/>
    <w:rsid w:val="099519E5"/>
    <w:rsid w:val="09BD4DB2"/>
    <w:rsid w:val="09D03DBF"/>
    <w:rsid w:val="09E65669"/>
    <w:rsid w:val="09F47D9A"/>
    <w:rsid w:val="0A09431D"/>
    <w:rsid w:val="0A36214C"/>
    <w:rsid w:val="0A8871EB"/>
    <w:rsid w:val="0AD10761"/>
    <w:rsid w:val="0B662F05"/>
    <w:rsid w:val="0BB664A4"/>
    <w:rsid w:val="0BD709D6"/>
    <w:rsid w:val="0C0B7609"/>
    <w:rsid w:val="0C8B0451"/>
    <w:rsid w:val="0C8E03DE"/>
    <w:rsid w:val="0CC65876"/>
    <w:rsid w:val="0CE340E1"/>
    <w:rsid w:val="0D227755"/>
    <w:rsid w:val="0D641466"/>
    <w:rsid w:val="0D671F88"/>
    <w:rsid w:val="0D865199"/>
    <w:rsid w:val="0DFA0F36"/>
    <w:rsid w:val="0E6010CF"/>
    <w:rsid w:val="0E875C95"/>
    <w:rsid w:val="0E96024B"/>
    <w:rsid w:val="0E9733D5"/>
    <w:rsid w:val="0EBB3568"/>
    <w:rsid w:val="0F046CBD"/>
    <w:rsid w:val="0F161477"/>
    <w:rsid w:val="0F2A6E04"/>
    <w:rsid w:val="0F656F19"/>
    <w:rsid w:val="0FA7589A"/>
    <w:rsid w:val="101A2946"/>
    <w:rsid w:val="10771710"/>
    <w:rsid w:val="10933254"/>
    <w:rsid w:val="109C2F25"/>
    <w:rsid w:val="10AF2C58"/>
    <w:rsid w:val="10B85FB1"/>
    <w:rsid w:val="10D26947"/>
    <w:rsid w:val="119C5D2E"/>
    <w:rsid w:val="11C765F6"/>
    <w:rsid w:val="128F52CB"/>
    <w:rsid w:val="12CD5618"/>
    <w:rsid w:val="12DB1F5D"/>
    <w:rsid w:val="13313DF9"/>
    <w:rsid w:val="13BD013E"/>
    <w:rsid w:val="14484316"/>
    <w:rsid w:val="14B41F69"/>
    <w:rsid w:val="15106C78"/>
    <w:rsid w:val="15643962"/>
    <w:rsid w:val="15B90EF7"/>
    <w:rsid w:val="15DA5720"/>
    <w:rsid w:val="164200CB"/>
    <w:rsid w:val="1666200B"/>
    <w:rsid w:val="16E36312"/>
    <w:rsid w:val="16FD70D9"/>
    <w:rsid w:val="173C5E4F"/>
    <w:rsid w:val="17991C3C"/>
    <w:rsid w:val="17A04448"/>
    <w:rsid w:val="17B057F9"/>
    <w:rsid w:val="17B2302E"/>
    <w:rsid w:val="17BB0135"/>
    <w:rsid w:val="17BD3EAD"/>
    <w:rsid w:val="18652FC2"/>
    <w:rsid w:val="18A6694A"/>
    <w:rsid w:val="1928774A"/>
    <w:rsid w:val="192A17B1"/>
    <w:rsid w:val="19435609"/>
    <w:rsid w:val="19F16090"/>
    <w:rsid w:val="1A051B3B"/>
    <w:rsid w:val="1A400DC5"/>
    <w:rsid w:val="1A6C3968"/>
    <w:rsid w:val="1A773989"/>
    <w:rsid w:val="1A7D5B75"/>
    <w:rsid w:val="1A8707A2"/>
    <w:rsid w:val="1A9B414F"/>
    <w:rsid w:val="1AC84DE6"/>
    <w:rsid w:val="1ADB584E"/>
    <w:rsid w:val="1B244243"/>
    <w:rsid w:val="1BC611A7"/>
    <w:rsid w:val="1BF409DF"/>
    <w:rsid w:val="1C035F35"/>
    <w:rsid w:val="1C907DE2"/>
    <w:rsid w:val="1CB57848"/>
    <w:rsid w:val="1CB57E73"/>
    <w:rsid w:val="1CBD66FD"/>
    <w:rsid w:val="1CE04199"/>
    <w:rsid w:val="1D022362"/>
    <w:rsid w:val="1DAA21E9"/>
    <w:rsid w:val="1DDA6E3B"/>
    <w:rsid w:val="1E0F36AA"/>
    <w:rsid w:val="1E885945"/>
    <w:rsid w:val="1EC91389"/>
    <w:rsid w:val="1ED02286"/>
    <w:rsid w:val="1F1116D7"/>
    <w:rsid w:val="1F170961"/>
    <w:rsid w:val="1F33760A"/>
    <w:rsid w:val="1F346DE5"/>
    <w:rsid w:val="1F8F4381"/>
    <w:rsid w:val="1FB7250F"/>
    <w:rsid w:val="205E1FA5"/>
    <w:rsid w:val="20874FDA"/>
    <w:rsid w:val="2093568E"/>
    <w:rsid w:val="215819C1"/>
    <w:rsid w:val="2196425A"/>
    <w:rsid w:val="2237485C"/>
    <w:rsid w:val="224C4F48"/>
    <w:rsid w:val="225E6D5C"/>
    <w:rsid w:val="226C1C0F"/>
    <w:rsid w:val="22A17D05"/>
    <w:rsid w:val="22B61C24"/>
    <w:rsid w:val="230A159A"/>
    <w:rsid w:val="234073B7"/>
    <w:rsid w:val="23570D1A"/>
    <w:rsid w:val="23766C83"/>
    <w:rsid w:val="238160F7"/>
    <w:rsid w:val="23D90517"/>
    <w:rsid w:val="23F70746"/>
    <w:rsid w:val="23FA0FD9"/>
    <w:rsid w:val="24323B57"/>
    <w:rsid w:val="244903E2"/>
    <w:rsid w:val="247E0C38"/>
    <w:rsid w:val="24CF3471"/>
    <w:rsid w:val="24D665AE"/>
    <w:rsid w:val="24FA2F72"/>
    <w:rsid w:val="250A6257"/>
    <w:rsid w:val="251A0B90"/>
    <w:rsid w:val="255147E2"/>
    <w:rsid w:val="2556149D"/>
    <w:rsid w:val="255B2F57"/>
    <w:rsid w:val="256259A3"/>
    <w:rsid w:val="257705A8"/>
    <w:rsid w:val="25FB7378"/>
    <w:rsid w:val="265A45D2"/>
    <w:rsid w:val="26711597"/>
    <w:rsid w:val="269E70F2"/>
    <w:rsid w:val="26E36D60"/>
    <w:rsid w:val="2756302A"/>
    <w:rsid w:val="275751D8"/>
    <w:rsid w:val="27960276"/>
    <w:rsid w:val="27B33019"/>
    <w:rsid w:val="282D2989"/>
    <w:rsid w:val="286742A8"/>
    <w:rsid w:val="28732366"/>
    <w:rsid w:val="288456E2"/>
    <w:rsid w:val="28C90473"/>
    <w:rsid w:val="29613A86"/>
    <w:rsid w:val="296632B8"/>
    <w:rsid w:val="29A470BF"/>
    <w:rsid w:val="2A0911D4"/>
    <w:rsid w:val="2A306D60"/>
    <w:rsid w:val="2A331ED6"/>
    <w:rsid w:val="2A41443F"/>
    <w:rsid w:val="2A6B7798"/>
    <w:rsid w:val="2ABC53FD"/>
    <w:rsid w:val="2ADE6B21"/>
    <w:rsid w:val="2B876854"/>
    <w:rsid w:val="2B936FA7"/>
    <w:rsid w:val="2C6170A5"/>
    <w:rsid w:val="2C803B90"/>
    <w:rsid w:val="2D2B320F"/>
    <w:rsid w:val="2D2F4246"/>
    <w:rsid w:val="2D6424BC"/>
    <w:rsid w:val="2D9C59F8"/>
    <w:rsid w:val="2DC2362F"/>
    <w:rsid w:val="2DF71CB0"/>
    <w:rsid w:val="2EE97127"/>
    <w:rsid w:val="2FD951A4"/>
    <w:rsid w:val="301349D9"/>
    <w:rsid w:val="30515311"/>
    <w:rsid w:val="308B7814"/>
    <w:rsid w:val="309A4933"/>
    <w:rsid w:val="30F94B3B"/>
    <w:rsid w:val="311A12F2"/>
    <w:rsid w:val="31266702"/>
    <w:rsid w:val="313E1763"/>
    <w:rsid w:val="313F45C2"/>
    <w:rsid w:val="31570A76"/>
    <w:rsid w:val="31FA3B05"/>
    <w:rsid w:val="32024E86"/>
    <w:rsid w:val="32491E9C"/>
    <w:rsid w:val="326025A9"/>
    <w:rsid w:val="326A2A2B"/>
    <w:rsid w:val="327F2033"/>
    <w:rsid w:val="32D21006"/>
    <w:rsid w:val="32DF15F7"/>
    <w:rsid w:val="32E941E0"/>
    <w:rsid w:val="32F65959"/>
    <w:rsid w:val="3321606C"/>
    <w:rsid w:val="33267226"/>
    <w:rsid w:val="3409704A"/>
    <w:rsid w:val="341856DC"/>
    <w:rsid w:val="345B262C"/>
    <w:rsid w:val="34FC2127"/>
    <w:rsid w:val="354D6418"/>
    <w:rsid w:val="359758E5"/>
    <w:rsid w:val="35A324DC"/>
    <w:rsid w:val="35A45308"/>
    <w:rsid w:val="35D0755D"/>
    <w:rsid w:val="35F168B6"/>
    <w:rsid w:val="36186C7D"/>
    <w:rsid w:val="36393C8F"/>
    <w:rsid w:val="36F17277"/>
    <w:rsid w:val="375B2943"/>
    <w:rsid w:val="379F2985"/>
    <w:rsid w:val="37CE6A44"/>
    <w:rsid w:val="381476C1"/>
    <w:rsid w:val="38966705"/>
    <w:rsid w:val="389820A0"/>
    <w:rsid w:val="38A73FE9"/>
    <w:rsid w:val="38E4653C"/>
    <w:rsid w:val="38E67FAC"/>
    <w:rsid w:val="39367DA1"/>
    <w:rsid w:val="39B00029"/>
    <w:rsid w:val="3A52627F"/>
    <w:rsid w:val="3A890EC2"/>
    <w:rsid w:val="3A9E14C4"/>
    <w:rsid w:val="3AAA7E69"/>
    <w:rsid w:val="3AF31D69"/>
    <w:rsid w:val="3B442094"/>
    <w:rsid w:val="3B546F95"/>
    <w:rsid w:val="3C241E9D"/>
    <w:rsid w:val="3C616C4D"/>
    <w:rsid w:val="3C766E2D"/>
    <w:rsid w:val="3C9D62BA"/>
    <w:rsid w:val="3CD94A35"/>
    <w:rsid w:val="3D5E4F3B"/>
    <w:rsid w:val="3D6A2385"/>
    <w:rsid w:val="3D747491"/>
    <w:rsid w:val="3E686E12"/>
    <w:rsid w:val="3E7C6AE5"/>
    <w:rsid w:val="3E95498C"/>
    <w:rsid w:val="3EB47508"/>
    <w:rsid w:val="3EC60FE9"/>
    <w:rsid w:val="3F3146B5"/>
    <w:rsid w:val="3F511CA8"/>
    <w:rsid w:val="3FCB16E6"/>
    <w:rsid w:val="3FDE7041"/>
    <w:rsid w:val="402B151E"/>
    <w:rsid w:val="40382709"/>
    <w:rsid w:val="404228F2"/>
    <w:rsid w:val="40A135F3"/>
    <w:rsid w:val="41AD2FCF"/>
    <w:rsid w:val="41CE0385"/>
    <w:rsid w:val="420C601B"/>
    <w:rsid w:val="42E828EE"/>
    <w:rsid w:val="432143C8"/>
    <w:rsid w:val="43607C5E"/>
    <w:rsid w:val="43CD6AFF"/>
    <w:rsid w:val="43ED76C0"/>
    <w:rsid w:val="449A0F4E"/>
    <w:rsid w:val="449F1F98"/>
    <w:rsid w:val="44E85632"/>
    <w:rsid w:val="45830DCE"/>
    <w:rsid w:val="45B31101"/>
    <w:rsid w:val="4635537A"/>
    <w:rsid w:val="46511AE0"/>
    <w:rsid w:val="468A7E00"/>
    <w:rsid w:val="46D96163"/>
    <w:rsid w:val="46F30239"/>
    <w:rsid w:val="47303AB7"/>
    <w:rsid w:val="477041E8"/>
    <w:rsid w:val="47E10C42"/>
    <w:rsid w:val="48011D00"/>
    <w:rsid w:val="48360F8E"/>
    <w:rsid w:val="48657AC5"/>
    <w:rsid w:val="48A346BA"/>
    <w:rsid w:val="48CD5A99"/>
    <w:rsid w:val="49391AE9"/>
    <w:rsid w:val="497E6469"/>
    <w:rsid w:val="49D722FD"/>
    <w:rsid w:val="4A065017"/>
    <w:rsid w:val="4A834233"/>
    <w:rsid w:val="4AA01549"/>
    <w:rsid w:val="4AB56C96"/>
    <w:rsid w:val="4AD52CE0"/>
    <w:rsid w:val="4AD66A58"/>
    <w:rsid w:val="4AE319B1"/>
    <w:rsid w:val="4B581977"/>
    <w:rsid w:val="4B6E65D0"/>
    <w:rsid w:val="4B771FE9"/>
    <w:rsid w:val="4BB01057"/>
    <w:rsid w:val="4BB616EF"/>
    <w:rsid w:val="4BED4669"/>
    <w:rsid w:val="4BF603BF"/>
    <w:rsid w:val="4C7652BD"/>
    <w:rsid w:val="4CB919EE"/>
    <w:rsid w:val="4D1537D6"/>
    <w:rsid w:val="4D6B0101"/>
    <w:rsid w:val="4DFF0847"/>
    <w:rsid w:val="4E1C69B8"/>
    <w:rsid w:val="4EBD5F65"/>
    <w:rsid w:val="4F04049A"/>
    <w:rsid w:val="4F5A37B4"/>
    <w:rsid w:val="4F83220F"/>
    <w:rsid w:val="4FB8497E"/>
    <w:rsid w:val="4FD80B7D"/>
    <w:rsid w:val="50406E4E"/>
    <w:rsid w:val="50667122"/>
    <w:rsid w:val="50707007"/>
    <w:rsid w:val="514064F9"/>
    <w:rsid w:val="51695F30"/>
    <w:rsid w:val="51D57A6A"/>
    <w:rsid w:val="52014BA1"/>
    <w:rsid w:val="520A1252"/>
    <w:rsid w:val="52923265"/>
    <w:rsid w:val="52EA47F9"/>
    <w:rsid w:val="532B3906"/>
    <w:rsid w:val="5437318B"/>
    <w:rsid w:val="544D33AC"/>
    <w:rsid w:val="5450216F"/>
    <w:rsid w:val="54B05A1D"/>
    <w:rsid w:val="54B8027F"/>
    <w:rsid w:val="54DB100D"/>
    <w:rsid w:val="54E32B3D"/>
    <w:rsid w:val="54F54E07"/>
    <w:rsid w:val="55604E13"/>
    <w:rsid w:val="55627866"/>
    <w:rsid w:val="559E5653"/>
    <w:rsid w:val="56187031"/>
    <w:rsid w:val="564C1A56"/>
    <w:rsid w:val="567E4023"/>
    <w:rsid w:val="568F27AE"/>
    <w:rsid w:val="56D84BD2"/>
    <w:rsid w:val="570E7AFD"/>
    <w:rsid w:val="57706CE2"/>
    <w:rsid w:val="57A8507D"/>
    <w:rsid w:val="57BB07E3"/>
    <w:rsid w:val="58873DB3"/>
    <w:rsid w:val="58A67A6A"/>
    <w:rsid w:val="58C77D96"/>
    <w:rsid w:val="58DC348C"/>
    <w:rsid w:val="58FD4631"/>
    <w:rsid w:val="595174CB"/>
    <w:rsid w:val="595B1A83"/>
    <w:rsid w:val="59755818"/>
    <w:rsid w:val="59767104"/>
    <w:rsid w:val="59886CC8"/>
    <w:rsid w:val="59C77C98"/>
    <w:rsid w:val="5AB458C7"/>
    <w:rsid w:val="5AC56504"/>
    <w:rsid w:val="5ADE6648"/>
    <w:rsid w:val="5AFC6067"/>
    <w:rsid w:val="5B394BC5"/>
    <w:rsid w:val="5B4B1622"/>
    <w:rsid w:val="5B9B13DC"/>
    <w:rsid w:val="5B9C5154"/>
    <w:rsid w:val="5C8E0F41"/>
    <w:rsid w:val="5DB10432"/>
    <w:rsid w:val="5DB7596A"/>
    <w:rsid w:val="5E371164"/>
    <w:rsid w:val="5EF12864"/>
    <w:rsid w:val="5EF341E8"/>
    <w:rsid w:val="5F110061"/>
    <w:rsid w:val="5F571C72"/>
    <w:rsid w:val="5FA77D68"/>
    <w:rsid w:val="5FB646C4"/>
    <w:rsid w:val="5FDB1DEA"/>
    <w:rsid w:val="5FE7791E"/>
    <w:rsid w:val="5FE84E0C"/>
    <w:rsid w:val="60015AD7"/>
    <w:rsid w:val="601E082E"/>
    <w:rsid w:val="606A5821"/>
    <w:rsid w:val="60946A6B"/>
    <w:rsid w:val="612400C6"/>
    <w:rsid w:val="61461DEA"/>
    <w:rsid w:val="61697436"/>
    <w:rsid w:val="61F64983"/>
    <w:rsid w:val="622A5268"/>
    <w:rsid w:val="62483940"/>
    <w:rsid w:val="6258149B"/>
    <w:rsid w:val="6280132C"/>
    <w:rsid w:val="63187E47"/>
    <w:rsid w:val="63222ED0"/>
    <w:rsid w:val="63754C08"/>
    <w:rsid w:val="63B46602"/>
    <w:rsid w:val="63F57AF7"/>
    <w:rsid w:val="640B10C9"/>
    <w:rsid w:val="647005D9"/>
    <w:rsid w:val="647C758F"/>
    <w:rsid w:val="647D4FA4"/>
    <w:rsid w:val="648D254B"/>
    <w:rsid w:val="64E75692"/>
    <w:rsid w:val="65E2675D"/>
    <w:rsid w:val="66464D7E"/>
    <w:rsid w:val="66882EA5"/>
    <w:rsid w:val="670342D9"/>
    <w:rsid w:val="672A3641"/>
    <w:rsid w:val="675130E9"/>
    <w:rsid w:val="676351A1"/>
    <w:rsid w:val="67ED1A37"/>
    <w:rsid w:val="681A3FD0"/>
    <w:rsid w:val="683E214F"/>
    <w:rsid w:val="695C596F"/>
    <w:rsid w:val="69676322"/>
    <w:rsid w:val="698C3B17"/>
    <w:rsid w:val="6A327846"/>
    <w:rsid w:val="6A4B6678"/>
    <w:rsid w:val="6A7618A7"/>
    <w:rsid w:val="6AA0509C"/>
    <w:rsid w:val="6ADF0BB9"/>
    <w:rsid w:val="6AEB0E59"/>
    <w:rsid w:val="6AEF52A0"/>
    <w:rsid w:val="6B4D0219"/>
    <w:rsid w:val="6BAB7E08"/>
    <w:rsid w:val="6BC95AF1"/>
    <w:rsid w:val="6BE92CD6"/>
    <w:rsid w:val="6C0C59DE"/>
    <w:rsid w:val="6C3537C1"/>
    <w:rsid w:val="6C951535"/>
    <w:rsid w:val="6CB247D7"/>
    <w:rsid w:val="6D06111C"/>
    <w:rsid w:val="6DB24CEA"/>
    <w:rsid w:val="6DC04CD2"/>
    <w:rsid w:val="6EA14B04"/>
    <w:rsid w:val="6EAB41D6"/>
    <w:rsid w:val="6EE112EC"/>
    <w:rsid w:val="6EFE1F56"/>
    <w:rsid w:val="6F1E2BA9"/>
    <w:rsid w:val="6F8461B6"/>
    <w:rsid w:val="700152C5"/>
    <w:rsid w:val="708A15C7"/>
    <w:rsid w:val="70932B72"/>
    <w:rsid w:val="70AE430D"/>
    <w:rsid w:val="710D6C4C"/>
    <w:rsid w:val="7135696F"/>
    <w:rsid w:val="715951F2"/>
    <w:rsid w:val="716D4593"/>
    <w:rsid w:val="71B27028"/>
    <w:rsid w:val="72AC03E9"/>
    <w:rsid w:val="72C126FA"/>
    <w:rsid w:val="72E24E41"/>
    <w:rsid w:val="73143E90"/>
    <w:rsid w:val="73CA2FB0"/>
    <w:rsid w:val="74052F11"/>
    <w:rsid w:val="741D3510"/>
    <w:rsid w:val="74652CFF"/>
    <w:rsid w:val="747F3184"/>
    <w:rsid w:val="74AE164B"/>
    <w:rsid w:val="7506660C"/>
    <w:rsid w:val="752913AF"/>
    <w:rsid w:val="758962F1"/>
    <w:rsid w:val="75AB00FD"/>
    <w:rsid w:val="75C1275E"/>
    <w:rsid w:val="75E1540A"/>
    <w:rsid w:val="768E13F3"/>
    <w:rsid w:val="76C21ABB"/>
    <w:rsid w:val="772D4132"/>
    <w:rsid w:val="77A013AC"/>
    <w:rsid w:val="77A93C0E"/>
    <w:rsid w:val="77C26085"/>
    <w:rsid w:val="783F3C54"/>
    <w:rsid w:val="786807DC"/>
    <w:rsid w:val="78A3591C"/>
    <w:rsid w:val="78DB74A2"/>
    <w:rsid w:val="791C64C3"/>
    <w:rsid w:val="79226841"/>
    <w:rsid w:val="795C61F7"/>
    <w:rsid w:val="7963766C"/>
    <w:rsid w:val="798E037A"/>
    <w:rsid w:val="79A855C5"/>
    <w:rsid w:val="79B14BF9"/>
    <w:rsid w:val="7A0B3779"/>
    <w:rsid w:val="7A641708"/>
    <w:rsid w:val="7A6B67C2"/>
    <w:rsid w:val="7AA61E94"/>
    <w:rsid w:val="7BC736D0"/>
    <w:rsid w:val="7BEF2343"/>
    <w:rsid w:val="7C503129"/>
    <w:rsid w:val="7C961D9B"/>
    <w:rsid w:val="7C9E3120"/>
    <w:rsid w:val="7CE00EED"/>
    <w:rsid w:val="7D172435"/>
    <w:rsid w:val="7D4476CE"/>
    <w:rsid w:val="7D755AD9"/>
    <w:rsid w:val="7DE81315"/>
    <w:rsid w:val="7E4D19BC"/>
    <w:rsid w:val="7E646C7D"/>
    <w:rsid w:val="7E653D41"/>
    <w:rsid w:val="7ECC4FD4"/>
    <w:rsid w:val="7F207CC7"/>
    <w:rsid w:val="7F2B0A14"/>
    <w:rsid w:val="7F9C2B5E"/>
    <w:rsid w:val="7FC1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numPr>
        <w:ilvl w:val="0"/>
        <w:numId w:val="1"/>
      </w:numPr>
      <w:spacing w:before="340" w:after="330" w:line="576"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5" w:lineRule="auto"/>
      <w:outlineLvl w:val="1"/>
    </w:pPr>
    <w:rPr>
      <w:rFonts w:ascii="Arial" w:hAnsi="Arial" w:eastAsia="黑体"/>
      <w:b/>
      <w:bCs/>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7">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8">
    <w:name w:val="index 5"/>
    <w:basedOn w:val="1"/>
    <w:next w:val="1"/>
    <w:qFormat/>
    <w:uiPriority w:val="0"/>
    <w:pPr>
      <w:widowControl w:val="0"/>
      <w:ind w:left="1680"/>
      <w:jc w:val="both"/>
    </w:pPr>
    <w:rPr>
      <w:rFonts w:ascii="Times New Roman" w:hAnsi="Times New Roman" w:eastAsia="宋体" w:cs="Times New Roman"/>
      <w:kern w:val="2"/>
      <w:sz w:val="28"/>
      <w:lang w:val="en-US" w:eastAsia="zh-CN" w:bidi="ar-SA"/>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w:qFormat/>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12">
    <w:name w:val="footer"/>
    <w:basedOn w:val="1"/>
    <w:next w:val="13"/>
    <w:qFormat/>
    <w:uiPriority w:val="0"/>
    <w:pPr>
      <w:tabs>
        <w:tab w:val="center" w:pos="4153"/>
        <w:tab w:val="right" w:pos="8306"/>
      </w:tabs>
      <w:snapToGrid w:val="0"/>
      <w:jc w:val="left"/>
    </w:pPr>
    <w:rPr>
      <w:sz w:val="18"/>
      <w:szCs w:val="18"/>
    </w:rPr>
  </w:style>
  <w:style w:type="paragraph" w:customStyle="1" w:styleId="13">
    <w:name w:val="索引 51"/>
    <w:basedOn w:val="1"/>
    <w:next w:val="1"/>
    <w:qFormat/>
    <w:uiPriority w:val="0"/>
    <w:pPr>
      <w:ind w:left="1680"/>
    </w:p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Subtitle"/>
    <w:basedOn w:val="1"/>
    <w:qFormat/>
    <w:uiPriority w:val="0"/>
    <w:pPr>
      <w:widowControl/>
      <w:jc w:val="center"/>
    </w:pPr>
    <w:rPr>
      <w:kern w:val="0"/>
      <w:sz w:val="20"/>
      <w:u w:val="single"/>
      <w:lang w:eastAsia="en-US"/>
    </w:rPr>
  </w:style>
  <w:style w:type="paragraph" w:styleId="17">
    <w:name w:val="Body Text First Indent"/>
    <w:basedOn w:val="10"/>
    <w:next w:val="1"/>
    <w:qFormat/>
    <w:uiPriority w:val="0"/>
    <w:pPr>
      <w:spacing w:after="0" w:line="480" w:lineRule="atLeast"/>
      <w:ind w:firstLine="420" w:firstLineChars="100"/>
    </w:pPr>
    <w:rPr>
      <w:rFonts w:ascii="Arial" w:hAnsi="Arial"/>
      <w:color w:val="00000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annotation reference"/>
    <w:qFormat/>
    <w:uiPriority w:val="0"/>
    <w:rPr>
      <w:sz w:val="21"/>
      <w:szCs w:val="21"/>
    </w:rPr>
  </w:style>
  <w:style w:type="paragraph" w:customStyle="1" w:styleId="23">
    <w:name w:val="正文+首行缩进2字符"/>
    <w:qFormat/>
    <w:uiPriority w:val="0"/>
    <w:pPr>
      <w:widowControl w:val="0"/>
      <w:adjustRightInd w:val="0"/>
      <w:snapToGrid w:val="0"/>
      <w:spacing w:before="100" w:beforeAutospacing="1" w:after="100" w:afterAutospacing="1" w:line="300" w:lineRule="auto"/>
      <w:jc w:val="both"/>
    </w:pPr>
    <w:rPr>
      <w:rFonts w:ascii="宋体" w:hAnsi="宋体" w:eastAsia="宋体" w:cs="Times New Roman"/>
      <w:snapToGrid w:val="0"/>
      <w:spacing w:val="10"/>
      <w:kern w:val="0"/>
      <w:sz w:val="28"/>
      <w:lang w:val="en-US" w:eastAsia="zh-CN" w:bidi="ar-SA"/>
    </w:rPr>
  </w:style>
  <w:style w:type="paragraph" w:customStyle="1" w:styleId="24">
    <w:name w:val="Default"/>
    <w:next w:val="25"/>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5">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26">
    <w:name w:val="表格（表头）"/>
    <w:basedOn w:val="1"/>
    <w:qFormat/>
    <w:uiPriority w:val="0"/>
    <w:pPr>
      <w:spacing w:line="400" w:lineRule="exact"/>
      <w:ind w:firstLine="0" w:firstLineChars="0"/>
      <w:jc w:val="center"/>
    </w:pPr>
    <w:rPr>
      <w:rFonts w:ascii="Calibri" w:hAnsi="Calibri"/>
      <w:b/>
      <w:kern w:val="2"/>
      <w:szCs w:val="24"/>
    </w:rPr>
  </w:style>
  <w:style w:type="paragraph" w:customStyle="1" w:styleId="27">
    <w:name w:val="正文-表格内文字"/>
    <w:basedOn w:val="1"/>
    <w:qFormat/>
    <w:uiPriority w:val="0"/>
    <w:pPr>
      <w:spacing w:line="264" w:lineRule="auto"/>
    </w:pPr>
  </w:style>
  <w:style w:type="paragraph" w:customStyle="1" w:styleId="28">
    <w:name w:val="样式2"/>
    <w:basedOn w:val="4"/>
    <w:qFormat/>
    <w:uiPriority w:val="0"/>
    <w:pPr>
      <w:numPr>
        <w:ilvl w:val="0"/>
        <w:numId w:val="0"/>
      </w:numPr>
      <w:autoSpaceDE w:val="0"/>
      <w:autoSpaceDN w:val="0"/>
      <w:adjustRightInd w:val="0"/>
      <w:spacing w:line="300" w:lineRule="exact"/>
      <w:ind w:left="220" w:right="-20"/>
      <w:jc w:val="center"/>
    </w:pPr>
    <w:rPr>
      <w:rFonts w:ascii="宋体" w:hAnsi="宋体" w:eastAsia="仿宋_GB2312"/>
      <w:bCs w:val="0"/>
      <w:w w:val="99"/>
      <w:kern w:val="0"/>
      <w:sz w:val="28"/>
      <w:szCs w:val="20"/>
    </w:rPr>
  </w:style>
  <w:style w:type="paragraph" w:customStyle="1" w:styleId="29">
    <w:name w:val="默认"/>
    <w:qFormat/>
    <w:uiPriority w:val="0"/>
    <w:rPr>
      <w:rFonts w:ascii="Helvetica" w:hAnsi="Helvetica" w:eastAsia="Helvetica" w:cs="Helvetica"/>
      <w:color w:val="000000"/>
      <w:sz w:val="22"/>
      <w:szCs w:val="22"/>
      <w:lang w:val="en-US" w:eastAsia="zh-CN" w:bidi="ar-SA"/>
    </w:rPr>
  </w:style>
  <w:style w:type="character" w:customStyle="1" w:styleId="30">
    <w:name w:val="标题 3 Char2"/>
    <w:link w:val="5"/>
    <w:qFormat/>
    <w:uiPriority w:val="0"/>
    <w:rPr>
      <w:b/>
      <w:bCs/>
      <w:sz w:val="32"/>
      <w:szCs w:val="32"/>
    </w:rPr>
  </w:style>
  <w:style w:type="paragraph" w:customStyle="1" w:styleId="31">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2">
    <w:name w:val="标题 1 Char"/>
    <w:basedOn w:val="19"/>
    <w:link w:val="3"/>
    <w:qFormat/>
    <w:locked/>
    <w:uiPriority w:val="99"/>
    <w:rPr>
      <w:b/>
      <w:bCs/>
      <w:kern w:val="44"/>
      <w:sz w:val="44"/>
      <w:szCs w:val="44"/>
    </w:rPr>
  </w:style>
  <w:style w:type="paragraph" w:customStyle="1" w:styleId="33">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26689</Words>
  <Characters>28791</Characters>
  <Lines>0</Lines>
  <Paragraphs>0</Paragraphs>
  <TotalTime>1</TotalTime>
  <ScaleCrop>false</ScaleCrop>
  <LinksUpToDate>false</LinksUpToDate>
  <CharactersWithSpaces>29534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2023-08-04T01:25:00Z</dcterms:created>
  <dc:creator>XIN</dc:creator>
  <cp:lastModifiedBy>DD</cp:lastModifiedBy>
  <dcterms:modified xsi:type="dcterms:W3CDTF">2025-08-27T05:00:14Z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F914C2C8D6CB45A0803667DCAA4707E2_13</vt:lpwstr>
  </property>
  <property fmtid="{D5CDD505-2E9C-101B-9397-08002B2CF9AE}" pid="4" name="KSOTemplateDocerSaveRecord">
    <vt:lpwstr>eyJoZGlkIjoiMzEwNTM5NzYwMDRjMzkwZTVkZjY2ODkwMGIxNGU0OTUiLCJ1c2VySWQiOiIyODg4NzY1NDcifQ==</vt:lpwstr>
  </property>
</Properties>
</file>