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99D415">
      <w:pPr>
        <w:spacing w:line="1600" w:lineRule="exact"/>
        <w:jc w:val="center"/>
        <w:outlineLvl w:val="0"/>
        <w:rPr>
          <w:rFonts w:hint="eastAsia" w:ascii="方正黑体_GBK" w:hAnsi="Times New Roman" w:eastAsia="方正黑体_GBK" w:cs="Times New Roman"/>
          <w:color w:val="auto"/>
          <w:sz w:val="100"/>
          <w:highlight w:val="none"/>
        </w:rPr>
      </w:pPr>
    </w:p>
    <w:p w14:paraId="5BCE98D6">
      <w:pPr>
        <w:spacing w:line="1600" w:lineRule="exact"/>
        <w:jc w:val="center"/>
        <w:outlineLvl w:val="0"/>
        <w:rPr>
          <w:rFonts w:hint="default"/>
          <w:color w:val="auto"/>
          <w:highlight w:val="none"/>
          <w:lang w:val="en-US"/>
        </w:rPr>
      </w:pPr>
      <w:r>
        <w:rPr>
          <w:rFonts w:hint="eastAsia" w:ascii="黑体" w:hAnsi="黑体" w:eastAsia="黑体" w:cs="黑体"/>
          <w:color w:val="auto"/>
          <w:sz w:val="130"/>
          <w:szCs w:val="130"/>
          <w:highlight w:val="none"/>
          <w:lang w:val="en-US" w:eastAsia="zh-CN"/>
        </w:rPr>
        <w:t>竞争性比选文件</w:t>
      </w:r>
    </w:p>
    <w:p w14:paraId="60F3E0E9">
      <w:pPr>
        <w:pStyle w:val="23"/>
        <w:spacing w:line="500" w:lineRule="exact"/>
        <w:ind w:left="0"/>
        <w:jc w:val="left"/>
        <w:rPr>
          <w:rFonts w:hint="eastAsia" w:ascii="方正黑体_GBK" w:eastAsia="方正黑体_GBK"/>
          <w:color w:val="auto"/>
          <w:sz w:val="32"/>
          <w:highlight w:val="none"/>
        </w:rPr>
      </w:pPr>
    </w:p>
    <w:p w14:paraId="447EDAE3">
      <w:pPr>
        <w:pStyle w:val="23"/>
        <w:spacing w:line="500" w:lineRule="exact"/>
        <w:ind w:left="0"/>
        <w:jc w:val="left"/>
        <w:rPr>
          <w:rFonts w:hint="eastAsia" w:ascii="方正黑体_GBK" w:eastAsia="方正黑体_GBK"/>
          <w:color w:val="auto"/>
          <w:sz w:val="32"/>
          <w:highlight w:val="none"/>
        </w:rPr>
      </w:pPr>
    </w:p>
    <w:p w14:paraId="3E2C5E3A">
      <w:pPr>
        <w:pStyle w:val="23"/>
        <w:spacing w:line="500" w:lineRule="exact"/>
        <w:ind w:left="0"/>
        <w:jc w:val="center"/>
        <w:rPr>
          <w:rFonts w:hint="eastAsia" w:ascii="方正黑体_GBK" w:eastAsia="方正黑体_GBK"/>
          <w:color w:val="auto"/>
          <w:sz w:val="32"/>
          <w:highlight w:val="none"/>
        </w:rPr>
      </w:pPr>
    </w:p>
    <w:p w14:paraId="137DF050">
      <w:pPr>
        <w:pStyle w:val="23"/>
        <w:spacing w:line="500" w:lineRule="exact"/>
        <w:ind w:left="0"/>
        <w:jc w:val="center"/>
        <w:rPr>
          <w:rFonts w:hint="eastAsia" w:ascii="方正小标宋_GBK" w:eastAsia="方正小标宋_GBK"/>
          <w:color w:val="auto"/>
          <w:sz w:val="32"/>
          <w:highlight w:val="none"/>
        </w:rPr>
      </w:pPr>
    </w:p>
    <w:p w14:paraId="4833A50F">
      <w:pPr>
        <w:spacing w:line="500" w:lineRule="exact"/>
        <w:ind w:firstLine="2340" w:firstLineChars="650"/>
        <w:outlineLvl w:val="0"/>
        <w:rPr>
          <w:rFonts w:hint="eastAsia" w:ascii="方正小标宋_GBK" w:hAnsi="宋体" w:eastAsia="方正小标宋_GBK"/>
          <w:color w:val="auto"/>
          <w:sz w:val="36"/>
          <w:szCs w:val="36"/>
          <w:highlight w:val="none"/>
        </w:rPr>
      </w:pPr>
      <w:r>
        <w:rPr>
          <w:rFonts w:hint="eastAsia" w:ascii="方正小标宋_GBK" w:hAnsi="宋体" w:eastAsia="方正小标宋_GBK"/>
          <w:color w:val="auto"/>
          <w:sz w:val="36"/>
          <w:szCs w:val="36"/>
          <w:highlight w:val="none"/>
        </w:rPr>
        <w:t>项  目  号：ZB20260981B081</w:t>
      </w:r>
    </w:p>
    <w:p w14:paraId="7D8116F9">
      <w:pPr>
        <w:spacing w:line="500" w:lineRule="exact"/>
        <w:ind w:firstLine="2340" w:firstLineChars="650"/>
        <w:outlineLvl w:val="0"/>
        <w:rPr>
          <w:rFonts w:hint="eastAsia" w:ascii="方正小标宋_GBK" w:hAnsi="宋体" w:eastAsia="方正小标宋_GBK"/>
          <w:color w:val="auto"/>
          <w:sz w:val="36"/>
          <w:szCs w:val="36"/>
          <w:highlight w:val="none"/>
        </w:rPr>
      </w:pPr>
    </w:p>
    <w:p w14:paraId="0F5C29BB">
      <w:pPr>
        <w:spacing w:line="500" w:lineRule="exact"/>
        <w:jc w:val="center"/>
        <w:outlineLvl w:val="0"/>
        <w:rPr>
          <w:rFonts w:hint="eastAsia" w:ascii="方正小标宋_GBK" w:hAnsi="宋体" w:eastAsia="方正小标宋_GBK"/>
          <w:color w:val="auto"/>
          <w:sz w:val="36"/>
          <w:szCs w:val="36"/>
          <w:highlight w:val="none"/>
          <w:lang w:eastAsia="zh-CN"/>
        </w:rPr>
      </w:pPr>
      <w:r>
        <w:rPr>
          <w:rFonts w:hint="eastAsia" w:ascii="方正小标宋_GBK" w:hAnsi="宋体" w:eastAsia="方正小标宋_GBK"/>
          <w:color w:val="auto"/>
          <w:sz w:val="36"/>
          <w:szCs w:val="36"/>
          <w:highlight w:val="none"/>
        </w:rPr>
        <w:t>项目名称：</w:t>
      </w:r>
      <w:r>
        <w:rPr>
          <w:rFonts w:hint="eastAsia" w:ascii="方正小标宋_GBK" w:hAnsi="宋体" w:eastAsia="方正小标宋_GBK"/>
          <w:color w:val="auto"/>
          <w:sz w:val="36"/>
          <w:szCs w:val="36"/>
          <w:highlight w:val="none"/>
          <w:lang w:eastAsia="zh-CN"/>
        </w:rPr>
        <w:t>重庆市儿童福利院2026年度零星维修服务工程</w:t>
      </w:r>
    </w:p>
    <w:p w14:paraId="32D693B1">
      <w:pPr>
        <w:pStyle w:val="23"/>
        <w:spacing w:line="500" w:lineRule="exact"/>
        <w:ind w:left="0"/>
        <w:jc w:val="center"/>
        <w:rPr>
          <w:rFonts w:hint="eastAsia" w:ascii="方正小标宋_GBK" w:eastAsia="方正小标宋_GBK"/>
          <w:color w:val="auto"/>
          <w:sz w:val="32"/>
          <w:highlight w:val="none"/>
        </w:rPr>
      </w:pPr>
    </w:p>
    <w:p w14:paraId="38229C7D">
      <w:pPr>
        <w:pStyle w:val="23"/>
        <w:spacing w:line="500" w:lineRule="exact"/>
        <w:ind w:left="0"/>
        <w:jc w:val="center"/>
        <w:rPr>
          <w:rFonts w:hint="eastAsia" w:ascii="方正小标宋_GBK" w:eastAsia="方正小标宋_GBK"/>
          <w:color w:val="auto"/>
          <w:sz w:val="32"/>
          <w:highlight w:val="none"/>
        </w:rPr>
      </w:pPr>
    </w:p>
    <w:p w14:paraId="15D046D0">
      <w:pPr>
        <w:pStyle w:val="23"/>
        <w:spacing w:line="500" w:lineRule="exact"/>
        <w:ind w:left="0"/>
        <w:jc w:val="center"/>
        <w:rPr>
          <w:rFonts w:hint="eastAsia" w:ascii="方正小标宋_GBK" w:eastAsia="方正小标宋_GBK"/>
          <w:color w:val="auto"/>
          <w:sz w:val="32"/>
          <w:highlight w:val="none"/>
        </w:rPr>
      </w:pPr>
    </w:p>
    <w:p w14:paraId="286D1319">
      <w:pPr>
        <w:spacing w:line="500" w:lineRule="exact"/>
        <w:jc w:val="center"/>
        <w:rPr>
          <w:rFonts w:hint="eastAsia" w:ascii="方正小标宋_GBK" w:eastAsia="方正小标宋_GBK"/>
          <w:color w:val="auto"/>
          <w:sz w:val="32"/>
          <w:highlight w:val="none"/>
        </w:rPr>
      </w:pPr>
    </w:p>
    <w:p w14:paraId="6B240089">
      <w:pPr>
        <w:spacing w:line="500" w:lineRule="exact"/>
        <w:jc w:val="center"/>
        <w:rPr>
          <w:rFonts w:hint="eastAsia" w:ascii="方正小标宋_GBK" w:eastAsia="方正小标宋_GBK"/>
          <w:color w:val="auto"/>
          <w:sz w:val="36"/>
          <w:szCs w:val="36"/>
          <w:highlight w:val="none"/>
        </w:rPr>
      </w:pPr>
    </w:p>
    <w:p w14:paraId="50814AE5">
      <w:pPr>
        <w:spacing w:line="500" w:lineRule="exact"/>
        <w:jc w:val="center"/>
        <w:rPr>
          <w:rFonts w:hint="eastAsia" w:ascii="方正小标宋_GBK" w:eastAsia="方正小标宋_GBK"/>
          <w:color w:val="auto"/>
          <w:sz w:val="36"/>
          <w:szCs w:val="36"/>
          <w:highlight w:val="none"/>
        </w:rPr>
      </w:pPr>
    </w:p>
    <w:p w14:paraId="75506D4B">
      <w:pPr>
        <w:spacing w:line="500" w:lineRule="exact"/>
        <w:jc w:val="center"/>
        <w:rPr>
          <w:rFonts w:hint="eastAsia" w:ascii="方正小标宋_GBK" w:eastAsia="方正小标宋_GBK"/>
          <w:color w:val="auto"/>
          <w:sz w:val="36"/>
          <w:szCs w:val="36"/>
          <w:highlight w:val="none"/>
        </w:rPr>
      </w:pPr>
    </w:p>
    <w:p w14:paraId="0E3F7F4E">
      <w:pPr>
        <w:spacing w:line="500" w:lineRule="exact"/>
        <w:jc w:val="center"/>
        <w:rPr>
          <w:rFonts w:hint="eastAsia" w:ascii="方正小标宋_GBK" w:eastAsia="方正小标宋_GBK"/>
          <w:color w:val="auto"/>
          <w:sz w:val="36"/>
          <w:szCs w:val="36"/>
          <w:highlight w:val="none"/>
        </w:rPr>
      </w:pPr>
    </w:p>
    <w:p w14:paraId="3EBCFD6A">
      <w:pPr>
        <w:spacing w:line="500" w:lineRule="exact"/>
        <w:jc w:val="center"/>
        <w:rPr>
          <w:rFonts w:hint="eastAsia" w:ascii="方正小标宋_GBK" w:eastAsia="方正小标宋_GBK"/>
          <w:color w:val="auto"/>
          <w:sz w:val="36"/>
          <w:szCs w:val="36"/>
          <w:highlight w:val="none"/>
        </w:rPr>
      </w:pPr>
    </w:p>
    <w:p w14:paraId="15337DBA">
      <w:pPr>
        <w:spacing w:line="500" w:lineRule="exact"/>
        <w:jc w:val="center"/>
        <w:rPr>
          <w:rFonts w:hint="eastAsia" w:ascii="方正小标宋_GBK" w:eastAsia="方正小标宋_GBK"/>
          <w:color w:val="auto"/>
          <w:sz w:val="36"/>
          <w:szCs w:val="36"/>
          <w:highlight w:val="none"/>
        </w:rPr>
      </w:pPr>
    </w:p>
    <w:p w14:paraId="4A9BCB86">
      <w:pPr>
        <w:spacing w:line="500" w:lineRule="exact"/>
        <w:jc w:val="center"/>
        <w:outlineLvl w:val="0"/>
        <w:rPr>
          <w:rFonts w:hint="eastAsia" w:ascii="方正小标宋_GBK" w:eastAsia="方正小标宋_GBK"/>
          <w:color w:val="auto"/>
          <w:sz w:val="36"/>
          <w:szCs w:val="36"/>
          <w:highlight w:val="none"/>
          <w:lang w:eastAsia="zh-CN"/>
        </w:rPr>
      </w:pPr>
      <w:r>
        <w:rPr>
          <w:rFonts w:hint="eastAsia" w:ascii="方正小标宋_GBK" w:eastAsia="方正小标宋_GBK"/>
          <w:color w:val="auto"/>
          <w:sz w:val="36"/>
          <w:szCs w:val="36"/>
          <w:highlight w:val="none"/>
          <w:lang w:eastAsia="zh-CN"/>
        </w:rPr>
        <w:t>比选人</w:t>
      </w:r>
      <w:r>
        <w:rPr>
          <w:rFonts w:hint="eastAsia" w:ascii="方正小标宋_GBK" w:eastAsia="方正小标宋_GBK"/>
          <w:color w:val="auto"/>
          <w:sz w:val="36"/>
          <w:szCs w:val="36"/>
          <w:highlight w:val="none"/>
        </w:rPr>
        <w:t>：</w:t>
      </w:r>
      <w:r>
        <w:rPr>
          <w:rFonts w:hint="eastAsia" w:ascii="方正小标宋_GBK" w:eastAsia="方正小标宋_GBK"/>
          <w:color w:val="auto"/>
          <w:sz w:val="36"/>
          <w:szCs w:val="36"/>
          <w:highlight w:val="none"/>
          <w:lang w:eastAsia="zh-CN"/>
        </w:rPr>
        <w:t>重庆市儿童福利院</w:t>
      </w:r>
    </w:p>
    <w:p w14:paraId="211D5301">
      <w:pPr>
        <w:spacing w:line="500" w:lineRule="exact"/>
        <w:jc w:val="center"/>
        <w:outlineLvl w:val="0"/>
        <w:rPr>
          <w:rFonts w:hint="eastAsia" w:ascii="方正小标宋_GBK" w:eastAsia="方正小标宋_GBK"/>
          <w:color w:val="auto"/>
          <w:sz w:val="36"/>
          <w:szCs w:val="36"/>
          <w:highlight w:val="none"/>
        </w:rPr>
      </w:pPr>
      <w:r>
        <w:rPr>
          <w:rFonts w:hint="eastAsia" w:ascii="方正小标宋_GBK" w:eastAsia="方正小标宋_GBK"/>
          <w:color w:val="auto"/>
          <w:sz w:val="36"/>
          <w:szCs w:val="36"/>
          <w:highlight w:val="none"/>
          <w:lang w:eastAsia="zh-CN"/>
        </w:rPr>
        <w:t>代理机构</w:t>
      </w:r>
      <w:r>
        <w:rPr>
          <w:rFonts w:hint="eastAsia" w:ascii="方正小标宋_GBK" w:eastAsia="方正小标宋_GBK"/>
          <w:color w:val="auto"/>
          <w:sz w:val="36"/>
          <w:szCs w:val="36"/>
          <w:highlight w:val="none"/>
        </w:rPr>
        <w:t xml:space="preserve">：中建投（重庆）招标代理有限公司 </w:t>
      </w:r>
    </w:p>
    <w:p w14:paraId="2966C642">
      <w:pPr>
        <w:snapToGrid w:val="0"/>
        <w:spacing w:line="500" w:lineRule="exact"/>
        <w:jc w:val="center"/>
        <w:rPr>
          <w:rFonts w:hint="eastAsia" w:ascii="方正小标宋_GBK" w:eastAsia="方正小标宋_GBK"/>
          <w:color w:val="auto"/>
          <w:sz w:val="36"/>
          <w:szCs w:val="36"/>
          <w:highlight w:val="none"/>
        </w:rPr>
      </w:pPr>
    </w:p>
    <w:p w14:paraId="41F200DC">
      <w:pPr>
        <w:snapToGrid w:val="0"/>
        <w:spacing w:line="500" w:lineRule="exact"/>
        <w:jc w:val="center"/>
        <w:rPr>
          <w:rFonts w:hint="eastAsia" w:ascii="方正仿宋_GBK" w:eastAsia="方正仿宋_GBK"/>
          <w:color w:val="auto"/>
          <w:sz w:val="36"/>
          <w:szCs w:val="36"/>
          <w:highlight w:val="none"/>
        </w:rPr>
      </w:pPr>
      <w:r>
        <w:rPr>
          <w:rFonts w:hint="eastAsia" w:ascii="方正小标宋_GBK" w:eastAsia="方正小标宋_GBK"/>
          <w:color w:val="auto"/>
          <w:sz w:val="36"/>
          <w:szCs w:val="36"/>
          <w:highlight w:val="none"/>
        </w:rPr>
        <w:t>二○二</w:t>
      </w:r>
      <w:r>
        <w:rPr>
          <w:rFonts w:hint="eastAsia" w:ascii="方正小标宋_GBK" w:eastAsia="方正小标宋_GBK"/>
          <w:color w:val="auto"/>
          <w:sz w:val="36"/>
          <w:szCs w:val="36"/>
          <w:highlight w:val="none"/>
          <w:lang w:val="en-US" w:eastAsia="zh-CN"/>
        </w:rPr>
        <w:t>六</w:t>
      </w:r>
      <w:r>
        <w:rPr>
          <w:rFonts w:hint="eastAsia" w:ascii="方正小标宋_GBK" w:eastAsia="方正小标宋_GBK"/>
          <w:color w:val="auto"/>
          <w:sz w:val="36"/>
          <w:szCs w:val="36"/>
          <w:highlight w:val="none"/>
        </w:rPr>
        <w:t>年</w:t>
      </w:r>
      <w:r>
        <w:rPr>
          <w:rFonts w:hint="eastAsia" w:ascii="方正小标宋_GBK" w:eastAsia="方正小标宋_GBK"/>
          <w:color w:val="auto"/>
          <w:sz w:val="36"/>
          <w:szCs w:val="36"/>
          <w:highlight w:val="none"/>
          <w:lang w:val="en-US" w:eastAsia="zh-CN"/>
        </w:rPr>
        <w:t>四</w:t>
      </w:r>
      <w:r>
        <w:rPr>
          <w:rFonts w:hint="eastAsia" w:ascii="方正小标宋_GBK" w:eastAsia="方正小标宋_GBK"/>
          <w:color w:val="auto"/>
          <w:sz w:val="36"/>
          <w:szCs w:val="36"/>
          <w:highlight w:val="none"/>
        </w:rPr>
        <w:t>月</w:t>
      </w:r>
    </w:p>
    <w:p w14:paraId="12503A92">
      <w:pPr>
        <w:snapToGrid w:val="0"/>
        <w:spacing w:line="500" w:lineRule="exact"/>
        <w:rPr>
          <w:rFonts w:hint="eastAsia" w:ascii="方正仿宋_GBK" w:eastAsia="方正仿宋_GBK"/>
          <w:color w:val="auto"/>
          <w:sz w:val="44"/>
          <w:highlight w:val="none"/>
        </w:rPr>
        <w:sectPr>
          <w:headerReference r:id="rId4" w:type="first"/>
          <w:headerReference r:id="rId3" w:type="default"/>
          <w:footerReference r:id="rId5" w:type="default"/>
          <w:footerReference r:id="rId6" w:type="even"/>
          <w:pgSz w:w="11907" w:h="16840"/>
          <w:pgMar w:top="1134" w:right="1191" w:bottom="1134" w:left="1304" w:header="964" w:footer="992" w:gutter="0"/>
          <w:pgNumType w:start="1"/>
          <w:cols w:space="720" w:num="1"/>
          <w:titlePg/>
          <w:docGrid w:linePitch="312" w:charSpace="0"/>
        </w:sectPr>
      </w:pPr>
    </w:p>
    <w:p w14:paraId="73794C4A">
      <w:pPr>
        <w:snapToGrid w:val="0"/>
        <w:spacing w:line="500" w:lineRule="exact"/>
        <w:jc w:val="center"/>
        <w:rPr>
          <w:rFonts w:hint="eastAsia" w:ascii="方正仿宋_GBK" w:eastAsia="方正仿宋_GBK"/>
          <w:color w:val="auto"/>
          <w:sz w:val="44"/>
          <w:highlight w:val="none"/>
        </w:rPr>
      </w:pPr>
      <w:r>
        <w:rPr>
          <w:rFonts w:hint="eastAsia" w:ascii="方正仿宋_GBK" w:eastAsia="方正仿宋_GBK"/>
          <w:color w:val="auto"/>
          <w:sz w:val="44"/>
          <w:highlight w:val="none"/>
        </w:rPr>
        <w:t>目  录</w:t>
      </w:r>
    </w:p>
    <w:p w14:paraId="0AF4E4D5">
      <w:pPr>
        <w:pStyle w:val="37"/>
        <w:tabs>
          <w:tab w:val="right" w:leader="dot" w:pos="9412"/>
          <w:tab w:val="clear" w:pos="1260"/>
          <w:tab w:val="clear" w:pos="1685"/>
          <w:tab w:val="clear" w:pos="8400"/>
        </w:tabs>
        <w:rPr>
          <w:color w:val="auto"/>
          <w:highlight w:val="none"/>
        </w:rPr>
      </w:pPr>
      <w:r>
        <w:rPr>
          <w:rFonts w:hint="eastAsia" w:ascii="方正仿宋_GBK" w:hAnsi="宋体" w:eastAsia="方正仿宋_GBK"/>
          <w:color w:val="auto"/>
          <w:sz w:val="21"/>
          <w:szCs w:val="21"/>
          <w:highlight w:val="none"/>
        </w:rPr>
        <w:fldChar w:fldCharType="begin"/>
      </w:r>
      <w:r>
        <w:rPr>
          <w:rFonts w:hint="eastAsia" w:ascii="方正仿宋_GBK" w:hAnsi="宋体" w:eastAsia="方正仿宋_GBK"/>
          <w:color w:val="auto"/>
          <w:sz w:val="21"/>
          <w:szCs w:val="21"/>
          <w:highlight w:val="none"/>
        </w:rPr>
        <w:instrText xml:space="preserve"> TOC \o "1-2" \h \z </w:instrText>
      </w:r>
      <w:r>
        <w:rPr>
          <w:rFonts w:hint="eastAsia" w:ascii="方正仿宋_GBK" w:hAnsi="宋体" w:eastAsia="方正仿宋_GBK"/>
          <w:color w:val="auto"/>
          <w:sz w:val="21"/>
          <w:szCs w:val="21"/>
          <w:highlight w:val="none"/>
        </w:rPr>
        <w:fldChar w:fldCharType="separate"/>
      </w: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_Toc32499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第一篇 投标邀请书</w:t>
      </w:r>
      <w:r>
        <w:rPr>
          <w:color w:val="auto"/>
          <w:highlight w:val="none"/>
        </w:rPr>
        <w:tab/>
      </w:r>
      <w:r>
        <w:rPr>
          <w:color w:val="auto"/>
          <w:highlight w:val="none"/>
        </w:rPr>
        <w:fldChar w:fldCharType="begin"/>
      </w:r>
      <w:r>
        <w:rPr>
          <w:color w:val="auto"/>
          <w:highlight w:val="none"/>
        </w:rPr>
        <w:instrText xml:space="preserve"> PAGEREF _Toc32499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14:paraId="7D9AACC1">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_Toc11247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一、招标项目内容</w:t>
      </w:r>
      <w:r>
        <w:rPr>
          <w:color w:val="auto"/>
          <w:highlight w:val="none"/>
        </w:rPr>
        <w:tab/>
      </w:r>
      <w:r>
        <w:rPr>
          <w:color w:val="auto"/>
          <w:highlight w:val="none"/>
        </w:rPr>
        <w:fldChar w:fldCharType="begin"/>
      </w:r>
      <w:r>
        <w:rPr>
          <w:color w:val="auto"/>
          <w:highlight w:val="none"/>
        </w:rPr>
        <w:instrText xml:space="preserve"> PAGEREF _Toc11247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14:paraId="25FEEB21">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_Toc9812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二、资金来源</w:t>
      </w:r>
      <w:r>
        <w:rPr>
          <w:color w:val="auto"/>
          <w:highlight w:val="none"/>
        </w:rPr>
        <w:tab/>
      </w:r>
      <w:r>
        <w:rPr>
          <w:color w:val="auto"/>
          <w:highlight w:val="none"/>
        </w:rPr>
        <w:fldChar w:fldCharType="begin"/>
      </w:r>
      <w:r>
        <w:rPr>
          <w:color w:val="auto"/>
          <w:highlight w:val="none"/>
        </w:rPr>
        <w:instrText xml:space="preserve"> PAGEREF _Toc9812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14:paraId="5D39802D">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_Toc18310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三、</w:t>
      </w:r>
      <w:r>
        <w:rPr>
          <w:rFonts w:hint="eastAsia" w:ascii="方正仿宋_GBK" w:eastAsia="方正仿宋_GBK"/>
          <w:color w:val="auto"/>
          <w:highlight w:val="none"/>
          <w:lang w:eastAsia="zh-CN"/>
        </w:rPr>
        <w:t>竞选人</w:t>
      </w:r>
      <w:r>
        <w:rPr>
          <w:rFonts w:hint="eastAsia" w:ascii="方正仿宋_GBK" w:eastAsia="方正仿宋_GBK"/>
          <w:color w:val="auto"/>
          <w:highlight w:val="none"/>
        </w:rPr>
        <w:t>资格要求</w:t>
      </w:r>
      <w:r>
        <w:rPr>
          <w:color w:val="auto"/>
          <w:highlight w:val="none"/>
        </w:rPr>
        <w:tab/>
      </w:r>
      <w:r>
        <w:rPr>
          <w:color w:val="auto"/>
          <w:highlight w:val="none"/>
        </w:rPr>
        <w:fldChar w:fldCharType="begin"/>
      </w:r>
      <w:r>
        <w:rPr>
          <w:color w:val="auto"/>
          <w:highlight w:val="none"/>
        </w:rPr>
        <w:instrText xml:space="preserve"> PAGEREF _Toc18310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14:paraId="5EF20C4C">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_Toc13693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四、投标、开标有关说明</w:t>
      </w:r>
      <w:r>
        <w:rPr>
          <w:color w:val="auto"/>
          <w:highlight w:val="none"/>
        </w:rPr>
        <w:tab/>
      </w:r>
      <w:r>
        <w:rPr>
          <w:color w:val="auto"/>
          <w:highlight w:val="none"/>
        </w:rPr>
        <w:fldChar w:fldCharType="begin"/>
      </w:r>
      <w:r>
        <w:rPr>
          <w:color w:val="auto"/>
          <w:highlight w:val="none"/>
        </w:rPr>
        <w:instrText xml:space="preserve"> PAGEREF _Toc13693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14:paraId="658A9110">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_Toc12001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五、投标保证金</w:t>
      </w:r>
      <w:r>
        <w:rPr>
          <w:color w:val="auto"/>
          <w:highlight w:val="none"/>
        </w:rPr>
        <w:tab/>
      </w:r>
      <w:r>
        <w:rPr>
          <w:color w:val="auto"/>
          <w:highlight w:val="none"/>
        </w:rPr>
        <w:fldChar w:fldCharType="begin"/>
      </w:r>
      <w:r>
        <w:rPr>
          <w:color w:val="auto"/>
          <w:highlight w:val="none"/>
        </w:rPr>
        <w:instrText xml:space="preserve"> PAGEREF _Toc12001 \h </w:instrText>
      </w:r>
      <w:r>
        <w:rPr>
          <w:color w:val="auto"/>
          <w:highlight w:val="none"/>
        </w:rPr>
        <w:fldChar w:fldCharType="separate"/>
      </w:r>
      <w:r>
        <w:rPr>
          <w:color w:val="auto"/>
          <w:highlight w:val="none"/>
        </w:rPr>
        <w:t>- 4 -</w:t>
      </w:r>
      <w:r>
        <w:rPr>
          <w:color w:val="auto"/>
          <w:highlight w:val="none"/>
        </w:rPr>
        <w:fldChar w:fldCharType="end"/>
      </w:r>
      <w:r>
        <w:rPr>
          <w:rFonts w:hint="eastAsia" w:ascii="方正仿宋_GBK" w:hAnsi="宋体" w:eastAsia="方正仿宋_GBK"/>
          <w:color w:val="auto"/>
          <w:szCs w:val="21"/>
          <w:highlight w:val="none"/>
        </w:rPr>
        <w:fldChar w:fldCharType="end"/>
      </w:r>
    </w:p>
    <w:p w14:paraId="742C849E">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_Toc4364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lang w:val="en-US" w:eastAsia="zh-CN"/>
        </w:rPr>
        <w:t>六</w:t>
      </w:r>
      <w:r>
        <w:rPr>
          <w:rFonts w:hint="eastAsia" w:ascii="方正仿宋_GBK" w:eastAsia="方正仿宋_GBK"/>
          <w:color w:val="auto"/>
          <w:highlight w:val="none"/>
        </w:rPr>
        <w:t>、投标有关规定</w:t>
      </w:r>
      <w:r>
        <w:rPr>
          <w:color w:val="auto"/>
          <w:highlight w:val="none"/>
        </w:rPr>
        <w:tab/>
      </w:r>
      <w:r>
        <w:rPr>
          <w:color w:val="auto"/>
          <w:highlight w:val="none"/>
        </w:rPr>
        <w:fldChar w:fldCharType="begin"/>
      </w:r>
      <w:r>
        <w:rPr>
          <w:color w:val="auto"/>
          <w:highlight w:val="none"/>
        </w:rPr>
        <w:instrText xml:space="preserve"> PAGEREF _Toc4364 \h </w:instrText>
      </w:r>
      <w:r>
        <w:rPr>
          <w:color w:val="auto"/>
          <w:highlight w:val="none"/>
        </w:rPr>
        <w:fldChar w:fldCharType="separate"/>
      </w:r>
      <w:r>
        <w:rPr>
          <w:color w:val="auto"/>
          <w:highlight w:val="none"/>
        </w:rPr>
        <w:t>- 4 -</w:t>
      </w:r>
      <w:r>
        <w:rPr>
          <w:color w:val="auto"/>
          <w:highlight w:val="none"/>
        </w:rPr>
        <w:fldChar w:fldCharType="end"/>
      </w:r>
      <w:r>
        <w:rPr>
          <w:rFonts w:hint="eastAsia" w:ascii="方正仿宋_GBK" w:hAnsi="宋体" w:eastAsia="方正仿宋_GBK"/>
          <w:color w:val="auto"/>
          <w:szCs w:val="21"/>
          <w:highlight w:val="none"/>
        </w:rPr>
        <w:fldChar w:fldCharType="end"/>
      </w:r>
    </w:p>
    <w:p w14:paraId="09D0505A">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_Toc30454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lang w:val="en-US" w:eastAsia="zh-CN"/>
        </w:rPr>
        <w:t>七、</w:t>
      </w:r>
      <w:r>
        <w:rPr>
          <w:rFonts w:hint="eastAsia" w:ascii="方正仿宋_GBK" w:eastAsia="方正仿宋_GBK"/>
          <w:color w:val="auto"/>
          <w:highlight w:val="none"/>
        </w:rPr>
        <w:t>联系方式</w:t>
      </w:r>
      <w:r>
        <w:rPr>
          <w:color w:val="auto"/>
          <w:highlight w:val="none"/>
        </w:rPr>
        <w:tab/>
      </w:r>
      <w:r>
        <w:rPr>
          <w:color w:val="auto"/>
          <w:highlight w:val="none"/>
        </w:rPr>
        <w:fldChar w:fldCharType="begin"/>
      </w:r>
      <w:r>
        <w:rPr>
          <w:color w:val="auto"/>
          <w:highlight w:val="none"/>
        </w:rPr>
        <w:instrText xml:space="preserve"> PAGEREF _Toc30454 \h </w:instrText>
      </w:r>
      <w:r>
        <w:rPr>
          <w:color w:val="auto"/>
          <w:highlight w:val="none"/>
        </w:rPr>
        <w:fldChar w:fldCharType="separate"/>
      </w:r>
      <w:r>
        <w:rPr>
          <w:color w:val="auto"/>
          <w:highlight w:val="none"/>
        </w:rPr>
        <w:t>- 5 -</w:t>
      </w:r>
      <w:r>
        <w:rPr>
          <w:color w:val="auto"/>
          <w:highlight w:val="none"/>
        </w:rPr>
        <w:fldChar w:fldCharType="end"/>
      </w:r>
      <w:r>
        <w:rPr>
          <w:rFonts w:hint="eastAsia" w:ascii="方正仿宋_GBK" w:hAnsi="宋体" w:eastAsia="方正仿宋_GBK"/>
          <w:color w:val="auto"/>
          <w:szCs w:val="21"/>
          <w:highlight w:val="none"/>
        </w:rPr>
        <w:fldChar w:fldCharType="end"/>
      </w:r>
    </w:p>
    <w:p w14:paraId="04B1DE13">
      <w:pPr>
        <w:pStyle w:val="37"/>
        <w:tabs>
          <w:tab w:val="right" w:leader="dot" w:pos="9412"/>
          <w:tab w:val="clear" w:pos="1260"/>
          <w:tab w:val="clear" w:pos="1685"/>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_Toc31144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 xml:space="preserve">第二篇 </w:t>
      </w:r>
      <w:r>
        <w:rPr>
          <w:rFonts w:hint="eastAsia" w:ascii="方正仿宋_GBK" w:eastAsia="方正仿宋_GBK"/>
          <w:color w:val="auto"/>
          <w:highlight w:val="none"/>
          <w:lang w:eastAsia="zh-CN"/>
        </w:rPr>
        <w:t>项目采购需求</w:t>
      </w:r>
      <w:r>
        <w:rPr>
          <w:color w:val="auto"/>
          <w:highlight w:val="none"/>
        </w:rPr>
        <w:tab/>
      </w:r>
      <w:r>
        <w:rPr>
          <w:color w:val="auto"/>
          <w:highlight w:val="none"/>
        </w:rPr>
        <w:fldChar w:fldCharType="begin"/>
      </w:r>
      <w:r>
        <w:rPr>
          <w:color w:val="auto"/>
          <w:highlight w:val="none"/>
        </w:rPr>
        <w:instrText xml:space="preserve"> PAGEREF _Toc31144 \h </w:instrText>
      </w:r>
      <w:r>
        <w:rPr>
          <w:color w:val="auto"/>
          <w:highlight w:val="none"/>
        </w:rPr>
        <w:fldChar w:fldCharType="separate"/>
      </w:r>
      <w:r>
        <w:rPr>
          <w:color w:val="auto"/>
          <w:highlight w:val="none"/>
        </w:rPr>
        <w:t>- 6 -</w:t>
      </w:r>
      <w:r>
        <w:rPr>
          <w:color w:val="auto"/>
          <w:highlight w:val="none"/>
        </w:rPr>
        <w:fldChar w:fldCharType="end"/>
      </w:r>
      <w:r>
        <w:rPr>
          <w:rFonts w:hint="eastAsia" w:ascii="方正仿宋_GBK" w:hAnsi="宋体" w:eastAsia="方正仿宋_GBK"/>
          <w:color w:val="auto"/>
          <w:szCs w:val="21"/>
          <w:highlight w:val="none"/>
        </w:rPr>
        <w:fldChar w:fldCharType="end"/>
      </w:r>
    </w:p>
    <w:p w14:paraId="449EE9D9">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_Toc17635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一、招标项目一览表</w:t>
      </w:r>
      <w:r>
        <w:rPr>
          <w:color w:val="auto"/>
          <w:highlight w:val="none"/>
        </w:rPr>
        <w:tab/>
      </w:r>
      <w:r>
        <w:rPr>
          <w:color w:val="auto"/>
          <w:highlight w:val="none"/>
        </w:rPr>
        <w:fldChar w:fldCharType="begin"/>
      </w:r>
      <w:r>
        <w:rPr>
          <w:color w:val="auto"/>
          <w:highlight w:val="none"/>
        </w:rPr>
        <w:instrText xml:space="preserve"> PAGEREF _Toc17635 \h </w:instrText>
      </w:r>
      <w:r>
        <w:rPr>
          <w:color w:val="auto"/>
          <w:highlight w:val="none"/>
        </w:rPr>
        <w:fldChar w:fldCharType="separate"/>
      </w:r>
      <w:r>
        <w:rPr>
          <w:color w:val="auto"/>
          <w:highlight w:val="none"/>
        </w:rPr>
        <w:t>- 6 -</w:t>
      </w:r>
      <w:r>
        <w:rPr>
          <w:color w:val="auto"/>
          <w:highlight w:val="none"/>
        </w:rPr>
        <w:fldChar w:fldCharType="end"/>
      </w:r>
      <w:r>
        <w:rPr>
          <w:rFonts w:hint="eastAsia" w:ascii="方正仿宋_GBK" w:hAnsi="宋体" w:eastAsia="方正仿宋_GBK"/>
          <w:color w:val="auto"/>
          <w:szCs w:val="21"/>
          <w:highlight w:val="none"/>
        </w:rPr>
        <w:fldChar w:fldCharType="end"/>
      </w:r>
    </w:p>
    <w:p w14:paraId="043EDE50">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_Toc9040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二、</w:t>
      </w:r>
      <w:r>
        <w:rPr>
          <w:rFonts w:hint="eastAsia" w:ascii="方正仿宋_GBK" w:eastAsia="方正仿宋_GBK"/>
          <w:color w:val="auto"/>
          <w:highlight w:val="none"/>
          <w:lang w:val="en-US" w:eastAsia="zh-CN"/>
        </w:rPr>
        <w:t>采购范围及要求</w:t>
      </w:r>
      <w:r>
        <w:rPr>
          <w:color w:val="auto"/>
          <w:highlight w:val="none"/>
        </w:rPr>
        <w:tab/>
      </w:r>
      <w:r>
        <w:rPr>
          <w:color w:val="auto"/>
          <w:highlight w:val="none"/>
        </w:rPr>
        <w:fldChar w:fldCharType="begin"/>
      </w:r>
      <w:r>
        <w:rPr>
          <w:color w:val="auto"/>
          <w:highlight w:val="none"/>
        </w:rPr>
        <w:instrText xml:space="preserve"> PAGEREF _Toc9040 \h </w:instrText>
      </w:r>
      <w:r>
        <w:rPr>
          <w:color w:val="auto"/>
          <w:highlight w:val="none"/>
        </w:rPr>
        <w:fldChar w:fldCharType="separate"/>
      </w:r>
      <w:r>
        <w:rPr>
          <w:color w:val="auto"/>
          <w:highlight w:val="none"/>
        </w:rPr>
        <w:t>- 6 -</w:t>
      </w:r>
      <w:r>
        <w:rPr>
          <w:color w:val="auto"/>
          <w:highlight w:val="none"/>
        </w:rPr>
        <w:fldChar w:fldCharType="end"/>
      </w:r>
      <w:r>
        <w:rPr>
          <w:rFonts w:hint="eastAsia" w:ascii="方正仿宋_GBK" w:hAnsi="宋体" w:eastAsia="方正仿宋_GBK"/>
          <w:color w:val="auto"/>
          <w:szCs w:val="21"/>
          <w:highlight w:val="none"/>
        </w:rPr>
        <w:fldChar w:fldCharType="end"/>
      </w:r>
    </w:p>
    <w:p w14:paraId="6330DFE7">
      <w:pPr>
        <w:pStyle w:val="37"/>
        <w:tabs>
          <w:tab w:val="right" w:leader="dot" w:pos="9412"/>
          <w:tab w:val="clear" w:pos="1260"/>
          <w:tab w:val="clear" w:pos="1685"/>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_Toc8760 </w:instrText>
      </w:r>
      <w:r>
        <w:rPr>
          <w:rFonts w:hint="eastAsia" w:ascii="方正仿宋_GBK" w:hAnsi="宋体" w:eastAsia="方正仿宋_GBK"/>
          <w:color w:val="auto"/>
          <w:szCs w:val="21"/>
          <w:highlight w:val="none"/>
        </w:rPr>
        <w:fldChar w:fldCharType="separate"/>
      </w:r>
      <w:r>
        <w:rPr>
          <w:rFonts w:hint="eastAsia" w:ascii="方正仿宋_GBK" w:hAnsi="Times New Roman" w:eastAsia="方正仿宋_GBK" w:cs="Times New Roman"/>
          <w:color w:val="auto"/>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_Toc8760 \h </w:instrText>
      </w:r>
      <w:r>
        <w:rPr>
          <w:color w:val="auto"/>
          <w:highlight w:val="none"/>
        </w:rPr>
        <w:fldChar w:fldCharType="separate"/>
      </w:r>
      <w:r>
        <w:rPr>
          <w:color w:val="auto"/>
          <w:highlight w:val="none"/>
        </w:rPr>
        <w:t>- 9 -</w:t>
      </w:r>
      <w:r>
        <w:rPr>
          <w:color w:val="auto"/>
          <w:highlight w:val="none"/>
        </w:rPr>
        <w:fldChar w:fldCharType="end"/>
      </w:r>
      <w:r>
        <w:rPr>
          <w:rFonts w:hint="eastAsia" w:ascii="方正仿宋_GBK" w:hAnsi="宋体" w:eastAsia="方正仿宋_GBK"/>
          <w:color w:val="auto"/>
          <w:szCs w:val="21"/>
          <w:highlight w:val="none"/>
        </w:rPr>
        <w:fldChar w:fldCharType="end"/>
      </w:r>
    </w:p>
    <w:p w14:paraId="5C3183F3">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_Toc29926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一、</w:t>
      </w:r>
      <w:r>
        <w:rPr>
          <w:rFonts w:hint="eastAsia" w:ascii="方正仿宋_GBK" w:eastAsia="方正仿宋_GBK"/>
          <w:color w:val="auto"/>
          <w:szCs w:val="24"/>
          <w:highlight w:val="none"/>
          <w:lang w:val="en-US" w:eastAsia="zh-CN"/>
        </w:rPr>
        <w:t>实施</w:t>
      </w:r>
      <w:r>
        <w:rPr>
          <w:rFonts w:hint="eastAsia" w:ascii="方正仿宋_GBK" w:eastAsia="方正仿宋_GBK"/>
          <w:color w:val="auto"/>
          <w:szCs w:val="24"/>
          <w:highlight w:val="none"/>
          <w:lang w:eastAsia="zh-CN"/>
        </w:rPr>
        <w:t>期</w:t>
      </w:r>
      <w:r>
        <w:rPr>
          <w:rFonts w:hint="eastAsia" w:ascii="方正仿宋_GBK" w:eastAsia="方正仿宋_GBK"/>
          <w:color w:val="auto"/>
          <w:szCs w:val="24"/>
          <w:highlight w:val="none"/>
        </w:rPr>
        <w:t>、</w:t>
      </w:r>
      <w:r>
        <w:rPr>
          <w:rFonts w:hint="eastAsia" w:ascii="方正仿宋_GBK" w:eastAsia="方正仿宋_GBK"/>
          <w:color w:val="auto"/>
          <w:szCs w:val="24"/>
          <w:highlight w:val="none"/>
          <w:lang w:val="en-US" w:eastAsia="zh-CN"/>
        </w:rPr>
        <w:t>实施</w:t>
      </w:r>
      <w:r>
        <w:rPr>
          <w:rFonts w:hint="eastAsia" w:ascii="方正仿宋_GBK" w:eastAsia="方正仿宋_GBK"/>
          <w:color w:val="auto"/>
          <w:szCs w:val="24"/>
          <w:highlight w:val="none"/>
          <w:lang w:eastAsia="zh-CN"/>
        </w:rPr>
        <w:t>地点</w:t>
      </w:r>
      <w:r>
        <w:rPr>
          <w:rFonts w:hint="eastAsia" w:ascii="方正仿宋_GBK" w:eastAsia="方正仿宋_GBK"/>
          <w:color w:val="auto"/>
          <w:szCs w:val="24"/>
          <w:highlight w:val="none"/>
        </w:rPr>
        <w:t>及</w:t>
      </w:r>
      <w:r>
        <w:rPr>
          <w:rFonts w:hint="eastAsia" w:ascii="方正仿宋_GBK" w:eastAsia="方正仿宋_GBK"/>
          <w:color w:val="auto"/>
          <w:szCs w:val="24"/>
          <w:highlight w:val="none"/>
          <w:lang w:val="en-US" w:eastAsia="zh-CN"/>
        </w:rPr>
        <w:t>验收方式</w:t>
      </w:r>
      <w:r>
        <w:rPr>
          <w:color w:val="auto"/>
          <w:highlight w:val="none"/>
        </w:rPr>
        <w:tab/>
      </w:r>
      <w:r>
        <w:rPr>
          <w:color w:val="auto"/>
          <w:highlight w:val="none"/>
        </w:rPr>
        <w:fldChar w:fldCharType="begin"/>
      </w:r>
      <w:r>
        <w:rPr>
          <w:color w:val="auto"/>
          <w:highlight w:val="none"/>
        </w:rPr>
        <w:instrText xml:space="preserve"> PAGEREF _Toc29926 \h </w:instrText>
      </w:r>
      <w:r>
        <w:rPr>
          <w:color w:val="auto"/>
          <w:highlight w:val="none"/>
        </w:rPr>
        <w:fldChar w:fldCharType="separate"/>
      </w:r>
      <w:r>
        <w:rPr>
          <w:color w:val="auto"/>
          <w:highlight w:val="none"/>
        </w:rPr>
        <w:t>- 9 -</w:t>
      </w:r>
      <w:r>
        <w:rPr>
          <w:color w:val="auto"/>
          <w:highlight w:val="none"/>
        </w:rPr>
        <w:fldChar w:fldCharType="end"/>
      </w:r>
      <w:r>
        <w:rPr>
          <w:rFonts w:hint="eastAsia" w:ascii="方正仿宋_GBK" w:hAnsi="宋体" w:eastAsia="方正仿宋_GBK"/>
          <w:color w:val="auto"/>
          <w:szCs w:val="21"/>
          <w:highlight w:val="none"/>
        </w:rPr>
        <w:fldChar w:fldCharType="end"/>
      </w:r>
    </w:p>
    <w:p w14:paraId="14FD53F9">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_Toc6723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二、报价要求</w:t>
      </w:r>
      <w:r>
        <w:rPr>
          <w:color w:val="auto"/>
          <w:highlight w:val="none"/>
        </w:rPr>
        <w:tab/>
      </w:r>
      <w:r>
        <w:rPr>
          <w:color w:val="auto"/>
          <w:highlight w:val="none"/>
        </w:rPr>
        <w:fldChar w:fldCharType="begin"/>
      </w:r>
      <w:r>
        <w:rPr>
          <w:color w:val="auto"/>
          <w:highlight w:val="none"/>
        </w:rPr>
        <w:instrText xml:space="preserve"> PAGEREF _Toc6723 \h </w:instrText>
      </w:r>
      <w:r>
        <w:rPr>
          <w:color w:val="auto"/>
          <w:highlight w:val="none"/>
        </w:rPr>
        <w:fldChar w:fldCharType="separate"/>
      </w:r>
      <w:r>
        <w:rPr>
          <w:color w:val="auto"/>
          <w:highlight w:val="none"/>
        </w:rPr>
        <w:t>- 9 -</w:t>
      </w:r>
      <w:r>
        <w:rPr>
          <w:color w:val="auto"/>
          <w:highlight w:val="none"/>
        </w:rPr>
        <w:fldChar w:fldCharType="end"/>
      </w:r>
      <w:r>
        <w:rPr>
          <w:rFonts w:hint="eastAsia" w:ascii="方正仿宋_GBK" w:hAnsi="宋体" w:eastAsia="方正仿宋_GBK"/>
          <w:color w:val="auto"/>
          <w:szCs w:val="21"/>
          <w:highlight w:val="none"/>
        </w:rPr>
        <w:fldChar w:fldCharType="end"/>
      </w:r>
    </w:p>
    <w:p w14:paraId="269FB936">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_Toc20917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s="宋体"/>
          <w:bCs/>
          <w:color w:val="auto"/>
          <w:kern w:val="0"/>
          <w:szCs w:val="24"/>
          <w:highlight w:val="none"/>
          <w:lang w:val="en-US" w:eastAsia="zh-CN"/>
        </w:rPr>
        <w:t>三、结算原则</w:t>
      </w:r>
      <w:r>
        <w:rPr>
          <w:color w:val="auto"/>
          <w:highlight w:val="none"/>
        </w:rPr>
        <w:tab/>
      </w:r>
      <w:r>
        <w:rPr>
          <w:color w:val="auto"/>
          <w:highlight w:val="none"/>
        </w:rPr>
        <w:fldChar w:fldCharType="begin"/>
      </w:r>
      <w:r>
        <w:rPr>
          <w:color w:val="auto"/>
          <w:highlight w:val="none"/>
        </w:rPr>
        <w:instrText xml:space="preserve"> PAGEREF _Toc20917 \h </w:instrText>
      </w:r>
      <w:r>
        <w:rPr>
          <w:color w:val="auto"/>
          <w:highlight w:val="none"/>
        </w:rPr>
        <w:fldChar w:fldCharType="separate"/>
      </w:r>
      <w:r>
        <w:rPr>
          <w:color w:val="auto"/>
          <w:highlight w:val="none"/>
        </w:rPr>
        <w:t>- 11 -</w:t>
      </w:r>
      <w:r>
        <w:rPr>
          <w:color w:val="auto"/>
          <w:highlight w:val="none"/>
        </w:rPr>
        <w:fldChar w:fldCharType="end"/>
      </w:r>
      <w:r>
        <w:rPr>
          <w:rFonts w:hint="eastAsia" w:ascii="方正仿宋_GBK" w:hAnsi="宋体" w:eastAsia="方正仿宋_GBK"/>
          <w:color w:val="auto"/>
          <w:szCs w:val="21"/>
          <w:highlight w:val="none"/>
        </w:rPr>
        <w:fldChar w:fldCharType="end"/>
      </w:r>
    </w:p>
    <w:p w14:paraId="2F8B788C">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_Toc11697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s="宋体"/>
          <w:bCs/>
          <w:color w:val="auto"/>
          <w:kern w:val="0"/>
          <w:szCs w:val="24"/>
          <w:highlight w:val="none"/>
          <w:lang w:val="en-US" w:eastAsia="zh-CN"/>
        </w:rPr>
        <w:t>四</w:t>
      </w:r>
      <w:r>
        <w:rPr>
          <w:rFonts w:hint="eastAsia" w:ascii="方正仿宋_GBK" w:hAnsi="宋体" w:eastAsia="方正仿宋_GBK" w:cs="宋体"/>
          <w:bCs/>
          <w:color w:val="auto"/>
          <w:kern w:val="0"/>
          <w:szCs w:val="24"/>
          <w:highlight w:val="none"/>
        </w:rPr>
        <w:t>、付款方式</w:t>
      </w:r>
      <w:r>
        <w:rPr>
          <w:color w:val="auto"/>
          <w:highlight w:val="none"/>
        </w:rPr>
        <w:tab/>
      </w:r>
      <w:r>
        <w:rPr>
          <w:color w:val="auto"/>
          <w:highlight w:val="none"/>
        </w:rPr>
        <w:fldChar w:fldCharType="begin"/>
      </w:r>
      <w:r>
        <w:rPr>
          <w:color w:val="auto"/>
          <w:highlight w:val="none"/>
        </w:rPr>
        <w:instrText xml:space="preserve"> PAGEREF _Toc11697 \h </w:instrText>
      </w:r>
      <w:r>
        <w:rPr>
          <w:color w:val="auto"/>
          <w:highlight w:val="none"/>
        </w:rPr>
        <w:fldChar w:fldCharType="separate"/>
      </w:r>
      <w:r>
        <w:rPr>
          <w:color w:val="auto"/>
          <w:highlight w:val="none"/>
        </w:rPr>
        <w:t>- 11 -</w:t>
      </w:r>
      <w:r>
        <w:rPr>
          <w:color w:val="auto"/>
          <w:highlight w:val="none"/>
        </w:rPr>
        <w:fldChar w:fldCharType="end"/>
      </w:r>
      <w:r>
        <w:rPr>
          <w:rFonts w:hint="eastAsia" w:ascii="方正仿宋_GBK" w:hAnsi="宋体" w:eastAsia="方正仿宋_GBK"/>
          <w:color w:val="auto"/>
          <w:szCs w:val="21"/>
          <w:highlight w:val="none"/>
        </w:rPr>
        <w:fldChar w:fldCharType="end"/>
      </w:r>
    </w:p>
    <w:p w14:paraId="658413B5">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_Toc26611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s="宋体"/>
          <w:bCs/>
          <w:color w:val="auto"/>
          <w:kern w:val="0"/>
          <w:szCs w:val="24"/>
          <w:highlight w:val="none"/>
          <w:lang w:val="en-US" w:eastAsia="zh-CN"/>
        </w:rPr>
        <w:t>五、履约担保</w:t>
      </w:r>
      <w:r>
        <w:rPr>
          <w:color w:val="auto"/>
          <w:highlight w:val="none"/>
        </w:rPr>
        <w:tab/>
      </w:r>
      <w:r>
        <w:rPr>
          <w:color w:val="auto"/>
          <w:highlight w:val="none"/>
        </w:rPr>
        <w:fldChar w:fldCharType="begin"/>
      </w:r>
      <w:r>
        <w:rPr>
          <w:color w:val="auto"/>
          <w:highlight w:val="none"/>
        </w:rPr>
        <w:instrText xml:space="preserve"> PAGEREF _Toc26611 \h </w:instrText>
      </w:r>
      <w:r>
        <w:rPr>
          <w:color w:val="auto"/>
          <w:highlight w:val="none"/>
        </w:rPr>
        <w:fldChar w:fldCharType="separate"/>
      </w:r>
      <w:r>
        <w:rPr>
          <w:color w:val="auto"/>
          <w:highlight w:val="none"/>
        </w:rPr>
        <w:t>- 11 -</w:t>
      </w:r>
      <w:r>
        <w:rPr>
          <w:color w:val="auto"/>
          <w:highlight w:val="none"/>
        </w:rPr>
        <w:fldChar w:fldCharType="end"/>
      </w:r>
      <w:r>
        <w:rPr>
          <w:rFonts w:hint="eastAsia" w:ascii="方正仿宋_GBK" w:hAnsi="宋体" w:eastAsia="方正仿宋_GBK"/>
          <w:color w:val="auto"/>
          <w:szCs w:val="21"/>
          <w:highlight w:val="none"/>
        </w:rPr>
        <w:fldChar w:fldCharType="end"/>
      </w:r>
    </w:p>
    <w:p w14:paraId="3AC628CF">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_Toc3838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s="宋体"/>
          <w:bCs/>
          <w:color w:val="auto"/>
          <w:kern w:val="0"/>
          <w:szCs w:val="24"/>
          <w:highlight w:val="none"/>
          <w:lang w:val="en-US" w:eastAsia="zh-CN"/>
        </w:rPr>
        <w:t>六</w:t>
      </w:r>
      <w:r>
        <w:rPr>
          <w:rFonts w:hint="eastAsia" w:ascii="方正仿宋_GBK" w:hAnsi="宋体" w:eastAsia="方正仿宋_GBK" w:cs="宋体"/>
          <w:bCs/>
          <w:color w:val="auto"/>
          <w:kern w:val="0"/>
          <w:szCs w:val="24"/>
          <w:highlight w:val="none"/>
        </w:rPr>
        <w:t>、质量保证及售后服务</w:t>
      </w:r>
      <w:r>
        <w:rPr>
          <w:color w:val="auto"/>
          <w:highlight w:val="none"/>
        </w:rPr>
        <w:tab/>
      </w:r>
      <w:r>
        <w:rPr>
          <w:color w:val="auto"/>
          <w:highlight w:val="none"/>
        </w:rPr>
        <w:fldChar w:fldCharType="begin"/>
      </w:r>
      <w:r>
        <w:rPr>
          <w:color w:val="auto"/>
          <w:highlight w:val="none"/>
        </w:rPr>
        <w:instrText xml:space="preserve"> PAGEREF _Toc3838 \h </w:instrText>
      </w:r>
      <w:r>
        <w:rPr>
          <w:color w:val="auto"/>
          <w:highlight w:val="none"/>
        </w:rPr>
        <w:fldChar w:fldCharType="separate"/>
      </w:r>
      <w:r>
        <w:rPr>
          <w:color w:val="auto"/>
          <w:highlight w:val="none"/>
        </w:rPr>
        <w:t>- 12 -</w:t>
      </w:r>
      <w:r>
        <w:rPr>
          <w:color w:val="auto"/>
          <w:highlight w:val="none"/>
        </w:rPr>
        <w:fldChar w:fldCharType="end"/>
      </w:r>
      <w:r>
        <w:rPr>
          <w:rFonts w:hint="eastAsia" w:ascii="方正仿宋_GBK" w:hAnsi="宋体" w:eastAsia="方正仿宋_GBK"/>
          <w:color w:val="auto"/>
          <w:szCs w:val="21"/>
          <w:highlight w:val="none"/>
        </w:rPr>
        <w:fldChar w:fldCharType="end"/>
      </w:r>
    </w:p>
    <w:p w14:paraId="01E78E31">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_Toc5916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s="宋体"/>
          <w:bCs/>
          <w:color w:val="auto"/>
          <w:kern w:val="0"/>
          <w:szCs w:val="24"/>
          <w:highlight w:val="none"/>
          <w:lang w:val="en-US" w:eastAsia="zh-CN"/>
        </w:rPr>
        <w:t>七</w:t>
      </w:r>
      <w:r>
        <w:rPr>
          <w:rFonts w:hint="eastAsia" w:ascii="方正仿宋_GBK" w:hAnsi="宋体" w:eastAsia="方正仿宋_GBK" w:cs="宋体"/>
          <w:bCs/>
          <w:color w:val="auto"/>
          <w:kern w:val="0"/>
          <w:szCs w:val="24"/>
          <w:highlight w:val="none"/>
        </w:rPr>
        <w:t>、其他</w:t>
      </w:r>
      <w:r>
        <w:rPr>
          <w:color w:val="auto"/>
          <w:highlight w:val="none"/>
        </w:rPr>
        <w:tab/>
      </w:r>
      <w:r>
        <w:rPr>
          <w:color w:val="auto"/>
          <w:highlight w:val="none"/>
        </w:rPr>
        <w:fldChar w:fldCharType="begin"/>
      </w:r>
      <w:r>
        <w:rPr>
          <w:color w:val="auto"/>
          <w:highlight w:val="none"/>
        </w:rPr>
        <w:instrText xml:space="preserve"> PAGEREF _Toc5916 \h </w:instrText>
      </w:r>
      <w:r>
        <w:rPr>
          <w:color w:val="auto"/>
          <w:highlight w:val="none"/>
        </w:rPr>
        <w:fldChar w:fldCharType="separate"/>
      </w:r>
      <w:r>
        <w:rPr>
          <w:color w:val="auto"/>
          <w:highlight w:val="none"/>
        </w:rPr>
        <w:t>- 12 -</w:t>
      </w:r>
      <w:r>
        <w:rPr>
          <w:color w:val="auto"/>
          <w:highlight w:val="none"/>
        </w:rPr>
        <w:fldChar w:fldCharType="end"/>
      </w:r>
      <w:r>
        <w:rPr>
          <w:rFonts w:hint="eastAsia" w:ascii="方正仿宋_GBK" w:hAnsi="宋体" w:eastAsia="方正仿宋_GBK"/>
          <w:color w:val="auto"/>
          <w:szCs w:val="21"/>
          <w:highlight w:val="none"/>
        </w:rPr>
        <w:fldChar w:fldCharType="end"/>
      </w:r>
    </w:p>
    <w:p w14:paraId="6FDCFCFB">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_Toc19186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s="宋体"/>
          <w:bCs/>
          <w:color w:val="auto"/>
          <w:kern w:val="0"/>
          <w:szCs w:val="24"/>
          <w:highlight w:val="none"/>
          <w:lang w:val="en-US" w:eastAsia="zh-CN"/>
        </w:rPr>
        <w:t>八、违约责任</w:t>
      </w:r>
      <w:r>
        <w:rPr>
          <w:color w:val="auto"/>
          <w:highlight w:val="none"/>
        </w:rPr>
        <w:tab/>
      </w:r>
      <w:r>
        <w:rPr>
          <w:color w:val="auto"/>
          <w:highlight w:val="none"/>
        </w:rPr>
        <w:fldChar w:fldCharType="begin"/>
      </w:r>
      <w:r>
        <w:rPr>
          <w:color w:val="auto"/>
          <w:highlight w:val="none"/>
        </w:rPr>
        <w:instrText xml:space="preserve"> PAGEREF _Toc19186 \h </w:instrText>
      </w:r>
      <w:r>
        <w:rPr>
          <w:color w:val="auto"/>
          <w:highlight w:val="none"/>
        </w:rPr>
        <w:fldChar w:fldCharType="separate"/>
      </w:r>
      <w:r>
        <w:rPr>
          <w:color w:val="auto"/>
          <w:highlight w:val="none"/>
        </w:rPr>
        <w:t>- 12 -</w:t>
      </w:r>
      <w:r>
        <w:rPr>
          <w:color w:val="auto"/>
          <w:highlight w:val="none"/>
        </w:rPr>
        <w:fldChar w:fldCharType="end"/>
      </w:r>
      <w:r>
        <w:rPr>
          <w:rFonts w:hint="eastAsia" w:ascii="方正仿宋_GBK" w:hAnsi="宋体" w:eastAsia="方正仿宋_GBK"/>
          <w:color w:val="auto"/>
          <w:szCs w:val="21"/>
          <w:highlight w:val="none"/>
        </w:rPr>
        <w:fldChar w:fldCharType="end"/>
      </w:r>
    </w:p>
    <w:p w14:paraId="37F8A9D7">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_Toc16146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s="宋体"/>
          <w:bCs/>
          <w:color w:val="auto"/>
          <w:kern w:val="0"/>
          <w:szCs w:val="24"/>
          <w:highlight w:val="none"/>
          <w:lang w:val="en-US" w:eastAsia="zh-CN"/>
        </w:rPr>
        <w:t>九、考核细则</w:t>
      </w:r>
      <w:r>
        <w:rPr>
          <w:color w:val="auto"/>
          <w:highlight w:val="none"/>
        </w:rPr>
        <w:tab/>
      </w:r>
      <w:r>
        <w:rPr>
          <w:color w:val="auto"/>
          <w:highlight w:val="none"/>
        </w:rPr>
        <w:fldChar w:fldCharType="begin"/>
      </w:r>
      <w:r>
        <w:rPr>
          <w:color w:val="auto"/>
          <w:highlight w:val="none"/>
        </w:rPr>
        <w:instrText xml:space="preserve"> PAGEREF _Toc16146 \h </w:instrText>
      </w:r>
      <w:r>
        <w:rPr>
          <w:color w:val="auto"/>
          <w:highlight w:val="none"/>
        </w:rPr>
        <w:fldChar w:fldCharType="separate"/>
      </w:r>
      <w:r>
        <w:rPr>
          <w:color w:val="auto"/>
          <w:highlight w:val="none"/>
        </w:rPr>
        <w:t>- 14 -</w:t>
      </w:r>
      <w:r>
        <w:rPr>
          <w:color w:val="auto"/>
          <w:highlight w:val="none"/>
        </w:rPr>
        <w:fldChar w:fldCharType="end"/>
      </w:r>
      <w:r>
        <w:rPr>
          <w:rFonts w:hint="eastAsia" w:ascii="方正仿宋_GBK" w:hAnsi="宋体" w:eastAsia="方正仿宋_GBK"/>
          <w:color w:val="auto"/>
          <w:szCs w:val="21"/>
          <w:highlight w:val="none"/>
        </w:rPr>
        <w:fldChar w:fldCharType="end"/>
      </w:r>
    </w:p>
    <w:p w14:paraId="0C5A8961">
      <w:pPr>
        <w:pStyle w:val="37"/>
        <w:tabs>
          <w:tab w:val="right" w:leader="dot" w:pos="9412"/>
          <w:tab w:val="clear" w:pos="1260"/>
          <w:tab w:val="clear" w:pos="1685"/>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_Toc5947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第四篇  资格审查及评标办法</w:t>
      </w:r>
      <w:r>
        <w:rPr>
          <w:color w:val="auto"/>
          <w:highlight w:val="none"/>
        </w:rPr>
        <w:tab/>
      </w:r>
      <w:r>
        <w:rPr>
          <w:color w:val="auto"/>
          <w:highlight w:val="none"/>
        </w:rPr>
        <w:fldChar w:fldCharType="begin"/>
      </w:r>
      <w:r>
        <w:rPr>
          <w:color w:val="auto"/>
          <w:highlight w:val="none"/>
        </w:rPr>
        <w:instrText xml:space="preserve"> PAGEREF _Toc5947 \h </w:instrText>
      </w:r>
      <w:r>
        <w:rPr>
          <w:color w:val="auto"/>
          <w:highlight w:val="none"/>
        </w:rPr>
        <w:fldChar w:fldCharType="separate"/>
      </w:r>
      <w:r>
        <w:rPr>
          <w:color w:val="auto"/>
          <w:highlight w:val="none"/>
        </w:rPr>
        <w:t>- 16 -</w:t>
      </w:r>
      <w:r>
        <w:rPr>
          <w:color w:val="auto"/>
          <w:highlight w:val="none"/>
        </w:rPr>
        <w:fldChar w:fldCharType="end"/>
      </w:r>
      <w:r>
        <w:rPr>
          <w:rFonts w:hint="eastAsia" w:ascii="方正仿宋_GBK" w:hAnsi="宋体" w:eastAsia="方正仿宋_GBK"/>
          <w:color w:val="auto"/>
          <w:szCs w:val="21"/>
          <w:highlight w:val="none"/>
        </w:rPr>
        <w:fldChar w:fldCharType="end"/>
      </w:r>
    </w:p>
    <w:p w14:paraId="6891D8A1">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_Toc1748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一、资格审查及</w:t>
      </w:r>
      <w:r>
        <w:rPr>
          <w:rFonts w:ascii="方正仿宋_GBK" w:eastAsia="方正仿宋_GBK"/>
          <w:color w:val="auto"/>
          <w:szCs w:val="24"/>
          <w:highlight w:val="none"/>
        </w:rPr>
        <w:t>符合性审查</w:t>
      </w:r>
      <w:r>
        <w:rPr>
          <w:color w:val="auto"/>
          <w:highlight w:val="none"/>
        </w:rPr>
        <w:tab/>
      </w:r>
      <w:r>
        <w:rPr>
          <w:color w:val="auto"/>
          <w:highlight w:val="none"/>
        </w:rPr>
        <w:fldChar w:fldCharType="begin"/>
      </w:r>
      <w:r>
        <w:rPr>
          <w:color w:val="auto"/>
          <w:highlight w:val="none"/>
        </w:rPr>
        <w:instrText xml:space="preserve"> PAGEREF _Toc1748 \h </w:instrText>
      </w:r>
      <w:r>
        <w:rPr>
          <w:color w:val="auto"/>
          <w:highlight w:val="none"/>
        </w:rPr>
        <w:fldChar w:fldCharType="separate"/>
      </w:r>
      <w:r>
        <w:rPr>
          <w:color w:val="auto"/>
          <w:highlight w:val="none"/>
        </w:rPr>
        <w:t>- 16 -</w:t>
      </w:r>
      <w:r>
        <w:rPr>
          <w:color w:val="auto"/>
          <w:highlight w:val="none"/>
        </w:rPr>
        <w:fldChar w:fldCharType="end"/>
      </w:r>
      <w:r>
        <w:rPr>
          <w:rFonts w:hint="eastAsia" w:ascii="方正仿宋_GBK" w:hAnsi="宋体" w:eastAsia="方正仿宋_GBK"/>
          <w:color w:val="auto"/>
          <w:szCs w:val="21"/>
          <w:highlight w:val="none"/>
        </w:rPr>
        <w:fldChar w:fldCharType="end"/>
      </w:r>
    </w:p>
    <w:p w14:paraId="1FF76744">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_Toc20159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二、评标方法</w:t>
      </w:r>
      <w:r>
        <w:rPr>
          <w:color w:val="auto"/>
          <w:highlight w:val="none"/>
        </w:rPr>
        <w:tab/>
      </w:r>
      <w:r>
        <w:rPr>
          <w:color w:val="auto"/>
          <w:highlight w:val="none"/>
        </w:rPr>
        <w:fldChar w:fldCharType="begin"/>
      </w:r>
      <w:r>
        <w:rPr>
          <w:color w:val="auto"/>
          <w:highlight w:val="none"/>
        </w:rPr>
        <w:instrText xml:space="preserve"> PAGEREF _Toc20159 \h </w:instrText>
      </w:r>
      <w:r>
        <w:rPr>
          <w:color w:val="auto"/>
          <w:highlight w:val="none"/>
        </w:rPr>
        <w:fldChar w:fldCharType="separate"/>
      </w:r>
      <w:r>
        <w:rPr>
          <w:color w:val="auto"/>
          <w:highlight w:val="none"/>
        </w:rPr>
        <w:t>- 17 -</w:t>
      </w:r>
      <w:r>
        <w:rPr>
          <w:color w:val="auto"/>
          <w:highlight w:val="none"/>
        </w:rPr>
        <w:fldChar w:fldCharType="end"/>
      </w:r>
      <w:r>
        <w:rPr>
          <w:rFonts w:hint="eastAsia" w:ascii="方正仿宋_GBK" w:hAnsi="宋体" w:eastAsia="方正仿宋_GBK"/>
          <w:color w:val="auto"/>
          <w:szCs w:val="21"/>
          <w:highlight w:val="none"/>
        </w:rPr>
        <w:fldChar w:fldCharType="end"/>
      </w:r>
    </w:p>
    <w:p w14:paraId="7E5A08E3">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_Toc30216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三、评标标准</w:t>
      </w:r>
      <w:r>
        <w:rPr>
          <w:color w:val="auto"/>
          <w:highlight w:val="none"/>
        </w:rPr>
        <w:tab/>
      </w:r>
      <w:r>
        <w:rPr>
          <w:color w:val="auto"/>
          <w:highlight w:val="none"/>
        </w:rPr>
        <w:fldChar w:fldCharType="begin"/>
      </w:r>
      <w:r>
        <w:rPr>
          <w:color w:val="auto"/>
          <w:highlight w:val="none"/>
        </w:rPr>
        <w:instrText xml:space="preserve"> PAGEREF _Toc30216 \h </w:instrText>
      </w:r>
      <w:r>
        <w:rPr>
          <w:color w:val="auto"/>
          <w:highlight w:val="none"/>
        </w:rPr>
        <w:fldChar w:fldCharType="separate"/>
      </w:r>
      <w:r>
        <w:rPr>
          <w:color w:val="auto"/>
          <w:highlight w:val="none"/>
        </w:rPr>
        <w:t>- 17 -</w:t>
      </w:r>
      <w:r>
        <w:rPr>
          <w:color w:val="auto"/>
          <w:highlight w:val="none"/>
        </w:rPr>
        <w:fldChar w:fldCharType="end"/>
      </w:r>
      <w:r>
        <w:rPr>
          <w:rFonts w:hint="eastAsia" w:ascii="方正仿宋_GBK" w:hAnsi="宋体" w:eastAsia="方正仿宋_GBK"/>
          <w:color w:val="auto"/>
          <w:szCs w:val="21"/>
          <w:highlight w:val="none"/>
        </w:rPr>
        <w:fldChar w:fldCharType="end"/>
      </w:r>
    </w:p>
    <w:p w14:paraId="0B921897">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_Toc31100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四、无效投标条款</w:t>
      </w:r>
      <w:r>
        <w:rPr>
          <w:color w:val="auto"/>
          <w:highlight w:val="none"/>
        </w:rPr>
        <w:tab/>
      </w:r>
      <w:r>
        <w:rPr>
          <w:color w:val="auto"/>
          <w:highlight w:val="none"/>
        </w:rPr>
        <w:fldChar w:fldCharType="begin"/>
      </w:r>
      <w:r>
        <w:rPr>
          <w:color w:val="auto"/>
          <w:highlight w:val="none"/>
        </w:rPr>
        <w:instrText xml:space="preserve"> PAGEREF _Toc31100 \h </w:instrText>
      </w:r>
      <w:r>
        <w:rPr>
          <w:color w:val="auto"/>
          <w:highlight w:val="none"/>
        </w:rPr>
        <w:fldChar w:fldCharType="separate"/>
      </w:r>
      <w:r>
        <w:rPr>
          <w:color w:val="auto"/>
          <w:highlight w:val="none"/>
        </w:rPr>
        <w:t>- 19 -</w:t>
      </w:r>
      <w:r>
        <w:rPr>
          <w:color w:val="auto"/>
          <w:highlight w:val="none"/>
        </w:rPr>
        <w:fldChar w:fldCharType="end"/>
      </w:r>
      <w:r>
        <w:rPr>
          <w:rFonts w:hint="eastAsia" w:ascii="方正仿宋_GBK" w:hAnsi="宋体" w:eastAsia="方正仿宋_GBK"/>
          <w:color w:val="auto"/>
          <w:szCs w:val="21"/>
          <w:highlight w:val="none"/>
        </w:rPr>
        <w:fldChar w:fldCharType="end"/>
      </w:r>
    </w:p>
    <w:p w14:paraId="0F74A95F">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_Toc24547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五、废标条款</w:t>
      </w:r>
      <w:r>
        <w:rPr>
          <w:color w:val="auto"/>
          <w:highlight w:val="none"/>
        </w:rPr>
        <w:tab/>
      </w:r>
      <w:r>
        <w:rPr>
          <w:color w:val="auto"/>
          <w:highlight w:val="none"/>
        </w:rPr>
        <w:fldChar w:fldCharType="begin"/>
      </w:r>
      <w:r>
        <w:rPr>
          <w:color w:val="auto"/>
          <w:highlight w:val="none"/>
        </w:rPr>
        <w:instrText xml:space="preserve"> PAGEREF _Toc24547 \h </w:instrText>
      </w:r>
      <w:r>
        <w:rPr>
          <w:color w:val="auto"/>
          <w:highlight w:val="none"/>
        </w:rPr>
        <w:fldChar w:fldCharType="separate"/>
      </w:r>
      <w:r>
        <w:rPr>
          <w:color w:val="auto"/>
          <w:highlight w:val="none"/>
        </w:rPr>
        <w:t>- 20 -</w:t>
      </w:r>
      <w:r>
        <w:rPr>
          <w:color w:val="auto"/>
          <w:highlight w:val="none"/>
        </w:rPr>
        <w:fldChar w:fldCharType="end"/>
      </w:r>
      <w:r>
        <w:rPr>
          <w:rFonts w:hint="eastAsia" w:ascii="方正仿宋_GBK" w:hAnsi="宋体" w:eastAsia="方正仿宋_GBK"/>
          <w:color w:val="auto"/>
          <w:szCs w:val="21"/>
          <w:highlight w:val="none"/>
        </w:rPr>
        <w:fldChar w:fldCharType="end"/>
      </w:r>
    </w:p>
    <w:p w14:paraId="296E1FBA">
      <w:pPr>
        <w:pStyle w:val="37"/>
        <w:tabs>
          <w:tab w:val="right" w:leader="dot" w:pos="9412"/>
          <w:tab w:val="clear" w:pos="1260"/>
          <w:tab w:val="clear" w:pos="1685"/>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_Toc1112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 xml:space="preserve">第五篇  </w:t>
      </w:r>
      <w:r>
        <w:rPr>
          <w:rFonts w:hint="eastAsia" w:ascii="方正仿宋_GBK" w:eastAsia="方正仿宋_GBK"/>
          <w:color w:val="auto"/>
          <w:highlight w:val="none"/>
          <w:lang w:eastAsia="zh-CN"/>
        </w:rPr>
        <w:t>竞选人</w:t>
      </w:r>
      <w:r>
        <w:rPr>
          <w:rFonts w:hint="eastAsia" w:ascii="方正仿宋_GBK" w:eastAsia="方正仿宋_GBK"/>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_Toc1112 \h </w:instrText>
      </w:r>
      <w:r>
        <w:rPr>
          <w:color w:val="auto"/>
          <w:highlight w:val="none"/>
        </w:rPr>
        <w:fldChar w:fldCharType="separate"/>
      </w:r>
      <w:r>
        <w:rPr>
          <w:color w:val="auto"/>
          <w:highlight w:val="none"/>
        </w:rPr>
        <w:t>- 21 -</w:t>
      </w:r>
      <w:r>
        <w:rPr>
          <w:color w:val="auto"/>
          <w:highlight w:val="none"/>
        </w:rPr>
        <w:fldChar w:fldCharType="end"/>
      </w:r>
      <w:r>
        <w:rPr>
          <w:rFonts w:hint="eastAsia" w:ascii="方正仿宋_GBK" w:hAnsi="宋体" w:eastAsia="方正仿宋_GBK"/>
          <w:color w:val="auto"/>
          <w:szCs w:val="21"/>
          <w:highlight w:val="none"/>
        </w:rPr>
        <w:fldChar w:fldCharType="end"/>
      </w:r>
    </w:p>
    <w:p w14:paraId="10DF907E">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_Toc21034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一、</w:t>
      </w:r>
      <w:r>
        <w:rPr>
          <w:rFonts w:hint="eastAsia" w:ascii="方正仿宋_GBK" w:eastAsia="方正仿宋_GBK"/>
          <w:color w:val="auto"/>
          <w:highlight w:val="none"/>
          <w:lang w:eastAsia="zh-CN"/>
        </w:rPr>
        <w:t>竞选人</w:t>
      </w:r>
      <w:r>
        <w:rPr>
          <w:color w:val="auto"/>
          <w:highlight w:val="none"/>
        </w:rPr>
        <w:tab/>
      </w:r>
      <w:r>
        <w:rPr>
          <w:color w:val="auto"/>
          <w:highlight w:val="none"/>
        </w:rPr>
        <w:fldChar w:fldCharType="begin"/>
      </w:r>
      <w:r>
        <w:rPr>
          <w:color w:val="auto"/>
          <w:highlight w:val="none"/>
        </w:rPr>
        <w:instrText xml:space="preserve"> PAGEREF _Toc21034 \h </w:instrText>
      </w:r>
      <w:r>
        <w:rPr>
          <w:color w:val="auto"/>
          <w:highlight w:val="none"/>
        </w:rPr>
        <w:fldChar w:fldCharType="separate"/>
      </w:r>
      <w:r>
        <w:rPr>
          <w:color w:val="auto"/>
          <w:highlight w:val="none"/>
        </w:rPr>
        <w:t>- 21 -</w:t>
      </w:r>
      <w:r>
        <w:rPr>
          <w:color w:val="auto"/>
          <w:highlight w:val="none"/>
        </w:rPr>
        <w:fldChar w:fldCharType="end"/>
      </w:r>
      <w:r>
        <w:rPr>
          <w:rFonts w:hint="eastAsia" w:ascii="方正仿宋_GBK" w:hAnsi="宋体" w:eastAsia="方正仿宋_GBK"/>
          <w:color w:val="auto"/>
          <w:szCs w:val="21"/>
          <w:highlight w:val="none"/>
        </w:rPr>
        <w:fldChar w:fldCharType="end"/>
      </w:r>
    </w:p>
    <w:p w14:paraId="5E8494DD">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_Toc12436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二、</w:t>
      </w:r>
      <w:r>
        <w:rPr>
          <w:rFonts w:hint="eastAsia" w:ascii="方正仿宋_GBK" w:eastAsia="方正仿宋_GBK"/>
          <w:color w:val="auto"/>
          <w:highlight w:val="none"/>
          <w:lang w:eastAsia="zh-CN"/>
        </w:rPr>
        <w:t>竞争性比选文件</w:t>
      </w:r>
      <w:r>
        <w:rPr>
          <w:color w:val="auto"/>
          <w:highlight w:val="none"/>
        </w:rPr>
        <w:tab/>
      </w:r>
      <w:r>
        <w:rPr>
          <w:color w:val="auto"/>
          <w:highlight w:val="none"/>
        </w:rPr>
        <w:fldChar w:fldCharType="begin"/>
      </w:r>
      <w:r>
        <w:rPr>
          <w:color w:val="auto"/>
          <w:highlight w:val="none"/>
        </w:rPr>
        <w:instrText xml:space="preserve"> PAGEREF _Toc12436 \h </w:instrText>
      </w:r>
      <w:r>
        <w:rPr>
          <w:color w:val="auto"/>
          <w:highlight w:val="none"/>
        </w:rPr>
        <w:fldChar w:fldCharType="separate"/>
      </w:r>
      <w:r>
        <w:rPr>
          <w:color w:val="auto"/>
          <w:highlight w:val="none"/>
        </w:rPr>
        <w:t>- 21 -</w:t>
      </w:r>
      <w:r>
        <w:rPr>
          <w:color w:val="auto"/>
          <w:highlight w:val="none"/>
        </w:rPr>
        <w:fldChar w:fldCharType="end"/>
      </w:r>
      <w:r>
        <w:rPr>
          <w:rFonts w:hint="eastAsia" w:ascii="方正仿宋_GBK" w:hAnsi="宋体" w:eastAsia="方正仿宋_GBK"/>
          <w:color w:val="auto"/>
          <w:szCs w:val="21"/>
          <w:highlight w:val="none"/>
        </w:rPr>
        <w:fldChar w:fldCharType="end"/>
      </w:r>
    </w:p>
    <w:p w14:paraId="255B7EB5">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_Toc4450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三、</w:t>
      </w:r>
      <w:r>
        <w:rPr>
          <w:rFonts w:hint="eastAsia" w:ascii="方正仿宋_GBK" w:eastAsia="方正仿宋_GBK"/>
          <w:color w:val="auto"/>
          <w:highlight w:val="none"/>
          <w:lang w:eastAsia="zh-CN"/>
        </w:rPr>
        <w:t>竞选文件</w:t>
      </w:r>
      <w:r>
        <w:rPr>
          <w:color w:val="auto"/>
          <w:highlight w:val="none"/>
        </w:rPr>
        <w:tab/>
      </w:r>
      <w:r>
        <w:rPr>
          <w:color w:val="auto"/>
          <w:highlight w:val="none"/>
        </w:rPr>
        <w:fldChar w:fldCharType="begin"/>
      </w:r>
      <w:r>
        <w:rPr>
          <w:color w:val="auto"/>
          <w:highlight w:val="none"/>
        </w:rPr>
        <w:instrText xml:space="preserve"> PAGEREF _Toc4450 \h </w:instrText>
      </w:r>
      <w:r>
        <w:rPr>
          <w:color w:val="auto"/>
          <w:highlight w:val="none"/>
        </w:rPr>
        <w:fldChar w:fldCharType="separate"/>
      </w:r>
      <w:r>
        <w:rPr>
          <w:color w:val="auto"/>
          <w:highlight w:val="none"/>
        </w:rPr>
        <w:t>- 21 -</w:t>
      </w:r>
      <w:r>
        <w:rPr>
          <w:color w:val="auto"/>
          <w:highlight w:val="none"/>
        </w:rPr>
        <w:fldChar w:fldCharType="end"/>
      </w:r>
      <w:r>
        <w:rPr>
          <w:rFonts w:hint="eastAsia" w:ascii="方正仿宋_GBK" w:hAnsi="宋体" w:eastAsia="方正仿宋_GBK"/>
          <w:color w:val="auto"/>
          <w:szCs w:val="21"/>
          <w:highlight w:val="none"/>
        </w:rPr>
        <w:fldChar w:fldCharType="end"/>
      </w:r>
    </w:p>
    <w:p w14:paraId="5ADCF728">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_Toc16323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四、开标</w:t>
      </w:r>
      <w:r>
        <w:rPr>
          <w:color w:val="auto"/>
          <w:highlight w:val="none"/>
        </w:rPr>
        <w:tab/>
      </w:r>
      <w:r>
        <w:rPr>
          <w:color w:val="auto"/>
          <w:highlight w:val="none"/>
        </w:rPr>
        <w:fldChar w:fldCharType="begin"/>
      </w:r>
      <w:r>
        <w:rPr>
          <w:color w:val="auto"/>
          <w:highlight w:val="none"/>
        </w:rPr>
        <w:instrText xml:space="preserve"> PAGEREF _Toc16323 \h </w:instrText>
      </w:r>
      <w:r>
        <w:rPr>
          <w:color w:val="auto"/>
          <w:highlight w:val="none"/>
        </w:rPr>
        <w:fldChar w:fldCharType="separate"/>
      </w:r>
      <w:r>
        <w:rPr>
          <w:color w:val="auto"/>
          <w:highlight w:val="none"/>
        </w:rPr>
        <w:t>- 23 -</w:t>
      </w:r>
      <w:r>
        <w:rPr>
          <w:color w:val="auto"/>
          <w:highlight w:val="none"/>
        </w:rPr>
        <w:fldChar w:fldCharType="end"/>
      </w:r>
      <w:r>
        <w:rPr>
          <w:rFonts w:hint="eastAsia" w:ascii="方正仿宋_GBK" w:hAnsi="宋体" w:eastAsia="方正仿宋_GBK"/>
          <w:color w:val="auto"/>
          <w:szCs w:val="21"/>
          <w:highlight w:val="none"/>
        </w:rPr>
        <w:fldChar w:fldCharType="end"/>
      </w:r>
    </w:p>
    <w:p w14:paraId="3DEE5677">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_Toc13168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五、评标</w:t>
      </w:r>
      <w:r>
        <w:rPr>
          <w:color w:val="auto"/>
          <w:highlight w:val="none"/>
        </w:rPr>
        <w:tab/>
      </w:r>
      <w:r>
        <w:rPr>
          <w:color w:val="auto"/>
          <w:highlight w:val="none"/>
        </w:rPr>
        <w:fldChar w:fldCharType="begin"/>
      </w:r>
      <w:r>
        <w:rPr>
          <w:color w:val="auto"/>
          <w:highlight w:val="none"/>
        </w:rPr>
        <w:instrText xml:space="preserve"> PAGEREF _Toc13168 \h </w:instrText>
      </w:r>
      <w:r>
        <w:rPr>
          <w:color w:val="auto"/>
          <w:highlight w:val="none"/>
        </w:rPr>
        <w:fldChar w:fldCharType="separate"/>
      </w:r>
      <w:r>
        <w:rPr>
          <w:color w:val="auto"/>
          <w:highlight w:val="none"/>
        </w:rPr>
        <w:t>- 23 -</w:t>
      </w:r>
      <w:r>
        <w:rPr>
          <w:color w:val="auto"/>
          <w:highlight w:val="none"/>
        </w:rPr>
        <w:fldChar w:fldCharType="end"/>
      </w:r>
      <w:r>
        <w:rPr>
          <w:rFonts w:hint="eastAsia" w:ascii="方正仿宋_GBK" w:hAnsi="宋体" w:eastAsia="方正仿宋_GBK"/>
          <w:color w:val="auto"/>
          <w:szCs w:val="21"/>
          <w:highlight w:val="none"/>
        </w:rPr>
        <w:fldChar w:fldCharType="end"/>
      </w:r>
    </w:p>
    <w:p w14:paraId="78B375A3">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_Toc18538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六、定标</w:t>
      </w:r>
      <w:r>
        <w:rPr>
          <w:color w:val="auto"/>
          <w:highlight w:val="none"/>
        </w:rPr>
        <w:tab/>
      </w:r>
      <w:r>
        <w:rPr>
          <w:color w:val="auto"/>
          <w:highlight w:val="none"/>
        </w:rPr>
        <w:fldChar w:fldCharType="begin"/>
      </w:r>
      <w:r>
        <w:rPr>
          <w:color w:val="auto"/>
          <w:highlight w:val="none"/>
        </w:rPr>
        <w:instrText xml:space="preserve"> PAGEREF _Toc18538 \h </w:instrText>
      </w:r>
      <w:r>
        <w:rPr>
          <w:color w:val="auto"/>
          <w:highlight w:val="none"/>
        </w:rPr>
        <w:fldChar w:fldCharType="separate"/>
      </w:r>
      <w:r>
        <w:rPr>
          <w:color w:val="auto"/>
          <w:highlight w:val="none"/>
        </w:rPr>
        <w:t>- 23 -</w:t>
      </w:r>
      <w:r>
        <w:rPr>
          <w:color w:val="auto"/>
          <w:highlight w:val="none"/>
        </w:rPr>
        <w:fldChar w:fldCharType="end"/>
      </w:r>
      <w:r>
        <w:rPr>
          <w:rFonts w:hint="eastAsia" w:ascii="方正仿宋_GBK" w:hAnsi="宋体" w:eastAsia="方正仿宋_GBK"/>
          <w:color w:val="auto"/>
          <w:szCs w:val="21"/>
          <w:highlight w:val="none"/>
        </w:rPr>
        <w:fldChar w:fldCharType="end"/>
      </w:r>
    </w:p>
    <w:p w14:paraId="1987089B">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_Toc13358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七、中标</w:t>
      </w:r>
      <w:r>
        <w:rPr>
          <w:color w:val="auto"/>
          <w:highlight w:val="none"/>
        </w:rPr>
        <w:tab/>
      </w:r>
      <w:r>
        <w:rPr>
          <w:color w:val="auto"/>
          <w:highlight w:val="none"/>
        </w:rPr>
        <w:fldChar w:fldCharType="begin"/>
      </w:r>
      <w:r>
        <w:rPr>
          <w:color w:val="auto"/>
          <w:highlight w:val="none"/>
        </w:rPr>
        <w:instrText xml:space="preserve"> PAGEREF _Toc13358 \h </w:instrText>
      </w:r>
      <w:r>
        <w:rPr>
          <w:color w:val="auto"/>
          <w:highlight w:val="none"/>
        </w:rPr>
        <w:fldChar w:fldCharType="separate"/>
      </w:r>
      <w:r>
        <w:rPr>
          <w:color w:val="auto"/>
          <w:highlight w:val="none"/>
        </w:rPr>
        <w:t>- 24 -</w:t>
      </w:r>
      <w:r>
        <w:rPr>
          <w:color w:val="auto"/>
          <w:highlight w:val="none"/>
        </w:rPr>
        <w:fldChar w:fldCharType="end"/>
      </w:r>
      <w:r>
        <w:rPr>
          <w:rFonts w:hint="eastAsia" w:ascii="方正仿宋_GBK" w:hAnsi="宋体" w:eastAsia="方正仿宋_GBK"/>
          <w:color w:val="auto"/>
          <w:szCs w:val="21"/>
          <w:highlight w:val="none"/>
        </w:rPr>
        <w:fldChar w:fldCharType="end"/>
      </w:r>
    </w:p>
    <w:p w14:paraId="73E2FF1C">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_Toc16567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八、</w:t>
      </w:r>
      <w:r>
        <w:rPr>
          <w:rFonts w:hint="eastAsia" w:ascii="方正仿宋_GBK" w:hAnsi="仿宋" w:eastAsia="方正仿宋_GBK" w:cs="仿宋"/>
          <w:color w:val="auto"/>
          <w:highlight w:val="none"/>
        </w:rPr>
        <w:t>询问、质疑和投诉</w:t>
      </w:r>
      <w:r>
        <w:rPr>
          <w:color w:val="auto"/>
          <w:highlight w:val="none"/>
        </w:rPr>
        <w:tab/>
      </w:r>
      <w:r>
        <w:rPr>
          <w:color w:val="auto"/>
          <w:highlight w:val="none"/>
        </w:rPr>
        <w:fldChar w:fldCharType="begin"/>
      </w:r>
      <w:r>
        <w:rPr>
          <w:color w:val="auto"/>
          <w:highlight w:val="none"/>
        </w:rPr>
        <w:instrText xml:space="preserve"> PAGEREF _Toc16567 \h </w:instrText>
      </w:r>
      <w:r>
        <w:rPr>
          <w:color w:val="auto"/>
          <w:highlight w:val="none"/>
        </w:rPr>
        <w:fldChar w:fldCharType="separate"/>
      </w:r>
      <w:r>
        <w:rPr>
          <w:color w:val="auto"/>
          <w:highlight w:val="none"/>
        </w:rPr>
        <w:t>- 24 -</w:t>
      </w:r>
      <w:r>
        <w:rPr>
          <w:color w:val="auto"/>
          <w:highlight w:val="none"/>
        </w:rPr>
        <w:fldChar w:fldCharType="end"/>
      </w:r>
      <w:r>
        <w:rPr>
          <w:rFonts w:hint="eastAsia" w:ascii="方正仿宋_GBK" w:hAnsi="宋体" w:eastAsia="方正仿宋_GBK"/>
          <w:color w:val="auto"/>
          <w:szCs w:val="21"/>
          <w:highlight w:val="none"/>
        </w:rPr>
        <w:fldChar w:fldCharType="end"/>
      </w:r>
    </w:p>
    <w:p w14:paraId="1A1AA387">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_Toc31690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九、采购代理服务费</w:t>
      </w:r>
      <w:r>
        <w:rPr>
          <w:color w:val="auto"/>
          <w:highlight w:val="none"/>
        </w:rPr>
        <w:tab/>
      </w:r>
      <w:r>
        <w:rPr>
          <w:color w:val="auto"/>
          <w:highlight w:val="none"/>
        </w:rPr>
        <w:fldChar w:fldCharType="begin"/>
      </w:r>
      <w:r>
        <w:rPr>
          <w:color w:val="auto"/>
          <w:highlight w:val="none"/>
        </w:rPr>
        <w:instrText xml:space="preserve"> PAGEREF _Toc31690 \h </w:instrText>
      </w:r>
      <w:r>
        <w:rPr>
          <w:color w:val="auto"/>
          <w:highlight w:val="none"/>
        </w:rPr>
        <w:fldChar w:fldCharType="separate"/>
      </w:r>
      <w:r>
        <w:rPr>
          <w:color w:val="auto"/>
          <w:highlight w:val="none"/>
        </w:rPr>
        <w:t>- 25 -</w:t>
      </w:r>
      <w:r>
        <w:rPr>
          <w:color w:val="auto"/>
          <w:highlight w:val="none"/>
        </w:rPr>
        <w:fldChar w:fldCharType="end"/>
      </w:r>
      <w:r>
        <w:rPr>
          <w:rFonts w:hint="eastAsia" w:ascii="方正仿宋_GBK" w:hAnsi="宋体" w:eastAsia="方正仿宋_GBK"/>
          <w:color w:val="auto"/>
          <w:szCs w:val="21"/>
          <w:highlight w:val="none"/>
        </w:rPr>
        <w:fldChar w:fldCharType="end"/>
      </w:r>
    </w:p>
    <w:p w14:paraId="1F8639A8">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_Toc30714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十、签订合同</w:t>
      </w:r>
      <w:r>
        <w:rPr>
          <w:color w:val="auto"/>
          <w:highlight w:val="none"/>
        </w:rPr>
        <w:tab/>
      </w:r>
      <w:r>
        <w:rPr>
          <w:color w:val="auto"/>
          <w:highlight w:val="none"/>
        </w:rPr>
        <w:fldChar w:fldCharType="begin"/>
      </w:r>
      <w:r>
        <w:rPr>
          <w:color w:val="auto"/>
          <w:highlight w:val="none"/>
        </w:rPr>
        <w:instrText xml:space="preserve"> PAGEREF _Toc30714 \h </w:instrText>
      </w:r>
      <w:r>
        <w:rPr>
          <w:color w:val="auto"/>
          <w:highlight w:val="none"/>
        </w:rPr>
        <w:fldChar w:fldCharType="separate"/>
      </w:r>
      <w:r>
        <w:rPr>
          <w:color w:val="auto"/>
          <w:highlight w:val="none"/>
        </w:rPr>
        <w:t>- 26 -</w:t>
      </w:r>
      <w:r>
        <w:rPr>
          <w:color w:val="auto"/>
          <w:highlight w:val="none"/>
        </w:rPr>
        <w:fldChar w:fldCharType="end"/>
      </w:r>
      <w:r>
        <w:rPr>
          <w:rFonts w:hint="eastAsia" w:ascii="方正仿宋_GBK" w:hAnsi="宋体" w:eastAsia="方正仿宋_GBK"/>
          <w:color w:val="auto"/>
          <w:szCs w:val="21"/>
          <w:highlight w:val="none"/>
        </w:rPr>
        <w:fldChar w:fldCharType="end"/>
      </w:r>
    </w:p>
    <w:p w14:paraId="0C4030EB">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_Toc19681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十</w:t>
      </w:r>
      <w:r>
        <w:rPr>
          <w:rFonts w:hint="eastAsia" w:ascii="方正仿宋_GBK" w:eastAsia="方正仿宋_GBK"/>
          <w:color w:val="auto"/>
          <w:highlight w:val="none"/>
          <w:lang w:val="en-US" w:eastAsia="zh-CN"/>
        </w:rPr>
        <w:t>一</w:t>
      </w:r>
      <w:r>
        <w:rPr>
          <w:rFonts w:hint="eastAsia" w:ascii="方正仿宋_GBK" w:eastAsia="方正仿宋_GBK"/>
          <w:color w:val="auto"/>
          <w:highlight w:val="none"/>
        </w:rPr>
        <w:t>、项目验收</w:t>
      </w:r>
      <w:r>
        <w:rPr>
          <w:color w:val="auto"/>
          <w:highlight w:val="none"/>
        </w:rPr>
        <w:tab/>
      </w:r>
      <w:r>
        <w:rPr>
          <w:color w:val="auto"/>
          <w:highlight w:val="none"/>
        </w:rPr>
        <w:fldChar w:fldCharType="begin"/>
      </w:r>
      <w:r>
        <w:rPr>
          <w:color w:val="auto"/>
          <w:highlight w:val="none"/>
        </w:rPr>
        <w:instrText xml:space="preserve"> PAGEREF _Toc19681 \h </w:instrText>
      </w:r>
      <w:r>
        <w:rPr>
          <w:color w:val="auto"/>
          <w:highlight w:val="none"/>
        </w:rPr>
        <w:fldChar w:fldCharType="separate"/>
      </w:r>
      <w:r>
        <w:rPr>
          <w:color w:val="auto"/>
          <w:highlight w:val="none"/>
        </w:rPr>
        <w:t>- 26 -</w:t>
      </w:r>
      <w:r>
        <w:rPr>
          <w:color w:val="auto"/>
          <w:highlight w:val="none"/>
        </w:rPr>
        <w:fldChar w:fldCharType="end"/>
      </w:r>
      <w:r>
        <w:rPr>
          <w:rFonts w:hint="eastAsia" w:ascii="方正仿宋_GBK" w:hAnsi="宋体" w:eastAsia="方正仿宋_GBK"/>
          <w:color w:val="auto"/>
          <w:szCs w:val="21"/>
          <w:highlight w:val="none"/>
        </w:rPr>
        <w:fldChar w:fldCharType="end"/>
      </w:r>
    </w:p>
    <w:p w14:paraId="2A0C8E0F">
      <w:pPr>
        <w:pStyle w:val="37"/>
        <w:tabs>
          <w:tab w:val="right" w:leader="dot" w:pos="9412"/>
          <w:tab w:val="clear" w:pos="1260"/>
          <w:tab w:val="clear" w:pos="1685"/>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_Toc15545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第六篇  合同主要条款和格式合同</w:t>
      </w:r>
      <w:r>
        <w:rPr>
          <w:color w:val="auto"/>
          <w:highlight w:val="none"/>
        </w:rPr>
        <w:tab/>
      </w:r>
      <w:r>
        <w:rPr>
          <w:color w:val="auto"/>
          <w:highlight w:val="none"/>
        </w:rPr>
        <w:fldChar w:fldCharType="begin"/>
      </w:r>
      <w:r>
        <w:rPr>
          <w:color w:val="auto"/>
          <w:highlight w:val="none"/>
        </w:rPr>
        <w:instrText xml:space="preserve"> PAGEREF _Toc15545 \h </w:instrText>
      </w:r>
      <w:r>
        <w:rPr>
          <w:color w:val="auto"/>
          <w:highlight w:val="none"/>
        </w:rPr>
        <w:fldChar w:fldCharType="separate"/>
      </w:r>
      <w:r>
        <w:rPr>
          <w:color w:val="auto"/>
          <w:highlight w:val="none"/>
        </w:rPr>
        <w:t>- 27 -</w:t>
      </w:r>
      <w:r>
        <w:rPr>
          <w:color w:val="auto"/>
          <w:highlight w:val="none"/>
        </w:rPr>
        <w:fldChar w:fldCharType="end"/>
      </w:r>
      <w:r>
        <w:rPr>
          <w:rFonts w:hint="eastAsia" w:ascii="方正仿宋_GBK" w:hAnsi="宋体" w:eastAsia="方正仿宋_GBK"/>
          <w:color w:val="auto"/>
          <w:szCs w:val="21"/>
          <w:highlight w:val="none"/>
        </w:rPr>
        <w:fldChar w:fldCharType="end"/>
      </w:r>
    </w:p>
    <w:p w14:paraId="308EE0DF">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_Toc183 </w:instrText>
      </w:r>
      <w:r>
        <w:rPr>
          <w:rFonts w:hint="eastAsia" w:ascii="方正仿宋_GBK" w:hAnsi="宋体" w:eastAsia="方正仿宋_GBK"/>
          <w:color w:val="auto"/>
          <w:szCs w:val="21"/>
          <w:highlight w:val="none"/>
        </w:rPr>
        <w:fldChar w:fldCharType="separate"/>
      </w:r>
      <w:r>
        <w:rPr>
          <w:rFonts w:hint="eastAsia" w:ascii="仿宋" w:hAnsi="仿宋" w:eastAsia="仿宋" w:cs="仿宋"/>
          <w:bCs/>
          <w:color w:val="auto"/>
          <w:kern w:val="2"/>
          <w:szCs w:val="24"/>
          <w:highlight w:val="none"/>
          <w:lang w:val="en-US" w:eastAsia="zh-CN"/>
        </w:rPr>
        <w:t>十二、</w:t>
      </w:r>
      <w:r>
        <w:rPr>
          <w:rFonts w:hint="eastAsia" w:ascii="方正仿宋_GBK" w:hAnsi="宋体" w:eastAsia="方正仿宋_GBK" w:cs="宋体"/>
          <w:bCs/>
          <w:color w:val="auto"/>
          <w:kern w:val="0"/>
          <w:szCs w:val="24"/>
          <w:highlight w:val="none"/>
          <w:lang w:val="en-US" w:eastAsia="zh-CN"/>
        </w:rPr>
        <w:t>考核细则</w:t>
      </w:r>
      <w:r>
        <w:rPr>
          <w:color w:val="auto"/>
          <w:highlight w:val="none"/>
        </w:rPr>
        <w:tab/>
      </w:r>
      <w:r>
        <w:rPr>
          <w:color w:val="auto"/>
          <w:highlight w:val="none"/>
        </w:rPr>
        <w:fldChar w:fldCharType="begin"/>
      </w:r>
      <w:r>
        <w:rPr>
          <w:color w:val="auto"/>
          <w:highlight w:val="none"/>
        </w:rPr>
        <w:instrText xml:space="preserve"> PAGEREF _Toc183 \h </w:instrText>
      </w:r>
      <w:r>
        <w:rPr>
          <w:color w:val="auto"/>
          <w:highlight w:val="none"/>
        </w:rPr>
        <w:fldChar w:fldCharType="separate"/>
      </w:r>
      <w:r>
        <w:rPr>
          <w:color w:val="auto"/>
          <w:highlight w:val="none"/>
        </w:rPr>
        <w:t>- 34 -</w:t>
      </w:r>
      <w:r>
        <w:rPr>
          <w:color w:val="auto"/>
          <w:highlight w:val="none"/>
        </w:rPr>
        <w:fldChar w:fldCharType="end"/>
      </w:r>
      <w:r>
        <w:rPr>
          <w:rFonts w:hint="eastAsia" w:ascii="方正仿宋_GBK" w:hAnsi="宋体" w:eastAsia="方正仿宋_GBK"/>
          <w:color w:val="auto"/>
          <w:szCs w:val="21"/>
          <w:highlight w:val="none"/>
        </w:rPr>
        <w:fldChar w:fldCharType="end"/>
      </w:r>
    </w:p>
    <w:p w14:paraId="0015DECC">
      <w:pPr>
        <w:pStyle w:val="37"/>
        <w:tabs>
          <w:tab w:val="right" w:leader="dot" w:pos="9412"/>
          <w:tab w:val="clear" w:pos="1260"/>
          <w:tab w:val="clear" w:pos="1685"/>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_Toc7324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 xml:space="preserve">第七篇  </w:t>
      </w:r>
      <w:r>
        <w:rPr>
          <w:rFonts w:hint="eastAsia" w:ascii="方正仿宋_GBK" w:eastAsia="方正仿宋_GBK"/>
          <w:color w:val="auto"/>
          <w:highlight w:val="none"/>
          <w:lang w:eastAsia="zh-CN"/>
        </w:rPr>
        <w:t>竞选文件</w:t>
      </w:r>
      <w:r>
        <w:rPr>
          <w:rFonts w:hint="eastAsia" w:ascii="方正仿宋_GBK" w:eastAsia="方正仿宋_GBK"/>
          <w:color w:val="auto"/>
          <w:highlight w:val="none"/>
        </w:rPr>
        <w:t>格式</w:t>
      </w:r>
      <w:r>
        <w:rPr>
          <w:color w:val="auto"/>
          <w:highlight w:val="none"/>
        </w:rPr>
        <w:tab/>
      </w:r>
      <w:r>
        <w:rPr>
          <w:color w:val="auto"/>
          <w:highlight w:val="none"/>
        </w:rPr>
        <w:fldChar w:fldCharType="begin"/>
      </w:r>
      <w:r>
        <w:rPr>
          <w:color w:val="auto"/>
          <w:highlight w:val="none"/>
        </w:rPr>
        <w:instrText xml:space="preserve"> PAGEREF _Toc7324 \h </w:instrText>
      </w:r>
      <w:r>
        <w:rPr>
          <w:color w:val="auto"/>
          <w:highlight w:val="none"/>
        </w:rPr>
        <w:fldChar w:fldCharType="separate"/>
      </w:r>
      <w:r>
        <w:rPr>
          <w:color w:val="auto"/>
          <w:highlight w:val="none"/>
        </w:rPr>
        <w:t>- 36 -</w:t>
      </w:r>
      <w:r>
        <w:rPr>
          <w:color w:val="auto"/>
          <w:highlight w:val="none"/>
        </w:rPr>
        <w:fldChar w:fldCharType="end"/>
      </w:r>
      <w:r>
        <w:rPr>
          <w:rFonts w:hint="eastAsia" w:ascii="方正仿宋_GBK" w:hAnsi="宋体" w:eastAsia="方正仿宋_GBK"/>
          <w:color w:val="auto"/>
          <w:szCs w:val="21"/>
          <w:highlight w:val="none"/>
        </w:rPr>
        <w:fldChar w:fldCharType="end"/>
      </w:r>
    </w:p>
    <w:p w14:paraId="14FD8970">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_Toc27137 </w:instrText>
      </w:r>
      <w:r>
        <w:rPr>
          <w:rFonts w:hint="eastAsia" w:ascii="方正仿宋_GBK" w:hAnsi="宋体" w:eastAsia="方正仿宋_GBK"/>
          <w:color w:val="auto"/>
          <w:szCs w:val="21"/>
          <w:highlight w:val="none"/>
        </w:rPr>
        <w:fldChar w:fldCharType="separate"/>
      </w:r>
      <w:r>
        <w:rPr>
          <w:rFonts w:hint="eastAsia" w:ascii="方正仿宋_GBK" w:hAnsi="仿宋" w:eastAsia="方正仿宋_GBK"/>
          <w:color w:val="auto"/>
          <w:szCs w:val="28"/>
          <w:highlight w:val="none"/>
        </w:rPr>
        <w:t>一、经济文件</w:t>
      </w:r>
      <w:r>
        <w:rPr>
          <w:color w:val="auto"/>
          <w:highlight w:val="none"/>
        </w:rPr>
        <w:tab/>
      </w:r>
      <w:r>
        <w:rPr>
          <w:color w:val="auto"/>
          <w:highlight w:val="none"/>
        </w:rPr>
        <w:fldChar w:fldCharType="begin"/>
      </w:r>
      <w:r>
        <w:rPr>
          <w:color w:val="auto"/>
          <w:highlight w:val="none"/>
        </w:rPr>
        <w:instrText xml:space="preserve"> PAGEREF _Toc27137 \h </w:instrText>
      </w:r>
      <w:r>
        <w:rPr>
          <w:color w:val="auto"/>
          <w:highlight w:val="none"/>
        </w:rPr>
        <w:fldChar w:fldCharType="separate"/>
      </w:r>
      <w:r>
        <w:rPr>
          <w:color w:val="auto"/>
          <w:highlight w:val="none"/>
        </w:rPr>
        <w:t>- 37 -</w:t>
      </w:r>
      <w:r>
        <w:rPr>
          <w:color w:val="auto"/>
          <w:highlight w:val="none"/>
        </w:rPr>
        <w:fldChar w:fldCharType="end"/>
      </w:r>
      <w:r>
        <w:rPr>
          <w:rFonts w:hint="eastAsia" w:ascii="方正仿宋_GBK" w:hAnsi="宋体" w:eastAsia="方正仿宋_GBK"/>
          <w:color w:val="auto"/>
          <w:szCs w:val="21"/>
          <w:highlight w:val="none"/>
        </w:rPr>
        <w:fldChar w:fldCharType="end"/>
      </w:r>
    </w:p>
    <w:p w14:paraId="4D0AC740">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_Toc21637 </w:instrText>
      </w:r>
      <w:r>
        <w:rPr>
          <w:rFonts w:hint="eastAsia" w:ascii="方正仿宋_GBK" w:hAnsi="宋体" w:eastAsia="方正仿宋_GBK"/>
          <w:color w:val="auto"/>
          <w:szCs w:val="21"/>
          <w:highlight w:val="none"/>
        </w:rPr>
        <w:fldChar w:fldCharType="separate"/>
      </w:r>
      <w:r>
        <w:rPr>
          <w:rFonts w:hint="eastAsia" w:ascii="方正仿宋_GBK" w:hAnsi="仿宋" w:eastAsia="方正仿宋_GBK"/>
          <w:color w:val="auto"/>
          <w:szCs w:val="28"/>
          <w:highlight w:val="none"/>
        </w:rPr>
        <w:t>二、</w:t>
      </w:r>
      <w:r>
        <w:rPr>
          <w:rFonts w:hint="eastAsia" w:ascii="方正仿宋_GBK" w:hAnsi="仿宋" w:eastAsia="方正仿宋_GBK"/>
          <w:color w:val="auto"/>
          <w:szCs w:val="28"/>
          <w:highlight w:val="none"/>
          <w:lang w:val="en-US" w:eastAsia="zh-CN"/>
        </w:rPr>
        <w:t>技术</w:t>
      </w:r>
      <w:r>
        <w:rPr>
          <w:rFonts w:hint="eastAsia" w:ascii="方正仿宋_GBK" w:hAnsi="仿宋" w:eastAsia="方正仿宋_GBK"/>
          <w:color w:val="auto"/>
          <w:szCs w:val="28"/>
          <w:highlight w:val="none"/>
        </w:rPr>
        <w:t>文件</w:t>
      </w:r>
      <w:r>
        <w:rPr>
          <w:color w:val="auto"/>
          <w:highlight w:val="none"/>
        </w:rPr>
        <w:tab/>
      </w:r>
      <w:r>
        <w:rPr>
          <w:color w:val="auto"/>
          <w:highlight w:val="none"/>
        </w:rPr>
        <w:fldChar w:fldCharType="begin"/>
      </w:r>
      <w:r>
        <w:rPr>
          <w:color w:val="auto"/>
          <w:highlight w:val="none"/>
        </w:rPr>
        <w:instrText xml:space="preserve"> PAGEREF _Toc21637 \h </w:instrText>
      </w:r>
      <w:r>
        <w:rPr>
          <w:color w:val="auto"/>
          <w:highlight w:val="none"/>
        </w:rPr>
        <w:fldChar w:fldCharType="separate"/>
      </w:r>
      <w:r>
        <w:rPr>
          <w:color w:val="auto"/>
          <w:highlight w:val="none"/>
        </w:rPr>
        <w:t>- 38 -</w:t>
      </w:r>
      <w:r>
        <w:rPr>
          <w:color w:val="auto"/>
          <w:highlight w:val="none"/>
        </w:rPr>
        <w:fldChar w:fldCharType="end"/>
      </w:r>
      <w:r>
        <w:rPr>
          <w:rFonts w:hint="eastAsia" w:ascii="方正仿宋_GBK" w:hAnsi="宋体" w:eastAsia="方正仿宋_GBK"/>
          <w:color w:val="auto"/>
          <w:szCs w:val="21"/>
          <w:highlight w:val="none"/>
        </w:rPr>
        <w:fldChar w:fldCharType="end"/>
      </w:r>
    </w:p>
    <w:p w14:paraId="3AEF6EB4">
      <w:pPr>
        <w:pStyle w:val="45"/>
        <w:tabs>
          <w:tab w:val="right" w:leader="dot" w:pos="9412"/>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_Toc15123 </w:instrText>
      </w:r>
      <w:r>
        <w:rPr>
          <w:rFonts w:hint="eastAsia" w:ascii="方正仿宋_GBK" w:hAnsi="宋体" w:eastAsia="方正仿宋_GBK"/>
          <w:color w:val="auto"/>
          <w:szCs w:val="21"/>
          <w:highlight w:val="none"/>
        </w:rPr>
        <w:fldChar w:fldCharType="separate"/>
      </w:r>
      <w:r>
        <w:rPr>
          <w:rFonts w:hint="eastAsia" w:ascii="方正仿宋_GBK" w:hAnsi="仿宋" w:eastAsia="方正仿宋_GBK"/>
          <w:color w:val="auto"/>
          <w:szCs w:val="28"/>
          <w:highlight w:val="none"/>
          <w:lang w:val="en-US" w:eastAsia="zh-CN"/>
        </w:rPr>
        <w:t>四</w:t>
      </w:r>
      <w:r>
        <w:rPr>
          <w:rFonts w:hint="eastAsia" w:ascii="方正仿宋_GBK" w:hAnsi="仿宋" w:eastAsia="方正仿宋_GBK"/>
          <w:color w:val="auto"/>
          <w:szCs w:val="28"/>
          <w:highlight w:val="none"/>
        </w:rPr>
        <w:t>、资格文件</w:t>
      </w:r>
      <w:r>
        <w:rPr>
          <w:color w:val="auto"/>
          <w:highlight w:val="none"/>
        </w:rPr>
        <w:tab/>
      </w:r>
      <w:r>
        <w:rPr>
          <w:color w:val="auto"/>
          <w:highlight w:val="none"/>
        </w:rPr>
        <w:fldChar w:fldCharType="begin"/>
      </w:r>
      <w:r>
        <w:rPr>
          <w:color w:val="auto"/>
          <w:highlight w:val="none"/>
        </w:rPr>
        <w:instrText xml:space="preserve"> PAGEREF _Toc15123 \h </w:instrText>
      </w:r>
      <w:r>
        <w:rPr>
          <w:color w:val="auto"/>
          <w:highlight w:val="none"/>
        </w:rPr>
        <w:fldChar w:fldCharType="separate"/>
      </w:r>
      <w:r>
        <w:rPr>
          <w:color w:val="auto"/>
          <w:highlight w:val="none"/>
        </w:rPr>
        <w:t>- 43 -</w:t>
      </w:r>
      <w:r>
        <w:rPr>
          <w:color w:val="auto"/>
          <w:highlight w:val="none"/>
        </w:rPr>
        <w:fldChar w:fldCharType="end"/>
      </w:r>
      <w:r>
        <w:rPr>
          <w:rFonts w:hint="eastAsia" w:ascii="方正仿宋_GBK" w:hAnsi="宋体" w:eastAsia="方正仿宋_GBK"/>
          <w:color w:val="auto"/>
          <w:szCs w:val="21"/>
          <w:highlight w:val="none"/>
        </w:rPr>
        <w:fldChar w:fldCharType="end"/>
      </w:r>
    </w:p>
    <w:p w14:paraId="2327697E">
      <w:pPr>
        <w:pStyle w:val="37"/>
        <w:ind w:firstLine="0" w:firstLineChars="0"/>
        <w:rPr>
          <w:rFonts w:hint="eastAsia" w:ascii="方正仿宋_GBK" w:eastAsia="方正仿宋_GBK"/>
          <w:color w:val="auto"/>
          <w:sz w:val="32"/>
          <w:highlight w:val="none"/>
        </w:rPr>
        <w:sectPr>
          <w:pgSz w:w="11907" w:h="16840"/>
          <w:pgMar w:top="1134" w:right="1191" w:bottom="1134" w:left="1304" w:header="964" w:footer="992" w:gutter="0"/>
          <w:pgNumType w:fmt="numberInDash" w:start="1"/>
          <w:cols w:space="720" w:num="1"/>
          <w:docGrid w:linePitch="312" w:charSpace="0"/>
        </w:sectPr>
      </w:pPr>
      <w:r>
        <w:rPr>
          <w:rFonts w:hint="eastAsia" w:ascii="方正仿宋_GBK" w:hAnsi="宋体" w:eastAsia="方正仿宋_GBK"/>
          <w:color w:val="auto"/>
          <w:szCs w:val="21"/>
          <w:highlight w:val="none"/>
        </w:rPr>
        <w:fldChar w:fldCharType="end"/>
      </w:r>
    </w:p>
    <w:p w14:paraId="37AC33EA">
      <w:pPr>
        <w:pStyle w:val="2"/>
        <w:spacing w:before="0" w:beforeLines="0" w:after="0" w:afterLines="0" w:line="360" w:lineRule="auto"/>
        <w:rPr>
          <w:rFonts w:hint="eastAsia" w:ascii="方正仿宋_GBK" w:eastAsia="方正仿宋_GBK"/>
          <w:b/>
          <w:color w:val="auto"/>
          <w:highlight w:val="none"/>
        </w:rPr>
      </w:pPr>
      <w:bookmarkStart w:id="0" w:name="_Toc4502"/>
      <w:bookmarkStart w:id="1" w:name="_Toc5284"/>
      <w:bookmarkStart w:id="2" w:name="_Toc21693"/>
      <w:bookmarkStart w:id="3" w:name="_Toc16178"/>
      <w:bookmarkStart w:id="4" w:name="_Toc31300"/>
      <w:bookmarkStart w:id="5" w:name="_Toc5896"/>
      <w:bookmarkStart w:id="6" w:name="_Toc2977"/>
      <w:bookmarkStart w:id="7" w:name="_Toc21631"/>
      <w:bookmarkStart w:id="8" w:name="_Toc14366"/>
      <w:bookmarkStart w:id="9" w:name="_Toc25832"/>
      <w:bookmarkStart w:id="10" w:name="_Toc1386"/>
      <w:bookmarkStart w:id="11" w:name="_Toc19468"/>
      <w:bookmarkStart w:id="12" w:name="_Toc21468"/>
      <w:bookmarkStart w:id="13" w:name="_Toc6967"/>
      <w:bookmarkStart w:id="14" w:name="_Toc75793495"/>
      <w:bookmarkStart w:id="15" w:name="_Toc32499"/>
      <w:r>
        <w:rPr>
          <w:rFonts w:hint="eastAsia" w:ascii="方正仿宋_GBK" w:eastAsia="方正仿宋_GBK"/>
          <w:b/>
          <w:color w:val="auto"/>
          <w:highlight w:val="none"/>
        </w:rPr>
        <w:t>第一篇 投标邀请书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37DC411D">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中建投（重庆）招标代理有限公司</w:t>
      </w:r>
      <w:r>
        <w:rPr>
          <w:rFonts w:hint="eastAsia" w:ascii="方正仿宋_GBK" w:hAnsi="宋体" w:eastAsia="方正仿宋_GBK"/>
          <w:color w:val="auto"/>
          <w:sz w:val="24"/>
          <w:szCs w:val="24"/>
          <w:highlight w:val="none"/>
        </w:rPr>
        <w:t>（以下简称：</w:t>
      </w:r>
      <w:r>
        <w:rPr>
          <w:rFonts w:hint="eastAsia" w:ascii="方正仿宋_GBK" w:hAnsi="宋体" w:eastAsia="方正仿宋_GBK"/>
          <w:color w:val="auto"/>
          <w:sz w:val="24"/>
          <w:szCs w:val="24"/>
          <w:highlight w:val="none"/>
          <w:lang w:eastAsia="zh-CN"/>
        </w:rPr>
        <w:t>代理机构</w:t>
      </w:r>
      <w:r>
        <w:rPr>
          <w:rFonts w:hint="eastAsia" w:ascii="方正仿宋_GBK" w:hAnsi="宋体" w:eastAsia="方正仿宋_GBK"/>
          <w:color w:val="auto"/>
          <w:sz w:val="24"/>
          <w:szCs w:val="24"/>
          <w:highlight w:val="none"/>
        </w:rPr>
        <w:t>）受</w:t>
      </w:r>
      <w:r>
        <w:rPr>
          <w:rFonts w:hint="eastAsia" w:ascii="方正仿宋_GBK" w:hAnsi="宋体" w:eastAsia="方正仿宋_GBK"/>
          <w:color w:val="auto"/>
          <w:sz w:val="24"/>
          <w:szCs w:val="24"/>
          <w:highlight w:val="none"/>
          <w:lang w:eastAsia="zh-CN"/>
        </w:rPr>
        <w:t>重庆市儿童福利院</w:t>
      </w: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比选人</w:t>
      </w:r>
      <w:r>
        <w:rPr>
          <w:rFonts w:hint="eastAsia" w:ascii="方正仿宋_GBK" w:hAnsi="宋体" w:eastAsia="方正仿宋_GBK"/>
          <w:color w:val="auto"/>
          <w:sz w:val="24"/>
          <w:szCs w:val="24"/>
          <w:highlight w:val="none"/>
        </w:rPr>
        <w:t>名称）（以下简称：</w:t>
      </w:r>
      <w:r>
        <w:rPr>
          <w:rFonts w:hint="eastAsia" w:ascii="方正仿宋_GBK" w:hAnsi="宋体" w:eastAsia="方正仿宋_GBK"/>
          <w:color w:val="auto"/>
          <w:sz w:val="24"/>
          <w:szCs w:val="24"/>
          <w:highlight w:val="none"/>
          <w:lang w:eastAsia="zh-CN"/>
        </w:rPr>
        <w:t>比选人</w:t>
      </w:r>
      <w:r>
        <w:rPr>
          <w:rFonts w:hint="eastAsia" w:ascii="方正仿宋_GBK" w:hAnsi="宋体" w:eastAsia="方正仿宋_GBK"/>
          <w:color w:val="auto"/>
          <w:sz w:val="24"/>
          <w:szCs w:val="24"/>
          <w:highlight w:val="none"/>
        </w:rPr>
        <w:t>）的委托，对</w:t>
      </w:r>
      <w:r>
        <w:rPr>
          <w:rFonts w:hint="eastAsia" w:ascii="方正仿宋_GBK" w:hAnsi="宋体" w:eastAsia="方正仿宋_GBK"/>
          <w:color w:val="auto"/>
          <w:sz w:val="24"/>
          <w:szCs w:val="24"/>
          <w:highlight w:val="none"/>
          <w:lang w:eastAsia="zh-CN"/>
        </w:rPr>
        <w:t>重庆市儿童福利院2026年度零星维修服务工程</w:t>
      </w:r>
      <w:r>
        <w:rPr>
          <w:rFonts w:hint="eastAsia" w:ascii="方正仿宋_GBK" w:hAnsi="宋体" w:eastAsia="方正仿宋_GBK"/>
          <w:color w:val="auto"/>
          <w:sz w:val="24"/>
          <w:szCs w:val="24"/>
          <w:highlight w:val="none"/>
        </w:rPr>
        <w:t>进行</w:t>
      </w:r>
      <w:r>
        <w:rPr>
          <w:rFonts w:hint="eastAsia" w:ascii="方正仿宋_GBK" w:hAnsi="宋体" w:eastAsia="方正仿宋_GBK"/>
          <w:color w:val="auto"/>
          <w:sz w:val="24"/>
          <w:szCs w:val="24"/>
          <w:highlight w:val="none"/>
          <w:lang w:eastAsia="zh-CN"/>
        </w:rPr>
        <w:t>竞争性比选</w:t>
      </w:r>
      <w:r>
        <w:rPr>
          <w:rFonts w:hint="eastAsia" w:ascii="方正仿宋_GBK" w:hAnsi="宋体" w:eastAsia="方正仿宋_GBK"/>
          <w:color w:val="auto"/>
          <w:sz w:val="24"/>
          <w:szCs w:val="24"/>
          <w:highlight w:val="none"/>
        </w:rPr>
        <w:t>，欢迎有资格的</w:t>
      </w:r>
      <w:r>
        <w:rPr>
          <w:rFonts w:hint="eastAsia" w:ascii="方正仿宋_GBK" w:hAnsi="宋体" w:eastAsia="方正仿宋_GBK"/>
          <w:color w:val="auto"/>
          <w:sz w:val="24"/>
          <w:szCs w:val="24"/>
          <w:highlight w:val="none"/>
          <w:lang w:eastAsia="zh-CN"/>
        </w:rPr>
        <w:t>竞选人</w:t>
      </w:r>
      <w:r>
        <w:rPr>
          <w:rFonts w:hint="eastAsia" w:ascii="方正仿宋_GBK" w:hAnsi="宋体" w:eastAsia="方正仿宋_GBK"/>
          <w:color w:val="auto"/>
          <w:sz w:val="24"/>
          <w:szCs w:val="24"/>
          <w:highlight w:val="none"/>
        </w:rPr>
        <w:t>参加投标。</w:t>
      </w:r>
    </w:p>
    <w:p w14:paraId="7DDB8613">
      <w:pPr>
        <w:pStyle w:val="3"/>
        <w:spacing w:line="400" w:lineRule="exact"/>
        <w:ind w:firstLine="482" w:firstLineChars="200"/>
        <w:rPr>
          <w:rFonts w:hint="eastAsia" w:ascii="方正仿宋_GBK" w:eastAsia="方正仿宋_GBK"/>
          <w:b/>
          <w:color w:val="auto"/>
          <w:sz w:val="24"/>
          <w:highlight w:val="none"/>
        </w:rPr>
      </w:pPr>
      <w:bookmarkStart w:id="16" w:name="_Toc19648"/>
      <w:bookmarkStart w:id="17" w:name="_Toc14081"/>
      <w:bookmarkStart w:id="18" w:name="_Toc27035"/>
      <w:bookmarkStart w:id="19" w:name="_Toc10092"/>
      <w:bookmarkStart w:id="20" w:name="_Toc9774"/>
      <w:bookmarkStart w:id="21" w:name="_Toc75793496"/>
      <w:bookmarkStart w:id="22" w:name="_Toc19219"/>
      <w:bookmarkStart w:id="23" w:name="_Toc398"/>
      <w:bookmarkStart w:id="24" w:name="_Toc9233"/>
      <w:bookmarkStart w:id="25" w:name="_Toc11247"/>
      <w:bookmarkStart w:id="26" w:name="_Toc11858"/>
      <w:bookmarkStart w:id="27" w:name="_Toc25391"/>
      <w:bookmarkStart w:id="28" w:name="_Toc16810"/>
      <w:bookmarkStart w:id="29" w:name="_Toc19082"/>
      <w:bookmarkStart w:id="30" w:name="_Toc8806"/>
      <w:bookmarkStart w:id="31" w:name="_Toc2284"/>
      <w:r>
        <w:rPr>
          <w:rFonts w:hint="eastAsia" w:ascii="方正仿宋_GBK" w:eastAsia="方正仿宋_GBK"/>
          <w:b/>
          <w:color w:val="auto"/>
          <w:sz w:val="24"/>
          <w:highlight w:val="none"/>
        </w:rPr>
        <w:t>一、招标项目内容</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bl>
      <w:tblPr>
        <w:tblStyle w:val="58"/>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7"/>
        <w:gridCol w:w="1506"/>
        <w:gridCol w:w="1350"/>
        <w:gridCol w:w="1598"/>
        <w:gridCol w:w="2584"/>
      </w:tblGrid>
      <w:tr w14:paraId="78A9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587" w:type="dxa"/>
            <w:noWrap w:val="0"/>
            <w:vAlign w:val="center"/>
          </w:tcPr>
          <w:p w14:paraId="12182374">
            <w:pPr>
              <w:pStyle w:val="23"/>
              <w:snapToGrid w:val="0"/>
              <w:spacing w:line="240" w:lineRule="auto"/>
              <w:ind w:left="0" w:leftChars="0" w:right="0" w:rightChars="0" w:firstLine="0" w:firstLineChars="0"/>
              <w:jc w:val="center"/>
              <w:outlineLvl w:val="0"/>
              <w:rPr>
                <w:rFonts w:hint="default" w:ascii="方正仿宋_GBK" w:hAnsi="宋体" w:eastAsia="方正仿宋_GBK"/>
                <w:b/>
                <w:color w:val="auto"/>
                <w:sz w:val="21"/>
                <w:szCs w:val="21"/>
                <w:highlight w:val="none"/>
                <w:lang w:val="en-US" w:eastAsia="zh-CN"/>
              </w:rPr>
            </w:pPr>
            <w:r>
              <w:rPr>
                <w:rFonts w:hint="eastAsia" w:ascii="方正仿宋_GBK" w:hAnsi="宋体" w:eastAsia="方正仿宋_GBK"/>
                <w:b/>
                <w:color w:val="auto"/>
                <w:sz w:val="21"/>
                <w:szCs w:val="21"/>
                <w:highlight w:val="none"/>
                <w:lang w:val="en-US" w:eastAsia="zh-CN"/>
              </w:rPr>
              <w:t>项目</w:t>
            </w:r>
            <w:r>
              <w:rPr>
                <w:rFonts w:hint="eastAsia" w:ascii="方正仿宋_GBK" w:hAnsi="宋体" w:eastAsia="方正仿宋_GBK"/>
                <w:b/>
                <w:color w:val="auto"/>
                <w:sz w:val="21"/>
                <w:szCs w:val="21"/>
                <w:highlight w:val="none"/>
              </w:rPr>
              <w:t>名称</w:t>
            </w:r>
            <w:r>
              <w:rPr>
                <w:rFonts w:hint="eastAsia" w:ascii="方正仿宋_GBK" w:hAnsi="宋体" w:eastAsia="方正仿宋_GBK"/>
                <w:b/>
                <w:color w:val="auto"/>
                <w:sz w:val="21"/>
                <w:szCs w:val="21"/>
                <w:highlight w:val="none"/>
                <w:lang w:eastAsia="zh-CN"/>
              </w:rPr>
              <w:t>（</w:t>
            </w:r>
            <w:r>
              <w:rPr>
                <w:rFonts w:hint="eastAsia" w:ascii="方正仿宋_GBK" w:hAnsi="宋体" w:eastAsia="方正仿宋_GBK"/>
                <w:b/>
                <w:color w:val="auto"/>
                <w:sz w:val="21"/>
                <w:szCs w:val="21"/>
                <w:highlight w:val="none"/>
                <w:lang w:val="en-US" w:eastAsia="zh-CN"/>
              </w:rPr>
              <w:t>标的名称）</w:t>
            </w:r>
          </w:p>
        </w:tc>
        <w:tc>
          <w:tcPr>
            <w:tcW w:w="1506" w:type="dxa"/>
            <w:noWrap w:val="0"/>
            <w:vAlign w:val="center"/>
          </w:tcPr>
          <w:p w14:paraId="5E7DF2B6">
            <w:pPr>
              <w:pStyle w:val="23"/>
              <w:snapToGrid w:val="0"/>
              <w:spacing w:line="240" w:lineRule="auto"/>
              <w:ind w:left="0" w:leftChars="0" w:right="0" w:rightChars="0" w:firstLine="0" w:firstLineChars="0"/>
              <w:jc w:val="center"/>
              <w:outlineLvl w:val="0"/>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lang w:val="en-US" w:eastAsia="zh-CN"/>
              </w:rPr>
              <w:t>费率</w:t>
            </w:r>
            <w:r>
              <w:rPr>
                <w:rFonts w:hint="eastAsia" w:ascii="方正仿宋_GBK" w:hAnsi="宋体" w:eastAsia="方正仿宋_GBK"/>
                <w:b/>
                <w:color w:val="auto"/>
                <w:sz w:val="21"/>
                <w:szCs w:val="21"/>
                <w:highlight w:val="none"/>
              </w:rPr>
              <w:t>最高限价</w:t>
            </w:r>
          </w:p>
          <w:p w14:paraId="0FDAE621">
            <w:pPr>
              <w:pStyle w:val="23"/>
              <w:snapToGrid w:val="0"/>
              <w:spacing w:line="240" w:lineRule="auto"/>
              <w:ind w:left="0" w:leftChars="0" w:right="0" w:rightChars="0" w:firstLine="0" w:firstLineChars="0"/>
              <w:jc w:val="center"/>
              <w:outlineLvl w:val="0"/>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w:t>
            </w:r>
          </w:p>
        </w:tc>
        <w:tc>
          <w:tcPr>
            <w:tcW w:w="1350" w:type="dxa"/>
            <w:noWrap w:val="0"/>
            <w:vAlign w:val="center"/>
          </w:tcPr>
          <w:p w14:paraId="484D84DE">
            <w:pPr>
              <w:pStyle w:val="23"/>
              <w:snapToGrid w:val="0"/>
              <w:spacing w:line="240" w:lineRule="auto"/>
              <w:ind w:left="0" w:leftChars="0" w:right="0" w:rightChars="0" w:firstLine="0" w:firstLineChars="0"/>
              <w:jc w:val="center"/>
              <w:outlineLvl w:val="0"/>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lang w:eastAsia="zh-CN"/>
              </w:rPr>
              <w:t>中选人</w:t>
            </w:r>
            <w:r>
              <w:rPr>
                <w:rFonts w:hint="eastAsia" w:ascii="方正仿宋_GBK" w:hAnsi="宋体" w:eastAsia="方正仿宋_GBK"/>
                <w:b/>
                <w:color w:val="auto"/>
                <w:sz w:val="21"/>
                <w:szCs w:val="21"/>
                <w:highlight w:val="none"/>
              </w:rPr>
              <w:t>数量</w:t>
            </w:r>
          </w:p>
          <w:p w14:paraId="7EE9B8CA">
            <w:pPr>
              <w:pStyle w:val="23"/>
              <w:snapToGrid w:val="0"/>
              <w:spacing w:line="240" w:lineRule="auto"/>
              <w:ind w:left="0" w:leftChars="0" w:right="0" w:rightChars="0" w:firstLine="0" w:firstLineChars="0"/>
              <w:jc w:val="center"/>
              <w:outlineLvl w:val="0"/>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（名）</w:t>
            </w:r>
          </w:p>
        </w:tc>
        <w:tc>
          <w:tcPr>
            <w:tcW w:w="1598" w:type="dxa"/>
            <w:noWrap w:val="0"/>
            <w:vAlign w:val="center"/>
          </w:tcPr>
          <w:p w14:paraId="4B404A9A">
            <w:pPr>
              <w:pStyle w:val="23"/>
              <w:snapToGrid w:val="0"/>
              <w:spacing w:line="240" w:lineRule="auto"/>
              <w:ind w:left="0" w:leftChars="0" w:right="0" w:rightChars="0" w:firstLine="0" w:firstLineChars="0"/>
              <w:jc w:val="center"/>
              <w:outlineLvl w:val="0"/>
              <w:rPr>
                <w:rFonts w:hint="default" w:ascii="方正仿宋_GBK" w:hAnsi="宋体" w:eastAsia="方正仿宋_GBK"/>
                <w:b/>
                <w:color w:val="auto"/>
                <w:sz w:val="21"/>
                <w:szCs w:val="21"/>
                <w:highlight w:val="none"/>
                <w:lang w:val="en-US" w:eastAsia="zh-CN"/>
              </w:rPr>
            </w:pPr>
            <w:r>
              <w:rPr>
                <w:rFonts w:hint="eastAsia" w:ascii="方正仿宋_GBK" w:hAnsi="宋体" w:eastAsia="方正仿宋_GBK"/>
                <w:b/>
                <w:color w:val="auto"/>
                <w:sz w:val="21"/>
                <w:szCs w:val="21"/>
                <w:highlight w:val="none"/>
                <w:lang w:val="en-US" w:eastAsia="zh-CN"/>
              </w:rPr>
              <w:t>投标保证金（元）</w:t>
            </w:r>
          </w:p>
        </w:tc>
        <w:tc>
          <w:tcPr>
            <w:tcW w:w="2584" w:type="dxa"/>
            <w:noWrap w:val="0"/>
            <w:vAlign w:val="center"/>
          </w:tcPr>
          <w:p w14:paraId="24E0A9AE">
            <w:pPr>
              <w:pStyle w:val="23"/>
              <w:snapToGrid w:val="0"/>
              <w:spacing w:line="240" w:lineRule="auto"/>
              <w:ind w:left="0" w:leftChars="0" w:right="0" w:rightChars="0" w:firstLine="0" w:firstLineChars="0"/>
              <w:jc w:val="center"/>
              <w:outlineLvl w:val="0"/>
              <w:rPr>
                <w:rFonts w:hint="eastAsia" w:ascii="方正仿宋_GBK" w:hAnsi="宋体" w:eastAsia="方正仿宋_GBK"/>
                <w:b/>
                <w:color w:val="auto"/>
                <w:sz w:val="21"/>
                <w:szCs w:val="21"/>
                <w:highlight w:val="none"/>
                <w:lang w:val="en-US" w:eastAsia="zh-CN"/>
              </w:rPr>
            </w:pPr>
            <w:r>
              <w:rPr>
                <w:rFonts w:hint="eastAsia" w:ascii="方正仿宋_GBK" w:hAnsi="宋体" w:eastAsia="方正仿宋_GBK"/>
                <w:b/>
                <w:bCs/>
                <w:color w:val="auto"/>
                <w:sz w:val="21"/>
                <w:szCs w:val="21"/>
                <w:highlight w:val="none"/>
                <w:lang w:val="en-US" w:eastAsia="zh-CN"/>
              </w:rPr>
              <w:t>采购标的对应的中小企业划分标准所属行业</w:t>
            </w:r>
          </w:p>
        </w:tc>
      </w:tr>
      <w:tr w14:paraId="5B85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87" w:type="dxa"/>
            <w:noWrap w:val="0"/>
            <w:vAlign w:val="center"/>
          </w:tcPr>
          <w:p w14:paraId="5008C2EC">
            <w:pPr>
              <w:pStyle w:val="15"/>
              <w:snapToGrid w:val="0"/>
              <w:spacing w:line="240" w:lineRule="auto"/>
              <w:ind w:left="0" w:leftChars="0" w:right="0" w:rightChars="0" w:firstLine="0" w:firstLineChars="0"/>
              <w:jc w:val="center"/>
              <w:outlineLvl w:val="0"/>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4"/>
                <w:highlight w:val="none"/>
                <w:lang w:eastAsia="zh-CN"/>
              </w:rPr>
              <w:t>重庆市儿童福利院2026年度零星维修服务工程</w:t>
            </w:r>
          </w:p>
        </w:tc>
        <w:tc>
          <w:tcPr>
            <w:tcW w:w="1506" w:type="dxa"/>
            <w:noWrap w:val="0"/>
            <w:vAlign w:val="center"/>
          </w:tcPr>
          <w:p w14:paraId="55A79CF4">
            <w:pPr>
              <w:pStyle w:val="23"/>
              <w:snapToGrid w:val="0"/>
              <w:spacing w:line="240" w:lineRule="auto"/>
              <w:ind w:left="0" w:leftChars="0" w:right="0" w:rightChars="0" w:firstLine="0" w:firstLineChars="0"/>
              <w:jc w:val="center"/>
              <w:outlineLvl w:val="0"/>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100</w:t>
            </w:r>
          </w:p>
        </w:tc>
        <w:tc>
          <w:tcPr>
            <w:tcW w:w="1350" w:type="dxa"/>
            <w:noWrap w:val="0"/>
            <w:vAlign w:val="center"/>
          </w:tcPr>
          <w:p w14:paraId="432F4521">
            <w:pPr>
              <w:pStyle w:val="15"/>
              <w:snapToGrid w:val="0"/>
              <w:spacing w:line="240" w:lineRule="auto"/>
              <w:ind w:left="0" w:leftChars="0" w:right="0" w:rightChars="0" w:firstLine="0" w:firstLineChars="0"/>
              <w:jc w:val="center"/>
              <w:outlineLvl w:val="0"/>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1</w:t>
            </w:r>
          </w:p>
        </w:tc>
        <w:tc>
          <w:tcPr>
            <w:tcW w:w="1598" w:type="dxa"/>
            <w:noWrap w:val="0"/>
            <w:vAlign w:val="center"/>
          </w:tcPr>
          <w:p w14:paraId="6B11F748">
            <w:pPr>
              <w:pStyle w:val="15"/>
              <w:snapToGrid w:val="0"/>
              <w:spacing w:line="240" w:lineRule="auto"/>
              <w:ind w:left="0" w:leftChars="0" w:right="0" w:rightChars="0" w:firstLine="0" w:firstLineChars="0"/>
              <w:jc w:val="center"/>
              <w:outlineLvl w:val="0"/>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10000</w:t>
            </w:r>
          </w:p>
        </w:tc>
        <w:tc>
          <w:tcPr>
            <w:tcW w:w="2584" w:type="dxa"/>
            <w:noWrap w:val="0"/>
            <w:vAlign w:val="center"/>
          </w:tcPr>
          <w:p w14:paraId="4A0CF4FA">
            <w:pPr>
              <w:pStyle w:val="15"/>
              <w:numPr>
                <w:ilvl w:val="0"/>
                <w:numId w:val="0"/>
              </w:numPr>
              <w:snapToGrid w:val="0"/>
              <w:spacing w:line="240" w:lineRule="auto"/>
              <w:ind w:leftChars="0" w:right="0" w:rightChars="0"/>
              <w:jc w:val="center"/>
              <w:outlineLvl w:val="0"/>
              <w:rPr>
                <w:rFonts w:hint="default" w:ascii="方正仿宋_GBK" w:hAnsi="宋体" w:eastAsia="方正仿宋_GBK"/>
                <w:b/>
                <w:bCs/>
                <w:color w:val="auto"/>
                <w:sz w:val="21"/>
                <w:szCs w:val="21"/>
                <w:highlight w:val="none"/>
                <w:lang w:val="en-US" w:eastAsia="zh-CN"/>
              </w:rPr>
            </w:pPr>
            <w:r>
              <w:rPr>
                <w:rFonts w:hint="eastAsia" w:ascii="方正仿宋_GBK" w:hAnsi="宋体" w:eastAsia="方正仿宋_GBK"/>
                <w:b/>
                <w:bCs/>
                <w:color w:val="auto"/>
                <w:sz w:val="21"/>
                <w:szCs w:val="21"/>
                <w:highlight w:val="none"/>
                <w:lang w:val="en-US" w:eastAsia="zh-CN"/>
              </w:rPr>
              <w:t>建筑业</w:t>
            </w:r>
          </w:p>
        </w:tc>
      </w:tr>
    </w:tbl>
    <w:p w14:paraId="0614941D">
      <w:pPr>
        <w:spacing w:line="400" w:lineRule="exact"/>
        <w:ind w:firstLine="482" w:firstLineChars="200"/>
        <w:rPr>
          <w:rFonts w:hint="eastAsia" w:ascii="方正仿宋_GBK" w:eastAsia="方正仿宋_GBK"/>
          <w:b/>
          <w:color w:val="auto"/>
          <w:sz w:val="24"/>
          <w:highlight w:val="none"/>
        </w:rPr>
      </w:pPr>
      <w:bookmarkStart w:id="32" w:name="_Toc75793497"/>
      <w:bookmarkStart w:id="33" w:name="_Toc31180"/>
      <w:bookmarkStart w:id="34" w:name="_Toc22549"/>
      <w:bookmarkStart w:id="35" w:name="_Toc12298"/>
      <w:bookmarkStart w:id="36" w:name="_Toc26507"/>
      <w:bookmarkStart w:id="37" w:name="_Toc29240"/>
      <w:bookmarkStart w:id="38" w:name="_Toc26540"/>
      <w:bookmarkStart w:id="39" w:name="_Toc31390"/>
      <w:bookmarkStart w:id="40" w:name="_Toc9736"/>
      <w:bookmarkStart w:id="41" w:name="_Toc26284"/>
      <w:bookmarkStart w:id="42" w:name="_Toc15664"/>
      <w:bookmarkStart w:id="43" w:name="_Toc856"/>
      <w:bookmarkStart w:id="44" w:name="_Toc15272"/>
      <w:bookmarkStart w:id="45" w:name="_Toc22327"/>
      <w:bookmarkStart w:id="46" w:name="_Toc7121"/>
      <w:r>
        <w:rPr>
          <w:rFonts w:hint="eastAsia" w:ascii="方正仿宋_GBK" w:hAnsi="宋体" w:eastAsia="方正仿宋_GBK" w:cs="Times New Roman"/>
          <w:b/>
          <w:bCs/>
          <w:color w:val="auto"/>
          <w:sz w:val="24"/>
          <w:szCs w:val="24"/>
          <w:highlight w:val="none"/>
          <w:lang w:val="en-US" w:eastAsia="zh-CN"/>
        </w:rPr>
        <w:t>注：本项目暂定合同金额为50万元，该暂定金额仅用于计算报价得分，不作为最终结算依据。若实际结算金额达不到暂定合同金额，比选人不负任何责任。</w:t>
      </w:r>
    </w:p>
    <w:p w14:paraId="1FC94153">
      <w:pPr>
        <w:pStyle w:val="3"/>
        <w:spacing w:line="400" w:lineRule="exact"/>
        <w:ind w:firstLine="482" w:firstLineChars="200"/>
        <w:rPr>
          <w:rFonts w:hint="eastAsia" w:ascii="方正仿宋_GBK" w:eastAsia="方正仿宋_GBK"/>
          <w:b/>
          <w:color w:val="auto"/>
          <w:sz w:val="24"/>
          <w:highlight w:val="none"/>
        </w:rPr>
      </w:pPr>
      <w:bookmarkStart w:id="47" w:name="_Toc9812"/>
      <w:r>
        <w:rPr>
          <w:rFonts w:hint="eastAsia" w:ascii="方正仿宋_GBK" w:eastAsia="方正仿宋_GBK"/>
          <w:b/>
          <w:color w:val="auto"/>
          <w:sz w:val="24"/>
          <w:highlight w:val="none"/>
        </w:rPr>
        <w:t>二、资金来源</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514491A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仿宋" w:eastAsia="方正仿宋_GBK"/>
          <w:color w:val="auto"/>
          <w:sz w:val="24"/>
          <w:szCs w:val="24"/>
          <w:highlight w:val="none"/>
        </w:rPr>
        <w:t>财政资金。</w:t>
      </w:r>
    </w:p>
    <w:p w14:paraId="467E9918">
      <w:pPr>
        <w:pStyle w:val="3"/>
        <w:spacing w:line="400" w:lineRule="exact"/>
        <w:ind w:firstLine="482" w:firstLineChars="200"/>
        <w:rPr>
          <w:rFonts w:hint="eastAsia" w:ascii="方正仿宋_GBK" w:eastAsia="方正仿宋_GBK"/>
          <w:b/>
          <w:color w:val="auto"/>
          <w:sz w:val="24"/>
          <w:highlight w:val="none"/>
        </w:rPr>
      </w:pPr>
      <w:bookmarkStart w:id="48" w:name="_Toc75793498"/>
      <w:bookmarkStart w:id="49" w:name="_Toc4356"/>
      <w:bookmarkStart w:id="50" w:name="_Toc682"/>
      <w:bookmarkStart w:id="51" w:name="_Toc4504"/>
      <w:bookmarkStart w:id="52" w:name="_Toc21210"/>
      <w:bookmarkStart w:id="53" w:name="_Toc7983"/>
      <w:bookmarkStart w:id="54" w:name="_Toc20925"/>
      <w:bookmarkStart w:id="55" w:name="_Toc29468"/>
      <w:bookmarkStart w:id="56" w:name="_Toc28070"/>
      <w:bookmarkStart w:id="57" w:name="_Toc12813"/>
      <w:bookmarkStart w:id="58" w:name="_Toc18310"/>
      <w:bookmarkStart w:id="59" w:name="_Toc21668"/>
      <w:bookmarkStart w:id="60" w:name="_Toc2256"/>
      <w:bookmarkStart w:id="61" w:name="_Toc20698"/>
      <w:bookmarkStart w:id="62" w:name="_Toc11835"/>
      <w:bookmarkStart w:id="63" w:name="_Toc23472"/>
      <w:r>
        <w:rPr>
          <w:rFonts w:hint="eastAsia" w:ascii="方正仿宋_GBK" w:eastAsia="方正仿宋_GBK"/>
          <w:b/>
          <w:color w:val="auto"/>
          <w:sz w:val="24"/>
          <w:highlight w:val="none"/>
        </w:rPr>
        <w:t>三、</w:t>
      </w:r>
      <w:r>
        <w:rPr>
          <w:rFonts w:hint="eastAsia" w:ascii="方正仿宋_GBK" w:eastAsia="方正仿宋_GBK"/>
          <w:b/>
          <w:color w:val="auto"/>
          <w:sz w:val="24"/>
          <w:highlight w:val="none"/>
          <w:lang w:eastAsia="zh-CN"/>
        </w:rPr>
        <w:t>竞选人</w:t>
      </w:r>
      <w:r>
        <w:rPr>
          <w:rFonts w:hint="eastAsia" w:ascii="方正仿宋_GBK" w:eastAsia="方正仿宋_GBK"/>
          <w:b/>
          <w:color w:val="auto"/>
          <w:sz w:val="24"/>
          <w:highlight w:val="none"/>
        </w:rPr>
        <w:t>资格要求</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4B9D6702">
      <w:pPr>
        <w:spacing w:line="400" w:lineRule="exact"/>
        <w:ind w:firstLine="480" w:firstLineChars="20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（一）</w:t>
      </w:r>
      <w:r>
        <w:rPr>
          <w:rFonts w:hint="eastAsia" w:ascii="方正仿宋_GBK" w:hAnsi="宋体" w:eastAsia="方正仿宋_GBK"/>
          <w:color w:val="auto"/>
          <w:sz w:val="24"/>
          <w:szCs w:val="24"/>
          <w:highlight w:val="none"/>
          <w:lang w:val="en-US" w:eastAsia="zh-CN"/>
        </w:rPr>
        <w:t>基本资格要求</w:t>
      </w:r>
    </w:p>
    <w:p w14:paraId="04EF9D6D">
      <w:pPr>
        <w:spacing w:line="400" w:lineRule="exact"/>
        <w:ind w:firstLine="480" w:firstLineChars="200"/>
        <w:rPr>
          <w:rFonts w:hint="default" w:ascii="方正仿宋_GBK" w:hAnsi="宋体" w:eastAsia="方正仿宋_GBK" w:cs="Times New Roman"/>
          <w:color w:val="auto"/>
          <w:sz w:val="24"/>
          <w:szCs w:val="24"/>
          <w:highlight w:val="none"/>
          <w:lang w:val="en-US" w:eastAsia="zh-CN"/>
        </w:rPr>
      </w:pPr>
      <w:r>
        <w:rPr>
          <w:rFonts w:hint="default" w:ascii="方正仿宋_GBK" w:hAnsi="宋体" w:eastAsia="方正仿宋_GBK" w:cs="Times New Roman"/>
          <w:color w:val="auto"/>
          <w:sz w:val="24"/>
          <w:szCs w:val="24"/>
          <w:highlight w:val="none"/>
          <w:lang w:val="en-US" w:eastAsia="zh-CN"/>
        </w:rPr>
        <w:t>1.具有独立承担民事责任的能力；</w:t>
      </w:r>
    </w:p>
    <w:p w14:paraId="4076F23C">
      <w:pPr>
        <w:spacing w:line="400" w:lineRule="exact"/>
        <w:ind w:firstLine="480" w:firstLineChars="200"/>
        <w:rPr>
          <w:rFonts w:hint="default" w:ascii="方正仿宋_GBK" w:hAnsi="宋体" w:eastAsia="方正仿宋_GBK" w:cs="Times New Roman"/>
          <w:color w:val="auto"/>
          <w:sz w:val="24"/>
          <w:szCs w:val="24"/>
          <w:highlight w:val="none"/>
          <w:lang w:val="en-US" w:eastAsia="zh-CN"/>
        </w:rPr>
      </w:pPr>
      <w:r>
        <w:rPr>
          <w:rFonts w:hint="default" w:ascii="方正仿宋_GBK" w:hAnsi="宋体" w:eastAsia="方正仿宋_GBK" w:cs="Times New Roman"/>
          <w:color w:val="auto"/>
          <w:sz w:val="24"/>
          <w:szCs w:val="24"/>
          <w:highlight w:val="none"/>
          <w:lang w:val="en-US" w:eastAsia="zh-CN"/>
        </w:rPr>
        <w:t>2.具有良好的商业信誉和健全的财务会计制度；</w:t>
      </w:r>
    </w:p>
    <w:p w14:paraId="7C2BDDF6">
      <w:pPr>
        <w:spacing w:line="400" w:lineRule="exact"/>
        <w:ind w:firstLine="480" w:firstLineChars="200"/>
        <w:rPr>
          <w:rFonts w:hint="default" w:ascii="方正仿宋_GBK" w:hAnsi="宋体" w:eastAsia="方正仿宋_GBK" w:cs="Times New Roman"/>
          <w:color w:val="auto"/>
          <w:sz w:val="24"/>
          <w:szCs w:val="24"/>
          <w:highlight w:val="none"/>
          <w:lang w:val="en-US" w:eastAsia="zh-CN"/>
        </w:rPr>
      </w:pPr>
      <w:r>
        <w:rPr>
          <w:rFonts w:hint="default" w:ascii="方正仿宋_GBK" w:hAnsi="宋体" w:eastAsia="方正仿宋_GBK" w:cs="Times New Roman"/>
          <w:color w:val="auto"/>
          <w:sz w:val="24"/>
          <w:szCs w:val="24"/>
          <w:highlight w:val="none"/>
          <w:lang w:val="en-US" w:eastAsia="zh-CN"/>
        </w:rPr>
        <w:t>3.具有履行合同所必需的设备和专业技术能力；</w:t>
      </w:r>
    </w:p>
    <w:p w14:paraId="5F13DB04">
      <w:pPr>
        <w:spacing w:line="400" w:lineRule="exact"/>
        <w:ind w:firstLine="480" w:firstLineChars="200"/>
        <w:rPr>
          <w:rFonts w:hint="default" w:ascii="方正仿宋_GBK" w:hAnsi="宋体" w:eastAsia="方正仿宋_GBK" w:cs="Times New Roman"/>
          <w:color w:val="auto"/>
          <w:sz w:val="24"/>
          <w:szCs w:val="24"/>
          <w:highlight w:val="none"/>
          <w:lang w:val="en-US" w:eastAsia="zh-CN"/>
        </w:rPr>
      </w:pPr>
      <w:r>
        <w:rPr>
          <w:rFonts w:hint="default" w:ascii="方正仿宋_GBK" w:hAnsi="宋体" w:eastAsia="方正仿宋_GBK" w:cs="Times New Roman"/>
          <w:color w:val="auto"/>
          <w:sz w:val="24"/>
          <w:szCs w:val="24"/>
          <w:highlight w:val="none"/>
          <w:lang w:val="en-US" w:eastAsia="zh-CN"/>
        </w:rPr>
        <w:t>4.有依法缴纳税收和社会保障资金的良好记录；</w:t>
      </w:r>
    </w:p>
    <w:p w14:paraId="21252B91">
      <w:pPr>
        <w:spacing w:line="400" w:lineRule="exact"/>
        <w:ind w:firstLine="480" w:firstLineChars="200"/>
        <w:rPr>
          <w:rFonts w:hint="default" w:ascii="方正仿宋_GBK" w:hAnsi="宋体" w:eastAsia="方正仿宋_GBK" w:cs="Times New Roman"/>
          <w:color w:val="auto"/>
          <w:sz w:val="24"/>
          <w:szCs w:val="24"/>
          <w:highlight w:val="none"/>
          <w:lang w:val="en-US" w:eastAsia="zh-CN"/>
        </w:rPr>
      </w:pPr>
      <w:r>
        <w:rPr>
          <w:rFonts w:hint="default" w:ascii="方正仿宋_GBK" w:hAnsi="宋体" w:eastAsia="方正仿宋_GBK" w:cs="Times New Roman"/>
          <w:color w:val="auto"/>
          <w:sz w:val="24"/>
          <w:szCs w:val="24"/>
          <w:highlight w:val="none"/>
          <w:lang w:val="en-US" w:eastAsia="zh-CN"/>
        </w:rPr>
        <w:t>5.参加采购活动前三年内，在经营活动中没有重大违法记录；</w:t>
      </w:r>
    </w:p>
    <w:p w14:paraId="2F4F10D5">
      <w:pPr>
        <w:spacing w:line="400" w:lineRule="exact"/>
        <w:ind w:firstLine="480" w:firstLineChars="200"/>
        <w:rPr>
          <w:rFonts w:hint="default" w:ascii="方正仿宋_GBK" w:hAnsi="宋体" w:eastAsia="方正仿宋_GBK" w:cs="Times New Roman"/>
          <w:color w:val="auto"/>
          <w:sz w:val="24"/>
          <w:szCs w:val="24"/>
          <w:highlight w:val="none"/>
          <w:lang w:val="en-US" w:eastAsia="zh-CN"/>
        </w:rPr>
      </w:pPr>
      <w:r>
        <w:rPr>
          <w:rFonts w:hint="default" w:ascii="方正仿宋_GBK" w:hAnsi="宋体" w:eastAsia="方正仿宋_GBK" w:cs="Times New Roman"/>
          <w:color w:val="auto"/>
          <w:sz w:val="24"/>
          <w:szCs w:val="24"/>
          <w:highlight w:val="none"/>
          <w:lang w:val="en-US" w:eastAsia="zh-CN"/>
        </w:rPr>
        <w:t>6.法律、行政法规规定的其他条件。</w:t>
      </w:r>
    </w:p>
    <w:p w14:paraId="7F8C3A85">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二</w:t>
      </w:r>
      <w:r>
        <w:rPr>
          <w:rFonts w:hint="eastAsia" w:ascii="方正仿宋_GBK" w:hAnsi="宋体" w:eastAsia="方正仿宋_GBK"/>
          <w:color w:val="auto"/>
          <w:sz w:val="24"/>
          <w:szCs w:val="24"/>
          <w:highlight w:val="none"/>
        </w:rPr>
        <w:t>）本项目的特定资格要求：</w:t>
      </w:r>
    </w:p>
    <w:p w14:paraId="2D49E2F7">
      <w:pPr>
        <w:spacing w:line="400" w:lineRule="exact"/>
        <w:ind w:firstLine="480" w:firstLineChars="20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1.竞选人具有建设行政主管部门颁发的建筑工程施工总承包叁级及以上资质（提供证书复印件并加盖竞选人公章。）</w:t>
      </w:r>
    </w:p>
    <w:p w14:paraId="0325370D">
      <w:pPr>
        <w:spacing w:line="400" w:lineRule="exact"/>
        <w:ind w:firstLine="480" w:firstLineChars="20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2.竞选人具备建设行政主管部门颁发的有效的安全生产许可证。（提供证书复印件并加盖竞选人公章。）</w:t>
      </w:r>
    </w:p>
    <w:p w14:paraId="694687AE">
      <w:pPr>
        <w:spacing w:line="400" w:lineRule="exact"/>
        <w:ind w:firstLine="480" w:firstLineChars="200"/>
        <w:rPr>
          <w:rFonts w:hint="default" w:ascii="方正仿宋_GBK" w:hAnsi="宋体" w:eastAsia="方正仿宋_GBK" w:cs="Times New Roman"/>
          <w:b w:val="0"/>
          <w:bCs w:val="0"/>
          <w:color w:val="auto"/>
          <w:sz w:val="24"/>
          <w:szCs w:val="24"/>
          <w:highlight w:val="none"/>
          <w:lang w:val="en-US" w:eastAsia="zh-CN"/>
        </w:rPr>
      </w:pPr>
      <w:r>
        <w:rPr>
          <w:rFonts w:hint="eastAsia" w:ascii="方正仿宋_GBK" w:hAnsi="宋体" w:eastAsia="方正仿宋_GBK"/>
          <w:b w:val="0"/>
          <w:bCs w:val="0"/>
          <w:color w:val="auto"/>
          <w:sz w:val="24"/>
          <w:szCs w:val="24"/>
          <w:highlight w:val="none"/>
          <w:lang w:val="en-US" w:eastAsia="zh-CN"/>
        </w:rPr>
        <w:t>3.竞选人拟派的项目经理须是投标单位人员。（提供拟派人员的连续养老保险证明，期限须包含2026年1月至2026年3月。）</w:t>
      </w:r>
    </w:p>
    <w:p w14:paraId="3FF3DCCA">
      <w:pPr>
        <w:pStyle w:val="3"/>
        <w:spacing w:line="400" w:lineRule="exact"/>
        <w:ind w:firstLine="482" w:firstLineChars="200"/>
        <w:rPr>
          <w:rFonts w:hint="eastAsia" w:ascii="方正仿宋_GBK" w:eastAsia="方正仿宋_GBK"/>
          <w:b/>
          <w:color w:val="auto"/>
          <w:sz w:val="24"/>
          <w:highlight w:val="none"/>
        </w:rPr>
      </w:pPr>
      <w:bookmarkStart w:id="64" w:name="_Toc9335"/>
      <w:bookmarkStart w:id="65" w:name="_Toc24618"/>
      <w:bookmarkStart w:id="66" w:name="_Toc8255"/>
      <w:bookmarkStart w:id="67" w:name="_Toc13076"/>
      <w:bookmarkStart w:id="68" w:name="_Toc27732"/>
      <w:bookmarkStart w:id="69" w:name="_Toc11987"/>
      <w:bookmarkStart w:id="70" w:name="_Toc11276"/>
      <w:bookmarkStart w:id="71" w:name="_Toc5414"/>
      <w:bookmarkStart w:id="72" w:name="_Toc22464"/>
      <w:bookmarkStart w:id="73" w:name="_Toc12680"/>
      <w:bookmarkStart w:id="74" w:name="_Toc75793499"/>
      <w:bookmarkStart w:id="75" w:name="_Toc13693"/>
      <w:bookmarkStart w:id="76" w:name="_Toc27442"/>
      <w:bookmarkStart w:id="77" w:name="_Toc28188"/>
      <w:bookmarkStart w:id="78" w:name="_Toc1132"/>
      <w:bookmarkStart w:id="79" w:name="_Toc15980"/>
      <w:r>
        <w:rPr>
          <w:rFonts w:hint="eastAsia" w:ascii="方正仿宋_GBK" w:eastAsia="方正仿宋_GBK"/>
          <w:b/>
          <w:color w:val="auto"/>
          <w:sz w:val="24"/>
          <w:highlight w:val="none"/>
        </w:rPr>
        <w:t>四、投标、开标有关说明</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6626BCE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（一）凡有意参加投标的</w:t>
      </w:r>
      <w:r>
        <w:rPr>
          <w:rFonts w:hint="eastAsia" w:ascii="方正仿宋_GBK" w:hAnsi="宋体" w:eastAsia="方正仿宋_GBK"/>
          <w:color w:val="auto"/>
          <w:sz w:val="24"/>
          <w:szCs w:val="24"/>
          <w:highlight w:val="none"/>
          <w:lang w:eastAsia="zh-CN"/>
        </w:rPr>
        <w:t>竞选人</w:t>
      </w:r>
      <w:r>
        <w:rPr>
          <w:rFonts w:hint="eastAsia" w:ascii="方正仿宋_GBK" w:hAnsi="宋体" w:eastAsia="方正仿宋_GBK"/>
          <w:color w:val="auto"/>
          <w:sz w:val="24"/>
          <w:szCs w:val="24"/>
          <w:highlight w:val="none"/>
        </w:rPr>
        <w:t>，请行采家 (https://www.gec123.com/)网上下载本项目</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以及图纸、澄清等开标前公布的所有项目资料，无论</w:t>
      </w:r>
      <w:r>
        <w:rPr>
          <w:rFonts w:hint="eastAsia" w:ascii="方正仿宋_GBK" w:hAnsi="宋体" w:eastAsia="方正仿宋_GBK"/>
          <w:color w:val="auto"/>
          <w:sz w:val="24"/>
          <w:szCs w:val="24"/>
          <w:highlight w:val="none"/>
          <w:lang w:eastAsia="zh-CN"/>
        </w:rPr>
        <w:t>竞选人</w:t>
      </w:r>
      <w:r>
        <w:rPr>
          <w:rFonts w:hint="eastAsia" w:ascii="方正仿宋_GBK" w:hAnsi="宋体" w:eastAsia="方正仿宋_GBK"/>
          <w:color w:val="auto"/>
          <w:sz w:val="24"/>
          <w:szCs w:val="24"/>
          <w:highlight w:val="none"/>
        </w:rPr>
        <w:t>领取或下载与否，均视为已知晓所有招标内容。</w:t>
      </w:r>
    </w:p>
    <w:p w14:paraId="24A9F96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二</w:t>
      </w: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提供期限</w:t>
      </w:r>
    </w:p>
    <w:p w14:paraId="13181FED">
      <w:pPr>
        <w:shd w:val="clear" w:color="auto" w:fill="auto"/>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发售期：</w:t>
      </w:r>
      <w:r>
        <w:rPr>
          <w:rFonts w:hint="eastAsia" w:ascii="方正仿宋_GBK" w:hAnsi="宋体" w:eastAsia="方正仿宋_GBK"/>
          <w:color w:val="auto"/>
          <w:sz w:val="24"/>
          <w:szCs w:val="24"/>
          <w:highlight w:val="none"/>
          <w:lang w:val="en-US" w:eastAsia="zh-CN"/>
        </w:rPr>
        <w:t>2026</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lang w:val="en-US" w:eastAsia="zh-CN"/>
        </w:rPr>
        <w:t>4</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28</w:t>
      </w:r>
      <w:r>
        <w:rPr>
          <w:rFonts w:hint="eastAsia" w:ascii="方正仿宋_GBK" w:hAnsi="宋体" w:eastAsia="方正仿宋_GBK"/>
          <w:color w:val="auto"/>
          <w:sz w:val="24"/>
          <w:szCs w:val="24"/>
          <w:highlight w:val="none"/>
        </w:rPr>
        <w:t>日至</w:t>
      </w:r>
      <w:r>
        <w:rPr>
          <w:rFonts w:hint="eastAsia" w:ascii="方正仿宋_GBK" w:hAnsi="宋体" w:eastAsia="方正仿宋_GBK"/>
          <w:color w:val="auto"/>
          <w:sz w:val="24"/>
          <w:szCs w:val="24"/>
          <w:highlight w:val="none"/>
          <w:lang w:val="en-US" w:eastAsia="zh-CN"/>
        </w:rPr>
        <w:t>2026</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lang w:val="en-US" w:eastAsia="zh-CN"/>
        </w:rPr>
        <w:t>5</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8</w:t>
      </w:r>
      <w:r>
        <w:rPr>
          <w:rFonts w:hint="eastAsia" w:ascii="方正仿宋_GBK" w:hAnsi="宋体" w:eastAsia="方正仿宋_GBK"/>
          <w:color w:val="auto"/>
          <w:sz w:val="24"/>
          <w:szCs w:val="24"/>
          <w:highlight w:val="none"/>
        </w:rPr>
        <w:t>日（上午9：00-12：00 ，下午14:00-17:00）。</w:t>
      </w:r>
    </w:p>
    <w:p w14:paraId="6107CD25">
      <w:pPr>
        <w:shd w:val="clear" w:color="auto" w:fill="auto"/>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w:t>
      </w:r>
      <w:r>
        <w:rPr>
          <w:rFonts w:hint="eastAsia" w:ascii="方正仿宋_GBK" w:hAnsi="宋体" w:eastAsia="方正仿宋_GBK"/>
          <w:color w:val="auto"/>
          <w:sz w:val="24"/>
          <w:szCs w:val="24"/>
          <w:highlight w:val="none"/>
          <w:lang w:val="en-US" w:eastAsia="zh-CN"/>
        </w:rPr>
        <w:t>获取文件</w:t>
      </w:r>
      <w:r>
        <w:rPr>
          <w:rFonts w:hint="eastAsia" w:ascii="方正仿宋_GBK" w:hAnsi="宋体" w:eastAsia="方正仿宋_GBK"/>
          <w:color w:val="auto"/>
          <w:sz w:val="24"/>
          <w:szCs w:val="24"/>
          <w:highlight w:val="none"/>
        </w:rPr>
        <w:t>方式：</w:t>
      </w:r>
      <w:r>
        <w:rPr>
          <w:rFonts w:hint="eastAsia" w:ascii="方正仿宋_GBK" w:hAnsi="宋体" w:eastAsia="方正仿宋_GBK"/>
          <w:color w:val="auto"/>
          <w:sz w:val="24"/>
          <w:szCs w:val="24"/>
          <w:highlight w:val="none"/>
          <w:lang w:eastAsia="zh-CN"/>
        </w:rPr>
        <w:t>竞选人</w:t>
      </w:r>
      <w:r>
        <w:rPr>
          <w:rFonts w:hint="eastAsia" w:ascii="方正仿宋_GBK" w:hAnsi="宋体" w:eastAsia="方正仿宋_GBK"/>
          <w:color w:val="auto"/>
          <w:sz w:val="24"/>
          <w:szCs w:val="24"/>
          <w:highlight w:val="none"/>
        </w:rPr>
        <w:t>可采用网上</w:t>
      </w:r>
      <w:r>
        <w:rPr>
          <w:rFonts w:hint="eastAsia" w:ascii="方正仿宋_GBK" w:hAnsi="宋体" w:eastAsia="方正仿宋_GBK"/>
          <w:color w:val="auto"/>
          <w:sz w:val="24"/>
          <w:szCs w:val="24"/>
          <w:highlight w:val="none"/>
          <w:lang w:val="en-US" w:eastAsia="zh-CN"/>
        </w:rPr>
        <w:t>获取</w:t>
      </w:r>
      <w:r>
        <w:rPr>
          <w:rFonts w:hint="eastAsia" w:ascii="方正仿宋_GBK" w:hAnsi="宋体" w:eastAsia="方正仿宋_GBK"/>
          <w:color w:val="auto"/>
          <w:sz w:val="24"/>
          <w:szCs w:val="24"/>
          <w:highlight w:val="none"/>
        </w:rPr>
        <w:t>方式进行，具体如下：</w:t>
      </w:r>
    </w:p>
    <w:p w14:paraId="00118C5C">
      <w:pPr>
        <w:shd w:val="clear" w:color="auto" w:fill="auto"/>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szCs w:val="24"/>
          <w:highlight w:val="none"/>
          <w:lang w:eastAsia="zh-CN"/>
        </w:rPr>
        <w:t>竞选人</w:t>
      </w:r>
      <w:r>
        <w:rPr>
          <w:rFonts w:hint="eastAsia" w:ascii="方正仿宋_GBK" w:hAnsi="宋体" w:eastAsia="方正仿宋_GBK"/>
          <w:color w:val="auto"/>
          <w:sz w:val="24"/>
          <w:szCs w:val="24"/>
          <w:highlight w:val="none"/>
        </w:rPr>
        <w:t>采取发送电子邮件方式递交</w:t>
      </w:r>
      <w:r>
        <w:rPr>
          <w:rFonts w:hint="eastAsia" w:ascii="方正仿宋_GBK" w:hAnsi="宋体" w:eastAsia="方正仿宋_GBK"/>
          <w:color w:val="auto"/>
          <w:sz w:val="24"/>
          <w:szCs w:val="24"/>
          <w:highlight w:val="none"/>
          <w:lang w:val="en-US" w:eastAsia="zh-CN"/>
        </w:rPr>
        <w:t>获取</w:t>
      </w:r>
      <w:r>
        <w:rPr>
          <w:rFonts w:hint="eastAsia" w:ascii="方正仿宋_GBK" w:hAnsi="宋体" w:eastAsia="方正仿宋_GBK"/>
          <w:color w:val="auto"/>
          <w:sz w:val="24"/>
          <w:szCs w:val="24"/>
          <w:highlight w:val="none"/>
        </w:rPr>
        <w:t>资料，邮件主题：项目名称+公司名称；邮件内容：列明公司名称、法定代表人或授权代表人姓名及联系方式；邮件附件：《</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获取表》、</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工本费汇款凭证加盖</w:t>
      </w:r>
      <w:r>
        <w:rPr>
          <w:rFonts w:hint="eastAsia" w:ascii="方正仿宋_GBK" w:hAnsi="宋体" w:eastAsia="方正仿宋_GBK"/>
          <w:color w:val="auto"/>
          <w:sz w:val="24"/>
          <w:szCs w:val="24"/>
          <w:highlight w:val="none"/>
          <w:lang w:eastAsia="zh-CN"/>
        </w:rPr>
        <w:t>竞选人</w:t>
      </w:r>
      <w:r>
        <w:rPr>
          <w:rFonts w:hint="eastAsia" w:ascii="方正仿宋_GBK" w:hAnsi="宋体" w:eastAsia="方正仿宋_GBK"/>
          <w:color w:val="auto"/>
          <w:sz w:val="24"/>
          <w:szCs w:val="24"/>
          <w:highlight w:val="none"/>
        </w:rPr>
        <w:t>公章。代理机构邮箱：CIECCQZB@163.COM。</w:t>
      </w:r>
    </w:p>
    <w:p w14:paraId="0453C5C5">
      <w:pPr>
        <w:shd w:val="clear" w:color="auto" w:fill="auto"/>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工本费：人民币</w:t>
      </w:r>
      <w:r>
        <w:rPr>
          <w:rFonts w:hint="eastAsia" w:ascii="方正仿宋_GBK" w:hAnsi="宋体" w:eastAsia="方正仿宋_GBK"/>
          <w:color w:val="auto"/>
          <w:sz w:val="24"/>
          <w:szCs w:val="24"/>
          <w:highlight w:val="none"/>
          <w:lang w:val="en-US" w:eastAsia="zh-CN"/>
        </w:rPr>
        <w:t>3</w:t>
      </w:r>
      <w:r>
        <w:rPr>
          <w:rFonts w:hint="eastAsia" w:ascii="方正仿宋_GBK" w:hAnsi="宋体" w:eastAsia="方正仿宋_GBK"/>
          <w:color w:val="auto"/>
          <w:sz w:val="24"/>
          <w:szCs w:val="24"/>
          <w:highlight w:val="none"/>
        </w:rPr>
        <w:t>00元/分包（售后不退）。</w:t>
      </w:r>
      <w:r>
        <w:rPr>
          <w:rFonts w:hint="eastAsia" w:ascii="方正仿宋_GBK" w:hAnsi="宋体" w:eastAsia="方正仿宋_GBK"/>
          <w:color w:val="auto"/>
          <w:sz w:val="24"/>
          <w:szCs w:val="24"/>
          <w:highlight w:val="none"/>
          <w:lang w:eastAsia="zh-CN"/>
        </w:rPr>
        <w:t>竞选人</w:t>
      </w:r>
      <w:r>
        <w:rPr>
          <w:rFonts w:hint="eastAsia" w:ascii="方正仿宋_GBK" w:hAnsi="宋体" w:eastAsia="方正仿宋_GBK"/>
          <w:color w:val="auto"/>
          <w:sz w:val="24"/>
          <w:szCs w:val="24"/>
          <w:highlight w:val="none"/>
        </w:rPr>
        <w:t>在网上</w:t>
      </w:r>
      <w:r>
        <w:rPr>
          <w:rFonts w:hint="eastAsia" w:ascii="方正仿宋_GBK" w:hAnsi="宋体" w:eastAsia="方正仿宋_GBK"/>
          <w:color w:val="auto"/>
          <w:sz w:val="24"/>
          <w:szCs w:val="24"/>
          <w:highlight w:val="none"/>
          <w:lang w:val="en-US" w:eastAsia="zh-CN"/>
        </w:rPr>
        <w:t>获取文件</w:t>
      </w:r>
      <w:r>
        <w:rPr>
          <w:rFonts w:hint="eastAsia" w:ascii="方正仿宋_GBK" w:hAnsi="宋体" w:eastAsia="方正仿宋_GBK"/>
          <w:color w:val="auto"/>
          <w:sz w:val="24"/>
          <w:szCs w:val="24"/>
          <w:highlight w:val="none"/>
        </w:rPr>
        <w:t>的同时将</w:t>
      </w:r>
      <w:r>
        <w:rPr>
          <w:rFonts w:hint="eastAsia" w:ascii="方正仿宋_GBK" w:hAnsi="宋体" w:eastAsia="方正仿宋_GBK"/>
          <w:color w:val="auto"/>
          <w:sz w:val="24"/>
          <w:szCs w:val="24"/>
          <w:highlight w:val="none"/>
          <w:lang w:val="en-US" w:eastAsia="zh-CN"/>
        </w:rPr>
        <w:t>竞争性比选文件</w:t>
      </w:r>
      <w:r>
        <w:rPr>
          <w:rFonts w:hint="eastAsia" w:ascii="方正仿宋_GBK" w:hAnsi="宋体" w:eastAsia="方正仿宋_GBK"/>
          <w:color w:val="auto"/>
          <w:sz w:val="24"/>
          <w:szCs w:val="24"/>
          <w:highlight w:val="none"/>
        </w:rPr>
        <w:t>工本费用汇至以下账户内（转账时须备注项目名称</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lang w:val="en-US" w:eastAsia="zh-CN"/>
        </w:rPr>
        <w:t>可简写）</w:t>
      </w:r>
      <w:r>
        <w:rPr>
          <w:rFonts w:hint="eastAsia" w:ascii="方正仿宋_GBK" w:hAnsi="宋体" w:eastAsia="方正仿宋_GBK"/>
          <w:color w:val="auto"/>
          <w:sz w:val="24"/>
          <w:szCs w:val="24"/>
          <w:highlight w:val="none"/>
        </w:rPr>
        <w:t>及单位名称）：</w:t>
      </w:r>
    </w:p>
    <w:p w14:paraId="394481C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户  名：中建投（重庆）招标代理有限公司</w:t>
      </w:r>
      <w:bookmarkStart w:id="759" w:name="_GoBack"/>
      <w:bookmarkEnd w:id="759"/>
    </w:p>
    <w:p w14:paraId="71065DB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开户行：兴业银行重庆江北支行 </w:t>
      </w:r>
    </w:p>
    <w:p w14:paraId="011A9E9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账  号：346060100100428317</w:t>
      </w:r>
    </w:p>
    <w:p w14:paraId="5107B0C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三</w:t>
      </w:r>
      <w:r>
        <w:rPr>
          <w:rFonts w:hint="eastAsia" w:ascii="方正仿宋_GBK" w:hAnsi="宋体" w:eastAsia="方正仿宋_GBK"/>
          <w:color w:val="auto"/>
          <w:sz w:val="24"/>
          <w:szCs w:val="24"/>
          <w:highlight w:val="none"/>
        </w:rPr>
        <w:t>）本项目采用线上+线下相结合的投标方式，请各</w:t>
      </w:r>
      <w:r>
        <w:rPr>
          <w:rFonts w:hint="eastAsia" w:ascii="方正仿宋_GBK" w:hAnsi="宋体" w:eastAsia="方正仿宋_GBK"/>
          <w:color w:val="auto"/>
          <w:sz w:val="24"/>
          <w:szCs w:val="24"/>
          <w:highlight w:val="none"/>
          <w:lang w:val="en-US" w:eastAsia="zh-CN"/>
        </w:rPr>
        <w:t>投标人</w:t>
      </w:r>
      <w:r>
        <w:rPr>
          <w:rFonts w:hint="eastAsia" w:ascii="方正仿宋_GBK" w:hAnsi="宋体" w:eastAsia="方正仿宋_GBK"/>
          <w:color w:val="auto"/>
          <w:sz w:val="24"/>
          <w:szCs w:val="24"/>
          <w:highlight w:val="none"/>
        </w:rPr>
        <w:t>按如下要求进行投标：</w:t>
      </w:r>
    </w:p>
    <w:p w14:paraId="326105C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1.线上报价及上传</w:t>
      </w:r>
      <w:r>
        <w:rPr>
          <w:rFonts w:hint="eastAsia" w:ascii="方正仿宋_GBK" w:hAnsi="宋体" w:eastAsia="方正仿宋_GBK"/>
          <w:color w:val="auto"/>
          <w:sz w:val="24"/>
          <w:szCs w:val="24"/>
          <w:highlight w:val="none"/>
          <w:lang w:val="en-US" w:eastAsia="zh-CN"/>
        </w:rPr>
        <w:t>竞选</w:t>
      </w:r>
      <w:r>
        <w:rPr>
          <w:rFonts w:hint="eastAsia" w:ascii="方正仿宋_GBK" w:hAnsi="宋体" w:eastAsia="方正仿宋_GBK"/>
          <w:color w:val="auto"/>
          <w:sz w:val="24"/>
          <w:szCs w:val="24"/>
          <w:highlight w:val="none"/>
        </w:rPr>
        <w:t>文件电子文档</w:t>
      </w:r>
    </w:p>
    <w:p w14:paraId="6330D8C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线上报价时间：2026年</w:t>
      </w:r>
      <w:r>
        <w:rPr>
          <w:rFonts w:hint="eastAsia" w:ascii="方正仿宋_GBK" w:hAnsi="宋体" w:eastAsia="方正仿宋_GBK"/>
          <w:color w:val="auto"/>
          <w:sz w:val="24"/>
          <w:szCs w:val="24"/>
          <w:highlight w:val="none"/>
          <w:lang w:val="en-US" w:eastAsia="zh-CN"/>
        </w:rPr>
        <w:t>5</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8</w:t>
      </w:r>
      <w:r>
        <w:rPr>
          <w:rFonts w:hint="eastAsia" w:ascii="方正仿宋_GBK" w:hAnsi="宋体" w:eastAsia="方正仿宋_GBK"/>
          <w:color w:val="auto"/>
          <w:sz w:val="24"/>
          <w:szCs w:val="24"/>
          <w:highlight w:val="none"/>
        </w:rPr>
        <w:t>日09时</w:t>
      </w:r>
      <w:r>
        <w:rPr>
          <w:rFonts w:hint="eastAsia" w:ascii="方正仿宋_GBK" w:hAnsi="宋体" w:eastAsia="方正仿宋_GBK"/>
          <w:color w:val="auto"/>
          <w:sz w:val="24"/>
          <w:szCs w:val="24"/>
          <w:highlight w:val="none"/>
          <w:lang w:val="en-US" w:eastAsia="zh-CN"/>
        </w:rPr>
        <w:t>00</w:t>
      </w:r>
      <w:r>
        <w:rPr>
          <w:rFonts w:hint="eastAsia" w:ascii="方正仿宋_GBK" w:hAnsi="宋体" w:eastAsia="方正仿宋_GBK"/>
          <w:color w:val="auto"/>
          <w:sz w:val="24"/>
          <w:szCs w:val="24"/>
          <w:highlight w:val="none"/>
        </w:rPr>
        <w:t>分至2026年05月</w:t>
      </w:r>
      <w:r>
        <w:rPr>
          <w:rFonts w:hint="eastAsia" w:ascii="方正仿宋_GBK" w:hAnsi="宋体" w:eastAsia="方正仿宋_GBK"/>
          <w:color w:val="auto"/>
          <w:sz w:val="24"/>
          <w:szCs w:val="24"/>
          <w:highlight w:val="none"/>
          <w:lang w:val="en-US" w:eastAsia="zh-CN"/>
        </w:rPr>
        <w:t>9</w:t>
      </w:r>
      <w:r>
        <w:rPr>
          <w:rFonts w:hint="eastAsia" w:ascii="方正仿宋_GBK" w:hAnsi="宋体" w:eastAsia="方正仿宋_GBK"/>
          <w:color w:val="auto"/>
          <w:sz w:val="24"/>
          <w:szCs w:val="24"/>
          <w:highlight w:val="none"/>
        </w:rPr>
        <w:t>日</w:t>
      </w:r>
      <w:r>
        <w:rPr>
          <w:rFonts w:hint="eastAsia" w:ascii="方正仿宋_GBK" w:hAnsi="宋体" w:eastAsia="方正仿宋_GBK"/>
          <w:color w:val="auto"/>
          <w:sz w:val="24"/>
          <w:szCs w:val="24"/>
          <w:highlight w:val="none"/>
          <w:lang w:val="en-US" w:eastAsia="zh-CN"/>
        </w:rPr>
        <w:t>10</w:t>
      </w:r>
      <w:r>
        <w:rPr>
          <w:rFonts w:hint="eastAsia" w:ascii="方正仿宋_GBK" w:hAnsi="宋体" w:eastAsia="方正仿宋_GBK"/>
          <w:color w:val="auto"/>
          <w:sz w:val="24"/>
          <w:szCs w:val="24"/>
          <w:highlight w:val="none"/>
        </w:rPr>
        <w:t>时</w:t>
      </w:r>
      <w:r>
        <w:rPr>
          <w:rFonts w:hint="eastAsia" w:ascii="方正仿宋_GBK" w:hAnsi="宋体" w:eastAsia="方正仿宋_GBK"/>
          <w:color w:val="auto"/>
          <w:sz w:val="24"/>
          <w:szCs w:val="24"/>
          <w:highlight w:val="none"/>
          <w:lang w:val="en-US" w:eastAsia="zh-CN"/>
        </w:rPr>
        <w:t>0</w:t>
      </w:r>
      <w:r>
        <w:rPr>
          <w:rFonts w:hint="eastAsia" w:ascii="方正仿宋_GBK" w:hAnsi="宋体" w:eastAsia="方正仿宋_GBK"/>
          <w:color w:val="auto"/>
          <w:sz w:val="24"/>
          <w:szCs w:val="24"/>
          <w:highlight w:val="none"/>
        </w:rPr>
        <w:t>0分。</w:t>
      </w:r>
    </w:p>
    <w:p w14:paraId="3E4C770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线上报价要求：按本项目规定的线上报价时间内在行采家（https://www.gec123.com/）上进行线上报价，并在规定的时间内上传</w:t>
      </w:r>
      <w:r>
        <w:rPr>
          <w:rFonts w:hint="eastAsia" w:ascii="方正仿宋_GBK" w:hAnsi="宋体" w:eastAsia="方正仿宋_GBK"/>
          <w:color w:val="auto"/>
          <w:sz w:val="24"/>
          <w:szCs w:val="24"/>
          <w:highlight w:val="none"/>
          <w:lang w:eastAsia="zh-CN"/>
        </w:rPr>
        <w:t>竞选文件</w:t>
      </w:r>
      <w:r>
        <w:rPr>
          <w:rFonts w:hint="eastAsia" w:ascii="方正仿宋_GBK" w:hAnsi="宋体" w:eastAsia="方正仿宋_GBK"/>
          <w:color w:val="auto"/>
          <w:sz w:val="24"/>
          <w:szCs w:val="24"/>
          <w:highlight w:val="none"/>
        </w:rPr>
        <w:t>电子文档。未在规定时间内报价和上传</w:t>
      </w:r>
      <w:r>
        <w:rPr>
          <w:rFonts w:hint="eastAsia" w:ascii="方正仿宋_GBK" w:hAnsi="宋体" w:eastAsia="方正仿宋_GBK"/>
          <w:color w:val="auto"/>
          <w:sz w:val="24"/>
          <w:szCs w:val="24"/>
          <w:highlight w:val="none"/>
          <w:lang w:eastAsia="zh-CN"/>
        </w:rPr>
        <w:t>竞选文件</w:t>
      </w:r>
      <w:r>
        <w:rPr>
          <w:rFonts w:hint="eastAsia" w:ascii="方正仿宋_GBK" w:hAnsi="宋体" w:eastAsia="方正仿宋_GBK"/>
          <w:color w:val="auto"/>
          <w:sz w:val="24"/>
          <w:szCs w:val="24"/>
          <w:highlight w:val="none"/>
        </w:rPr>
        <w:t>电子文档的</w:t>
      </w:r>
      <w:r>
        <w:rPr>
          <w:rFonts w:hint="eastAsia" w:ascii="方正仿宋_GBK" w:hAnsi="宋体" w:eastAsia="方正仿宋_GBK"/>
          <w:color w:val="auto"/>
          <w:sz w:val="24"/>
          <w:szCs w:val="24"/>
          <w:highlight w:val="none"/>
          <w:lang w:eastAsia="zh-CN"/>
        </w:rPr>
        <w:t>投标人</w:t>
      </w:r>
      <w:r>
        <w:rPr>
          <w:rFonts w:hint="eastAsia" w:ascii="方正仿宋_GBK" w:hAnsi="宋体" w:eastAsia="方正仿宋_GBK"/>
          <w:color w:val="auto"/>
          <w:sz w:val="24"/>
          <w:szCs w:val="24"/>
          <w:highlight w:val="none"/>
        </w:rPr>
        <w:t>不具备比选资格。行采家上传的</w:t>
      </w:r>
      <w:r>
        <w:rPr>
          <w:rFonts w:hint="eastAsia" w:ascii="方正仿宋_GBK" w:hAnsi="宋体" w:eastAsia="方正仿宋_GBK"/>
          <w:color w:val="auto"/>
          <w:sz w:val="24"/>
          <w:szCs w:val="24"/>
          <w:highlight w:val="none"/>
          <w:lang w:eastAsia="zh-CN"/>
        </w:rPr>
        <w:t>竞选文件</w:t>
      </w:r>
      <w:r>
        <w:rPr>
          <w:rFonts w:hint="eastAsia" w:ascii="方正仿宋_GBK" w:hAnsi="宋体" w:eastAsia="方正仿宋_GBK"/>
          <w:color w:val="auto"/>
          <w:sz w:val="24"/>
          <w:szCs w:val="24"/>
          <w:highlight w:val="none"/>
        </w:rPr>
        <w:t>电子文档应为签字盖章齐全的纸质</w:t>
      </w:r>
      <w:r>
        <w:rPr>
          <w:rFonts w:hint="eastAsia" w:ascii="方正仿宋_GBK" w:hAnsi="宋体" w:eastAsia="方正仿宋_GBK"/>
          <w:color w:val="auto"/>
          <w:sz w:val="24"/>
          <w:szCs w:val="24"/>
          <w:highlight w:val="none"/>
          <w:lang w:eastAsia="zh-CN"/>
        </w:rPr>
        <w:t>竞选文件</w:t>
      </w:r>
      <w:r>
        <w:rPr>
          <w:rFonts w:hint="eastAsia" w:ascii="方正仿宋_GBK" w:hAnsi="宋体" w:eastAsia="方正仿宋_GBK"/>
          <w:color w:val="auto"/>
          <w:sz w:val="24"/>
          <w:szCs w:val="24"/>
          <w:highlight w:val="none"/>
        </w:rPr>
        <w:t>正本的扫描件（PDF格式），若与纸质</w:t>
      </w:r>
      <w:r>
        <w:rPr>
          <w:rFonts w:hint="eastAsia" w:ascii="方正仿宋_GBK" w:hAnsi="宋体" w:eastAsia="方正仿宋_GBK"/>
          <w:color w:val="auto"/>
          <w:sz w:val="24"/>
          <w:szCs w:val="24"/>
          <w:highlight w:val="none"/>
          <w:lang w:eastAsia="zh-CN"/>
        </w:rPr>
        <w:t>竞选文件</w:t>
      </w:r>
      <w:r>
        <w:rPr>
          <w:rFonts w:hint="eastAsia" w:ascii="方正仿宋_GBK" w:hAnsi="宋体" w:eastAsia="方正仿宋_GBK"/>
          <w:color w:val="auto"/>
          <w:sz w:val="24"/>
          <w:szCs w:val="24"/>
          <w:highlight w:val="none"/>
        </w:rPr>
        <w:t>正本不一致的，以纸质</w:t>
      </w:r>
      <w:r>
        <w:rPr>
          <w:rFonts w:hint="eastAsia" w:ascii="方正仿宋_GBK" w:hAnsi="宋体" w:eastAsia="方正仿宋_GBK"/>
          <w:color w:val="auto"/>
          <w:sz w:val="24"/>
          <w:szCs w:val="24"/>
          <w:highlight w:val="none"/>
          <w:lang w:eastAsia="zh-CN"/>
        </w:rPr>
        <w:t>竞选文件</w:t>
      </w:r>
      <w:r>
        <w:rPr>
          <w:rFonts w:hint="eastAsia" w:ascii="方正仿宋_GBK" w:hAnsi="宋体" w:eastAsia="方正仿宋_GBK"/>
          <w:color w:val="auto"/>
          <w:sz w:val="24"/>
          <w:szCs w:val="24"/>
          <w:highlight w:val="none"/>
        </w:rPr>
        <w:t>正本为准。</w:t>
      </w:r>
    </w:p>
    <w:p w14:paraId="24BAB286">
      <w:pPr>
        <w:spacing w:line="400" w:lineRule="exact"/>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2.线下递交纸质</w:t>
      </w:r>
      <w:r>
        <w:rPr>
          <w:rFonts w:hint="eastAsia" w:ascii="方正仿宋_GBK" w:hAnsi="宋体" w:eastAsia="方正仿宋_GBK"/>
          <w:color w:val="auto"/>
          <w:sz w:val="24"/>
          <w:szCs w:val="24"/>
          <w:highlight w:val="none"/>
          <w:lang w:eastAsia="zh-CN"/>
        </w:rPr>
        <w:t>竞选文件</w:t>
      </w:r>
    </w:p>
    <w:p w14:paraId="38E8AD1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线下递交纸质</w:t>
      </w:r>
      <w:r>
        <w:rPr>
          <w:rFonts w:hint="eastAsia" w:ascii="方正仿宋_GBK" w:hAnsi="宋体" w:eastAsia="方正仿宋_GBK"/>
          <w:color w:val="auto"/>
          <w:sz w:val="24"/>
          <w:szCs w:val="24"/>
          <w:highlight w:val="none"/>
          <w:lang w:eastAsia="zh-CN"/>
        </w:rPr>
        <w:t>竞选文件</w:t>
      </w:r>
      <w:r>
        <w:rPr>
          <w:rFonts w:hint="eastAsia" w:ascii="方正仿宋_GBK" w:hAnsi="宋体" w:eastAsia="方正仿宋_GBK"/>
          <w:color w:val="auto"/>
          <w:sz w:val="24"/>
          <w:szCs w:val="24"/>
          <w:highlight w:val="none"/>
        </w:rPr>
        <w:t>开始时间：2026年</w:t>
      </w:r>
      <w:r>
        <w:rPr>
          <w:rFonts w:hint="eastAsia" w:ascii="方正仿宋_GBK" w:hAnsi="宋体" w:eastAsia="方正仿宋_GBK"/>
          <w:color w:val="auto"/>
          <w:sz w:val="24"/>
          <w:szCs w:val="24"/>
          <w:highlight w:val="none"/>
          <w:lang w:val="en-US" w:eastAsia="zh-CN"/>
        </w:rPr>
        <w:t>5</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9</w:t>
      </w:r>
      <w:r>
        <w:rPr>
          <w:rFonts w:hint="eastAsia" w:ascii="方正仿宋_GBK" w:hAnsi="宋体" w:eastAsia="方正仿宋_GBK"/>
          <w:color w:val="auto"/>
          <w:sz w:val="24"/>
          <w:szCs w:val="24"/>
          <w:highlight w:val="none"/>
        </w:rPr>
        <w:t>日</w:t>
      </w:r>
      <w:r>
        <w:rPr>
          <w:rFonts w:hint="eastAsia" w:ascii="方正仿宋_GBK" w:hAnsi="宋体" w:eastAsia="方正仿宋_GBK"/>
          <w:color w:val="auto"/>
          <w:sz w:val="24"/>
          <w:szCs w:val="24"/>
          <w:highlight w:val="none"/>
          <w:lang w:val="en-US" w:eastAsia="zh-CN"/>
        </w:rPr>
        <w:t>9</w:t>
      </w:r>
      <w:r>
        <w:rPr>
          <w:rFonts w:hint="eastAsia" w:ascii="方正仿宋_GBK" w:hAnsi="宋体" w:eastAsia="方正仿宋_GBK"/>
          <w:color w:val="auto"/>
          <w:sz w:val="24"/>
          <w:szCs w:val="24"/>
          <w:highlight w:val="none"/>
        </w:rPr>
        <w:t>时</w:t>
      </w:r>
      <w:r>
        <w:rPr>
          <w:rFonts w:hint="eastAsia" w:ascii="方正仿宋_GBK" w:hAnsi="宋体" w:eastAsia="方正仿宋_GBK"/>
          <w:color w:val="auto"/>
          <w:sz w:val="24"/>
          <w:szCs w:val="24"/>
          <w:highlight w:val="none"/>
          <w:lang w:val="en-US" w:eastAsia="zh-CN"/>
        </w:rPr>
        <w:t>3</w:t>
      </w:r>
      <w:r>
        <w:rPr>
          <w:rFonts w:hint="eastAsia" w:ascii="方正仿宋_GBK" w:hAnsi="宋体" w:eastAsia="方正仿宋_GBK"/>
          <w:color w:val="auto"/>
          <w:sz w:val="24"/>
          <w:szCs w:val="24"/>
          <w:highlight w:val="none"/>
        </w:rPr>
        <w:t>0分。</w:t>
      </w:r>
    </w:p>
    <w:p w14:paraId="5F251E7D">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线下递交纸质</w:t>
      </w:r>
      <w:r>
        <w:rPr>
          <w:rFonts w:hint="eastAsia" w:ascii="方正仿宋_GBK" w:hAnsi="宋体" w:eastAsia="方正仿宋_GBK"/>
          <w:color w:val="auto"/>
          <w:sz w:val="24"/>
          <w:szCs w:val="24"/>
          <w:highlight w:val="none"/>
          <w:lang w:eastAsia="zh-CN"/>
        </w:rPr>
        <w:t>竞选文件</w:t>
      </w:r>
      <w:r>
        <w:rPr>
          <w:rFonts w:hint="eastAsia" w:ascii="方正仿宋_GBK" w:hAnsi="宋体" w:eastAsia="方正仿宋_GBK"/>
          <w:color w:val="auto"/>
          <w:sz w:val="24"/>
          <w:szCs w:val="24"/>
          <w:highlight w:val="none"/>
        </w:rPr>
        <w:t>截止时间：2026年</w:t>
      </w:r>
      <w:r>
        <w:rPr>
          <w:rFonts w:hint="eastAsia" w:ascii="方正仿宋_GBK" w:hAnsi="宋体" w:eastAsia="方正仿宋_GBK"/>
          <w:color w:val="auto"/>
          <w:sz w:val="24"/>
          <w:szCs w:val="24"/>
          <w:highlight w:val="none"/>
          <w:lang w:val="en-US" w:eastAsia="zh-CN"/>
        </w:rPr>
        <w:t>5</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9</w:t>
      </w:r>
      <w:r>
        <w:rPr>
          <w:rFonts w:hint="eastAsia" w:ascii="方正仿宋_GBK" w:hAnsi="宋体" w:eastAsia="方正仿宋_GBK"/>
          <w:color w:val="auto"/>
          <w:sz w:val="24"/>
          <w:szCs w:val="24"/>
          <w:highlight w:val="none"/>
        </w:rPr>
        <w:t>日</w:t>
      </w:r>
      <w:r>
        <w:rPr>
          <w:rFonts w:hint="eastAsia" w:ascii="方正仿宋_GBK" w:hAnsi="宋体" w:eastAsia="方正仿宋_GBK"/>
          <w:color w:val="auto"/>
          <w:sz w:val="24"/>
          <w:szCs w:val="24"/>
          <w:highlight w:val="none"/>
          <w:lang w:val="en-US" w:eastAsia="zh-CN"/>
        </w:rPr>
        <w:t>10</w:t>
      </w:r>
      <w:r>
        <w:rPr>
          <w:rFonts w:hint="eastAsia" w:ascii="方正仿宋_GBK" w:hAnsi="宋体" w:eastAsia="方正仿宋_GBK"/>
          <w:color w:val="auto"/>
          <w:sz w:val="24"/>
          <w:szCs w:val="24"/>
          <w:highlight w:val="none"/>
        </w:rPr>
        <w:t>时</w:t>
      </w:r>
      <w:r>
        <w:rPr>
          <w:rFonts w:hint="eastAsia" w:ascii="方正仿宋_GBK" w:hAnsi="宋体" w:eastAsia="方正仿宋_GBK"/>
          <w:color w:val="auto"/>
          <w:sz w:val="24"/>
          <w:szCs w:val="24"/>
          <w:highlight w:val="none"/>
          <w:lang w:val="en-US" w:eastAsia="zh-CN"/>
        </w:rPr>
        <w:t>00</w:t>
      </w:r>
      <w:r>
        <w:rPr>
          <w:rFonts w:hint="eastAsia" w:ascii="方正仿宋_GBK" w:hAnsi="宋体" w:eastAsia="方正仿宋_GBK"/>
          <w:color w:val="auto"/>
          <w:sz w:val="24"/>
          <w:szCs w:val="24"/>
          <w:highlight w:val="none"/>
        </w:rPr>
        <w:t>分。</w:t>
      </w:r>
    </w:p>
    <w:p w14:paraId="0FC1F05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线下递交纸质</w:t>
      </w:r>
      <w:r>
        <w:rPr>
          <w:rFonts w:hint="eastAsia" w:ascii="方正仿宋_GBK" w:hAnsi="宋体" w:eastAsia="方正仿宋_GBK"/>
          <w:color w:val="auto"/>
          <w:sz w:val="24"/>
          <w:szCs w:val="24"/>
          <w:highlight w:val="none"/>
          <w:lang w:eastAsia="zh-CN"/>
        </w:rPr>
        <w:t>竞选文件</w:t>
      </w:r>
      <w:r>
        <w:rPr>
          <w:rFonts w:hint="eastAsia" w:ascii="方正仿宋_GBK" w:hAnsi="宋体" w:eastAsia="方正仿宋_GBK"/>
          <w:color w:val="auto"/>
          <w:sz w:val="24"/>
          <w:szCs w:val="24"/>
          <w:highlight w:val="none"/>
        </w:rPr>
        <w:t>地点：</w:t>
      </w:r>
      <w:r>
        <w:rPr>
          <w:rFonts w:hint="eastAsia" w:ascii="方正仿宋_GBK" w:hAnsi="宋体" w:eastAsia="方正仿宋_GBK"/>
          <w:color w:val="auto"/>
          <w:sz w:val="24"/>
          <w:szCs w:val="24"/>
          <w:highlight w:val="none"/>
          <w:lang w:val="en-US" w:eastAsia="zh-CN"/>
        </w:rPr>
        <w:t>中建投（重庆）招标代理有限公司会议室</w:t>
      </w:r>
      <w:r>
        <w:rPr>
          <w:rFonts w:hint="eastAsia" w:ascii="方正仿宋_GBK" w:hAnsi="宋体" w:eastAsia="方正仿宋_GBK"/>
          <w:color w:val="auto"/>
          <w:sz w:val="24"/>
          <w:szCs w:val="24"/>
          <w:highlight w:val="none"/>
        </w:rPr>
        <w:t>。</w:t>
      </w:r>
    </w:p>
    <w:p w14:paraId="5A6B32CB">
      <w:pPr>
        <w:spacing w:line="400" w:lineRule="exact"/>
        <w:ind w:firstLine="480" w:firstLineChars="20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四</w:t>
      </w:r>
      <w:r>
        <w:rPr>
          <w:rFonts w:hint="eastAsia" w:ascii="方正仿宋_GBK" w:hAnsi="宋体" w:eastAsia="方正仿宋_GBK"/>
          <w:color w:val="auto"/>
          <w:sz w:val="24"/>
          <w:szCs w:val="24"/>
          <w:highlight w:val="none"/>
        </w:rPr>
        <w:t>）开标时间：</w:t>
      </w:r>
      <w:r>
        <w:rPr>
          <w:rFonts w:hint="eastAsia" w:ascii="方正仿宋_GBK" w:hAnsi="宋体" w:eastAsia="方正仿宋_GBK"/>
          <w:color w:val="auto"/>
          <w:sz w:val="24"/>
          <w:szCs w:val="24"/>
          <w:highlight w:val="none"/>
          <w:lang w:val="en-US" w:eastAsia="zh-CN"/>
        </w:rPr>
        <w:t>同</w:t>
      </w:r>
      <w:r>
        <w:rPr>
          <w:rFonts w:hint="eastAsia" w:ascii="方正仿宋_GBK" w:hAnsi="宋体" w:eastAsia="方正仿宋_GBK"/>
          <w:color w:val="auto"/>
          <w:sz w:val="24"/>
          <w:szCs w:val="24"/>
          <w:highlight w:val="none"/>
        </w:rPr>
        <w:t>线下递交纸质</w:t>
      </w:r>
      <w:r>
        <w:rPr>
          <w:rFonts w:hint="eastAsia" w:ascii="方正仿宋_GBK" w:hAnsi="宋体" w:eastAsia="方正仿宋_GBK"/>
          <w:color w:val="auto"/>
          <w:sz w:val="24"/>
          <w:szCs w:val="24"/>
          <w:highlight w:val="none"/>
          <w:lang w:eastAsia="zh-CN"/>
        </w:rPr>
        <w:t>竞选文件</w:t>
      </w:r>
      <w:r>
        <w:rPr>
          <w:rFonts w:hint="eastAsia" w:ascii="方正仿宋_GBK" w:hAnsi="宋体" w:eastAsia="方正仿宋_GBK"/>
          <w:color w:val="auto"/>
          <w:sz w:val="24"/>
          <w:szCs w:val="24"/>
          <w:highlight w:val="none"/>
        </w:rPr>
        <w:t>截止时间</w:t>
      </w:r>
      <w:r>
        <w:rPr>
          <w:rFonts w:hint="eastAsia" w:ascii="方正仿宋_GBK" w:hAnsi="宋体" w:eastAsia="方正仿宋_GBK"/>
          <w:color w:val="auto"/>
          <w:sz w:val="24"/>
          <w:szCs w:val="24"/>
          <w:highlight w:val="none"/>
          <w:lang w:eastAsia="zh-CN"/>
        </w:rPr>
        <w:t>。</w:t>
      </w:r>
    </w:p>
    <w:p w14:paraId="4FC85BE6">
      <w:pPr>
        <w:spacing w:line="400" w:lineRule="exact"/>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五</w:t>
      </w:r>
      <w:r>
        <w:rPr>
          <w:rFonts w:hint="eastAsia" w:ascii="方正仿宋_GBK" w:hAnsi="宋体" w:eastAsia="方正仿宋_GBK"/>
          <w:color w:val="auto"/>
          <w:sz w:val="24"/>
          <w:szCs w:val="24"/>
          <w:highlight w:val="none"/>
        </w:rPr>
        <w:t>）开标地点：同线下递交纸质竞选文件地点</w:t>
      </w:r>
      <w:r>
        <w:rPr>
          <w:rFonts w:hint="eastAsia" w:ascii="方正仿宋_GBK" w:hAnsi="宋体" w:eastAsia="方正仿宋_GBK"/>
          <w:color w:val="auto"/>
          <w:sz w:val="24"/>
          <w:szCs w:val="24"/>
          <w:highlight w:val="none"/>
          <w:lang w:eastAsia="zh-CN"/>
        </w:rPr>
        <w:t>。</w:t>
      </w:r>
    </w:p>
    <w:p w14:paraId="7E8B7302">
      <w:pPr>
        <w:spacing w:line="400" w:lineRule="exact"/>
        <w:ind w:firstLine="480" w:firstLineChars="20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lang w:val="en-US" w:eastAsia="zh-CN"/>
        </w:rPr>
        <w:t>六）竞选人须满足以下要件，其竞选文件才被接受：</w:t>
      </w:r>
    </w:p>
    <w:p w14:paraId="579D3764">
      <w:pPr>
        <w:spacing w:line="400" w:lineRule="exact"/>
        <w:ind w:firstLine="480" w:firstLineChars="20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1.按规定报名。</w:t>
      </w:r>
    </w:p>
    <w:p w14:paraId="4C059486">
      <w:pPr>
        <w:spacing w:line="400" w:lineRule="exact"/>
        <w:ind w:firstLine="480" w:firstLineChars="20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2.按规定在行采家（https://www.gec123.com/）进行线上报价并上传竞选文件电子文档。</w:t>
      </w:r>
    </w:p>
    <w:p w14:paraId="0C2E01D3">
      <w:pPr>
        <w:spacing w:line="400" w:lineRule="exact"/>
        <w:ind w:firstLine="480" w:firstLineChars="200"/>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3.按时线下递交纸质竞选文件。</w:t>
      </w:r>
    </w:p>
    <w:p w14:paraId="1FD0E1C0">
      <w:pPr>
        <w:pStyle w:val="3"/>
        <w:spacing w:line="400" w:lineRule="exact"/>
        <w:ind w:firstLine="482" w:firstLineChars="200"/>
        <w:rPr>
          <w:rFonts w:hint="eastAsia" w:ascii="方正仿宋_GBK" w:eastAsia="方正仿宋_GBK"/>
          <w:b/>
          <w:color w:val="auto"/>
          <w:sz w:val="24"/>
          <w:highlight w:val="none"/>
        </w:rPr>
      </w:pPr>
      <w:bookmarkStart w:id="80" w:name="_Toc24604"/>
      <w:bookmarkStart w:id="81" w:name="_Toc12001"/>
      <w:bookmarkStart w:id="82" w:name="_Toc30895"/>
      <w:bookmarkStart w:id="83" w:name="_Toc23960"/>
      <w:bookmarkStart w:id="84" w:name="_Toc15717"/>
      <w:bookmarkStart w:id="85" w:name="_Toc18100"/>
      <w:bookmarkStart w:id="86" w:name="_Toc75793500"/>
      <w:bookmarkStart w:id="87" w:name="_Toc25854"/>
      <w:bookmarkStart w:id="88" w:name="_Toc524"/>
      <w:bookmarkStart w:id="89" w:name="_Toc9290"/>
      <w:bookmarkStart w:id="90" w:name="_Toc12090"/>
      <w:bookmarkStart w:id="91" w:name="_Toc7836"/>
      <w:bookmarkStart w:id="92" w:name="_Toc12663"/>
      <w:bookmarkStart w:id="93" w:name="_Toc3476"/>
      <w:bookmarkStart w:id="94" w:name="_Toc22111"/>
      <w:bookmarkStart w:id="95" w:name="_Toc11844"/>
      <w:r>
        <w:rPr>
          <w:rFonts w:hint="eastAsia" w:ascii="方正仿宋_GBK" w:eastAsia="方正仿宋_GBK"/>
          <w:b/>
          <w:color w:val="auto"/>
          <w:sz w:val="24"/>
          <w:highlight w:val="none"/>
        </w:rPr>
        <w:t>五、投标保证金</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3D149E3E">
      <w:pPr>
        <w:shd w:val="clear" w:color="auto" w:fill="auto"/>
        <w:snapToGrid w:val="0"/>
        <w:spacing w:line="400" w:lineRule="exact"/>
        <w:ind w:firstLine="480" w:firstLineChars="200"/>
        <w:rPr>
          <w:rFonts w:hint="eastAsia" w:ascii="方正仿宋_GBK" w:hAnsi="宋体" w:eastAsia="方正仿宋_GBK" w:cs="Times New Roman"/>
          <w:color w:val="auto"/>
          <w:sz w:val="24"/>
          <w:szCs w:val="24"/>
          <w:highlight w:val="none"/>
        </w:rPr>
      </w:pPr>
      <w:bookmarkStart w:id="96" w:name="_Toc28799"/>
      <w:bookmarkStart w:id="97" w:name="_Toc75793501"/>
      <w:bookmarkStart w:id="98" w:name="_Toc12760"/>
      <w:bookmarkStart w:id="99" w:name="_Toc18802"/>
      <w:bookmarkStart w:id="100" w:name="_Toc3188"/>
      <w:bookmarkStart w:id="101" w:name="_Toc24689"/>
      <w:bookmarkStart w:id="102" w:name="_Toc29744"/>
      <w:bookmarkStart w:id="103" w:name="_Toc21524"/>
      <w:bookmarkStart w:id="104" w:name="_Toc5839"/>
      <w:bookmarkStart w:id="105" w:name="_Toc16198"/>
      <w:bookmarkStart w:id="106" w:name="_Toc9257"/>
      <w:bookmarkStart w:id="107" w:name="_Toc441"/>
      <w:bookmarkStart w:id="108" w:name="_Toc8081"/>
      <w:bookmarkStart w:id="109" w:name="_Toc24588"/>
      <w:bookmarkStart w:id="110" w:name="_Toc29945"/>
      <w:r>
        <w:rPr>
          <w:rFonts w:hint="eastAsia" w:ascii="方正仿宋_GBK" w:hAnsi="宋体" w:eastAsia="方正仿宋_GBK" w:cs="Times New Roman"/>
          <w:color w:val="auto"/>
          <w:sz w:val="24"/>
          <w:szCs w:val="24"/>
          <w:highlight w:val="none"/>
        </w:rPr>
        <w:t>（一）转账方式</w:t>
      </w:r>
    </w:p>
    <w:p w14:paraId="63E67BC0">
      <w:pPr>
        <w:shd w:val="clear" w:color="auto" w:fill="auto"/>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①</w:t>
      </w:r>
      <w:r>
        <w:rPr>
          <w:rFonts w:hint="eastAsia" w:ascii="方正仿宋_GBK" w:hAnsi="宋体" w:eastAsia="方正仿宋_GBK" w:cs="Times New Roman"/>
          <w:color w:val="auto"/>
          <w:sz w:val="24"/>
          <w:szCs w:val="24"/>
          <w:highlight w:val="none"/>
          <w:lang w:eastAsia="zh-CN"/>
        </w:rPr>
        <w:t>竞选人</w:t>
      </w:r>
      <w:r>
        <w:rPr>
          <w:rFonts w:hint="eastAsia" w:ascii="方正仿宋_GBK" w:hAnsi="宋体" w:eastAsia="方正仿宋_GBK" w:cs="Times New Roman"/>
          <w:color w:val="auto"/>
          <w:sz w:val="24"/>
          <w:szCs w:val="24"/>
          <w:highlight w:val="none"/>
        </w:rPr>
        <w:t>应足额交纳</w:t>
      </w:r>
      <w:r>
        <w:rPr>
          <w:rFonts w:hint="eastAsia" w:ascii="方正仿宋_GBK" w:hAnsi="宋体" w:eastAsia="方正仿宋_GBK" w:cs="Times New Roman"/>
          <w:color w:val="auto"/>
          <w:sz w:val="24"/>
          <w:szCs w:val="24"/>
          <w:highlight w:val="none"/>
          <w:lang w:val="en-US" w:eastAsia="zh-CN"/>
        </w:rPr>
        <w:t>投标</w:t>
      </w:r>
      <w:r>
        <w:rPr>
          <w:rFonts w:hint="eastAsia" w:ascii="方正仿宋_GBK" w:hAnsi="宋体" w:eastAsia="方正仿宋_GBK" w:cs="Times New Roman"/>
          <w:color w:val="auto"/>
          <w:sz w:val="24"/>
          <w:szCs w:val="24"/>
          <w:highlight w:val="none"/>
          <w:lang w:eastAsia="zh-CN"/>
        </w:rPr>
        <w:t>保证金</w:t>
      </w:r>
      <w:r>
        <w:rPr>
          <w:rFonts w:hint="eastAsia" w:ascii="方正仿宋_GBK" w:hAnsi="宋体" w:eastAsia="方正仿宋_GBK" w:cs="Times New Roman"/>
          <w:color w:val="auto"/>
          <w:sz w:val="24"/>
          <w:szCs w:val="24"/>
          <w:highlight w:val="none"/>
        </w:rPr>
        <w:t>，并汇至所投包对应的账户，</w:t>
      </w:r>
      <w:r>
        <w:rPr>
          <w:rFonts w:hint="eastAsia" w:ascii="方正仿宋_GBK" w:hAnsi="宋体" w:eastAsia="方正仿宋_GBK" w:cs="Times New Roman"/>
          <w:color w:val="auto"/>
          <w:sz w:val="24"/>
          <w:szCs w:val="24"/>
          <w:highlight w:val="none"/>
          <w:lang w:val="en-US" w:eastAsia="zh-CN"/>
        </w:rPr>
        <w:t>投标</w:t>
      </w:r>
      <w:r>
        <w:rPr>
          <w:rFonts w:hint="eastAsia" w:ascii="方正仿宋_GBK" w:hAnsi="宋体" w:eastAsia="方正仿宋_GBK" w:cs="Times New Roman"/>
          <w:color w:val="auto"/>
          <w:sz w:val="24"/>
          <w:szCs w:val="24"/>
          <w:highlight w:val="none"/>
          <w:lang w:eastAsia="zh-CN"/>
        </w:rPr>
        <w:t>保证金</w:t>
      </w:r>
      <w:r>
        <w:rPr>
          <w:rFonts w:hint="eastAsia" w:ascii="方正仿宋_GBK" w:hAnsi="宋体" w:eastAsia="方正仿宋_GBK" w:cs="Times New Roman"/>
          <w:color w:val="auto"/>
          <w:sz w:val="24"/>
          <w:szCs w:val="24"/>
          <w:highlight w:val="none"/>
        </w:rPr>
        <w:t>的到账截止时间为202</w:t>
      </w:r>
      <w:r>
        <w:rPr>
          <w:rFonts w:hint="eastAsia" w:ascii="方正仿宋_GBK" w:hAnsi="宋体" w:eastAsia="方正仿宋_GBK" w:cs="Times New Roman"/>
          <w:color w:val="auto"/>
          <w:sz w:val="24"/>
          <w:szCs w:val="24"/>
          <w:highlight w:val="none"/>
          <w:lang w:val="en-US" w:eastAsia="zh-CN"/>
        </w:rPr>
        <w:t>6</w:t>
      </w:r>
      <w:r>
        <w:rPr>
          <w:rFonts w:hint="eastAsia" w:ascii="方正仿宋_GBK" w:hAnsi="宋体" w:eastAsia="方正仿宋_GBK" w:cs="Times New Roman"/>
          <w:color w:val="auto"/>
          <w:sz w:val="24"/>
          <w:szCs w:val="24"/>
          <w:highlight w:val="none"/>
        </w:rPr>
        <w:t>年</w:t>
      </w:r>
      <w:r>
        <w:rPr>
          <w:rFonts w:hint="eastAsia" w:ascii="方正仿宋_GBK" w:hAnsi="宋体" w:eastAsia="方正仿宋_GBK" w:cs="Times New Roman"/>
          <w:color w:val="auto"/>
          <w:sz w:val="24"/>
          <w:szCs w:val="24"/>
          <w:highlight w:val="none"/>
          <w:lang w:val="en-US" w:eastAsia="zh-CN"/>
        </w:rPr>
        <w:t>5</w:t>
      </w:r>
      <w:r>
        <w:rPr>
          <w:rFonts w:hint="eastAsia" w:ascii="方正仿宋_GBK" w:hAnsi="宋体" w:eastAsia="方正仿宋_GBK" w:cs="Times New Roman"/>
          <w:color w:val="auto"/>
          <w:sz w:val="24"/>
          <w:szCs w:val="24"/>
          <w:highlight w:val="none"/>
        </w:rPr>
        <w:t>月</w:t>
      </w:r>
      <w:r>
        <w:rPr>
          <w:rFonts w:hint="eastAsia" w:ascii="方正仿宋_GBK" w:hAnsi="宋体" w:eastAsia="方正仿宋_GBK" w:cs="Times New Roman"/>
          <w:color w:val="auto"/>
          <w:sz w:val="24"/>
          <w:szCs w:val="24"/>
          <w:highlight w:val="none"/>
          <w:lang w:val="en-US" w:eastAsia="zh-CN"/>
        </w:rPr>
        <w:t>9</w:t>
      </w:r>
      <w:r>
        <w:rPr>
          <w:rFonts w:hint="eastAsia" w:ascii="方正仿宋_GBK" w:hAnsi="宋体" w:eastAsia="方正仿宋_GBK" w:cs="Times New Roman"/>
          <w:color w:val="auto"/>
          <w:sz w:val="24"/>
          <w:szCs w:val="24"/>
          <w:highlight w:val="none"/>
        </w:rPr>
        <w:t>日</w:t>
      </w:r>
      <w:r>
        <w:rPr>
          <w:rFonts w:hint="eastAsia" w:ascii="方正仿宋_GBK" w:hAnsi="宋体" w:eastAsia="方正仿宋_GBK" w:cs="Times New Roman"/>
          <w:color w:val="auto"/>
          <w:sz w:val="24"/>
          <w:szCs w:val="24"/>
          <w:highlight w:val="none"/>
          <w:lang w:val="en-US" w:eastAsia="zh-CN"/>
        </w:rPr>
        <w:t>10</w:t>
      </w:r>
      <w:r>
        <w:rPr>
          <w:rFonts w:hint="eastAsia" w:ascii="方正仿宋_GBK" w:hAnsi="宋体" w:eastAsia="方正仿宋_GBK" w:cs="Times New Roman"/>
          <w:color w:val="auto"/>
          <w:sz w:val="24"/>
          <w:szCs w:val="24"/>
          <w:highlight w:val="none"/>
        </w:rPr>
        <w:t>：00。（注：汇款时请备注项目名称</w:t>
      </w: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s="Times New Roman"/>
          <w:color w:val="auto"/>
          <w:sz w:val="24"/>
          <w:szCs w:val="24"/>
          <w:highlight w:val="none"/>
          <w:lang w:val="en-US" w:eastAsia="zh-CN"/>
        </w:rPr>
        <w:t>可简写）</w:t>
      </w:r>
      <w:r>
        <w:rPr>
          <w:rFonts w:hint="eastAsia" w:ascii="方正仿宋_GBK" w:hAnsi="宋体" w:eastAsia="方正仿宋_GBK" w:cs="Times New Roman"/>
          <w:color w:val="auto"/>
          <w:sz w:val="24"/>
          <w:szCs w:val="24"/>
          <w:highlight w:val="none"/>
        </w:rPr>
        <w:t>）</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1550"/>
        <w:gridCol w:w="6668"/>
      </w:tblGrid>
      <w:tr w14:paraId="2EAC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noWrap w:val="0"/>
            <w:vAlign w:val="top"/>
          </w:tcPr>
          <w:p w14:paraId="5EFF9696">
            <w:pPr>
              <w:shd w:val="clear" w:color="auto" w:fill="auto"/>
              <w:snapToGrid w:val="0"/>
              <w:spacing w:line="400" w:lineRule="exact"/>
              <w:jc w:val="left"/>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kern w:val="0"/>
                <w:sz w:val="21"/>
                <w:szCs w:val="21"/>
                <w:highlight w:val="none"/>
              </w:rPr>
              <w:t>户名:中建投（重庆）招标代理有限公司</w:t>
            </w:r>
          </w:p>
        </w:tc>
      </w:tr>
      <w:tr w14:paraId="3728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pct"/>
            <w:noWrap w:val="0"/>
            <w:vAlign w:val="center"/>
          </w:tcPr>
          <w:p w14:paraId="61C53D36">
            <w:pPr>
              <w:shd w:val="clear" w:color="auto" w:fill="auto"/>
              <w:snapToGrid w:val="0"/>
              <w:spacing w:line="400" w:lineRule="exact"/>
              <w:jc w:val="center"/>
              <w:rPr>
                <w:rFonts w:hint="eastAsia" w:ascii="方正仿宋_GBK" w:hAnsi="方正仿宋_GBK" w:eastAsia="方正仿宋_GBK" w:cs="方正仿宋_GBK"/>
                <w:color w:val="auto"/>
                <w:kern w:val="0"/>
                <w:sz w:val="21"/>
                <w:szCs w:val="21"/>
                <w:highlight w:val="none"/>
                <w:vertAlign w:val="baseline"/>
                <w:lang w:val="en-US" w:eastAsia="zh-CN"/>
              </w:rPr>
            </w:pPr>
            <w:r>
              <w:rPr>
                <w:rFonts w:hint="eastAsia" w:ascii="方正仿宋_GBK" w:hAnsi="方正仿宋_GBK" w:eastAsia="方正仿宋_GBK" w:cs="方正仿宋_GBK"/>
                <w:color w:val="auto"/>
                <w:kern w:val="0"/>
                <w:sz w:val="21"/>
                <w:szCs w:val="21"/>
                <w:highlight w:val="none"/>
                <w:vertAlign w:val="baseline"/>
                <w:lang w:val="en-US" w:eastAsia="zh-CN"/>
              </w:rPr>
              <w:t>分包</w:t>
            </w:r>
          </w:p>
        </w:tc>
        <w:tc>
          <w:tcPr>
            <w:tcW w:w="4267" w:type="pct"/>
            <w:gridSpan w:val="2"/>
            <w:noWrap w:val="0"/>
            <w:vAlign w:val="center"/>
          </w:tcPr>
          <w:p w14:paraId="31F92535">
            <w:pPr>
              <w:shd w:val="clear" w:color="auto" w:fill="auto"/>
              <w:snapToGrid w:val="0"/>
              <w:spacing w:line="400" w:lineRule="exact"/>
              <w:jc w:val="center"/>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sz w:val="21"/>
                <w:szCs w:val="21"/>
                <w:highlight w:val="none"/>
              </w:rPr>
              <w:t>银行信息</w:t>
            </w:r>
          </w:p>
        </w:tc>
      </w:tr>
      <w:tr w14:paraId="654F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732" w:type="pct"/>
            <w:vMerge w:val="restart"/>
            <w:noWrap w:val="0"/>
            <w:vAlign w:val="center"/>
          </w:tcPr>
          <w:p w14:paraId="236F155D">
            <w:pPr>
              <w:shd w:val="clear" w:color="auto" w:fill="auto"/>
              <w:snapToGrid w:val="0"/>
              <w:spacing w:line="400" w:lineRule="exact"/>
              <w:jc w:val="center"/>
              <w:rPr>
                <w:rFonts w:hint="eastAsia" w:ascii="方正仿宋_GBK" w:hAnsi="方正仿宋_GBK" w:eastAsia="方正仿宋_GBK" w:cs="方正仿宋_GBK"/>
                <w:color w:val="auto"/>
                <w:kern w:val="0"/>
                <w:sz w:val="21"/>
                <w:szCs w:val="21"/>
                <w:highlight w:val="none"/>
                <w:vertAlign w:val="baseline"/>
                <w:lang w:val="en-US" w:eastAsia="zh-CN"/>
              </w:rPr>
            </w:pPr>
            <w:r>
              <w:rPr>
                <w:rFonts w:hint="eastAsia" w:ascii="方正仿宋_GBK" w:hAnsi="方正仿宋_GBK" w:eastAsia="方正仿宋_GBK" w:cs="方正仿宋_GBK"/>
                <w:color w:val="auto"/>
                <w:kern w:val="0"/>
                <w:sz w:val="21"/>
                <w:szCs w:val="21"/>
                <w:highlight w:val="none"/>
                <w:vertAlign w:val="baseline"/>
                <w:lang w:val="en-US" w:eastAsia="zh-CN"/>
              </w:rPr>
              <w:t>/</w:t>
            </w:r>
          </w:p>
        </w:tc>
        <w:tc>
          <w:tcPr>
            <w:tcW w:w="805" w:type="pct"/>
            <w:noWrap w:val="0"/>
            <w:vAlign w:val="center"/>
          </w:tcPr>
          <w:p w14:paraId="61ECB7EE">
            <w:pPr>
              <w:shd w:val="clear" w:color="auto" w:fill="auto"/>
              <w:snapToGrid w:val="0"/>
              <w:spacing w:line="400" w:lineRule="exact"/>
              <w:jc w:val="center"/>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sz w:val="21"/>
                <w:szCs w:val="21"/>
                <w:highlight w:val="none"/>
              </w:rPr>
              <w:t>开户行</w:t>
            </w:r>
          </w:p>
        </w:tc>
        <w:tc>
          <w:tcPr>
            <w:tcW w:w="6432" w:type="dxa"/>
            <w:noWrap w:val="0"/>
            <w:vAlign w:val="top"/>
          </w:tcPr>
          <w:p w14:paraId="3557B8A3">
            <w:pPr>
              <w:shd w:val="clear" w:color="auto" w:fill="auto"/>
              <w:snapToGrid w:val="0"/>
              <w:spacing w:line="400" w:lineRule="exact"/>
              <w:jc w:val="left"/>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sz w:val="21"/>
                <w:szCs w:val="21"/>
                <w:highlight w:val="none"/>
              </w:rPr>
              <w:t>兴业银行重庆江北支行</w:t>
            </w:r>
          </w:p>
        </w:tc>
      </w:tr>
      <w:tr w14:paraId="7A9D73A0">
        <w:tblPrEx>
          <w:tblCellMar>
            <w:top w:w="0" w:type="dxa"/>
            <w:left w:w="108" w:type="dxa"/>
            <w:bottom w:w="0" w:type="dxa"/>
            <w:right w:w="108" w:type="dxa"/>
          </w:tblCellMar>
        </w:tblPrEx>
        <w:trPr>
          <w:trHeight w:val="200" w:hRule="atLeast"/>
        </w:trPr>
        <w:tc>
          <w:tcPr>
            <w:tcW w:w="732" w:type="pct"/>
            <w:vMerge w:val="continue"/>
            <w:noWrap w:val="0"/>
            <w:vAlign w:val="top"/>
          </w:tcPr>
          <w:p w14:paraId="762337F9">
            <w:pPr>
              <w:shd w:val="clear" w:color="auto" w:fill="auto"/>
              <w:snapToGrid w:val="0"/>
              <w:spacing w:line="400" w:lineRule="exact"/>
              <w:jc w:val="left"/>
              <w:rPr>
                <w:rFonts w:hint="eastAsia" w:ascii="方正仿宋_GBK" w:hAnsi="方正仿宋_GBK" w:eastAsia="方正仿宋_GBK" w:cs="方正仿宋_GBK"/>
                <w:color w:val="auto"/>
                <w:sz w:val="21"/>
                <w:szCs w:val="21"/>
                <w:highlight w:val="none"/>
              </w:rPr>
            </w:pPr>
          </w:p>
        </w:tc>
        <w:tc>
          <w:tcPr>
            <w:tcW w:w="805" w:type="pct"/>
            <w:noWrap w:val="0"/>
            <w:vAlign w:val="center"/>
          </w:tcPr>
          <w:p w14:paraId="0CBB0B0C">
            <w:pPr>
              <w:shd w:val="clear" w:color="auto" w:fill="auto"/>
              <w:snapToGrid w:val="0"/>
              <w:spacing w:line="400" w:lineRule="exact"/>
              <w:jc w:val="center"/>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sz w:val="21"/>
                <w:szCs w:val="21"/>
                <w:highlight w:val="none"/>
              </w:rPr>
              <w:t>账号</w:t>
            </w:r>
          </w:p>
        </w:tc>
        <w:tc>
          <w:tcPr>
            <w:tcW w:w="6432" w:type="dxa"/>
            <w:noWrap w:val="0"/>
            <w:vAlign w:val="top"/>
          </w:tcPr>
          <w:p w14:paraId="4ABF3790">
            <w:pPr>
              <w:shd w:val="clear" w:color="auto" w:fill="auto"/>
              <w:snapToGrid w:val="0"/>
              <w:spacing w:line="400" w:lineRule="exact"/>
              <w:jc w:val="left"/>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sz w:val="21"/>
                <w:szCs w:val="21"/>
                <w:highlight w:val="none"/>
              </w:rPr>
              <w:t>346060100100428317</w:t>
            </w:r>
          </w:p>
        </w:tc>
      </w:tr>
    </w:tbl>
    <w:p w14:paraId="04D75627">
      <w:pPr>
        <w:shd w:val="clear" w:color="auto" w:fill="auto"/>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②各</w:t>
      </w:r>
      <w:r>
        <w:rPr>
          <w:rFonts w:hint="eastAsia" w:ascii="方正仿宋_GBK" w:hAnsi="宋体" w:eastAsia="方正仿宋_GBK" w:cs="Times New Roman"/>
          <w:color w:val="auto"/>
          <w:sz w:val="24"/>
          <w:szCs w:val="24"/>
          <w:highlight w:val="none"/>
          <w:lang w:eastAsia="zh-CN"/>
        </w:rPr>
        <w:t>竞选人</w:t>
      </w:r>
      <w:r>
        <w:rPr>
          <w:rFonts w:hint="eastAsia" w:ascii="方正仿宋_GBK" w:hAnsi="宋体" w:eastAsia="方正仿宋_GBK" w:cs="Times New Roman"/>
          <w:color w:val="auto"/>
          <w:sz w:val="24"/>
          <w:szCs w:val="24"/>
          <w:highlight w:val="none"/>
        </w:rPr>
        <w:t>在银行转账（电汇）时，须充分考虑银行转账（电汇）的时间差风险，如同城转账、异地转账或汇款、跨行转账或电汇的时间要求。</w:t>
      </w:r>
    </w:p>
    <w:p w14:paraId="5A02E33A">
      <w:pPr>
        <w:shd w:val="clear" w:color="auto" w:fill="auto"/>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5.3保证金退还方式</w:t>
      </w:r>
    </w:p>
    <w:p w14:paraId="0C807991">
      <w:pPr>
        <w:shd w:val="clear" w:color="auto" w:fill="auto"/>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①未中标</w:t>
      </w:r>
      <w:r>
        <w:rPr>
          <w:rFonts w:hint="eastAsia" w:ascii="方正仿宋_GBK" w:hAnsi="宋体" w:eastAsia="方正仿宋_GBK" w:cs="Times New Roman"/>
          <w:color w:val="auto"/>
          <w:sz w:val="24"/>
          <w:szCs w:val="24"/>
          <w:highlight w:val="none"/>
          <w:lang w:eastAsia="zh-CN"/>
        </w:rPr>
        <w:t>竞选人</w:t>
      </w:r>
      <w:r>
        <w:rPr>
          <w:rFonts w:hint="eastAsia" w:ascii="方正仿宋_GBK" w:hAnsi="宋体" w:eastAsia="方正仿宋_GBK" w:cs="Times New Roman"/>
          <w:color w:val="auto"/>
          <w:sz w:val="24"/>
          <w:szCs w:val="24"/>
          <w:highlight w:val="none"/>
        </w:rPr>
        <w:t>的</w:t>
      </w:r>
      <w:r>
        <w:rPr>
          <w:rFonts w:hint="eastAsia" w:ascii="方正仿宋_GBK" w:hAnsi="宋体" w:eastAsia="方正仿宋_GBK" w:cs="Times New Roman"/>
          <w:color w:val="auto"/>
          <w:sz w:val="24"/>
          <w:szCs w:val="24"/>
          <w:highlight w:val="none"/>
          <w:lang w:val="en-US" w:eastAsia="zh-CN"/>
        </w:rPr>
        <w:t>投标保证金</w:t>
      </w:r>
      <w:r>
        <w:rPr>
          <w:rFonts w:hint="eastAsia" w:ascii="方正仿宋_GBK" w:hAnsi="宋体" w:eastAsia="方正仿宋_GBK" w:cs="Times New Roman"/>
          <w:color w:val="auto"/>
          <w:sz w:val="24"/>
          <w:szCs w:val="24"/>
          <w:highlight w:val="none"/>
        </w:rPr>
        <w:t>，在中标通知书发放后，中建投（重庆）招标代理有限公司在五个工作日内按来款渠道直接退还。</w:t>
      </w:r>
    </w:p>
    <w:p w14:paraId="4109415C">
      <w:pPr>
        <w:shd w:val="clear" w:color="auto" w:fill="auto"/>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②中选人的</w:t>
      </w:r>
      <w:r>
        <w:rPr>
          <w:rFonts w:hint="eastAsia" w:ascii="方正仿宋_GBK" w:hAnsi="宋体" w:eastAsia="方正仿宋_GBK" w:cs="Times New Roman"/>
          <w:color w:val="auto"/>
          <w:sz w:val="24"/>
          <w:szCs w:val="24"/>
          <w:highlight w:val="none"/>
          <w:lang w:eastAsia="zh-CN"/>
        </w:rPr>
        <w:t>投标保证金</w:t>
      </w:r>
      <w:r>
        <w:rPr>
          <w:rFonts w:hint="eastAsia" w:ascii="方正仿宋_GBK" w:hAnsi="宋体" w:eastAsia="方正仿宋_GBK" w:cs="Times New Roman"/>
          <w:color w:val="auto"/>
          <w:sz w:val="24"/>
          <w:szCs w:val="24"/>
          <w:highlight w:val="none"/>
        </w:rPr>
        <w:t>，在中选人与</w:t>
      </w:r>
      <w:r>
        <w:rPr>
          <w:rFonts w:hint="eastAsia" w:ascii="方正仿宋_GBK" w:hAnsi="宋体" w:eastAsia="方正仿宋_GBK" w:cs="Times New Roman"/>
          <w:color w:val="auto"/>
          <w:sz w:val="24"/>
          <w:szCs w:val="24"/>
          <w:highlight w:val="none"/>
          <w:lang w:eastAsia="zh-CN"/>
        </w:rPr>
        <w:t>比选人</w:t>
      </w:r>
      <w:r>
        <w:rPr>
          <w:rFonts w:hint="eastAsia" w:ascii="方正仿宋_GBK" w:hAnsi="宋体" w:eastAsia="方正仿宋_GBK" w:cs="Times New Roman"/>
          <w:color w:val="auto"/>
          <w:sz w:val="24"/>
          <w:szCs w:val="24"/>
          <w:highlight w:val="none"/>
        </w:rPr>
        <w:t>签订合同后，中建投（重庆）招标代理有限公司在五个工作日内按资金来款渠道直接退还。</w:t>
      </w:r>
    </w:p>
    <w:p w14:paraId="49838BE3">
      <w:pPr>
        <w:shd w:val="clear" w:color="auto" w:fill="auto"/>
        <w:snapToGrid w:val="0"/>
        <w:spacing w:line="400" w:lineRule="exact"/>
        <w:ind w:firstLine="480" w:firstLineChars="200"/>
        <w:rPr>
          <w:color w:val="auto"/>
          <w:highlight w:val="none"/>
        </w:rPr>
      </w:pPr>
      <w:r>
        <w:rPr>
          <w:rFonts w:hint="eastAsia" w:ascii="方正仿宋_GBK" w:hAnsi="宋体" w:eastAsia="方正仿宋_GBK" w:cs="Times New Roman"/>
          <w:color w:val="auto"/>
          <w:sz w:val="24"/>
          <w:szCs w:val="24"/>
          <w:highlight w:val="none"/>
        </w:rPr>
        <w:t>咨询电话：023-67878989。</w:t>
      </w:r>
    </w:p>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14:paraId="5BA67031">
      <w:pPr>
        <w:pStyle w:val="3"/>
        <w:spacing w:line="400" w:lineRule="exact"/>
        <w:ind w:firstLine="482" w:firstLineChars="200"/>
        <w:rPr>
          <w:rFonts w:hint="eastAsia" w:ascii="方正仿宋_GBK" w:eastAsia="方正仿宋_GBK"/>
          <w:b/>
          <w:color w:val="auto"/>
          <w:sz w:val="24"/>
          <w:highlight w:val="none"/>
        </w:rPr>
      </w:pPr>
      <w:bookmarkStart w:id="111" w:name="_Toc18921"/>
      <w:bookmarkStart w:id="112" w:name="_Toc29169"/>
      <w:bookmarkStart w:id="113" w:name="_Toc75793502"/>
      <w:bookmarkStart w:id="114" w:name="_Toc30916"/>
      <w:bookmarkStart w:id="115" w:name="_Toc13146"/>
      <w:bookmarkStart w:id="116" w:name="_Toc19755"/>
      <w:bookmarkStart w:id="117" w:name="_Toc3810"/>
      <w:bookmarkStart w:id="118" w:name="_Toc22428"/>
      <w:bookmarkStart w:id="119" w:name="_Toc4869"/>
      <w:bookmarkStart w:id="120" w:name="_Toc9931"/>
      <w:bookmarkStart w:id="121" w:name="_Toc16322"/>
      <w:bookmarkStart w:id="122" w:name="_Toc21799"/>
      <w:bookmarkStart w:id="123" w:name="_Toc4364"/>
      <w:bookmarkStart w:id="124" w:name="_Toc10747"/>
      <w:bookmarkStart w:id="125" w:name="_Toc13460"/>
      <w:bookmarkStart w:id="126" w:name="_Toc1373"/>
      <w:r>
        <w:rPr>
          <w:rFonts w:hint="eastAsia" w:ascii="方正仿宋_GBK" w:eastAsia="方正仿宋_GBK"/>
          <w:b/>
          <w:color w:val="auto"/>
          <w:sz w:val="24"/>
          <w:highlight w:val="none"/>
          <w:lang w:val="en-US" w:eastAsia="zh-CN"/>
        </w:rPr>
        <w:t>六</w:t>
      </w:r>
      <w:r>
        <w:rPr>
          <w:rFonts w:hint="eastAsia" w:ascii="方正仿宋_GBK" w:eastAsia="方正仿宋_GBK"/>
          <w:b/>
          <w:color w:val="auto"/>
          <w:sz w:val="24"/>
          <w:highlight w:val="none"/>
        </w:rPr>
        <w:t>、投标有关规定</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7DCFDA7E">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（一）单位负责人为同一人或者存在直接控股、管理关系的不同</w:t>
      </w:r>
      <w:r>
        <w:rPr>
          <w:rFonts w:hint="eastAsia" w:ascii="方正仿宋_GBK" w:hAnsi="宋体" w:eastAsia="方正仿宋_GBK"/>
          <w:color w:val="auto"/>
          <w:sz w:val="24"/>
          <w:szCs w:val="24"/>
          <w:highlight w:val="none"/>
          <w:lang w:eastAsia="zh-CN"/>
        </w:rPr>
        <w:t>竞选人</w:t>
      </w:r>
      <w:r>
        <w:rPr>
          <w:rFonts w:hint="eastAsia" w:ascii="方正仿宋_GBK" w:hAnsi="宋体" w:eastAsia="方正仿宋_GBK"/>
          <w:color w:val="auto"/>
          <w:sz w:val="24"/>
          <w:szCs w:val="24"/>
          <w:highlight w:val="none"/>
        </w:rPr>
        <w:t>，不得参加同一合同项（包）下的采购活动。</w:t>
      </w:r>
    </w:p>
    <w:p w14:paraId="557C4770">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（二）为采购项目提供整体设计、规范编制或者项目管理、监理、检测等服务的</w:t>
      </w:r>
      <w:r>
        <w:rPr>
          <w:rFonts w:hint="eastAsia" w:ascii="方正仿宋_GBK" w:hAnsi="宋体" w:eastAsia="方正仿宋_GBK"/>
          <w:color w:val="auto"/>
          <w:sz w:val="24"/>
          <w:szCs w:val="24"/>
          <w:highlight w:val="none"/>
          <w:lang w:eastAsia="zh-CN"/>
        </w:rPr>
        <w:t>竞选人</w:t>
      </w:r>
      <w:r>
        <w:rPr>
          <w:rFonts w:hint="eastAsia" w:ascii="方正仿宋_GBK" w:hAnsi="宋体" w:eastAsia="方正仿宋_GBK"/>
          <w:color w:val="auto"/>
          <w:sz w:val="24"/>
          <w:szCs w:val="24"/>
          <w:highlight w:val="none"/>
        </w:rPr>
        <w:t>，不得再参加该采购项目的其他采购活动。</w:t>
      </w:r>
    </w:p>
    <w:p w14:paraId="65071036">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w:t>
      </w:r>
      <w:r>
        <w:rPr>
          <w:rFonts w:hint="eastAsia" w:ascii="方正仿宋_GBK" w:hAnsi="仿宋" w:eastAsia="方正仿宋_GBK"/>
          <w:color w:val="auto"/>
          <w:sz w:val="24"/>
          <w:szCs w:val="24"/>
          <w:highlight w:val="none"/>
        </w:rPr>
        <w:t>本项目若有澄清文件一律在行采家 (https://www.gec123.com/)上发布，请各</w:t>
      </w:r>
      <w:r>
        <w:rPr>
          <w:rFonts w:hint="eastAsia" w:ascii="方正仿宋_GBK" w:hAnsi="仿宋" w:eastAsia="方正仿宋_GBK"/>
          <w:color w:val="auto"/>
          <w:sz w:val="24"/>
          <w:szCs w:val="24"/>
          <w:highlight w:val="none"/>
          <w:lang w:eastAsia="zh-CN"/>
        </w:rPr>
        <w:t>竞选人</w:t>
      </w:r>
      <w:r>
        <w:rPr>
          <w:rFonts w:hint="eastAsia" w:ascii="方正仿宋_GBK" w:hAnsi="仿宋" w:eastAsia="方正仿宋_GBK"/>
          <w:color w:val="auto"/>
          <w:sz w:val="24"/>
          <w:szCs w:val="24"/>
          <w:highlight w:val="none"/>
        </w:rPr>
        <w:t>注意下载或到</w:t>
      </w:r>
      <w:r>
        <w:rPr>
          <w:rFonts w:hint="eastAsia" w:ascii="方正仿宋_GBK" w:hAnsi="仿宋" w:eastAsia="方正仿宋_GBK"/>
          <w:color w:val="auto"/>
          <w:sz w:val="24"/>
          <w:szCs w:val="24"/>
          <w:highlight w:val="none"/>
          <w:lang w:eastAsia="zh-CN"/>
        </w:rPr>
        <w:t>代理机构</w:t>
      </w:r>
      <w:r>
        <w:rPr>
          <w:rFonts w:hint="eastAsia" w:ascii="方正仿宋_GBK" w:hAnsi="仿宋" w:eastAsia="方正仿宋_GBK"/>
          <w:color w:val="auto"/>
          <w:sz w:val="24"/>
          <w:szCs w:val="24"/>
          <w:highlight w:val="none"/>
        </w:rPr>
        <w:t>领取；无论</w:t>
      </w:r>
      <w:r>
        <w:rPr>
          <w:rFonts w:hint="eastAsia" w:ascii="方正仿宋_GBK" w:hAnsi="仿宋" w:eastAsia="方正仿宋_GBK"/>
          <w:color w:val="auto"/>
          <w:sz w:val="24"/>
          <w:szCs w:val="24"/>
          <w:highlight w:val="none"/>
          <w:lang w:eastAsia="zh-CN"/>
        </w:rPr>
        <w:t>竞选人</w:t>
      </w:r>
      <w:r>
        <w:rPr>
          <w:rFonts w:hint="eastAsia" w:ascii="方正仿宋_GBK" w:hAnsi="仿宋" w:eastAsia="方正仿宋_GBK"/>
          <w:color w:val="auto"/>
          <w:sz w:val="24"/>
          <w:szCs w:val="24"/>
          <w:highlight w:val="none"/>
        </w:rPr>
        <w:t>下载或领取与否，均视同</w:t>
      </w:r>
      <w:r>
        <w:rPr>
          <w:rFonts w:hint="eastAsia" w:ascii="方正仿宋_GBK" w:hAnsi="仿宋" w:eastAsia="方正仿宋_GBK"/>
          <w:color w:val="auto"/>
          <w:sz w:val="24"/>
          <w:szCs w:val="24"/>
          <w:highlight w:val="none"/>
          <w:lang w:eastAsia="zh-CN"/>
        </w:rPr>
        <w:t>竞选人</w:t>
      </w:r>
      <w:r>
        <w:rPr>
          <w:rFonts w:hint="eastAsia" w:ascii="方正仿宋_GBK" w:hAnsi="仿宋" w:eastAsia="方正仿宋_GBK"/>
          <w:color w:val="auto"/>
          <w:sz w:val="24"/>
          <w:szCs w:val="24"/>
          <w:highlight w:val="none"/>
        </w:rPr>
        <w:t>已知晓本项目澄清文件的内容。</w:t>
      </w:r>
    </w:p>
    <w:p w14:paraId="69D13400">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（四）超过投标截止时间递交的</w:t>
      </w:r>
      <w:r>
        <w:rPr>
          <w:rFonts w:hint="eastAsia" w:ascii="方正仿宋_GBK" w:hAnsi="宋体" w:eastAsia="方正仿宋_GBK"/>
          <w:color w:val="auto"/>
          <w:sz w:val="24"/>
          <w:szCs w:val="24"/>
          <w:highlight w:val="none"/>
          <w:lang w:eastAsia="zh-CN"/>
        </w:rPr>
        <w:t>竞选文件</w:t>
      </w:r>
      <w:r>
        <w:rPr>
          <w:rFonts w:hint="eastAsia" w:ascii="方正仿宋_GBK" w:hAnsi="宋体" w:eastAsia="方正仿宋_GBK"/>
          <w:color w:val="auto"/>
          <w:sz w:val="24"/>
          <w:szCs w:val="24"/>
          <w:highlight w:val="none"/>
        </w:rPr>
        <w:t>，恕不接收。</w:t>
      </w:r>
    </w:p>
    <w:p w14:paraId="79683FAA">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（五）投标费用：</w:t>
      </w:r>
      <w:r>
        <w:rPr>
          <w:rFonts w:hint="eastAsia" w:ascii="方正仿宋_GBK" w:eastAsia="方正仿宋_GBK"/>
          <w:color w:val="auto"/>
          <w:sz w:val="24"/>
          <w:szCs w:val="24"/>
          <w:highlight w:val="none"/>
        </w:rPr>
        <w:t>无论投标结果如何，</w:t>
      </w:r>
      <w:r>
        <w:rPr>
          <w:rFonts w:hint="eastAsia" w:ascii="方正仿宋_GBK" w:eastAsia="方正仿宋_GBK"/>
          <w:color w:val="auto"/>
          <w:sz w:val="24"/>
          <w:szCs w:val="24"/>
          <w:highlight w:val="none"/>
          <w:lang w:eastAsia="zh-CN"/>
        </w:rPr>
        <w:t>竞选人</w:t>
      </w:r>
      <w:r>
        <w:rPr>
          <w:rFonts w:hint="eastAsia" w:ascii="方正仿宋_GBK" w:eastAsia="方正仿宋_GBK"/>
          <w:color w:val="auto"/>
          <w:sz w:val="24"/>
          <w:szCs w:val="24"/>
          <w:highlight w:val="none"/>
        </w:rPr>
        <w:t>参与本项目投标的所有费用均应由</w:t>
      </w:r>
      <w:r>
        <w:rPr>
          <w:rFonts w:hint="eastAsia" w:ascii="方正仿宋_GBK" w:eastAsia="方正仿宋_GBK"/>
          <w:color w:val="auto"/>
          <w:sz w:val="24"/>
          <w:szCs w:val="24"/>
          <w:highlight w:val="none"/>
          <w:lang w:eastAsia="zh-CN"/>
        </w:rPr>
        <w:t>竞选人</w:t>
      </w:r>
      <w:r>
        <w:rPr>
          <w:rFonts w:hint="eastAsia" w:ascii="方正仿宋_GBK" w:eastAsia="方正仿宋_GBK"/>
          <w:color w:val="auto"/>
          <w:sz w:val="24"/>
          <w:szCs w:val="24"/>
          <w:highlight w:val="none"/>
        </w:rPr>
        <w:t>自行承担。</w:t>
      </w:r>
    </w:p>
    <w:p w14:paraId="1A59A9EE">
      <w:pPr>
        <w:snapToGrid w:val="0"/>
        <w:spacing w:line="400" w:lineRule="exact"/>
        <w:ind w:firstLine="482" w:firstLineChars="200"/>
        <w:rPr>
          <w:rFonts w:hint="eastAsia" w:ascii="方正仿宋_GBK" w:hAnsi="宋体" w:eastAsia="方正仿宋_GBK"/>
          <w:b/>
          <w:bCs/>
          <w:i w:val="0"/>
          <w:iCs w:val="0"/>
          <w:color w:val="auto"/>
          <w:sz w:val="24"/>
          <w:szCs w:val="24"/>
          <w:highlight w:val="none"/>
        </w:rPr>
      </w:pPr>
      <w:r>
        <w:rPr>
          <w:rFonts w:hint="eastAsia" w:ascii="方正仿宋_GBK" w:hAnsi="宋体" w:eastAsia="方正仿宋_GBK"/>
          <w:b/>
          <w:bCs/>
          <w:color w:val="auto"/>
          <w:sz w:val="24"/>
          <w:szCs w:val="24"/>
          <w:highlight w:val="none"/>
        </w:rPr>
        <w:t>（六）</w:t>
      </w:r>
      <w:r>
        <w:rPr>
          <w:rFonts w:hint="eastAsia" w:ascii="方正仿宋_GBK" w:hAnsi="宋体" w:eastAsia="方正仿宋_GBK"/>
          <w:b/>
          <w:bCs/>
          <w:i w:val="0"/>
          <w:iCs w:val="0"/>
          <w:color w:val="auto"/>
          <w:sz w:val="24"/>
          <w:szCs w:val="24"/>
          <w:highlight w:val="none"/>
        </w:rPr>
        <w:t>本项目不接受联合体参与投标，否则按无效投标处理。</w:t>
      </w:r>
    </w:p>
    <w:p w14:paraId="24891110">
      <w:pPr>
        <w:snapToGrid w:val="0"/>
        <w:spacing w:line="400" w:lineRule="exact"/>
        <w:ind w:firstLine="482" w:firstLineChars="200"/>
        <w:rPr>
          <w:rFonts w:hint="eastAsia" w:ascii="方正仿宋_GBK" w:hAnsi="宋体" w:eastAsia="方正仿宋_GBK"/>
          <w:b/>
          <w:bCs/>
          <w:i w:val="0"/>
          <w:iCs w:val="0"/>
          <w:color w:val="auto"/>
          <w:sz w:val="24"/>
          <w:szCs w:val="24"/>
          <w:highlight w:val="none"/>
        </w:rPr>
      </w:pPr>
      <w:r>
        <w:rPr>
          <w:rFonts w:hint="eastAsia" w:ascii="方正仿宋_GBK" w:hAnsi="宋体" w:eastAsia="方正仿宋_GBK"/>
          <w:b/>
          <w:bCs/>
          <w:i w:val="0"/>
          <w:iCs w:val="0"/>
          <w:color w:val="auto"/>
          <w:sz w:val="24"/>
          <w:szCs w:val="24"/>
          <w:highlight w:val="none"/>
        </w:rPr>
        <w:t>（七）本项目</w:t>
      </w:r>
      <w:r>
        <w:rPr>
          <w:rFonts w:hint="eastAsia" w:ascii="方正仿宋_GBK" w:hAnsi="宋体" w:eastAsia="方正仿宋_GBK"/>
          <w:b/>
          <w:bCs/>
          <w:i w:val="0"/>
          <w:iCs w:val="0"/>
          <w:color w:val="auto"/>
          <w:sz w:val="24"/>
          <w:szCs w:val="24"/>
          <w:highlight w:val="none"/>
          <w:lang w:val="en-US" w:eastAsia="zh-CN"/>
        </w:rPr>
        <w:t>不允许</w:t>
      </w:r>
      <w:r>
        <w:rPr>
          <w:rFonts w:hint="eastAsia" w:ascii="方正仿宋_GBK" w:hAnsi="宋体" w:eastAsia="方正仿宋_GBK"/>
          <w:b/>
          <w:bCs/>
          <w:i w:val="0"/>
          <w:iCs w:val="0"/>
          <w:color w:val="auto"/>
          <w:sz w:val="24"/>
          <w:szCs w:val="24"/>
          <w:highlight w:val="none"/>
        </w:rPr>
        <w:t>分包</w:t>
      </w:r>
      <w:r>
        <w:rPr>
          <w:rFonts w:hint="eastAsia" w:ascii="方正仿宋_GBK" w:hAnsi="宋体" w:eastAsia="方正仿宋_GBK"/>
          <w:b/>
          <w:bCs/>
          <w:i w:val="0"/>
          <w:iCs w:val="0"/>
          <w:color w:val="auto"/>
          <w:sz w:val="24"/>
          <w:szCs w:val="24"/>
          <w:highlight w:val="none"/>
          <w:lang w:eastAsia="zh-CN"/>
        </w:rPr>
        <w:t>，</w:t>
      </w:r>
      <w:r>
        <w:rPr>
          <w:rFonts w:hint="eastAsia" w:ascii="方正仿宋_GBK" w:hAnsi="宋体" w:eastAsia="方正仿宋_GBK"/>
          <w:b/>
          <w:bCs/>
          <w:i w:val="0"/>
          <w:iCs w:val="0"/>
          <w:color w:val="auto"/>
          <w:sz w:val="24"/>
          <w:szCs w:val="24"/>
          <w:highlight w:val="none"/>
        </w:rPr>
        <w:t>否则按无效投标处理。</w:t>
      </w:r>
    </w:p>
    <w:p w14:paraId="57E6B189">
      <w:pPr>
        <w:pStyle w:val="3"/>
        <w:spacing w:line="400" w:lineRule="exact"/>
        <w:ind w:firstLine="482" w:firstLineChars="200"/>
        <w:rPr>
          <w:rFonts w:hint="eastAsia" w:ascii="方正仿宋_GBK" w:eastAsia="方正仿宋_GBK"/>
          <w:b/>
          <w:color w:val="auto"/>
          <w:sz w:val="24"/>
          <w:highlight w:val="none"/>
        </w:rPr>
      </w:pPr>
      <w:bookmarkStart w:id="127" w:name="_Toc9632"/>
      <w:bookmarkStart w:id="128" w:name="_Toc75793503"/>
      <w:bookmarkStart w:id="129" w:name="_Toc24181"/>
      <w:bookmarkStart w:id="130" w:name="_Toc26782"/>
      <w:bookmarkStart w:id="131" w:name="_Toc19676"/>
      <w:bookmarkStart w:id="132" w:name="_Toc20452"/>
      <w:bookmarkStart w:id="133" w:name="_Toc30454"/>
      <w:bookmarkStart w:id="134" w:name="_Toc5228"/>
      <w:bookmarkStart w:id="135" w:name="_Toc28772"/>
      <w:bookmarkStart w:id="136" w:name="_Toc12717"/>
      <w:bookmarkStart w:id="137" w:name="_Toc67"/>
      <w:bookmarkStart w:id="138" w:name="_Toc29351"/>
      <w:bookmarkStart w:id="139" w:name="_Toc11494"/>
      <w:bookmarkStart w:id="140" w:name="_Toc13885"/>
      <w:bookmarkStart w:id="141" w:name="_Toc15522"/>
      <w:bookmarkStart w:id="142" w:name="_Toc30488"/>
      <w:r>
        <w:rPr>
          <w:rFonts w:hint="eastAsia" w:ascii="方正仿宋_GBK" w:eastAsia="方正仿宋_GBK"/>
          <w:b/>
          <w:color w:val="auto"/>
          <w:sz w:val="24"/>
          <w:highlight w:val="none"/>
          <w:lang w:val="en-US" w:eastAsia="zh-CN"/>
        </w:rPr>
        <w:t>七、</w:t>
      </w:r>
      <w:r>
        <w:rPr>
          <w:rFonts w:hint="eastAsia" w:ascii="方正仿宋_GBK" w:eastAsia="方正仿宋_GBK"/>
          <w:b/>
          <w:color w:val="auto"/>
          <w:sz w:val="24"/>
          <w:highlight w:val="none"/>
        </w:rPr>
        <w:t>联系方式</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53BC07C5">
      <w:pPr>
        <w:snapToGrid w:val="0"/>
        <w:spacing w:line="400" w:lineRule="exact"/>
        <w:ind w:firstLine="480" w:firstLineChars="200"/>
        <w:outlineLvl w:val="2"/>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hint="eastAsia" w:ascii="方正仿宋_GBK" w:hAnsi="宋体" w:eastAsia="方正仿宋_GBK"/>
          <w:color w:val="auto"/>
          <w:sz w:val="24"/>
          <w:szCs w:val="24"/>
          <w:highlight w:val="none"/>
          <w:lang w:eastAsia="zh-CN"/>
        </w:rPr>
        <w:t>比选人</w:t>
      </w: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重庆市儿童福利院</w:t>
      </w:r>
      <w:r>
        <w:rPr>
          <w:rFonts w:hint="eastAsia" w:ascii="方正仿宋_GBK" w:hAnsi="宋体" w:eastAsia="方正仿宋_GBK"/>
          <w:color w:val="auto"/>
          <w:sz w:val="24"/>
          <w:szCs w:val="24"/>
          <w:highlight w:val="none"/>
        </w:rPr>
        <w:t xml:space="preserve"> </w:t>
      </w:r>
    </w:p>
    <w:p w14:paraId="1D42AC16">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联系人：</w:t>
      </w:r>
      <w:r>
        <w:rPr>
          <w:rFonts w:hint="eastAsia" w:ascii="方正仿宋_GBK" w:hAnsi="宋体" w:eastAsia="方正仿宋_GBK"/>
          <w:color w:val="auto"/>
          <w:sz w:val="24"/>
          <w:szCs w:val="24"/>
          <w:highlight w:val="none"/>
          <w:lang w:val="en-US" w:eastAsia="zh-CN"/>
        </w:rPr>
        <w:t>段</w:t>
      </w:r>
      <w:r>
        <w:rPr>
          <w:rFonts w:hint="eastAsia" w:ascii="方正仿宋_GBK" w:hAnsi="宋体" w:eastAsia="方正仿宋_GBK"/>
          <w:color w:val="auto"/>
          <w:sz w:val="24"/>
          <w:szCs w:val="24"/>
          <w:highlight w:val="none"/>
        </w:rPr>
        <w:t xml:space="preserve">老师 </w:t>
      </w:r>
    </w:p>
    <w:p w14:paraId="579ABCB9">
      <w:pPr>
        <w:snapToGrid w:val="0"/>
        <w:spacing w:line="400" w:lineRule="exact"/>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电  话：</w:t>
      </w:r>
      <w:r>
        <w:rPr>
          <w:rFonts w:hint="eastAsia" w:ascii="方正仿宋_GBK" w:hAnsi="宋体" w:eastAsia="方正仿宋_GBK"/>
          <w:color w:val="auto"/>
          <w:sz w:val="24"/>
          <w:szCs w:val="24"/>
          <w:highlight w:val="none"/>
          <w:lang w:val="en-US" w:eastAsia="zh-CN"/>
        </w:rPr>
        <w:t xml:space="preserve">17347784949 </w:t>
      </w:r>
    </w:p>
    <w:p w14:paraId="5B471BB4">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地  址：重庆市巴南区景竹二村一号</w:t>
      </w:r>
    </w:p>
    <w:p w14:paraId="1E49F368">
      <w:pPr>
        <w:snapToGrid w:val="0"/>
        <w:spacing w:line="400" w:lineRule="exact"/>
        <w:ind w:firstLine="480" w:firstLineChars="200"/>
        <w:outlineLvl w:val="2"/>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4"/>
          <w:highlight w:val="none"/>
          <w:lang w:eastAsia="zh-CN"/>
        </w:rPr>
        <w:t>代理机构</w:t>
      </w:r>
      <w:r>
        <w:rPr>
          <w:rFonts w:hint="eastAsia" w:ascii="方正仿宋_GBK" w:hAnsi="宋体" w:eastAsia="方正仿宋_GBK"/>
          <w:color w:val="auto"/>
          <w:sz w:val="24"/>
          <w:szCs w:val="24"/>
          <w:highlight w:val="none"/>
        </w:rPr>
        <w:t xml:space="preserve">：中建投（重庆）招标代理有限公司 </w:t>
      </w:r>
    </w:p>
    <w:p w14:paraId="53ECC67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联系人：余老师 </w:t>
      </w:r>
    </w:p>
    <w:p w14:paraId="03829B6D">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电  话：023-67878989</w:t>
      </w:r>
    </w:p>
    <w:p w14:paraId="050D83ED">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地  址：重庆市两江新区天澜大道9号星耀天地1栋402 </w:t>
      </w:r>
    </w:p>
    <w:p w14:paraId="388EF184">
      <w:pPr>
        <w:pStyle w:val="2"/>
        <w:spacing w:before="0" w:beforeLines="0" w:after="0" w:afterLines="0" w:line="360" w:lineRule="auto"/>
        <w:rPr>
          <w:rFonts w:hint="eastAsia" w:ascii="方正仿宋_GBK" w:eastAsia="方正仿宋_GBK"/>
          <w:b/>
          <w:color w:val="auto"/>
          <w:highlight w:val="none"/>
          <w:lang w:eastAsia="zh-CN"/>
        </w:rPr>
      </w:pPr>
      <w:r>
        <w:rPr>
          <w:rFonts w:hint="eastAsia" w:ascii="方正仿宋_GBK" w:eastAsia="方正仿宋_GBK"/>
          <w:color w:val="auto"/>
          <w:highlight w:val="none"/>
        </w:rPr>
        <w:br w:type="page"/>
      </w:r>
      <w:bookmarkStart w:id="143" w:name="_Toc12959"/>
      <w:bookmarkStart w:id="144" w:name="_Toc19886"/>
      <w:bookmarkStart w:id="145" w:name="_Toc26176"/>
      <w:bookmarkStart w:id="146" w:name="_Toc1492"/>
      <w:bookmarkStart w:id="147" w:name="_Toc11017"/>
      <w:bookmarkStart w:id="148" w:name="_Toc75793504"/>
      <w:bookmarkStart w:id="149" w:name="_Toc1625"/>
      <w:bookmarkStart w:id="150" w:name="_Toc2070"/>
      <w:bookmarkStart w:id="151" w:name="_Toc32686"/>
      <w:bookmarkStart w:id="152" w:name="_Toc2422"/>
      <w:bookmarkStart w:id="153" w:name="_Toc23143"/>
      <w:bookmarkStart w:id="154" w:name="_Toc725"/>
      <w:bookmarkStart w:id="155" w:name="_Toc8649"/>
      <w:bookmarkStart w:id="156" w:name="_Toc25639"/>
      <w:bookmarkStart w:id="157" w:name="_Toc5461"/>
      <w:bookmarkStart w:id="158" w:name="_Toc31144"/>
      <w:r>
        <w:rPr>
          <w:rFonts w:hint="eastAsia" w:ascii="方正仿宋_GBK" w:eastAsia="方正仿宋_GBK"/>
          <w:b/>
          <w:color w:val="auto"/>
          <w:highlight w:val="none"/>
        </w:rPr>
        <w:t xml:space="preserve">第二篇 </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Pr>
          <w:rFonts w:hint="eastAsia" w:ascii="方正仿宋_GBK" w:eastAsia="方正仿宋_GBK"/>
          <w:b/>
          <w:color w:val="auto"/>
          <w:highlight w:val="none"/>
          <w:lang w:eastAsia="zh-CN"/>
        </w:rPr>
        <w:t>项目采购需求</w:t>
      </w:r>
      <w:bookmarkEnd w:id="158"/>
    </w:p>
    <w:p w14:paraId="74F28438">
      <w:pPr>
        <w:pStyle w:val="3"/>
        <w:spacing w:line="400" w:lineRule="exact"/>
        <w:ind w:firstLine="482" w:firstLineChars="200"/>
        <w:rPr>
          <w:rFonts w:hint="eastAsia" w:ascii="方正仿宋_GBK" w:eastAsia="方正仿宋_GBK"/>
          <w:b/>
          <w:color w:val="auto"/>
          <w:sz w:val="24"/>
          <w:highlight w:val="none"/>
        </w:rPr>
      </w:pPr>
      <w:bookmarkStart w:id="159" w:name="_Toc8370"/>
      <w:bookmarkStart w:id="160" w:name="_Toc19238"/>
      <w:bookmarkStart w:id="161" w:name="_Toc23656"/>
      <w:bookmarkStart w:id="162" w:name="_Toc20979"/>
      <w:bookmarkStart w:id="163" w:name="_Toc4913"/>
      <w:bookmarkStart w:id="164" w:name="_Toc22910"/>
      <w:bookmarkStart w:id="165" w:name="_Toc7027"/>
      <w:bookmarkStart w:id="166" w:name="_Toc29985"/>
      <w:bookmarkStart w:id="167" w:name="_Toc9261"/>
      <w:bookmarkStart w:id="168" w:name="_Toc11703"/>
      <w:bookmarkStart w:id="169" w:name="_Toc688"/>
      <w:bookmarkStart w:id="170" w:name="_Toc4519"/>
      <w:bookmarkStart w:id="171" w:name="_Toc17635"/>
      <w:bookmarkStart w:id="172" w:name="_Toc75793505"/>
      <w:bookmarkStart w:id="173" w:name="_Toc4531"/>
      <w:bookmarkStart w:id="174" w:name="_Toc23504"/>
      <w:r>
        <w:rPr>
          <w:rFonts w:hint="eastAsia" w:ascii="方正仿宋_GBK" w:eastAsia="方正仿宋_GBK"/>
          <w:b/>
          <w:color w:val="auto"/>
          <w:sz w:val="24"/>
          <w:highlight w:val="none"/>
        </w:rPr>
        <w:t>一、招标项目一览表</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3969"/>
        <w:gridCol w:w="1560"/>
        <w:gridCol w:w="2164"/>
      </w:tblGrid>
      <w:tr w14:paraId="01AF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85" w:type="dxa"/>
            <w:noWrap w:val="0"/>
            <w:vAlign w:val="center"/>
          </w:tcPr>
          <w:p w14:paraId="7C75A370">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序号</w:t>
            </w:r>
          </w:p>
        </w:tc>
        <w:tc>
          <w:tcPr>
            <w:tcW w:w="3969" w:type="dxa"/>
            <w:noWrap w:val="0"/>
            <w:vAlign w:val="center"/>
          </w:tcPr>
          <w:p w14:paraId="5EC9078B">
            <w:pPr>
              <w:jc w:val="center"/>
              <w:rPr>
                <w:rFonts w:hint="default" w:ascii="方正仿宋_GBK" w:hAnsi="宋体" w:eastAsia="方正仿宋_GBK"/>
                <w:b/>
                <w:color w:val="auto"/>
                <w:sz w:val="21"/>
                <w:szCs w:val="21"/>
                <w:highlight w:val="none"/>
                <w:lang w:val="en-US" w:eastAsia="zh-CN"/>
              </w:rPr>
            </w:pPr>
            <w:r>
              <w:rPr>
                <w:rFonts w:hint="eastAsia" w:ascii="方正仿宋_GBK" w:hAnsi="宋体" w:eastAsia="方正仿宋_GBK"/>
                <w:b/>
                <w:color w:val="auto"/>
                <w:sz w:val="21"/>
                <w:szCs w:val="21"/>
                <w:highlight w:val="none"/>
                <w:lang w:val="en-US" w:eastAsia="zh-CN"/>
              </w:rPr>
              <w:t>标的名称</w:t>
            </w:r>
          </w:p>
        </w:tc>
        <w:tc>
          <w:tcPr>
            <w:tcW w:w="1560" w:type="dxa"/>
            <w:noWrap w:val="0"/>
            <w:vAlign w:val="center"/>
          </w:tcPr>
          <w:p w14:paraId="53EB8635">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数量/单位</w:t>
            </w:r>
          </w:p>
        </w:tc>
        <w:tc>
          <w:tcPr>
            <w:tcW w:w="2164" w:type="dxa"/>
            <w:noWrap w:val="0"/>
            <w:vAlign w:val="center"/>
          </w:tcPr>
          <w:p w14:paraId="4687D406">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备注</w:t>
            </w:r>
          </w:p>
        </w:tc>
      </w:tr>
      <w:tr w14:paraId="0D54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85" w:type="dxa"/>
            <w:noWrap w:val="0"/>
            <w:vAlign w:val="center"/>
          </w:tcPr>
          <w:p w14:paraId="31A585AC">
            <w:pPr>
              <w:pStyle w:val="23"/>
              <w:spacing w:line="240" w:lineRule="auto"/>
              <w:ind w:left="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w:t>
            </w:r>
          </w:p>
        </w:tc>
        <w:tc>
          <w:tcPr>
            <w:tcW w:w="3969" w:type="dxa"/>
            <w:noWrap w:val="0"/>
            <w:vAlign w:val="center"/>
          </w:tcPr>
          <w:p w14:paraId="18901E84">
            <w:pPr>
              <w:jc w:val="cente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重庆市儿童福利院2026年度零星维修服务工程</w:t>
            </w:r>
          </w:p>
        </w:tc>
        <w:tc>
          <w:tcPr>
            <w:tcW w:w="1560" w:type="dxa"/>
            <w:noWrap w:val="0"/>
            <w:vAlign w:val="center"/>
          </w:tcPr>
          <w:p w14:paraId="2F29102A">
            <w:pPr>
              <w:jc w:val="center"/>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1/项</w:t>
            </w:r>
          </w:p>
        </w:tc>
        <w:tc>
          <w:tcPr>
            <w:tcW w:w="2164" w:type="dxa"/>
            <w:noWrap w:val="0"/>
            <w:vAlign w:val="center"/>
          </w:tcPr>
          <w:p w14:paraId="520EF569">
            <w:pPr>
              <w:jc w:val="center"/>
              <w:rPr>
                <w:rFonts w:hint="eastAsia" w:ascii="方正仿宋_GBK" w:hAnsi="宋体" w:eastAsia="方正仿宋_GBK"/>
                <w:color w:val="auto"/>
                <w:sz w:val="21"/>
                <w:szCs w:val="21"/>
                <w:highlight w:val="none"/>
              </w:rPr>
            </w:pPr>
            <w:r>
              <w:rPr>
                <w:rFonts w:hint="eastAsia" w:ascii="方正仿宋_GBK" w:hAnsi="宋体" w:eastAsia="方正仿宋_GBK" w:cs="Times New Roman"/>
                <w:color w:val="auto"/>
                <w:sz w:val="21"/>
                <w:szCs w:val="21"/>
                <w:highlight w:val="none"/>
                <w:lang w:val="en-US" w:eastAsia="zh-CN"/>
              </w:rPr>
              <w:t>实施期限</w:t>
            </w:r>
            <w:r>
              <w:rPr>
                <w:rFonts w:hint="eastAsia" w:ascii="方正仿宋_GBK" w:hAnsi="宋体" w:eastAsia="方正仿宋_GBK" w:cs="Times New Roman"/>
                <w:color w:val="auto"/>
                <w:sz w:val="21"/>
                <w:szCs w:val="21"/>
                <w:highlight w:val="none"/>
                <w:lang w:eastAsia="zh-CN"/>
              </w:rPr>
              <w:t>：本次零星维修项目期限为1年（365日历天），以合同期限为准。</w:t>
            </w:r>
          </w:p>
        </w:tc>
      </w:tr>
    </w:tbl>
    <w:p w14:paraId="4F69CEFC">
      <w:pPr>
        <w:pStyle w:val="3"/>
        <w:spacing w:line="400" w:lineRule="exact"/>
        <w:ind w:firstLine="482" w:firstLineChars="200"/>
        <w:rPr>
          <w:rFonts w:hint="default" w:ascii="方正仿宋_GBK" w:eastAsia="方正仿宋_GBK"/>
          <w:b/>
          <w:color w:val="auto"/>
          <w:sz w:val="24"/>
          <w:highlight w:val="none"/>
          <w:lang w:val="en-US" w:eastAsia="zh-CN"/>
        </w:rPr>
      </w:pPr>
      <w:bookmarkStart w:id="175" w:name="_Toc26453"/>
      <w:bookmarkStart w:id="176" w:name="_Toc23975"/>
      <w:bookmarkStart w:id="177" w:name="_Toc75793506"/>
      <w:bookmarkStart w:id="178" w:name="_Toc695"/>
      <w:bookmarkStart w:id="179" w:name="_Toc12568"/>
      <w:bookmarkStart w:id="180" w:name="_Toc32262"/>
      <w:bookmarkStart w:id="181" w:name="_Toc28205"/>
      <w:bookmarkStart w:id="182" w:name="_Toc18903"/>
      <w:bookmarkStart w:id="183" w:name="_Toc27067"/>
      <w:bookmarkStart w:id="184" w:name="_Toc10143"/>
      <w:bookmarkStart w:id="185" w:name="_Toc15696"/>
      <w:bookmarkStart w:id="186" w:name="_Toc21817"/>
      <w:bookmarkStart w:id="187" w:name="_Toc7792"/>
      <w:bookmarkStart w:id="188" w:name="_Toc18800"/>
      <w:bookmarkStart w:id="189" w:name="_Toc5751"/>
      <w:bookmarkStart w:id="190" w:name="_Toc9040"/>
      <w:r>
        <w:rPr>
          <w:rFonts w:hint="eastAsia" w:ascii="方正仿宋_GBK" w:eastAsia="方正仿宋_GBK"/>
          <w:b/>
          <w:color w:val="auto"/>
          <w:sz w:val="24"/>
          <w:highlight w:val="none"/>
        </w:rPr>
        <w:t>二、</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rFonts w:hint="eastAsia" w:ascii="方正仿宋_GBK" w:eastAsia="方正仿宋_GBK"/>
          <w:b/>
          <w:color w:val="auto"/>
          <w:sz w:val="24"/>
          <w:highlight w:val="none"/>
          <w:lang w:val="en-US" w:eastAsia="zh-CN"/>
        </w:rPr>
        <w:t>采购范围及要求</w:t>
      </w:r>
      <w:bookmarkEnd w:id="190"/>
    </w:p>
    <w:p w14:paraId="76FB81C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outlineLvl w:val="2"/>
        <w:rPr>
          <w:rFonts w:hint="eastAsia" w:ascii="方正仿宋_GBK" w:hAnsi="宋体" w:eastAsia="方正仿宋_GBK" w:cs="Times New Roman"/>
          <w:b/>
          <w:bCs/>
          <w:color w:val="auto"/>
          <w:sz w:val="24"/>
          <w:szCs w:val="28"/>
          <w:highlight w:val="none"/>
          <w:lang w:val="en-US" w:eastAsia="zh-CN"/>
        </w:rPr>
      </w:pPr>
      <w:bookmarkStart w:id="191" w:name="_Toc13990"/>
      <w:bookmarkStart w:id="192" w:name="_Toc18187"/>
      <w:bookmarkStart w:id="193" w:name="_Toc21557"/>
      <w:bookmarkStart w:id="194" w:name="_Toc26363"/>
      <w:bookmarkStart w:id="195" w:name="_Toc15467"/>
      <w:bookmarkStart w:id="196" w:name="_Toc28164"/>
      <w:bookmarkStart w:id="197" w:name="_Toc9920"/>
      <w:bookmarkStart w:id="198" w:name="_Toc2095"/>
      <w:bookmarkStart w:id="199" w:name="_Toc75793508"/>
      <w:bookmarkStart w:id="200" w:name="_Toc20842"/>
      <w:bookmarkStart w:id="201" w:name="_Toc1363"/>
      <w:bookmarkStart w:id="202" w:name="_Toc31584"/>
      <w:bookmarkStart w:id="203" w:name="_Toc8633"/>
      <w:bookmarkStart w:id="204" w:name="_Toc19536"/>
      <w:bookmarkStart w:id="205" w:name="_Toc9326"/>
      <w:r>
        <w:rPr>
          <w:rFonts w:hint="eastAsia" w:ascii="方正仿宋_GBK" w:hAnsi="宋体" w:eastAsia="方正仿宋_GBK" w:cs="Times New Roman"/>
          <w:b/>
          <w:bCs/>
          <w:color w:val="auto"/>
          <w:kern w:val="2"/>
          <w:sz w:val="24"/>
          <w:szCs w:val="28"/>
          <w:highlight w:val="none"/>
          <w:lang w:val="en-US" w:eastAsia="zh-CN" w:bidi="ar-SA"/>
        </w:rPr>
        <w:t>（一）</w:t>
      </w:r>
      <w:r>
        <w:rPr>
          <w:rFonts w:hint="eastAsia" w:ascii="方正仿宋_GBK" w:hAnsi="宋体" w:eastAsia="方正仿宋_GBK" w:cs="Times New Roman"/>
          <w:b/>
          <w:bCs/>
          <w:color w:val="auto"/>
          <w:sz w:val="24"/>
          <w:szCs w:val="28"/>
          <w:highlight w:val="none"/>
          <w:lang w:val="en-US" w:eastAsia="zh-CN"/>
        </w:rPr>
        <w:t>采购范围、要求及质量标准</w:t>
      </w:r>
    </w:p>
    <w:p w14:paraId="391D41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2"/>
        <w:rPr>
          <w:rFonts w:hint="eastAsia" w:ascii="方正仿宋_GBK" w:hAnsi="宋体" w:eastAsia="方正仿宋_GBK" w:cs="Times New Roman"/>
          <w:color w:val="auto"/>
          <w:sz w:val="24"/>
          <w:szCs w:val="28"/>
          <w:highlight w:val="none"/>
          <w:lang w:val="en-US" w:eastAsia="zh-CN"/>
        </w:rPr>
      </w:pPr>
      <w:r>
        <w:rPr>
          <w:rFonts w:hint="eastAsia" w:ascii="方正仿宋_GBK" w:hAnsi="宋体" w:eastAsia="方正仿宋_GBK" w:cs="Times New Roman"/>
          <w:color w:val="auto"/>
          <w:sz w:val="24"/>
          <w:szCs w:val="28"/>
          <w:highlight w:val="none"/>
          <w:lang w:val="en-US" w:eastAsia="zh-CN"/>
        </w:rPr>
        <w:t>（1）采购范围</w:t>
      </w:r>
    </w:p>
    <w:p w14:paraId="22C841D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2"/>
        <w:rPr>
          <w:rFonts w:hint="eastAsia" w:ascii="方正仿宋_GBK" w:hAnsi="宋体" w:eastAsia="方正仿宋_GBK" w:cs="Times New Roman"/>
          <w:color w:val="auto"/>
          <w:sz w:val="24"/>
          <w:szCs w:val="28"/>
          <w:highlight w:val="none"/>
          <w:lang w:val="en-US" w:eastAsia="zh-CN"/>
        </w:rPr>
      </w:pPr>
      <w:r>
        <w:rPr>
          <w:rFonts w:hint="eastAsia" w:ascii="方正仿宋_GBK" w:hAnsi="宋体" w:eastAsia="方正仿宋_GBK" w:cs="Times New Roman"/>
          <w:color w:val="auto"/>
          <w:sz w:val="24"/>
          <w:szCs w:val="28"/>
          <w:highlight w:val="none"/>
          <w:lang w:val="en-US" w:eastAsia="zh-CN"/>
        </w:rPr>
        <w:t>本次服务范围包含比选人院区范围内单次预算5万元以下各类工程，具体涵盖基本建设工程项目、基础设施维修改造工程，以及房屋建筑及附属设施建造、装修改造、修葺，配套线路、管道、后勤设备安装维修，同时包含水电安装及其他零星借工等各类零星维修相关工程。</w:t>
      </w:r>
    </w:p>
    <w:p w14:paraId="0F895C2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2"/>
        <w:rPr>
          <w:rFonts w:hint="eastAsia" w:ascii="方正仿宋_GBK" w:hAnsi="宋体" w:eastAsia="方正仿宋_GBK" w:cs="Times New Roman"/>
          <w:color w:val="auto"/>
          <w:sz w:val="24"/>
          <w:szCs w:val="28"/>
          <w:highlight w:val="none"/>
          <w:lang w:val="en-US" w:eastAsia="zh-CN"/>
        </w:rPr>
      </w:pPr>
      <w:r>
        <w:rPr>
          <w:rFonts w:hint="eastAsia" w:ascii="方正仿宋_GBK" w:hAnsi="宋体" w:eastAsia="方正仿宋_GBK" w:cs="Times New Roman"/>
          <w:color w:val="auto"/>
          <w:sz w:val="24"/>
          <w:szCs w:val="28"/>
          <w:highlight w:val="none"/>
          <w:lang w:val="en-US" w:eastAsia="zh-CN"/>
        </w:rPr>
        <w:t>（2）要求</w:t>
      </w:r>
    </w:p>
    <w:p w14:paraId="6BA6607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2"/>
        <w:rPr>
          <w:rFonts w:hint="eastAsia" w:ascii="方正仿宋_GBK" w:hAnsi="宋体" w:eastAsia="方正仿宋_GBK" w:cs="Times New Roman"/>
          <w:color w:val="auto"/>
          <w:sz w:val="24"/>
          <w:szCs w:val="28"/>
          <w:highlight w:val="none"/>
          <w:lang w:val="en-US" w:eastAsia="zh-CN"/>
        </w:rPr>
      </w:pPr>
      <w:r>
        <w:rPr>
          <w:rFonts w:hint="eastAsia" w:ascii="方正仿宋_GBK" w:hAnsi="宋体" w:eastAsia="方正仿宋_GBK" w:cs="Times New Roman"/>
          <w:color w:val="auto"/>
          <w:sz w:val="24"/>
          <w:szCs w:val="28"/>
          <w:highlight w:val="none"/>
          <w:lang w:val="en-US" w:eastAsia="zh-CN"/>
        </w:rPr>
        <w:t>中选人须指定现场负责人驻场，根据比选人任务需求，做好方案设计、施工现场及材料管理、安全文明管理、组织竣工验收、结算资料等相关工作，服从比选人统一管理。</w:t>
      </w:r>
    </w:p>
    <w:p w14:paraId="11D6685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2"/>
        <w:rPr>
          <w:rFonts w:hint="eastAsia" w:ascii="方正仿宋_GBK" w:hAnsi="宋体" w:eastAsia="方正仿宋_GBK" w:cs="Times New Roman"/>
          <w:color w:val="auto"/>
          <w:sz w:val="24"/>
          <w:szCs w:val="28"/>
          <w:highlight w:val="none"/>
          <w:lang w:val="en-US" w:eastAsia="zh-CN"/>
        </w:rPr>
      </w:pPr>
      <w:r>
        <w:rPr>
          <w:rFonts w:hint="eastAsia" w:ascii="方正仿宋_GBK" w:hAnsi="宋体" w:eastAsia="方正仿宋_GBK" w:cs="Times New Roman"/>
          <w:color w:val="auto"/>
          <w:sz w:val="24"/>
          <w:szCs w:val="28"/>
          <w:highlight w:val="none"/>
          <w:lang w:val="en-US" w:eastAsia="zh-CN"/>
        </w:rPr>
        <w:t>（3）质量标准</w:t>
      </w:r>
    </w:p>
    <w:p w14:paraId="2017C1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2"/>
        <w:rPr>
          <w:rFonts w:hint="default" w:ascii="方正仿宋_GBK" w:hAnsi="宋体" w:eastAsia="方正仿宋_GBK" w:cs="Times New Roman"/>
          <w:color w:val="auto"/>
          <w:sz w:val="24"/>
          <w:szCs w:val="28"/>
          <w:highlight w:val="none"/>
          <w:lang w:val="en-US" w:eastAsia="zh-CN"/>
        </w:rPr>
      </w:pPr>
      <w:r>
        <w:rPr>
          <w:rFonts w:hint="default" w:ascii="方正仿宋_GBK" w:hAnsi="宋体" w:eastAsia="方正仿宋_GBK" w:cs="Times New Roman"/>
          <w:color w:val="auto"/>
          <w:sz w:val="24"/>
          <w:szCs w:val="28"/>
          <w:highlight w:val="none"/>
          <w:lang w:val="en-US" w:eastAsia="zh-CN"/>
        </w:rPr>
        <w:t>1、符合强制性质量标准，符合国家和重庆市现行有关施工质量验收规范要求，并达到合格标准。</w:t>
      </w:r>
    </w:p>
    <w:p w14:paraId="57456D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2"/>
        <w:rPr>
          <w:rFonts w:hint="default" w:ascii="方正仿宋_GBK" w:hAnsi="宋体" w:eastAsia="方正仿宋_GBK" w:cs="Times New Roman"/>
          <w:color w:val="auto"/>
          <w:sz w:val="24"/>
          <w:szCs w:val="28"/>
          <w:highlight w:val="none"/>
          <w:lang w:val="en-US" w:eastAsia="zh-CN"/>
        </w:rPr>
      </w:pPr>
      <w:r>
        <w:rPr>
          <w:rFonts w:hint="default" w:ascii="方正仿宋_GBK" w:hAnsi="宋体" w:eastAsia="方正仿宋_GBK" w:cs="Times New Roman"/>
          <w:color w:val="auto"/>
          <w:sz w:val="24"/>
          <w:szCs w:val="28"/>
          <w:highlight w:val="none"/>
          <w:lang w:val="en-US" w:eastAsia="zh-CN"/>
        </w:rPr>
        <w:t>2、为确保工程质量，本工程所需的部分主要材料（设备）的品牌应参照或等同于下述要求，</w:t>
      </w:r>
      <w:r>
        <w:rPr>
          <w:rFonts w:hint="default" w:ascii="方正仿宋_GBK" w:hAnsi="宋体" w:eastAsia="方正仿宋_GBK" w:cs="Times New Roman"/>
          <w:b/>
          <w:bCs/>
          <w:color w:val="auto"/>
          <w:sz w:val="24"/>
          <w:szCs w:val="28"/>
          <w:highlight w:val="none"/>
          <w:lang w:val="en-US" w:eastAsia="zh-CN"/>
        </w:rPr>
        <w:t>最终材料使用须</w:t>
      </w:r>
      <w:r>
        <w:rPr>
          <w:rFonts w:hint="eastAsia" w:ascii="方正仿宋_GBK" w:hAnsi="宋体" w:eastAsia="方正仿宋_GBK" w:cs="Times New Roman"/>
          <w:b/>
          <w:bCs/>
          <w:color w:val="auto"/>
          <w:sz w:val="24"/>
          <w:szCs w:val="28"/>
          <w:highlight w:val="none"/>
          <w:lang w:val="en-US" w:eastAsia="zh-CN"/>
        </w:rPr>
        <w:t>比选人</w:t>
      </w:r>
      <w:r>
        <w:rPr>
          <w:rFonts w:hint="default" w:ascii="方正仿宋_GBK" w:hAnsi="宋体" w:eastAsia="方正仿宋_GBK" w:cs="Times New Roman"/>
          <w:b/>
          <w:bCs/>
          <w:color w:val="auto"/>
          <w:sz w:val="24"/>
          <w:szCs w:val="28"/>
          <w:highlight w:val="none"/>
          <w:lang w:val="en-US" w:eastAsia="zh-CN"/>
        </w:rPr>
        <w:t>认可后实施，如使用下列品牌</w:t>
      </w:r>
      <w:r>
        <w:rPr>
          <w:rFonts w:hint="eastAsia" w:ascii="方正仿宋_GBK" w:hAnsi="宋体" w:eastAsia="方正仿宋_GBK" w:cs="Times New Roman"/>
          <w:b/>
          <w:bCs/>
          <w:color w:val="auto"/>
          <w:sz w:val="24"/>
          <w:szCs w:val="28"/>
          <w:highlight w:val="none"/>
          <w:lang w:val="en-US" w:eastAsia="zh-CN"/>
        </w:rPr>
        <w:t>以外的</w:t>
      </w:r>
      <w:r>
        <w:rPr>
          <w:rFonts w:hint="default" w:ascii="方正仿宋_GBK" w:hAnsi="宋体" w:eastAsia="方正仿宋_GBK" w:cs="Times New Roman"/>
          <w:b/>
          <w:bCs/>
          <w:color w:val="auto"/>
          <w:sz w:val="24"/>
          <w:szCs w:val="28"/>
          <w:highlight w:val="none"/>
          <w:lang w:val="en-US" w:eastAsia="zh-CN"/>
        </w:rPr>
        <w:t>材料，双方另行认质核价。</w:t>
      </w:r>
    </w:p>
    <w:tbl>
      <w:tblPr>
        <w:tblStyle w:val="58"/>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4334"/>
        <w:gridCol w:w="4432"/>
      </w:tblGrid>
      <w:tr w14:paraId="2F31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8396A81">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bCs/>
                <w:color w:val="auto"/>
                <w:sz w:val="24"/>
                <w:szCs w:val="24"/>
                <w:highlight w:val="none"/>
                <w:u w:val="none"/>
              </w:rPr>
            </w:pPr>
            <w:r>
              <w:rPr>
                <w:rFonts w:hint="eastAsia" w:ascii="方正仿宋_GBK" w:hAnsi="方正仿宋_GBK" w:eastAsia="方正仿宋_GBK" w:cs="方正仿宋_GBK"/>
                <w:b/>
                <w:bCs/>
                <w:color w:val="auto"/>
                <w:sz w:val="24"/>
                <w:szCs w:val="24"/>
                <w:highlight w:val="none"/>
                <w:u w:val="none"/>
              </w:rPr>
              <w:t>序号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12D586A">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bCs/>
                <w:color w:val="auto"/>
                <w:sz w:val="24"/>
                <w:szCs w:val="24"/>
                <w:highlight w:val="none"/>
                <w:u w:val="none"/>
              </w:rPr>
            </w:pPr>
            <w:r>
              <w:rPr>
                <w:rFonts w:hint="eastAsia" w:ascii="方正仿宋_GBK" w:hAnsi="方正仿宋_GBK" w:eastAsia="方正仿宋_GBK" w:cs="方正仿宋_GBK"/>
                <w:b/>
                <w:bCs/>
                <w:color w:val="auto"/>
                <w:sz w:val="24"/>
                <w:szCs w:val="24"/>
                <w:highlight w:val="none"/>
                <w:u w:val="none"/>
              </w:rPr>
              <w:t>材料名称</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48A58911">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bCs/>
                <w:color w:val="auto"/>
                <w:sz w:val="24"/>
                <w:szCs w:val="24"/>
                <w:highlight w:val="none"/>
                <w:u w:val="none"/>
              </w:rPr>
            </w:pPr>
            <w:r>
              <w:rPr>
                <w:rFonts w:hint="eastAsia" w:ascii="方正仿宋_GBK" w:hAnsi="方正仿宋_GBK" w:eastAsia="方正仿宋_GBK" w:cs="方正仿宋_GBK"/>
                <w:b/>
                <w:bCs/>
                <w:color w:val="auto"/>
                <w:sz w:val="24"/>
                <w:szCs w:val="24"/>
                <w:highlight w:val="none"/>
                <w:u w:val="none"/>
              </w:rPr>
              <w:t>参考品牌（厂家）</w:t>
            </w:r>
          </w:p>
        </w:tc>
      </w:tr>
      <w:tr w14:paraId="0179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8101EC1">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7728E2A">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油漆、涂料</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192EE457">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lang w:val="en-US" w:eastAsia="zh-CN"/>
              </w:rPr>
            </w:pPr>
            <w:r>
              <w:rPr>
                <w:rFonts w:hint="eastAsia" w:ascii="方正仿宋_GBK" w:hAnsi="方正仿宋_GBK" w:eastAsia="方正仿宋_GBK" w:cs="方正仿宋_GBK"/>
                <w:b w:val="0"/>
                <w:bCs/>
                <w:color w:val="auto"/>
                <w:sz w:val="24"/>
                <w:szCs w:val="24"/>
                <w:highlight w:val="none"/>
                <w:u w:val="none"/>
              </w:rPr>
              <w:t>立邦、嘉宝莉、多乐士</w:t>
            </w:r>
          </w:p>
        </w:tc>
      </w:tr>
      <w:tr w14:paraId="26C9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EFE34B2">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BB00855">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防水材料</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5ED739F9">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东方雨虹、科顺、卓宝</w:t>
            </w:r>
          </w:p>
        </w:tc>
      </w:tr>
      <w:tr w14:paraId="7996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11931DA">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E71C18A">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复合管（给排水管）</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1C0258C7">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金牛、顾地、联塑</w:t>
            </w:r>
          </w:p>
        </w:tc>
      </w:tr>
      <w:tr w14:paraId="0046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3075207">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18C7A67">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电气主要元器件</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3A2BBF95">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ABB、西门子、施耐德</w:t>
            </w:r>
          </w:p>
        </w:tc>
      </w:tr>
      <w:tr w14:paraId="59D3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A8D906A">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09AE74B">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电缆、电线</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7E808499">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三峡、泰山、南方</w:t>
            </w:r>
          </w:p>
        </w:tc>
      </w:tr>
      <w:tr w14:paraId="7F67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7D2EE06">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84B023D">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配电箱、母线、桥架</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32F07250">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重庆众恒、重庆金华、重庆华洋</w:t>
            </w:r>
          </w:p>
        </w:tc>
      </w:tr>
      <w:tr w14:paraId="6B47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779BAC8">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AAEFE17">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照明、应急照明</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3D0C40D4">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雷士、飞利浦、欧普</w:t>
            </w:r>
          </w:p>
        </w:tc>
      </w:tr>
      <w:tr w14:paraId="0F2D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7E24223">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0B78472">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同质透心塑胶地板、PVC楼地面</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5200DD16">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阿姆斯壮、洁福、得嘉</w:t>
            </w:r>
          </w:p>
        </w:tc>
      </w:tr>
      <w:tr w14:paraId="50AA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8" w:type="dxa"/>
            <w:tcBorders>
              <w:top w:val="single" w:color="auto" w:sz="4" w:space="0"/>
              <w:left w:val="single" w:color="auto" w:sz="4" w:space="0"/>
              <w:bottom w:val="single" w:color="auto" w:sz="4" w:space="0"/>
              <w:right w:val="single" w:color="auto" w:sz="4" w:space="0"/>
            </w:tcBorders>
            <w:noWrap w:val="0"/>
            <w:vAlign w:val="center"/>
          </w:tcPr>
          <w:p w14:paraId="4671DA72">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9</w:t>
            </w:r>
          </w:p>
        </w:tc>
        <w:tc>
          <w:tcPr>
            <w:tcW w:w="4334" w:type="dxa"/>
            <w:tcBorders>
              <w:top w:val="single" w:color="auto" w:sz="4" w:space="0"/>
              <w:left w:val="single" w:color="auto" w:sz="4" w:space="0"/>
              <w:bottom w:val="single" w:color="auto" w:sz="4" w:space="0"/>
              <w:right w:val="single" w:color="auto" w:sz="4" w:space="0"/>
            </w:tcBorders>
            <w:noWrap w:val="0"/>
            <w:vAlign w:val="center"/>
          </w:tcPr>
          <w:p w14:paraId="151E1884">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地砖、墙砖</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69A2AF8A">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诺贝尔、斯米克、</w:t>
            </w:r>
            <w:r>
              <w:rPr>
                <w:rFonts w:hint="eastAsia" w:ascii="方正仿宋_GBK" w:hAnsi="方正仿宋_GBK" w:eastAsia="方正仿宋_GBK" w:cs="方正仿宋_GBK"/>
                <w:b w:val="0"/>
                <w:bCs/>
                <w:color w:val="auto"/>
                <w:sz w:val="24"/>
                <w:szCs w:val="24"/>
                <w:highlight w:val="none"/>
                <w:u w:val="none"/>
                <w:lang w:val="en-US" w:eastAsia="zh-CN"/>
              </w:rPr>
              <w:t>东鹏</w:t>
            </w:r>
          </w:p>
        </w:tc>
      </w:tr>
    </w:tbl>
    <w:p w14:paraId="362D106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outlineLvl w:val="2"/>
        <w:rPr>
          <w:rFonts w:hint="default" w:ascii="方正仿宋_GBK" w:hAnsi="宋体" w:eastAsia="方正仿宋_GBK" w:cs="Times New Roman"/>
          <w:b/>
          <w:bCs/>
          <w:color w:val="auto"/>
          <w:sz w:val="24"/>
          <w:szCs w:val="28"/>
          <w:highlight w:val="none"/>
          <w:lang w:val="en-US" w:eastAsia="zh-CN"/>
        </w:rPr>
      </w:pPr>
      <w:r>
        <w:rPr>
          <w:rFonts w:hint="eastAsia" w:ascii="方正仿宋_GBK" w:hAnsi="宋体" w:eastAsia="方正仿宋_GBK" w:cs="Times New Roman"/>
          <w:b/>
          <w:bCs/>
          <w:color w:val="auto"/>
          <w:kern w:val="2"/>
          <w:sz w:val="24"/>
          <w:szCs w:val="28"/>
          <w:highlight w:val="none"/>
          <w:lang w:val="en-US" w:eastAsia="zh-CN" w:bidi="ar-SA"/>
        </w:rPr>
        <w:t>（二）</w:t>
      </w:r>
      <w:r>
        <w:rPr>
          <w:rFonts w:hint="eastAsia" w:ascii="方正仿宋_GBK" w:hAnsi="宋体" w:eastAsia="方正仿宋_GBK" w:cs="Times New Roman"/>
          <w:b/>
          <w:bCs/>
          <w:color w:val="auto"/>
          <w:sz w:val="24"/>
          <w:szCs w:val="28"/>
          <w:highlight w:val="none"/>
          <w:lang w:val="en-US" w:eastAsia="zh-CN"/>
        </w:rPr>
        <w:t>方案设计（或施工图设计）</w:t>
      </w:r>
    </w:p>
    <w:p w14:paraId="554E983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2"/>
        <w:rPr>
          <w:rFonts w:hint="default" w:ascii="方正仿宋_GBK" w:hAnsi="宋体" w:eastAsia="方正仿宋_GBK" w:cs="Times New Roman"/>
          <w:color w:val="auto"/>
          <w:sz w:val="24"/>
          <w:szCs w:val="28"/>
          <w:highlight w:val="none"/>
          <w:lang w:val="en-US" w:eastAsia="zh-CN"/>
        </w:rPr>
      </w:pPr>
      <w:r>
        <w:rPr>
          <w:rFonts w:hint="eastAsia" w:ascii="方正仿宋_GBK" w:hAnsi="宋体" w:eastAsia="方正仿宋_GBK" w:cs="Times New Roman"/>
          <w:color w:val="auto"/>
          <w:sz w:val="24"/>
          <w:szCs w:val="28"/>
          <w:highlight w:val="none"/>
          <w:lang w:val="en-US" w:eastAsia="zh-CN"/>
        </w:rPr>
        <w:t>1、比选人结合各项目的具体实际情况，综合研判后，确定是否需要中选人提供方案设计或施工图设计。</w:t>
      </w:r>
    </w:p>
    <w:p w14:paraId="4C0AEDF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2"/>
        <w:rPr>
          <w:rFonts w:hint="eastAsia" w:ascii="方正仿宋_GBK" w:hAnsi="宋体" w:eastAsia="方正仿宋_GBK" w:cs="Times New Roman"/>
          <w:color w:val="auto"/>
          <w:sz w:val="24"/>
          <w:szCs w:val="28"/>
          <w:highlight w:val="none"/>
          <w:lang w:val="en-US" w:eastAsia="zh-CN"/>
        </w:rPr>
      </w:pPr>
      <w:r>
        <w:rPr>
          <w:rFonts w:hint="eastAsia" w:ascii="方正仿宋_GBK" w:hAnsi="宋体" w:eastAsia="方正仿宋_GBK" w:cs="Times New Roman"/>
          <w:color w:val="auto"/>
          <w:sz w:val="24"/>
          <w:szCs w:val="28"/>
          <w:highlight w:val="none"/>
          <w:lang w:val="en-US" w:eastAsia="zh-CN"/>
        </w:rPr>
        <w:t>2、若比选人确定需要中选人提供方案设计或施工图设计，由中选人安排专人或专业机构免费负责相关设计工作：优先采用施工图设计；若存在不便或无需采用施工图设计的情形，可采用方案设计。设计成果必须达到以下深度要求：能够准确指导现场施工、可作为竣工验收的合法依据、可作为计量计价的核心依据。上述所有方案设计或施工图设计，均需提供CAD格式图纸。涉及结构安全的设计除外，该类设计由中选人委托专业机构完成，相关设计费用由比选人承担。</w:t>
      </w:r>
    </w:p>
    <w:p w14:paraId="7F6E691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2"/>
        <w:rPr>
          <w:rFonts w:hint="eastAsia" w:ascii="方正仿宋_GBK" w:hAnsi="宋体" w:eastAsia="方正仿宋_GBK" w:cs="Times New Roman"/>
          <w:color w:val="auto"/>
          <w:sz w:val="24"/>
          <w:szCs w:val="28"/>
          <w:highlight w:val="none"/>
          <w:lang w:val="en-US" w:eastAsia="zh-CN"/>
        </w:rPr>
      </w:pPr>
      <w:r>
        <w:rPr>
          <w:rFonts w:hint="eastAsia" w:ascii="方正仿宋_GBK" w:hAnsi="宋体" w:eastAsia="方正仿宋_GBK" w:cs="Times New Roman"/>
          <w:color w:val="auto"/>
          <w:sz w:val="24"/>
          <w:szCs w:val="28"/>
          <w:highlight w:val="none"/>
          <w:lang w:val="en-US" w:eastAsia="zh-CN"/>
        </w:rPr>
        <w:t>3、设计完成时限要求：中选人自接到比选人项目采购需求之日起，基本建设工程项目、维修改造工程项目需在5个工作日内完成方案设计（或施工图设计）；零星维修项目需在3个工作日内完成方案设计（或施工图设计）。</w:t>
      </w:r>
    </w:p>
    <w:p w14:paraId="0F779F5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outlineLvl w:val="2"/>
        <w:rPr>
          <w:rFonts w:hint="eastAsia" w:ascii="方正仿宋_GBK" w:hAnsi="宋体" w:eastAsia="方正仿宋_GBK" w:cs="Times New Roman"/>
          <w:b/>
          <w:bCs/>
          <w:color w:val="auto"/>
          <w:sz w:val="24"/>
          <w:szCs w:val="28"/>
          <w:highlight w:val="none"/>
          <w:lang w:val="en-US" w:eastAsia="zh-CN"/>
        </w:rPr>
      </w:pPr>
      <w:bookmarkStart w:id="206" w:name="_Toc95221570"/>
      <w:r>
        <w:rPr>
          <w:rFonts w:hint="eastAsia" w:ascii="方正仿宋_GBK" w:hAnsi="宋体" w:eastAsia="方正仿宋_GBK" w:cs="Times New Roman"/>
          <w:b/>
          <w:bCs/>
          <w:color w:val="auto"/>
          <w:sz w:val="24"/>
          <w:szCs w:val="28"/>
          <w:highlight w:val="none"/>
          <w:lang w:val="en-US" w:eastAsia="zh-CN"/>
        </w:rPr>
        <w:t>（三）</w:t>
      </w:r>
      <w:bookmarkEnd w:id="206"/>
      <w:r>
        <w:rPr>
          <w:rFonts w:hint="eastAsia" w:ascii="方正仿宋_GBK" w:hAnsi="宋体" w:eastAsia="方正仿宋_GBK" w:cs="Times New Roman"/>
          <w:b/>
          <w:bCs/>
          <w:color w:val="auto"/>
          <w:sz w:val="24"/>
          <w:szCs w:val="28"/>
          <w:highlight w:val="none"/>
          <w:lang w:val="en-US" w:eastAsia="zh-CN"/>
        </w:rPr>
        <w:t>预算编制</w:t>
      </w:r>
    </w:p>
    <w:p w14:paraId="4C4D3A0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2"/>
        <w:rPr>
          <w:rFonts w:hint="eastAsia" w:ascii="方正仿宋_GBK" w:hAnsi="宋体" w:eastAsia="方正仿宋_GBK" w:cs="Times New Roman"/>
          <w:color w:val="auto"/>
          <w:sz w:val="24"/>
          <w:szCs w:val="28"/>
          <w:highlight w:val="none"/>
          <w:lang w:val="en-US" w:eastAsia="zh-CN"/>
        </w:rPr>
      </w:pPr>
      <w:r>
        <w:rPr>
          <w:rFonts w:hint="eastAsia" w:ascii="方正仿宋_GBK" w:hAnsi="宋体" w:eastAsia="方正仿宋_GBK" w:cs="Times New Roman"/>
          <w:color w:val="auto"/>
          <w:sz w:val="24"/>
          <w:szCs w:val="28"/>
          <w:highlight w:val="none"/>
          <w:lang w:val="en-US" w:eastAsia="zh-CN"/>
        </w:rPr>
        <w:t>1、中选人完成方案设计（或施工图设计）后，须同步完成预算编制工作，预算编制采用定额计价模式，编制成果报比选人确认。</w:t>
      </w:r>
    </w:p>
    <w:p w14:paraId="1752D2C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2"/>
        <w:rPr>
          <w:rFonts w:hint="eastAsia" w:ascii="方正仿宋_GBK" w:hAnsi="宋体" w:eastAsia="方正仿宋_GBK" w:cs="Times New Roman"/>
          <w:color w:val="auto"/>
          <w:sz w:val="24"/>
          <w:szCs w:val="28"/>
          <w:highlight w:val="none"/>
          <w:lang w:val="en-US" w:eastAsia="zh-CN"/>
        </w:rPr>
      </w:pPr>
      <w:r>
        <w:rPr>
          <w:rFonts w:hint="eastAsia" w:ascii="方正仿宋_GBK" w:hAnsi="宋体" w:eastAsia="方正仿宋_GBK" w:cs="Times New Roman"/>
          <w:color w:val="auto"/>
          <w:sz w:val="24"/>
          <w:szCs w:val="28"/>
          <w:highlight w:val="none"/>
          <w:lang w:val="en-US" w:eastAsia="zh-CN"/>
        </w:rPr>
        <w:t>2、编制依据</w:t>
      </w:r>
    </w:p>
    <w:p w14:paraId="3FC1BD7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2"/>
        <w:rPr>
          <w:rFonts w:hint="eastAsia" w:ascii="方正仿宋_GBK" w:hAnsi="宋体" w:eastAsia="方正仿宋_GBK" w:cs="Times New Roman"/>
          <w:color w:val="auto"/>
          <w:sz w:val="24"/>
          <w:szCs w:val="28"/>
          <w:highlight w:val="none"/>
          <w:lang w:val="en-US" w:eastAsia="zh-CN"/>
        </w:rPr>
      </w:pPr>
      <w:r>
        <w:rPr>
          <w:rFonts w:hint="eastAsia" w:ascii="方正仿宋_GBK" w:hAnsi="宋体" w:eastAsia="方正仿宋_GBK" w:cs="Times New Roman"/>
          <w:color w:val="auto"/>
          <w:sz w:val="24"/>
          <w:szCs w:val="28"/>
          <w:highlight w:val="none"/>
          <w:lang w:val="en-US" w:eastAsia="zh-CN"/>
        </w:rPr>
        <w:t>2.1经比选人确认的方案设计（或施工图设计）成果；</w:t>
      </w:r>
    </w:p>
    <w:p w14:paraId="3499DD7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2"/>
        <w:rPr>
          <w:rFonts w:hint="eastAsia" w:ascii="方正仿宋_GBK" w:hAnsi="宋体" w:eastAsia="方正仿宋_GBK" w:cs="Times New Roman"/>
          <w:color w:val="auto"/>
          <w:sz w:val="24"/>
          <w:szCs w:val="28"/>
          <w:highlight w:val="none"/>
          <w:lang w:val="en-US" w:eastAsia="zh-CN"/>
        </w:rPr>
      </w:pPr>
      <w:r>
        <w:rPr>
          <w:rFonts w:hint="eastAsia" w:ascii="方正仿宋_GBK" w:hAnsi="宋体" w:eastAsia="方正仿宋_GBK" w:cs="Times New Roman"/>
          <w:color w:val="auto"/>
          <w:sz w:val="24"/>
          <w:szCs w:val="28"/>
          <w:highlight w:val="none"/>
          <w:lang w:val="en-US" w:eastAsia="zh-CN"/>
        </w:rPr>
        <w:t>2.2《重庆市房屋修缮工程计价定额》（CQXSDE-2018），2018年《重庆市房屋建筑与装饰工程计价定额》、《重庆市仿古建筑工程计价定额》、《重庆市通用安装工程计价定额》、《重庆市市政工程计价定额》、《重庆市园林绿化工程计价定额》、《重庆市构筑物工程计价定额》、《重庆市房屋修缮工程计价定额》、《重庆市绿色建筑工程计价定额》和《重庆市建设工程施工机械台班定额》、《重庆市建设工程施工仪器仪表台班定额》、《重庆市建设工程混凝土及砂浆配合比表》、2018年《重庆市建设工程费用定额》及其配套文件等；</w:t>
      </w:r>
    </w:p>
    <w:p w14:paraId="17D297E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2"/>
        <w:rPr>
          <w:rFonts w:hint="default" w:ascii="方正仿宋_GBK" w:hAnsi="宋体" w:eastAsia="方正仿宋_GBK" w:cs="Times New Roman"/>
          <w:color w:val="auto"/>
          <w:sz w:val="24"/>
          <w:szCs w:val="28"/>
          <w:highlight w:val="none"/>
          <w:lang w:val="en-US" w:eastAsia="zh-CN"/>
        </w:rPr>
      </w:pPr>
      <w:r>
        <w:rPr>
          <w:rFonts w:hint="eastAsia" w:ascii="方正仿宋_GBK" w:hAnsi="宋体" w:eastAsia="方正仿宋_GBK" w:cs="Times New Roman"/>
          <w:color w:val="auto"/>
          <w:sz w:val="24"/>
          <w:szCs w:val="28"/>
          <w:highlight w:val="none"/>
          <w:lang w:val="en-US" w:eastAsia="zh-CN"/>
        </w:rPr>
        <w:t>2.3计量、计价原则采用本竞争性比选文件规定的计量、计价、结算原则。</w:t>
      </w:r>
    </w:p>
    <w:p w14:paraId="17A0520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outlineLvl w:val="2"/>
        <w:rPr>
          <w:rFonts w:hint="eastAsia" w:ascii="方正仿宋_GBK" w:hAnsi="宋体" w:eastAsia="方正仿宋_GBK" w:cs="Times New Roman"/>
          <w:b/>
          <w:bCs/>
          <w:color w:val="auto"/>
          <w:sz w:val="24"/>
          <w:szCs w:val="28"/>
          <w:highlight w:val="none"/>
          <w:lang w:val="en-US" w:eastAsia="zh-CN"/>
        </w:rPr>
      </w:pPr>
      <w:r>
        <w:rPr>
          <w:rFonts w:hint="eastAsia" w:ascii="方正仿宋_GBK" w:hAnsi="宋体" w:eastAsia="方正仿宋_GBK" w:cs="Times New Roman"/>
          <w:b/>
          <w:bCs/>
          <w:color w:val="auto"/>
          <w:sz w:val="24"/>
          <w:szCs w:val="28"/>
          <w:highlight w:val="none"/>
          <w:lang w:val="en-US" w:eastAsia="zh-CN"/>
        </w:rPr>
        <w:t>（四）方案设计（或施工图设计）及项目预算的报送与作用</w:t>
      </w:r>
    </w:p>
    <w:p w14:paraId="49853D65">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1、</w:t>
      </w:r>
      <w:r>
        <w:rPr>
          <w:rFonts w:hint="eastAsia" w:ascii="方正仿宋_GBK" w:hAnsi="宋体" w:eastAsia="方正仿宋_GBK" w:cs="Times New Roman"/>
          <w:color w:val="auto"/>
          <w:sz w:val="24"/>
          <w:szCs w:val="24"/>
          <w:highlight w:val="none"/>
          <w:lang w:eastAsia="zh-CN"/>
        </w:rPr>
        <w:t>中选人完成方案设计（或施工图设计）及项目预算编制后，应以正式文件形式报送比选人</w:t>
      </w:r>
      <w:r>
        <w:rPr>
          <w:rFonts w:hint="eastAsia" w:ascii="方正仿宋_GBK" w:hAnsi="宋体" w:eastAsia="方正仿宋_GBK" w:cs="Times New Roman"/>
          <w:color w:val="auto"/>
          <w:sz w:val="24"/>
          <w:szCs w:val="24"/>
          <w:highlight w:val="none"/>
        </w:rPr>
        <w:t>。</w:t>
      </w:r>
    </w:p>
    <w:p w14:paraId="4992CF07">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2、</w:t>
      </w:r>
      <w:r>
        <w:rPr>
          <w:rFonts w:hint="eastAsia" w:ascii="方正仿宋_GBK" w:hAnsi="宋体" w:eastAsia="方正仿宋_GBK" w:cs="Times New Roman"/>
          <w:color w:val="auto"/>
          <w:sz w:val="24"/>
          <w:szCs w:val="24"/>
          <w:highlight w:val="none"/>
          <w:lang w:eastAsia="zh-CN"/>
        </w:rPr>
        <w:t>经比选人审核审批并下发的方案设计（或施工图设计）作为施工依据，项目结算以现场实际收方及签证资料为准</w:t>
      </w:r>
      <w:r>
        <w:rPr>
          <w:rFonts w:hint="eastAsia" w:ascii="方正仿宋_GBK" w:hAnsi="宋体" w:eastAsia="方正仿宋_GBK" w:cs="Times New Roman"/>
          <w:color w:val="auto"/>
          <w:sz w:val="24"/>
          <w:szCs w:val="24"/>
          <w:highlight w:val="none"/>
        </w:rPr>
        <w:t>。</w:t>
      </w:r>
    </w:p>
    <w:p w14:paraId="0A950A5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outlineLvl w:val="2"/>
        <w:rPr>
          <w:rFonts w:hint="eastAsia" w:ascii="方正仿宋_GBK" w:hAnsi="宋体" w:eastAsia="方正仿宋_GBK" w:cs="Times New Roman"/>
          <w:b/>
          <w:bCs/>
          <w:color w:val="auto"/>
          <w:sz w:val="24"/>
          <w:szCs w:val="24"/>
          <w:highlight w:val="none"/>
          <w:lang w:val="en-US" w:eastAsia="zh-CN"/>
        </w:rPr>
      </w:pPr>
      <w:r>
        <w:rPr>
          <w:rFonts w:hint="eastAsia" w:ascii="方正仿宋_GBK" w:hAnsi="宋体" w:eastAsia="方正仿宋_GBK" w:cs="Times New Roman"/>
          <w:b/>
          <w:bCs/>
          <w:color w:val="auto"/>
          <w:sz w:val="24"/>
          <w:szCs w:val="24"/>
          <w:highlight w:val="none"/>
          <w:lang w:eastAsia="zh-CN"/>
        </w:rPr>
        <w:t>（</w:t>
      </w:r>
      <w:r>
        <w:rPr>
          <w:rFonts w:hint="eastAsia" w:ascii="方正仿宋_GBK" w:hAnsi="宋体" w:eastAsia="方正仿宋_GBK" w:cs="Times New Roman"/>
          <w:b/>
          <w:bCs/>
          <w:color w:val="auto"/>
          <w:sz w:val="24"/>
          <w:szCs w:val="24"/>
          <w:highlight w:val="none"/>
          <w:lang w:val="en-US" w:eastAsia="zh-CN"/>
        </w:rPr>
        <w:t>五）项目设计变更</w:t>
      </w:r>
    </w:p>
    <w:p w14:paraId="4856E29C">
      <w:pPr>
        <w:snapToGrid w:val="0"/>
        <w:spacing w:line="400" w:lineRule="exact"/>
        <w:ind w:firstLine="480" w:firstLineChars="200"/>
        <w:rPr>
          <w:rFonts w:hint="default" w:ascii="方正仿宋_GBK" w:hAnsi="宋体" w:eastAsia="方正仿宋_GBK" w:cs="Times New Roman"/>
          <w:color w:val="auto"/>
          <w:sz w:val="24"/>
          <w:szCs w:val="24"/>
          <w:highlight w:val="none"/>
          <w:lang w:val="en-US" w:eastAsia="zh-CN"/>
        </w:rPr>
      </w:pPr>
      <w:r>
        <w:rPr>
          <w:rFonts w:hint="default" w:ascii="方正仿宋_GBK" w:hAnsi="宋体" w:eastAsia="方正仿宋_GBK" w:cs="Times New Roman"/>
          <w:color w:val="auto"/>
          <w:sz w:val="24"/>
          <w:szCs w:val="24"/>
          <w:highlight w:val="none"/>
          <w:lang w:val="en-US" w:eastAsia="zh-CN"/>
        </w:rPr>
        <w:t>1、</w:t>
      </w:r>
      <w:r>
        <w:rPr>
          <w:rFonts w:hint="eastAsia" w:ascii="方正仿宋_GBK" w:hAnsi="宋体" w:eastAsia="方正仿宋_GBK" w:cs="Times New Roman"/>
          <w:color w:val="auto"/>
          <w:sz w:val="24"/>
          <w:szCs w:val="24"/>
          <w:highlight w:val="none"/>
          <w:lang w:val="en-US" w:eastAsia="zh-CN"/>
        </w:rPr>
        <w:t>比选人及中选人均可提出设计变更申请</w:t>
      </w:r>
      <w:r>
        <w:rPr>
          <w:rFonts w:hint="default" w:ascii="方正仿宋_GBK" w:hAnsi="宋体" w:eastAsia="方正仿宋_GBK" w:cs="Times New Roman"/>
          <w:color w:val="auto"/>
          <w:sz w:val="24"/>
          <w:szCs w:val="24"/>
          <w:highlight w:val="none"/>
          <w:lang w:val="en-US" w:eastAsia="zh-CN"/>
        </w:rPr>
        <w:t>；</w:t>
      </w:r>
    </w:p>
    <w:p w14:paraId="1F918E99">
      <w:pPr>
        <w:snapToGrid w:val="0"/>
        <w:spacing w:line="400" w:lineRule="exact"/>
        <w:ind w:firstLine="480" w:firstLineChars="200"/>
        <w:rPr>
          <w:rFonts w:hint="default" w:ascii="方正仿宋_GBK" w:hAnsi="宋体" w:eastAsia="方正仿宋_GBK" w:cs="Times New Roman"/>
          <w:color w:val="auto"/>
          <w:sz w:val="24"/>
          <w:szCs w:val="24"/>
          <w:highlight w:val="none"/>
          <w:lang w:val="en-US" w:eastAsia="zh-CN"/>
        </w:rPr>
      </w:pPr>
      <w:r>
        <w:rPr>
          <w:rFonts w:hint="default" w:ascii="方正仿宋_GBK" w:hAnsi="宋体" w:eastAsia="方正仿宋_GBK" w:cs="Times New Roman"/>
          <w:color w:val="auto"/>
          <w:sz w:val="24"/>
          <w:szCs w:val="24"/>
          <w:highlight w:val="none"/>
          <w:lang w:val="en-US" w:eastAsia="zh-CN"/>
        </w:rPr>
        <w:t>2、设计变更经确认成立后，由中选人负责组织实施；</w:t>
      </w:r>
    </w:p>
    <w:p w14:paraId="575653B5">
      <w:pPr>
        <w:snapToGrid w:val="0"/>
        <w:spacing w:line="400" w:lineRule="exact"/>
        <w:ind w:firstLine="480" w:firstLineChars="200"/>
        <w:rPr>
          <w:rFonts w:hint="default" w:ascii="方正仿宋_GBK" w:hAnsi="宋体" w:eastAsia="方正仿宋_GBK" w:cs="Times New Roman"/>
          <w:color w:val="auto"/>
          <w:sz w:val="24"/>
          <w:szCs w:val="24"/>
          <w:highlight w:val="none"/>
          <w:lang w:val="en-US" w:eastAsia="zh-CN"/>
        </w:rPr>
      </w:pPr>
      <w:r>
        <w:rPr>
          <w:rFonts w:hint="default" w:ascii="方正仿宋_GBK" w:hAnsi="宋体" w:eastAsia="方正仿宋_GBK" w:cs="Times New Roman"/>
          <w:color w:val="auto"/>
          <w:sz w:val="24"/>
          <w:szCs w:val="24"/>
          <w:highlight w:val="none"/>
          <w:lang w:val="en-US" w:eastAsia="zh-CN"/>
        </w:rPr>
        <w:t>3、相对预算工程量增加的，不属于设计变更范畴；</w:t>
      </w:r>
    </w:p>
    <w:p w14:paraId="43779215">
      <w:pPr>
        <w:snapToGrid w:val="0"/>
        <w:spacing w:line="400" w:lineRule="exact"/>
        <w:ind w:firstLine="480" w:firstLineChars="200"/>
        <w:rPr>
          <w:rFonts w:hint="default" w:ascii="方正仿宋_GBK" w:hAnsi="宋体" w:eastAsia="方正仿宋_GBK" w:cs="Times New Roman"/>
          <w:color w:val="auto"/>
          <w:sz w:val="24"/>
          <w:szCs w:val="24"/>
          <w:highlight w:val="none"/>
          <w:lang w:val="en-US" w:eastAsia="zh-CN"/>
        </w:rPr>
      </w:pPr>
      <w:r>
        <w:rPr>
          <w:rFonts w:hint="default" w:ascii="方正仿宋_GBK" w:hAnsi="宋体" w:eastAsia="方正仿宋_GBK" w:cs="Times New Roman"/>
          <w:color w:val="auto"/>
          <w:sz w:val="24"/>
          <w:szCs w:val="24"/>
          <w:highlight w:val="none"/>
          <w:lang w:val="en-US" w:eastAsia="zh-CN"/>
        </w:rPr>
        <w:t>4、设计变更增加金额与核定预算金额合计后，项目结算总价不得超过 5 万元；</w:t>
      </w:r>
    </w:p>
    <w:p w14:paraId="11E915E4">
      <w:pPr>
        <w:snapToGrid w:val="0"/>
        <w:spacing w:line="400" w:lineRule="exact"/>
        <w:ind w:firstLine="480" w:firstLineChars="200"/>
        <w:rPr>
          <w:rFonts w:hint="default" w:ascii="方正仿宋_GBK" w:hAnsi="宋体" w:eastAsia="方正仿宋_GBK" w:cs="Times New Roman"/>
          <w:color w:val="auto"/>
          <w:sz w:val="24"/>
          <w:szCs w:val="24"/>
          <w:highlight w:val="none"/>
          <w:lang w:val="en-US" w:eastAsia="zh-CN"/>
        </w:rPr>
      </w:pPr>
      <w:r>
        <w:rPr>
          <w:rFonts w:hint="default" w:ascii="方正仿宋_GBK" w:hAnsi="宋体" w:eastAsia="方正仿宋_GBK" w:cs="Times New Roman"/>
          <w:color w:val="auto"/>
          <w:sz w:val="24"/>
          <w:szCs w:val="24"/>
          <w:highlight w:val="none"/>
          <w:lang w:val="en-US" w:eastAsia="zh-CN"/>
        </w:rPr>
        <w:t>5、所有设计变更均须经比选人书面同意，未经同意的变更不予结算；</w:t>
      </w:r>
    </w:p>
    <w:p w14:paraId="3C4F5590">
      <w:pPr>
        <w:snapToGrid w:val="0"/>
        <w:spacing w:line="400" w:lineRule="exact"/>
        <w:ind w:firstLine="480" w:firstLineChars="200"/>
        <w:rPr>
          <w:rFonts w:hint="default" w:ascii="方正仿宋_GBK" w:hAnsi="宋体" w:eastAsia="方正仿宋_GBK" w:cs="Times New Roman"/>
          <w:color w:val="auto"/>
          <w:sz w:val="24"/>
          <w:szCs w:val="24"/>
          <w:highlight w:val="none"/>
          <w:lang w:val="en-US" w:eastAsia="zh-CN"/>
        </w:rPr>
      </w:pPr>
      <w:r>
        <w:rPr>
          <w:rFonts w:hint="default" w:ascii="方正仿宋_GBK" w:hAnsi="宋体" w:eastAsia="方正仿宋_GBK" w:cs="Times New Roman"/>
          <w:color w:val="auto"/>
          <w:sz w:val="24"/>
          <w:szCs w:val="24"/>
          <w:highlight w:val="none"/>
          <w:lang w:val="en-US" w:eastAsia="zh-CN"/>
        </w:rPr>
        <w:t>6、变更资料及签证应及时办理签署，原则上须在事项发生后48小时内完成双方签署。</w:t>
      </w:r>
    </w:p>
    <w:p w14:paraId="35E5446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outlineLvl w:val="2"/>
        <w:rPr>
          <w:rFonts w:hint="default" w:ascii="方正仿宋_GBK" w:hAnsi="宋体" w:eastAsia="方正仿宋_GBK" w:cs="Times New Roman"/>
          <w:b/>
          <w:bCs/>
          <w:color w:val="auto"/>
          <w:sz w:val="24"/>
          <w:szCs w:val="24"/>
          <w:highlight w:val="none"/>
          <w:lang w:val="en-US" w:eastAsia="zh-CN"/>
        </w:rPr>
      </w:pPr>
      <w:bookmarkStart w:id="207" w:name="_Toc2221"/>
      <w:r>
        <w:rPr>
          <w:rFonts w:hint="eastAsia" w:ascii="方正仿宋_GBK" w:hAnsi="宋体" w:eastAsia="方正仿宋_GBK" w:cs="Times New Roman"/>
          <w:b/>
          <w:bCs/>
          <w:color w:val="auto"/>
          <w:sz w:val="24"/>
          <w:szCs w:val="24"/>
          <w:highlight w:val="none"/>
          <w:lang w:val="en-US" w:eastAsia="zh-CN"/>
        </w:rPr>
        <w:t>（六）施工安全</w:t>
      </w:r>
      <w:bookmarkEnd w:id="207"/>
    </w:p>
    <w:p w14:paraId="608F1950">
      <w:pPr>
        <w:snapToGrid w:val="0"/>
        <w:spacing w:line="400" w:lineRule="exact"/>
        <w:ind w:firstLine="480" w:firstLineChars="200"/>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1、中选人应严格遵守《建筑工程安全操作规程》安全施工，在施工过程中严格做好安全防护措施。</w:t>
      </w:r>
    </w:p>
    <w:p w14:paraId="5BF7E9A8">
      <w:pPr>
        <w:snapToGrid w:val="0"/>
        <w:spacing w:line="400" w:lineRule="exact"/>
        <w:ind w:firstLine="480" w:firstLineChars="200"/>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2、中选人须遵守作业操作规程、安全规章制度及相关法律法规。</w:t>
      </w:r>
    </w:p>
    <w:p w14:paraId="34AB025C">
      <w:pPr>
        <w:snapToGrid w:val="0"/>
        <w:spacing w:line="400" w:lineRule="exact"/>
        <w:ind w:firstLine="480" w:firstLineChars="200"/>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3、中选人负责场地用地、用电、消防等一切安全责任，做到工完场清。</w:t>
      </w:r>
    </w:p>
    <w:p w14:paraId="66C01108">
      <w:pPr>
        <w:snapToGrid w:val="0"/>
        <w:spacing w:line="400" w:lineRule="exact"/>
        <w:ind w:firstLine="480" w:firstLineChars="200"/>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4、中选人须遵守施工作业操作规程和安全规章制度，在施工过程中，因中选人原因发生安全责任事故，造成比选人、中选人以及第三方人身伤害或财产损失的，由中选人承担所有法律责任和经济赔偿。</w:t>
      </w:r>
    </w:p>
    <w:p w14:paraId="30B1B0D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outlineLvl w:val="2"/>
        <w:rPr>
          <w:rFonts w:hint="eastAsia" w:ascii="方正仿宋_GBK" w:hAnsi="宋体" w:eastAsia="方正仿宋_GBK" w:cs="Times New Roman"/>
          <w:b/>
          <w:bCs/>
          <w:color w:val="auto"/>
          <w:sz w:val="24"/>
          <w:szCs w:val="24"/>
          <w:highlight w:val="none"/>
          <w:lang w:val="en-US" w:eastAsia="zh-CN"/>
        </w:rPr>
      </w:pPr>
      <w:bookmarkStart w:id="208" w:name="_Toc28893"/>
      <w:r>
        <w:rPr>
          <w:rFonts w:hint="eastAsia" w:ascii="方正仿宋_GBK" w:hAnsi="宋体" w:eastAsia="方正仿宋_GBK" w:cs="Times New Roman"/>
          <w:b/>
          <w:bCs/>
          <w:color w:val="auto"/>
          <w:sz w:val="24"/>
          <w:szCs w:val="24"/>
          <w:highlight w:val="none"/>
          <w:lang w:val="en-US" w:eastAsia="zh-CN"/>
        </w:rPr>
        <w:t>（七）施工工期及责任</w:t>
      </w:r>
      <w:bookmarkEnd w:id="208"/>
    </w:p>
    <w:p w14:paraId="4DB90DF5">
      <w:pPr>
        <w:snapToGrid w:val="0"/>
        <w:spacing w:line="400" w:lineRule="exact"/>
        <w:ind w:firstLine="480" w:firstLineChars="200"/>
        <w:rPr>
          <w:rFonts w:hint="default" w:ascii="方正仿宋_GBK" w:hAnsi="宋体" w:eastAsia="方正仿宋_GBK" w:cs="Times New Roman"/>
          <w:color w:val="auto"/>
          <w:sz w:val="24"/>
          <w:szCs w:val="24"/>
          <w:highlight w:val="none"/>
          <w:lang w:val="en-US" w:eastAsia="zh-CN"/>
        </w:rPr>
      </w:pPr>
      <w:r>
        <w:rPr>
          <w:rFonts w:hint="default" w:ascii="方正仿宋_GBK" w:hAnsi="宋体" w:eastAsia="方正仿宋_GBK" w:cs="Times New Roman"/>
          <w:color w:val="auto"/>
          <w:sz w:val="24"/>
          <w:szCs w:val="24"/>
          <w:highlight w:val="none"/>
          <w:lang w:val="en-US" w:eastAsia="zh-CN"/>
        </w:rPr>
        <w:t>1、施工单位严格按现行相关规范要求及施工图</w:t>
      </w:r>
      <w:r>
        <w:rPr>
          <w:rFonts w:hint="eastAsia" w:ascii="方正仿宋_GBK" w:hAnsi="宋体" w:eastAsia="方正仿宋_GBK" w:cs="Times New Roman"/>
          <w:color w:val="auto"/>
          <w:sz w:val="24"/>
          <w:szCs w:val="24"/>
          <w:highlight w:val="none"/>
          <w:lang w:val="en-US" w:eastAsia="zh-CN"/>
        </w:rPr>
        <w:t>（或方案设计）</w:t>
      </w:r>
      <w:r>
        <w:rPr>
          <w:rFonts w:hint="default" w:ascii="方正仿宋_GBK" w:hAnsi="宋体" w:eastAsia="方正仿宋_GBK" w:cs="Times New Roman"/>
          <w:color w:val="auto"/>
          <w:sz w:val="24"/>
          <w:szCs w:val="24"/>
          <w:highlight w:val="none"/>
          <w:lang w:val="en-US" w:eastAsia="zh-CN"/>
        </w:rPr>
        <w:t>施工，并按照双方约定工期按质保量完成施工，如因</w:t>
      </w:r>
      <w:r>
        <w:rPr>
          <w:rFonts w:hint="eastAsia" w:ascii="方正仿宋_GBK" w:hAnsi="宋体" w:eastAsia="方正仿宋_GBK" w:cs="Times New Roman"/>
          <w:color w:val="auto"/>
          <w:sz w:val="24"/>
          <w:szCs w:val="24"/>
          <w:highlight w:val="none"/>
          <w:lang w:val="en-US" w:eastAsia="zh-CN"/>
        </w:rPr>
        <w:t>中选人</w:t>
      </w:r>
      <w:r>
        <w:rPr>
          <w:rFonts w:hint="default" w:ascii="方正仿宋_GBK" w:hAnsi="宋体" w:eastAsia="方正仿宋_GBK" w:cs="Times New Roman"/>
          <w:color w:val="auto"/>
          <w:sz w:val="24"/>
          <w:szCs w:val="24"/>
          <w:highlight w:val="none"/>
          <w:lang w:val="en-US" w:eastAsia="zh-CN"/>
        </w:rPr>
        <w:t>原因未按时完工，</w:t>
      </w:r>
      <w:r>
        <w:rPr>
          <w:rFonts w:hint="eastAsia" w:ascii="方正仿宋_GBK" w:hAnsi="宋体" w:eastAsia="方正仿宋_GBK" w:cs="Times New Roman"/>
          <w:color w:val="auto"/>
          <w:sz w:val="24"/>
          <w:szCs w:val="24"/>
          <w:highlight w:val="none"/>
          <w:lang w:val="en-US" w:eastAsia="zh-CN"/>
        </w:rPr>
        <w:t>中选人</w:t>
      </w:r>
      <w:r>
        <w:rPr>
          <w:rFonts w:hint="default" w:ascii="方正仿宋_GBK" w:hAnsi="宋体" w:eastAsia="方正仿宋_GBK" w:cs="Times New Roman"/>
          <w:color w:val="auto"/>
          <w:sz w:val="24"/>
          <w:szCs w:val="24"/>
          <w:highlight w:val="none"/>
          <w:lang w:val="en-US" w:eastAsia="zh-CN"/>
        </w:rPr>
        <w:t>须向</w:t>
      </w:r>
      <w:r>
        <w:rPr>
          <w:rFonts w:hint="eastAsia" w:ascii="方正仿宋_GBK" w:hAnsi="宋体" w:eastAsia="方正仿宋_GBK" w:cs="Times New Roman"/>
          <w:color w:val="auto"/>
          <w:sz w:val="24"/>
          <w:szCs w:val="24"/>
          <w:highlight w:val="none"/>
          <w:lang w:val="en-US" w:eastAsia="zh-CN"/>
        </w:rPr>
        <w:t>比选人</w:t>
      </w:r>
      <w:r>
        <w:rPr>
          <w:rFonts w:hint="default" w:ascii="方正仿宋_GBK" w:hAnsi="宋体" w:eastAsia="方正仿宋_GBK" w:cs="Times New Roman"/>
          <w:color w:val="auto"/>
          <w:sz w:val="24"/>
          <w:szCs w:val="24"/>
          <w:highlight w:val="none"/>
          <w:lang w:val="en-US" w:eastAsia="zh-CN"/>
        </w:rPr>
        <w:t>支付500元/天的违约金。</w:t>
      </w:r>
    </w:p>
    <w:p w14:paraId="3D600178">
      <w:pPr>
        <w:snapToGrid w:val="0"/>
        <w:spacing w:line="400" w:lineRule="exact"/>
        <w:ind w:firstLine="480" w:firstLineChars="200"/>
        <w:rPr>
          <w:rFonts w:hint="default" w:ascii="方正仿宋_GBK" w:hAnsi="宋体" w:eastAsia="方正仿宋_GBK" w:cs="Times New Roman"/>
          <w:color w:val="auto"/>
          <w:sz w:val="24"/>
          <w:szCs w:val="24"/>
          <w:highlight w:val="none"/>
          <w:lang w:val="en-US" w:eastAsia="zh-CN"/>
        </w:rPr>
      </w:pPr>
      <w:r>
        <w:rPr>
          <w:rFonts w:hint="default" w:ascii="方正仿宋_GBK" w:hAnsi="宋体" w:eastAsia="方正仿宋_GBK" w:cs="Times New Roman"/>
          <w:color w:val="auto"/>
          <w:sz w:val="24"/>
          <w:szCs w:val="24"/>
          <w:highlight w:val="none"/>
          <w:lang w:val="en-US" w:eastAsia="zh-CN"/>
        </w:rPr>
        <w:t>2、在</w:t>
      </w:r>
      <w:r>
        <w:rPr>
          <w:rFonts w:hint="eastAsia" w:ascii="方正仿宋_GBK" w:hAnsi="宋体" w:eastAsia="方正仿宋_GBK" w:cs="Times New Roman"/>
          <w:color w:val="auto"/>
          <w:sz w:val="24"/>
          <w:szCs w:val="24"/>
          <w:highlight w:val="none"/>
          <w:lang w:val="en-US" w:eastAsia="zh-CN"/>
        </w:rPr>
        <w:t>中选人</w:t>
      </w:r>
      <w:r>
        <w:rPr>
          <w:rFonts w:hint="default" w:ascii="方正仿宋_GBK" w:hAnsi="宋体" w:eastAsia="方正仿宋_GBK" w:cs="Times New Roman"/>
          <w:color w:val="auto"/>
          <w:sz w:val="24"/>
          <w:szCs w:val="24"/>
          <w:highlight w:val="none"/>
          <w:lang w:val="en-US" w:eastAsia="zh-CN"/>
        </w:rPr>
        <w:t>履约过程中，因</w:t>
      </w:r>
      <w:r>
        <w:rPr>
          <w:rFonts w:hint="eastAsia" w:ascii="方正仿宋_GBK" w:hAnsi="宋体" w:eastAsia="方正仿宋_GBK" w:cs="Times New Roman"/>
          <w:color w:val="auto"/>
          <w:sz w:val="24"/>
          <w:szCs w:val="24"/>
          <w:highlight w:val="none"/>
          <w:lang w:val="en-US" w:eastAsia="zh-CN"/>
        </w:rPr>
        <w:t>中选人</w:t>
      </w:r>
      <w:r>
        <w:rPr>
          <w:rFonts w:hint="default" w:ascii="方正仿宋_GBK" w:hAnsi="宋体" w:eastAsia="方正仿宋_GBK" w:cs="Times New Roman"/>
          <w:color w:val="auto"/>
          <w:sz w:val="24"/>
          <w:szCs w:val="24"/>
          <w:highlight w:val="none"/>
          <w:lang w:val="en-US" w:eastAsia="zh-CN"/>
        </w:rPr>
        <w:t>原因发生安全责任事故，造成</w:t>
      </w:r>
      <w:r>
        <w:rPr>
          <w:rFonts w:hint="eastAsia" w:ascii="方正仿宋_GBK" w:hAnsi="宋体" w:eastAsia="方正仿宋_GBK" w:cs="Times New Roman"/>
          <w:color w:val="auto"/>
          <w:sz w:val="24"/>
          <w:szCs w:val="24"/>
          <w:highlight w:val="none"/>
          <w:lang w:val="en-US" w:eastAsia="zh-CN"/>
        </w:rPr>
        <w:t>比选人</w:t>
      </w:r>
      <w:r>
        <w:rPr>
          <w:rFonts w:hint="default" w:ascii="方正仿宋_GBK" w:hAnsi="宋体" w:eastAsia="方正仿宋_GBK" w:cs="Times New Roman"/>
          <w:color w:val="auto"/>
          <w:sz w:val="24"/>
          <w:szCs w:val="24"/>
          <w:highlight w:val="none"/>
          <w:lang w:val="en-US" w:eastAsia="zh-CN"/>
        </w:rPr>
        <w:t>、</w:t>
      </w:r>
      <w:r>
        <w:rPr>
          <w:rFonts w:hint="eastAsia" w:ascii="方正仿宋_GBK" w:hAnsi="宋体" w:eastAsia="方正仿宋_GBK" w:cs="Times New Roman"/>
          <w:color w:val="auto"/>
          <w:sz w:val="24"/>
          <w:szCs w:val="24"/>
          <w:highlight w:val="none"/>
          <w:lang w:val="en-US" w:eastAsia="zh-CN"/>
        </w:rPr>
        <w:t>中选人</w:t>
      </w:r>
      <w:r>
        <w:rPr>
          <w:rFonts w:hint="default" w:ascii="方正仿宋_GBK" w:hAnsi="宋体" w:eastAsia="方正仿宋_GBK" w:cs="Times New Roman"/>
          <w:color w:val="auto"/>
          <w:sz w:val="24"/>
          <w:szCs w:val="24"/>
          <w:highlight w:val="none"/>
          <w:lang w:val="en-US" w:eastAsia="zh-CN"/>
        </w:rPr>
        <w:t>以及第三方人身伤害或财产损失的，由</w:t>
      </w:r>
      <w:r>
        <w:rPr>
          <w:rFonts w:hint="eastAsia" w:ascii="方正仿宋_GBK" w:hAnsi="宋体" w:eastAsia="方正仿宋_GBK" w:cs="Times New Roman"/>
          <w:color w:val="auto"/>
          <w:sz w:val="24"/>
          <w:szCs w:val="24"/>
          <w:highlight w:val="none"/>
          <w:lang w:val="en-US" w:eastAsia="zh-CN"/>
        </w:rPr>
        <w:t>中选人</w:t>
      </w:r>
      <w:r>
        <w:rPr>
          <w:rFonts w:hint="default" w:ascii="方正仿宋_GBK" w:hAnsi="宋体" w:eastAsia="方正仿宋_GBK" w:cs="Times New Roman"/>
          <w:color w:val="auto"/>
          <w:sz w:val="24"/>
          <w:szCs w:val="24"/>
          <w:highlight w:val="none"/>
          <w:lang w:val="en-US" w:eastAsia="zh-CN"/>
        </w:rPr>
        <w:t>承担所有法律责任和经济赔偿。</w:t>
      </w:r>
    </w:p>
    <w:p w14:paraId="1BC1BE24">
      <w:pPr>
        <w:snapToGrid w:val="0"/>
        <w:spacing w:line="400" w:lineRule="exact"/>
        <w:ind w:firstLine="480" w:firstLineChars="200"/>
        <w:rPr>
          <w:rFonts w:hint="default" w:ascii="方正仿宋_GBK" w:hAnsi="宋体" w:eastAsia="方正仿宋_GBK" w:cs="Times New Roman"/>
          <w:color w:val="auto"/>
          <w:sz w:val="24"/>
          <w:szCs w:val="24"/>
          <w:highlight w:val="none"/>
          <w:lang w:val="en-US" w:eastAsia="zh-CN"/>
        </w:rPr>
      </w:pPr>
      <w:r>
        <w:rPr>
          <w:rFonts w:hint="default" w:ascii="方正仿宋_GBK" w:hAnsi="宋体" w:eastAsia="方正仿宋_GBK" w:cs="Times New Roman"/>
          <w:color w:val="auto"/>
          <w:sz w:val="24"/>
          <w:szCs w:val="24"/>
          <w:highlight w:val="none"/>
          <w:lang w:val="en-US" w:eastAsia="zh-CN"/>
        </w:rPr>
        <w:t>3、在</w:t>
      </w:r>
      <w:r>
        <w:rPr>
          <w:rFonts w:hint="eastAsia" w:ascii="方正仿宋_GBK" w:hAnsi="宋体" w:eastAsia="方正仿宋_GBK" w:cs="Times New Roman"/>
          <w:color w:val="auto"/>
          <w:sz w:val="24"/>
          <w:szCs w:val="24"/>
          <w:highlight w:val="none"/>
          <w:lang w:val="en-US" w:eastAsia="zh-CN"/>
        </w:rPr>
        <w:t>中选人</w:t>
      </w:r>
      <w:r>
        <w:rPr>
          <w:rFonts w:hint="default" w:ascii="方正仿宋_GBK" w:hAnsi="宋体" w:eastAsia="方正仿宋_GBK" w:cs="Times New Roman"/>
          <w:color w:val="auto"/>
          <w:sz w:val="24"/>
          <w:szCs w:val="24"/>
          <w:highlight w:val="none"/>
          <w:lang w:val="en-US" w:eastAsia="zh-CN"/>
        </w:rPr>
        <w:t>履约过程中、因</w:t>
      </w:r>
      <w:r>
        <w:rPr>
          <w:rFonts w:hint="eastAsia" w:ascii="方正仿宋_GBK" w:hAnsi="宋体" w:eastAsia="方正仿宋_GBK" w:cs="Times New Roman"/>
          <w:color w:val="auto"/>
          <w:sz w:val="24"/>
          <w:szCs w:val="24"/>
          <w:highlight w:val="none"/>
          <w:lang w:val="en-US" w:eastAsia="zh-CN"/>
        </w:rPr>
        <w:t>中选人</w:t>
      </w:r>
      <w:r>
        <w:rPr>
          <w:rFonts w:hint="default" w:ascii="方正仿宋_GBK" w:hAnsi="宋体" w:eastAsia="方正仿宋_GBK" w:cs="Times New Roman"/>
          <w:color w:val="auto"/>
          <w:sz w:val="24"/>
          <w:szCs w:val="24"/>
          <w:highlight w:val="none"/>
          <w:lang w:val="en-US" w:eastAsia="zh-CN"/>
        </w:rPr>
        <w:t>履约行为导致的任何纠纷或投诉、任何争议责任的调查确定及承担，均由</w:t>
      </w:r>
      <w:r>
        <w:rPr>
          <w:rFonts w:hint="eastAsia" w:ascii="方正仿宋_GBK" w:hAnsi="宋体" w:eastAsia="方正仿宋_GBK" w:cs="Times New Roman"/>
          <w:color w:val="auto"/>
          <w:sz w:val="24"/>
          <w:szCs w:val="24"/>
          <w:highlight w:val="none"/>
          <w:lang w:val="en-US" w:eastAsia="zh-CN"/>
        </w:rPr>
        <w:t>中选人</w:t>
      </w:r>
      <w:r>
        <w:rPr>
          <w:rFonts w:hint="default" w:ascii="方正仿宋_GBK" w:hAnsi="宋体" w:eastAsia="方正仿宋_GBK" w:cs="Times New Roman"/>
          <w:color w:val="auto"/>
          <w:sz w:val="24"/>
          <w:szCs w:val="24"/>
          <w:highlight w:val="none"/>
          <w:lang w:val="en-US" w:eastAsia="zh-CN"/>
        </w:rPr>
        <w:t>自行应对和负责。</w:t>
      </w:r>
    </w:p>
    <w:p w14:paraId="794BD37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outlineLvl w:val="2"/>
        <w:rPr>
          <w:rFonts w:hint="eastAsia" w:ascii="方正仿宋_GBK" w:hAnsi="宋体" w:eastAsia="方正仿宋_GBK" w:cs="Times New Roman"/>
          <w:b/>
          <w:bCs/>
          <w:color w:val="auto"/>
          <w:sz w:val="24"/>
          <w:szCs w:val="24"/>
          <w:highlight w:val="none"/>
          <w:lang w:val="en-US" w:eastAsia="zh-CN"/>
        </w:rPr>
      </w:pPr>
      <w:bookmarkStart w:id="209" w:name="_Toc16546"/>
      <w:r>
        <w:rPr>
          <w:rFonts w:hint="eastAsia" w:ascii="方正仿宋_GBK" w:hAnsi="宋体" w:eastAsia="方正仿宋_GBK" w:cs="Times New Roman"/>
          <w:b/>
          <w:bCs/>
          <w:color w:val="auto"/>
          <w:sz w:val="24"/>
          <w:szCs w:val="24"/>
          <w:highlight w:val="none"/>
          <w:lang w:val="en-US" w:eastAsia="zh-CN"/>
        </w:rPr>
        <w:t>（八）其他</w:t>
      </w:r>
      <w:bookmarkEnd w:id="209"/>
    </w:p>
    <w:p w14:paraId="681A7429">
      <w:pPr>
        <w:snapToGrid w:val="0"/>
        <w:spacing w:line="400" w:lineRule="exact"/>
        <w:ind w:firstLine="480" w:firstLineChars="200"/>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中选人</w:t>
      </w:r>
      <w:r>
        <w:rPr>
          <w:rFonts w:hint="default" w:ascii="方正仿宋_GBK" w:hAnsi="宋体" w:eastAsia="方正仿宋_GBK" w:cs="Times New Roman"/>
          <w:color w:val="auto"/>
          <w:sz w:val="24"/>
          <w:szCs w:val="24"/>
          <w:highlight w:val="none"/>
          <w:lang w:val="en-US" w:eastAsia="zh-CN"/>
        </w:rPr>
        <w:t>做好材料库房管理，材料须堆码整齐并分类。分类区域划分清晰，注明堆放材料种类，并做好消防安全和防盗安全管理，配备灭火器材，安排人员定期巡查。如出现安全问题由</w:t>
      </w:r>
      <w:r>
        <w:rPr>
          <w:rFonts w:hint="eastAsia" w:ascii="方正仿宋_GBK" w:hAnsi="宋体" w:eastAsia="方正仿宋_GBK" w:cs="Times New Roman"/>
          <w:color w:val="auto"/>
          <w:sz w:val="24"/>
          <w:szCs w:val="24"/>
          <w:highlight w:val="none"/>
          <w:lang w:val="en-US" w:eastAsia="zh-CN"/>
        </w:rPr>
        <w:t>中选人</w:t>
      </w:r>
      <w:r>
        <w:rPr>
          <w:rFonts w:hint="default" w:ascii="方正仿宋_GBK" w:hAnsi="宋体" w:eastAsia="方正仿宋_GBK" w:cs="Times New Roman"/>
          <w:color w:val="auto"/>
          <w:sz w:val="24"/>
          <w:szCs w:val="24"/>
          <w:highlight w:val="none"/>
          <w:lang w:val="en-US" w:eastAsia="zh-CN"/>
        </w:rPr>
        <w:t>负责。</w:t>
      </w:r>
    </w:p>
    <w:p w14:paraId="09E5D7A6">
      <w:pPr>
        <w:snapToGrid w:val="0"/>
        <w:spacing w:line="400" w:lineRule="exact"/>
        <w:ind w:firstLine="480" w:firstLineChars="200"/>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中选人</w:t>
      </w:r>
      <w:r>
        <w:rPr>
          <w:rFonts w:hint="default" w:ascii="方正仿宋_GBK" w:hAnsi="宋体" w:eastAsia="方正仿宋_GBK" w:cs="Times New Roman"/>
          <w:color w:val="auto"/>
          <w:sz w:val="24"/>
          <w:szCs w:val="24"/>
          <w:highlight w:val="none"/>
          <w:lang w:val="en-US" w:eastAsia="zh-CN"/>
        </w:rPr>
        <w:t>需按</w:t>
      </w:r>
      <w:r>
        <w:rPr>
          <w:rFonts w:hint="eastAsia" w:ascii="方正仿宋_GBK" w:hAnsi="宋体" w:eastAsia="方正仿宋_GBK" w:cs="Times New Roman"/>
          <w:color w:val="auto"/>
          <w:sz w:val="24"/>
          <w:szCs w:val="24"/>
          <w:highlight w:val="none"/>
          <w:lang w:val="en-US" w:eastAsia="zh-CN"/>
        </w:rPr>
        <w:t>比选人</w:t>
      </w:r>
      <w:r>
        <w:rPr>
          <w:rFonts w:hint="default" w:ascii="方正仿宋_GBK" w:hAnsi="宋体" w:eastAsia="方正仿宋_GBK" w:cs="Times New Roman"/>
          <w:color w:val="auto"/>
          <w:sz w:val="24"/>
          <w:szCs w:val="24"/>
          <w:highlight w:val="none"/>
          <w:lang w:val="en-US" w:eastAsia="zh-CN"/>
        </w:rPr>
        <w:t>或</w:t>
      </w:r>
      <w:r>
        <w:rPr>
          <w:rFonts w:hint="eastAsia" w:ascii="方正仿宋_GBK" w:hAnsi="宋体" w:eastAsia="方正仿宋_GBK" w:cs="Times New Roman"/>
          <w:color w:val="auto"/>
          <w:sz w:val="24"/>
          <w:szCs w:val="24"/>
          <w:highlight w:val="none"/>
          <w:lang w:val="en-US" w:eastAsia="zh-CN"/>
        </w:rPr>
        <w:t>比选人</w:t>
      </w:r>
      <w:r>
        <w:rPr>
          <w:rFonts w:hint="default" w:ascii="方正仿宋_GBK" w:hAnsi="宋体" w:eastAsia="方正仿宋_GBK" w:cs="Times New Roman"/>
          <w:color w:val="auto"/>
          <w:sz w:val="24"/>
          <w:szCs w:val="24"/>
          <w:highlight w:val="none"/>
          <w:lang w:val="en-US" w:eastAsia="zh-CN"/>
        </w:rPr>
        <w:t>委托的第三方中介机构的要求，对结算资料进行整理装订后，报</w:t>
      </w:r>
      <w:r>
        <w:rPr>
          <w:rFonts w:hint="eastAsia" w:ascii="方正仿宋_GBK" w:hAnsi="宋体" w:eastAsia="方正仿宋_GBK" w:cs="Times New Roman"/>
          <w:color w:val="auto"/>
          <w:sz w:val="24"/>
          <w:szCs w:val="24"/>
          <w:highlight w:val="none"/>
          <w:lang w:val="en-US" w:eastAsia="zh-CN"/>
        </w:rPr>
        <w:t>比选人</w:t>
      </w:r>
      <w:r>
        <w:rPr>
          <w:rFonts w:hint="default" w:ascii="方正仿宋_GBK" w:hAnsi="宋体" w:eastAsia="方正仿宋_GBK" w:cs="Times New Roman"/>
          <w:color w:val="auto"/>
          <w:sz w:val="24"/>
          <w:szCs w:val="24"/>
          <w:highlight w:val="none"/>
          <w:lang w:val="en-US" w:eastAsia="zh-CN"/>
        </w:rPr>
        <w:t>进行结算。</w:t>
      </w:r>
    </w:p>
    <w:p w14:paraId="02EB468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2"/>
        <w:rPr>
          <w:rFonts w:hint="default" w:ascii="方正仿宋_GBK" w:hAnsi="宋体" w:eastAsia="方正仿宋_GBK" w:cs="Times New Roman"/>
          <w:color w:val="auto"/>
          <w:sz w:val="24"/>
          <w:szCs w:val="28"/>
          <w:highlight w:val="none"/>
          <w:lang w:val="en-US" w:eastAsia="zh-CN"/>
        </w:rPr>
      </w:pPr>
    </w:p>
    <w:p w14:paraId="3EC81363">
      <w:pPr>
        <w:pStyle w:val="2"/>
        <w:spacing w:before="0" w:beforeLines="0" w:after="0" w:afterLines="0" w:line="360" w:lineRule="auto"/>
        <w:rPr>
          <w:rFonts w:hint="eastAsia" w:ascii="方正仿宋_GBK" w:eastAsia="方正仿宋_GBK"/>
          <w:b/>
          <w:color w:val="auto"/>
          <w:highlight w:val="none"/>
        </w:rPr>
      </w:pPr>
      <w:r>
        <w:rPr>
          <w:rFonts w:hint="eastAsia" w:ascii="方正仿宋_GBK" w:hAnsi="宋体" w:eastAsia="方正仿宋_GBK" w:cs="Times New Roman"/>
          <w:color w:val="auto"/>
          <w:sz w:val="24"/>
          <w:szCs w:val="28"/>
          <w:highlight w:val="none"/>
          <w:lang w:val="en-US" w:eastAsia="zh-CN"/>
        </w:rPr>
        <w:br w:type="page"/>
      </w:r>
      <w:bookmarkStart w:id="210" w:name="_Toc8760"/>
      <w:r>
        <w:rPr>
          <w:rFonts w:hint="eastAsia" w:ascii="方正仿宋_GBK" w:hAnsi="Times New Roman" w:eastAsia="方正仿宋_GBK" w:cs="Times New Roman"/>
          <w:b/>
          <w:color w:val="auto"/>
          <w:highlight w:val="none"/>
        </w:rPr>
        <w:t xml:space="preserve">第三篇  </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rFonts w:hint="eastAsia" w:ascii="方正仿宋_GBK" w:hAnsi="Times New Roman" w:eastAsia="方正仿宋_GBK" w:cs="Times New Roman"/>
          <w:b/>
          <w:color w:val="auto"/>
          <w:highlight w:val="none"/>
        </w:rPr>
        <w:t>项目商务需求</w:t>
      </w:r>
      <w:bookmarkEnd w:id="210"/>
    </w:p>
    <w:p w14:paraId="3736CB51">
      <w:pPr>
        <w:snapToGrid w:val="0"/>
        <w:spacing w:line="400" w:lineRule="exact"/>
        <w:ind w:firstLine="480" w:firstLineChars="200"/>
        <w:rPr>
          <w:rFonts w:hint="eastAsia" w:ascii="方正仿宋_GBK" w:hAnsi="宋体" w:eastAsia="方正仿宋_GBK" w:cs="宋体"/>
          <w:color w:val="auto"/>
          <w:kern w:val="0"/>
          <w:sz w:val="24"/>
          <w:szCs w:val="24"/>
          <w:highlight w:val="none"/>
        </w:rPr>
      </w:pPr>
      <w:bookmarkStart w:id="211" w:name="_Toc267320049"/>
    </w:p>
    <w:p w14:paraId="0F72BA0C">
      <w:pPr>
        <w:pStyle w:val="3"/>
        <w:spacing w:line="400" w:lineRule="exact"/>
        <w:ind w:firstLine="482" w:firstLineChars="200"/>
        <w:rPr>
          <w:rFonts w:hint="default" w:ascii="方正仿宋_GBK" w:eastAsia="方正仿宋_GBK"/>
          <w:b/>
          <w:color w:val="auto"/>
          <w:sz w:val="24"/>
          <w:szCs w:val="24"/>
          <w:highlight w:val="none"/>
          <w:lang w:val="en-US" w:eastAsia="zh-CN"/>
        </w:rPr>
      </w:pPr>
      <w:bookmarkStart w:id="212" w:name="_Toc11380"/>
      <w:bookmarkStart w:id="213" w:name="_Toc21429"/>
      <w:bookmarkStart w:id="214" w:name="_Toc6595"/>
      <w:bookmarkStart w:id="215" w:name="_Toc28521"/>
      <w:bookmarkStart w:id="216" w:name="_Toc12768"/>
      <w:bookmarkStart w:id="217" w:name="_Toc14029"/>
      <w:bookmarkStart w:id="218" w:name="_Toc22944"/>
      <w:bookmarkStart w:id="219" w:name="_Toc8752"/>
      <w:bookmarkStart w:id="220" w:name="_Toc13728"/>
      <w:bookmarkStart w:id="221" w:name="_Toc13389"/>
      <w:bookmarkStart w:id="222" w:name="_Toc30118"/>
      <w:bookmarkStart w:id="223" w:name="_Toc23501"/>
      <w:bookmarkStart w:id="224" w:name="_Toc75793509"/>
      <w:bookmarkStart w:id="225" w:name="_Toc10039"/>
      <w:bookmarkStart w:id="226" w:name="_Toc9676"/>
      <w:bookmarkStart w:id="227" w:name="_Toc29926"/>
      <w:r>
        <w:rPr>
          <w:rFonts w:hint="eastAsia" w:ascii="方正仿宋_GBK" w:eastAsia="方正仿宋_GBK"/>
          <w:b/>
          <w:color w:val="auto"/>
          <w:sz w:val="24"/>
          <w:szCs w:val="24"/>
          <w:highlight w:val="none"/>
        </w:rPr>
        <w:t>一、</w:t>
      </w:r>
      <w:r>
        <w:rPr>
          <w:rFonts w:hint="eastAsia" w:ascii="方正仿宋_GBK" w:eastAsia="方正仿宋_GBK"/>
          <w:b/>
          <w:color w:val="auto"/>
          <w:sz w:val="24"/>
          <w:szCs w:val="24"/>
          <w:highlight w:val="none"/>
          <w:lang w:val="en-US" w:eastAsia="zh-CN"/>
        </w:rPr>
        <w:t>实施</w:t>
      </w:r>
      <w:r>
        <w:rPr>
          <w:rFonts w:hint="eastAsia" w:ascii="方正仿宋_GBK" w:eastAsia="方正仿宋_GBK"/>
          <w:b/>
          <w:color w:val="auto"/>
          <w:sz w:val="24"/>
          <w:szCs w:val="24"/>
          <w:highlight w:val="none"/>
          <w:lang w:eastAsia="zh-CN"/>
        </w:rPr>
        <w:t>期</w:t>
      </w:r>
      <w:r>
        <w:rPr>
          <w:rFonts w:hint="eastAsia" w:ascii="方正仿宋_GBK" w:eastAsia="方正仿宋_GBK"/>
          <w:b/>
          <w:color w:val="auto"/>
          <w:sz w:val="24"/>
          <w:szCs w:val="24"/>
          <w:highlight w:val="none"/>
        </w:rPr>
        <w:t>、</w:t>
      </w:r>
      <w:r>
        <w:rPr>
          <w:rFonts w:hint="eastAsia" w:ascii="方正仿宋_GBK" w:eastAsia="方正仿宋_GBK"/>
          <w:b/>
          <w:color w:val="auto"/>
          <w:sz w:val="24"/>
          <w:szCs w:val="24"/>
          <w:highlight w:val="none"/>
          <w:lang w:val="en-US" w:eastAsia="zh-CN"/>
        </w:rPr>
        <w:t>实施</w:t>
      </w:r>
      <w:r>
        <w:rPr>
          <w:rFonts w:hint="eastAsia" w:ascii="方正仿宋_GBK" w:eastAsia="方正仿宋_GBK"/>
          <w:b/>
          <w:color w:val="auto"/>
          <w:sz w:val="24"/>
          <w:szCs w:val="24"/>
          <w:highlight w:val="none"/>
          <w:lang w:eastAsia="zh-CN"/>
        </w:rPr>
        <w:t>地点</w:t>
      </w:r>
      <w:r>
        <w:rPr>
          <w:rFonts w:hint="eastAsia" w:ascii="方正仿宋_GBK" w:eastAsia="方正仿宋_GBK"/>
          <w:b/>
          <w:color w:val="auto"/>
          <w:sz w:val="24"/>
          <w:szCs w:val="24"/>
          <w:highlight w:val="none"/>
        </w:rPr>
        <w:t>及</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Pr>
          <w:rFonts w:hint="eastAsia" w:ascii="方正仿宋_GBK" w:eastAsia="方正仿宋_GBK"/>
          <w:b/>
          <w:color w:val="auto"/>
          <w:sz w:val="24"/>
          <w:szCs w:val="24"/>
          <w:highlight w:val="none"/>
          <w:lang w:val="en-US" w:eastAsia="zh-CN"/>
        </w:rPr>
        <w:t>验收方式</w:t>
      </w:r>
      <w:bookmarkEnd w:id="227"/>
    </w:p>
    <w:p w14:paraId="3DCE0183">
      <w:pPr>
        <w:snapToGrid w:val="0"/>
        <w:spacing w:line="400" w:lineRule="exact"/>
        <w:ind w:firstLine="480" w:firstLineChars="200"/>
        <w:outlineLvl w:val="2"/>
        <w:rPr>
          <w:rFonts w:hint="eastAsia" w:ascii="方正仿宋_GBK" w:hAnsi="宋体" w:eastAsia="方正仿宋_GBK" w:cs="宋体"/>
          <w:color w:val="auto"/>
          <w:kern w:val="0"/>
          <w:sz w:val="24"/>
          <w:szCs w:val="24"/>
          <w:highlight w:val="none"/>
          <w:lang w:eastAsia="zh-CN"/>
        </w:rPr>
      </w:pPr>
      <w:r>
        <w:rPr>
          <w:rFonts w:hint="eastAsia" w:ascii="方正仿宋_GBK" w:hAnsi="宋体" w:eastAsia="方正仿宋_GBK" w:cs="宋体"/>
          <w:color w:val="auto"/>
          <w:kern w:val="0"/>
          <w:sz w:val="24"/>
          <w:szCs w:val="24"/>
          <w:highlight w:val="none"/>
        </w:rPr>
        <w:t>（一）</w:t>
      </w:r>
      <w:r>
        <w:rPr>
          <w:rFonts w:hint="eastAsia" w:ascii="方正仿宋_GBK" w:eastAsia="方正仿宋_GBK"/>
          <w:b w:val="0"/>
          <w:bCs/>
          <w:color w:val="auto"/>
          <w:sz w:val="24"/>
          <w:szCs w:val="24"/>
          <w:highlight w:val="none"/>
          <w:lang w:val="en-US" w:eastAsia="zh-CN"/>
        </w:rPr>
        <w:t>实施</w:t>
      </w:r>
      <w:r>
        <w:rPr>
          <w:rFonts w:hint="eastAsia" w:ascii="方正仿宋_GBK" w:hAnsi="宋体" w:eastAsia="方正仿宋_GBK" w:cs="宋体"/>
          <w:color w:val="auto"/>
          <w:kern w:val="0"/>
          <w:sz w:val="24"/>
          <w:szCs w:val="24"/>
          <w:highlight w:val="none"/>
          <w:lang w:eastAsia="zh-CN"/>
        </w:rPr>
        <w:t>期</w:t>
      </w:r>
    </w:p>
    <w:p w14:paraId="78F5A10F">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合同签订之日起1年（365日历天），以合同期限为准，单个项目的缺陷责任期为</w:t>
      </w:r>
      <w:r>
        <w:rPr>
          <w:rFonts w:hint="eastAsia" w:ascii="方正仿宋_GBK" w:hAnsi="宋体" w:eastAsia="方正仿宋_GBK" w:cs="宋体"/>
          <w:color w:val="auto"/>
          <w:kern w:val="0"/>
          <w:sz w:val="24"/>
          <w:szCs w:val="24"/>
          <w:highlight w:val="none"/>
          <w:lang w:val="en-US" w:eastAsia="zh-CN"/>
        </w:rPr>
        <w:t>2</w:t>
      </w:r>
      <w:r>
        <w:rPr>
          <w:rFonts w:hint="eastAsia" w:ascii="方正仿宋_GBK" w:hAnsi="宋体" w:eastAsia="方正仿宋_GBK" w:cs="宋体"/>
          <w:color w:val="auto"/>
          <w:kern w:val="0"/>
          <w:sz w:val="24"/>
          <w:szCs w:val="24"/>
          <w:highlight w:val="none"/>
        </w:rPr>
        <w:t>年。每半年考核一次，考核不合格的，由</w:t>
      </w:r>
      <w:r>
        <w:rPr>
          <w:rFonts w:hint="eastAsia" w:ascii="方正仿宋_GBK" w:hAnsi="宋体" w:eastAsia="方正仿宋_GBK" w:cs="宋体"/>
          <w:color w:val="auto"/>
          <w:kern w:val="0"/>
          <w:sz w:val="24"/>
          <w:szCs w:val="24"/>
          <w:highlight w:val="none"/>
          <w:lang w:val="en-US" w:eastAsia="zh-CN"/>
        </w:rPr>
        <w:t>中</w:t>
      </w:r>
      <w:r>
        <w:rPr>
          <w:rFonts w:hint="eastAsia" w:ascii="方正仿宋_GBK" w:hAnsi="宋体" w:eastAsia="方正仿宋_GBK" w:cs="宋体"/>
          <w:color w:val="auto"/>
          <w:kern w:val="0"/>
          <w:sz w:val="24"/>
          <w:szCs w:val="24"/>
          <w:highlight w:val="none"/>
          <w:lang w:eastAsia="zh-CN"/>
        </w:rPr>
        <w:t>选人</w:t>
      </w:r>
      <w:r>
        <w:rPr>
          <w:rFonts w:hint="eastAsia" w:ascii="方正仿宋_GBK" w:hAnsi="宋体" w:eastAsia="方正仿宋_GBK" w:cs="宋体"/>
          <w:color w:val="auto"/>
          <w:kern w:val="0"/>
          <w:sz w:val="24"/>
          <w:szCs w:val="24"/>
          <w:highlight w:val="none"/>
        </w:rPr>
        <w:t>自行整改，整改后达到</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要求的，继续履行合同，整改后仍旧不合格的，</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有权取消合同。</w:t>
      </w:r>
    </w:p>
    <w:p w14:paraId="55EA8D2B">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具体零星工程工期等内容以</w:t>
      </w:r>
      <w:r>
        <w:rPr>
          <w:rFonts w:hint="eastAsia" w:ascii="方正仿宋_GBK" w:hAnsi="宋体" w:eastAsia="方正仿宋_GBK" w:cs="宋体"/>
          <w:color w:val="auto"/>
          <w:kern w:val="0"/>
          <w:sz w:val="24"/>
          <w:szCs w:val="24"/>
          <w:highlight w:val="none"/>
          <w:lang w:val="en-US" w:eastAsia="zh-CN"/>
        </w:rPr>
        <w:t>比选人</w:t>
      </w:r>
      <w:r>
        <w:rPr>
          <w:rFonts w:hint="eastAsia" w:ascii="方正仿宋_GBK" w:hAnsi="宋体" w:eastAsia="方正仿宋_GBK" w:cs="宋体"/>
          <w:color w:val="auto"/>
          <w:kern w:val="0"/>
          <w:sz w:val="24"/>
          <w:szCs w:val="24"/>
          <w:highlight w:val="none"/>
        </w:rPr>
        <w:t>下达的书面通知（派工单）为准。如工期超出本合同服务期限的，双方仍需按照本合同的约定内容，履行完毕各自应承担的义务。</w:t>
      </w:r>
    </w:p>
    <w:p w14:paraId="71FD175A">
      <w:pPr>
        <w:numPr>
          <w:ilvl w:val="0"/>
          <w:numId w:val="0"/>
        </w:numPr>
        <w:snapToGrid w:val="0"/>
        <w:spacing w:line="400" w:lineRule="exact"/>
        <w:ind w:firstLine="480" w:firstLineChars="200"/>
        <w:outlineLvl w:val="2"/>
        <w:rPr>
          <w:rFonts w:hint="eastAsia" w:ascii="方正仿宋_GBK" w:hAnsi="宋体" w:eastAsia="方正仿宋_GBK" w:cs="宋体"/>
          <w:color w:val="auto"/>
          <w:kern w:val="0"/>
          <w:sz w:val="24"/>
          <w:szCs w:val="24"/>
          <w:highlight w:val="none"/>
          <w:lang w:eastAsia="zh-CN"/>
        </w:rPr>
      </w:pPr>
      <w:r>
        <w:rPr>
          <w:rFonts w:hint="eastAsia" w:ascii="方正仿宋_GBK" w:hAnsi="宋体" w:eastAsia="方正仿宋_GBK" w:cs="宋体"/>
          <w:color w:val="auto"/>
          <w:kern w:val="0"/>
          <w:sz w:val="24"/>
          <w:szCs w:val="24"/>
          <w:highlight w:val="none"/>
          <w:lang w:val="en-US" w:eastAsia="zh-CN" w:bidi="ar-SA"/>
        </w:rPr>
        <w:t>（二）</w:t>
      </w:r>
      <w:r>
        <w:rPr>
          <w:rFonts w:hint="eastAsia" w:ascii="方正仿宋_GBK" w:hAnsi="宋体" w:eastAsia="方正仿宋_GBK" w:cs="宋体"/>
          <w:color w:val="auto"/>
          <w:kern w:val="0"/>
          <w:sz w:val="24"/>
          <w:szCs w:val="24"/>
          <w:highlight w:val="none"/>
          <w:lang w:val="en-US" w:eastAsia="zh-CN"/>
        </w:rPr>
        <w:t>实施</w:t>
      </w:r>
      <w:r>
        <w:rPr>
          <w:rFonts w:hint="eastAsia" w:ascii="方正仿宋_GBK" w:hAnsi="宋体" w:eastAsia="方正仿宋_GBK" w:cs="宋体"/>
          <w:color w:val="auto"/>
          <w:kern w:val="0"/>
          <w:sz w:val="24"/>
          <w:szCs w:val="24"/>
          <w:highlight w:val="none"/>
          <w:lang w:eastAsia="zh-CN"/>
        </w:rPr>
        <w:t>地点</w:t>
      </w:r>
    </w:p>
    <w:p w14:paraId="000DF8C9">
      <w:pPr>
        <w:snapToGrid w:val="0"/>
        <w:spacing w:line="400" w:lineRule="exact"/>
        <w:ind w:firstLine="480" w:firstLineChars="200"/>
        <w:rPr>
          <w:rFonts w:hint="default"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重庆市儿童福利院。</w:t>
      </w:r>
    </w:p>
    <w:p w14:paraId="391E7A72">
      <w:pPr>
        <w:snapToGrid w:val="0"/>
        <w:spacing w:line="400" w:lineRule="exact"/>
        <w:ind w:firstLine="480" w:firstLineChars="200"/>
        <w:outlineLvl w:val="2"/>
        <w:rPr>
          <w:rFonts w:hint="default"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rPr>
        <w:t>（三）</w:t>
      </w:r>
      <w:r>
        <w:rPr>
          <w:rFonts w:hint="eastAsia" w:ascii="方正仿宋_GBK" w:hAnsi="宋体" w:eastAsia="方正仿宋_GBK" w:cs="宋体"/>
          <w:color w:val="auto"/>
          <w:kern w:val="0"/>
          <w:sz w:val="24"/>
          <w:szCs w:val="24"/>
          <w:highlight w:val="none"/>
          <w:lang w:val="en-US" w:eastAsia="zh-CN"/>
        </w:rPr>
        <w:t>验收方式</w:t>
      </w:r>
    </w:p>
    <w:p w14:paraId="11826E44">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en-US" w:eastAsia="zh-CN"/>
        </w:rPr>
        <w:t>中选人</w:t>
      </w:r>
      <w:r>
        <w:rPr>
          <w:rFonts w:hint="eastAsia" w:ascii="方正仿宋_GBK" w:hAnsi="宋体" w:eastAsia="方正仿宋_GBK" w:cs="宋体"/>
          <w:color w:val="auto"/>
          <w:kern w:val="0"/>
          <w:sz w:val="24"/>
          <w:szCs w:val="24"/>
          <w:highlight w:val="none"/>
          <w:lang w:eastAsia="zh-CN"/>
        </w:rPr>
        <w:t>负责对进驻现场的全体人员进行入场前的安全知识教育，并保证在施工过程中遵守安全管理规定。</w:t>
      </w:r>
      <w:r>
        <w:rPr>
          <w:rFonts w:hint="eastAsia" w:ascii="方正仿宋_GBK" w:hAnsi="宋体" w:eastAsia="方正仿宋_GBK" w:cs="宋体"/>
          <w:color w:val="auto"/>
          <w:kern w:val="0"/>
          <w:sz w:val="24"/>
          <w:szCs w:val="24"/>
          <w:highlight w:val="none"/>
          <w:lang w:val="en-US" w:eastAsia="zh-CN"/>
        </w:rPr>
        <w:t>中选人</w:t>
      </w:r>
      <w:r>
        <w:rPr>
          <w:rFonts w:hint="eastAsia" w:ascii="方正仿宋_GBK" w:hAnsi="宋体" w:eastAsia="方正仿宋_GBK" w:cs="宋体"/>
          <w:color w:val="auto"/>
          <w:kern w:val="0"/>
          <w:sz w:val="24"/>
          <w:szCs w:val="24"/>
          <w:highlight w:val="none"/>
          <w:lang w:eastAsia="zh-CN"/>
        </w:rPr>
        <w:t>负责</w:t>
      </w:r>
      <w:r>
        <w:rPr>
          <w:rFonts w:hint="eastAsia" w:ascii="方正仿宋_GBK" w:hAnsi="宋体" w:eastAsia="方正仿宋_GBK" w:cs="宋体"/>
          <w:color w:val="auto"/>
          <w:kern w:val="0"/>
          <w:sz w:val="24"/>
          <w:szCs w:val="24"/>
          <w:highlight w:val="none"/>
          <w:lang w:val="en-US" w:eastAsia="zh-CN"/>
        </w:rPr>
        <w:t>中选人</w:t>
      </w:r>
      <w:r>
        <w:rPr>
          <w:rFonts w:hint="eastAsia" w:ascii="方正仿宋_GBK" w:hAnsi="宋体" w:eastAsia="方正仿宋_GBK" w:cs="宋体"/>
          <w:color w:val="auto"/>
          <w:kern w:val="0"/>
          <w:sz w:val="24"/>
          <w:szCs w:val="24"/>
          <w:highlight w:val="none"/>
          <w:lang w:eastAsia="zh-CN"/>
        </w:rPr>
        <w:t>所属员工务工手续、暂住证及员工意外伤害保险的办理工作。</w:t>
      </w:r>
      <w:r>
        <w:rPr>
          <w:rFonts w:hint="eastAsia" w:ascii="方正仿宋_GBK" w:hAnsi="宋体" w:eastAsia="方正仿宋_GBK" w:cs="宋体"/>
          <w:color w:val="auto"/>
          <w:kern w:val="0"/>
          <w:sz w:val="24"/>
          <w:szCs w:val="24"/>
          <w:highlight w:val="none"/>
          <w:lang w:val="en-US" w:eastAsia="zh-CN"/>
        </w:rPr>
        <w:t>中选人</w:t>
      </w:r>
      <w:r>
        <w:rPr>
          <w:rFonts w:hint="eastAsia" w:ascii="方正仿宋_GBK" w:hAnsi="宋体" w:eastAsia="方正仿宋_GBK" w:cs="宋体"/>
          <w:color w:val="auto"/>
          <w:kern w:val="0"/>
          <w:sz w:val="24"/>
          <w:szCs w:val="24"/>
          <w:highlight w:val="none"/>
          <w:lang w:eastAsia="zh-CN"/>
        </w:rPr>
        <w:t>进场施工人员其工资、福利、医疗、国家规定的社会保险等费用均由</w:t>
      </w:r>
      <w:r>
        <w:rPr>
          <w:rFonts w:hint="eastAsia" w:ascii="方正仿宋_GBK" w:hAnsi="宋体" w:eastAsia="方正仿宋_GBK" w:cs="宋体"/>
          <w:color w:val="auto"/>
          <w:kern w:val="0"/>
          <w:sz w:val="24"/>
          <w:szCs w:val="24"/>
          <w:highlight w:val="none"/>
          <w:lang w:val="en-US" w:eastAsia="zh-CN"/>
        </w:rPr>
        <w:t>中选人</w:t>
      </w:r>
      <w:r>
        <w:rPr>
          <w:rFonts w:hint="eastAsia" w:ascii="方正仿宋_GBK" w:hAnsi="宋体" w:eastAsia="方正仿宋_GBK" w:cs="宋体"/>
          <w:color w:val="auto"/>
          <w:kern w:val="0"/>
          <w:sz w:val="24"/>
          <w:szCs w:val="24"/>
          <w:highlight w:val="none"/>
          <w:lang w:eastAsia="zh-CN"/>
        </w:rPr>
        <w:t>自行承担。中选人</w:t>
      </w:r>
      <w:r>
        <w:rPr>
          <w:rFonts w:hint="eastAsia" w:ascii="方正仿宋_GBK" w:hAnsi="宋体" w:eastAsia="方正仿宋_GBK" w:cs="宋体"/>
          <w:color w:val="auto"/>
          <w:kern w:val="0"/>
          <w:sz w:val="24"/>
          <w:szCs w:val="24"/>
          <w:highlight w:val="none"/>
        </w:rPr>
        <w:t>应派遣有丰富经验和相应能力的维修服务人员进行现场组织施工，并对施工操作不当或错误所导致的直接损失和间接损失承担全部赔偿责任。</w:t>
      </w:r>
    </w:p>
    <w:p w14:paraId="59DCDB9A">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施工服务过程应遵照现行国家有关及规程规范进行施工，按照有关要求进行检查验收。</w:t>
      </w:r>
      <w:r>
        <w:rPr>
          <w:rFonts w:hint="eastAsia" w:ascii="方正仿宋_GBK" w:hAnsi="宋体" w:eastAsia="方正仿宋_GBK" w:cs="宋体"/>
          <w:color w:val="auto"/>
          <w:kern w:val="0"/>
          <w:sz w:val="24"/>
          <w:szCs w:val="24"/>
          <w:highlight w:val="none"/>
          <w:lang w:val="en-US" w:eastAsia="zh-CN"/>
        </w:rPr>
        <w:t>中选人</w:t>
      </w:r>
      <w:r>
        <w:rPr>
          <w:rFonts w:hint="eastAsia" w:ascii="方正仿宋_GBK" w:hAnsi="宋体" w:eastAsia="方正仿宋_GBK" w:cs="宋体"/>
          <w:color w:val="auto"/>
          <w:kern w:val="0"/>
          <w:sz w:val="24"/>
          <w:szCs w:val="24"/>
          <w:highlight w:val="none"/>
        </w:rPr>
        <w:t>提供所有设备和材料应有完善的质量检测手段和质量保证体系，必须符合国家标准和行业标准。</w:t>
      </w:r>
    </w:p>
    <w:p w14:paraId="0884F4A5">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维修服务完工后，</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按国家相关标准验收程序和规程进行验收，验收合格后双方认可签字。验收的相关费用由</w:t>
      </w:r>
      <w:r>
        <w:rPr>
          <w:rFonts w:hint="eastAsia" w:ascii="方正仿宋_GBK" w:hAnsi="宋体" w:eastAsia="方正仿宋_GBK" w:cs="宋体"/>
          <w:color w:val="auto"/>
          <w:kern w:val="0"/>
          <w:sz w:val="24"/>
          <w:szCs w:val="24"/>
          <w:highlight w:val="none"/>
          <w:lang w:eastAsia="zh-CN"/>
        </w:rPr>
        <w:t>中选人</w:t>
      </w:r>
      <w:r>
        <w:rPr>
          <w:rFonts w:hint="eastAsia" w:ascii="方正仿宋_GBK" w:hAnsi="宋体" w:eastAsia="方正仿宋_GBK" w:cs="宋体"/>
          <w:color w:val="auto"/>
          <w:kern w:val="0"/>
          <w:sz w:val="24"/>
          <w:szCs w:val="24"/>
          <w:highlight w:val="none"/>
        </w:rPr>
        <w:t>承担。（注：所有项目实施过程中和完工后，</w:t>
      </w:r>
      <w:r>
        <w:rPr>
          <w:rFonts w:hint="eastAsia" w:ascii="方正仿宋_GBK" w:hAnsi="宋体" w:eastAsia="方正仿宋_GBK" w:cs="宋体"/>
          <w:color w:val="auto"/>
          <w:kern w:val="0"/>
          <w:sz w:val="24"/>
          <w:szCs w:val="24"/>
          <w:highlight w:val="none"/>
          <w:lang w:val="en-US" w:eastAsia="zh-CN"/>
        </w:rPr>
        <w:t>中选人</w:t>
      </w:r>
      <w:r>
        <w:rPr>
          <w:rFonts w:hint="eastAsia" w:ascii="方正仿宋_GBK" w:hAnsi="宋体" w:eastAsia="方正仿宋_GBK" w:cs="宋体"/>
          <w:color w:val="auto"/>
          <w:kern w:val="0"/>
          <w:sz w:val="24"/>
          <w:szCs w:val="24"/>
          <w:highlight w:val="none"/>
        </w:rPr>
        <w:t>应负责施工现场的整体清洁，施工中产生的建渣，由</w:t>
      </w:r>
      <w:r>
        <w:rPr>
          <w:rFonts w:hint="eastAsia" w:ascii="方正仿宋_GBK" w:hAnsi="宋体" w:eastAsia="方正仿宋_GBK" w:cs="宋体"/>
          <w:color w:val="auto"/>
          <w:kern w:val="0"/>
          <w:sz w:val="24"/>
          <w:szCs w:val="24"/>
          <w:highlight w:val="none"/>
          <w:lang w:val="en-US" w:eastAsia="zh-CN"/>
        </w:rPr>
        <w:t>中选人</w:t>
      </w:r>
      <w:r>
        <w:rPr>
          <w:rFonts w:hint="eastAsia" w:ascii="方正仿宋_GBK" w:hAnsi="宋体" w:eastAsia="方正仿宋_GBK" w:cs="宋体"/>
          <w:color w:val="auto"/>
          <w:kern w:val="0"/>
          <w:sz w:val="24"/>
          <w:szCs w:val="24"/>
          <w:highlight w:val="none"/>
        </w:rPr>
        <w:t>自行处理）。</w:t>
      </w:r>
    </w:p>
    <w:p w14:paraId="204E412E">
      <w:pPr>
        <w:pStyle w:val="3"/>
        <w:spacing w:line="400" w:lineRule="exact"/>
        <w:ind w:firstLine="482" w:firstLineChars="200"/>
        <w:rPr>
          <w:rFonts w:hint="eastAsia" w:ascii="方正仿宋_GBK" w:eastAsia="方正仿宋_GBK"/>
          <w:b/>
          <w:color w:val="auto"/>
          <w:sz w:val="24"/>
          <w:szCs w:val="24"/>
          <w:highlight w:val="none"/>
        </w:rPr>
      </w:pPr>
      <w:bookmarkStart w:id="228" w:name="_Toc1484"/>
      <w:bookmarkStart w:id="229" w:name="_Toc22142"/>
      <w:bookmarkStart w:id="230" w:name="_Toc21022"/>
      <w:bookmarkStart w:id="231" w:name="_Toc75793510"/>
      <w:bookmarkStart w:id="232" w:name="_Toc6723"/>
      <w:bookmarkStart w:id="233" w:name="_Toc8592"/>
      <w:bookmarkStart w:id="234" w:name="_Toc4036"/>
      <w:bookmarkStart w:id="235" w:name="_Toc28679"/>
      <w:bookmarkStart w:id="236" w:name="_Toc7746"/>
      <w:bookmarkStart w:id="237" w:name="_Toc18152"/>
      <w:bookmarkStart w:id="238" w:name="_Toc29144"/>
      <w:bookmarkStart w:id="239" w:name="_Toc30781"/>
      <w:bookmarkStart w:id="240" w:name="_Toc20367"/>
      <w:bookmarkStart w:id="241" w:name="_Toc22158"/>
      <w:bookmarkStart w:id="242" w:name="_Toc29436"/>
      <w:bookmarkStart w:id="243" w:name="_Toc13418"/>
      <w:bookmarkStart w:id="244" w:name="_Toc267320050"/>
      <w:r>
        <w:rPr>
          <w:rFonts w:hint="eastAsia" w:ascii="方正仿宋_GBK" w:eastAsia="方正仿宋_GBK"/>
          <w:b/>
          <w:color w:val="auto"/>
          <w:sz w:val="24"/>
          <w:szCs w:val="24"/>
          <w:highlight w:val="none"/>
        </w:rPr>
        <w:t>二、报价要求</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71BFB9CE">
      <w:pPr>
        <w:numPr>
          <w:ilvl w:val="0"/>
          <w:numId w:val="0"/>
        </w:numPr>
        <w:snapToGrid w:val="0"/>
        <w:spacing w:line="400" w:lineRule="exact"/>
        <w:ind w:left="0" w:leftChars="0"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1、本工程投标报价费率最高限价为100%，</w:t>
      </w:r>
      <w:r>
        <w:rPr>
          <w:rFonts w:hint="eastAsia" w:ascii="方正仿宋_GBK" w:hAnsi="宋体" w:eastAsia="方正仿宋_GBK" w:cs="宋体"/>
          <w:color w:val="auto"/>
          <w:kern w:val="0"/>
          <w:sz w:val="24"/>
          <w:szCs w:val="24"/>
          <w:highlight w:val="none"/>
          <w:lang w:eastAsia="zh-CN"/>
        </w:rPr>
        <w:t>竞选人</w:t>
      </w:r>
      <w:r>
        <w:rPr>
          <w:rFonts w:hint="eastAsia" w:ascii="方正仿宋_GBK" w:hAnsi="宋体" w:eastAsia="方正仿宋_GBK" w:cs="宋体"/>
          <w:color w:val="auto"/>
          <w:kern w:val="0"/>
          <w:sz w:val="24"/>
          <w:szCs w:val="24"/>
          <w:highlight w:val="none"/>
        </w:rPr>
        <w:t>投标报价费率不得超过最高限价，</w:t>
      </w:r>
      <w:r>
        <w:rPr>
          <w:rFonts w:hint="eastAsia" w:ascii="方正仿宋_GBK" w:hAnsi="宋体" w:eastAsia="方正仿宋_GBK" w:cs="宋体"/>
          <w:b/>
          <w:bCs/>
          <w:color w:val="auto"/>
          <w:kern w:val="0"/>
          <w:sz w:val="24"/>
          <w:szCs w:val="24"/>
          <w:highlight w:val="none"/>
        </w:rPr>
        <w:t>投标报价费率保留小数点后2位，否则按废标处理</w:t>
      </w:r>
      <w:r>
        <w:rPr>
          <w:rFonts w:hint="eastAsia" w:ascii="方正仿宋_GBK" w:hAnsi="宋体" w:eastAsia="方正仿宋_GBK" w:cs="宋体"/>
          <w:color w:val="auto"/>
          <w:kern w:val="0"/>
          <w:sz w:val="24"/>
          <w:szCs w:val="24"/>
          <w:highlight w:val="none"/>
        </w:rPr>
        <w:t>（其中下浮基数不包括人工价差、材料价差、主材价格、按实计取费用、安全文明施工费或安全生产费、规费、税金）。投标报价费率含税总造价包括人工费、材料费、机械费、管理费、利润、风险费用、措施费、规费、安全文明施工费、税金、高温补贴、保险、采购代理服务费等费用及政策性文件规定的所有费用。</w:t>
      </w:r>
    </w:p>
    <w:p w14:paraId="79DC8B6B">
      <w:pPr>
        <w:numPr>
          <w:ilvl w:val="0"/>
          <w:numId w:val="0"/>
        </w:numPr>
        <w:snapToGrid w:val="0"/>
        <w:spacing w:line="400" w:lineRule="exact"/>
        <w:ind w:left="0" w:leftChars="0"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单个项目计价依据：依据（渝建〔2018〕200号），优先采用《重庆市房屋修缮工程计价定额》（CQXSDE-2018）。同时可参照《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绿色建筑工程计价定额》（CQLSJZDE-2018）、《重庆市建设工程施工机械台班定额》（CQJXDE-2018）、《重庆市建设工程施工仪器仪表台班定额》（CQYQYBDE-2018）、《重庆市建设工程混凝土及砂浆配合比表》（CQPHBB-2018），及《关于建筑业营业税改征增值税调整建设工程计价依据的通知》（渝建发[2016]35号）并结合重庆市城乡建设建设委员会关于适用增值税新税率调整建设工程计价依据的通知》（[2018]195号文）及相关配套文件自行测算下浮比例，各</w:t>
      </w:r>
      <w:r>
        <w:rPr>
          <w:rFonts w:hint="eastAsia" w:ascii="方正仿宋_GBK" w:hAnsi="宋体" w:eastAsia="方正仿宋_GBK" w:cs="宋体"/>
          <w:color w:val="auto"/>
          <w:kern w:val="0"/>
          <w:sz w:val="24"/>
          <w:szCs w:val="24"/>
          <w:highlight w:val="none"/>
          <w:lang w:eastAsia="zh-CN"/>
        </w:rPr>
        <w:t>竞选人</w:t>
      </w:r>
      <w:r>
        <w:rPr>
          <w:rFonts w:hint="eastAsia" w:ascii="方正仿宋_GBK" w:hAnsi="宋体" w:eastAsia="方正仿宋_GBK" w:cs="宋体"/>
          <w:color w:val="auto"/>
          <w:kern w:val="0"/>
          <w:sz w:val="24"/>
          <w:szCs w:val="24"/>
          <w:highlight w:val="none"/>
        </w:rPr>
        <w:t>自行踏勘现场，并结合市场行情自主合理填报报价比例。</w:t>
      </w:r>
    </w:p>
    <w:p w14:paraId="55205FA9">
      <w:pPr>
        <w:numPr>
          <w:ilvl w:val="0"/>
          <w:numId w:val="0"/>
        </w:numPr>
        <w:snapToGrid w:val="0"/>
        <w:spacing w:line="400" w:lineRule="exact"/>
        <w:ind w:left="0" w:leftChars="0"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3、单个项目安全文明施工费：</w:t>
      </w:r>
    </w:p>
    <w:p w14:paraId="1DDFDE16">
      <w:pPr>
        <w:numPr>
          <w:ilvl w:val="0"/>
          <w:numId w:val="0"/>
        </w:numPr>
        <w:snapToGrid w:val="0"/>
        <w:spacing w:line="400" w:lineRule="exact"/>
        <w:ind w:left="0" w:leftChars="0"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 xml:space="preserve">3.1根据《重庆市住房和城乡建设委员会关于修订发布&lt;重庆市建设工程安全文明施工费计取及使用管理规定&gt;的通知》（渝建管〔2024〕38号），安全文明施工费由安全施工费、文明施工费、环境保护费及临时设施费组成。 </w:t>
      </w:r>
    </w:p>
    <w:p w14:paraId="72C1274F">
      <w:pPr>
        <w:numPr>
          <w:ilvl w:val="0"/>
          <w:numId w:val="0"/>
        </w:numPr>
        <w:snapToGrid w:val="0"/>
        <w:spacing w:line="400" w:lineRule="exact"/>
        <w:ind w:left="0" w:leftChars="0"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 xml:space="preserve">3.2单个项目安全文明施工费根据《重庆市住房和城乡建设委员会关于调整建设施工现场形象品质提升安全文明施工费计取的通知》（渝建管〔2020〕97 号）、《重庆市建设工程费用定额》（CQFYDE-2018）、重庆市住房和城乡建设委员会关于修订发布《重庆市建设工程安全文明施工费计取及使用管理规定》的通知（渝建管[2024]38号）、《重庆市城乡建设委员会关于适用增值税新税率调整建设工程计价依据的通知》（渝建〔2019〕143 号）的相关规定和费用标准计算。 </w:t>
      </w:r>
    </w:p>
    <w:p w14:paraId="39D05C79">
      <w:pPr>
        <w:numPr>
          <w:ilvl w:val="0"/>
          <w:numId w:val="0"/>
        </w:numPr>
        <w:snapToGrid w:val="0"/>
        <w:spacing w:line="400" w:lineRule="exact"/>
        <w:ind w:left="0" w:leftChars="0"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4、单个项目材料、机械价格：按项目实施当期《重庆工程造价信息》公布的项目所在地的信息价执行。《重庆工程造价信息》上没有的材料单价由施工单位上报业主认质认价。</w:t>
      </w:r>
    </w:p>
    <w:p w14:paraId="0B7D004F">
      <w:pPr>
        <w:numPr>
          <w:ilvl w:val="0"/>
          <w:numId w:val="0"/>
        </w:numPr>
        <w:snapToGrid w:val="0"/>
        <w:spacing w:line="400" w:lineRule="exact"/>
        <w:ind w:left="0" w:leftChars="0"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5、人工价格：按项目实施当期《重庆工程造价信息》公布的项目所在地的信息价执行。</w:t>
      </w:r>
    </w:p>
    <w:p w14:paraId="35A029FC">
      <w:pPr>
        <w:numPr>
          <w:ilvl w:val="0"/>
          <w:numId w:val="0"/>
        </w:numPr>
        <w:snapToGrid w:val="0"/>
        <w:spacing w:line="400" w:lineRule="exact"/>
        <w:ind w:left="0" w:leftChars="0"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6、其他说明：</w:t>
      </w:r>
    </w:p>
    <w:p w14:paraId="1F9EC544">
      <w:pPr>
        <w:numPr>
          <w:ilvl w:val="0"/>
          <w:numId w:val="0"/>
        </w:numPr>
        <w:snapToGrid w:val="0"/>
        <w:spacing w:line="400" w:lineRule="exact"/>
        <w:ind w:left="0" w:leftChars="0"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6.1按政策和合同约定的应由</w:t>
      </w:r>
      <w:r>
        <w:rPr>
          <w:rFonts w:hint="eastAsia" w:ascii="方正仿宋_GBK" w:hAnsi="宋体" w:eastAsia="方正仿宋_GBK" w:cs="宋体"/>
          <w:color w:val="auto"/>
          <w:kern w:val="0"/>
          <w:sz w:val="24"/>
          <w:szCs w:val="24"/>
          <w:highlight w:val="none"/>
          <w:lang w:eastAsia="zh-CN"/>
        </w:rPr>
        <w:t>中选人</w:t>
      </w:r>
      <w:r>
        <w:rPr>
          <w:rFonts w:hint="eastAsia" w:ascii="方正仿宋_GBK" w:hAnsi="宋体" w:eastAsia="方正仿宋_GBK" w:cs="宋体"/>
          <w:color w:val="auto"/>
          <w:kern w:val="0"/>
          <w:sz w:val="24"/>
          <w:szCs w:val="24"/>
          <w:highlight w:val="none"/>
        </w:rPr>
        <w:t>交纳的各种保险费由</w:t>
      </w:r>
      <w:r>
        <w:rPr>
          <w:rFonts w:hint="eastAsia" w:ascii="方正仿宋_GBK" w:hAnsi="宋体" w:eastAsia="方正仿宋_GBK" w:cs="宋体"/>
          <w:color w:val="auto"/>
          <w:kern w:val="0"/>
          <w:sz w:val="24"/>
          <w:szCs w:val="24"/>
          <w:highlight w:val="none"/>
          <w:lang w:eastAsia="zh-CN"/>
        </w:rPr>
        <w:t>竞选人</w:t>
      </w:r>
      <w:r>
        <w:rPr>
          <w:rFonts w:hint="eastAsia" w:ascii="方正仿宋_GBK" w:hAnsi="宋体" w:eastAsia="方正仿宋_GBK" w:cs="宋体"/>
          <w:color w:val="auto"/>
          <w:kern w:val="0"/>
          <w:sz w:val="24"/>
          <w:szCs w:val="24"/>
          <w:highlight w:val="none"/>
        </w:rPr>
        <w:t>自行投保，保险费由</w:t>
      </w:r>
      <w:r>
        <w:rPr>
          <w:rFonts w:hint="eastAsia" w:ascii="方正仿宋_GBK" w:hAnsi="宋体" w:eastAsia="方正仿宋_GBK" w:cs="宋体"/>
          <w:color w:val="auto"/>
          <w:kern w:val="0"/>
          <w:sz w:val="24"/>
          <w:szCs w:val="24"/>
          <w:highlight w:val="none"/>
          <w:lang w:eastAsia="zh-CN"/>
        </w:rPr>
        <w:t>竞选人</w:t>
      </w:r>
      <w:r>
        <w:rPr>
          <w:rFonts w:hint="eastAsia" w:ascii="方正仿宋_GBK" w:hAnsi="宋体" w:eastAsia="方正仿宋_GBK" w:cs="宋体"/>
          <w:color w:val="auto"/>
          <w:kern w:val="0"/>
          <w:sz w:val="24"/>
          <w:szCs w:val="24"/>
          <w:highlight w:val="none"/>
        </w:rPr>
        <w:t>承担并支付，并根据企业自身和项目情况，测算包含在相应的报价中。如果因</w:t>
      </w:r>
      <w:r>
        <w:rPr>
          <w:rFonts w:hint="eastAsia" w:ascii="方正仿宋_GBK" w:hAnsi="宋体" w:eastAsia="方正仿宋_GBK" w:cs="宋体"/>
          <w:color w:val="auto"/>
          <w:kern w:val="0"/>
          <w:sz w:val="24"/>
          <w:szCs w:val="24"/>
          <w:highlight w:val="none"/>
          <w:lang w:eastAsia="zh-CN"/>
        </w:rPr>
        <w:t>中选人</w:t>
      </w:r>
      <w:r>
        <w:rPr>
          <w:rFonts w:hint="eastAsia" w:ascii="方正仿宋_GBK" w:hAnsi="宋体" w:eastAsia="方正仿宋_GBK" w:cs="宋体"/>
          <w:color w:val="auto"/>
          <w:kern w:val="0"/>
          <w:sz w:val="24"/>
          <w:szCs w:val="24"/>
          <w:highlight w:val="none"/>
        </w:rPr>
        <w:t>未按要求投保而受到损失时，</w:t>
      </w:r>
      <w:r>
        <w:rPr>
          <w:rFonts w:hint="eastAsia" w:ascii="方正仿宋_GBK" w:hAnsi="宋体" w:eastAsia="方正仿宋_GBK" w:cs="宋体"/>
          <w:color w:val="auto"/>
          <w:kern w:val="0"/>
          <w:sz w:val="24"/>
          <w:szCs w:val="24"/>
          <w:highlight w:val="none"/>
          <w:lang w:eastAsia="zh-CN"/>
        </w:rPr>
        <w:t>中选人</w:t>
      </w:r>
      <w:r>
        <w:rPr>
          <w:rFonts w:hint="eastAsia" w:ascii="方正仿宋_GBK" w:hAnsi="宋体" w:eastAsia="方正仿宋_GBK" w:cs="宋体"/>
          <w:color w:val="auto"/>
          <w:kern w:val="0"/>
          <w:sz w:val="24"/>
          <w:szCs w:val="24"/>
          <w:highlight w:val="none"/>
        </w:rPr>
        <w:t>应承担一切责任。</w:t>
      </w:r>
    </w:p>
    <w:p w14:paraId="41FE1364">
      <w:pPr>
        <w:numPr>
          <w:ilvl w:val="0"/>
          <w:numId w:val="0"/>
        </w:numPr>
        <w:snapToGrid w:val="0"/>
        <w:spacing w:line="400" w:lineRule="exact"/>
        <w:ind w:left="0" w:leftChars="0"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6.2</w:t>
      </w:r>
      <w:r>
        <w:rPr>
          <w:rFonts w:hint="eastAsia" w:ascii="仿宋" w:hAnsi="仿宋" w:eastAsia="仿宋" w:cs="仿宋"/>
          <w:color w:val="auto"/>
          <w:sz w:val="24"/>
          <w:szCs w:val="24"/>
          <w:highlight w:val="none"/>
        </w:rPr>
        <w:t>采购人不统一组织踏勘，各</w:t>
      </w:r>
      <w:r>
        <w:rPr>
          <w:rFonts w:hint="eastAsia" w:ascii="仿宋" w:hAnsi="仿宋" w:eastAsia="仿宋" w:cs="仿宋"/>
          <w:color w:val="auto"/>
          <w:sz w:val="24"/>
          <w:szCs w:val="24"/>
          <w:highlight w:val="none"/>
          <w:lang w:val="en-US" w:eastAsia="zh-CN"/>
        </w:rPr>
        <w:t>竞选人</w:t>
      </w:r>
      <w:r>
        <w:rPr>
          <w:rFonts w:hint="eastAsia" w:ascii="仿宋" w:hAnsi="仿宋" w:eastAsia="仿宋" w:cs="仿宋"/>
          <w:color w:val="auto"/>
          <w:sz w:val="24"/>
          <w:szCs w:val="24"/>
          <w:highlight w:val="none"/>
        </w:rPr>
        <w:t>请自行现场踏勘，以便获取本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编制</w:t>
      </w:r>
      <w:r>
        <w:rPr>
          <w:rFonts w:hint="eastAsia" w:ascii="仿宋" w:hAnsi="仿宋" w:eastAsia="仿宋" w:cs="仿宋"/>
          <w:color w:val="auto"/>
          <w:sz w:val="24"/>
          <w:szCs w:val="24"/>
          <w:highlight w:val="none"/>
          <w:lang w:eastAsia="zh-CN"/>
        </w:rPr>
        <w:t>竞选文件</w:t>
      </w:r>
      <w:r>
        <w:rPr>
          <w:rFonts w:hint="eastAsia" w:ascii="仿宋" w:hAnsi="仿宋" w:eastAsia="仿宋" w:cs="仿宋"/>
          <w:color w:val="auto"/>
          <w:sz w:val="24"/>
          <w:szCs w:val="24"/>
          <w:highlight w:val="none"/>
        </w:rPr>
        <w:t>和签署合同所需的所有数据。踏勘现场所发生的所有费用（包含因踏勘现场而造成的死亡、人身伤害、财产损失和产生的其他费用）均由</w:t>
      </w:r>
      <w:r>
        <w:rPr>
          <w:rFonts w:hint="eastAsia" w:ascii="仿宋" w:hAnsi="仿宋" w:eastAsia="仿宋" w:cs="仿宋"/>
          <w:color w:val="auto"/>
          <w:sz w:val="24"/>
          <w:szCs w:val="24"/>
          <w:highlight w:val="none"/>
          <w:lang w:val="en-US" w:eastAsia="zh-CN"/>
        </w:rPr>
        <w:t>竞选人</w:t>
      </w:r>
      <w:r>
        <w:rPr>
          <w:rFonts w:hint="eastAsia" w:ascii="仿宋" w:hAnsi="仿宋" w:eastAsia="仿宋" w:cs="仿宋"/>
          <w:color w:val="auto"/>
          <w:sz w:val="24"/>
          <w:szCs w:val="24"/>
          <w:highlight w:val="none"/>
        </w:rPr>
        <w:t>自行承担。</w:t>
      </w:r>
      <w:r>
        <w:rPr>
          <w:rFonts w:hint="eastAsia" w:ascii="仿宋" w:hAnsi="仿宋" w:eastAsia="仿宋" w:cs="仿宋"/>
          <w:color w:val="auto"/>
          <w:sz w:val="24"/>
          <w:szCs w:val="24"/>
          <w:highlight w:val="none"/>
          <w:lang w:val="en-US" w:eastAsia="zh-CN"/>
        </w:rPr>
        <w:t>竞选人</w:t>
      </w:r>
      <w:r>
        <w:rPr>
          <w:rFonts w:hint="eastAsia" w:ascii="仿宋" w:hAnsi="仿宋" w:eastAsia="仿宋" w:cs="仿宋"/>
          <w:color w:val="auto"/>
          <w:sz w:val="24"/>
          <w:szCs w:val="24"/>
          <w:highlight w:val="none"/>
        </w:rPr>
        <w:t>一旦成交，不得以不完全了解施工现场情况为借口而提出额外赔偿等要求。</w:t>
      </w:r>
    </w:p>
    <w:p w14:paraId="2D718176">
      <w:pPr>
        <w:numPr>
          <w:ilvl w:val="0"/>
          <w:numId w:val="0"/>
        </w:numPr>
        <w:snapToGrid w:val="0"/>
        <w:spacing w:line="400" w:lineRule="exact"/>
        <w:ind w:left="0" w:leftChars="0"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7、</w:t>
      </w:r>
      <w:r>
        <w:rPr>
          <w:rFonts w:hint="eastAsia" w:ascii="方正仿宋_GBK" w:hAnsi="宋体" w:eastAsia="方正仿宋_GBK" w:cs="宋体"/>
          <w:color w:val="auto"/>
          <w:kern w:val="0"/>
          <w:sz w:val="24"/>
          <w:szCs w:val="24"/>
          <w:highlight w:val="none"/>
          <w:lang w:eastAsia="zh-CN"/>
        </w:rPr>
        <w:t>竞选人</w:t>
      </w:r>
      <w:r>
        <w:rPr>
          <w:rFonts w:hint="eastAsia" w:ascii="方正仿宋_GBK" w:hAnsi="宋体" w:eastAsia="方正仿宋_GBK" w:cs="宋体"/>
          <w:color w:val="auto"/>
          <w:kern w:val="0"/>
          <w:sz w:val="24"/>
          <w:szCs w:val="24"/>
          <w:highlight w:val="none"/>
        </w:rPr>
        <w:t>自身财产及施工现场内的员工（含农民工）的人身伤害及财产保险，从事危险作业员工的意外伤害险等由</w:t>
      </w:r>
      <w:r>
        <w:rPr>
          <w:rFonts w:hint="eastAsia" w:ascii="方正仿宋_GBK" w:hAnsi="宋体" w:eastAsia="方正仿宋_GBK" w:cs="宋体"/>
          <w:color w:val="auto"/>
          <w:kern w:val="0"/>
          <w:sz w:val="24"/>
          <w:szCs w:val="24"/>
          <w:highlight w:val="none"/>
          <w:lang w:eastAsia="zh-CN"/>
        </w:rPr>
        <w:t>竞选人</w:t>
      </w:r>
      <w:r>
        <w:rPr>
          <w:rFonts w:hint="eastAsia" w:ascii="方正仿宋_GBK" w:hAnsi="宋体" w:eastAsia="方正仿宋_GBK" w:cs="宋体"/>
          <w:color w:val="auto"/>
          <w:kern w:val="0"/>
          <w:sz w:val="24"/>
          <w:szCs w:val="24"/>
          <w:highlight w:val="none"/>
        </w:rPr>
        <w:t>自行投保，保险费由</w:t>
      </w:r>
      <w:r>
        <w:rPr>
          <w:rFonts w:hint="eastAsia" w:ascii="方正仿宋_GBK" w:hAnsi="宋体" w:eastAsia="方正仿宋_GBK" w:cs="宋体"/>
          <w:color w:val="auto"/>
          <w:kern w:val="0"/>
          <w:sz w:val="24"/>
          <w:szCs w:val="24"/>
          <w:highlight w:val="none"/>
          <w:lang w:eastAsia="zh-CN"/>
        </w:rPr>
        <w:t>竞选人</w:t>
      </w:r>
      <w:r>
        <w:rPr>
          <w:rFonts w:hint="eastAsia" w:ascii="方正仿宋_GBK" w:hAnsi="宋体" w:eastAsia="方正仿宋_GBK" w:cs="宋体"/>
          <w:color w:val="auto"/>
          <w:kern w:val="0"/>
          <w:sz w:val="24"/>
          <w:szCs w:val="24"/>
          <w:highlight w:val="none"/>
        </w:rPr>
        <w:t>承担并支付。</w:t>
      </w:r>
      <w:r>
        <w:rPr>
          <w:rFonts w:hint="eastAsia" w:ascii="方正仿宋_GBK" w:hAnsi="宋体" w:eastAsia="方正仿宋_GBK" w:cs="宋体"/>
          <w:color w:val="auto"/>
          <w:kern w:val="0"/>
          <w:sz w:val="24"/>
          <w:szCs w:val="24"/>
          <w:highlight w:val="none"/>
          <w:lang w:eastAsia="zh-CN"/>
        </w:rPr>
        <w:t>竞选人</w:t>
      </w:r>
      <w:r>
        <w:rPr>
          <w:rFonts w:hint="eastAsia" w:ascii="方正仿宋_GBK" w:hAnsi="宋体" w:eastAsia="方正仿宋_GBK" w:cs="宋体"/>
          <w:color w:val="auto"/>
          <w:kern w:val="0"/>
          <w:sz w:val="24"/>
          <w:szCs w:val="24"/>
          <w:highlight w:val="none"/>
        </w:rPr>
        <w:t>还须负责购买保险以承担其供应的材料在运送途中直至运抵工地产生的一切意外损失。</w:t>
      </w:r>
      <w:r>
        <w:rPr>
          <w:rFonts w:hint="eastAsia" w:ascii="方正仿宋_GBK" w:hAnsi="宋体" w:eastAsia="方正仿宋_GBK" w:cs="宋体"/>
          <w:color w:val="auto"/>
          <w:kern w:val="0"/>
          <w:sz w:val="24"/>
          <w:szCs w:val="24"/>
          <w:highlight w:val="none"/>
          <w:lang w:eastAsia="zh-CN"/>
        </w:rPr>
        <w:t>竞选人</w:t>
      </w:r>
      <w:r>
        <w:rPr>
          <w:rFonts w:hint="eastAsia" w:ascii="方正仿宋_GBK" w:hAnsi="宋体" w:eastAsia="方正仿宋_GBK" w:cs="宋体"/>
          <w:color w:val="auto"/>
          <w:kern w:val="0"/>
          <w:sz w:val="24"/>
          <w:szCs w:val="24"/>
          <w:highlight w:val="none"/>
        </w:rPr>
        <w:t>必须按其规定购买相应保险。以上费用包含在所报的价格中，</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不另行支付。</w:t>
      </w:r>
    </w:p>
    <w:p w14:paraId="712FA9CD">
      <w:pPr>
        <w:numPr>
          <w:ilvl w:val="0"/>
          <w:numId w:val="0"/>
        </w:numPr>
        <w:snapToGrid w:val="0"/>
        <w:spacing w:line="400" w:lineRule="exact"/>
        <w:ind w:left="0" w:leftChars="0" w:firstLine="480" w:firstLineChars="200"/>
        <w:rPr>
          <w:rFonts w:hint="eastAsia" w:ascii="方正仿宋_GBK" w:hAnsi="宋体" w:eastAsia="方正仿宋_GBK" w:cs="宋体"/>
          <w:b/>
          <w:bCs/>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rPr>
        <w:t>8、建筑工地垃圾外运（如有）必须执行重庆市政府2004年164号文《关于对主城区易撒漏物质实行密闭运输的通知》、重庆市建委渝建发[2009]13号文关于施工扬尘控制的相关规定。</w:t>
      </w:r>
    </w:p>
    <w:p w14:paraId="0D60DE59">
      <w:pPr>
        <w:pStyle w:val="3"/>
        <w:spacing w:line="400" w:lineRule="exact"/>
        <w:ind w:firstLine="482" w:firstLineChars="200"/>
        <w:rPr>
          <w:rFonts w:hint="eastAsia" w:ascii="方正仿宋_GBK" w:hAnsi="宋体" w:eastAsia="方正仿宋_GBK" w:cs="宋体"/>
          <w:b/>
          <w:bCs/>
          <w:color w:val="auto"/>
          <w:kern w:val="0"/>
          <w:sz w:val="24"/>
          <w:szCs w:val="24"/>
          <w:highlight w:val="none"/>
          <w:lang w:val="en-US" w:eastAsia="zh-CN"/>
        </w:rPr>
      </w:pPr>
      <w:bookmarkStart w:id="245" w:name="_Toc20917"/>
      <w:r>
        <w:rPr>
          <w:rFonts w:hint="eastAsia" w:ascii="方正仿宋_GBK" w:hAnsi="宋体" w:eastAsia="方正仿宋_GBK" w:cs="宋体"/>
          <w:b/>
          <w:bCs/>
          <w:color w:val="auto"/>
          <w:kern w:val="0"/>
          <w:sz w:val="24"/>
          <w:szCs w:val="24"/>
          <w:highlight w:val="none"/>
          <w:lang w:val="en-US" w:eastAsia="zh-CN"/>
        </w:rPr>
        <w:t>三、结算原则</w:t>
      </w:r>
      <w:bookmarkEnd w:id="245"/>
    </w:p>
    <w:p w14:paraId="67B46139">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s="宋体"/>
          <w:color w:val="auto"/>
          <w:kern w:val="0"/>
          <w:sz w:val="24"/>
          <w:szCs w:val="24"/>
          <w:highlight w:val="none"/>
          <w:lang w:val="en-US" w:eastAsia="zh-CN" w:bidi="ar-SA"/>
        </w:rPr>
      </w:pPr>
      <w:bookmarkStart w:id="246" w:name="_Toc4774"/>
      <w:bookmarkStart w:id="247" w:name="_Toc15677"/>
      <w:bookmarkStart w:id="248" w:name="_Toc1450"/>
      <w:bookmarkStart w:id="249" w:name="_Toc23903"/>
      <w:bookmarkStart w:id="250" w:name="_Toc27382"/>
      <w:bookmarkStart w:id="251" w:name="_Toc3465"/>
      <w:bookmarkStart w:id="252" w:name="_Toc20887"/>
      <w:bookmarkStart w:id="253" w:name="_Toc75793511"/>
      <w:bookmarkStart w:id="254" w:name="_Toc16693"/>
      <w:bookmarkStart w:id="255" w:name="_Toc15096"/>
      <w:bookmarkStart w:id="256" w:name="_Toc2821"/>
      <w:bookmarkStart w:id="257" w:name="_Toc14177"/>
      <w:bookmarkStart w:id="258" w:name="_Toc4252"/>
      <w:bookmarkStart w:id="259" w:name="_Toc2244"/>
      <w:bookmarkStart w:id="260" w:name="_Toc32313"/>
      <w:r>
        <w:rPr>
          <w:rFonts w:hint="eastAsia" w:ascii="方正仿宋_GBK" w:hAnsi="宋体" w:eastAsia="方正仿宋_GBK" w:cs="宋体"/>
          <w:color w:val="auto"/>
          <w:kern w:val="0"/>
          <w:sz w:val="24"/>
          <w:szCs w:val="24"/>
          <w:highlight w:val="none"/>
          <w:lang w:val="en-US" w:eastAsia="zh-CN" w:bidi="ar-SA"/>
        </w:rPr>
        <w:t>1、结算计价按照《重庆市房屋修缮工程计价定额》（CQXSDE-2018），2018年《重庆市建设工程费用定额》及相关配套定额、文件计价，修缮定额中缺项的执行2018年计价定额中的建筑与装饰、通用安装、市政、园林、仿古建筑等定额中相同或相近的子项（按先后顺序依次套取）。</w:t>
      </w:r>
    </w:p>
    <w:p w14:paraId="690496D9">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s="宋体"/>
          <w:color w:val="auto"/>
          <w:kern w:val="0"/>
          <w:sz w:val="24"/>
          <w:szCs w:val="24"/>
          <w:highlight w:val="none"/>
          <w:lang w:val="en-US" w:eastAsia="zh-CN" w:bidi="ar-SA"/>
        </w:rPr>
      </w:pPr>
      <w:r>
        <w:rPr>
          <w:rFonts w:hint="eastAsia" w:ascii="方正仿宋_GBK" w:hAnsi="宋体" w:eastAsia="方正仿宋_GBK" w:cs="宋体"/>
          <w:color w:val="auto"/>
          <w:kern w:val="0"/>
          <w:sz w:val="24"/>
          <w:szCs w:val="24"/>
          <w:highlight w:val="none"/>
          <w:lang w:val="en-US" w:eastAsia="zh-CN" w:bidi="ar-SA"/>
        </w:rPr>
        <w:t>2、人工单价与材料价格（品种、规格、材质相同）按施工期间（当期）《重庆市建设工程造价信息》信息价执行。</w:t>
      </w:r>
    </w:p>
    <w:p w14:paraId="3BB23ABA">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s="宋体"/>
          <w:color w:val="auto"/>
          <w:kern w:val="0"/>
          <w:sz w:val="24"/>
          <w:szCs w:val="24"/>
          <w:highlight w:val="none"/>
          <w:lang w:val="en-US" w:eastAsia="zh-CN" w:bidi="ar-SA"/>
        </w:rPr>
      </w:pPr>
      <w:r>
        <w:rPr>
          <w:rFonts w:hint="eastAsia" w:ascii="方正仿宋_GBK" w:hAnsi="宋体" w:eastAsia="方正仿宋_GBK" w:cs="宋体"/>
          <w:color w:val="auto"/>
          <w:kern w:val="0"/>
          <w:sz w:val="24"/>
          <w:szCs w:val="24"/>
          <w:highlight w:val="none"/>
          <w:lang w:val="en-US" w:eastAsia="zh-CN" w:bidi="ar-SA"/>
        </w:rPr>
        <w:t>3、信息价未有的材料价格：由比选人组织核价，以比选人核定价格为准，不进行下浮。</w:t>
      </w:r>
    </w:p>
    <w:p w14:paraId="26E6F913">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s="宋体"/>
          <w:color w:val="auto"/>
          <w:kern w:val="0"/>
          <w:sz w:val="24"/>
          <w:szCs w:val="24"/>
          <w:highlight w:val="none"/>
          <w:lang w:val="en-US" w:eastAsia="zh-CN" w:bidi="ar-SA"/>
        </w:rPr>
      </w:pPr>
      <w:r>
        <w:rPr>
          <w:rFonts w:hint="eastAsia" w:ascii="方正仿宋_GBK" w:hAnsi="宋体" w:eastAsia="方正仿宋_GBK" w:cs="宋体"/>
          <w:color w:val="auto"/>
          <w:kern w:val="0"/>
          <w:sz w:val="24"/>
          <w:szCs w:val="24"/>
          <w:highlight w:val="none"/>
          <w:lang w:val="en-US" w:eastAsia="zh-CN" w:bidi="ar-SA"/>
        </w:rPr>
        <w:t>4、措施费结算原则。组织措施费按2018年《重庆市建设工程费用定额》规定计取，技术措施费根据实际签证内容套用定额。如材料、周转材料、大型机械设备等需要二次转运时，其二次转运运距需按实签证，并套用定额。</w:t>
      </w:r>
    </w:p>
    <w:p w14:paraId="3B1B2EC2">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bidi="ar-SA"/>
        </w:rPr>
        <w:t>5、零星计工按2018年《重庆市建设工程费用定额》规定计取；零星借工按300元/工日计算。</w:t>
      </w:r>
    </w:p>
    <w:p w14:paraId="0221BD72">
      <w:pPr>
        <w:pStyle w:val="3"/>
        <w:spacing w:line="400" w:lineRule="exact"/>
        <w:ind w:firstLine="482" w:firstLineChars="200"/>
        <w:outlineLvl w:val="1"/>
        <w:rPr>
          <w:rFonts w:hint="eastAsia" w:ascii="方正仿宋_GBK" w:hAnsi="宋体" w:eastAsia="方正仿宋_GBK" w:cs="宋体"/>
          <w:b/>
          <w:bCs/>
          <w:color w:val="auto"/>
          <w:kern w:val="0"/>
          <w:sz w:val="24"/>
          <w:szCs w:val="24"/>
          <w:highlight w:val="none"/>
        </w:rPr>
      </w:pPr>
      <w:bookmarkStart w:id="261" w:name="_Toc11697"/>
      <w:r>
        <w:rPr>
          <w:rFonts w:hint="eastAsia" w:ascii="方正仿宋_GBK" w:hAnsi="宋体" w:eastAsia="方正仿宋_GBK" w:cs="宋体"/>
          <w:b/>
          <w:bCs/>
          <w:color w:val="auto"/>
          <w:kern w:val="0"/>
          <w:sz w:val="24"/>
          <w:szCs w:val="24"/>
          <w:highlight w:val="none"/>
          <w:lang w:val="en-US" w:eastAsia="zh-CN"/>
        </w:rPr>
        <w:t>四</w:t>
      </w:r>
      <w:r>
        <w:rPr>
          <w:rFonts w:hint="eastAsia" w:ascii="方正仿宋_GBK" w:hAnsi="宋体" w:eastAsia="方正仿宋_GBK" w:cs="宋体"/>
          <w:b/>
          <w:bCs/>
          <w:color w:val="auto"/>
          <w:kern w:val="0"/>
          <w:sz w:val="24"/>
          <w:szCs w:val="24"/>
          <w:highlight w:val="none"/>
        </w:rPr>
        <w:t>、付款方式</w:t>
      </w:r>
      <w:bookmarkEnd w:id="261"/>
    </w:p>
    <w:p w14:paraId="28E9F345">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s="宋体"/>
          <w:color w:val="auto"/>
          <w:kern w:val="0"/>
          <w:sz w:val="24"/>
          <w:szCs w:val="24"/>
          <w:highlight w:val="none"/>
          <w:lang w:val="en-US" w:eastAsia="zh-CN" w:bidi="ar-SA"/>
        </w:rPr>
      </w:pPr>
      <w:bookmarkStart w:id="262" w:name="_Toc17251"/>
      <w:r>
        <w:rPr>
          <w:rFonts w:hint="eastAsia" w:ascii="方正仿宋_GBK" w:hAnsi="宋体" w:eastAsia="方正仿宋_GBK" w:cs="宋体"/>
          <w:color w:val="auto"/>
          <w:kern w:val="0"/>
          <w:sz w:val="24"/>
          <w:szCs w:val="24"/>
          <w:highlight w:val="none"/>
          <w:lang w:val="en-US" w:eastAsia="zh-CN" w:bidi="ar-SA"/>
        </w:rPr>
        <w:t>1.本项目无预付款。</w:t>
      </w:r>
      <w:bookmarkEnd w:id="262"/>
    </w:p>
    <w:p w14:paraId="21FF354C">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s="宋体"/>
          <w:color w:val="auto"/>
          <w:kern w:val="0"/>
          <w:sz w:val="24"/>
          <w:szCs w:val="24"/>
          <w:highlight w:val="none"/>
          <w:lang w:val="en-US" w:eastAsia="zh-CN" w:bidi="ar-SA"/>
        </w:rPr>
      </w:pPr>
      <w:bookmarkStart w:id="263" w:name="_Toc15649"/>
      <w:r>
        <w:rPr>
          <w:rFonts w:hint="eastAsia" w:ascii="方正仿宋_GBK" w:hAnsi="宋体" w:eastAsia="方正仿宋_GBK" w:cs="宋体"/>
          <w:color w:val="auto"/>
          <w:kern w:val="0"/>
          <w:sz w:val="24"/>
          <w:szCs w:val="24"/>
          <w:highlight w:val="none"/>
          <w:lang w:val="en-US" w:eastAsia="zh-CN" w:bidi="ar-SA"/>
        </w:rPr>
        <w:t>2.</w:t>
      </w:r>
      <w:bookmarkEnd w:id="263"/>
      <w:r>
        <w:rPr>
          <w:rFonts w:hint="eastAsia" w:ascii="方正仿宋_GBK" w:hAnsi="宋体" w:eastAsia="方正仿宋_GBK" w:cs="宋体"/>
          <w:color w:val="auto"/>
          <w:kern w:val="0"/>
          <w:sz w:val="24"/>
          <w:szCs w:val="24"/>
          <w:highlight w:val="none"/>
          <w:lang w:val="en-US" w:eastAsia="zh-CN" w:bidi="ar-SA"/>
        </w:rPr>
        <w:t>中选人应每半年向比选人报送对应周期工程结算资料，资料报送工作须于每半年度周期届满后次月10个工作日内完成，且所有费用须按项目单独归集核算。</w:t>
      </w:r>
    </w:p>
    <w:p w14:paraId="01884BD5">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s="宋体"/>
          <w:color w:val="auto"/>
          <w:kern w:val="0"/>
          <w:sz w:val="24"/>
          <w:szCs w:val="24"/>
          <w:highlight w:val="none"/>
          <w:lang w:val="en-US" w:eastAsia="zh-CN" w:bidi="ar-SA"/>
        </w:rPr>
      </w:pPr>
      <w:r>
        <w:rPr>
          <w:rFonts w:hint="eastAsia" w:ascii="方正仿宋_GBK" w:hAnsi="宋体" w:eastAsia="方正仿宋_GBK" w:cs="宋体"/>
          <w:color w:val="auto"/>
          <w:kern w:val="0"/>
          <w:sz w:val="24"/>
          <w:szCs w:val="24"/>
          <w:highlight w:val="none"/>
          <w:lang w:val="en-US" w:eastAsia="zh-CN" w:bidi="ar-SA"/>
        </w:rPr>
        <w:t>本项目最终实际结算金额，以比选人委托的第三方结算审核机构审核出具的结算审定金额为准。本期结算审定金额的3%作为当期项目的质保金，由中选人缴付至比选人指定账户。</w:t>
      </w:r>
    </w:p>
    <w:p w14:paraId="1C25DD8F">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s="宋体"/>
          <w:color w:val="auto"/>
          <w:kern w:val="0"/>
          <w:sz w:val="24"/>
          <w:szCs w:val="24"/>
          <w:highlight w:val="none"/>
          <w:lang w:val="en-US" w:eastAsia="zh-CN" w:bidi="ar-SA"/>
        </w:rPr>
      </w:pPr>
      <w:r>
        <w:rPr>
          <w:rFonts w:hint="eastAsia" w:ascii="方正仿宋_GBK" w:hAnsi="宋体" w:eastAsia="方正仿宋_GBK" w:cs="宋体"/>
          <w:color w:val="auto"/>
          <w:kern w:val="0"/>
          <w:sz w:val="24"/>
          <w:szCs w:val="24"/>
          <w:highlight w:val="none"/>
          <w:lang w:val="en-US" w:eastAsia="zh-CN" w:bidi="ar-SA"/>
        </w:rPr>
        <w:t>中选人依据结算审定金额足额开具合法有效发票，并向比选人提交付款申请资料；比选人在完成审核后，向中选人支付全部结算审定款项。</w:t>
      </w:r>
    </w:p>
    <w:p w14:paraId="2CEE396E">
      <w:pPr>
        <w:pStyle w:val="3"/>
        <w:spacing w:line="400" w:lineRule="exact"/>
        <w:ind w:firstLine="482" w:firstLineChars="200"/>
        <w:outlineLvl w:val="1"/>
        <w:rPr>
          <w:rFonts w:hint="eastAsia" w:ascii="方正仿宋_GBK" w:eastAsia="方正仿宋_GBK"/>
          <w:b/>
          <w:bCs/>
          <w:color w:val="auto"/>
          <w:sz w:val="24"/>
          <w:szCs w:val="24"/>
          <w:highlight w:val="none"/>
        </w:rPr>
      </w:pPr>
      <w:bookmarkStart w:id="264" w:name="_Toc26611"/>
      <w:r>
        <w:rPr>
          <w:rFonts w:hint="eastAsia" w:ascii="方正仿宋_GBK" w:hAnsi="宋体" w:eastAsia="方正仿宋_GBK" w:cs="宋体"/>
          <w:b/>
          <w:bCs/>
          <w:color w:val="auto"/>
          <w:kern w:val="0"/>
          <w:sz w:val="24"/>
          <w:szCs w:val="24"/>
          <w:highlight w:val="none"/>
          <w:lang w:val="en-US" w:eastAsia="zh-CN"/>
        </w:rPr>
        <w:t>五、</w:t>
      </w:r>
      <w:bookmarkEnd w:id="244"/>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Pr>
          <w:rFonts w:hint="eastAsia" w:ascii="方正仿宋_GBK" w:hAnsi="宋体" w:eastAsia="方正仿宋_GBK" w:cs="宋体"/>
          <w:b/>
          <w:bCs/>
          <w:color w:val="auto"/>
          <w:kern w:val="0"/>
          <w:sz w:val="24"/>
          <w:szCs w:val="24"/>
          <w:highlight w:val="none"/>
          <w:lang w:val="en-US" w:eastAsia="zh-CN"/>
        </w:rPr>
        <w:t>履约担保</w:t>
      </w:r>
      <w:bookmarkEnd w:id="264"/>
    </w:p>
    <w:p w14:paraId="03E5A2BE">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s="宋体"/>
          <w:color w:val="auto"/>
          <w:kern w:val="0"/>
          <w:sz w:val="24"/>
          <w:szCs w:val="24"/>
          <w:highlight w:val="none"/>
          <w:lang w:val="en-US" w:eastAsia="zh-CN" w:bidi="ar-SA"/>
        </w:rPr>
      </w:pPr>
      <w:r>
        <w:rPr>
          <w:rFonts w:hint="eastAsia" w:ascii="方正仿宋_GBK" w:hAnsi="宋体" w:eastAsia="方正仿宋_GBK" w:cs="宋体"/>
          <w:color w:val="auto"/>
          <w:kern w:val="0"/>
          <w:sz w:val="24"/>
          <w:szCs w:val="24"/>
          <w:highlight w:val="none"/>
          <w:lang w:val="en-US" w:eastAsia="zh-CN" w:bidi="ar-SA"/>
        </w:rPr>
        <w:t>中选人是否提供履约保证金：提供。</w:t>
      </w:r>
    </w:p>
    <w:p w14:paraId="0291EFAB">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s="宋体"/>
          <w:color w:val="auto"/>
          <w:kern w:val="0"/>
          <w:sz w:val="24"/>
          <w:szCs w:val="24"/>
          <w:highlight w:val="none"/>
          <w:lang w:val="en-US" w:eastAsia="zh-CN" w:bidi="ar-SA"/>
        </w:rPr>
      </w:pPr>
      <w:r>
        <w:rPr>
          <w:rFonts w:hint="eastAsia" w:ascii="方正仿宋_GBK" w:hAnsi="宋体" w:eastAsia="方正仿宋_GBK" w:cs="宋体"/>
          <w:color w:val="auto"/>
          <w:kern w:val="0"/>
          <w:sz w:val="24"/>
          <w:szCs w:val="24"/>
          <w:highlight w:val="none"/>
          <w:lang w:val="en-US" w:eastAsia="zh-CN" w:bidi="ar-SA"/>
        </w:rPr>
        <w:t>中选人提供履约保证金的形式、金额及期限：</w:t>
      </w:r>
    </w:p>
    <w:p w14:paraId="55052B07">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s="宋体"/>
          <w:color w:val="auto"/>
          <w:kern w:val="0"/>
          <w:sz w:val="24"/>
          <w:szCs w:val="24"/>
          <w:highlight w:val="none"/>
          <w:lang w:val="en-US" w:eastAsia="zh-CN" w:bidi="ar-SA"/>
        </w:rPr>
      </w:pPr>
      <w:r>
        <w:rPr>
          <w:rFonts w:hint="eastAsia" w:ascii="方正仿宋_GBK" w:hAnsi="宋体" w:eastAsia="方正仿宋_GBK" w:cs="宋体"/>
          <w:color w:val="auto"/>
          <w:kern w:val="0"/>
          <w:sz w:val="24"/>
          <w:szCs w:val="24"/>
          <w:highlight w:val="none"/>
          <w:lang w:val="en-US" w:eastAsia="zh-CN" w:bidi="ar-SA"/>
        </w:rPr>
        <w:t>（1）履约担保的形式：现金、履约保函或现金+履约保函的组合，履约保函包括银行保函、保证保险和担保保函。</w:t>
      </w:r>
    </w:p>
    <w:p w14:paraId="45A0D0ED">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s="宋体"/>
          <w:color w:val="auto"/>
          <w:kern w:val="0"/>
          <w:sz w:val="24"/>
          <w:szCs w:val="24"/>
          <w:highlight w:val="none"/>
          <w:lang w:val="en-US" w:eastAsia="zh-CN" w:bidi="ar-SA"/>
        </w:rPr>
      </w:pPr>
      <w:r>
        <w:rPr>
          <w:rFonts w:hint="eastAsia" w:ascii="方正仿宋_GBK" w:hAnsi="宋体" w:eastAsia="方正仿宋_GBK" w:cs="宋体"/>
          <w:color w:val="auto"/>
          <w:kern w:val="0"/>
          <w:sz w:val="24"/>
          <w:szCs w:val="24"/>
          <w:highlight w:val="none"/>
          <w:lang w:val="en-US" w:eastAsia="zh-CN" w:bidi="ar-SA"/>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竞争性比选文件约定要求。中选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选人对所提交的履约保函的真实性、合法性、有效性负责。</w:t>
      </w:r>
    </w:p>
    <w:p w14:paraId="012F5704">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s="宋体"/>
          <w:color w:val="auto"/>
          <w:kern w:val="0"/>
          <w:sz w:val="24"/>
          <w:szCs w:val="24"/>
          <w:highlight w:val="none"/>
          <w:lang w:val="en-US" w:eastAsia="zh-CN" w:bidi="ar-SA"/>
        </w:rPr>
      </w:pPr>
      <w:r>
        <w:rPr>
          <w:rFonts w:hint="eastAsia" w:ascii="方正仿宋_GBK" w:hAnsi="宋体" w:eastAsia="方正仿宋_GBK" w:cs="宋体"/>
          <w:color w:val="auto"/>
          <w:kern w:val="0"/>
          <w:sz w:val="24"/>
          <w:szCs w:val="24"/>
          <w:highlight w:val="none"/>
          <w:lang w:val="en-US" w:eastAsia="zh-CN" w:bidi="ar-SA"/>
        </w:rPr>
        <w:t>（3）履约担保的金额：暂定成交合同金额的3% 。</w:t>
      </w:r>
    </w:p>
    <w:p w14:paraId="1D2BBF45">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s="宋体"/>
          <w:color w:val="auto"/>
          <w:kern w:val="0"/>
          <w:sz w:val="24"/>
          <w:szCs w:val="24"/>
          <w:highlight w:val="none"/>
          <w:lang w:val="en-US" w:eastAsia="zh-CN" w:bidi="ar-SA"/>
        </w:rPr>
      </w:pPr>
      <w:r>
        <w:rPr>
          <w:rFonts w:hint="eastAsia" w:ascii="方正仿宋_GBK" w:hAnsi="宋体" w:eastAsia="方正仿宋_GBK" w:cs="宋体"/>
          <w:color w:val="auto"/>
          <w:kern w:val="0"/>
          <w:sz w:val="24"/>
          <w:szCs w:val="24"/>
          <w:highlight w:val="none"/>
          <w:lang w:val="en-US" w:eastAsia="zh-CN" w:bidi="ar-SA"/>
        </w:rPr>
        <w:t>（4）履约担保的提交时间：中选人应在签订合同前向比选人提交。若不按时缴纳，必选人有权取消中选人的中选资格。</w:t>
      </w:r>
    </w:p>
    <w:p w14:paraId="2AFCA215">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s="宋体"/>
          <w:color w:val="auto"/>
          <w:kern w:val="0"/>
          <w:sz w:val="24"/>
          <w:szCs w:val="24"/>
          <w:highlight w:val="none"/>
          <w:lang w:val="en-US" w:eastAsia="zh-CN" w:bidi="ar-SA"/>
        </w:rPr>
      </w:pPr>
      <w:r>
        <w:rPr>
          <w:rFonts w:hint="eastAsia" w:ascii="方正仿宋_GBK" w:hAnsi="宋体" w:eastAsia="方正仿宋_GBK" w:cs="宋体"/>
          <w:color w:val="auto"/>
          <w:kern w:val="0"/>
          <w:sz w:val="24"/>
          <w:szCs w:val="24"/>
          <w:highlight w:val="none"/>
          <w:lang w:val="en-US" w:eastAsia="zh-CN" w:bidi="ar-SA"/>
        </w:rPr>
        <w:t>（5）履约担保的期限：自提交履约担保之日起至合同服务期内比选人派出的最后一个零星工程验收合格止。</w:t>
      </w:r>
    </w:p>
    <w:p w14:paraId="7D7752A5">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en-US" w:eastAsia="zh-CN" w:bidi="ar-SA"/>
        </w:rPr>
        <w:t>（6）履约担保的退还时间：服务期内比选人派出的最后一个零星工程验收合格后，比选人10日内一次性无息返还。</w:t>
      </w:r>
    </w:p>
    <w:p w14:paraId="7F497CC0">
      <w:pPr>
        <w:pStyle w:val="3"/>
        <w:spacing w:line="400" w:lineRule="exact"/>
        <w:ind w:firstLine="482" w:firstLineChars="200"/>
        <w:rPr>
          <w:rFonts w:hint="eastAsia" w:ascii="方正仿宋_GBK" w:hAnsi="宋体" w:eastAsia="方正仿宋_GBK" w:cs="宋体"/>
          <w:b/>
          <w:bCs/>
          <w:color w:val="auto"/>
          <w:kern w:val="0"/>
          <w:sz w:val="24"/>
          <w:szCs w:val="24"/>
          <w:highlight w:val="none"/>
        </w:rPr>
      </w:pPr>
      <w:bookmarkStart w:id="265" w:name="_Toc75793512"/>
      <w:bookmarkStart w:id="266" w:name="_Toc19350"/>
      <w:bookmarkStart w:id="267" w:name="_Toc25745"/>
      <w:bookmarkStart w:id="268" w:name="_Toc22695"/>
      <w:bookmarkStart w:id="269" w:name="_Toc18007"/>
      <w:bookmarkStart w:id="270" w:name="_Toc12285"/>
      <w:bookmarkStart w:id="271" w:name="_Toc30442"/>
      <w:bookmarkStart w:id="272" w:name="_Toc25932"/>
      <w:bookmarkStart w:id="273" w:name="_Toc29286"/>
      <w:bookmarkStart w:id="274" w:name="_Toc267320051"/>
      <w:bookmarkStart w:id="275" w:name="_Toc8955"/>
      <w:bookmarkStart w:id="276" w:name="_Toc21888"/>
      <w:bookmarkStart w:id="277" w:name="_Toc25552"/>
      <w:bookmarkStart w:id="278" w:name="_Toc1008"/>
      <w:bookmarkStart w:id="279" w:name="_Toc32722"/>
      <w:bookmarkStart w:id="280" w:name="_Toc5174"/>
      <w:bookmarkStart w:id="281" w:name="_Toc3838"/>
      <w:r>
        <w:rPr>
          <w:rFonts w:hint="eastAsia" w:ascii="方正仿宋_GBK" w:hAnsi="宋体" w:eastAsia="方正仿宋_GBK" w:cs="宋体"/>
          <w:b/>
          <w:bCs/>
          <w:color w:val="auto"/>
          <w:kern w:val="0"/>
          <w:sz w:val="24"/>
          <w:szCs w:val="24"/>
          <w:highlight w:val="none"/>
          <w:lang w:val="en-US" w:eastAsia="zh-CN"/>
        </w:rPr>
        <w:t>六</w:t>
      </w:r>
      <w:r>
        <w:rPr>
          <w:rFonts w:hint="eastAsia" w:ascii="方正仿宋_GBK" w:hAnsi="宋体" w:eastAsia="方正仿宋_GBK" w:cs="宋体"/>
          <w:b/>
          <w:bCs/>
          <w:color w:val="auto"/>
          <w:kern w:val="0"/>
          <w:sz w:val="24"/>
          <w:szCs w:val="24"/>
          <w:highlight w:val="none"/>
        </w:rPr>
        <w:t>、</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Pr>
          <w:rFonts w:hint="eastAsia" w:ascii="方正仿宋_GBK" w:hAnsi="宋体" w:eastAsia="方正仿宋_GBK" w:cs="宋体"/>
          <w:b/>
          <w:bCs/>
          <w:color w:val="auto"/>
          <w:kern w:val="0"/>
          <w:sz w:val="24"/>
          <w:szCs w:val="24"/>
          <w:highlight w:val="none"/>
        </w:rPr>
        <w:t>质量保证及售后服务</w:t>
      </w:r>
      <w:bookmarkEnd w:id="281"/>
    </w:p>
    <w:p w14:paraId="3C7EC255">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s="宋体"/>
          <w:color w:val="auto"/>
          <w:kern w:val="0"/>
          <w:sz w:val="24"/>
          <w:szCs w:val="24"/>
          <w:highlight w:val="none"/>
          <w:lang w:val="en-US" w:eastAsia="zh-CN" w:bidi="ar-SA"/>
        </w:rPr>
      </w:pPr>
      <w:bookmarkStart w:id="282" w:name="_Toc26525"/>
      <w:bookmarkStart w:id="283" w:name="_Toc11399"/>
      <w:bookmarkStart w:id="284" w:name="_Toc75793513"/>
      <w:bookmarkStart w:id="285" w:name="_Toc11060"/>
      <w:bookmarkStart w:id="286" w:name="_Toc4897"/>
      <w:bookmarkStart w:id="287" w:name="_Toc28056"/>
      <w:bookmarkStart w:id="288" w:name="_Toc25410"/>
      <w:bookmarkStart w:id="289" w:name="_Toc18959"/>
      <w:bookmarkStart w:id="290" w:name="_Toc27144"/>
      <w:bookmarkStart w:id="291" w:name="_Toc20369"/>
      <w:bookmarkStart w:id="292" w:name="_Toc3311"/>
      <w:bookmarkStart w:id="293" w:name="_Toc22431"/>
      <w:bookmarkStart w:id="294" w:name="_Toc9213"/>
      <w:bookmarkStart w:id="295" w:name="_Toc10105"/>
      <w:bookmarkStart w:id="296" w:name="_Toc4339"/>
      <w:bookmarkStart w:id="297" w:name="_Toc3565"/>
      <w:bookmarkStart w:id="298" w:name="_Toc267320052"/>
      <w:r>
        <w:rPr>
          <w:rFonts w:hint="eastAsia" w:ascii="方正仿宋_GBK" w:hAnsi="宋体" w:eastAsia="方正仿宋_GBK" w:cs="宋体"/>
          <w:color w:val="auto"/>
          <w:kern w:val="0"/>
          <w:sz w:val="24"/>
          <w:szCs w:val="24"/>
          <w:highlight w:val="none"/>
          <w:lang w:val="en-US" w:eastAsia="zh-CN" w:bidi="ar-SA"/>
        </w:rPr>
        <w:t>1、设备和材料质量总体要求：所供相关设备和材料必须货真价实，符合环保节能要求，不得使用假冒伪劣产品；所供设备和材料的各项手续、文件必须真实完整有效；其他材料各项技术参数、质量指标必须符合国家技术质量监督机构及有关管理部门和行业的规定和标准。</w:t>
      </w:r>
      <w:bookmarkEnd w:id="282"/>
      <w:r>
        <w:rPr>
          <w:rFonts w:hint="eastAsia" w:ascii="方正仿宋_GBK" w:hAnsi="宋体" w:eastAsia="方正仿宋_GBK" w:cs="宋体"/>
          <w:color w:val="auto"/>
          <w:kern w:val="0"/>
          <w:sz w:val="24"/>
          <w:szCs w:val="24"/>
          <w:highlight w:val="none"/>
          <w:lang w:val="en-US" w:eastAsia="zh-CN" w:bidi="ar-SA"/>
        </w:rPr>
        <w:t xml:space="preserve"> </w:t>
      </w:r>
    </w:p>
    <w:p w14:paraId="19EAA380">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s="宋体"/>
          <w:color w:val="auto"/>
          <w:kern w:val="0"/>
          <w:sz w:val="24"/>
          <w:szCs w:val="24"/>
          <w:highlight w:val="none"/>
          <w:lang w:val="en-US" w:eastAsia="zh-CN" w:bidi="ar-SA"/>
        </w:rPr>
      </w:pPr>
      <w:r>
        <w:rPr>
          <w:rFonts w:hint="eastAsia" w:ascii="方正仿宋_GBK" w:hAnsi="宋体" w:eastAsia="方正仿宋_GBK" w:cs="宋体"/>
          <w:color w:val="auto"/>
          <w:kern w:val="0"/>
          <w:sz w:val="24"/>
          <w:szCs w:val="24"/>
          <w:highlight w:val="none"/>
          <w:lang w:val="en-US" w:eastAsia="zh-CN" w:bidi="ar-SA"/>
        </w:rPr>
        <w:t>2、质保期内中选人应安排专人负责处理维修工作，属于保修范围和内容的项目，应在接到修理通知之日后24小时内派人修理。中选人不在约定期限内派人修理，比选人可自行修复或委托其他人修复，所发生的一切费用无须经中选人认可，费用从质量保修金内扣除。所留质量保修金不足以支付维修费的，比选人有权向中选人追偿差额部分，且中选人应无条件足额支付。</w:t>
      </w:r>
    </w:p>
    <w:p w14:paraId="6DB3A1BC">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s="宋体"/>
          <w:color w:val="auto"/>
          <w:kern w:val="0"/>
          <w:sz w:val="24"/>
          <w:szCs w:val="24"/>
          <w:highlight w:val="none"/>
          <w:lang w:val="en-US" w:eastAsia="zh-CN" w:bidi="ar-SA"/>
        </w:rPr>
      </w:pPr>
      <w:bookmarkStart w:id="299" w:name="_Toc31685"/>
      <w:r>
        <w:rPr>
          <w:rFonts w:hint="eastAsia" w:ascii="方正仿宋_GBK" w:hAnsi="宋体" w:eastAsia="方正仿宋_GBK" w:cs="宋体"/>
          <w:color w:val="auto"/>
          <w:kern w:val="0"/>
          <w:sz w:val="24"/>
          <w:szCs w:val="24"/>
          <w:highlight w:val="none"/>
          <w:lang w:val="en-US" w:eastAsia="zh-CN" w:bidi="ar-SA"/>
        </w:rPr>
        <w:t>3、</w:t>
      </w:r>
      <w:bookmarkEnd w:id="299"/>
      <w:r>
        <w:rPr>
          <w:rFonts w:hint="eastAsia" w:ascii="方正仿宋_GBK" w:hAnsi="宋体" w:eastAsia="方正仿宋_GBK" w:cs="宋体"/>
          <w:color w:val="auto"/>
          <w:kern w:val="0"/>
          <w:sz w:val="24"/>
          <w:szCs w:val="24"/>
          <w:highlight w:val="none"/>
          <w:lang w:val="en-US" w:eastAsia="zh-CN" w:bidi="ar-SA"/>
        </w:rPr>
        <w:t>在使用过程中，发现因中选人原因达不到技术要求的，中选人应无条件整改，产生的费用由中选人承担。</w:t>
      </w:r>
    </w:p>
    <w:p w14:paraId="704D25A1">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s="宋体"/>
          <w:color w:val="auto"/>
          <w:kern w:val="0"/>
          <w:sz w:val="24"/>
          <w:szCs w:val="24"/>
          <w:highlight w:val="none"/>
          <w:lang w:val="en-US" w:eastAsia="zh-CN" w:bidi="ar-SA"/>
        </w:rPr>
      </w:pPr>
      <w:r>
        <w:rPr>
          <w:rFonts w:hint="eastAsia" w:ascii="方正仿宋_GBK" w:hAnsi="宋体" w:eastAsia="方正仿宋_GBK" w:cs="宋体"/>
          <w:color w:val="auto"/>
          <w:kern w:val="0"/>
          <w:sz w:val="24"/>
          <w:szCs w:val="24"/>
          <w:highlight w:val="none"/>
          <w:lang w:val="en-US" w:eastAsia="zh-CN" w:bidi="ar-SA"/>
        </w:rPr>
        <w:t>4、因中选人原因导致的质量问题，中选人拒不整改的，比选人可委托第三方进行处理，产生的费用在质保金或后下一次结算中按照120%扣除。</w:t>
      </w:r>
    </w:p>
    <w:p w14:paraId="7DA38E67">
      <w:pPr>
        <w:pStyle w:val="3"/>
        <w:spacing w:line="400" w:lineRule="exact"/>
        <w:ind w:firstLine="482" w:firstLineChars="200"/>
        <w:rPr>
          <w:rFonts w:hint="eastAsia" w:ascii="方正仿宋_GBK" w:eastAsia="方正仿宋_GBK"/>
          <w:b/>
          <w:bCs/>
          <w:color w:val="auto"/>
          <w:sz w:val="24"/>
          <w:szCs w:val="24"/>
          <w:highlight w:val="none"/>
        </w:rPr>
      </w:pPr>
      <w:bookmarkStart w:id="300" w:name="_Toc5916"/>
      <w:r>
        <w:rPr>
          <w:rFonts w:hint="eastAsia" w:ascii="方正仿宋_GBK" w:hAnsi="宋体" w:eastAsia="方正仿宋_GBK" w:cs="宋体"/>
          <w:b/>
          <w:bCs/>
          <w:color w:val="auto"/>
          <w:kern w:val="0"/>
          <w:sz w:val="24"/>
          <w:szCs w:val="24"/>
          <w:highlight w:val="none"/>
          <w:lang w:val="en-US" w:eastAsia="zh-CN"/>
        </w:rPr>
        <w:t>七</w:t>
      </w:r>
      <w:r>
        <w:rPr>
          <w:rFonts w:hint="eastAsia" w:ascii="方正仿宋_GBK" w:hAnsi="宋体" w:eastAsia="方正仿宋_GBK" w:cs="宋体"/>
          <w:b/>
          <w:bCs/>
          <w:color w:val="auto"/>
          <w:kern w:val="0"/>
          <w:sz w:val="24"/>
          <w:szCs w:val="24"/>
          <w:highlight w:val="none"/>
        </w:rPr>
        <w:t>、</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Pr>
          <w:rFonts w:hint="eastAsia" w:ascii="方正仿宋_GBK" w:hAnsi="宋体" w:eastAsia="方正仿宋_GBK" w:cs="宋体"/>
          <w:b/>
          <w:bCs/>
          <w:color w:val="auto"/>
          <w:kern w:val="0"/>
          <w:sz w:val="24"/>
          <w:szCs w:val="24"/>
          <w:highlight w:val="none"/>
        </w:rPr>
        <w:t>其他</w:t>
      </w:r>
      <w:bookmarkEnd w:id="300"/>
    </w:p>
    <w:p w14:paraId="48DC7720">
      <w:pPr>
        <w:snapToGrid w:val="0"/>
        <w:spacing w:line="400" w:lineRule="exact"/>
        <w:ind w:firstLine="480" w:firstLineChars="200"/>
        <w:rPr>
          <w:rFonts w:hint="eastAsia" w:ascii="方正仿宋_GBK" w:hAnsi="宋体" w:eastAsia="方正仿宋_GBK" w:cs="宋体"/>
          <w:color w:val="auto"/>
          <w:kern w:val="0"/>
          <w:sz w:val="24"/>
          <w:szCs w:val="24"/>
          <w:highlight w:val="none"/>
        </w:rPr>
      </w:pPr>
      <w:bookmarkStart w:id="301" w:name="_Toc32453"/>
      <w:r>
        <w:rPr>
          <w:rFonts w:hint="eastAsia" w:ascii="方正仿宋_GBK" w:hAnsi="宋体" w:eastAsia="方正仿宋_GBK" w:cs="宋体"/>
          <w:color w:val="auto"/>
          <w:kern w:val="0"/>
          <w:sz w:val="24"/>
          <w:szCs w:val="24"/>
          <w:highlight w:val="none"/>
        </w:rPr>
        <w:t>（一）</w:t>
      </w:r>
      <w:r>
        <w:rPr>
          <w:rFonts w:hint="eastAsia" w:ascii="方正仿宋_GBK" w:hAnsi="宋体" w:eastAsia="方正仿宋_GBK" w:cs="宋体"/>
          <w:color w:val="auto"/>
          <w:kern w:val="0"/>
          <w:sz w:val="24"/>
          <w:szCs w:val="24"/>
          <w:highlight w:val="none"/>
          <w:lang w:eastAsia="zh-CN"/>
        </w:rPr>
        <w:t>中选人</w:t>
      </w:r>
      <w:r>
        <w:rPr>
          <w:rFonts w:hint="eastAsia" w:ascii="方正仿宋_GBK" w:hAnsi="宋体" w:eastAsia="方正仿宋_GBK" w:cs="宋体"/>
          <w:color w:val="auto"/>
          <w:kern w:val="0"/>
          <w:sz w:val="24"/>
          <w:szCs w:val="24"/>
          <w:highlight w:val="none"/>
        </w:rPr>
        <w:t>应保证</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在中华人民共和国境内使用其提供的货物、设计和服务时免受第三方因专利权或其它知识产权的侵权起诉。如果第三方提出侵权起诉，</w:t>
      </w:r>
      <w:r>
        <w:rPr>
          <w:rFonts w:hint="eastAsia" w:ascii="方正仿宋_GBK" w:hAnsi="宋体" w:eastAsia="方正仿宋_GBK" w:cs="宋体"/>
          <w:color w:val="auto"/>
          <w:kern w:val="0"/>
          <w:sz w:val="24"/>
          <w:szCs w:val="24"/>
          <w:highlight w:val="none"/>
          <w:lang w:eastAsia="zh-CN"/>
        </w:rPr>
        <w:t>中选人</w:t>
      </w:r>
      <w:r>
        <w:rPr>
          <w:rFonts w:hint="eastAsia" w:ascii="方正仿宋_GBK" w:hAnsi="宋体" w:eastAsia="方正仿宋_GBK" w:cs="宋体"/>
          <w:color w:val="auto"/>
          <w:kern w:val="0"/>
          <w:sz w:val="24"/>
          <w:szCs w:val="24"/>
          <w:highlight w:val="none"/>
        </w:rPr>
        <w:t>应承担由此而引起的一切法律责任和费用。</w:t>
      </w:r>
    </w:p>
    <w:p w14:paraId="1BFC6512">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（二）其他未尽事宜由供需双方在采购合同中详细约定。</w:t>
      </w:r>
    </w:p>
    <w:p w14:paraId="60E46905">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（三）</w:t>
      </w:r>
      <w:r>
        <w:rPr>
          <w:rFonts w:hint="eastAsia" w:ascii="方正仿宋_GBK" w:hAnsi="宋体" w:eastAsia="方正仿宋_GBK" w:cs="宋体"/>
          <w:color w:val="auto"/>
          <w:kern w:val="0"/>
          <w:sz w:val="24"/>
          <w:szCs w:val="24"/>
          <w:highlight w:val="none"/>
          <w:lang w:eastAsia="zh-CN"/>
        </w:rPr>
        <w:t>竞选人</w:t>
      </w:r>
      <w:r>
        <w:rPr>
          <w:rFonts w:hint="eastAsia" w:ascii="方正仿宋_GBK" w:hAnsi="宋体" w:eastAsia="方正仿宋_GBK" w:cs="宋体"/>
          <w:color w:val="auto"/>
          <w:kern w:val="0"/>
          <w:sz w:val="24"/>
          <w:szCs w:val="24"/>
          <w:highlight w:val="none"/>
        </w:rPr>
        <w:t>必须在</w:t>
      </w:r>
      <w:r>
        <w:rPr>
          <w:rFonts w:hint="eastAsia" w:ascii="方正仿宋_GBK" w:hAnsi="宋体" w:eastAsia="方正仿宋_GBK" w:cs="宋体"/>
          <w:color w:val="auto"/>
          <w:kern w:val="0"/>
          <w:sz w:val="24"/>
          <w:szCs w:val="24"/>
          <w:highlight w:val="none"/>
          <w:lang w:eastAsia="zh-CN"/>
        </w:rPr>
        <w:t>竞选文件</w:t>
      </w:r>
      <w:r>
        <w:rPr>
          <w:rFonts w:hint="eastAsia" w:ascii="方正仿宋_GBK" w:hAnsi="宋体" w:eastAsia="方正仿宋_GBK" w:cs="宋体"/>
          <w:color w:val="auto"/>
          <w:kern w:val="0"/>
          <w:sz w:val="24"/>
          <w:szCs w:val="24"/>
          <w:highlight w:val="none"/>
        </w:rPr>
        <w:t>中对以上条款和服务承诺明确列出，承诺内容必须达到本篇的要求。</w:t>
      </w:r>
    </w:p>
    <w:p w14:paraId="792D524B">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（四）设计变更、清单漏项、过程中出现新增项目、合同范围外的零星项目等均属变更。</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有权根据项目实际情况对量进行增减，</w:t>
      </w:r>
      <w:r>
        <w:rPr>
          <w:rFonts w:hint="eastAsia" w:ascii="方正仿宋_GBK" w:hAnsi="宋体" w:eastAsia="方正仿宋_GBK" w:cs="宋体"/>
          <w:color w:val="auto"/>
          <w:kern w:val="0"/>
          <w:sz w:val="24"/>
          <w:szCs w:val="24"/>
          <w:highlight w:val="none"/>
          <w:lang w:eastAsia="zh-CN"/>
        </w:rPr>
        <w:t>竞选人</w:t>
      </w:r>
      <w:r>
        <w:rPr>
          <w:rFonts w:hint="eastAsia" w:ascii="方正仿宋_GBK" w:hAnsi="宋体" w:eastAsia="方正仿宋_GBK" w:cs="宋体"/>
          <w:color w:val="auto"/>
          <w:kern w:val="0"/>
          <w:sz w:val="24"/>
          <w:szCs w:val="24"/>
          <w:highlight w:val="none"/>
        </w:rPr>
        <w:t>须无条件接受增减情况，不得以任何理由要求索赔。</w:t>
      </w:r>
    </w:p>
    <w:p w14:paraId="6436AB48">
      <w:pPr>
        <w:pStyle w:val="3"/>
        <w:spacing w:line="400" w:lineRule="exact"/>
        <w:ind w:firstLine="482" w:firstLineChars="200"/>
        <w:rPr>
          <w:rFonts w:hint="eastAsia" w:ascii="方正仿宋_GBK" w:hAnsi="宋体" w:eastAsia="方正仿宋_GBK" w:cs="宋体"/>
          <w:b/>
          <w:bCs/>
          <w:color w:val="auto"/>
          <w:kern w:val="0"/>
          <w:sz w:val="24"/>
          <w:szCs w:val="24"/>
          <w:highlight w:val="none"/>
          <w:lang w:val="en-US" w:eastAsia="zh-CN"/>
        </w:rPr>
      </w:pPr>
      <w:bookmarkStart w:id="302" w:name="_Toc19186"/>
      <w:r>
        <w:rPr>
          <w:rFonts w:hint="eastAsia" w:ascii="方正仿宋_GBK" w:hAnsi="宋体" w:eastAsia="方正仿宋_GBK" w:cs="宋体"/>
          <w:b/>
          <w:bCs/>
          <w:color w:val="auto"/>
          <w:kern w:val="0"/>
          <w:sz w:val="24"/>
          <w:szCs w:val="24"/>
          <w:highlight w:val="none"/>
          <w:lang w:val="en-US" w:eastAsia="zh-CN"/>
        </w:rPr>
        <w:t>八、违约责任</w:t>
      </w:r>
      <w:bookmarkEnd w:id="302"/>
    </w:p>
    <w:p w14:paraId="1834AD6A">
      <w:pPr>
        <w:snapToGrid w:val="0"/>
        <w:spacing w:line="400" w:lineRule="exact"/>
        <w:ind w:firstLine="480" w:firstLineChars="200"/>
        <w:rPr>
          <w:rFonts w:hint="default" w:ascii="方正仿宋_GBK" w:hAnsi="宋体" w:eastAsia="方正仿宋_GBK" w:cs="宋体"/>
          <w:color w:val="auto"/>
          <w:kern w:val="0"/>
          <w:sz w:val="24"/>
          <w:szCs w:val="24"/>
          <w:highlight w:val="none"/>
          <w:lang w:val="en-US" w:eastAsia="zh-CN"/>
        </w:rPr>
      </w:pPr>
      <w:r>
        <w:rPr>
          <w:rFonts w:hint="default" w:ascii="方正仿宋_GBK" w:hAnsi="宋体" w:eastAsia="方正仿宋_GBK" w:cs="宋体"/>
          <w:color w:val="auto"/>
          <w:kern w:val="0"/>
          <w:sz w:val="24"/>
          <w:szCs w:val="24"/>
          <w:highlight w:val="none"/>
          <w:lang w:val="en-US" w:eastAsia="zh-CN"/>
        </w:rPr>
        <w:t>（一）守约方的直接或可预期间接损失由违约方全部赔偿。</w:t>
      </w:r>
    </w:p>
    <w:p w14:paraId="52EE11C0">
      <w:pPr>
        <w:snapToGrid w:val="0"/>
        <w:spacing w:line="400" w:lineRule="exact"/>
        <w:ind w:firstLine="480" w:firstLineChars="200"/>
        <w:rPr>
          <w:rFonts w:hint="default" w:ascii="方正仿宋_GBK" w:hAnsi="宋体" w:eastAsia="方正仿宋_GBK" w:cs="宋体"/>
          <w:color w:val="auto"/>
          <w:kern w:val="0"/>
          <w:sz w:val="24"/>
          <w:szCs w:val="24"/>
          <w:highlight w:val="none"/>
          <w:lang w:val="en-US" w:eastAsia="zh-CN"/>
        </w:rPr>
      </w:pPr>
      <w:r>
        <w:rPr>
          <w:rFonts w:hint="default" w:ascii="方正仿宋_GBK" w:hAnsi="宋体" w:eastAsia="方正仿宋_GBK" w:cs="宋体"/>
          <w:color w:val="auto"/>
          <w:kern w:val="0"/>
          <w:sz w:val="24"/>
          <w:szCs w:val="24"/>
          <w:highlight w:val="none"/>
          <w:lang w:val="en-US" w:eastAsia="zh-CN"/>
        </w:rPr>
        <w:t>（二）合同履行期间，其他违约责任</w:t>
      </w:r>
    </w:p>
    <w:p w14:paraId="621521A8">
      <w:pPr>
        <w:snapToGrid w:val="0"/>
        <w:spacing w:line="400" w:lineRule="exact"/>
        <w:ind w:firstLine="480" w:firstLineChars="200"/>
        <w:rPr>
          <w:rFonts w:hint="default" w:ascii="方正仿宋_GBK" w:hAnsi="宋体" w:eastAsia="方正仿宋_GBK" w:cs="宋体"/>
          <w:color w:val="auto"/>
          <w:kern w:val="0"/>
          <w:sz w:val="24"/>
          <w:szCs w:val="24"/>
          <w:highlight w:val="none"/>
          <w:lang w:val="en-US" w:eastAsia="zh-CN"/>
        </w:rPr>
      </w:pPr>
      <w:r>
        <w:rPr>
          <w:rFonts w:hint="default" w:ascii="方正仿宋_GBK" w:hAnsi="宋体" w:eastAsia="方正仿宋_GBK" w:cs="宋体"/>
          <w:color w:val="auto"/>
          <w:kern w:val="0"/>
          <w:sz w:val="24"/>
          <w:szCs w:val="24"/>
          <w:highlight w:val="none"/>
          <w:lang w:val="en-US" w:eastAsia="zh-CN"/>
        </w:rPr>
        <w:t>1、在合同期内，</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不得擅自将合同义务转包或分包他人，如出现上述情况，</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向</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支付违约金50000元，且</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有权随时解除合同。</w:t>
      </w:r>
    </w:p>
    <w:p w14:paraId="06DF00A6">
      <w:pPr>
        <w:snapToGrid w:val="0"/>
        <w:spacing w:line="400" w:lineRule="exact"/>
        <w:ind w:firstLine="480" w:firstLineChars="200"/>
        <w:rPr>
          <w:rFonts w:hint="default" w:ascii="方正仿宋_GBK" w:hAnsi="宋体" w:eastAsia="方正仿宋_GBK" w:cs="宋体"/>
          <w:color w:val="auto"/>
          <w:kern w:val="0"/>
          <w:sz w:val="24"/>
          <w:szCs w:val="24"/>
          <w:highlight w:val="none"/>
          <w:lang w:val="en-US" w:eastAsia="zh-CN"/>
        </w:rPr>
      </w:pPr>
      <w:r>
        <w:rPr>
          <w:rFonts w:hint="default" w:ascii="方正仿宋_GBK" w:hAnsi="宋体" w:eastAsia="方正仿宋_GBK" w:cs="宋体"/>
          <w:color w:val="auto"/>
          <w:kern w:val="0"/>
          <w:sz w:val="24"/>
          <w:szCs w:val="24"/>
          <w:highlight w:val="none"/>
          <w:lang w:val="en-US" w:eastAsia="zh-CN"/>
        </w:rPr>
        <w:t>2、</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定点零星维修改造服务过程中违反国家法律法规强制性规定、</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的规章制度，</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为此承担违约金3000元—30000元，且</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有权随时解除合同。</w:t>
      </w:r>
    </w:p>
    <w:p w14:paraId="7262EE36">
      <w:pPr>
        <w:snapToGrid w:val="0"/>
        <w:spacing w:line="400" w:lineRule="exact"/>
        <w:ind w:firstLine="480" w:firstLineChars="200"/>
        <w:rPr>
          <w:rFonts w:hint="default" w:ascii="方正仿宋_GBK" w:hAnsi="宋体" w:eastAsia="方正仿宋_GBK" w:cs="宋体"/>
          <w:color w:val="auto"/>
          <w:kern w:val="0"/>
          <w:sz w:val="24"/>
          <w:szCs w:val="24"/>
          <w:highlight w:val="none"/>
          <w:lang w:val="en-US" w:eastAsia="zh-CN"/>
        </w:rPr>
      </w:pPr>
      <w:r>
        <w:rPr>
          <w:rFonts w:hint="default" w:ascii="方正仿宋_GBK" w:hAnsi="宋体" w:eastAsia="方正仿宋_GBK" w:cs="宋体"/>
          <w:color w:val="auto"/>
          <w:kern w:val="0"/>
          <w:sz w:val="24"/>
          <w:szCs w:val="24"/>
          <w:highlight w:val="none"/>
          <w:lang w:val="en-US" w:eastAsia="zh-CN"/>
        </w:rPr>
        <w:t>3、对在合同期内工作能力低下、服务态度恶劣、违反</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规章制度、不服从</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监督管理、严重影响</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的声誉、妨碍正常</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工作秩序等情形的</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工作人员，</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提出更换要求而</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延迟更换的，</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须为此承担违约金1000元/名.天；连续6月延迟更换的或</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认为不能胜任工作的，</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为此承担违约金3000元/名—30000元/名，且</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有权随时解除合同。</w:t>
      </w:r>
    </w:p>
    <w:p w14:paraId="249B52B5">
      <w:pPr>
        <w:snapToGrid w:val="0"/>
        <w:spacing w:line="400" w:lineRule="exact"/>
        <w:ind w:firstLine="480" w:firstLineChars="200"/>
        <w:rPr>
          <w:rFonts w:hint="default" w:ascii="方正仿宋_GBK" w:hAnsi="宋体" w:eastAsia="方正仿宋_GBK" w:cs="宋体"/>
          <w:color w:val="auto"/>
          <w:kern w:val="0"/>
          <w:sz w:val="24"/>
          <w:szCs w:val="24"/>
          <w:highlight w:val="none"/>
          <w:lang w:val="en-US" w:eastAsia="zh-CN"/>
        </w:rPr>
      </w:pPr>
      <w:r>
        <w:rPr>
          <w:rFonts w:hint="default" w:ascii="方正仿宋_GBK" w:hAnsi="宋体" w:eastAsia="方正仿宋_GBK" w:cs="宋体"/>
          <w:color w:val="auto"/>
          <w:kern w:val="0"/>
          <w:sz w:val="24"/>
          <w:szCs w:val="24"/>
          <w:highlight w:val="none"/>
          <w:lang w:val="en-US" w:eastAsia="zh-CN"/>
        </w:rPr>
        <w:t>4、</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工作人员不服从</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或相关行政管理科室管理监督，拒不听从工作指挥者，</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为此承担违约金500元-5000元/次；情节严重或屡犯（三次以上）者，</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有权提出更换要求。</w:t>
      </w:r>
    </w:p>
    <w:p w14:paraId="08CA4202">
      <w:pPr>
        <w:snapToGrid w:val="0"/>
        <w:spacing w:line="400" w:lineRule="exact"/>
        <w:ind w:firstLine="480" w:firstLineChars="200"/>
        <w:rPr>
          <w:rFonts w:hint="default" w:ascii="方正仿宋_GBK" w:hAnsi="宋体" w:eastAsia="方正仿宋_GBK" w:cs="宋体"/>
          <w:color w:val="auto"/>
          <w:kern w:val="0"/>
          <w:sz w:val="24"/>
          <w:szCs w:val="24"/>
          <w:highlight w:val="none"/>
          <w:lang w:val="en-US" w:eastAsia="zh-CN"/>
        </w:rPr>
      </w:pPr>
      <w:r>
        <w:rPr>
          <w:rFonts w:hint="default" w:ascii="方正仿宋_GBK" w:hAnsi="宋体" w:eastAsia="方正仿宋_GBK" w:cs="宋体"/>
          <w:color w:val="auto"/>
          <w:kern w:val="0"/>
          <w:sz w:val="24"/>
          <w:szCs w:val="24"/>
          <w:highlight w:val="none"/>
          <w:lang w:val="en-US" w:eastAsia="zh-CN"/>
        </w:rPr>
        <w:t>5、</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工作人员工作期间饮酒或酒后上岗、在院内工作场所打牌者，</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为此承担违约金500元-5000元/次；情节严重或屡犯（三次以上）者，</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有权提出更换要求。（上岗饮酒或酒后上岗者所导致的一切后果，责任由其自行承担）。</w:t>
      </w:r>
    </w:p>
    <w:p w14:paraId="175F40BF">
      <w:pPr>
        <w:snapToGrid w:val="0"/>
        <w:spacing w:line="400" w:lineRule="exact"/>
        <w:ind w:firstLine="480" w:firstLineChars="200"/>
        <w:rPr>
          <w:rFonts w:hint="default" w:ascii="方正仿宋_GBK" w:hAnsi="宋体" w:eastAsia="方正仿宋_GBK" w:cs="宋体"/>
          <w:color w:val="auto"/>
          <w:kern w:val="0"/>
          <w:sz w:val="24"/>
          <w:szCs w:val="24"/>
          <w:highlight w:val="none"/>
          <w:lang w:val="en-US" w:eastAsia="zh-CN"/>
        </w:rPr>
      </w:pPr>
      <w:r>
        <w:rPr>
          <w:rFonts w:hint="default" w:ascii="方正仿宋_GBK" w:hAnsi="宋体" w:eastAsia="方正仿宋_GBK" w:cs="宋体"/>
          <w:color w:val="auto"/>
          <w:kern w:val="0"/>
          <w:sz w:val="24"/>
          <w:szCs w:val="24"/>
          <w:highlight w:val="none"/>
          <w:lang w:val="en-US" w:eastAsia="zh-CN"/>
        </w:rPr>
        <w:t>6、</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工作人员因工作处置不当而被投诉者（经</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调查属实的）或者因工作质量低劣而被</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提出整改意见者，</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为此承担违约金1000-5000元/次；情节严重或屡犯（三次以上）者，</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有权提出更换要求。</w:t>
      </w:r>
    </w:p>
    <w:p w14:paraId="11E2C327">
      <w:pPr>
        <w:snapToGrid w:val="0"/>
        <w:spacing w:line="400" w:lineRule="exact"/>
        <w:ind w:firstLine="480" w:firstLineChars="200"/>
        <w:rPr>
          <w:rFonts w:hint="default" w:ascii="方正仿宋_GBK" w:hAnsi="宋体" w:eastAsia="方正仿宋_GBK" w:cs="宋体"/>
          <w:color w:val="auto"/>
          <w:kern w:val="0"/>
          <w:sz w:val="24"/>
          <w:szCs w:val="24"/>
          <w:highlight w:val="none"/>
          <w:lang w:val="en-US" w:eastAsia="zh-CN"/>
        </w:rPr>
      </w:pPr>
      <w:r>
        <w:rPr>
          <w:rFonts w:hint="default" w:ascii="方正仿宋_GBK" w:hAnsi="宋体" w:eastAsia="方正仿宋_GBK" w:cs="宋体"/>
          <w:color w:val="auto"/>
          <w:kern w:val="0"/>
          <w:sz w:val="24"/>
          <w:szCs w:val="24"/>
          <w:highlight w:val="none"/>
          <w:lang w:val="en-US" w:eastAsia="zh-CN"/>
        </w:rPr>
        <w:t>7、</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工作人员懈怠履行院内治安消防安全维护义务，遇应急事态或安全隐患等特殊情况未立即向上级报告、因失职未能及时发现治安消防等安全隐患并果断采取防范措施者或因失职发生工作差错者，</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为此承担违约金1000元-5000元/次；情节严重或屡犯（三次以上）者，</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有权提出更换要求。</w:t>
      </w:r>
    </w:p>
    <w:p w14:paraId="55ECDEDD">
      <w:pPr>
        <w:snapToGrid w:val="0"/>
        <w:spacing w:line="400" w:lineRule="exact"/>
        <w:ind w:firstLine="480" w:firstLineChars="200"/>
        <w:rPr>
          <w:rFonts w:hint="default" w:ascii="方正仿宋_GBK" w:hAnsi="宋体" w:eastAsia="方正仿宋_GBK" w:cs="宋体"/>
          <w:color w:val="auto"/>
          <w:kern w:val="0"/>
          <w:sz w:val="24"/>
          <w:szCs w:val="24"/>
          <w:highlight w:val="none"/>
          <w:lang w:val="en-US" w:eastAsia="zh-CN"/>
        </w:rPr>
      </w:pPr>
      <w:r>
        <w:rPr>
          <w:rFonts w:hint="default" w:ascii="方正仿宋_GBK" w:hAnsi="宋体" w:eastAsia="方正仿宋_GBK" w:cs="宋体"/>
          <w:color w:val="auto"/>
          <w:kern w:val="0"/>
          <w:sz w:val="24"/>
          <w:szCs w:val="24"/>
          <w:highlight w:val="none"/>
          <w:lang w:val="en-US" w:eastAsia="zh-CN"/>
        </w:rPr>
        <w:t>8、</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工作人员懈怠履行</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治安消防安全维护义务，因失职未能及时发现治安消防事件及其他安全事故并果断采取处置措施者，或因失职导致安全事故者，</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为此承担违约金3000元-5000元/次，且</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有权提出更换要求。</w:t>
      </w:r>
    </w:p>
    <w:p w14:paraId="40593E93">
      <w:pPr>
        <w:snapToGrid w:val="0"/>
        <w:spacing w:line="400" w:lineRule="exact"/>
        <w:ind w:firstLine="480" w:firstLineChars="200"/>
        <w:rPr>
          <w:rFonts w:hint="default" w:ascii="方正仿宋_GBK" w:hAnsi="宋体" w:eastAsia="方正仿宋_GBK" w:cs="宋体"/>
          <w:color w:val="auto"/>
          <w:kern w:val="0"/>
          <w:sz w:val="24"/>
          <w:szCs w:val="24"/>
          <w:highlight w:val="none"/>
          <w:lang w:val="en-US" w:eastAsia="zh-CN"/>
        </w:rPr>
      </w:pPr>
      <w:r>
        <w:rPr>
          <w:rFonts w:hint="default" w:ascii="方正仿宋_GBK" w:hAnsi="宋体" w:eastAsia="方正仿宋_GBK" w:cs="宋体"/>
          <w:color w:val="auto"/>
          <w:kern w:val="0"/>
          <w:sz w:val="24"/>
          <w:szCs w:val="24"/>
          <w:highlight w:val="none"/>
          <w:lang w:val="en-US" w:eastAsia="zh-CN"/>
        </w:rPr>
        <w:t>9、</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工作人员过失损坏公共设施及公私财物者，</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承担相应赔偿责任；</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工作人员故意损坏公共设施及公私财物者，</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承担相应赔偿责任，</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为此承担违约金3000元-5000元/次，且</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有权提出更换要求。</w:t>
      </w:r>
    </w:p>
    <w:p w14:paraId="6B19587A">
      <w:pPr>
        <w:snapToGrid w:val="0"/>
        <w:spacing w:line="400" w:lineRule="exact"/>
        <w:ind w:firstLine="480" w:firstLineChars="200"/>
        <w:rPr>
          <w:rFonts w:hint="default" w:ascii="方正仿宋_GBK" w:hAnsi="宋体" w:eastAsia="方正仿宋_GBK" w:cs="宋体"/>
          <w:color w:val="auto"/>
          <w:kern w:val="0"/>
          <w:sz w:val="24"/>
          <w:szCs w:val="24"/>
          <w:highlight w:val="none"/>
          <w:lang w:val="en-US" w:eastAsia="zh-CN"/>
        </w:rPr>
      </w:pPr>
      <w:r>
        <w:rPr>
          <w:rFonts w:hint="default" w:ascii="方正仿宋_GBK" w:hAnsi="宋体" w:eastAsia="方正仿宋_GBK" w:cs="宋体"/>
          <w:color w:val="auto"/>
          <w:kern w:val="0"/>
          <w:sz w:val="24"/>
          <w:szCs w:val="24"/>
          <w:highlight w:val="none"/>
          <w:lang w:val="en-US" w:eastAsia="zh-CN"/>
        </w:rPr>
        <w:t>10、</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工作人员在工作时间与他人发生争吵和肢体冲突的，</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为此承担违约金200元-3000元/次；情节严重或屡犯（三次以上）者，</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有权提出更换要求。</w:t>
      </w:r>
    </w:p>
    <w:p w14:paraId="5A0C4225">
      <w:pPr>
        <w:snapToGrid w:val="0"/>
        <w:spacing w:line="400" w:lineRule="exact"/>
        <w:ind w:firstLine="480" w:firstLineChars="200"/>
        <w:rPr>
          <w:rFonts w:hint="default" w:ascii="方正仿宋_GBK" w:hAnsi="宋体" w:eastAsia="方正仿宋_GBK" w:cs="宋体"/>
          <w:color w:val="auto"/>
          <w:kern w:val="0"/>
          <w:sz w:val="24"/>
          <w:szCs w:val="24"/>
          <w:highlight w:val="none"/>
          <w:lang w:val="en-US" w:eastAsia="zh-CN"/>
        </w:rPr>
      </w:pPr>
      <w:r>
        <w:rPr>
          <w:rFonts w:hint="default" w:ascii="方正仿宋_GBK" w:hAnsi="宋体" w:eastAsia="方正仿宋_GBK" w:cs="宋体"/>
          <w:color w:val="auto"/>
          <w:kern w:val="0"/>
          <w:sz w:val="24"/>
          <w:szCs w:val="24"/>
          <w:highlight w:val="none"/>
          <w:lang w:val="en-US" w:eastAsia="zh-CN"/>
        </w:rPr>
        <w:t>11、</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现场检查或者上级主管部门相关检查时，发现</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工作出现工程质量低劣、现场安全问题的，</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为此承担违约金5000-10000元/次；情节严重者，</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为此承担违约金50000元/次，且</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有权提出解除合同。</w:t>
      </w:r>
    </w:p>
    <w:p w14:paraId="4E2BCDA0">
      <w:pPr>
        <w:snapToGrid w:val="0"/>
        <w:spacing w:line="400" w:lineRule="exact"/>
        <w:ind w:firstLine="480" w:firstLineChars="200"/>
        <w:rPr>
          <w:rFonts w:hint="default" w:ascii="方正仿宋_GBK" w:hAnsi="宋体" w:eastAsia="方正仿宋_GBK" w:cs="宋体"/>
          <w:color w:val="auto"/>
          <w:kern w:val="0"/>
          <w:sz w:val="24"/>
          <w:szCs w:val="24"/>
          <w:highlight w:val="none"/>
          <w:lang w:val="en-US" w:eastAsia="zh-CN"/>
        </w:rPr>
      </w:pPr>
      <w:r>
        <w:rPr>
          <w:rFonts w:hint="default" w:ascii="方正仿宋_GBK" w:hAnsi="宋体" w:eastAsia="方正仿宋_GBK" w:cs="宋体"/>
          <w:color w:val="auto"/>
          <w:kern w:val="0"/>
          <w:sz w:val="24"/>
          <w:szCs w:val="24"/>
          <w:highlight w:val="none"/>
          <w:lang w:val="en-US" w:eastAsia="zh-CN"/>
        </w:rPr>
        <w:t>12、</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在采购活动中所作书面承诺、或提供文件如有虚假，</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向</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支付违约金50000元，且</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有权在合同履行阶段单方解除合同（</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不需承担任何违约责任）。</w:t>
      </w:r>
    </w:p>
    <w:p w14:paraId="28E3D06F">
      <w:pPr>
        <w:snapToGrid w:val="0"/>
        <w:spacing w:line="400" w:lineRule="exact"/>
        <w:ind w:firstLine="480" w:firstLineChars="200"/>
        <w:rPr>
          <w:rFonts w:hint="default" w:ascii="方正仿宋_GBK" w:hAnsi="宋体" w:eastAsia="方正仿宋_GBK" w:cs="宋体"/>
          <w:color w:val="auto"/>
          <w:kern w:val="0"/>
          <w:sz w:val="24"/>
          <w:szCs w:val="24"/>
          <w:highlight w:val="none"/>
          <w:lang w:val="en-US" w:eastAsia="zh-CN"/>
        </w:rPr>
      </w:pPr>
      <w:r>
        <w:rPr>
          <w:rFonts w:hint="default" w:ascii="方正仿宋_GBK" w:hAnsi="宋体" w:eastAsia="方正仿宋_GBK" w:cs="宋体"/>
          <w:color w:val="auto"/>
          <w:kern w:val="0"/>
          <w:sz w:val="24"/>
          <w:szCs w:val="24"/>
          <w:highlight w:val="none"/>
          <w:lang w:val="en-US" w:eastAsia="zh-CN"/>
        </w:rPr>
        <w:t>13、</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未按</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拟定工期竣工完成，造成工期延误，</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承担违约金500元/天(结算时按实际延误天数累计计算违约金)。</w:t>
      </w:r>
    </w:p>
    <w:p w14:paraId="0E6EDD5F">
      <w:pPr>
        <w:snapToGrid w:val="0"/>
        <w:spacing w:line="400" w:lineRule="exact"/>
        <w:ind w:firstLine="480" w:firstLineChars="200"/>
        <w:rPr>
          <w:rFonts w:hint="default" w:ascii="方正仿宋_GBK" w:hAnsi="宋体" w:eastAsia="方正仿宋_GBK" w:cs="宋体"/>
          <w:color w:val="auto"/>
          <w:kern w:val="0"/>
          <w:sz w:val="24"/>
          <w:szCs w:val="24"/>
          <w:highlight w:val="none"/>
          <w:lang w:val="en-US" w:eastAsia="zh-CN"/>
        </w:rPr>
      </w:pPr>
      <w:r>
        <w:rPr>
          <w:rFonts w:hint="default" w:ascii="方正仿宋_GBK" w:hAnsi="宋体" w:eastAsia="方正仿宋_GBK" w:cs="宋体"/>
          <w:color w:val="auto"/>
          <w:kern w:val="0"/>
          <w:sz w:val="24"/>
          <w:szCs w:val="24"/>
          <w:highlight w:val="none"/>
          <w:lang w:val="en-US" w:eastAsia="zh-CN"/>
        </w:rPr>
        <w:t>14、项目内容实施完毕，</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应及时组织</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进行验收，双方应及时按实际完成项目工程量，完善签证单申报和签证手续。如因</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原因，未按时完成验收或签证工作，每延误一天按结算审定金额的0.5%元/天向</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支付违约金(结算时按实际延误天数累计计算违约金)。</w:t>
      </w:r>
    </w:p>
    <w:p w14:paraId="5D2FD528">
      <w:pPr>
        <w:snapToGrid w:val="0"/>
        <w:spacing w:line="400" w:lineRule="exact"/>
        <w:ind w:firstLine="480" w:firstLineChars="200"/>
        <w:rPr>
          <w:rFonts w:hint="default" w:ascii="方正仿宋_GBK" w:hAnsi="宋体" w:eastAsia="方正仿宋_GBK" w:cs="宋体"/>
          <w:color w:val="auto"/>
          <w:kern w:val="0"/>
          <w:sz w:val="24"/>
          <w:szCs w:val="24"/>
          <w:highlight w:val="none"/>
          <w:lang w:val="en-US" w:eastAsia="zh-CN"/>
        </w:rPr>
      </w:pPr>
      <w:r>
        <w:rPr>
          <w:rFonts w:hint="default" w:ascii="方正仿宋_GBK" w:hAnsi="宋体" w:eastAsia="方正仿宋_GBK" w:cs="宋体"/>
          <w:color w:val="auto"/>
          <w:kern w:val="0"/>
          <w:sz w:val="24"/>
          <w:szCs w:val="24"/>
          <w:highlight w:val="none"/>
          <w:lang w:val="en-US" w:eastAsia="zh-CN"/>
        </w:rPr>
        <w:t>15、</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有义务予以配合。如因</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原因不按时递送结算资料，每延误一天</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向</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支付本次审定金额的0.5%元/天的违约金(结算时按实际延误天数累计计算违约金)。</w:t>
      </w:r>
    </w:p>
    <w:p w14:paraId="0468B566">
      <w:pPr>
        <w:snapToGrid w:val="0"/>
        <w:spacing w:line="400" w:lineRule="exact"/>
        <w:ind w:firstLine="480" w:firstLineChars="200"/>
        <w:rPr>
          <w:rFonts w:hint="default" w:ascii="方正仿宋_GBK" w:hAnsi="宋体" w:eastAsia="方正仿宋_GBK" w:cs="宋体"/>
          <w:color w:val="auto"/>
          <w:kern w:val="0"/>
          <w:sz w:val="24"/>
          <w:szCs w:val="24"/>
          <w:highlight w:val="none"/>
          <w:lang w:val="en-US" w:eastAsia="zh-CN"/>
        </w:rPr>
      </w:pPr>
      <w:r>
        <w:rPr>
          <w:rFonts w:hint="default" w:ascii="方正仿宋_GBK" w:hAnsi="宋体" w:eastAsia="方正仿宋_GBK" w:cs="宋体"/>
          <w:color w:val="auto"/>
          <w:kern w:val="0"/>
          <w:sz w:val="24"/>
          <w:szCs w:val="24"/>
          <w:highlight w:val="none"/>
          <w:lang w:val="en-US" w:eastAsia="zh-CN"/>
        </w:rPr>
        <w:t>16、如遇紧急抢修等应急事态，</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接通知后应立即（30分钟内）派人现场实施紧急排危。</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未能在规定的时限内响应并现场实施紧急排危，</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有权自行委托他人修缮，另</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承担违约金1000元/次。</w:t>
      </w:r>
    </w:p>
    <w:p w14:paraId="47735B46">
      <w:pPr>
        <w:snapToGrid w:val="0"/>
        <w:spacing w:line="400" w:lineRule="exact"/>
        <w:ind w:firstLine="480" w:firstLineChars="200"/>
        <w:rPr>
          <w:rFonts w:hint="default" w:ascii="方正仿宋_GBK" w:hAnsi="宋体" w:eastAsia="方正仿宋_GBK" w:cs="宋体"/>
          <w:color w:val="auto"/>
          <w:kern w:val="0"/>
          <w:sz w:val="24"/>
          <w:szCs w:val="24"/>
          <w:highlight w:val="none"/>
          <w:lang w:val="en-US" w:eastAsia="zh-CN"/>
        </w:rPr>
      </w:pPr>
      <w:r>
        <w:rPr>
          <w:rFonts w:hint="default" w:ascii="方正仿宋_GBK" w:hAnsi="宋体" w:eastAsia="方正仿宋_GBK" w:cs="宋体"/>
          <w:color w:val="auto"/>
          <w:kern w:val="0"/>
          <w:sz w:val="24"/>
          <w:szCs w:val="24"/>
          <w:highlight w:val="none"/>
          <w:lang w:val="en-US" w:eastAsia="zh-CN"/>
        </w:rPr>
        <w:t xml:space="preserve"> 17、因</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原因，未按</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要求延迟提交方案设计、施工图设计或预算清单等情况，</w:t>
      </w:r>
      <w:r>
        <w:rPr>
          <w:rFonts w:hint="eastAsia" w:ascii="方正仿宋_GBK" w:hAnsi="宋体" w:eastAsia="方正仿宋_GBK" w:cs="宋体"/>
          <w:color w:val="auto"/>
          <w:kern w:val="0"/>
          <w:sz w:val="24"/>
          <w:szCs w:val="24"/>
          <w:highlight w:val="none"/>
          <w:lang w:val="en-US" w:eastAsia="zh-CN"/>
        </w:rPr>
        <w:t>中选人</w:t>
      </w:r>
      <w:r>
        <w:rPr>
          <w:rFonts w:hint="default" w:ascii="方正仿宋_GBK" w:hAnsi="宋体" w:eastAsia="方正仿宋_GBK" w:cs="宋体"/>
          <w:color w:val="auto"/>
          <w:kern w:val="0"/>
          <w:sz w:val="24"/>
          <w:szCs w:val="24"/>
          <w:highlight w:val="none"/>
          <w:lang w:val="en-US" w:eastAsia="zh-CN"/>
        </w:rPr>
        <w:t>向</w:t>
      </w:r>
      <w:r>
        <w:rPr>
          <w:rFonts w:hint="eastAsia" w:ascii="方正仿宋_GBK" w:hAnsi="宋体" w:eastAsia="方正仿宋_GBK" w:cs="宋体"/>
          <w:color w:val="auto"/>
          <w:kern w:val="0"/>
          <w:sz w:val="24"/>
          <w:szCs w:val="24"/>
          <w:highlight w:val="none"/>
          <w:lang w:val="en-US" w:eastAsia="zh-CN"/>
        </w:rPr>
        <w:t>比选人</w:t>
      </w:r>
      <w:r>
        <w:rPr>
          <w:rFonts w:hint="default" w:ascii="方正仿宋_GBK" w:hAnsi="宋体" w:eastAsia="方正仿宋_GBK" w:cs="宋体"/>
          <w:color w:val="auto"/>
          <w:kern w:val="0"/>
          <w:sz w:val="24"/>
          <w:szCs w:val="24"/>
          <w:highlight w:val="none"/>
          <w:lang w:val="en-US" w:eastAsia="zh-CN"/>
        </w:rPr>
        <w:t>支付500元/天的违约金。</w:t>
      </w:r>
    </w:p>
    <w:p w14:paraId="12D8F97A">
      <w:pPr>
        <w:pStyle w:val="3"/>
        <w:spacing w:line="400" w:lineRule="exact"/>
        <w:ind w:firstLine="482" w:firstLineChars="200"/>
        <w:rPr>
          <w:rFonts w:hint="eastAsia" w:ascii="方正仿宋_GBK" w:hAnsi="宋体" w:eastAsia="方正仿宋_GBK" w:cs="宋体"/>
          <w:b/>
          <w:bCs/>
          <w:color w:val="auto"/>
          <w:kern w:val="0"/>
          <w:sz w:val="24"/>
          <w:szCs w:val="24"/>
          <w:highlight w:val="none"/>
          <w:lang w:val="en-US" w:eastAsia="zh-CN"/>
        </w:rPr>
      </w:pPr>
      <w:bookmarkStart w:id="303" w:name="_Toc16146"/>
      <w:r>
        <w:rPr>
          <w:rFonts w:hint="eastAsia" w:ascii="方正仿宋_GBK" w:hAnsi="宋体" w:eastAsia="方正仿宋_GBK" w:cs="宋体"/>
          <w:b/>
          <w:bCs/>
          <w:color w:val="auto"/>
          <w:kern w:val="0"/>
          <w:sz w:val="24"/>
          <w:szCs w:val="24"/>
          <w:highlight w:val="none"/>
          <w:lang w:val="en-US" w:eastAsia="zh-CN"/>
        </w:rPr>
        <w:t>九、考核细则</w:t>
      </w:r>
      <w:bookmarkEnd w:id="303"/>
    </w:p>
    <w:tbl>
      <w:tblPr>
        <w:tblStyle w:val="5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762"/>
        <w:gridCol w:w="3513"/>
        <w:gridCol w:w="3548"/>
        <w:gridCol w:w="948"/>
      </w:tblGrid>
      <w:tr w14:paraId="23C0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57" w:type="dxa"/>
            <w:noWrap/>
            <w:vAlign w:val="center"/>
          </w:tcPr>
          <w:p w14:paraId="149FDE80">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auto"/>
                <w:kern w:val="0"/>
                <w:sz w:val="21"/>
                <w:szCs w:val="21"/>
                <w:highlight w:val="none"/>
                <w:u w:val="none"/>
                <w:lang w:val="en-US" w:eastAsia="zh-CN" w:bidi="ar"/>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考核</w:t>
            </w:r>
          </w:p>
          <w:p w14:paraId="0AE1C925">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维度</w:t>
            </w:r>
          </w:p>
        </w:tc>
        <w:tc>
          <w:tcPr>
            <w:tcW w:w="762" w:type="dxa"/>
            <w:noWrap/>
            <w:vAlign w:val="center"/>
          </w:tcPr>
          <w:p w14:paraId="3566170C">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分值</w:t>
            </w:r>
          </w:p>
        </w:tc>
        <w:tc>
          <w:tcPr>
            <w:tcW w:w="3513" w:type="dxa"/>
            <w:noWrap/>
            <w:vAlign w:val="center"/>
          </w:tcPr>
          <w:p w14:paraId="3DE848C8">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考核内容及评分标准</w:t>
            </w:r>
          </w:p>
        </w:tc>
        <w:tc>
          <w:tcPr>
            <w:tcW w:w="3548" w:type="dxa"/>
            <w:noWrap/>
            <w:vAlign w:val="center"/>
          </w:tcPr>
          <w:p w14:paraId="7D02B431">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扣分 / 违约情形</w:t>
            </w:r>
          </w:p>
        </w:tc>
        <w:tc>
          <w:tcPr>
            <w:tcW w:w="948" w:type="dxa"/>
            <w:noWrap/>
            <w:vAlign w:val="center"/>
          </w:tcPr>
          <w:p w14:paraId="09FBDEC3">
            <w:pPr>
              <w:snapToGrid w:val="0"/>
              <w:jc w:val="center"/>
              <w:rPr>
                <w:rFonts w:hint="eastAsia" w:ascii="方正仿宋_GBK" w:hAnsi="方正仿宋_GBK" w:eastAsia="方正仿宋_GBK" w:cs="方正仿宋_GBK"/>
                <w:b/>
                <w:bCs/>
                <w:i w:val="0"/>
                <w:iCs w:val="0"/>
                <w:color w:val="auto"/>
                <w:sz w:val="21"/>
                <w:szCs w:val="21"/>
                <w:highlight w:val="none"/>
                <w:u w:val="none"/>
                <w:lang w:val="en-US" w:eastAsia="zh-CN"/>
              </w:rPr>
            </w:pPr>
            <w:r>
              <w:rPr>
                <w:rFonts w:hint="eastAsia" w:ascii="方正仿宋_GBK" w:hAnsi="方正仿宋_GBK" w:eastAsia="方正仿宋_GBK" w:cs="方正仿宋_GBK"/>
                <w:b/>
                <w:bCs/>
                <w:i w:val="0"/>
                <w:iCs w:val="0"/>
                <w:color w:val="auto"/>
                <w:sz w:val="21"/>
                <w:szCs w:val="21"/>
                <w:highlight w:val="none"/>
                <w:u w:val="none"/>
                <w:lang w:val="en-US" w:eastAsia="zh-CN"/>
              </w:rPr>
              <w:t>所得</w:t>
            </w:r>
          </w:p>
          <w:p w14:paraId="3A128911">
            <w:pPr>
              <w:snapToGrid w:val="0"/>
              <w:jc w:val="center"/>
              <w:rPr>
                <w:rFonts w:hint="default" w:ascii="方正仿宋_GBK" w:hAnsi="方正仿宋_GBK" w:eastAsia="方正仿宋_GBK" w:cs="方正仿宋_GBK"/>
                <w:b/>
                <w:bCs/>
                <w:i w:val="0"/>
                <w:iCs w:val="0"/>
                <w:color w:val="auto"/>
                <w:sz w:val="21"/>
                <w:szCs w:val="21"/>
                <w:highlight w:val="none"/>
                <w:u w:val="none"/>
                <w:lang w:val="en-US" w:eastAsia="zh-CN"/>
              </w:rPr>
            </w:pPr>
            <w:r>
              <w:rPr>
                <w:rFonts w:hint="eastAsia" w:ascii="方正仿宋_GBK" w:hAnsi="方正仿宋_GBK" w:eastAsia="方正仿宋_GBK" w:cs="方正仿宋_GBK"/>
                <w:b/>
                <w:bCs/>
                <w:i w:val="0"/>
                <w:iCs w:val="0"/>
                <w:color w:val="auto"/>
                <w:sz w:val="21"/>
                <w:szCs w:val="21"/>
                <w:highlight w:val="none"/>
                <w:u w:val="none"/>
                <w:lang w:val="en-US" w:eastAsia="zh-CN"/>
              </w:rPr>
              <w:t>分值</w:t>
            </w:r>
          </w:p>
        </w:tc>
      </w:tr>
      <w:tr w14:paraId="3881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7" w:type="dxa"/>
            <w:noWrap/>
            <w:vAlign w:val="center"/>
          </w:tcPr>
          <w:p w14:paraId="4F194AB6">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一、工程质量</w:t>
            </w:r>
          </w:p>
        </w:tc>
        <w:tc>
          <w:tcPr>
            <w:tcW w:w="762" w:type="dxa"/>
            <w:noWrap/>
            <w:vAlign w:val="center"/>
          </w:tcPr>
          <w:p w14:paraId="6A3C1415">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30</w:t>
            </w:r>
          </w:p>
        </w:tc>
        <w:tc>
          <w:tcPr>
            <w:tcW w:w="3513" w:type="dxa"/>
            <w:noWrap/>
            <w:vAlign w:val="center"/>
          </w:tcPr>
          <w:p w14:paraId="70C7E3BF">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1.施工质量符合规范、验收合格；</w:t>
            </w:r>
          </w:p>
          <w:p w14:paraId="233A8651">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2.材料品牌与质量符合要求、经甲方认可；</w:t>
            </w:r>
          </w:p>
          <w:p w14:paraId="4FC5728C">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3.材料规范堆码、分类标识。</w:t>
            </w:r>
          </w:p>
        </w:tc>
        <w:tc>
          <w:tcPr>
            <w:tcW w:w="3548" w:type="dxa"/>
            <w:noWrap/>
            <w:vAlign w:val="center"/>
          </w:tcPr>
          <w:p w14:paraId="0E6E1EC3">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质量问题：扣5分/次；</w:t>
            </w:r>
          </w:p>
          <w:p w14:paraId="1F7EDBE4">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安全隐患：扣 15 分/次； </w:t>
            </w:r>
          </w:p>
          <w:p w14:paraId="6065A700">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假冒伪劣、未认质核价：扣10分/次</w:t>
            </w:r>
          </w:p>
          <w:p w14:paraId="5044247B">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管理不规范：扣3分/次</w:t>
            </w:r>
          </w:p>
        </w:tc>
        <w:tc>
          <w:tcPr>
            <w:tcW w:w="948" w:type="dxa"/>
            <w:noWrap/>
            <w:vAlign w:val="center"/>
          </w:tcPr>
          <w:p w14:paraId="41F49D61">
            <w:pPr>
              <w:snapToGrid w:val="0"/>
              <w:jc w:val="center"/>
              <w:rPr>
                <w:rFonts w:hint="eastAsia" w:ascii="方正仿宋_GBK" w:hAnsi="方正仿宋_GBK" w:eastAsia="方正仿宋_GBK" w:cs="方正仿宋_GBK"/>
                <w:i w:val="0"/>
                <w:iCs w:val="0"/>
                <w:color w:val="auto"/>
                <w:sz w:val="21"/>
                <w:szCs w:val="21"/>
                <w:highlight w:val="none"/>
                <w:u w:val="none"/>
              </w:rPr>
            </w:pPr>
          </w:p>
        </w:tc>
      </w:tr>
      <w:tr w14:paraId="42C7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7" w:type="dxa"/>
            <w:noWrap/>
            <w:vAlign w:val="center"/>
          </w:tcPr>
          <w:p w14:paraId="1489E6BA">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二、设计与预算管理</w:t>
            </w:r>
          </w:p>
        </w:tc>
        <w:tc>
          <w:tcPr>
            <w:tcW w:w="762" w:type="dxa"/>
            <w:noWrap/>
            <w:vAlign w:val="center"/>
          </w:tcPr>
          <w:p w14:paraId="6075CAEE">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15</w:t>
            </w:r>
          </w:p>
        </w:tc>
        <w:tc>
          <w:tcPr>
            <w:tcW w:w="3513" w:type="dxa"/>
            <w:noWrap/>
            <w:vAlign w:val="center"/>
          </w:tcPr>
          <w:p w14:paraId="2BCC1CEE">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lang w:val="en-US" w:eastAsia="zh-CN" w:bidi="ar"/>
              </w:rPr>
              <w:t>1.</w:t>
            </w:r>
            <w:r>
              <w:rPr>
                <w:rFonts w:hint="eastAsia" w:ascii="方正仿宋_GBK" w:hAnsi="方正仿宋_GBK" w:eastAsia="方正仿宋_GBK" w:cs="方正仿宋_GBK"/>
                <w:i w:val="0"/>
                <w:iCs w:val="0"/>
                <w:color w:val="auto"/>
                <w:kern w:val="0"/>
                <w:sz w:val="21"/>
                <w:szCs w:val="21"/>
                <w:highlight w:val="none"/>
                <w:u w:val="none"/>
                <w:lang w:val="en-US" w:eastAsia="zh-CN" w:bidi="ar"/>
              </w:rPr>
              <w:t>按时完成设计、深度达标、提供 CAD 图纸；</w:t>
            </w:r>
          </w:p>
          <w:p w14:paraId="6D9BD40D">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2"/>
                <w:sz w:val="21"/>
                <w:szCs w:val="21"/>
                <w:highlight w:val="none"/>
                <w:lang w:val="en-US" w:eastAsia="zh-CN" w:bidi="ar-SA"/>
              </w:rPr>
              <w:t>2.</w:t>
            </w:r>
            <w:r>
              <w:rPr>
                <w:rFonts w:hint="eastAsia" w:ascii="方正仿宋_GBK" w:hAnsi="方正仿宋_GBK" w:eastAsia="方正仿宋_GBK" w:cs="方正仿宋_GBK"/>
                <w:i w:val="0"/>
                <w:iCs w:val="0"/>
                <w:color w:val="auto"/>
                <w:kern w:val="0"/>
                <w:sz w:val="21"/>
                <w:szCs w:val="21"/>
                <w:highlight w:val="none"/>
                <w:u w:val="none"/>
                <w:lang w:val="en-US" w:eastAsia="zh-CN" w:bidi="ar"/>
              </w:rPr>
              <w:t>预算按定额编制、准确并及时报送；</w:t>
            </w:r>
          </w:p>
          <w:p w14:paraId="2F49F39A">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2"/>
                <w:sz w:val="21"/>
                <w:szCs w:val="21"/>
                <w:highlight w:val="none"/>
                <w:lang w:val="en-US" w:eastAsia="zh-CN" w:bidi="ar-SA"/>
              </w:rPr>
              <w:t>3.</w:t>
            </w:r>
            <w:r>
              <w:rPr>
                <w:rFonts w:hint="eastAsia" w:ascii="方正仿宋_GBK" w:hAnsi="方正仿宋_GBK" w:eastAsia="方正仿宋_GBK" w:cs="方正仿宋_GBK"/>
                <w:i w:val="0"/>
                <w:iCs w:val="0"/>
                <w:color w:val="auto"/>
                <w:kern w:val="0"/>
                <w:sz w:val="21"/>
                <w:szCs w:val="21"/>
                <w:highlight w:val="none"/>
                <w:u w:val="none"/>
                <w:lang w:val="en-US" w:eastAsia="zh-CN" w:bidi="ar"/>
              </w:rPr>
              <w:t>变更及签证48小时内完成、资料完整。</w:t>
            </w:r>
          </w:p>
        </w:tc>
        <w:tc>
          <w:tcPr>
            <w:tcW w:w="3548" w:type="dxa"/>
            <w:noWrap/>
            <w:vAlign w:val="center"/>
          </w:tcPr>
          <w:p w14:paraId="0CF06562">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设计延迟：扣1分/天；</w:t>
            </w:r>
          </w:p>
          <w:p w14:paraId="052643E4">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设计深度不满足施工：扣5分/次；预算错误漏项：扣3分/次；</w:t>
            </w:r>
          </w:p>
          <w:p w14:paraId="619348BF">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擅自变更施工：扣5分/次。</w:t>
            </w:r>
          </w:p>
        </w:tc>
        <w:tc>
          <w:tcPr>
            <w:tcW w:w="948" w:type="dxa"/>
            <w:noWrap/>
            <w:vAlign w:val="center"/>
          </w:tcPr>
          <w:p w14:paraId="5793592D">
            <w:pPr>
              <w:snapToGrid w:val="0"/>
              <w:jc w:val="center"/>
              <w:rPr>
                <w:rFonts w:hint="eastAsia" w:ascii="方正仿宋_GBK" w:hAnsi="方正仿宋_GBK" w:eastAsia="方正仿宋_GBK" w:cs="方正仿宋_GBK"/>
                <w:i w:val="0"/>
                <w:iCs w:val="0"/>
                <w:color w:val="auto"/>
                <w:sz w:val="21"/>
                <w:szCs w:val="21"/>
                <w:highlight w:val="none"/>
                <w:u w:val="none"/>
              </w:rPr>
            </w:pPr>
          </w:p>
        </w:tc>
      </w:tr>
      <w:tr w14:paraId="611C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7" w:type="dxa"/>
            <w:noWrap/>
            <w:vAlign w:val="center"/>
          </w:tcPr>
          <w:p w14:paraId="26AD7892">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三、施工安全与文明施工</w:t>
            </w:r>
          </w:p>
        </w:tc>
        <w:tc>
          <w:tcPr>
            <w:tcW w:w="762" w:type="dxa"/>
            <w:noWrap/>
            <w:vAlign w:val="center"/>
          </w:tcPr>
          <w:p w14:paraId="282EA918">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20</w:t>
            </w:r>
          </w:p>
        </w:tc>
        <w:tc>
          <w:tcPr>
            <w:tcW w:w="3513" w:type="dxa"/>
            <w:noWrap/>
            <w:vAlign w:val="center"/>
          </w:tcPr>
          <w:p w14:paraId="2CE8FA76">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lang w:val="en-US" w:eastAsia="zh-CN" w:bidi="ar"/>
              </w:rPr>
              <w:t>1.</w:t>
            </w:r>
            <w:r>
              <w:rPr>
                <w:rFonts w:hint="eastAsia" w:ascii="方正仿宋_GBK" w:hAnsi="方正仿宋_GBK" w:eastAsia="方正仿宋_GBK" w:cs="方正仿宋_GBK"/>
                <w:i w:val="0"/>
                <w:iCs w:val="0"/>
                <w:color w:val="auto"/>
                <w:kern w:val="0"/>
                <w:sz w:val="21"/>
                <w:szCs w:val="21"/>
                <w:highlight w:val="none"/>
                <w:u w:val="none"/>
                <w:lang w:val="en-US" w:eastAsia="zh-CN" w:bidi="ar"/>
              </w:rPr>
              <w:t>安全防护到位、无安全责任事故；</w:t>
            </w:r>
          </w:p>
          <w:p w14:paraId="3FA44EF4">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2"/>
                <w:sz w:val="21"/>
                <w:szCs w:val="21"/>
                <w:highlight w:val="none"/>
                <w:lang w:val="en-US" w:eastAsia="zh-CN" w:bidi="ar-SA"/>
              </w:rPr>
              <w:t>2.</w:t>
            </w: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 消防、用电、防盗措施落实；3. 工完场清、扬尘及建渣外运合规。</w:t>
            </w:r>
          </w:p>
        </w:tc>
        <w:tc>
          <w:tcPr>
            <w:tcW w:w="3548" w:type="dxa"/>
            <w:noWrap/>
            <w:vAlign w:val="center"/>
          </w:tcPr>
          <w:p w14:paraId="423DADFF">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安全隐患未整改：扣3分/次；</w:t>
            </w:r>
          </w:p>
          <w:p w14:paraId="0F4207BE">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发生安全责任事故：本项0分；</w:t>
            </w:r>
          </w:p>
          <w:p w14:paraId="5A64371D">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消防/用电不规范：扣3分/次；</w:t>
            </w:r>
          </w:p>
          <w:p w14:paraId="375060DA">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现场脏乱、垃圾不清理：扣2～4分/次。</w:t>
            </w:r>
          </w:p>
        </w:tc>
        <w:tc>
          <w:tcPr>
            <w:tcW w:w="948" w:type="dxa"/>
            <w:noWrap/>
            <w:vAlign w:val="center"/>
          </w:tcPr>
          <w:p w14:paraId="7217D1DF">
            <w:pPr>
              <w:snapToGrid w:val="0"/>
              <w:jc w:val="center"/>
              <w:rPr>
                <w:rFonts w:hint="eastAsia" w:ascii="方正仿宋_GBK" w:hAnsi="方正仿宋_GBK" w:eastAsia="方正仿宋_GBK" w:cs="方正仿宋_GBK"/>
                <w:i w:val="0"/>
                <w:iCs w:val="0"/>
                <w:color w:val="auto"/>
                <w:sz w:val="21"/>
                <w:szCs w:val="21"/>
                <w:highlight w:val="none"/>
                <w:u w:val="none"/>
              </w:rPr>
            </w:pPr>
          </w:p>
        </w:tc>
      </w:tr>
      <w:tr w14:paraId="26D6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7" w:type="dxa"/>
            <w:noWrap/>
            <w:vAlign w:val="center"/>
          </w:tcPr>
          <w:p w14:paraId="0C079E4A">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四、工期与响应效率</w:t>
            </w:r>
          </w:p>
        </w:tc>
        <w:tc>
          <w:tcPr>
            <w:tcW w:w="762" w:type="dxa"/>
            <w:noWrap/>
            <w:vAlign w:val="center"/>
          </w:tcPr>
          <w:p w14:paraId="5C8D2E24">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15</w:t>
            </w:r>
          </w:p>
        </w:tc>
        <w:tc>
          <w:tcPr>
            <w:tcW w:w="3513" w:type="dxa"/>
            <w:noWrap/>
            <w:vAlign w:val="center"/>
          </w:tcPr>
          <w:p w14:paraId="087CECF7">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lang w:val="en-US" w:eastAsia="zh-CN" w:bidi="ar"/>
              </w:rPr>
              <w:t>1.</w:t>
            </w:r>
            <w:r>
              <w:rPr>
                <w:rFonts w:hint="eastAsia" w:ascii="方正仿宋_GBK" w:hAnsi="方正仿宋_GBK" w:eastAsia="方正仿宋_GBK" w:cs="方正仿宋_GBK"/>
                <w:i w:val="0"/>
                <w:iCs w:val="0"/>
                <w:color w:val="auto"/>
                <w:kern w:val="0"/>
                <w:sz w:val="21"/>
                <w:szCs w:val="21"/>
                <w:highlight w:val="none"/>
                <w:u w:val="none"/>
                <w:lang w:val="en-US" w:eastAsia="zh-CN" w:bidi="ar"/>
              </w:rPr>
              <w:t>按派工单工期完工、无延误；</w:t>
            </w:r>
          </w:p>
          <w:p w14:paraId="13F7456B">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2"/>
                <w:sz w:val="21"/>
                <w:szCs w:val="21"/>
                <w:highlight w:val="none"/>
                <w:lang w:val="en-US" w:eastAsia="zh-CN" w:bidi="ar-SA"/>
              </w:rPr>
              <w:t>2.</w:t>
            </w:r>
            <w:r>
              <w:rPr>
                <w:rFonts w:hint="eastAsia" w:ascii="方正仿宋_GBK" w:hAnsi="方正仿宋_GBK" w:eastAsia="方正仿宋_GBK" w:cs="方正仿宋_GBK"/>
                <w:i w:val="0"/>
                <w:iCs w:val="0"/>
                <w:color w:val="auto"/>
                <w:kern w:val="0"/>
                <w:sz w:val="21"/>
                <w:szCs w:val="21"/>
                <w:highlight w:val="none"/>
                <w:u w:val="none"/>
                <w:lang w:val="en-US" w:eastAsia="zh-CN" w:bidi="ar"/>
              </w:rPr>
              <w:t>紧急抢修30分钟内到场；</w:t>
            </w:r>
          </w:p>
          <w:p w14:paraId="10CD1502">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3.按时报送结算及验收资料。</w:t>
            </w:r>
          </w:p>
        </w:tc>
        <w:tc>
          <w:tcPr>
            <w:tcW w:w="3548" w:type="dxa"/>
            <w:noWrap/>
            <w:vAlign w:val="center"/>
          </w:tcPr>
          <w:p w14:paraId="4CF79876">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工期延误：扣1分/天；</w:t>
            </w:r>
          </w:p>
          <w:p w14:paraId="72B2BE7D">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应急抢修不及时：扣4分/次；</w:t>
            </w:r>
          </w:p>
          <w:p w14:paraId="04403D2A">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结算资料延迟：扣1分/天。</w:t>
            </w:r>
          </w:p>
        </w:tc>
        <w:tc>
          <w:tcPr>
            <w:tcW w:w="948" w:type="dxa"/>
            <w:noWrap/>
            <w:vAlign w:val="center"/>
          </w:tcPr>
          <w:p w14:paraId="2883A991">
            <w:pPr>
              <w:snapToGrid w:val="0"/>
              <w:jc w:val="center"/>
              <w:rPr>
                <w:rFonts w:hint="eastAsia" w:ascii="方正仿宋_GBK" w:hAnsi="方正仿宋_GBK" w:eastAsia="方正仿宋_GBK" w:cs="方正仿宋_GBK"/>
                <w:i w:val="0"/>
                <w:iCs w:val="0"/>
                <w:color w:val="auto"/>
                <w:sz w:val="21"/>
                <w:szCs w:val="21"/>
                <w:highlight w:val="none"/>
                <w:u w:val="none"/>
              </w:rPr>
            </w:pPr>
          </w:p>
        </w:tc>
      </w:tr>
      <w:tr w14:paraId="746D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7" w:type="dxa"/>
            <w:noWrap/>
            <w:vAlign w:val="center"/>
          </w:tcPr>
          <w:p w14:paraId="2C8BAC72">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五、人员与服务管理</w:t>
            </w:r>
          </w:p>
        </w:tc>
        <w:tc>
          <w:tcPr>
            <w:tcW w:w="762" w:type="dxa"/>
            <w:noWrap/>
            <w:vAlign w:val="center"/>
          </w:tcPr>
          <w:p w14:paraId="40800A04">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w:t>
            </w:r>
          </w:p>
        </w:tc>
        <w:tc>
          <w:tcPr>
            <w:tcW w:w="3513" w:type="dxa"/>
            <w:noWrap/>
            <w:vAlign w:val="center"/>
          </w:tcPr>
          <w:p w14:paraId="0F8A685A">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lang w:val="en-US" w:eastAsia="zh-CN" w:bidi="ar"/>
              </w:rPr>
              <w:t>1.</w:t>
            </w:r>
            <w:r>
              <w:rPr>
                <w:rFonts w:hint="eastAsia" w:ascii="方正仿宋_GBK" w:hAnsi="方正仿宋_GBK" w:eastAsia="方正仿宋_GBK" w:cs="方正仿宋_GBK"/>
                <w:i w:val="0"/>
                <w:iCs w:val="0"/>
                <w:color w:val="auto"/>
                <w:kern w:val="0"/>
                <w:sz w:val="21"/>
                <w:szCs w:val="21"/>
                <w:highlight w:val="none"/>
                <w:u w:val="none"/>
                <w:lang w:val="en-US" w:eastAsia="zh-CN" w:bidi="ar"/>
              </w:rPr>
              <w:t>现场负责人服从管理；</w:t>
            </w:r>
          </w:p>
          <w:p w14:paraId="6CA6D73D">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2"/>
                <w:sz w:val="21"/>
                <w:szCs w:val="21"/>
                <w:highlight w:val="none"/>
                <w:lang w:val="en-US" w:eastAsia="zh-CN" w:bidi="ar-SA"/>
              </w:rPr>
              <w:t>2.</w:t>
            </w:r>
            <w:r>
              <w:rPr>
                <w:rFonts w:hint="eastAsia" w:ascii="方正仿宋_GBK" w:hAnsi="方正仿宋_GBK" w:eastAsia="方正仿宋_GBK" w:cs="方正仿宋_GBK"/>
                <w:i w:val="0"/>
                <w:iCs w:val="0"/>
                <w:color w:val="auto"/>
                <w:kern w:val="0"/>
                <w:sz w:val="21"/>
                <w:szCs w:val="21"/>
                <w:highlight w:val="none"/>
                <w:u w:val="none"/>
                <w:lang w:val="en-US" w:eastAsia="zh-CN" w:bidi="ar"/>
              </w:rPr>
              <w:t>人员持证、保险齐全、服务规范；</w:t>
            </w:r>
          </w:p>
          <w:p w14:paraId="4EC98FC3">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 按要求及时更换不合格人员。</w:t>
            </w:r>
          </w:p>
        </w:tc>
        <w:tc>
          <w:tcPr>
            <w:tcW w:w="3548" w:type="dxa"/>
            <w:noWrap/>
            <w:vAlign w:val="center"/>
          </w:tcPr>
          <w:p w14:paraId="64D3BFBB">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负责人不服从管理/态度恶劣：扣2 分/次；</w:t>
            </w:r>
          </w:p>
          <w:p w14:paraId="661CB172">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人员不合规：扣2分/人；</w:t>
            </w:r>
          </w:p>
          <w:p w14:paraId="63060A1A">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延迟更换人员：扣1分/人・天。</w:t>
            </w:r>
          </w:p>
        </w:tc>
        <w:tc>
          <w:tcPr>
            <w:tcW w:w="948" w:type="dxa"/>
            <w:noWrap/>
            <w:vAlign w:val="center"/>
          </w:tcPr>
          <w:p w14:paraId="018BA1F7">
            <w:pPr>
              <w:snapToGrid w:val="0"/>
              <w:jc w:val="center"/>
              <w:rPr>
                <w:rFonts w:hint="eastAsia" w:ascii="方正仿宋_GBK" w:hAnsi="方正仿宋_GBK" w:eastAsia="方正仿宋_GBK" w:cs="方正仿宋_GBK"/>
                <w:i w:val="0"/>
                <w:iCs w:val="0"/>
                <w:color w:val="auto"/>
                <w:sz w:val="21"/>
                <w:szCs w:val="21"/>
                <w:highlight w:val="none"/>
                <w:u w:val="none"/>
              </w:rPr>
            </w:pPr>
          </w:p>
        </w:tc>
      </w:tr>
      <w:tr w14:paraId="472B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7" w:type="dxa"/>
            <w:noWrap/>
            <w:vAlign w:val="center"/>
          </w:tcPr>
          <w:p w14:paraId="2B0318CC">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六、质保与合规履约</w:t>
            </w:r>
          </w:p>
        </w:tc>
        <w:tc>
          <w:tcPr>
            <w:tcW w:w="762" w:type="dxa"/>
            <w:noWrap/>
            <w:vAlign w:val="center"/>
          </w:tcPr>
          <w:p w14:paraId="26B2C917">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w:t>
            </w:r>
          </w:p>
        </w:tc>
        <w:tc>
          <w:tcPr>
            <w:tcW w:w="3513" w:type="dxa"/>
            <w:noWrap/>
            <w:vAlign w:val="center"/>
          </w:tcPr>
          <w:p w14:paraId="269819EA">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lang w:val="en-US" w:eastAsia="zh-CN" w:bidi="ar"/>
              </w:rPr>
              <w:t>1.</w:t>
            </w:r>
            <w:r>
              <w:rPr>
                <w:rFonts w:hint="eastAsia" w:ascii="方正仿宋_GBK" w:hAnsi="方正仿宋_GBK" w:eastAsia="方正仿宋_GBK" w:cs="方正仿宋_GBK"/>
                <w:i w:val="0"/>
                <w:iCs w:val="0"/>
                <w:color w:val="auto"/>
                <w:kern w:val="0"/>
                <w:sz w:val="21"/>
                <w:szCs w:val="21"/>
                <w:highlight w:val="none"/>
                <w:u w:val="none"/>
                <w:lang w:val="en-US" w:eastAsia="zh-CN" w:bidi="ar"/>
              </w:rPr>
              <w:t>质保期24小时响应、免费整改；</w:t>
            </w:r>
          </w:p>
          <w:p w14:paraId="6BD2BF53">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2"/>
                <w:sz w:val="21"/>
                <w:szCs w:val="21"/>
                <w:highlight w:val="none"/>
                <w:lang w:val="en-US" w:eastAsia="zh-CN" w:bidi="ar-SA"/>
              </w:rPr>
              <w:t>2.</w:t>
            </w:r>
            <w:r>
              <w:rPr>
                <w:rFonts w:hint="eastAsia" w:ascii="方正仿宋_GBK" w:hAnsi="方正仿宋_GBK" w:eastAsia="方正仿宋_GBK" w:cs="方正仿宋_GBK"/>
                <w:i w:val="0"/>
                <w:iCs w:val="0"/>
                <w:color w:val="auto"/>
                <w:kern w:val="0"/>
                <w:sz w:val="21"/>
                <w:szCs w:val="21"/>
                <w:highlight w:val="none"/>
                <w:u w:val="none"/>
                <w:lang w:val="en-US" w:eastAsia="zh-CN" w:bidi="ar"/>
              </w:rPr>
              <w:t>不转包不分包、无虚假资料；3. 遵守院内制度及合同约定。</w:t>
            </w:r>
          </w:p>
        </w:tc>
        <w:tc>
          <w:tcPr>
            <w:tcW w:w="3548" w:type="dxa"/>
            <w:noWrap/>
            <w:vAlign w:val="center"/>
          </w:tcPr>
          <w:p w14:paraId="1F82CC50">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质保响应不及时：扣1～3分/次；转包/分包/虚假资料：本项0 分</w:t>
            </w:r>
          </w:p>
          <w:p w14:paraId="722024EF">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一般违规：扣1分/次；</w:t>
            </w:r>
          </w:p>
          <w:p w14:paraId="16BF342A">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严重违规：扣3分/次。</w:t>
            </w:r>
          </w:p>
        </w:tc>
        <w:tc>
          <w:tcPr>
            <w:tcW w:w="948" w:type="dxa"/>
            <w:noWrap/>
            <w:vAlign w:val="center"/>
          </w:tcPr>
          <w:p w14:paraId="1626A4C4">
            <w:pPr>
              <w:snapToGrid w:val="0"/>
              <w:jc w:val="center"/>
              <w:rPr>
                <w:rFonts w:hint="eastAsia" w:ascii="方正仿宋_GBK" w:hAnsi="方正仿宋_GBK" w:eastAsia="方正仿宋_GBK" w:cs="方正仿宋_GBK"/>
                <w:i w:val="0"/>
                <w:iCs w:val="0"/>
                <w:color w:val="auto"/>
                <w:sz w:val="21"/>
                <w:szCs w:val="21"/>
                <w:highlight w:val="none"/>
                <w:u w:val="none"/>
              </w:rPr>
            </w:pPr>
          </w:p>
        </w:tc>
      </w:tr>
      <w:tr w14:paraId="7BD0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80" w:type="dxa"/>
            <w:gridSpan w:val="4"/>
            <w:noWrap/>
            <w:vAlign w:val="center"/>
          </w:tcPr>
          <w:p w14:paraId="758C757A">
            <w:pPr>
              <w:snapToGrid w:val="0"/>
              <w:jc w:val="center"/>
              <w:rPr>
                <w:rFonts w:hint="default" w:ascii="方正仿宋_GBK" w:hAnsi="方正仿宋_GBK" w:eastAsia="方正仿宋_GBK" w:cs="方正仿宋_GBK"/>
                <w:i w:val="0"/>
                <w:iCs w:val="0"/>
                <w:color w:val="auto"/>
                <w:sz w:val="21"/>
                <w:szCs w:val="21"/>
                <w:highlight w:val="none"/>
                <w:u w:val="none"/>
                <w:lang w:val="en-US" w:eastAsia="zh-CN"/>
              </w:rPr>
            </w:pPr>
            <w:r>
              <w:rPr>
                <w:rFonts w:hint="eastAsia" w:ascii="方正仿宋_GBK" w:hAnsi="方正仿宋_GBK" w:eastAsia="方正仿宋_GBK" w:cs="方正仿宋_GBK"/>
                <w:i w:val="0"/>
                <w:iCs w:val="0"/>
                <w:color w:val="auto"/>
                <w:sz w:val="21"/>
                <w:szCs w:val="21"/>
                <w:highlight w:val="none"/>
                <w:u w:val="none"/>
                <w:lang w:val="en-US" w:eastAsia="zh-CN"/>
              </w:rPr>
              <w:t>考核结果</w:t>
            </w:r>
          </w:p>
        </w:tc>
        <w:tc>
          <w:tcPr>
            <w:tcW w:w="948" w:type="dxa"/>
            <w:noWrap/>
            <w:vAlign w:val="center"/>
          </w:tcPr>
          <w:p w14:paraId="1A2F5BF6">
            <w:pPr>
              <w:snapToGrid w:val="0"/>
              <w:jc w:val="center"/>
              <w:rPr>
                <w:rFonts w:hint="eastAsia" w:ascii="方正仿宋_GBK" w:hAnsi="方正仿宋_GBK" w:eastAsia="方正仿宋_GBK" w:cs="方正仿宋_GBK"/>
                <w:i w:val="0"/>
                <w:iCs w:val="0"/>
                <w:color w:val="auto"/>
                <w:sz w:val="21"/>
                <w:szCs w:val="21"/>
                <w:highlight w:val="none"/>
                <w:u w:val="none"/>
              </w:rPr>
            </w:pPr>
          </w:p>
        </w:tc>
      </w:tr>
      <w:tr w14:paraId="64EA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7" w:type="dxa"/>
            <w:noWrap/>
            <w:vAlign w:val="center"/>
          </w:tcPr>
          <w:p w14:paraId="5F47634C">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备注：</w:t>
            </w:r>
          </w:p>
        </w:tc>
        <w:tc>
          <w:tcPr>
            <w:tcW w:w="8771" w:type="dxa"/>
            <w:gridSpan w:val="4"/>
            <w:noWrap/>
            <w:vAlign w:val="center"/>
          </w:tcPr>
          <w:p w14:paraId="61648530">
            <w:pPr>
              <w:snapToGrid w:val="0"/>
              <w:jc w:val="center"/>
              <w:rPr>
                <w:rFonts w:hint="eastAsia" w:ascii="方正仿宋_GBK" w:hAnsi="方正仿宋_GBK" w:eastAsia="方正仿宋_GBK" w:cs="方正仿宋_GBK"/>
                <w:i w:val="0"/>
                <w:iCs w:val="0"/>
                <w:color w:val="auto"/>
                <w:kern w:val="2"/>
                <w:sz w:val="21"/>
                <w:szCs w:val="21"/>
                <w:highlight w:val="none"/>
                <w:u w:val="none"/>
                <w:lang w:val="en-US" w:eastAsia="zh-CN" w:bidi="ar-SA"/>
              </w:rPr>
            </w:pPr>
            <w:r>
              <w:rPr>
                <w:rFonts w:hint="eastAsia" w:ascii="方正仿宋_GBK" w:hAnsi="方正仿宋_GBK" w:eastAsia="方正仿宋_GBK" w:cs="方正仿宋_GBK"/>
                <w:i w:val="0"/>
                <w:iCs w:val="0"/>
                <w:color w:val="auto"/>
                <w:sz w:val="21"/>
                <w:szCs w:val="21"/>
                <w:highlight w:val="none"/>
                <w:u w:val="none"/>
              </w:rPr>
              <w:t>总分：100 分</w:t>
            </w:r>
            <w:r>
              <w:rPr>
                <w:rFonts w:hint="eastAsia" w:ascii="方正仿宋_GBK" w:hAnsi="方正仿宋_GBK" w:eastAsia="方正仿宋_GBK" w:cs="方正仿宋_GBK"/>
                <w:i w:val="0"/>
                <w:iCs w:val="0"/>
                <w:color w:val="auto"/>
                <w:sz w:val="21"/>
                <w:szCs w:val="21"/>
                <w:highlight w:val="none"/>
                <w:u w:val="none"/>
                <w:lang w:eastAsia="zh-CN"/>
              </w:rPr>
              <w:t>，</w:t>
            </w:r>
            <w:r>
              <w:rPr>
                <w:rFonts w:hint="eastAsia" w:ascii="方正仿宋_GBK" w:hAnsi="方正仿宋_GBK" w:eastAsia="方正仿宋_GBK" w:cs="方正仿宋_GBK"/>
                <w:i w:val="0"/>
                <w:iCs w:val="0"/>
                <w:color w:val="auto"/>
                <w:sz w:val="21"/>
                <w:szCs w:val="21"/>
                <w:highlight w:val="none"/>
                <w:u w:val="none"/>
              </w:rPr>
              <w:t>考核结果：≥80 合格；60～79 基本合格；＜60 不合格</w:t>
            </w:r>
          </w:p>
        </w:tc>
      </w:tr>
    </w:tbl>
    <w:p w14:paraId="601C5102">
      <w:pPr>
        <w:pStyle w:val="2"/>
        <w:spacing w:before="0" w:beforeLines="0" w:after="0" w:afterLines="0" w:line="240" w:lineRule="auto"/>
        <w:rPr>
          <w:rFonts w:hint="eastAsia" w:ascii="方正仿宋_GBK" w:eastAsia="方正仿宋_GBK"/>
          <w:b/>
          <w:color w:val="auto"/>
          <w:highlight w:val="none"/>
        </w:rPr>
      </w:pPr>
      <w:r>
        <w:rPr>
          <w:rFonts w:hint="eastAsia" w:ascii="方正仿宋_GBK" w:hAnsi="宋体" w:eastAsia="方正仿宋_GBK"/>
          <w:color w:val="auto"/>
          <w:sz w:val="24"/>
          <w:szCs w:val="28"/>
          <w:highlight w:val="none"/>
        </w:rPr>
        <w:br w:type="page"/>
      </w:r>
      <w:bookmarkStart w:id="304" w:name="_Toc8133"/>
      <w:bookmarkStart w:id="305" w:name="_Toc22763"/>
      <w:bookmarkStart w:id="306" w:name="_Toc75793517"/>
      <w:bookmarkStart w:id="307" w:name="_Toc5947"/>
      <w:bookmarkStart w:id="308" w:name="_Toc2406"/>
      <w:bookmarkStart w:id="309" w:name="_Toc25911"/>
      <w:bookmarkStart w:id="310" w:name="_Toc24966"/>
      <w:bookmarkStart w:id="311" w:name="_Toc23377"/>
      <w:bookmarkStart w:id="312" w:name="_Toc25903"/>
      <w:bookmarkStart w:id="313" w:name="_Toc2487"/>
      <w:bookmarkStart w:id="314" w:name="_Toc25165"/>
      <w:bookmarkStart w:id="315" w:name="_Toc3339"/>
      <w:bookmarkStart w:id="316" w:name="_Toc11875"/>
      <w:bookmarkStart w:id="317" w:name="_Toc30067"/>
      <w:bookmarkStart w:id="318" w:name="_Toc15693"/>
      <w:r>
        <w:rPr>
          <w:rFonts w:hint="eastAsia" w:ascii="方正仿宋_GBK" w:eastAsia="方正仿宋_GBK"/>
          <w:b/>
          <w:color w:val="auto"/>
          <w:highlight w:val="none"/>
        </w:rPr>
        <w:t>第四篇  资格审查及评标办法</w:t>
      </w:r>
      <w:bookmarkEnd w:id="301"/>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58439EF6">
      <w:pPr>
        <w:pStyle w:val="3"/>
        <w:spacing w:line="400" w:lineRule="exact"/>
        <w:ind w:firstLine="482" w:firstLineChars="200"/>
        <w:rPr>
          <w:rFonts w:hint="eastAsia" w:ascii="方正仿宋_GBK" w:eastAsia="方正仿宋_GBK"/>
          <w:b/>
          <w:color w:val="auto"/>
          <w:sz w:val="24"/>
          <w:szCs w:val="24"/>
          <w:highlight w:val="none"/>
        </w:rPr>
      </w:pPr>
      <w:bookmarkStart w:id="319" w:name="_Toc1497"/>
      <w:bookmarkStart w:id="320" w:name="_Toc28903"/>
      <w:bookmarkStart w:id="321" w:name="_Toc25971"/>
      <w:bookmarkStart w:id="322" w:name="_Toc23973"/>
      <w:bookmarkStart w:id="323" w:name="_Toc75793518"/>
      <w:bookmarkStart w:id="324" w:name="_Toc26309"/>
      <w:bookmarkStart w:id="325" w:name="_Toc21859"/>
      <w:bookmarkStart w:id="326" w:name="_Toc29755"/>
      <w:bookmarkStart w:id="327" w:name="_Toc8983"/>
      <w:bookmarkStart w:id="328" w:name="_Toc14564"/>
      <w:bookmarkStart w:id="329" w:name="_Toc28360"/>
      <w:bookmarkStart w:id="330" w:name="_Toc20541"/>
      <w:bookmarkStart w:id="331" w:name="_Toc4071"/>
      <w:bookmarkStart w:id="332" w:name="_Toc27081"/>
      <w:bookmarkStart w:id="333" w:name="_Toc12641"/>
      <w:bookmarkStart w:id="334" w:name="_Toc1748"/>
      <w:r>
        <w:rPr>
          <w:rFonts w:hint="eastAsia" w:ascii="方正仿宋_GBK" w:eastAsia="方正仿宋_GBK"/>
          <w:b/>
          <w:color w:val="auto"/>
          <w:sz w:val="24"/>
          <w:szCs w:val="24"/>
          <w:highlight w:val="none"/>
        </w:rPr>
        <w:t>一、资格审查</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Pr>
          <w:rFonts w:hint="eastAsia" w:ascii="方正仿宋_GBK" w:eastAsia="方正仿宋_GBK"/>
          <w:b/>
          <w:color w:val="auto"/>
          <w:sz w:val="24"/>
          <w:szCs w:val="24"/>
          <w:highlight w:val="none"/>
        </w:rPr>
        <w:t>及</w:t>
      </w:r>
      <w:r>
        <w:rPr>
          <w:rFonts w:ascii="方正仿宋_GBK" w:eastAsia="方正仿宋_GBK"/>
          <w:b/>
          <w:color w:val="auto"/>
          <w:sz w:val="24"/>
          <w:szCs w:val="24"/>
          <w:highlight w:val="none"/>
        </w:rPr>
        <w:t>符合性审查</w:t>
      </w:r>
      <w:bookmarkEnd w:id="334"/>
    </w:p>
    <w:p w14:paraId="590444BC">
      <w:pPr>
        <w:snapToGrid w:val="0"/>
        <w:spacing w:line="400" w:lineRule="exact"/>
        <w:ind w:firstLine="482" w:firstLineChars="200"/>
        <w:rPr>
          <w:rFonts w:hint="eastAsia" w:ascii="方正仿宋_GBK" w:eastAsia="方正仿宋_GBK"/>
          <w:b/>
          <w:color w:val="auto"/>
          <w:sz w:val="24"/>
          <w:szCs w:val="24"/>
          <w:highlight w:val="none"/>
        </w:rPr>
      </w:pPr>
      <w:r>
        <w:rPr>
          <w:rFonts w:hint="eastAsia" w:ascii="方正仿宋_GBK" w:eastAsia="方正仿宋_GBK"/>
          <w:b/>
          <w:color w:val="auto"/>
          <w:sz w:val="24"/>
          <w:szCs w:val="24"/>
          <w:highlight w:val="none"/>
        </w:rPr>
        <w:t>若未</w:t>
      </w:r>
      <w:r>
        <w:rPr>
          <w:rFonts w:ascii="方正仿宋_GBK" w:eastAsia="方正仿宋_GBK"/>
          <w:b/>
          <w:color w:val="auto"/>
          <w:sz w:val="24"/>
          <w:szCs w:val="24"/>
          <w:highlight w:val="none"/>
        </w:rPr>
        <w:t>通过</w:t>
      </w:r>
      <w:r>
        <w:rPr>
          <w:rFonts w:hint="eastAsia" w:ascii="方正仿宋_GBK" w:eastAsia="方正仿宋_GBK"/>
          <w:b/>
          <w:color w:val="auto"/>
          <w:sz w:val="24"/>
          <w:szCs w:val="24"/>
          <w:highlight w:val="none"/>
        </w:rPr>
        <w:t>资格审查</w:t>
      </w:r>
      <w:r>
        <w:rPr>
          <w:rFonts w:ascii="方正仿宋_GBK" w:eastAsia="方正仿宋_GBK"/>
          <w:b/>
          <w:color w:val="auto"/>
          <w:sz w:val="24"/>
          <w:szCs w:val="24"/>
          <w:highlight w:val="none"/>
        </w:rPr>
        <w:t>及符合性审查的</w:t>
      </w:r>
      <w:r>
        <w:rPr>
          <w:rFonts w:hint="eastAsia" w:ascii="方正仿宋_GBK" w:eastAsia="方正仿宋_GBK"/>
          <w:b/>
          <w:color w:val="auto"/>
          <w:sz w:val="24"/>
          <w:szCs w:val="24"/>
          <w:highlight w:val="none"/>
          <w:lang w:eastAsia="zh-CN"/>
        </w:rPr>
        <w:t>竞选文件</w:t>
      </w:r>
      <w:r>
        <w:rPr>
          <w:rFonts w:ascii="方正仿宋_GBK" w:eastAsia="方正仿宋_GBK"/>
          <w:b/>
          <w:color w:val="auto"/>
          <w:sz w:val="24"/>
          <w:szCs w:val="24"/>
          <w:highlight w:val="none"/>
        </w:rPr>
        <w:t>，</w:t>
      </w:r>
      <w:r>
        <w:rPr>
          <w:rFonts w:hint="eastAsia" w:ascii="方正仿宋_GBK" w:eastAsia="方正仿宋_GBK"/>
          <w:b/>
          <w:color w:val="auto"/>
          <w:sz w:val="24"/>
          <w:szCs w:val="24"/>
          <w:highlight w:val="none"/>
        </w:rPr>
        <w:t>不进入</w:t>
      </w:r>
      <w:r>
        <w:rPr>
          <w:rFonts w:ascii="方正仿宋_GBK" w:eastAsia="方正仿宋_GBK"/>
          <w:b/>
          <w:color w:val="auto"/>
          <w:sz w:val="24"/>
          <w:szCs w:val="24"/>
          <w:highlight w:val="none"/>
        </w:rPr>
        <w:t>评审</w:t>
      </w:r>
      <w:r>
        <w:rPr>
          <w:rFonts w:hint="eastAsia" w:ascii="方正仿宋_GBK" w:eastAsia="方正仿宋_GBK"/>
          <w:b/>
          <w:color w:val="auto"/>
          <w:sz w:val="24"/>
          <w:szCs w:val="24"/>
          <w:highlight w:val="none"/>
        </w:rPr>
        <w:t>环节</w:t>
      </w:r>
      <w:r>
        <w:rPr>
          <w:rFonts w:ascii="方正仿宋_GBK" w:eastAsia="方正仿宋_GBK"/>
          <w:b/>
          <w:color w:val="auto"/>
          <w:sz w:val="24"/>
          <w:szCs w:val="24"/>
          <w:highlight w:val="none"/>
        </w:rPr>
        <w:t>。</w:t>
      </w:r>
    </w:p>
    <w:p w14:paraId="5C17E862">
      <w:pPr>
        <w:snapToGrid w:val="0"/>
        <w:spacing w:line="400" w:lineRule="exact"/>
        <w:ind w:firstLine="482" w:firstLineChars="200"/>
        <w:rPr>
          <w:rFonts w:ascii="方正仿宋_GBK" w:hAnsi="宋体" w:eastAsia="方正仿宋_GBK" w:cs="宋体"/>
          <w:color w:val="auto"/>
          <w:kern w:val="0"/>
          <w:sz w:val="24"/>
          <w:szCs w:val="24"/>
          <w:highlight w:val="none"/>
        </w:rPr>
      </w:pPr>
      <w:r>
        <w:rPr>
          <w:rFonts w:hint="eastAsia" w:ascii="方正仿宋_GBK" w:eastAsia="方正仿宋_GBK"/>
          <w:b/>
          <w:color w:val="auto"/>
          <w:sz w:val="24"/>
          <w:szCs w:val="24"/>
          <w:highlight w:val="none"/>
        </w:rPr>
        <w:t>（一）资格审查</w:t>
      </w:r>
    </w:p>
    <w:p w14:paraId="2A4E8838">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由</w:t>
      </w:r>
      <w:r>
        <w:rPr>
          <w:rFonts w:hint="eastAsia" w:ascii="方正仿宋_GBK" w:hAnsi="宋体" w:eastAsia="方正仿宋_GBK" w:cs="宋体"/>
          <w:color w:val="auto"/>
          <w:kern w:val="0"/>
          <w:sz w:val="24"/>
          <w:szCs w:val="24"/>
          <w:highlight w:val="none"/>
          <w:lang w:val="en-US" w:eastAsia="zh-CN"/>
        </w:rPr>
        <w:t>比选小组</w:t>
      </w:r>
      <w:r>
        <w:rPr>
          <w:rFonts w:hint="eastAsia" w:ascii="方正仿宋_GBK" w:hAnsi="宋体" w:eastAsia="方正仿宋_GBK" w:cs="宋体"/>
          <w:color w:val="auto"/>
          <w:kern w:val="0"/>
          <w:sz w:val="24"/>
          <w:szCs w:val="24"/>
          <w:highlight w:val="none"/>
        </w:rPr>
        <w:t>对</w:t>
      </w:r>
      <w:r>
        <w:rPr>
          <w:rFonts w:hint="eastAsia" w:ascii="方正仿宋_GBK" w:hAnsi="宋体" w:eastAsia="方正仿宋_GBK" w:cs="宋体"/>
          <w:color w:val="auto"/>
          <w:kern w:val="0"/>
          <w:sz w:val="24"/>
          <w:szCs w:val="24"/>
          <w:highlight w:val="none"/>
          <w:lang w:eastAsia="zh-CN"/>
        </w:rPr>
        <w:t>竞选文件</w:t>
      </w:r>
      <w:r>
        <w:rPr>
          <w:rFonts w:hint="eastAsia" w:ascii="方正仿宋_GBK" w:hAnsi="宋体" w:eastAsia="方正仿宋_GBK" w:cs="宋体"/>
          <w:color w:val="auto"/>
          <w:kern w:val="0"/>
          <w:sz w:val="24"/>
          <w:szCs w:val="24"/>
          <w:highlight w:val="none"/>
        </w:rPr>
        <w:t>中的资格证明文件进行审查。资格审查资料表如下：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22B3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noWrap w:val="0"/>
            <w:vAlign w:val="center"/>
          </w:tcPr>
          <w:p w14:paraId="5CC0592C">
            <w:pPr>
              <w:jc w:val="center"/>
              <w:rPr>
                <w:rFonts w:hint="eastAsia" w:ascii="方正仿宋_GBK" w:hAnsi="仿宋" w:eastAsia="方正仿宋_GBK" w:cs="宋体"/>
                <w:b/>
                <w:color w:val="auto"/>
                <w:kern w:val="0"/>
                <w:sz w:val="21"/>
                <w:szCs w:val="21"/>
                <w:highlight w:val="none"/>
              </w:rPr>
            </w:pPr>
            <w:r>
              <w:rPr>
                <w:rFonts w:hint="eastAsia" w:ascii="方正仿宋_GBK" w:hAnsi="仿宋" w:eastAsia="方正仿宋_GBK" w:cs="宋体"/>
                <w:b/>
                <w:color w:val="auto"/>
                <w:kern w:val="0"/>
                <w:sz w:val="21"/>
                <w:szCs w:val="21"/>
                <w:highlight w:val="none"/>
              </w:rPr>
              <w:t>序号</w:t>
            </w:r>
          </w:p>
        </w:tc>
        <w:tc>
          <w:tcPr>
            <w:tcW w:w="3827" w:type="dxa"/>
            <w:gridSpan w:val="2"/>
            <w:noWrap w:val="0"/>
            <w:vAlign w:val="center"/>
          </w:tcPr>
          <w:p w14:paraId="16AC95B2">
            <w:pPr>
              <w:jc w:val="center"/>
              <w:rPr>
                <w:rFonts w:hint="eastAsia" w:ascii="方正仿宋_GBK" w:hAnsi="仿宋" w:eastAsia="方正仿宋_GBK" w:cs="宋体"/>
                <w:b/>
                <w:color w:val="auto"/>
                <w:kern w:val="0"/>
                <w:sz w:val="21"/>
                <w:szCs w:val="21"/>
                <w:highlight w:val="none"/>
              </w:rPr>
            </w:pPr>
            <w:r>
              <w:rPr>
                <w:rFonts w:hint="eastAsia" w:ascii="方正仿宋_GBK" w:hAnsi="仿宋" w:eastAsia="方正仿宋_GBK" w:cs="宋体"/>
                <w:b/>
                <w:color w:val="auto"/>
                <w:kern w:val="0"/>
                <w:sz w:val="21"/>
                <w:szCs w:val="21"/>
                <w:highlight w:val="none"/>
              </w:rPr>
              <w:t>检查因素</w:t>
            </w:r>
          </w:p>
        </w:tc>
        <w:tc>
          <w:tcPr>
            <w:tcW w:w="4984" w:type="dxa"/>
            <w:noWrap w:val="0"/>
            <w:vAlign w:val="center"/>
          </w:tcPr>
          <w:p w14:paraId="14DA7D79">
            <w:pPr>
              <w:jc w:val="center"/>
              <w:rPr>
                <w:rFonts w:hint="eastAsia" w:ascii="方正仿宋_GBK" w:hAnsi="仿宋" w:eastAsia="方正仿宋_GBK" w:cs="宋体"/>
                <w:b/>
                <w:color w:val="auto"/>
                <w:kern w:val="0"/>
                <w:sz w:val="21"/>
                <w:szCs w:val="21"/>
                <w:highlight w:val="none"/>
              </w:rPr>
            </w:pPr>
            <w:r>
              <w:rPr>
                <w:rFonts w:hint="eastAsia" w:ascii="方正仿宋_GBK" w:hAnsi="仿宋" w:eastAsia="方正仿宋_GBK" w:cs="宋体"/>
                <w:b/>
                <w:color w:val="auto"/>
                <w:kern w:val="0"/>
                <w:sz w:val="21"/>
                <w:szCs w:val="21"/>
                <w:highlight w:val="none"/>
              </w:rPr>
              <w:t>检查内容</w:t>
            </w:r>
          </w:p>
        </w:tc>
      </w:tr>
      <w:tr w14:paraId="001D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10CA4C2E">
            <w:pPr>
              <w:jc w:val="cente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（一）</w:t>
            </w:r>
          </w:p>
        </w:tc>
        <w:tc>
          <w:tcPr>
            <w:tcW w:w="709" w:type="dxa"/>
            <w:vMerge w:val="restart"/>
            <w:noWrap w:val="0"/>
            <w:vAlign w:val="center"/>
          </w:tcPr>
          <w:p w14:paraId="6AC0AEFC">
            <w:pPr>
              <w:rPr>
                <w:rFonts w:hint="default" w:ascii="方正仿宋_GBK" w:hAnsi="仿宋" w:eastAsia="方正仿宋_GBK" w:cs="仿宋_GB2312"/>
                <w:color w:val="auto"/>
                <w:sz w:val="21"/>
                <w:szCs w:val="21"/>
                <w:highlight w:val="none"/>
                <w:lang w:val="en-US" w:eastAsia="zh-CN"/>
              </w:rPr>
            </w:pPr>
            <w:r>
              <w:rPr>
                <w:rFonts w:hint="eastAsia" w:ascii="方正仿宋_GBK" w:hAnsi="仿宋" w:eastAsia="方正仿宋_GBK" w:cs="仿宋_GB2312"/>
                <w:color w:val="auto"/>
                <w:sz w:val="21"/>
                <w:szCs w:val="21"/>
                <w:highlight w:val="none"/>
                <w:lang w:val="en-US" w:eastAsia="zh-CN"/>
              </w:rPr>
              <w:t>基本资格条件</w:t>
            </w:r>
          </w:p>
        </w:tc>
        <w:tc>
          <w:tcPr>
            <w:tcW w:w="3118" w:type="dxa"/>
            <w:noWrap w:val="0"/>
            <w:vAlign w:val="center"/>
          </w:tcPr>
          <w:p w14:paraId="33FC3F84">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1.具有独立承担民事责任的能力</w:t>
            </w:r>
          </w:p>
        </w:tc>
        <w:tc>
          <w:tcPr>
            <w:tcW w:w="4984" w:type="dxa"/>
            <w:noWrap w:val="0"/>
            <w:vAlign w:val="center"/>
          </w:tcPr>
          <w:p w14:paraId="2478B383">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1.</w:t>
            </w:r>
            <w:r>
              <w:rPr>
                <w:rFonts w:hint="eastAsia" w:ascii="方正仿宋_GBK" w:hAnsi="仿宋" w:eastAsia="方正仿宋_GBK"/>
                <w:color w:val="auto"/>
                <w:sz w:val="21"/>
                <w:szCs w:val="21"/>
                <w:highlight w:val="none"/>
                <w:lang w:eastAsia="zh-CN"/>
              </w:rPr>
              <w:t>竞选人</w:t>
            </w:r>
            <w:r>
              <w:rPr>
                <w:rFonts w:hint="eastAsia" w:ascii="方正仿宋_GBK" w:hAnsi="仿宋" w:eastAsia="方正仿宋_GBK"/>
                <w:color w:val="auto"/>
                <w:sz w:val="21"/>
                <w:szCs w:val="21"/>
                <w:highlight w:val="none"/>
              </w:rPr>
              <w:t xml:space="preserve">法人营业执照（副本）或事业单位法人证书（副本）或个体工商户营业执照或有效的自然人身份证明或社会团体法人登记证书（提供复印件）。 </w:t>
            </w:r>
          </w:p>
          <w:p w14:paraId="2824275A">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2.</w:t>
            </w:r>
            <w:r>
              <w:rPr>
                <w:rFonts w:hint="eastAsia" w:ascii="方正仿宋_GBK" w:hAnsi="仿宋" w:eastAsia="方正仿宋_GBK"/>
                <w:color w:val="auto"/>
                <w:sz w:val="21"/>
                <w:szCs w:val="21"/>
                <w:highlight w:val="none"/>
                <w:lang w:eastAsia="zh-CN"/>
              </w:rPr>
              <w:t>竞选人</w:t>
            </w:r>
            <w:r>
              <w:rPr>
                <w:rFonts w:hint="eastAsia" w:ascii="方正仿宋_GBK" w:hAnsi="仿宋" w:eastAsia="方正仿宋_GBK"/>
                <w:color w:val="auto"/>
                <w:sz w:val="21"/>
                <w:szCs w:val="21"/>
                <w:highlight w:val="none"/>
              </w:rPr>
              <w:t>法定代表人身份证明和法定代表人授权代表委托书。</w:t>
            </w:r>
          </w:p>
        </w:tc>
      </w:tr>
      <w:tr w14:paraId="1E01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BF89DE3">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3F5AF509">
            <w:pPr>
              <w:rPr>
                <w:rFonts w:hint="eastAsia" w:ascii="方正仿宋_GBK" w:hAnsi="仿宋" w:eastAsia="方正仿宋_GBK" w:cs="仿宋_GB2312"/>
                <w:color w:val="auto"/>
                <w:sz w:val="21"/>
                <w:szCs w:val="21"/>
                <w:highlight w:val="none"/>
                <w:lang w:val="zh-CN"/>
              </w:rPr>
            </w:pPr>
          </w:p>
        </w:tc>
        <w:tc>
          <w:tcPr>
            <w:tcW w:w="3118" w:type="dxa"/>
            <w:noWrap w:val="0"/>
            <w:vAlign w:val="center"/>
          </w:tcPr>
          <w:p w14:paraId="477BA7F0">
            <w:pPr>
              <w:rPr>
                <w:rFonts w:hint="eastAsia" w:ascii="方正仿宋_GBK" w:hAnsi="仿宋" w:eastAsia="方正仿宋_GBK"/>
                <w:color w:val="auto"/>
                <w:sz w:val="21"/>
                <w:szCs w:val="21"/>
                <w:highlight w:val="none"/>
              </w:rPr>
            </w:pPr>
            <w:r>
              <w:rPr>
                <w:rFonts w:hint="eastAsia" w:ascii="方正仿宋_GBK" w:hAnsi="仿宋" w:eastAsia="方正仿宋_GBK" w:cs="仿宋_GB2312"/>
                <w:color w:val="auto"/>
                <w:sz w:val="21"/>
                <w:szCs w:val="21"/>
                <w:highlight w:val="none"/>
                <w:lang w:val="zh-CN"/>
              </w:rPr>
              <w:t>2.</w:t>
            </w:r>
            <w:r>
              <w:rPr>
                <w:rFonts w:hint="eastAsia" w:ascii="方正仿宋_GBK" w:hAnsi="仿宋" w:eastAsia="方正仿宋_GBK"/>
                <w:color w:val="auto"/>
                <w:sz w:val="21"/>
                <w:szCs w:val="21"/>
                <w:highlight w:val="none"/>
              </w:rPr>
              <w:t>具有良好的商业信誉和健全的财务会计制度</w:t>
            </w:r>
          </w:p>
        </w:tc>
        <w:tc>
          <w:tcPr>
            <w:tcW w:w="4984" w:type="dxa"/>
            <w:vMerge w:val="restart"/>
            <w:noWrap w:val="0"/>
            <w:vAlign w:val="center"/>
          </w:tcPr>
          <w:p w14:paraId="0358D4EA">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lang w:eastAsia="zh-CN"/>
              </w:rPr>
              <w:t>竞选人</w:t>
            </w:r>
            <w:r>
              <w:rPr>
                <w:rFonts w:hint="eastAsia" w:ascii="方正仿宋_GBK" w:hAnsi="仿宋" w:eastAsia="方正仿宋_GBK"/>
                <w:color w:val="auto"/>
                <w:sz w:val="21"/>
                <w:szCs w:val="21"/>
                <w:highlight w:val="none"/>
              </w:rPr>
              <w:t>提供“基本资格条件承诺函”（格式详见第七篇）</w:t>
            </w:r>
          </w:p>
          <w:p w14:paraId="1F8C8761">
            <w:pPr>
              <w:rPr>
                <w:rFonts w:hint="eastAsia" w:ascii="方正仿宋_GBK" w:hAnsi="仿宋" w:eastAsia="方正仿宋_GBK"/>
                <w:b/>
                <w:color w:val="auto"/>
                <w:sz w:val="21"/>
                <w:szCs w:val="21"/>
                <w:highlight w:val="none"/>
              </w:rPr>
            </w:pPr>
          </w:p>
        </w:tc>
      </w:tr>
      <w:tr w14:paraId="0EEA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5C573F1">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5A5FC510">
            <w:pPr>
              <w:rPr>
                <w:rFonts w:hint="eastAsia" w:ascii="方正仿宋_GBK" w:hAnsi="仿宋" w:eastAsia="方正仿宋_GBK" w:cs="仿宋_GB2312"/>
                <w:color w:val="auto"/>
                <w:sz w:val="21"/>
                <w:szCs w:val="21"/>
                <w:highlight w:val="none"/>
                <w:lang w:val="zh-CN"/>
              </w:rPr>
            </w:pPr>
          </w:p>
        </w:tc>
        <w:tc>
          <w:tcPr>
            <w:tcW w:w="3118" w:type="dxa"/>
            <w:noWrap w:val="0"/>
            <w:vAlign w:val="center"/>
          </w:tcPr>
          <w:p w14:paraId="2BAFF99B">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3.具有履行合同所必需的设备和专业技术能力</w:t>
            </w:r>
          </w:p>
        </w:tc>
        <w:tc>
          <w:tcPr>
            <w:tcW w:w="4984" w:type="dxa"/>
            <w:vMerge w:val="continue"/>
            <w:noWrap w:val="0"/>
            <w:vAlign w:val="center"/>
          </w:tcPr>
          <w:p w14:paraId="40970651">
            <w:pPr>
              <w:rPr>
                <w:rFonts w:hint="eastAsia" w:ascii="方正仿宋_GBK" w:hAnsi="仿宋" w:eastAsia="方正仿宋_GBK"/>
                <w:color w:val="auto"/>
                <w:sz w:val="21"/>
                <w:szCs w:val="21"/>
                <w:highlight w:val="none"/>
              </w:rPr>
            </w:pPr>
          </w:p>
        </w:tc>
      </w:tr>
      <w:tr w14:paraId="716A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6B2D218">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709D00F0">
            <w:pPr>
              <w:rPr>
                <w:rFonts w:hint="eastAsia" w:ascii="方正仿宋_GBK" w:hAnsi="仿宋" w:eastAsia="方正仿宋_GBK" w:cs="仿宋_GB2312"/>
                <w:color w:val="auto"/>
                <w:sz w:val="21"/>
                <w:szCs w:val="21"/>
                <w:highlight w:val="none"/>
                <w:lang w:val="zh-CN"/>
              </w:rPr>
            </w:pPr>
          </w:p>
        </w:tc>
        <w:tc>
          <w:tcPr>
            <w:tcW w:w="3118" w:type="dxa"/>
            <w:noWrap w:val="0"/>
            <w:vAlign w:val="center"/>
          </w:tcPr>
          <w:p w14:paraId="61B9BCED">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4.有依法缴纳税收和社会保障金的良好记录</w:t>
            </w:r>
          </w:p>
        </w:tc>
        <w:tc>
          <w:tcPr>
            <w:tcW w:w="4984" w:type="dxa"/>
            <w:vMerge w:val="continue"/>
            <w:noWrap w:val="0"/>
            <w:vAlign w:val="center"/>
          </w:tcPr>
          <w:p w14:paraId="4E092393">
            <w:pPr>
              <w:rPr>
                <w:rFonts w:hint="eastAsia" w:ascii="方正仿宋_GBK" w:hAnsi="仿宋" w:eastAsia="方正仿宋_GBK"/>
                <w:color w:val="auto"/>
                <w:sz w:val="21"/>
                <w:szCs w:val="21"/>
                <w:highlight w:val="none"/>
              </w:rPr>
            </w:pPr>
          </w:p>
        </w:tc>
      </w:tr>
      <w:tr w14:paraId="55F5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51DF44D">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61AC0D07">
            <w:pPr>
              <w:rPr>
                <w:rFonts w:hint="eastAsia" w:ascii="方正仿宋_GBK" w:hAnsi="仿宋" w:eastAsia="方正仿宋_GBK" w:cs="仿宋_GB2312"/>
                <w:color w:val="auto"/>
                <w:sz w:val="21"/>
                <w:szCs w:val="21"/>
                <w:highlight w:val="none"/>
                <w:lang w:val="zh-CN"/>
              </w:rPr>
            </w:pPr>
          </w:p>
        </w:tc>
        <w:tc>
          <w:tcPr>
            <w:tcW w:w="3118" w:type="dxa"/>
            <w:noWrap w:val="0"/>
            <w:vAlign w:val="center"/>
          </w:tcPr>
          <w:p w14:paraId="43647081">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olor w:val="auto"/>
                <w:sz w:val="21"/>
                <w:szCs w:val="21"/>
                <w:highlight w:val="none"/>
              </w:rPr>
              <w:t>5.参加采购活动前三年内，在经营活动中没有重大违法记录（注</w:t>
            </w:r>
            <w:r>
              <w:rPr>
                <w:rFonts w:hint="eastAsia" w:ascii="方正仿宋_GBK" w:hAnsi="仿宋" w:eastAsia="方正仿宋_GBK"/>
                <w:color w:val="auto"/>
                <w:sz w:val="21"/>
                <w:szCs w:val="21"/>
                <w:highlight w:val="none"/>
              </w:rPr>
              <w:fldChar w:fldCharType="begin"/>
            </w:r>
            <w:r>
              <w:rPr>
                <w:rFonts w:hint="eastAsia" w:ascii="方正仿宋_GBK" w:hAnsi="仿宋" w:eastAsia="方正仿宋_GBK"/>
                <w:color w:val="auto"/>
                <w:sz w:val="21"/>
                <w:szCs w:val="21"/>
                <w:highlight w:val="none"/>
              </w:rPr>
              <w:instrText xml:space="preserve"> EQ \o\ac(○,</w:instrText>
            </w:r>
            <w:r>
              <w:rPr>
                <w:rFonts w:hint="eastAsia" w:ascii="方正仿宋_GBK" w:hAnsi="仿宋" w:eastAsia="方正仿宋_GBK"/>
                <w:color w:val="auto"/>
                <w:position w:val="2"/>
                <w:sz w:val="14"/>
                <w:szCs w:val="21"/>
                <w:highlight w:val="none"/>
              </w:rPr>
              <w:instrText xml:space="preserve">1</w:instrText>
            </w:r>
            <w:r>
              <w:rPr>
                <w:rFonts w:hint="eastAsia" w:ascii="方正仿宋_GBK" w:hAnsi="仿宋" w:eastAsia="方正仿宋_GBK"/>
                <w:color w:val="auto"/>
                <w:sz w:val="21"/>
                <w:szCs w:val="21"/>
                <w:highlight w:val="none"/>
              </w:rPr>
              <w:instrText xml:space="preserve">)</w:instrText>
            </w:r>
            <w:r>
              <w:rPr>
                <w:rFonts w:hint="eastAsia" w:ascii="方正仿宋_GBK" w:hAnsi="仿宋" w:eastAsia="方正仿宋_GBK"/>
                <w:color w:val="auto"/>
                <w:sz w:val="21"/>
                <w:szCs w:val="21"/>
                <w:highlight w:val="none"/>
              </w:rPr>
              <w:fldChar w:fldCharType="end"/>
            </w:r>
            <w:r>
              <w:rPr>
                <w:rFonts w:hint="eastAsia" w:ascii="方正仿宋_GBK" w:hAnsi="仿宋" w:eastAsia="方正仿宋_GBK"/>
                <w:color w:val="auto"/>
                <w:sz w:val="21"/>
                <w:szCs w:val="21"/>
                <w:highlight w:val="none"/>
              </w:rPr>
              <w:t>）</w:t>
            </w:r>
          </w:p>
        </w:tc>
        <w:tc>
          <w:tcPr>
            <w:tcW w:w="4984" w:type="dxa"/>
            <w:vMerge w:val="continue"/>
            <w:noWrap w:val="0"/>
            <w:vAlign w:val="center"/>
          </w:tcPr>
          <w:p w14:paraId="7100EBB2">
            <w:pPr>
              <w:rPr>
                <w:rFonts w:hint="eastAsia" w:ascii="方正仿宋_GBK" w:hAnsi="仿宋" w:eastAsia="方正仿宋_GBK"/>
                <w:b/>
                <w:color w:val="auto"/>
                <w:sz w:val="21"/>
                <w:szCs w:val="21"/>
                <w:highlight w:val="none"/>
              </w:rPr>
            </w:pPr>
          </w:p>
        </w:tc>
      </w:tr>
      <w:tr w14:paraId="02BA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3ECD76DA">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4EF28547">
            <w:pPr>
              <w:rPr>
                <w:rFonts w:hint="eastAsia" w:ascii="方正仿宋_GBK" w:hAnsi="仿宋" w:eastAsia="方正仿宋_GBK" w:cs="仿宋_GB2312"/>
                <w:color w:val="auto"/>
                <w:sz w:val="21"/>
                <w:szCs w:val="21"/>
                <w:highlight w:val="none"/>
              </w:rPr>
            </w:pPr>
          </w:p>
        </w:tc>
        <w:tc>
          <w:tcPr>
            <w:tcW w:w="3118" w:type="dxa"/>
            <w:noWrap w:val="0"/>
            <w:vAlign w:val="center"/>
          </w:tcPr>
          <w:p w14:paraId="5C89950C">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6.法律、行政法规规定的其他条件</w:t>
            </w:r>
          </w:p>
        </w:tc>
        <w:tc>
          <w:tcPr>
            <w:tcW w:w="4984" w:type="dxa"/>
            <w:noWrap w:val="0"/>
            <w:vAlign w:val="center"/>
          </w:tcPr>
          <w:p w14:paraId="1BEB37F7">
            <w:pPr>
              <w:rPr>
                <w:rFonts w:hint="eastAsia" w:ascii="方正仿宋_GBK" w:hAnsi="仿宋" w:eastAsia="方正仿宋_GBK"/>
                <w:color w:val="auto"/>
                <w:sz w:val="21"/>
                <w:szCs w:val="21"/>
                <w:highlight w:val="none"/>
              </w:rPr>
            </w:pPr>
          </w:p>
        </w:tc>
      </w:tr>
      <w:tr w14:paraId="09AE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0BAD022F">
            <w:pPr>
              <w:jc w:val="center"/>
              <w:rPr>
                <w:rFonts w:hint="eastAsia" w:ascii="方正仿宋_GBK" w:hAnsi="仿宋" w:eastAsia="方正仿宋_GBK"/>
                <w:color w:val="auto"/>
                <w:sz w:val="21"/>
                <w:szCs w:val="21"/>
                <w:highlight w:val="none"/>
              </w:rPr>
            </w:pPr>
          </w:p>
        </w:tc>
        <w:tc>
          <w:tcPr>
            <w:tcW w:w="3827" w:type="dxa"/>
            <w:gridSpan w:val="2"/>
            <w:noWrap w:val="0"/>
            <w:vAlign w:val="center"/>
          </w:tcPr>
          <w:p w14:paraId="176260F0">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7.本项目的特定资格要求</w:t>
            </w:r>
          </w:p>
        </w:tc>
        <w:tc>
          <w:tcPr>
            <w:tcW w:w="4984" w:type="dxa"/>
            <w:noWrap w:val="0"/>
            <w:vAlign w:val="center"/>
          </w:tcPr>
          <w:p w14:paraId="3FA46983">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按第一篇“三、</w:t>
            </w:r>
            <w:r>
              <w:rPr>
                <w:rFonts w:hint="eastAsia" w:ascii="方正仿宋_GBK" w:hAnsi="仿宋" w:eastAsia="方正仿宋_GBK"/>
                <w:color w:val="auto"/>
                <w:sz w:val="21"/>
                <w:szCs w:val="21"/>
                <w:highlight w:val="none"/>
                <w:lang w:eastAsia="zh-CN"/>
              </w:rPr>
              <w:t>竞选人</w:t>
            </w:r>
            <w:r>
              <w:rPr>
                <w:rFonts w:hint="eastAsia" w:ascii="方正仿宋_GBK" w:hAnsi="仿宋" w:eastAsia="方正仿宋_GBK"/>
                <w:color w:val="auto"/>
                <w:sz w:val="21"/>
                <w:szCs w:val="21"/>
                <w:highlight w:val="none"/>
              </w:rPr>
              <w:t>资格要求（</w:t>
            </w:r>
            <w:r>
              <w:rPr>
                <w:rFonts w:hint="eastAsia" w:ascii="方正仿宋_GBK" w:hAnsi="仿宋" w:eastAsia="方正仿宋_GBK"/>
                <w:color w:val="auto"/>
                <w:sz w:val="21"/>
                <w:szCs w:val="21"/>
                <w:highlight w:val="none"/>
                <w:lang w:val="en-US" w:eastAsia="zh-CN"/>
              </w:rPr>
              <w:t>二</w:t>
            </w:r>
            <w:r>
              <w:rPr>
                <w:rFonts w:hint="eastAsia" w:ascii="方正仿宋_GBK" w:hAnsi="仿宋" w:eastAsia="方正仿宋_GBK"/>
                <w:color w:val="auto"/>
                <w:sz w:val="21"/>
                <w:szCs w:val="21"/>
                <w:highlight w:val="none"/>
              </w:rPr>
              <w:t>）本项目的特定资格要求”的要求提交。</w:t>
            </w:r>
          </w:p>
        </w:tc>
      </w:tr>
      <w:tr w14:paraId="0E25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noWrap w:val="0"/>
            <w:vAlign w:val="center"/>
          </w:tcPr>
          <w:p w14:paraId="6B44DC93">
            <w:pPr>
              <w:jc w:val="cente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w:t>
            </w:r>
            <w:r>
              <w:rPr>
                <w:rFonts w:hint="eastAsia" w:ascii="方正仿宋_GBK" w:hAnsi="仿宋" w:eastAsia="方正仿宋_GBK"/>
                <w:color w:val="auto"/>
                <w:sz w:val="21"/>
                <w:szCs w:val="21"/>
                <w:highlight w:val="none"/>
                <w:lang w:val="en-US" w:eastAsia="zh-CN"/>
              </w:rPr>
              <w:t>二</w:t>
            </w:r>
            <w:r>
              <w:rPr>
                <w:rFonts w:hint="eastAsia" w:ascii="方正仿宋_GBK" w:hAnsi="仿宋" w:eastAsia="方正仿宋_GBK"/>
                <w:color w:val="auto"/>
                <w:sz w:val="21"/>
                <w:szCs w:val="21"/>
                <w:highlight w:val="none"/>
              </w:rPr>
              <w:t>）</w:t>
            </w:r>
          </w:p>
        </w:tc>
        <w:tc>
          <w:tcPr>
            <w:tcW w:w="3827" w:type="dxa"/>
            <w:gridSpan w:val="2"/>
            <w:noWrap w:val="0"/>
            <w:vAlign w:val="center"/>
          </w:tcPr>
          <w:p w14:paraId="0BE2F7B2">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投标保证金</w:t>
            </w:r>
          </w:p>
        </w:tc>
        <w:tc>
          <w:tcPr>
            <w:tcW w:w="4984" w:type="dxa"/>
            <w:noWrap w:val="0"/>
            <w:vAlign w:val="center"/>
          </w:tcPr>
          <w:p w14:paraId="51E51148">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按第一篇投标保证金</w:t>
            </w:r>
            <w:r>
              <w:rPr>
                <w:rFonts w:hint="eastAsia" w:ascii="方正仿宋_GBK" w:hAnsi="仿宋" w:eastAsia="方正仿宋_GBK"/>
                <w:color w:val="auto"/>
                <w:sz w:val="21"/>
                <w:szCs w:val="21"/>
                <w:highlight w:val="none"/>
                <w:lang w:val="en-US" w:eastAsia="zh-CN"/>
              </w:rPr>
              <w:t>要求提交</w:t>
            </w:r>
            <w:r>
              <w:rPr>
                <w:rFonts w:hint="eastAsia" w:ascii="方正仿宋_GBK" w:hAnsi="仿宋" w:eastAsia="方正仿宋_GBK"/>
                <w:color w:val="auto"/>
                <w:sz w:val="21"/>
                <w:szCs w:val="21"/>
                <w:highlight w:val="none"/>
              </w:rPr>
              <w:t>。</w:t>
            </w:r>
          </w:p>
        </w:tc>
      </w:tr>
    </w:tbl>
    <w:p w14:paraId="47060CE3">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注：</w:t>
      </w:r>
    </w:p>
    <w:p w14:paraId="18097891">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fldChar w:fldCharType="begin"/>
      </w:r>
      <w:r>
        <w:rPr>
          <w:rFonts w:hint="eastAsia" w:ascii="方正仿宋_GBK" w:hAnsi="宋体" w:eastAsia="方正仿宋_GBK" w:cs="宋体"/>
          <w:color w:val="auto"/>
          <w:kern w:val="0"/>
          <w:sz w:val="24"/>
          <w:szCs w:val="24"/>
          <w:highlight w:val="none"/>
        </w:rPr>
        <w:instrText xml:space="preserve"> eq \o\ac(○,</w:instrText>
      </w:r>
      <w:r>
        <w:rPr>
          <w:rFonts w:hint="eastAsia" w:ascii="方正仿宋_GBK" w:hAnsi="宋体" w:eastAsia="方正仿宋_GBK" w:cs="宋体"/>
          <w:color w:val="auto"/>
          <w:kern w:val="0"/>
          <w:position w:val="3"/>
          <w:sz w:val="16"/>
          <w:szCs w:val="24"/>
          <w:highlight w:val="none"/>
        </w:rPr>
        <w:instrText xml:space="preserve">1</w:instrText>
      </w:r>
      <w:r>
        <w:rPr>
          <w:rFonts w:hint="eastAsia" w:ascii="方正仿宋_GBK" w:hAnsi="宋体" w:eastAsia="方正仿宋_GBK" w:cs="宋体"/>
          <w:color w:val="auto"/>
          <w:kern w:val="0"/>
          <w:sz w:val="24"/>
          <w:szCs w:val="24"/>
          <w:highlight w:val="none"/>
        </w:rPr>
        <w:instrText xml:space="preserve">)</w:instrText>
      </w:r>
      <w:r>
        <w:rPr>
          <w:rFonts w:hint="eastAsia" w:ascii="方正仿宋_GBK" w:hAnsi="宋体" w:eastAsia="方正仿宋_GBK" w:cs="宋体"/>
          <w:color w:val="auto"/>
          <w:kern w:val="0"/>
          <w:sz w:val="24"/>
          <w:szCs w:val="24"/>
          <w:highlight w:val="none"/>
        </w:rPr>
        <w:fldChar w:fldCharType="end"/>
      </w:r>
      <w:r>
        <w:rPr>
          <w:rFonts w:hint="eastAsia" w:ascii="方正仿宋_GBK" w:hAnsi="宋体" w:eastAsia="方正仿宋_GBK" w:cs="宋体"/>
          <w:color w:val="auto"/>
          <w:kern w:val="0"/>
          <w:sz w:val="24"/>
          <w:szCs w:val="24"/>
          <w:highlight w:val="none"/>
        </w:rPr>
        <w:t>“参加采购活动前三年内，在经营活动中没有重大违法记录”中“重大违法记录”，是指</w:t>
      </w:r>
      <w:r>
        <w:rPr>
          <w:rFonts w:hint="eastAsia" w:ascii="方正仿宋_GBK" w:hAnsi="宋体" w:eastAsia="方正仿宋_GBK" w:cs="宋体"/>
          <w:color w:val="auto"/>
          <w:kern w:val="0"/>
          <w:sz w:val="24"/>
          <w:szCs w:val="24"/>
          <w:highlight w:val="none"/>
          <w:lang w:eastAsia="zh-CN"/>
        </w:rPr>
        <w:t>竞选人</w:t>
      </w:r>
      <w:r>
        <w:rPr>
          <w:rFonts w:hint="eastAsia" w:ascii="方正仿宋_GBK" w:hAnsi="宋体" w:eastAsia="方正仿宋_GBK" w:cs="宋体"/>
          <w:color w:val="auto"/>
          <w:kern w:val="0"/>
          <w:sz w:val="24"/>
          <w:szCs w:val="24"/>
          <w:highlight w:val="none"/>
        </w:rPr>
        <w:t>因违法经营受到刑事处罚或者责令停产停业、吊销许可证或者执照、较大数额罚款等行政处罚。行政处罚中“较大数额”的认定标准，</w:t>
      </w:r>
      <w:r>
        <w:rPr>
          <w:rFonts w:hint="eastAsia" w:ascii="方正仿宋_GBK" w:hAnsi="宋体" w:eastAsia="方正仿宋_GBK" w:cs="宋体"/>
          <w:color w:val="auto"/>
          <w:kern w:val="0"/>
          <w:sz w:val="24"/>
          <w:szCs w:val="24"/>
          <w:highlight w:val="none"/>
          <w:lang w:val="en-US" w:eastAsia="zh-CN"/>
        </w:rPr>
        <w:t>参照</w:t>
      </w:r>
      <w:r>
        <w:rPr>
          <w:rFonts w:hint="eastAsia" w:ascii="方正仿宋_GBK" w:hAnsi="宋体" w:eastAsia="方正仿宋_GBK" w:cs="宋体"/>
          <w:color w:val="auto"/>
          <w:kern w:val="0"/>
          <w:sz w:val="24"/>
          <w:szCs w:val="24"/>
          <w:highlight w:val="none"/>
        </w:rPr>
        <w:t>《</w:t>
      </w:r>
      <w:r>
        <w:rPr>
          <w:rFonts w:ascii="方正仿宋_GBK" w:hAnsi="宋体" w:eastAsia="方正仿宋_GBK" w:cs="宋体"/>
          <w:color w:val="auto"/>
          <w:kern w:val="0"/>
          <w:sz w:val="24"/>
          <w:szCs w:val="24"/>
          <w:highlight w:val="none"/>
        </w:rPr>
        <w:t>财政部关于</w:t>
      </w:r>
      <w:r>
        <w:rPr>
          <w:rFonts w:hint="eastAsia" w:ascii="方正仿宋_GBK" w:hAnsi="宋体" w:eastAsia="方正仿宋_GBK" w:cs="宋体"/>
          <w:color w:val="auto"/>
          <w:kern w:val="0"/>
          <w:sz w:val="24"/>
          <w:szCs w:val="24"/>
          <w:highlight w:val="none"/>
        </w:rPr>
        <w:t>&lt;</w:t>
      </w:r>
      <w:r>
        <w:rPr>
          <w:rFonts w:ascii="方正仿宋_GBK" w:hAnsi="宋体" w:eastAsia="方正仿宋_GBK" w:cs="宋体"/>
          <w:color w:val="auto"/>
          <w:kern w:val="0"/>
          <w:sz w:val="24"/>
          <w:szCs w:val="24"/>
          <w:highlight w:val="none"/>
        </w:rPr>
        <w:t>中华人民共和国政府采购法实施条例</w:t>
      </w:r>
      <w:r>
        <w:rPr>
          <w:rFonts w:hint="eastAsia" w:ascii="方正仿宋_GBK" w:hAnsi="宋体" w:eastAsia="方正仿宋_GBK" w:cs="宋体"/>
          <w:color w:val="auto"/>
          <w:kern w:val="0"/>
          <w:sz w:val="24"/>
          <w:szCs w:val="24"/>
          <w:highlight w:val="none"/>
        </w:rPr>
        <w:t>&gt;</w:t>
      </w:r>
      <w:r>
        <w:rPr>
          <w:rFonts w:ascii="方正仿宋_GBK" w:hAnsi="宋体" w:eastAsia="方正仿宋_GBK" w:cs="宋体"/>
          <w:color w:val="auto"/>
          <w:kern w:val="0"/>
          <w:sz w:val="24"/>
          <w:szCs w:val="24"/>
          <w:highlight w:val="none"/>
        </w:rPr>
        <w:t>第十九条第一款</w:t>
      </w:r>
      <w:r>
        <w:rPr>
          <w:rFonts w:hint="eastAsia" w:ascii="方正仿宋_GBK" w:hAnsi="宋体" w:eastAsia="方正仿宋_GBK" w:cs="宋体"/>
          <w:color w:val="auto"/>
          <w:kern w:val="0"/>
          <w:sz w:val="24"/>
          <w:szCs w:val="24"/>
          <w:highlight w:val="none"/>
        </w:rPr>
        <w:t>“较大</w:t>
      </w:r>
      <w:r>
        <w:rPr>
          <w:rFonts w:ascii="方正仿宋_GBK" w:hAnsi="宋体" w:eastAsia="方正仿宋_GBK" w:cs="宋体"/>
          <w:color w:val="auto"/>
          <w:kern w:val="0"/>
          <w:sz w:val="24"/>
          <w:szCs w:val="24"/>
          <w:highlight w:val="none"/>
        </w:rPr>
        <w:t>数额罚款</w:t>
      </w:r>
      <w:r>
        <w:rPr>
          <w:rFonts w:hint="eastAsia" w:ascii="方正仿宋_GBK" w:hAnsi="宋体" w:eastAsia="方正仿宋_GBK" w:cs="宋体"/>
          <w:color w:val="auto"/>
          <w:kern w:val="0"/>
          <w:sz w:val="24"/>
          <w:szCs w:val="24"/>
          <w:highlight w:val="none"/>
        </w:rPr>
        <w:t>”</w:t>
      </w:r>
      <w:r>
        <w:rPr>
          <w:rFonts w:ascii="方正仿宋_GBK" w:hAnsi="宋体" w:eastAsia="方正仿宋_GBK" w:cs="宋体"/>
          <w:color w:val="auto"/>
          <w:kern w:val="0"/>
          <w:sz w:val="24"/>
          <w:szCs w:val="24"/>
          <w:highlight w:val="none"/>
        </w:rPr>
        <w:t>具体适用问题的意见</w:t>
      </w:r>
      <w:r>
        <w:rPr>
          <w:rFonts w:hint="eastAsia" w:ascii="方正仿宋_GBK" w:hAnsi="宋体" w:eastAsia="方正仿宋_GBK" w:cs="宋体"/>
          <w:color w:val="auto"/>
          <w:kern w:val="0"/>
          <w:sz w:val="24"/>
          <w:szCs w:val="24"/>
          <w:highlight w:val="none"/>
        </w:rPr>
        <w:t>》</w:t>
      </w:r>
      <w:r>
        <w:rPr>
          <w:rFonts w:ascii="方正仿宋_GBK" w:hAnsi="宋体" w:eastAsia="方正仿宋_GBK" w:cs="宋体"/>
          <w:color w:val="auto"/>
          <w:kern w:val="0"/>
          <w:sz w:val="24"/>
          <w:szCs w:val="24"/>
          <w:highlight w:val="none"/>
        </w:rPr>
        <w:t>（财库〔</w:t>
      </w:r>
      <w:r>
        <w:rPr>
          <w:rFonts w:hint="eastAsia" w:ascii="方正仿宋_GBK" w:hAnsi="宋体" w:eastAsia="方正仿宋_GBK" w:cs="宋体"/>
          <w:color w:val="auto"/>
          <w:kern w:val="0"/>
          <w:sz w:val="24"/>
          <w:szCs w:val="24"/>
          <w:highlight w:val="none"/>
        </w:rPr>
        <w:t>2022</w:t>
      </w:r>
      <w:r>
        <w:rPr>
          <w:rFonts w:ascii="方正仿宋_GBK" w:hAnsi="宋体" w:eastAsia="方正仿宋_GBK" w:cs="宋体"/>
          <w:color w:val="auto"/>
          <w:kern w:val="0"/>
          <w:sz w:val="24"/>
          <w:szCs w:val="24"/>
          <w:highlight w:val="none"/>
        </w:rPr>
        <w:t>〕</w:t>
      </w:r>
      <w:r>
        <w:rPr>
          <w:rFonts w:hint="eastAsia" w:ascii="方正仿宋_GBK" w:hAnsi="宋体" w:eastAsia="方正仿宋_GBK" w:cs="宋体"/>
          <w:color w:val="auto"/>
          <w:kern w:val="0"/>
          <w:sz w:val="24"/>
          <w:szCs w:val="24"/>
          <w:highlight w:val="none"/>
        </w:rPr>
        <w:t>3号</w:t>
      </w:r>
      <w:r>
        <w:rPr>
          <w:rFonts w:ascii="方正仿宋_GBK" w:hAnsi="宋体" w:eastAsia="方正仿宋_GBK" w:cs="宋体"/>
          <w:color w:val="auto"/>
          <w:kern w:val="0"/>
          <w:sz w:val="24"/>
          <w:szCs w:val="24"/>
          <w:highlight w:val="none"/>
        </w:rPr>
        <w:t>）</w:t>
      </w:r>
      <w:r>
        <w:rPr>
          <w:rFonts w:hint="eastAsia" w:ascii="方正仿宋_GBK" w:hAnsi="宋体" w:eastAsia="方正仿宋_GBK" w:cs="宋体"/>
          <w:color w:val="auto"/>
          <w:kern w:val="0"/>
          <w:sz w:val="24"/>
          <w:szCs w:val="24"/>
          <w:highlight w:val="none"/>
        </w:rPr>
        <w:t>执行。</w:t>
      </w:r>
      <w:r>
        <w:rPr>
          <w:rFonts w:hint="eastAsia" w:ascii="方正仿宋_GBK" w:hAnsi="宋体" w:eastAsia="方正仿宋_GBK" w:cs="宋体"/>
          <w:color w:val="auto"/>
          <w:kern w:val="0"/>
          <w:sz w:val="24"/>
          <w:szCs w:val="24"/>
          <w:highlight w:val="none"/>
          <w:lang w:eastAsia="zh-CN"/>
        </w:rPr>
        <w:t>竞选人</w:t>
      </w:r>
      <w:r>
        <w:rPr>
          <w:rFonts w:hint="eastAsia" w:ascii="方正仿宋_GBK" w:hAnsi="宋体" w:eastAsia="方正仿宋_GBK" w:cs="宋体"/>
          <w:color w:val="auto"/>
          <w:kern w:val="0"/>
          <w:sz w:val="24"/>
          <w:szCs w:val="24"/>
          <w:highlight w:val="none"/>
        </w:rPr>
        <w:t>可于投标截止日期前通过 “信用中国”网站(www.creditchina.gov.cn)、"中国政府采购网"(www.ccgp.gov.cn)等渠道查询信用记录。</w:t>
      </w:r>
    </w:p>
    <w:p w14:paraId="5864FC7A">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w:t>
      </w:r>
      <w:r>
        <w:rPr>
          <w:rFonts w:hint="eastAsia" w:ascii="方正仿宋_GBK" w:hAnsi="宋体" w:eastAsia="方正仿宋_GBK" w:cs="宋体"/>
          <w:b/>
          <w:color w:val="auto"/>
          <w:kern w:val="0"/>
          <w:sz w:val="24"/>
          <w:szCs w:val="24"/>
          <w:highlight w:val="none"/>
        </w:rPr>
        <w:t>二</w:t>
      </w:r>
      <w:r>
        <w:rPr>
          <w:rFonts w:hint="eastAsia" w:ascii="方正仿宋_GBK" w:hAnsi="宋体" w:eastAsia="方正仿宋_GBK" w:cs="宋体"/>
          <w:color w:val="auto"/>
          <w:kern w:val="0"/>
          <w:sz w:val="24"/>
          <w:szCs w:val="24"/>
          <w:highlight w:val="none"/>
        </w:rPr>
        <w:t>）符合性审查</w:t>
      </w:r>
    </w:p>
    <w:p w14:paraId="2A2D04F1">
      <w:pPr>
        <w:snapToGrid w:val="0"/>
        <w:spacing w:line="400" w:lineRule="exact"/>
        <w:ind w:firstLine="480" w:firstLineChars="200"/>
        <w:rPr>
          <w:rFonts w:hint="eastAsia" w:ascii="方正仿宋_GBK" w:eastAsia="方正仿宋_GBK"/>
          <w:color w:val="auto"/>
          <w:kern w:val="0"/>
          <w:sz w:val="24"/>
          <w:szCs w:val="24"/>
          <w:highlight w:val="none"/>
        </w:rPr>
      </w:pPr>
      <w:r>
        <w:rPr>
          <w:rFonts w:hint="eastAsia" w:ascii="方正仿宋_GBK" w:hAnsi="宋体" w:eastAsia="方正仿宋_GBK" w:cs="宋体"/>
          <w:color w:val="auto"/>
          <w:kern w:val="0"/>
          <w:sz w:val="24"/>
          <w:szCs w:val="24"/>
          <w:highlight w:val="none"/>
          <w:lang w:eastAsia="zh-CN"/>
        </w:rPr>
        <w:t>比选小组</w:t>
      </w:r>
      <w:r>
        <w:rPr>
          <w:rFonts w:hint="eastAsia" w:ascii="方正仿宋_GBK" w:hAnsi="宋体" w:eastAsia="方正仿宋_GBK" w:cs="宋体"/>
          <w:color w:val="auto"/>
          <w:kern w:val="0"/>
          <w:sz w:val="24"/>
          <w:szCs w:val="24"/>
          <w:highlight w:val="none"/>
        </w:rPr>
        <w:t>应当对符合资格的</w:t>
      </w:r>
      <w:r>
        <w:rPr>
          <w:rFonts w:hint="eastAsia" w:ascii="方正仿宋_GBK" w:hAnsi="宋体" w:eastAsia="方正仿宋_GBK" w:cs="宋体"/>
          <w:color w:val="auto"/>
          <w:kern w:val="0"/>
          <w:sz w:val="24"/>
          <w:szCs w:val="24"/>
          <w:highlight w:val="none"/>
          <w:lang w:eastAsia="zh-CN"/>
        </w:rPr>
        <w:t>竞选人</w:t>
      </w:r>
      <w:r>
        <w:rPr>
          <w:rFonts w:hint="eastAsia" w:ascii="方正仿宋_GBK" w:hAnsi="宋体" w:eastAsia="方正仿宋_GBK" w:cs="宋体"/>
          <w:color w:val="auto"/>
          <w:kern w:val="0"/>
          <w:sz w:val="24"/>
          <w:szCs w:val="24"/>
          <w:highlight w:val="none"/>
        </w:rPr>
        <w:t>的</w:t>
      </w:r>
      <w:r>
        <w:rPr>
          <w:rFonts w:hint="eastAsia" w:ascii="方正仿宋_GBK" w:hAnsi="宋体" w:eastAsia="方正仿宋_GBK" w:cs="宋体"/>
          <w:color w:val="auto"/>
          <w:kern w:val="0"/>
          <w:sz w:val="24"/>
          <w:szCs w:val="24"/>
          <w:highlight w:val="none"/>
          <w:lang w:eastAsia="zh-CN"/>
        </w:rPr>
        <w:t>竞选文件</w:t>
      </w:r>
      <w:r>
        <w:rPr>
          <w:rFonts w:hint="eastAsia" w:ascii="方正仿宋_GBK" w:hAnsi="宋体" w:eastAsia="方正仿宋_GBK" w:cs="宋体"/>
          <w:color w:val="auto"/>
          <w:kern w:val="0"/>
          <w:sz w:val="24"/>
          <w:szCs w:val="24"/>
          <w:highlight w:val="none"/>
        </w:rPr>
        <w:t>进行符合性审查，以确定其是否满足</w:t>
      </w:r>
      <w:r>
        <w:rPr>
          <w:rFonts w:hint="eastAsia" w:ascii="方正仿宋_GBK" w:hAnsi="宋体" w:eastAsia="方正仿宋_GBK" w:cs="宋体"/>
          <w:color w:val="auto"/>
          <w:kern w:val="0"/>
          <w:sz w:val="24"/>
          <w:szCs w:val="24"/>
          <w:highlight w:val="none"/>
          <w:lang w:eastAsia="zh-CN"/>
        </w:rPr>
        <w:t>竞争性比选文件</w:t>
      </w:r>
      <w:r>
        <w:rPr>
          <w:rFonts w:hint="eastAsia" w:ascii="方正仿宋_GBK" w:hAnsi="宋体" w:eastAsia="方正仿宋_GBK" w:cs="宋体"/>
          <w:color w:val="auto"/>
          <w:kern w:val="0"/>
          <w:sz w:val="24"/>
          <w:szCs w:val="24"/>
          <w:highlight w:val="none"/>
        </w:rPr>
        <w:t>的实质性要求。符合性审查资料表如下：</w:t>
      </w:r>
    </w:p>
    <w:tbl>
      <w:tblPr>
        <w:tblStyle w:val="58"/>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3E60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5B70B25A">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119" w:type="dxa"/>
            <w:gridSpan w:val="2"/>
            <w:noWrap w:val="0"/>
            <w:vAlign w:val="center"/>
          </w:tcPr>
          <w:p w14:paraId="0AC0FE86">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评审因素</w:t>
            </w:r>
          </w:p>
        </w:tc>
        <w:tc>
          <w:tcPr>
            <w:tcW w:w="5836" w:type="dxa"/>
            <w:noWrap w:val="0"/>
            <w:vAlign w:val="center"/>
          </w:tcPr>
          <w:p w14:paraId="308832ED">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评审标准</w:t>
            </w:r>
          </w:p>
        </w:tc>
      </w:tr>
      <w:tr w14:paraId="4C45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noWrap w:val="0"/>
            <w:vAlign w:val="center"/>
          </w:tcPr>
          <w:p w14:paraId="0996F493">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w:t>
            </w:r>
          </w:p>
        </w:tc>
        <w:tc>
          <w:tcPr>
            <w:tcW w:w="1562" w:type="dxa"/>
            <w:vMerge w:val="restart"/>
            <w:noWrap w:val="0"/>
            <w:vAlign w:val="center"/>
          </w:tcPr>
          <w:p w14:paraId="79EBF72F">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有效性审查</w:t>
            </w:r>
          </w:p>
        </w:tc>
        <w:tc>
          <w:tcPr>
            <w:tcW w:w="1557" w:type="dxa"/>
            <w:noWrap w:val="0"/>
            <w:vAlign w:val="center"/>
          </w:tcPr>
          <w:p w14:paraId="0CCF12A3">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lang w:eastAsia="zh-CN"/>
              </w:rPr>
              <w:t>竞选文件</w:t>
            </w:r>
            <w:r>
              <w:rPr>
                <w:rFonts w:hint="eastAsia" w:ascii="方正仿宋_GBK" w:hAnsi="宋体" w:eastAsia="方正仿宋_GBK"/>
                <w:color w:val="auto"/>
                <w:sz w:val="21"/>
                <w:szCs w:val="21"/>
                <w:highlight w:val="none"/>
              </w:rPr>
              <w:t>签署或盖章</w:t>
            </w:r>
          </w:p>
        </w:tc>
        <w:tc>
          <w:tcPr>
            <w:tcW w:w="5836" w:type="dxa"/>
            <w:noWrap w:val="0"/>
            <w:vAlign w:val="center"/>
          </w:tcPr>
          <w:p w14:paraId="7BCD551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lang w:eastAsia="zh-CN"/>
              </w:rPr>
              <w:t>竞选文件</w:t>
            </w:r>
            <w:r>
              <w:rPr>
                <w:rFonts w:hint="eastAsia" w:ascii="方正仿宋_GBK" w:hAnsi="宋体" w:eastAsia="方正仿宋_GBK"/>
                <w:color w:val="auto"/>
                <w:sz w:val="21"/>
                <w:szCs w:val="21"/>
                <w:highlight w:val="none"/>
              </w:rPr>
              <w:t>上法定代表人（或其授权代表）或自然人（</w:t>
            </w:r>
            <w:r>
              <w:rPr>
                <w:rFonts w:hint="eastAsia" w:ascii="方正仿宋_GBK" w:hAnsi="宋体" w:eastAsia="方正仿宋_GBK"/>
                <w:color w:val="auto"/>
                <w:sz w:val="21"/>
                <w:szCs w:val="21"/>
                <w:highlight w:val="none"/>
                <w:lang w:eastAsia="zh-CN"/>
              </w:rPr>
              <w:t>竞选人</w:t>
            </w:r>
            <w:r>
              <w:rPr>
                <w:rFonts w:hint="eastAsia" w:ascii="方正仿宋_GBK" w:hAnsi="宋体" w:eastAsia="方正仿宋_GBK"/>
                <w:color w:val="auto"/>
                <w:sz w:val="21"/>
                <w:szCs w:val="21"/>
                <w:highlight w:val="none"/>
              </w:rPr>
              <w:t>为自然人）的签署或盖章齐全。</w:t>
            </w:r>
          </w:p>
        </w:tc>
      </w:tr>
      <w:tr w14:paraId="7651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053843FE">
            <w:pPr>
              <w:jc w:val="center"/>
              <w:rPr>
                <w:rFonts w:hint="eastAsia" w:ascii="方正仿宋_GBK" w:hAnsi="宋体" w:eastAsia="方正仿宋_GBK" w:cs="宋体"/>
                <w:color w:val="auto"/>
                <w:kern w:val="0"/>
                <w:sz w:val="21"/>
                <w:szCs w:val="21"/>
                <w:highlight w:val="none"/>
              </w:rPr>
            </w:pPr>
          </w:p>
        </w:tc>
        <w:tc>
          <w:tcPr>
            <w:tcW w:w="1562" w:type="dxa"/>
            <w:vMerge w:val="continue"/>
            <w:noWrap w:val="0"/>
            <w:vAlign w:val="center"/>
          </w:tcPr>
          <w:p w14:paraId="761B826C">
            <w:pPr>
              <w:rPr>
                <w:rFonts w:hint="eastAsia" w:ascii="方正仿宋_GBK" w:hAnsi="宋体" w:eastAsia="方正仿宋_GBK" w:cs="宋体"/>
                <w:color w:val="auto"/>
                <w:kern w:val="0"/>
                <w:sz w:val="21"/>
                <w:szCs w:val="21"/>
                <w:highlight w:val="none"/>
              </w:rPr>
            </w:pPr>
          </w:p>
        </w:tc>
        <w:tc>
          <w:tcPr>
            <w:tcW w:w="1557" w:type="dxa"/>
            <w:noWrap w:val="0"/>
            <w:vAlign w:val="center"/>
          </w:tcPr>
          <w:p w14:paraId="3167DDF6">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lang w:val="zh-CN"/>
              </w:rPr>
              <w:t>投标方案</w:t>
            </w:r>
          </w:p>
        </w:tc>
        <w:tc>
          <w:tcPr>
            <w:tcW w:w="5836" w:type="dxa"/>
            <w:noWrap w:val="0"/>
            <w:vAlign w:val="center"/>
          </w:tcPr>
          <w:p w14:paraId="599B90FA">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每个包只能有一个方案投标。</w:t>
            </w:r>
          </w:p>
        </w:tc>
      </w:tr>
      <w:tr w14:paraId="0A8F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192BAF69">
            <w:pPr>
              <w:jc w:val="center"/>
              <w:rPr>
                <w:rFonts w:hint="eastAsia" w:ascii="方正仿宋_GBK" w:hAnsi="宋体" w:eastAsia="方正仿宋_GBK" w:cs="宋体"/>
                <w:color w:val="auto"/>
                <w:kern w:val="0"/>
                <w:sz w:val="21"/>
                <w:szCs w:val="21"/>
                <w:highlight w:val="none"/>
              </w:rPr>
            </w:pPr>
          </w:p>
        </w:tc>
        <w:tc>
          <w:tcPr>
            <w:tcW w:w="1562" w:type="dxa"/>
            <w:vMerge w:val="continue"/>
            <w:noWrap w:val="0"/>
            <w:vAlign w:val="center"/>
          </w:tcPr>
          <w:p w14:paraId="747C0A66">
            <w:pPr>
              <w:rPr>
                <w:rFonts w:hint="eastAsia" w:ascii="方正仿宋_GBK" w:hAnsi="宋体" w:eastAsia="方正仿宋_GBK" w:cs="宋体"/>
                <w:color w:val="auto"/>
                <w:kern w:val="0"/>
                <w:sz w:val="21"/>
                <w:szCs w:val="21"/>
                <w:highlight w:val="none"/>
              </w:rPr>
            </w:pPr>
          </w:p>
        </w:tc>
        <w:tc>
          <w:tcPr>
            <w:tcW w:w="1557" w:type="dxa"/>
            <w:noWrap w:val="0"/>
            <w:vAlign w:val="center"/>
          </w:tcPr>
          <w:p w14:paraId="54C33EC2">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olor w:val="auto"/>
                <w:sz w:val="21"/>
                <w:szCs w:val="21"/>
                <w:highlight w:val="none"/>
              </w:rPr>
              <w:t>报价唯一</w:t>
            </w:r>
          </w:p>
        </w:tc>
        <w:tc>
          <w:tcPr>
            <w:tcW w:w="5836" w:type="dxa"/>
            <w:noWrap w:val="0"/>
            <w:vAlign w:val="center"/>
          </w:tcPr>
          <w:p w14:paraId="4C7854C8">
            <w:pPr>
              <w:rPr>
                <w:rFonts w:hint="eastAsia" w:ascii="方正仿宋_GBK" w:hAnsi="宋体" w:eastAsia="方正仿宋_GBK" w:cs="宋体"/>
                <w:color w:val="auto"/>
                <w:kern w:val="0"/>
                <w:sz w:val="21"/>
                <w:szCs w:val="21"/>
                <w:highlight w:val="none"/>
              </w:rPr>
            </w:pPr>
            <w:r>
              <w:rPr>
                <w:rFonts w:hint="eastAsia" w:ascii="方正仿宋_GBK" w:hAnsi="仿宋" w:eastAsia="方正仿宋_GBK" w:cs="仿宋_GB2312"/>
                <w:color w:val="auto"/>
                <w:sz w:val="21"/>
                <w:szCs w:val="21"/>
                <w:highlight w:val="none"/>
                <w:lang w:val="zh-CN"/>
              </w:rPr>
              <w:t>只能在预算金额和最高限价内报价，</w:t>
            </w:r>
            <w:r>
              <w:rPr>
                <w:rFonts w:hint="eastAsia" w:ascii="方正仿宋_GBK" w:hAnsi="仿宋" w:eastAsia="方正仿宋_GBK"/>
                <w:color w:val="auto"/>
                <w:sz w:val="21"/>
                <w:szCs w:val="21"/>
                <w:highlight w:val="none"/>
              </w:rPr>
              <w:t>只能有一个有效报价，不得提交选择性报价。</w:t>
            </w:r>
          </w:p>
        </w:tc>
      </w:tr>
      <w:tr w14:paraId="690D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0"/>
            <w:vAlign w:val="center"/>
          </w:tcPr>
          <w:p w14:paraId="2D05AFCD">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2</w:t>
            </w:r>
          </w:p>
        </w:tc>
        <w:tc>
          <w:tcPr>
            <w:tcW w:w="1562" w:type="dxa"/>
            <w:noWrap w:val="0"/>
            <w:vAlign w:val="center"/>
          </w:tcPr>
          <w:p w14:paraId="792DCB83">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完整性审查</w:t>
            </w:r>
          </w:p>
        </w:tc>
        <w:tc>
          <w:tcPr>
            <w:tcW w:w="1557" w:type="dxa"/>
            <w:noWrap w:val="0"/>
            <w:vAlign w:val="center"/>
          </w:tcPr>
          <w:p w14:paraId="0083B4F0">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竞选文件份数</w:t>
            </w:r>
          </w:p>
        </w:tc>
        <w:tc>
          <w:tcPr>
            <w:tcW w:w="5836" w:type="dxa"/>
            <w:noWrap w:val="0"/>
            <w:vAlign w:val="center"/>
          </w:tcPr>
          <w:p w14:paraId="6EC67358">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竞选文件正、副本数量（含电子文档）符合竞争性比选文件要求。</w:t>
            </w:r>
          </w:p>
        </w:tc>
      </w:tr>
      <w:tr w14:paraId="5923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noWrap w:val="0"/>
            <w:vAlign w:val="center"/>
          </w:tcPr>
          <w:p w14:paraId="072B5C11">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3</w:t>
            </w:r>
          </w:p>
        </w:tc>
        <w:tc>
          <w:tcPr>
            <w:tcW w:w="1562" w:type="dxa"/>
            <w:noWrap w:val="0"/>
            <w:vAlign w:val="center"/>
          </w:tcPr>
          <w:p w14:paraId="71190D88">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lang w:val="en-US" w:eastAsia="zh-CN"/>
              </w:rPr>
              <w:t>服务</w:t>
            </w:r>
            <w:r>
              <w:rPr>
                <w:rFonts w:hint="eastAsia" w:ascii="方正仿宋_GBK" w:hAnsi="宋体" w:eastAsia="方正仿宋_GBK" w:cs="宋体"/>
                <w:color w:val="auto"/>
                <w:kern w:val="0"/>
                <w:sz w:val="21"/>
                <w:szCs w:val="21"/>
                <w:highlight w:val="none"/>
              </w:rPr>
              <w:t>部分</w:t>
            </w:r>
          </w:p>
        </w:tc>
        <w:tc>
          <w:tcPr>
            <w:tcW w:w="1557" w:type="dxa"/>
            <w:noWrap w:val="0"/>
            <w:vAlign w:val="center"/>
          </w:tcPr>
          <w:p w14:paraId="3C05DA94">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lang w:eastAsia="zh-CN"/>
              </w:rPr>
              <w:t>竞选文件</w:t>
            </w:r>
            <w:r>
              <w:rPr>
                <w:rFonts w:hint="eastAsia" w:ascii="方正仿宋_GBK" w:hAnsi="宋体" w:eastAsia="方正仿宋_GBK" w:cs="宋体"/>
                <w:color w:val="auto"/>
                <w:kern w:val="0"/>
                <w:sz w:val="21"/>
                <w:szCs w:val="21"/>
                <w:highlight w:val="none"/>
              </w:rPr>
              <w:t>内容</w:t>
            </w:r>
          </w:p>
        </w:tc>
        <w:tc>
          <w:tcPr>
            <w:tcW w:w="5836" w:type="dxa"/>
            <w:noWrap w:val="0"/>
            <w:vAlign w:val="center"/>
          </w:tcPr>
          <w:p w14:paraId="69053509">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本</w:t>
            </w:r>
            <w:r>
              <w:rPr>
                <w:rFonts w:hint="eastAsia" w:ascii="方正仿宋_GBK" w:hAnsi="宋体" w:eastAsia="方正仿宋_GBK" w:cs="宋体"/>
                <w:color w:val="auto"/>
                <w:kern w:val="0"/>
                <w:sz w:val="21"/>
                <w:szCs w:val="21"/>
                <w:highlight w:val="none"/>
                <w:lang w:eastAsia="zh-CN"/>
              </w:rPr>
              <w:t>竞争性比选文件</w:t>
            </w:r>
            <w:r>
              <w:rPr>
                <w:rFonts w:hint="eastAsia" w:ascii="方正仿宋_GBK" w:hAnsi="宋体" w:eastAsia="方正仿宋_GBK" w:cs="宋体"/>
                <w:color w:val="auto"/>
                <w:kern w:val="0"/>
                <w:sz w:val="21"/>
                <w:szCs w:val="21"/>
                <w:highlight w:val="none"/>
              </w:rPr>
              <w:t>第二篇中的部分。</w:t>
            </w:r>
          </w:p>
        </w:tc>
      </w:tr>
      <w:tr w14:paraId="1A5C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noWrap w:val="0"/>
            <w:vAlign w:val="center"/>
          </w:tcPr>
          <w:p w14:paraId="146C9BC6">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4</w:t>
            </w:r>
          </w:p>
        </w:tc>
        <w:tc>
          <w:tcPr>
            <w:tcW w:w="1562" w:type="dxa"/>
            <w:noWrap w:val="0"/>
            <w:vAlign w:val="center"/>
          </w:tcPr>
          <w:p w14:paraId="4D479892">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商务部分</w:t>
            </w:r>
          </w:p>
        </w:tc>
        <w:tc>
          <w:tcPr>
            <w:tcW w:w="1557" w:type="dxa"/>
            <w:noWrap w:val="0"/>
            <w:vAlign w:val="center"/>
          </w:tcPr>
          <w:p w14:paraId="7A9456DD">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lang w:eastAsia="zh-CN"/>
              </w:rPr>
              <w:t>竞选文件</w:t>
            </w:r>
            <w:r>
              <w:rPr>
                <w:rFonts w:hint="eastAsia" w:ascii="方正仿宋_GBK" w:hAnsi="宋体" w:eastAsia="方正仿宋_GBK" w:cs="宋体"/>
                <w:color w:val="auto"/>
                <w:kern w:val="0"/>
                <w:sz w:val="21"/>
                <w:szCs w:val="21"/>
                <w:highlight w:val="none"/>
              </w:rPr>
              <w:t>内容</w:t>
            </w:r>
          </w:p>
        </w:tc>
        <w:tc>
          <w:tcPr>
            <w:tcW w:w="5836" w:type="dxa"/>
            <w:noWrap w:val="0"/>
            <w:vAlign w:val="center"/>
          </w:tcPr>
          <w:p w14:paraId="2F4E142B">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本</w:t>
            </w:r>
            <w:r>
              <w:rPr>
                <w:rFonts w:hint="eastAsia" w:ascii="方正仿宋_GBK" w:hAnsi="宋体" w:eastAsia="方正仿宋_GBK" w:cs="宋体"/>
                <w:color w:val="auto"/>
                <w:kern w:val="0"/>
                <w:sz w:val="21"/>
                <w:szCs w:val="21"/>
                <w:highlight w:val="none"/>
                <w:lang w:eastAsia="zh-CN"/>
              </w:rPr>
              <w:t>竞争性比选文件</w:t>
            </w:r>
            <w:r>
              <w:rPr>
                <w:rFonts w:hint="eastAsia" w:ascii="方正仿宋_GBK" w:hAnsi="宋体" w:eastAsia="方正仿宋_GBK" w:cs="宋体"/>
                <w:color w:val="auto"/>
                <w:kern w:val="0"/>
                <w:sz w:val="21"/>
                <w:szCs w:val="21"/>
                <w:highlight w:val="none"/>
              </w:rPr>
              <w:t>第三篇中的部分。</w:t>
            </w:r>
          </w:p>
        </w:tc>
      </w:tr>
      <w:tr w14:paraId="543E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noWrap w:val="0"/>
            <w:vAlign w:val="center"/>
          </w:tcPr>
          <w:p w14:paraId="141D6A3D">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5</w:t>
            </w:r>
          </w:p>
        </w:tc>
        <w:tc>
          <w:tcPr>
            <w:tcW w:w="1562" w:type="dxa"/>
            <w:noWrap w:val="0"/>
            <w:vAlign w:val="center"/>
          </w:tcPr>
          <w:p w14:paraId="5EE01BD2">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投标有效期</w:t>
            </w:r>
          </w:p>
        </w:tc>
        <w:tc>
          <w:tcPr>
            <w:tcW w:w="1557" w:type="dxa"/>
            <w:noWrap w:val="0"/>
            <w:vAlign w:val="center"/>
          </w:tcPr>
          <w:p w14:paraId="426EB2B0">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lang w:eastAsia="zh-CN"/>
              </w:rPr>
              <w:t>竞选文件</w:t>
            </w:r>
            <w:r>
              <w:rPr>
                <w:rFonts w:hint="eastAsia" w:ascii="方正仿宋_GBK" w:hAnsi="宋体" w:eastAsia="方正仿宋_GBK" w:cs="宋体"/>
                <w:color w:val="auto"/>
                <w:kern w:val="0"/>
                <w:sz w:val="21"/>
                <w:szCs w:val="21"/>
                <w:highlight w:val="none"/>
              </w:rPr>
              <w:t>内容</w:t>
            </w:r>
          </w:p>
        </w:tc>
        <w:tc>
          <w:tcPr>
            <w:tcW w:w="5836" w:type="dxa"/>
            <w:noWrap w:val="0"/>
            <w:vAlign w:val="center"/>
          </w:tcPr>
          <w:p w14:paraId="78A8F5FA">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投标有效期为投标截止时间起90天。</w:t>
            </w:r>
          </w:p>
        </w:tc>
      </w:tr>
    </w:tbl>
    <w:p w14:paraId="6615B363">
      <w:pPr>
        <w:pStyle w:val="3"/>
        <w:spacing w:line="400" w:lineRule="exact"/>
        <w:ind w:firstLine="482" w:firstLineChars="200"/>
        <w:rPr>
          <w:rFonts w:hint="eastAsia" w:ascii="方正仿宋_GBK" w:eastAsia="方正仿宋_GBK"/>
          <w:b/>
          <w:color w:val="auto"/>
          <w:sz w:val="24"/>
          <w:szCs w:val="24"/>
          <w:highlight w:val="none"/>
        </w:rPr>
      </w:pPr>
      <w:bookmarkStart w:id="335" w:name="_Toc5620"/>
      <w:bookmarkStart w:id="336" w:name="_Toc29140"/>
      <w:bookmarkStart w:id="337" w:name="_Toc26796"/>
      <w:bookmarkStart w:id="338" w:name="_Toc27633"/>
      <w:bookmarkStart w:id="339" w:name="_Toc30717"/>
      <w:bookmarkStart w:id="340" w:name="_Toc20171"/>
      <w:bookmarkStart w:id="341" w:name="_Toc31997"/>
      <w:bookmarkStart w:id="342" w:name="_Toc75793519"/>
      <w:bookmarkStart w:id="343" w:name="_Toc28549"/>
      <w:bookmarkStart w:id="344" w:name="_Toc21650"/>
      <w:bookmarkStart w:id="345" w:name="_Toc9094"/>
      <w:bookmarkStart w:id="346" w:name="_Toc20159"/>
      <w:bookmarkStart w:id="347" w:name="_Toc27015"/>
      <w:bookmarkStart w:id="348" w:name="_Toc25341"/>
      <w:bookmarkStart w:id="349" w:name="_Toc14824"/>
      <w:bookmarkStart w:id="350" w:name="_Toc30011"/>
      <w:r>
        <w:rPr>
          <w:rFonts w:hint="eastAsia" w:ascii="方正仿宋_GBK" w:eastAsia="方正仿宋_GBK"/>
          <w:b/>
          <w:color w:val="auto"/>
          <w:sz w:val="24"/>
          <w:szCs w:val="24"/>
          <w:highlight w:val="none"/>
        </w:rPr>
        <w:t>二、评标方法</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5AAFDBC7">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本项目采用综合评分法进行评标。</w:t>
      </w:r>
    </w:p>
    <w:p w14:paraId="2FF75DE9">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综合评分法，是指</w:t>
      </w:r>
      <w:r>
        <w:rPr>
          <w:rFonts w:hint="eastAsia" w:ascii="方正仿宋_GBK" w:hAnsi="宋体" w:eastAsia="方正仿宋_GBK" w:cs="宋体"/>
          <w:color w:val="auto"/>
          <w:kern w:val="0"/>
          <w:sz w:val="24"/>
          <w:szCs w:val="24"/>
          <w:highlight w:val="none"/>
          <w:lang w:eastAsia="zh-CN"/>
        </w:rPr>
        <w:t>竞选文件</w:t>
      </w:r>
      <w:r>
        <w:rPr>
          <w:rFonts w:hint="eastAsia" w:ascii="方正仿宋_GBK" w:hAnsi="宋体" w:eastAsia="方正仿宋_GBK" w:cs="宋体"/>
          <w:color w:val="auto"/>
          <w:kern w:val="0"/>
          <w:sz w:val="24"/>
          <w:szCs w:val="24"/>
          <w:highlight w:val="none"/>
        </w:rPr>
        <w:t>满足</w:t>
      </w:r>
      <w:r>
        <w:rPr>
          <w:rFonts w:hint="eastAsia" w:ascii="方正仿宋_GBK" w:hAnsi="宋体" w:eastAsia="方正仿宋_GBK" w:cs="宋体"/>
          <w:color w:val="auto"/>
          <w:kern w:val="0"/>
          <w:sz w:val="24"/>
          <w:szCs w:val="24"/>
          <w:highlight w:val="none"/>
          <w:lang w:eastAsia="zh-CN"/>
        </w:rPr>
        <w:t>竞争性比选文件</w:t>
      </w:r>
      <w:r>
        <w:rPr>
          <w:rFonts w:hint="eastAsia" w:ascii="方正仿宋_GBK" w:hAnsi="宋体" w:eastAsia="方正仿宋_GBK" w:cs="宋体"/>
          <w:color w:val="auto"/>
          <w:kern w:val="0"/>
          <w:sz w:val="24"/>
          <w:szCs w:val="24"/>
          <w:highlight w:val="none"/>
        </w:rPr>
        <w:t>全部实质性要求且按照评审因素的量化指标评审得分最高的</w:t>
      </w:r>
      <w:r>
        <w:rPr>
          <w:rFonts w:hint="eastAsia" w:ascii="方正仿宋_GBK" w:hAnsi="宋体" w:eastAsia="方正仿宋_GBK" w:cs="宋体"/>
          <w:color w:val="auto"/>
          <w:kern w:val="0"/>
          <w:sz w:val="24"/>
          <w:szCs w:val="24"/>
          <w:highlight w:val="none"/>
          <w:lang w:eastAsia="zh-CN"/>
        </w:rPr>
        <w:t>竞选人</w:t>
      </w:r>
      <w:r>
        <w:rPr>
          <w:rFonts w:hint="eastAsia" w:ascii="方正仿宋_GBK" w:hAnsi="宋体" w:eastAsia="方正仿宋_GBK" w:cs="宋体"/>
          <w:color w:val="auto"/>
          <w:kern w:val="0"/>
          <w:sz w:val="24"/>
          <w:szCs w:val="24"/>
          <w:highlight w:val="none"/>
        </w:rPr>
        <w:t>为中标候选人的评标方法。</w:t>
      </w:r>
      <w:r>
        <w:rPr>
          <w:rFonts w:hint="eastAsia" w:ascii="方正仿宋_GBK" w:hAnsi="宋体" w:eastAsia="方正仿宋_GBK" w:cs="宋体"/>
          <w:color w:val="auto"/>
          <w:kern w:val="0"/>
          <w:sz w:val="24"/>
          <w:szCs w:val="24"/>
          <w:highlight w:val="none"/>
          <w:lang w:eastAsia="zh-CN"/>
        </w:rPr>
        <w:t>竞选人</w:t>
      </w:r>
      <w:r>
        <w:rPr>
          <w:rFonts w:hint="eastAsia" w:ascii="方正仿宋_GBK" w:hAnsi="宋体" w:eastAsia="方正仿宋_GBK" w:cs="宋体"/>
          <w:color w:val="auto"/>
          <w:kern w:val="0"/>
          <w:sz w:val="24"/>
          <w:szCs w:val="24"/>
          <w:highlight w:val="none"/>
        </w:rPr>
        <w:t>总得分为价格、商务、</w:t>
      </w:r>
      <w:r>
        <w:rPr>
          <w:rFonts w:hint="eastAsia" w:ascii="方正仿宋_GBK" w:hAnsi="宋体" w:eastAsia="方正仿宋_GBK" w:cs="宋体"/>
          <w:color w:val="auto"/>
          <w:kern w:val="0"/>
          <w:sz w:val="24"/>
          <w:szCs w:val="24"/>
          <w:highlight w:val="none"/>
          <w:lang w:val="en-US" w:eastAsia="zh-CN"/>
        </w:rPr>
        <w:t>服务</w:t>
      </w:r>
      <w:r>
        <w:rPr>
          <w:rFonts w:hint="eastAsia" w:ascii="方正仿宋_GBK" w:hAnsi="宋体" w:eastAsia="方正仿宋_GBK" w:cs="宋体"/>
          <w:color w:val="auto"/>
          <w:kern w:val="0"/>
          <w:sz w:val="24"/>
          <w:szCs w:val="24"/>
          <w:highlight w:val="none"/>
        </w:rPr>
        <w:t>等评定因素分别按照相应权重值计算分项得分后相加，满分为100分。</w:t>
      </w:r>
    </w:p>
    <w:p w14:paraId="7B4C35BD">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澄清有关问题。对</w:t>
      </w:r>
      <w:r>
        <w:rPr>
          <w:rFonts w:hint="eastAsia" w:ascii="方正仿宋_GBK" w:hAnsi="宋体" w:eastAsia="方正仿宋_GBK"/>
          <w:color w:val="auto"/>
          <w:sz w:val="24"/>
          <w:szCs w:val="24"/>
          <w:highlight w:val="none"/>
          <w:lang w:eastAsia="zh-CN"/>
        </w:rPr>
        <w:t>竞选文件</w:t>
      </w:r>
      <w:r>
        <w:rPr>
          <w:rFonts w:hint="eastAsia" w:ascii="方正仿宋_GBK" w:hAnsi="宋体" w:eastAsia="方正仿宋_GBK"/>
          <w:color w:val="auto"/>
          <w:sz w:val="24"/>
          <w:szCs w:val="24"/>
          <w:highlight w:val="none"/>
        </w:rPr>
        <w:t>中含义不明确、同类问题表述不一致或者有明显文字和计算错误的内容，</w:t>
      </w:r>
      <w:r>
        <w:rPr>
          <w:rFonts w:hint="eastAsia" w:ascii="方正仿宋_GBK" w:hAnsi="宋体" w:eastAsia="方正仿宋_GBK"/>
          <w:color w:val="auto"/>
          <w:sz w:val="24"/>
          <w:szCs w:val="24"/>
          <w:highlight w:val="none"/>
          <w:lang w:eastAsia="zh-CN"/>
        </w:rPr>
        <w:t>比选小组</w:t>
      </w:r>
      <w:r>
        <w:rPr>
          <w:rFonts w:hint="eastAsia" w:ascii="方正仿宋_GBK" w:hAnsi="宋体" w:eastAsia="方正仿宋_GBK"/>
          <w:color w:val="auto"/>
          <w:sz w:val="24"/>
          <w:szCs w:val="24"/>
          <w:highlight w:val="none"/>
        </w:rPr>
        <w:t>可以书面形式（应当由</w:t>
      </w:r>
      <w:r>
        <w:rPr>
          <w:rFonts w:hint="eastAsia" w:ascii="方正仿宋_GBK" w:hAnsi="宋体" w:eastAsia="方正仿宋_GBK"/>
          <w:color w:val="auto"/>
          <w:sz w:val="24"/>
          <w:szCs w:val="24"/>
          <w:highlight w:val="none"/>
          <w:lang w:eastAsia="zh-CN"/>
        </w:rPr>
        <w:t>比选小组</w:t>
      </w:r>
      <w:r>
        <w:rPr>
          <w:rFonts w:hint="eastAsia" w:ascii="方正仿宋_GBK" w:hAnsi="宋体" w:eastAsia="方正仿宋_GBK"/>
          <w:color w:val="auto"/>
          <w:sz w:val="24"/>
          <w:szCs w:val="24"/>
          <w:highlight w:val="none"/>
        </w:rPr>
        <w:t>成员签字）要求</w:t>
      </w:r>
      <w:r>
        <w:rPr>
          <w:rFonts w:hint="eastAsia" w:ascii="方正仿宋_GBK" w:hAnsi="宋体" w:eastAsia="方正仿宋_GBK"/>
          <w:color w:val="auto"/>
          <w:sz w:val="24"/>
          <w:szCs w:val="24"/>
          <w:highlight w:val="none"/>
          <w:lang w:eastAsia="zh-CN"/>
        </w:rPr>
        <w:t>竞选人</w:t>
      </w:r>
      <w:r>
        <w:rPr>
          <w:rFonts w:hint="eastAsia" w:ascii="方正仿宋_GBK" w:hAnsi="宋体" w:eastAsia="方正仿宋_GBK"/>
          <w:color w:val="auto"/>
          <w:sz w:val="24"/>
          <w:szCs w:val="24"/>
          <w:highlight w:val="none"/>
        </w:rPr>
        <w:t>作出必要澄清、说明或者纠正。</w:t>
      </w:r>
      <w:r>
        <w:rPr>
          <w:rFonts w:hint="eastAsia" w:ascii="方正仿宋_GBK" w:hAnsi="宋体" w:eastAsia="方正仿宋_GBK"/>
          <w:color w:val="auto"/>
          <w:sz w:val="24"/>
          <w:szCs w:val="24"/>
          <w:highlight w:val="none"/>
          <w:lang w:eastAsia="zh-CN"/>
        </w:rPr>
        <w:t>竞选人</w:t>
      </w:r>
      <w:r>
        <w:rPr>
          <w:rFonts w:hint="eastAsia" w:ascii="方正仿宋_GBK" w:hAnsi="宋体" w:eastAsia="方正仿宋_GBK"/>
          <w:color w:val="auto"/>
          <w:sz w:val="24"/>
          <w:szCs w:val="24"/>
          <w:highlight w:val="none"/>
        </w:rPr>
        <w:t>的澄清、说明或者补正应当采用书面形式，由其法定代表人（或其授权代表）或自然人（</w:t>
      </w:r>
      <w:r>
        <w:rPr>
          <w:rFonts w:hint="eastAsia" w:ascii="方正仿宋_GBK" w:hAnsi="宋体" w:eastAsia="方正仿宋_GBK"/>
          <w:color w:val="auto"/>
          <w:sz w:val="24"/>
          <w:szCs w:val="24"/>
          <w:highlight w:val="none"/>
          <w:lang w:eastAsia="zh-CN"/>
        </w:rPr>
        <w:t>竞选人</w:t>
      </w:r>
      <w:r>
        <w:rPr>
          <w:rFonts w:hint="eastAsia" w:ascii="方正仿宋_GBK" w:hAnsi="宋体" w:eastAsia="方正仿宋_GBK"/>
          <w:color w:val="auto"/>
          <w:sz w:val="24"/>
          <w:szCs w:val="24"/>
          <w:highlight w:val="none"/>
        </w:rPr>
        <w:t>为自然人）签字，其澄清的内容不得超出</w:t>
      </w:r>
      <w:r>
        <w:rPr>
          <w:rFonts w:hint="eastAsia" w:ascii="方正仿宋_GBK" w:hAnsi="宋体" w:eastAsia="方正仿宋_GBK"/>
          <w:color w:val="auto"/>
          <w:sz w:val="24"/>
          <w:szCs w:val="24"/>
          <w:highlight w:val="none"/>
          <w:lang w:eastAsia="zh-CN"/>
        </w:rPr>
        <w:t>竞选文件</w:t>
      </w:r>
      <w:r>
        <w:rPr>
          <w:rFonts w:hint="eastAsia" w:ascii="方正仿宋_GBK" w:hAnsi="宋体" w:eastAsia="方正仿宋_GBK"/>
          <w:color w:val="auto"/>
          <w:sz w:val="24"/>
          <w:szCs w:val="24"/>
          <w:highlight w:val="none"/>
        </w:rPr>
        <w:t>的范围或者改变</w:t>
      </w:r>
      <w:r>
        <w:rPr>
          <w:rFonts w:hint="eastAsia" w:ascii="方正仿宋_GBK" w:hAnsi="宋体" w:eastAsia="方正仿宋_GBK"/>
          <w:color w:val="auto"/>
          <w:sz w:val="24"/>
          <w:szCs w:val="24"/>
          <w:highlight w:val="none"/>
          <w:lang w:eastAsia="zh-CN"/>
        </w:rPr>
        <w:t>竞选文件</w:t>
      </w:r>
      <w:r>
        <w:rPr>
          <w:rFonts w:hint="eastAsia" w:ascii="方正仿宋_GBK" w:hAnsi="宋体" w:eastAsia="方正仿宋_GBK"/>
          <w:color w:val="auto"/>
          <w:sz w:val="24"/>
          <w:szCs w:val="24"/>
          <w:highlight w:val="none"/>
        </w:rPr>
        <w:t>的实质性内容。</w:t>
      </w:r>
    </w:p>
    <w:p w14:paraId="35959175">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（一）比较与评价。按</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中规定的评标方法和标准，对资格审查和符合性审查合格的</w:t>
      </w:r>
      <w:r>
        <w:rPr>
          <w:rFonts w:hint="eastAsia" w:ascii="方正仿宋_GBK" w:hAnsi="宋体" w:eastAsia="方正仿宋_GBK"/>
          <w:color w:val="auto"/>
          <w:sz w:val="24"/>
          <w:szCs w:val="24"/>
          <w:highlight w:val="none"/>
          <w:lang w:eastAsia="zh-CN"/>
        </w:rPr>
        <w:t>竞选文件</w:t>
      </w:r>
      <w:r>
        <w:rPr>
          <w:rFonts w:hint="eastAsia" w:ascii="方正仿宋_GBK" w:hAnsi="宋体" w:eastAsia="方正仿宋_GBK"/>
          <w:color w:val="auto"/>
          <w:sz w:val="24"/>
          <w:szCs w:val="24"/>
          <w:highlight w:val="none"/>
        </w:rPr>
        <w:t>进行商务和</w:t>
      </w:r>
      <w:r>
        <w:rPr>
          <w:rFonts w:hint="eastAsia" w:ascii="方正仿宋_GBK" w:hAnsi="宋体" w:eastAsia="方正仿宋_GBK"/>
          <w:color w:val="auto"/>
          <w:sz w:val="24"/>
          <w:szCs w:val="24"/>
          <w:highlight w:val="none"/>
          <w:lang w:val="en-US" w:eastAsia="zh-CN"/>
        </w:rPr>
        <w:t>服务</w:t>
      </w:r>
      <w:r>
        <w:rPr>
          <w:rFonts w:hint="eastAsia" w:ascii="方正仿宋_GBK" w:hAnsi="宋体" w:eastAsia="方正仿宋_GBK"/>
          <w:color w:val="auto"/>
          <w:sz w:val="24"/>
          <w:szCs w:val="24"/>
          <w:highlight w:val="none"/>
        </w:rPr>
        <w:t>评估。</w:t>
      </w:r>
    </w:p>
    <w:p w14:paraId="44EBC9D5">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比选小组</w:t>
      </w:r>
      <w:r>
        <w:rPr>
          <w:rFonts w:hint="eastAsia" w:ascii="方正仿宋_GBK" w:hAnsi="宋体" w:eastAsia="方正仿宋_GBK"/>
          <w:color w:val="auto"/>
          <w:sz w:val="24"/>
          <w:szCs w:val="24"/>
          <w:highlight w:val="none"/>
        </w:rPr>
        <w:t>各成员独立对每个有效</w:t>
      </w:r>
      <w:r>
        <w:rPr>
          <w:rFonts w:hint="eastAsia" w:ascii="方正仿宋_GBK" w:hAnsi="宋体" w:eastAsia="方正仿宋_GBK"/>
          <w:color w:val="auto"/>
          <w:sz w:val="24"/>
          <w:szCs w:val="24"/>
          <w:highlight w:val="none"/>
          <w:lang w:eastAsia="zh-CN"/>
        </w:rPr>
        <w:t>竞选人</w:t>
      </w:r>
      <w:r>
        <w:rPr>
          <w:rFonts w:hint="eastAsia" w:ascii="方正仿宋_GBK" w:hAnsi="宋体" w:eastAsia="方正仿宋_GBK"/>
          <w:color w:val="auto"/>
          <w:sz w:val="24"/>
          <w:szCs w:val="24"/>
          <w:highlight w:val="none"/>
        </w:rPr>
        <w:t>（通过资格审查、符合性审查的</w:t>
      </w:r>
      <w:r>
        <w:rPr>
          <w:rFonts w:hint="eastAsia" w:ascii="方正仿宋_GBK" w:hAnsi="宋体" w:eastAsia="方正仿宋_GBK"/>
          <w:color w:val="auto"/>
          <w:sz w:val="24"/>
          <w:szCs w:val="24"/>
          <w:highlight w:val="none"/>
          <w:lang w:eastAsia="zh-CN"/>
        </w:rPr>
        <w:t>竞选人</w:t>
      </w:r>
      <w:r>
        <w:rPr>
          <w:rFonts w:hint="eastAsia" w:ascii="方正仿宋_GBK" w:hAnsi="宋体" w:eastAsia="方正仿宋_GBK"/>
          <w:color w:val="auto"/>
          <w:sz w:val="24"/>
          <w:szCs w:val="24"/>
          <w:highlight w:val="none"/>
        </w:rPr>
        <w:t>）的</w:t>
      </w:r>
      <w:r>
        <w:rPr>
          <w:rFonts w:hint="eastAsia" w:ascii="方正仿宋_GBK" w:hAnsi="宋体" w:eastAsia="方正仿宋_GBK"/>
          <w:color w:val="auto"/>
          <w:sz w:val="24"/>
          <w:szCs w:val="24"/>
          <w:highlight w:val="none"/>
          <w:lang w:eastAsia="zh-CN"/>
        </w:rPr>
        <w:t>竞选文件</w:t>
      </w:r>
      <w:r>
        <w:rPr>
          <w:rFonts w:hint="eastAsia" w:ascii="方正仿宋_GBK" w:hAnsi="宋体" w:eastAsia="方正仿宋_GBK"/>
          <w:color w:val="auto"/>
          <w:sz w:val="24"/>
          <w:szCs w:val="24"/>
          <w:highlight w:val="none"/>
        </w:rPr>
        <w:t>进行评价、打分，然后由</w:t>
      </w:r>
      <w:r>
        <w:rPr>
          <w:rFonts w:hint="eastAsia" w:ascii="方正仿宋_GBK" w:hAnsi="宋体" w:eastAsia="方正仿宋_GBK"/>
          <w:color w:val="auto"/>
          <w:sz w:val="24"/>
          <w:szCs w:val="24"/>
          <w:highlight w:val="none"/>
          <w:lang w:eastAsia="zh-CN"/>
        </w:rPr>
        <w:t>比选小组</w:t>
      </w:r>
      <w:r>
        <w:rPr>
          <w:rFonts w:hint="eastAsia" w:ascii="方正仿宋_GBK" w:hAnsi="宋体" w:eastAsia="方正仿宋_GBK"/>
          <w:color w:val="auto"/>
          <w:sz w:val="24"/>
          <w:szCs w:val="24"/>
          <w:highlight w:val="none"/>
        </w:rPr>
        <w:t>对各成员打分情况进行核查及复核，个别成员对同一</w:t>
      </w:r>
      <w:r>
        <w:rPr>
          <w:rFonts w:hint="eastAsia" w:ascii="方正仿宋_GBK" w:hAnsi="宋体" w:eastAsia="方正仿宋_GBK"/>
          <w:color w:val="auto"/>
          <w:sz w:val="24"/>
          <w:szCs w:val="24"/>
          <w:highlight w:val="none"/>
          <w:lang w:eastAsia="zh-CN"/>
        </w:rPr>
        <w:t>竞选人</w:t>
      </w:r>
      <w:r>
        <w:rPr>
          <w:rFonts w:hint="eastAsia" w:ascii="方正仿宋_GBK" w:hAnsi="宋体" w:eastAsia="方正仿宋_GBK"/>
          <w:color w:val="auto"/>
          <w:sz w:val="24"/>
          <w:szCs w:val="24"/>
          <w:highlight w:val="none"/>
        </w:rPr>
        <w:t>同一评分项的打分偏离较大的，应对</w:t>
      </w:r>
      <w:r>
        <w:rPr>
          <w:rFonts w:hint="eastAsia" w:ascii="方正仿宋_GBK" w:hAnsi="宋体" w:eastAsia="方正仿宋_GBK"/>
          <w:color w:val="auto"/>
          <w:sz w:val="24"/>
          <w:szCs w:val="24"/>
          <w:highlight w:val="none"/>
          <w:lang w:eastAsia="zh-CN"/>
        </w:rPr>
        <w:t>竞选人</w:t>
      </w:r>
      <w:r>
        <w:rPr>
          <w:rFonts w:hint="eastAsia" w:ascii="方正仿宋_GBK" w:hAnsi="宋体" w:eastAsia="方正仿宋_GBK"/>
          <w:color w:val="auto"/>
          <w:sz w:val="24"/>
          <w:szCs w:val="24"/>
          <w:highlight w:val="none"/>
        </w:rPr>
        <w:t>的</w:t>
      </w:r>
      <w:r>
        <w:rPr>
          <w:rFonts w:hint="eastAsia" w:ascii="方正仿宋_GBK" w:hAnsi="宋体" w:eastAsia="方正仿宋_GBK"/>
          <w:color w:val="auto"/>
          <w:sz w:val="24"/>
          <w:szCs w:val="24"/>
          <w:highlight w:val="none"/>
          <w:lang w:eastAsia="zh-CN"/>
        </w:rPr>
        <w:t>竞选文件</w:t>
      </w:r>
      <w:r>
        <w:rPr>
          <w:rFonts w:hint="eastAsia" w:ascii="方正仿宋_GBK" w:hAnsi="宋体" w:eastAsia="方正仿宋_GBK"/>
          <w:color w:val="auto"/>
          <w:sz w:val="24"/>
          <w:szCs w:val="24"/>
          <w:highlight w:val="none"/>
        </w:rPr>
        <w:t>进行再次核对，确属打分有误的，应及时进行修正。</w:t>
      </w:r>
    </w:p>
    <w:p w14:paraId="6DB952B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复核后，</w:t>
      </w:r>
      <w:r>
        <w:rPr>
          <w:rFonts w:hint="eastAsia" w:ascii="方正仿宋_GBK" w:hAnsi="宋体" w:eastAsia="方正仿宋_GBK"/>
          <w:color w:val="auto"/>
          <w:sz w:val="24"/>
          <w:szCs w:val="24"/>
          <w:highlight w:val="none"/>
          <w:lang w:eastAsia="zh-CN"/>
        </w:rPr>
        <w:t>比选小组</w:t>
      </w:r>
      <w:r>
        <w:rPr>
          <w:rFonts w:hint="eastAsia" w:ascii="方正仿宋_GBK" w:hAnsi="宋体" w:eastAsia="方正仿宋_GBK"/>
          <w:color w:val="auto"/>
          <w:sz w:val="24"/>
          <w:szCs w:val="24"/>
          <w:highlight w:val="none"/>
        </w:rPr>
        <w:t>汇总每个</w:t>
      </w:r>
      <w:r>
        <w:rPr>
          <w:rFonts w:hint="eastAsia" w:ascii="方正仿宋_GBK" w:hAnsi="宋体" w:eastAsia="方正仿宋_GBK"/>
          <w:color w:val="auto"/>
          <w:sz w:val="24"/>
          <w:szCs w:val="24"/>
          <w:highlight w:val="none"/>
          <w:lang w:eastAsia="zh-CN"/>
        </w:rPr>
        <w:t>竞选人</w:t>
      </w:r>
      <w:r>
        <w:rPr>
          <w:rFonts w:hint="eastAsia" w:ascii="方正仿宋_GBK" w:hAnsi="宋体" w:eastAsia="方正仿宋_GBK"/>
          <w:color w:val="auto"/>
          <w:sz w:val="24"/>
          <w:szCs w:val="24"/>
          <w:highlight w:val="none"/>
        </w:rPr>
        <w:t>每项评分因素的得分。</w:t>
      </w:r>
    </w:p>
    <w:p w14:paraId="1E3F4D14">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（二）推荐中标候选人名单。</w:t>
      </w:r>
    </w:p>
    <w:p w14:paraId="6C2AC290">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按评审后得分由高到低的排列顺序推荐综合得分排名前三的</w:t>
      </w:r>
      <w:r>
        <w:rPr>
          <w:rFonts w:hint="eastAsia" w:ascii="方正仿宋_GBK" w:hAnsi="宋体" w:eastAsia="方正仿宋_GBK"/>
          <w:color w:val="auto"/>
          <w:sz w:val="24"/>
          <w:szCs w:val="24"/>
          <w:highlight w:val="none"/>
          <w:lang w:eastAsia="zh-CN"/>
        </w:rPr>
        <w:t>竞选人</w:t>
      </w:r>
      <w:r>
        <w:rPr>
          <w:rFonts w:hint="eastAsia" w:ascii="方正仿宋_GBK" w:hAnsi="宋体" w:eastAsia="方正仿宋_GBK"/>
          <w:color w:val="auto"/>
          <w:sz w:val="24"/>
          <w:szCs w:val="24"/>
          <w:highlight w:val="none"/>
        </w:rPr>
        <w:t>为本包（项目）中标候选人，排名第一的为第一中标候选人。得分相同的，按投标报价由低到高顺序排列。得分且投标报价相同的并列。</w:t>
      </w:r>
      <w:r>
        <w:rPr>
          <w:rFonts w:hint="eastAsia" w:ascii="方正仿宋_GBK" w:hAnsi="宋体" w:eastAsia="方正仿宋_GBK"/>
          <w:color w:val="auto"/>
          <w:sz w:val="24"/>
          <w:szCs w:val="24"/>
          <w:highlight w:val="none"/>
          <w:lang w:val="en-US" w:eastAsia="zh-CN"/>
        </w:rPr>
        <w:t>服务部分得分为0分的竞选人，将失去成为中标候选人的资格。</w:t>
      </w:r>
    </w:p>
    <w:p w14:paraId="2C902F64">
      <w:pPr>
        <w:pStyle w:val="3"/>
        <w:spacing w:line="400" w:lineRule="exact"/>
        <w:ind w:firstLine="482" w:firstLineChars="200"/>
        <w:rPr>
          <w:rFonts w:hint="eastAsia" w:ascii="方正仿宋_GBK" w:eastAsia="方正仿宋_GBK"/>
          <w:b/>
          <w:color w:val="auto"/>
          <w:sz w:val="24"/>
          <w:szCs w:val="24"/>
          <w:highlight w:val="none"/>
        </w:rPr>
      </w:pPr>
      <w:bookmarkStart w:id="351" w:name="_Toc20354"/>
      <w:bookmarkStart w:id="352" w:name="_Toc30216"/>
      <w:bookmarkStart w:id="353" w:name="_Toc75793520"/>
      <w:bookmarkStart w:id="354" w:name="_Toc25814"/>
      <w:bookmarkStart w:id="355" w:name="_Toc5799"/>
      <w:bookmarkStart w:id="356" w:name="_Toc4511"/>
      <w:bookmarkStart w:id="357" w:name="_Toc17116"/>
      <w:bookmarkStart w:id="358" w:name="_Toc17311"/>
      <w:bookmarkStart w:id="359" w:name="_Toc267320057"/>
      <w:bookmarkStart w:id="360" w:name="_Toc20800"/>
      <w:bookmarkStart w:id="361" w:name="_Toc20699"/>
      <w:bookmarkStart w:id="362" w:name="_Toc20875"/>
      <w:bookmarkStart w:id="363" w:name="_Toc22772"/>
      <w:bookmarkStart w:id="364" w:name="_Toc6342"/>
      <w:bookmarkStart w:id="365" w:name="_Toc19924"/>
      <w:bookmarkStart w:id="366" w:name="_Toc15716"/>
      <w:bookmarkStart w:id="367" w:name="_Toc1055"/>
      <w:r>
        <w:rPr>
          <w:rFonts w:hint="eastAsia" w:ascii="方正仿宋_GBK" w:eastAsia="方正仿宋_GBK"/>
          <w:b/>
          <w:color w:val="auto"/>
          <w:sz w:val="24"/>
          <w:szCs w:val="24"/>
          <w:highlight w:val="none"/>
        </w:rPr>
        <w:t>三、评标标准</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6868972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（一）评审因素</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3978"/>
        <w:gridCol w:w="2440"/>
      </w:tblGrid>
      <w:tr w14:paraId="284C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13684C4A">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序号</w:t>
            </w:r>
          </w:p>
        </w:tc>
        <w:tc>
          <w:tcPr>
            <w:tcW w:w="1462" w:type="dxa"/>
            <w:noWrap w:val="0"/>
            <w:vAlign w:val="center"/>
          </w:tcPr>
          <w:p w14:paraId="213961FE">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评分因素</w:t>
            </w:r>
          </w:p>
          <w:p w14:paraId="0E68A4A9">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及权重</w:t>
            </w:r>
          </w:p>
        </w:tc>
        <w:tc>
          <w:tcPr>
            <w:tcW w:w="913" w:type="dxa"/>
            <w:noWrap w:val="0"/>
            <w:vAlign w:val="center"/>
          </w:tcPr>
          <w:p w14:paraId="0040339F">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分值</w:t>
            </w:r>
          </w:p>
        </w:tc>
        <w:tc>
          <w:tcPr>
            <w:tcW w:w="3978" w:type="dxa"/>
            <w:noWrap w:val="0"/>
            <w:vAlign w:val="center"/>
          </w:tcPr>
          <w:p w14:paraId="065E30F0">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评分标准</w:t>
            </w:r>
          </w:p>
        </w:tc>
        <w:tc>
          <w:tcPr>
            <w:tcW w:w="2440" w:type="dxa"/>
            <w:noWrap w:val="0"/>
            <w:vAlign w:val="center"/>
          </w:tcPr>
          <w:p w14:paraId="62035E41">
            <w:pPr>
              <w:pStyle w:val="177"/>
              <w:spacing w:before="0" w:after="0" w:line="240" w:lineRule="auto"/>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说明</w:t>
            </w:r>
          </w:p>
        </w:tc>
      </w:tr>
      <w:tr w14:paraId="0F93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835" w:type="dxa"/>
            <w:noWrap w:val="0"/>
            <w:vAlign w:val="center"/>
          </w:tcPr>
          <w:p w14:paraId="73F8A265">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w:t>
            </w:r>
          </w:p>
        </w:tc>
        <w:tc>
          <w:tcPr>
            <w:tcW w:w="1462" w:type="dxa"/>
            <w:noWrap w:val="0"/>
            <w:vAlign w:val="center"/>
          </w:tcPr>
          <w:p w14:paraId="594B1997">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投标报价</w:t>
            </w:r>
          </w:p>
          <w:p w14:paraId="3D56DA28">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r>
              <w:rPr>
                <w:rFonts w:hint="eastAsia" w:ascii="方正仿宋_GBK" w:hAnsi="宋体" w:eastAsia="方正仿宋_GBK"/>
                <w:color w:val="auto"/>
                <w:sz w:val="21"/>
                <w:szCs w:val="21"/>
                <w:highlight w:val="none"/>
                <w:lang w:val="en-US" w:eastAsia="zh-CN"/>
              </w:rPr>
              <w:t>50</w:t>
            </w:r>
            <w:r>
              <w:rPr>
                <w:rFonts w:hint="eastAsia" w:ascii="方正仿宋_GBK" w:hAnsi="宋体" w:eastAsia="方正仿宋_GBK"/>
                <w:color w:val="auto"/>
                <w:sz w:val="21"/>
                <w:szCs w:val="21"/>
                <w:highlight w:val="none"/>
              </w:rPr>
              <w:t>%）</w:t>
            </w:r>
          </w:p>
        </w:tc>
        <w:tc>
          <w:tcPr>
            <w:tcW w:w="913" w:type="dxa"/>
            <w:noWrap w:val="0"/>
            <w:vAlign w:val="center"/>
          </w:tcPr>
          <w:p w14:paraId="7322AD80">
            <w:pPr>
              <w:ind w:firstLine="28"/>
              <w:jc w:val="center"/>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50分</w:t>
            </w:r>
          </w:p>
        </w:tc>
        <w:tc>
          <w:tcPr>
            <w:tcW w:w="3978" w:type="dxa"/>
            <w:noWrap w:val="0"/>
            <w:vAlign w:val="center"/>
          </w:tcPr>
          <w:p w14:paraId="60B887B8">
            <w:pPr>
              <w:keepLines w:val="0"/>
              <w:pageBreakBefore w:val="0"/>
              <w:widowControl w:val="0"/>
              <w:numPr>
                <w:ilvl w:val="0"/>
                <w:numId w:val="0"/>
              </w:numPr>
              <w:kinsoku/>
              <w:wordWrap/>
              <w:overflowPunct/>
              <w:topLinePunct w:val="0"/>
              <w:autoSpaceDE/>
              <w:autoSpaceDN/>
              <w:bidi w:val="0"/>
              <w:spacing w:line="240" w:lineRule="atLeast"/>
              <w:jc w:val="left"/>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kern w:val="2"/>
                <w:sz w:val="21"/>
                <w:szCs w:val="21"/>
                <w:highlight w:val="none"/>
                <w:lang w:val="en-US" w:eastAsia="zh-CN" w:bidi="ar-SA"/>
              </w:rPr>
              <w:t>1.</w:t>
            </w:r>
            <w:r>
              <w:rPr>
                <w:rFonts w:hint="eastAsia" w:ascii="方正仿宋_GBK" w:hAnsi="宋体" w:eastAsia="方正仿宋_GBK" w:cs="Times New Roman"/>
                <w:color w:val="auto"/>
                <w:sz w:val="21"/>
                <w:szCs w:val="21"/>
                <w:highlight w:val="none"/>
                <w:lang w:val="en-US" w:eastAsia="zh-CN"/>
              </w:rPr>
              <w:t>评标基准价计算方法：通过初步评审合格的竞选人的投标总报价中去掉六分之一（不能整除的按小数点前整数取整，不足六家报价则不去掉）的最低价和相同家数最高价的算术平均值再与本项目暂定金额相加之和的平均值即为投标总报价的评标基准价。</w:t>
            </w:r>
          </w:p>
          <w:p w14:paraId="021D9CCC">
            <w:pPr>
              <w:keepLines w:val="0"/>
              <w:pageBreakBefore w:val="0"/>
              <w:widowControl w:val="0"/>
              <w:numPr>
                <w:ilvl w:val="0"/>
                <w:numId w:val="0"/>
              </w:numPr>
              <w:kinsoku/>
              <w:wordWrap/>
              <w:overflowPunct/>
              <w:topLinePunct w:val="0"/>
              <w:autoSpaceDE/>
              <w:autoSpaceDN/>
              <w:bidi w:val="0"/>
              <w:spacing w:line="240" w:lineRule="atLeast"/>
              <w:jc w:val="left"/>
              <w:textAlignment w:val="auto"/>
              <w:rPr>
                <w:rFonts w:hint="eastAsia"/>
                <w:color w:val="auto"/>
                <w:highlight w:val="none"/>
              </w:rPr>
            </w:pPr>
            <w:r>
              <w:rPr>
                <w:rFonts w:hint="eastAsia" w:ascii="方正仿宋_GBK" w:hAnsi="宋体" w:eastAsia="方正仿宋_GBK" w:cs="Times New Roman"/>
                <w:color w:val="auto"/>
                <w:kern w:val="2"/>
                <w:sz w:val="21"/>
                <w:szCs w:val="21"/>
                <w:highlight w:val="none"/>
                <w:lang w:val="en-US" w:eastAsia="zh-CN" w:bidi="ar-SA"/>
              </w:rPr>
              <w:t>2.</w:t>
            </w:r>
            <w:r>
              <w:rPr>
                <w:rFonts w:hint="eastAsia" w:ascii="方正仿宋_GBK" w:hAnsi="宋体" w:eastAsia="方正仿宋_GBK" w:cs="Times New Roman"/>
                <w:color w:val="auto"/>
                <w:sz w:val="21"/>
                <w:szCs w:val="21"/>
                <w:highlight w:val="none"/>
                <w:lang w:val="en-US" w:eastAsia="zh-CN"/>
              </w:rPr>
              <w:t>通过初步审查的竞选人得满分50 分。在此基础上，投标总报价与评标基准价相比，每增加1%扣0.2分，每减少1%扣0.1分，扣完为止。</w:t>
            </w:r>
          </w:p>
        </w:tc>
        <w:tc>
          <w:tcPr>
            <w:tcW w:w="2440" w:type="dxa"/>
            <w:noWrap w:val="0"/>
            <w:vAlign w:val="center"/>
          </w:tcPr>
          <w:p w14:paraId="3A820CBC">
            <w:pPr>
              <w:keepLines w:val="0"/>
              <w:pageBreakBefore w:val="0"/>
              <w:widowControl w:val="0"/>
              <w:numPr>
                <w:ilvl w:val="0"/>
                <w:numId w:val="0"/>
              </w:numPr>
              <w:kinsoku/>
              <w:wordWrap/>
              <w:overflowPunct/>
              <w:topLinePunct w:val="0"/>
              <w:autoSpaceDE/>
              <w:autoSpaceDN/>
              <w:bidi w:val="0"/>
              <w:spacing w:line="240" w:lineRule="atLeast"/>
              <w:jc w:val="left"/>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kern w:val="2"/>
                <w:sz w:val="21"/>
                <w:szCs w:val="21"/>
                <w:highlight w:val="none"/>
                <w:lang w:val="en-US" w:eastAsia="zh-CN" w:bidi="ar-SA"/>
              </w:rPr>
              <w:t>注：（1）</w:t>
            </w:r>
            <w:r>
              <w:rPr>
                <w:rFonts w:hint="eastAsia" w:ascii="方正仿宋_GBK" w:hAnsi="宋体" w:eastAsia="方正仿宋_GBK" w:cs="Times New Roman"/>
                <w:color w:val="auto"/>
                <w:sz w:val="21"/>
                <w:szCs w:val="21"/>
                <w:highlight w:val="none"/>
                <w:lang w:val="en-US" w:eastAsia="zh-CN"/>
              </w:rPr>
              <w:t>以上计算保留小数点后 2 位，第三位四舍五入。</w:t>
            </w:r>
          </w:p>
          <w:p w14:paraId="419233AE">
            <w:pPr>
              <w:pStyle w:val="71"/>
              <w:numPr>
                <w:ilvl w:val="0"/>
                <w:numId w:val="0"/>
              </w:numPr>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bidi="ar-SA"/>
              </w:rPr>
              <w:t>（2）</w:t>
            </w:r>
            <w:r>
              <w:rPr>
                <w:rFonts w:hint="eastAsia" w:ascii="方正仿宋_GBK" w:hAnsi="宋体" w:eastAsia="方正仿宋_GBK" w:cs="Times New Roman"/>
                <w:color w:val="auto"/>
                <w:sz w:val="21"/>
                <w:szCs w:val="21"/>
                <w:highlight w:val="none"/>
                <w:lang w:val="en-US" w:eastAsia="zh-CN"/>
              </w:rPr>
              <w:t>投标总报价=本项目暂定合同金额×投标费率报价</w:t>
            </w:r>
          </w:p>
          <w:p w14:paraId="64A9E5DC">
            <w:pPr>
              <w:pStyle w:val="71"/>
              <w:numPr>
                <w:ilvl w:val="0"/>
                <w:numId w:val="0"/>
              </w:numPr>
              <w:rPr>
                <w:rFonts w:hint="default" w:ascii="方正仿宋_GBK" w:hAnsi="宋体" w:eastAsia="方正仿宋_GBK" w:cs="Times New Roman"/>
                <w:b w:val="0"/>
                <w:bCs w:val="0"/>
                <w:color w:val="auto"/>
                <w:sz w:val="21"/>
                <w:szCs w:val="21"/>
                <w:highlight w:val="none"/>
                <w:lang w:val="en-US" w:eastAsia="zh-CN"/>
              </w:rPr>
            </w:pPr>
            <w:r>
              <w:rPr>
                <w:rFonts w:hint="default" w:ascii="方正仿宋_GBK" w:hAnsi="宋体" w:eastAsia="方正仿宋_GBK" w:cs="Times New Roman"/>
                <w:b w:val="0"/>
                <w:bCs w:val="0"/>
                <w:color w:val="auto"/>
                <w:sz w:val="21"/>
                <w:szCs w:val="21"/>
                <w:highlight w:val="none"/>
                <w:lang w:val="en-US" w:eastAsia="zh-CN" w:bidi="ar-SA"/>
              </w:rPr>
              <w:t>（3）</w:t>
            </w:r>
            <w:r>
              <w:rPr>
                <w:rFonts w:hint="eastAsia" w:ascii="方正仿宋_GBK" w:hAnsi="宋体" w:eastAsia="方正仿宋_GBK"/>
                <w:b w:val="0"/>
                <w:bCs w:val="0"/>
                <w:color w:val="auto"/>
                <w:sz w:val="21"/>
                <w:szCs w:val="21"/>
                <w:highlight w:val="none"/>
                <w:lang w:val="en-US" w:eastAsia="zh-CN"/>
              </w:rPr>
              <w:t>本项目暂定合同金额为50万元，该暂定金额仅用于计算报价得分，不作为最终结算依据。若实际结算金额达不到暂定合同金额，比选人不负任何责任。</w:t>
            </w:r>
          </w:p>
          <w:p w14:paraId="0FE7A641">
            <w:pPr>
              <w:pStyle w:val="71"/>
              <w:numPr>
                <w:ilvl w:val="0"/>
                <w:numId w:val="0"/>
              </w:numPr>
              <w:rPr>
                <w:rFonts w:hint="default" w:ascii="方正仿宋_GBK" w:hAnsi="宋体" w:eastAsia="方正仿宋_GBK" w:cs="Times New Roman"/>
                <w:b w:val="0"/>
                <w:bCs w:val="0"/>
                <w:color w:val="auto"/>
                <w:sz w:val="21"/>
                <w:szCs w:val="21"/>
                <w:highlight w:val="none"/>
                <w:lang w:val="en-US" w:eastAsia="zh-CN"/>
              </w:rPr>
            </w:pPr>
            <w:r>
              <w:rPr>
                <w:rFonts w:hint="default" w:ascii="方正仿宋_GBK" w:hAnsi="宋体" w:eastAsia="方正仿宋_GBK" w:cs="Times New Roman"/>
                <w:b w:val="0"/>
                <w:bCs w:val="0"/>
                <w:color w:val="auto"/>
                <w:sz w:val="21"/>
                <w:szCs w:val="21"/>
                <w:highlight w:val="none"/>
                <w:lang w:val="en-US" w:eastAsia="zh-CN" w:bidi="ar-SA"/>
              </w:rPr>
              <w:t>（4）</w:t>
            </w:r>
            <w:r>
              <w:rPr>
                <w:rFonts w:hint="default" w:ascii="方正仿宋_GBK" w:hAnsi="宋体" w:eastAsia="方正仿宋_GBK" w:cs="Times New Roman"/>
                <w:b w:val="0"/>
                <w:bCs w:val="0"/>
                <w:color w:val="auto"/>
                <w:sz w:val="21"/>
                <w:szCs w:val="21"/>
                <w:highlight w:val="none"/>
                <w:lang w:val="en-US" w:eastAsia="zh-CN"/>
              </w:rPr>
              <w:t>对小微企业的价格用扣除后的价格参与评审，详见“（二）关于小微企业报价扣除比例说明”；</w:t>
            </w:r>
          </w:p>
          <w:p w14:paraId="3F7301B7">
            <w:pPr>
              <w:ind w:left="-38"/>
              <w:rPr>
                <w:rFonts w:hint="default" w:ascii="方正仿宋_GBK" w:hAnsi="宋体" w:eastAsia="方正仿宋_GBK"/>
                <w:color w:val="auto"/>
                <w:sz w:val="21"/>
                <w:szCs w:val="21"/>
                <w:highlight w:val="none"/>
                <w:lang w:val="en-US" w:eastAsia="zh-CN"/>
              </w:rPr>
            </w:pPr>
          </w:p>
        </w:tc>
      </w:tr>
      <w:tr w14:paraId="122F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restart"/>
            <w:noWrap w:val="0"/>
            <w:vAlign w:val="center"/>
          </w:tcPr>
          <w:p w14:paraId="3F405CA9">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w:t>
            </w:r>
          </w:p>
        </w:tc>
        <w:tc>
          <w:tcPr>
            <w:tcW w:w="1462" w:type="dxa"/>
            <w:vMerge w:val="restart"/>
            <w:noWrap w:val="0"/>
            <w:vAlign w:val="center"/>
          </w:tcPr>
          <w:p w14:paraId="38C1704E">
            <w:pPr>
              <w:ind w:firstLine="28"/>
              <w:jc w:val="cente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val="en-US" w:eastAsia="zh-CN"/>
              </w:rPr>
              <w:t>技术方案</w:t>
            </w:r>
          </w:p>
          <w:p w14:paraId="08CC97B5">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r>
              <w:rPr>
                <w:rFonts w:hint="eastAsia" w:ascii="方正仿宋_GBK" w:hAnsi="宋体" w:eastAsia="方正仿宋_GBK"/>
                <w:color w:val="auto"/>
                <w:sz w:val="21"/>
                <w:szCs w:val="21"/>
                <w:highlight w:val="none"/>
                <w:lang w:val="en-US" w:eastAsia="zh-CN"/>
              </w:rPr>
              <w:t>30</w:t>
            </w:r>
            <w:r>
              <w:rPr>
                <w:rFonts w:hint="eastAsia" w:ascii="方正仿宋_GBK" w:hAnsi="宋体" w:eastAsia="方正仿宋_GBK"/>
                <w:color w:val="auto"/>
                <w:sz w:val="21"/>
                <w:szCs w:val="21"/>
                <w:highlight w:val="none"/>
              </w:rPr>
              <w:t>%）</w:t>
            </w:r>
          </w:p>
        </w:tc>
        <w:tc>
          <w:tcPr>
            <w:tcW w:w="913" w:type="dxa"/>
            <w:noWrap w:val="0"/>
            <w:vAlign w:val="center"/>
          </w:tcPr>
          <w:p w14:paraId="13EF8A23">
            <w:pPr>
              <w:keepLines w:val="0"/>
              <w:pageBreakBefore w:val="0"/>
              <w:widowControl w:val="0"/>
              <w:numPr>
                <w:ilvl w:val="0"/>
                <w:numId w:val="0"/>
              </w:numPr>
              <w:kinsoku/>
              <w:wordWrap/>
              <w:overflowPunct/>
              <w:topLinePunct w:val="0"/>
              <w:autoSpaceDE/>
              <w:autoSpaceDN/>
              <w:bidi w:val="0"/>
              <w:spacing w:line="240" w:lineRule="atLeast"/>
              <w:jc w:val="left"/>
              <w:textAlignment w:val="auto"/>
              <w:rPr>
                <w:rFonts w:hint="default"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6分</w:t>
            </w:r>
          </w:p>
        </w:tc>
        <w:tc>
          <w:tcPr>
            <w:tcW w:w="3978" w:type="dxa"/>
            <w:noWrap w:val="0"/>
            <w:vAlign w:val="center"/>
          </w:tcPr>
          <w:p w14:paraId="4E00340C">
            <w:pPr>
              <w:keepLines w:val="0"/>
              <w:pageBreakBefore w:val="0"/>
              <w:widowControl w:val="0"/>
              <w:numPr>
                <w:ilvl w:val="0"/>
                <w:numId w:val="0"/>
              </w:numPr>
              <w:kinsoku/>
              <w:wordWrap/>
              <w:overflowPunct/>
              <w:topLinePunct w:val="0"/>
              <w:autoSpaceDE/>
              <w:autoSpaceDN/>
              <w:bidi w:val="0"/>
              <w:spacing w:line="240" w:lineRule="atLeast"/>
              <w:jc w:val="left"/>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1.供水管道爆管紧急维修方案</w:t>
            </w:r>
          </w:p>
          <w:p w14:paraId="68C8D448">
            <w:pPr>
              <w:keepLines w:val="0"/>
              <w:pageBreakBefore w:val="0"/>
              <w:widowControl w:val="0"/>
              <w:numPr>
                <w:ilvl w:val="0"/>
                <w:numId w:val="0"/>
              </w:numPr>
              <w:kinsoku/>
              <w:wordWrap/>
              <w:overflowPunct/>
              <w:topLinePunct w:val="0"/>
              <w:autoSpaceDE/>
              <w:autoSpaceDN/>
              <w:bidi w:val="0"/>
              <w:spacing w:line="240" w:lineRule="atLeast"/>
              <w:jc w:val="left"/>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方案详实、具体、可行为优，得6分；方案较详实、较具体、较可行为良，得4分；方案不够详实、不具体，但具有一定可行性为一般，得2分；方案不具可行性、简单马虎为差，得1分；未提供方案0分。</w:t>
            </w:r>
          </w:p>
        </w:tc>
        <w:tc>
          <w:tcPr>
            <w:tcW w:w="2440" w:type="dxa"/>
            <w:vMerge w:val="restart"/>
            <w:noWrap w:val="0"/>
            <w:vAlign w:val="center"/>
          </w:tcPr>
          <w:p w14:paraId="38984116">
            <w:pPr>
              <w:rPr>
                <w:rFonts w:hint="eastAsia" w:ascii="方正仿宋_GBK" w:hAnsi="宋体" w:eastAsia="方正仿宋_GBK"/>
                <w:color w:val="auto"/>
                <w:sz w:val="21"/>
                <w:szCs w:val="21"/>
                <w:highlight w:val="none"/>
              </w:rPr>
            </w:pPr>
          </w:p>
        </w:tc>
      </w:tr>
      <w:tr w14:paraId="4176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noWrap w:val="0"/>
            <w:vAlign w:val="center"/>
          </w:tcPr>
          <w:p w14:paraId="1281123D">
            <w:pPr>
              <w:ind w:firstLine="28"/>
              <w:jc w:val="center"/>
              <w:rPr>
                <w:rFonts w:hint="eastAsia" w:ascii="方正仿宋_GBK" w:hAnsi="宋体" w:eastAsia="方正仿宋_GBK"/>
                <w:color w:val="auto"/>
                <w:sz w:val="21"/>
                <w:szCs w:val="21"/>
                <w:highlight w:val="none"/>
              </w:rPr>
            </w:pPr>
          </w:p>
        </w:tc>
        <w:tc>
          <w:tcPr>
            <w:tcW w:w="1462" w:type="dxa"/>
            <w:vMerge w:val="continue"/>
            <w:noWrap w:val="0"/>
            <w:vAlign w:val="center"/>
          </w:tcPr>
          <w:p w14:paraId="26A789DB">
            <w:pPr>
              <w:ind w:firstLine="28"/>
              <w:jc w:val="center"/>
              <w:rPr>
                <w:rFonts w:hint="eastAsia" w:ascii="方正仿宋_GBK" w:hAnsi="宋体" w:eastAsia="方正仿宋_GBK"/>
                <w:color w:val="auto"/>
                <w:sz w:val="21"/>
                <w:szCs w:val="21"/>
                <w:highlight w:val="none"/>
              </w:rPr>
            </w:pPr>
          </w:p>
        </w:tc>
        <w:tc>
          <w:tcPr>
            <w:tcW w:w="913" w:type="dxa"/>
            <w:noWrap w:val="0"/>
            <w:vAlign w:val="center"/>
          </w:tcPr>
          <w:p w14:paraId="5E09BF04">
            <w:pPr>
              <w:keepLines w:val="0"/>
              <w:pageBreakBefore w:val="0"/>
              <w:widowControl w:val="0"/>
              <w:numPr>
                <w:ilvl w:val="0"/>
                <w:numId w:val="0"/>
              </w:numPr>
              <w:kinsoku/>
              <w:wordWrap/>
              <w:overflowPunct/>
              <w:topLinePunct w:val="0"/>
              <w:autoSpaceDE/>
              <w:autoSpaceDN/>
              <w:bidi w:val="0"/>
              <w:spacing w:line="240" w:lineRule="atLeast"/>
              <w:jc w:val="left"/>
              <w:textAlignment w:val="auto"/>
              <w:rPr>
                <w:rFonts w:hint="default"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8分</w:t>
            </w:r>
          </w:p>
        </w:tc>
        <w:tc>
          <w:tcPr>
            <w:tcW w:w="3978" w:type="dxa"/>
            <w:noWrap w:val="0"/>
            <w:vAlign w:val="center"/>
          </w:tcPr>
          <w:p w14:paraId="23FA0F3B">
            <w:pPr>
              <w:keepLines w:val="0"/>
              <w:pageBreakBefore w:val="0"/>
              <w:widowControl w:val="0"/>
              <w:numPr>
                <w:ilvl w:val="0"/>
                <w:numId w:val="0"/>
              </w:numPr>
              <w:kinsoku/>
              <w:wordWrap/>
              <w:overflowPunct/>
              <w:topLinePunct w:val="0"/>
              <w:autoSpaceDE/>
              <w:autoSpaceDN/>
              <w:bidi w:val="0"/>
              <w:spacing w:line="240" w:lineRule="atLeast"/>
              <w:jc w:val="left"/>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2.房屋伸缩缝漏水、屋顶漏水方案</w:t>
            </w:r>
          </w:p>
          <w:p w14:paraId="38C36C85">
            <w:pPr>
              <w:keepLines w:val="0"/>
              <w:pageBreakBefore w:val="0"/>
              <w:widowControl w:val="0"/>
              <w:numPr>
                <w:ilvl w:val="0"/>
                <w:numId w:val="0"/>
              </w:numPr>
              <w:kinsoku/>
              <w:wordWrap/>
              <w:overflowPunct/>
              <w:topLinePunct w:val="0"/>
              <w:autoSpaceDE/>
              <w:autoSpaceDN/>
              <w:bidi w:val="0"/>
              <w:spacing w:line="240" w:lineRule="atLeast"/>
              <w:jc w:val="left"/>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方案详实、具体、可行为优，得8分；方案较详实、较具体、较可行为良，得6分；方案不够详实、不具体，但具有一定可行性为一般，得4分；方案不具可行性、简单马虎为差，得2分；未提供方案0分。</w:t>
            </w:r>
          </w:p>
        </w:tc>
        <w:tc>
          <w:tcPr>
            <w:tcW w:w="2440" w:type="dxa"/>
            <w:vMerge w:val="continue"/>
            <w:noWrap w:val="0"/>
            <w:vAlign w:val="center"/>
          </w:tcPr>
          <w:p w14:paraId="732F9194">
            <w:pPr>
              <w:rPr>
                <w:rFonts w:hint="eastAsia" w:ascii="方正仿宋_GBK" w:hAnsi="宋体" w:eastAsia="方正仿宋_GBK"/>
                <w:color w:val="auto"/>
                <w:sz w:val="21"/>
                <w:szCs w:val="21"/>
                <w:highlight w:val="none"/>
              </w:rPr>
            </w:pPr>
          </w:p>
        </w:tc>
      </w:tr>
      <w:tr w14:paraId="19EA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noWrap w:val="0"/>
            <w:vAlign w:val="center"/>
          </w:tcPr>
          <w:p w14:paraId="6629DCCB">
            <w:pPr>
              <w:ind w:firstLine="28"/>
              <w:jc w:val="center"/>
              <w:rPr>
                <w:rFonts w:hint="eastAsia" w:ascii="方正仿宋_GBK" w:hAnsi="宋体" w:eastAsia="方正仿宋_GBK"/>
                <w:color w:val="auto"/>
                <w:sz w:val="21"/>
                <w:szCs w:val="21"/>
                <w:highlight w:val="none"/>
              </w:rPr>
            </w:pPr>
          </w:p>
        </w:tc>
        <w:tc>
          <w:tcPr>
            <w:tcW w:w="1462" w:type="dxa"/>
            <w:vMerge w:val="continue"/>
            <w:noWrap w:val="0"/>
            <w:vAlign w:val="center"/>
          </w:tcPr>
          <w:p w14:paraId="2AD54E65">
            <w:pPr>
              <w:ind w:firstLine="28"/>
              <w:jc w:val="center"/>
              <w:rPr>
                <w:rFonts w:hint="eastAsia" w:ascii="方正仿宋_GBK" w:hAnsi="宋体" w:eastAsia="方正仿宋_GBK"/>
                <w:color w:val="auto"/>
                <w:sz w:val="21"/>
                <w:szCs w:val="21"/>
                <w:highlight w:val="none"/>
              </w:rPr>
            </w:pPr>
          </w:p>
        </w:tc>
        <w:tc>
          <w:tcPr>
            <w:tcW w:w="913" w:type="dxa"/>
            <w:noWrap w:val="0"/>
            <w:vAlign w:val="center"/>
          </w:tcPr>
          <w:p w14:paraId="33A02EE8">
            <w:pPr>
              <w:keepLines w:val="0"/>
              <w:pageBreakBefore w:val="0"/>
              <w:widowControl w:val="0"/>
              <w:numPr>
                <w:ilvl w:val="0"/>
                <w:numId w:val="0"/>
              </w:numPr>
              <w:kinsoku/>
              <w:wordWrap/>
              <w:overflowPunct/>
              <w:topLinePunct w:val="0"/>
              <w:autoSpaceDE/>
              <w:autoSpaceDN/>
              <w:bidi w:val="0"/>
              <w:spacing w:line="240" w:lineRule="atLeast"/>
              <w:jc w:val="left"/>
              <w:textAlignment w:val="auto"/>
              <w:rPr>
                <w:rFonts w:hint="default"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8分</w:t>
            </w:r>
          </w:p>
        </w:tc>
        <w:tc>
          <w:tcPr>
            <w:tcW w:w="3978" w:type="dxa"/>
            <w:noWrap w:val="0"/>
            <w:vAlign w:val="center"/>
          </w:tcPr>
          <w:p w14:paraId="6C582A73">
            <w:pPr>
              <w:keepLines w:val="0"/>
              <w:pageBreakBefore w:val="0"/>
              <w:widowControl w:val="0"/>
              <w:numPr>
                <w:ilvl w:val="0"/>
                <w:numId w:val="0"/>
              </w:numPr>
              <w:kinsoku/>
              <w:wordWrap/>
              <w:overflowPunct/>
              <w:topLinePunct w:val="0"/>
              <w:autoSpaceDE/>
              <w:autoSpaceDN/>
              <w:bidi w:val="0"/>
              <w:spacing w:line="240" w:lineRule="atLeast"/>
              <w:jc w:val="left"/>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3.动火作业方案</w:t>
            </w:r>
          </w:p>
          <w:p w14:paraId="5104CA17">
            <w:pPr>
              <w:keepLines w:val="0"/>
              <w:pageBreakBefore w:val="0"/>
              <w:widowControl w:val="0"/>
              <w:numPr>
                <w:ilvl w:val="0"/>
                <w:numId w:val="0"/>
              </w:numPr>
              <w:kinsoku/>
              <w:wordWrap/>
              <w:overflowPunct/>
              <w:topLinePunct w:val="0"/>
              <w:autoSpaceDE/>
              <w:autoSpaceDN/>
              <w:bidi w:val="0"/>
              <w:spacing w:line="240" w:lineRule="atLeast"/>
              <w:jc w:val="left"/>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方案详实、具体、可行为优，得8分；方案较详实、较具体、较可行为良，得6分；方案不够详实、不具体，但具有一定可行性为一般，得4分；方案不具可行性、简单马虎为差，得2分；未提供方案0分。</w:t>
            </w:r>
          </w:p>
        </w:tc>
        <w:tc>
          <w:tcPr>
            <w:tcW w:w="2440" w:type="dxa"/>
            <w:vMerge w:val="continue"/>
            <w:noWrap w:val="0"/>
            <w:vAlign w:val="center"/>
          </w:tcPr>
          <w:p w14:paraId="7437911D">
            <w:pPr>
              <w:rPr>
                <w:rFonts w:hint="eastAsia" w:ascii="方正仿宋_GBK" w:hAnsi="宋体" w:eastAsia="方正仿宋_GBK"/>
                <w:color w:val="auto"/>
                <w:sz w:val="21"/>
                <w:szCs w:val="21"/>
                <w:highlight w:val="none"/>
              </w:rPr>
            </w:pPr>
          </w:p>
        </w:tc>
      </w:tr>
      <w:tr w14:paraId="69DC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noWrap w:val="0"/>
            <w:vAlign w:val="center"/>
          </w:tcPr>
          <w:p w14:paraId="3ED84798">
            <w:pPr>
              <w:ind w:firstLine="28"/>
              <w:jc w:val="center"/>
              <w:rPr>
                <w:rFonts w:hint="eastAsia" w:ascii="方正仿宋_GBK" w:hAnsi="宋体" w:eastAsia="方正仿宋_GBK"/>
                <w:color w:val="auto"/>
                <w:sz w:val="21"/>
                <w:szCs w:val="21"/>
                <w:highlight w:val="none"/>
              </w:rPr>
            </w:pPr>
          </w:p>
        </w:tc>
        <w:tc>
          <w:tcPr>
            <w:tcW w:w="1462" w:type="dxa"/>
            <w:vMerge w:val="continue"/>
            <w:noWrap w:val="0"/>
            <w:vAlign w:val="center"/>
          </w:tcPr>
          <w:p w14:paraId="745768DD">
            <w:pPr>
              <w:ind w:firstLine="28"/>
              <w:jc w:val="center"/>
              <w:rPr>
                <w:rFonts w:hint="eastAsia" w:ascii="方正仿宋_GBK" w:hAnsi="宋体" w:eastAsia="方正仿宋_GBK"/>
                <w:color w:val="auto"/>
                <w:sz w:val="21"/>
                <w:szCs w:val="21"/>
                <w:highlight w:val="none"/>
              </w:rPr>
            </w:pPr>
          </w:p>
        </w:tc>
        <w:tc>
          <w:tcPr>
            <w:tcW w:w="913" w:type="dxa"/>
            <w:noWrap w:val="0"/>
            <w:vAlign w:val="center"/>
          </w:tcPr>
          <w:p w14:paraId="3A4DDDF9">
            <w:pPr>
              <w:keepLines w:val="0"/>
              <w:pageBreakBefore w:val="0"/>
              <w:widowControl w:val="0"/>
              <w:numPr>
                <w:ilvl w:val="0"/>
                <w:numId w:val="0"/>
              </w:numPr>
              <w:kinsoku/>
              <w:wordWrap/>
              <w:overflowPunct/>
              <w:topLinePunct w:val="0"/>
              <w:autoSpaceDE/>
              <w:autoSpaceDN/>
              <w:bidi w:val="0"/>
              <w:spacing w:line="240" w:lineRule="atLeast"/>
              <w:jc w:val="left"/>
              <w:textAlignment w:val="auto"/>
              <w:rPr>
                <w:rFonts w:hint="default"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8分</w:t>
            </w:r>
          </w:p>
        </w:tc>
        <w:tc>
          <w:tcPr>
            <w:tcW w:w="3978" w:type="dxa"/>
            <w:noWrap w:val="0"/>
            <w:vAlign w:val="center"/>
          </w:tcPr>
          <w:p w14:paraId="5243D6E8">
            <w:pPr>
              <w:keepLines w:val="0"/>
              <w:pageBreakBefore w:val="0"/>
              <w:widowControl w:val="0"/>
              <w:numPr>
                <w:ilvl w:val="0"/>
                <w:numId w:val="0"/>
              </w:numPr>
              <w:kinsoku/>
              <w:wordWrap/>
              <w:overflowPunct/>
              <w:topLinePunct w:val="0"/>
              <w:autoSpaceDE/>
              <w:autoSpaceDN/>
              <w:bidi w:val="0"/>
              <w:spacing w:line="240" w:lineRule="atLeast"/>
              <w:jc w:val="left"/>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4.其他非结构及装修类零星维修工程，包括但不限于门窗维修、门锁更换、墙面粉刷、家具维修、地面修补、水电安装、屋面大面积防水翻修等方案。</w:t>
            </w:r>
          </w:p>
          <w:p w14:paraId="3128C6D3">
            <w:pPr>
              <w:keepLines w:val="0"/>
              <w:pageBreakBefore w:val="0"/>
              <w:widowControl w:val="0"/>
              <w:numPr>
                <w:ilvl w:val="0"/>
                <w:numId w:val="0"/>
              </w:numPr>
              <w:kinsoku/>
              <w:wordWrap/>
              <w:overflowPunct/>
              <w:topLinePunct w:val="0"/>
              <w:autoSpaceDE/>
              <w:autoSpaceDN/>
              <w:bidi w:val="0"/>
              <w:spacing w:line="240" w:lineRule="atLeast"/>
              <w:jc w:val="left"/>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方案详实、具体、可行为优，得8分；方案较详实、较具体、较可行为良，得6分；方案不够详实、不具体，但具有一定可行性为一般，得4分；方案不具可行性、简单马虎为差，得2分；未提供方案0分。</w:t>
            </w:r>
          </w:p>
        </w:tc>
        <w:tc>
          <w:tcPr>
            <w:tcW w:w="2440" w:type="dxa"/>
            <w:vMerge w:val="continue"/>
            <w:noWrap w:val="0"/>
            <w:vAlign w:val="center"/>
          </w:tcPr>
          <w:p w14:paraId="178B11D4">
            <w:pPr>
              <w:rPr>
                <w:rFonts w:hint="eastAsia" w:ascii="方正仿宋_GBK" w:hAnsi="宋体" w:eastAsia="方正仿宋_GBK"/>
                <w:color w:val="auto"/>
                <w:sz w:val="21"/>
                <w:szCs w:val="21"/>
                <w:highlight w:val="none"/>
              </w:rPr>
            </w:pPr>
          </w:p>
        </w:tc>
      </w:tr>
      <w:tr w14:paraId="62E1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restart"/>
            <w:noWrap w:val="0"/>
            <w:vAlign w:val="center"/>
          </w:tcPr>
          <w:p w14:paraId="743263AE">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3</w:t>
            </w:r>
          </w:p>
        </w:tc>
        <w:tc>
          <w:tcPr>
            <w:tcW w:w="1462" w:type="dxa"/>
            <w:vMerge w:val="restart"/>
            <w:noWrap w:val="0"/>
            <w:vAlign w:val="center"/>
          </w:tcPr>
          <w:p w14:paraId="179A2EF7">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商务部分</w:t>
            </w:r>
          </w:p>
          <w:p w14:paraId="3E8DBAD5">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r>
              <w:rPr>
                <w:rFonts w:hint="eastAsia" w:ascii="方正仿宋_GBK" w:hAnsi="宋体" w:eastAsia="方正仿宋_GBK"/>
                <w:color w:val="auto"/>
                <w:sz w:val="21"/>
                <w:szCs w:val="21"/>
                <w:highlight w:val="none"/>
                <w:lang w:val="en-US" w:eastAsia="zh-CN"/>
              </w:rPr>
              <w:t>20</w:t>
            </w:r>
            <w:r>
              <w:rPr>
                <w:rFonts w:hint="eastAsia" w:ascii="方正仿宋_GBK" w:hAnsi="宋体" w:eastAsia="方正仿宋_GBK"/>
                <w:color w:val="auto"/>
                <w:sz w:val="21"/>
                <w:szCs w:val="21"/>
                <w:highlight w:val="none"/>
              </w:rPr>
              <w:t>%）</w:t>
            </w:r>
          </w:p>
        </w:tc>
        <w:tc>
          <w:tcPr>
            <w:tcW w:w="913" w:type="dxa"/>
            <w:noWrap w:val="0"/>
            <w:vAlign w:val="center"/>
          </w:tcPr>
          <w:p w14:paraId="33D83D58">
            <w:pPr>
              <w:keepLines w:val="0"/>
              <w:pageBreakBefore w:val="0"/>
              <w:widowControl w:val="0"/>
              <w:numPr>
                <w:ilvl w:val="0"/>
                <w:numId w:val="0"/>
              </w:numPr>
              <w:kinsoku/>
              <w:wordWrap/>
              <w:overflowPunct/>
              <w:topLinePunct w:val="0"/>
              <w:autoSpaceDE/>
              <w:autoSpaceDN/>
              <w:bidi w:val="0"/>
              <w:spacing w:line="240" w:lineRule="atLeast"/>
              <w:ind w:left="0" w:leftChars="0" w:firstLine="0" w:firstLineChars="0"/>
              <w:jc w:val="left"/>
              <w:textAlignment w:val="auto"/>
              <w:rPr>
                <w:rFonts w:hint="default"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人员实力（10分）</w:t>
            </w:r>
          </w:p>
        </w:tc>
        <w:tc>
          <w:tcPr>
            <w:tcW w:w="3978" w:type="dxa"/>
            <w:noWrap w:val="0"/>
            <w:vAlign w:val="center"/>
          </w:tcPr>
          <w:p w14:paraId="68C20DC2">
            <w:pPr>
              <w:keepLines w:val="0"/>
              <w:pageBreakBefore w:val="0"/>
              <w:widowControl w:val="0"/>
              <w:numPr>
                <w:ilvl w:val="0"/>
                <w:numId w:val="0"/>
              </w:numPr>
              <w:kinsoku/>
              <w:wordWrap/>
              <w:overflowPunct/>
              <w:topLinePunct w:val="0"/>
              <w:autoSpaceDE/>
              <w:autoSpaceDN/>
              <w:bidi w:val="0"/>
              <w:spacing w:line="240" w:lineRule="atLeast"/>
              <w:ind w:left="0" w:leftChars="0" w:firstLine="0" w:firstLineChars="0"/>
              <w:jc w:val="left"/>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1.拟派本项目的项目经理具有工程类中级及以上技术职称证得2分，具有建筑工程专业二级及以上注册建造师执业资格的得5分，本项最多得7分。</w:t>
            </w:r>
          </w:p>
          <w:p w14:paraId="4BCBDD22">
            <w:pPr>
              <w:keepLines w:val="0"/>
              <w:pageBreakBefore w:val="0"/>
              <w:widowControl w:val="0"/>
              <w:numPr>
                <w:ilvl w:val="0"/>
                <w:numId w:val="0"/>
              </w:numPr>
              <w:kinsoku/>
              <w:wordWrap/>
              <w:overflowPunct/>
              <w:topLinePunct w:val="0"/>
              <w:autoSpaceDE/>
              <w:autoSpaceDN/>
              <w:bidi w:val="0"/>
              <w:spacing w:line="240" w:lineRule="atLeast"/>
              <w:ind w:left="0" w:leftChars="0" w:firstLine="0" w:firstLineChars="0"/>
              <w:jc w:val="left"/>
              <w:textAlignment w:val="auto"/>
              <w:rPr>
                <w:rFonts w:hint="default"/>
                <w:color w:val="auto"/>
                <w:highlight w:val="none"/>
                <w:lang w:val="en-US" w:eastAsia="zh-CN"/>
              </w:rPr>
            </w:pPr>
            <w:r>
              <w:rPr>
                <w:rFonts w:hint="eastAsia" w:ascii="方正仿宋_GBK" w:hAnsi="宋体" w:eastAsia="方正仿宋_GBK" w:cs="Times New Roman"/>
                <w:color w:val="auto"/>
                <w:sz w:val="21"/>
                <w:szCs w:val="21"/>
                <w:highlight w:val="none"/>
                <w:lang w:val="en-US" w:eastAsia="zh-CN"/>
              </w:rPr>
              <w:t>2.拟投入本项目服务的其余管理人员中须至少有1名具有全国建设工程造价员或注册造价工程师的得3分。</w:t>
            </w:r>
          </w:p>
        </w:tc>
        <w:tc>
          <w:tcPr>
            <w:tcW w:w="2440" w:type="dxa"/>
            <w:noWrap w:val="0"/>
            <w:vAlign w:val="center"/>
          </w:tcPr>
          <w:p w14:paraId="6352D3E9">
            <w:pPr>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rPr>
              <w:t>提供拟派人员</w:t>
            </w:r>
            <w:r>
              <w:rPr>
                <w:rFonts w:hint="eastAsia" w:ascii="方正仿宋_GBK" w:hAnsi="宋体" w:eastAsia="方正仿宋_GBK"/>
                <w:color w:val="auto"/>
                <w:sz w:val="21"/>
                <w:szCs w:val="21"/>
                <w:highlight w:val="none"/>
                <w:lang w:val="en-US" w:eastAsia="zh-CN"/>
              </w:rPr>
              <w:t>相关证书及</w:t>
            </w:r>
            <w:r>
              <w:rPr>
                <w:rFonts w:hint="eastAsia" w:ascii="方正仿宋_GBK" w:hAnsi="宋体" w:eastAsia="方正仿宋_GBK"/>
                <w:color w:val="auto"/>
                <w:sz w:val="21"/>
                <w:szCs w:val="21"/>
                <w:highlight w:val="none"/>
              </w:rPr>
              <w:t>连续养老保险证明</w:t>
            </w:r>
            <w:r>
              <w:rPr>
                <w:rFonts w:hint="eastAsia" w:ascii="方正仿宋_GBK" w:hAnsi="宋体" w:eastAsia="方正仿宋_GBK"/>
                <w:color w:val="auto"/>
                <w:sz w:val="21"/>
                <w:szCs w:val="21"/>
                <w:highlight w:val="none"/>
                <w:lang w:eastAsia="zh-CN"/>
              </w:rPr>
              <w:t>（</w:t>
            </w:r>
            <w:r>
              <w:rPr>
                <w:rFonts w:hint="eastAsia" w:ascii="方正仿宋_GBK" w:hAnsi="宋体" w:eastAsia="方正仿宋_GBK"/>
                <w:color w:val="auto"/>
                <w:sz w:val="21"/>
                <w:szCs w:val="21"/>
                <w:highlight w:val="none"/>
              </w:rPr>
              <w:t>期限须包含2026年1月至2026年3月</w:t>
            </w:r>
            <w:r>
              <w:rPr>
                <w:rFonts w:hint="eastAsia" w:ascii="方正仿宋_GBK" w:hAnsi="宋体" w:eastAsia="方正仿宋_GBK"/>
                <w:color w:val="auto"/>
                <w:sz w:val="21"/>
                <w:szCs w:val="21"/>
                <w:highlight w:val="none"/>
                <w:lang w:eastAsia="zh-CN"/>
              </w:rPr>
              <w:t>）</w:t>
            </w:r>
            <w:r>
              <w:rPr>
                <w:rFonts w:hint="eastAsia" w:ascii="方正仿宋_GBK" w:hAnsi="宋体" w:eastAsia="方正仿宋_GBK"/>
                <w:color w:val="auto"/>
                <w:sz w:val="21"/>
                <w:szCs w:val="21"/>
                <w:highlight w:val="none"/>
                <w:lang w:val="en-US" w:eastAsia="zh-CN"/>
              </w:rPr>
              <w:t>复印件并加盖竞选人公章。</w:t>
            </w:r>
          </w:p>
        </w:tc>
      </w:tr>
      <w:tr w14:paraId="38DB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35" w:type="dxa"/>
            <w:vMerge w:val="continue"/>
            <w:noWrap w:val="0"/>
            <w:vAlign w:val="center"/>
          </w:tcPr>
          <w:p w14:paraId="12C9AFB8">
            <w:pPr>
              <w:ind w:firstLine="28"/>
              <w:jc w:val="center"/>
              <w:rPr>
                <w:rFonts w:hint="eastAsia" w:ascii="方正仿宋_GBK" w:hAnsi="宋体" w:eastAsia="方正仿宋_GBK"/>
                <w:color w:val="auto"/>
                <w:sz w:val="21"/>
                <w:szCs w:val="21"/>
                <w:highlight w:val="none"/>
              </w:rPr>
            </w:pPr>
          </w:p>
        </w:tc>
        <w:tc>
          <w:tcPr>
            <w:tcW w:w="1462" w:type="dxa"/>
            <w:vMerge w:val="continue"/>
            <w:noWrap w:val="0"/>
            <w:vAlign w:val="center"/>
          </w:tcPr>
          <w:p w14:paraId="065D5631">
            <w:pPr>
              <w:ind w:firstLine="28"/>
              <w:jc w:val="center"/>
              <w:rPr>
                <w:rFonts w:hint="eastAsia" w:ascii="方正仿宋_GBK" w:hAnsi="宋体" w:eastAsia="方正仿宋_GBK"/>
                <w:color w:val="auto"/>
                <w:sz w:val="21"/>
                <w:szCs w:val="21"/>
                <w:highlight w:val="none"/>
              </w:rPr>
            </w:pPr>
          </w:p>
        </w:tc>
        <w:tc>
          <w:tcPr>
            <w:tcW w:w="913" w:type="dxa"/>
            <w:noWrap w:val="0"/>
            <w:vAlign w:val="center"/>
          </w:tcPr>
          <w:p w14:paraId="25420A1A">
            <w:pPr>
              <w:ind w:firstLine="28" w:firstLineChars="0"/>
              <w:jc w:val="center"/>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类似业绩（10分）</w:t>
            </w:r>
          </w:p>
        </w:tc>
        <w:tc>
          <w:tcPr>
            <w:tcW w:w="3978" w:type="dxa"/>
            <w:noWrap w:val="0"/>
            <w:vAlign w:val="center"/>
          </w:tcPr>
          <w:p w14:paraId="7C611FD9">
            <w:pPr>
              <w:keepLines w:val="0"/>
              <w:pageBreakBefore w:val="0"/>
              <w:widowControl w:val="0"/>
              <w:numPr>
                <w:ilvl w:val="0"/>
                <w:numId w:val="0"/>
              </w:numPr>
              <w:kinsoku/>
              <w:wordWrap/>
              <w:overflowPunct/>
              <w:topLinePunct w:val="0"/>
              <w:autoSpaceDE/>
              <w:autoSpaceDN/>
              <w:bidi w:val="0"/>
              <w:spacing w:line="240" w:lineRule="atLeast"/>
              <w:ind w:left="0" w:leftChars="0" w:firstLine="0" w:firstLineChars="0"/>
              <w:jc w:val="left"/>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2020年1月1日至今（以合同签订日期为准）竞选人具有公共建筑类零星维修（或日常维修）项目业绩的，每提供一个业绩得2.5分，最多得10分。</w:t>
            </w:r>
          </w:p>
        </w:tc>
        <w:tc>
          <w:tcPr>
            <w:tcW w:w="2440" w:type="dxa"/>
            <w:noWrap w:val="0"/>
            <w:vAlign w:val="center"/>
          </w:tcPr>
          <w:p w14:paraId="4050C947">
            <w:pPr>
              <w:keepLines w:val="0"/>
              <w:pageBreakBefore w:val="0"/>
              <w:widowControl w:val="0"/>
              <w:numPr>
                <w:ilvl w:val="0"/>
                <w:numId w:val="0"/>
              </w:numPr>
              <w:kinsoku/>
              <w:wordWrap/>
              <w:overflowPunct/>
              <w:topLinePunct w:val="0"/>
              <w:autoSpaceDE/>
              <w:autoSpaceDN/>
              <w:bidi w:val="0"/>
              <w:spacing w:line="240" w:lineRule="atLeast"/>
              <w:ind w:left="0" w:leftChars="0" w:firstLine="0" w:firstLineChars="0"/>
              <w:jc w:val="left"/>
              <w:textAlignment w:val="auto"/>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竞选人须提供合同协议书及对应的发票复印件并加盖竞选人公章，若证明材料不能体现项目特征，则须另行提供加盖业主公章的业主证明材料，否则业绩无效。</w:t>
            </w:r>
          </w:p>
        </w:tc>
      </w:tr>
    </w:tbl>
    <w:p w14:paraId="2DFA485E">
      <w:pPr>
        <w:snapToGrid w:val="0"/>
        <w:spacing w:line="400" w:lineRule="exact"/>
        <w:ind w:firstLine="465"/>
        <w:rPr>
          <w:rFonts w:hint="eastAsia" w:ascii="方正仿宋_GBK" w:hAnsi="宋体" w:eastAsia="方正仿宋_GBK"/>
          <w:strike w:val="0"/>
          <w:dstrike w:val="0"/>
          <w:color w:val="auto"/>
          <w:sz w:val="24"/>
          <w:szCs w:val="24"/>
          <w:highlight w:val="none"/>
        </w:rPr>
      </w:pPr>
      <w:r>
        <w:rPr>
          <w:rFonts w:hint="eastAsia" w:ascii="方正仿宋_GBK" w:hAnsi="宋体" w:eastAsia="方正仿宋_GBK"/>
          <w:strike w:val="0"/>
          <w:dstrike w:val="0"/>
          <w:color w:val="auto"/>
          <w:sz w:val="24"/>
          <w:szCs w:val="24"/>
          <w:highlight w:val="none"/>
        </w:rPr>
        <w:t>（</w:t>
      </w:r>
      <w:r>
        <w:rPr>
          <w:rFonts w:hint="eastAsia" w:ascii="方正仿宋_GBK" w:hAnsi="宋体" w:eastAsia="方正仿宋_GBK"/>
          <w:strike w:val="0"/>
          <w:dstrike w:val="0"/>
          <w:color w:val="auto"/>
          <w:sz w:val="24"/>
          <w:szCs w:val="24"/>
          <w:highlight w:val="none"/>
          <w:lang w:val="en-US" w:eastAsia="zh-CN"/>
        </w:rPr>
        <w:t>二</w:t>
      </w:r>
      <w:r>
        <w:rPr>
          <w:rFonts w:hint="eastAsia" w:ascii="方正仿宋_GBK" w:hAnsi="宋体" w:eastAsia="方正仿宋_GBK"/>
          <w:strike w:val="0"/>
          <w:dstrike w:val="0"/>
          <w:color w:val="auto"/>
          <w:sz w:val="24"/>
          <w:szCs w:val="24"/>
          <w:highlight w:val="none"/>
        </w:rPr>
        <w:t>）异常低价问题有关事项的说明</w:t>
      </w:r>
    </w:p>
    <w:p w14:paraId="03C2E1FA">
      <w:pPr>
        <w:snapToGrid w:val="0"/>
        <w:spacing w:line="400" w:lineRule="exact"/>
        <w:ind w:firstLine="465"/>
        <w:rPr>
          <w:rFonts w:hint="eastAsia" w:ascii="方正仿宋_GBK" w:hAnsi="宋体" w:eastAsia="方正仿宋_GBK"/>
          <w:strike w:val="0"/>
          <w:dstrike w:val="0"/>
          <w:color w:val="auto"/>
          <w:sz w:val="24"/>
          <w:szCs w:val="24"/>
          <w:highlight w:val="none"/>
        </w:rPr>
      </w:pPr>
      <w:r>
        <w:rPr>
          <w:rFonts w:hint="eastAsia" w:ascii="方正仿宋_GBK" w:hAnsi="宋体" w:eastAsia="方正仿宋_GBK"/>
          <w:strike w:val="0"/>
          <w:dstrike w:val="0"/>
          <w:color w:val="auto"/>
          <w:sz w:val="24"/>
          <w:szCs w:val="24"/>
          <w:highlight w:val="none"/>
        </w:rPr>
        <w:t>1.评审中出现下列情形之一的，</w:t>
      </w:r>
      <w:r>
        <w:rPr>
          <w:rFonts w:hint="eastAsia" w:ascii="方正仿宋_GBK" w:hAnsi="宋体" w:eastAsia="方正仿宋_GBK"/>
          <w:strike w:val="0"/>
          <w:dstrike w:val="0"/>
          <w:color w:val="auto"/>
          <w:sz w:val="24"/>
          <w:szCs w:val="24"/>
          <w:highlight w:val="none"/>
          <w:lang w:eastAsia="zh-CN"/>
        </w:rPr>
        <w:t>比选小组</w:t>
      </w:r>
      <w:r>
        <w:rPr>
          <w:rFonts w:hint="eastAsia" w:ascii="方正仿宋_GBK" w:hAnsi="宋体" w:eastAsia="方正仿宋_GBK"/>
          <w:strike w:val="0"/>
          <w:dstrike w:val="0"/>
          <w:color w:val="auto"/>
          <w:sz w:val="24"/>
          <w:szCs w:val="24"/>
          <w:highlight w:val="none"/>
        </w:rPr>
        <w:t>应当启动异常低价投标（响应）审查程序：</w:t>
      </w:r>
    </w:p>
    <w:p w14:paraId="5BA6F379">
      <w:pPr>
        <w:snapToGrid w:val="0"/>
        <w:spacing w:line="400" w:lineRule="exact"/>
        <w:ind w:firstLine="465"/>
        <w:rPr>
          <w:rFonts w:hint="eastAsia" w:ascii="方正仿宋_GBK" w:hAnsi="宋体" w:eastAsia="方正仿宋_GBK"/>
          <w:strike w:val="0"/>
          <w:dstrike w:val="0"/>
          <w:color w:val="auto"/>
          <w:sz w:val="24"/>
          <w:szCs w:val="24"/>
          <w:highlight w:val="none"/>
        </w:rPr>
      </w:pPr>
      <w:r>
        <w:rPr>
          <w:rFonts w:hint="eastAsia" w:ascii="方正仿宋_GBK" w:hAnsi="宋体" w:eastAsia="方正仿宋_GBK"/>
          <w:strike w:val="0"/>
          <w:dstrike w:val="0"/>
          <w:color w:val="auto"/>
          <w:sz w:val="24"/>
          <w:szCs w:val="24"/>
          <w:highlight w:val="none"/>
        </w:rPr>
        <w:t>1.1投标（响应）报价低于全部通过符合性审查</w:t>
      </w:r>
      <w:r>
        <w:rPr>
          <w:rFonts w:hint="eastAsia" w:ascii="方正仿宋_GBK" w:hAnsi="宋体" w:eastAsia="方正仿宋_GBK"/>
          <w:strike w:val="0"/>
          <w:dstrike w:val="0"/>
          <w:color w:val="auto"/>
          <w:sz w:val="24"/>
          <w:szCs w:val="24"/>
          <w:highlight w:val="none"/>
          <w:lang w:eastAsia="zh-CN"/>
        </w:rPr>
        <w:t>竞选人</w:t>
      </w:r>
      <w:r>
        <w:rPr>
          <w:rFonts w:hint="eastAsia" w:ascii="方正仿宋_GBK" w:hAnsi="宋体" w:eastAsia="方正仿宋_GBK"/>
          <w:strike w:val="0"/>
          <w:dstrike w:val="0"/>
          <w:color w:val="auto"/>
          <w:sz w:val="24"/>
          <w:szCs w:val="24"/>
          <w:highlight w:val="none"/>
        </w:rPr>
        <w:t>投标（响应）报价平均值50%的，即投标（响应）报价&lt;全部通过符合性审查</w:t>
      </w:r>
      <w:r>
        <w:rPr>
          <w:rFonts w:hint="eastAsia" w:ascii="方正仿宋_GBK" w:hAnsi="宋体" w:eastAsia="方正仿宋_GBK"/>
          <w:strike w:val="0"/>
          <w:dstrike w:val="0"/>
          <w:color w:val="auto"/>
          <w:sz w:val="24"/>
          <w:szCs w:val="24"/>
          <w:highlight w:val="none"/>
          <w:lang w:eastAsia="zh-CN"/>
        </w:rPr>
        <w:t>竞选人</w:t>
      </w:r>
      <w:r>
        <w:rPr>
          <w:rFonts w:hint="eastAsia" w:ascii="方正仿宋_GBK" w:hAnsi="宋体" w:eastAsia="方正仿宋_GBK"/>
          <w:strike w:val="0"/>
          <w:dstrike w:val="0"/>
          <w:color w:val="auto"/>
          <w:sz w:val="24"/>
          <w:szCs w:val="24"/>
          <w:highlight w:val="none"/>
        </w:rPr>
        <w:t>投标（响应）报价平均值×50%；</w:t>
      </w:r>
    </w:p>
    <w:p w14:paraId="492F5087">
      <w:pPr>
        <w:snapToGrid w:val="0"/>
        <w:spacing w:line="400" w:lineRule="exact"/>
        <w:ind w:firstLine="465"/>
        <w:rPr>
          <w:rFonts w:hint="eastAsia" w:ascii="方正仿宋_GBK" w:hAnsi="宋体" w:eastAsia="方正仿宋_GBK"/>
          <w:strike w:val="0"/>
          <w:dstrike w:val="0"/>
          <w:color w:val="auto"/>
          <w:sz w:val="24"/>
          <w:szCs w:val="24"/>
          <w:highlight w:val="none"/>
        </w:rPr>
      </w:pPr>
      <w:r>
        <w:rPr>
          <w:rFonts w:hint="eastAsia" w:ascii="方正仿宋_GBK" w:hAnsi="宋体" w:eastAsia="方正仿宋_GBK"/>
          <w:strike w:val="0"/>
          <w:dstrike w:val="0"/>
          <w:color w:val="auto"/>
          <w:sz w:val="24"/>
          <w:szCs w:val="24"/>
          <w:highlight w:val="none"/>
        </w:rPr>
        <w:t>1.2投标（响应）报价低于通过符合性审查的次低报价</w:t>
      </w:r>
      <w:r>
        <w:rPr>
          <w:rFonts w:hint="eastAsia" w:ascii="方正仿宋_GBK" w:hAnsi="宋体" w:eastAsia="方正仿宋_GBK"/>
          <w:strike w:val="0"/>
          <w:dstrike w:val="0"/>
          <w:color w:val="auto"/>
          <w:sz w:val="24"/>
          <w:szCs w:val="24"/>
          <w:highlight w:val="none"/>
          <w:lang w:eastAsia="zh-CN"/>
        </w:rPr>
        <w:t>竞选人</w:t>
      </w:r>
      <w:r>
        <w:rPr>
          <w:rFonts w:hint="eastAsia" w:ascii="方正仿宋_GBK" w:hAnsi="宋体" w:eastAsia="方正仿宋_GBK"/>
          <w:strike w:val="0"/>
          <w:dstrike w:val="0"/>
          <w:color w:val="auto"/>
          <w:sz w:val="24"/>
          <w:szCs w:val="24"/>
          <w:highlight w:val="none"/>
        </w:rPr>
        <w:t>投标（响应）报价50%的，即投标（响应）报价&lt;通过符合性审查的次低报价</w:t>
      </w:r>
      <w:r>
        <w:rPr>
          <w:rFonts w:hint="eastAsia" w:ascii="方正仿宋_GBK" w:hAnsi="宋体" w:eastAsia="方正仿宋_GBK"/>
          <w:strike w:val="0"/>
          <w:dstrike w:val="0"/>
          <w:color w:val="auto"/>
          <w:sz w:val="24"/>
          <w:szCs w:val="24"/>
          <w:highlight w:val="none"/>
          <w:lang w:eastAsia="zh-CN"/>
        </w:rPr>
        <w:t>竞选人</w:t>
      </w:r>
      <w:r>
        <w:rPr>
          <w:rFonts w:hint="eastAsia" w:ascii="方正仿宋_GBK" w:hAnsi="宋体" w:eastAsia="方正仿宋_GBK"/>
          <w:strike w:val="0"/>
          <w:dstrike w:val="0"/>
          <w:color w:val="auto"/>
          <w:sz w:val="24"/>
          <w:szCs w:val="24"/>
          <w:highlight w:val="none"/>
        </w:rPr>
        <w:t>投标（响应）报价×50%；</w:t>
      </w:r>
    </w:p>
    <w:p w14:paraId="25E83345">
      <w:pPr>
        <w:snapToGrid w:val="0"/>
        <w:spacing w:line="400" w:lineRule="exact"/>
        <w:ind w:firstLine="465"/>
        <w:rPr>
          <w:rFonts w:hint="eastAsia" w:ascii="方正仿宋_GBK" w:hAnsi="宋体" w:eastAsia="方正仿宋_GBK"/>
          <w:strike w:val="0"/>
          <w:dstrike w:val="0"/>
          <w:color w:val="auto"/>
          <w:sz w:val="24"/>
          <w:szCs w:val="24"/>
          <w:highlight w:val="none"/>
        </w:rPr>
      </w:pPr>
      <w:r>
        <w:rPr>
          <w:rFonts w:hint="eastAsia" w:ascii="方正仿宋_GBK" w:hAnsi="宋体" w:eastAsia="方正仿宋_GBK"/>
          <w:strike w:val="0"/>
          <w:dstrike w:val="0"/>
          <w:color w:val="auto"/>
          <w:sz w:val="24"/>
          <w:szCs w:val="24"/>
          <w:highlight w:val="none"/>
        </w:rPr>
        <w:t>1.3投标（响应）报价低于采购项目最高限价45%的，即投标（响应）报价&lt;采购项目最高限价×45%；</w:t>
      </w:r>
    </w:p>
    <w:p w14:paraId="3C21E5D0">
      <w:pPr>
        <w:snapToGrid w:val="0"/>
        <w:spacing w:line="400" w:lineRule="exact"/>
        <w:ind w:firstLine="465"/>
        <w:rPr>
          <w:rFonts w:hint="eastAsia" w:ascii="方正仿宋_GBK" w:hAnsi="宋体" w:eastAsia="方正仿宋_GBK"/>
          <w:strike w:val="0"/>
          <w:dstrike w:val="0"/>
          <w:color w:val="auto"/>
          <w:sz w:val="24"/>
          <w:szCs w:val="24"/>
          <w:highlight w:val="none"/>
        </w:rPr>
      </w:pPr>
      <w:r>
        <w:rPr>
          <w:rFonts w:hint="eastAsia" w:ascii="方正仿宋_GBK" w:hAnsi="宋体" w:eastAsia="方正仿宋_GBK"/>
          <w:strike w:val="0"/>
          <w:dstrike w:val="0"/>
          <w:color w:val="auto"/>
          <w:sz w:val="24"/>
          <w:szCs w:val="24"/>
          <w:highlight w:val="none"/>
        </w:rPr>
        <w:t>1.4</w:t>
      </w:r>
      <w:r>
        <w:rPr>
          <w:rFonts w:hint="eastAsia" w:ascii="方正仿宋_GBK" w:hAnsi="宋体" w:eastAsia="方正仿宋_GBK"/>
          <w:strike w:val="0"/>
          <w:dstrike w:val="0"/>
          <w:color w:val="auto"/>
          <w:sz w:val="24"/>
          <w:szCs w:val="24"/>
          <w:highlight w:val="none"/>
          <w:lang w:eastAsia="zh-CN"/>
        </w:rPr>
        <w:t>比选小组</w:t>
      </w:r>
      <w:r>
        <w:rPr>
          <w:rFonts w:hint="eastAsia" w:ascii="方正仿宋_GBK" w:hAnsi="宋体" w:eastAsia="方正仿宋_GBK"/>
          <w:strike w:val="0"/>
          <w:dstrike w:val="0"/>
          <w:color w:val="auto"/>
          <w:sz w:val="24"/>
          <w:szCs w:val="24"/>
          <w:highlight w:val="none"/>
        </w:rPr>
        <w:t>基于专业判断，认为</w:t>
      </w:r>
      <w:r>
        <w:rPr>
          <w:rFonts w:hint="eastAsia" w:ascii="方正仿宋_GBK" w:hAnsi="宋体" w:eastAsia="方正仿宋_GBK"/>
          <w:strike w:val="0"/>
          <w:dstrike w:val="0"/>
          <w:color w:val="auto"/>
          <w:sz w:val="24"/>
          <w:szCs w:val="24"/>
          <w:highlight w:val="none"/>
          <w:lang w:eastAsia="zh-CN"/>
        </w:rPr>
        <w:t>竞选人</w:t>
      </w:r>
      <w:r>
        <w:rPr>
          <w:rFonts w:hint="eastAsia" w:ascii="方正仿宋_GBK" w:hAnsi="宋体" w:eastAsia="方正仿宋_GBK"/>
          <w:strike w:val="0"/>
          <w:dstrike w:val="0"/>
          <w:color w:val="auto"/>
          <w:sz w:val="24"/>
          <w:szCs w:val="24"/>
          <w:highlight w:val="none"/>
        </w:rPr>
        <w:t>报价过低，有可能影响产品质量或者不能诚信履约的其他情形。</w:t>
      </w:r>
    </w:p>
    <w:p w14:paraId="33E97C4C">
      <w:pPr>
        <w:snapToGrid w:val="0"/>
        <w:spacing w:line="400" w:lineRule="exact"/>
        <w:ind w:firstLine="465"/>
        <w:rPr>
          <w:rFonts w:hint="eastAsia" w:ascii="方正仿宋_GBK" w:hAnsi="宋体" w:eastAsia="方正仿宋_GBK"/>
          <w:strike w:val="0"/>
          <w:dstrike w:val="0"/>
          <w:color w:val="auto"/>
          <w:sz w:val="24"/>
          <w:szCs w:val="24"/>
          <w:highlight w:val="none"/>
        </w:rPr>
      </w:pPr>
      <w:r>
        <w:rPr>
          <w:rFonts w:hint="eastAsia" w:ascii="方正仿宋_GBK" w:hAnsi="宋体" w:eastAsia="方正仿宋_GBK"/>
          <w:strike w:val="0"/>
          <w:dstrike w:val="0"/>
          <w:color w:val="auto"/>
          <w:sz w:val="24"/>
          <w:szCs w:val="24"/>
          <w:highlight w:val="none"/>
        </w:rPr>
        <w:t>2.</w:t>
      </w:r>
      <w:r>
        <w:rPr>
          <w:rFonts w:hint="eastAsia" w:ascii="方正仿宋_GBK" w:hAnsi="宋体" w:eastAsia="方正仿宋_GBK"/>
          <w:strike w:val="0"/>
          <w:dstrike w:val="0"/>
          <w:color w:val="auto"/>
          <w:sz w:val="24"/>
          <w:szCs w:val="24"/>
          <w:highlight w:val="none"/>
          <w:lang w:eastAsia="zh-CN"/>
        </w:rPr>
        <w:t>比选小组</w:t>
      </w:r>
      <w:r>
        <w:rPr>
          <w:rFonts w:hint="eastAsia" w:ascii="方正仿宋_GBK" w:hAnsi="宋体" w:eastAsia="方正仿宋_GBK"/>
          <w:strike w:val="0"/>
          <w:dstrike w:val="0"/>
          <w:color w:val="auto"/>
          <w:sz w:val="24"/>
          <w:szCs w:val="24"/>
          <w:highlight w:val="none"/>
        </w:rPr>
        <w:t>启动异常低价投标审查后，属于前述第1.1项至第1.4项情形的，应当要求相关</w:t>
      </w:r>
      <w:r>
        <w:rPr>
          <w:rFonts w:hint="eastAsia" w:ascii="方正仿宋_GBK" w:hAnsi="宋体" w:eastAsia="方正仿宋_GBK"/>
          <w:strike w:val="0"/>
          <w:dstrike w:val="0"/>
          <w:color w:val="auto"/>
          <w:sz w:val="24"/>
          <w:szCs w:val="24"/>
          <w:highlight w:val="none"/>
          <w:lang w:eastAsia="zh-CN"/>
        </w:rPr>
        <w:t>竞选人</w:t>
      </w:r>
      <w:r>
        <w:rPr>
          <w:rFonts w:hint="eastAsia" w:ascii="方正仿宋_GBK" w:hAnsi="宋体" w:eastAsia="方正仿宋_GBK"/>
          <w:strike w:val="0"/>
          <w:dstrike w:val="0"/>
          <w:color w:val="auto"/>
          <w:sz w:val="24"/>
          <w:szCs w:val="24"/>
          <w:highlight w:val="none"/>
        </w:rPr>
        <w:t>在评审现场合理的时间内对投标价格作出解释，提供项目具体成本测算等与报价合理性相关的书面说明及必要的证明材料，包括但不限于原材料成本、人工成本、制造费用等，给予相关</w:t>
      </w:r>
      <w:r>
        <w:rPr>
          <w:rFonts w:hint="eastAsia" w:ascii="方正仿宋_GBK" w:hAnsi="宋体" w:eastAsia="方正仿宋_GBK"/>
          <w:strike w:val="0"/>
          <w:dstrike w:val="0"/>
          <w:color w:val="auto"/>
          <w:sz w:val="24"/>
          <w:szCs w:val="24"/>
          <w:highlight w:val="none"/>
          <w:lang w:eastAsia="zh-CN"/>
        </w:rPr>
        <w:t>竞选人</w:t>
      </w:r>
      <w:r>
        <w:rPr>
          <w:rFonts w:hint="eastAsia" w:ascii="方正仿宋_GBK" w:hAnsi="宋体" w:eastAsia="方正仿宋_GBK"/>
          <w:strike w:val="0"/>
          <w:dstrike w:val="0"/>
          <w:color w:val="auto"/>
          <w:sz w:val="24"/>
          <w:szCs w:val="24"/>
          <w:highlight w:val="none"/>
        </w:rPr>
        <w:t>的合理时间一般不少于30分钟。其中，属于第1.3项情形，</w:t>
      </w:r>
      <w:r>
        <w:rPr>
          <w:rFonts w:hint="eastAsia" w:ascii="方正仿宋_GBK" w:hAnsi="宋体" w:eastAsia="方正仿宋_GBK"/>
          <w:strike w:val="0"/>
          <w:dstrike w:val="0"/>
          <w:color w:val="auto"/>
          <w:sz w:val="24"/>
          <w:szCs w:val="24"/>
          <w:highlight w:val="none"/>
          <w:lang w:eastAsia="zh-CN"/>
        </w:rPr>
        <w:t>竞选人</w:t>
      </w:r>
      <w:r>
        <w:rPr>
          <w:rFonts w:hint="eastAsia" w:ascii="方正仿宋_GBK" w:hAnsi="宋体" w:eastAsia="方正仿宋_GBK"/>
          <w:strike w:val="0"/>
          <w:dstrike w:val="0"/>
          <w:color w:val="auto"/>
          <w:sz w:val="24"/>
          <w:szCs w:val="24"/>
          <w:highlight w:val="none"/>
        </w:rPr>
        <w:t>已随投标文件一并提交相关书面说明及必要的证明材料的，在评审现场可不再重复提交。</w:t>
      </w:r>
    </w:p>
    <w:p w14:paraId="29A90796">
      <w:pPr>
        <w:snapToGrid w:val="0"/>
        <w:spacing w:line="400" w:lineRule="exact"/>
        <w:ind w:firstLine="465"/>
        <w:rPr>
          <w:color w:val="auto"/>
          <w:highlight w:val="none"/>
        </w:rPr>
      </w:pPr>
      <w:r>
        <w:rPr>
          <w:rFonts w:hint="eastAsia" w:ascii="方正仿宋_GBK" w:hAnsi="宋体" w:eastAsia="方正仿宋_GBK"/>
          <w:strike w:val="0"/>
          <w:dstrike w:val="0"/>
          <w:color w:val="auto"/>
          <w:sz w:val="24"/>
          <w:szCs w:val="24"/>
          <w:highlight w:val="none"/>
          <w:lang w:eastAsia="zh-CN"/>
        </w:rPr>
        <w:t>比选小组</w:t>
      </w:r>
      <w:r>
        <w:rPr>
          <w:rFonts w:hint="eastAsia" w:ascii="方正仿宋_GBK" w:hAnsi="宋体" w:eastAsia="方正仿宋_GBK"/>
          <w:strike w:val="0"/>
          <w:dstrike w:val="0"/>
          <w:color w:val="auto"/>
          <w:sz w:val="24"/>
          <w:szCs w:val="24"/>
          <w:highlight w:val="none"/>
        </w:rPr>
        <w:t>依据专业经验，参考同类项目中标价格、类似产品市场价格水平、行业人工费用标准、国家有关部门指导行业协会发布的行业平均成本等情况，对报价合理性进行判断。</w:t>
      </w:r>
      <w:r>
        <w:rPr>
          <w:rFonts w:hint="eastAsia" w:ascii="方正仿宋_GBK" w:hAnsi="宋体" w:eastAsia="方正仿宋_GBK"/>
          <w:strike w:val="0"/>
          <w:dstrike w:val="0"/>
          <w:color w:val="auto"/>
          <w:sz w:val="24"/>
          <w:szCs w:val="24"/>
          <w:highlight w:val="none"/>
          <w:lang w:eastAsia="zh-CN"/>
        </w:rPr>
        <w:t>竞选人</w:t>
      </w:r>
      <w:r>
        <w:rPr>
          <w:rFonts w:hint="eastAsia" w:ascii="方正仿宋_GBK" w:hAnsi="宋体" w:eastAsia="方正仿宋_GBK"/>
          <w:strike w:val="0"/>
          <w:dstrike w:val="0"/>
          <w:color w:val="auto"/>
          <w:sz w:val="24"/>
          <w:szCs w:val="24"/>
          <w:highlight w:val="none"/>
        </w:rPr>
        <w:t>不能提供书面说明、证明材料，或者提供的书面说明、证明材料不能证明其报价合理性的，</w:t>
      </w:r>
      <w:r>
        <w:rPr>
          <w:rFonts w:hint="eastAsia" w:ascii="方正仿宋_GBK" w:hAnsi="宋体" w:eastAsia="方正仿宋_GBK"/>
          <w:strike w:val="0"/>
          <w:dstrike w:val="0"/>
          <w:color w:val="auto"/>
          <w:sz w:val="24"/>
          <w:szCs w:val="24"/>
          <w:highlight w:val="none"/>
          <w:lang w:eastAsia="zh-CN"/>
        </w:rPr>
        <w:t>比选小组</w:t>
      </w:r>
      <w:r>
        <w:rPr>
          <w:rFonts w:hint="eastAsia" w:ascii="方正仿宋_GBK" w:hAnsi="宋体" w:eastAsia="方正仿宋_GBK"/>
          <w:strike w:val="0"/>
          <w:dstrike w:val="0"/>
          <w:color w:val="auto"/>
          <w:sz w:val="24"/>
          <w:szCs w:val="24"/>
          <w:highlight w:val="none"/>
        </w:rPr>
        <w:t>应当将其作为无效投标处理。</w:t>
      </w:r>
    </w:p>
    <w:p w14:paraId="1531B56B">
      <w:pPr>
        <w:snapToGrid w:val="0"/>
        <w:spacing w:line="400" w:lineRule="exact"/>
        <w:ind w:firstLine="480" w:firstLineChars="200"/>
        <w:rPr>
          <w:rFonts w:hint="eastAsia" w:ascii="方正仿宋_GBK" w:hAnsi="宋体" w:eastAsia="方正仿宋_GBK" w:cs="Times New Roman"/>
          <w:color w:val="auto"/>
          <w:sz w:val="24"/>
          <w:szCs w:val="24"/>
          <w:highlight w:val="none"/>
          <w:lang w:eastAsia="zh-CN"/>
        </w:rPr>
      </w:pP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s="Times New Roman"/>
          <w:color w:val="auto"/>
          <w:sz w:val="24"/>
          <w:szCs w:val="24"/>
          <w:highlight w:val="none"/>
          <w:lang w:val="en-US" w:eastAsia="zh-CN"/>
        </w:rPr>
        <w:t>三</w:t>
      </w:r>
      <w:r>
        <w:rPr>
          <w:rFonts w:hint="eastAsia" w:ascii="方正仿宋_GBK" w:hAnsi="宋体" w:eastAsia="方正仿宋_GBK" w:cs="Times New Roman"/>
          <w:color w:val="auto"/>
          <w:sz w:val="24"/>
          <w:szCs w:val="24"/>
          <w:highlight w:val="none"/>
          <w:lang w:eastAsia="zh-CN"/>
        </w:rPr>
        <w:t>）关于小微企业报价扣除比例说明</w:t>
      </w:r>
    </w:p>
    <w:p w14:paraId="653A9C49">
      <w:pPr>
        <w:snapToGrid w:val="0"/>
        <w:spacing w:line="400" w:lineRule="exact"/>
        <w:ind w:firstLine="480" w:firstLineChars="200"/>
        <w:rPr>
          <w:rFonts w:hint="eastAsia" w:ascii="方正仿宋_GBK" w:hAnsi="宋体" w:eastAsia="方正仿宋_GBK" w:cs="Times New Roman"/>
          <w:color w:val="auto"/>
          <w:sz w:val="24"/>
          <w:szCs w:val="24"/>
          <w:highlight w:val="none"/>
          <w:lang w:eastAsia="zh-CN"/>
        </w:rPr>
      </w:pPr>
      <w:r>
        <w:rPr>
          <w:rFonts w:hint="eastAsia" w:ascii="方正仿宋_GBK" w:hAnsi="宋体" w:eastAsia="方正仿宋_GBK" w:cs="Times New Roman"/>
          <w:color w:val="auto"/>
          <w:sz w:val="24"/>
          <w:szCs w:val="24"/>
          <w:highlight w:val="none"/>
          <w:lang w:eastAsia="zh-CN"/>
        </w:rPr>
        <w:t>1.竞选人为小微型企业的给予</w:t>
      </w:r>
      <w:r>
        <w:rPr>
          <w:rFonts w:hint="eastAsia" w:ascii="方正仿宋_GBK" w:hAnsi="宋体" w:eastAsia="方正仿宋_GBK" w:cs="Times New Roman"/>
          <w:color w:val="auto"/>
          <w:sz w:val="24"/>
          <w:szCs w:val="24"/>
          <w:highlight w:val="none"/>
          <w:u w:val="single"/>
          <w:lang w:val="en-US" w:eastAsia="zh-CN"/>
        </w:rPr>
        <w:t>3</w:t>
      </w:r>
      <w:r>
        <w:rPr>
          <w:rFonts w:hint="eastAsia" w:ascii="方正仿宋_GBK" w:hAnsi="宋体" w:eastAsia="方正仿宋_GBK" w:cs="Times New Roman"/>
          <w:color w:val="auto"/>
          <w:sz w:val="24"/>
          <w:szCs w:val="24"/>
          <w:highlight w:val="none"/>
          <w:u w:val="single"/>
          <w:lang w:eastAsia="zh-CN"/>
        </w:rPr>
        <w:t>%</w:t>
      </w:r>
      <w:r>
        <w:rPr>
          <w:rFonts w:hint="eastAsia" w:ascii="方正仿宋_GBK" w:hAnsi="宋体" w:eastAsia="方正仿宋_GBK" w:cs="Times New Roman"/>
          <w:color w:val="auto"/>
          <w:sz w:val="24"/>
          <w:szCs w:val="24"/>
          <w:highlight w:val="none"/>
          <w:lang w:eastAsia="zh-CN"/>
        </w:rPr>
        <w:t>的扣除，以扣除后的报价参与评审。</w:t>
      </w:r>
    </w:p>
    <w:p w14:paraId="227D1857">
      <w:pPr>
        <w:snapToGrid w:val="0"/>
        <w:spacing w:line="400" w:lineRule="exact"/>
        <w:ind w:firstLine="480" w:firstLineChars="200"/>
        <w:rPr>
          <w:rFonts w:hint="eastAsia" w:ascii="方正仿宋_GBK" w:hAnsi="宋体" w:eastAsia="方正仿宋_GBK" w:cs="Times New Roman"/>
          <w:color w:val="auto"/>
          <w:sz w:val="24"/>
          <w:szCs w:val="24"/>
          <w:highlight w:val="none"/>
          <w:lang w:eastAsia="zh-CN"/>
        </w:rPr>
      </w:pPr>
      <w:r>
        <w:rPr>
          <w:rFonts w:hint="eastAsia" w:ascii="方正仿宋_GBK" w:hAnsi="宋体" w:eastAsia="方正仿宋_GBK" w:cs="Times New Roman"/>
          <w:color w:val="auto"/>
          <w:sz w:val="24"/>
          <w:szCs w:val="24"/>
          <w:highlight w:val="none"/>
          <w:lang w:eastAsia="zh-CN"/>
        </w:rPr>
        <w:t>2.监狱企业、残疾人福利性单位视同小型、微型企业。</w:t>
      </w:r>
    </w:p>
    <w:p w14:paraId="02393973">
      <w:pPr>
        <w:pStyle w:val="3"/>
        <w:spacing w:line="400" w:lineRule="exact"/>
        <w:ind w:firstLine="482" w:firstLineChars="200"/>
        <w:rPr>
          <w:rFonts w:hint="eastAsia" w:ascii="方正仿宋_GBK" w:eastAsia="方正仿宋_GBK"/>
          <w:b/>
          <w:color w:val="auto"/>
          <w:sz w:val="24"/>
          <w:szCs w:val="24"/>
          <w:highlight w:val="none"/>
        </w:rPr>
      </w:pPr>
      <w:bookmarkStart w:id="368" w:name="_Toc10923"/>
      <w:bookmarkStart w:id="369" w:name="_Toc5010"/>
      <w:bookmarkStart w:id="370" w:name="_Toc22167"/>
      <w:bookmarkStart w:id="371" w:name="_Toc13232"/>
      <w:bookmarkStart w:id="372" w:name="_Toc13045"/>
      <w:bookmarkStart w:id="373" w:name="_Toc31100"/>
      <w:bookmarkStart w:id="374" w:name="_Toc27926"/>
      <w:bookmarkStart w:id="375" w:name="_Toc20423"/>
      <w:bookmarkStart w:id="376" w:name="_Toc4045"/>
      <w:bookmarkStart w:id="377" w:name="_Toc26747"/>
      <w:bookmarkStart w:id="378" w:name="_Toc29586"/>
      <w:bookmarkStart w:id="379" w:name="_Toc75793521"/>
      <w:bookmarkStart w:id="380" w:name="_Toc30659"/>
      <w:bookmarkStart w:id="381" w:name="_Toc15200"/>
      <w:bookmarkStart w:id="382" w:name="_Toc18716"/>
      <w:bookmarkStart w:id="383" w:name="_Toc17065"/>
      <w:r>
        <w:rPr>
          <w:rFonts w:hint="eastAsia" w:ascii="方正仿宋_GBK" w:eastAsia="方正仿宋_GBK"/>
          <w:b/>
          <w:color w:val="auto"/>
          <w:sz w:val="24"/>
          <w:szCs w:val="24"/>
          <w:highlight w:val="none"/>
        </w:rPr>
        <w:t>四、无效投标条款</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112BC674">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竞选人</w:t>
      </w:r>
      <w:r>
        <w:rPr>
          <w:rFonts w:hint="eastAsia" w:ascii="方正仿宋_GBK" w:hAnsi="宋体" w:eastAsia="方正仿宋_GBK"/>
          <w:color w:val="auto"/>
          <w:sz w:val="24"/>
          <w:szCs w:val="24"/>
          <w:highlight w:val="none"/>
        </w:rPr>
        <w:t>或其</w:t>
      </w:r>
      <w:r>
        <w:rPr>
          <w:rFonts w:hint="eastAsia" w:ascii="方正仿宋_GBK" w:hAnsi="宋体" w:eastAsia="方正仿宋_GBK"/>
          <w:color w:val="auto"/>
          <w:sz w:val="24"/>
          <w:szCs w:val="24"/>
          <w:highlight w:val="none"/>
          <w:lang w:eastAsia="zh-CN"/>
        </w:rPr>
        <w:t>竞选文件</w:t>
      </w:r>
      <w:r>
        <w:rPr>
          <w:rFonts w:hint="eastAsia" w:ascii="方正仿宋_GBK" w:hAnsi="宋体" w:eastAsia="方正仿宋_GBK"/>
          <w:color w:val="auto"/>
          <w:sz w:val="24"/>
          <w:szCs w:val="24"/>
          <w:highlight w:val="none"/>
        </w:rPr>
        <w:t>出现下列情况之一者，应为无效投标：</w:t>
      </w:r>
    </w:p>
    <w:p w14:paraId="444E4C84">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（一）未按照</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的规定提交投标保证金的；</w:t>
      </w:r>
    </w:p>
    <w:p w14:paraId="7E0ECCE3">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4"/>
          <w:highlight w:val="none"/>
          <w:lang w:eastAsia="zh-CN"/>
        </w:rPr>
        <w:t>竞选文件</w:t>
      </w:r>
      <w:r>
        <w:rPr>
          <w:rFonts w:hint="eastAsia" w:ascii="方正仿宋_GBK" w:hAnsi="宋体" w:eastAsia="方正仿宋_GBK"/>
          <w:color w:val="auto"/>
          <w:sz w:val="24"/>
          <w:szCs w:val="24"/>
          <w:highlight w:val="none"/>
        </w:rPr>
        <w:t>未按</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要求签署、盖章的；</w:t>
      </w:r>
    </w:p>
    <w:p w14:paraId="2C1458F0">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（三）不具备</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中规定的资格要求的；</w:t>
      </w:r>
    </w:p>
    <w:p w14:paraId="7EAAF98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（四）报价超过</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中规定的预算金额或者最高限价的；</w:t>
      </w:r>
    </w:p>
    <w:p w14:paraId="6B4FF84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w:t>
      </w:r>
      <w:r>
        <w:rPr>
          <w:rFonts w:hint="eastAsia" w:ascii="方正仿宋_GBK" w:hAnsi="宋体" w:eastAsia="方正仿宋_GBK"/>
          <w:color w:val="auto"/>
          <w:sz w:val="24"/>
          <w:szCs w:val="24"/>
          <w:highlight w:val="none"/>
          <w:lang w:eastAsia="zh-CN"/>
        </w:rPr>
        <w:t>竞选文件</w:t>
      </w:r>
      <w:r>
        <w:rPr>
          <w:rFonts w:hint="eastAsia" w:ascii="方正仿宋_GBK" w:hAnsi="宋体" w:eastAsia="方正仿宋_GBK"/>
          <w:color w:val="auto"/>
          <w:sz w:val="24"/>
          <w:szCs w:val="24"/>
          <w:highlight w:val="none"/>
        </w:rPr>
        <w:t>含有</w:t>
      </w:r>
      <w:r>
        <w:rPr>
          <w:rFonts w:hint="eastAsia" w:ascii="方正仿宋_GBK" w:hAnsi="宋体" w:eastAsia="方正仿宋_GBK"/>
          <w:color w:val="auto"/>
          <w:sz w:val="24"/>
          <w:szCs w:val="24"/>
          <w:highlight w:val="none"/>
          <w:lang w:eastAsia="zh-CN"/>
        </w:rPr>
        <w:t>比选人</w:t>
      </w:r>
      <w:r>
        <w:rPr>
          <w:rFonts w:hint="eastAsia" w:ascii="方正仿宋_GBK" w:hAnsi="宋体" w:eastAsia="方正仿宋_GBK"/>
          <w:color w:val="auto"/>
          <w:sz w:val="24"/>
          <w:szCs w:val="24"/>
          <w:highlight w:val="none"/>
        </w:rPr>
        <w:t>不能接受的附加条件的；</w:t>
      </w:r>
    </w:p>
    <w:p w14:paraId="04F17165">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w:t>
      </w:r>
      <w:r>
        <w:rPr>
          <w:rFonts w:hint="eastAsia" w:ascii="方正仿宋_GBK" w:hAnsi="宋体" w:eastAsia="方正仿宋_GBK"/>
          <w:color w:val="auto"/>
          <w:sz w:val="24"/>
          <w:szCs w:val="24"/>
          <w:highlight w:val="none"/>
          <w:lang w:eastAsia="zh-CN"/>
        </w:rPr>
        <w:t>竞选人</w:t>
      </w:r>
      <w:r>
        <w:rPr>
          <w:rFonts w:hint="eastAsia" w:ascii="方正仿宋_GBK" w:hAnsi="宋体" w:eastAsia="方正仿宋_GBK"/>
          <w:color w:val="auto"/>
          <w:sz w:val="24"/>
          <w:szCs w:val="24"/>
          <w:highlight w:val="none"/>
        </w:rPr>
        <w:t>串通投标的；</w:t>
      </w:r>
    </w:p>
    <w:p w14:paraId="0C6183AD">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（七）法律、法规和</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规定的其他无效情形。</w:t>
      </w:r>
    </w:p>
    <w:p w14:paraId="1C538F30">
      <w:pPr>
        <w:pStyle w:val="3"/>
        <w:spacing w:line="400" w:lineRule="exact"/>
        <w:ind w:firstLine="482" w:firstLineChars="200"/>
        <w:rPr>
          <w:rFonts w:hint="eastAsia" w:ascii="方正仿宋_GBK" w:eastAsia="方正仿宋_GBK"/>
          <w:b/>
          <w:color w:val="auto"/>
          <w:sz w:val="24"/>
          <w:szCs w:val="24"/>
          <w:highlight w:val="none"/>
        </w:rPr>
      </w:pPr>
      <w:bookmarkStart w:id="384" w:name="_Toc23533"/>
      <w:bookmarkStart w:id="385" w:name="_Toc7802"/>
      <w:bookmarkStart w:id="386" w:name="_Toc21946"/>
      <w:bookmarkStart w:id="387" w:name="_Toc11293"/>
      <w:bookmarkStart w:id="388" w:name="_Toc20005"/>
      <w:bookmarkStart w:id="389" w:name="_Toc30605"/>
      <w:bookmarkStart w:id="390" w:name="_Toc25960"/>
      <w:bookmarkStart w:id="391" w:name="_Toc4422"/>
      <w:bookmarkStart w:id="392" w:name="_Toc24547"/>
      <w:bookmarkStart w:id="393" w:name="_Toc27133"/>
      <w:bookmarkStart w:id="394" w:name="_Toc25549"/>
      <w:bookmarkStart w:id="395" w:name="_Toc14355"/>
      <w:bookmarkStart w:id="396" w:name="_Toc6204"/>
      <w:bookmarkStart w:id="397" w:name="_Toc6719"/>
      <w:bookmarkStart w:id="398" w:name="_Toc75793522"/>
      <w:bookmarkStart w:id="399" w:name="_Toc6956"/>
      <w:r>
        <w:rPr>
          <w:rFonts w:hint="eastAsia" w:ascii="方正仿宋_GBK" w:eastAsia="方正仿宋_GBK"/>
          <w:b/>
          <w:color w:val="auto"/>
          <w:sz w:val="24"/>
          <w:szCs w:val="24"/>
          <w:highlight w:val="none"/>
        </w:rPr>
        <w:t>五、废标条款</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1A0F4F81">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在招标采购中，出现下列情形之一的，应予废标：</w:t>
      </w:r>
    </w:p>
    <w:p w14:paraId="5706B7CC">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（一）符合专业条件的</w:t>
      </w:r>
      <w:r>
        <w:rPr>
          <w:rFonts w:hint="eastAsia" w:ascii="方正仿宋_GBK" w:hAnsi="宋体" w:eastAsia="方正仿宋_GBK"/>
          <w:color w:val="auto"/>
          <w:sz w:val="24"/>
          <w:szCs w:val="24"/>
          <w:highlight w:val="none"/>
          <w:lang w:eastAsia="zh-CN"/>
        </w:rPr>
        <w:t>竞选人</w:t>
      </w:r>
      <w:r>
        <w:rPr>
          <w:rFonts w:hint="eastAsia" w:ascii="方正仿宋_GBK" w:hAnsi="宋体" w:eastAsia="方正仿宋_GBK"/>
          <w:color w:val="auto"/>
          <w:sz w:val="24"/>
          <w:szCs w:val="24"/>
          <w:highlight w:val="none"/>
        </w:rPr>
        <w:t>或者对</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作实质响应的</w:t>
      </w:r>
      <w:r>
        <w:rPr>
          <w:rFonts w:hint="eastAsia" w:ascii="方正仿宋_GBK" w:hAnsi="宋体" w:eastAsia="方正仿宋_GBK"/>
          <w:color w:val="auto"/>
          <w:sz w:val="24"/>
          <w:szCs w:val="24"/>
          <w:highlight w:val="none"/>
          <w:lang w:eastAsia="zh-CN"/>
        </w:rPr>
        <w:t>竞选人</w:t>
      </w:r>
      <w:r>
        <w:rPr>
          <w:rFonts w:hint="eastAsia" w:ascii="方正仿宋_GBK" w:hAnsi="宋体" w:eastAsia="方正仿宋_GBK"/>
          <w:color w:val="auto"/>
          <w:sz w:val="24"/>
          <w:szCs w:val="24"/>
          <w:highlight w:val="none"/>
        </w:rPr>
        <w:t>不足三家的；</w:t>
      </w:r>
    </w:p>
    <w:p w14:paraId="02E95B4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4"/>
          <w:highlight w:val="none"/>
          <w:lang w:eastAsia="zh-CN"/>
        </w:rPr>
        <w:t>竞选人</w:t>
      </w:r>
      <w:r>
        <w:rPr>
          <w:rFonts w:hint="eastAsia" w:ascii="方正仿宋_GBK" w:hAnsi="宋体" w:eastAsia="方正仿宋_GBK"/>
          <w:color w:val="auto"/>
          <w:sz w:val="24"/>
          <w:szCs w:val="24"/>
          <w:highlight w:val="none"/>
        </w:rPr>
        <w:t>的报价均超过了采购预算，</w:t>
      </w:r>
      <w:r>
        <w:rPr>
          <w:rFonts w:hint="eastAsia" w:ascii="方正仿宋_GBK" w:hAnsi="宋体" w:eastAsia="方正仿宋_GBK"/>
          <w:color w:val="auto"/>
          <w:sz w:val="24"/>
          <w:szCs w:val="24"/>
          <w:highlight w:val="none"/>
          <w:lang w:eastAsia="zh-CN"/>
        </w:rPr>
        <w:t>比选人</w:t>
      </w:r>
      <w:r>
        <w:rPr>
          <w:rFonts w:hint="eastAsia" w:ascii="方正仿宋_GBK" w:hAnsi="宋体" w:eastAsia="方正仿宋_GBK"/>
          <w:color w:val="auto"/>
          <w:sz w:val="24"/>
          <w:szCs w:val="24"/>
          <w:highlight w:val="none"/>
        </w:rPr>
        <w:t>不能支付的；</w:t>
      </w:r>
    </w:p>
    <w:p w14:paraId="7B47DDD5">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（三）出现影响采购公正的违法、违规行为的；</w:t>
      </w:r>
    </w:p>
    <w:p w14:paraId="03D3ECAD">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（四）因重大变故，采购任务取消的。</w:t>
      </w:r>
    </w:p>
    <w:p w14:paraId="1CF27CCD">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废标后，除采购任务取消情形外，应当重新组织采购。</w:t>
      </w:r>
    </w:p>
    <w:p w14:paraId="0DB232AE">
      <w:pPr>
        <w:pStyle w:val="2"/>
        <w:spacing w:before="0" w:beforeLines="0" w:after="0" w:afterLines="0" w:line="360" w:lineRule="auto"/>
        <w:rPr>
          <w:rFonts w:hint="eastAsia" w:ascii="方正仿宋_GBK" w:eastAsia="方正仿宋_GBK"/>
          <w:b/>
          <w:color w:val="auto"/>
          <w:highlight w:val="none"/>
        </w:rPr>
      </w:pPr>
      <w:r>
        <w:rPr>
          <w:rFonts w:hint="eastAsia" w:ascii="方正仿宋_GBK" w:hAnsi="宋体" w:eastAsia="方正仿宋_GBK"/>
          <w:color w:val="auto"/>
          <w:sz w:val="28"/>
          <w:highlight w:val="none"/>
        </w:rPr>
        <w:br w:type="page"/>
      </w:r>
      <w:bookmarkStart w:id="400" w:name="_Toc21000"/>
      <w:bookmarkStart w:id="401" w:name="_Toc21720"/>
      <w:bookmarkStart w:id="402" w:name="_Toc13159"/>
      <w:bookmarkStart w:id="403" w:name="_Toc22256"/>
      <w:bookmarkStart w:id="404" w:name="_Toc18502"/>
      <w:bookmarkStart w:id="405" w:name="_Toc12533"/>
      <w:bookmarkStart w:id="406" w:name="_Toc4735"/>
      <w:bookmarkStart w:id="407" w:name="_Toc1982"/>
      <w:bookmarkStart w:id="408" w:name="_Toc25755"/>
      <w:bookmarkStart w:id="409" w:name="_Toc5106"/>
      <w:bookmarkStart w:id="410" w:name="_Toc19831"/>
      <w:bookmarkStart w:id="411" w:name="_Toc22201"/>
      <w:bookmarkStart w:id="412" w:name="_Toc1112"/>
      <w:bookmarkStart w:id="413" w:name="_Toc29546"/>
      <w:bookmarkStart w:id="414" w:name="_Toc25962"/>
      <w:bookmarkStart w:id="415" w:name="_Toc75793523"/>
      <w:r>
        <w:rPr>
          <w:rFonts w:hint="eastAsia" w:ascii="方正仿宋_GBK" w:eastAsia="方正仿宋_GBK"/>
          <w:b/>
          <w:color w:val="auto"/>
          <w:highlight w:val="none"/>
        </w:rPr>
        <w:t xml:space="preserve">第五篇  </w:t>
      </w:r>
      <w:r>
        <w:rPr>
          <w:rFonts w:hint="eastAsia" w:ascii="方正仿宋_GBK" w:eastAsia="方正仿宋_GBK"/>
          <w:b/>
          <w:color w:val="auto"/>
          <w:highlight w:val="none"/>
          <w:lang w:eastAsia="zh-CN"/>
        </w:rPr>
        <w:t>竞选人</w:t>
      </w:r>
      <w:r>
        <w:rPr>
          <w:rFonts w:hint="eastAsia" w:ascii="方正仿宋_GBK" w:eastAsia="方正仿宋_GBK"/>
          <w:b/>
          <w:color w:val="auto"/>
          <w:highlight w:val="none"/>
        </w:rPr>
        <w:t>须知</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186D32CE">
      <w:pPr>
        <w:pStyle w:val="3"/>
        <w:spacing w:line="400" w:lineRule="exact"/>
        <w:ind w:firstLine="482" w:firstLineChars="200"/>
        <w:rPr>
          <w:rFonts w:hint="eastAsia" w:ascii="方正仿宋_GBK" w:eastAsia="方正仿宋_GBK"/>
          <w:b/>
          <w:color w:val="auto"/>
          <w:sz w:val="24"/>
          <w:highlight w:val="none"/>
          <w:lang w:eastAsia="zh-CN"/>
        </w:rPr>
      </w:pPr>
      <w:bookmarkStart w:id="416" w:name="_Toc2439"/>
      <w:bookmarkStart w:id="417" w:name="_Toc10325"/>
      <w:bookmarkStart w:id="418" w:name="_Toc27405"/>
      <w:bookmarkStart w:id="419" w:name="_Toc75793524"/>
      <w:bookmarkStart w:id="420" w:name="_Toc15432"/>
      <w:bookmarkStart w:id="421" w:name="_Toc422"/>
      <w:bookmarkStart w:id="422" w:name="_Toc3330"/>
      <w:bookmarkStart w:id="423" w:name="_Toc20020"/>
      <w:bookmarkStart w:id="424" w:name="_Toc13197"/>
      <w:bookmarkStart w:id="425" w:name="_Toc10657"/>
      <w:bookmarkStart w:id="426" w:name="_Toc18929"/>
      <w:bookmarkStart w:id="427" w:name="_Toc1327"/>
      <w:bookmarkStart w:id="428" w:name="_Toc3327"/>
      <w:bookmarkStart w:id="429" w:name="_Toc11996"/>
      <w:bookmarkStart w:id="430" w:name="_Toc12955"/>
      <w:bookmarkStart w:id="431" w:name="_Toc21034"/>
      <w:r>
        <w:rPr>
          <w:rFonts w:hint="eastAsia" w:ascii="方正仿宋_GBK" w:eastAsia="方正仿宋_GBK"/>
          <w:b/>
          <w:color w:val="auto"/>
          <w:sz w:val="24"/>
          <w:highlight w:val="none"/>
        </w:rPr>
        <w:t>一、</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Pr>
          <w:rFonts w:hint="eastAsia" w:ascii="方正仿宋_GBK" w:eastAsia="方正仿宋_GBK"/>
          <w:b/>
          <w:color w:val="auto"/>
          <w:sz w:val="24"/>
          <w:highlight w:val="none"/>
          <w:lang w:eastAsia="zh-CN"/>
        </w:rPr>
        <w:t>竞选人</w:t>
      </w:r>
      <w:bookmarkEnd w:id="431"/>
    </w:p>
    <w:p w14:paraId="1A6C43D8">
      <w:pPr>
        <w:snapToGrid w:val="0"/>
        <w:spacing w:line="400" w:lineRule="exact"/>
        <w:ind w:firstLine="480" w:firstLineChars="200"/>
        <w:outlineLvl w:val="2"/>
        <w:rPr>
          <w:rFonts w:hint="eastAsia" w:ascii="方正仿宋_GBK" w:hAnsi="宋体" w:eastAsia="方正仿宋_GBK"/>
          <w:color w:val="auto"/>
          <w:sz w:val="24"/>
          <w:highlight w:val="none"/>
          <w:lang w:eastAsia="zh-CN"/>
        </w:rPr>
      </w:pPr>
      <w:r>
        <w:rPr>
          <w:rFonts w:hint="eastAsia" w:ascii="方正仿宋_GBK" w:hAnsi="宋体" w:eastAsia="方正仿宋_GBK"/>
          <w:color w:val="auto"/>
          <w:sz w:val="24"/>
          <w:highlight w:val="none"/>
        </w:rPr>
        <w:t>（一）</w:t>
      </w:r>
      <w:r>
        <w:rPr>
          <w:rFonts w:hint="eastAsia" w:ascii="方正仿宋_GBK" w:hAnsi="宋体" w:eastAsia="方正仿宋_GBK"/>
          <w:color w:val="auto"/>
          <w:sz w:val="24"/>
          <w:highlight w:val="none"/>
          <w:lang w:eastAsia="zh-CN"/>
        </w:rPr>
        <w:t>竞选人</w:t>
      </w:r>
    </w:p>
    <w:p w14:paraId="3D22F817">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lang w:eastAsia="zh-CN"/>
        </w:rPr>
        <w:t>竞选人</w:t>
      </w:r>
      <w:r>
        <w:rPr>
          <w:rFonts w:hint="eastAsia" w:ascii="方正仿宋_GBK" w:hAnsi="宋体" w:eastAsia="方正仿宋_GBK"/>
          <w:color w:val="auto"/>
          <w:sz w:val="24"/>
          <w:highlight w:val="none"/>
        </w:rPr>
        <w:t>是指响应招标、参加投标竞争的法人、其他组织或者自然人。</w:t>
      </w:r>
    </w:p>
    <w:p w14:paraId="6DBA078B">
      <w:pPr>
        <w:snapToGrid w:val="0"/>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（二）合格</w:t>
      </w:r>
      <w:r>
        <w:rPr>
          <w:rFonts w:hint="eastAsia" w:ascii="方正仿宋_GBK" w:hAnsi="宋体" w:eastAsia="方正仿宋_GBK"/>
          <w:color w:val="auto"/>
          <w:sz w:val="24"/>
          <w:highlight w:val="none"/>
          <w:lang w:eastAsia="zh-CN"/>
        </w:rPr>
        <w:t>竞选人</w:t>
      </w:r>
      <w:r>
        <w:rPr>
          <w:rFonts w:hint="eastAsia" w:ascii="方正仿宋_GBK" w:hAnsi="宋体" w:eastAsia="方正仿宋_GBK"/>
          <w:color w:val="auto"/>
          <w:sz w:val="24"/>
          <w:highlight w:val="none"/>
        </w:rPr>
        <w:t>条件</w:t>
      </w:r>
    </w:p>
    <w:p w14:paraId="305DE436">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合格</w:t>
      </w:r>
      <w:r>
        <w:rPr>
          <w:rFonts w:hint="eastAsia" w:ascii="方正仿宋_GBK" w:hAnsi="宋体" w:eastAsia="方正仿宋_GBK"/>
          <w:color w:val="auto"/>
          <w:sz w:val="24"/>
          <w:highlight w:val="none"/>
          <w:lang w:eastAsia="zh-CN"/>
        </w:rPr>
        <w:t>竞选人</w:t>
      </w:r>
      <w:r>
        <w:rPr>
          <w:rFonts w:hint="eastAsia" w:ascii="方正仿宋_GBK" w:hAnsi="宋体" w:eastAsia="方正仿宋_GBK"/>
          <w:color w:val="auto"/>
          <w:sz w:val="24"/>
          <w:highlight w:val="none"/>
        </w:rPr>
        <w:t>应完全符合</w:t>
      </w:r>
      <w:r>
        <w:rPr>
          <w:rFonts w:hint="eastAsia" w:ascii="方正仿宋_GBK" w:hAnsi="宋体" w:eastAsia="方正仿宋_GBK"/>
          <w:color w:val="auto"/>
          <w:sz w:val="24"/>
          <w:highlight w:val="none"/>
          <w:lang w:eastAsia="zh-CN"/>
        </w:rPr>
        <w:t>竞争性比选文件</w:t>
      </w:r>
      <w:r>
        <w:rPr>
          <w:rFonts w:hint="eastAsia" w:ascii="方正仿宋_GBK" w:hAnsi="宋体" w:eastAsia="方正仿宋_GBK"/>
          <w:color w:val="auto"/>
          <w:sz w:val="24"/>
          <w:highlight w:val="none"/>
        </w:rPr>
        <w:t>第一篇中规定的</w:t>
      </w:r>
      <w:r>
        <w:rPr>
          <w:rFonts w:hint="eastAsia" w:ascii="方正仿宋_GBK" w:hAnsi="宋体" w:eastAsia="方正仿宋_GBK"/>
          <w:color w:val="auto"/>
          <w:sz w:val="24"/>
          <w:highlight w:val="none"/>
          <w:lang w:eastAsia="zh-CN"/>
        </w:rPr>
        <w:t>竞选人</w:t>
      </w:r>
      <w:r>
        <w:rPr>
          <w:rFonts w:hint="eastAsia" w:ascii="方正仿宋_GBK" w:hAnsi="宋体" w:eastAsia="方正仿宋_GBK"/>
          <w:color w:val="auto"/>
          <w:sz w:val="24"/>
          <w:highlight w:val="none"/>
        </w:rPr>
        <w:t>资格条件，并对</w:t>
      </w:r>
      <w:r>
        <w:rPr>
          <w:rFonts w:hint="eastAsia" w:ascii="方正仿宋_GBK" w:hAnsi="宋体" w:eastAsia="方正仿宋_GBK"/>
          <w:color w:val="auto"/>
          <w:sz w:val="24"/>
          <w:highlight w:val="none"/>
          <w:lang w:eastAsia="zh-CN"/>
        </w:rPr>
        <w:t>竞争性比选文件</w:t>
      </w:r>
      <w:r>
        <w:rPr>
          <w:rFonts w:hint="eastAsia" w:ascii="方正仿宋_GBK" w:hAnsi="宋体" w:eastAsia="方正仿宋_GBK"/>
          <w:color w:val="auto"/>
          <w:sz w:val="24"/>
          <w:highlight w:val="none"/>
        </w:rPr>
        <w:t>作出实质性响应。</w:t>
      </w:r>
    </w:p>
    <w:p w14:paraId="6BDE16B5">
      <w:pPr>
        <w:snapToGrid w:val="0"/>
        <w:spacing w:line="400" w:lineRule="exact"/>
        <w:ind w:firstLine="480" w:firstLineChars="200"/>
        <w:outlineLvl w:val="2"/>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（三）</w:t>
      </w:r>
      <w:r>
        <w:rPr>
          <w:rFonts w:hint="eastAsia" w:ascii="方正仿宋_GBK" w:hAnsi="宋体" w:eastAsia="方正仿宋_GBK"/>
          <w:color w:val="auto"/>
          <w:sz w:val="24"/>
          <w:szCs w:val="28"/>
          <w:highlight w:val="none"/>
          <w:lang w:eastAsia="zh-CN"/>
        </w:rPr>
        <w:t>竞选人</w:t>
      </w:r>
      <w:r>
        <w:rPr>
          <w:rFonts w:hint="eastAsia" w:ascii="方正仿宋_GBK" w:hAnsi="宋体" w:eastAsia="方正仿宋_GBK"/>
          <w:color w:val="auto"/>
          <w:sz w:val="24"/>
          <w:szCs w:val="28"/>
          <w:highlight w:val="none"/>
        </w:rPr>
        <w:t>的风险</w:t>
      </w:r>
    </w:p>
    <w:p w14:paraId="0E684FF9">
      <w:pPr>
        <w:snapToGrid w:val="0"/>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lang w:eastAsia="zh-CN"/>
        </w:rPr>
        <w:t>竞选人</w:t>
      </w:r>
      <w:r>
        <w:rPr>
          <w:rFonts w:hint="eastAsia" w:ascii="方正仿宋_GBK" w:eastAsia="方正仿宋_GBK"/>
          <w:color w:val="auto"/>
          <w:sz w:val="24"/>
          <w:highlight w:val="none"/>
        </w:rPr>
        <w:t>没有按照</w:t>
      </w:r>
      <w:r>
        <w:rPr>
          <w:rFonts w:hint="eastAsia" w:ascii="方正仿宋_GBK" w:eastAsia="方正仿宋_GBK"/>
          <w:color w:val="auto"/>
          <w:sz w:val="24"/>
          <w:highlight w:val="none"/>
          <w:lang w:eastAsia="zh-CN"/>
        </w:rPr>
        <w:t>竞争性比选文件</w:t>
      </w:r>
      <w:r>
        <w:rPr>
          <w:rFonts w:hint="eastAsia" w:ascii="方正仿宋_GBK" w:eastAsia="方正仿宋_GBK"/>
          <w:color w:val="auto"/>
          <w:sz w:val="24"/>
          <w:highlight w:val="none"/>
        </w:rPr>
        <w:t>要求提供全部资料，或者</w:t>
      </w:r>
      <w:r>
        <w:rPr>
          <w:rFonts w:hint="eastAsia" w:ascii="方正仿宋_GBK" w:eastAsia="方正仿宋_GBK"/>
          <w:color w:val="auto"/>
          <w:sz w:val="24"/>
          <w:highlight w:val="none"/>
          <w:lang w:eastAsia="zh-CN"/>
        </w:rPr>
        <w:t>竞选人</w:t>
      </w:r>
      <w:r>
        <w:rPr>
          <w:rFonts w:hint="eastAsia" w:ascii="方正仿宋_GBK" w:eastAsia="方正仿宋_GBK"/>
          <w:color w:val="auto"/>
          <w:sz w:val="24"/>
          <w:highlight w:val="none"/>
        </w:rPr>
        <w:t>没有对</w:t>
      </w:r>
      <w:r>
        <w:rPr>
          <w:rFonts w:hint="eastAsia" w:ascii="方正仿宋_GBK" w:eastAsia="方正仿宋_GBK"/>
          <w:color w:val="auto"/>
          <w:sz w:val="24"/>
          <w:highlight w:val="none"/>
          <w:lang w:eastAsia="zh-CN"/>
        </w:rPr>
        <w:t>竞争性比选文件</w:t>
      </w:r>
      <w:r>
        <w:rPr>
          <w:rFonts w:hint="eastAsia" w:ascii="方正仿宋_GBK" w:eastAsia="方正仿宋_GBK"/>
          <w:color w:val="auto"/>
          <w:sz w:val="24"/>
          <w:highlight w:val="none"/>
        </w:rPr>
        <w:t>在各方面作出实质性响应，可能导致投标被拒绝或评定为无效投标。</w:t>
      </w:r>
    </w:p>
    <w:p w14:paraId="0D108980">
      <w:pPr>
        <w:pStyle w:val="3"/>
        <w:spacing w:line="400" w:lineRule="exact"/>
        <w:ind w:firstLine="482" w:firstLineChars="200"/>
        <w:rPr>
          <w:rFonts w:hint="eastAsia" w:ascii="方正仿宋_GBK" w:eastAsia="方正仿宋_GBK"/>
          <w:b/>
          <w:color w:val="auto"/>
          <w:sz w:val="24"/>
          <w:highlight w:val="none"/>
          <w:lang w:eastAsia="zh-CN"/>
        </w:rPr>
      </w:pPr>
      <w:bookmarkStart w:id="432" w:name="_Toc22254"/>
      <w:bookmarkStart w:id="433" w:name="_Toc11909"/>
      <w:bookmarkStart w:id="434" w:name="_Toc15851"/>
      <w:bookmarkStart w:id="435" w:name="_Toc17367"/>
      <w:bookmarkStart w:id="436" w:name="_Toc13133"/>
      <w:bookmarkStart w:id="437" w:name="_Toc15037"/>
      <w:bookmarkStart w:id="438" w:name="_Toc26158"/>
      <w:bookmarkStart w:id="439" w:name="_Toc167"/>
      <w:bookmarkStart w:id="440" w:name="_Toc75793525"/>
      <w:bookmarkStart w:id="441" w:name="_Toc26074"/>
      <w:bookmarkStart w:id="442" w:name="_Toc1815"/>
      <w:bookmarkStart w:id="443" w:name="_Toc2692"/>
      <w:bookmarkStart w:id="444" w:name="_Toc4836"/>
      <w:bookmarkStart w:id="445" w:name="_Toc12347"/>
      <w:bookmarkStart w:id="446" w:name="_Toc15849"/>
      <w:bookmarkStart w:id="447" w:name="_Toc12436"/>
      <w:r>
        <w:rPr>
          <w:rFonts w:hint="eastAsia" w:ascii="方正仿宋_GBK" w:eastAsia="方正仿宋_GBK"/>
          <w:b/>
          <w:color w:val="auto"/>
          <w:sz w:val="24"/>
          <w:highlight w:val="none"/>
        </w:rPr>
        <w:t>二、</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Pr>
          <w:rFonts w:hint="eastAsia" w:ascii="方正仿宋_GBK" w:eastAsia="方正仿宋_GBK"/>
          <w:b/>
          <w:color w:val="auto"/>
          <w:sz w:val="24"/>
          <w:highlight w:val="none"/>
          <w:lang w:eastAsia="zh-CN"/>
        </w:rPr>
        <w:t>竞争性比选文件</w:t>
      </w:r>
      <w:bookmarkEnd w:id="447"/>
    </w:p>
    <w:p w14:paraId="24C9CB70">
      <w:pPr>
        <w:snapToGrid w:val="0"/>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lang w:eastAsia="zh-CN"/>
        </w:rPr>
        <w:t>竞争性比选文件</w:t>
      </w:r>
      <w:r>
        <w:rPr>
          <w:rFonts w:hint="eastAsia" w:ascii="方正仿宋_GBK" w:eastAsia="方正仿宋_GBK"/>
          <w:color w:val="auto"/>
          <w:sz w:val="24"/>
          <w:highlight w:val="none"/>
        </w:rPr>
        <w:t>是</w:t>
      </w:r>
      <w:r>
        <w:rPr>
          <w:rFonts w:hint="eastAsia" w:ascii="方正仿宋_GBK" w:eastAsia="方正仿宋_GBK"/>
          <w:color w:val="auto"/>
          <w:sz w:val="24"/>
          <w:highlight w:val="none"/>
          <w:lang w:eastAsia="zh-CN"/>
        </w:rPr>
        <w:t>竞选人</w:t>
      </w:r>
      <w:r>
        <w:rPr>
          <w:rFonts w:hint="eastAsia" w:ascii="方正仿宋_GBK" w:eastAsia="方正仿宋_GBK"/>
          <w:color w:val="auto"/>
          <w:sz w:val="24"/>
          <w:highlight w:val="none"/>
        </w:rPr>
        <w:t>编制</w:t>
      </w:r>
      <w:r>
        <w:rPr>
          <w:rFonts w:hint="eastAsia" w:ascii="方正仿宋_GBK" w:eastAsia="方正仿宋_GBK"/>
          <w:color w:val="auto"/>
          <w:sz w:val="24"/>
          <w:highlight w:val="none"/>
          <w:lang w:eastAsia="zh-CN"/>
        </w:rPr>
        <w:t>竞选文件</w:t>
      </w:r>
      <w:r>
        <w:rPr>
          <w:rFonts w:hint="eastAsia" w:ascii="方正仿宋_GBK" w:eastAsia="方正仿宋_GBK"/>
          <w:color w:val="auto"/>
          <w:sz w:val="24"/>
          <w:highlight w:val="none"/>
        </w:rPr>
        <w:t>的依据，是</w:t>
      </w:r>
      <w:r>
        <w:rPr>
          <w:rFonts w:hint="eastAsia" w:ascii="方正仿宋_GBK" w:eastAsia="方正仿宋_GBK"/>
          <w:color w:val="auto"/>
          <w:sz w:val="24"/>
          <w:highlight w:val="none"/>
          <w:lang w:eastAsia="zh-CN"/>
        </w:rPr>
        <w:t>比选小组</w:t>
      </w:r>
      <w:r>
        <w:rPr>
          <w:rFonts w:hint="eastAsia" w:ascii="方正仿宋_GBK" w:eastAsia="方正仿宋_GBK"/>
          <w:color w:val="auto"/>
          <w:sz w:val="24"/>
          <w:highlight w:val="none"/>
        </w:rPr>
        <w:t>评判依据和标准。</w:t>
      </w:r>
      <w:r>
        <w:rPr>
          <w:rFonts w:hint="eastAsia" w:ascii="方正仿宋_GBK" w:eastAsia="方正仿宋_GBK"/>
          <w:color w:val="auto"/>
          <w:sz w:val="24"/>
          <w:highlight w:val="none"/>
          <w:lang w:eastAsia="zh-CN"/>
        </w:rPr>
        <w:t>竞争性比选文件</w:t>
      </w:r>
      <w:r>
        <w:rPr>
          <w:rFonts w:hint="eastAsia" w:ascii="方正仿宋_GBK" w:eastAsia="方正仿宋_GBK"/>
          <w:color w:val="auto"/>
          <w:sz w:val="24"/>
          <w:highlight w:val="none"/>
        </w:rPr>
        <w:t>也是</w:t>
      </w:r>
      <w:r>
        <w:rPr>
          <w:rFonts w:hint="eastAsia" w:ascii="方正仿宋_GBK" w:eastAsia="方正仿宋_GBK"/>
          <w:color w:val="auto"/>
          <w:sz w:val="24"/>
          <w:highlight w:val="none"/>
          <w:lang w:eastAsia="zh-CN"/>
        </w:rPr>
        <w:t>比选人</w:t>
      </w:r>
      <w:r>
        <w:rPr>
          <w:rFonts w:hint="eastAsia" w:ascii="方正仿宋_GBK" w:eastAsia="方正仿宋_GBK"/>
          <w:color w:val="auto"/>
          <w:sz w:val="24"/>
          <w:highlight w:val="none"/>
        </w:rPr>
        <w:t>与</w:t>
      </w:r>
      <w:r>
        <w:rPr>
          <w:rFonts w:hint="eastAsia" w:ascii="方正仿宋_GBK" w:eastAsia="方正仿宋_GBK"/>
          <w:color w:val="auto"/>
          <w:sz w:val="24"/>
          <w:highlight w:val="none"/>
          <w:lang w:eastAsia="zh-CN"/>
        </w:rPr>
        <w:t>中选人</w:t>
      </w:r>
      <w:r>
        <w:rPr>
          <w:rFonts w:hint="eastAsia" w:ascii="方正仿宋_GBK" w:eastAsia="方正仿宋_GBK"/>
          <w:color w:val="auto"/>
          <w:sz w:val="24"/>
          <w:highlight w:val="none"/>
        </w:rPr>
        <w:t>签订合同的基础。</w:t>
      </w:r>
    </w:p>
    <w:p w14:paraId="39032614">
      <w:pPr>
        <w:snapToGrid w:val="0"/>
        <w:spacing w:line="400" w:lineRule="exact"/>
        <w:ind w:firstLine="480" w:firstLineChars="200"/>
        <w:rPr>
          <w:rFonts w:hint="eastAsia" w:ascii="方正仿宋_GBK" w:eastAsia="方正仿宋_GBK"/>
          <w:color w:val="auto"/>
          <w:sz w:val="24"/>
          <w:highlight w:val="none"/>
        </w:rPr>
      </w:pPr>
      <w:r>
        <w:rPr>
          <w:rFonts w:hint="eastAsia" w:ascii="方正仿宋_GBK" w:hAnsi="宋体" w:eastAsia="方正仿宋_GBK"/>
          <w:color w:val="auto"/>
          <w:sz w:val="24"/>
          <w:highlight w:val="none"/>
        </w:rPr>
        <w:t>（一）</w:t>
      </w:r>
      <w:r>
        <w:rPr>
          <w:rFonts w:hint="eastAsia" w:ascii="方正仿宋_GBK" w:eastAsia="方正仿宋_GBK"/>
          <w:color w:val="auto"/>
          <w:sz w:val="24"/>
          <w:highlight w:val="none"/>
          <w:lang w:eastAsia="zh-CN"/>
        </w:rPr>
        <w:t>竞争性比选文件</w:t>
      </w:r>
      <w:r>
        <w:rPr>
          <w:rFonts w:hint="eastAsia" w:ascii="方正仿宋_GBK" w:eastAsia="方正仿宋_GBK"/>
          <w:color w:val="auto"/>
          <w:sz w:val="24"/>
          <w:highlight w:val="none"/>
        </w:rPr>
        <w:t>由投标邀请书；</w:t>
      </w:r>
      <w:r>
        <w:rPr>
          <w:rFonts w:hint="eastAsia" w:ascii="方正仿宋_GBK" w:eastAsia="方正仿宋_GBK"/>
          <w:color w:val="auto"/>
          <w:sz w:val="24"/>
          <w:highlight w:val="none"/>
          <w:lang w:eastAsia="zh-CN"/>
        </w:rPr>
        <w:t>项目采购需求</w:t>
      </w:r>
      <w:r>
        <w:rPr>
          <w:rFonts w:hint="eastAsia" w:ascii="方正仿宋_GBK" w:eastAsia="方正仿宋_GBK"/>
          <w:color w:val="auto"/>
          <w:sz w:val="24"/>
          <w:highlight w:val="none"/>
        </w:rPr>
        <w:t>；商务条款；</w:t>
      </w:r>
      <w:r>
        <w:rPr>
          <w:rFonts w:hint="eastAsia" w:ascii="方正仿宋_GBK" w:eastAsia="方正仿宋_GBK"/>
          <w:color w:val="auto"/>
          <w:sz w:val="24"/>
          <w:highlight w:val="none"/>
          <w:lang w:eastAsia="zh-CN"/>
        </w:rPr>
        <w:t>竞选人</w:t>
      </w:r>
      <w:r>
        <w:rPr>
          <w:rFonts w:hint="eastAsia" w:ascii="方正仿宋_GBK" w:eastAsia="方正仿宋_GBK"/>
          <w:color w:val="auto"/>
          <w:sz w:val="24"/>
          <w:highlight w:val="none"/>
        </w:rPr>
        <w:t>须知；评标方法、评标标准、无效投标条款和废标条款；合同主要条款、合同范本；</w:t>
      </w:r>
      <w:r>
        <w:rPr>
          <w:rFonts w:hint="eastAsia" w:ascii="方正仿宋_GBK" w:eastAsia="方正仿宋_GBK"/>
          <w:color w:val="auto"/>
          <w:sz w:val="24"/>
          <w:highlight w:val="none"/>
          <w:lang w:eastAsia="zh-CN"/>
        </w:rPr>
        <w:t>竞选文件</w:t>
      </w:r>
      <w:r>
        <w:rPr>
          <w:rFonts w:hint="eastAsia" w:ascii="方正仿宋_GBK" w:eastAsia="方正仿宋_GBK"/>
          <w:color w:val="auto"/>
          <w:sz w:val="24"/>
          <w:highlight w:val="none"/>
        </w:rPr>
        <w:t>格式等七部分组成。</w:t>
      </w:r>
    </w:p>
    <w:p w14:paraId="51630017">
      <w:pPr>
        <w:snapToGrid w:val="0"/>
        <w:spacing w:line="400" w:lineRule="exact"/>
        <w:ind w:firstLine="480"/>
        <w:rPr>
          <w:rFonts w:hint="eastAsia" w:ascii="方正仿宋_GBK" w:hAnsi="方正仿宋_GBK" w:eastAsia="方正仿宋_GBK"/>
          <w:color w:val="auto"/>
          <w:sz w:val="24"/>
          <w:highlight w:val="none"/>
        </w:rPr>
      </w:pPr>
      <w:r>
        <w:rPr>
          <w:rFonts w:hint="eastAsia" w:ascii="方正仿宋_GBK" w:hAnsi="宋体" w:eastAsia="方正仿宋_GBK"/>
          <w:color w:val="auto"/>
          <w:sz w:val="24"/>
          <w:szCs w:val="28"/>
          <w:highlight w:val="none"/>
        </w:rPr>
        <w:t>（二）</w:t>
      </w:r>
      <w:r>
        <w:rPr>
          <w:rFonts w:hint="eastAsia" w:ascii="方正仿宋_GBK" w:hAnsi="方正仿宋_GBK" w:eastAsia="方正仿宋_GBK"/>
          <w:color w:val="auto"/>
          <w:sz w:val="24"/>
          <w:highlight w:val="none"/>
          <w:lang w:eastAsia="zh-CN"/>
        </w:rPr>
        <w:t>代理机构</w:t>
      </w:r>
      <w:r>
        <w:rPr>
          <w:rFonts w:hint="eastAsia" w:ascii="方正仿宋_GBK" w:hAnsi="方正仿宋_GBK" w:eastAsia="方正仿宋_GBK"/>
          <w:color w:val="auto"/>
          <w:sz w:val="24"/>
          <w:highlight w:val="none"/>
        </w:rPr>
        <w:t>对</w:t>
      </w:r>
      <w:r>
        <w:rPr>
          <w:rFonts w:hint="eastAsia" w:ascii="方正仿宋_GBK" w:hAnsi="方正仿宋_GBK" w:eastAsia="方正仿宋_GBK"/>
          <w:color w:val="auto"/>
          <w:sz w:val="24"/>
          <w:highlight w:val="none"/>
          <w:lang w:eastAsia="zh-CN"/>
        </w:rPr>
        <w:t>竞争性比选文件</w:t>
      </w:r>
      <w:r>
        <w:rPr>
          <w:rFonts w:hint="eastAsia" w:ascii="方正仿宋_GBK" w:hAnsi="方正仿宋_GBK" w:eastAsia="方正仿宋_GBK"/>
          <w:color w:val="auto"/>
          <w:sz w:val="24"/>
          <w:highlight w:val="none"/>
        </w:rPr>
        <w:t>所作的一切有效的书面通知、修改及补充，都是</w:t>
      </w:r>
      <w:r>
        <w:rPr>
          <w:rFonts w:hint="eastAsia" w:ascii="方正仿宋_GBK" w:hAnsi="方正仿宋_GBK" w:eastAsia="方正仿宋_GBK"/>
          <w:color w:val="auto"/>
          <w:sz w:val="24"/>
          <w:highlight w:val="none"/>
          <w:lang w:eastAsia="zh-CN"/>
        </w:rPr>
        <w:t>竞争性比选文件</w:t>
      </w:r>
      <w:r>
        <w:rPr>
          <w:rFonts w:hint="eastAsia" w:ascii="方正仿宋_GBK" w:hAnsi="方正仿宋_GBK" w:eastAsia="方正仿宋_GBK"/>
          <w:color w:val="auto"/>
          <w:sz w:val="24"/>
          <w:highlight w:val="none"/>
        </w:rPr>
        <w:t>不可分割的部分。</w:t>
      </w:r>
    </w:p>
    <w:p w14:paraId="00FA1B8E">
      <w:pPr>
        <w:snapToGrid w:val="0"/>
        <w:spacing w:line="400" w:lineRule="exact"/>
        <w:ind w:firstLine="48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（三）</w:t>
      </w:r>
      <w:r>
        <w:rPr>
          <w:rFonts w:hint="eastAsia" w:ascii="方正仿宋_GBK" w:hAnsi="宋体" w:eastAsia="方正仿宋_GBK"/>
          <w:color w:val="auto"/>
          <w:sz w:val="24"/>
          <w:szCs w:val="24"/>
          <w:highlight w:val="none"/>
        </w:rPr>
        <w:t>本项目的</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、澄清文件（如果有）一律在行采家 (https://www.gec123.com/)上发布，请各</w:t>
      </w:r>
      <w:r>
        <w:rPr>
          <w:rFonts w:hint="eastAsia" w:ascii="方正仿宋_GBK" w:hAnsi="宋体" w:eastAsia="方正仿宋_GBK"/>
          <w:color w:val="auto"/>
          <w:sz w:val="24"/>
          <w:szCs w:val="24"/>
          <w:highlight w:val="none"/>
          <w:lang w:eastAsia="zh-CN"/>
        </w:rPr>
        <w:t>竞选人</w:t>
      </w:r>
      <w:r>
        <w:rPr>
          <w:rFonts w:hint="eastAsia" w:ascii="方正仿宋_GBK" w:hAnsi="宋体" w:eastAsia="方正仿宋_GBK"/>
          <w:color w:val="auto"/>
          <w:sz w:val="24"/>
          <w:szCs w:val="24"/>
          <w:highlight w:val="none"/>
        </w:rPr>
        <w:t>注意下载；无论</w:t>
      </w:r>
      <w:r>
        <w:rPr>
          <w:rFonts w:hint="eastAsia" w:ascii="方正仿宋_GBK" w:hAnsi="宋体" w:eastAsia="方正仿宋_GBK"/>
          <w:color w:val="auto"/>
          <w:sz w:val="24"/>
          <w:szCs w:val="24"/>
          <w:highlight w:val="none"/>
          <w:lang w:eastAsia="zh-CN"/>
        </w:rPr>
        <w:t>竞选人</w:t>
      </w:r>
      <w:r>
        <w:rPr>
          <w:rFonts w:hint="eastAsia" w:ascii="方正仿宋_GBK" w:hAnsi="宋体" w:eastAsia="方正仿宋_GBK"/>
          <w:color w:val="auto"/>
          <w:sz w:val="24"/>
          <w:szCs w:val="24"/>
          <w:highlight w:val="none"/>
        </w:rPr>
        <w:t>下载与否，均视同</w:t>
      </w:r>
      <w:r>
        <w:rPr>
          <w:rFonts w:hint="eastAsia" w:ascii="方正仿宋_GBK" w:hAnsi="宋体" w:eastAsia="方正仿宋_GBK"/>
          <w:color w:val="auto"/>
          <w:sz w:val="24"/>
          <w:szCs w:val="24"/>
          <w:highlight w:val="none"/>
          <w:lang w:eastAsia="zh-CN"/>
        </w:rPr>
        <w:t>竞选人</w:t>
      </w:r>
      <w:r>
        <w:rPr>
          <w:rFonts w:hint="eastAsia" w:ascii="方正仿宋_GBK" w:hAnsi="宋体" w:eastAsia="方正仿宋_GBK"/>
          <w:color w:val="auto"/>
          <w:sz w:val="24"/>
          <w:szCs w:val="24"/>
          <w:highlight w:val="none"/>
        </w:rPr>
        <w:t>已知晓本项目</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、澄清文件的内容。</w:t>
      </w:r>
    </w:p>
    <w:p w14:paraId="5B379F93">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（四）</w:t>
      </w:r>
      <w:r>
        <w:rPr>
          <w:rFonts w:hint="eastAsia" w:ascii="方正仿宋_GBK" w:hAnsi="方正仿宋_GBK" w:eastAsia="方正仿宋_GBK"/>
          <w:color w:val="auto"/>
          <w:sz w:val="24"/>
          <w:highlight w:val="none"/>
          <w:lang w:eastAsia="zh-CN"/>
        </w:rPr>
        <w:t>代理机构</w:t>
      </w:r>
      <w:r>
        <w:rPr>
          <w:rFonts w:hint="eastAsia" w:ascii="方正仿宋_GBK" w:hAnsi="方正仿宋_GBK" w:eastAsia="方正仿宋_GBK"/>
          <w:color w:val="auto"/>
          <w:sz w:val="24"/>
          <w:highlight w:val="none"/>
        </w:rPr>
        <w:t>对已发出的</w:t>
      </w:r>
      <w:r>
        <w:rPr>
          <w:rFonts w:hint="eastAsia" w:ascii="方正仿宋_GBK" w:hAnsi="方正仿宋_GBK" w:eastAsia="方正仿宋_GBK"/>
          <w:color w:val="auto"/>
          <w:sz w:val="24"/>
          <w:highlight w:val="none"/>
          <w:lang w:eastAsia="zh-CN"/>
        </w:rPr>
        <w:t>竞争性比选文件</w:t>
      </w:r>
      <w:r>
        <w:rPr>
          <w:rFonts w:hint="eastAsia" w:ascii="方正仿宋_GBK" w:hAnsi="方正仿宋_GBK" w:eastAsia="方正仿宋_GBK"/>
          <w:color w:val="auto"/>
          <w:sz w:val="24"/>
          <w:highlight w:val="none"/>
        </w:rPr>
        <w:t>需要进行澄清或修改的，应以书面形式或公告形式通知所有</w:t>
      </w:r>
      <w:r>
        <w:rPr>
          <w:rFonts w:hint="eastAsia" w:ascii="方正仿宋_GBK" w:hAnsi="方正仿宋_GBK" w:eastAsia="方正仿宋_GBK"/>
          <w:color w:val="auto"/>
          <w:sz w:val="24"/>
          <w:highlight w:val="none"/>
          <w:lang w:eastAsia="zh-CN"/>
        </w:rPr>
        <w:t>竞争性比选文件</w:t>
      </w:r>
      <w:r>
        <w:rPr>
          <w:rFonts w:hint="eastAsia" w:ascii="方正仿宋_GBK" w:hAnsi="方正仿宋_GBK" w:eastAsia="方正仿宋_GBK"/>
          <w:color w:val="auto"/>
          <w:sz w:val="24"/>
          <w:highlight w:val="none"/>
        </w:rPr>
        <w:t>收受人。该澄清或者修改的内容为</w:t>
      </w:r>
      <w:r>
        <w:rPr>
          <w:rFonts w:hint="eastAsia" w:ascii="方正仿宋_GBK" w:hAnsi="方正仿宋_GBK" w:eastAsia="方正仿宋_GBK"/>
          <w:color w:val="auto"/>
          <w:sz w:val="24"/>
          <w:highlight w:val="none"/>
          <w:lang w:eastAsia="zh-CN"/>
        </w:rPr>
        <w:t>竞争性比选文件</w:t>
      </w:r>
      <w:r>
        <w:rPr>
          <w:rFonts w:hint="eastAsia" w:ascii="方正仿宋_GBK" w:hAnsi="方正仿宋_GBK" w:eastAsia="方正仿宋_GBK"/>
          <w:color w:val="auto"/>
          <w:sz w:val="24"/>
          <w:highlight w:val="none"/>
        </w:rPr>
        <w:t>的组成部分。</w:t>
      </w:r>
    </w:p>
    <w:p w14:paraId="0201B988">
      <w:pPr>
        <w:pStyle w:val="3"/>
        <w:spacing w:line="400" w:lineRule="exact"/>
        <w:ind w:firstLine="482" w:firstLineChars="200"/>
        <w:rPr>
          <w:rFonts w:hint="eastAsia" w:ascii="方正仿宋_GBK" w:eastAsia="方正仿宋_GBK"/>
          <w:b/>
          <w:color w:val="auto"/>
          <w:sz w:val="24"/>
          <w:highlight w:val="none"/>
          <w:lang w:eastAsia="zh-CN"/>
        </w:rPr>
      </w:pPr>
      <w:bookmarkStart w:id="448" w:name="_Toc15470"/>
      <w:bookmarkStart w:id="449" w:name="_Toc13738"/>
      <w:bookmarkStart w:id="450" w:name="_Toc29417"/>
      <w:bookmarkStart w:id="451" w:name="_Toc3303"/>
      <w:bookmarkStart w:id="452" w:name="_Toc28745"/>
      <w:bookmarkStart w:id="453" w:name="_Toc28353"/>
      <w:bookmarkStart w:id="454" w:name="_Toc15881"/>
      <w:bookmarkStart w:id="455" w:name="_Toc14835"/>
      <w:bookmarkStart w:id="456" w:name="_Toc27176"/>
      <w:bookmarkStart w:id="457" w:name="_Toc27321"/>
      <w:bookmarkStart w:id="458" w:name="_Toc75793526"/>
      <w:bookmarkStart w:id="459" w:name="_Toc32133"/>
      <w:bookmarkStart w:id="460" w:name="_Toc2716"/>
      <w:bookmarkStart w:id="461" w:name="_Toc29709"/>
      <w:bookmarkStart w:id="462" w:name="_Toc23192"/>
      <w:bookmarkStart w:id="463" w:name="_Toc4450"/>
      <w:r>
        <w:rPr>
          <w:rFonts w:hint="eastAsia" w:ascii="方正仿宋_GBK" w:eastAsia="方正仿宋_GBK"/>
          <w:b/>
          <w:color w:val="auto"/>
          <w:sz w:val="24"/>
          <w:highlight w:val="none"/>
        </w:rPr>
        <w:t>三、</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rFonts w:hint="eastAsia" w:ascii="方正仿宋_GBK" w:eastAsia="方正仿宋_GBK"/>
          <w:b/>
          <w:color w:val="auto"/>
          <w:sz w:val="24"/>
          <w:highlight w:val="none"/>
          <w:lang w:eastAsia="zh-CN"/>
        </w:rPr>
        <w:t>竞选文件</w:t>
      </w:r>
      <w:bookmarkEnd w:id="463"/>
    </w:p>
    <w:p w14:paraId="27E84656">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lang w:eastAsia="zh-CN"/>
        </w:rPr>
        <w:t>竞选人</w:t>
      </w:r>
      <w:r>
        <w:rPr>
          <w:rFonts w:hint="eastAsia" w:ascii="方正仿宋_GBK" w:hAnsi="宋体" w:eastAsia="方正仿宋_GBK"/>
          <w:color w:val="auto"/>
          <w:sz w:val="24"/>
          <w:highlight w:val="none"/>
        </w:rPr>
        <w:t>应当按照</w:t>
      </w:r>
      <w:r>
        <w:rPr>
          <w:rFonts w:hint="eastAsia" w:ascii="方正仿宋_GBK" w:hAnsi="宋体" w:eastAsia="方正仿宋_GBK"/>
          <w:color w:val="auto"/>
          <w:sz w:val="24"/>
          <w:highlight w:val="none"/>
          <w:lang w:eastAsia="zh-CN"/>
        </w:rPr>
        <w:t>竞争性比选文件</w:t>
      </w:r>
      <w:r>
        <w:rPr>
          <w:rFonts w:hint="eastAsia" w:ascii="方正仿宋_GBK" w:hAnsi="宋体" w:eastAsia="方正仿宋_GBK"/>
          <w:color w:val="auto"/>
          <w:sz w:val="24"/>
          <w:highlight w:val="none"/>
        </w:rPr>
        <w:t>的要求编制</w:t>
      </w:r>
      <w:r>
        <w:rPr>
          <w:rFonts w:hint="eastAsia" w:ascii="方正仿宋_GBK" w:hAnsi="宋体" w:eastAsia="方正仿宋_GBK"/>
          <w:color w:val="auto"/>
          <w:sz w:val="24"/>
          <w:highlight w:val="none"/>
          <w:lang w:eastAsia="zh-CN"/>
        </w:rPr>
        <w:t>竞选文件</w:t>
      </w:r>
      <w:r>
        <w:rPr>
          <w:rFonts w:hint="eastAsia" w:ascii="方正仿宋_GBK" w:hAnsi="宋体" w:eastAsia="方正仿宋_GBK"/>
          <w:color w:val="auto"/>
          <w:sz w:val="24"/>
          <w:highlight w:val="none"/>
        </w:rPr>
        <w:t>，并对</w:t>
      </w:r>
      <w:r>
        <w:rPr>
          <w:rFonts w:hint="eastAsia" w:ascii="方正仿宋_GBK" w:hAnsi="宋体" w:eastAsia="方正仿宋_GBK"/>
          <w:color w:val="auto"/>
          <w:sz w:val="24"/>
          <w:highlight w:val="none"/>
          <w:lang w:eastAsia="zh-CN"/>
        </w:rPr>
        <w:t>竞争性比选文件</w:t>
      </w:r>
      <w:r>
        <w:rPr>
          <w:rFonts w:hint="eastAsia" w:ascii="方正仿宋_GBK" w:hAnsi="宋体" w:eastAsia="方正仿宋_GBK"/>
          <w:color w:val="auto"/>
          <w:sz w:val="24"/>
          <w:highlight w:val="none"/>
        </w:rPr>
        <w:t>提出的要求和条件作出实质性响应，</w:t>
      </w:r>
      <w:r>
        <w:rPr>
          <w:rFonts w:hint="eastAsia" w:ascii="方正仿宋_GBK" w:hAnsi="宋体" w:eastAsia="方正仿宋_GBK"/>
          <w:color w:val="auto"/>
          <w:sz w:val="24"/>
          <w:highlight w:val="none"/>
          <w:lang w:eastAsia="zh-CN"/>
        </w:rPr>
        <w:t>竞选文件</w:t>
      </w:r>
      <w:r>
        <w:rPr>
          <w:rFonts w:hint="eastAsia" w:ascii="方正仿宋_GBK" w:hAnsi="宋体" w:eastAsia="方正仿宋_GBK"/>
          <w:color w:val="auto"/>
          <w:sz w:val="24"/>
          <w:highlight w:val="none"/>
        </w:rPr>
        <w:t>原则上采用软面订本，同时应编制完整的页码、目录。</w:t>
      </w:r>
    </w:p>
    <w:p w14:paraId="6B346001">
      <w:pPr>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（一）</w:t>
      </w:r>
      <w:r>
        <w:rPr>
          <w:rFonts w:hint="eastAsia" w:ascii="方正仿宋_GBK" w:hAnsi="宋体" w:eastAsia="方正仿宋_GBK"/>
          <w:color w:val="auto"/>
          <w:sz w:val="24"/>
          <w:highlight w:val="none"/>
          <w:lang w:eastAsia="zh-CN"/>
        </w:rPr>
        <w:t>竞选文件</w:t>
      </w:r>
      <w:r>
        <w:rPr>
          <w:rFonts w:hint="eastAsia" w:ascii="方正仿宋_GBK" w:hAnsi="宋体" w:eastAsia="方正仿宋_GBK"/>
          <w:color w:val="auto"/>
          <w:sz w:val="24"/>
          <w:highlight w:val="none"/>
        </w:rPr>
        <w:t>组成</w:t>
      </w:r>
    </w:p>
    <w:p w14:paraId="0CBB2A3E">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lang w:eastAsia="zh-CN"/>
        </w:rPr>
        <w:t>竞选文件</w:t>
      </w:r>
      <w:r>
        <w:rPr>
          <w:rFonts w:hint="eastAsia" w:ascii="方正仿宋_GBK" w:hAnsi="宋体" w:eastAsia="方正仿宋_GBK"/>
          <w:color w:val="auto"/>
          <w:sz w:val="24"/>
          <w:highlight w:val="none"/>
        </w:rPr>
        <w:t>由第七篇“</w:t>
      </w:r>
      <w:r>
        <w:rPr>
          <w:rFonts w:hint="eastAsia" w:ascii="方正仿宋_GBK" w:hAnsi="宋体" w:eastAsia="方正仿宋_GBK"/>
          <w:color w:val="auto"/>
          <w:sz w:val="24"/>
          <w:highlight w:val="none"/>
          <w:lang w:eastAsia="zh-CN"/>
        </w:rPr>
        <w:t>竞选文件</w:t>
      </w:r>
      <w:r>
        <w:rPr>
          <w:rFonts w:hint="eastAsia" w:ascii="方正仿宋_GBK" w:hAnsi="宋体" w:eastAsia="方正仿宋_GBK"/>
          <w:color w:val="auto"/>
          <w:sz w:val="24"/>
          <w:highlight w:val="none"/>
        </w:rPr>
        <w:t>格式”规定的部分和</w:t>
      </w:r>
      <w:r>
        <w:rPr>
          <w:rFonts w:hint="eastAsia" w:ascii="方正仿宋_GBK" w:hAnsi="宋体" w:eastAsia="方正仿宋_GBK"/>
          <w:color w:val="auto"/>
          <w:sz w:val="24"/>
          <w:highlight w:val="none"/>
          <w:lang w:eastAsia="zh-CN"/>
        </w:rPr>
        <w:t>竞选人</w:t>
      </w:r>
      <w:r>
        <w:rPr>
          <w:rFonts w:hint="eastAsia" w:ascii="方正仿宋_GBK" w:hAnsi="宋体" w:eastAsia="方正仿宋_GBK"/>
          <w:color w:val="auto"/>
          <w:sz w:val="24"/>
          <w:highlight w:val="none"/>
        </w:rPr>
        <w:t>所作的一切有效补充、修改和承诺等文件组成，</w:t>
      </w:r>
      <w:r>
        <w:rPr>
          <w:rFonts w:hint="eastAsia" w:ascii="方正仿宋_GBK" w:hAnsi="宋体" w:eastAsia="方正仿宋_GBK"/>
          <w:color w:val="auto"/>
          <w:sz w:val="24"/>
          <w:highlight w:val="none"/>
          <w:lang w:eastAsia="zh-CN"/>
        </w:rPr>
        <w:t>竞选人</w:t>
      </w:r>
      <w:r>
        <w:rPr>
          <w:rFonts w:hint="eastAsia" w:ascii="方正仿宋_GBK" w:hAnsi="宋体" w:eastAsia="方正仿宋_GBK"/>
          <w:color w:val="auto"/>
          <w:sz w:val="24"/>
          <w:highlight w:val="none"/>
        </w:rPr>
        <w:t>应按照第七篇“</w:t>
      </w:r>
      <w:r>
        <w:rPr>
          <w:rFonts w:hint="eastAsia" w:ascii="方正仿宋_GBK" w:hAnsi="宋体" w:eastAsia="方正仿宋_GBK"/>
          <w:color w:val="auto"/>
          <w:sz w:val="24"/>
          <w:highlight w:val="none"/>
          <w:lang w:eastAsia="zh-CN"/>
        </w:rPr>
        <w:t>竞选文件</w:t>
      </w:r>
      <w:r>
        <w:rPr>
          <w:rFonts w:hint="eastAsia" w:ascii="方正仿宋_GBK" w:hAnsi="宋体" w:eastAsia="方正仿宋_GBK"/>
          <w:color w:val="auto"/>
          <w:sz w:val="24"/>
          <w:highlight w:val="none"/>
        </w:rPr>
        <w:t>格式”规定的目录顺序组织编写和装订，</w:t>
      </w:r>
      <w:r>
        <w:rPr>
          <w:rFonts w:hint="eastAsia" w:ascii="方正仿宋_GBK" w:hAnsi="方正仿宋_GBK" w:eastAsia="方正仿宋_GBK"/>
          <w:color w:val="auto"/>
          <w:sz w:val="24"/>
          <w:highlight w:val="none"/>
        </w:rPr>
        <w:t>否则有可能影响评委对</w:t>
      </w:r>
      <w:r>
        <w:rPr>
          <w:rFonts w:hint="eastAsia" w:ascii="方正仿宋_GBK" w:hAnsi="方正仿宋_GBK" w:eastAsia="方正仿宋_GBK"/>
          <w:color w:val="auto"/>
          <w:sz w:val="24"/>
          <w:highlight w:val="none"/>
          <w:lang w:eastAsia="zh-CN"/>
        </w:rPr>
        <w:t>竞选文件</w:t>
      </w:r>
      <w:r>
        <w:rPr>
          <w:rFonts w:hint="eastAsia" w:ascii="方正仿宋_GBK" w:hAnsi="方正仿宋_GBK" w:eastAsia="方正仿宋_GBK"/>
          <w:color w:val="auto"/>
          <w:sz w:val="24"/>
          <w:highlight w:val="none"/>
        </w:rPr>
        <w:t>的评审。</w:t>
      </w:r>
    </w:p>
    <w:p w14:paraId="366637FF">
      <w:pPr>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（二）联合投标</w:t>
      </w:r>
    </w:p>
    <w:p w14:paraId="4D3CB58B">
      <w:pPr>
        <w:spacing w:line="400" w:lineRule="exact"/>
        <w:ind w:firstLine="480" w:firstLineChars="200"/>
        <w:rPr>
          <w:rFonts w:hint="default" w:ascii="方正仿宋_GBK" w:hAnsi="宋体" w:eastAsia="方正仿宋_GBK"/>
          <w:color w:val="auto"/>
          <w:sz w:val="24"/>
          <w:highlight w:val="none"/>
          <w:lang w:val="en-US" w:eastAsia="zh-CN"/>
        </w:rPr>
      </w:pPr>
      <w:r>
        <w:rPr>
          <w:rFonts w:hint="eastAsia" w:ascii="方正仿宋_GBK" w:hAnsi="宋体" w:eastAsia="方正仿宋_GBK"/>
          <w:color w:val="auto"/>
          <w:sz w:val="24"/>
          <w:highlight w:val="none"/>
          <w:lang w:val="en-US" w:eastAsia="zh-CN"/>
        </w:rPr>
        <w:t>本项目不允许联合体。</w:t>
      </w:r>
    </w:p>
    <w:p w14:paraId="576D2967">
      <w:pPr>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（三）投标有效期</w:t>
      </w:r>
    </w:p>
    <w:p w14:paraId="02EA99F6">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投标有效期为投标截止时间起90天。</w:t>
      </w:r>
    </w:p>
    <w:p w14:paraId="7EDB96DE">
      <w:pPr>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（四）投标保证金</w:t>
      </w:r>
    </w:p>
    <w:p w14:paraId="40D8393E">
      <w:pPr>
        <w:snapToGrid w:val="0"/>
        <w:spacing w:line="400" w:lineRule="exact"/>
        <w:ind w:firstLine="470" w:firstLineChars="196"/>
        <w:jc w:val="left"/>
        <w:outlineLvl w:val="2"/>
        <w:rPr>
          <w:rFonts w:hint="eastAsia" w:ascii="方正仿宋_GBK" w:hAnsi="宋体" w:eastAsia="方正仿宋_GBK"/>
          <w:bCs/>
          <w:color w:val="auto"/>
          <w:sz w:val="24"/>
          <w:highlight w:val="none"/>
          <w:lang w:val="en-US" w:eastAsia="zh-CN"/>
        </w:rPr>
      </w:pPr>
      <w:r>
        <w:rPr>
          <w:rFonts w:hint="eastAsia" w:ascii="方正仿宋_GBK" w:hAnsi="宋体" w:eastAsia="方正仿宋_GBK"/>
          <w:bCs/>
          <w:color w:val="auto"/>
          <w:sz w:val="24"/>
          <w:highlight w:val="none"/>
          <w:lang w:val="en-US" w:eastAsia="zh-CN"/>
        </w:rPr>
        <w:t>1.竞选人应在投标截止时间前，按竞争性比选文件第一篇规定交纳投标保证金。</w:t>
      </w:r>
    </w:p>
    <w:p w14:paraId="38CAD449">
      <w:pPr>
        <w:snapToGrid w:val="0"/>
        <w:spacing w:line="400" w:lineRule="exact"/>
        <w:ind w:firstLine="470" w:firstLineChars="196"/>
        <w:jc w:val="left"/>
        <w:outlineLvl w:val="2"/>
        <w:rPr>
          <w:rFonts w:hint="eastAsia" w:ascii="方正仿宋_GBK" w:hAnsi="宋体" w:eastAsia="方正仿宋_GBK"/>
          <w:bCs/>
          <w:color w:val="auto"/>
          <w:sz w:val="24"/>
          <w:highlight w:val="none"/>
          <w:lang w:val="en-US" w:eastAsia="zh-CN"/>
        </w:rPr>
      </w:pPr>
      <w:r>
        <w:rPr>
          <w:rFonts w:hint="eastAsia" w:ascii="方正仿宋_GBK" w:hAnsi="宋体" w:eastAsia="方正仿宋_GBK"/>
          <w:bCs/>
          <w:color w:val="auto"/>
          <w:sz w:val="24"/>
          <w:highlight w:val="none"/>
          <w:lang w:val="en-US" w:eastAsia="zh-CN"/>
        </w:rPr>
        <w:t>2.投标保证金为投标的有效约束条件。</w:t>
      </w:r>
    </w:p>
    <w:p w14:paraId="27F88919">
      <w:pPr>
        <w:snapToGrid w:val="0"/>
        <w:spacing w:line="400" w:lineRule="exact"/>
        <w:ind w:firstLine="470" w:firstLineChars="196"/>
        <w:jc w:val="left"/>
        <w:outlineLvl w:val="2"/>
        <w:rPr>
          <w:rFonts w:hint="eastAsia" w:ascii="方正仿宋_GBK" w:hAnsi="宋体" w:eastAsia="方正仿宋_GBK"/>
          <w:bCs/>
          <w:color w:val="auto"/>
          <w:sz w:val="24"/>
          <w:highlight w:val="none"/>
          <w:lang w:val="en-US" w:eastAsia="zh-CN"/>
        </w:rPr>
      </w:pPr>
      <w:r>
        <w:rPr>
          <w:rFonts w:hint="eastAsia" w:ascii="方正仿宋_GBK" w:hAnsi="宋体" w:eastAsia="方正仿宋_GBK"/>
          <w:bCs/>
          <w:color w:val="auto"/>
          <w:sz w:val="24"/>
          <w:highlight w:val="none"/>
          <w:lang w:val="en-US" w:eastAsia="zh-CN"/>
        </w:rPr>
        <w:t>3.投标保证金的有效期限在投标有效期过后三十天继续有效。</w:t>
      </w:r>
    </w:p>
    <w:p w14:paraId="28FB61E8">
      <w:pPr>
        <w:snapToGrid w:val="0"/>
        <w:spacing w:line="400" w:lineRule="exact"/>
        <w:ind w:firstLine="470" w:firstLineChars="196"/>
        <w:jc w:val="left"/>
        <w:outlineLvl w:val="2"/>
        <w:rPr>
          <w:rFonts w:hint="eastAsia" w:ascii="方正仿宋_GBK" w:hAnsi="宋体" w:eastAsia="方正仿宋_GBK"/>
          <w:bCs/>
          <w:color w:val="auto"/>
          <w:sz w:val="24"/>
          <w:highlight w:val="none"/>
          <w:lang w:val="en-US" w:eastAsia="zh-CN"/>
        </w:rPr>
      </w:pPr>
      <w:r>
        <w:rPr>
          <w:rFonts w:hint="eastAsia" w:ascii="方正仿宋_GBK" w:hAnsi="宋体" w:eastAsia="方正仿宋_GBK"/>
          <w:bCs/>
          <w:color w:val="auto"/>
          <w:sz w:val="24"/>
          <w:highlight w:val="none"/>
          <w:lang w:val="en-US" w:eastAsia="zh-CN"/>
        </w:rPr>
        <w:t>4.投标保证金币种应与投标报价币种相同。</w:t>
      </w:r>
    </w:p>
    <w:p w14:paraId="3484B0CF">
      <w:pPr>
        <w:snapToGrid w:val="0"/>
        <w:spacing w:line="400" w:lineRule="exact"/>
        <w:ind w:firstLine="470" w:firstLineChars="196"/>
        <w:jc w:val="left"/>
        <w:outlineLvl w:val="2"/>
        <w:rPr>
          <w:rFonts w:hint="eastAsia" w:ascii="方正仿宋_GBK" w:hAnsi="宋体" w:eastAsia="方正仿宋_GBK"/>
          <w:bCs/>
          <w:color w:val="auto"/>
          <w:sz w:val="24"/>
          <w:highlight w:val="none"/>
          <w:lang w:val="en-US" w:eastAsia="zh-CN"/>
        </w:rPr>
      </w:pPr>
      <w:r>
        <w:rPr>
          <w:rFonts w:hint="eastAsia" w:ascii="方正仿宋_GBK" w:hAnsi="宋体" w:eastAsia="方正仿宋_GBK"/>
          <w:bCs/>
          <w:color w:val="auto"/>
          <w:sz w:val="24"/>
          <w:highlight w:val="none"/>
          <w:lang w:val="en-US" w:eastAsia="zh-CN"/>
        </w:rPr>
        <w:t>5.《中标通知书》发出后，由代理机构五个工作日内退还未中选人的投标保证金；在采购合同签订后，由代理机构五个工作日退还中选人的投标保证金。</w:t>
      </w:r>
    </w:p>
    <w:p w14:paraId="1A87CC29">
      <w:pPr>
        <w:snapToGrid w:val="0"/>
        <w:spacing w:line="400" w:lineRule="exact"/>
        <w:ind w:firstLine="470" w:firstLineChars="196"/>
        <w:jc w:val="left"/>
        <w:outlineLvl w:val="2"/>
        <w:rPr>
          <w:rFonts w:hint="eastAsia" w:ascii="方正仿宋_GBK" w:hAnsi="宋体" w:eastAsia="方正仿宋_GBK"/>
          <w:bCs/>
          <w:color w:val="auto"/>
          <w:sz w:val="24"/>
          <w:highlight w:val="none"/>
          <w:lang w:val="en-US" w:eastAsia="zh-CN"/>
        </w:rPr>
      </w:pPr>
      <w:r>
        <w:rPr>
          <w:rFonts w:hint="eastAsia" w:ascii="方正仿宋_GBK" w:hAnsi="宋体" w:eastAsia="方正仿宋_GBK"/>
          <w:bCs/>
          <w:color w:val="auto"/>
          <w:sz w:val="24"/>
          <w:highlight w:val="none"/>
          <w:lang w:val="en-US" w:eastAsia="zh-CN"/>
        </w:rPr>
        <w:t>6.竞选人有下列情形之一的，比选人或者代理机构可以不退还投标保证金：</w:t>
      </w:r>
    </w:p>
    <w:p w14:paraId="3739DB00">
      <w:pPr>
        <w:snapToGrid w:val="0"/>
        <w:spacing w:line="400" w:lineRule="exact"/>
        <w:ind w:firstLine="470" w:firstLineChars="196"/>
        <w:jc w:val="left"/>
        <w:outlineLvl w:val="2"/>
        <w:rPr>
          <w:rFonts w:hint="eastAsia" w:ascii="方正仿宋_GBK" w:hAnsi="宋体" w:eastAsia="方正仿宋_GBK"/>
          <w:bCs/>
          <w:color w:val="auto"/>
          <w:sz w:val="24"/>
          <w:highlight w:val="none"/>
          <w:lang w:val="en-US" w:eastAsia="zh-CN"/>
        </w:rPr>
      </w:pPr>
      <w:r>
        <w:rPr>
          <w:rFonts w:hint="eastAsia" w:ascii="方正仿宋_GBK" w:hAnsi="宋体" w:eastAsia="方正仿宋_GBK"/>
          <w:bCs/>
          <w:color w:val="auto"/>
          <w:sz w:val="24"/>
          <w:highlight w:val="none"/>
          <w:lang w:val="en-US" w:eastAsia="zh-CN"/>
        </w:rPr>
        <w:t>6.1竞选人在投标有效期撤回投标文件的；</w:t>
      </w:r>
    </w:p>
    <w:p w14:paraId="100EBEEB">
      <w:pPr>
        <w:snapToGrid w:val="0"/>
        <w:spacing w:line="400" w:lineRule="exact"/>
        <w:ind w:firstLine="470" w:firstLineChars="196"/>
        <w:jc w:val="left"/>
        <w:outlineLvl w:val="2"/>
        <w:rPr>
          <w:rFonts w:hint="eastAsia" w:ascii="方正仿宋_GBK" w:hAnsi="宋体" w:eastAsia="方正仿宋_GBK"/>
          <w:bCs/>
          <w:color w:val="auto"/>
          <w:sz w:val="24"/>
          <w:highlight w:val="none"/>
          <w:lang w:val="en-US" w:eastAsia="zh-CN"/>
        </w:rPr>
      </w:pPr>
      <w:r>
        <w:rPr>
          <w:rFonts w:hint="eastAsia" w:ascii="方正仿宋_GBK" w:hAnsi="宋体" w:eastAsia="方正仿宋_GBK"/>
          <w:bCs/>
          <w:color w:val="auto"/>
          <w:sz w:val="24"/>
          <w:highlight w:val="none"/>
          <w:lang w:val="en-US" w:eastAsia="zh-CN"/>
        </w:rPr>
        <w:t>6.2竞选人未按规定提交履约保证金的；</w:t>
      </w:r>
    </w:p>
    <w:p w14:paraId="017415A3">
      <w:pPr>
        <w:snapToGrid w:val="0"/>
        <w:spacing w:line="400" w:lineRule="exact"/>
        <w:ind w:firstLine="470" w:firstLineChars="196"/>
        <w:jc w:val="left"/>
        <w:outlineLvl w:val="2"/>
        <w:rPr>
          <w:rFonts w:hint="eastAsia" w:ascii="方正仿宋_GBK" w:hAnsi="宋体" w:eastAsia="方正仿宋_GBK"/>
          <w:bCs/>
          <w:color w:val="auto"/>
          <w:sz w:val="24"/>
          <w:highlight w:val="none"/>
          <w:lang w:val="en-US" w:eastAsia="zh-CN"/>
        </w:rPr>
      </w:pPr>
      <w:r>
        <w:rPr>
          <w:rFonts w:hint="eastAsia" w:ascii="方正仿宋_GBK" w:hAnsi="宋体" w:eastAsia="方正仿宋_GBK"/>
          <w:bCs/>
          <w:color w:val="auto"/>
          <w:sz w:val="24"/>
          <w:highlight w:val="none"/>
          <w:lang w:val="en-US" w:eastAsia="zh-CN"/>
        </w:rPr>
        <w:t>6.3竞选人在投标过程中弄虚作假，提供虚假材料的；</w:t>
      </w:r>
    </w:p>
    <w:p w14:paraId="40756FC0">
      <w:pPr>
        <w:snapToGrid w:val="0"/>
        <w:spacing w:line="400" w:lineRule="exact"/>
        <w:ind w:firstLine="470" w:firstLineChars="196"/>
        <w:jc w:val="left"/>
        <w:outlineLvl w:val="2"/>
        <w:rPr>
          <w:rFonts w:hint="eastAsia" w:ascii="方正仿宋_GBK" w:hAnsi="宋体" w:eastAsia="方正仿宋_GBK"/>
          <w:bCs/>
          <w:color w:val="auto"/>
          <w:sz w:val="24"/>
          <w:highlight w:val="none"/>
          <w:lang w:val="en-US" w:eastAsia="zh-CN"/>
        </w:rPr>
      </w:pPr>
      <w:r>
        <w:rPr>
          <w:rFonts w:hint="eastAsia" w:ascii="方正仿宋_GBK" w:hAnsi="宋体" w:eastAsia="方正仿宋_GBK"/>
          <w:bCs/>
          <w:color w:val="auto"/>
          <w:sz w:val="24"/>
          <w:highlight w:val="none"/>
          <w:lang w:val="en-US" w:eastAsia="zh-CN"/>
        </w:rPr>
        <w:t>6.4中选人无正当理由不与比选人签订合同的；</w:t>
      </w:r>
    </w:p>
    <w:p w14:paraId="5B4683AD">
      <w:pPr>
        <w:snapToGrid w:val="0"/>
        <w:spacing w:line="400" w:lineRule="exact"/>
        <w:ind w:firstLine="470" w:firstLineChars="196"/>
        <w:jc w:val="left"/>
        <w:outlineLvl w:val="2"/>
        <w:rPr>
          <w:rFonts w:hint="eastAsia" w:ascii="方正仿宋_GBK" w:hAnsi="宋体" w:eastAsia="方正仿宋_GBK"/>
          <w:bCs/>
          <w:color w:val="auto"/>
          <w:sz w:val="24"/>
          <w:highlight w:val="none"/>
          <w:lang w:val="en-US" w:eastAsia="zh-CN"/>
        </w:rPr>
      </w:pPr>
      <w:r>
        <w:rPr>
          <w:rFonts w:hint="eastAsia" w:ascii="方正仿宋_GBK" w:hAnsi="宋体" w:eastAsia="方正仿宋_GBK"/>
          <w:bCs/>
          <w:color w:val="auto"/>
          <w:sz w:val="24"/>
          <w:highlight w:val="none"/>
          <w:lang w:val="en-US" w:eastAsia="zh-CN"/>
        </w:rPr>
        <w:t>6.5中选人将中标项目转让给他人或者在竞选文件中未说明且未经比选人同意，将中标项目分包给他人的；</w:t>
      </w:r>
    </w:p>
    <w:p w14:paraId="443358A8">
      <w:pPr>
        <w:snapToGrid w:val="0"/>
        <w:spacing w:line="400" w:lineRule="exact"/>
        <w:ind w:firstLine="470" w:firstLineChars="196"/>
        <w:jc w:val="left"/>
        <w:outlineLvl w:val="2"/>
        <w:rPr>
          <w:rFonts w:hint="eastAsia" w:ascii="方正仿宋_GBK" w:hAnsi="宋体" w:eastAsia="方正仿宋_GBK"/>
          <w:bCs/>
          <w:color w:val="auto"/>
          <w:sz w:val="24"/>
          <w:highlight w:val="none"/>
          <w:lang w:val="en-US" w:eastAsia="zh-CN"/>
        </w:rPr>
      </w:pPr>
      <w:r>
        <w:rPr>
          <w:rFonts w:hint="eastAsia" w:ascii="方正仿宋_GBK" w:hAnsi="宋体" w:eastAsia="方正仿宋_GBK"/>
          <w:bCs/>
          <w:color w:val="auto"/>
          <w:sz w:val="24"/>
          <w:highlight w:val="none"/>
          <w:lang w:val="en-US" w:eastAsia="zh-CN"/>
        </w:rPr>
        <w:t>6.6中选人拒绝履行合同义务的；</w:t>
      </w:r>
    </w:p>
    <w:p w14:paraId="547829D7">
      <w:pPr>
        <w:snapToGrid w:val="0"/>
        <w:spacing w:line="400" w:lineRule="exact"/>
        <w:ind w:firstLine="470" w:firstLineChars="196"/>
        <w:jc w:val="left"/>
        <w:outlineLvl w:val="2"/>
        <w:rPr>
          <w:rFonts w:hint="default" w:ascii="方正仿宋_GBK" w:hAnsi="宋体" w:eastAsia="方正仿宋_GBK"/>
          <w:bCs/>
          <w:color w:val="auto"/>
          <w:sz w:val="24"/>
          <w:highlight w:val="none"/>
          <w:lang w:val="en-US" w:eastAsia="zh-CN"/>
        </w:rPr>
      </w:pPr>
      <w:r>
        <w:rPr>
          <w:rFonts w:hint="eastAsia" w:ascii="方正仿宋_GBK" w:hAnsi="宋体" w:eastAsia="方正仿宋_GBK"/>
          <w:bCs/>
          <w:color w:val="auto"/>
          <w:sz w:val="24"/>
          <w:highlight w:val="none"/>
          <w:lang w:val="en-US" w:eastAsia="zh-CN"/>
        </w:rPr>
        <w:t>6.7其他严重扰乱招投标程序的。</w:t>
      </w:r>
    </w:p>
    <w:p w14:paraId="0F09A552">
      <w:pPr>
        <w:snapToGrid w:val="0"/>
        <w:spacing w:line="400" w:lineRule="exact"/>
        <w:ind w:firstLine="470" w:firstLineChars="196"/>
        <w:jc w:val="left"/>
        <w:outlineLvl w:val="2"/>
        <w:rPr>
          <w:rFonts w:hint="eastAsia" w:ascii="方正仿宋_GBK" w:hAnsi="宋体" w:eastAsia="方正仿宋_GBK"/>
          <w:bCs/>
          <w:color w:val="auto"/>
          <w:sz w:val="24"/>
          <w:highlight w:val="none"/>
        </w:rPr>
      </w:pPr>
      <w:r>
        <w:rPr>
          <w:rFonts w:hint="eastAsia" w:ascii="方正仿宋_GBK" w:hAnsi="宋体" w:eastAsia="方正仿宋_GBK"/>
          <w:bCs/>
          <w:color w:val="auto"/>
          <w:sz w:val="24"/>
          <w:highlight w:val="none"/>
        </w:rPr>
        <w:t>（五）</w:t>
      </w:r>
      <w:r>
        <w:rPr>
          <w:rFonts w:hint="eastAsia" w:ascii="方正仿宋_GBK" w:hAnsi="宋体" w:eastAsia="方正仿宋_GBK"/>
          <w:bCs/>
          <w:color w:val="auto"/>
          <w:sz w:val="24"/>
          <w:highlight w:val="none"/>
          <w:lang w:eastAsia="zh-CN"/>
        </w:rPr>
        <w:t>竞选文件</w:t>
      </w:r>
      <w:r>
        <w:rPr>
          <w:rFonts w:hint="eastAsia" w:ascii="方正仿宋_GBK" w:hAnsi="宋体" w:eastAsia="方正仿宋_GBK"/>
          <w:bCs/>
          <w:color w:val="auto"/>
          <w:sz w:val="24"/>
          <w:highlight w:val="none"/>
        </w:rPr>
        <w:t>的份数和签署</w:t>
      </w:r>
    </w:p>
    <w:p w14:paraId="3E939A22">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1.</w:t>
      </w:r>
      <w:r>
        <w:rPr>
          <w:rFonts w:hint="eastAsia" w:ascii="方正仿宋_GBK" w:hAnsi="宋体" w:eastAsia="方正仿宋_GBK"/>
          <w:color w:val="auto"/>
          <w:sz w:val="24"/>
          <w:highlight w:val="none"/>
          <w:lang w:eastAsia="zh-CN"/>
        </w:rPr>
        <w:t>竞选文件</w:t>
      </w:r>
      <w:r>
        <w:rPr>
          <w:rFonts w:hint="eastAsia" w:ascii="方正仿宋_GBK" w:hAnsi="宋体" w:eastAsia="方正仿宋_GBK"/>
          <w:color w:val="auto"/>
          <w:sz w:val="24"/>
          <w:highlight w:val="none"/>
        </w:rPr>
        <w:t>一式四份，其中正本一份，副本二份，</w:t>
      </w:r>
      <w:r>
        <w:rPr>
          <w:rFonts w:hint="eastAsia" w:ascii="方正仿宋_GBK" w:hAnsi="宋体" w:eastAsia="方正仿宋_GBK"/>
          <w:color w:val="auto"/>
          <w:sz w:val="24"/>
          <w:highlight w:val="none"/>
        </w:rPr>
        <w:t>上传行采家网站响应文件电子文档一份</w:t>
      </w:r>
      <w:r>
        <w:rPr>
          <w:rFonts w:hint="eastAsia" w:ascii="方正仿宋_GBK" w:hAnsi="宋体" w:eastAsia="方正仿宋_GBK"/>
          <w:color w:val="auto"/>
          <w:sz w:val="24"/>
          <w:highlight w:val="none"/>
        </w:rPr>
        <w:t>。每套</w:t>
      </w:r>
      <w:r>
        <w:rPr>
          <w:rFonts w:hint="eastAsia" w:ascii="方正仿宋_GBK" w:hAnsi="宋体" w:eastAsia="方正仿宋_GBK"/>
          <w:color w:val="auto"/>
          <w:sz w:val="24"/>
          <w:highlight w:val="none"/>
          <w:lang w:eastAsia="zh-CN"/>
        </w:rPr>
        <w:t>竞选文件</w:t>
      </w:r>
      <w:r>
        <w:rPr>
          <w:rFonts w:hint="eastAsia" w:ascii="方正仿宋_GBK" w:hAnsi="宋体" w:eastAsia="方正仿宋_GBK"/>
          <w:color w:val="auto"/>
          <w:sz w:val="24"/>
          <w:highlight w:val="none"/>
        </w:rPr>
        <w:t>须在封面清楚地标明“正本”、“副本”，副本应为正本的完整复印件，副本与正本不一致时以正本为准。</w:t>
      </w:r>
      <w:r>
        <w:rPr>
          <w:rFonts w:hint="eastAsia" w:ascii="方正仿宋_GBK" w:hAnsi="宋体" w:eastAsia="方正仿宋_GBK"/>
          <w:color w:val="auto"/>
          <w:sz w:val="24"/>
          <w:highlight w:val="none"/>
          <w:lang w:val="en-US" w:eastAsia="zh-CN"/>
        </w:rPr>
        <w:t>竞选</w:t>
      </w:r>
      <w:r>
        <w:rPr>
          <w:rFonts w:hint="eastAsia" w:ascii="方正仿宋_GBK" w:hAnsi="宋体" w:eastAsia="方正仿宋_GBK"/>
          <w:color w:val="auto"/>
          <w:sz w:val="24"/>
          <w:highlight w:val="none"/>
        </w:rPr>
        <w:t>文件电子文档应为签字盖章齐全的纸质</w:t>
      </w:r>
      <w:r>
        <w:rPr>
          <w:rFonts w:hint="eastAsia" w:ascii="方正仿宋_GBK" w:hAnsi="宋体" w:eastAsia="方正仿宋_GBK"/>
          <w:color w:val="auto"/>
          <w:sz w:val="24"/>
          <w:highlight w:val="none"/>
          <w:lang w:val="en-US" w:eastAsia="zh-CN"/>
        </w:rPr>
        <w:t>竞选</w:t>
      </w:r>
      <w:r>
        <w:rPr>
          <w:rFonts w:hint="eastAsia" w:ascii="方正仿宋_GBK" w:hAnsi="宋体" w:eastAsia="方正仿宋_GBK"/>
          <w:color w:val="auto"/>
          <w:sz w:val="24"/>
          <w:highlight w:val="none"/>
        </w:rPr>
        <w:t>文件正本的扫描件（PDF格式），</w:t>
      </w:r>
      <w:r>
        <w:rPr>
          <w:rFonts w:hint="eastAsia" w:ascii="方正仿宋_GBK" w:hAnsi="宋体" w:eastAsia="方正仿宋_GBK"/>
          <w:color w:val="auto"/>
          <w:sz w:val="24"/>
          <w:highlight w:val="none"/>
          <w:lang w:eastAsia="zh-CN"/>
        </w:rPr>
        <w:t>竞选文件</w:t>
      </w:r>
      <w:r>
        <w:rPr>
          <w:rFonts w:hint="eastAsia" w:ascii="方正仿宋_GBK" w:hAnsi="宋体" w:eastAsia="方正仿宋_GBK"/>
          <w:color w:val="auto"/>
          <w:sz w:val="24"/>
          <w:highlight w:val="none"/>
        </w:rPr>
        <w:t>电子文档与纸质</w:t>
      </w:r>
      <w:r>
        <w:rPr>
          <w:rFonts w:hint="eastAsia" w:ascii="方正仿宋_GBK" w:hAnsi="宋体" w:eastAsia="方正仿宋_GBK"/>
          <w:color w:val="auto"/>
          <w:sz w:val="24"/>
          <w:highlight w:val="none"/>
          <w:lang w:eastAsia="zh-CN"/>
        </w:rPr>
        <w:t>竞选文件</w:t>
      </w:r>
      <w:r>
        <w:rPr>
          <w:rFonts w:hint="eastAsia" w:ascii="方正仿宋_GBK" w:hAnsi="宋体" w:eastAsia="方正仿宋_GBK"/>
          <w:color w:val="auto"/>
          <w:sz w:val="24"/>
          <w:highlight w:val="none"/>
        </w:rPr>
        <w:t>正本不一致时，以纸质</w:t>
      </w:r>
      <w:r>
        <w:rPr>
          <w:rFonts w:hint="eastAsia" w:ascii="方正仿宋_GBK" w:hAnsi="宋体" w:eastAsia="方正仿宋_GBK"/>
          <w:color w:val="auto"/>
          <w:sz w:val="24"/>
          <w:highlight w:val="none"/>
          <w:lang w:eastAsia="zh-CN"/>
        </w:rPr>
        <w:t>竞选文件</w:t>
      </w:r>
      <w:r>
        <w:rPr>
          <w:rFonts w:hint="eastAsia" w:ascii="方正仿宋_GBK" w:hAnsi="宋体" w:eastAsia="方正仿宋_GBK"/>
          <w:color w:val="auto"/>
          <w:sz w:val="24"/>
          <w:highlight w:val="none"/>
        </w:rPr>
        <w:t>正本为准。</w:t>
      </w:r>
    </w:p>
    <w:p w14:paraId="68A42DC0">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2.在</w:t>
      </w:r>
      <w:r>
        <w:rPr>
          <w:rFonts w:hint="eastAsia" w:ascii="方正仿宋_GBK" w:hAnsi="宋体" w:eastAsia="方正仿宋_GBK"/>
          <w:color w:val="auto"/>
          <w:sz w:val="24"/>
          <w:highlight w:val="none"/>
          <w:lang w:eastAsia="zh-CN"/>
        </w:rPr>
        <w:t>竞选文件</w:t>
      </w:r>
      <w:r>
        <w:rPr>
          <w:rFonts w:hint="eastAsia" w:ascii="方正仿宋_GBK" w:hAnsi="宋体" w:eastAsia="方正仿宋_GBK"/>
          <w:color w:val="auto"/>
          <w:sz w:val="24"/>
          <w:highlight w:val="none"/>
        </w:rPr>
        <w:t>正本中，</w:t>
      </w:r>
      <w:r>
        <w:rPr>
          <w:rFonts w:hint="eastAsia" w:ascii="方正仿宋_GBK" w:hAnsi="宋体" w:eastAsia="方正仿宋_GBK"/>
          <w:color w:val="auto"/>
          <w:sz w:val="24"/>
          <w:highlight w:val="none"/>
          <w:lang w:eastAsia="zh-CN"/>
        </w:rPr>
        <w:t>竞争性比选文件</w:t>
      </w:r>
      <w:r>
        <w:rPr>
          <w:rFonts w:hint="eastAsia" w:ascii="方正仿宋_GBK" w:hAnsi="宋体" w:eastAsia="方正仿宋_GBK"/>
          <w:color w:val="auto"/>
          <w:sz w:val="24"/>
          <w:highlight w:val="none"/>
        </w:rPr>
        <w:t>第七篇</w:t>
      </w:r>
      <w:r>
        <w:rPr>
          <w:rFonts w:hint="eastAsia" w:ascii="方正仿宋_GBK" w:hAnsi="宋体" w:eastAsia="方正仿宋_GBK"/>
          <w:color w:val="auto"/>
          <w:sz w:val="24"/>
          <w:highlight w:val="none"/>
          <w:lang w:eastAsia="zh-CN"/>
        </w:rPr>
        <w:t>竞选文件</w:t>
      </w:r>
      <w:r>
        <w:rPr>
          <w:rFonts w:hint="eastAsia" w:ascii="方正仿宋_GBK" w:hAnsi="宋体" w:eastAsia="方正仿宋_GBK"/>
          <w:color w:val="auto"/>
          <w:sz w:val="24"/>
          <w:highlight w:val="none"/>
        </w:rPr>
        <w:t>格式中规定签署、盖章的地方必须按其规定签署、盖章。</w:t>
      </w:r>
    </w:p>
    <w:p w14:paraId="62F7DA7B">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3.若</w:t>
      </w:r>
      <w:r>
        <w:rPr>
          <w:rFonts w:hint="eastAsia" w:ascii="方正仿宋_GBK" w:hAnsi="宋体" w:eastAsia="方正仿宋_GBK"/>
          <w:color w:val="auto"/>
          <w:sz w:val="24"/>
          <w:highlight w:val="none"/>
          <w:lang w:eastAsia="zh-CN"/>
        </w:rPr>
        <w:t>竞选人</w:t>
      </w:r>
      <w:r>
        <w:rPr>
          <w:rFonts w:hint="eastAsia" w:ascii="方正仿宋_GBK" w:hAnsi="宋体" w:eastAsia="方正仿宋_GBK"/>
          <w:color w:val="auto"/>
          <w:sz w:val="24"/>
          <w:highlight w:val="none"/>
        </w:rPr>
        <w:t>对</w:t>
      </w:r>
      <w:r>
        <w:rPr>
          <w:rFonts w:hint="eastAsia" w:ascii="方正仿宋_GBK" w:hAnsi="宋体" w:eastAsia="方正仿宋_GBK"/>
          <w:color w:val="auto"/>
          <w:sz w:val="24"/>
          <w:highlight w:val="none"/>
          <w:lang w:eastAsia="zh-CN"/>
        </w:rPr>
        <w:t>竞选文件</w:t>
      </w:r>
      <w:r>
        <w:rPr>
          <w:rFonts w:hint="eastAsia" w:ascii="方正仿宋_GBK" w:hAnsi="宋体" w:eastAsia="方正仿宋_GBK"/>
          <w:color w:val="auto"/>
          <w:sz w:val="24"/>
          <w:highlight w:val="none"/>
        </w:rPr>
        <w:t>的错处作必要修改，则应在修改处加盖</w:t>
      </w:r>
      <w:r>
        <w:rPr>
          <w:rFonts w:hint="eastAsia" w:ascii="方正仿宋_GBK" w:hAnsi="宋体" w:eastAsia="方正仿宋_GBK"/>
          <w:color w:val="auto"/>
          <w:sz w:val="24"/>
          <w:highlight w:val="none"/>
          <w:lang w:eastAsia="zh-CN"/>
        </w:rPr>
        <w:t>竞选人</w:t>
      </w:r>
      <w:r>
        <w:rPr>
          <w:rFonts w:hint="eastAsia" w:ascii="方正仿宋_GBK" w:hAnsi="宋体" w:eastAsia="方正仿宋_GBK"/>
          <w:color w:val="auto"/>
          <w:sz w:val="24"/>
          <w:highlight w:val="none"/>
        </w:rPr>
        <w:t>公章或由</w:t>
      </w:r>
      <w:r>
        <w:rPr>
          <w:rFonts w:hint="eastAsia" w:ascii="方正仿宋_GBK" w:hAnsi="宋体" w:eastAsia="方正仿宋_GBK"/>
          <w:color w:val="auto"/>
          <w:sz w:val="24"/>
          <w:szCs w:val="28"/>
          <w:highlight w:val="none"/>
        </w:rPr>
        <w:t>法定代表人（或其授权代表）或自然人（</w:t>
      </w:r>
      <w:r>
        <w:rPr>
          <w:rFonts w:hint="eastAsia" w:ascii="方正仿宋_GBK" w:hAnsi="宋体" w:eastAsia="方正仿宋_GBK"/>
          <w:color w:val="auto"/>
          <w:sz w:val="24"/>
          <w:szCs w:val="28"/>
          <w:highlight w:val="none"/>
          <w:lang w:eastAsia="zh-CN"/>
        </w:rPr>
        <w:t>竞选人</w:t>
      </w:r>
      <w:r>
        <w:rPr>
          <w:rFonts w:hint="eastAsia" w:ascii="方正仿宋_GBK" w:hAnsi="宋体" w:eastAsia="方正仿宋_GBK"/>
          <w:color w:val="auto"/>
          <w:sz w:val="24"/>
          <w:szCs w:val="28"/>
          <w:highlight w:val="none"/>
        </w:rPr>
        <w:t>为自然人）</w:t>
      </w:r>
      <w:r>
        <w:rPr>
          <w:rFonts w:hint="eastAsia" w:ascii="方正仿宋_GBK" w:hAnsi="宋体" w:eastAsia="方正仿宋_GBK"/>
          <w:color w:val="auto"/>
          <w:sz w:val="24"/>
          <w:highlight w:val="none"/>
        </w:rPr>
        <w:t>签署确认。</w:t>
      </w:r>
    </w:p>
    <w:p w14:paraId="71DBD52C">
      <w:pPr>
        <w:snapToGrid w:val="0"/>
        <w:spacing w:line="400" w:lineRule="exact"/>
        <w:ind w:firstLine="470" w:firstLineChars="196"/>
        <w:jc w:val="left"/>
        <w:rPr>
          <w:rFonts w:hint="eastAsia" w:ascii="方正仿宋_GBK" w:hAnsi="宋体" w:eastAsia="方正仿宋_GBK"/>
          <w:bCs/>
          <w:color w:val="auto"/>
          <w:sz w:val="24"/>
          <w:highlight w:val="none"/>
        </w:rPr>
      </w:pPr>
      <w:r>
        <w:rPr>
          <w:rFonts w:hint="eastAsia" w:ascii="方正仿宋_GBK" w:hAnsi="宋体" w:eastAsia="方正仿宋_GBK"/>
          <w:color w:val="auto"/>
          <w:sz w:val="24"/>
          <w:highlight w:val="none"/>
        </w:rPr>
        <w:t>4.电报、电话、传真形式的</w:t>
      </w:r>
      <w:r>
        <w:rPr>
          <w:rFonts w:hint="eastAsia" w:ascii="方正仿宋_GBK" w:hAnsi="宋体" w:eastAsia="方正仿宋_GBK"/>
          <w:color w:val="auto"/>
          <w:sz w:val="24"/>
          <w:highlight w:val="none"/>
          <w:lang w:eastAsia="zh-CN"/>
        </w:rPr>
        <w:t>竞选文件</w:t>
      </w:r>
      <w:r>
        <w:rPr>
          <w:rFonts w:hint="eastAsia" w:ascii="方正仿宋_GBK" w:hAnsi="宋体" w:eastAsia="方正仿宋_GBK"/>
          <w:color w:val="auto"/>
          <w:sz w:val="24"/>
          <w:highlight w:val="none"/>
        </w:rPr>
        <w:t>概不接受。</w:t>
      </w:r>
    </w:p>
    <w:p w14:paraId="49C90A61">
      <w:pPr>
        <w:snapToGrid w:val="0"/>
        <w:spacing w:line="400" w:lineRule="exact"/>
        <w:ind w:firstLine="470" w:firstLineChars="196"/>
        <w:jc w:val="left"/>
        <w:outlineLvl w:val="2"/>
        <w:rPr>
          <w:rFonts w:hint="eastAsia" w:ascii="方正仿宋_GBK" w:hAnsi="宋体" w:eastAsia="方正仿宋_GBK"/>
          <w:bCs/>
          <w:color w:val="auto"/>
          <w:sz w:val="24"/>
          <w:highlight w:val="none"/>
        </w:rPr>
      </w:pPr>
      <w:r>
        <w:rPr>
          <w:rFonts w:hint="eastAsia" w:ascii="方正仿宋_GBK" w:hAnsi="宋体" w:eastAsia="方正仿宋_GBK"/>
          <w:bCs/>
          <w:color w:val="auto"/>
          <w:sz w:val="24"/>
          <w:highlight w:val="none"/>
        </w:rPr>
        <w:t>（六）投标报价</w:t>
      </w:r>
    </w:p>
    <w:p w14:paraId="77BB9D3F">
      <w:pPr>
        <w:snapToGrid w:val="0"/>
        <w:spacing w:line="400" w:lineRule="exact"/>
        <w:ind w:firstLine="470" w:firstLineChars="196"/>
        <w:jc w:val="left"/>
        <w:rPr>
          <w:rFonts w:hint="eastAsia" w:ascii="方正仿宋_GBK" w:hAnsi="宋体" w:eastAsia="方正仿宋_GBK"/>
          <w:color w:val="auto"/>
          <w:sz w:val="24"/>
          <w:highlight w:val="none"/>
        </w:rPr>
      </w:pPr>
      <w:r>
        <w:rPr>
          <w:rFonts w:hint="eastAsia" w:ascii="方正仿宋_GBK" w:hAnsi="宋体" w:eastAsia="方正仿宋_GBK"/>
          <w:bCs/>
          <w:color w:val="auto"/>
          <w:sz w:val="24"/>
          <w:highlight w:val="none"/>
        </w:rPr>
        <w:t>1.</w:t>
      </w:r>
      <w:r>
        <w:rPr>
          <w:rFonts w:hint="eastAsia" w:ascii="方正仿宋_GBK" w:hAnsi="宋体" w:eastAsia="方正仿宋_GBK"/>
          <w:bCs/>
          <w:color w:val="auto"/>
          <w:sz w:val="24"/>
          <w:highlight w:val="none"/>
          <w:lang w:eastAsia="zh-CN"/>
        </w:rPr>
        <w:t>竞选人</w:t>
      </w:r>
      <w:r>
        <w:rPr>
          <w:rFonts w:hint="eastAsia" w:ascii="方正仿宋_GBK" w:hAnsi="宋体" w:eastAsia="方正仿宋_GBK"/>
          <w:bCs/>
          <w:color w:val="auto"/>
          <w:sz w:val="24"/>
          <w:highlight w:val="none"/>
        </w:rPr>
        <w:t>应严格按照“</w:t>
      </w:r>
      <w:r>
        <w:rPr>
          <w:rFonts w:hint="eastAsia" w:ascii="方正仿宋_GBK" w:hAnsi="宋体" w:eastAsia="方正仿宋_GBK"/>
          <w:bCs/>
          <w:color w:val="auto"/>
          <w:sz w:val="24"/>
          <w:highlight w:val="none"/>
          <w:lang w:eastAsia="zh-CN"/>
        </w:rPr>
        <w:t>竞选文件</w:t>
      </w:r>
      <w:r>
        <w:rPr>
          <w:rFonts w:hint="eastAsia" w:ascii="方正仿宋_GBK" w:hAnsi="宋体" w:eastAsia="方正仿宋_GBK"/>
          <w:bCs/>
          <w:color w:val="auto"/>
          <w:sz w:val="24"/>
          <w:highlight w:val="none"/>
        </w:rPr>
        <w:t>格式”中“开标一览表”和“分项报价明细表”</w:t>
      </w:r>
      <w:r>
        <w:rPr>
          <w:rFonts w:hint="eastAsia" w:ascii="方正仿宋_GBK" w:hAnsi="宋体" w:eastAsia="方正仿宋_GBK"/>
          <w:color w:val="auto"/>
          <w:sz w:val="24"/>
          <w:highlight w:val="none"/>
        </w:rPr>
        <w:t>的格式填写报价。</w:t>
      </w:r>
    </w:p>
    <w:p w14:paraId="5EEAEA31">
      <w:pPr>
        <w:snapToGrid w:val="0"/>
        <w:spacing w:line="400" w:lineRule="exact"/>
        <w:ind w:left="3" w:leftChars="1"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w:t>
      </w:r>
      <w:r>
        <w:rPr>
          <w:rFonts w:hint="eastAsia" w:ascii="方正仿宋_GBK" w:hAnsi="宋体" w:eastAsia="方正仿宋_GBK"/>
          <w:color w:val="auto"/>
          <w:sz w:val="24"/>
          <w:highlight w:val="none"/>
          <w:lang w:eastAsia="zh-CN"/>
        </w:rPr>
        <w:t>竞选人</w:t>
      </w:r>
      <w:r>
        <w:rPr>
          <w:rFonts w:hint="eastAsia" w:ascii="方正仿宋_GBK" w:hAnsi="宋体" w:eastAsia="方正仿宋_GBK"/>
          <w:color w:val="auto"/>
          <w:sz w:val="24"/>
          <w:highlight w:val="none"/>
        </w:rPr>
        <w:t>的报价为一次性报价，即在投标有效期内投标价格固定不变。</w:t>
      </w:r>
    </w:p>
    <w:p w14:paraId="2322BA75">
      <w:pPr>
        <w:snapToGrid w:val="0"/>
        <w:spacing w:line="400" w:lineRule="exact"/>
        <w:ind w:left="3" w:leftChars="1"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3.本项目只接受一个投标报价，有选择的或有条件的报价将不予接受。</w:t>
      </w:r>
    </w:p>
    <w:p w14:paraId="716EE83C">
      <w:pPr>
        <w:pStyle w:val="30"/>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（七）修正错误</w:t>
      </w:r>
    </w:p>
    <w:p w14:paraId="7BE82436">
      <w:pPr>
        <w:pStyle w:val="3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若</w:t>
      </w:r>
      <w:r>
        <w:rPr>
          <w:rFonts w:hint="eastAsia" w:ascii="方正仿宋_GBK" w:hAnsi="宋体" w:eastAsia="方正仿宋_GBK"/>
          <w:color w:val="auto"/>
          <w:sz w:val="24"/>
          <w:highlight w:val="none"/>
          <w:lang w:eastAsia="zh-CN"/>
        </w:rPr>
        <w:t>竞选文件</w:t>
      </w:r>
      <w:r>
        <w:rPr>
          <w:rFonts w:hint="eastAsia" w:ascii="方正仿宋_GBK" w:hAnsi="宋体" w:eastAsia="方正仿宋_GBK"/>
          <w:color w:val="auto"/>
          <w:sz w:val="24"/>
          <w:highlight w:val="none"/>
        </w:rPr>
        <w:t>出现计算或表达上的错误，修正错误的原则如下：</w:t>
      </w:r>
    </w:p>
    <w:p w14:paraId="33B54219">
      <w:pPr>
        <w:pStyle w:val="3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1.</w:t>
      </w:r>
      <w:r>
        <w:rPr>
          <w:rFonts w:hint="eastAsia" w:ascii="方正仿宋_GBK" w:hAnsi="宋体" w:eastAsia="方正仿宋_GBK"/>
          <w:color w:val="auto"/>
          <w:sz w:val="24"/>
          <w:highlight w:val="none"/>
          <w:lang w:eastAsia="zh-CN"/>
        </w:rPr>
        <w:t>竞选文件</w:t>
      </w:r>
      <w:r>
        <w:rPr>
          <w:rFonts w:hint="eastAsia" w:ascii="方正仿宋_GBK" w:hAnsi="宋体" w:eastAsia="方正仿宋_GBK"/>
          <w:color w:val="auto"/>
          <w:sz w:val="24"/>
          <w:highlight w:val="none"/>
        </w:rPr>
        <w:t>中开标一览表（报价表）内容与</w:t>
      </w:r>
      <w:r>
        <w:rPr>
          <w:rFonts w:hint="eastAsia" w:ascii="方正仿宋_GBK" w:hAnsi="宋体" w:eastAsia="方正仿宋_GBK"/>
          <w:color w:val="auto"/>
          <w:sz w:val="24"/>
          <w:highlight w:val="none"/>
          <w:lang w:eastAsia="zh-CN"/>
        </w:rPr>
        <w:t>竞选文件</w:t>
      </w:r>
      <w:r>
        <w:rPr>
          <w:rFonts w:hint="eastAsia" w:ascii="方正仿宋_GBK" w:hAnsi="宋体" w:eastAsia="方正仿宋_GBK"/>
          <w:color w:val="auto"/>
          <w:sz w:val="24"/>
          <w:highlight w:val="none"/>
        </w:rPr>
        <w:t>中相应内容不一致的，以开标一览表（报价表）为准；</w:t>
      </w:r>
    </w:p>
    <w:p w14:paraId="1F2F8CF4">
      <w:pPr>
        <w:pStyle w:val="3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2.大写金额和小写金额不一致的，以大写金额为准；</w:t>
      </w:r>
    </w:p>
    <w:p w14:paraId="7B606A94">
      <w:pPr>
        <w:pStyle w:val="3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3.单价金额小数点或者百分比有明显错位的，以开标一览表的总价为准，并修改单价；</w:t>
      </w:r>
    </w:p>
    <w:p w14:paraId="6A73C1C3">
      <w:pPr>
        <w:pStyle w:val="3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4.总价金额与按单价汇总金额不一致的，以单价金额计算结果为准。</w:t>
      </w:r>
    </w:p>
    <w:p w14:paraId="4F0E1FC1">
      <w:pPr>
        <w:pStyle w:val="3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lang w:eastAsia="zh-CN"/>
        </w:rPr>
        <w:t>比选小组</w:t>
      </w:r>
      <w:r>
        <w:rPr>
          <w:rFonts w:hint="eastAsia" w:ascii="方正仿宋_GBK" w:hAnsi="宋体" w:eastAsia="方正仿宋_GBK"/>
          <w:color w:val="auto"/>
          <w:sz w:val="24"/>
          <w:highlight w:val="none"/>
        </w:rPr>
        <w:t>按上述修正错误的原则及方法调整或修正</w:t>
      </w:r>
      <w:r>
        <w:rPr>
          <w:rFonts w:hint="eastAsia" w:ascii="方正仿宋_GBK" w:hAnsi="宋体" w:eastAsia="方正仿宋_GBK"/>
          <w:color w:val="auto"/>
          <w:sz w:val="24"/>
          <w:highlight w:val="none"/>
          <w:lang w:eastAsia="zh-CN"/>
        </w:rPr>
        <w:t>竞选人</w:t>
      </w:r>
      <w:r>
        <w:rPr>
          <w:rFonts w:hint="eastAsia" w:ascii="方正仿宋_GBK" w:hAnsi="宋体" w:eastAsia="方正仿宋_GBK"/>
          <w:color w:val="auto"/>
          <w:sz w:val="24"/>
          <w:highlight w:val="none"/>
        </w:rPr>
        <w:t>投标报价，若同时出现两种以上不一致的，按照前款规定的顺序修正，</w:t>
      </w:r>
      <w:r>
        <w:rPr>
          <w:rFonts w:hint="eastAsia" w:ascii="方正仿宋_GBK" w:hAnsi="宋体" w:eastAsia="方正仿宋_GBK"/>
          <w:color w:val="auto"/>
          <w:sz w:val="24"/>
          <w:highlight w:val="none"/>
          <w:lang w:eastAsia="zh-CN"/>
        </w:rPr>
        <w:t>竞选人</w:t>
      </w:r>
      <w:r>
        <w:rPr>
          <w:rFonts w:hint="eastAsia" w:ascii="方正仿宋_GBK" w:hAnsi="宋体" w:eastAsia="方正仿宋_GBK"/>
          <w:color w:val="auto"/>
          <w:sz w:val="24"/>
          <w:highlight w:val="none"/>
        </w:rPr>
        <w:t>同意并签字确认后，调整后的投标报价对</w:t>
      </w:r>
      <w:r>
        <w:rPr>
          <w:rFonts w:hint="eastAsia" w:ascii="方正仿宋_GBK" w:hAnsi="宋体" w:eastAsia="方正仿宋_GBK"/>
          <w:color w:val="auto"/>
          <w:sz w:val="24"/>
          <w:highlight w:val="none"/>
          <w:lang w:eastAsia="zh-CN"/>
        </w:rPr>
        <w:t>竞选人</w:t>
      </w:r>
      <w:r>
        <w:rPr>
          <w:rFonts w:hint="eastAsia" w:ascii="方正仿宋_GBK" w:hAnsi="宋体" w:eastAsia="方正仿宋_GBK"/>
          <w:color w:val="auto"/>
          <w:sz w:val="24"/>
          <w:highlight w:val="none"/>
        </w:rPr>
        <w:t>具有约束作用。如果</w:t>
      </w:r>
      <w:r>
        <w:rPr>
          <w:rFonts w:hint="eastAsia" w:ascii="方正仿宋_GBK" w:hAnsi="宋体" w:eastAsia="方正仿宋_GBK"/>
          <w:color w:val="auto"/>
          <w:sz w:val="24"/>
          <w:highlight w:val="none"/>
          <w:lang w:eastAsia="zh-CN"/>
        </w:rPr>
        <w:t>竞选人</w:t>
      </w:r>
      <w:r>
        <w:rPr>
          <w:rFonts w:hint="eastAsia" w:ascii="方正仿宋_GBK" w:hAnsi="宋体" w:eastAsia="方正仿宋_GBK"/>
          <w:color w:val="auto"/>
          <w:sz w:val="24"/>
          <w:highlight w:val="none"/>
        </w:rPr>
        <w:t>不接受修正后的报价，则其投标将作为无效投标处理。</w:t>
      </w:r>
    </w:p>
    <w:p w14:paraId="05F92DC2">
      <w:pPr>
        <w:pStyle w:val="30"/>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（八）</w:t>
      </w:r>
      <w:r>
        <w:rPr>
          <w:rFonts w:hint="eastAsia" w:ascii="方正仿宋_GBK" w:hAnsi="宋体" w:eastAsia="方正仿宋_GBK"/>
          <w:color w:val="auto"/>
          <w:sz w:val="24"/>
          <w:highlight w:val="none"/>
          <w:lang w:eastAsia="zh-CN"/>
        </w:rPr>
        <w:t>竞选文件</w:t>
      </w:r>
      <w:r>
        <w:rPr>
          <w:rFonts w:hint="eastAsia" w:ascii="方正仿宋_GBK" w:hAnsi="宋体" w:eastAsia="方正仿宋_GBK"/>
          <w:color w:val="auto"/>
          <w:sz w:val="24"/>
          <w:highlight w:val="none"/>
        </w:rPr>
        <w:t>的递交</w:t>
      </w:r>
    </w:p>
    <w:p w14:paraId="09C1E164">
      <w:pPr>
        <w:pStyle w:val="30"/>
        <w:spacing w:line="400" w:lineRule="exact"/>
        <w:ind w:firstLine="480" w:firstLineChars="200"/>
        <w:rPr>
          <w:rFonts w:hint="eastAsia" w:ascii="方正仿宋_GBK" w:hAnsi="宋体" w:eastAsia="方正仿宋_GBK"/>
          <w:color w:val="auto"/>
          <w:sz w:val="24"/>
          <w:highlight w:val="none"/>
          <w:lang w:eastAsia="zh-CN"/>
        </w:rPr>
      </w:pPr>
      <w:r>
        <w:rPr>
          <w:rFonts w:hint="eastAsia" w:ascii="方正仿宋_GBK" w:hAnsi="宋体" w:eastAsia="方正仿宋_GBK"/>
          <w:color w:val="auto"/>
          <w:sz w:val="24"/>
          <w:highlight w:val="none"/>
          <w:lang w:eastAsia="zh-CN"/>
        </w:rPr>
        <w:t>竞选文件</w:t>
      </w:r>
      <w:r>
        <w:rPr>
          <w:rFonts w:hint="eastAsia" w:ascii="方正仿宋_GBK" w:hAnsi="宋体" w:eastAsia="方正仿宋_GBK"/>
          <w:color w:val="auto"/>
          <w:sz w:val="24"/>
          <w:highlight w:val="none"/>
        </w:rPr>
        <w:t>的正本、副本以及电子文档均应密封送达投标地点，应在封套上注明项目名称、</w:t>
      </w:r>
      <w:r>
        <w:rPr>
          <w:rFonts w:hint="eastAsia" w:ascii="方正仿宋_GBK" w:hAnsi="宋体" w:eastAsia="方正仿宋_GBK"/>
          <w:color w:val="auto"/>
          <w:sz w:val="24"/>
          <w:highlight w:val="none"/>
          <w:lang w:eastAsia="zh-CN"/>
        </w:rPr>
        <w:t>竞选人</w:t>
      </w:r>
      <w:r>
        <w:rPr>
          <w:rFonts w:hint="eastAsia" w:ascii="方正仿宋_GBK" w:hAnsi="宋体" w:eastAsia="方正仿宋_GBK"/>
          <w:color w:val="auto"/>
          <w:sz w:val="24"/>
          <w:highlight w:val="none"/>
        </w:rPr>
        <w:t>名称。若正本、副本以及电子文档分别进行密封的，还应在封套上注明“正本”、“副本”字样。</w:t>
      </w:r>
      <w:r>
        <w:rPr>
          <w:rFonts w:hint="eastAsia" w:ascii="方正仿宋_GBK" w:hAnsi="宋体" w:eastAsia="方正仿宋_GBK"/>
          <w:color w:val="auto"/>
          <w:sz w:val="24"/>
          <w:highlight w:val="none"/>
          <w:lang w:val="en-US" w:eastAsia="zh-CN"/>
        </w:rPr>
        <w:t>竞选</w:t>
      </w:r>
      <w:r>
        <w:rPr>
          <w:rFonts w:hint="eastAsia" w:ascii="方正仿宋_GBK" w:hAnsi="宋体" w:eastAsia="方正仿宋_GBK"/>
          <w:color w:val="auto"/>
          <w:sz w:val="24"/>
          <w:highlight w:val="none"/>
        </w:rPr>
        <w:t>文件电子文档应在线上报价的同时上传行采家网站</w:t>
      </w:r>
      <w:r>
        <w:rPr>
          <w:rFonts w:hint="eastAsia" w:ascii="方正仿宋_GBK" w:hAnsi="宋体" w:eastAsia="方正仿宋_GBK"/>
          <w:color w:val="auto"/>
          <w:sz w:val="24"/>
          <w:highlight w:val="none"/>
          <w:lang w:eastAsia="zh-CN"/>
        </w:rPr>
        <w:t>。</w:t>
      </w:r>
    </w:p>
    <w:p w14:paraId="5D8F6D24">
      <w:pPr>
        <w:pStyle w:val="3"/>
        <w:spacing w:line="400" w:lineRule="exact"/>
        <w:ind w:firstLine="482" w:firstLineChars="200"/>
        <w:rPr>
          <w:rFonts w:hint="eastAsia" w:ascii="方正仿宋_GBK" w:eastAsia="方正仿宋_GBK"/>
          <w:b/>
          <w:color w:val="auto"/>
          <w:sz w:val="24"/>
          <w:highlight w:val="none"/>
        </w:rPr>
      </w:pPr>
      <w:bookmarkStart w:id="464" w:name="_Toc29335"/>
      <w:bookmarkStart w:id="465" w:name="_Toc4765"/>
      <w:bookmarkStart w:id="466" w:name="_Toc17096"/>
      <w:bookmarkStart w:id="467" w:name="_Toc17836"/>
      <w:bookmarkStart w:id="468" w:name="_Toc1820"/>
      <w:bookmarkStart w:id="469" w:name="_Toc22407"/>
      <w:bookmarkStart w:id="470" w:name="_Toc26616"/>
      <w:bookmarkStart w:id="471" w:name="_Toc13756"/>
      <w:bookmarkStart w:id="472" w:name="_Toc13013"/>
      <w:bookmarkStart w:id="473" w:name="_Toc2597"/>
      <w:bookmarkStart w:id="474" w:name="_Toc75793527"/>
      <w:bookmarkStart w:id="475" w:name="_Toc2517"/>
      <w:bookmarkStart w:id="476" w:name="_Toc23080"/>
      <w:bookmarkStart w:id="477" w:name="_Toc16323"/>
      <w:bookmarkStart w:id="478" w:name="_Toc12657"/>
      <w:bookmarkStart w:id="479" w:name="_Toc12661"/>
      <w:r>
        <w:rPr>
          <w:rFonts w:hint="eastAsia" w:ascii="方正仿宋_GBK" w:eastAsia="方正仿宋_GBK"/>
          <w:b/>
          <w:color w:val="auto"/>
          <w:sz w:val="24"/>
          <w:highlight w:val="none"/>
        </w:rPr>
        <w:t>四、开标</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0FD697B4">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（一）开标应当在</w:t>
      </w:r>
      <w:r>
        <w:rPr>
          <w:rFonts w:hint="eastAsia" w:ascii="方正仿宋_GBK" w:hAnsi="仿宋" w:eastAsia="方正仿宋_GBK"/>
          <w:color w:val="auto"/>
          <w:sz w:val="24"/>
          <w:highlight w:val="none"/>
          <w:lang w:eastAsia="zh-CN"/>
        </w:rPr>
        <w:t>竞争性比选文件</w:t>
      </w:r>
      <w:r>
        <w:rPr>
          <w:rFonts w:hint="eastAsia" w:ascii="方正仿宋_GBK" w:hAnsi="仿宋" w:eastAsia="方正仿宋_GBK"/>
          <w:color w:val="auto"/>
          <w:sz w:val="24"/>
          <w:highlight w:val="none"/>
        </w:rPr>
        <w:t>中“投标邀请书”确定的时间和地点公开进行。</w:t>
      </w:r>
    </w:p>
    <w:p w14:paraId="2A1D03A9">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（二）</w:t>
      </w:r>
      <w:r>
        <w:rPr>
          <w:rFonts w:hint="eastAsia" w:ascii="方正仿宋_GBK" w:hAnsi="仿宋" w:eastAsia="方正仿宋_GBK"/>
          <w:color w:val="auto"/>
          <w:sz w:val="24"/>
          <w:highlight w:val="none"/>
          <w:lang w:eastAsia="zh-CN"/>
        </w:rPr>
        <w:t>代理机构</w:t>
      </w:r>
      <w:r>
        <w:rPr>
          <w:rFonts w:hint="eastAsia" w:ascii="方正仿宋_GBK" w:hAnsi="仿宋" w:eastAsia="方正仿宋_GBK"/>
          <w:color w:val="auto"/>
          <w:sz w:val="24"/>
          <w:highlight w:val="none"/>
        </w:rPr>
        <w:t>可视采购具体情况，延长投标截止时间和开标时间，并将变更时间书面通知所有</w:t>
      </w:r>
      <w:r>
        <w:rPr>
          <w:rFonts w:hint="eastAsia" w:ascii="方正仿宋_GBK" w:hAnsi="仿宋" w:eastAsia="方正仿宋_GBK"/>
          <w:color w:val="auto"/>
          <w:sz w:val="24"/>
          <w:highlight w:val="none"/>
          <w:lang w:eastAsia="zh-CN"/>
        </w:rPr>
        <w:t>竞争性比选文件</w:t>
      </w:r>
      <w:r>
        <w:rPr>
          <w:rFonts w:hint="eastAsia" w:ascii="方正仿宋_GBK" w:hAnsi="仿宋" w:eastAsia="方正仿宋_GBK"/>
          <w:color w:val="auto"/>
          <w:sz w:val="24"/>
          <w:highlight w:val="none"/>
        </w:rPr>
        <w:t>收受人。</w:t>
      </w:r>
    </w:p>
    <w:p w14:paraId="75AA780A">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（三）开标由</w:t>
      </w:r>
      <w:r>
        <w:rPr>
          <w:rFonts w:hint="eastAsia" w:ascii="方正仿宋_GBK" w:hAnsi="仿宋" w:eastAsia="方正仿宋_GBK"/>
          <w:color w:val="auto"/>
          <w:sz w:val="24"/>
          <w:highlight w:val="none"/>
          <w:lang w:eastAsia="zh-CN"/>
        </w:rPr>
        <w:t>比选人</w:t>
      </w:r>
      <w:r>
        <w:rPr>
          <w:rFonts w:hint="eastAsia" w:ascii="方正仿宋_GBK" w:hAnsi="仿宋" w:eastAsia="方正仿宋_GBK"/>
          <w:color w:val="auto"/>
          <w:sz w:val="24"/>
          <w:highlight w:val="none"/>
        </w:rPr>
        <w:t>或</w:t>
      </w:r>
      <w:r>
        <w:rPr>
          <w:rFonts w:hint="eastAsia" w:ascii="方正仿宋_GBK" w:hAnsi="仿宋" w:eastAsia="方正仿宋_GBK"/>
          <w:color w:val="auto"/>
          <w:sz w:val="24"/>
          <w:highlight w:val="none"/>
          <w:lang w:eastAsia="zh-CN"/>
        </w:rPr>
        <w:t>代理机构</w:t>
      </w:r>
      <w:r>
        <w:rPr>
          <w:rFonts w:hint="eastAsia" w:ascii="方正仿宋_GBK" w:hAnsi="仿宋" w:eastAsia="方正仿宋_GBK"/>
          <w:color w:val="auto"/>
          <w:sz w:val="24"/>
          <w:highlight w:val="none"/>
        </w:rPr>
        <w:t>主持，邀请</w:t>
      </w:r>
      <w:r>
        <w:rPr>
          <w:rFonts w:hint="eastAsia" w:ascii="方正仿宋_GBK" w:hAnsi="仿宋" w:eastAsia="方正仿宋_GBK"/>
          <w:color w:val="auto"/>
          <w:sz w:val="24"/>
          <w:highlight w:val="none"/>
          <w:lang w:eastAsia="zh-CN"/>
        </w:rPr>
        <w:t>竞选人</w:t>
      </w:r>
      <w:r>
        <w:rPr>
          <w:rFonts w:hint="eastAsia" w:ascii="方正仿宋_GBK" w:hAnsi="仿宋" w:eastAsia="方正仿宋_GBK"/>
          <w:color w:val="auto"/>
          <w:sz w:val="24"/>
          <w:highlight w:val="none"/>
        </w:rPr>
        <w:t>和有关监督部门代表参加,有关监督部门可视情况派员现场监督。</w:t>
      </w:r>
    </w:p>
    <w:p w14:paraId="4CA8EC1F">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（四）</w:t>
      </w:r>
      <w:r>
        <w:rPr>
          <w:rFonts w:hint="eastAsia" w:ascii="方正仿宋_GBK" w:hAnsi="仿宋" w:eastAsia="方正仿宋_GBK" w:cs="仿宋"/>
          <w:color w:val="auto"/>
          <w:sz w:val="24"/>
          <w:highlight w:val="none"/>
        </w:rPr>
        <w:t>开标时，由</w:t>
      </w:r>
      <w:r>
        <w:rPr>
          <w:rFonts w:hint="eastAsia" w:ascii="方正仿宋_GBK" w:hAnsi="仿宋" w:eastAsia="方正仿宋_GBK" w:cs="仿宋"/>
          <w:color w:val="auto"/>
          <w:sz w:val="24"/>
          <w:highlight w:val="none"/>
          <w:lang w:eastAsia="zh-CN"/>
        </w:rPr>
        <w:t>竞选人</w:t>
      </w:r>
      <w:r>
        <w:rPr>
          <w:rFonts w:hint="eastAsia" w:ascii="方正仿宋_GBK" w:hAnsi="仿宋" w:eastAsia="方正仿宋_GBK" w:cs="仿宋"/>
          <w:color w:val="auto"/>
          <w:sz w:val="24"/>
          <w:highlight w:val="none"/>
        </w:rPr>
        <w:t>或者其推选的代表检查</w:t>
      </w:r>
      <w:r>
        <w:rPr>
          <w:rFonts w:hint="eastAsia" w:ascii="方正仿宋_GBK" w:hAnsi="仿宋" w:eastAsia="方正仿宋_GBK" w:cs="仿宋"/>
          <w:color w:val="auto"/>
          <w:sz w:val="24"/>
          <w:highlight w:val="none"/>
          <w:lang w:eastAsia="zh-CN"/>
        </w:rPr>
        <w:t>竞选文件</w:t>
      </w:r>
      <w:r>
        <w:rPr>
          <w:rFonts w:hint="eastAsia" w:ascii="方正仿宋_GBK" w:hAnsi="仿宋" w:eastAsia="方正仿宋_GBK" w:cs="仿宋"/>
          <w:color w:val="auto"/>
          <w:sz w:val="24"/>
          <w:highlight w:val="none"/>
        </w:rPr>
        <w:t>的密封情况；经确认无误后，由</w:t>
      </w:r>
      <w:r>
        <w:rPr>
          <w:rFonts w:hint="eastAsia" w:ascii="方正仿宋_GBK" w:hAnsi="仿宋" w:eastAsia="方正仿宋_GBK" w:cs="仿宋"/>
          <w:color w:val="auto"/>
          <w:sz w:val="24"/>
          <w:highlight w:val="none"/>
          <w:lang w:eastAsia="zh-CN"/>
        </w:rPr>
        <w:t>比选人</w:t>
      </w:r>
      <w:r>
        <w:rPr>
          <w:rFonts w:hint="eastAsia" w:ascii="方正仿宋_GBK" w:hAnsi="仿宋" w:eastAsia="方正仿宋_GBK" w:cs="仿宋"/>
          <w:color w:val="auto"/>
          <w:sz w:val="24"/>
          <w:highlight w:val="none"/>
        </w:rPr>
        <w:t>或者</w:t>
      </w:r>
      <w:r>
        <w:rPr>
          <w:rFonts w:hint="eastAsia" w:ascii="方正仿宋_GBK" w:hAnsi="仿宋" w:eastAsia="方正仿宋_GBK" w:cs="仿宋"/>
          <w:color w:val="auto"/>
          <w:sz w:val="24"/>
          <w:highlight w:val="none"/>
          <w:lang w:eastAsia="zh-CN"/>
        </w:rPr>
        <w:t>代理机构</w:t>
      </w:r>
      <w:r>
        <w:rPr>
          <w:rFonts w:hint="eastAsia" w:ascii="方正仿宋_GBK" w:hAnsi="仿宋" w:eastAsia="方正仿宋_GBK" w:cs="仿宋"/>
          <w:color w:val="auto"/>
          <w:sz w:val="24"/>
          <w:highlight w:val="none"/>
        </w:rPr>
        <w:t>工作人员当众拆封，宣布</w:t>
      </w:r>
      <w:r>
        <w:rPr>
          <w:rFonts w:hint="eastAsia" w:ascii="方正仿宋_GBK" w:hAnsi="仿宋" w:eastAsia="方正仿宋_GBK" w:cs="仿宋"/>
          <w:color w:val="auto"/>
          <w:sz w:val="24"/>
          <w:highlight w:val="none"/>
          <w:lang w:eastAsia="zh-CN"/>
        </w:rPr>
        <w:t>竞选人</w:t>
      </w:r>
      <w:r>
        <w:rPr>
          <w:rFonts w:hint="eastAsia" w:ascii="方正仿宋_GBK" w:hAnsi="仿宋" w:eastAsia="方正仿宋_GBK" w:cs="仿宋"/>
          <w:color w:val="auto"/>
          <w:sz w:val="24"/>
          <w:highlight w:val="none"/>
        </w:rPr>
        <w:t>名称、投标价格和《开标一览表》规定的需要宣布的其他内容。</w:t>
      </w:r>
      <w:r>
        <w:rPr>
          <w:rFonts w:hint="eastAsia" w:ascii="方正仿宋_GBK" w:hAnsi="仿宋" w:eastAsia="方正仿宋_GBK" w:cs="仿宋"/>
          <w:color w:val="auto"/>
          <w:sz w:val="24"/>
          <w:highlight w:val="none"/>
          <w:lang w:eastAsia="zh-CN"/>
        </w:rPr>
        <w:t>竞选人</w:t>
      </w:r>
      <w:r>
        <w:rPr>
          <w:rFonts w:hint="eastAsia" w:ascii="方正仿宋_GBK" w:hAnsi="仿宋" w:eastAsia="方正仿宋_GBK" w:cs="仿宋"/>
          <w:color w:val="auto"/>
          <w:sz w:val="24"/>
          <w:highlight w:val="none"/>
        </w:rPr>
        <w:t>不足三家的，不得开标。</w:t>
      </w:r>
    </w:p>
    <w:p w14:paraId="0C3A6D3B">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（五）未宣读的投标价格、价格折扣和</w:t>
      </w:r>
      <w:r>
        <w:rPr>
          <w:rFonts w:hint="eastAsia" w:ascii="方正仿宋_GBK" w:hAnsi="仿宋" w:eastAsia="方正仿宋_GBK"/>
          <w:color w:val="auto"/>
          <w:sz w:val="24"/>
          <w:highlight w:val="none"/>
          <w:lang w:eastAsia="zh-CN"/>
        </w:rPr>
        <w:t>竞争性比选文件</w:t>
      </w:r>
      <w:r>
        <w:rPr>
          <w:rFonts w:hint="eastAsia" w:ascii="方正仿宋_GBK" w:hAnsi="仿宋" w:eastAsia="方正仿宋_GBK"/>
          <w:color w:val="auto"/>
          <w:sz w:val="24"/>
          <w:highlight w:val="none"/>
        </w:rPr>
        <w:t>允许提供的备选投标方案等实质性内容等，评标时不予承认。</w:t>
      </w:r>
    </w:p>
    <w:p w14:paraId="0E053968">
      <w:pPr>
        <w:pStyle w:val="30"/>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（六）开标过程应由</w:t>
      </w:r>
      <w:r>
        <w:rPr>
          <w:rFonts w:hint="eastAsia" w:ascii="方正仿宋_GBK" w:hAnsi="仿宋" w:eastAsia="方正仿宋_GBK"/>
          <w:color w:val="auto"/>
          <w:sz w:val="24"/>
          <w:highlight w:val="none"/>
          <w:lang w:eastAsia="zh-CN"/>
        </w:rPr>
        <w:t>比选人</w:t>
      </w:r>
      <w:r>
        <w:rPr>
          <w:rFonts w:hint="eastAsia" w:ascii="方正仿宋_GBK" w:hAnsi="仿宋" w:eastAsia="方正仿宋_GBK"/>
          <w:color w:val="auto"/>
          <w:sz w:val="24"/>
          <w:highlight w:val="none"/>
        </w:rPr>
        <w:t>或</w:t>
      </w:r>
      <w:r>
        <w:rPr>
          <w:rFonts w:hint="eastAsia" w:ascii="方正仿宋_GBK" w:hAnsi="仿宋" w:eastAsia="方正仿宋_GBK"/>
          <w:color w:val="auto"/>
          <w:sz w:val="24"/>
          <w:highlight w:val="none"/>
          <w:lang w:eastAsia="zh-CN"/>
        </w:rPr>
        <w:t>代理机构</w:t>
      </w:r>
      <w:r>
        <w:rPr>
          <w:rFonts w:hint="eastAsia" w:ascii="方正仿宋_GBK" w:hAnsi="仿宋" w:eastAsia="方正仿宋_GBK"/>
          <w:color w:val="auto"/>
          <w:sz w:val="24"/>
          <w:highlight w:val="none"/>
        </w:rPr>
        <w:t>或重庆市公共资源交易中心指定专人负责记录，并存档备查。</w:t>
      </w:r>
    </w:p>
    <w:p w14:paraId="622200B0">
      <w:pPr>
        <w:pStyle w:val="30"/>
        <w:spacing w:line="400" w:lineRule="exact"/>
        <w:ind w:firstLine="480" w:firstLineChars="200"/>
        <w:rPr>
          <w:rFonts w:hint="eastAsia" w:ascii="方正仿宋_GBK" w:hAnsi="宋体" w:eastAsia="方正仿宋_GBK"/>
          <w:color w:val="auto"/>
          <w:sz w:val="24"/>
          <w:highlight w:val="none"/>
        </w:rPr>
      </w:pPr>
      <w:r>
        <w:rPr>
          <w:rFonts w:hint="eastAsia" w:ascii="方正仿宋_GBK" w:hAnsi="仿宋" w:eastAsia="方正仿宋_GBK"/>
          <w:color w:val="auto"/>
          <w:sz w:val="24"/>
          <w:highlight w:val="none"/>
        </w:rPr>
        <w:t>（七）</w:t>
      </w:r>
      <w:r>
        <w:rPr>
          <w:rFonts w:hint="eastAsia" w:ascii="方正仿宋_GBK" w:hAnsi="仿宋" w:eastAsia="方正仿宋_GBK"/>
          <w:color w:val="auto"/>
          <w:sz w:val="24"/>
          <w:highlight w:val="none"/>
          <w:lang w:eastAsia="zh-CN"/>
        </w:rPr>
        <w:t>竞选人</w:t>
      </w:r>
      <w:r>
        <w:rPr>
          <w:rFonts w:hint="eastAsia" w:ascii="方正仿宋_GBK" w:hAnsi="仿宋" w:eastAsia="方正仿宋_GBK"/>
          <w:color w:val="auto"/>
          <w:sz w:val="24"/>
          <w:highlight w:val="none"/>
        </w:rPr>
        <w:t>未参加开标的，视同认可开标结果。</w:t>
      </w:r>
    </w:p>
    <w:p w14:paraId="4F209B4A">
      <w:pPr>
        <w:pStyle w:val="3"/>
        <w:spacing w:line="400" w:lineRule="exact"/>
        <w:ind w:firstLine="482" w:firstLineChars="200"/>
        <w:rPr>
          <w:rFonts w:hint="eastAsia" w:ascii="方正仿宋_GBK" w:eastAsia="方正仿宋_GBK"/>
          <w:b/>
          <w:color w:val="auto"/>
          <w:sz w:val="24"/>
          <w:highlight w:val="none"/>
        </w:rPr>
      </w:pPr>
      <w:bookmarkStart w:id="480" w:name="_Toc8319"/>
      <w:bookmarkStart w:id="481" w:name="_Toc9134"/>
      <w:bookmarkStart w:id="482" w:name="_Toc179"/>
      <w:bookmarkStart w:id="483" w:name="_Toc24485"/>
      <w:bookmarkStart w:id="484" w:name="_Toc17837"/>
      <w:bookmarkStart w:id="485" w:name="_Toc15031"/>
      <w:bookmarkStart w:id="486" w:name="_Toc12882"/>
      <w:bookmarkStart w:id="487" w:name="_Toc13168"/>
      <w:bookmarkStart w:id="488" w:name="_Toc75793528"/>
      <w:bookmarkStart w:id="489" w:name="_Toc13976"/>
      <w:bookmarkStart w:id="490" w:name="_Toc868"/>
      <w:bookmarkStart w:id="491" w:name="_Toc8659"/>
      <w:bookmarkStart w:id="492" w:name="_Toc25586"/>
      <w:bookmarkStart w:id="493" w:name="_Toc26506"/>
      <w:bookmarkStart w:id="494" w:name="_Toc5409"/>
      <w:bookmarkStart w:id="495" w:name="_Toc20739"/>
      <w:r>
        <w:rPr>
          <w:rFonts w:hint="eastAsia" w:ascii="方正仿宋_GBK" w:eastAsia="方正仿宋_GBK"/>
          <w:b/>
          <w:color w:val="auto"/>
          <w:sz w:val="24"/>
          <w:highlight w:val="none"/>
        </w:rPr>
        <w:t>五、评标</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3D9332E6">
      <w:pPr>
        <w:snapToGrid w:val="0"/>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rPr>
        <w:t>见第四篇“评标”内容。</w:t>
      </w:r>
    </w:p>
    <w:p w14:paraId="44947331">
      <w:pPr>
        <w:pStyle w:val="3"/>
        <w:spacing w:line="400" w:lineRule="exact"/>
        <w:ind w:firstLine="482" w:firstLineChars="200"/>
        <w:rPr>
          <w:rFonts w:hint="eastAsia" w:ascii="方正仿宋_GBK" w:eastAsia="方正仿宋_GBK"/>
          <w:b/>
          <w:color w:val="auto"/>
          <w:sz w:val="24"/>
          <w:highlight w:val="none"/>
        </w:rPr>
      </w:pPr>
      <w:bookmarkStart w:id="496" w:name="_Toc19170"/>
      <w:bookmarkStart w:id="497" w:name="_Toc22130"/>
      <w:bookmarkStart w:id="498" w:name="_Toc18538"/>
      <w:bookmarkStart w:id="499" w:name="_Toc27276"/>
      <w:bookmarkStart w:id="500" w:name="_Toc29714"/>
      <w:bookmarkStart w:id="501" w:name="_Toc32002"/>
      <w:bookmarkStart w:id="502" w:name="_Toc4062"/>
      <w:bookmarkStart w:id="503" w:name="_Toc18575"/>
      <w:bookmarkStart w:id="504" w:name="_Toc9516"/>
      <w:bookmarkStart w:id="505" w:name="_Toc4529"/>
      <w:bookmarkStart w:id="506" w:name="_Toc75793529"/>
      <w:bookmarkStart w:id="507" w:name="_Toc5090"/>
      <w:bookmarkStart w:id="508" w:name="_Toc14504"/>
      <w:bookmarkStart w:id="509" w:name="_Toc26593"/>
      <w:bookmarkStart w:id="510" w:name="_Toc29605"/>
      <w:bookmarkStart w:id="511" w:name="_Toc6174"/>
      <w:r>
        <w:rPr>
          <w:rFonts w:hint="eastAsia" w:ascii="方正仿宋_GBK" w:eastAsia="方正仿宋_GBK"/>
          <w:b/>
          <w:color w:val="auto"/>
          <w:sz w:val="24"/>
          <w:highlight w:val="none"/>
        </w:rPr>
        <w:t>六、定标</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DB5D15F">
      <w:pPr>
        <w:snapToGrid w:val="0"/>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（一）定标原则</w:t>
      </w:r>
    </w:p>
    <w:p w14:paraId="70AF8EA5">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lang w:eastAsia="zh-CN"/>
        </w:rPr>
        <w:t>比选人</w:t>
      </w:r>
      <w:r>
        <w:rPr>
          <w:rFonts w:hint="eastAsia" w:ascii="方正仿宋_GBK" w:hAnsi="宋体" w:eastAsia="方正仿宋_GBK"/>
          <w:color w:val="auto"/>
          <w:sz w:val="24"/>
          <w:highlight w:val="none"/>
        </w:rPr>
        <w:t>或其授权的</w:t>
      </w:r>
      <w:r>
        <w:rPr>
          <w:rFonts w:hint="eastAsia" w:ascii="方正仿宋_GBK" w:hAnsi="宋体" w:eastAsia="方正仿宋_GBK"/>
          <w:color w:val="auto"/>
          <w:sz w:val="24"/>
          <w:highlight w:val="none"/>
          <w:lang w:eastAsia="zh-CN"/>
        </w:rPr>
        <w:t>比选小组</w:t>
      </w:r>
      <w:r>
        <w:rPr>
          <w:rFonts w:hint="eastAsia" w:ascii="方正仿宋_GBK" w:hAnsi="宋体" w:eastAsia="方正仿宋_GBK"/>
          <w:color w:val="auto"/>
          <w:sz w:val="24"/>
          <w:highlight w:val="none"/>
        </w:rPr>
        <w:t>应按照评标报告中推荐的中标候选人排名顺序确定</w:t>
      </w:r>
      <w:r>
        <w:rPr>
          <w:rFonts w:hint="eastAsia" w:ascii="方正仿宋_GBK" w:hAnsi="宋体" w:eastAsia="方正仿宋_GBK"/>
          <w:color w:val="auto"/>
          <w:sz w:val="24"/>
          <w:highlight w:val="none"/>
          <w:lang w:eastAsia="zh-CN"/>
        </w:rPr>
        <w:t>中选人</w:t>
      </w:r>
      <w:r>
        <w:rPr>
          <w:rFonts w:hint="eastAsia" w:ascii="方正仿宋_GBK" w:hAnsi="宋体" w:eastAsia="方正仿宋_GBK"/>
          <w:color w:val="auto"/>
          <w:sz w:val="24"/>
          <w:highlight w:val="none"/>
        </w:rPr>
        <w:t>。</w:t>
      </w:r>
    </w:p>
    <w:p w14:paraId="1978E10B">
      <w:pPr>
        <w:pStyle w:val="30"/>
        <w:spacing w:line="400" w:lineRule="exact"/>
        <w:ind w:firstLine="480" w:firstLineChars="200"/>
        <w:outlineLvl w:val="2"/>
        <w:rPr>
          <w:rFonts w:hint="eastAsia" w:ascii="方正仿宋_GBK" w:eastAsia="方正仿宋_GBK"/>
          <w:color w:val="auto"/>
          <w:sz w:val="24"/>
          <w:highlight w:val="none"/>
        </w:rPr>
      </w:pPr>
      <w:r>
        <w:rPr>
          <w:rFonts w:hint="eastAsia" w:ascii="方正仿宋_GBK" w:eastAsia="方正仿宋_GBK"/>
          <w:color w:val="auto"/>
          <w:sz w:val="24"/>
          <w:highlight w:val="none"/>
        </w:rPr>
        <w:t>（二）定标程序</w:t>
      </w:r>
    </w:p>
    <w:p w14:paraId="24EF8D49">
      <w:pPr>
        <w:pStyle w:val="30"/>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rPr>
        <w:t>1.</w:t>
      </w:r>
      <w:r>
        <w:rPr>
          <w:rFonts w:hint="eastAsia" w:ascii="方正仿宋_GBK" w:eastAsia="方正仿宋_GBK"/>
          <w:color w:val="auto"/>
          <w:highlight w:val="none"/>
        </w:rPr>
        <w:t xml:space="preserve"> </w:t>
      </w:r>
      <w:r>
        <w:rPr>
          <w:rFonts w:hint="eastAsia" w:ascii="方正仿宋_GBK" w:eastAsia="方正仿宋_GBK"/>
          <w:color w:val="auto"/>
          <w:sz w:val="24"/>
          <w:highlight w:val="none"/>
          <w:lang w:eastAsia="zh-CN"/>
        </w:rPr>
        <w:t>代理机构</w:t>
      </w:r>
      <w:r>
        <w:rPr>
          <w:rFonts w:hint="eastAsia" w:ascii="方正仿宋_GBK" w:eastAsia="方正仿宋_GBK"/>
          <w:color w:val="auto"/>
          <w:sz w:val="24"/>
          <w:highlight w:val="none"/>
        </w:rPr>
        <w:t>应当在评标结束后2个工作日内将评标报告送</w:t>
      </w:r>
      <w:r>
        <w:rPr>
          <w:rFonts w:hint="eastAsia" w:ascii="方正仿宋_GBK" w:eastAsia="方正仿宋_GBK"/>
          <w:color w:val="auto"/>
          <w:sz w:val="24"/>
          <w:highlight w:val="none"/>
          <w:lang w:eastAsia="zh-CN"/>
        </w:rPr>
        <w:t>比选人</w:t>
      </w:r>
      <w:r>
        <w:rPr>
          <w:rFonts w:hint="eastAsia" w:ascii="方正仿宋_GBK" w:eastAsia="方正仿宋_GBK"/>
          <w:color w:val="auto"/>
          <w:sz w:val="24"/>
          <w:highlight w:val="none"/>
        </w:rPr>
        <w:t>。</w:t>
      </w:r>
    </w:p>
    <w:p w14:paraId="1C3D37F2">
      <w:pPr>
        <w:pStyle w:val="30"/>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rPr>
        <w:t>2.</w:t>
      </w:r>
      <w:r>
        <w:rPr>
          <w:rFonts w:hint="eastAsia" w:ascii="方正仿宋_GBK" w:eastAsia="方正仿宋_GBK"/>
          <w:color w:val="auto"/>
          <w:sz w:val="24"/>
          <w:highlight w:val="none"/>
          <w:lang w:eastAsia="zh-CN"/>
        </w:rPr>
        <w:t>比选人</w:t>
      </w:r>
      <w:r>
        <w:rPr>
          <w:rFonts w:hint="eastAsia" w:ascii="方正仿宋_GBK" w:eastAsia="方正仿宋_GBK"/>
          <w:color w:val="auto"/>
          <w:sz w:val="24"/>
          <w:highlight w:val="none"/>
        </w:rPr>
        <w:t>应当自收到评标报告之日起5个工作日内按评标报告推荐的中标候选人顺序确定</w:t>
      </w:r>
      <w:r>
        <w:rPr>
          <w:rFonts w:hint="eastAsia" w:ascii="方正仿宋_GBK" w:eastAsia="方正仿宋_GBK"/>
          <w:color w:val="auto"/>
          <w:sz w:val="24"/>
          <w:highlight w:val="none"/>
          <w:lang w:eastAsia="zh-CN"/>
        </w:rPr>
        <w:t>中选人</w:t>
      </w:r>
      <w:r>
        <w:rPr>
          <w:rFonts w:hint="eastAsia" w:ascii="方正仿宋_GBK" w:eastAsia="方正仿宋_GBK"/>
          <w:color w:val="auto"/>
          <w:sz w:val="24"/>
          <w:highlight w:val="none"/>
        </w:rPr>
        <w:t>。</w:t>
      </w:r>
    </w:p>
    <w:p w14:paraId="51E538C8">
      <w:pPr>
        <w:pStyle w:val="30"/>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rPr>
        <w:t>3.</w:t>
      </w:r>
      <w:r>
        <w:rPr>
          <w:rFonts w:hint="eastAsia" w:ascii="方正仿宋_GBK" w:eastAsia="方正仿宋_GBK"/>
          <w:color w:val="auto"/>
          <w:sz w:val="24"/>
          <w:highlight w:val="none"/>
          <w:lang w:eastAsia="zh-CN"/>
        </w:rPr>
        <w:t>比选人</w:t>
      </w:r>
      <w:r>
        <w:rPr>
          <w:rFonts w:hint="eastAsia" w:ascii="方正仿宋_GBK" w:eastAsia="方正仿宋_GBK"/>
          <w:color w:val="auto"/>
          <w:sz w:val="24"/>
          <w:highlight w:val="none"/>
        </w:rPr>
        <w:t>或者</w:t>
      </w:r>
      <w:r>
        <w:rPr>
          <w:rFonts w:hint="eastAsia" w:ascii="方正仿宋_GBK" w:eastAsia="方正仿宋_GBK"/>
          <w:color w:val="auto"/>
          <w:sz w:val="24"/>
          <w:highlight w:val="none"/>
          <w:lang w:eastAsia="zh-CN"/>
        </w:rPr>
        <w:t>代理机构</w:t>
      </w:r>
      <w:r>
        <w:rPr>
          <w:rFonts w:hint="eastAsia" w:ascii="方正仿宋_GBK" w:eastAsia="方正仿宋_GBK"/>
          <w:color w:val="auto"/>
          <w:sz w:val="24"/>
          <w:highlight w:val="none"/>
        </w:rPr>
        <w:t>应当自</w:t>
      </w:r>
      <w:r>
        <w:rPr>
          <w:rFonts w:hint="eastAsia" w:ascii="方正仿宋_GBK" w:eastAsia="方正仿宋_GBK"/>
          <w:color w:val="auto"/>
          <w:sz w:val="24"/>
          <w:highlight w:val="none"/>
          <w:lang w:eastAsia="zh-CN"/>
        </w:rPr>
        <w:t>中选人</w:t>
      </w:r>
      <w:r>
        <w:rPr>
          <w:rFonts w:hint="eastAsia" w:ascii="方正仿宋_GBK" w:eastAsia="方正仿宋_GBK"/>
          <w:color w:val="auto"/>
          <w:sz w:val="24"/>
          <w:highlight w:val="none"/>
        </w:rPr>
        <w:t>确定之日起2个工作日内，在</w:t>
      </w:r>
      <w:r>
        <w:rPr>
          <w:rFonts w:hint="eastAsia" w:ascii="方正仿宋_GBK" w:eastAsia="方正仿宋_GBK"/>
          <w:color w:val="auto"/>
          <w:sz w:val="24"/>
          <w:highlight w:val="none"/>
          <w:lang w:val="en-US" w:eastAsia="zh-CN"/>
        </w:rPr>
        <w:t>行采家</w:t>
      </w:r>
      <w:r>
        <w:rPr>
          <w:rFonts w:hint="eastAsia" w:ascii="方正仿宋_GBK" w:eastAsia="方正仿宋_GBK"/>
          <w:color w:val="auto"/>
          <w:sz w:val="24"/>
          <w:highlight w:val="none"/>
        </w:rPr>
        <w:t>网上公告中标结果。中标公告期限为1个工作日。</w:t>
      </w:r>
    </w:p>
    <w:p w14:paraId="2A352852">
      <w:pPr>
        <w:pStyle w:val="30"/>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rPr>
        <w:t>4.</w:t>
      </w:r>
      <w:r>
        <w:rPr>
          <w:rFonts w:hint="eastAsia" w:ascii="方正仿宋_GBK" w:eastAsia="方正仿宋_GBK"/>
          <w:color w:val="auto"/>
          <w:sz w:val="24"/>
          <w:highlight w:val="none"/>
          <w:lang w:eastAsia="zh-CN"/>
        </w:rPr>
        <w:t>中选人</w:t>
      </w:r>
      <w:r>
        <w:rPr>
          <w:rFonts w:hint="eastAsia" w:ascii="方正仿宋_GBK" w:eastAsia="方正仿宋_GBK"/>
          <w:color w:val="auto"/>
          <w:sz w:val="24"/>
          <w:highlight w:val="none"/>
        </w:rPr>
        <w:t>变更</w:t>
      </w:r>
    </w:p>
    <w:p w14:paraId="2198A21C">
      <w:pPr>
        <w:pStyle w:val="30"/>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lang w:eastAsia="zh-CN"/>
        </w:rPr>
        <w:t>中选人</w:t>
      </w:r>
      <w:r>
        <w:rPr>
          <w:rFonts w:hint="eastAsia" w:ascii="方正仿宋_GBK" w:eastAsia="方正仿宋_GBK"/>
          <w:color w:val="auto"/>
          <w:sz w:val="24"/>
          <w:highlight w:val="none"/>
        </w:rPr>
        <w:t>拒绝与</w:t>
      </w:r>
      <w:r>
        <w:rPr>
          <w:rFonts w:hint="eastAsia" w:ascii="方正仿宋_GBK" w:eastAsia="方正仿宋_GBK"/>
          <w:color w:val="auto"/>
          <w:sz w:val="24"/>
          <w:highlight w:val="none"/>
          <w:lang w:eastAsia="zh-CN"/>
        </w:rPr>
        <w:t>比选人</w:t>
      </w:r>
      <w:r>
        <w:rPr>
          <w:rFonts w:hint="eastAsia" w:ascii="方正仿宋_GBK" w:eastAsia="方正仿宋_GBK"/>
          <w:color w:val="auto"/>
          <w:sz w:val="24"/>
          <w:highlight w:val="none"/>
        </w:rPr>
        <w:t>签订合同的，</w:t>
      </w:r>
      <w:r>
        <w:rPr>
          <w:rFonts w:hint="eastAsia" w:ascii="方正仿宋_GBK" w:eastAsia="方正仿宋_GBK"/>
          <w:color w:val="auto"/>
          <w:sz w:val="24"/>
          <w:highlight w:val="none"/>
          <w:lang w:eastAsia="zh-CN"/>
        </w:rPr>
        <w:t>比选人</w:t>
      </w:r>
      <w:r>
        <w:rPr>
          <w:rFonts w:hint="eastAsia" w:ascii="方正仿宋_GBK" w:eastAsia="方正仿宋_GBK"/>
          <w:color w:val="auto"/>
          <w:sz w:val="24"/>
          <w:highlight w:val="none"/>
        </w:rPr>
        <w:t>可以按照评标报告推荐的中标候选人顺序，确定排名下一位的候选人为</w:t>
      </w:r>
      <w:r>
        <w:rPr>
          <w:rFonts w:hint="eastAsia" w:ascii="方正仿宋_GBK" w:eastAsia="方正仿宋_GBK"/>
          <w:color w:val="auto"/>
          <w:sz w:val="24"/>
          <w:highlight w:val="none"/>
          <w:lang w:eastAsia="zh-CN"/>
        </w:rPr>
        <w:t>中选人</w:t>
      </w:r>
      <w:r>
        <w:rPr>
          <w:rFonts w:hint="eastAsia" w:ascii="方正仿宋_GBK" w:eastAsia="方正仿宋_GBK"/>
          <w:color w:val="auto"/>
          <w:sz w:val="24"/>
          <w:highlight w:val="none"/>
        </w:rPr>
        <w:t>，也可以重新开展采购活动。</w:t>
      </w:r>
    </w:p>
    <w:p w14:paraId="154CC48C">
      <w:pPr>
        <w:pStyle w:val="3"/>
        <w:spacing w:line="400" w:lineRule="exact"/>
        <w:ind w:firstLine="482" w:firstLineChars="200"/>
        <w:rPr>
          <w:rFonts w:hint="eastAsia" w:ascii="方正仿宋_GBK" w:eastAsia="方正仿宋_GBK"/>
          <w:b/>
          <w:color w:val="auto"/>
          <w:sz w:val="24"/>
          <w:highlight w:val="none"/>
        </w:rPr>
      </w:pPr>
      <w:bookmarkStart w:id="512" w:name="_Toc1114"/>
      <w:bookmarkStart w:id="513" w:name="_Toc8542"/>
      <w:bookmarkStart w:id="514" w:name="_Toc13010"/>
      <w:bookmarkStart w:id="515" w:name="_Toc30482"/>
      <w:bookmarkStart w:id="516" w:name="_Toc13250"/>
      <w:bookmarkStart w:id="517" w:name="_Toc13358"/>
      <w:bookmarkStart w:id="518" w:name="_Toc15206"/>
      <w:bookmarkStart w:id="519" w:name="_Toc13043"/>
      <w:bookmarkStart w:id="520" w:name="_Toc15468"/>
      <w:bookmarkStart w:id="521" w:name="_Toc2458"/>
      <w:bookmarkStart w:id="522" w:name="_Toc29924"/>
      <w:bookmarkStart w:id="523" w:name="_Toc12034"/>
      <w:bookmarkStart w:id="524" w:name="_Toc31365"/>
      <w:bookmarkStart w:id="525" w:name="_Toc75793530"/>
      <w:bookmarkStart w:id="526" w:name="_Toc5060"/>
      <w:bookmarkStart w:id="527" w:name="_Toc27221"/>
      <w:r>
        <w:rPr>
          <w:rFonts w:hint="eastAsia" w:ascii="方正仿宋_GBK" w:eastAsia="方正仿宋_GBK"/>
          <w:b/>
          <w:color w:val="auto"/>
          <w:sz w:val="24"/>
          <w:highlight w:val="none"/>
        </w:rPr>
        <w:t>七、中标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1614A9CC">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（一）</w:t>
      </w:r>
      <w:r>
        <w:rPr>
          <w:rFonts w:hint="eastAsia" w:ascii="方正仿宋_GBK" w:hAnsi="方正仿宋_GBK" w:eastAsia="方正仿宋_GBK"/>
          <w:color w:val="auto"/>
          <w:sz w:val="24"/>
          <w:highlight w:val="none"/>
          <w:lang w:eastAsia="zh-CN"/>
        </w:rPr>
        <w:t>比选人</w:t>
      </w:r>
      <w:r>
        <w:rPr>
          <w:rFonts w:hint="eastAsia" w:ascii="方正仿宋_GBK" w:hAnsi="方正仿宋_GBK" w:eastAsia="方正仿宋_GBK"/>
          <w:color w:val="auto"/>
          <w:sz w:val="24"/>
          <w:highlight w:val="none"/>
        </w:rPr>
        <w:t>依法确定</w:t>
      </w:r>
      <w:r>
        <w:rPr>
          <w:rFonts w:hint="eastAsia" w:ascii="方正仿宋_GBK" w:hAnsi="方正仿宋_GBK" w:eastAsia="方正仿宋_GBK"/>
          <w:color w:val="auto"/>
          <w:sz w:val="24"/>
          <w:highlight w:val="none"/>
          <w:lang w:eastAsia="zh-CN"/>
        </w:rPr>
        <w:t>中选人</w:t>
      </w:r>
      <w:r>
        <w:rPr>
          <w:rFonts w:hint="eastAsia" w:ascii="方正仿宋_GBK" w:hAnsi="方正仿宋_GBK" w:eastAsia="方正仿宋_GBK"/>
          <w:color w:val="auto"/>
          <w:sz w:val="24"/>
          <w:highlight w:val="none"/>
        </w:rPr>
        <w:t>后，</w:t>
      </w:r>
      <w:r>
        <w:rPr>
          <w:rFonts w:hint="eastAsia" w:ascii="方正仿宋_GBK" w:hAnsi="方正仿宋_GBK" w:eastAsia="方正仿宋_GBK"/>
          <w:color w:val="auto"/>
          <w:sz w:val="24"/>
          <w:highlight w:val="none"/>
          <w:lang w:eastAsia="zh-CN"/>
        </w:rPr>
        <w:t>代理机构</w:t>
      </w:r>
      <w:r>
        <w:rPr>
          <w:rFonts w:hint="eastAsia" w:ascii="方正仿宋_GBK" w:hAnsi="方正仿宋_GBK" w:eastAsia="方正仿宋_GBK"/>
          <w:color w:val="auto"/>
          <w:sz w:val="24"/>
          <w:highlight w:val="none"/>
        </w:rPr>
        <w:t>以书面形式发出中标通知书。</w:t>
      </w:r>
    </w:p>
    <w:p w14:paraId="3C52825E">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方正仿宋_GBK" w:eastAsia="方正仿宋_GBK"/>
          <w:color w:val="auto"/>
          <w:sz w:val="24"/>
          <w:highlight w:val="none"/>
        </w:rPr>
        <w:t>（二）中标通知书发出后，</w:t>
      </w:r>
      <w:r>
        <w:rPr>
          <w:rFonts w:hint="eastAsia" w:ascii="方正仿宋_GBK" w:hAnsi="方正仿宋_GBK" w:eastAsia="方正仿宋_GBK"/>
          <w:color w:val="auto"/>
          <w:sz w:val="24"/>
          <w:highlight w:val="none"/>
          <w:lang w:eastAsia="zh-CN"/>
        </w:rPr>
        <w:t>比选人</w:t>
      </w:r>
      <w:r>
        <w:rPr>
          <w:rFonts w:hint="eastAsia" w:ascii="方正仿宋_GBK" w:hAnsi="方正仿宋_GBK" w:eastAsia="方正仿宋_GBK"/>
          <w:color w:val="auto"/>
          <w:sz w:val="24"/>
          <w:highlight w:val="none"/>
        </w:rPr>
        <w:t>改变中标结果，或者</w:t>
      </w:r>
      <w:r>
        <w:rPr>
          <w:rFonts w:hint="eastAsia" w:ascii="方正仿宋_GBK" w:hAnsi="方正仿宋_GBK" w:eastAsia="方正仿宋_GBK"/>
          <w:color w:val="auto"/>
          <w:sz w:val="24"/>
          <w:highlight w:val="none"/>
          <w:lang w:eastAsia="zh-CN"/>
        </w:rPr>
        <w:t>中选人</w:t>
      </w:r>
      <w:r>
        <w:rPr>
          <w:rFonts w:hint="eastAsia" w:ascii="方正仿宋_GBK" w:hAnsi="方正仿宋_GBK" w:eastAsia="方正仿宋_GBK"/>
          <w:color w:val="auto"/>
          <w:sz w:val="24"/>
          <w:highlight w:val="none"/>
        </w:rPr>
        <w:t>放弃中标，应当承担相应的法律责任。</w:t>
      </w:r>
    </w:p>
    <w:p w14:paraId="4167B239">
      <w:pPr>
        <w:pStyle w:val="3"/>
        <w:spacing w:line="400" w:lineRule="exact"/>
        <w:ind w:firstLine="482" w:firstLineChars="200"/>
        <w:rPr>
          <w:rFonts w:hint="eastAsia" w:ascii="方正仿宋_GBK" w:eastAsia="方正仿宋_GBK"/>
          <w:b/>
          <w:color w:val="auto"/>
          <w:sz w:val="24"/>
          <w:highlight w:val="none"/>
        </w:rPr>
      </w:pPr>
      <w:bookmarkStart w:id="528" w:name="_Toc23031"/>
      <w:bookmarkStart w:id="529" w:name="_Toc32707"/>
      <w:bookmarkStart w:id="530" w:name="_Toc6815"/>
      <w:bookmarkStart w:id="531" w:name="_Toc27770"/>
      <w:bookmarkStart w:id="532" w:name="_Toc32509"/>
      <w:bookmarkStart w:id="533" w:name="_Toc16406"/>
      <w:bookmarkStart w:id="534" w:name="_Toc10950"/>
      <w:bookmarkStart w:id="535" w:name="_Toc16567"/>
      <w:bookmarkStart w:id="536" w:name="_Toc26806"/>
      <w:bookmarkStart w:id="537" w:name="_Toc17845"/>
      <w:bookmarkStart w:id="538" w:name="_Toc902"/>
      <w:bookmarkStart w:id="539" w:name="_Toc9499"/>
      <w:bookmarkStart w:id="540" w:name="_Toc2537"/>
      <w:bookmarkStart w:id="541" w:name="_Toc4157"/>
      <w:bookmarkStart w:id="542" w:name="_Toc75793531"/>
      <w:bookmarkStart w:id="543" w:name="_Toc14518"/>
      <w:r>
        <w:rPr>
          <w:rFonts w:hint="eastAsia" w:ascii="方正仿宋_GBK" w:eastAsia="方正仿宋_GBK"/>
          <w:b/>
          <w:color w:val="auto"/>
          <w:sz w:val="24"/>
          <w:highlight w:val="none"/>
        </w:rPr>
        <w:t>八、</w:t>
      </w:r>
      <w:r>
        <w:rPr>
          <w:rFonts w:hint="eastAsia" w:ascii="方正仿宋_GBK" w:hAnsi="仿宋" w:eastAsia="方正仿宋_GBK" w:cs="仿宋"/>
          <w:b/>
          <w:color w:val="auto"/>
          <w:sz w:val="24"/>
          <w:highlight w:val="none"/>
        </w:rPr>
        <w:t>询问、质疑和投诉</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189F2B2C">
      <w:pPr>
        <w:spacing w:line="400" w:lineRule="exact"/>
        <w:ind w:right="12" w:firstLine="480"/>
        <w:outlineLvl w:val="2"/>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（一）询问</w:t>
      </w:r>
    </w:p>
    <w:p w14:paraId="79DB748F">
      <w:pPr>
        <w:spacing w:line="400" w:lineRule="exact"/>
        <w:ind w:right="12" w:firstLine="48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lang w:eastAsia="zh-CN"/>
        </w:rPr>
        <w:t>比选人</w:t>
      </w:r>
      <w:r>
        <w:rPr>
          <w:rFonts w:hint="eastAsia" w:ascii="方正仿宋_GBK" w:hAnsi="仿宋" w:eastAsia="方正仿宋_GBK" w:cs="仿宋"/>
          <w:color w:val="auto"/>
          <w:sz w:val="24"/>
          <w:highlight w:val="none"/>
        </w:rPr>
        <w:t>或者</w:t>
      </w:r>
      <w:r>
        <w:rPr>
          <w:rFonts w:hint="eastAsia" w:ascii="方正仿宋_GBK" w:hAnsi="仿宋" w:eastAsia="方正仿宋_GBK" w:cs="仿宋"/>
          <w:color w:val="auto"/>
          <w:sz w:val="24"/>
          <w:highlight w:val="none"/>
          <w:lang w:eastAsia="zh-CN"/>
        </w:rPr>
        <w:t>代理机构</w:t>
      </w:r>
      <w:r>
        <w:rPr>
          <w:rFonts w:hint="eastAsia" w:ascii="方正仿宋_GBK" w:hAnsi="仿宋" w:eastAsia="方正仿宋_GBK" w:cs="仿宋"/>
          <w:color w:val="auto"/>
          <w:sz w:val="24"/>
          <w:highlight w:val="none"/>
        </w:rPr>
        <w:t>应当在3个工作日内对</w:t>
      </w:r>
      <w:r>
        <w:rPr>
          <w:rFonts w:hint="eastAsia" w:ascii="方正仿宋_GBK" w:hAnsi="仿宋" w:eastAsia="方正仿宋_GBK" w:cs="仿宋"/>
          <w:color w:val="auto"/>
          <w:sz w:val="24"/>
          <w:highlight w:val="none"/>
          <w:lang w:eastAsia="zh-CN"/>
        </w:rPr>
        <w:t>竞选人</w:t>
      </w:r>
      <w:r>
        <w:rPr>
          <w:rFonts w:hint="eastAsia" w:ascii="方正仿宋_GBK" w:hAnsi="仿宋" w:eastAsia="方正仿宋_GBK" w:cs="仿宋"/>
          <w:color w:val="auto"/>
          <w:sz w:val="24"/>
          <w:highlight w:val="none"/>
        </w:rPr>
        <w:t>依法提出的询问作出答复。</w:t>
      </w:r>
      <w:r>
        <w:rPr>
          <w:rFonts w:hint="eastAsia" w:ascii="方正仿宋_GBK" w:hAnsi="仿宋" w:eastAsia="方正仿宋_GBK" w:cs="仿宋"/>
          <w:color w:val="auto"/>
          <w:sz w:val="24"/>
          <w:highlight w:val="none"/>
          <w:lang w:eastAsia="zh-CN"/>
        </w:rPr>
        <w:t>竞选人</w:t>
      </w:r>
      <w:r>
        <w:rPr>
          <w:rFonts w:hint="eastAsia" w:ascii="方正仿宋_GBK" w:hAnsi="仿宋" w:eastAsia="方正仿宋_GBK" w:cs="仿宋"/>
          <w:color w:val="auto"/>
          <w:sz w:val="24"/>
          <w:highlight w:val="none"/>
        </w:rPr>
        <w:t>询问可以是口头或书面形式。</w:t>
      </w:r>
    </w:p>
    <w:p w14:paraId="0A3B924D">
      <w:pPr>
        <w:snapToGrid w:val="0"/>
        <w:spacing w:line="400" w:lineRule="exact"/>
        <w:ind w:firstLine="480" w:firstLineChars="200"/>
        <w:outlineLvl w:val="2"/>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（二）质疑</w:t>
      </w:r>
    </w:p>
    <w:p w14:paraId="0C80BAD0">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lang w:eastAsia="zh-CN"/>
        </w:rPr>
        <w:t>竞选人</w:t>
      </w:r>
      <w:r>
        <w:rPr>
          <w:rFonts w:hint="eastAsia" w:ascii="方正仿宋_GBK" w:hAnsi="仿宋" w:eastAsia="方正仿宋_GBK" w:cs="仿宋"/>
          <w:color w:val="auto"/>
          <w:sz w:val="24"/>
          <w:highlight w:val="none"/>
        </w:rPr>
        <w:t>认为</w:t>
      </w:r>
      <w:r>
        <w:rPr>
          <w:rFonts w:hint="eastAsia" w:ascii="方正仿宋_GBK" w:hAnsi="仿宋" w:eastAsia="方正仿宋_GBK" w:cs="仿宋"/>
          <w:color w:val="auto"/>
          <w:sz w:val="24"/>
          <w:highlight w:val="none"/>
          <w:lang w:eastAsia="zh-CN"/>
        </w:rPr>
        <w:t>竞争性比选文件</w:t>
      </w:r>
      <w:r>
        <w:rPr>
          <w:rFonts w:hint="eastAsia" w:ascii="方正仿宋_GBK" w:hAnsi="仿宋" w:eastAsia="方正仿宋_GBK" w:cs="仿宋"/>
          <w:color w:val="auto"/>
          <w:sz w:val="24"/>
          <w:highlight w:val="none"/>
        </w:rPr>
        <w:t>、采购过程和中标结果使自己的权益受到伤害的，可向</w:t>
      </w:r>
      <w:r>
        <w:rPr>
          <w:rFonts w:hint="eastAsia" w:ascii="方正仿宋_GBK" w:hAnsi="仿宋" w:eastAsia="方正仿宋_GBK" w:cs="仿宋"/>
          <w:color w:val="auto"/>
          <w:sz w:val="24"/>
          <w:highlight w:val="none"/>
          <w:lang w:eastAsia="zh-CN"/>
        </w:rPr>
        <w:t>比选人</w:t>
      </w:r>
      <w:r>
        <w:rPr>
          <w:rFonts w:hint="eastAsia" w:ascii="方正仿宋_GBK" w:hAnsi="仿宋" w:eastAsia="方正仿宋_GBK" w:cs="仿宋"/>
          <w:color w:val="auto"/>
          <w:sz w:val="24"/>
          <w:highlight w:val="none"/>
        </w:rPr>
        <w:t>或</w:t>
      </w:r>
      <w:r>
        <w:rPr>
          <w:rFonts w:hint="eastAsia" w:ascii="方正仿宋_GBK" w:hAnsi="仿宋" w:eastAsia="方正仿宋_GBK" w:cs="仿宋"/>
          <w:color w:val="auto"/>
          <w:sz w:val="24"/>
          <w:highlight w:val="none"/>
          <w:lang w:eastAsia="zh-CN"/>
        </w:rPr>
        <w:t>代理机构</w:t>
      </w:r>
      <w:r>
        <w:rPr>
          <w:rFonts w:hint="eastAsia" w:ascii="方正仿宋_GBK" w:hAnsi="仿宋" w:eastAsia="方正仿宋_GBK" w:cs="仿宋"/>
          <w:color w:val="auto"/>
          <w:sz w:val="24"/>
          <w:highlight w:val="none"/>
        </w:rPr>
        <w:t>以书面形式提出质疑。</w:t>
      </w:r>
    </w:p>
    <w:p w14:paraId="03DD6185">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提出质疑的应当是参与所质疑项目采购活动的</w:t>
      </w:r>
      <w:r>
        <w:rPr>
          <w:rFonts w:hint="eastAsia" w:ascii="方正仿宋_GBK" w:hAnsi="仿宋" w:eastAsia="方正仿宋_GBK" w:cs="仿宋"/>
          <w:color w:val="auto"/>
          <w:sz w:val="24"/>
          <w:highlight w:val="none"/>
          <w:lang w:eastAsia="zh-CN"/>
        </w:rPr>
        <w:t>竞选人</w:t>
      </w:r>
      <w:r>
        <w:rPr>
          <w:rFonts w:hint="eastAsia" w:ascii="方正仿宋_GBK" w:hAnsi="仿宋" w:eastAsia="方正仿宋_GBK" w:cs="仿宋"/>
          <w:color w:val="auto"/>
          <w:sz w:val="24"/>
          <w:highlight w:val="none"/>
        </w:rPr>
        <w:t xml:space="preserve">。 </w:t>
      </w:r>
    </w:p>
    <w:p w14:paraId="5D4367E5">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1.质疑时限、内容</w:t>
      </w:r>
    </w:p>
    <w:p w14:paraId="7F1E82B6">
      <w:pPr>
        <w:snapToGrid w:val="0"/>
        <w:spacing w:line="400" w:lineRule="exact"/>
        <w:ind w:firstLine="480" w:firstLineChars="200"/>
        <w:rPr>
          <w:rFonts w:hint="eastAsia" w:ascii="方正仿宋_GBK" w:hAnsi="仿宋" w:eastAsia="方正仿宋_GBK" w:cs="仿宋"/>
          <w:b w:val="0"/>
          <w:bCs w:val="0"/>
          <w:color w:val="auto"/>
          <w:sz w:val="24"/>
          <w:highlight w:val="none"/>
        </w:rPr>
      </w:pPr>
      <w:r>
        <w:rPr>
          <w:rFonts w:hint="eastAsia" w:ascii="方正仿宋_GBK" w:hAnsi="仿宋" w:eastAsia="方正仿宋_GBK" w:cs="仿宋"/>
          <w:color w:val="auto"/>
          <w:sz w:val="24"/>
          <w:highlight w:val="none"/>
        </w:rPr>
        <w:t>1.</w:t>
      </w:r>
      <w:r>
        <w:rPr>
          <w:rFonts w:hint="eastAsia" w:ascii="方正仿宋_GBK" w:hAnsi="仿宋" w:eastAsia="方正仿宋_GBK" w:cs="仿宋"/>
          <w:b w:val="0"/>
          <w:bCs w:val="0"/>
          <w:color w:val="auto"/>
          <w:sz w:val="24"/>
          <w:highlight w:val="none"/>
        </w:rPr>
        <w:t>1</w:t>
      </w:r>
      <w:r>
        <w:rPr>
          <w:rFonts w:hint="eastAsia" w:ascii="方正仿宋_GBK" w:hAnsi="仿宋" w:eastAsia="方正仿宋_GBK" w:cs="仿宋"/>
          <w:b w:val="0"/>
          <w:bCs w:val="0"/>
          <w:color w:val="auto"/>
          <w:sz w:val="24"/>
          <w:highlight w:val="none"/>
          <w:lang w:eastAsia="zh-CN"/>
        </w:rPr>
        <w:t>竞选人</w:t>
      </w:r>
      <w:r>
        <w:rPr>
          <w:rFonts w:hint="eastAsia" w:ascii="方正仿宋_GBK" w:hAnsi="仿宋" w:eastAsia="方正仿宋_GBK" w:cs="仿宋"/>
          <w:b w:val="0"/>
          <w:bCs w:val="0"/>
          <w:color w:val="auto"/>
          <w:sz w:val="24"/>
          <w:highlight w:val="none"/>
        </w:rPr>
        <w:t>对</w:t>
      </w:r>
      <w:r>
        <w:rPr>
          <w:rFonts w:hint="eastAsia" w:ascii="方正仿宋_GBK" w:hAnsi="仿宋" w:eastAsia="方正仿宋_GBK" w:cs="仿宋"/>
          <w:b w:val="0"/>
          <w:bCs w:val="0"/>
          <w:color w:val="auto"/>
          <w:sz w:val="24"/>
          <w:highlight w:val="none"/>
          <w:lang w:val="en-US" w:eastAsia="zh-CN"/>
        </w:rPr>
        <w:t>竞争性比选文件</w:t>
      </w:r>
      <w:r>
        <w:rPr>
          <w:rFonts w:hint="eastAsia" w:ascii="方正仿宋_GBK" w:hAnsi="仿宋" w:eastAsia="方正仿宋_GBK" w:cs="仿宋"/>
          <w:b w:val="0"/>
          <w:bCs w:val="0"/>
          <w:color w:val="auto"/>
          <w:sz w:val="24"/>
          <w:highlight w:val="none"/>
        </w:rPr>
        <w:t>提出质疑的，应在</w:t>
      </w:r>
      <w:r>
        <w:rPr>
          <w:rFonts w:hint="eastAsia" w:ascii="方正仿宋_GBK" w:hAnsi="仿宋" w:eastAsia="方正仿宋_GBK" w:cs="仿宋"/>
          <w:b w:val="0"/>
          <w:bCs w:val="0"/>
          <w:color w:val="auto"/>
          <w:sz w:val="24"/>
          <w:highlight w:val="none"/>
          <w:lang w:val="en-US" w:eastAsia="zh-CN"/>
        </w:rPr>
        <w:t>2026年5月8日18：00前</w:t>
      </w:r>
      <w:r>
        <w:rPr>
          <w:rFonts w:hint="eastAsia" w:ascii="方正仿宋_GBK" w:hAnsi="仿宋" w:eastAsia="方正仿宋_GBK" w:cs="仿宋"/>
          <w:b w:val="0"/>
          <w:bCs w:val="0"/>
          <w:color w:val="auto"/>
          <w:sz w:val="24"/>
          <w:highlight w:val="none"/>
        </w:rPr>
        <w:t>提出。</w:t>
      </w:r>
    </w:p>
    <w:p w14:paraId="5A5A1D57">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 xml:space="preserve">1.2 </w:t>
      </w:r>
      <w:r>
        <w:rPr>
          <w:rFonts w:hint="eastAsia" w:ascii="方正仿宋_GBK" w:hAnsi="仿宋" w:eastAsia="方正仿宋_GBK" w:cs="仿宋"/>
          <w:color w:val="auto"/>
          <w:sz w:val="24"/>
          <w:highlight w:val="none"/>
          <w:lang w:eastAsia="zh-CN"/>
        </w:rPr>
        <w:t>竞选人</w:t>
      </w:r>
      <w:r>
        <w:rPr>
          <w:rFonts w:hint="eastAsia" w:ascii="方正仿宋_GBK" w:hAnsi="仿宋" w:eastAsia="方正仿宋_GBK" w:cs="仿宋"/>
          <w:color w:val="auto"/>
          <w:sz w:val="24"/>
          <w:highlight w:val="none"/>
        </w:rPr>
        <w:t>对采购过程提出质疑的，应在各采购程序环节</w:t>
      </w:r>
      <w:r>
        <w:rPr>
          <w:rFonts w:hint="eastAsia" w:ascii="方正仿宋_GBK" w:hAnsi="仿宋" w:eastAsia="方正仿宋_GBK" w:cs="仿宋"/>
          <w:color w:val="auto"/>
          <w:sz w:val="24"/>
          <w:highlight w:val="none"/>
          <w:lang w:val="en-US" w:eastAsia="zh-CN"/>
        </w:rPr>
        <w:t>时</w:t>
      </w:r>
      <w:r>
        <w:rPr>
          <w:rFonts w:hint="eastAsia" w:ascii="方正仿宋_GBK" w:hAnsi="仿宋" w:eastAsia="方正仿宋_GBK" w:cs="仿宋"/>
          <w:color w:val="auto"/>
          <w:sz w:val="24"/>
          <w:highlight w:val="none"/>
        </w:rPr>
        <w:t>提出。</w:t>
      </w:r>
    </w:p>
    <w:p w14:paraId="2D0F6623">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1.3</w:t>
      </w:r>
      <w:r>
        <w:rPr>
          <w:rFonts w:hint="eastAsia" w:ascii="方正仿宋_GBK" w:hAnsi="仿宋" w:eastAsia="方正仿宋_GBK" w:cs="仿宋"/>
          <w:color w:val="auto"/>
          <w:sz w:val="24"/>
          <w:highlight w:val="none"/>
          <w:lang w:eastAsia="zh-CN"/>
        </w:rPr>
        <w:t>竞选人</w:t>
      </w:r>
      <w:r>
        <w:rPr>
          <w:rFonts w:hint="eastAsia" w:ascii="方正仿宋_GBK" w:hAnsi="仿宋" w:eastAsia="方正仿宋_GBK" w:cs="仿宋"/>
          <w:color w:val="auto"/>
          <w:sz w:val="24"/>
          <w:highlight w:val="none"/>
        </w:rPr>
        <w:t>对中标结果提出质疑的，应当在中标结果公告期限</w:t>
      </w:r>
      <w:r>
        <w:rPr>
          <w:rFonts w:hint="eastAsia" w:ascii="方正仿宋_GBK" w:hAnsi="仿宋" w:eastAsia="方正仿宋_GBK" w:cs="仿宋"/>
          <w:color w:val="auto"/>
          <w:sz w:val="24"/>
          <w:highlight w:val="none"/>
          <w:lang w:val="en-US" w:eastAsia="zh-CN"/>
        </w:rPr>
        <w:t>内提出</w:t>
      </w:r>
      <w:r>
        <w:rPr>
          <w:rFonts w:hint="eastAsia" w:ascii="方正仿宋_GBK" w:hAnsi="仿宋" w:eastAsia="方正仿宋_GBK" w:cs="仿宋"/>
          <w:color w:val="auto"/>
          <w:sz w:val="24"/>
          <w:highlight w:val="none"/>
        </w:rPr>
        <w:t>。</w:t>
      </w:r>
    </w:p>
    <w:p w14:paraId="465C785D">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w:t>
      </w:r>
      <w:r>
        <w:rPr>
          <w:rFonts w:hint="eastAsia" w:ascii="方正仿宋_GBK" w:hAnsi="仿宋" w:eastAsia="方正仿宋_GBK" w:cs="仿宋"/>
          <w:color w:val="auto"/>
          <w:sz w:val="24"/>
          <w:highlight w:val="none"/>
          <w:lang w:eastAsia="zh-CN"/>
        </w:rPr>
        <w:t>竞选人</w:t>
      </w:r>
      <w:r>
        <w:rPr>
          <w:rFonts w:hint="eastAsia" w:ascii="方正仿宋_GBK" w:hAnsi="仿宋" w:eastAsia="方正仿宋_GBK" w:cs="仿宋"/>
          <w:color w:val="auto"/>
          <w:sz w:val="24"/>
          <w:highlight w:val="none"/>
        </w:rPr>
        <w:t>提出质疑应当提交质疑函和必要的证明材料，质疑函应当包括下列内容：</w:t>
      </w:r>
    </w:p>
    <w:p w14:paraId="711001D4">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1.4.1</w:t>
      </w:r>
      <w:r>
        <w:rPr>
          <w:rFonts w:hint="eastAsia" w:ascii="方正仿宋_GBK" w:hAnsi="仿宋" w:eastAsia="方正仿宋_GBK" w:cs="仿宋"/>
          <w:color w:val="auto"/>
          <w:sz w:val="24"/>
          <w:highlight w:val="none"/>
          <w:lang w:eastAsia="zh-CN"/>
        </w:rPr>
        <w:t>竞选人</w:t>
      </w:r>
      <w:r>
        <w:rPr>
          <w:rFonts w:hint="eastAsia" w:ascii="方正仿宋_GBK" w:hAnsi="仿宋" w:eastAsia="方正仿宋_GBK" w:cs="仿宋"/>
          <w:color w:val="auto"/>
          <w:sz w:val="24"/>
          <w:highlight w:val="none"/>
        </w:rPr>
        <w:t>的姓名或者名称、地址、邮编、联系人及联系电话；</w:t>
      </w:r>
    </w:p>
    <w:p w14:paraId="11706F55">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1.4.2质疑项目的名称、项目号以及采购执行编号；</w:t>
      </w:r>
    </w:p>
    <w:p w14:paraId="401ECA15">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1.4.3具体、明确的质疑事项和与质疑事项相关的请求；</w:t>
      </w:r>
    </w:p>
    <w:p w14:paraId="72E85368">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1.4.4事实依据；</w:t>
      </w:r>
    </w:p>
    <w:p w14:paraId="4824E88B">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1.4.5必要的法律依据；</w:t>
      </w:r>
    </w:p>
    <w:p w14:paraId="7C7A53BF">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1.4.6提出质疑的日期；</w:t>
      </w:r>
    </w:p>
    <w:p w14:paraId="3EF955A5">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1.4.7营业执照（或事业单位法人证书，或个体工商户营业执照或有效的自然人身份证明）复印件；</w:t>
      </w:r>
    </w:p>
    <w:p w14:paraId="3A8C8552">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1.4.8法定代表人授权委托书原件、法定代表人身份证复印件和其授权代表的身份证复印件（</w:t>
      </w:r>
      <w:r>
        <w:rPr>
          <w:rFonts w:hint="eastAsia" w:ascii="方正仿宋_GBK" w:hAnsi="仿宋" w:eastAsia="方正仿宋_GBK" w:cs="仿宋"/>
          <w:color w:val="auto"/>
          <w:sz w:val="24"/>
          <w:highlight w:val="none"/>
          <w:lang w:eastAsia="zh-CN"/>
        </w:rPr>
        <w:t>竞选人</w:t>
      </w:r>
      <w:r>
        <w:rPr>
          <w:rFonts w:hint="eastAsia" w:ascii="方正仿宋_GBK" w:hAnsi="仿宋" w:eastAsia="方正仿宋_GBK" w:cs="仿宋"/>
          <w:color w:val="auto"/>
          <w:sz w:val="24"/>
          <w:highlight w:val="none"/>
        </w:rPr>
        <w:t>为自然人的提供自然人身份证复印件）；</w:t>
      </w:r>
    </w:p>
    <w:p w14:paraId="3556C81A">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1.5</w:t>
      </w:r>
      <w:r>
        <w:rPr>
          <w:rFonts w:hint="eastAsia" w:ascii="方正仿宋_GBK" w:hAnsi="仿宋" w:eastAsia="方正仿宋_GBK" w:cs="仿宋"/>
          <w:color w:val="auto"/>
          <w:sz w:val="24"/>
          <w:highlight w:val="none"/>
          <w:lang w:eastAsia="zh-CN"/>
        </w:rPr>
        <w:t>竞选人</w:t>
      </w:r>
      <w:r>
        <w:rPr>
          <w:rFonts w:hint="eastAsia" w:ascii="方正仿宋_GBK" w:hAnsi="仿宋" w:eastAsia="方正仿宋_GBK" w:cs="仿宋"/>
          <w:color w:val="auto"/>
          <w:sz w:val="24"/>
          <w:highlight w:val="none"/>
        </w:rPr>
        <w:t>为自然人的，质疑函应当由本人签字；</w:t>
      </w:r>
      <w:r>
        <w:rPr>
          <w:rFonts w:hint="eastAsia" w:ascii="方正仿宋_GBK" w:hAnsi="仿宋" w:eastAsia="方正仿宋_GBK" w:cs="仿宋"/>
          <w:color w:val="auto"/>
          <w:sz w:val="24"/>
          <w:highlight w:val="none"/>
          <w:lang w:eastAsia="zh-CN"/>
        </w:rPr>
        <w:t>竞选人</w:t>
      </w:r>
      <w:r>
        <w:rPr>
          <w:rFonts w:hint="eastAsia" w:ascii="方正仿宋_GBK" w:hAnsi="仿宋" w:eastAsia="方正仿宋_GBK" w:cs="仿宋"/>
          <w:color w:val="auto"/>
          <w:sz w:val="24"/>
          <w:highlight w:val="none"/>
        </w:rPr>
        <w:t>为法人或者其他组织的，质疑函应当由法定代表人、主要负责人，或者其授权代表签字或者盖章，并加盖公章。</w:t>
      </w:r>
    </w:p>
    <w:p w14:paraId="7D86B867">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2.质疑答复</w:t>
      </w:r>
    </w:p>
    <w:p w14:paraId="002A9707">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lang w:eastAsia="zh-CN"/>
        </w:rPr>
        <w:t>比选人</w:t>
      </w:r>
      <w:r>
        <w:rPr>
          <w:rFonts w:hint="eastAsia" w:ascii="方正仿宋_GBK" w:hAnsi="仿宋" w:eastAsia="方正仿宋_GBK" w:cs="仿宋"/>
          <w:color w:val="auto"/>
          <w:sz w:val="24"/>
          <w:highlight w:val="none"/>
        </w:rPr>
        <w:t>、</w:t>
      </w:r>
      <w:r>
        <w:rPr>
          <w:rFonts w:hint="eastAsia" w:ascii="方正仿宋_GBK" w:hAnsi="仿宋" w:eastAsia="方正仿宋_GBK" w:cs="仿宋"/>
          <w:color w:val="auto"/>
          <w:sz w:val="24"/>
          <w:highlight w:val="none"/>
          <w:lang w:eastAsia="zh-CN"/>
        </w:rPr>
        <w:t>代理机构</w:t>
      </w:r>
      <w:r>
        <w:rPr>
          <w:rFonts w:hint="eastAsia" w:ascii="方正仿宋_GBK" w:hAnsi="仿宋" w:eastAsia="方正仿宋_GBK" w:cs="仿宋"/>
          <w:color w:val="auto"/>
          <w:sz w:val="24"/>
          <w:highlight w:val="none"/>
        </w:rPr>
        <w:t>应当在收到</w:t>
      </w:r>
      <w:r>
        <w:rPr>
          <w:rFonts w:hint="eastAsia" w:ascii="方正仿宋_GBK" w:hAnsi="仿宋" w:eastAsia="方正仿宋_GBK" w:cs="仿宋"/>
          <w:color w:val="auto"/>
          <w:sz w:val="24"/>
          <w:highlight w:val="none"/>
          <w:lang w:eastAsia="zh-CN"/>
        </w:rPr>
        <w:t>竞选人</w:t>
      </w:r>
      <w:r>
        <w:rPr>
          <w:rFonts w:hint="eastAsia" w:ascii="方正仿宋_GBK" w:hAnsi="仿宋" w:eastAsia="方正仿宋_GBK" w:cs="仿宋"/>
          <w:color w:val="auto"/>
          <w:sz w:val="24"/>
          <w:highlight w:val="none"/>
        </w:rPr>
        <w:t>的书面质疑后</w:t>
      </w:r>
      <w:r>
        <w:rPr>
          <w:rFonts w:hint="eastAsia" w:ascii="方正仿宋_GBK" w:hAnsi="仿宋" w:eastAsia="方正仿宋_GBK" w:cs="仿宋"/>
          <w:color w:val="auto"/>
          <w:sz w:val="24"/>
          <w:highlight w:val="none"/>
          <w:lang w:val="en-US" w:eastAsia="zh-CN"/>
        </w:rPr>
        <w:t>3</w:t>
      </w:r>
      <w:r>
        <w:rPr>
          <w:rFonts w:hint="eastAsia" w:ascii="方正仿宋_GBK" w:hAnsi="仿宋" w:eastAsia="方正仿宋_GBK" w:cs="仿宋"/>
          <w:color w:val="auto"/>
          <w:sz w:val="24"/>
          <w:highlight w:val="none"/>
        </w:rPr>
        <w:t>日内作出答复，并以书面形式通知质疑</w:t>
      </w:r>
      <w:r>
        <w:rPr>
          <w:rFonts w:hint="eastAsia" w:ascii="方正仿宋_GBK" w:hAnsi="仿宋" w:eastAsia="方正仿宋_GBK" w:cs="仿宋"/>
          <w:color w:val="auto"/>
          <w:sz w:val="24"/>
          <w:highlight w:val="none"/>
          <w:lang w:eastAsia="zh-CN"/>
        </w:rPr>
        <w:t>竞选人</w:t>
      </w:r>
      <w:r>
        <w:rPr>
          <w:rFonts w:hint="eastAsia" w:ascii="方正仿宋_GBK" w:hAnsi="仿宋" w:eastAsia="方正仿宋_GBK" w:cs="仿宋"/>
          <w:color w:val="auto"/>
          <w:sz w:val="24"/>
          <w:highlight w:val="none"/>
        </w:rPr>
        <w:t>和其他有关</w:t>
      </w:r>
      <w:r>
        <w:rPr>
          <w:rFonts w:hint="eastAsia" w:ascii="方正仿宋_GBK" w:hAnsi="仿宋" w:eastAsia="方正仿宋_GBK" w:cs="仿宋"/>
          <w:color w:val="auto"/>
          <w:sz w:val="24"/>
          <w:highlight w:val="none"/>
          <w:lang w:eastAsia="zh-CN"/>
        </w:rPr>
        <w:t>竞选人</w:t>
      </w:r>
      <w:r>
        <w:rPr>
          <w:rFonts w:hint="eastAsia" w:ascii="方正仿宋_GBK" w:hAnsi="仿宋" w:eastAsia="方正仿宋_GBK" w:cs="仿宋"/>
          <w:color w:val="auto"/>
          <w:sz w:val="24"/>
          <w:highlight w:val="none"/>
        </w:rPr>
        <w:t>。</w:t>
      </w:r>
    </w:p>
    <w:p w14:paraId="10C613B2">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3.其他</w:t>
      </w:r>
    </w:p>
    <w:p w14:paraId="29A0DCAB">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lang w:eastAsia="zh-CN"/>
        </w:rPr>
        <w:t>竞选人</w:t>
      </w:r>
      <w:r>
        <w:rPr>
          <w:rFonts w:hint="eastAsia" w:ascii="方正仿宋_GBK" w:hAnsi="仿宋" w:eastAsia="方正仿宋_GBK" w:cs="仿宋"/>
          <w:color w:val="auto"/>
          <w:sz w:val="24"/>
          <w:highlight w:val="none"/>
        </w:rPr>
        <w:t>应在法定质疑期内一次性提出针对同一采购程序环节的质疑。</w:t>
      </w:r>
    </w:p>
    <w:p w14:paraId="48AFE6B4">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4.质疑联系方式详见第一篇“联系方式”。</w:t>
      </w:r>
    </w:p>
    <w:p w14:paraId="52445768">
      <w:pPr>
        <w:snapToGrid w:val="0"/>
        <w:spacing w:line="400" w:lineRule="exact"/>
        <w:ind w:firstLine="480" w:firstLineChars="200"/>
        <w:outlineLvl w:val="2"/>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（三）投诉</w:t>
      </w:r>
    </w:p>
    <w:p w14:paraId="068C6914">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w:t>
      </w:r>
      <w:r>
        <w:rPr>
          <w:rFonts w:hint="eastAsia" w:ascii="方正仿宋_GBK" w:hAnsi="仿宋" w:eastAsia="方正仿宋_GBK" w:cs="仿宋"/>
          <w:color w:val="auto"/>
          <w:sz w:val="24"/>
          <w:highlight w:val="none"/>
          <w:lang w:eastAsia="zh-CN"/>
        </w:rPr>
        <w:t>竞选人</w:t>
      </w:r>
      <w:r>
        <w:rPr>
          <w:rFonts w:hint="eastAsia" w:ascii="方正仿宋_GBK" w:hAnsi="仿宋" w:eastAsia="方正仿宋_GBK" w:cs="仿宋"/>
          <w:color w:val="auto"/>
          <w:sz w:val="24"/>
          <w:highlight w:val="none"/>
        </w:rPr>
        <w:t>对</w:t>
      </w:r>
      <w:r>
        <w:rPr>
          <w:rFonts w:hint="eastAsia" w:ascii="方正仿宋_GBK" w:hAnsi="仿宋" w:eastAsia="方正仿宋_GBK" w:cs="仿宋"/>
          <w:color w:val="auto"/>
          <w:sz w:val="24"/>
          <w:highlight w:val="none"/>
          <w:lang w:eastAsia="zh-CN"/>
        </w:rPr>
        <w:t>比选人</w:t>
      </w:r>
      <w:r>
        <w:rPr>
          <w:rFonts w:hint="eastAsia" w:ascii="方正仿宋_GBK" w:hAnsi="仿宋" w:eastAsia="方正仿宋_GBK" w:cs="仿宋"/>
          <w:color w:val="auto"/>
          <w:sz w:val="24"/>
          <w:highlight w:val="none"/>
        </w:rPr>
        <w:t>、</w:t>
      </w:r>
      <w:r>
        <w:rPr>
          <w:rFonts w:hint="eastAsia" w:ascii="方正仿宋_GBK" w:hAnsi="仿宋" w:eastAsia="方正仿宋_GBK" w:cs="仿宋"/>
          <w:color w:val="auto"/>
          <w:sz w:val="24"/>
          <w:highlight w:val="none"/>
          <w:lang w:eastAsia="zh-CN"/>
        </w:rPr>
        <w:t>代理机构</w:t>
      </w:r>
      <w:r>
        <w:rPr>
          <w:rFonts w:hint="eastAsia" w:ascii="方正仿宋_GBK" w:hAnsi="仿宋" w:eastAsia="方正仿宋_GBK" w:cs="仿宋"/>
          <w:color w:val="auto"/>
          <w:sz w:val="24"/>
          <w:highlight w:val="none"/>
        </w:rPr>
        <w:t>的答复不满意，可以自知道或者应当知道之日起10日内</w:t>
      </w:r>
      <w:r>
        <w:rPr>
          <w:rFonts w:hint="eastAsia" w:ascii="方正仿宋_GBK" w:hAnsi="仿宋" w:eastAsia="方正仿宋_GBK" w:cs="仿宋"/>
          <w:color w:val="auto"/>
          <w:sz w:val="24"/>
          <w:highlight w:val="none"/>
          <w:lang w:val="en-US" w:eastAsia="zh-CN"/>
        </w:rPr>
        <w:t>向监督部门</w:t>
      </w:r>
      <w:r>
        <w:rPr>
          <w:rFonts w:hint="eastAsia" w:ascii="方正仿宋_GBK" w:hAnsi="仿宋" w:eastAsia="方正仿宋_GBK" w:cs="仿宋"/>
          <w:color w:val="auto"/>
          <w:sz w:val="24"/>
          <w:highlight w:val="none"/>
        </w:rPr>
        <w:t>提起投诉。</w:t>
      </w:r>
    </w:p>
    <w:p w14:paraId="7FC281AA">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2.投诉书</w:t>
      </w:r>
      <w:r>
        <w:rPr>
          <w:rFonts w:hint="eastAsia" w:ascii="方正仿宋_GBK" w:hAnsi="仿宋" w:eastAsia="方正仿宋_GBK" w:cs="仿宋"/>
          <w:color w:val="auto"/>
          <w:sz w:val="24"/>
          <w:highlight w:val="none"/>
          <w:lang w:val="en-US" w:eastAsia="zh-CN"/>
        </w:rPr>
        <w:t>格式参照质疑函格式</w:t>
      </w:r>
      <w:r>
        <w:rPr>
          <w:rFonts w:hint="eastAsia" w:ascii="方正仿宋_GBK" w:hAnsi="仿宋" w:eastAsia="方正仿宋_GBK" w:cs="仿宋"/>
          <w:color w:val="auto"/>
          <w:sz w:val="24"/>
          <w:highlight w:val="none"/>
        </w:rPr>
        <w:t>。</w:t>
      </w:r>
    </w:p>
    <w:p w14:paraId="75568E91">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05E2EE9">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仿宋" w:eastAsia="方正仿宋_GBK" w:cs="仿宋"/>
          <w:color w:val="auto"/>
          <w:sz w:val="24"/>
          <w:highlight w:val="none"/>
        </w:rPr>
        <w:t>4.监督部门应当自收到投诉之日起3个工作日内决定是否受理投诉，并自受理投诉之日起30个工作日内作出书面处理决定；需要检验、检测、鉴定、专家评审的，所需时间不计算在内。</w:t>
      </w:r>
    </w:p>
    <w:p w14:paraId="7EDD89E1">
      <w:pPr>
        <w:pStyle w:val="3"/>
        <w:spacing w:line="400" w:lineRule="exact"/>
        <w:ind w:firstLine="482" w:firstLineChars="200"/>
        <w:rPr>
          <w:rFonts w:hint="eastAsia" w:ascii="方正仿宋_GBK" w:eastAsia="方正仿宋_GBK"/>
          <w:b/>
          <w:color w:val="auto"/>
          <w:sz w:val="24"/>
          <w:highlight w:val="none"/>
        </w:rPr>
      </w:pPr>
      <w:bookmarkStart w:id="544" w:name="_Toc27957"/>
      <w:bookmarkStart w:id="545" w:name="_Toc12684"/>
      <w:bookmarkStart w:id="546" w:name="_Toc28235"/>
      <w:bookmarkStart w:id="547" w:name="_Toc75793532"/>
      <w:bookmarkStart w:id="548" w:name="_Toc418"/>
      <w:bookmarkStart w:id="549" w:name="_Toc8407"/>
      <w:bookmarkStart w:id="550" w:name="_Toc9466"/>
      <w:bookmarkStart w:id="551" w:name="_Toc5437"/>
      <w:bookmarkStart w:id="552" w:name="_Toc4606"/>
      <w:bookmarkStart w:id="553" w:name="_Toc6066"/>
      <w:bookmarkStart w:id="554" w:name="_Toc12779"/>
      <w:bookmarkStart w:id="555" w:name="_Toc31690"/>
      <w:bookmarkStart w:id="556" w:name="_Toc22508"/>
      <w:bookmarkStart w:id="557" w:name="_Toc6890"/>
      <w:bookmarkStart w:id="558" w:name="_Toc21973"/>
      <w:bookmarkStart w:id="559" w:name="_Toc32457"/>
      <w:r>
        <w:rPr>
          <w:rFonts w:hint="eastAsia" w:ascii="方正仿宋_GBK" w:eastAsia="方正仿宋_GBK"/>
          <w:b/>
          <w:color w:val="auto"/>
          <w:sz w:val="24"/>
          <w:highlight w:val="none"/>
        </w:rPr>
        <w:t>九、采购代理服务费</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19E2563D">
      <w:pPr>
        <w:spacing w:line="400" w:lineRule="exact"/>
        <w:ind w:firstLine="480" w:firstLineChars="200"/>
        <w:rPr>
          <w:rFonts w:ascii="方正仿宋_GBK" w:hAnsi="宋体" w:eastAsia="方正仿宋_GBK"/>
          <w:b/>
          <w:color w:val="auto"/>
          <w:sz w:val="24"/>
          <w:highlight w:val="none"/>
        </w:rPr>
      </w:pPr>
      <w:bookmarkStart w:id="560" w:name="OLE_LINK7"/>
      <w:bookmarkStart w:id="561" w:name="OLE_LINK8"/>
      <w:bookmarkStart w:id="562" w:name="_Toc9407"/>
      <w:bookmarkStart w:id="563" w:name="_Toc27355"/>
      <w:bookmarkStart w:id="564" w:name="_Toc15694"/>
      <w:bookmarkStart w:id="565" w:name="_Toc75793533"/>
      <w:bookmarkStart w:id="566" w:name="_Toc31483"/>
      <w:bookmarkStart w:id="567" w:name="_Toc345318310"/>
      <w:bookmarkStart w:id="568" w:name="_Toc27824"/>
      <w:bookmarkStart w:id="569" w:name="_Toc343881212"/>
      <w:bookmarkStart w:id="570" w:name="_Toc1788"/>
      <w:bookmarkStart w:id="571" w:name="_Toc342983494"/>
      <w:bookmarkStart w:id="572" w:name="_Toc20094"/>
      <w:bookmarkStart w:id="573" w:name="_Toc13008"/>
      <w:bookmarkStart w:id="574" w:name="_Toc32236"/>
      <w:bookmarkStart w:id="575" w:name="_Toc429584878"/>
      <w:bookmarkStart w:id="576" w:name="_Toc1827"/>
      <w:bookmarkStart w:id="577" w:name="_Toc21345"/>
      <w:bookmarkStart w:id="578" w:name="_Toc15547"/>
      <w:bookmarkStart w:id="579" w:name="_Toc23674"/>
      <w:bookmarkStart w:id="580" w:name="_Toc18481"/>
      <w:r>
        <w:rPr>
          <w:rFonts w:hint="eastAsia" w:ascii="方正仿宋_GBK" w:hAnsi="宋体" w:eastAsia="方正仿宋_GBK"/>
          <w:color w:val="auto"/>
          <w:sz w:val="24"/>
          <w:highlight w:val="none"/>
        </w:rPr>
        <w:t>（一）</w:t>
      </w:r>
      <w:r>
        <w:rPr>
          <w:rFonts w:hint="eastAsia" w:ascii="方正仿宋_GBK" w:hAnsi="宋体" w:eastAsia="方正仿宋_GBK"/>
          <w:color w:val="auto"/>
          <w:sz w:val="24"/>
          <w:highlight w:val="none"/>
          <w:lang w:eastAsia="zh-CN"/>
        </w:rPr>
        <w:t>中选人</w:t>
      </w:r>
      <w:r>
        <w:rPr>
          <w:rFonts w:hint="eastAsia" w:ascii="方正仿宋_GBK" w:hAnsi="宋体" w:eastAsia="方正仿宋_GBK"/>
          <w:color w:val="auto"/>
          <w:sz w:val="24"/>
          <w:highlight w:val="none"/>
        </w:rPr>
        <w:t>向</w:t>
      </w:r>
      <w:r>
        <w:rPr>
          <w:rFonts w:hint="eastAsia" w:ascii="方正仿宋_GBK" w:hAnsi="宋体" w:eastAsia="方正仿宋_GBK"/>
          <w:color w:val="auto"/>
          <w:sz w:val="24"/>
          <w:highlight w:val="none"/>
          <w:lang w:eastAsia="zh-CN"/>
        </w:rPr>
        <w:t>代理机构</w:t>
      </w:r>
      <w:r>
        <w:rPr>
          <w:rFonts w:hint="eastAsia" w:ascii="方正仿宋_GBK" w:hAnsi="宋体" w:eastAsia="方正仿宋_GBK"/>
          <w:color w:val="auto"/>
          <w:sz w:val="24"/>
          <w:highlight w:val="none"/>
        </w:rPr>
        <w:t>缴纳招标代理服务费</w:t>
      </w:r>
      <w:r>
        <w:rPr>
          <w:rFonts w:hint="eastAsia" w:ascii="方正仿宋_GBK" w:hAnsi="宋体" w:eastAsia="方正仿宋_GBK"/>
          <w:color w:val="auto"/>
          <w:sz w:val="24"/>
          <w:highlight w:val="none"/>
          <w:lang w:eastAsia="zh-CN"/>
        </w:rPr>
        <w:t>，</w:t>
      </w:r>
      <w:r>
        <w:rPr>
          <w:rFonts w:hint="eastAsia" w:ascii="方正仿宋_GBK" w:hAnsi="宋体" w:eastAsia="方正仿宋_GBK"/>
          <w:color w:val="auto"/>
          <w:sz w:val="24"/>
          <w:szCs w:val="24"/>
          <w:highlight w:val="none"/>
        </w:rPr>
        <w:t>采购</w:t>
      </w:r>
      <w:r>
        <w:rPr>
          <w:rFonts w:hint="eastAsia" w:ascii="方正仿宋_GBK" w:hAnsi="宋体" w:eastAsia="方正仿宋_GBK"/>
          <w:color w:val="auto"/>
          <w:sz w:val="24"/>
          <w:highlight w:val="none"/>
        </w:rPr>
        <w:t>代理服务费</w:t>
      </w:r>
      <w:r>
        <w:rPr>
          <w:rFonts w:hint="eastAsia" w:ascii="方正仿宋_GBK" w:hAnsi="宋体" w:eastAsia="方正仿宋_GBK"/>
          <w:color w:val="auto"/>
          <w:sz w:val="24"/>
          <w:highlight w:val="none"/>
          <w:lang w:val="en-US" w:eastAsia="zh-CN"/>
        </w:rPr>
        <w:t>以暂定成交合同金额为基数，</w:t>
      </w:r>
      <w:r>
        <w:rPr>
          <w:rFonts w:hint="eastAsia" w:ascii="方正仿宋_GBK" w:hAnsi="宋体" w:eastAsia="方正仿宋_GBK"/>
          <w:color w:val="auto"/>
          <w:sz w:val="24"/>
          <w:highlight w:val="none"/>
        </w:rPr>
        <w:t>按照以下</w:t>
      </w:r>
      <w:r>
        <w:rPr>
          <w:rFonts w:hint="eastAsia" w:ascii="方正仿宋_GBK" w:hAnsi="宋体" w:eastAsia="方正仿宋_GBK"/>
          <w:color w:val="auto"/>
          <w:sz w:val="24"/>
          <w:highlight w:val="none"/>
          <w:lang w:eastAsia="zh-CN"/>
        </w:rPr>
        <w:t>（</w:t>
      </w:r>
      <w:r>
        <w:rPr>
          <w:rFonts w:hint="eastAsia" w:ascii="方正仿宋_GBK" w:hAnsi="宋体" w:eastAsia="方正仿宋_GBK"/>
          <w:color w:val="auto"/>
          <w:sz w:val="24"/>
          <w:highlight w:val="none"/>
          <w:lang w:val="en-US" w:eastAsia="zh-CN"/>
        </w:rPr>
        <w:t>工程类）</w:t>
      </w:r>
      <w:r>
        <w:rPr>
          <w:rFonts w:hint="eastAsia" w:ascii="方正仿宋_GBK" w:hAnsi="宋体" w:eastAsia="方正仿宋_GBK"/>
          <w:color w:val="auto"/>
          <w:sz w:val="24"/>
          <w:highlight w:val="none"/>
        </w:rPr>
        <w:t>标准执行</w:t>
      </w:r>
      <w:r>
        <w:rPr>
          <w:rFonts w:hint="eastAsia" w:ascii="方正仿宋_GBK" w:hAnsi="宋体" w:eastAsia="方正仿宋_GBK"/>
          <w:color w:val="auto"/>
          <w:sz w:val="24"/>
          <w:highlight w:val="none"/>
          <w:lang w:eastAsia="zh-CN"/>
        </w:rPr>
        <w:t>，计算出的</w:t>
      </w:r>
      <w:r>
        <w:rPr>
          <w:rFonts w:hint="eastAsia" w:ascii="方正仿宋_GBK" w:hAnsi="宋体" w:eastAsia="方正仿宋_GBK"/>
          <w:color w:val="auto"/>
          <w:sz w:val="24"/>
          <w:highlight w:val="none"/>
          <w:lang w:val="en-US" w:eastAsia="zh-CN"/>
        </w:rPr>
        <w:t>采购</w:t>
      </w:r>
      <w:r>
        <w:rPr>
          <w:rFonts w:hint="eastAsia" w:ascii="方正仿宋_GBK" w:hAnsi="宋体" w:eastAsia="方正仿宋_GBK"/>
          <w:color w:val="auto"/>
          <w:sz w:val="24"/>
          <w:highlight w:val="none"/>
          <w:lang w:eastAsia="zh-CN"/>
        </w:rPr>
        <w:t>代理服务费低于4000元的，按4000元计取</w:t>
      </w:r>
      <w:r>
        <w:rPr>
          <w:rFonts w:hint="eastAsia" w:ascii="方正仿宋_GBK" w:hAnsi="宋体" w:eastAsia="方正仿宋_GBK"/>
          <w:color w:val="auto"/>
          <w:sz w:val="24"/>
          <w:highlight w:val="none"/>
        </w:rPr>
        <w:t>:</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1"/>
        <w:gridCol w:w="1833"/>
        <w:gridCol w:w="1767"/>
        <w:gridCol w:w="2066"/>
      </w:tblGrid>
      <w:tr w14:paraId="0361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3381" w:type="dxa"/>
            <w:tcBorders>
              <w:tl2br w:val="single" w:color="auto" w:sz="4" w:space="0"/>
            </w:tcBorders>
            <w:noWrap w:val="0"/>
            <w:vAlign w:val="top"/>
          </w:tcPr>
          <w:p w14:paraId="3C81F8FA">
            <w:pPr>
              <w:jc w:val="right"/>
              <w:rPr>
                <w:rFonts w:hint="eastAsia" w:ascii="方正仿宋_GBK" w:hAnsi="方正仿宋_GBK" w:eastAsia="方正仿宋_GBK" w:cs="方正仿宋_GBK"/>
                <w:color w:val="auto"/>
                <w:kern w:val="2"/>
                <w:sz w:val="24"/>
                <w:szCs w:val="24"/>
                <w:highlight w:val="none"/>
                <w:lang w:val="en-US" w:eastAsia="zh-CN" w:bidi="ar-SA"/>
              </w:rPr>
            </w:pPr>
            <w:bookmarkStart w:id="581" w:name="_Toc76462345"/>
            <w:r>
              <w:rPr>
                <w:rFonts w:hint="eastAsia" w:ascii="方正仿宋_GBK" w:hAnsi="方正仿宋_GBK" w:eastAsia="方正仿宋_GBK" w:cs="方正仿宋_GBK"/>
                <w:color w:val="auto"/>
                <w:kern w:val="2"/>
                <w:sz w:val="24"/>
                <w:szCs w:val="24"/>
                <w:highlight w:val="none"/>
                <w:lang w:val="en-US" w:eastAsia="zh-CN" w:bidi="ar-SA"/>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z75g9YAAAAIAQAADwAAAAAAAAABACAAAAAiAAAAZHJzL2Rvd25yZXYueG1sUEsBAhQA&#10;FAAAAAgAh07iQBQLZB30AQAA8AMAAA4AAAAAAAAAAQAgAAAAJQEAAGRycy9lMm9Eb2MueG1sUEsF&#10;BgAAAAAGAAYAWQEAAIsF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color w:val="auto"/>
                <w:kern w:val="2"/>
                <w:sz w:val="24"/>
                <w:szCs w:val="24"/>
                <w:highlight w:val="none"/>
                <w:lang w:val="en-US" w:eastAsia="zh-CN" w:bidi="ar-SA"/>
              </w:rPr>
              <w:t>招标类型</w:t>
            </w:r>
          </w:p>
          <w:p w14:paraId="33020D1E">
            <w:pP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中标金额（万元）</w:t>
            </w:r>
          </w:p>
        </w:tc>
        <w:tc>
          <w:tcPr>
            <w:tcW w:w="1833" w:type="dxa"/>
            <w:noWrap w:val="0"/>
            <w:vAlign w:val="center"/>
          </w:tcPr>
          <w:p w14:paraId="6369C0BF">
            <w:pPr>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货物招标</w:t>
            </w:r>
          </w:p>
        </w:tc>
        <w:tc>
          <w:tcPr>
            <w:tcW w:w="1767" w:type="dxa"/>
            <w:noWrap w:val="0"/>
            <w:vAlign w:val="center"/>
          </w:tcPr>
          <w:p w14:paraId="76A49E83">
            <w:pPr>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服务招标</w:t>
            </w:r>
          </w:p>
        </w:tc>
        <w:tc>
          <w:tcPr>
            <w:tcW w:w="2066" w:type="dxa"/>
            <w:noWrap w:val="0"/>
            <w:vAlign w:val="center"/>
          </w:tcPr>
          <w:p w14:paraId="66FF6C15">
            <w:pPr>
              <w:pStyle w:val="197"/>
              <w:widowControl w:val="0"/>
              <w:pBdr>
                <w:left w:val="none" w:color="auto" w:sz="0" w:space="0"/>
                <w:right w:val="none" w:color="auto" w:sz="0" w:space="0"/>
              </w:pBdr>
              <w:spacing w:before="0" w:beforeAutospacing="0" w:after="0" w:afterAutospacing="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工程招标</w:t>
            </w:r>
          </w:p>
        </w:tc>
      </w:tr>
      <w:tr w14:paraId="1735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81" w:type="dxa"/>
            <w:noWrap w:val="0"/>
            <w:vAlign w:val="center"/>
          </w:tcPr>
          <w:p w14:paraId="21B46FCB">
            <w:pPr>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100以下</w:t>
            </w:r>
          </w:p>
        </w:tc>
        <w:tc>
          <w:tcPr>
            <w:tcW w:w="1833" w:type="dxa"/>
            <w:noWrap w:val="0"/>
            <w:vAlign w:val="center"/>
          </w:tcPr>
          <w:p w14:paraId="1B5D4C86">
            <w:pPr>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1.5%</w:t>
            </w:r>
          </w:p>
        </w:tc>
        <w:tc>
          <w:tcPr>
            <w:tcW w:w="1767" w:type="dxa"/>
            <w:noWrap w:val="0"/>
            <w:vAlign w:val="center"/>
          </w:tcPr>
          <w:p w14:paraId="0945752D">
            <w:pPr>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1.5%</w:t>
            </w:r>
          </w:p>
        </w:tc>
        <w:tc>
          <w:tcPr>
            <w:tcW w:w="2066" w:type="dxa"/>
            <w:noWrap w:val="0"/>
            <w:vAlign w:val="center"/>
          </w:tcPr>
          <w:p w14:paraId="133F5D56">
            <w:pPr>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1.0%</w:t>
            </w:r>
          </w:p>
        </w:tc>
      </w:tr>
      <w:tr w14:paraId="5928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81" w:type="dxa"/>
            <w:noWrap w:val="0"/>
            <w:vAlign w:val="center"/>
          </w:tcPr>
          <w:p w14:paraId="3576CF43">
            <w:pPr>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100-500（含500）</w:t>
            </w:r>
          </w:p>
        </w:tc>
        <w:tc>
          <w:tcPr>
            <w:tcW w:w="1833" w:type="dxa"/>
            <w:noWrap w:val="0"/>
            <w:vAlign w:val="center"/>
          </w:tcPr>
          <w:p w14:paraId="7D6B46D5">
            <w:pPr>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1.1%</w:t>
            </w:r>
          </w:p>
        </w:tc>
        <w:tc>
          <w:tcPr>
            <w:tcW w:w="1767" w:type="dxa"/>
            <w:noWrap w:val="0"/>
            <w:vAlign w:val="center"/>
          </w:tcPr>
          <w:p w14:paraId="6D9875F6">
            <w:pPr>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0.8%</w:t>
            </w:r>
          </w:p>
        </w:tc>
        <w:tc>
          <w:tcPr>
            <w:tcW w:w="2066" w:type="dxa"/>
            <w:noWrap w:val="0"/>
            <w:vAlign w:val="center"/>
          </w:tcPr>
          <w:p w14:paraId="4CCC5CCC">
            <w:pPr>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0.7%</w:t>
            </w:r>
          </w:p>
        </w:tc>
      </w:tr>
      <w:tr w14:paraId="6A24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81" w:type="dxa"/>
            <w:noWrap w:val="0"/>
            <w:vAlign w:val="center"/>
          </w:tcPr>
          <w:p w14:paraId="71F301D7">
            <w:pPr>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500-1000（含1000）</w:t>
            </w:r>
          </w:p>
        </w:tc>
        <w:tc>
          <w:tcPr>
            <w:tcW w:w="1833" w:type="dxa"/>
            <w:noWrap w:val="0"/>
            <w:vAlign w:val="center"/>
          </w:tcPr>
          <w:p w14:paraId="7C78CAEA">
            <w:pPr>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0.8%</w:t>
            </w:r>
          </w:p>
        </w:tc>
        <w:tc>
          <w:tcPr>
            <w:tcW w:w="1767" w:type="dxa"/>
            <w:noWrap w:val="0"/>
            <w:vAlign w:val="center"/>
          </w:tcPr>
          <w:p w14:paraId="1E246EFE">
            <w:pPr>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0.45%</w:t>
            </w:r>
          </w:p>
        </w:tc>
        <w:tc>
          <w:tcPr>
            <w:tcW w:w="2066" w:type="dxa"/>
            <w:noWrap w:val="0"/>
            <w:vAlign w:val="center"/>
          </w:tcPr>
          <w:p w14:paraId="74D2653B">
            <w:pPr>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0.55%</w:t>
            </w:r>
          </w:p>
        </w:tc>
      </w:tr>
      <w:tr w14:paraId="3DE0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81" w:type="dxa"/>
            <w:noWrap w:val="0"/>
            <w:vAlign w:val="center"/>
          </w:tcPr>
          <w:p w14:paraId="23905296">
            <w:pPr>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1000-5000（含5000）</w:t>
            </w:r>
          </w:p>
        </w:tc>
        <w:tc>
          <w:tcPr>
            <w:tcW w:w="1833" w:type="dxa"/>
            <w:noWrap w:val="0"/>
            <w:vAlign w:val="center"/>
          </w:tcPr>
          <w:p w14:paraId="5104FE93">
            <w:pPr>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0.5%</w:t>
            </w:r>
          </w:p>
        </w:tc>
        <w:tc>
          <w:tcPr>
            <w:tcW w:w="1767" w:type="dxa"/>
            <w:noWrap w:val="0"/>
            <w:vAlign w:val="center"/>
          </w:tcPr>
          <w:p w14:paraId="248EE4F2">
            <w:pPr>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0.25%</w:t>
            </w:r>
          </w:p>
        </w:tc>
        <w:tc>
          <w:tcPr>
            <w:tcW w:w="2066" w:type="dxa"/>
            <w:noWrap w:val="0"/>
            <w:vAlign w:val="center"/>
          </w:tcPr>
          <w:p w14:paraId="46AF6341">
            <w:pPr>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0.35%</w:t>
            </w:r>
          </w:p>
        </w:tc>
      </w:tr>
      <w:tr w14:paraId="52B1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81" w:type="dxa"/>
            <w:noWrap w:val="0"/>
            <w:vAlign w:val="center"/>
          </w:tcPr>
          <w:p w14:paraId="17BB0490">
            <w:pPr>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5000-10000（含10000）</w:t>
            </w:r>
          </w:p>
        </w:tc>
        <w:tc>
          <w:tcPr>
            <w:tcW w:w="1833" w:type="dxa"/>
            <w:noWrap w:val="0"/>
            <w:vAlign w:val="center"/>
          </w:tcPr>
          <w:p w14:paraId="57CB06BF">
            <w:pPr>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0.25%</w:t>
            </w:r>
          </w:p>
        </w:tc>
        <w:tc>
          <w:tcPr>
            <w:tcW w:w="1767" w:type="dxa"/>
            <w:noWrap w:val="0"/>
            <w:vAlign w:val="center"/>
          </w:tcPr>
          <w:p w14:paraId="24F4CF33">
            <w:pPr>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0.1%</w:t>
            </w:r>
          </w:p>
        </w:tc>
        <w:tc>
          <w:tcPr>
            <w:tcW w:w="2066" w:type="dxa"/>
            <w:noWrap w:val="0"/>
            <w:vAlign w:val="center"/>
          </w:tcPr>
          <w:p w14:paraId="3C2263A5">
            <w:pPr>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0.2%</w:t>
            </w:r>
          </w:p>
        </w:tc>
      </w:tr>
      <w:tr w14:paraId="20C1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81" w:type="dxa"/>
            <w:noWrap w:val="0"/>
            <w:vAlign w:val="center"/>
          </w:tcPr>
          <w:p w14:paraId="78EA81D8">
            <w:pPr>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10000-100000（含100000）</w:t>
            </w:r>
          </w:p>
        </w:tc>
        <w:tc>
          <w:tcPr>
            <w:tcW w:w="1833" w:type="dxa"/>
            <w:noWrap w:val="0"/>
            <w:vAlign w:val="center"/>
          </w:tcPr>
          <w:p w14:paraId="1B55F8F9">
            <w:pPr>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0.05%</w:t>
            </w:r>
          </w:p>
        </w:tc>
        <w:tc>
          <w:tcPr>
            <w:tcW w:w="1767" w:type="dxa"/>
            <w:noWrap w:val="0"/>
            <w:vAlign w:val="center"/>
          </w:tcPr>
          <w:p w14:paraId="10DC962B">
            <w:pPr>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0.05%</w:t>
            </w:r>
          </w:p>
        </w:tc>
        <w:tc>
          <w:tcPr>
            <w:tcW w:w="2066" w:type="dxa"/>
            <w:noWrap w:val="0"/>
            <w:vAlign w:val="center"/>
          </w:tcPr>
          <w:p w14:paraId="1EEC4A39">
            <w:pPr>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0.05%</w:t>
            </w:r>
          </w:p>
        </w:tc>
      </w:tr>
      <w:tr w14:paraId="7771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81" w:type="dxa"/>
            <w:noWrap w:val="0"/>
            <w:vAlign w:val="center"/>
          </w:tcPr>
          <w:p w14:paraId="741E4E83">
            <w:pPr>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1000000以上</w:t>
            </w:r>
          </w:p>
        </w:tc>
        <w:tc>
          <w:tcPr>
            <w:tcW w:w="1833" w:type="dxa"/>
            <w:noWrap w:val="0"/>
            <w:vAlign w:val="center"/>
          </w:tcPr>
          <w:p w14:paraId="03E24C1C">
            <w:pPr>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0.01%</w:t>
            </w:r>
          </w:p>
        </w:tc>
        <w:tc>
          <w:tcPr>
            <w:tcW w:w="1767" w:type="dxa"/>
            <w:noWrap w:val="0"/>
            <w:vAlign w:val="center"/>
          </w:tcPr>
          <w:p w14:paraId="1393BC8C">
            <w:pPr>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0.01%</w:t>
            </w:r>
          </w:p>
        </w:tc>
        <w:tc>
          <w:tcPr>
            <w:tcW w:w="2066" w:type="dxa"/>
            <w:noWrap w:val="0"/>
            <w:vAlign w:val="center"/>
          </w:tcPr>
          <w:p w14:paraId="303C958B">
            <w:pPr>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0.01%</w:t>
            </w:r>
          </w:p>
        </w:tc>
      </w:tr>
      <w:bookmarkEnd w:id="560"/>
      <w:bookmarkEnd w:id="561"/>
      <w:bookmarkEnd w:id="581"/>
    </w:tbl>
    <w:p w14:paraId="7BC1C1E2">
      <w:pPr>
        <w:shd w:val="clear" w:color="auto" w:fill="auto"/>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（二）招标代理服务费缴纳账号：</w:t>
      </w:r>
    </w:p>
    <w:p w14:paraId="385609FC">
      <w:pPr>
        <w:shd w:val="clear" w:color="auto" w:fill="auto"/>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户  名： 中建投（重庆）招标代理有限公司</w:t>
      </w:r>
    </w:p>
    <w:p w14:paraId="00DE100F">
      <w:pPr>
        <w:shd w:val="clear" w:color="auto" w:fill="auto"/>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开户行：中国建设银行股份有限公司重庆市分行营业部 </w:t>
      </w:r>
    </w:p>
    <w:p w14:paraId="503103FA">
      <w:pPr>
        <w:shd w:val="clear" w:color="auto" w:fill="auto"/>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账  号： 50050133360009188888</w:t>
      </w:r>
    </w:p>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14:paraId="2D908229">
      <w:pPr>
        <w:pStyle w:val="3"/>
        <w:spacing w:line="400" w:lineRule="exact"/>
        <w:ind w:firstLine="482" w:firstLineChars="200"/>
        <w:rPr>
          <w:rFonts w:hint="eastAsia" w:ascii="方正仿宋_GBK" w:eastAsia="方正仿宋_GBK"/>
          <w:b/>
          <w:color w:val="auto"/>
          <w:sz w:val="24"/>
          <w:highlight w:val="none"/>
        </w:rPr>
      </w:pPr>
      <w:bookmarkStart w:id="582" w:name="_Toc19828"/>
      <w:bookmarkStart w:id="583" w:name="_Toc1312"/>
      <w:bookmarkStart w:id="584" w:name="_Toc20263"/>
      <w:bookmarkStart w:id="585" w:name="_Toc8954"/>
      <w:bookmarkStart w:id="586" w:name="_Toc26946"/>
      <w:bookmarkStart w:id="587" w:name="_Toc25630"/>
      <w:bookmarkStart w:id="588" w:name="_Toc9036"/>
      <w:bookmarkStart w:id="589" w:name="_Toc17066"/>
      <w:bookmarkStart w:id="590" w:name="_Toc75793534"/>
      <w:bookmarkStart w:id="591" w:name="_Toc30714"/>
      <w:bookmarkStart w:id="592" w:name="_Toc30396"/>
      <w:bookmarkStart w:id="593" w:name="_Toc18724"/>
      <w:bookmarkStart w:id="594" w:name="_Toc10797"/>
      <w:bookmarkStart w:id="595" w:name="_Toc25158"/>
      <w:bookmarkStart w:id="596" w:name="_Toc23988"/>
      <w:bookmarkStart w:id="597" w:name="_Toc9444"/>
      <w:r>
        <w:rPr>
          <w:rFonts w:hint="eastAsia" w:ascii="方正仿宋_GBK" w:eastAsia="方正仿宋_GBK"/>
          <w:b/>
          <w:color w:val="auto"/>
          <w:sz w:val="24"/>
          <w:highlight w:val="none"/>
        </w:rPr>
        <w:t>十、签订合同</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750401E1">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方正仿宋_GBK" w:eastAsia="方正仿宋_GBK"/>
          <w:color w:val="auto"/>
          <w:sz w:val="24"/>
          <w:highlight w:val="none"/>
        </w:rPr>
        <w:t>（一）</w:t>
      </w:r>
      <w:r>
        <w:rPr>
          <w:rFonts w:hint="eastAsia" w:ascii="方正仿宋_GBK" w:hAnsi="方正仿宋_GBK" w:eastAsia="方正仿宋_GBK"/>
          <w:color w:val="auto"/>
          <w:sz w:val="24"/>
          <w:highlight w:val="none"/>
          <w:lang w:eastAsia="zh-CN"/>
        </w:rPr>
        <w:t>比选人</w:t>
      </w:r>
      <w:r>
        <w:rPr>
          <w:rFonts w:hint="eastAsia" w:ascii="方正仿宋_GBK" w:hAnsi="方正仿宋_GBK" w:eastAsia="方正仿宋_GBK"/>
          <w:color w:val="auto"/>
          <w:sz w:val="24"/>
          <w:highlight w:val="none"/>
        </w:rPr>
        <w:t>原则上应在中标通知书发出之日起</w:t>
      </w:r>
      <w:r>
        <w:rPr>
          <w:rFonts w:hint="eastAsia" w:ascii="方正仿宋_GBK" w:hAnsi="方正仿宋_GBK" w:eastAsia="方正仿宋_GBK"/>
          <w:color w:val="auto"/>
          <w:sz w:val="24"/>
          <w:highlight w:val="none"/>
          <w:lang w:val="en-US" w:eastAsia="zh-CN"/>
        </w:rPr>
        <w:t>三</w:t>
      </w:r>
      <w:r>
        <w:rPr>
          <w:rFonts w:hint="eastAsia" w:ascii="方正仿宋_GBK" w:hAnsi="方正仿宋_GBK" w:eastAsia="方正仿宋_GBK"/>
          <w:color w:val="auto"/>
          <w:sz w:val="24"/>
          <w:highlight w:val="none"/>
        </w:rPr>
        <w:t>十日内和</w:t>
      </w:r>
      <w:r>
        <w:rPr>
          <w:rFonts w:hint="eastAsia" w:ascii="方正仿宋_GBK" w:hAnsi="方正仿宋_GBK" w:eastAsia="方正仿宋_GBK"/>
          <w:color w:val="auto"/>
          <w:sz w:val="24"/>
          <w:highlight w:val="none"/>
          <w:lang w:eastAsia="zh-CN"/>
        </w:rPr>
        <w:t>中选人</w:t>
      </w:r>
      <w:r>
        <w:rPr>
          <w:rFonts w:hint="eastAsia" w:ascii="方正仿宋_GBK" w:hAnsi="方正仿宋_GBK" w:eastAsia="方正仿宋_GBK"/>
          <w:color w:val="auto"/>
          <w:sz w:val="24"/>
          <w:highlight w:val="none"/>
        </w:rPr>
        <w:t>签订合同，无正当理由不得拒绝或拖延合同签订。</w:t>
      </w:r>
      <w:r>
        <w:rPr>
          <w:rFonts w:hint="eastAsia" w:ascii="方正仿宋_GBK" w:hAnsi="宋体" w:eastAsia="方正仿宋_GBK"/>
          <w:color w:val="auto"/>
          <w:sz w:val="24"/>
          <w:highlight w:val="none"/>
        </w:rPr>
        <w:t>所签订的合同不得对</w:t>
      </w:r>
      <w:r>
        <w:rPr>
          <w:rFonts w:hint="eastAsia" w:ascii="方正仿宋_GBK" w:hAnsi="宋体" w:eastAsia="方正仿宋_GBK"/>
          <w:color w:val="auto"/>
          <w:sz w:val="24"/>
          <w:highlight w:val="none"/>
          <w:lang w:eastAsia="zh-CN"/>
        </w:rPr>
        <w:t>竞争性比选文件</w:t>
      </w:r>
      <w:r>
        <w:rPr>
          <w:rFonts w:hint="eastAsia" w:ascii="方正仿宋_GBK" w:hAnsi="宋体" w:eastAsia="方正仿宋_GBK"/>
          <w:color w:val="auto"/>
          <w:sz w:val="24"/>
          <w:highlight w:val="none"/>
        </w:rPr>
        <w:t>和</w:t>
      </w:r>
      <w:r>
        <w:rPr>
          <w:rFonts w:hint="eastAsia" w:ascii="方正仿宋_GBK" w:hAnsi="宋体" w:eastAsia="方正仿宋_GBK"/>
          <w:color w:val="auto"/>
          <w:sz w:val="24"/>
          <w:highlight w:val="none"/>
          <w:lang w:eastAsia="zh-CN"/>
        </w:rPr>
        <w:t>中选人竞选文件</w:t>
      </w:r>
      <w:r>
        <w:rPr>
          <w:rFonts w:hint="eastAsia" w:ascii="方正仿宋_GBK" w:hAnsi="宋体" w:eastAsia="方正仿宋_GBK"/>
          <w:color w:val="auto"/>
          <w:sz w:val="24"/>
          <w:highlight w:val="none"/>
        </w:rPr>
        <w:t>作实质性修改。</w:t>
      </w:r>
      <w:r>
        <w:rPr>
          <w:rFonts w:hint="eastAsia" w:ascii="方正仿宋_GBK" w:hAnsi="宋体" w:eastAsia="方正仿宋_GBK" w:cs="宋体"/>
          <w:color w:val="auto"/>
          <w:kern w:val="0"/>
          <w:sz w:val="24"/>
          <w:szCs w:val="24"/>
          <w:highlight w:val="none"/>
        </w:rPr>
        <w:t>其他未尽事宜由</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和</w:t>
      </w:r>
      <w:r>
        <w:rPr>
          <w:rFonts w:hint="eastAsia" w:ascii="方正仿宋_GBK" w:hAnsi="宋体" w:eastAsia="方正仿宋_GBK" w:cs="宋体"/>
          <w:color w:val="auto"/>
          <w:kern w:val="0"/>
          <w:sz w:val="24"/>
          <w:szCs w:val="24"/>
          <w:highlight w:val="none"/>
          <w:lang w:eastAsia="zh-CN"/>
        </w:rPr>
        <w:t>中选人</w:t>
      </w:r>
      <w:r>
        <w:rPr>
          <w:rFonts w:hint="eastAsia" w:ascii="方正仿宋_GBK" w:hAnsi="宋体" w:eastAsia="方正仿宋_GBK" w:cs="宋体"/>
          <w:color w:val="auto"/>
          <w:kern w:val="0"/>
          <w:sz w:val="24"/>
          <w:szCs w:val="24"/>
          <w:highlight w:val="none"/>
        </w:rPr>
        <w:t>在采购合同中详细约定。</w:t>
      </w:r>
    </w:p>
    <w:p w14:paraId="239953A5">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方正仿宋_GBK" w:eastAsia="方正仿宋_GBK"/>
          <w:color w:val="auto"/>
          <w:sz w:val="24"/>
          <w:highlight w:val="none"/>
        </w:rPr>
        <w:t>（</w:t>
      </w:r>
      <w:r>
        <w:rPr>
          <w:rFonts w:hint="eastAsia" w:ascii="方正仿宋_GBK" w:hAnsi="方正仿宋_GBK" w:eastAsia="方正仿宋_GBK"/>
          <w:color w:val="auto"/>
          <w:sz w:val="24"/>
          <w:highlight w:val="none"/>
          <w:lang w:val="en-US" w:eastAsia="zh-CN"/>
        </w:rPr>
        <w:t>二</w:t>
      </w:r>
      <w:r>
        <w:rPr>
          <w:rFonts w:hint="eastAsia" w:ascii="方正仿宋_GBK" w:hAnsi="方正仿宋_GBK" w:eastAsia="方正仿宋_GBK"/>
          <w:color w:val="auto"/>
          <w:sz w:val="24"/>
          <w:highlight w:val="none"/>
        </w:rPr>
        <w:t>）</w:t>
      </w:r>
      <w:r>
        <w:rPr>
          <w:rFonts w:hint="eastAsia" w:ascii="方正仿宋_GBK" w:hAnsi="宋体" w:eastAsia="方正仿宋_GBK"/>
          <w:color w:val="auto"/>
          <w:sz w:val="24"/>
          <w:highlight w:val="none"/>
          <w:lang w:eastAsia="zh-CN"/>
        </w:rPr>
        <w:t>竞争性比选文件</w:t>
      </w:r>
      <w:r>
        <w:rPr>
          <w:rFonts w:hint="eastAsia" w:ascii="方正仿宋_GBK" w:hAnsi="宋体" w:eastAsia="方正仿宋_GBK"/>
          <w:color w:val="auto"/>
          <w:sz w:val="24"/>
          <w:highlight w:val="none"/>
        </w:rPr>
        <w:t>、</w:t>
      </w:r>
      <w:r>
        <w:rPr>
          <w:rFonts w:hint="eastAsia" w:ascii="方正仿宋_GBK" w:hAnsi="宋体" w:eastAsia="方正仿宋_GBK"/>
          <w:color w:val="auto"/>
          <w:sz w:val="24"/>
          <w:highlight w:val="none"/>
          <w:lang w:eastAsia="zh-CN"/>
        </w:rPr>
        <w:t>中选人</w:t>
      </w:r>
      <w:r>
        <w:rPr>
          <w:rFonts w:hint="eastAsia" w:ascii="方正仿宋_GBK" w:hAnsi="宋体" w:eastAsia="方正仿宋_GBK"/>
          <w:color w:val="auto"/>
          <w:sz w:val="24"/>
          <w:highlight w:val="none"/>
        </w:rPr>
        <w:t>的</w:t>
      </w:r>
      <w:r>
        <w:rPr>
          <w:rFonts w:hint="eastAsia" w:ascii="方正仿宋_GBK" w:hAnsi="宋体" w:eastAsia="方正仿宋_GBK"/>
          <w:color w:val="auto"/>
          <w:sz w:val="24"/>
          <w:highlight w:val="none"/>
          <w:lang w:eastAsia="zh-CN"/>
        </w:rPr>
        <w:t>竞选文件</w:t>
      </w:r>
      <w:r>
        <w:rPr>
          <w:rFonts w:hint="eastAsia" w:ascii="方正仿宋_GBK" w:hAnsi="宋体" w:eastAsia="方正仿宋_GBK"/>
          <w:color w:val="auto"/>
          <w:sz w:val="24"/>
          <w:highlight w:val="none"/>
        </w:rPr>
        <w:t>及澄清文件等，均为签订合同的依据。</w:t>
      </w:r>
    </w:p>
    <w:p w14:paraId="58E6D76A">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方正仿宋_GBK" w:eastAsia="方正仿宋_GBK"/>
          <w:color w:val="auto"/>
          <w:sz w:val="24"/>
          <w:highlight w:val="none"/>
        </w:rPr>
        <w:t>（</w:t>
      </w:r>
      <w:r>
        <w:rPr>
          <w:rFonts w:hint="eastAsia" w:ascii="方正仿宋_GBK" w:hAnsi="方正仿宋_GBK" w:eastAsia="方正仿宋_GBK"/>
          <w:color w:val="auto"/>
          <w:sz w:val="24"/>
          <w:highlight w:val="none"/>
          <w:lang w:val="en-US" w:eastAsia="zh-CN"/>
        </w:rPr>
        <w:t>三</w:t>
      </w:r>
      <w:r>
        <w:rPr>
          <w:rFonts w:hint="eastAsia" w:ascii="方正仿宋_GBK" w:hAnsi="方正仿宋_GBK" w:eastAsia="方正仿宋_GBK"/>
          <w:color w:val="auto"/>
          <w:sz w:val="24"/>
          <w:highlight w:val="none"/>
        </w:rPr>
        <w:t>）</w:t>
      </w:r>
      <w:r>
        <w:rPr>
          <w:rFonts w:hint="eastAsia" w:ascii="方正仿宋_GBK" w:hAnsi="宋体" w:eastAsia="方正仿宋_GBK"/>
          <w:color w:val="auto"/>
          <w:sz w:val="24"/>
          <w:highlight w:val="none"/>
        </w:rPr>
        <w:t>合同生效条款由供需双方约定，法律、行政法规规定应当办理批准、登记等手续后生效的合同，依照其规定。</w:t>
      </w:r>
    </w:p>
    <w:p w14:paraId="355955DD">
      <w:pPr>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w:t>
      </w:r>
      <w:r>
        <w:rPr>
          <w:rFonts w:hint="eastAsia" w:ascii="方正仿宋_GBK" w:hAnsi="方正仿宋_GBK" w:eastAsia="方正仿宋_GBK"/>
          <w:color w:val="auto"/>
          <w:sz w:val="24"/>
          <w:highlight w:val="none"/>
          <w:lang w:val="en-US" w:eastAsia="zh-CN"/>
        </w:rPr>
        <w:t>四</w:t>
      </w:r>
      <w:r>
        <w:rPr>
          <w:rFonts w:hint="eastAsia" w:ascii="方正仿宋_GBK" w:hAnsi="方正仿宋_GBK" w:eastAsia="方正仿宋_GBK"/>
          <w:color w:val="auto"/>
          <w:sz w:val="24"/>
          <w:highlight w:val="none"/>
        </w:rPr>
        <w:t>）合同原则上应按照《合同》签订，相关单位要求适用合同通用格式版本的，应按其要求另行签订其他合同。</w:t>
      </w:r>
    </w:p>
    <w:p w14:paraId="0BA880C3">
      <w:pPr>
        <w:pStyle w:val="3"/>
        <w:spacing w:line="400" w:lineRule="exact"/>
        <w:ind w:firstLine="482" w:firstLineChars="200"/>
        <w:rPr>
          <w:rFonts w:hint="eastAsia" w:ascii="方正仿宋_GBK" w:eastAsia="方正仿宋_GBK"/>
          <w:b/>
          <w:color w:val="auto"/>
          <w:sz w:val="24"/>
          <w:highlight w:val="none"/>
        </w:rPr>
      </w:pPr>
      <w:bookmarkStart w:id="598" w:name="_Toc11349"/>
      <w:bookmarkStart w:id="599" w:name="_Toc11558"/>
      <w:bookmarkStart w:id="600" w:name="_Toc23965"/>
      <w:bookmarkStart w:id="601" w:name="_Toc23671"/>
      <w:bookmarkStart w:id="602" w:name="_Toc9393"/>
      <w:bookmarkStart w:id="603" w:name="_Toc4207"/>
      <w:bookmarkStart w:id="604" w:name="_Toc13027"/>
      <w:bookmarkStart w:id="605" w:name="_Toc19681"/>
      <w:bookmarkStart w:id="606" w:name="_Toc1406"/>
      <w:bookmarkStart w:id="607" w:name="_Toc29139"/>
      <w:bookmarkStart w:id="608" w:name="_Toc25795"/>
      <w:bookmarkStart w:id="609" w:name="_Toc4923"/>
      <w:bookmarkStart w:id="610" w:name="_Toc26438"/>
      <w:bookmarkStart w:id="611" w:name="_Toc13934"/>
      <w:r>
        <w:rPr>
          <w:rFonts w:hint="eastAsia" w:ascii="方正仿宋_GBK" w:eastAsia="方正仿宋_GBK"/>
          <w:b/>
          <w:color w:val="auto"/>
          <w:sz w:val="24"/>
          <w:highlight w:val="none"/>
        </w:rPr>
        <w:t>十</w:t>
      </w:r>
      <w:r>
        <w:rPr>
          <w:rFonts w:hint="eastAsia" w:ascii="方正仿宋_GBK" w:eastAsia="方正仿宋_GBK"/>
          <w:b/>
          <w:color w:val="auto"/>
          <w:sz w:val="24"/>
          <w:highlight w:val="none"/>
          <w:lang w:val="en-US" w:eastAsia="zh-CN"/>
        </w:rPr>
        <w:t>一</w:t>
      </w:r>
      <w:r>
        <w:rPr>
          <w:rFonts w:hint="eastAsia" w:ascii="方正仿宋_GBK" w:eastAsia="方正仿宋_GBK"/>
          <w:b/>
          <w:color w:val="auto"/>
          <w:sz w:val="24"/>
          <w:highlight w:val="none"/>
        </w:rPr>
        <w:t>、</w:t>
      </w:r>
      <w:bookmarkEnd w:id="598"/>
      <w:bookmarkEnd w:id="599"/>
      <w:bookmarkEnd w:id="600"/>
      <w:bookmarkEnd w:id="601"/>
      <w:r>
        <w:rPr>
          <w:rFonts w:hint="eastAsia" w:ascii="方正仿宋_GBK" w:eastAsia="方正仿宋_GBK"/>
          <w:b/>
          <w:color w:val="auto"/>
          <w:sz w:val="24"/>
          <w:highlight w:val="none"/>
        </w:rPr>
        <w:t>项目验收</w:t>
      </w:r>
      <w:bookmarkEnd w:id="602"/>
      <w:bookmarkEnd w:id="603"/>
      <w:bookmarkEnd w:id="604"/>
      <w:bookmarkEnd w:id="605"/>
      <w:bookmarkEnd w:id="606"/>
      <w:bookmarkEnd w:id="607"/>
      <w:bookmarkEnd w:id="608"/>
      <w:bookmarkEnd w:id="609"/>
      <w:bookmarkEnd w:id="610"/>
      <w:bookmarkEnd w:id="611"/>
    </w:p>
    <w:p w14:paraId="1454A29C">
      <w:pPr>
        <w:ind w:firstLine="480"/>
        <w:rPr>
          <w:rFonts w:hint="eastAsia" w:ascii="方正仿宋_GBK" w:eastAsia="方正仿宋_GBK"/>
          <w:b/>
          <w:color w:val="auto"/>
          <w:sz w:val="24"/>
          <w:highlight w:val="none"/>
        </w:rPr>
      </w:pPr>
      <w:r>
        <w:rPr>
          <w:rFonts w:hint="eastAsia" w:ascii="方正仿宋_GBK" w:hAnsi="方正仿宋_GBK" w:eastAsia="方正仿宋_GBK"/>
          <w:color w:val="auto"/>
          <w:sz w:val="24"/>
          <w:highlight w:val="none"/>
        </w:rPr>
        <w:t>合同执行完毕，</w:t>
      </w:r>
      <w:r>
        <w:rPr>
          <w:rFonts w:hint="eastAsia" w:ascii="方正仿宋_GBK" w:hAnsi="方正仿宋_GBK" w:eastAsia="方正仿宋_GBK"/>
          <w:color w:val="auto"/>
          <w:sz w:val="24"/>
          <w:highlight w:val="none"/>
          <w:lang w:eastAsia="zh-CN"/>
        </w:rPr>
        <w:t>比选人</w:t>
      </w:r>
      <w:r>
        <w:rPr>
          <w:rFonts w:hint="eastAsia" w:ascii="方正仿宋_GBK" w:hAnsi="方正仿宋_GBK" w:eastAsia="方正仿宋_GBK"/>
          <w:color w:val="auto"/>
          <w:sz w:val="24"/>
          <w:highlight w:val="none"/>
          <w:lang w:val="en-US" w:eastAsia="zh-CN"/>
        </w:rPr>
        <w:t>按照规定</w:t>
      </w:r>
      <w:r>
        <w:rPr>
          <w:rFonts w:hint="eastAsia" w:ascii="方正仿宋_GBK" w:hAnsi="方正仿宋_GBK" w:eastAsia="方正仿宋_GBK"/>
          <w:color w:val="auto"/>
          <w:sz w:val="24"/>
          <w:highlight w:val="none"/>
        </w:rPr>
        <w:t>组织履约情况验收，不得无故拖延或附加额外条件。</w:t>
      </w:r>
      <w:bookmarkStart w:id="612" w:name="_Toc19188"/>
      <w:bookmarkStart w:id="613" w:name="_Toc2195"/>
      <w:bookmarkStart w:id="614" w:name="_Toc20328"/>
      <w:bookmarkStart w:id="615" w:name="_Toc3421"/>
      <w:bookmarkStart w:id="616" w:name="_Toc31578"/>
      <w:bookmarkStart w:id="617" w:name="_Toc13050"/>
      <w:bookmarkStart w:id="618" w:name="_Toc13368"/>
      <w:bookmarkStart w:id="619" w:name="_Toc21850"/>
      <w:bookmarkStart w:id="620" w:name="_Toc75793535"/>
      <w:bookmarkStart w:id="621" w:name="_Toc13002"/>
      <w:bookmarkStart w:id="622" w:name="_Toc31383"/>
      <w:bookmarkStart w:id="623" w:name="_Toc15435"/>
    </w:p>
    <w:bookmarkEnd w:id="612"/>
    <w:bookmarkEnd w:id="613"/>
    <w:bookmarkEnd w:id="614"/>
    <w:bookmarkEnd w:id="615"/>
    <w:bookmarkEnd w:id="616"/>
    <w:bookmarkEnd w:id="617"/>
    <w:bookmarkEnd w:id="618"/>
    <w:bookmarkEnd w:id="619"/>
    <w:bookmarkEnd w:id="620"/>
    <w:bookmarkEnd w:id="621"/>
    <w:bookmarkEnd w:id="622"/>
    <w:bookmarkEnd w:id="623"/>
    <w:p w14:paraId="35FD0E41">
      <w:pPr>
        <w:pStyle w:val="2"/>
        <w:spacing w:before="0" w:beforeLines="0" w:after="0" w:afterLines="0" w:line="360" w:lineRule="auto"/>
        <w:rPr>
          <w:rFonts w:hint="eastAsia" w:ascii="方正仿宋_GBK" w:eastAsia="方正仿宋_GBK"/>
          <w:b/>
          <w:color w:val="auto"/>
          <w:highlight w:val="none"/>
        </w:rPr>
      </w:pPr>
      <w:r>
        <w:rPr>
          <w:rFonts w:hint="eastAsia" w:ascii="方正仿宋_GBK" w:eastAsia="方正仿宋_GBK"/>
          <w:color w:val="auto"/>
          <w:highlight w:val="none"/>
        </w:rPr>
        <w:br w:type="page"/>
      </w:r>
      <w:bookmarkStart w:id="624" w:name="_Toc4454"/>
      <w:bookmarkStart w:id="625" w:name="_Toc75793536"/>
      <w:bookmarkStart w:id="626" w:name="_Toc5544"/>
      <w:bookmarkStart w:id="627" w:name="_Toc3344"/>
      <w:bookmarkStart w:id="628" w:name="_Toc15545"/>
      <w:bookmarkStart w:id="629" w:name="_Toc128"/>
      <w:bookmarkStart w:id="630" w:name="_Toc9505"/>
      <w:bookmarkStart w:id="631" w:name="_Toc19939"/>
      <w:bookmarkStart w:id="632" w:name="_Toc17885"/>
      <w:bookmarkStart w:id="633" w:name="_Toc12210"/>
      <w:bookmarkStart w:id="634" w:name="_Toc5880"/>
      <w:bookmarkStart w:id="635" w:name="_Toc9831"/>
      <w:bookmarkStart w:id="636" w:name="_Toc7598"/>
      <w:bookmarkStart w:id="637" w:name="_Toc13696"/>
      <w:bookmarkStart w:id="638" w:name="_Toc28592"/>
      <w:bookmarkStart w:id="639" w:name="_Toc21870"/>
      <w:r>
        <w:rPr>
          <w:rFonts w:hint="eastAsia" w:ascii="方正仿宋_GBK" w:eastAsia="方正仿宋_GBK"/>
          <w:b/>
          <w:color w:val="auto"/>
          <w:highlight w:val="none"/>
        </w:rPr>
        <w:t>第六篇  合同主要条款和格式合同</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405D7EC8">
      <w:pPr>
        <w:spacing w:line="400" w:lineRule="exact"/>
        <w:ind w:firstLine="480" w:firstLineChars="200"/>
        <w:rPr>
          <w:rFonts w:hint="eastAsia" w:ascii="方正仿宋_GBK" w:hAnsi="方正仿宋_GBK" w:eastAsia="方正仿宋_GBK"/>
          <w:color w:val="auto"/>
          <w:sz w:val="24"/>
          <w:highlight w:val="none"/>
        </w:rPr>
      </w:pPr>
    </w:p>
    <w:p w14:paraId="31C9C9C6">
      <w:pPr>
        <w:pStyle w:val="218"/>
        <w:numPr>
          <w:ilvl w:val="0"/>
          <w:numId w:val="0"/>
        </w:numPr>
        <w:jc w:val="center"/>
        <w:rPr>
          <w:rFonts w:hint="default" w:ascii="仿宋" w:hAnsi="仿宋" w:eastAsia="仿宋" w:cs="仿宋"/>
          <w:b/>
          <w:bCs w:val="0"/>
          <w:color w:val="auto"/>
          <w:kern w:val="2"/>
          <w:sz w:val="36"/>
          <w:szCs w:val="30"/>
          <w:highlight w:val="none"/>
          <w:lang w:val="en-US" w:eastAsia="zh-CN" w:bidi="ar-SA"/>
        </w:rPr>
      </w:pPr>
      <w:r>
        <w:rPr>
          <w:rFonts w:hint="eastAsia" w:ascii="仿宋" w:hAnsi="仿宋" w:eastAsia="仿宋" w:cs="仿宋"/>
          <w:b/>
          <w:bCs w:val="0"/>
          <w:color w:val="auto"/>
          <w:kern w:val="2"/>
          <w:sz w:val="36"/>
          <w:szCs w:val="30"/>
          <w:highlight w:val="none"/>
          <w:lang w:val="en-US" w:eastAsia="zh-CN" w:bidi="ar-SA"/>
        </w:rPr>
        <w:t>重庆市儿童福利院2026年度零星维修服务工程合同</w:t>
      </w:r>
    </w:p>
    <w:p w14:paraId="6C12797A">
      <w:pPr>
        <w:pageBreakBefore w:val="0"/>
        <w:kinsoku/>
        <w:wordWrap/>
        <w:overflowPunct/>
        <w:bidi w:val="0"/>
        <w:snapToGrid w:val="0"/>
        <w:spacing w:line="520" w:lineRule="exact"/>
        <w:ind w:firstLine="482" w:firstLineChars="200"/>
        <w:textAlignment w:val="auto"/>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rPr>
        <w:t>发包人（全称）：</w:t>
      </w:r>
      <w:r>
        <w:rPr>
          <w:rFonts w:hint="eastAsia" w:ascii="仿宋" w:hAnsi="仿宋" w:eastAsia="仿宋" w:cs="仿宋"/>
          <w:color w:val="auto"/>
          <w:sz w:val="24"/>
          <w:szCs w:val="24"/>
          <w:highlight w:val="none"/>
          <w:u w:val="single"/>
        </w:rPr>
        <w:t xml:space="preserve">                             </w:t>
      </w:r>
    </w:p>
    <w:p w14:paraId="5D4DC135">
      <w:pPr>
        <w:pageBreakBefore w:val="0"/>
        <w:kinsoku/>
        <w:wordWrap/>
        <w:overflowPunct/>
        <w:bidi w:val="0"/>
        <w:snapToGrid w:val="0"/>
        <w:spacing w:line="520" w:lineRule="exact"/>
        <w:ind w:firstLine="482" w:firstLineChars="200"/>
        <w:textAlignment w:val="auto"/>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rPr>
        <w:t>承包人（全称）：</w:t>
      </w:r>
      <w:r>
        <w:rPr>
          <w:rFonts w:hint="eastAsia" w:ascii="仿宋" w:hAnsi="仿宋" w:eastAsia="仿宋" w:cs="仿宋"/>
          <w:color w:val="auto"/>
          <w:sz w:val="24"/>
          <w:szCs w:val="24"/>
          <w:highlight w:val="none"/>
          <w:u w:val="single"/>
        </w:rPr>
        <w:t xml:space="preserve">                             </w:t>
      </w:r>
    </w:p>
    <w:p w14:paraId="511806B2">
      <w:pPr>
        <w:pageBreakBefore w:val="0"/>
        <w:kinsoku/>
        <w:wordWrap/>
        <w:overflowPunct/>
        <w:bidi w:val="0"/>
        <w:spacing w:line="520" w:lineRule="exact"/>
        <w:ind w:firstLine="480" w:firstLineChars="200"/>
        <w:textAlignment w:val="auto"/>
        <w:rPr>
          <w:rFonts w:hint="eastAsia" w:ascii="仿宋" w:hAnsi="仿宋" w:eastAsia="仿宋" w:cs="仿宋"/>
          <w:b/>
          <w:color w:val="auto"/>
          <w:sz w:val="24"/>
          <w:szCs w:val="24"/>
          <w:highlight w:val="none"/>
          <w:u w:val="single"/>
        </w:rPr>
      </w:pPr>
      <w:r>
        <w:rPr>
          <w:rFonts w:hint="eastAsia" w:ascii="仿宋" w:hAnsi="仿宋" w:eastAsia="仿宋" w:cs="仿宋"/>
          <w:color w:val="auto"/>
          <w:sz w:val="24"/>
          <w:szCs w:val="24"/>
          <w:highlight w:val="none"/>
        </w:rPr>
        <w:t>根据《中华人民共和国民法典》、《中华人民共和国建筑法》及有关法律、法规规定，遵循平等、自愿、公平和诚实信用的原则，双方就</w:t>
      </w:r>
      <w:r>
        <w:rPr>
          <w:rFonts w:hint="eastAsia" w:ascii="仿宋" w:hAnsi="仿宋" w:eastAsia="仿宋" w:cs="仿宋"/>
          <w:color w:val="auto"/>
          <w:kern w:val="0"/>
          <w:sz w:val="24"/>
          <w:szCs w:val="24"/>
          <w:highlight w:val="none"/>
          <w:u w:val="single"/>
          <w:lang w:val="en-US" w:eastAsia="zh-CN"/>
        </w:rPr>
        <w:t>重庆市儿童福利院2026年度零星维修服务工程</w:t>
      </w:r>
      <w:r>
        <w:rPr>
          <w:rFonts w:hint="eastAsia" w:ascii="仿宋" w:hAnsi="仿宋" w:eastAsia="仿宋" w:cs="仿宋"/>
          <w:color w:val="auto"/>
          <w:sz w:val="24"/>
          <w:szCs w:val="24"/>
          <w:highlight w:val="none"/>
        </w:rPr>
        <w:t>施工及有关事项协商一致，共同达成如下协议：</w:t>
      </w:r>
    </w:p>
    <w:p w14:paraId="2A36FC46">
      <w:pPr>
        <w:pStyle w:val="5"/>
        <w:keepNext/>
        <w:keepLines/>
        <w:pageBreakBefore w:val="0"/>
        <w:numPr>
          <w:ilvl w:val="0"/>
          <w:numId w:val="0"/>
        </w:numPr>
        <w:kinsoku/>
        <w:wordWrap/>
        <w:overflowPunct/>
        <w:bidi w:val="0"/>
        <w:spacing w:before="120" w:after="120" w:line="520" w:lineRule="exact"/>
        <w:ind w:left="420" w:leftChars="0" w:firstLine="482" w:firstLineChars="200"/>
        <w:jc w:val="both"/>
        <w:textAlignment w:val="auto"/>
        <w:rPr>
          <w:rFonts w:hint="eastAsia" w:ascii="仿宋" w:hAnsi="仿宋" w:eastAsia="仿宋" w:cs="仿宋"/>
          <w:b/>
          <w:bCs/>
          <w:color w:val="auto"/>
          <w:kern w:val="2"/>
          <w:sz w:val="24"/>
          <w:szCs w:val="24"/>
          <w:highlight w:val="none"/>
        </w:rPr>
      </w:pPr>
      <w:bookmarkStart w:id="640" w:name="_Toc351203481"/>
      <w:bookmarkStart w:id="641" w:name="_Toc532375573"/>
      <w:bookmarkStart w:id="642" w:name="_Toc532377166"/>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kern w:val="2"/>
          <w:sz w:val="24"/>
          <w:szCs w:val="24"/>
          <w:highlight w:val="none"/>
        </w:rPr>
        <w:t>工程概况</w:t>
      </w:r>
      <w:bookmarkEnd w:id="640"/>
      <w:bookmarkEnd w:id="641"/>
      <w:bookmarkEnd w:id="642"/>
    </w:p>
    <w:p w14:paraId="242B648E">
      <w:pPr>
        <w:pageBreakBefore w:val="0"/>
        <w:kinsoku/>
        <w:wordWrap/>
        <w:overflowPunct/>
        <w:bidi w:val="0"/>
        <w:snapToGrid w:val="0"/>
        <w:spacing w:line="52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1.工程名称</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u w:val="single"/>
          <w:lang w:val="en-US" w:eastAsia="zh-CN"/>
        </w:rPr>
        <w:t>重庆市儿童福利院2026年度零星维修服务工程</w:t>
      </w:r>
      <w:r>
        <w:rPr>
          <w:rFonts w:hint="eastAsia" w:ascii="仿宋" w:hAnsi="仿宋" w:eastAsia="仿宋" w:cs="仿宋"/>
          <w:color w:val="auto"/>
          <w:sz w:val="24"/>
          <w:szCs w:val="24"/>
          <w:highlight w:val="none"/>
        </w:rPr>
        <w:t>。</w:t>
      </w:r>
    </w:p>
    <w:p w14:paraId="433659F9">
      <w:pPr>
        <w:pageBreakBefore w:val="0"/>
        <w:kinsoku/>
        <w:wordWrap/>
        <w:overflowPunct/>
        <w:bidi w:val="0"/>
        <w:snapToGrid w:val="0"/>
        <w:spacing w:line="52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2.工程地点：</w:t>
      </w:r>
      <w:r>
        <w:rPr>
          <w:rFonts w:hint="eastAsia" w:ascii="仿宋" w:hAnsi="仿宋" w:eastAsia="仿宋" w:cs="仿宋"/>
          <w:color w:val="auto"/>
          <w:kern w:val="0"/>
          <w:sz w:val="24"/>
          <w:szCs w:val="24"/>
          <w:highlight w:val="none"/>
          <w:u w:val="single"/>
          <w:lang w:val="en-US" w:eastAsia="zh-CN"/>
        </w:rPr>
        <w:t>发包人指定地点</w:t>
      </w:r>
    </w:p>
    <w:p w14:paraId="37E82531">
      <w:pPr>
        <w:spacing w:line="400" w:lineRule="exact"/>
        <w:ind w:firstLine="480" w:firstLineChars="200"/>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.工程承包范围：</w:t>
      </w:r>
    </w:p>
    <w:p w14:paraId="5BF8E4CD">
      <w:pPr>
        <w:spacing w:line="400" w:lineRule="exact"/>
        <w:ind w:firstLine="480" w:firstLineChars="200"/>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本次服务范围包含发包人院区范围内预算5万元以下各类工程，具体涵盖基本建设工程项目、基础设施维修改造工程，以及房屋建筑及附属设施建造、装修改造、修葺，配套线路、管道、后勤设备安装维修，同时包含各类零星维修、零星装修、零星土建、零星水电安装及其他零星借工等相关工程。</w:t>
      </w:r>
    </w:p>
    <w:p w14:paraId="6CDC4C75">
      <w:pPr>
        <w:pStyle w:val="5"/>
        <w:keepNext/>
        <w:keepLines/>
        <w:pageBreakBefore w:val="0"/>
        <w:numPr>
          <w:ilvl w:val="0"/>
          <w:numId w:val="0"/>
        </w:numPr>
        <w:kinsoku/>
        <w:wordWrap/>
        <w:overflowPunct/>
        <w:bidi w:val="0"/>
        <w:spacing w:before="120" w:after="120" w:line="520" w:lineRule="exact"/>
        <w:ind w:left="420" w:leftChars="0" w:firstLine="482" w:firstLineChars="200"/>
        <w:jc w:val="both"/>
        <w:textAlignment w:val="auto"/>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lang w:val="en-US" w:eastAsia="zh-CN" w:bidi="ar-SA"/>
        </w:rPr>
        <w:t>二、</w:t>
      </w:r>
      <w:r>
        <w:rPr>
          <w:rFonts w:hint="eastAsia" w:ascii="仿宋" w:hAnsi="仿宋" w:eastAsia="仿宋" w:cs="仿宋"/>
          <w:b/>
          <w:bCs/>
          <w:color w:val="auto"/>
          <w:kern w:val="2"/>
          <w:sz w:val="24"/>
          <w:szCs w:val="24"/>
          <w:highlight w:val="none"/>
          <w:lang w:val="en-US" w:eastAsia="zh-CN"/>
        </w:rPr>
        <w:t>实施</w:t>
      </w:r>
      <w:r>
        <w:rPr>
          <w:rFonts w:hint="eastAsia" w:ascii="仿宋" w:hAnsi="仿宋" w:eastAsia="仿宋" w:cs="仿宋"/>
          <w:b/>
          <w:bCs/>
          <w:color w:val="auto"/>
          <w:kern w:val="2"/>
          <w:sz w:val="24"/>
          <w:szCs w:val="24"/>
          <w:highlight w:val="none"/>
        </w:rPr>
        <w:t>期</w:t>
      </w:r>
    </w:p>
    <w:p w14:paraId="05C1901D">
      <w:pPr>
        <w:pageBreakBefore w:val="0"/>
        <w:kinsoku/>
        <w:wordWrap/>
        <w:overflowPunct/>
        <w:bidi w:val="0"/>
        <w:snapToGrid w:val="0"/>
        <w:spacing w:line="520" w:lineRule="exact"/>
        <w:ind w:firstLine="480" w:firstLineChars="200"/>
        <w:textAlignment w:val="auto"/>
        <w:rPr>
          <w:rFonts w:hint="eastAsia" w:ascii="仿宋" w:hAnsi="仿宋" w:eastAsia="仿宋" w:cs="仿宋"/>
          <w:color w:val="auto"/>
          <w:kern w:val="0"/>
          <w:sz w:val="24"/>
          <w:szCs w:val="24"/>
          <w:highlight w:val="none"/>
          <w:u w:val="single"/>
          <w:lang w:val="en-US" w:eastAsia="zh-CN"/>
        </w:rPr>
      </w:pPr>
      <w:bookmarkStart w:id="643" w:name="_Toc532377168"/>
      <w:bookmarkStart w:id="644" w:name="_Toc532375575"/>
      <w:bookmarkStart w:id="645" w:name="_Toc351203483"/>
      <w:r>
        <w:rPr>
          <w:rFonts w:hint="eastAsia" w:ascii="仿宋" w:hAnsi="仿宋" w:eastAsia="仿宋" w:cs="仿宋"/>
          <w:color w:val="auto"/>
          <w:kern w:val="0"/>
          <w:sz w:val="24"/>
          <w:szCs w:val="24"/>
          <w:highlight w:val="none"/>
          <w:u w:val="single"/>
          <w:lang w:val="en-US" w:eastAsia="zh-CN"/>
        </w:rPr>
        <w:t>合同签订之日起1年（365日历天），从   年    月   日起至   年   月  日止，单个项目的缺陷责任期为2年。每半年考核一次，考核不合格的，由承包人自行整改，整改后达到发包人要求的，继续履行合同，整改后仍旧不合格的，发包人有权取消合同。</w:t>
      </w:r>
    </w:p>
    <w:p w14:paraId="1C0BD748">
      <w:pPr>
        <w:spacing w:line="520" w:lineRule="exact"/>
        <w:ind w:firstLine="480" w:firstLineChars="200"/>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sz w:val="24"/>
          <w:highlight w:val="none"/>
        </w:rPr>
        <w:t>具体零星工程工期等内容以甲方下达的书面通知（派工单）为准。如工期超出本合同服务期限的，双方仍需按照本合同的约定内容，履行完毕各自应承担的义务。</w:t>
      </w:r>
    </w:p>
    <w:p w14:paraId="2A5B3671">
      <w:pPr>
        <w:pStyle w:val="5"/>
        <w:keepNext/>
        <w:keepLines/>
        <w:pageBreakBefore w:val="0"/>
        <w:numPr>
          <w:ilvl w:val="0"/>
          <w:numId w:val="0"/>
        </w:numPr>
        <w:kinsoku/>
        <w:wordWrap/>
        <w:overflowPunct/>
        <w:bidi w:val="0"/>
        <w:spacing w:before="120" w:after="120" w:line="520" w:lineRule="exact"/>
        <w:ind w:left="420" w:leftChars="0" w:firstLine="482" w:firstLineChars="200"/>
        <w:jc w:val="both"/>
        <w:textAlignment w:val="auto"/>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lang w:val="en-US" w:eastAsia="zh-CN" w:bidi="ar-SA"/>
        </w:rPr>
        <w:t>三、</w:t>
      </w:r>
      <w:r>
        <w:rPr>
          <w:rFonts w:hint="eastAsia" w:ascii="仿宋" w:hAnsi="仿宋" w:eastAsia="仿宋" w:cs="仿宋"/>
          <w:b/>
          <w:bCs/>
          <w:color w:val="auto"/>
          <w:kern w:val="2"/>
          <w:sz w:val="24"/>
          <w:szCs w:val="24"/>
          <w:highlight w:val="none"/>
        </w:rPr>
        <w:t>质量标准</w:t>
      </w:r>
      <w:bookmarkEnd w:id="643"/>
      <w:bookmarkEnd w:id="644"/>
      <w:bookmarkEnd w:id="645"/>
    </w:p>
    <w:p w14:paraId="1C1871D9">
      <w:pPr>
        <w:spacing w:line="520" w:lineRule="exact"/>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3.1</w:t>
      </w:r>
      <w:r>
        <w:rPr>
          <w:rFonts w:hint="default" w:ascii="仿宋" w:hAnsi="仿宋" w:eastAsia="仿宋" w:cs="仿宋"/>
          <w:color w:val="auto"/>
          <w:sz w:val="24"/>
          <w:highlight w:val="none"/>
          <w:lang w:val="en-US" w:eastAsia="zh-CN"/>
        </w:rPr>
        <w:t>符合强制性质量标准，符合国家和重庆市现行有关施工质量验收规范要求，并达到合格标准。</w:t>
      </w:r>
    </w:p>
    <w:p w14:paraId="011FE6EC">
      <w:pPr>
        <w:spacing w:line="520" w:lineRule="exact"/>
        <w:ind w:firstLine="480" w:firstLineChars="200"/>
        <w:rPr>
          <w:rFonts w:hint="default" w:ascii="方正仿宋_GBK" w:hAnsi="宋体" w:eastAsia="方正仿宋_GBK" w:cs="Times New Roman"/>
          <w:color w:val="auto"/>
          <w:sz w:val="24"/>
          <w:szCs w:val="28"/>
          <w:highlight w:val="none"/>
          <w:lang w:val="en-US" w:eastAsia="zh-CN"/>
        </w:rPr>
      </w:pPr>
      <w:r>
        <w:rPr>
          <w:rFonts w:hint="eastAsia" w:ascii="仿宋" w:hAnsi="仿宋" w:eastAsia="仿宋" w:cs="仿宋"/>
          <w:color w:val="auto"/>
          <w:sz w:val="24"/>
          <w:highlight w:val="none"/>
          <w:lang w:val="en-US" w:eastAsia="zh-CN"/>
        </w:rPr>
        <w:t>3.2</w:t>
      </w:r>
      <w:r>
        <w:rPr>
          <w:rFonts w:hint="default" w:ascii="仿宋" w:hAnsi="仿宋" w:eastAsia="仿宋" w:cs="仿宋"/>
          <w:color w:val="auto"/>
          <w:sz w:val="24"/>
          <w:highlight w:val="none"/>
          <w:lang w:val="en-US" w:eastAsia="zh-CN"/>
        </w:rPr>
        <w:t>为确保工程质量，本工程所需的部分主要材料（设备）的品牌应参照或等同于下述要求，</w:t>
      </w:r>
      <w:r>
        <w:rPr>
          <w:rFonts w:hint="default" w:ascii="方正仿宋_GBK" w:hAnsi="宋体" w:eastAsia="方正仿宋_GBK" w:cs="Times New Roman"/>
          <w:b/>
          <w:bCs/>
          <w:color w:val="auto"/>
          <w:sz w:val="24"/>
          <w:szCs w:val="28"/>
          <w:highlight w:val="none"/>
          <w:lang w:val="en-US" w:eastAsia="zh-CN"/>
        </w:rPr>
        <w:t>最终材料使用须</w:t>
      </w:r>
      <w:r>
        <w:rPr>
          <w:rFonts w:hint="eastAsia" w:ascii="方正仿宋_GBK" w:hAnsi="宋体" w:eastAsia="方正仿宋_GBK" w:cs="Times New Roman"/>
          <w:b/>
          <w:bCs/>
          <w:color w:val="auto"/>
          <w:sz w:val="24"/>
          <w:szCs w:val="28"/>
          <w:highlight w:val="none"/>
          <w:lang w:val="en-US" w:eastAsia="zh-CN"/>
        </w:rPr>
        <w:t>发包人</w:t>
      </w:r>
      <w:r>
        <w:rPr>
          <w:rFonts w:hint="default" w:ascii="方正仿宋_GBK" w:hAnsi="宋体" w:eastAsia="方正仿宋_GBK" w:cs="Times New Roman"/>
          <w:b/>
          <w:bCs/>
          <w:color w:val="auto"/>
          <w:sz w:val="24"/>
          <w:szCs w:val="28"/>
          <w:highlight w:val="none"/>
          <w:lang w:val="en-US" w:eastAsia="zh-CN"/>
        </w:rPr>
        <w:t>认可后实施，</w:t>
      </w:r>
      <w:r>
        <w:rPr>
          <w:rFonts w:hint="eastAsia" w:ascii="方正仿宋_GBK" w:hAnsi="宋体" w:eastAsia="方正仿宋_GBK" w:cs="Times New Roman"/>
          <w:b/>
          <w:bCs/>
          <w:color w:val="auto"/>
          <w:sz w:val="24"/>
          <w:szCs w:val="28"/>
          <w:highlight w:val="none"/>
          <w:lang w:val="en-US" w:eastAsia="zh-CN"/>
        </w:rPr>
        <w:t>如使用</w:t>
      </w:r>
      <w:r>
        <w:rPr>
          <w:rFonts w:hint="default" w:ascii="方正仿宋_GBK" w:hAnsi="宋体" w:eastAsia="方正仿宋_GBK" w:cs="Times New Roman"/>
          <w:b/>
          <w:bCs/>
          <w:color w:val="auto"/>
          <w:sz w:val="24"/>
          <w:szCs w:val="28"/>
          <w:highlight w:val="none"/>
          <w:lang w:val="en-US" w:eastAsia="zh-CN"/>
        </w:rPr>
        <w:t>下列品牌以外的材料，双方另行认质核价。</w:t>
      </w:r>
    </w:p>
    <w:tbl>
      <w:tblPr>
        <w:tblStyle w:val="58"/>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4334"/>
        <w:gridCol w:w="4432"/>
      </w:tblGrid>
      <w:tr w14:paraId="683B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6412E14">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bCs/>
                <w:color w:val="auto"/>
                <w:sz w:val="24"/>
                <w:szCs w:val="24"/>
                <w:highlight w:val="none"/>
                <w:u w:val="none"/>
              </w:rPr>
            </w:pPr>
            <w:r>
              <w:rPr>
                <w:rFonts w:hint="eastAsia" w:ascii="方正仿宋_GBK" w:hAnsi="方正仿宋_GBK" w:eastAsia="方正仿宋_GBK" w:cs="方正仿宋_GBK"/>
                <w:b/>
                <w:bCs/>
                <w:color w:val="auto"/>
                <w:sz w:val="24"/>
                <w:szCs w:val="24"/>
                <w:highlight w:val="none"/>
                <w:u w:val="none"/>
              </w:rPr>
              <w:t>序号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98B4B77">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bCs/>
                <w:color w:val="auto"/>
                <w:sz w:val="24"/>
                <w:szCs w:val="24"/>
                <w:highlight w:val="none"/>
                <w:u w:val="none"/>
              </w:rPr>
            </w:pPr>
            <w:r>
              <w:rPr>
                <w:rFonts w:hint="eastAsia" w:ascii="方正仿宋_GBK" w:hAnsi="方正仿宋_GBK" w:eastAsia="方正仿宋_GBK" w:cs="方正仿宋_GBK"/>
                <w:b/>
                <w:bCs/>
                <w:color w:val="auto"/>
                <w:sz w:val="24"/>
                <w:szCs w:val="24"/>
                <w:highlight w:val="none"/>
                <w:u w:val="none"/>
              </w:rPr>
              <w:t>材料名称</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50ED8088">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bCs/>
                <w:color w:val="auto"/>
                <w:sz w:val="24"/>
                <w:szCs w:val="24"/>
                <w:highlight w:val="none"/>
                <w:u w:val="none"/>
              </w:rPr>
            </w:pPr>
            <w:r>
              <w:rPr>
                <w:rFonts w:hint="eastAsia" w:ascii="方正仿宋_GBK" w:hAnsi="方正仿宋_GBK" w:eastAsia="方正仿宋_GBK" w:cs="方正仿宋_GBK"/>
                <w:b/>
                <w:bCs/>
                <w:color w:val="auto"/>
                <w:sz w:val="24"/>
                <w:szCs w:val="24"/>
                <w:highlight w:val="none"/>
                <w:u w:val="none"/>
              </w:rPr>
              <w:t>参考品牌（厂家）</w:t>
            </w:r>
          </w:p>
        </w:tc>
      </w:tr>
      <w:tr w14:paraId="26EF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F828777">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35D9D55">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油漆、涂料</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52FEFCC8">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lang w:val="en-US" w:eastAsia="zh-CN"/>
              </w:rPr>
            </w:pPr>
            <w:r>
              <w:rPr>
                <w:rFonts w:hint="eastAsia" w:ascii="方正仿宋_GBK" w:hAnsi="方正仿宋_GBK" w:eastAsia="方正仿宋_GBK" w:cs="方正仿宋_GBK"/>
                <w:b w:val="0"/>
                <w:bCs/>
                <w:color w:val="auto"/>
                <w:sz w:val="24"/>
                <w:szCs w:val="24"/>
                <w:highlight w:val="none"/>
                <w:u w:val="none"/>
              </w:rPr>
              <w:t>立邦、嘉宝莉、多乐士</w:t>
            </w:r>
          </w:p>
        </w:tc>
      </w:tr>
      <w:tr w14:paraId="61CC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8B9CE66">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1FB9E45">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防水材料</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3CF43189">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东方雨虹、科顺、卓宝</w:t>
            </w:r>
          </w:p>
        </w:tc>
      </w:tr>
      <w:tr w14:paraId="5ABB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95EE1BD">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412C65A">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复合管（给排水管）</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7CF2CC96">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金牛、顾地、联塑</w:t>
            </w:r>
          </w:p>
        </w:tc>
      </w:tr>
      <w:tr w14:paraId="773C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3FA47AF">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AE3BA07">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电气主要元器件</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520B60D8">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ABB、西门子、施耐德</w:t>
            </w:r>
          </w:p>
        </w:tc>
      </w:tr>
      <w:tr w14:paraId="6D85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2907385">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9910D3D">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电缆、电线</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53D72B00">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三峡、泰山、南方</w:t>
            </w:r>
          </w:p>
        </w:tc>
      </w:tr>
      <w:tr w14:paraId="73C6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9407664">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9E86E0C">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配电箱、母线、桥架</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5F4EA48E">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重庆众恒、重庆金华、重庆华洋</w:t>
            </w:r>
          </w:p>
        </w:tc>
      </w:tr>
      <w:tr w14:paraId="1875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5476B0B">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3EDCD33">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照明、应急照明</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35C1E8A0">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雷士、飞利浦、欧普</w:t>
            </w:r>
          </w:p>
        </w:tc>
      </w:tr>
      <w:tr w14:paraId="170CD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FACC6D0">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0ED8A68">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同质透心塑胶地板、PVC楼地面</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0A76DAD7">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阿姆斯壮、洁福、得嘉</w:t>
            </w:r>
          </w:p>
        </w:tc>
      </w:tr>
      <w:tr w14:paraId="3967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8" w:type="dxa"/>
            <w:tcBorders>
              <w:top w:val="single" w:color="auto" w:sz="4" w:space="0"/>
              <w:left w:val="single" w:color="auto" w:sz="4" w:space="0"/>
              <w:bottom w:val="single" w:color="auto" w:sz="4" w:space="0"/>
              <w:right w:val="single" w:color="auto" w:sz="4" w:space="0"/>
            </w:tcBorders>
            <w:noWrap w:val="0"/>
            <w:vAlign w:val="center"/>
          </w:tcPr>
          <w:p w14:paraId="42CBB242">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9</w:t>
            </w:r>
          </w:p>
        </w:tc>
        <w:tc>
          <w:tcPr>
            <w:tcW w:w="4334" w:type="dxa"/>
            <w:tcBorders>
              <w:top w:val="single" w:color="auto" w:sz="4" w:space="0"/>
              <w:left w:val="single" w:color="auto" w:sz="4" w:space="0"/>
              <w:bottom w:val="single" w:color="auto" w:sz="4" w:space="0"/>
              <w:right w:val="single" w:color="auto" w:sz="4" w:space="0"/>
            </w:tcBorders>
            <w:noWrap w:val="0"/>
            <w:vAlign w:val="center"/>
          </w:tcPr>
          <w:p w14:paraId="4D7ABA34">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地砖、墙砖</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439AF6DA">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诺贝尔、斯米克、</w:t>
            </w:r>
            <w:r>
              <w:rPr>
                <w:rFonts w:hint="eastAsia" w:ascii="方正仿宋_GBK" w:hAnsi="方正仿宋_GBK" w:eastAsia="方正仿宋_GBK" w:cs="方正仿宋_GBK"/>
                <w:b w:val="0"/>
                <w:bCs/>
                <w:color w:val="auto"/>
                <w:sz w:val="24"/>
                <w:szCs w:val="24"/>
                <w:highlight w:val="none"/>
                <w:u w:val="none"/>
                <w:lang w:val="en-US" w:eastAsia="zh-CN"/>
              </w:rPr>
              <w:t>东鹏</w:t>
            </w:r>
          </w:p>
        </w:tc>
      </w:tr>
    </w:tbl>
    <w:p w14:paraId="58051B66">
      <w:pPr>
        <w:pageBreakBefore w:val="0"/>
        <w:widowControl/>
        <w:kinsoku/>
        <w:wordWrap/>
        <w:overflowPunct/>
        <w:bidi w:val="0"/>
        <w:adjustRightInd w:val="0"/>
        <w:snapToGrid w:val="0"/>
        <w:spacing w:line="520" w:lineRule="exact"/>
        <w:ind w:firstLine="484" w:firstLineChars="201"/>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、签约合同价及支付方式</w:t>
      </w:r>
    </w:p>
    <w:p w14:paraId="77EB5005">
      <w:pPr>
        <w:pageBreakBefore w:val="0"/>
        <w:kinsoku/>
        <w:wordWrap/>
        <w:overflowPunct/>
        <w:bidi w:val="0"/>
        <w:snapToGrid w:val="0"/>
        <w:spacing w:line="5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承包人</w:t>
      </w:r>
      <w:r>
        <w:rPr>
          <w:rFonts w:hint="eastAsia" w:ascii="仿宋" w:hAnsi="仿宋" w:eastAsia="仿宋" w:cs="仿宋"/>
          <w:color w:val="auto"/>
          <w:sz w:val="24"/>
          <w:szCs w:val="24"/>
          <w:highlight w:val="none"/>
          <w:lang w:val="en-US" w:eastAsia="zh-CN"/>
        </w:rPr>
        <w:t>报价</w:t>
      </w:r>
      <w:r>
        <w:rPr>
          <w:rFonts w:hint="eastAsia" w:ascii="仿宋" w:hAnsi="仿宋" w:eastAsia="仿宋" w:cs="仿宋"/>
          <w:color w:val="auto"/>
          <w:sz w:val="24"/>
          <w:szCs w:val="24"/>
          <w:highlight w:val="none"/>
        </w:rPr>
        <w:t>函中承诺的中标</w:t>
      </w:r>
      <w:r>
        <w:rPr>
          <w:rFonts w:hint="eastAsia" w:ascii="仿宋" w:hAnsi="仿宋" w:eastAsia="仿宋" w:cs="仿宋"/>
          <w:color w:val="auto"/>
          <w:sz w:val="24"/>
          <w:szCs w:val="24"/>
          <w:highlight w:val="none"/>
          <w:lang w:eastAsia="zh-CN"/>
        </w:rPr>
        <w:t>报价费率为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w:t>
      </w:r>
    </w:p>
    <w:p w14:paraId="6EB35924">
      <w:pPr>
        <w:pageBreakBefore w:val="0"/>
        <w:kinsoku/>
        <w:wordWrap/>
        <w:overflowPunct/>
        <w:bidi w:val="0"/>
        <w:snapToGrid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2、一年服务期</w:t>
      </w:r>
      <w:r>
        <w:rPr>
          <w:rFonts w:hint="eastAsia" w:ascii="仿宋" w:hAnsi="仿宋" w:eastAsia="仿宋" w:cs="仿宋"/>
          <w:color w:val="auto"/>
          <w:sz w:val="24"/>
          <w:szCs w:val="24"/>
          <w:highlight w:val="none"/>
        </w:rPr>
        <w:t>合同价（暂定）为：人民币（大写）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14:paraId="7274215C">
      <w:pPr>
        <w:pageBreakBefore w:val="0"/>
        <w:kinsoku/>
        <w:wordWrap/>
        <w:overflowPunct/>
        <w:bidi w:val="0"/>
        <w:snapToGrid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3、付款</w:t>
      </w:r>
      <w:r>
        <w:rPr>
          <w:rFonts w:hint="eastAsia" w:ascii="仿宋" w:hAnsi="仿宋" w:eastAsia="仿宋" w:cs="仿宋"/>
          <w:color w:val="auto"/>
          <w:sz w:val="24"/>
          <w:szCs w:val="24"/>
          <w:highlight w:val="none"/>
        </w:rPr>
        <w:t>方式</w:t>
      </w:r>
    </w:p>
    <w:p w14:paraId="49242A7A">
      <w:pPr>
        <w:pageBreakBefore w:val="0"/>
        <w:kinsoku/>
        <w:wordWrap/>
        <w:overflowPunct/>
        <w:bidi w:val="0"/>
        <w:snapToGrid w:val="0"/>
        <w:spacing w:line="5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3.1本项目无预付款。</w:t>
      </w:r>
    </w:p>
    <w:p w14:paraId="615F8AC6">
      <w:pPr>
        <w:pageBreakBefore w:val="0"/>
        <w:kinsoku/>
        <w:wordWrap/>
        <w:overflowPunct/>
        <w:bidi w:val="0"/>
        <w:snapToGrid w:val="0"/>
        <w:spacing w:line="5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3.2承包人应每半年向发包人报送对应周期工程结算资料，资料报送工作须于每半年度周期届满后次月10个工作日内完成，且所有费用须按项目单独归集核算。</w:t>
      </w:r>
    </w:p>
    <w:p w14:paraId="52A61D4E">
      <w:pPr>
        <w:pageBreakBefore w:val="0"/>
        <w:kinsoku/>
        <w:wordWrap/>
        <w:overflowPunct/>
        <w:bidi w:val="0"/>
        <w:snapToGrid w:val="0"/>
        <w:spacing w:line="5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本项目最终实际结算金额，以发包人委托的第三方结算审核机构审核出具的结算审定金额为准。本期结算审定金额的3%作为当期项目的质保金，由承包人缴付至发包人指定账户。</w:t>
      </w:r>
    </w:p>
    <w:p w14:paraId="78C07F63">
      <w:pPr>
        <w:pageBreakBefore w:val="0"/>
        <w:kinsoku/>
        <w:wordWrap/>
        <w:overflowPunct/>
        <w:bidi w:val="0"/>
        <w:snapToGrid w:val="0"/>
        <w:spacing w:line="5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承包人依据结算审定金额足额缴纳准备金，开具合法有效发票，并向发包人提交付款申请资料；发包人在完成审核后，向承包人支付全部结算审定款项。</w:t>
      </w:r>
    </w:p>
    <w:p w14:paraId="2371B12A">
      <w:pPr>
        <w:pStyle w:val="22"/>
        <w:pageBreakBefore w:val="0"/>
        <w:kinsoku/>
        <w:wordWrap/>
        <w:overflowPunct/>
        <w:bidi w:val="0"/>
        <w:spacing w:line="520" w:lineRule="exact"/>
        <w:ind w:firstLine="482" w:firstLineChars="200"/>
        <w:textAlignment w:val="auto"/>
        <w:rPr>
          <w:rFonts w:hint="eastAsia" w:ascii="仿宋" w:hAnsi="仿宋" w:eastAsia="仿宋" w:cs="仿宋"/>
          <w:b/>
          <w:bCs/>
          <w:snapToGrid w:val="0"/>
          <w:color w:val="auto"/>
          <w:kern w:val="0"/>
          <w:sz w:val="24"/>
          <w:szCs w:val="24"/>
          <w:highlight w:val="none"/>
          <w:lang w:val="en-US" w:eastAsia="zh-CN" w:bidi="ar-SA"/>
        </w:rPr>
      </w:pPr>
      <w:r>
        <w:rPr>
          <w:rFonts w:hint="eastAsia" w:ascii="仿宋" w:hAnsi="仿宋" w:eastAsia="仿宋" w:cs="仿宋"/>
          <w:b/>
          <w:bCs/>
          <w:snapToGrid w:val="0"/>
          <w:color w:val="auto"/>
          <w:kern w:val="0"/>
          <w:sz w:val="24"/>
          <w:szCs w:val="24"/>
          <w:highlight w:val="none"/>
          <w:lang w:val="en-US" w:eastAsia="zh-CN" w:bidi="ar-SA"/>
        </w:rPr>
        <w:t>五、履约担保</w:t>
      </w:r>
    </w:p>
    <w:p w14:paraId="133B8D75">
      <w:pPr>
        <w:keepNext w:val="0"/>
        <w:keepLines w:val="0"/>
        <w:pageBreakBefore w:val="0"/>
        <w:widowControl w:val="0"/>
        <w:shd w:val="clear" w:color="auto" w:fill="auto"/>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乙方是否提供履约保证金：</w:t>
      </w:r>
      <w:r>
        <w:rPr>
          <w:rFonts w:hint="eastAsia" w:ascii="仿宋" w:hAnsi="仿宋" w:eastAsia="仿宋" w:cs="仿宋"/>
          <w:color w:val="auto"/>
          <w:kern w:val="0"/>
          <w:sz w:val="24"/>
          <w:szCs w:val="24"/>
          <w:highlight w:val="none"/>
          <w:u w:val="single"/>
          <w:lang w:val="en-US" w:eastAsia="zh-CN"/>
        </w:rPr>
        <w:t>提供</w:t>
      </w:r>
      <w:r>
        <w:rPr>
          <w:rFonts w:hint="eastAsia" w:ascii="仿宋" w:hAnsi="仿宋" w:eastAsia="仿宋" w:cs="仿宋"/>
          <w:color w:val="auto"/>
          <w:kern w:val="0"/>
          <w:sz w:val="24"/>
          <w:szCs w:val="24"/>
          <w:highlight w:val="none"/>
          <w:lang w:val="en-US" w:eastAsia="zh-CN"/>
        </w:rPr>
        <w:t>。</w:t>
      </w:r>
    </w:p>
    <w:p w14:paraId="237A5214">
      <w:pPr>
        <w:keepNext w:val="0"/>
        <w:keepLines w:val="0"/>
        <w:pageBreakBefore w:val="0"/>
        <w:widowControl w:val="0"/>
        <w:shd w:val="clear" w:color="auto" w:fill="auto"/>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乙方提供履约保证金的形式、金额及期限：</w:t>
      </w:r>
    </w:p>
    <w:p w14:paraId="7BE11F81">
      <w:pPr>
        <w:keepNext w:val="0"/>
        <w:keepLines w:val="0"/>
        <w:pageBreakBefore w:val="0"/>
        <w:widowControl w:val="0"/>
        <w:shd w:val="clear" w:color="auto" w:fill="auto"/>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（1）履约担保的形式：</w:t>
      </w:r>
      <w:r>
        <w:rPr>
          <w:rFonts w:hint="eastAsia" w:ascii="仿宋" w:hAnsi="仿宋" w:eastAsia="仿宋" w:cs="仿宋"/>
          <w:color w:val="auto"/>
          <w:kern w:val="0"/>
          <w:sz w:val="24"/>
          <w:szCs w:val="24"/>
          <w:highlight w:val="none"/>
          <w:u w:val="single"/>
          <w:lang w:val="en-US" w:eastAsia="zh-CN"/>
        </w:rPr>
        <w:t>现金、履约保函或现金+履约保函的组合，履约保函包括银行保函、保证保险和担保保函。</w:t>
      </w:r>
    </w:p>
    <w:p w14:paraId="2EDED288">
      <w:pPr>
        <w:keepNext w:val="0"/>
        <w:keepLines w:val="0"/>
        <w:pageBreakBefore w:val="0"/>
        <w:widowControl w:val="0"/>
        <w:shd w:val="clear" w:color="auto" w:fill="auto"/>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竞争性比选文件约定要求。承包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承包人对所提交的履约保函的真实性、合法性、有效性负责。</w:t>
      </w:r>
    </w:p>
    <w:p w14:paraId="5C3C9D14">
      <w:pPr>
        <w:keepNext w:val="0"/>
        <w:keepLines w:val="0"/>
        <w:pageBreakBefore w:val="0"/>
        <w:widowControl w:val="0"/>
        <w:shd w:val="clear" w:color="auto" w:fill="auto"/>
        <w:tabs>
          <w:tab w:val="left" w:pos="1134"/>
        </w:tabs>
        <w:kinsoku/>
        <w:wordWrap/>
        <w:overflowPunct/>
        <w:topLinePunct w:val="0"/>
        <w:bidi w:val="0"/>
        <w:spacing w:line="4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）履约担保的金额：</w:t>
      </w:r>
      <w:r>
        <w:rPr>
          <w:rFonts w:hint="eastAsia" w:ascii="仿宋" w:hAnsi="仿宋" w:eastAsia="仿宋" w:cs="仿宋"/>
          <w:color w:val="auto"/>
          <w:kern w:val="0"/>
          <w:sz w:val="24"/>
          <w:szCs w:val="24"/>
          <w:highlight w:val="none"/>
          <w:u w:val="single"/>
          <w:lang w:val="en-US" w:eastAsia="zh-CN"/>
        </w:rPr>
        <w:t>暂定成交</w:t>
      </w:r>
      <w:r>
        <w:rPr>
          <w:rFonts w:hint="eastAsia" w:ascii="仿宋" w:hAnsi="仿宋" w:eastAsia="仿宋" w:cs="仿宋"/>
          <w:color w:val="auto"/>
          <w:kern w:val="0"/>
          <w:sz w:val="24"/>
          <w:szCs w:val="24"/>
          <w:highlight w:val="none"/>
          <w:u w:val="single"/>
        </w:rPr>
        <w:t>合同金</w:t>
      </w:r>
      <w:r>
        <w:rPr>
          <w:rFonts w:hint="eastAsia" w:ascii="仿宋" w:hAnsi="仿宋" w:eastAsia="仿宋" w:cs="仿宋"/>
          <w:color w:val="auto"/>
          <w:kern w:val="0"/>
          <w:sz w:val="24"/>
          <w:szCs w:val="24"/>
          <w:highlight w:val="none"/>
          <w:u w:val="single"/>
          <w:lang w:eastAsia="zh-CN"/>
        </w:rPr>
        <w:t>额的</w:t>
      </w:r>
      <w:r>
        <w:rPr>
          <w:rFonts w:hint="eastAsia" w:ascii="仿宋" w:hAnsi="仿宋" w:eastAsia="仿宋" w:cs="仿宋"/>
          <w:color w:val="auto"/>
          <w:kern w:val="0"/>
          <w:sz w:val="24"/>
          <w:szCs w:val="24"/>
          <w:highlight w:val="none"/>
          <w:u w:val="single"/>
          <w:lang w:val="en-US" w:eastAsia="zh-CN"/>
        </w:rPr>
        <w:t>3</w:t>
      </w:r>
      <w:r>
        <w:rPr>
          <w:rFonts w:hint="eastAsia" w:ascii="仿宋" w:hAnsi="仿宋" w:eastAsia="仿宋" w:cs="仿宋"/>
          <w:color w:val="auto"/>
          <w:kern w:val="0"/>
          <w:sz w:val="24"/>
          <w:szCs w:val="24"/>
          <w:highlight w:val="none"/>
          <w:u w:val="single"/>
          <w:lang w:eastAsia="zh-CN"/>
        </w:rPr>
        <w:t xml:space="preserve">%  </w:t>
      </w:r>
      <w:r>
        <w:rPr>
          <w:rFonts w:hint="eastAsia" w:ascii="仿宋" w:hAnsi="仿宋" w:eastAsia="仿宋" w:cs="仿宋"/>
          <w:color w:val="auto"/>
          <w:sz w:val="24"/>
          <w:szCs w:val="24"/>
          <w:highlight w:val="none"/>
        </w:rPr>
        <w:t>。</w:t>
      </w:r>
    </w:p>
    <w:p w14:paraId="1F4B5ADD">
      <w:pPr>
        <w:pStyle w:val="22"/>
        <w:keepNext w:val="0"/>
        <w:keepLines w:val="0"/>
        <w:pageBreakBefore w:val="0"/>
        <w:widowControl w:val="0"/>
        <w:shd w:val="clear" w:color="auto" w:fill="auto"/>
        <w:kinsoku/>
        <w:wordWrap/>
        <w:overflowPunct/>
        <w:topLinePunct w:val="0"/>
        <w:bidi w:val="0"/>
        <w:spacing w:line="480" w:lineRule="exact"/>
        <w:ind w:firstLine="480" w:firstLineChars="200"/>
        <w:textAlignment w:val="auto"/>
        <w:rPr>
          <w:rFonts w:hint="eastAsia" w:ascii="仿宋" w:hAnsi="仿宋" w:eastAsia="仿宋" w:cs="仿宋"/>
          <w:color w:val="auto"/>
          <w:kern w:val="0"/>
          <w:sz w:val="24"/>
          <w:szCs w:val="24"/>
          <w:highlight w:val="none"/>
          <w:u w:val="single"/>
          <w:lang w:val="zh-CN" w:eastAsia="zh-CN" w:bidi="ar-SA"/>
        </w:rPr>
      </w:pPr>
      <w:r>
        <w:rPr>
          <w:rFonts w:hint="eastAsia" w:ascii="仿宋" w:hAnsi="仿宋" w:eastAsia="仿宋" w:cs="仿宋"/>
          <w:color w:val="auto"/>
          <w:kern w:val="0"/>
          <w:sz w:val="24"/>
          <w:szCs w:val="24"/>
          <w:highlight w:val="none"/>
          <w:lang w:val="en-US" w:eastAsia="zh-CN" w:bidi="ar-SA"/>
        </w:rPr>
        <w:t>（4）履约担保的提交时间：</w:t>
      </w:r>
      <w:r>
        <w:rPr>
          <w:rFonts w:hint="eastAsia" w:ascii="仿宋" w:hAnsi="仿宋" w:eastAsia="仿宋" w:cs="仿宋"/>
          <w:color w:val="auto"/>
          <w:sz w:val="24"/>
          <w:szCs w:val="24"/>
          <w:highlight w:val="none"/>
          <w:u w:val="single"/>
          <w:lang w:val="en-US" w:eastAsia="zh-CN"/>
        </w:rPr>
        <w:t>承包人应在签订合同前向发包人提交。若不按时缴纳，发包方有权取消承包方的中选资格。</w:t>
      </w:r>
    </w:p>
    <w:p w14:paraId="20113F0F">
      <w:pPr>
        <w:pStyle w:val="22"/>
        <w:keepNext w:val="0"/>
        <w:keepLines w:val="0"/>
        <w:pageBreakBefore w:val="0"/>
        <w:widowControl w:val="0"/>
        <w:shd w:val="clear" w:color="auto" w:fill="auto"/>
        <w:kinsoku/>
        <w:wordWrap/>
        <w:overflowPunct/>
        <w:topLinePunct w:val="0"/>
        <w:bidi w:val="0"/>
        <w:spacing w:line="480" w:lineRule="exact"/>
        <w:ind w:firstLine="480" w:firstLineChars="200"/>
        <w:textAlignment w:val="auto"/>
        <w:rPr>
          <w:rFonts w:hint="eastAsia" w:ascii="仿宋" w:hAnsi="仿宋" w:eastAsia="仿宋" w:cs="仿宋"/>
          <w:color w:val="auto"/>
          <w:kern w:val="0"/>
          <w:sz w:val="24"/>
          <w:szCs w:val="24"/>
          <w:highlight w:val="none"/>
          <w:u w:val="single"/>
          <w:lang w:val="en-US" w:eastAsia="zh-CN" w:bidi="ar-SA"/>
        </w:rPr>
      </w:pPr>
      <w:r>
        <w:rPr>
          <w:rFonts w:hint="eastAsia" w:ascii="仿宋" w:hAnsi="仿宋" w:eastAsia="仿宋" w:cs="仿宋"/>
          <w:color w:val="auto"/>
          <w:kern w:val="0"/>
          <w:sz w:val="24"/>
          <w:szCs w:val="24"/>
          <w:highlight w:val="none"/>
          <w:lang w:val="en-US" w:eastAsia="zh-CN" w:bidi="ar-SA"/>
        </w:rPr>
        <w:t>（5）履约担保的期限：</w:t>
      </w:r>
      <w:r>
        <w:rPr>
          <w:rFonts w:hint="eastAsia" w:ascii="仿宋" w:hAnsi="仿宋" w:eastAsia="仿宋" w:cs="仿宋"/>
          <w:color w:val="auto"/>
          <w:sz w:val="24"/>
          <w:szCs w:val="24"/>
          <w:highlight w:val="none"/>
          <w:u w:val="single"/>
          <w:lang w:val="en-US" w:eastAsia="zh-CN"/>
        </w:rPr>
        <w:t>自提交履约担保之日起至合同服务期内发包人派出的最后一个零星工程验收合格止。</w:t>
      </w:r>
    </w:p>
    <w:p w14:paraId="707F69FA">
      <w:pPr>
        <w:pStyle w:val="22"/>
        <w:keepNext w:val="0"/>
        <w:keepLines w:val="0"/>
        <w:pageBreakBefore w:val="0"/>
        <w:widowControl w:val="0"/>
        <w:shd w:val="clear" w:color="auto" w:fill="auto"/>
        <w:kinsoku/>
        <w:wordWrap/>
        <w:overflowPunct/>
        <w:topLinePunct w:val="0"/>
        <w:bidi w:val="0"/>
        <w:spacing w:line="480" w:lineRule="exact"/>
        <w:ind w:firstLine="480" w:firstLineChars="200"/>
        <w:textAlignment w:val="auto"/>
        <w:rPr>
          <w:rFonts w:hint="eastAsia" w:ascii="仿宋" w:hAnsi="仿宋" w:eastAsia="仿宋" w:cs="仿宋"/>
          <w:color w:val="auto"/>
          <w:kern w:val="0"/>
          <w:sz w:val="24"/>
          <w:szCs w:val="24"/>
          <w:highlight w:val="none"/>
          <w:u w:val="single"/>
          <w:lang w:val="en-US" w:eastAsia="zh-CN" w:bidi="ar-SA"/>
        </w:rPr>
      </w:pPr>
      <w:r>
        <w:rPr>
          <w:rFonts w:hint="eastAsia" w:ascii="仿宋" w:hAnsi="仿宋" w:eastAsia="仿宋" w:cs="仿宋"/>
          <w:color w:val="auto"/>
          <w:kern w:val="0"/>
          <w:sz w:val="24"/>
          <w:szCs w:val="24"/>
          <w:highlight w:val="none"/>
          <w:lang w:val="en-US" w:eastAsia="zh-CN" w:bidi="ar-SA"/>
        </w:rPr>
        <w:t>（6）履约担保的退还时间：</w:t>
      </w:r>
      <w:r>
        <w:rPr>
          <w:rFonts w:hint="eastAsia" w:ascii="仿宋" w:hAnsi="仿宋" w:eastAsia="仿宋" w:cs="仿宋"/>
          <w:color w:val="auto"/>
          <w:kern w:val="0"/>
          <w:sz w:val="24"/>
          <w:szCs w:val="24"/>
          <w:highlight w:val="none"/>
          <w:u w:val="single"/>
          <w:lang w:val="en-US" w:eastAsia="zh-CN"/>
        </w:rPr>
        <w:t>服务期内发包人派出的最后一个零星工程验收合格后，发包人10日内一次性无息返还。</w:t>
      </w:r>
    </w:p>
    <w:p w14:paraId="28F8B056">
      <w:pPr>
        <w:pageBreakBefore w:val="0"/>
        <w:tabs>
          <w:tab w:val="left" w:pos="2032"/>
        </w:tabs>
        <w:kinsoku/>
        <w:wordWrap/>
        <w:overflowPunct/>
        <w:autoSpaceDE w:val="0"/>
        <w:autoSpaceDN w:val="0"/>
        <w:bidi w:val="0"/>
        <w:adjustRightInd w:val="0"/>
        <w:spacing w:line="520" w:lineRule="exact"/>
        <w:ind w:right="-127" w:firstLine="484" w:firstLineChars="201"/>
        <w:contextualSpacing/>
        <w:textAlignment w:val="auto"/>
        <w:rPr>
          <w:rFonts w:hint="eastAsia" w:ascii="仿宋" w:hAnsi="仿宋" w:eastAsia="仿宋" w:cs="仿宋"/>
          <w:b/>
          <w:bCs/>
          <w:snapToGrid w:val="0"/>
          <w:color w:val="auto"/>
          <w:kern w:val="0"/>
          <w:sz w:val="24"/>
          <w:szCs w:val="24"/>
          <w:highlight w:val="none"/>
        </w:rPr>
      </w:pPr>
      <w:r>
        <w:rPr>
          <w:rFonts w:hint="eastAsia" w:ascii="仿宋" w:hAnsi="仿宋" w:eastAsia="仿宋" w:cs="仿宋"/>
          <w:b/>
          <w:bCs/>
          <w:snapToGrid w:val="0"/>
          <w:color w:val="auto"/>
          <w:kern w:val="0"/>
          <w:sz w:val="24"/>
          <w:szCs w:val="24"/>
          <w:highlight w:val="none"/>
          <w:lang w:val="en-US" w:eastAsia="zh-CN"/>
        </w:rPr>
        <w:t>六</w:t>
      </w:r>
      <w:r>
        <w:rPr>
          <w:rFonts w:hint="eastAsia" w:ascii="仿宋" w:hAnsi="仿宋" w:eastAsia="仿宋" w:cs="仿宋"/>
          <w:b/>
          <w:bCs/>
          <w:snapToGrid w:val="0"/>
          <w:color w:val="auto"/>
          <w:kern w:val="0"/>
          <w:sz w:val="24"/>
          <w:szCs w:val="24"/>
          <w:highlight w:val="none"/>
        </w:rPr>
        <w:t>、结算原则</w:t>
      </w:r>
    </w:p>
    <w:p w14:paraId="7A60D3CE">
      <w:pPr>
        <w:pageBreakBefore w:val="0"/>
        <w:kinsoku/>
        <w:wordWrap/>
        <w:overflowPunct/>
        <w:bidi w:val="0"/>
        <w:snapToGrid w:val="0"/>
        <w:spacing w:line="520" w:lineRule="exact"/>
        <w:ind w:firstLine="480" w:firstLineChars="200"/>
        <w:textAlignment w:val="auto"/>
        <w:rPr>
          <w:rFonts w:hint="eastAsia" w:ascii="仿宋" w:hAnsi="仿宋" w:eastAsia="仿宋" w:cs="仿宋"/>
          <w:color w:val="auto"/>
          <w:sz w:val="24"/>
          <w:szCs w:val="24"/>
          <w:highlight w:val="none"/>
          <w:lang w:val="en-US" w:eastAsia="zh-CN"/>
        </w:rPr>
      </w:pPr>
      <w:bookmarkStart w:id="646" w:name="_Toc351203485"/>
      <w:bookmarkStart w:id="647" w:name="_Toc532375577"/>
      <w:bookmarkStart w:id="648" w:name="_Toc532377170"/>
      <w:r>
        <w:rPr>
          <w:rFonts w:hint="eastAsia" w:ascii="仿宋" w:hAnsi="仿宋" w:eastAsia="仿宋" w:cs="仿宋"/>
          <w:color w:val="auto"/>
          <w:sz w:val="24"/>
          <w:szCs w:val="24"/>
          <w:highlight w:val="none"/>
          <w:lang w:val="en-US" w:eastAsia="zh-CN"/>
        </w:rPr>
        <w:t>1、结算计价按照《重庆市房屋修缮工程计价定额》（CQXSDE-2018），2018年《重庆市建设工程费用定额》及相关配套定额、文件计价，修缮定额中缺项的执行2018年计价定额中的建筑与装饰、通用安装、市政、园林、仿古建筑等定额中相同或相近的子项（按先后顺序依次套取）。</w:t>
      </w:r>
    </w:p>
    <w:p w14:paraId="6CA11C41">
      <w:pPr>
        <w:pageBreakBefore w:val="0"/>
        <w:kinsoku/>
        <w:wordWrap/>
        <w:overflowPunct/>
        <w:bidi w:val="0"/>
        <w:snapToGrid w:val="0"/>
        <w:spacing w:line="5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2、人工单价与材料价格（品种、规格、材质相同）按施工期间（当期）《重庆市建设工程造价信息》信息价执行。</w:t>
      </w:r>
    </w:p>
    <w:p w14:paraId="1D8E4021">
      <w:pPr>
        <w:pageBreakBefore w:val="0"/>
        <w:kinsoku/>
        <w:wordWrap/>
        <w:overflowPunct/>
        <w:bidi w:val="0"/>
        <w:snapToGrid w:val="0"/>
        <w:spacing w:line="5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3、信息价未有的材料价格：由发包人组织核价，以发包人核定价格为准，不进行下浮。</w:t>
      </w:r>
    </w:p>
    <w:p w14:paraId="4A90A1C0">
      <w:pPr>
        <w:pageBreakBefore w:val="0"/>
        <w:kinsoku/>
        <w:wordWrap/>
        <w:overflowPunct/>
        <w:bidi w:val="0"/>
        <w:snapToGrid w:val="0"/>
        <w:spacing w:line="5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措施费结算原则。组织措施费按2018年《重庆市建设工程费用定额》规定计取，技术措施费根据实际签证内容套用定额。如材料、周转材料、大型机械设备等需要二次转运时，其二次转运运距需按实签证，并套用定额。</w:t>
      </w:r>
    </w:p>
    <w:p w14:paraId="0DEE438B">
      <w:pPr>
        <w:pageBreakBefore w:val="0"/>
        <w:kinsoku/>
        <w:wordWrap/>
        <w:overflowPunct/>
        <w:bidi w:val="0"/>
        <w:snapToGrid w:val="0"/>
        <w:spacing w:line="5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5、零星计工按2018年《重庆市建设工程费用定额》规定计取；零星借工按300元/工日计算。</w:t>
      </w:r>
    </w:p>
    <w:p w14:paraId="62D819DC">
      <w:pPr>
        <w:pageBreakBefore w:val="0"/>
        <w:kinsoku/>
        <w:wordWrap/>
        <w:overflowPunct/>
        <w:bidi w:val="0"/>
        <w:snapToGrid w:val="0"/>
        <w:spacing w:line="5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6、上述计价后，实际结算金额按合同金额*中标费率计取，其中，认质核价材料、按实计算费用、零星计工、零星借工、安全文明施工费、规费、税金等不进行下浮。</w:t>
      </w:r>
    </w:p>
    <w:p w14:paraId="76447FAA">
      <w:pPr>
        <w:pStyle w:val="5"/>
        <w:keepNext/>
        <w:keepLines/>
        <w:pageBreakBefore w:val="0"/>
        <w:numPr>
          <w:ilvl w:val="0"/>
          <w:numId w:val="0"/>
        </w:numPr>
        <w:kinsoku/>
        <w:wordWrap/>
        <w:overflowPunct/>
        <w:bidi w:val="0"/>
        <w:spacing w:before="120" w:after="120" w:line="520" w:lineRule="exact"/>
        <w:ind w:firstLine="241" w:firstLineChars="100"/>
        <w:jc w:val="both"/>
        <w:textAlignment w:val="auto"/>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lang w:val="en-US" w:eastAsia="zh-CN"/>
        </w:rPr>
        <w:t>七</w:t>
      </w:r>
      <w:r>
        <w:rPr>
          <w:rFonts w:hint="eastAsia" w:ascii="仿宋" w:hAnsi="仿宋" w:eastAsia="仿宋" w:cs="仿宋"/>
          <w:b/>
          <w:bCs/>
          <w:color w:val="auto"/>
          <w:kern w:val="2"/>
          <w:sz w:val="24"/>
          <w:szCs w:val="24"/>
          <w:highlight w:val="none"/>
        </w:rPr>
        <w:t>、</w:t>
      </w:r>
      <w:bookmarkEnd w:id="646"/>
      <w:r>
        <w:rPr>
          <w:rFonts w:hint="eastAsia" w:ascii="仿宋" w:hAnsi="仿宋" w:eastAsia="仿宋" w:cs="仿宋"/>
          <w:b/>
          <w:bCs/>
          <w:color w:val="auto"/>
          <w:kern w:val="2"/>
          <w:sz w:val="24"/>
          <w:szCs w:val="24"/>
          <w:highlight w:val="none"/>
        </w:rPr>
        <w:t>项目经理及技术负责人</w:t>
      </w:r>
      <w:bookmarkEnd w:id="647"/>
      <w:bookmarkEnd w:id="648"/>
    </w:p>
    <w:p w14:paraId="135983E4">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w:t>
      </w:r>
      <w:r>
        <w:rPr>
          <w:rFonts w:hint="eastAsia" w:ascii="仿宋" w:hAnsi="仿宋" w:eastAsia="仿宋" w:cs="仿宋"/>
          <w:color w:val="auto"/>
          <w:sz w:val="24"/>
          <w:szCs w:val="24"/>
          <w:highlight w:val="none"/>
          <w:lang w:val="en-US" w:eastAsia="zh-CN"/>
        </w:rPr>
        <w:t>竞选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中承诺的项目经理：</w:t>
      </w:r>
    </w:p>
    <w:p w14:paraId="19938DC0">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B592EB6">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FEC111F">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建造师注册证书号：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28D8E1A">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w:t>
      </w:r>
      <w:r>
        <w:rPr>
          <w:rFonts w:hint="eastAsia" w:ascii="仿宋" w:hAnsi="仿宋" w:eastAsia="仿宋" w:cs="仿宋"/>
          <w:color w:val="auto"/>
          <w:sz w:val="24"/>
          <w:szCs w:val="24"/>
          <w:highlight w:val="none"/>
          <w:lang w:val="en-US" w:eastAsia="zh-CN"/>
        </w:rPr>
        <w:t>竞选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中承诺的</w:t>
      </w:r>
      <w:r>
        <w:rPr>
          <w:rFonts w:hint="eastAsia" w:ascii="仿宋" w:hAnsi="仿宋" w:eastAsia="仿宋" w:cs="仿宋"/>
          <w:color w:val="auto"/>
          <w:sz w:val="24"/>
          <w:szCs w:val="24"/>
          <w:highlight w:val="none"/>
          <w:lang w:val="en-US" w:eastAsia="zh-CN"/>
        </w:rPr>
        <w:t>造价工程师</w:t>
      </w:r>
      <w:r>
        <w:rPr>
          <w:rFonts w:hint="eastAsia" w:ascii="仿宋" w:hAnsi="仿宋" w:eastAsia="仿宋" w:cs="仿宋"/>
          <w:color w:val="auto"/>
          <w:sz w:val="24"/>
          <w:szCs w:val="24"/>
          <w:highlight w:val="none"/>
        </w:rPr>
        <w:t>：</w:t>
      </w:r>
    </w:p>
    <w:p w14:paraId="72B5DAFA">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A0D31C1">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89551D4">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证书名称及</w:t>
      </w:r>
      <w:r>
        <w:rPr>
          <w:rFonts w:hint="eastAsia" w:ascii="仿宋" w:hAnsi="仿宋" w:eastAsia="仿宋" w:cs="仿宋"/>
          <w:color w:val="auto"/>
          <w:kern w:val="2"/>
          <w:sz w:val="24"/>
          <w:szCs w:val="24"/>
          <w:highlight w:val="none"/>
          <w:lang w:val="en-US" w:eastAsia="zh-CN" w:bidi="ar-SA"/>
        </w:rPr>
        <w:t>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9612BAF">
      <w:pPr>
        <w:pStyle w:val="5"/>
        <w:keepNext/>
        <w:keepLines/>
        <w:pageBreakBefore w:val="0"/>
        <w:numPr>
          <w:ilvl w:val="0"/>
          <w:numId w:val="0"/>
        </w:numPr>
        <w:kinsoku/>
        <w:wordWrap/>
        <w:overflowPunct/>
        <w:bidi w:val="0"/>
        <w:spacing w:before="120" w:after="120" w:line="520" w:lineRule="exact"/>
        <w:ind w:firstLine="241" w:firstLineChars="100"/>
        <w:jc w:val="both"/>
        <w:textAlignment w:val="auto"/>
        <w:rPr>
          <w:rFonts w:hint="eastAsia" w:ascii="仿宋" w:hAnsi="仿宋" w:eastAsia="仿宋" w:cs="仿宋"/>
          <w:b/>
          <w:bCs/>
          <w:color w:val="auto"/>
          <w:kern w:val="2"/>
          <w:sz w:val="24"/>
          <w:szCs w:val="24"/>
          <w:highlight w:val="none"/>
          <w:lang w:val="en-US" w:eastAsia="zh-CN"/>
        </w:rPr>
      </w:pPr>
      <w:bookmarkStart w:id="649" w:name="_Toc532375578"/>
      <w:bookmarkStart w:id="650" w:name="_Toc532377171"/>
      <w:bookmarkStart w:id="651" w:name="_Toc351203486"/>
      <w:r>
        <w:rPr>
          <w:rFonts w:hint="eastAsia" w:ascii="仿宋" w:hAnsi="仿宋" w:eastAsia="仿宋" w:cs="仿宋"/>
          <w:b/>
          <w:bCs/>
          <w:color w:val="auto"/>
          <w:kern w:val="2"/>
          <w:sz w:val="24"/>
          <w:szCs w:val="24"/>
          <w:highlight w:val="none"/>
          <w:lang w:val="en-US" w:eastAsia="zh-CN"/>
        </w:rPr>
        <w:t>八、双方的权利义务</w:t>
      </w:r>
    </w:p>
    <w:p w14:paraId="315BC987">
      <w:pPr>
        <w:keepNext w:val="0"/>
        <w:keepLines w:val="0"/>
        <w:pageBreakBefore w:val="0"/>
        <w:widowControl w:val="0"/>
        <w:kinsoku/>
        <w:wordWrap/>
        <w:overflowPunct/>
        <w:topLinePunct w:val="0"/>
        <w:autoSpaceDE w:val="0"/>
        <w:autoSpaceDN w:val="0"/>
        <w:bidi w:val="0"/>
        <w:adjustRightInd w:val="0"/>
        <w:snapToGrid w:val="0"/>
        <w:spacing w:line="520" w:lineRule="exact"/>
        <w:ind w:firstLine="42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snapToGrid w:val="0"/>
          <w:color w:val="auto"/>
          <w:kern w:val="0"/>
          <w:sz w:val="24"/>
          <w:szCs w:val="24"/>
          <w:highlight w:val="none"/>
        </w:rPr>
        <w:t>1、由</w:t>
      </w:r>
      <w:r>
        <w:rPr>
          <w:rFonts w:hint="eastAsia" w:ascii="仿宋" w:hAnsi="仿宋" w:eastAsia="仿宋" w:cs="仿宋"/>
          <w:snapToGrid w:val="0"/>
          <w:color w:val="auto"/>
          <w:kern w:val="0"/>
          <w:sz w:val="24"/>
          <w:szCs w:val="24"/>
          <w:highlight w:val="none"/>
          <w:lang w:eastAsia="zh-CN"/>
        </w:rPr>
        <w:t>发包人</w:t>
      </w:r>
      <w:r>
        <w:rPr>
          <w:rFonts w:hint="eastAsia" w:ascii="仿宋" w:hAnsi="仿宋" w:eastAsia="仿宋" w:cs="仿宋"/>
          <w:snapToGrid w:val="0"/>
          <w:color w:val="auto"/>
          <w:kern w:val="0"/>
          <w:sz w:val="24"/>
          <w:szCs w:val="24"/>
          <w:highlight w:val="none"/>
        </w:rPr>
        <w:t>提供项目建设内容，</w:t>
      </w:r>
      <w:r>
        <w:rPr>
          <w:rFonts w:hint="eastAsia" w:ascii="仿宋" w:hAnsi="仿宋" w:eastAsia="仿宋" w:cs="仿宋"/>
          <w:snapToGrid w:val="0"/>
          <w:color w:val="auto"/>
          <w:kern w:val="0"/>
          <w:sz w:val="24"/>
          <w:szCs w:val="24"/>
          <w:highlight w:val="none"/>
          <w:lang w:eastAsia="zh-CN"/>
        </w:rPr>
        <w:t>承包人</w:t>
      </w:r>
      <w:r>
        <w:rPr>
          <w:rFonts w:hint="eastAsia" w:ascii="仿宋" w:hAnsi="仿宋" w:eastAsia="仿宋" w:cs="仿宋"/>
          <w:snapToGrid w:val="0"/>
          <w:color w:val="auto"/>
          <w:kern w:val="0"/>
          <w:sz w:val="24"/>
          <w:szCs w:val="24"/>
          <w:highlight w:val="none"/>
        </w:rPr>
        <w:t>必须按建设内容</w:t>
      </w:r>
      <w:r>
        <w:rPr>
          <w:rFonts w:hint="eastAsia" w:ascii="仿宋" w:hAnsi="仿宋" w:eastAsia="仿宋" w:cs="仿宋"/>
          <w:snapToGrid w:val="0"/>
          <w:color w:val="auto"/>
          <w:kern w:val="0"/>
          <w:sz w:val="24"/>
          <w:szCs w:val="24"/>
          <w:highlight w:val="none"/>
          <w:lang w:eastAsia="zh-CN"/>
        </w:rPr>
        <w:t>、建设进度</w:t>
      </w:r>
      <w:r>
        <w:rPr>
          <w:rFonts w:hint="eastAsia" w:ascii="仿宋" w:hAnsi="仿宋" w:eastAsia="仿宋" w:cs="仿宋"/>
          <w:snapToGrid w:val="0"/>
          <w:color w:val="auto"/>
          <w:kern w:val="0"/>
          <w:sz w:val="24"/>
          <w:szCs w:val="24"/>
          <w:highlight w:val="none"/>
        </w:rPr>
        <w:t>和工程项目</w:t>
      </w:r>
      <w:r>
        <w:rPr>
          <w:rFonts w:hint="eastAsia" w:ascii="仿宋" w:hAnsi="仿宋" w:eastAsia="仿宋" w:cs="仿宋"/>
          <w:snapToGrid w:val="0"/>
          <w:color w:val="auto"/>
          <w:kern w:val="0"/>
          <w:sz w:val="24"/>
          <w:szCs w:val="24"/>
          <w:highlight w:val="none"/>
          <w:lang w:eastAsia="zh-CN"/>
        </w:rPr>
        <w:t>设计</w:t>
      </w:r>
      <w:r>
        <w:rPr>
          <w:rFonts w:hint="eastAsia" w:ascii="仿宋" w:hAnsi="仿宋" w:eastAsia="仿宋" w:cs="仿宋"/>
          <w:snapToGrid w:val="0"/>
          <w:color w:val="auto"/>
          <w:kern w:val="0"/>
          <w:sz w:val="24"/>
          <w:szCs w:val="24"/>
          <w:highlight w:val="none"/>
        </w:rPr>
        <w:t>的技术规范要求施工，确保质量达到合格。</w:t>
      </w:r>
    </w:p>
    <w:p w14:paraId="555ABD72">
      <w:pPr>
        <w:keepNext w:val="0"/>
        <w:keepLines w:val="0"/>
        <w:pageBreakBefore w:val="0"/>
        <w:widowControl w:val="0"/>
        <w:kinsoku/>
        <w:wordWrap/>
        <w:overflowPunct/>
        <w:topLinePunct w:val="0"/>
        <w:autoSpaceDE w:val="0"/>
        <w:autoSpaceDN w:val="0"/>
        <w:bidi w:val="0"/>
        <w:adjustRightInd w:val="0"/>
        <w:snapToGrid w:val="0"/>
        <w:spacing w:line="520" w:lineRule="exact"/>
        <w:ind w:firstLine="42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w:t>
      </w:r>
      <w:r>
        <w:rPr>
          <w:rFonts w:hint="eastAsia" w:ascii="仿宋" w:hAnsi="仿宋" w:eastAsia="仿宋" w:cs="仿宋"/>
          <w:snapToGrid w:val="0"/>
          <w:color w:val="auto"/>
          <w:kern w:val="0"/>
          <w:sz w:val="24"/>
          <w:szCs w:val="24"/>
          <w:highlight w:val="none"/>
          <w:lang w:eastAsia="zh-CN"/>
        </w:rPr>
        <w:t>发包人</w:t>
      </w:r>
      <w:r>
        <w:rPr>
          <w:rFonts w:hint="eastAsia" w:ascii="仿宋" w:hAnsi="仿宋" w:eastAsia="仿宋" w:cs="仿宋"/>
          <w:snapToGrid w:val="0"/>
          <w:color w:val="auto"/>
          <w:kern w:val="0"/>
          <w:sz w:val="24"/>
          <w:szCs w:val="24"/>
          <w:highlight w:val="none"/>
        </w:rPr>
        <w:t>对</w:t>
      </w:r>
      <w:r>
        <w:rPr>
          <w:rFonts w:hint="eastAsia" w:ascii="仿宋" w:hAnsi="仿宋" w:eastAsia="仿宋" w:cs="仿宋"/>
          <w:snapToGrid w:val="0"/>
          <w:color w:val="auto"/>
          <w:kern w:val="0"/>
          <w:sz w:val="24"/>
          <w:szCs w:val="24"/>
          <w:highlight w:val="none"/>
          <w:lang w:eastAsia="zh-CN"/>
        </w:rPr>
        <w:t>承包人</w:t>
      </w:r>
      <w:r>
        <w:rPr>
          <w:rFonts w:hint="eastAsia" w:ascii="仿宋" w:hAnsi="仿宋" w:eastAsia="仿宋" w:cs="仿宋"/>
          <w:snapToGrid w:val="0"/>
          <w:color w:val="auto"/>
          <w:kern w:val="0"/>
          <w:sz w:val="24"/>
          <w:szCs w:val="24"/>
          <w:highlight w:val="none"/>
        </w:rPr>
        <w:t>的施工有监督管理权，</w:t>
      </w:r>
      <w:r>
        <w:rPr>
          <w:rFonts w:hint="eastAsia" w:ascii="仿宋" w:hAnsi="仿宋" w:eastAsia="仿宋" w:cs="仿宋"/>
          <w:snapToGrid w:val="0"/>
          <w:color w:val="auto"/>
          <w:kern w:val="0"/>
          <w:sz w:val="24"/>
          <w:szCs w:val="24"/>
          <w:highlight w:val="none"/>
          <w:lang w:eastAsia="zh-CN"/>
        </w:rPr>
        <w:t>发包人</w:t>
      </w:r>
      <w:r>
        <w:rPr>
          <w:rFonts w:hint="eastAsia" w:ascii="仿宋" w:hAnsi="仿宋" w:eastAsia="仿宋" w:cs="仿宋"/>
          <w:snapToGrid w:val="0"/>
          <w:color w:val="auto"/>
          <w:kern w:val="0"/>
          <w:sz w:val="24"/>
          <w:szCs w:val="24"/>
          <w:highlight w:val="none"/>
        </w:rPr>
        <w:t>按施工进度对</w:t>
      </w:r>
      <w:r>
        <w:rPr>
          <w:rFonts w:hint="eastAsia" w:ascii="仿宋" w:hAnsi="仿宋" w:eastAsia="仿宋" w:cs="仿宋"/>
          <w:snapToGrid w:val="0"/>
          <w:color w:val="auto"/>
          <w:kern w:val="0"/>
          <w:sz w:val="24"/>
          <w:szCs w:val="24"/>
          <w:highlight w:val="none"/>
          <w:lang w:eastAsia="zh-CN"/>
        </w:rPr>
        <w:t>承包人</w:t>
      </w:r>
      <w:r>
        <w:rPr>
          <w:rFonts w:hint="eastAsia" w:ascii="仿宋" w:hAnsi="仿宋" w:eastAsia="仿宋" w:cs="仿宋"/>
          <w:snapToGrid w:val="0"/>
          <w:color w:val="auto"/>
          <w:kern w:val="0"/>
          <w:sz w:val="24"/>
          <w:szCs w:val="24"/>
          <w:highlight w:val="none"/>
        </w:rPr>
        <w:t>的施工进行验收，验收合格后，</w:t>
      </w:r>
      <w:r>
        <w:rPr>
          <w:rFonts w:hint="eastAsia" w:ascii="仿宋" w:hAnsi="仿宋" w:eastAsia="仿宋" w:cs="仿宋"/>
          <w:snapToGrid w:val="0"/>
          <w:color w:val="auto"/>
          <w:kern w:val="0"/>
          <w:sz w:val="24"/>
          <w:szCs w:val="24"/>
          <w:highlight w:val="none"/>
          <w:lang w:eastAsia="zh-CN"/>
        </w:rPr>
        <w:t>承包人</w:t>
      </w:r>
      <w:r>
        <w:rPr>
          <w:rFonts w:hint="eastAsia" w:ascii="仿宋" w:hAnsi="仿宋" w:eastAsia="仿宋" w:cs="仿宋"/>
          <w:snapToGrid w:val="0"/>
          <w:color w:val="auto"/>
          <w:kern w:val="0"/>
          <w:sz w:val="24"/>
          <w:szCs w:val="24"/>
          <w:highlight w:val="none"/>
        </w:rPr>
        <w:t xml:space="preserve">可进行下一工序的施工。 </w:t>
      </w:r>
    </w:p>
    <w:p w14:paraId="22F88B94">
      <w:pPr>
        <w:keepNext w:val="0"/>
        <w:keepLines w:val="0"/>
        <w:pageBreakBefore w:val="0"/>
        <w:widowControl w:val="0"/>
        <w:kinsoku/>
        <w:wordWrap/>
        <w:overflowPunct/>
        <w:topLinePunct w:val="0"/>
        <w:autoSpaceDE w:val="0"/>
        <w:autoSpaceDN w:val="0"/>
        <w:bidi w:val="0"/>
        <w:adjustRightInd w:val="0"/>
        <w:snapToGrid w:val="0"/>
        <w:spacing w:line="520" w:lineRule="exact"/>
        <w:ind w:firstLine="42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val="en-US" w:eastAsia="zh-CN"/>
        </w:rPr>
        <w:t>3</w:t>
      </w:r>
      <w:r>
        <w:rPr>
          <w:rFonts w:hint="eastAsia" w:ascii="仿宋" w:hAnsi="仿宋" w:eastAsia="仿宋" w:cs="仿宋"/>
          <w:snapToGrid w:val="0"/>
          <w:color w:val="auto"/>
          <w:kern w:val="0"/>
          <w:sz w:val="24"/>
          <w:szCs w:val="24"/>
          <w:highlight w:val="none"/>
        </w:rPr>
        <w:t>、</w:t>
      </w:r>
      <w:r>
        <w:rPr>
          <w:rFonts w:hint="eastAsia" w:ascii="仿宋" w:hAnsi="仿宋" w:eastAsia="仿宋" w:cs="仿宋"/>
          <w:snapToGrid w:val="0"/>
          <w:color w:val="auto"/>
          <w:kern w:val="0"/>
          <w:sz w:val="24"/>
          <w:szCs w:val="24"/>
          <w:highlight w:val="none"/>
          <w:lang w:eastAsia="zh-CN"/>
        </w:rPr>
        <w:t>承包人</w:t>
      </w:r>
      <w:r>
        <w:rPr>
          <w:rFonts w:hint="eastAsia" w:ascii="仿宋" w:hAnsi="仿宋" w:eastAsia="仿宋" w:cs="仿宋"/>
          <w:snapToGrid w:val="0"/>
          <w:color w:val="auto"/>
          <w:kern w:val="0"/>
          <w:sz w:val="24"/>
          <w:szCs w:val="24"/>
          <w:highlight w:val="none"/>
        </w:rPr>
        <w:t>必须在签订合同之</w:t>
      </w:r>
      <w:r>
        <w:rPr>
          <w:rFonts w:hint="eastAsia" w:ascii="仿宋" w:hAnsi="仿宋" w:eastAsia="仿宋" w:cs="仿宋"/>
          <w:snapToGrid w:val="0"/>
          <w:color w:val="auto"/>
          <w:kern w:val="0"/>
          <w:sz w:val="24"/>
          <w:szCs w:val="24"/>
          <w:highlight w:val="none"/>
          <w:lang w:eastAsia="zh-CN"/>
        </w:rPr>
        <w:t>前缴纳</w:t>
      </w:r>
      <w:r>
        <w:rPr>
          <w:rFonts w:hint="eastAsia" w:ascii="仿宋" w:hAnsi="仿宋" w:eastAsia="仿宋" w:cs="仿宋"/>
          <w:snapToGrid w:val="0"/>
          <w:color w:val="auto"/>
          <w:kern w:val="0"/>
          <w:sz w:val="24"/>
          <w:szCs w:val="24"/>
          <w:highlight w:val="none"/>
        </w:rPr>
        <w:t>履约</w:t>
      </w:r>
      <w:r>
        <w:rPr>
          <w:rFonts w:hint="eastAsia" w:ascii="仿宋" w:hAnsi="仿宋" w:eastAsia="仿宋" w:cs="仿宋"/>
          <w:snapToGrid w:val="0"/>
          <w:color w:val="auto"/>
          <w:kern w:val="0"/>
          <w:sz w:val="24"/>
          <w:szCs w:val="24"/>
          <w:highlight w:val="none"/>
          <w:lang w:eastAsia="zh-CN"/>
        </w:rPr>
        <w:t>保证金，</w:t>
      </w:r>
      <w:r>
        <w:rPr>
          <w:rFonts w:hint="eastAsia" w:ascii="仿宋" w:hAnsi="仿宋" w:eastAsia="仿宋" w:cs="仿宋"/>
          <w:snapToGrid w:val="0"/>
          <w:color w:val="auto"/>
          <w:kern w:val="0"/>
          <w:sz w:val="24"/>
          <w:szCs w:val="24"/>
          <w:highlight w:val="none"/>
        </w:rPr>
        <w:t>合同签订</w:t>
      </w:r>
      <w:r>
        <w:rPr>
          <w:rFonts w:hint="eastAsia" w:ascii="仿宋" w:hAnsi="仿宋" w:eastAsia="仿宋" w:cs="仿宋"/>
          <w:snapToGrid w:val="0"/>
          <w:color w:val="auto"/>
          <w:kern w:val="0"/>
          <w:sz w:val="24"/>
          <w:szCs w:val="24"/>
          <w:highlight w:val="none"/>
          <w:lang w:eastAsia="zh-CN"/>
        </w:rPr>
        <w:t>后</w:t>
      </w:r>
      <w:r>
        <w:rPr>
          <w:rFonts w:hint="eastAsia" w:ascii="仿宋" w:hAnsi="仿宋" w:eastAsia="仿宋" w:cs="仿宋"/>
          <w:snapToGrid w:val="0"/>
          <w:color w:val="auto"/>
          <w:kern w:val="0"/>
          <w:sz w:val="24"/>
          <w:szCs w:val="24"/>
          <w:highlight w:val="none"/>
          <w:lang w:val="en-US" w:eastAsia="zh-CN"/>
        </w:rPr>
        <w:t>5天之内办理完各种保险，并组织好</w:t>
      </w:r>
      <w:r>
        <w:rPr>
          <w:rFonts w:hint="eastAsia" w:ascii="仿宋" w:hAnsi="仿宋" w:eastAsia="仿宋" w:cs="仿宋"/>
          <w:snapToGrid w:val="0"/>
          <w:color w:val="auto"/>
          <w:kern w:val="0"/>
          <w:sz w:val="24"/>
          <w:szCs w:val="24"/>
          <w:highlight w:val="none"/>
        </w:rPr>
        <w:t>开工</w:t>
      </w:r>
      <w:r>
        <w:rPr>
          <w:rFonts w:hint="eastAsia" w:ascii="仿宋" w:hAnsi="仿宋" w:eastAsia="仿宋" w:cs="仿宋"/>
          <w:snapToGrid w:val="0"/>
          <w:color w:val="auto"/>
          <w:kern w:val="0"/>
          <w:sz w:val="24"/>
          <w:szCs w:val="24"/>
          <w:highlight w:val="none"/>
          <w:lang w:eastAsia="zh-CN"/>
        </w:rPr>
        <w:t>，逾期未开工</w:t>
      </w:r>
      <w:r>
        <w:rPr>
          <w:rFonts w:hint="eastAsia" w:ascii="仿宋" w:hAnsi="仿宋" w:eastAsia="仿宋" w:cs="仿宋"/>
          <w:snapToGrid w:val="0"/>
          <w:color w:val="auto"/>
          <w:kern w:val="0"/>
          <w:sz w:val="24"/>
          <w:szCs w:val="24"/>
          <w:highlight w:val="none"/>
        </w:rPr>
        <w:t>，</w:t>
      </w:r>
      <w:r>
        <w:rPr>
          <w:rFonts w:hint="eastAsia" w:ascii="仿宋" w:hAnsi="仿宋" w:eastAsia="仿宋" w:cs="仿宋"/>
          <w:snapToGrid w:val="0"/>
          <w:color w:val="auto"/>
          <w:kern w:val="0"/>
          <w:sz w:val="24"/>
          <w:szCs w:val="24"/>
          <w:highlight w:val="none"/>
          <w:lang w:eastAsia="zh-CN"/>
        </w:rPr>
        <w:t>发包人</w:t>
      </w:r>
      <w:r>
        <w:rPr>
          <w:rFonts w:hint="eastAsia" w:ascii="仿宋" w:hAnsi="仿宋" w:eastAsia="仿宋" w:cs="仿宋"/>
          <w:snapToGrid w:val="0"/>
          <w:color w:val="auto"/>
          <w:kern w:val="0"/>
          <w:sz w:val="24"/>
          <w:szCs w:val="24"/>
          <w:highlight w:val="none"/>
        </w:rPr>
        <w:t>有权终止合同，同时不承担任何由此引发的法律责任。</w:t>
      </w:r>
    </w:p>
    <w:p w14:paraId="00FA1FA6">
      <w:pPr>
        <w:keepNext w:val="0"/>
        <w:keepLines w:val="0"/>
        <w:pageBreakBefore w:val="0"/>
        <w:widowControl w:val="0"/>
        <w:kinsoku/>
        <w:wordWrap/>
        <w:overflowPunct/>
        <w:topLinePunct w:val="0"/>
        <w:autoSpaceDE w:val="0"/>
        <w:autoSpaceDN w:val="0"/>
        <w:bidi w:val="0"/>
        <w:adjustRightInd w:val="0"/>
        <w:snapToGrid w:val="0"/>
        <w:spacing w:line="520" w:lineRule="exact"/>
        <w:ind w:firstLine="42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val="en-US" w:eastAsia="zh-CN"/>
        </w:rPr>
        <w:t>4</w:t>
      </w:r>
      <w:r>
        <w:rPr>
          <w:rFonts w:hint="eastAsia" w:ascii="仿宋" w:hAnsi="仿宋" w:eastAsia="仿宋" w:cs="仿宋"/>
          <w:snapToGrid w:val="0"/>
          <w:color w:val="auto"/>
          <w:kern w:val="0"/>
          <w:sz w:val="24"/>
          <w:szCs w:val="24"/>
          <w:highlight w:val="none"/>
        </w:rPr>
        <w:t>、</w:t>
      </w:r>
      <w:r>
        <w:rPr>
          <w:rFonts w:hint="eastAsia" w:ascii="仿宋" w:hAnsi="仿宋" w:eastAsia="仿宋" w:cs="仿宋"/>
          <w:snapToGrid w:val="0"/>
          <w:color w:val="auto"/>
          <w:kern w:val="0"/>
          <w:sz w:val="24"/>
          <w:szCs w:val="24"/>
          <w:highlight w:val="none"/>
          <w:lang w:eastAsia="zh-CN"/>
        </w:rPr>
        <w:t>承包人</w:t>
      </w:r>
      <w:r>
        <w:rPr>
          <w:rFonts w:hint="eastAsia" w:ascii="仿宋" w:hAnsi="仿宋" w:eastAsia="仿宋" w:cs="仿宋"/>
          <w:snapToGrid w:val="0"/>
          <w:color w:val="auto"/>
          <w:kern w:val="0"/>
          <w:sz w:val="24"/>
          <w:szCs w:val="24"/>
          <w:highlight w:val="none"/>
        </w:rPr>
        <w:t>在施工过程中，确保施工安全。若出现工伤等安全事故</w:t>
      </w:r>
      <w:r>
        <w:rPr>
          <w:rFonts w:hint="eastAsia" w:ascii="仿宋" w:hAnsi="仿宋" w:eastAsia="仿宋" w:cs="仿宋"/>
          <w:snapToGrid w:val="0"/>
          <w:color w:val="auto"/>
          <w:kern w:val="0"/>
          <w:sz w:val="24"/>
          <w:szCs w:val="24"/>
          <w:highlight w:val="none"/>
          <w:lang w:val="en-US" w:eastAsia="zh-CN"/>
        </w:rPr>
        <w:t>或造成第三方损害的</w:t>
      </w:r>
      <w:r>
        <w:rPr>
          <w:rFonts w:hint="eastAsia" w:ascii="仿宋" w:hAnsi="仿宋" w:eastAsia="仿宋" w:cs="仿宋"/>
          <w:snapToGrid w:val="0"/>
          <w:color w:val="auto"/>
          <w:kern w:val="0"/>
          <w:sz w:val="24"/>
          <w:szCs w:val="24"/>
          <w:highlight w:val="none"/>
        </w:rPr>
        <w:t>，由</w:t>
      </w:r>
      <w:r>
        <w:rPr>
          <w:rFonts w:hint="eastAsia" w:ascii="仿宋" w:hAnsi="仿宋" w:eastAsia="仿宋" w:cs="仿宋"/>
          <w:snapToGrid w:val="0"/>
          <w:color w:val="auto"/>
          <w:kern w:val="0"/>
          <w:sz w:val="24"/>
          <w:szCs w:val="24"/>
          <w:highlight w:val="none"/>
          <w:lang w:eastAsia="zh-CN"/>
        </w:rPr>
        <w:t>承包人</w:t>
      </w:r>
      <w:r>
        <w:rPr>
          <w:rFonts w:hint="eastAsia" w:ascii="仿宋" w:hAnsi="仿宋" w:eastAsia="仿宋" w:cs="仿宋"/>
          <w:snapToGrid w:val="0"/>
          <w:color w:val="auto"/>
          <w:kern w:val="0"/>
          <w:sz w:val="24"/>
          <w:szCs w:val="24"/>
          <w:highlight w:val="none"/>
        </w:rPr>
        <w:t>负责。若</w:t>
      </w:r>
      <w:r>
        <w:rPr>
          <w:rFonts w:hint="eastAsia" w:ascii="仿宋" w:hAnsi="仿宋" w:eastAsia="仿宋" w:cs="仿宋"/>
          <w:snapToGrid w:val="0"/>
          <w:color w:val="auto"/>
          <w:kern w:val="0"/>
          <w:sz w:val="24"/>
          <w:szCs w:val="24"/>
          <w:highlight w:val="none"/>
          <w:lang w:eastAsia="zh-CN"/>
        </w:rPr>
        <w:t>承包人</w:t>
      </w:r>
      <w:r>
        <w:rPr>
          <w:rFonts w:hint="eastAsia" w:ascii="仿宋" w:hAnsi="仿宋" w:eastAsia="仿宋" w:cs="仿宋"/>
          <w:snapToGrid w:val="0"/>
          <w:color w:val="auto"/>
          <w:kern w:val="0"/>
          <w:sz w:val="24"/>
          <w:szCs w:val="24"/>
          <w:highlight w:val="none"/>
        </w:rPr>
        <w:t>的施工对国家、集体、个人的财产或人身造成损害的，由</w:t>
      </w:r>
      <w:r>
        <w:rPr>
          <w:rFonts w:hint="eastAsia" w:ascii="仿宋" w:hAnsi="仿宋" w:eastAsia="仿宋" w:cs="仿宋"/>
          <w:snapToGrid w:val="0"/>
          <w:color w:val="auto"/>
          <w:kern w:val="0"/>
          <w:sz w:val="24"/>
          <w:szCs w:val="24"/>
          <w:highlight w:val="none"/>
          <w:lang w:eastAsia="zh-CN"/>
        </w:rPr>
        <w:t>承包人</w:t>
      </w:r>
      <w:r>
        <w:rPr>
          <w:rFonts w:hint="eastAsia" w:ascii="仿宋" w:hAnsi="仿宋" w:eastAsia="仿宋" w:cs="仿宋"/>
          <w:snapToGrid w:val="0"/>
          <w:color w:val="auto"/>
          <w:kern w:val="0"/>
          <w:sz w:val="24"/>
          <w:szCs w:val="24"/>
          <w:highlight w:val="none"/>
        </w:rPr>
        <w:t>负责赔偿。</w:t>
      </w:r>
    </w:p>
    <w:p w14:paraId="35736500">
      <w:pPr>
        <w:keepNext w:val="0"/>
        <w:keepLines w:val="0"/>
        <w:pageBreakBefore w:val="0"/>
        <w:widowControl w:val="0"/>
        <w:kinsoku/>
        <w:wordWrap/>
        <w:overflowPunct/>
        <w:topLinePunct w:val="0"/>
        <w:autoSpaceDE w:val="0"/>
        <w:autoSpaceDN w:val="0"/>
        <w:bidi w:val="0"/>
        <w:adjustRightInd w:val="0"/>
        <w:snapToGrid w:val="0"/>
        <w:spacing w:line="520" w:lineRule="exact"/>
        <w:ind w:firstLine="42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val="en-US" w:eastAsia="zh-CN"/>
        </w:rPr>
        <w:t>5</w:t>
      </w:r>
      <w:r>
        <w:rPr>
          <w:rFonts w:hint="eastAsia" w:ascii="仿宋" w:hAnsi="仿宋" w:eastAsia="仿宋" w:cs="仿宋"/>
          <w:snapToGrid w:val="0"/>
          <w:color w:val="auto"/>
          <w:kern w:val="0"/>
          <w:sz w:val="24"/>
          <w:szCs w:val="24"/>
          <w:highlight w:val="none"/>
        </w:rPr>
        <w:t>、施工所需缴纳各种税费由</w:t>
      </w:r>
      <w:r>
        <w:rPr>
          <w:rFonts w:hint="eastAsia" w:ascii="仿宋" w:hAnsi="仿宋" w:eastAsia="仿宋" w:cs="仿宋"/>
          <w:snapToGrid w:val="0"/>
          <w:color w:val="auto"/>
          <w:kern w:val="0"/>
          <w:sz w:val="24"/>
          <w:szCs w:val="24"/>
          <w:highlight w:val="none"/>
          <w:lang w:eastAsia="zh-CN"/>
        </w:rPr>
        <w:t>承包人</w:t>
      </w:r>
      <w:r>
        <w:rPr>
          <w:rFonts w:hint="eastAsia" w:ascii="仿宋" w:hAnsi="仿宋" w:eastAsia="仿宋" w:cs="仿宋"/>
          <w:snapToGrid w:val="0"/>
          <w:color w:val="auto"/>
          <w:kern w:val="0"/>
          <w:sz w:val="24"/>
          <w:szCs w:val="24"/>
          <w:highlight w:val="none"/>
        </w:rPr>
        <w:t>承担。无论项目建设完工与否、验收与否，</w:t>
      </w:r>
      <w:r>
        <w:rPr>
          <w:rFonts w:hint="eastAsia" w:ascii="仿宋" w:hAnsi="仿宋" w:eastAsia="仿宋" w:cs="仿宋"/>
          <w:snapToGrid w:val="0"/>
          <w:color w:val="auto"/>
          <w:kern w:val="0"/>
          <w:sz w:val="24"/>
          <w:szCs w:val="24"/>
          <w:highlight w:val="none"/>
          <w:lang w:eastAsia="zh-CN"/>
        </w:rPr>
        <w:t>承包人</w:t>
      </w:r>
      <w:r>
        <w:rPr>
          <w:rFonts w:hint="eastAsia" w:ascii="仿宋" w:hAnsi="仿宋" w:eastAsia="仿宋" w:cs="仿宋"/>
          <w:snapToGrid w:val="0"/>
          <w:color w:val="auto"/>
          <w:kern w:val="0"/>
          <w:sz w:val="24"/>
          <w:szCs w:val="24"/>
          <w:highlight w:val="none"/>
        </w:rPr>
        <w:t>不得在项目资金未到位前向</w:t>
      </w:r>
      <w:r>
        <w:rPr>
          <w:rFonts w:hint="eastAsia" w:ascii="仿宋" w:hAnsi="仿宋" w:eastAsia="仿宋" w:cs="仿宋"/>
          <w:snapToGrid w:val="0"/>
          <w:color w:val="auto"/>
          <w:kern w:val="0"/>
          <w:sz w:val="24"/>
          <w:szCs w:val="24"/>
          <w:highlight w:val="none"/>
          <w:lang w:eastAsia="zh-CN"/>
        </w:rPr>
        <w:t>发包人</w:t>
      </w:r>
      <w:r>
        <w:rPr>
          <w:rFonts w:hint="eastAsia" w:ascii="仿宋" w:hAnsi="仿宋" w:eastAsia="仿宋" w:cs="仿宋"/>
          <w:snapToGrid w:val="0"/>
          <w:color w:val="auto"/>
          <w:kern w:val="0"/>
          <w:sz w:val="24"/>
          <w:szCs w:val="24"/>
          <w:highlight w:val="none"/>
        </w:rPr>
        <w:t>索要工程款。</w:t>
      </w:r>
    </w:p>
    <w:p w14:paraId="2C510784">
      <w:pPr>
        <w:keepNext w:val="0"/>
        <w:keepLines w:val="0"/>
        <w:pageBreakBefore w:val="0"/>
        <w:widowControl w:val="0"/>
        <w:kinsoku/>
        <w:wordWrap/>
        <w:overflowPunct/>
        <w:topLinePunct w:val="0"/>
        <w:autoSpaceDE w:val="0"/>
        <w:autoSpaceDN w:val="0"/>
        <w:bidi w:val="0"/>
        <w:adjustRightInd w:val="0"/>
        <w:snapToGrid w:val="0"/>
        <w:spacing w:line="520" w:lineRule="exact"/>
        <w:ind w:firstLine="420" w:firstLineChars="0"/>
        <w:jc w:val="lef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val="en-US" w:eastAsia="zh-CN"/>
        </w:rPr>
        <w:t>6</w:t>
      </w:r>
      <w:r>
        <w:rPr>
          <w:rFonts w:hint="eastAsia" w:ascii="仿宋" w:hAnsi="仿宋" w:eastAsia="仿宋" w:cs="仿宋"/>
          <w:snapToGrid w:val="0"/>
          <w:color w:val="auto"/>
          <w:kern w:val="0"/>
          <w:sz w:val="24"/>
          <w:szCs w:val="24"/>
          <w:highlight w:val="none"/>
        </w:rPr>
        <w:t>、施工过程安全问题一概由</w:t>
      </w:r>
      <w:r>
        <w:rPr>
          <w:rFonts w:hint="eastAsia" w:ascii="仿宋" w:hAnsi="仿宋" w:eastAsia="仿宋" w:cs="仿宋"/>
          <w:snapToGrid w:val="0"/>
          <w:color w:val="auto"/>
          <w:kern w:val="0"/>
          <w:sz w:val="24"/>
          <w:szCs w:val="24"/>
          <w:highlight w:val="none"/>
          <w:lang w:eastAsia="zh-CN"/>
        </w:rPr>
        <w:t>承包人</w:t>
      </w:r>
      <w:r>
        <w:rPr>
          <w:rFonts w:hint="eastAsia" w:ascii="仿宋" w:hAnsi="仿宋" w:eastAsia="仿宋" w:cs="仿宋"/>
          <w:snapToGrid w:val="0"/>
          <w:color w:val="auto"/>
          <w:kern w:val="0"/>
          <w:sz w:val="24"/>
          <w:szCs w:val="24"/>
          <w:highlight w:val="none"/>
        </w:rPr>
        <w:t>负责，包括</w:t>
      </w:r>
      <w:r>
        <w:rPr>
          <w:rFonts w:hint="eastAsia" w:ascii="仿宋" w:hAnsi="仿宋" w:eastAsia="仿宋" w:cs="仿宋"/>
          <w:snapToGrid w:val="0"/>
          <w:color w:val="auto"/>
          <w:kern w:val="0"/>
          <w:sz w:val="24"/>
          <w:szCs w:val="24"/>
          <w:highlight w:val="none"/>
          <w:lang w:eastAsia="zh-CN"/>
        </w:rPr>
        <w:t>承包人</w:t>
      </w:r>
      <w:r>
        <w:rPr>
          <w:rFonts w:hint="eastAsia" w:ascii="仿宋" w:hAnsi="仿宋" w:eastAsia="仿宋" w:cs="仿宋"/>
          <w:snapToGrid w:val="0"/>
          <w:color w:val="auto"/>
          <w:kern w:val="0"/>
          <w:sz w:val="24"/>
          <w:szCs w:val="24"/>
          <w:highlight w:val="none"/>
        </w:rPr>
        <w:t>工人操作不当、设备设施使用不规范等造成安全事故的</w:t>
      </w:r>
      <w:r>
        <w:rPr>
          <w:rFonts w:hint="eastAsia" w:ascii="仿宋" w:hAnsi="仿宋" w:eastAsia="仿宋" w:cs="仿宋"/>
          <w:snapToGrid w:val="0"/>
          <w:color w:val="auto"/>
          <w:kern w:val="0"/>
          <w:sz w:val="24"/>
          <w:szCs w:val="24"/>
          <w:highlight w:val="none"/>
          <w:lang w:val="en-US" w:eastAsia="zh-CN"/>
        </w:rPr>
        <w:t>或造成第三方损害的</w:t>
      </w:r>
      <w:r>
        <w:rPr>
          <w:rFonts w:hint="eastAsia" w:ascii="仿宋" w:hAnsi="仿宋" w:eastAsia="仿宋" w:cs="仿宋"/>
          <w:snapToGrid w:val="0"/>
          <w:color w:val="auto"/>
          <w:kern w:val="0"/>
          <w:sz w:val="24"/>
          <w:szCs w:val="24"/>
          <w:highlight w:val="none"/>
        </w:rPr>
        <w:t>，由</w:t>
      </w:r>
      <w:r>
        <w:rPr>
          <w:rFonts w:hint="eastAsia" w:ascii="仿宋" w:hAnsi="仿宋" w:eastAsia="仿宋" w:cs="仿宋"/>
          <w:snapToGrid w:val="0"/>
          <w:color w:val="auto"/>
          <w:kern w:val="0"/>
          <w:sz w:val="24"/>
          <w:szCs w:val="24"/>
          <w:highlight w:val="none"/>
          <w:lang w:eastAsia="zh-CN"/>
        </w:rPr>
        <w:t>承包人</w:t>
      </w:r>
      <w:r>
        <w:rPr>
          <w:rFonts w:hint="eastAsia" w:ascii="仿宋" w:hAnsi="仿宋" w:eastAsia="仿宋" w:cs="仿宋"/>
          <w:snapToGrid w:val="0"/>
          <w:color w:val="auto"/>
          <w:kern w:val="0"/>
          <w:sz w:val="24"/>
          <w:szCs w:val="24"/>
          <w:highlight w:val="none"/>
        </w:rPr>
        <w:t>负全责</w:t>
      </w:r>
      <w:r>
        <w:rPr>
          <w:rFonts w:hint="eastAsia" w:ascii="仿宋" w:hAnsi="仿宋" w:eastAsia="仿宋" w:cs="仿宋"/>
          <w:snapToGrid w:val="0"/>
          <w:color w:val="auto"/>
          <w:kern w:val="0"/>
          <w:sz w:val="24"/>
          <w:szCs w:val="24"/>
          <w:highlight w:val="none"/>
          <w:lang w:val="en-US" w:eastAsia="zh-CN"/>
        </w:rPr>
        <w:t>并承担赔偿责任</w:t>
      </w:r>
      <w:r>
        <w:rPr>
          <w:rFonts w:hint="eastAsia" w:ascii="仿宋" w:hAnsi="仿宋" w:eastAsia="仿宋" w:cs="仿宋"/>
          <w:snapToGrid w:val="0"/>
          <w:color w:val="auto"/>
          <w:kern w:val="0"/>
          <w:sz w:val="24"/>
          <w:szCs w:val="24"/>
          <w:highlight w:val="none"/>
        </w:rPr>
        <w:t>。</w:t>
      </w:r>
    </w:p>
    <w:p w14:paraId="0B7AD323">
      <w:pPr>
        <w:keepNext w:val="0"/>
        <w:keepLines w:val="0"/>
        <w:pageBreakBefore w:val="0"/>
        <w:widowControl w:val="0"/>
        <w:kinsoku/>
        <w:wordWrap/>
        <w:overflowPunct/>
        <w:topLinePunct w:val="0"/>
        <w:autoSpaceDE w:val="0"/>
        <w:autoSpaceDN w:val="0"/>
        <w:bidi w:val="0"/>
        <w:adjustRightInd w:val="0"/>
        <w:snapToGrid w:val="0"/>
        <w:spacing w:line="520" w:lineRule="exact"/>
        <w:ind w:firstLine="420" w:firstLineChars="0"/>
        <w:jc w:val="left"/>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7、承包方负责所有进场材料的保管及未验收前的成品保护，非乙方原因损坏，由责任方负责修复，或乙方修复由责任方承担费用。</w:t>
      </w:r>
    </w:p>
    <w:p w14:paraId="49B059F7">
      <w:pPr>
        <w:pStyle w:val="5"/>
        <w:keepNext/>
        <w:keepLines/>
        <w:pageBreakBefore w:val="0"/>
        <w:numPr>
          <w:ilvl w:val="0"/>
          <w:numId w:val="0"/>
        </w:numPr>
        <w:kinsoku/>
        <w:wordWrap/>
        <w:overflowPunct/>
        <w:bidi w:val="0"/>
        <w:spacing w:before="120" w:after="120" w:line="520" w:lineRule="exact"/>
        <w:ind w:firstLine="241" w:firstLineChars="100"/>
        <w:jc w:val="both"/>
        <w:textAlignment w:val="auto"/>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lang w:val="en-US" w:eastAsia="zh-CN"/>
        </w:rPr>
        <w:t>九</w:t>
      </w:r>
      <w:r>
        <w:rPr>
          <w:rFonts w:hint="eastAsia" w:ascii="仿宋" w:hAnsi="仿宋" w:eastAsia="仿宋" w:cs="仿宋"/>
          <w:b/>
          <w:bCs/>
          <w:color w:val="auto"/>
          <w:kern w:val="2"/>
          <w:sz w:val="24"/>
          <w:szCs w:val="24"/>
          <w:highlight w:val="none"/>
        </w:rPr>
        <w:t>、合同文件构成</w:t>
      </w:r>
      <w:bookmarkEnd w:id="649"/>
      <w:bookmarkEnd w:id="650"/>
      <w:bookmarkEnd w:id="651"/>
    </w:p>
    <w:p w14:paraId="2C966A6F">
      <w:pPr>
        <w:pageBreakBefore w:val="0"/>
        <w:kinsoku/>
        <w:wordWrap/>
        <w:overflowPunct/>
        <w:bidi w:val="0"/>
        <w:spacing w:line="52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合同由以下文件构成：</w:t>
      </w:r>
    </w:p>
    <w:p w14:paraId="38E7A12E">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w:t>
      </w:r>
    </w:p>
    <w:p w14:paraId="61A478B4">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通知书；</w:t>
      </w:r>
    </w:p>
    <w:p w14:paraId="56587F1F">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竞选</w:t>
      </w:r>
      <w:r>
        <w:rPr>
          <w:rFonts w:hint="eastAsia" w:ascii="仿宋" w:hAnsi="仿宋" w:eastAsia="仿宋" w:cs="仿宋"/>
          <w:color w:val="auto"/>
          <w:sz w:val="24"/>
          <w:szCs w:val="24"/>
          <w:highlight w:val="none"/>
        </w:rPr>
        <w:t>文件；</w:t>
      </w:r>
    </w:p>
    <w:p w14:paraId="6B96E0CB">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竞争性比选</w:t>
      </w:r>
      <w:r>
        <w:rPr>
          <w:rFonts w:hint="eastAsia" w:ascii="仿宋" w:hAnsi="仿宋" w:eastAsia="仿宋" w:cs="仿宋"/>
          <w:color w:val="auto"/>
          <w:sz w:val="24"/>
          <w:szCs w:val="24"/>
          <w:highlight w:val="none"/>
        </w:rPr>
        <w:t>文件及修改文件；</w:t>
      </w:r>
    </w:p>
    <w:p w14:paraId="4563BF3A">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）其他合同文件。</w:t>
      </w:r>
    </w:p>
    <w:p w14:paraId="3EB301CA">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在合同订立、履行过程中形成的与合同有关的书面形式的文件均构成合同文件组成部分。</w:t>
      </w:r>
    </w:p>
    <w:p w14:paraId="67157E59">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上述各项合同文件包括合同当事人就该项合同文件所作出的补充和修改，属于同一类内容的文件，应以最新签署的为准。专用合同条款及其附件须经合同当事人签名或盖章。</w:t>
      </w:r>
    </w:p>
    <w:p w14:paraId="4F357E8E">
      <w:pPr>
        <w:pStyle w:val="5"/>
        <w:keepNext/>
        <w:keepLines/>
        <w:pageBreakBefore w:val="0"/>
        <w:numPr>
          <w:ilvl w:val="0"/>
          <w:numId w:val="0"/>
        </w:numPr>
        <w:kinsoku/>
        <w:wordWrap/>
        <w:overflowPunct/>
        <w:bidi w:val="0"/>
        <w:spacing w:before="120" w:after="120" w:line="520" w:lineRule="exact"/>
        <w:ind w:left="420" w:leftChars="0" w:firstLine="482" w:firstLineChars="200"/>
        <w:jc w:val="both"/>
        <w:textAlignment w:val="auto"/>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 xml:space="preserve">十、违约责任 </w:t>
      </w:r>
    </w:p>
    <w:p w14:paraId="3CB628A0">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bookmarkStart w:id="652" w:name="_Toc532377172"/>
      <w:bookmarkStart w:id="653" w:name="_Toc351203487"/>
      <w:bookmarkStart w:id="654" w:name="_Toc532375579"/>
      <w:r>
        <w:rPr>
          <w:rFonts w:hint="eastAsia" w:ascii="仿宋" w:hAnsi="仿宋" w:eastAsia="仿宋" w:cs="仿宋"/>
          <w:color w:val="auto"/>
          <w:sz w:val="24"/>
          <w:szCs w:val="24"/>
          <w:highlight w:val="none"/>
        </w:rPr>
        <w:t>（一）守约方的直接或可预期间接损失由违约方全部赔偿。</w:t>
      </w:r>
    </w:p>
    <w:p w14:paraId="764F71E1">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（二）合同履行期间，其他违约责任</w:t>
      </w:r>
    </w:p>
    <w:p w14:paraId="3C82724F">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1、在合同期内，</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不得擅自将合同义务转包或分包他人，如出现上述情况，</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向</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支付违约金50000元，且</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有权随时解除合同。</w:t>
      </w:r>
    </w:p>
    <w:p w14:paraId="6D1732DB">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定点零星维修改造服务过程中违反国家法律法规强制性规定、</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的规章制度，</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为此承担违约金3000元—30000元，且</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有权随时解除合同。</w:t>
      </w:r>
    </w:p>
    <w:p w14:paraId="4BC5F2D8">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3、对在合同期内工作能力低下、服务态度恶劣、违反</w:t>
      </w:r>
      <w:r>
        <w:rPr>
          <w:rFonts w:hint="eastAsia" w:ascii="仿宋" w:hAnsi="仿宋" w:eastAsia="仿宋" w:cs="仿宋"/>
          <w:color w:val="auto"/>
          <w:sz w:val="24"/>
          <w:szCs w:val="24"/>
          <w:highlight w:val="none"/>
          <w:lang w:val="en-US" w:eastAsia="zh-CN"/>
        </w:rPr>
        <w:t>发包人</w:t>
      </w:r>
      <w:r>
        <w:rPr>
          <w:rFonts w:hint="eastAsia" w:ascii="仿宋" w:hAnsi="仿宋" w:eastAsia="仿宋" w:cs="仿宋"/>
          <w:color w:val="auto"/>
          <w:sz w:val="24"/>
          <w:szCs w:val="24"/>
          <w:highlight w:val="none"/>
        </w:rPr>
        <w:t>规章制度、不服从</w:t>
      </w:r>
      <w:r>
        <w:rPr>
          <w:rFonts w:hint="eastAsia" w:ascii="仿宋" w:hAnsi="仿宋" w:eastAsia="仿宋" w:cs="仿宋"/>
          <w:color w:val="auto"/>
          <w:sz w:val="24"/>
          <w:szCs w:val="24"/>
          <w:highlight w:val="none"/>
          <w:lang w:val="en-US" w:eastAsia="zh-CN"/>
        </w:rPr>
        <w:t>发包人</w:t>
      </w:r>
      <w:r>
        <w:rPr>
          <w:rFonts w:hint="eastAsia" w:ascii="仿宋" w:hAnsi="仿宋" w:eastAsia="仿宋" w:cs="仿宋"/>
          <w:color w:val="auto"/>
          <w:sz w:val="24"/>
          <w:szCs w:val="24"/>
          <w:highlight w:val="none"/>
        </w:rPr>
        <w:t>监督管理、严重影响</w:t>
      </w:r>
      <w:r>
        <w:rPr>
          <w:rFonts w:hint="eastAsia" w:ascii="仿宋" w:hAnsi="仿宋" w:eastAsia="仿宋" w:cs="仿宋"/>
          <w:color w:val="auto"/>
          <w:sz w:val="24"/>
          <w:szCs w:val="24"/>
          <w:highlight w:val="none"/>
          <w:lang w:val="en-US" w:eastAsia="zh-CN"/>
        </w:rPr>
        <w:t>发包人</w:t>
      </w:r>
      <w:r>
        <w:rPr>
          <w:rFonts w:hint="eastAsia" w:ascii="仿宋" w:hAnsi="仿宋" w:eastAsia="仿宋" w:cs="仿宋"/>
          <w:color w:val="auto"/>
          <w:sz w:val="24"/>
          <w:szCs w:val="24"/>
          <w:highlight w:val="none"/>
        </w:rPr>
        <w:t>的声誉、妨碍正常</w:t>
      </w:r>
      <w:r>
        <w:rPr>
          <w:rFonts w:hint="eastAsia" w:ascii="仿宋" w:hAnsi="仿宋" w:eastAsia="仿宋" w:cs="仿宋"/>
          <w:color w:val="auto"/>
          <w:sz w:val="24"/>
          <w:szCs w:val="24"/>
          <w:highlight w:val="none"/>
          <w:lang w:val="en-US" w:eastAsia="zh-CN"/>
        </w:rPr>
        <w:t>发包人</w:t>
      </w:r>
      <w:r>
        <w:rPr>
          <w:rFonts w:hint="eastAsia" w:ascii="仿宋" w:hAnsi="仿宋" w:eastAsia="仿宋" w:cs="仿宋"/>
          <w:color w:val="auto"/>
          <w:sz w:val="24"/>
          <w:szCs w:val="24"/>
          <w:highlight w:val="none"/>
        </w:rPr>
        <w:t>工作秩序等情形的</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工作人员，</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提出更换要求而</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延迟更换的，</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须为此承担违约金1000元/名.天；连续6月延迟更换的或</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认为不能胜任工作的，</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为此承担违约金3000元/名—30000元/名，且</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有权随时解除合同。</w:t>
      </w:r>
    </w:p>
    <w:p w14:paraId="7375606A">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工作人员不服从</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或相关行政管理科室管理监督，拒不听从工作指挥者，</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为此承担违约金500元-5000元/次；情节严重或屡犯（三次以上）者，</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有权提出更换要求。</w:t>
      </w:r>
    </w:p>
    <w:p w14:paraId="2C64F4A3">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工作人员工作期间饮酒或酒后上岗、在院内工作场所打牌者，</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为此承担违约金500元-5000元/次；情节严重或屡犯（三次以上）者，</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有权提出更换要求。（上岗饮酒或酒后上岗者所导致的一切后果，责任由其自行承担）。</w:t>
      </w:r>
    </w:p>
    <w:p w14:paraId="569E4552">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工作人员因工作处置不当而被投诉者（经</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调查属实的）或者因工作质量低劣而被</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提出整改意见者，</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为此承担违约金1000-5000元/次；情节严重或屡犯（三次以上）者，</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有权提出更换要求。</w:t>
      </w:r>
    </w:p>
    <w:p w14:paraId="4D358D0E">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工作人员懈怠履行院内治安消防安全维护义务，遇应急事态或安全隐患等特殊情况未立即向上级报告、因失职未能及时发现治安消防等安全隐患并果断采取防范措施者或因失职发生工作差错者，</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为此承担违约金1000元-5000元/次；情节严重或屡犯（三次以上）者，</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有权提出更换要求。</w:t>
      </w:r>
    </w:p>
    <w:p w14:paraId="64591C40">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工作人员懈怠履行</w:t>
      </w:r>
      <w:r>
        <w:rPr>
          <w:rFonts w:hint="eastAsia" w:ascii="仿宋" w:hAnsi="仿宋" w:eastAsia="仿宋" w:cs="仿宋"/>
          <w:color w:val="auto"/>
          <w:sz w:val="24"/>
          <w:szCs w:val="24"/>
          <w:highlight w:val="none"/>
          <w:lang w:val="en-US" w:eastAsia="zh-CN"/>
        </w:rPr>
        <w:t>发包人</w:t>
      </w:r>
      <w:r>
        <w:rPr>
          <w:rFonts w:hint="eastAsia" w:ascii="仿宋" w:hAnsi="仿宋" w:eastAsia="仿宋" w:cs="仿宋"/>
          <w:color w:val="auto"/>
          <w:sz w:val="24"/>
          <w:szCs w:val="24"/>
          <w:highlight w:val="none"/>
        </w:rPr>
        <w:t>治安消防安全维护义务，因失职未能及时发现治安消防事件及其他安全事故并果断采取处置措施者，或因失职导致安全事故者，</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为此承担违约金3000元-5000元/次，且</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有权提出更换要求。</w:t>
      </w:r>
    </w:p>
    <w:p w14:paraId="22059E17">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工作人员过失损坏公共设施及公私财物者，</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承担相应赔偿责任；</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工作人员故意损坏公共设施及公私财物者，</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承担相应赔偿责任，</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为此承担违约金3000元-5000元/次，且</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有权提出更换要求。</w:t>
      </w:r>
    </w:p>
    <w:p w14:paraId="50F1A1CA">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工作人员在工作时间与他人发生争吵和肢体冲突的，</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为此承担违约金200元-3000元/次；情节严重或屡犯（三次以上）者，</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有权提出更换要求。</w:t>
      </w:r>
    </w:p>
    <w:p w14:paraId="3876C7FF">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现场检查或者上级主管部门相关检查时，发现</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工作出现工程质量低劣、现场安全问题的，</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为此承担违约金5000-10000元/次；情节严重者，</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为此承担违约金50000元/次，且</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有权提出解除合同。</w:t>
      </w:r>
    </w:p>
    <w:p w14:paraId="2344C6C3">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在采购活动中所作书面承诺、或提供文件如有虚假，</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向</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支付违约金50000元，且</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有权在合同履行阶段单方解除合同（</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不需承担任何违约责任）。</w:t>
      </w:r>
    </w:p>
    <w:p w14:paraId="62A97163">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未按</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拟定工期竣工完成，造成工期延误，</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承担违约金500元/天(结算时按实际延误天数累计计算违约金)。</w:t>
      </w:r>
    </w:p>
    <w:p w14:paraId="267B0FA8">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14、项目内容实施完毕，</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lang w:val="en-US" w:eastAsia="zh-CN"/>
        </w:rPr>
        <w:t>应及时</w:t>
      </w:r>
      <w:r>
        <w:rPr>
          <w:rFonts w:hint="eastAsia" w:ascii="仿宋" w:hAnsi="仿宋" w:eastAsia="仿宋" w:cs="仿宋"/>
          <w:color w:val="auto"/>
          <w:sz w:val="24"/>
          <w:szCs w:val="24"/>
          <w:highlight w:val="none"/>
        </w:rPr>
        <w:t>组织</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进行验收，双方应及时按实际完成项目工程量，完善签证单申报和签证手续。如因</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原因，未按时完成验收或签证工作，每延误一天按结算审定金额的0.5%元/天向</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支付违约金(结算时按实际延误天数累计计算违约金)。</w:t>
      </w:r>
    </w:p>
    <w:p w14:paraId="2885713A">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有义务予以配合。如因</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原因不按时递送结算资料，每延误一天</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向</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支付本次审定金额的0.5%元/天的违约金(结算时按实际延误天数累计计算违约金)。</w:t>
      </w:r>
    </w:p>
    <w:p w14:paraId="796ACFF3">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16、如遇紧急抢修等应急事态，</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接通知后应立即（30分钟内）派人现场实施紧急排危。</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未能在规定的时限内响应并现场实施紧急排危，</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有权自行委托他人修缮，另</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承担违约金1000元/次。</w:t>
      </w:r>
    </w:p>
    <w:p w14:paraId="7C850D1D">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17、因</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原因，未按</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要求延迟提交方案设计、施工图设计或预算清单等情况，</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向</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支付500元/天的违约金。</w:t>
      </w:r>
    </w:p>
    <w:p w14:paraId="658D1714">
      <w:pPr>
        <w:pStyle w:val="5"/>
        <w:keepNext/>
        <w:keepLines/>
        <w:pageBreakBefore w:val="0"/>
        <w:numPr>
          <w:ilvl w:val="0"/>
          <w:numId w:val="0"/>
        </w:numPr>
        <w:kinsoku/>
        <w:wordWrap/>
        <w:overflowPunct/>
        <w:bidi w:val="0"/>
        <w:spacing w:before="120" w:after="120" w:line="520" w:lineRule="exact"/>
        <w:ind w:left="420" w:leftChars="0" w:firstLine="482" w:firstLineChars="200"/>
        <w:jc w:val="both"/>
        <w:textAlignment w:val="auto"/>
        <w:rPr>
          <w:rFonts w:hint="default" w:ascii="仿宋" w:hAnsi="仿宋" w:eastAsia="仿宋" w:cs="仿宋"/>
          <w:b/>
          <w:bCs/>
          <w:color w:val="auto"/>
          <w:kern w:val="2"/>
          <w:sz w:val="24"/>
          <w:szCs w:val="24"/>
          <w:highlight w:val="none"/>
          <w:lang w:val="en-US" w:eastAsia="zh-CN"/>
        </w:rPr>
      </w:pPr>
      <w:bookmarkStart w:id="655" w:name="_Toc27545"/>
      <w:r>
        <w:rPr>
          <w:rFonts w:hint="eastAsia" w:ascii="仿宋" w:hAnsi="仿宋" w:eastAsia="仿宋" w:cs="仿宋"/>
          <w:b/>
          <w:bCs/>
          <w:color w:val="auto"/>
          <w:kern w:val="2"/>
          <w:sz w:val="24"/>
          <w:szCs w:val="24"/>
          <w:highlight w:val="none"/>
          <w:lang w:val="en-US" w:eastAsia="zh-CN"/>
        </w:rPr>
        <w:t>十一、工程质量缺陷责任期和质保金</w:t>
      </w:r>
      <w:bookmarkEnd w:id="655"/>
    </w:p>
    <w:p w14:paraId="3613FBD8">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1、工程质量缺陷责任期和质保金</w:t>
      </w:r>
    </w:p>
    <w:p w14:paraId="01BC40B8">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 工程质量缺陷责任期：单个项目验收合格之日起两年。</w:t>
      </w:r>
    </w:p>
    <w:p w14:paraId="4DB5AC2D">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1.2质量保修期：</w:t>
      </w:r>
      <w:r>
        <w:rPr>
          <w:rFonts w:hint="eastAsia" w:ascii="仿宋" w:hAnsi="仿宋" w:eastAsia="仿宋" w:cs="仿宋"/>
          <w:bCs/>
          <w:color w:val="auto"/>
          <w:sz w:val="24"/>
          <w:szCs w:val="24"/>
          <w:highlight w:val="none"/>
        </w:rPr>
        <w:t>根据《民法典》《建筑法》《建设工程质量管理条例》及有关规定</w:t>
      </w:r>
      <w:r>
        <w:rPr>
          <w:rFonts w:hint="eastAsia" w:ascii="仿宋" w:hAnsi="仿宋" w:eastAsia="仿宋" w:cs="仿宋"/>
          <w:bCs/>
          <w:color w:val="auto"/>
          <w:sz w:val="24"/>
          <w:szCs w:val="24"/>
          <w:highlight w:val="none"/>
          <w:lang w:val="en-US" w:eastAsia="zh-CN"/>
        </w:rPr>
        <w:t>执行。</w:t>
      </w:r>
    </w:p>
    <w:p w14:paraId="797175C1">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1.3工程质保金金额：本项目的质保金金额</w:t>
      </w:r>
      <w:r>
        <w:rPr>
          <w:rFonts w:hint="eastAsia" w:ascii="仿宋" w:hAnsi="仿宋" w:eastAsia="仿宋" w:cs="仿宋"/>
          <w:bCs/>
          <w:color w:val="auto"/>
          <w:sz w:val="24"/>
          <w:szCs w:val="24"/>
          <w:highlight w:val="none"/>
          <w:lang w:val="en-US" w:eastAsia="zh-CN"/>
        </w:rPr>
        <w:t>为每半年</w:t>
      </w:r>
      <w:r>
        <w:rPr>
          <w:rFonts w:hint="eastAsia" w:ascii="仿宋" w:hAnsi="仿宋" w:eastAsia="仿宋" w:cs="仿宋"/>
          <w:color w:val="auto"/>
          <w:sz w:val="24"/>
          <w:szCs w:val="24"/>
          <w:highlight w:val="none"/>
          <w:lang w:val="en-US" w:eastAsia="zh-CN"/>
        </w:rPr>
        <w:t>发票金额的3%，承包人向发包人缴纳2次质保金。</w:t>
      </w:r>
    </w:p>
    <w:p w14:paraId="6D58F45A">
      <w:pPr>
        <w:pageBreakBefore w:val="0"/>
        <w:kinsoku/>
        <w:wordWrap/>
        <w:overflowPunct/>
        <w:bidi w:val="0"/>
        <w:spacing w:line="520" w:lineRule="exact"/>
        <w:ind w:firstLine="480" w:firstLineChars="200"/>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质保金的退还：当期工程质量缺陷责任期满后扣除维修费（如有）后予以无息退还。</w:t>
      </w:r>
    </w:p>
    <w:p w14:paraId="24D5D907">
      <w:pPr>
        <w:pageBreakBefore w:val="0"/>
        <w:kinsoku/>
        <w:wordWrap/>
        <w:overflowPunct/>
        <w:bidi w:val="0"/>
        <w:spacing w:line="52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eastAsia="zh-CN"/>
        </w:rPr>
        <w:t>承包人</w:t>
      </w:r>
      <w:r>
        <w:rPr>
          <w:rFonts w:hint="eastAsia" w:ascii="仿宋" w:hAnsi="仿宋" w:eastAsia="仿宋" w:cs="仿宋"/>
          <w:bCs/>
          <w:color w:val="auto"/>
          <w:sz w:val="24"/>
          <w:szCs w:val="24"/>
          <w:highlight w:val="none"/>
        </w:rPr>
        <w:t>应按法律、法规和行业要求对在质保期内的工程承担免费保修责任（如</w:t>
      </w:r>
      <w:r>
        <w:rPr>
          <w:rFonts w:hint="eastAsia" w:ascii="仿宋" w:hAnsi="仿宋" w:eastAsia="仿宋" w:cs="仿宋"/>
          <w:bCs/>
          <w:color w:val="auto"/>
          <w:sz w:val="24"/>
          <w:szCs w:val="24"/>
          <w:highlight w:val="none"/>
          <w:lang w:eastAsia="zh-CN"/>
        </w:rPr>
        <w:t>发包人</w:t>
      </w:r>
      <w:r>
        <w:rPr>
          <w:rFonts w:hint="eastAsia" w:ascii="仿宋" w:hAnsi="仿宋" w:eastAsia="仿宋" w:cs="仿宋"/>
          <w:bCs/>
          <w:color w:val="auto"/>
          <w:sz w:val="24"/>
          <w:szCs w:val="24"/>
          <w:highlight w:val="none"/>
        </w:rPr>
        <w:t>违反操作规范或不可抗拒力原因造成的故障或损坏，</w:t>
      </w:r>
      <w:r>
        <w:rPr>
          <w:rFonts w:hint="eastAsia" w:ascii="仿宋" w:hAnsi="仿宋" w:eastAsia="仿宋" w:cs="仿宋"/>
          <w:bCs/>
          <w:color w:val="auto"/>
          <w:sz w:val="24"/>
          <w:szCs w:val="24"/>
          <w:highlight w:val="none"/>
          <w:lang w:eastAsia="zh-CN"/>
        </w:rPr>
        <w:t>承包人</w:t>
      </w:r>
      <w:r>
        <w:rPr>
          <w:rFonts w:hint="eastAsia" w:ascii="仿宋" w:hAnsi="仿宋" w:eastAsia="仿宋" w:cs="仿宋"/>
          <w:bCs/>
          <w:color w:val="auto"/>
          <w:sz w:val="24"/>
          <w:szCs w:val="24"/>
          <w:highlight w:val="none"/>
        </w:rPr>
        <w:t>负责维修，其费用由</w:t>
      </w:r>
      <w:r>
        <w:rPr>
          <w:rFonts w:hint="eastAsia" w:ascii="仿宋" w:hAnsi="仿宋" w:eastAsia="仿宋" w:cs="仿宋"/>
          <w:bCs/>
          <w:color w:val="auto"/>
          <w:sz w:val="24"/>
          <w:szCs w:val="24"/>
          <w:highlight w:val="none"/>
          <w:lang w:eastAsia="zh-CN"/>
        </w:rPr>
        <w:t>发包人</w:t>
      </w:r>
      <w:r>
        <w:rPr>
          <w:rFonts w:hint="eastAsia" w:ascii="仿宋" w:hAnsi="仿宋" w:eastAsia="仿宋" w:cs="仿宋"/>
          <w:bCs/>
          <w:color w:val="auto"/>
          <w:sz w:val="24"/>
          <w:szCs w:val="24"/>
          <w:highlight w:val="none"/>
        </w:rPr>
        <w:t>负责）。</w:t>
      </w:r>
    </w:p>
    <w:p w14:paraId="0980F0B6">
      <w:pPr>
        <w:pageBreakBefore w:val="0"/>
        <w:kinsoku/>
        <w:wordWrap/>
        <w:overflowPunct/>
        <w:bidi w:val="0"/>
        <w:spacing w:line="52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质保期内维修响应和修复</w:t>
      </w:r>
    </w:p>
    <w:p w14:paraId="1A45B22A">
      <w:pPr>
        <w:pageBreakBefore w:val="0"/>
        <w:kinsoku/>
        <w:wordWrap/>
        <w:overflowPunct/>
        <w:bidi w:val="0"/>
        <w:spacing w:line="52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质保期内承包人应安排专人负责处理维修工作，属于保修范围和内容的项目，应在接到修理通知之日后24小时内派人修理。承包人不在约定期限内派人修理，发包人可自行修复或委托其他人修复，所发生的一切费用无须经</w:t>
      </w:r>
      <w:r>
        <w:rPr>
          <w:rFonts w:hint="eastAsia" w:ascii="仿宋" w:hAnsi="仿宋" w:eastAsia="仿宋" w:cs="仿宋"/>
          <w:bCs/>
          <w:color w:val="auto"/>
          <w:sz w:val="24"/>
          <w:szCs w:val="24"/>
          <w:highlight w:val="none"/>
          <w:lang w:val="en-US" w:eastAsia="zh-CN"/>
        </w:rPr>
        <w:t>承包</w:t>
      </w:r>
      <w:r>
        <w:rPr>
          <w:rFonts w:hint="eastAsia" w:ascii="仿宋" w:hAnsi="仿宋" w:eastAsia="仿宋" w:cs="仿宋"/>
          <w:bCs/>
          <w:color w:val="auto"/>
          <w:sz w:val="24"/>
          <w:szCs w:val="24"/>
          <w:highlight w:val="none"/>
        </w:rPr>
        <w:t>人认可，费用从质量保修金内扣除。所留质量保修金不足以支付维修费的，发包人有权向承包人追偿差额部分，且承包人应无条件足额支付。</w:t>
      </w:r>
    </w:p>
    <w:p w14:paraId="6ADF315A">
      <w:pPr>
        <w:pStyle w:val="3"/>
        <w:spacing w:line="400" w:lineRule="exact"/>
        <w:ind w:firstLine="482" w:firstLineChars="200"/>
        <w:rPr>
          <w:rFonts w:hint="eastAsia" w:ascii="方正仿宋_GBK" w:hAnsi="宋体" w:eastAsia="方正仿宋_GBK" w:cs="宋体"/>
          <w:b/>
          <w:bCs/>
          <w:color w:val="auto"/>
          <w:kern w:val="0"/>
          <w:sz w:val="24"/>
          <w:szCs w:val="24"/>
          <w:highlight w:val="none"/>
          <w:lang w:val="en-US" w:eastAsia="zh-CN"/>
        </w:rPr>
      </w:pPr>
      <w:bookmarkStart w:id="656" w:name="_Toc183"/>
      <w:r>
        <w:rPr>
          <w:rFonts w:hint="eastAsia" w:ascii="仿宋" w:hAnsi="仿宋" w:eastAsia="仿宋" w:cs="仿宋"/>
          <w:b/>
          <w:bCs/>
          <w:color w:val="auto"/>
          <w:kern w:val="2"/>
          <w:sz w:val="24"/>
          <w:szCs w:val="24"/>
          <w:highlight w:val="none"/>
          <w:lang w:val="en-US" w:eastAsia="zh-CN"/>
        </w:rPr>
        <w:t>十二、</w:t>
      </w:r>
      <w:r>
        <w:rPr>
          <w:rFonts w:hint="eastAsia" w:ascii="方正仿宋_GBK" w:hAnsi="宋体" w:eastAsia="方正仿宋_GBK" w:cs="宋体"/>
          <w:b/>
          <w:bCs/>
          <w:color w:val="auto"/>
          <w:kern w:val="0"/>
          <w:sz w:val="24"/>
          <w:szCs w:val="24"/>
          <w:highlight w:val="none"/>
          <w:lang w:val="en-US" w:eastAsia="zh-CN"/>
        </w:rPr>
        <w:t>考核细则</w:t>
      </w:r>
      <w:bookmarkEnd w:id="656"/>
    </w:p>
    <w:tbl>
      <w:tblPr>
        <w:tblStyle w:val="5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762"/>
        <w:gridCol w:w="3513"/>
        <w:gridCol w:w="3548"/>
        <w:gridCol w:w="948"/>
      </w:tblGrid>
      <w:tr w14:paraId="1E88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57" w:type="dxa"/>
            <w:noWrap/>
            <w:vAlign w:val="center"/>
          </w:tcPr>
          <w:p w14:paraId="1FAE9F23">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auto"/>
                <w:kern w:val="0"/>
                <w:sz w:val="21"/>
                <w:szCs w:val="21"/>
                <w:highlight w:val="none"/>
                <w:u w:val="none"/>
                <w:lang w:val="en-US" w:eastAsia="zh-CN" w:bidi="ar"/>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考核</w:t>
            </w:r>
          </w:p>
          <w:p w14:paraId="38B59289">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维度</w:t>
            </w:r>
          </w:p>
        </w:tc>
        <w:tc>
          <w:tcPr>
            <w:tcW w:w="762" w:type="dxa"/>
            <w:noWrap/>
            <w:vAlign w:val="center"/>
          </w:tcPr>
          <w:p w14:paraId="52C5665B">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分值</w:t>
            </w:r>
          </w:p>
        </w:tc>
        <w:tc>
          <w:tcPr>
            <w:tcW w:w="3513" w:type="dxa"/>
            <w:noWrap/>
            <w:vAlign w:val="center"/>
          </w:tcPr>
          <w:p w14:paraId="4CC78C30">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考核内容及评分标准</w:t>
            </w:r>
          </w:p>
        </w:tc>
        <w:tc>
          <w:tcPr>
            <w:tcW w:w="3548" w:type="dxa"/>
            <w:noWrap/>
            <w:vAlign w:val="center"/>
          </w:tcPr>
          <w:p w14:paraId="3020E6CE">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扣分 / 违约情形</w:t>
            </w:r>
          </w:p>
        </w:tc>
        <w:tc>
          <w:tcPr>
            <w:tcW w:w="948" w:type="dxa"/>
            <w:noWrap/>
            <w:vAlign w:val="center"/>
          </w:tcPr>
          <w:p w14:paraId="012FAA98">
            <w:pPr>
              <w:snapToGrid w:val="0"/>
              <w:jc w:val="center"/>
              <w:rPr>
                <w:rFonts w:hint="eastAsia" w:ascii="方正仿宋_GBK" w:hAnsi="方正仿宋_GBK" w:eastAsia="方正仿宋_GBK" w:cs="方正仿宋_GBK"/>
                <w:b/>
                <w:bCs/>
                <w:i w:val="0"/>
                <w:iCs w:val="0"/>
                <w:color w:val="auto"/>
                <w:sz w:val="21"/>
                <w:szCs w:val="21"/>
                <w:highlight w:val="none"/>
                <w:u w:val="none"/>
                <w:lang w:val="en-US" w:eastAsia="zh-CN"/>
              </w:rPr>
            </w:pPr>
            <w:r>
              <w:rPr>
                <w:rFonts w:hint="eastAsia" w:ascii="方正仿宋_GBK" w:hAnsi="方正仿宋_GBK" w:eastAsia="方正仿宋_GBK" w:cs="方正仿宋_GBK"/>
                <w:b/>
                <w:bCs/>
                <w:i w:val="0"/>
                <w:iCs w:val="0"/>
                <w:color w:val="auto"/>
                <w:sz w:val="21"/>
                <w:szCs w:val="21"/>
                <w:highlight w:val="none"/>
                <w:u w:val="none"/>
                <w:lang w:val="en-US" w:eastAsia="zh-CN"/>
              </w:rPr>
              <w:t>所得</w:t>
            </w:r>
          </w:p>
          <w:p w14:paraId="113AC3DC">
            <w:pPr>
              <w:snapToGrid w:val="0"/>
              <w:jc w:val="center"/>
              <w:rPr>
                <w:rFonts w:hint="default" w:ascii="方正仿宋_GBK" w:hAnsi="方正仿宋_GBK" w:eastAsia="方正仿宋_GBK" w:cs="方正仿宋_GBK"/>
                <w:b/>
                <w:bCs/>
                <w:i w:val="0"/>
                <w:iCs w:val="0"/>
                <w:color w:val="auto"/>
                <w:sz w:val="21"/>
                <w:szCs w:val="21"/>
                <w:highlight w:val="none"/>
                <w:u w:val="none"/>
                <w:lang w:val="en-US" w:eastAsia="zh-CN"/>
              </w:rPr>
            </w:pPr>
            <w:r>
              <w:rPr>
                <w:rFonts w:hint="eastAsia" w:ascii="方正仿宋_GBK" w:hAnsi="方正仿宋_GBK" w:eastAsia="方正仿宋_GBK" w:cs="方正仿宋_GBK"/>
                <w:b/>
                <w:bCs/>
                <w:i w:val="0"/>
                <w:iCs w:val="0"/>
                <w:color w:val="auto"/>
                <w:sz w:val="21"/>
                <w:szCs w:val="21"/>
                <w:highlight w:val="none"/>
                <w:u w:val="none"/>
                <w:lang w:val="en-US" w:eastAsia="zh-CN"/>
              </w:rPr>
              <w:t>分值</w:t>
            </w:r>
          </w:p>
        </w:tc>
      </w:tr>
      <w:tr w14:paraId="06F5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7" w:type="dxa"/>
            <w:noWrap/>
            <w:vAlign w:val="center"/>
          </w:tcPr>
          <w:p w14:paraId="4B5EE806">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一、工程质量</w:t>
            </w:r>
          </w:p>
        </w:tc>
        <w:tc>
          <w:tcPr>
            <w:tcW w:w="762" w:type="dxa"/>
            <w:noWrap/>
            <w:vAlign w:val="center"/>
          </w:tcPr>
          <w:p w14:paraId="46B86A21">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30</w:t>
            </w:r>
          </w:p>
        </w:tc>
        <w:tc>
          <w:tcPr>
            <w:tcW w:w="3513" w:type="dxa"/>
            <w:noWrap/>
            <w:vAlign w:val="center"/>
          </w:tcPr>
          <w:p w14:paraId="712A251E">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1.施工质量符合规范、验收合格；</w:t>
            </w:r>
          </w:p>
          <w:p w14:paraId="236427A0">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2.材料品牌与质量符合要求、经甲方认可；</w:t>
            </w:r>
          </w:p>
          <w:p w14:paraId="52118ECE">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3.材料规范堆码、分类标识。</w:t>
            </w:r>
          </w:p>
        </w:tc>
        <w:tc>
          <w:tcPr>
            <w:tcW w:w="3548" w:type="dxa"/>
            <w:noWrap/>
            <w:vAlign w:val="center"/>
          </w:tcPr>
          <w:p w14:paraId="3E28D80A">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质量问题：扣5分/次；</w:t>
            </w:r>
          </w:p>
          <w:p w14:paraId="391F9FB4">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安全隐患：扣 15 分/次； </w:t>
            </w:r>
          </w:p>
          <w:p w14:paraId="571265B2">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假冒伪劣、未认质核价：扣10分/次</w:t>
            </w:r>
          </w:p>
          <w:p w14:paraId="783758F0">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管理不规范：扣3分/次</w:t>
            </w:r>
          </w:p>
        </w:tc>
        <w:tc>
          <w:tcPr>
            <w:tcW w:w="948" w:type="dxa"/>
            <w:noWrap/>
            <w:vAlign w:val="center"/>
          </w:tcPr>
          <w:p w14:paraId="1ED7FD03">
            <w:pPr>
              <w:snapToGrid w:val="0"/>
              <w:jc w:val="center"/>
              <w:rPr>
                <w:rFonts w:hint="eastAsia" w:ascii="方正仿宋_GBK" w:hAnsi="方正仿宋_GBK" w:eastAsia="方正仿宋_GBK" w:cs="方正仿宋_GBK"/>
                <w:i w:val="0"/>
                <w:iCs w:val="0"/>
                <w:color w:val="auto"/>
                <w:sz w:val="21"/>
                <w:szCs w:val="21"/>
                <w:highlight w:val="none"/>
                <w:u w:val="none"/>
              </w:rPr>
            </w:pPr>
          </w:p>
        </w:tc>
      </w:tr>
      <w:tr w14:paraId="6F93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7" w:type="dxa"/>
            <w:noWrap/>
            <w:vAlign w:val="center"/>
          </w:tcPr>
          <w:p w14:paraId="6BA40797">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二、设计与预算管理</w:t>
            </w:r>
          </w:p>
        </w:tc>
        <w:tc>
          <w:tcPr>
            <w:tcW w:w="762" w:type="dxa"/>
            <w:noWrap/>
            <w:vAlign w:val="center"/>
          </w:tcPr>
          <w:p w14:paraId="4153D4F5">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15</w:t>
            </w:r>
          </w:p>
        </w:tc>
        <w:tc>
          <w:tcPr>
            <w:tcW w:w="3513" w:type="dxa"/>
            <w:noWrap/>
            <w:vAlign w:val="center"/>
          </w:tcPr>
          <w:p w14:paraId="281096A8">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lang w:val="en-US" w:eastAsia="zh-CN" w:bidi="ar"/>
              </w:rPr>
              <w:t>1.</w:t>
            </w:r>
            <w:r>
              <w:rPr>
                <w:rFonts w:hint="eastAsia" w:ascii="方正仿宋_GBK" w:hAnsi="方正仿宋_GBK" w:eastAsia="方正仿宋_GBK" w:cs="方正仿宋_GBK"/>
                <w:i w:val="0"/>
                <w:iCs w:val="0"/>
                <w:color w:val="auto"/>
                <w:kern w:val="0"/>
                <w:sz w:val="21"/>
                <w:szCs w:val="21"/>
                <w:highlight w:val="none"/>
                <w:u w:val="none"/>
                <w:lang w:val="en-US" w:eastAsia="zh-CN" w:bidi="ar"/>
              </w:rPr>
              <w:t>按时完成设计、深度达标、提供 CAD 图纸；</w:t>
            </w:r>
          </w:p>
          <w:p w14:paraId="0C0AD2DF">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2"/>
                <w:sz w:val="21"/>
                <w:szCs w:val="21"/>
                <w:highlight w:val="none"/>
                <w:lang w:val="en-US" w:eastAsia="zh-CN" w:bidi="ar-SA"/>
              </w:rPr>
              <w:t>2.</w:t>
            </w:r>
            <w:r>
              <w:rPr>
                <w:rFonts w:hint="eastAsia" w:ascii="方正仿宋_GBK" w:hAnsi="方正仿宋_GBK" w:eastAsia="方正仿宋_GBK" w:cs="方正仿宋_GBK"/>
                <w:i w:val="0"/>
                <w:iCs w:val="0"/>
                <w:color w:val="auto"/>
                <w:kern w:val="0"/>
                <w:sz w:val="21"/>
                <w:szCs w:val="21"/>
                <w:highlight w:val="none"/>
                <w:u w:val="none"/>
                <w:lang w:val="en-US" w:eastAsia="zh-CN" w:bidi="ar"/>
              </w:rPr>
              <w:t>预算按定额编制、准确并及时报送；</w:t>
            </w:r>
          </w:p>
          <w:p w14:paraId="249B955A">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2"/>
                <w:sz w:val="21"/>
                <w:szCs w:val="21"/>
                <w:highlight w:val="none"/>
                <w:lang w:val="en-US" w:eastAsia="zh-CN" w:bidi="ar-SA"/>
              </w:rPr>
              <w:t>3.</w:t>
            </w:r>
            <w:r>
              <w:rPr>
                <w:rFonts w:hint="eastAsia" w:ascii="方正仿宋_GBK" w:hAnsi="方正仿宋_GBK" w:eastAsia="方正仿宋_GBK" w:cs="方正仿宋_GBK"/>
                <w:i w:val="0"/>
                <w:iCs w:val="0"/>
                <w:color w:val="auto"/>
                <w:kern w:val="0"/>
                <w:sz w:val="21"/>
                <w:szCs w:val="21"/>
                <w:highlight w:val="none"/>
                <w:u w:val="none"/>
                <w:lang w:val="en-US" w:eastAsia="zh-CN" w:bidi="ar"/>
              </w:rPr>
              <w:t>变更及签证48小时内完成、资料完整。</w:t>
            </w:r>
          </w:p>
        </w:tc>
        <w:tc>
          <w:tcPr>
            <w:tcW w:w="3548" w:type="dxa"/>
            <w:noWrap/>
            <w:vAlign w:val="center"/>
          </w:tcPr>
          <w:p w14:paraId="6FC5F6D8">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设计延迟：扣1分/天；</w:t>
            </w:r>
          </w:p>
          <w:p w14:paraId="06217DB5">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设计深度不满足施工：扣5分/次；预算错误漏项：扣3分/次；</w:t>
            </w:r>
          </w:p>
          <w:p w14:paraId="3B540F99">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擅自变更施工：扣5分/次。</w:t>
            </w:r>
          </w:p>
        </w:tc>
        <w:tc>
          <w:tcPr>
            <w:tcW w:w="948" w:type="dxa"/>
            <w:noWrap/>
            <w:vAlign w:val="center"/>
          </w:tcPr>
          <w:p w14:paraId="1255955D">
            <w:pPr>
              <w:snapToGrid w:val="0"/>
              <w:jc w:val="center"/>
              <w:rPr>
                <w:rFonts w:hint="eastAsia" w:ascii="方正仿宋_GBK" w:hAnsi="方正仿宋_GBK" w:eastAsia="方正仿宋_GBK" w:cs="方正仿宋_GBK"/>
                <w:i w:val="0"/>
                <w:iCs w:val="0"/>
                <w:color w:val="auto"/>
                <w:sz w:val="21"/>
                <w:szCs w:val="21"/>
                <w:highlight w:val="none"/>
                <w:u w:val="none"/>
              </w:rPr>
            </w:pPr>
          </w:p>
        </w:tc>
      </w:tr>
      <w:tr w14:paraId="349E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7" w:type="dxa"/>
            <w:noWrap/>
            <w:vAlign w:val="center"/>
          </w:tcPr>
          <w:p w14:paraId="04BA8EF9">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三、施工安全与文明施工</w:t>
            </w:r>
          </w:p>
        </w:tc>
        <w:tc>
          <w:tcPr>
            <w:tcW w:w="762" w:type="dxa"/>
            <w:noWrap/>
            <w:vAlign w:val="center"/>
          </w:tcPr>
          <w:p w14:paraId="3E8C9BD1">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20</w:t>
            </w:r>
          </w:p>
        </w:tc>
        <w:tc>
          <w:tcPr>
            <w:tcW w:w="3513" w:type="dxa"/>
            <w:noWrap/>
            <w:vAlign w:val="center"/>
          </w:tcPr>
          <w:p w14:paraId="26EBADC0">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lang w:val="en-US" w:eastAsia="zh-CN" w:bidi="ar"/>
              </w:rPr>
              <w:t>1.</w:t>
            </w:r>
            <w:r>
              <w:rPr>
                <w:rFonts w:hint="eastAsia" w:ascii="方正仿宋_GBK" w:hAnsi="方正仿宋_GBK" w:eastAsia="方正仿宋_GBK" w:cs="方正仿宋_GBK"/>
                <w:i w:val="0"/>
                <w:iCs w:val="0"/>
                <w:color w:val="auto"/>
                <w:kern w:val="0"/>
                <w:sz w:val="21"/>
                <w:szCs w:val="21"/>
                <w:highlight w:val="none"/>
                <w:u w:val="none"/>
                <w:lang w:val="en-US" w:eastAsia="zh-CN" w:bidi="ar"/>
              </w:rPr>
              <w:t>安全防护到位、无安全责任事故；</w:t>
            </w:r>
          </w:p>
          <w:p w14:paraId="04016DC5">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2"/>
                <w:sz w:val="21"/>
                <w:szCs w:val="21"/>
                <w:highlight w:val="none"/>
                <w:lang w:val="en-US" w:eastAsia="zh-CN" w:bidi="ar-SA"/>
              </w:rPr>
              <w:t>2.</w:t>
            </w: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 消防、用电、防盗措施落实；3. 工完场清、扬尘及建渣外运合规。</w:t>
            </w:r>
          </w:p>
        </w:tc>
        <w:tc>
          <w:tcPr>
            <w:tcW w:w="3548" w:type="dxa"/>
            <w:noWrap/>
            <w:vAlign w:val="center"/>
          </w:tcPr>
          <w:p w14:paraId="142BE7D1">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安全隐患未整改：扣3分/次；</w:t>
            </w:r>
          </w:p>
          <w:p w14:paraId="6A480BB1">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发生安全责任事故：本项0分；</w:t>
            </w:r>
          </w:p>
          <w:p w14:paraId="64892C68">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消防/用电不规范：扣3分/次；</w:t>
            </w:r>
          </w:p>
          <w:p w14:paraId="5C8D030C">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现场脏乱、垃圾不清理：扣2～4分/次。</w:t>
            </w:r>
          </w:p>
        </w:tc>
        <w:tc>
          <w:tcPr>
            <w:tcW w:w="948" w:type="dxa"/>
            <w:noWrap/>
            <w:vAlign w:val="center"/>
          </w:tcPr>
          <w:p w14:paraId="5775C7B8">
            <w:pPr>
              <w:snapToGrid w:val="0"/>
              <w:jc w:val="center"/>
              <w:rPr>
                <w:rFonts w:hint="eastAsia" w:ascii="方正仿宋_GBK" w:hAnsi="方正仿宋_GBK" w:eastAsia="方正仿宋_GBK" w:cs="方正仿宋_GBK"/>
                <w:i w:val="0"/>
                <w:iCs w:val="0"/>
                <w:color w:val="auto"/>
                <w:sz w:val="21"/>
                <w:szCs w:val="21"/>
                <w:highlight w:val="none"/>
                <w:u w:val="none"/>
              </w:rPr>
            </w:pPr>
          </w:p>
        </w:tc>
      </w:tr>
      <w:tr w14:paraId="4CC3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7" w:type="dxa"/>
            <w:noWrap/>
            <w:vAlign w:val="center"/>
          </w:tcPr>
          <w:p w14:paraId="1EC194EE">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四、工期与响应效率</w:t>
            </w:r>
          </w:p>
        </w:tc>
        <w:tc>
          <w:tcPr>
            <w:tcW w:w="762" w:type="dxa"/>
            <w:noWrap/>
            <w:vAlign w:val="center"/>
          </w:tcPr>
          <w:p w14:paraId="64D624AB">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15</w:t>
            </w:r>
          </w:p>
        </w:tc>
        <w:tc>
          <w:tcPr>
            <w:tcW w:w="3513" w:type="dxa"/>
            <w:noWrap/>
            <w:vAlign w:val="center"/>
          </w:tcPr>
          <w:p w14:paraId="1D0DFA7C">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lang w:val="en-US" w:eastAsia="zh-CN" w:bidi="ar"/>
              </w:rPr>
              <w:t>1.</w:t>
            </w:r>
            <w:r>
              <w:rPr>
                <w:rFonts w:hint="eastAsia" w:ascii="方正仿宋_GBK" w:hAnsi="方正仿宋_GBK" w:eastAsia="方正仿宋_GBK" w:cs="方正仿宋_GBK"/>
                <w:i w:val="0"/>
                <w:iCs w:val="0"/>
                <w:color w:val="auto"/>
                <w:kern w:val="0"/>
                <w:sz w:val="21"/>
                <w:szCs w:val="21"/>
                <w:highlight w:val="none"/>
                <w:u w:val="none"/>
                <w:lang w:val="en-US" w:eastAsia="zh-CN" w:bidi="ar"/>
              </w:rPr>
              <w:t>按派工单工期完工、无延误；</w:t>
            </w:r>
          </w:p>
          <w:p w14:paraId="540AC57B">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2"/>
                <w:sz w:val="21"/>
                <w:szCs w:val="21"/>
                <w:highlight w:val="none"/>
                <w:lang w:val="en-US" w:eastAsia="zh-CN" w:bidi="ar-SA"/>
              </w:rPr>
              <w:t>2.</w:t>
            </w:r>
            <w:r>
              <w:rPr>
                <w:rFonts w:hint="eastAsia" w:ascii="方正仿宋_GBK" w:hAnsi="方正仿宋_GBK" w:eastAsia="方正仿宋_GBK" w:cs="方正仿宋_GBK"/>
                <w:i w:val="0"/>
                <w:iCs w:val="0"/>
                <w:color w:val="auto"/>
                <w:kern w:val="0"/>
                <w:sz w:val="21"/>
                <w:szCs w:val="21"/>
                <w:highlight w:val="none"/>
                <w:u w:val="none"/>
                <w:lang w:val="en-US" w:eastAsia="zh-CN" w:bidi="ar"/>
              </w:rPr>
              <w:t>紧急抢修30分钟内到场；</w:t>
            </w:r>
          </w:p>
          <w:p w14:paraId="60E06CD0">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3.按时报送结算及验收资料。</w:t>
            </w:r>
          </w:p>
        </w:tc>
        <w:tc>
          <w:tcPr>
            <w:tcW w:w="3548" w:type="dxa"/>
            <w:noWrap/>
            <w:vAlign w:val="center"/>
          </w:tcPr>
          <w:p w14:paraId="7DFCB2C0">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工期延误：扣1分/天；</w:t>
            </w:r>
          </w:p>
          <w:p w14:paraId="1B515178">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应急抢修不及时：扣4分/次；</w:t>
            </w:r>
          </w:p>
          <w:p w14:paraId="655F4E8C">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结算资料延迟：扣1分/天。</w:t>
            </w:r>
          </w:p>
        </w:tc>
        <w:tc>
          <w:tcPr>
            <w:tcW w:w="948" w:type="dxa"/>
            <w:noWrap/>
            <w:vAlign w:val="center"/>
          </w:tcPr>
          <w:p w14:paraId="7B85C67F">
            <w:pPr>
              <w:snapToGrid w:val="0"/>
              <w:jc w:val="center"/>
              <w:rPr>
                <w:rFonts w:hint="eastAsia" w:ascii="方正仿宋_GBK" w:hAnsi="方正仿宋_GBK" w:eastAsia="方正仿宋_GBK" w:cs="方正仿宋_GBK"/>
                <w:i w:val="0"/>
                <w:iCs w:val="0"/>
                <w:color w:val="auto"/>
                <w:sz w:val="21"/>
                <w:szCs w:val="21"/>
                <w:highlight w:val="none"/>
                <w:u w:val="none"/>
              </w:rPr>
            </w:pPr>
          </w:p>
        </w:tc>
      </w:tr>
      <w:tr w14:paraId="4BD0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7" w:type="dxa"/>
            <w:noWrap/>
            <w:vAlign w:val="center"/>
          </w:tcPr>
          <w:p w14:paraId="5D87B6C2">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五、人员与服务管理</w:t>
            </w:r>
          </w:p>
        </w:tc>
        <w:tc>
          <w:tcPr>
            <w:tcW w:w="762" w:type="dxa"/>
            <w:noWrap/>
            <w:vAlign w:val="center"/>
          </w:tcPr>
          <w:p w14:paraId="13EE747C">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w:t>
            </w:r>
          </w:p>
        </w:tc>
        <w:tc>
          <w:tcPr>
            <w:tcW w:w="3513" w:type="dxa"/>
            <w:noWrap/>
            <w:vAlign w:val="center"/>
          </w:tcPr>
          <w:p w14:paraId="0EB09754">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lang w:val="en-US" w:eastAsia="zh-CN" w:bidi="ar"/>
              </w:rPr>
              <w:t>1.</w:t>
            </w:r>
            <w:r>
              <w:rPr>
                <w:rFonts w:hint="eastAsia" w:ascii="方正仿宋_GBK" w:hAnsi="方正仿宋_GBK" w:eastAsia="方正仿宋_GBK" w:cs="方正仿宋_GBK"/>
                <w:i w:val="0"/>
                <w:iCs w:val="0"/>
                <w:color w:val="auto"/>
                <w:kern w:val="0"/>
                <w:sz w:val="21"/>
                <w:szCs w:val="21"/>
                <w:highlight w:val="none"/>
                <w:u w:val="none"/>
                <w:lang w:val="en-US" w:eastAsia="zh-CN" w:bidi="ar"/>
              </w:rPr>
              <w:t>现场负责人服从管理；</w:t>
            </w:r>
          </w:p>
          <w:p w14:paraId="4D8EE9F4">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2"/>
                <w:sz w:val="21"/>
                <w:szCs w:val="21"/>
                <w:highlight w:val="none"/>
                <w:lang w:val="en-US" w:eastAsia="zh-CN" w:bidi="ar-SA"/>
              </w:rPr>
              <w:t>2.</w:t>
            </w:r>
            <w:r>
              <w:rPr>
                <w:rFonts w:hint="eastAsia" w:ascii="方正仿宋_GBK" w:hAnsi="方正仿宋_GBK" w:eastAsia="方正仿宋_GBK" w:cs="方正仿宋_GBK"/>
                <w:i w:val="0"/>
                <w:iCs w:val="0"/>
                <w:color w:val="auto"/>
                <w:kern w:val="0"/>
                <w:sz w:val="21"/>
                <w:szCs w:val="21"/>
                <w:highlight w:val="none"/>
                <w:u w:val="none"/>
                <w:lang w:val="en-US" w:eastAsia="zh-CN" w:bidi="ar"/>
              </w:rPr>
              <w:t>人员持证、保险齐全、服务规范；</w:t>
            </w:r>
          </w:p>
          <w:p w14:paraId="324C03B0">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 按要求及时更换不合格人员。</w:t>
            </w:r>
          </w:p>
        </w:tc>
        <w:tc>
          <w:tcPr>
            <w:tcW w:w="3548" w:type="dxa"/>
            <w:noWrap/>
            <w:vAlign w:val="center"/>
          </w:tcPr>
          <w:p w14:paraId="2C970B32">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负责人不服从管理/态度恶劣：扣2 分/次；</w:t>
            </w:r>
          </w:p>
          <w:p w14:paraId="3322C9DC">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人员不合规：扣2分/人；</w:t>
            </w:r>
          </w:p>
          <w:p w14:paraId="5B183940">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延迟更换人员：扣1分/人・天。</w:t>
            </w:r>
          </w:p>
        </w:tc>
        <w:tc>
          <w:tcPr>
            <w:tcW w:w="948" w:type="dxa"/>
            <w:noWrap/>
            <w:vAlign w:val="center"/>
          </w:tcPr>
          <w:p w14:paraId="4CCBDFBA">
            <w:pPr>
              <w:snapToGrid w:val="0"/>
              <w:jc w:val="center"/>
              <w:rPr>
                <w:rFonts w:hint="eastAsia" w:ascii="方正仿宋_GBK" w:hAnsi="方正仿宋_GBK" w:eastAsia="方正仿宋_GBK" w:cs="方正仿宋_GBK"/>
                <w:i w:val="0"/>
                <w:iCs w:val="0"/>
                <w:color w:val="auto"/>
                <w:sz w:val="21"/>
                <w:szCs w:val="21"/>
                <w:highlight w:val="none"/>
                <w:u w:val="none"/>
              </w:rPr>
            </w:pPr>
          </w:p>
        </w:tc>
      </w:tr>
      <w:tr w14:paraId="6A25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7" w:type="dxa"/>
            <w:noWrap/>
            <w:vAlign w:val="center"/>
          </w:tcPr>
          <w:p w14:paraId="6AD24AEE">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六、质保与合规履约</w:t>
            </w:r>
          </w:p>
        </w:tc>
        <w:tc>
          <w:tcPr>
            <w:tcW w:w="762" w:type="dxa"/>
            <w:noWrap/>
            <w:vAlign w:val="center"/>
          </w:tcPr>
          <w:p w14:paraId="5702249F">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w:t>
            </w:r>
          </w:p>
        </w:tc>
        <w:tc>
          <w:tcPr>
            <w:tcW w:w="3513" w:type="dxa"/>
            <w:noWrap/>
            <w:vAlign w:val="center"/>
          </w:tcPr>
          <w:p w14:paraId="7BF88B2C">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lang w:val="en-US" w:eastAsia="zh-CN" w:bidi="ar"/>
              </w:rPr>
              <w:t>1.</w:t>
            </w:r>
            <w:r>
              <w:rPr>
                <w:rFonts w:hint="eastAsia" w:ascii="方正仿宋_GBK" w:hAnsi="方正仿宋_GBK" w:eastAsia="方正仿宋_GBK" w:cs="方正仿宋_GBK"/>
                <w:i w:val="0"/>
                <w:iCs w:val="0"/>
                <w:color w:val="auto"/>
                <w:kern w:val="0"/>
                <w:sz w:val="21"/>
                <w:szCs w:val="21"/>
                <w:highlight w:val="none"/>
                <w:u w:val="none"/>
                <w:lang w:val="en-US" w:eastAsia="zh-CN" w:bidi="ar"/>
              </w:rPr>
              <w:t>质保期24小时响应、免费整改；</w:t>
            </w:r>
          </w:p>
          <w:p w14:paraId="5F5D60C1">
            <w:pPr>
              <w:keepNext w:val="0"/>
              <w:keepLines w:val="0"/>
              <w:widowControl/>
              <w:numPr>
                <w:ilvl w:val="0"/>
                <w:numId w:val="0"/>
              </w:numPr>
              <w:suppressLineNumbers w:val="0"/>
              <w:snapToGrid w:val="0"/>
              <w:jc w:val="both"/>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2"/>
                <w:sz w:val="21"/>
                <w:szCs w:val="21"/>
                <w:highlight w:val="none"/>
                <w:lang w:val="en-US" w:eastAsia="zh-CN" w:bidi="ar-SA"/>
              </w:rPr>
              <w:t>2.</w:t>
            </w:r>
            <w:r>
              <w:rPr>
                <w:rFonts w:hint="eastAsia" w:ascii="方正仿宋_GBK" w:hAnsi="方正仿宋_GBK" w:eastAsia="方正仿宋_GBK" w:cs="方正仿宋_GBK"/>
                <w:i w:val="0"/>
                <w:iCs w:val="0"/>
                <w:color w:val="auto"/>
                <w:kern w:val="0"/>
                <w:sz w:val="21"/>
                <w:szCs w:val="21"/>
                <w:highlight w:val="none"/>
                <w:u w:val="none"/>
                <w:lang w:val="en-US" w:eastAsia="zh-CN" w:bidi="ar"/>
              </w:rPr>
              <w:t>不转包不分包、无虚假资料；3. 遵守院内制度及合同约定。</w:t>
            </w:r>
          </w:p>
        </w:tc>
        <w:tc>
          <w:tcPr>
            <w:tcW w:w="3548" w:type="dxa"/>
            <w:noWrap/>
            <w:vAlign w:val="center"/>
          </w:tcPr>
          <w:p w14:paraId="0AE81184">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质保响应不及时：扣1～3分/次；转包/分包/虚假资料：本项0 分</w:t>
            </w:r>
          </w:p>
          <w:p w14:paraId="7B2CFD8D">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一般违规：扣1分/次；</w:t>
            </w:r>
          </w:p>
          <w:p w14:paraId="073E5512">
            <w:pPr>
              <w:keepNext w:val="0"/>
              <w:keepLines w:val="0"/>
              <w:widowControl/>
              <w:suppressLineNumbers w:val="0"/>
              <w:snapToGrid w:val="0"/>
              <w:jc w:val="both"/>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严重违规：扣3分/次。</w:t>
            </w:r>
          </w:p>
        </w:tc>
        <w:tc>
          <w:tcPr>
            <w:tcW w:w="948" w:type="dxa"/>
            <w:noWrap/>
            <w:vAlign w:val="center"/>
          </w:tcPr>
          <w:p w14:paraId="2E97CB76">
            <w:pPr>
              <w:snapToGrid w:val="0"/>
              <w:jc w:val="center"/>
              <w:rPr>
                <w:rFonts w:hint="eastAsia" w:ascii="方正仿宋_GBK" w:hAnsi="方正仿宋_GBK" w:eastAsia="方正仿宋_GBK" w:cs="方正仿宋_GBK"/>
                <w:i w:val="0"/>
                <w:iCs w:val="0"/>
                <w:color w:val="auto"/>
                <w:sz w:val="21"/>
                <w:szCs w:val="21"/>
                <w:highlight w:val="none"/>
                <w:u w:val="none"/>
              </w:rPr>
            </w:pPr>
          </w:p>
        </w:tc>
      </w:tr>
      <w:tr w14:paraId="3450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80" w:type="dxa"/>
            <w:gridSpan w:val="4"/>
            <w:noWrap/>
            <w:vAlign w:val="center"/>
          </w:tcPr>
          <w:p w14:paraId="3C049F31">
            <w:pPr>
              <w:snapToGrid w:val="0"/>
              <w:jc w:val="center"/>
              <w:rPr>
                <w:rFonts w:hint="default" w:ascii="方正仿宋_GBK" w:hAnsi="方正仿宋_GBK" w:eastAsia="方正仿宋_GBK" w:cs="方正仿宋_GBK"/>
                <w:i w:val="0"/>
                <w:iCs w:val="0"/>
                <w:color w:val="auto"/>
                <w:sz w:val="21"/>
                <w:szCs w:val="21"/>
                <w:highlight w:val="none"/>
                <w:u w:val="none"/>
                <w:lang w:val="en-US" w:eastAsia="zh-CN"/>
              </w:rPr>
            </w:pPr>
            <w:r>
              <w:rPr>
                <w:rFonts w:hint="eastAsia" w:ascii="方正仿宋_GBK" w:hAnsi="方正仿宋_GBK" w:eastAsia="方正仿宋_GBK" w:cs="方正仿宋_GBK"/>
                <w:i w:val="0"/>
                <w:iCs w:val="0"/>
                <w:color w:val="auto"/>
                <w:sz w:val="21"/>
                <w:szCs w:val="21"/>
                <w:highlight w:val="none"/>
                <w:u w:val="none"/>
                <w:lang w:val="en-US" w:eastAsia="zh-CN"/>
              </w:rPr>
              <w:t>考核结果</w:t>
            </w:r>
          </w:p>
        </w:tc>
        <w:tc>
          <w:tcPr>
            <w:tcW w:w="948" w:type="dxa"/>
            <w:noWrap/>
            <w:vAlign w:val="center"/>
          </w:tcPr>
          <w:p w14:paraId="39DD879E">
            <w:pPr>
              <w:snapToGrid w:val="0"/>
              <w:jc w:val="center"/>
              <w:rPr>
                <w:rFonts w:hint="eastAsia" w:ascii="方正仿宋_GBK" w:hAnsi="方正仿宋_GBK" w:eastAsia="方正仿宋_GBK" w:cs="方正仿宋_GBK"/>
                <w:i w:val="0"/>
                <w:iCs w:val="0"/>
                <w:color w:val="auto"/>
                <w:sz w:val="21"/>
                <w:szCs w:val="21"/>
                <w:highlight w:val="none"/>
                <w:u w:val="none"/>
              </w:rPr>
            </w:pPr>
          </w:p>
        </w:tc>
      </w:tr>
      <w:tr w14:paraId="158B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7" w:type="dxa"/>
            <w:noWrap/>
            <w:vAlign w:val="center"/>
          </w:tcPr>
          <w:p w14:paraId="57CE32B0">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备注：</w:t>
            </w:r>
          </w:p>
        </w:tc>
        <w:tc>
          <w:tcPr>
            <w:tcW w:w="8771" w:type="dxa"/>
            <w:gridSpan w:val="4"/>
            <w:noWrap/>
            <w:vAlign w:val="center"/>
          </w:tcPr>
          <w:p w14:paraId="68F217CA">
            <w:pPr>
              <w:snapToGrid w:val="0"/>
              <w:jc w:val="center"/>
              <w:rPr>
                <w:rFonts w:hint="eastAsia" w:ascii="方正仿宋_GBK" w:hAnsi="方正仿宋_GBK" w:eastAsia="方正仿宋_GBK" w:cs="方正仿宋_GBK"/>
                <w:i w:val="0"/>
                <w:iCs w:val="0"/>
                <w:color w:val="auto"/>
                <w:kern w:val="2"/>
                <w:sz w:val="21"/>
                <w:szCs w:val="21"/>
                <w:highlight w:val="none"/>
                <w:u w:val="none"/>
                <w:lang w:val="en-US" w:eastAsia="zh-CN" w:bidi="ar-SA"/>
              </w:rPr>
            </w:pPr>
            <w:r>
              <w:rPr>
                <w:rFonts w:hint="eastAsia" w:ascii="方正仿宋_GBK" w:hAnsi="方正仿宋_GBK" w:eastAsia="方正仿宋_GBK" w:cs="方正仿宋_GBK"/>
                <w:i w:val="0"/>
                <w:iCs w:val="0"/>
                <w:color w:val="auto"/>
                <w:sz w:val="21"/>
                <w:szCs w:val="21"/>
                <w:highlight w:val="none"/>
                <w:u w:val="none"/>
              </w:rPr>
              <w:t>总分：100 分</w:t>
            </w:r>
            <w:r>
              <w:rPr>
                <w:rFonts w:hint="eastAsia" w:ascii="方正仿宋_GBK" w:hAnsi="方正仿宋_GBK" w:eastAsia="方正仿宋_GBK" w:cs="方正仿宋_GBK"/>
                <w:i w:val="0"/>
                <w:iCs w:val="0"/>
                <w:color w:val="auto"/>
                <w:sz w:val="21"/>
                <w:szCs w:val="21"/>
                <w:highlight w:val="none"/>
                <w:u w:val="none"/>
                <w:lang w:eastAsia="zh-CN"/>
              </w:rPr>
              <w:t>，</w:t>
            </w:r>
            <w:r>
              <w:rPr>
                <w:rFonts w:hint="eastAsia" w:ascii="方正仿宋_GBK" w:hAnsi="方正仿宋_GBK" w:eastAsia="方正仿宋_GBK" w:cs="方正仿宋_GBK"/>
                <w:i w:val="0"/>
                <w:iCs w:val="0"/>
                <w:color w:val="auto"/>
                <w:sz w:val="21"/>
                <w:szCs w:val="21"/>
                <w:highlight w:val="none"/>
                <w:u w:val="none"/>
              </w:rPr>
              <w:t>考核结果：≥80 合格；60～79 基本合格；＜60 不合格</w:t>
            </w:r>
          </w:p>
        </w:tc>
      </w:tr>
    </w:tbl>
    <w:p w14:paraId="101A1E71">
      <w:pPr>
        <w:pStyle w:val="5"/>
        <w:keepNext/>
        <w:keepLines/>
        <w:pageBreakBefore w:val="0"/>
        <w:numPr>
          <w:ilvl w:val="0"/>
          <w:numId w:val="0"/>
        </w:numPr>
        <w:kinsoku/>
        <w:wordWrap/>
        <w:overflowPunct/>
        <w:bidi w:val="0"/>
        <w:spacing w:before="120" w:after="120" w:line="520" w:lineRule="exact"/>
        <w:ind w:left="420" w:leftChars="0" w:firstLine="482" w:firstLineChars="200"/>
        <w:jc w:val="both"/>
        <w:textAlignment w:val="auto"/>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lang w:val="en-US" w:eastAsia="zh-CN"/>
        </w:rPr>
        <w:t>十三</w:t>
      </w:r>
      <w:r>
        <w:rPr>
          <w:rFonts w:hint="eastAsia" w:ascii="仿宋" w:hAnsi="仿宋" w:eastAsia="仿宋" w:cs="仿宋"/>
          <w:b/>
          <w:bCs/>
          <w:color w:val="auto"/>
          <w:kern w:val="2"/>
          <w:sz w:val="24"/>
          <w:szCs w:val="24"/>
          <w:highlight w:val="none"/>
        </w:rPr>
        <w:t>、</w:t>
      </w:r>
      <w:bookmarkEnd w:id="652"/>
      <w:bookmarkEnd w:id="653"/>
      <w:bookmarkEnd w:id="654"/>
      <w:bookmarkStart w:id="657" w:name="_Toc532375583"/>
      <w:bookmarkStart w:id="658" w:name="_Toc351203491"/>
      <w:bookmarkStart w:id="659" w:name="_Toc532377176"/>
      <w:r>
        <w:rPr>
          <w:rFonts w:hint="eastAsia" w:ascii="仿宋" w:hAnsi="仿宋" w:eastAsia="仿宋" w:cs="仿宋"/>
          <w:b/>
          <w:bCs/>
          <w:color w:val="auto"/>
          <w:kern w:val="2"/>
          <w:sz w:val="24"/>
          <w:szCs w:val="24"/>
          <w:highlight w:val="none"/>
        </w:rPr>
        <w:t>补充协议</w:t>
      </w:r>
      <w:bookmarkEnd w:id="657"/>
      <w:bookmarkEnd w:id="658"/>
      <w:bookmarkEnd w:id="659"/>
    </w:p>
    <w:p w14:paraId="78D49A45">
      <w:pPr>
        <w:pageBreakBefore w:val="0"/>
        <w:kinsoku/>
        <w:wordWrap/>
        <w:overflowPunct/>
        <w:bidi w:val="0"/>
        <w:spacing w:line="520" w:lineRule="exact"/>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合同未尽事宜，合同当事人另行签订补充协议，补充协议是合同的组成部分。</w:t>
      </w:r>
    </w:p>
    <w:p w14:paraId="35661C04">
      <w:pPr>
        <w:pStyle w:val="5"/>
        <w:keepNext/>
        <w:keepLines/>
        <w:pageBreakBefore w:val="0"/>
        <w:numPr>
          <w:ilvl w:val="0"/>
          <w:numId w:val="0"/>
        </w:numPr>
        <w:kinsoku/>
        <w:wordWrap/>
        <w:overflowPunct/>
        <w:bidi w:val="0"/>
        <w:spacing w:before="120" w:after="120" w:line="520" w:lineRule="exact"/>
        <w:ind w:left="420" w:leftChars="0" w:firstLine="482" w:firstLineChars="200"/>
        <w:jc w:val="both"/>
        <w:textAlignment w:val="auto"/>
        <w:rPr>
          <w:rFonts w:hint="eastAsia" w:ascii="仿宋" w:hAnsi="仿宋" w:eastAsia="仿宋" w:cs="仿宋"/>
          <w:b/>
          <w:bCs/>
          <w:color w:val="auto"/>
          <w:kern w:val="2"/>
          <w:sz w:val="24"/>
          <w:szCs w:val="24"/>
          <w:highlight w:val="none"/>
        </w:rPr>
      </w:pPr>
      <w:bookmarkStart w:id="660" w:name="_Toc532377177"/>
      <w:bookmarkStart w:id="661" w:name="_Toc351203492"/>
      <w:bookmarkStart w:id="662" w:name="_Toc532375584"/>
      <w:r>
        <w:rPr>
          <w:rFonts w:hint="eastAsia" w:ascii="仿宋" w:hAnsi="仿宋" w:eastAsia="仿宋" w:cs="仿宋"/>
          <w:b/>
          <w:bCs/>
          <w:color w:val="auto"/>
          <w:kern w:val="2"/>
          <w:sz w:val="24"/>
          <w:szCs w:val="24"/>
          <w:highlight w:val="none"/>
        </w:rPr>
        <w:t>十</w:t>
      </w:r>
      <w:r>
        <w:rPr>
          <w:rFonts w:hint="eastAsia" w:ascii="仿宋" w:hAnsi="仿宋" w:eastAsia="仿宋" w:cs="仿宋"/>
          <w:b/>
          <w:bCs/>
          <w:color w:val="auto"/>
          <w:kern w:val="2"/>
          <w:sz w:val="24"/>
          <w:szCs w:val="24"/>
          <w:highlight w:val="none"/>
          <w:lang w:val="en-US" w:eastAsia="zh-CN"/>
        </w:rPr>
        <w:t>四</w:t>
      </w:r>
      <w:r>
        <w:rPr>
          <w:rFonts w:hint="eastAsia" w:ascii="仿宋" w:hAnsi="仿宋" w:eastAsia="仿宋" w:cs="仿宋"/>
          <w:b/>
          <w:bCs/>
          <w:color w:val="auto"/>
          <w:kern w:val="2"/>
          <w:sz w:val="24"/>
          <w:szCs w:val="24"/>
          <w:highlight w:val="none"/>
        </w:rPr>
        <w:t>、合同生效</w:t>
      </w:r>
      <w:bookmarkEnd w:id="660"/>
      <w:bookmarkEnd w:id="661"/>
      <w:bookmarkEnd w:id="662"/>
    </w:p>
    <w:p w14:paraId="1DA17383">
      <w:pPr>
        <w:pageBreakBefore w:val="0"/>
        <w:kinsoku/>
        <w:wordWrap/>
        <w:overflowPunct/>
        <w:bidi w:val="0"/>
        <w:spacing w:line="520" w:lineRule="exact"/>
        <w:ind w:firstLine="480" w:firstLineChars="200"/>
        <w:textAlignment w:val="auto"/>
        <w:rPr>
          <w:rFonts w:hint="eastAsia" w:ascii="仿宋" w:hAnsi="仿宋" w:eastAsia="仿宋" w:cs="仿宋"/>
          <w:bCs/>
          <w:color w:val="auto"/>
          <w:sz w:val="24"/>
          <w:szCs w:val="24"/>
          <w:highlight w:val="none"/>
        </w:rPr>
      </w:pPr>
      <w:bookmarkStart w:id="663" w:name="_Toc351203493"/>
      <w:bookmarkStart w:id="664" w:name="_Toc532377178"/>
      <w:bookmarkStart w:id="665" w:name="_Toc532375585"/>
      <w:r>
        <w:rPr>
          <w:rFonts w:hint="eastAsia" w:ascii="仿宋" w:hAnsi="仿宋" w:eastAsia="仿宋" w:cs="仿宋"/>
          <w:bCs/>
          <w:color w:val="auto"/>
          <w:sz w:val="24"/>
          <w:szCs w:val="24"/>
          <w:highlight w:val="none"/>
        </w:rPr>
        <w:t>本合同</w:t>
      </w:r>
      <w:r>
        <w:rPr>
          <w:rFonts w:hint="eastAsia" w:ascii="仿宋" w:hAnsi="仿宋" w:eastAsia="仿宋" w:cs="仿宋"/>
          <w:bCs/>
          <w:color w:val="auto"/>
          <w:sz w:val="24"/>
          <w:szCs w:val="24"/>
          <w:highlight w:val="none"/>
          <w:lang w:eastAsia="zh-CN"/>
        </w:rPr>
        <w:t>一</w:t>
      </w:r>
      <w:r>
        <w:rPr>
          <w:rFonts w:hint="eastAsia" w:ascii="仿宋" w:hAnsi="仿宋" w:eastAsia="仿宋" w:cs="仿宋"/>
          <w:bCs/>
          <w:color w:val="auto"/>
          <w:sz w:val="24"/>
          <w:szCs w:val="24"/>
          <w:highlight w:val="none"/>
          <w:lang w:val="en-US" w:eastAsia="zh-CN"/>
        </w:rPr>
        <w:t>式两</w:t>
      </w:r>
      <w:r>
        <w:rPr>
          <w:rFonts w:hint="eastAsia" w:ascii="仿宋" w:hAnsi="仿宋" w:eastAsia="仿宋" w:cs="仿宋"/>
          <w:bCs/>
          <w:color w:val="auto"/>
          <w:sz w:val="24"/>
          <w:szCs w:val="24"/>
          <w:highlight w:val="none"/>
          <w:lang w:eastAsia="zh-CN"/>
        </w:rPr>
        <w:t>份，甲乙双方各执</w:t>
      </w:r>
      <w:r>
        <w:rPr>
          <w:rFonts w:hint="eastAsia" w:ascii="仿宋" w:hAnsi="仿宋" w:eastAsia="仿宋" w:cs="仿宋"/>
          <w:bCs/>
          <w:color w:val="auto"/>
          <w:sz w:val="24"/>
          <w:szCs w:val="24"/>
          <w:highlight w:val="none"/>
          <w:lang w:val="en-US" w:eastAsia="zh-CN"/>
        </w:rPr>
        <w:t>一</w:t>
      </w:r>
      <w:r>
        <w:rPr>
          <w:rFonts w:hint="eastAsia" w:ascii="仿宋" w:hAnsi="仿宋" w:eastAsia="仿宋" w:cs="仿宋"/>
          <w:bCs/>
          <w:color w:val="auto"/>
          <w:sz w:val="24"/>
          <w:szCs w:val="24"/>
          <w:highlight w:val="none"/>
          <w:lang w:eastAsia="zh-CN"/>
        </w:rPr>
        <w:t>份，</w:t>
      </w:r>
      <w:r>
        <w:rPr>
          <w:rFonts w:hint="eastAsia" w:ascii="仿宋" w:hAnsi="仿宋" w:eastAsia="仿宋" w:cs="仿宋"/>
          <w:bCs/>
          <w:color w:val="auto"/>
          <w:sz w:val="24"/>
          <w:szCs w:val="24"/>
          <w:highlight w:val="none"/>
        </w:rPr>
        <w:t>经签字盖章后生效，</w:t>
      </w:r>
      <w:r>
        <w:rPr>
          <w:rFonts w:hint="eastAsia" w:ascii="仿宋" w:hAnsi="仿宋" w:eastAsia="仿宋" w:cs="仿宋"/>
          <w:bCs/>
          <w:color w:val="auto"/>
          <w:sz w:val="24"/>
          <w:szCs w:val="24"/>
          <w:highlight w:val="none"/>
          <w:lang w:eastAsia="zh-CN"/>
        </w:rPr>
        <w:t>工程验收结算</w:t>
      </w:r>
      <w:r>
        <w:rPr>
          <w:rFonts w:hint="eastAsia" w:ascii="仿宋" w:hAnsi="仿宋" w:eastAsia="仿宋" w:cs="仿宋"/>
          <w:bCs/>
          <w:color w:val="auto"/>
          <w:sz w:val="24"/>
          <w:szCs w:val="24"/>
          <w:highlight w:val="none"/>
          <w:lang w:val="en-US" w:eastAsia="zh-CN"/>
        </w:rPr>
        <w:t>质保到期无异议</w:t>
      </w:r>
      <w:r>
        <w:rPr>
          <w:rFonts w:hint="eastAsia" w:ascii="仿宋" w:hAnsi="仿宋" w:eastAsia="仿宋" w:cs="仿宋"/>
          <w:bCs/>
          <w:color w:val="auto"/>
          <w:sz w:val="24"/>
          <w:szCs w:val="24"/>
          <w:highlight w:val="none"/>
          <w:lang w:eastAsia="zh-CN"/>
        </w:rPr>
        <w:t>后，</w:t>
      </w:r>
      <w:r>
        <w:rPr>
          <w:rFonts w:hint="eastAsia" w:ascii="仿宋" w:hAnsi="仿宋" w:eastAsia="仿宋" w:cs="仿宋"/>
          <w:bCs/>
          <w:color w:val="auto"/>
          <w:sz w:val="24"/>
          <w:szCs w:val="24"/>
          <w:highlight w:val="none"/>
        </w:rPr>
        <w:t>合同自然终止。</w:t>
      </w:r>
      <w:bookmarkEnd w:id="663"/>
      <w:bookmarkEnd w:id="664"/>
      <w:bookmarkEnd w:id="665"/>
    </w:p>
    <w:p w14:paraId="32DC0EDA">
      <w:pPr>
        <w:pStyle w:val="5"/>
        <w:keepNext/>
        <w:keepLines/>
        <w:pageBreakBefore w:val="0"/>
        <w:numPr>
          <w:ilvl w:val="0"/>
          <w:numId w:val="0"/>
        </w:numPr>
        <w:kinsoku/>
        <w:wordWrap/>
        <w:overflowPunct/>
        <w:bidi w:val="0"/>
        <w:spacing w:before="120" w:after="120" w:line="520" w:lineRule="exact"/>
        <w:ind w:firstLine="482" w:firstLineChars="200"/>
        <w:jc w:val="both"/>
        <w:textAlignment w:val="auto"/>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十五、争议解决方式</w:t>
      </w:r>
    </w:p>
    <w:p w14:paraId="5FE5A16C">
      <w:pPr>
        <w:pageBreakBefore w:val="0"/>
        <w:kinsoku/>
        <w:wordWrap/>
        <w:overflowPunct/>
        <w:bidi w:val="0"/>
        <w:spacing w:line="5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凡本合同执行过程中发生的一切争议，甲乙双方应首先友好协商解决，如不能解决，任何一方均可向工程项目所在地人民法院提起</w:t>
      </w:r>
      <w:r>
        <w:rPr>
          <w:rFonts w:hint="eastAsia" w:ascii="仿宋" w:hAnsi="仿宋" w:eastAsia="仿宋" w:cs="仿宋"/>
          <w:color w:val="auto"/>
          <w:sz w:val="24"/>
          <w:szCs w:val="24"/>
          <w:highlight w:val="none"/>
          <w:lang w:val="en-US" w:eastAsia="zh-CN"/>
        </w:rPr>
        <w:t>诉讼</w:t>
      </w:r>
      <w:r>
        <w:rPr>
          <w:rFonts w:hint="eastAsia" w:ascii="仿宋" w:hAnsi="仿宋" w:eastAsia="仿宋" w:cs="仿宋"/>
          <w:color w:val="auto"/>
          <w:sz w:val="24"/>
          <w:szCs w:val="24"/>
          <w:highlight w:val="none"/>
          <w:lang w:eastAsia="zh-CN"/>
        </w:rPr>
        <w:t>。</w:t>
      </w:r>
    </w:p>
    <w:p w14:paraId="6BB99CE7">
      <w:pPr>
        <w:pageBreakBefore w:val="0"/>
        <w:wordWrap/>
        <w:bidi w:val="0"/>
        <w:adjustRightInd w:val="0"/>
        <w:spacing w:line="520" w:lineRule="exact"/>
        <w:ind w:firstLine="480" w:firstLineChars="200"/>
        <w:textAlignment w:val="auto"/>
        <w:rPr>
          <w:rFonts w:hint="eastAsia" w:ascii="仿宋" w:hAnsi="仿宋" w:eastAsia="仿宋" w:cs="仿宋"/>
          <w:color w:val="auto"/>
          <w:sz w:val="24"/>
          <w:szCs w:val="24"/>
          <w:highlight w:val="none"/>
        </w:rPr>
      </w:pPr>
      <w:bookmarkStart w:id="666" w:name="_Toc467689623"/>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守约方向</w:t>
      </w:r>
      <w:r>
        <w:rPr>
          <w:rFonts w:hint="eastAsia" w:ascii="仿宋" w:hAnsi="仿宋" w:eastAsia="仿宋" w:cs="仿宋"/>
          <w:color w:val="auto"/>
          <w:sz w:val="24"/>
          <w:szCs w:val="24"/>
          <w:highlight w:val="none"/>
          <w:lang w:val="en-US" w:eastAsia="zh-CN"/>
        </w:rPr>
        <w:t>违约方</w:t>
      </w:r>
      <w:r>
        <w:rPr>
          <w:rFonts w:hint="eastAsia" w:ascii="仿宋" w:hAnsi="仿宋" w:eastAsia="仿宋" w:cs="仿宋"/>
          <w:color w:val="auto"/>
          <w:sz w:val="24"/>
          <w:szCs w:val="24"/>
          <w:highlight w:val="none"/>
        </w:rPr>
        <w:t>主张债权的费用，由违约方承担。包括但不限于诉讼费、律师费、保全费、保函费等必要费用。</w:t>
      </w:r>
    </w:p>
    <w:p w14:paraId="587A316C">
      <w:pPr>
        <w:pageBreakBefore w:val="0"/>
        <w:wordWrap/>
        <w:bidi w:val="0"/>
        <w:adjustRightInd w:val="0"/>
        <w:spacing w:line="520" w:lineRule="exact"/>
        <w:ind w:firstLine="480" w:firstLineChars="200"/>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发包人：</w:t>
      </w:r>
      <w:r>
        <w:rPr>
          <w:rFonts w:hint="eastAsia" w:ascii="仿宋" w:hAnsi="仿宋" w:eastAsia="仿宋" w:cs="仿宋"/>
          <w:snapToGrid w:val="0"/>
          <w:color w:val="auto"/>
          <w:kern w:val="0"/>
          <w:sz w:val="24"/>
          <w:szCs w:val="24"/>
          <w:highlight w:val="none"/>
          <w:u w:val="single"/>
        </w:rPr>
        <w:t xml:space="preserve">                                      </w:t>
      </w:r>
      <w:r>
        <w:rPr>
          <w:rFonts w:hint="eastAsia" w:ascii="仿宋" w:hAnsi="仿宋" w:eastAsia="仿宋" w:cs="仿宋"/>
          <w:snapToGrid w:val="0"/>
          <w:color w:val="auto"/>
          <w:kern w:val="0"/>
          <w:sz w:val="24"/>
          <w:szCs w:val="24"/>
          <w:highlight w:val="none"/>
        </w:rPr>
        <w:t>（公章或合同专用章）</w:t>
      </w:r>
    </w:p>
    <w:p w14:paraId="06487D89">
      <w:pPr>
        <w:pageBreakBefore w:val="0"/>
        <w:wordWrap/>
        <w:bidi w:val="0"/>
        <w:spacing w:line="520" w:lineRule="exact"/>
        <w:ind w:firstLine="480" w:firstLineChars="200"/>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法定代表人或其委托代理人：</w:t>
      </w:r>
      <w:r>
        <w:rPr>
          <w:rFonts w:hint="eastAsia" w:ascii="仿宋" w:hAnsi="仿宋" w:eastAsia="仿宋" w:cs="仿宋"/>
          <w:snapToGrid w:val="0"/>
          <w:color w:val="auto"/>
          <w:w w:val="200"/>
          <w:kern w:val="0"/>
          <w:sz w:val="24"/>
          <w:szCs w:val="24"/>
          <w:highlight w:val="none"/>
          <w:u w:val="single"/>
        </w:rPr>
        <w:t xml:space="preserve"> </w:t>
      </w:r>
      <w:r>
        <w:rPr>
          <w:rFonts w:hint="eastAsia" w:ascii="仿宋" w:hAnsi="仿宋" w:eastAsia="仿宋" w:cs="仿宋"/>
          <w:snapToGrid w:val="0"/>
          <w:color w:val="auto"/>
          <w:kern w:val="0"/>
          <w:sz w:val="24"/>
          <w:szCs w:val="24"/>
          <w:highlight w:val="none"/>
          <w:u w:val="single"/>
        </w:rPr>
        <w:t xml:space="preserve">                  </w:t>
      </w:r>
      <w:r>
        <w:rPr>
          <w:rFonts w:hint="eastAsia" w:ascii="仿宋" w:hAnsi="仿宋" w:eastAsia="仿宋" w:cs="仿宋"/>
          <w:snapToGrid w:val="0"/>
          <w:color w:val="auto"/>
          <w:kern w:val="0"/>
          <w:sz w:val="24"/>
          <w:szCs w:val="24"/>
          <w:highlight w:val="none"/>
        </w:rPr>
        <w:t>（签名）</w:t>
      </w:r>
    </w:p>
    <w:p w14:paraId="2D2727B6">
      <w:pPr>
        <w:pageBreakBefore w:val="0"/>
        <w:wordWrap/>
        <w:bidi w:val="0"/>
        <w:spacing w:line="520" w:lineRule="exact"/>
        <w:textAlignment w:val="auto"/>
        <w:rPr>
          <w:rFonts w:hint="eastAsia" w:ascii="仿宋" w:hAnsi="仿宋" w:eastAsia="仿宋" w:cs="仿宋"/>
          <w:snapToGrid w:val="0"/>
          <w:color w:val="auto"/>
          <w:kern w:val="0"/>
          <w:sz w:val="24"/>
          <w:szCs w:val="24"/>
          <w:highlight w:val="none"/>
        </w:rPr>
      </w:pPr>
    </w:p>
    <w:p w14:paraId="350D8A0B">
      <w:pPr>
        <w:pageBreakBefore w:val="0"/>
        <w:wordWrap/>
        <w:bidi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rPr>
        <w:t>承包人：</w:t>
      </w:r>
      <w:r>
        <w:rPr>
          <w:rFonts w:hint="eastAsia" w:ascii="仿宋" w:hAnsi="仿宋" w:eastAsia="仿宋" w:cs="仿宋"/>
          <w:snapToGrid w:val="0"/>
          <w:color w:val="auto"/>
          <w:kern w:val="0"/>
          <w:sz w:val="24"/>
          <w:szCs w:val="24"/>
          <w:highlight w:val="none"/>
          <w:u w:val="single"/>
        </w:rPr>
        <w:t xml:space="preserve">                                      </w:t>
      </w:r>
      <w:r>
        <w:rPr>
          <w:rFonts w:hint="eastAsia" w:ascii="仿宋" w:hAnsi="仿宋" w:eastAsia="仿宋" w:cs="仿宋"/>
          <w:snapToGrid w:val="0"/>
          <w:color w:val="auto"/>
          <w:kern w:val="0"/>
          <w:sz w:val="24"/>
          <w:szCs w:val="24"/>
          <w:highlight w:val="none"/>
        </w:rPr>
        <w:t>（公章或合同专用章）</w:t>
      </w:r>
    </w:p>
    <w:p w14:paraId="14D704FD">
      <w:pPr>
        <w:pageBreakBefore w:val="0"/>
        <w:wordWrap/>
        <w:bidi w:val="0"/>
        <w:spacing w:line="520" w:lineRule="exact"/>
        <w:ind w:firstLine="480" w:firstLineChars="200"/>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法定代表人或其委托代理人：</w:t>
      </w:r>
      <w:r>
        <w:rPr>
          <w:rFonts w:hint="eastAsia" w:ascii="仿宋" w:hAnsi="仿宋" w:eastAsia="仿宋" w:cs="仿宋"/>
          <w:snapToGrid w:val="0"/>
          <w:color w:val="auto"/>
          <w:w w:val="200"/>
          <w:kern w:val="0"/>
          <w:sz w:val="24"/>
          <w:szCs w:val="24"/>
          <w:highlight w:val="none"/>
          <w:u w:val="single"/>
        </w:rPr>
        <w:t xml:space="preserve">          </w:t>
      </w:r>
      <w:r>
        <w:rPr>
          <w:rFonts w:hint="eastAsia" w:ascii="仿宋" w:hAnsi="仿宋" w:eastAsia="仿宋" w:cs="仿宋"/>
          <w:snapToGrid w:val="0"/>
          <w:color w:val="auto"/>
          <w:kern w:val="0"/>
          <w:sz w:val="24"/>
          <w:szCs w:val="24"/>
          <w:highlight w:val="none"/>
        </w:rPr>
        <w:t>（签名）</w:t>
      </w:r>
    </w:p>
    <w:p w14:paraId="48D7E13D">
      <w:pPr>
        <w:pageBreakBefore w:val="0"/>
        <w:wordWrap/>
        <w:bidi w:val="0"/>
        <w:spacing w:line="520" w:lineRule="exact"/>
        <w:jc w:val="right"/>
        <w:textAlignment w:val="auto"/>
        <w:rPr>
          <w:rFonts w:hint="eastAsia" w:ascii="仿宋" w:hAnsi="仿宋" w:eastAsia="仿宋" w:cs="仿宋"/>
          <w:snapToGrid w:val="0"/>
          <w:color w:val="auto"/>
          <w:kern w:val="0"/>
          <w:sz w:val="24"/>
          <w:szCs w:val="24"/>
          <w:highlight w:val="none"/>
        </w:rPr>
      </w:pPr>
    </w:p>
    <w:p w14:paraId="5990803F">
      <w:pPr>
        <w:pageBreakBefore w:val="0"/>
        <w:wordWrap/>
        <w:bidi w:val="0"/>
        <w:spacing w:line="520" w:lineRule="exact"/>
        <w:jc w:val="right"/>
        <w:textAlignment w:val="auto"/>
        <w:rPr>
          <w:color w:val="auto"/>
          <w:highlight w:val="none"/>
        </w:rPr>
      </w:pPr>
      <w:r>
        <w:rPr>
          <w:rFonts w:hint="eastAsia" w:ascii="仿宋" w:hAnsi="仿宋" w:eastAsia="仿宋" w:cs="仿宋"/>
          <w:snapToGrid w:val="0"/>
          <w:color w:val="auto"/>
          <w:kern w:val="0"/>
          <w:sz w:val="24"/>
          <w:szCs w:val="24"/>
          <w:highlight w:val="none"/>
        </w:rPr>
        <w:t>签约时间：</w:t>
      </w:r>
      <w:r>
        <w:rPr>
          <w:rFonts w:hint="eastAsia" w:ascii="仿宋" w:hAnsi="仿宋" w:eastAsia="仿宋" w:cs="仿宋"/>
          <w:snapToGrid w:val="0"/>
          <w:color w:val="auto"/>
          <w:kern w:val="0"/>
          <w:sz w:val="24"/>
          <w:szCs w:val="24"/>
          <w:highlight w:val="none"/>
          <w:u w:val="single"/>
        </w:rPr>
        <w:t xml:space="preserve">     </w:t>
      </w:r>
      <w:r>
        <w:rPr>
          <w:rFonts w:hint="eastAsia" w:ascii="仿宋" w:hAnsi="仿宋" w:eastAsia="仿宋" w:cs="仿宋"/>
          <w:snapToGrid w:val="0"/>
          <w:color w:val="auto"/>
          <w:kern w:val="0"/>
          <w:sz w:val="24"/>
          <w:szCs w:val="24"/>
          <w:highlight w:val="none"/>
        </w:rPr>
        <w:t>年</w:t>
      </w:r>
      <w:r>
        <w:rPr>
          <w:rFonts w:hint="eastAsia" w:ascii="仿宋" w:hAnsi="仿宋" w:eastAsia="仿宋" w:cs="仿宋"/>
          <w:snapToGrid w:val="0"/>
          <w:color w:val="auto"/>
          <w:kern w:val="0"/>
          <w:sz w:val="24"/>
          <w:szCs w:val="24"/>
          <w:highlight w:val="none"/>
          <w:u w:val="single"/>
        </w:rPr>
        <w:t xml:space="preserve">     </w:t>
      </w:r>
      <w:r>
        <w:rPr>
          <w:rFonts w:hint="eastAsia" w:ascii="仿宋" w:hAnsi="仿宋" w:eastAsia="仿宋" w:cs="仿宋"/>
          <w:snapToGrid w:val="0"/>
          <w:color w:val="auto"/>
          <w:kern w:val="0"/>
          <w:sz w:val="24"/>
          <w:szCs w:val="24"/>
          <w:highlight w:val="none"/>
        </w:rPr>
        <w:t>月</w:t>
      </w:r>
      <w:r>
        <w:rPr>
          <w:rFonts w:hint="eastAsia" w:ascii="仿宋" w:hAnsi="仿宋" w:eastAsia="仿宋" w:cs="仿宋"/>
          <w:snapToGrid w:val="0"/>
          <w:color w:val="auto"/>
          <w:kern w:val="0"/>
          <w:sz w:val="24"/>
          <w:szCs w:val="24"/>
          <w:highlight w:val="none"/>
          <w:u w:val="single"/>
        </w:rPr>
        <w:t xml:space="preserve">     </w:t>
      </w:r>
      <w:r>
        <w:rPr>
          <w:rFonts w:hint="eastAsia" w:ascii="仿宋" w:hAnsi="仿宋" w:eastAsia="仿宋" w:cs="仿宋"/>
          <w:snapToGrid w:val="0"/>
          <w:color w:val="auto"/>
          <w:kern w:val="0"/>
          <w:sz w:val="24"/>
          <w:szCs w:val="24"/>
          <w:highlight w:val="none"/>
        </w:rPr>
        <w:t>日</w:t>
      </w:r>
      <w:bookmarkEnd w:id="666"/>
    </w:p>
    <w:p w14:paraId="5D31AD33">
      <w:pPr>
        <w:spacing w:line="400" w:lineRule="exact"/>
        <w:ind w:firstLine="480" w:firstLineChars="200"/>
        <w:rPr>
          <w:rFonts w:hint="eastAsia" w:ascii="方正仿宋_GBK" w:hAnsi="方正仿宋_GBK" w:eastAsia="方正仿宋_GBK"/>
          <w:color w:val="auto"/>
          <w:sz w:val="24"/>
          <w:highlight w:val="none"/>
        </w:rPr>
        <w:sectPr>
          <w:footerReference r:id="rId7" w:type="default"/>
          <w:pgSz w:w="11907" w:h="16840"/>
          <w:pgMar w:top="1134" w:right="1191" w:bottom="1134" w:left="1304" w:header="964" w:footer="992" w:gutter="0"/>
          <w:pgNumType w:fmt="numberInDash"/>
          <w:cols w:space="720" w:num="1"/>
          <w:docGrid w:linePitch="312" w:charSpace="0"/>
        </w:sectPr>
      </w:pPr>
    </w:p>
    <w:p w14:paraId="5AC55629">
      <w:pPr>
        <w:pStyle w:val="2"/>
        <w:spacing w:before="0" w:beforeLines="0" w:after="0" w:afterLines="0" w:line="360" w:lineRule="auto"/>
        <w:rPr>
          <w:rFonts w:hint="eastAsia" w:ascii="方正仿宋_GBK" w:eastAsia="方正仿宋_GBK"/>
          <w:b/>
          <w:color w:val="auto"/>
          <w:highlight w:val="none"/>
        </w:rPr>
      </w:pPr>
      <w:bookmarkStart w:id="667" w:name="_Toc25727"/>
      <w:bookmarkStart w:id="668" w:name="_Toc14325"/>
      <w:bookmarkStart w:id="669" w:name="_Toc8132"/>
      <w:bookmarkStart w:id="670" w:name="_Toc6992"/>
      <w:bookmarkStart w:id="671" w:name="_Toc7324"/>
      <w:bookmarkStart w:id="672" w:name="_Toc31517"/>
      <w:bookmarkStart w:id="673" w:name="_Toc9843"/>
      <w:bookmarkStart w:id="674" w:name="_Toc14019"/>
      <w:bookmarkStart w:id="675" w:name="_Toc22748"/>
      <w:bookmarkStart w:id="676" w:name="_Toc75793539"/>
      <w:bookmarkStart w:id="677" w:name="_Toc12863"/>
      <w:bookmarkStart w:id="678" w:name="_Toc8818"/>
      <w:bookmarkStart w:id="679" w:name="_Toc8114"/>
      <w:bookmarkStart w:id="680" w:name="_Toc19519"/>
      <w:bookmarkStart w:id="681" w:name="_Toc16203"/>
      <w:bookmarkStart w:id="682" w:name="_Toc12202"/>
      <w:r>
        <w:rPr>
          <w:rFonts w:hint="eastAsia" w:ascii="方正仿宋_GBK" w:eastAsia="方正仿宋_GBK"/>
          <w:b/>
          <w:color w:val="auto"/>
          <w:highlight w:val="none"/>
        </w:rPr>
        <w:t xml:space="preserve">第七篇  </w:t>
      </w:r>
      <w:r>
        <w:rPr>
          <w:rFonts w:hint="eastAsia" w:ascii="方正仿宋_GBK" w:eastAsia="方正仿宋_GBK"/>
          <w:b/>
          <w:color w:val="auto"/>
          <w:highlight w:val="none"/>
          <w:lang w:eastAsia="zh-CN"/>
        </w:rPr>
        <w:t>竞选文件</w:t>
      </w:r>
      <w:r>
        <w:rPr>
          <w:rFonts w:hint="eastAsia" w:ascii="方正仿宋_GBK" w:eastAsia="方正仿宋_GBK"/>
          <w:b/>
          <w:color w:val="auto"/>
          <w:highlight w:val="none"/>
        </w:rPr>
        <w:t>格式</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114D5A73">
      <w:pPr>
        <w:snapToGrid w:val="0"/>
        <w:spacing w:line="400" w:lineRule="exact"/>
        <w:ind w:firstLine="482" w:firstLineChars="200"/>
        <w:rPr>
          <w:rFonts w:hint="eastAsia" w:ascii="方正仿宋_GBK" w:hAnsi="仿宋" w:eastAsia="方正仿宋_GBK"/>
          <w:b/>
          <w:color w:val="auto"/>
          <w:sz w:val="24"/>
          <w:szCs w:val="24"/>
          <w:highlight w:val="none"/>
        </w:rPr>
      </w:pPr>
      <w:r>
        <w:rPr>
          <w:rFonts w:hint="eastAsia" w:ascii="方正仿宋_GBK" w:hAnsi="仿宋" w:eastAsia="方正仿宋_GBK"/>
          <w:b/>
          <w:color w:val="auto"/>
          <w:sz w:val="24"/>
          <w:szCs w:val="24"/>
          <w:highlight w:val="none"/>
        </w:rPr>
        <w:t>一、经济文件</w:t>
      </w:r>
    </w:p>
    <w:p w14:paraId="6BD62D71">
      <w:pPr>
        <w:snapToGrid w:val="0"/>
        <w:spacing w:line="400" w:lineRule="exact"/>
        <w:ind w:firstLine="480" w:firstLineChars="20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（一）开标一览表</w:t>
      </w:r>
    </w:p>
    <w:p w14:paraId="5FA42936">
      <w:pPr>
        <w:snapToGrid w:val="0"/>
        <w:spacing w:line="400" w:lineRule="exact"/>
        <w:ind w:firstLine="482" w:firstLineChars="200"/>
        <w:rPr>
          <w:rFonts w:hint="eastAsia" w:ascii="方正仿宋_GBK" w:hAnsi="仿宋" w:eastAsia="方正仿宋_GBK"/>
          <w:b/>
          <w:color w:val="auto"/>
          <w:sz w:val="24"/>
          <w:szCs w:val="24"/>
          <w:highlight w:val="none"/>
        </w:rPr>
      </w:pPr>
      <w:r>
        <w:rPr>
          <w:rFonts w:hint="eastAsia" w:ascii="方正仿宋_GBK" w:hAnsi="仿宋" w:eastAsia="方正仿宋_GBK"/>
          <w:b/>
          <w:color w:val="auto"/>
          <w:sz w:val="24"/>
          <w:szCs w:val="24"/>
          <w:highlight w:val="none"/>
        </w:rPr>
        <w:t>二、</w:t>
      </w:r>
      <w:r>
        <w:rPr>
          <w:rFonts w:hint="eastAsia" w:ascii="方正仿宋_GBK" w:hAnsi="仿宋" w:eastAsia="方正仿宋_GBK"/>
          <w:b/>
          <w:color w:val="auto"/>
          <w:sz w:val="24"/>
          <w:szCs w:val="24"/>
          <w:highlight w:val="none"/>
          <w:lang w:val="en-US" w:eastAsia="zh-CN"/>
        </w:rPr>
        <w:t>技术</w:t>
      </w:r>
      <w:r>
        <w:rPr>
          <w:rFonts w:hint="eastAsia" w:ascii="方正仿宋_GBK" w:hAnsi="仿宋" w:eastAsia="方正仿宋_GBK"/>
          <w:b/>
          <w:color w:val="auto"/>
          <w:sz w:val="24"/>
          <w:szCs w:val="24"/>
          <w:highlight w:val="none"/>
        </w:rPr>
        <w:t>文件</w:t>
      </w:r>
    </w:p>
    <w:p w14:paraId="5830F205">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hint="eastAsia" w:ascii="方正仿宋_GBK" w:hAnsi="宋体" w:eastAsia="方正仿宋_GBK"/>
          <w:color w:val="auto"/>
          <w:sz w:val="24"/>
          <w:szCs w:val="28"/>
          <w:highlight w:val="none"/>
          <w:lang w:val="en-US" w:eastAsia="zh-CN"/>
        </w:rPr>
        <w:t>采购需求</w:t>
      </w:r>
      <w:r>
        <w:rPr>
          <w:rFonts w:hint="eastAsia" w:ascii="方正仿宋_GBK" w:hAnsi="宋体" w:eastAsia="方正仿宋_GBK"/>
          <w:color w:val="auto"/>
          <w:sz w:val="24"/>
          <w:szCs w:val="28"/>
          <w:highlight w:val="none"/>
        </w:rPr>
        <w:t>条款差异表</w:t>
      </w:r>
    </w:p>
    <w:p w14:paraId="731FCAA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8"/>
          <w:highlight w:val="none"/>
          <w:lang w:eastAsia="zh-CN"/>
        </w:rPr>
        <w:t>（</w:t>
      </w:r>
      <w:r>
        <w:rPr>
          <w:rFonts w:hint="eastAsia" w:ascii="方正仿宋_GBK" w:hAnsi="宋体" w:eastAsia="方正仿宋_GBK"/>
          <w:color w:val="auto"/>
          <w:sz w:val="24"/>
          <w:szCs w:val="28"/>
          <w:highlight w:val="none"/>
          <w:lang w:val="en-US" w:eastAsia="zh-CN"/>
        </w:rPr>
        <w:t>二）</w:t>
      </w:r>
      <w:r>
        <w:rPr>
          <w:rFonts w:hint="eastAsia" w:ascii="方正仿宋_GBK" w:hAnsi="宋体" w:eastAsia="方正仿宋_GBK"/>
          <w:color w:val="auto"/>
          <w:sz w:val="24"/>
          <w:szCs w:val="28"/>
          <w:highlight w:val="none"/>
        </w:rPr>
        <w:t>其他</w:t>
      </w:r>
      <w:r>
        <w:rPr>
          <w:rFonts w:hint="eastAsia" w:ascii="方正仿宋_GBK" w:hAnsi="宋体" w:eastAsia="方正仿宋_GBK"/>
          <w:color w:val="auto"/>
          <w:sz w:val="24"/>
          <w:szCs w:val="28"/>
          <w:highlight w:val="none"/>
          <w:lang w:val="en-US" w:eastAsia="zh-CN"/>
        </w:rPr>
        <w:t>技术</w:t>
      </w:r>
      <w:r>
        <w:rPr>
          <w:rFonts w:hint="eastAsia" w:ascii="方正仿宋_GBK" w:hAnsi="宋体" w:eastAsia="方正仿宋_GBK"/>
          <w:color w:val="auto"/>
          <w:sz w:val="24"/>
          <w:szCs w:val="28"/>
          <w:highlight w:val="none"/>
        </w:rPr>
        <w:t>资料</w:t>
      </w:r>
    </w:p>
    <w:p w14:paraId="37A11988">
      <w:pPr>
        <w:snapToGrid w:val="0"/>
        <w:spacing w:line="400" w:lineRule="exact"/>
        <w:ind w:firstLine="482" w:firstLineChars="200"/>
        <w:rPr>
          <w:rFonts w:hint="eastAsia" w:ascii="方正仿宋_GBK" w:hAnsi="仿宋" w:eastAsia="方正仿宋_GBK"/>
          <w:b/>
          <w:color w:val="auto"/>
          <w:sz w:val="24"/>
          <w:szCs w:val="24"/>
          <w:highlight w:val="none"/>
        </w:rPr>
      </w:pPr>
      <w:r>
        <w:rPr>
          <w:rFonts w:hint="eastAsia" w:ascii="方正仿宋_GBK" w:hAnsi="仿宋" w:eastAsia="方正仿宋_GBK"/>
          <w:b/>
          <w:color w:val="auto"/>
          <w:sz w:val="24"/>
          <w:szCs w:val="24"/>
          <w:highlight w:val="none"/>
        </w:rPr>
        <w:t>三、商务文件</w:t>
      </w:r>
    </w:p>
    <w:p w14:paraId="617BB67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（一）投标函（格式）</w:t>
      </w:r>
    </w:p>
    <w:p w14:paraId="715FA7D3">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（二）商务条款差异表</w:t>
      </w:r>
    </w:p>
    <w:p w14:paraId="327E85BA">
      <w:pPr>
        <w:snapToGrid w:val="0"/>
        <w:spacing w:line="400" w:lineRule="exact"/>
        <w:ind w:firstLine="480" w:firstLineChars="200"/>
        <w:rPr>
          <w:rFonts w:hint="eastAsia" w:ascii="方正仿宋_GBK" w:hAnsi="仿宋" w:eastAsia="方正仿宋_GBK"/>
          <w:color w:val="auto"/>
          <w:sz w:val="24"/>
          <w:szCs w:val="24"/>
          <w:highlight w:val="none"/>
        </w:rPr>
      </w:pPr>
      <w:r>
        <w:rPr>
          <w:rFonts w:hint="eastAsia" w:ascii="方正仿宋_GBK" w:hAnsi="宋体" w:eastAsia="方正仿宋_GBK"/>
          <w:color w:val="auto"/>
          <w:sz w:val="24"/>
          <w:szCs w:val="24"/>
          <w:highlight w:val="none"/>
        </w:rPr>
        <w:t>（三）其他商务资料</w:t>
      </w:r>
    </w:p>
    <w:p w14:paraId="3BCBFA4C">
      <w:pPr>
        <w:snapToGrid w:val="0"/>
        <w:spacing w:line="400" w:lineRule="exact"/>
        <w:ind w:firstLine="482" w:firstLineChars="200"/>
        <w:rPr>
          <w:rFonts w:hint="eastAsia" w:ascii="方正仿宋_GBK" w:hAnsi="仿宋" w:eastAsia="方正仿宋_GBK"/>
          <w:b/>
          <w:color w:val="auto"/>
          <w:sz w:val="24"/>
          <w:szCs w:val="24"/>
          <w:highlight w:val="none"/>
        </w:rPr>
      </w:pPr>
      <w:r>
        <w:rPr>
          <w:rFonts w:hint="eastAsia" w:ascii="方正仿宋_GBK" w:hAnsi="仿宋" w:eastAsia="方正仿宋_GBK"/>
          <w:b/>
          <w:color w:val="auto"/>
          <w:sz w:val="24"/>
          <w:szCs w:val="24"/>
          <w:highlight w:val="none"/>
          <w:lang w:val="en-US" w:eastAsia="zh-CN"/>
        </w:rPr>
        <w:t>四</w:t>
      </w:r>
      <w:r>
        <w:rPr>
          <w:rFonts w:hint="eastAsia" w:ascii="方正仿宋_GBK" w:hAnsi="仿宋" w:eastAsia="方正仿宋_GBK"/>
          <w:b/>
          <w:color w:val="auto"/>
          <w:sz w:val="24"/>
          <w:szCs w:val="24"/>
          <w:highlight w:val="none"/>
        </w:rPr>
        <w:t>、资格文件</w:t>
      </w:r>
    </w:p>
    <w:p w14:paraId="539C0718">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（一）法人营业执照（副本）或事业单位法人证书（副本）或个体工商户营业执照或有效的自然人身份证明或社会团体法人登记证书复印件</w:t>
      </w:r>
    </w:p>
    <w:p w14:paraId="103517B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（二）法定代表人身份证明书（格式）</w:t>
      </w:r>
    </w:p>
    <w:p w14:paraId="67F2464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（三）法定代表人授权委托书（格式）</w:t>
      </w:r>
    </w:p>
    <w:p w14:paraId="799A779E">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（四）基本资格条件承诺函（格式）</w:t>
      </w:r>
    </w:p>
    <w:p w14:paraId="1141327C">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（五）特定资格条件证书或证明文件</w:t>
      </w:r>
    </w:p>
    <w:p w14:paraId="4E5B877C">
      <w:pPr>
        <w:snapToGrid w:val="0"/>
        <w:spacing w:line="400" w:lineRule="exact"/>
        <w:ind w:firstLine="480" w:firstLineChars="200"/>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（六）其他资料</w:t>
      </w:r>
    </w:p>
    <w:p w14:paraId="475672A8">
      <w:pPr>
        <w:snapToGrid w:val="0"/>
        <w:spacing w:line="400" w:lineRule="exact"/>
        <w:ind w:firstLine="482" w:firstLineChars="200"/>
        <w:rPr>
          <w:rFonts w:hint="eastAsia" w:ascii="方正仿宋_GBK" w:hAnsi="仿宋" w:eastAsia="方正仿宋_GBK" w:cs="Times New Roman"/>
          <w:b/>
          <w:color w:val="auto"/>
          <w:sz w:val="24"/>
          <w:szCs w:val="24"/>
          <w:highlight w:val="none"/>
          <w:lang w:val="en-US" w:eastAsia="zh-CN"/>
        </w:rPr>
      </w:pPr>
      <w:r>
        <w:rPr>
          <w:rFonts w:hint="eastAsia" w:ascii="方正仿宋_GBK" w:hAnsi="仿宋" w:eastAsia="方正仿宋_GBK" w:cs="Times New Roman"/>
          <w:b/>
          <w:color w:val="auto"/>
          <w:sz w:val="24"/>
          <w:szCs w:val="24"/>
          <w:highlight w:val="none"/>
          <w:lang w:val="en-US" w:eastAsia="zh-CN"/>
        </w:rPr>
        <w:t>五、其他资料</w:t>
      </w:r>
    </w:p>
    <w:p w14:paraId="7B3EA77D">
      <w:pPr>
        <w:snapToGrid w:val="0"/>
        <w:spacing w:line="400" w:lineRule="exact"/>
        <w:ind w:firstLine="480" w:firstLineChars="200"/>
        <w:rPr>
          <w:rFonts w:hint="default" w:ascii="方正仿宋_GBK" w:hAnsi="宋体" w:eastAsia="方正仿宋_GBK" w:cs="Times New Roman"/>
          <w:color w:val="auto"/>
          <w:sz w:val="24"/>
          <w:szCs w:val="24"/>
          <w:highlight w:val="none"/>
          <w:lang w:val="en-US" w:eastAsia="zh-CN"/>
        </w:rPr>
      </w:pPr>
      <w:r>
        <w:rPr>
          <w:rFonts w:hint="default" w:ascii="方正仿宋_GBK" w:hAnsi="宋体" w:eastAsia="方正仿宋_GBK" w:cs="Times New Roman"/>
          <w:color w:val="auto"/>
          <w:sz w:val="24"/>
          <w:szCs w:val="24"/>
          <w:highlight w:val="none"/>
          <w:lang w:val="en-US" w:eastAsia="zh-CN"/>
        </w:rPr>
        <w:t>（一）中小企业声明函、监狱企业证明文件、残疾人福利性单位声明函</w:t>
      </w:r>
    </w:p>
    <w:p w14:paraId="4CBE18A5">
      <w:pPr>
        <w:snapToGrid w:val="0"/>
        <w:spacing w:line="400" w:lineRule="exact"/>
        <w:ind w:firstLine="480" w:firstLineChars="200"/>
        <w:rPr>
          <w:rFonts w:hint="default" w:ascii="方正仿宋_GBK" w:hAnsi="宋体" w:eastAsia="方正仿宋_GBK" w:cs="Times New Roman"/>
          <w:color w:val="auto"/>
          <w:sz w:val="24"/>
          <w:szCs w:val="24"/>
          <w:highlight w:val="none"/>
          <w:lang w:val="en-US" w:eastAsia="zh-CN"/>
        </w:rPr>
      </w:pPr>
      <w:r>
        <w:rPr>
          <w:rFonts w:hint="default" w:ascii="方正仿宋_GBK" w:hAnsi="宋体" w:eastAsia="方正仿宋_GBK" w:cs="Times New Roman"/>
          <w:color w:val="auto"/>
          <w:sz w:val="24"/>
          <w:szCs w:val="24"/>
          <w:highlight w:val="none"/>
          <w:lang w:val="en-US" w:eastAsia="zh-CN"/>
        </w:rPr>
        <w:t>（二）其他与项目有关的资料</w:t>
      </w:r>
    </w:p>
    <w:p w14:paraId="467A71A9">
      <w:pPr>
        <w:pStyle w:val="3"/>
        <w:pageBreakBefore/>
        <w:spacing w:line="500" w:lineRule="exact"/>
        <w:ind w:firstLine="562" w:firstLineChars="200"/>
        <w:rPr>
          <w:rFonts w:hint="eastAsia" w:ascii="方正仿宋_GBK" w:hAnsi="仿宋" w:eastAsia="方正仿宋_GBK"/>
          <w:b/>
          <w:color w:val="auto"/>
          <w:szCs w:val="28"/>
          <w:highlight w:val="none"/>
        </w:rPr>
      </w:pPr>
      <w:bookmarkStart w:id="683" w:name="_Toc23361"/>
      <w:bookmarkStart w:id="684" w:name="_Toc429584884"/>
      <w:bookmarkStart w:id="685" w:name="_Toc31914"/>
      <w:bookmarkStart w:id="686" w:name="_Toc29821"/>
      <w:bookmarkStart w:id="687" w:name="_Toc25659"/>
      <w:bookmarkStart w:id="688" w:name="_Toc75793540"/>
      <w:bookmarkStart w:id="689" w:name="_Toc18349"/>
      <w:bookmarkStart w:id="690" w:name="_Toc14552"/>
      <w:bookmarkStart w:id="691" w:name="_Toc27943"/>
      <w:bookmarkStart w:id="692" w:name="_Toc27612"/>
      <w:bookmarkStart w:id="693" w:name="_Toc26384"/>
      <w:bookmarkStart w:id="694" w:name="_Toc21561"/>
      <w:bookmarkStart w:id="695" w:name="_Toc31828"/>
      <w:bookmarkStart w:id="696" w:name="_Toc14568"/>
      <w:bookmarkStart w:id="697" w:name="_Toc27137"/>
      <w:bookmarkStart w:id="698" w:name="_Toc13547"/>
      <w:bookmarkStart w:id="699" w:name="_Toc15893"/>
      <w:bookmarkStart w:id="700" w:name="_Toc10124"/>
      <w:r>
        <w:rPr>
          <w:rFonts w:hint="eastAsia" w:ascii="方正仿宋_GBK" w:hAnsi="仿宋" w:eastAsia="方正仿宋_GBK"/>
          <w:b/>
          <w:color w:val="auto"/>
          <w:szCs w:val="28"/>
          <w:highlight w:val="none"/>
        </w:rPr>
        <w:t>一、经济文件</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4FCD06DC">
      <w:pPr>
        <w:snapToGrid w:val="0"/>
        <w:spacing w:line="500" w:lineRule="exact"/>
        <w:jc w:val="center"/>
        <w:rPr>
          <w:rFonts w:hint="eastAsia" w:ascii="方正仿宋_GBK" w:hAnsi="宋体" w:eastAsia="方正仿宋_GBK"/>
          <w:color w:val="auto"/>
          <w:szCs w:val="36"/>
          <w:highlight w:val="none"/>
        </w:rPr>
      </w:pPr>
      <w:r>
        <w:rPr>
          <w:rFonts w:hint="eastAsia" w:ascii="方正仿宋_GBK" w:hAnsi="宋体" w:eastAsia="方正仿宋_GBK"/>
          <w:color w:val="auto"/>
          <w:szCs w:val="36"/>
          <w:highlight w:val="none"/>
        </w:rPr>
        <w:t>（一）开标一览表</w:t>
      </w:r>
    </w:p>
    <w:p w14:paraId="088C2737">
      <w:pPr>
        <w:snapToGrid w:val="0"/>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项目号：</w:t>
      </w:r>
    </w:p>
    <w:p w14:paraId="16566A7B">
      <w:pPr>
        <w:snapToGrid w:val="0"/>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招标项目名称：</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884"/>
        <w:gridCol w:w="1458"/>
        <w:gridCol w:w="4498"/>
      </w:tblGrid>
      <w:tr w14:paraId="5C17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noWrap w:val="0"/>
            <w:vAlign w:val="center"/>
          </w:tcPr>
          <w:p w14:paraId="5F4D1312">
            <w:pPr>
              <w:spacing w:line="500" w:lineRule="exact"/>
              <w:jc w:val="center"/>
              <w:rPr>
                <w:rFonts w:hint="eastAsia" w:ascii="方正仿宋_GBK" w:hAnsi="宋体" w:eastAsia="方正仿宋_GBK"/>
                <w:color w:val="auto"/>
                <w:sz w:val="21"/>
                <w:szCs w:val="28"/>
                <w:highlight w:val="none"/>
              </w:rPr>
            </w:pPr>
            <w:r>
              <w:rPr>
                <w:rFonts w:hint="eastAsia" w:ascii="方正仿宋_GBK" w:hAnsi="宋体" w:eastAsia="方正仿宋_GBK"/>
                <w:color w:val="auto"/>
                <w:sz w:val="21"/>
                <w:szCs w:val="28"/>
                <w:highlight w:val="none"/>
                <w:lang w:eastAsia="zh-CN"/>
              </w:rPr>
              <w:t>竞选人</w:t>
            </w:r>
            <w:r>
              <w:rPr>
                <w:rFonts w:hint="eastAsia" w:ascii="方正仿宋_GBK" w:hAnsi="宋体" w:eastAsia="方正仿宋_GBK"/>
                <w:color w:val="auto"/>
                <w:sz w:val="21"/>
                <w:szCs w:val="28"/>
                <w:highlight w:val="none"/>
              </w:rPr>
              <w:t>名称</w:t>
            </w:r>
          </w:p>
        </w:tc>
        <w:tc>
          <w:tcPr>
            <w:tcW w:w="7840" w:type="dxa"/>
            <w:gridSpan w:val="3"/>
            <w:noWrap w:val="0"/>
            <w:vAlign w:val="center"/>
          </w:tcPr>
          <w:p w14:paraId="095F9304">
            <w:pPr>
              <w:spacing w:line="500" w:lineRule="exact"/>
              <w:jc w:val="center"/>
              <w:rPr>
                <w:rFonts w:hint="eastAsia" w:ascii="方正仿宋_GBK" w:hAnsi="宋体" w:eastAsia="方正仿宋_GBK"/>
                <w:color w:val="auto"/>
                <w:sz w:val="21"/>
                <w:szCs w:val="28"/>
                <w:highlight w:val="none"/>
              </w:rPr>
            </w:pPr>
          </w:p>
        </w:tc>
      </w:tr>
      <w:tr w14:paraId="4636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672" w:type="dxa"/>
            <w:gridSpan w:val="2"/>
            <w:noWrap w:val="0"/>
            <w:vAlign w:val="center"/>
          </w:tcPr>
          <w:p w14:paraId="7D9A3FF9">
            <w:pPr>
              <w:spacing w:line="500" w:lineRule="exact"/>
              <w:jc w:val="center"/>
              <w:rPr>
                <w:rFonts w:hint="eastAsia" w:ascii="方正仿宋_GBK" w:hAnsi="宋体" w:eastAsia="方正仿宋_GBK"/>
                <w:color w:val="auto"/>
                <w:sz w:val="21"/>
                <w:szCs w:val="28"/>
                <w:highlight w:val="none"/>
              </w:rPr>
            </w:pPr>
            <w:r>
              <w:rPr>
                <w:rFonts w:hint="eastAsia" w:ascii="方正仿宋_GBK" w:hAnsi="宋体" w:eastAsia="方正仿宋_GBK"/>
                <w:color w:val="auto"/>
                <w:sz w:val="21"/>
                <w:szCs w:val="28"/>
                <w:highlight w:val="none"/>
              </w:rPr>
              <w:t>项目名称</w:t>
            </w:r>
          </w:p>
        </w:tc>
        <w:tc>
          <w:tcPr>
            <w:tcW w:w="1458" w:type="dxa"/>
            <w:noWrap w:val="0"/>
            <w:vAlign w:val="center"/>
          </w:tcPr>
          <w:p w14:paraId="08A75FB6">
            <w:pPr>
              <w:spacing w:line="500" w:lineRule="exact"/>
              <w:jc w:val="center"/>
              <w:rPr>
                <w:rFonts w:hint="eastAsia" w:ascii="方正仿宋_GBK" w:hAnsi="宋体" w:eastAsia="方正仿宋_GBK"/>
                <w:color w:val="auto"/>
                <w:sz w:val="21"/>
                <w:szCs w:val="28"/>
                <w:highlight w:val="none"/>
              </w:rPr>
            </w:pPr>
            <w:r>
              <w:rPr>
                <w:rFonts w:hint="eastAsia" w:ascii="方正仿宋_GBK" w:hAnsi="宋体" w:eastAsia="方正仿宋_GBK"/>
                <w:color w:val="auto"/>
                <w:sz w:val="21"/>
                <w:szCs w:val="28"/>
                <w:highlight w:val="none"/>
              </w:rPr>
              <w:t>数量</w:t>
            </w:r>
          </w:p>
        </w:tc>
        <w:tc>
          <w:tcPr>
            <w:tcW w:w="4498" w:type="dxa"/>
            <w:noWrap w:val="0"/>
            <w:vAlign w:val="center"/>
          </w:tcPr>
          <w:p w14:paraId="4F5061C4">
            <w:pPr>
              <w:spacing w:line="500" w:lineRule="exact"/>
              <w:jc w:val="center"/>
              <w:rPr>
                <w:rFonts w:hint="default" w:ascii="方正仿宋_GBK" w:hAnsi="方正仿宋_GBK" w:eastAsia="方正仿宋_GBK"/>
                <w:color w:val="auto"/>
                <w:sz w:val="21"/>
                <w:szCs w:val="28"/>
                <w:highlight w:val="none"/>
                <w:lang w:val="en-US"/>
              </w:rPr>
            </w:pPr>
            <w:r>
              <w:rPr>
                <w:rFonts w:hint="eastAsia" w:ascii="方正仿宋_GBK" w:hAnsi="仿宋" w:eastAsia="方正仿宋_GBK"/>
                <w:color w:val="auto"/>
                <w:sz w:val="21"/>
                <w:szCs w:val="28"/>
                <w:highlight w:val="none"/>
              </w:rPr>
              <w:t>投标费率报价</w:t>
            </w:r>
            <w:r>
              <w:rPr>
                <w:rFonts w:hint="eastAsia" w:ascii="方正仿宋_GBK" w:hAnsi="宋体" w:eastAsia="方正仿宋_GBK"/>
                <w:color w:val="auto"/>
                <w:sz w:val="21"/>
                <w:szCs w:val="21"/>
                <w:highlight w:val="none"/>
                <w:lang w:val="en-US" w:eastAsia="zh-CN"/>
              </w:rPr>
              <w:t>（%）</w:t>
            </w:r>
          </w:p>
        </w:tc>
      </w:tr>
      <w:tr w14:paraId="559C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672" w:type="dxa"/>
            <w:gridSpan w:val="2"/>
            <w:tcBorders>
              <w:bottom w:val="single" w:color="auto" w:sz="4" w:space="0"/>
            </w:tcBorders>
            <w:noWrap w:val="0"/>
            <w:vAlign w:val="center"/>
          </w:tcPr>
          <w:p w14:paraId="3919677C">
            <w:pPr>
              <w:spacing w:line="500" w:lineRule="exact"/>
              <w:rPr>
                <w:rFonts w:hint="eastAsia" w:ascii="方正仿宋_GBK" w:hAnsi="宋体" w:eastAsia="方正仿宋_GBK"/>
                <w:color w:val="auto"/>
                <w:sz w:val="21"/>
                <w:szCs w:val="28"/>
                <w:highlight w:val="none"/>
              </w:rPr>
            </w:pPr>
          </w:p>
        </w:tc>
        <w:tc>
          <w:tcPr>
            <w:tcW w:w="1458" w:type="dxa"/>
            <w:tcBorders>
              <w:bottom w:val="single" w:color="auto" w:sz="4" w:space="0"/>
            </w:tcBorders>
            <w:noWrap w:val="0"/>
            <w:vAlign w:val="top"/>
          </w:tcPr>
          <w:p w14:paraId="3B6EA678">
            <w:pPr>
              <w:spacing w:line="500" w:lineRule="exact"/>
              <w:rPr>
                <w:rFonts w:hint="eastAsia" w:ascii="方正仿宋_GBK" w:hAnsi="宋体" w:eastAsia="方正仿宋_GBK"/>
                <w:color w:val="auto"/>
                <w:sz w:val="21"/>
                <w:szCs w:val="28"/>
                <w:highlight w:val="none"/>
              </w:rPr>
            </w:pPr>
          </w:p>
        </w:tc>
        <w:tc>
          <w:tcPr>
            <w:tcW w:w="4498" w:type="dxa"/>
            <w:tcBorders>
              <w:bottom w:val="single" w:color="auto" w:sz="4" w:space="0"/>
            </w:tcBorders>
            <w:noWrap w:val="0"/>
            <w:vAlign w:val="top"/>
          </w:tcPr>
          <w:p w14:paraId="31564EFA">
            <w:pPr>
              <w:spacing w:line="500" w:lineRule="exact"/>
              <w:rPr>
                <w:rFonts w:hint="eastAsia" w:ascii="方正仿宋_GBK" w:hAnsi="宋体" w:eastAsia="方正仿宋_GBK"/>
                <w:color w:val="auto"/>
                <w:sz w:val="21"/>
                <w:szCs w:val="28"/>
                <w:highlight w:val="none"/>
              </w:rPr>
            </w:pPr>
          </w:p>
        </w:tc>
      </w:tr>
      <w:tr w14:paraId="789F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672" w:type="dxa"/>
            <w:gridSpan w:val="2"/>
            <w:tcBorders>
              <w:bottom w:val="single" w:color="auto" w:sz="4" w:space="0"/>
            </w:tcBorders>
            <w:noWrap w:val="0"/>
            <w:vAlign w:val="center"/>
          </w:tcPr>
          <w:p w14:paraId="572C1262">
            <w:pPr>
              <w:spacing w:line="500" w:lineRule="exact"/>
              <w:jc w:val="center"/>
              <w:rPr>
                <w:rFonts w:hint="default" w:ascii="方正仿宋_GBK" w:hAnsi="宋体" w:eastAsia="方正仿宋_GBK"/>
                <w:color w:val="auto"/>
                <w:sz w:val="21"/>
                <w:szCs w:val="28"/>
                <w:highlight w:val="none"/>
                <w:lang w:val="en-US" w:eastAsia="zh-CN"/>
              </w:rPr>
            </w:pPr>
            <w:r>
              <w:rPr>
                <w:rFonts w:hint="eastAsia" w:ascii="方正仿宋_GBK" w:hAnsi="宋体" w:eastAsia="方正仿宋_GBK"/>
                <w:color w:val="auto"/>
                <w:sz w:val="21"/>
                <w:szCs w:val="28"/>
                <w:highlight w:val="none"/>
                <w:lang w:val="en-US" w:eastAsia="zh-CN"/>
              </w:rPr>
              <w:t>投标总报价</w:t>
            </w:r>
          </w:p>
        </w:tc>
        <w:tc>
          <w:tcPr>
            <w:tcW w:w="5956" w:type="dxa"/>
            <w:gridSpan w:val="2"/>
            <w:tcBorders>
              <w:bottom w:val="single" w:color="auto" w:sz="4" w:space="0"/>
            </w:tcBorders>
            <w:noWrap w:val="0"/>
            <w:vAlign w:val="top"/>
          </w:tcPr>
          <w:p w14:paraId="15CFE4A4">
            <w:pPr>
              <w:spacing w:line="500" w:lineRule="exact"/>
              <w:rPr>
                <w:rFonts w:hint="eastAsia" w:ascii="方正仿宋_GBK" w:hAnsi="宋体" w:eastAsia="方正仿宋_GBK"/>
                <w:color w:val="auto"/>
                <w:sz w:val="21"/>
                <w:szCs w:val="28"/>
                <w:highlight w:val="none"/>
                <w:lang w:val="en-US" w:eastAsia="zh-CN"/>
              </w:rPr>
            </w:pPr>
            <w:r>
              <w:rPr>
                <w:rFonts w:hint="eastAsia" w:ascii="方正仿宋_GBK" w:hAnsi="宋体" w:eastAsia="方正仿宋_GBK"/>
                <w:color w:val="auto"/>
                <w:sz w:val="21"/>
                <w:szCs w:val="28"/>
                <w:highlight w:val="none"/>
                <w:lang w:val="en-US" w:eastAsia="zh-CN"/>
              </w:rPr>
              <w:t>大写：</w:t>
            </w:r>
          </w:p>
          <w:p w14:paraId="200A11CD">
            <w:pPr>
              <w:pStyle w:val="71"/>
              <w:rPr>
                <w:rFonts w:hint="default"/>
                <w:color w:val="auto"/>
                <w:highlight w:val="none"/>
                <w:lang w:val="en-US" w:eastAsia="zh-CN"/>
              </w:rPr>
            </w:pPr>
            <w:r>
              <w:rPr>
                <w:rFonts w:hint="eastAsia" w:ascii="方正仿宋_GBK" w:hAnsi="宋体" w:eastAsia="方正仿宋_GBK"/>
                <w:color w:val="auto"/>
                <w:sz w:val="21"/>
                <w:szCs w:val="28"/>
                <w:highlight w:val="none"/>
                <w:lang w:val="en-US" w:eastAsia="zh-CN"/>
              </w:rPr>
              <w:t>小写：</w:t>
            </w:r>
          </w:p>
        </w:tc>
      </w:tr>
      <w:tr w14:paraId="1F3D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noWrap w:val="0"/>
            <w:vAlign w:val="center"/>
          </w:tcPr>
          <w:p w14:paraId="3340AEEE">
            <w:pPr>
              <w:pStyle w:val="32"/>
              <w:spacing w:line="500" w:lineRule="exact"/>
              <w:rPr>
                <w:rFonts w:hint="eastAsia" w:ascii="方正仿宋_GBK" w:hAnsi="仿宋" w:eastAsia="方正仿宋_GBK"/>
                <w:color w:val="auto"/>
                <w:sz w:val="21"/>
                <w:szCs w:val="28"/>
                <w:highlight w:val="none"/>
              </w:rPr>
            </w:pPr>
            <w:r>
              <w:rPr>
                <w:rFonts w:hint="eastAsia" w:ascii="方正仿宋_GBK" w:hAnsi="仿宋" w:eastAsia="方正仿宋_GBK"/>
                <w:color w:val="auto"/>
                <w:sz w:val="21"/>
                <w:szCs w:val="28"/>
                <w:highlight w:val="none"/>
              </w:rPr>
              <w:t>备注：（1）以上计算保留小数点后2位，第三位四舍五入。</w:t>
            </w:r>
          </w:p>
          <w:p w14:paraId="24811AFD">
            <w:pPr>
              <w:pStyle w:val="32"/>
              <w:spacing w:line="500" w:lineRule="exact"/>
              <w:rPr>
                <w:rFonts w:hint="eastAsia" w:ascii="方正仿宋_GBK" w:hAnsi="仿宋" w:eastAsia="方正仿宋_GBK"/>
                <w:color w:val="auto"/>
                <w:sz w:val="21"/>
                <w:szCs w:val="28"/>
                <w:highlight w:val="none"/>
                <w:lang w:eastAsia="zh-CN"/>
              </w:rPr>
            </w:pPr>
            <w:r>
              <w:rPr>
                <w:rFonts w:hint="eastAsia" w:ascii="方正仿宋_GBK" w:hAnsi="仿宋" w:eastAsia="方正仿宋_GBK"/>
                <w:color w:val="auto"/>
                <w:sz w:val="21"/>
                <w:szCs w:val="28"/>
                <w:highlight w:val="none"/>
              </w:rPr>
              <w:t>（2）投标总报价=本项目暂定合同金额</w:t>
            </w:r>
            <w:r>
              <w:rPr>
                <w:rFonts w:hint="default" w:ascii="Arial" w:hAnsi="Arial" w:eastAsia="方正仿宋_GBK" w:cs="Arial"/>
                <w:color w:val="auto"/>
                <w:sz w:val="21"/>
                <w:szCs w:val="28"/>
                <w:highlight w:val="none"/>
              </w:rPr>
              <w:t>×</w:t>
            </w:r>
            <w:r>
              <w:rPr>
                <w:rFonts w:hint="eastAsia" w:ascii="方正仿宋_GBK" w:hAnsi="仿宋" w:eastAsia="方正仿宋_GBK"/>
                <w:color w:val="auto"/>
                <w:sz w:val="21"/>
                <w:szCs w:val="28"/>
                <w:highlight w:val="none"/>
              </w:rPr>
              <w:t>投标费率报价</w:t>
            </w:r>
            <w:r>
              <w:rPr>
                <w:rFonts w:hint="eastAsia" w:ascii="方正仿宋_GBK" w:hAnsi="仿宋" w:eastAsia="方正仿宋_GBK"/>
                <w:color w:val="auto"/>
                <w:sz w:val="21"/>
                <w:szCs w:val="28"/>
                <w:highlight w:val="none"/>
                <w:lang w:eastAsia="zh-CN"/>
              </w:rPr>
              <w:t>。</w:t>
            </w:r>
          </w:p>
          <w:p w14:paraId="5AE40021">
            <w:pPr>
              <w:pStyle w:val="32"/>
              <w:spacing w:line="500" w:lineRule="exact"/>
              <w:rPr>
                <w:rFonts w:hint="eastAsia" w:ascii="方正仿宋_GBK" w:hAnsi="宋体" w:eastAsia="方正仿宋_GBK"/>
                <w:color w:val="auto"/>
                <w:sz w:val="21"/>
                <w:szCs w:val="28"/>
                <w:highlight w:val="none"/>
              </w:rPr>
            </w:pPr>
            <w:r>
              <w:rPr>
                <w:rFonts w:hint="eastAsia" w:ascii="方正仿宋_GBK" w:hAnsi="仿宋" w:eastAsia="方正仿宋_GBK"/>
                <w:color w:val="auto"/>
                <w:sz w:val="21"/>
                <w:szCs w:val="28"/>
                <w:highlight w:val="none"/>
                <w:lang w:eastAsia="zh-CN"/>
              </w:rPr>
              <w:t>（</w:t>
            </w:r>
            <w:r>
              <w:rPr>
                <w:rFonts w:hint="eastAsia" w:ascii="方正仿宋_GBK" w:hAnsi="仿宋" w:eastAsia="方正仿宋_GBK"/>
                <w:color w:val="auto"/>
                <w:sz w:val="21"/>
                <w:szCs w:val="28"/>
                <w:highlight w:val="none"/>
                <w:lang w:val="en-US" w:eastAsia="zh-CN"/>
              </w:rPr>
              <w:t>3）</w:t>
            </w:r>
            <w:r>
              <w:rPr>
                <w:rFonts w:hint="eastAsia" w:ascii="方正仿宋_GBK" w:hAnsi="仿宋" w:eastAsia="方正仿宋_GBK"/>
                <w:color w:val="auto"/>
                <w:sz w:val="21"/>
                <w:szCs w:val="28"/>
                <w:highlight w:val="none"/>
              </w:rPr>
              <w:t>本项目暂定合同金额为</w:t>
            </w:r>
            <w:r>
              <w:rPr>
                <w:rFonts w:hint="eastAsia" w:ascii="方正仿宋_GBK" w:hAnsi="仿宋" w:eastAsia="方正仿宋_GBK"/>
                <w:color w:val="auto"/>
                <w:sz w:val="21"/>
                <w:szCs w:val="28"/>
                <w:highlight w:val="none"/>
                <w:lang w:val="en-US" w:eastAsia="zh-CN"/>
              </w:rPr>
              <w:t>50</w:t>
            </w:r>
            <w:r>
              <w:rPr>
                <w:rFonts w:hint="eastAsia" w:ascii="方正仿宋_GBK" w:hAnsi="仿宋" w:eastAsia="方正仿宋_GBK"/>
                <w:color w:val="auto"/>
                <w:sz w:val="21"/>
                <w:szCs w:val="28"/>
                <w:highlight w:val="none"/>
              </w:rPr>
              <w:t>万元，该暂定金额仅用于计算报价得分，不作为最终结算依据。</w:t>
            </w:r>
          </w:p>
        </w:tc>
      </w:tr>
    </w:tbl>
    <w:p w14:paraId="3B49275C">
      <w:pPr>
        <w:pStyle w:val="32"/>
        <w:spacing w:line="500" w:lineRule="exact"/>
        <w:rPr>
          <w:rFonts w:hint="eastAsia" w:ascii="方正仿宋_GBK" w:hAnsi="宋体" w:eastAsia="方正仿宋_GBK"/>
          <w:color w:val="auto"/>
          <w:sz w:val="24"/>
          <w:szCs w:val="28"/>
          <w:highlight w:val="none"/>
        </w:rPr>
      </w:pPr>
    </w:p>
    <w:p w14:paraId="7F27EFDB">
      <w:pPr>
        <w:rPr>
          <w:rFonts w:hint="eastAsia" w:ascii="方正仿宋_GBK" w:eastAsia="方正仿宋_GBK"/>
          <w:color w:val="auto"/>
          <w:highlight w:val="none"/>
        </w:rPr>
      </w:pPr>
    </w:p>
    <w:p w14:paraId="3FBA0939">
      <w:pPr>
        <w:spacing w:line="500" w:lineRule="exact"/>
        <w:rPr>
          <w:rFonts w:hint="eastAsia" w:ascii="方正仿宋_GBK" w:hAnsi="宋体" w:eastAsia="方正仿宋_GBK"/>
          <w:color w:val="auto"/>
          <w:sz w:val="24"/>
          <w:szCs w:val="28"/>
          <w:highlight w:val="none"/>
        </w:rPr>
      </w:pPr>
    </w:p>
    <w:p w14:paraId="07C7BDF3">
      <w:pPr>
        <w:spacing w:line="5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lang w:eastAsia="zh-CN"/>
        </w:rPr>
        <w:t>竞选人</w:t>
      </w:r>
      <w:r>
        <w:rPr>
          <w:rFonts w:hint="eastAsia" w:ascii="方正仿宋_GBK" w:hAnsi="宋体" w:eastAsia="方正仿宋_GBK"/>
          <w:color w:val="auto"/>
          <w:sz w:val="24"/>
          <w:szCs w:val="28"/>
          <w:highlight w:val="none"/>
        </w:rPr>
        <w:t>：                      法定代表人（或法定代表人授权代表）或自然人：</w:t>
      </w:r>
    </w:p>
    <w:p w14:paraId="461A3A3D">
      <w:pPr>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w:t>
      </w:r>
      <w:r>
        <w:rPr>
          <w:rFonts w:hint="eastAsia" w:ascii="方正仿宋_GBK" w:hAnsi="宋体" w:eastAsia="方正仿宋_GBK"/>
          <w:color w:val="auto"/>
          <w:sz w:val="24"/>
          <w:szCs w:val="28"/>
          <w:highlight w:val="none"/>
          <w:lang w:eastAsia="zh-CN"/>
        </w:rPr>
        <w:t>竞选人</w:t>
      </w:r>
      <w:r>
        <w:rPr>
          <w:rFonts w:hint="eastAsia" w:ascii="方正仿宋_GBK" w:hAnsi="宋体" w:eastAsia="方正仿宋_GBK"/>
          <w:color w:val="auto"/>
          <w:sz w:val="24"/>
          <w:szCs w:val="28"/>
          <w:highlight w:val="none"/>
        </w:rPr>
        <w:t>公章）                               （签署或盖章）</w:t>
      </w:r>
    </w:p>
    <w:p w14:paraId="654DE711">
      <w:pPr>
        <w:spacing w:line="500" w:lineRule="exact"/>
        <w:rPr>
          <w:rFonts w:hint="eastAsia" w:ascii="方正仿宋_GBK" w:hAnsi="宋体" w:eastAsia="方正仿宋_GBK"/>
          <w:color w:val="auto"/>
          <w:sz w:val="24"/>
          <w:szCs w:val="28"/>
          <w:highlight w:val="none"/>
        </w:rPr>
      </w:pPr>
    </w:p>
    <w:p w14:paraId="4068AFD4">
      <w:pPr>
        <w:spacing w:line="500" w:lineRule="exact"/>
        <w:rPr>
          <w:rFonts w:hint="eastAsia" w:ascii="方正仿宋_GBK" w:hAnsi="宋体" w:eastAsia="方正仿宋_GBK"/>
          <w:color w:val="auto"/>
          <w:sz w:val="24"/>
          <w:szCs w:val="28"/>
          <w:highlight w:val="none"/>
        </w:rPr>
      </w:pPr>
    </w:p>
    <w:p w14:paraId="1EBEB9A4">
      <w:pPr>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年     月     日</w:t>
      </w:r>
    </w:p>
    <w:p w14:paraId="32F42DDA">
      <w:pPr>
        <w:snapToGrid w:val="0"/>
        <w:spacing w:line="500" w:lineRule="exact"/>
        <w:ind w:firstLine="480" w:firstLineChars="200"/>
        <w:rPr>
          <w:rFonts w:hint="eastAsia" w:ascii="方正仿宋_GBK" w:hAnsi="宋体" w:eastAsia="方正仿宋_GBK"/>
          <w:color w:val="auto"/>
          <w:sz w:val="24"/>
          <w:szCs w:val="28"/>
          <w:highlight w:val="none"/>
        </w:rPr>
      </w:pPr>
    </w:p>
    <w:p w14:paraId="24299B81">
      <w:pPr>
        <w:snapToGrid w:val="0"/>
        <w:spacing w:line="500" w:lineRule="exact"/>
        <w:ind w:firstLine="480" w:firstLineChars="200"/>
        <w:rPr>
          <w:rFonts w:hint="eastAsia" w:ascii="方正仿宋_GBK" w:hAnsi="宋体" w:eastAsia="方正仿宋_GBK"/>
          <w:color w:val="auto"/>
          <w:sz w:val="24"/>
          <w:szCs w:val="28"/>
          <w:highlight w:val="none"/>
        </w:rPr>
      </w:pPr>
    </w:p>
    <w:p w14:paraId="25B2C204">
      <w:pPr>
        <w:snapToGrid w:val="0"/>
        <w:spacing w:line="500" w:lineRule="exact"/>
        <w:ind w:firstLine="480" w:firstLineChars="200"/>
        <w:rPr>
          <w:rFonts w:hint="eastAsia" w:ascii="方正仿宋_GBK" w:hAnsi="宋体" w:eastAsia="方正仿宋_GBK"/>
          <w:color w:val="auto"/>
          <w:sz w:val="24"/>
          <w:szCs w:val="28"/>
          <w:highlight w:val="none"/>
        </w:rPr>
      </w:pPr>
    </w:p>
    <w:p w14:paraId="078BF2E7">
      <w:pPr>
        <w:snapToGrid w:val="0"/>
        <w:spacing w:line="5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说明：</w:t>
      </w:r>
    </w:p>
    <w:p w14:paraId="3CDA610A">
      <w:pPr>
        <w:snapToGrid w:val="0"/>
        <w:spacing w:line="5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1.开标一览表按格式填列；</w:t>
      </w:r>
    </w:p>
    <w:p w14:paraId="16957F77">
      <w:pPr>
        <w:snapToGrid w:val="0"/>
        <w:spacing w:line="5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2.开标一览表在开标大会上当众宣读，务必填写清楚，准确无误；</w:t>
      </w:r>
    </w:p>
    <w:p w14:paraId="7DB91FA7">
      <w:pPr>
        <w:pStyle w:val="3"/>
        <w:pageBreakBefore/>
        <w:spacing w:line="500" w:lineRule="exact"/>
        <w:ind w:firstLine="281" w:firstLineChars="100"/>
        <w:rPr>
          <w:rFonts w:hint="eastAsia" w:ascii="方正仿宋_GBK" w:hAnsi="仿宋" w:eastAsia="方正仿宋_GBK"/>
          <w:b/>
          <w:color w:val="auto"/>
          <w:szCs w:val="28"/>
          <w:highlight w:val="none"/>
        </w:rPr>
      </w:pPr>
      <w:bookmarkStart w:id="701" w:name="_Toc4303"/>
      <w:bookmarkStart w:id="702" w:name="_Toc21637"/>
      <w:bookmarkStart w:id="703" w:name="_Toc15891"/>
      <w:bookmarkStart w:id="704" w:name="_Toc15573"/>
      <w:bookmarkStart w:id="705" w:name="_Toc23774"/>
      <w:bookmarkStart w:id="706" w:name="_Toc3224"/>
      <w:bookmarkStart w:id="707" w:name="_Toc21779"/>
      <w:bookmarkStart w:id="708" w:name="_Toc2784"/>
      <w:bookmarkStart w:id="709" w:name="_Toc31344"/>
      <w:bookmarkStart w:id="710" w:name="_Toc21203"/>
      <w:bookmarkStart w:id="711" w:name="_Toc14980"/>
      <w:bookmarkStart w:id="712" w:name="_Toc26723"/>
      <w:bookmarkStart w:id="713" w:name="_Toc1842"/>
      <w:bookmarkStart w:id="714" w:name="_Toc75793541"/>
      <w:bookmarkStart w:id="715" w:name="_Toc2386"/>
      <w:bookmarkStart w:id="716" w:name="_Toc5166"/>
      <w:bookmarkStart w:id="717" w:name="_Toc11188"/>
      <w:bookmarkStart w:id="718" w:name="_Toc493178790"/>
      <w:bookmarkStart w:id="719" w:name="_Toc7244"/>
      <w:bookmarkStart w:id="720" w:name="_Toc13820"/>
      <w:bookmarkStart w:id="721" w:name="_Toc29441"/>
      <w:bookmarkStart w:id="722" w:name="_Toc3836"/>
      <w:r>
        <w:rPr>
          <w:rFonts w:hint="eastAsia" w:ascii="方正仿宋_GBK" w:hAnsi="仿宋" w:eastAsia="方正仿宋_GBK"/>
          <w:b/>
          <w:color w:val="auto"/>
          <w:szCs w:val="28"/>
          <w:highlight w:val="none"/>
        </w:rPr>
        <w:t>二、</w:t>
      </w:r>
      <w:r>
        <w:rPr>
          <w:rFonts w:hint="eastAsia" w:ascii="方正仿宋_GBK" w:hAnsi="仿宋" w:eastAsia="方正仿宋_GBK"/>
          <w:b/>
          <w:color w:val="auto"/>
          <w:szCs w:val="28"/>
          <w:highlight w:val="none"/>
          <w:lang w:val="en-US" w:eastAsia="zh-CN"/>
        </w:rPr>
        <w:t>技术</w:t>
      </w:r>
      <w:r>
        <w:rPr>
          <w:rFonts w:hint="eastAsia" w:ascii="方正仿宋_GBK" w:hAnsi="仿宋" w:eastAsia="方正仿宋_GBK"/>
          <w:b/>
          <w:color w:val="auto"/>
          <w:szCs w:val="28"/>
          <w:highlight w:val="none"/>
        </w:rPr>
        <w:t>文件</w:t>
      </w:r>
      <w:bookmarkEnd w:id="701"/>
      <w:bookmarkEnd w:id="702"/>
      <w:bookmarkEnd w:id="703"/>
      <w:bookmarkEnd w:id="704"/>
      <w:bookmarkEnd w:id="705"/>
      <w:bookmarkEnd w:id="706"/>
      <w:bookmarkEnd w:id="707"/>
    </w:p>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14:paraId="77534912">
      <w:pPr>
        <w:ind w:firstLine="480"/>
        <w:jc w:val="left"/>
        <w:rPr>
          <w:rFonts w:hint="eastAsia" w:ascii="方正仿宋_GBK" w:hAnsi="仿宋" w:eastAsia="方正仿宋_GBK"/>
          <w:b/>
          <w:color w:val="auto"/>
          <w:szCs w:val="28"/>
          <w:highlight w:val="none"/>
        </w:rPr>
      </w:pPr>
    </w:p>
    <w:p w14:paraId="0BBB482D">
      <w:pPr>
        <w:snapToGrid w:val="0"/>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（一）</w:t>
      </w:r>
      <w:r>
        <w:rPr>
          <w:rFonts w:hint="eastAsia" w:ascii="方正仿宋_GBK" w:hAnsi="宋体" w:eastAsia="方正仿宋_GBK"/>
          <w:color w:val="auto"/>
          <w:sz w:val="24"/>
          <w:szCs w:val="28"/>
          <w:highlight w:val="none"/>
          <w:lang w:val="en-US" w:eastAsia="zh-CN"/>
        </w:rPr>
        <w:t>采购需求</w:t>
      </w:r>
      <w:r>
        <w:rPr>
          <w:rFonts w:hint="eastAsia" w:ascii="方正仿宋_GBK" w:hAnsi="宋体" w:eastAsia="方正仿宋_GBK"/>
          <w:color w:val="auto"/>
          <w:sz w:val="24"/>
          <w:szCs w:val="28"/>
          <w:highlight w:val="none"/>
        </w:rPr>
        <w:t>条款差异表</w:t>
      </w:r>
    </w:p>
    <w:p w14:paraId="37F09CA6">
      <w:pPr>
        <w:snapToGrid w:val="0"/>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项目号：</w:t>
      </w:r>
    </w:p>
    <w:p w14:paraId="400BCEF9">
      <w:pPr>
        <w:snapToGrid w:val="0"/>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招标项目名称：</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9"/>
        <w:gridCol w:w="3081"/>
        <w:gridCol w:w="2307"/>
      </w:tblGrid>
      <w:tr w14:paraId="52C1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noWrap w:val="0"/>
            <w:vAlign w:val="center"/>
          </w:tcPr>
          <w:p w14:paraId="3ED2C139">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序号</w:t>
            </w:r>
          </w:p>
        </w:tc>
        <w:tc>
          <w:tcPr>
            <w:tcW w:w="1542" w:type="pct"/>
            <w:noWrap w:val="0"/>
            <w:vAlign w:val="center"/>
          </w:tcPr>
          <w:p w14:paraId="0E14AF1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招标要求</w:t>
            </w:r>
          </w:p>
        </w:tc>
        <w:tc>
          <w:tcPr>
            <w:tcW w:w="1600" w:type="pct"/>
            <w:noWrap w:val="0"/>
            <w:vAlign w:val="center"/>
          </w:tcPr>
          <w:p w14:paraId="59CD6C92">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投标应答</w:t>
            </w:r>
          </w:p>
        </w:tc>
        <w:tc>
          <w:tcPr>
            <w:tcW w:w="1199" w:type="pct"/>
            <w:noWrap w:val="0"/>
            <w:vAlign w:val="center"/>
          </w:tcPr>
          <w:p w14:paraId="1F0B2410">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差异说明</w:t>
            </w:r>
          </w:p>
        </w:tc>
      </w:tr>
      <w:tr w14:paraId="698B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3A0EE5C7">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1C8A981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7922DA99">
            <w:pPr>
              <w:tabs>
                <w:tab w:val="left" w:pos="6300"/>
              </w:tabs>
              <w:snapToGrid w:val="0"/>
              <w:spacing w:line="500" w:lineRule="exact"/>
              <w:outlineLvl w:val="0"/>
              <w:rPr>
                <w:rFonts w:hint="eastAsia" w:ascii="方正仿宋_GBK" w:hAnsi="仿宋" w:eastAsia="方正仿宋_GBK"/>
                <w:color w:val="auto"/>
                <w:sz w:val="21"/>
                <w:szCs w:val="21"/>
                <w:highlight w:val="none"/>
              </w:rPr>
            </w:pPr>
          </w:p>
        </w:tc>
        <w:tc>
          <w:tcPr>
            <w:tcW w:w="1199" w:type="pct"/>
            <w:noWrap w:val="0"/>
            <w:vAlign w:val="center"/>
          </w:tcPr>
          <w:p w14:paraId="59D6CC74">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7C9E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230AF195">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09990E9D">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6F298900">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5FA34A34">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37E2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7441CC8">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22199AAD">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4347BC2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0F5B98F7">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287B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27361BE4">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6EFBDD4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1B471EA6">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07C2B030">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061E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2DCBD806">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6273C3A9">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3472A59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7BAD6E1E">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35B5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3C73FB39">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2AE9667F">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474BCCB1">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2E5582D2">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6E43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22887150">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25EC1C2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53A67137">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07B0229E">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1751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6C29DB5">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5A46D4BD">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7B7895AA">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03E929CD">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5B652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BBEDB2D">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60A8AF66">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571A39E7">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765055E9">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6755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9ACE656">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564E890D">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19AA99E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3B5A6382">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bl>
    <w:p w14:paraId="16CA8641">
      <w:pPr>
        <w:spacing w:line="500" w:lineRule="exact"/>
        <w:ind w:firstLine="600" w:firstLineChars="25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lang w:eastAsia="zh-CN"/>
        </w:rPr>
        <w:t>竞选人</w:t>
      </w:r>
      <w:r>
        <w:rPr>
          <w:rFonts w:hint="eastAsia" w:ascii="方正仿宋_GBK" w:hAnsi="仿宋" w:eastAsia="方正仿宋_GBK"/>
          <w:color w:val="auto"/>
          <w:sz w:val="24"/>
          <w:szCs w:val="28"/>
          <w:highlight w:val="none"/>
        </w:rPr>
        <w:t>：                      法定代表人（或法定代表人授权代表）或自然人：</w:t>
      </w:r>
    </w:p>
    <w:p w14:paraId="7596DCCD">
      <w:pPr>
        <w:spacing w:line="500" w:lineRule="exact"/>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    </w:t>
      </w:r>
    </w:p>
    <w:p w14:paraId="0F1C10F8">
      <w:pPr>
        <w:spacing w:line="500" w:lineRule="exact"/>
        <w:ind w:firstLine="720" w:firstLineChars="3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w:t>
      </w:r>
      <w:r>
        <w:rPr>
          <w:rFonts w:hint="eastAsia" w:ascii="方正仿宋_GBK" w:hAnsi="仿宋" w:eastAsia="方正仿宋_GBK"/>
          <w:color w:val="auto"/>
          <w:sz w:val="24"/>
          <w:szCs w:val="28"/>
          <w:highlight w:val="none"/>
          <w:lang w:eastAsia="zh-CN"/>
        </w:rPr>
        <w:t>竞选人</w:t>
      </w:r>
      <w:r>
        <w:rPr>
          <w:rFonts w:hint="eastAsia" w:ascii="方正仿宋_GBK" w:hAnsi="仿宋" w:eastAsia="方正仿宋_GBK"/>
          <w:color w:val="auto"/>
          <w:sz w:val="24"/>
          <w:szCs w:val="28"/>
          <w:highlight w:val="none"/>
        </w:rPr>
        <w:t>公章）                               （签署或盖章）</w:t>
      </w:r>
    </w:p>
    <w:p w14:paraId="31470574">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szCs w:val="28"/>
          <w:highlight w:val="none"/>
        </w:rPr>
        <w:t xml:space="preserve">                                            年     月     日</w:t>
      </w:r>
    </w:p>
    <w:p w14:paraId="745723A2">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3FD2C303">
      <w:pPr>
        <w:tabs>
          <w:tab w:val="left" w:pos="6300"/>
        </w:tabs>
        <w:snapToGrid w:val="0"/>
        <w:spacing w:line="500" w:lineRule="exact"/>
        <w:ind w:firstLine="57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 xml:space="preserve">1.本表即为对本项目“第二篇  </w:t>
      </w:r>
      <w:r>
        <w:rPr>
          <w:rFonts w:hint="eastAsia" w:ascii="方正仿宋_GBK" w:hAnsi="仿宋" w:eastAsia="方正仿宋_GBK"/>
          <w:color w:val="auto"/>
          <w:sz w:val="24"/>
          <w:szCs w:val="24"/>
          <w:highlight w:val="none"/>
          <w:lang w:eastAsia="zh-CN"/>
        </w:rPr>
        <w:t>项目采购需求</w:t>
      </w:r>
      <w:r>
        <w:rPr>
          <w:rFonts w:hint="eastAsia" w:ascii="方正仿宋_GBK" w:hAnsi="仿宋" w:eastAsia="方正仿宋_GBK"/>
          <w:color w:val="auto"/>
          <w:sz w:val="24"/>
          <w:szCs w:val="24"/>
          <w:highlight w:val="none"/>
        </w:rPr>
        <w:t>”中所列条款进行比较和响应；</w:t>
      </w:r>
    </w:p>
    <w:p w14:paraId="1D1B5CCA">
      <w:pPr>
        <w:tabs>
          <w:tab w:val="left" w:pos="6300"/>
        </w:tabs>
        <w:snapToGrid w:val="0"/>
        <w:spacing w:line="500" w:lineRule="exact"/>
        <w:ind w:firstLine="57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2.本表可扩展；</w:t>
      </w:r>
    </w:p>
    <w:p w14:paraId="5F4056A6">
      <w:pPr>
        <w:tabs>
          <w:tab w:val="left" w:pos="6300"/>
        </w:tabs>
        <w:snapToGrid w:val="0"/>
        <w:spacing w:line="500" w:lineRule="exact"/>
        <w:ind w:firstLine="570"/>
        <w:rPr>
          <w:rFonts w:hint="eastAsia" w:ascii="方正仿宋_GBK" w:hAnsi="宋体" w:eastAsia="方正仿宋_GBK"/>
          <w:color w:val="auto"/>
          <w:sz w:val="24"/>
          <w:szCs w:val="28"/>
          <w:highlight w:val="none"/>
        </w:rPr>
      </w:pPr>
      <w:r>
        <w:rPr>
          <w:rFonts w:hint="eastAsia" w:ascii="方正仿宋_GBK" w:hAnsi="仿宋" w:eastAsia="方正仿宋_GBK"/>
          <w:color w:val="auto"/>
          <w:szCs w:val="24"/>
          <w:highlight w:val="none"/>
        </w:rPr>
        <w:br w:type="page"/>
      </w:r>
      <w:r>
        <w:rPr>
          <w:rFonts w:hint="eastAsia" w:ascii="方正仿宋_GBK" w:hAnsi="宋体" w:eastAsia="方正仿宋_GBK"/>
          <w:color w:val="auto"/>
          <w:sz w:val="24"/>
          <w:szCs w:val="28"/>
          <w:highlight w:val="none"/>
        </w:rPr>
        <w:t>（二）其他</w:t>
      </w:r>
      <w:r>
        <w:rPr>
          <w:rFonts w:hint="eastAsia" w:ascii="方正仿宋_GBK" w:hAnsi="宋体" w:eastAsia="方正仿宋_GBK"/>
          <w:color w:val="auto"/>
          <w:sz w:val="24"/>
          <w:szCs w:val="28"/>
          <w:highlight w:val="none"/>
          <w:lang w:val="en-US" w:eastAsia="zh-CN"/>
        </w:rPr>
        <w:t>技术</w:t>
      </w:r>
      <w:r>
        <w:rPr>
          <w:rFonts w:hint="eastAsia" w:ascii="方正仿宋_GBK" w:hAnsi="宋体" w:eastAsia="方正仿宋_GBK"/>
          <w:color w:val="auto"/>
          <w:sz w:val="24"/>
          <w:szCs w:val="28"/>
          <w:highlight w:val="none"/>
        </w:rPr>
        <w:t>资料</w:t>
      </w:r>
    </w:p>
    <w:p w14:paraId="265A627B">
      <w:pPr>
        <w:tabs>
          <w:tab w:val="left" w:pos="6300"/>
        </w:tabs>
        <w:snapToGrid w:val="0"/>
        <w:spacing w:line="500" w:lineRule="exact"/>
        <w:ind w:firstLine="570"/>
        <w:rPr>
          <w:rFonts w:hint="eastAsia" w:ascii="方正仿宋_GBK" w:hAnsi="宋体" w:eastAsia="方正仿宋_GBK"/>
          <w:color w:val="auto"/>
          <w:sz w:val="24"/>
          <w:szCs w:val="28"/>
          <w:highlight w:val="none"/>
        </w:rPr>
      </w:pPr>
    </w:p>
    <w:p w14:paraId="29B5E327">
      <w:pPr>
        <w:snapToGrid w:val="0"/>
        <w:spacing w:line="500" w:lineRule="exact"/>
        <w:ind w:firstLine="480" w:firstLineChars="200"/>
        <w:rPr>
          <w:rFonts w:hint="eastAsia" w:ascii="方正仿宋_GBK" w:hAnsi="仿宋" w:eastAsia="方正仿宋_GBK"/>
          <w:color w:val="auto"/>
          <w:sz w:val="24"/>
          <w:szCs w:val="28"/>
          <w:highlight w:val="none"/>
        </w:rPr>
      </w:pPr>
    </w:p>
    <w:p w14:paraId="75CD559A">
      <w:pPr>
        <w:tabs>
          <w:tab w:val="left" w:pos="6300"/>
        </w:tabs>
        <w:snapToGrid w:val="0"/>
        <w:spacing w:line="500" w:lineRule="exact"/>
        <w:ind w:firstLine="570"/>
        <w:rPr>
          <w:rFonts w:hint="eastAsia" w:ascii="方正仿宋_GBK" w:hAnsi="仿宋" w:eastAsia="方正仿宋_GBK"/>
          <w:b/>
          <w:color w:val="auto"/>
          <w:szCs w:val="28"/>
          <w:highlight w:val="none"/>
        </w:rPr>
      </w:pPr>
      <w:bookmarkStart w:id="723" w:name="_Toc26494"/>
      <w:bookmarkStart w:id="724" w:name="_Toc23523"/>
      <w:bookmarkStart w:id="725" w:name="_Toc10372"/>
      <w:bookmarkStart w:id="726" w:name="_Toc5573"/>
      <w:bookmarkStart w:id="727" w:name="_Toc7069"/>
      <w:bookmarkStart w:id="728" w:name="_Toc6786"/>
      <w:bookmarkStart w:id="729" w:name="_Toc22113"/>
      <w:bookmarkStart w:id="730" w:name="_Toc30496"/>
      <w:bookmarkStart w:id="731" w:name="_Toc492721039"/>
      <w:bookmarkStart w:id="732" w:name="_Toc75793542"/>
      <w:bookmarkStart w:id="733" w:name="_Toc17290"/>
      <w:bookmarkStart w:id="734" w:name="_Toc28242"/>
      <w:bookmarkStart w:id="735" w:name="_Toc493178791"/>
      <w:bookmarkStart w:id="736" w:name="_Toc4362"/>
      <w:bookmarkStart w:id="737" w:name="_Toc14954"/>
      <w:bookmarkStart w:id="738" w:name="_Toc8958"/>
      <w:bookmarkStart w:id="739" w:name="_Toc32670"/>
      <w:r>
        <w:rPr>
          <w:rFonts w:hint="eastAsia" w:ascii="方正仿宋_GBK" w:hAnsi="宋体" w:eastAsia="方正仿宋_GBK"/>
          <w:color w:val="auto"/>
          <w:sz w:val="24"/>
          <w:szCs w:val="28"/>
          <w:highlight w:val="none"/>
        </w:rPr>
        <w:br w:type="page"/>
      </w:r>
      <w:r>
        <w:rPr>
          <w:rFonts w:hint="eastAsia" w:ascii="方正仿宋_GBK" w:hAnsi="仿宋" w:eastAsia="方正仿宋_GBK"/>
          <w:b/>
          <w:color w:val="auto"/>
          <w:szCs w:val="28"/>
          <w:highlight w:val="none"/>
        </w:rPr>
        <w:t>三、商务文件</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4B93A6AA">
      <w:pPr>
        <w:snapToGrid w:val="0"/>
        <w:spacing w:before="120" w:beforeLines="50" w:line="500" w:lineRule="exact"/>
        <w:jc w:val="center"/>
        <w:rPr>
          <w:rFonts w:hint="eastAsia" w:ascii="方正仿宋_GBK" w:hAnsi="仿宋" w:eastAsia="方正仿宋_GBK"/>
          <w:color w:val="auto"/>
          <w:szCs w:val="28"/>
          <w:highlight w:val="none"/>
        </w:rPr>
      </w:pPr>
      <w:r>
        <w:rPr>
          <w:rFonts w:hint="eastAsia" w:ascii="方正仿宋_GBK" w:hAnsi="仿宋" w:eastAsia="方正仿宋_GBK"/>
          <w:color w:val="auto"/>
          <w:szCs w:val="28"/>
          <w:highlight w:val="none"/>
        </w:rPr>
        <w:t>（一）投标函（格式）</w:t>
      </w:r>
    </w:p>
    <w:p w14:paraId="112E1FDC">
      <w:pPr>
        <w:spacing w:line="500" w:lineRule="exact"/>
        <w:rPr>
          <w:rFonts w:hint="eastAsia" w:ascii="方正仿宋_GBK" w:hAnsi="仿宋" w:eastAsia="方正仿宋_GBK"/>
          <w:color w:val="auto"/>
          <w:sz w:val="24"/>
          <w:szCs w:val="28"/>
          <w:highlight w:val="none"/>
        </w:rPr>
      </w:pPr>
    </w:p>
    <w:p w14:paraId="58997E90">
      <w:pPr>
        <w:spacing w:line="500" w:lineRule="exact"/>
        <w:ind w:firstLine="480" w:firstLineChars="200"/>
        <w:rPr>
          <w:rFonts w:hint="eastAsia" w:ascii="方正仿宋_GBK" w:hAnsi="仿宋" w:eastAsia="方正仿宋_GBK"/>
          <w:color w:val="auto"/>
          <w:sz w:val="24"/>
          <w:szCs w:val="28"/>
          <w:highlight w:val="none"/>
          <w:u w:val="single"/>
        </w:rPr>
      </w:pPr>
      <w:r>
        <w:rPr>
          <w:rFonts w:hint="eastAsia" w:ascii="方正仿宋_GBK" w:hAnsi="仿宋" w:eastAsia="方正仿宋_GBK"/>
          <w:color w:val="auto"/>
          <w:sz w:val="24"/>
          <w:szCs w:val="28"/>
          <w:highlight w:val="none"/>
        </w:rPr>
        <w:t>招标项目名称：</w:t>
      </w:r>
      <w:r>
        <w:rPr>
          <w:rFonts w:hint="eastAsia" w:ascii="方正仿宋_GBK" w:hAnsi="仿宋" w:eastAsia="方正仿宋_GBK"/>
          <w:color w:val="auto"/>
          <w:sz w:val="24"/>
          <w:szCs w:val="28"/>
          <w:highlight w:val="none"/>
          <w:u w:val="single"/>
        </w:rPr>
        <w:t xml:space="preserve">                                             </w:t>
      </w:r>
    </w:p>
    <w:p w14:paraId="506C8458">
      <w:pPr>
        <w:spacing w:line="500" w:lineRule="exact"/>
        <w:rPr>
          <w:rFonts w:hint="eastAsia" w:ascii="方正仿宋_GBK" w:hAnsi="仿宋" w:eastAsia="方正仿宋_GBK"/>
          <w:color w:val="auto"/>
          <w:sz w:val="24"/>
          <w:szCs w:val="28"/>
          <w:highlight w:val="none"/>
        </w:rPr>
      </w:pPr>
    </w:p>
    <w:p w14:paraId="4621FDD3">
      <w:pPr>
        <w:tabs>
          <w:tab w:val="left" w:pos="6300"/>
        </w:tabs>
        <w:snapToGrid w:val="0"/>
        <w:spacing w:line="500" w:lineRule="exact"/>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致：</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w:t>
      </w:r>
      <w:r>
        <w:rPr>
          <w:rFonts w:hint="eastAsia" w:ascii="方正仿宋_GBK" w:hAnsi="仿宋" w:eastAsia="方正仿宋_GBK"/>
          <w:color w:val="auto"/>
          <w:sz w:val="24"/>
          <w:szCs w:val="28"/>
          <w:highlight w:val="none"/>
          <w:lang w:eastAsia="zh-CN"/>
        </w:rPr>
        <w:t>代理机构</w:t>
      </w:r>
      <w:r>
        <w:rPr>
          <w:rFonts w:hint="eastAsia" w:ascii="方正仿宋_GBK" w:hAnsi="仿宋" w:eastAsia="方正仿宋_GBK"/>
          <w:color w:val="auto"/>
          <w:sz w:val="24"/>
          <w:szCs w:val="28"/>
          <w:highlight w:val="none"/>
        </w:rPr>
        <w:t>名称）：</w:t>
      </w:r>
    </w:p>
    <w:p w14:paraId="6CAD1158">
      <w:pPr>
        <w:snapToGrid w:val="0"/>
        <w:spacing w:before="120" w:beforeLines="50"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w:t>
      </w:r>
      <w:r>
        <w:rPr>
          <w:rFonts w:hint="eastAsia" w:ascii="方正仿宋_GBK" w:hAnsi="仿宋" w:eastAsia="方正仿宋_GBK"/>
          <w:color w:val="auto"/>
          <w:sz w:val="24"/>
          <w:szCs w:val="28"/>
          <w:highlight w:val="none"/>
          <w:lang w:eastAsia="zh-CN"/>
        </w:rPr>
        <w:t>竞选人</w:t>
      </w:r>
      <w:r>
        <w:rPr>
          <w:rFonts w:hint="eastAsia" w:ascii="方正仿宋_GBK" w:hAnsi="仿宋" w:eastAsia="方正仿宋_GBK"/>
          <w:color w:val="auto"/>
          <w:sz w:val="24"/>
          <w:szCs w:val="28"/>
          <w:highlight w:val="none"/>
        </w:rPr>
        <w:t>名称）系中华人民共和国合法企业，注册地址：</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。我方就参加本次投标有关事项郑重声明如下：</w:t>
      </w:r>
    </w:p>
    <w:p w14:paraId="1556748E">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一、我方完全理解并接受该项目</w:t>
      </w:r>
      <w:r>
        <w:rPr>
          <w:rFonts w:hint="eastAsia" w:ascii="方正仿宋_GBK" w:hAnsi="仿宋" w:eastAsia="方正仿宋_GBK"/>
          <w:color w:val="auto"/>
          <w:sz w:val="24"/>
          <w:szCs w:val="28"/>
          <w:highlight w:val="none"/>
          <w:lang w:eastAsia="zh-CN"/>
        </w:rPr>
        <w:t>竞争性比选文件</w:t>
      </w:r>
      <w:r>
        <w:rPr>
          <w:rFonts w:hint="eastAsia" w:ascii="方正仿宋_GBK" w:hAnsi="仿宋" w:eastAsia="方正仿宋_GBK"/>
          <w:color w:val="auto"/>
          <w:sz w:val="24"/>
          <w:szCs w:val="28"/>
          <w:highlight w:val="none"/>
        </w:rPr>
        <w:t>所有要求。</w:t>
      </w:r>
    </w:p>
    <w:p w14:paraId="422B9523">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二、我方提交的所有</w:t>
      </w:r>
      <w:r>
        <w:rPr>
          <w:rFonts w:hint="eastAsia" w:ascii="方正仿宋_GBK" w:hAnsi="仿宋" w:eastAsia="方正仿宋_GBK"/>
          <w:color w:val="auto"/>
          <w:sz w:val="24"/>
          <w:szCs w:val="28"/>
          <w:highlight w:val="none"/>
          <w:lang w:eastAsia="zh-CN"/>
        </w:rPr>
        <w:t>竞选文件</w:t>
      </w:r>
      <w:r>
        <w:rPr>
          <w:rFonts w:hint="eastAsia" w:ascii="方正仿宋_GBK" w:hAnsi="仿宋" w:eastAsia="方正仿宋_GBK"/>
          <w:color w:val="auto"/>
          <w:sz w:val="24"/>
          <w:szCs w:val="28"/>
          <w:highlight w:val="none"/>
        </w:rPr>
        <w:t>、资料都是准确和真实的，如有虚假或隐瞒，我方愿意承担一切法律责任。</w:t>
      </w:r>
    </w:p>
    <w:p w14:paraId="6ADD8F80">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三、我方承诺按照</w:t>
      </w:r>
      <w:r>
        <w:rPr>
          <w:rFonts w:hint="eastAsia" w:ascii="方正仿宋_GBK" w:hAnsi="仿宋" w:eastAsia="方正仿宋_GBK"/>
          <w:color w:val="auto"/>
          <w:sz w:val="24"/>
          <w:szCs w:val="28"/>
          <w:highlight w:val="none"/>
          <w:lang w:eastAsia="zh-CN"/>
        </w:rPr>
        <w:t>竞争性比选文件</w:t>
      </w:r>
      <w:r>
        <w:rPr>
          <w:rFonts w:hint="eastAsia" w:ascii="方正仿宋_GBK" w:hAnsi="仿宋" w:eastAsia="方正仿宋_GBK"/>
          <w:color w:val="auto"/>
          <w:sz w:val="24"/>
          <w:szCs w:val="28"/>
          <w:highlight w:val="none"/>
        </w:rPr>
        <w:t>要求，提供招标项目的服务。</w:t>
      </w:r>
    </w:p>
    <w:p w14:paraId="61D3EFD9">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四、我方按</w:t>
      </w:r>
      <w:r>
        <w:rPr>
          <w:rFonts w:hint="eastAsia" w:ascii="方正仿宋_GBK" w:hAnsi="仿宋" w:eastAsia="方正仿宋_GBK"/>
          <w:color w:val="auto"/>
          <w:sz w:val="24"/>
          <w:szCs w:val="28"/>
          <w:highlight w:val="none"/>
          <w:lang w:eastAsia="zh-CN"/>
        </w:rPr>
        <w:t>竞争性比选文件</w:t>
      </w:r>
      <w:r>
        <w:rPr>
          <w:rFonts w:hint="eastAsia" w:ascii="方正仿宋_GBK" w:hAnsi="仿宋" w:eastAsia="方正仿宋_GBK"/>
          <w:color w:val="auto"/>
          <w:sz w:val="24"/>
          <w:szCs w:val="28"/>
          <w:highlight w:val="none"/>
        </w:rPr>
        <w:t>要求提交的</w:t>
      </w:r>
      <w:r>
        <w:rPr>
          <w:rFonts w:hint="eastAsia" w:ascii="方正仿宋_GBK" w:hAnsi="仿宋" w:eastAsia="方正仿宋_GBK"/>
          <w:color w:val="auto"/>
          <w:sz w:val="24"/>
          <w:szCs w:val="28"/>
          <w:highlight w:val="none"/>
          <w:lang w:eastAsia="zh-CN"/>
        </w:rPr>
        <w:t>竞选文件</w:t>
      </w:r>
      <w:r>
        <w:rPr>
          <w:rFonts w:hint="eastAsia" w:ascii="方正仿宋_GBK" w:hAnsi="仿宋" w:eastAsia="方正仿宋_GBK"/>
          <w:color w:val="auto"/>
          <w:sz w:val="24"/>
          <w:szCs w:val="28"/>
          <w:highlight w:val="none"/>
        </w:rPr>
        <w:t>为：</w:t>
      </w:r>
      <w:r>
        <w:rPr>
          <w:rFonts w:hint="eastAsia" w:ascii="方正仿宋_GBK" w:hAnsi="仿宋" w:eastAsia="方正仿宋_GBK"/>
          <w:color w:val="auto"/>
          <w:sz w:val="24"/>
          <w:szCs w:val="28"/>
          <w:highlight w:val="none"/>
          <w:lang w:eastAsia="zh-CN"/>
        </w:rPr>
        <w:t>竞选文件</w:t>
      </w:r>
      <w:r>
        <w:rPr>
          <w:rFonts w:hint="eastAsia" w:ascii="方正仿宋_GBK" w:hAnsi="仿宋" w:eastAsia="方正仿宋_GBK"/>
          <w:color w:val="auto"/>
          <w:sz w:val="24"/>
          <w:szCs w:val="28"/>
          <w:highlight w:val="none"/>
        </w:rPr>
        <w:t>正本1份，副本</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份，电子文档</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份。</w:t>
      </w:r>
    </w:p>
    <w:p w14:paraId="331E561B">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五、我方承诺：本次投标的投标有效期为</w:t>
      </w:r>
      <w:r>
        <w:rPr>
          <w:rFonts w:hint="eastAsia" w:ascii="方正仿宋_GBK" w:hAnsi="宋体" w:eastAsia="方正仿宋_GBK"/>
          <w:color w:val="auto"/>
          <w:sz w:val="24"/>
          <w:highlight w:val="none"/>
        </w:rPr>
        <w:t>投标截止时间</w:t>
      </w:r>
      <w:r>
        <w:rPr>
          <w:rFonts w:hint="eastAsia" w:ascii="方正仿宋_GBK" w:hAnsi="仿宋" w:eastAsia="方正仿宋_GBK"/>
          <w:color w:val="auto"/>
          <w:sz w:val="24"/>
          <w:szCs w:val="28"/>
          <w:highlight w:val="none"/>
        </w:rPr>
        <w:t>起90天。</w:t>
      </w:r>
    </w:p>
    <w:p w14:paraId="76F7B7A9">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六、我方投标报价为闭口价。即在投标有效期和合同有效期内，该报价固定不变。</w:t>
      </w:r>
    </w:p>
    <w:p w14:paraId="43AFC44A">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七、如果我方中标，我方将履行</w:t>
      </w:r>
      <w:r>
        <w:rPr>
          <w:rFonts w:hint="eastAsia" w:ascii="方正仿宋_GBK" w:hAnsi="仿宋" w:eastAsia="方正仿宋_GBK"/>
          <w:color w:val="auto"/>
          <w:sz w:val="24"/>
          <w:szCs w:val="28"/>
          <w:highlight w:val="none"/>
          <w:lang w:eastAsia="zh-CN"/>
        </w:rPr>
        <w:t>竞争性比选文件</w:t>
      </w:r>
      <w:r>
        <w:rPr>
          <w:rFonts w:hint="eastAsia" w:ascii="方正仿宋_GBK" w:hAnsi="仿宋" w:eastAsia="方正仿宋_GBK"/>
          <w:color w:val="auto"/>
          <w:sz w:val="24"/>
          <w:szCs w:val="28"/>
          <w:highlight w:val="none"/>
        </w:rPr>
        <w:t>中规定的各项要求以及我方</w:t>
      </w:r>
      <w:r>
        <w:rPr>
          <w:rFonts w:hint="eastAsia" w:ascii="方正仿宋_GBK" w:hAnsi="仿宋" w:eastAsia="方正仿宋_GBK"/>
          <w:color w:val="auto"/>
          <w:sz w:val="24"/>
          <w:szCs w:val="28"/>
          <w:highlight w:val="none"/>
          <w:lang w:eastAsia="zh-CN"/>
        </w:rPr>
        <w:t>竞选文件</w:t>
      </w:r>
      <w:r>
        <w:rPr>
          <w:rFonts w:hint="eastAsia" w:ascii="方正仿宋_GBK" w:hAnsi="仿宋" w:eastAsia="方正仿宋_GBK"/>
          <w:color w:val="auto"/>
          <w:sz w:val="24"/>
          <w:szCs w:val="28"/>
          <w:highlight w:val="none"/>
        </w:rPr>
        <w:t>的各项承诺，按合同约定条款承担我方责任。</w:t>
      </w:r>
    </w:p>
    <w:p w14:paraId="56C4E3C8">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八、我方未</w:t>
      </w:r>
      <w:r>
        <w:rPr>
          <w:rFonts w:hint="eastAsia" w:ascii="方正仿宋_GBK" w:hAnsi="仿宋" w:eastAsia="方正仿宋_GBK"/>
          <w:color w:val="auto"/>
          <w:sz w:val="24"/>
          <w:szCs w:val="24"/>
          <w:highlight w:val="none"/>
        </w:rPr>
        <w:t>为采购项目提供整体设计、规范编制或者项目管理、监理、检测等服务。</w:t>
      </w:r>
    </w:p>
    <w:p w14:paraId="4856A2F8">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九、我方理解，最低报价不是中标的唯一条件。</w:t>
      </w:r>
    </w:p>
    <w:p w14:paraId="2E131E07">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十、我方同意按有关规定及</w:t>
      </w:r>
      <w:r>
        <w:rPr>
          <w:rFonts w:hint="eastAsia" w:ascii="方正仿宋_GBK" w:hAnsi="仿宋" w:eastAsia="方正仿宋_GBK"/>
          <w:color w:val="auto"/>
          <w:sz w:val="24"/>
          <w:szCs w:val="28"/>
          <w:highlight w:val="none"/>
          <w:lang w:eastAsia="zh-CN"/>
        </w:rPr>
        <w:t>竞争性比选文件</w:t>
      </w:r>
      <w:r>
        <w:rPr>
          <w:rFonts w:hint="eastAsia" w:ascii="方正仿宋_GBK" w:hAnsi="仿宋" w:eastAsia="方正仿宋_GBK"/>
          <w:color w:val="auto"/>
          <w:sz w:val="24"/>
          <w:szCs w:val="28"/>
          <w:highlight w:val="none"/>
        </w:rPr>
        <w:t>要求，交纳足额投标保证金。</w:t>
      </w:r>
    </w:p>
    <w:p w14:paraId="4C599C85">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十一、若我方中标，愿意按有关规定及</w:t>
      </w:r>
      <w:r>
        <w:rPr>
          <w:rFonts w:hint="eastAsia" w:ascii="方正仿宋_GBK" w:hAnsi="仿宋" w:eastAsia="方正仿宋_GBK"/>
          <w:color w:val="auto"/>
          <w:sz w:val="24"/>
          <w:szCs w:val="28"/>
          <w:highlight w:val="none"/>
          <w:lang w:eastAsia="zh-CN"/>
        </w:rPr>
        <w:t>竞争性比选文件</w:t>
      </w:r>
      <w:r>
        <w:rPr>
          <w:rFonts w:hint="eastAsia" w:ascii="方正仿宋_GBK" w:hAnsi="仿宋" w:eastAsia="方正仿宋_GBK"/>
          <w:color w:val="auto"/>
          <w:sz w:val="24"/>
          <w:szCs w:val="28"/>
          <w:highlight w:val="none"/>
        </w:rPr>
        <w:t>要求缴纳招标代理服务费。</w:t>
      </w:r>
    </w:p>
    <w:p w14:paraId="0A33A3BC">
      <w:pPr>
        <w:tabs>
          <w:tab w:val="left" w:pos="6300"/>
        </w:tabs>
        <w:snapToGrid w:val="0"/>
        <w:spacing w:line="500" w:lineRule="exact"/>
        <w:ind w:firstLine="570"/>
        <w:rPr>
          <w:rFonts w:hint="eastAsia" w:ascii="方正仿宋_GBK" w:hAnsi="仿宋" w:eastAsia="方正仿宋_GBK"/>
          <w:color w:val="auto"/>
          <w:sz w:val="24"/>
          <w:szCs w:val="28"/>
          <w:highlight w:val="none"/>
        </w:rPr>
      </w:pPr>
    </w:p>
    <w:p w14:paraId="2A6654E3">
      <w:pPr>
        <w:tabs>
          <w:tab w:val="left" w:pos="6300"/>
        </w:tabs>
        <w:snapToGrid w:val="0"/>
        <w:spacing w:line="500" w:lineRule="exact"/>
        <w:ind w:firstLine="5460" w:firstLineChars="2275"/>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w:t>
      </w:r>
      <w:r>
        <w:rPr>
          <w:rFonts w:hint="eastAsia" w:ascii="方正仿宋_GBK" w:hAnsi="仿宋" w:eastAsia="方正仿宋_GBK"/>
          <w:color w:val="auto"/>
          <w:sz w:val="24"/>
          <w:szCs w:val="28"/>
          <w:highlight w:val="none"/>
          <w:lang w:eastAsia="zh-CN"/>
        </w:rPr>
        <w:t>竞选人</w:t>
      </w:r>
      <w:r>
        <w:rPr>
          <w:rFonts w:hint="eastAsia" w:ascii="方正仿宋_GBK" w:hAnsi="仿宋" w:eastAsia="方正仿宋_GBK"/>
          <w:color w:val="auto"/>
          <w:sz w:val="24"/>
          <w:szCs w:val="28"/>
          <w:highlight w:val="none"/>
        </w:rPr>
        <w:t>公章或自然人签署）</w:t>
      </w:r>
    </w:p>
    <w:p w14:paraId="276604C5">
      <w:pPr>
        <w:tabs>
          <w:tab w:val="left" w:pos="6300"/>
        </w:tabs>
        <w:snapToGrid w:val="0"/>
        <w:spacing w:line="500" w:lineRule="exact"/>
        <w:ind w:firstLine="5760" w:firstLineChars="2400"/>
        <w:rPr>
          <w:rFonts w:hint="eastAsia" w:ascii="方正仿宋_GBK" w:hAnsi="仿宋" w:eastAsia="方正仿宋_GBK"/>
          <w:color w:val="auto"/>
          <w:szCs w:val="28"/>
          <w:highlight w:val="none"/>
        </w:rPr>
      </w:pPr>
      <w:r>
        <w:rPr>
          <w:rFonts w:hint="eastAsia" w:ascii="方正仿宋_GBK" w:hAnsi="仿宋" w:eastAsia="方正仿宋_GBK"/>
          <w:color w:val="auto"/>
          <w:sz w:val="24"/>
          <w:szCs w:val="28"/>
          <w:highlight w:val="none"/>
        </w:rPr>
        <w:t>年    月   日</w:t>
      </w:r>
    </w:p>
    <w:p w14:paraId="4B86B2DA">
      <w:pPr>
        <w:snapToGrid w:val="0"/>
        <w:spacing w:line="400" w:lineRule="exact"/>
        <w:ind w:firstLine="560" w:firstLineChars="200"/>
        <w:rPr>
          <w:rFonts w:hint="eastAsia" w:ascii="方正仿宋_GBK" w:hAnsi="宋体" w:eastAsia="方正仿宋_GBK"/>
          <w:color w:val="auto"/>
          <w:sz w:val="24"/>
          <w:szCs w:val="28"/>
          <w:highlight w:val="none"/>
        </w:rPr>
      </w:pPr>
      <w:r>
        <w:rPr>
          <w:rFonts w:hint="eastAsia" w:ascii="方正仿宋_GBK" w:hAnsi="仿宋" w:eastAsia="方正仿宋_GBK"/>
          <w:color w:val="auto"/>
          <w:szCs w:val="44"/>
          <w:highlight w:val="none"/>
        </w:rPr>
        <w:br w:type="page"/>
      </w:r>
      <w:r>
        <w:rPr>
          <w:rFonts w:hint="eastAsia" w:ascii="方正仿宋_GBK" w:hAnsi="宋体" w:eastAsia="方正仿宋_GBK"/>
          <w:color w:val="auto"/>
          <w:sz w:val="24"/>
          <w:szCs w:val="28"/>
          <w:highlight w:val="none"/>
        </w:rPr>
        <w:t>（二）商务条款差异表</w:t>
      </w:r>
    </w:p>
    <w:p w14:paraId="6CE68572">
      <w:pPr>
        <w:snapToGrid w:val="0"/>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项目号：</w:t>
      </w:r>
    </w:p>
    <w:p w14:paraId="1325B965">
      <w:pPr>
        <w:snapToGrid w:val="0"/>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招标项目名称：</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9"/>
        <w:gridCol w:w="3081"/>
        <w:gridCol w:w="2307"/>
      </w:tblGrid>
      <w:tr w14:paraId="7FB8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noWrap w:val="0"/>
            <w:vAlign w:val="center"/>
          </w:tcPr>
          <w:p w14:paraId="1CD14FF1">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序号</w:t>
            </w:r>
          </w:p>
        </w:tc>
        <w:tc>
          <w:tcPr>
            <w:tcW w:w="1542" w:type="pct"/>
            <w:noWrap w:val="0"/>
            <w:vAlign w:val="center"/>
          </w:tcPr>
          <w:p w14:paraId="702FAF9E">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招标商务要求</w:t>
            </w:r>
          </w:p>
        </w:tc>
        <w:tc>
          <w:tcPr>
            <w:tcW w:w="1600" w:type="pct"/>
            <w:noWrap w:val="0"/>
            <w:vAlign w:val="center"/>
          </w:tcPr>
          <w:p w14:paraId="61EBF17E">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投标商务应答</w:t>
            </w:r>
          </w:p>
        </w:tc>
        <w:tc>
          <w:tcPr>
            <w:tcW w:w="1199" w:type="pct"/>
            <w:noWrap w:val="0"/>
            <w:vAlign w:val="center"/>
          </w:tcPr>
          <w:p w14:paraId="35B61AD2">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差异说明</w:t>
            </w:r>
          </w:p>
        </w:tc>
      </w:tr>
      <w:tr w14:paraId="3306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7424380">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40C321E9">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09B68585">
            <w:pPr>
              <w:tabs>
                <w:tab w:val="left" w:pos="6300"/>
              </w:tabs>
              <w:snapToGrid w:val="0"/>
              <w:spacing w:line="500" w:lineRule="exact"/>
              <w:outlineLvl w:val="0"/>
              <w:rPr>
                <w:rFonts w:hint="eastAsia" w:ascii="方正仿宋_GBK" w:hAnsi="仿宋" w:eastAsia="方正仿宋_GBK"/>
                <w:color w:val="auto"/>
                <w:sz w:val="21"/>
                <w:szCs w:val="21"/>
                <w:highlight w:val="none"/>
              </w:rPr>
            </w:pPr>
          </w:p>
        </w:tc>
        <w:tc>
          <w:tcPr>
            <w:tcW w:w="1199" w:type="pct"/>
            <w:noWrap w:val="0"/>
            <w:vAlign w:val="center"/>
          </w:tcPr>
          <w:p w14:paraId="6DB3C349">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2684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F3D0955">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2BAB7F8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40BF289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190CE837">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4231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67523E6">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661042AD">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5B692C79">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6462A272">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3A9C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1938EDCF">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111413BB">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5AECBC32">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1393BAD6">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4A7E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DE645B1">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6C287B74">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7427AD18">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7E30AE4D">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3D22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0370821">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254FE95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202B68D2">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10211554">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3F7E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E4D219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0505B68B">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0F9FE1D7">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293E82BD">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6DF2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32C5C511">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3F508F94">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3523CF1B">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2D64A086">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6079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72EFA96">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0B374B16">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3504A92F">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50BF9054">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1914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58F832E">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1D473857">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58F1BFE6">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71C0768D">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48C4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37D022A7">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0E1AE77B">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56C5F554">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204E7F55">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7120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A18C581">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6D496C3F">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01B572F9">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7C7E7DC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1CFFC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1362DF2E">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542" w:type="pct"/>
            <w:noWrap w:val="0"/>
            <w:vAlign w:val="center"/>
          </w:tcPr>
          <w:p w14:paraId="7077CBDB">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600" w:type="pct"/>
            <w:noWrap w:val="0"/>
            <w:vAlign w:val="center"/>
          </w:tcPr>
          <w:p w14:paraId="7E95C34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1199" w:type="pct"/>
            <w:noWrap w:val="0"/>
            <w:vAlign w:val="center"/>
          </w:tcPr>
          <w:p w14:paraId="45E7CC5F">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bl>
    <w:p w14:paraId="62CB5919">
      <w:pPr>
        <w:spacing w:line="500" w:lineRule="exact"/>
        <w:ind w:firstLine="600" w:firstLineChars="250"/>
        <w:rPr>
          <w:rFonts w:hint="eastAsia" w:ascii="方正仿宋_GBK" w:hAnsi="仿宋" w:eastAsia="方正仿宋_GBK"/>
          <w:color w:val="auto"/>
          <w:sz w:val="24"/>
          <w:szCs w:val="28"/>
          <w:highlight w:val="none"/>
        </w:rPr>
      </w:pPr>
    </w:p>
    <w:p w14:paraId="7058693E">
      <w:pPr>
        <w:spacing w:line="500" w:lineRule="exact"/>
        <w:ind w:firstLine="600" w:firstLineChars="25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lang w:eastAsia="zh-CN"/>
        </w:rPr>
        <w:t>竞选人</w:t>
      </w:r>
      <w:r>
        <w:rPr>
          <w:rFonts w:hint="eastAsia" w:ascii="方正仿宋_GBK" w:hAnsi="仿宋" w:eastAsia="方正仿宋_GBK"/>
          <w:color w:val="auto"/>
          <w:sz w:val="24"/>
          <w:szCs w:val="28"/>
          <w:highlight w:val="none"/>
        </w:rPr>
        <w:t xml:space="preserve">：                     </w:t>
      </w:r>
      <w:r>
        <w:rPr>
          <w:rFonts w:hint="eastAsia" w:ascii="方正仿宋_GBK" w:hAnsi="宋体" w:eastAsia="方正仿宋_GBK"/>
          <w:color w:val="auto"/>
          <w:sz w:val="24"/>
          <w:szCs w:val="28"/>
          <w:highlight w:val="none"/>
        </w:rPr>
        <w:t>法定代表人（或法定代表人授权代表）或自然人：</w:t>
      </w:r>
    </w:p>
    <w:p w14:paraId="34840E0F">
      <w:pPr>
        <w:spacing w:line="500" w:lineRule="exact"/>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    （</w:t>
      </w:r>
      <w:r>
        <w:rPr>
          <w:rFonts w:hint="eastAsia" w:ascii="方正仿宋_GBK" w:hAnsi="仿宋" w:eastAsia="方正仿宋_GBK"/>
          <w:color w:val="auto"/>
          <w:sz w:val="24"/>
          <w:szCs w:val="28"/>
          <w:highlight w:val="none"/>
          <w:lang w:eastAsia="zh-CN"/>
        </w:rPr>
        <w:t>竞选人</w:t>
      </w:r>
      <w:r>
        <w:rPr>
          <w:rFonts w:hint="eastAsia" w:ascii="方正仿宋_GBK" w:hAnsi="仿宋" w:eastAsia="方正仿宋_GBK"/>
          <w:color w:val="auto"/>
          <w:sz w:val="24"/>
          <w:szCs w:val="28"/>
          <w:highlight w:val="none"/>
        </w:rPr>
        <w:t>公章）                               （签署或盖章）</w:t>
      </w:r>
    </w:p>
    <w:p w14:paraId="0AE651A5">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szCs w:val="28"/>
          <w:highlight w:val="none"/>
        </w:rPr>
        <w:t xml:space="preserve">                                            年     月     日</w:t>
      </w:r>
    </w:p>
    <w:p w14:paraId="3FE275E4">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4EF4A2D7">
      <w:pPr>
        <w:tabs>
          <w:tab w:val="left" w:pos="6300"/>
        </w:tabs>
        <w:snapToGrid w:val="0"/>
        <w:spacing w:line="500" w:lineRule="exact"/>
        <w:ind w:firstLine="57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1.本表即为对本项目“第三篇 项目商务需求”中所列条款进行比较和响应；</w:t>
      </w:r>
    </w:p>
    <w:p w14:paraId="3665DA0D">
      <w:pPr>
        <w:tabs>
          <w:tab w:val="left" w:pos="6300"/>
        </w:tabs>
        <w:snapToGrid w:val="0"/>
        <w:spacing w:line="500" w:lineRule="exact"/>
        <w:ind w:firstLine="570"/>
        <w:rPr>
          <w:rFonts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2.本表可扩展。</w:t>
      </w:r>
    </w:p>
    <w:p w14:paraId="285FC031">
      <w:pPr>
        <w:snapToGrid w:val="0"/>
        <w:spacing w:line="400" w:lineRule="exact"/>
        <w:ind w:firstLine="560" w:firstLineChars="200"/>
        <w:rPr>
          <w:rFonts w:ascii="方正仿宋_GBK" w:hAnsi="宋体" w:eastAsia="方正仿宋_GBK"/>
          <w:color w:val="auto"/>
          <w:sz w:val="24"/>
          <w:szCs w:val="28"/>
          <w:highlight w:val="none"/>
        </w:rPr>
      </w:pPr>
      <w:r>
        <w:rPr>
          <w:rFonts w:hint="eastAsia" w:ascii="方正仿宋_GBK" w:hAnsi="仿宋" w:eastAsia="方正仿宋_GBK"/>
          <w:color w:val="auto"/>
          <w:szCs w:val="28"/>
          <w:highlight w:val="none"/>
        </w:rPr>
        <w:br w:type="page"/>
      </w:r>
      <w:r>
        <w:rPr>
          <w:rFonts w:hint="eastAsia" w:ascii="方正仿宋_GBK" w:hAnsi="宋体" w:eastAsia="方正仿宋_GBK"/>
          <w:color w:val="auto"/>
          <w:sz w:val="24"/>
          <w:szCs w:val="28"/>
          <w:highlight w:val="none"/>
        </w:rPr>
        <w:t>（三）其他商务资料</w:t>
      </w:r>
    </w:p>
    <w:p w14:paraId="427F2278">
      <w:pPr>
        <w:tabs>
          <w:tab w:val="left" w:pos="6300"/>
        </w:tabs>
        <w:snapToGrid w:val="0"/>
        <w:spacing w:line="500" w:lineRule="exact"/>
        <w:ind w:firstLine="560"/>
        <w:rPr>
          <w:rFonts w:hint="eastAsia" w:ascii="方正仿宋_GBK" w:hAnsi="仿宋" w:eastAsia="方正仿宋_GBK"/>
          <w:color w:val="auto"/>
          <w:szCs w:val="28"/>
          <w:highlight w:val="none"/>
        </w:rPr>
      </w:pPr>
    </w:p>
    <w:p w14:paraId="42D65A66">
      <w:pPr>
        <w:tabs>
          <w:tab w:val="left" w:pos="6300"/>
        </w:tabs>
        <w:snapToGrid w:val="0"/>
        <w:spacing w:line="500" w:lineRule="exact"/>
        <w:ind w:firstLine="57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8"/>
          <w:highlight w:val="none"/>
        </w:rPr>
        <w:t>（</w:t>
      </w:r>
      <w:r>
        <w:rPr>
          <w:rFonts w:hint="eastAsia" w:ascii="方正仿宋_GBK" w:hAnsi="宋体" w:eastAsia="方正仿宋_GBK"/>
          <w:color w:val="auto"/>
          <w:sz w:val="24"/>
          <w:szCs w:val="28"/>
          <w:highlight w:val="none"/>
          <w:lang w:val="en-US" w:eastAsia="zh-CN"/>
        </w:rPr>
        <w:t>1</w:t>
      </w:r>
      <w:r>
        <w:rPr>
          <w:rFonts w:hint="eastAsia" w:ascii="方正仿宋_GBK" w:hAnsi="宋体" w:eastAsia="方正仿宋_GBK"/>
          <w:color w:val="auto"/>
          <w:sz w:val="24"/>
          <w:szCs w:val="28"/>
          <w:highlight w:val="none"/>
        </w:rPr>
        <w:t>）</w:t>
      </w:r>
      <w:r>
        <w:rPr>
          <w:rFonts w:hint="eastAsia" w:ascii="方正仿宋_GBK" w:hAnsi="宋体" w:eastAsia="方正仿宋_GBK"/>
          <w:color w:val="auto"/>
          <w:sz w:val="24"/>
          <w:szCs w:val="24"/>
          <w:highlight w:val="none"/>
          <w:lang w:val="en-US" w:eastAsia="zh-CN"/>
        </w:rPr>
        <w:t>任职人员名单</w:t>
      </w:r>
    </w:p>
    <w:p w14:paraId="60490A13">
      <w:pPr>
        <w:tabs>
          <w:tab w:val="left" w:pos="6300"/>
        </w:tabs>
        <w:snapToGrid w:val="0"/>
        <w:spacing w:line="500" w:lineRule="exact"/>
        <w:jc w:val="center"/>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拟派本项目人员名单</w:t>
      </w:r>
    </w:p>
    <w:p w14:paraId="53F97EB8">
      <w:pPr>
        <w:snapToGrid w:val="0"/>
        <w:spacing w:line="400" w:lineRule="exact"/>
        <w:jc w:val="left"/>
        <w:rPr>
          <w:rFonts w:hint="eastAsia" w:ascii="方正仿宋_GBK" w:hAnsi="宋体" w:eastAsia="方正仿宋_GBK" w:cs="Times New Roman"/>
          <w:color w:val="auto"/>
          <w:sz w:val="24"/>
          <w:szCs w:val="28"/>
          <w:highlight w:val="none"/>
        </w:rPr>
      </w:pPr>
      <w:r>
        <w:rPr>
          <w:rFonts w:hint="eastAsia" w:ascii="方正仿宋_GBK" w:hAnsi="宋体" w:eastAsia="方正仿宋_GBK" w:cs="Times New Roman"/>
          <w:color w:val="auto"/>
          <w:sz w:val="24"/>
          <w:szCs w:val="28"/>
          <w:highlight w:val="none"/>
        </w:rPr>
        <w:t xml:space="preserve">项目号：                                                </w:t>
      </w:r>
    </w:p>
    <w:p w14:paraId="0D5D44F4">
      <w:pPr>
        <w:snapToGrid w:val="0"/>
        <w:spacing w:line="400" w:lineRule="exact"/>
        <w:jc w:val="left"/>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s="Times New Roman"/>
          <w:color w:val="auto"/>
          <w:sz w:val="24"/>
          <w:szCs w:val="28"/>
          <w:highlight w:val="none"/>
        </w:rPr>
        <w:t xml:space="preserve">招标项目名称：                                   </w:t>
      </w:r>
    </w:p>
    <w:tbl>
      <w:tblPr>
        <w:tblStyle w:val="58"/>
        <w:tblW w:w="4998"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0" w:type="dxa"/>
          <w:bottom w:w="0" w:type="dxa"/>
          <w:right w:w="0" w:type="dxa"/>
        </w:tblCellMar>
      </w:tblPr>
      <w:tblGrid>
        <w:gridCol w:w="628"/>
        <w:gridCol w:w="1249"/>
        <w:gridCol w:w="755"/>
        <w:gridCol w:w="745"/>
        <w:gridCol w:w="1043"/>
        <w:gridCol w:w="792"/>
        <w:gridCol w:w="1083"/>
        <w:gridCol w:w="768"/>
        <w:gridCol w:w="968"/>
        <w:gridCol w:w="773"/>
        <w:gridCol w:w="624"/>
      </w:tblGrid>
      <w:tr w14:paraId="7CD363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33" w:type="pct"/>
            <w:vMerge w:val="restart"/>
            <w:noWrap w:val="0"/>
            <w:vAlign w:val="center"/>
          </w:tcPr>
          <w:p w14:paraId="4B92942E">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default" w:ascii="方正仿宋_GBK" w:hAnsi="仿宋" w:eastAsia="方正仿宋_GBK" w:cs="Times New Roman"/>
                <w:color w:val="auto"/>
                <w:sz w:val="21"/>
                <w:szCs w:val="21"/>
                <w:highlight w:val="none"/>
                <w:lang w:val="en-US" w:eastAsia="zh-CN"/>
              </w:rPr>
            </w:pPr>
            <w:r>
              <w:rPr>
                <w:rFonts w:hint="eastAsia" w:ascii="方正仿宋_GBK" w:hAnsi="仿宋" w:eastAsia="方正仿宋_GBK" w:cs="Times New Roman"/>
                <w:color w:val="auto"/>
                <w:sz w:val="21"/>
                <w:szCs w:val="21"/>
                <w:highlight w:val="none"/>
                <w:lang w:val="en-US" w:eastAsia="zh-CN"/>
              </w:rPr>
              <w:t>序号</w:t>
            </w:r>
          </w:p>
        </w:tc>
        <w:tc>
          <w:tcPr>
            <w:tcW w:w="662" w:type="pct"/>
            <w:vMerge w:val="restart"/>
            <w:noWrap w:val="0"/>
            <w:vAlign w:val="center"/>
          </w:tcPr>
          <w:p w14:paraId="5AFDBB80">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r>
              <w:rPr>
                <w:rFonts w:hint="eastAsia" w:ascii="方正仿宋_GBK" w:hAnsi="仿宋" w:eastAsia="方正仿宋_GBK" w:cs="Times New Roman"/>
                <w:color w:val="auto"/>
                <w:sz w:val="21"/>
                <w:szCs w:val="21"/>
                <w:highlight w:val="none"/>
                <w:lang w:val="en-US" w:eastAsia="zh-CN"/>
              </w:rPr>
              <w:t>拟派本项目人员</w:t>
            </w:r>
            <w:r>
              <w:rPr>
                <w:rFonts w:hint="eastAsia" w:ascii="方正仿宋_GBK" w:hAnsi="仿宋" w:eastAsia="方正仿宋_GBK" w:cs="Times New Roman"/>
                <w:color w:val="auto"/>
                <w:sz w:val="21"/>
                <w:szCs w:val="21"/>
                <w:highlight w:val="none"/>
              </w:rPr>
              <w:t>职务</w:t>
            </w:r>
          </w:p>
        </w:tc>
        <w:tc>
          <w:tcPr>
            <w:tcW w:w="400" w:type="pct"/>
            <w:vMerge w:val="restart"/>
            <w:noWrap w:val="0"/>
            <w:vAlign w:val="center"/>
          </w:tcPr>
          <w:p w14:paraId="4E3BDB2B">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r>
              <w:rPr>
                <w:rFonts w:hint="eastAsia" w:ascii="方正仿宋_GBK" w:hAnsi="仿宋" w:eastAsia="方正仿宋_GBK" w:cs="Times New Roman"/>
                <w:color w:val="auto"/>
                <w:sz w:val="21"/>
                <w:szCs w:val="21"/>
                <w:highlight w:val="none"/>
              </w:rPr>
              <w:t>姓名</w:t>
            </w:r>
          </w:p>
        </w:tc>
        <w:tc>
          <w:tcPr>
            <w:tcW w:w="395" w:type="pct"/>
            <w:vMerge w:val="restart"/>
            <w:noWrap w:val="0"/>
            <w:vAlign w:val="center"/>
          </w:tcPr>
          <w:p w14:paraId="283FC8F3">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r>
              <w:rPr>
                <w:rFonts w:hint="eastAsia" w:ascii="方正仿宋_GBK" w:hAnsi="仿宋" w:eastAsia="方正仿宋_GBK" w:cs="Times New Roman"/>
                <w:color w:val="auto"/>
                <w:sz w:val="21"/>
                <w:szCs w:val="21"/>
                <w:highlight w:val="none"/>
              </w:rPr>
              <w:t>职称</w:t>
            </w:r>
          </w:p>
        </w:tc>
        <w:tc>
          <w:tcPr>
            <w:tcW w:w="2877" w:type="pct"/>
            <w:gridSpan w:val="6"/>
            <w:noWrap w:val="0"/>
            <w:vAlign w:val="center"/>
          </w:tcPr>
          <w:p w14:paraId="40324E0F">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r>
              <w:rPr>
                <w:rFonts w:hint="eastAsia" w:ascii="方正仿宋_GBK" w:hAnsi="仿宋" w:eastAsia="方正仿宋_GBK" w:cs="Times New Roman"/>
                <w:color w:val="auto"/>
                <w:sz w:val="21"/>
                <w:szCs w:val="21"/>
                <w:highlight w:val="none"/>
              </w:rPr>
              <w:t>执业或职业资格证明</w:t>
            </w:r>
            <w:r>
              <w:rPr>
                <w:rFonts w:hint="eastAsia" w:ascii="方正仿宋_GBK" w:hAnsi="仿宋" w:eastAsia="方正仿宋_GBK" w:cs="Times New Roman"/>
                <w:color w:val="auto"/>
                <w:sz w:val="21"/>
                <w:szCs w:val="21"/>
                <w:highlight w:val="none"/>
                <w:lang w:val="en-US" w:eastAsia="zh-CN"/>
              </w:rPr>
              <w:t>或岗位</w:t>
            </w:r>
            <w:r>
              <w:rPr>
                <w:rFonts w:hint="eastAsia" w:ascii="方正仿宋_GBK" w:hAnsi="仿宋" w:eastAsia="方正仿宋_GBK" w:cs="Times New Roman"/>
                <w:color w:val="auto"/>
                <w:sz w:val="21"/>
                <w:szCs w:val="21"/>
                <w:highlight w:val="none"/>
              </w:rPr>
              <w:t>资格证明</w:t>
            </w:r>
          </w:p>
        </w:tc>
        <w:tc>
          <w:tcPr>
            <w:tcW w:w="331" w:type="pct"/>
            <w:noWrap w:val="0"/>
            <w:vAlign w:val="center"/>
          </w:tcPr>
          <w:p w14:paraId="412F650F">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r>
              <w:rPr>
                <w:rFonts w:hint="eastAsia" w:ascii="方正仿宋_GBK" w:hAnsi="仿宋" w:eastAsia="方正仿宋_GBK" w:cs="Times New Roman"/>
                <w:color w:val="auto"/>
                <w:sz w:val="21"/>
                <w:szCs w:val="21"/>
                <w:highlight w:val="none"/>
              </w:rPr>
              <w:t>备注</w:t>
            </w:r>
          </w:p>
        </w:tc>
      </w:tr>
      <w:tr w14:paraId="757321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333" w:type="pct"/>
            <w:vMerge w:val="continue"/>
            <w:noWrap w:val="0"/>
            <w:vAlign w:val="center"/>
          </w:tcPr>
          <w:p w14:paraId="3959D41C">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p>
        </w:tc>
        <w:tc>
          <w:tcPr>
            <w:tcW w:w="662" w:type="pct"/>
            <w:vMerge w:val="continue"/>
            <w:noWrap w:val="0"/>
            <w:vAlign w:val="center"/>
          </w:tcPr>
          <w:p w14:paraId="0ED619F6">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p>
        </w:tc>
        <w:tc>
          <w:tcPr>
            <w:tcW w:w="400" w:type="pct"/>
            <w:vMerge w:val="continue"/>
            <w:noWrap w:val="0"/>
            <w:vAlign w:val="center"/>
          </w:tcPr>
          <w:p w14:paraId="36171E9E">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p>
        </w:tc>
        <w:tc>
          <w:tcPr>
            <w:tcW w:w="395" w:type="pct"/>
            <w:vMerge w:val="continue"/>
            <w:noWrap w:val="0"/>
            <w:vAlign w:val="center"/>
          </w:tcPr>
          <w:p w14:paraId="530B34A6">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p>
        </w:tc>
        <w:tc>
          <w:tcPr>
            <w:tcW w:w="553" w:type="pct"/>
            <w:noWrap w:val="0"/>
            <w:vAlign w:val="center"/>
          </w:tcPr>
          <w:p w14:paraId="386C2725">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r>
              <w:rPr>
                <w:rFonts w:hint="eastAsia" w:ascii="方正仿宋_GBK" w:hAnsi="仿宋" w:eastAsia="方正仿宋_GBK" w:cs="Times New Roman"/>
                <w:color w:val="auto"/>
                <w:sz w:val="21"/>
                <w:szCs w:val="21"/>
                <w:highlight w:val="none"/>
              </w:rPr>
              <w:t>证书名称</w:t>
            </w:r>
          </w:p>
        </w:tc>
        <w:tc>
          <w:tcPr>
            <w:tcW w:w="420" w:type="pct"/>
            <w:noWrap w:val="0"/>
            <w:vAlign w:val="center"/>
          </w:tcPr>
          <w:p w14:paraId="7889A86E">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r>
              <w:rPr>
                <w:rFonts w:hint="eastAsia" w:ascii="方正仿宋_GBK" w:hAnsi="仿宋" w:eastAsia="方正仿宋_GBK" w:cs="Times New Roman"/>
                <w:color w:val="auto"/>
                <w:sz w:val="21"/>
                <w:szCs w:val="21"/>
                <w:highlight w:val="none"/>
              </w:rPr>
              <w:t>级别</w:t>
            </w:r>
          </w:p>
        </w:tc>
        <w:tc>
          <w:tcPr>
            <w:tcW w:w="574" w:type="pct"/>
            <w:noWrap w:val="0"/>
            <w:vAlign w:val="center"/>
          </w:tcPr>
          <w:p w14:paraId="1408764A">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r>
              <w:rPr>
                <w:rFonts w:hint="eastAsia" w:ascii="方正仿宋_GBK" w:hAnsi="仿宋" w:eastAsia="方正仿宋_GBK" w:cs="Times New Roman"/>
                <w:color w:val="auto"/>
                <w:sz w:val="21"/>
                <w:szCs w:val="21"/>
                <w:highlight w:val="none"/>
              </w:rPr>
              <w:t>证号</w:t>
            </w:r>
          </w:p>
        </w:tc>
        <w:tc>
          <w:tcPr>
            <w:tcW w:w="407" w:type="pct"/>
            <w:noWrap w:val="0"/>
            <w:vAlign w:val="center"/>
          </w:tcPr>
          <w:p w14:paraId="4F3E8F81">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r>
              <w:rPr>
                <w:rFonts w:hint="eastAsia" w:ascii="方正仿宋_GBK" w:hAnsi="仿宋" w:eastAsia="方正仿宋_GBK" w:cs="Times New Roman"/>
                <w:color w:val="auto"/>
                <w:sz w:val="21"/>
                <w:szCs w:val="21"/>
                <w:highlight w:val="none"/>
              </w:rPr>
              <w:t>专业</w:t>
            </w:r>
          </w:p>
        </w:tc>
        <w:tc>
          <w:tcPr>
            <w:tcW w:w="513" w:type="pct"/>
            <w:noWrap w:val="0"/>
            <w:vAlign w:val="center"/>
          </w:tcPr>
          <w:p w14:paraId="3BD2DB40">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lang w:val="en-US" w:eastAsia="zh-CN"/>
              </w:rPr>
            </w:pPr>
            <w:r>
              <w:rPr>
                <w:rFonts w:hint="eastAsia" w:ascii="方正仿宋_GBK" w:hAnsi="仿宋" w:eastAsia="方正仿宋_GBK" w:cs="Times New Roman"/>
                <w:color w:val="auto"/>
                <w:sz w:val="21"/>
                <w:szCs w:val="21"/>
                <w:highlight w:val="none"/>
                <w:lang w:val="en-US" w:eastAsia="zh-CN"/>
              </w:rPr>
              <w:t>证书有效期</w:t>
            </w:r>
          </w:p>
        </w:tc>
        <w:tc>
          <w:tcPr>
            <w:tcW w:w="407" w:type="pct"/>
            <w:noWrap w:val="0"/>
            <w:vAlign w:val="center"/>
          </w:tcPr>
          <w:p w14:paraId="2667ECD3">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r>
              <w:rPr>
                <w:rFonts w:hint="eastAsia" w:ascii="方正仿宋_GBK" w:hAnsi="仿宋" w:eastAsia="方正仿宋_GBK" w:cs="Times New Roman"/>
                <w:color w:val="auto"/>
                <w:sz w:val="21"/>
                <w:szCs w:val="21"/>
                <w:highlight w:val="none"/>
              </w:rPr>
              <w:t>养老保险</w:t>
            </w:r>
          </w:p>
        </w:tc>
        <w:tc>
          <w:tcPr>
            <w:tcW w:w="331" w:type="pct"/>
            <w:noWrap w:val="0"/>
            <w:vAlign w:val="center"/>
          </w:tcPr>
          <w:p w14:paraId="1C0C93A2">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p>
        </w:tc>
      </w:tr>
      <w:tr w14:paraId="519A3D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33" w:type="pct"/>
            <w:noWrap w:val="0"/>
            <w:vAlign w:val="center"/>
          </w:tcPr>
          <w:p w14:paraId="71585BEC">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lang w:val="en-US" w:eastAsia="zh-CN"/>
              </w:rPr>
            </w:pPr>
            <w:r>
              <w:rPr>
                <w:rFonts w:hint="eastAsia" w:ascii="方正仿宋_GBK" w:hAnsi="仿宋" w:eastAsia="方正仿宋_GBK" w:cs="Times New Roman"/>
                <w:color w:val="auto"/>
                <w:sz w:val="21"/>
                <w:szCs w:val="21"/>
                <w:highlight w:val="none"/>
                <w:lang w:val="en-US" w:eastAsia="zh-CN"/>
              </w:rPr>
              <w:t>1</w:t>
            </w:r>
          </w:p>
        </w:tc>
        <w:tc>
          <w:tcPr>
            <w:tcW w:w="662" w:type="pct"/>
            <w:noWrap w:val="0"/>
            <w:vAlign w:val="center"/>
          </w:tcPr>
          <w:p w14:paraId="3A39A30A">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kern w:val="2"/>
                <w:sz w:val="21"/>
                <w:szCs w:val="21"/>
                <w:highlight w:val="none"/>
                <w:lang w:val="en-US" w:eastAsia="zh-CN" w:bidi="ar-SA"/>
              </w:rPr>
            </w:pPr>
            <w:r>
              <w:rPr>
                <w:rFonts w:hint="eastAsia" w:ascii="方正仿宋_GBK" w:hAnsi="仿宋" w:eastAsia="方正仿宋_GBK" w:cs="Times New Roman"/>
                <w:color w:val="auto"/>
                <w:sz w:val="21"/>
                <w:szCs w:val="21"/>
                <w:highlight w:val="none"/>
              </w:rPr>
              <w:t>项目经理</w:t>
            </w:r>
          </w:p>
        </w:tc>
        <w:tc>
          <w:tcPr>
            <w:tcW w:w="400" w:type="pct"/>
            <w:noWrap w:val="0"/>
            <w:vAlign w:val="center"/>
          </w:tcPr>
          <w:p w14:paraId="1C9D46C3">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p>
        </w:tc>
        <w:tc>
          <w:tcPr>
            <w:tcW w:w="395" w:type="pct"/>
            <w:noWrap w:val="0"/>
            <w:vAlign w:val="center"/>
          </w:tcPr>
          <w:p w14:paraId="63FAEF49">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p>
        </w:tc>
        <w:tc>
          <w:tcPr>
            <w:tcW w:w="553" w:type="pct"/>
            <w:noWrap w:val="0"/>
            <w:vAlign w:val="center"/>
          </w:tcPr>
          <w:p w14:paraId="792AC293">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p>
        </w:tc>
        <w:tc>
          <w:tcPr>
            <w:tcW w:w="420" w:type="pct"/>
            <w:noWrap w:val="0"/>
            <w:vAlign w:val="center"/>
          </w:tcPr>
          <w:p w14:paraId="61D54ACF">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p>
        </w:tc>
        <w:tc>
          <w:tcPr>
            <w:tcW w:w="574" w:type="pct"/>
            <w:noWrap w:val="0"/>
            <w:vAlign w:val="center"/>
          </w:tcPr>
          <w:p w14:paraId="431B7D8D">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p>
        </w:tc>
        <w:tc>
          <w:tcPr>
            <w:tcW w:w="407" w:type="pct"/>
            <w:noWrap w:val="0"/>
            <w:vAlign w:val="center"/>
          </w:tcPr>
          <w:p w14:paraId="711B5CC2">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p>
        </w:tc>
        <w:tc>
          <w:tcPr>
            <w:tcW w:w="513" w:type="pct"/>
            <w:noWrap w:val="0"/>
            <w:vAlign w:val="center"/>
          </w:tcPr>
          <w:p w14:paraId="7282D80E">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p>
        </w:tc>
        <w:tc>
          <w:tcPr>
            <w:tcW w:w="407" w:type="pct"/>
            <w:noWrap w:val="0"/>
            <w:vAlign w:val="center"/>
          </w:tcPr>
          <w:p w14:paraId="7C60E21E">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p>
        </w:tc>
        <w:tc>
          <w:tcPr>
            <w:tcW w:w="331" w:type="pct"/>
            <w:noWrap w:val="0"/>
            <w:vAlign w:val="center"/>
          </w:tcPr>
          <w:p w14:paraId="766439D4">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p>
        </w:tc>
      </w:tr>
      <w:tr w14:paraId="2E6699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33" w:type="pct"/>
            <w:noWrap w:val="0"/>
            <w:vAlign w:val="center"/>
          </w:tcPr>
          <w:p w14:paraId="7596739A">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default" w:ascii="方正仿宋_GBK" w:hAnsi="仿宋" w:eastAsia="方正仿宋_GBK" w:cs="Times New Roman"/>
                <w:color w:val="auto"/>
                <w:sz w:val="21"/>
                <w:szCs w:val="21"/>
                <w:highlight w:val="none"/>
                <w:lang w:val="en-US" w:eastAsia="zh-CN"/>
              </w:rPr>
            </w:pPr>
            <w:r>
              <w:rPr>
                <w:rFonts w:hint="eastAsia" w:ascii="方正仿宋_GBK" w:hAnsi="仿宋" w:eastAsia="方正仿宋_GBK" w:cs="Times New Roman"/>
                <w:color w:val="auto"/>
                <w:sz w:val="21"/>
                <w:szCs w:val="21"/>
                <w:highlight w:val="none"/>
                <w:lang w:val="en-US" w:eastAsia="zh-CN"/>
              </w:rPr>
              <w:t>2</w:t>
            </w:r>
          </w:p>
        </w:tc>
        <w:tc>
          <w:tcPr>
            <w:tcW w:w="662" w:type="pct"/>
            <w:noWrap w:val="0"/>
            <w:vAlign w:val="center"/>
          </w:tcPr>
          <w:p w14:paraId="2747538F">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方正仿宋_GBK" w:hAnsi="仿宋" w:eastAsia="方正仿宋_GBK" w:cs="Times New Roman"/>
                <w:color w:val="auto"/>
                <w:kern w:val="2"/>
                <w:sz w:val="21"/>
                <w:szCs w:val="21"/>
                <w:highlight w:val="none"/>
                <w:lang w:val="en-US" w:eastAsia="zh-CN" w:bidi="ar-SA"/>
              </w:rPr>
            </w:pPr>
            <w:r>
              <w:rPr>
                <w:rFonts w:hint="eastAsia" w:ascii="方正仿宋_GBK" w:hAnsi="仿宋" w:eastAsia="方正仿宋_GBK" w:cs="Times New Roman"/>
                <w:color w:val="auto"/>
                <w:sz w:val="21"/>
                <w:szCs w:val="21"/>
                <w:highlight w:val="none"/>
                <w:lang w:val="en-US" w:eastAsia="zh-CN"/>
              </w:rPr>
              <w:t>造价人员</w:t>
            </w:r>
          </w:p>
        </w:tc>
        <w:tc>
          <w:tcPr>
            <w:tcW w:w="400" w:type="pct"/>
            <w:noWrap w:val="0"/>
            <w:vAlign w:val="center"/>
          </w:tcPr>
          <w:p w14:paraId="6893DEEA">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p>
        </w:tc>
        <w:tc>
          <w:tcPr>
            <w:tcW w:w="395" w:type="pct"/>
            <w:noWrap w:val="0"/>
            <w:vAlign w:val="center"/>
          </w:tcPr>
          <w:p w14:paraId="0966FC83">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p>
        </w:tc>
        <w:tc>
          <w:tcPr>
            <w:tcW w:w="553" w:type="pct"/>
            <w:noWrap w:val="0"/>
            <w:vAlign w:val="center"/>
          </w:tcPr>
          <w:p w14:paraId="3DCB2A14">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p>
        </w:tc>
        <w:tc>
          <w:tcPr>
            <w:tcW w:w="420" w:type="pct"/>
            <w:noWrap w:val="0"/>
            <w:vAlign w:val="center"/>
          </w:tcPr>
          <w:p w14:paraId="34C4908E">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p>
        </w:tc>
        <w:tc>
          <w:tcPr>
            <w:tcW w:w="574" w:type="pct"/>
            <w:noWrap w:val="0"/>
            <w:vAlign w:val="center"/>
          </w:tcPr>
          <w:p w14:paraId="32744BAC">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p>
        </w:tc>
        <w:tc>
          <w:tcPr>
            <w:tcW w:w="407" w:type="pct"/>
            <w:noWrap w:val="0"/>
            <w:vAlign w:val="center"/>
          </w:tcPr>
          <w:p w14:paraId="32964AE1">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p>
        </w:tc>
        <w:tc>
          <w:tcPr>
            <w:tcW w:w="513" w:type="pct"/>
            <w:noWrap w:val="0"/>
            <w:vAlign w:val="center"/>
          </w:tcPr>
          <w:p w14:paraId="00664B70">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p>
        </w:tc>
        <w:tc>
          <w:tcPr>
            <w:tcW w:w="407" w:type="pct"/>
            <w:noWrap w:val="0"/>
            <w:vAlign w:val="center"/>
          </w:tcPr>
          <w:p w14:paraId="7BF00069">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p>
        </w:tc>
        <w:tc>
          <w:tcPr>
            <w:tcW w:w="331" w:type="pct"/>
            <w:noWrap w:val="0"/>
            <w:vAlign w:val="center"/>
          </w:tcPr>
          <w:p w14:paraId="6094AEBE">
            <w:pPr>
              <w:keepNext w:val="0"/>
              <w:keepLines w:val="0"/>
              <w:pageBreakBefore w:val="0"/>
              <w:widowControl w:val="0"/>
              <w:tabs>
                <w:tab w:val="left" w:pos="6300"/>
              </w:tabs>
              <w:kinsoku/>
              <w:wordWrap/>
              <w:overflowPunct/>
              <w:topLinePunct w:val="0"/>
              <w:autoSpaceDE/>
              <w:autoSpaceDN/>
              <w:bidi w:val="0"/>
              <w:snapToGrid w:val="0"/>
              <w:spacing w:line="20" w:lineRule="atLeast"/>
              <w:jc w:val="center"/>
              <w:textAlignment w:val="auto"/>
              <w:outlineLvl w:val="0"/>
              <w:rPr>
                <w:rFonts w:hint="eastAsia" w:ascii="方正仿宋_GBK" w:hAnsi="仿宋" w:eastAsia="方正仿宋_GBK" w:cs="Times New Roman"/>
                <w:color w:val="auto"/>
                <w:sz w:val="21"/>
                <w:szCs w:val="21"/>
                <w:highlight w:val="none"/>
              </w:rPr>
            </w:pPr>
          </w:p>
        </w:tc>
      </w:tr>
      <w:tr w14:paraId="403AB2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33" w:type="pct"/>
            <w:noWrap w:val="0"/>
            <w:vAlign w:val="center"/>
          </w:tcPr>
          <w:p w14:paraId="644F861B">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default" w:ascii="方正仿宋_GBK" w:hAnsi="仿宋" w:eastAsia="方正仿宋_GBK" w:cs="Times New Roman"/>
                <w:color w:val="auto"/>
                <w:sz w:val="21"/>
                <w:szCs w:val="21"/>
                <w:highlight w:val="none"/>
                <w:lang w:val="en-US" w:eastAsia="zh-CN"/>
              </w:rPr>
            </w:pPr>
            <w:r>
              <w:rPr>
                <w:rFonts w:hint="eastAsia" w:ascii="方正仿宋_GBK" w:hAnsi="仿宋" w:eastAsia="方正仿宋_GBK" w:cs="Times New Roman"/>
                <w:color w:val="auto"/>
                <w:sz w:val="21"/>
                <w:szCs w:val="21"/>
                <w:highlight w:val="none"/>
                <w:lang w:val="en-US" w:eastAsia="zh-CN"/>
              </w:rPr>
              <w:t>3</w:t>
            </w:r>
          </w:p>
        </w:tc>
        <w:tc>
          <w:tcPr>
            <w:tcW w:w="662" w:type="pct"/>
            <w:noWrap w:val="0"/>
            <w:vAlign w:val="center"/>
          </w:tcPr>
          <w:p w14:paraId="6B59F4BD">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方正仿宋_GBK" w:hAnsi="仿宋" w:eastAsia="方正仿宋_GBK" w:cs="Times New Roman"/>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rPr>
              <w:t>...</w:t>
            </w:r>
          </w:p>
        </w:tc>
        <w:tc>
          <w:tcPr>
            <w:tcW w:w="400" w:type="pct"/>
            <w:noWrap w:val="0"/>
            <w:vAlign w:val="center"/>
          </w:tcPr>
          <w:p w14:paraId="15F369BB">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395" w:type="pct"/>
            <w:noWrap w:val="0"/>
            <w:vAlign w:val="center"/>
          </w:tcPr>
          <w:p w14:paraId="741BC762">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553" w:type="pct"/>
            <w:noWrap w:val="0"/>
            <w:vAlign w:val="center"/>
          </w:tcPr>
          <w:p w14:paraId="26263993">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420" w:type="pct"/>
            <w:noWrap w:val="0"/>
            <w:vAlign w:val="center"/>
          </w:tcPr>
          <w:p w14:paraId="375B7E85">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574" w:type="pct"/>
            <w:noWrap w:val="0"/>
            <w:vAlign w:val="center"/>
          </w:tcPr>
          <w:p w14:paraId="2547C130">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407" w:type="pct"/>
            <w:noWrap w:val="0"/>
            <w:vAlign w:val="center"/>
          </w:tcPr>
          <w:p w14:paraId="23D353C3">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513" w:type="pct"/>
            <w:noWrap w:val="0"/>
            <w:vAlign w:val="center"/>
          </w:tcPr>
          <w:p w14:paraId="066A31B7">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407" w:type="pct"/>
            <w:noWrap w:val="0"/>
            <w:vAlign w:val="center"/>
          </w:tcPr>
          <w:p w14:paraId="4421603C">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331" w:type="pct"/>
            <w:noWrap w:val="0"/>
            <w:vAlign w:val="center"/>
          </w:tcPr>
          <w:p w14:paraId="4BF38D0C">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r>
      <w:tr w14:paraId="5B8E80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67" w:hRule="atLeast"/>
        </w:trPr>
        <w:tc>
          <w:tcPr>
            <w:tcW w:w="333" w:type="pct"/>
            <w:noWrap w:val="0"/>
            <w:vAlign w:val="center"/>
          </w:tcPr>
          <w:p w14:paraId="5F59E1AE">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w:t>
            </w:r>
          </w:p>
        </w:tc>
        <w:tc>
          <w:tcPr>
            <w:tcW w:w="662" w:type="pct"/>
            <w:noWrap w:val="0"/>
            <w:vAlign w:val="center"/>
          </w:tcPr>
          <w:p w14:paraId="2F3CB773">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w:t>
            </w:r>
          </w:p>
        </w:tc>
        <w:tc>
          <w:tcPr>
            <w:tcW w:w="400" w:type="pct"/>
            <w:noWrap w:val="0"/>
            <w:vAlign w:val="center"/>
          </w:tcPr>
          <w:p w14:paraId="31413ECA">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395" w:type="pct"/>
            <w:noWrap w:val="0"/>
            <w:vAlign w:val="center"/>
          </w:tcPr>
          <w:p w14:paraId="56257307">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553" w:type="pct"/>
            <w:noWrap w:val="0"/>
            <w:vAlign w:val="center"/>
          </w:tcPr>
          <w:p w14:paraId="2E3A1C54">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420" w:type="pct"/>
            <w:noWrap w:val="0"/>
            <w:vAlign w:val="center"/>
          </w:tcPr>
          <w:p w14:paraId="5C58F84F">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574" w:type="pct"/>
            <w:noWrap w:val="0"/>
            <w:vAlign w:val="center"/>
          </w:tcPr>
          <w:p w14:paraId="0F69B749">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407" w:type="pct"/>
            <w:noWrap w:val="0"/>
            <w:vAlign w:val="center"/>
          </w:tcPr>
          <w:p w14:paraId="079C587A">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513" w:type="pct"/>
            <w:noWrap w:val="0"/>
            <w:vAlign w:val="center"/>
          </w:tcPr>
          <w:p w14:paraId="17623057">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407" w:type="pct"/>
            <w:noWrap w:val="0"/>
            <w:vAlign w:val="center"/>
          </w:tcPr>
          <w:p w14:paraId="4FC13F9D">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331" w:type="pct"/>
            <w:noWrap w:val="0"/>
            <w:vAlign w:val="center"/>
          </w:tcPr>
          <w:p w14:paraId="38E491DE">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r>
      <w:tr w14:paraId="64D393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33" w:type="pct"/>
            <w:noWrap w:val="0"/>
            <w:vAlign w:val="center"/>
          </w:tcPr>
          <w:p w14:paraId="724519EB">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p>
        </w:tc>
        <w:tc>
          <w:tcPr>
            <w:tcW w:w="662" w:type="pct"/>
            <w:noWrap w:val="0"/>
            <w:vAlign w:val="center"/>
          </w:tcPr>
          <w:p w14:paraId="6C9A5338">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w:t>
            </w:r>
          </w:p>
        </w:tc>
        <w:tc>
          <w:tcPr>
            <w:tcW w:w="400" w:type="pct"/>
            <w:noWrap w:val="0"/>
            <w:vAlign w:val="center"/>
          </w:tcPr>
          <w:p w14:paraId="768CC806">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395" w:type="pct"/>
            <w:noWrap w:val="0"/>
            <w:vAlign w:val="center"/>
          </w:tcPr>
          <w:p w14:paraId="41D343B7">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553" w:type="pct"/>
            <w:noWrap w:val="0"/>
            <w:vAlign w:val="center"/>
          </w:tcPr>
          <w:p w14:paraId="2BF0C888">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420" w:type="pct"/>
            <w:noWrap w:val="0"/>
            <w:vAlign w:val="center"/>
          </w:tcPr>
          <w:p w14:paraId="0C62FF6C">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574" w:type="pct"/>
            <w:noWrap w:val="0"/>
            <w:vAlign w:val="center"/>
          </w:tcPr>
          <w:p w14:paraId="00567E60">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407" w:type="pct"/>
            <w:noWrap w:val="0"/>
            <w:vAlign w:val="center"/>
          </w:tcPr>
          <w:p w14:paraId="558D63FE">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513" w:type="pct"/>
            <w:noWrap w:val="0"/>
            <w:vAlign w:val="center"/>
          </w:tcPr>
          <w:p w14:paraId="1FA5EAB2">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407" w:type="pct"/>
            <w:noWrap w:val="0"/>
            <w:vAlign w:val="center"/>
          </w:tcPr>
          <w:p w14:paraId="76FE2221">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331" w:type="pct"/>
            <w:noWrap w:val="0"/>
            <w:vAlign w:val="center"/>
          </w:tcPr>
          <w:p w14:paraId="01B638C2">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r>
      <w:tr w14:paraId="3EC9A2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33" w:type="pct"/>
            <w:noWrap w:val="0"/>
            <w:vAlign w:val="center"/>
          </w:tcPr>
          <w:p w14:paraId="74A159AC">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p>
        </w:tc>
        <w:tc>
          <w:tcPr>
            <w:tcW w:w="662" w:type="pct"/>
            <w:noWrap w:val="0"/>
            <w:vAlign w:val="center"/>
          </w:tcPr>
          <w:p w14:paraId="2807EE71">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w:t>
            </w:r>
          </w:p>
        </w:tc>
        <w:tc>
          <w:tcPr>
            <w:tcW w:w="400" w:type="pct"/>
            <w:noWrap w:val="0"/>
            <w:vAlign w:val="center"/>
          </w:tcPr>
          <w:p w14:paraId="26A7FB9B">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395" w:type="pct"/>
            <w:noWrap w:val="0"/>
            <w:vAlign w:val="center"/>
          </w:tcPr>
          <w:p w14:paraId="5E95780A">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553" w:type="pct"/>
            <w:noWrap w:val="0"/>
            <w:vAlign w:val="center"/>
          </w:tcPr>
          <w:p w14:paraId="671A9536">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420" w:type="pct"/>
            <w:noWrap w:val="0"/>
            <w:vAlign w:val="center"/>
          </w:tcPr>
          <w:p w14:paraId="21C4702F">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574" w:type="pct"/>
            <w:noWrap w:val="0"/>
            <w:vAlign w:val="center"/>
          </w:tcPr>
          <w:p w14:paraId="6655932A">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407" w:type="pct"/>
            <w:noWrap w:val="0"/>
            <w:vAlign w:val="center"/>
          </w:tcPr>
          <w:p w14:paraId="00364CDD">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513" w:type="pct"/>
            <w:noWrap w:val="0"/>
            <w:vAlign w:val="center"/>
          </w:tcPr>
          <w:p w14:paraId="11BA3234">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407" w:type="pct"/>
            <w:noWrap w:val="0"/>
            <w:vAlign w:val="center"/>
          </w:tcPr>
          <w:p w14:paraId="4AB26FD8">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331" w:type="pct"/>
            <w:noWrap w:val="0"/>
            <w:vAlign w:val="center"/>
          </w:tcPr>
          <w:p w14:paraId="6A10FC02">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r>
      <w:tr w14:paraId="03863D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33" w:type="pct"/>
            <w:noWrap w:val="0"/>
            <w:vAlign w:val="center"/>
          </w:tcPr>
          <w:p w14:paraId="43F9CF74">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662" w:type="pct"/>
            <w:noWrap w:val="0"/>
            <w:vAlign w:val="center"/>
          </w:tcPr>
          <w:p w14:paraId="15DBE544">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400" w:type="pct"/>
            <w:noWrap w:val="0"/>
            <w:vAlign w:val="center"/>
          </w:tcPr>
          <w:p w14:paraId="0E90B2C1">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395" w:type="pct"/>
            <w:noWrap w:val="0"/>
            <w:vAlign w:val="center"/>
          </w:tcPr>
          <w:p w14:paraId="6A92F991">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553" w:type="pct"/>
            <w:noWrap w:val="0"/>
            <w:vAlign w:val="center"/>
          </w:tcPr>
          <w:p w14:paraId="090C2313">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420" w:type="pct"/>
            <w:noWrap w:val="0"/>
            <w:vAlign w:val="center"/>
          </w:tcPr>
          <w:p w14:paraId="7154F31A">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574" w:type="pct"/>
            <w:noWrap w:val="0"/>
            <w:vAlign w:val="center"/>
          </w:tcPr>
          <w:p w14:paraId="5A9B613A">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407" w:type="pct"/>
            <w:noWrap w:val="0"/>
            <w:vAlign w:val="center"/>
          </w:tcPr>
          <w:p w14:paraId="61126023">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513" w:type="pct"/>
            <w:noWrap w:val="0"/>
            <w:vAlign w:val="center"/>
          </w:tcPr>
          <w:p w14:paraId="64AFD3A1">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407" w:type="pct"/>
            <w:noWrap w:val="0"/>
            <w:vAlign w:val="center"/>
          </w:tcPr>
          <w:p w14:paraId="302C18E7">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331" w:type="pct"/>
            <w:noWrap w:val="0"/>
            <w:vAlign w:val="center"/>
          </w:tcPr>
          <w:p w14:paraId="4915B828">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r>
      <w:tr w14:paraId="413F56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67" w:hRule="atLeast"/>
        </w:trPr>
        <w:tc>
          <w:tcPr>
            <w:tcW w:w="333" w:type="pct"/>
            <w:noWrap w:val="0"/>
            <w:vAlign w:val="center"/>
          </w:tcPr>
          <w:p w14:paraId="70FF5600">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662" w:type="pct"/>
            <w:noWrap w:val="0"/>
            <w:vAlign w:val="center"/>
          </w:tcPr>
          <w:p w14:paraId="160A19B1">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400" w:type="pct"/>
            <w:noWrap w:val="0"/>
            <w:vAlign w:val="center"/>
          </w:tcPr>
          <w:p w14:paraId="2829FC4F">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395" w:type="pct"/>
            <w:noWrap w:val="0"/>
            <w:vAlign w:val="center"/>
          </w:tcPr>
          <w:p w14:paraId="248C2824">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553" w:type="pct"/>
            <w:noWrap w:val="0"/>
            <w:vAlign w:val="center"/>
          </w:tcPr>
          <w:p w14:paraId="371A239B">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420" w:type="pct"/>
            <w:noWrap w:val="0"/>
            <w:vAlign w:val="center"/>
          </w:tcPr>
          <w:p w14:paraId="2E4779CD">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574" w:type="pct"/>
            <w:noWrap w:val="0"/>
            <w:vAlign w:val="center"/>
          </w:tcPr>
          <w:p w14:paraId="3F94ED23">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407" w:type="pct"/>
            <w:noWrap w:val="0"/>
            <w:vAlign w:val="center"/>
          </w:tcPr>
          <w:p w14:paraId="1826AF4E">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513" w:type="pct"/>
            <w:noWrap w:val="0"/>
            <w:vAlign w:val="center"/>
          </w:tcPr>
          <w:p w14:paraId="156D5843">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407" w:type="pct"/>
            <w:noWrap w:val="0"/>
            <w:vAlign w:val="center"/>
          </w:tcPr>
          <w:p w14:paraId="0BDB568F">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331" w:type="pct"/>
            <w:noWrap w:val="0"/>
            <w:vAlign w:val="center"/>
          </w:tcPr>
          <w:p w14:paraId="58895A33">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r>
      <w:tr w14:paraId="40934C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33" w:type="pct"/>
            <w:noWrap w:val="0"/>
            <w:vAlign w:val="center"/>
          </w:tcPr>
          <w:p w14:paraId="382120BB">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662" w:type="pct"/>
            <w:noWrap w:val="0"/>
            <w:vAlign w:val="center"/>
          </w:tcPr>
          <w:p w14:paraId="746F60A3">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400" w:type="pct"/>
            <w:noWrap w:val="0"/>
            <w:vAlign w:val="center"/>
          </w:tcPr>
          <w:p w14:paraId="7C22249C">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395" w:type="pct"/>
            <w:noWrap w:val="0"/>
            <w:vAlign w:val="center"/>
          </w:tcPr>
          <w:p w14:paraId="30A8F8BA">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553" w:type="pct"/>
            <w:noWrap w:val="0"/>
            <w:vAlign w:val="center"/>
          </w:tcPr>
          <w:p w14:paraId="0185096D">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420" w:type="pct"/>
            <w:noWrap w:val="0"/>
            <w:vAlign w:val="center"/>
          </w:tcPr>
          <w:p w14:paraId="4EEBF5D8">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574" w:type="pct"/>
            <w:noWrap w:val="0"/>
            <w:vAlign w:val="center"/>
          </w:tcPr>
          <w:p w14:paraId="1E1AA62D">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407" w:type="pct"/>
            <w:noWrap w:val="0"/>
            <w:vAlign w:val="center"/>
          </w:tcPr>
          <w:p w14:paraId="0A76BA46">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513" w:type="pct"/>
            <w:noWrap w:val="0"/>
            <w:vAlign w:val="center"/>
          </w:tcPr>
          <w:p w14:paraId="6AF80FA9">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407" w:type="pct"/>
            <w:noWrap w:val="0"/>
            <w:vAlign w:val="center"/>
          </w:tcPr>
          <w:p w14:paraId="03766556">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331" w:type="pct"/>
            <w:noWrap w:val="0"/>
            <w:vAlign w:val="center"/>
          </w:tcPr>
          <w:p w14:paraId="3BB22A7A">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r>
      <w:tr w14:paraId="2E4A4B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33" w:type="pct"/>
            <w:noWrap w:val="0"/>
            <w:vAlign w:val="center"/>
          </w:tcPr>
          <w:p w14:paraId="5F42E4F5">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662" w:type="pct"/>
            <w:noWrap w:val="0"/>
            <w:vAlign w:val="center"/>
          </w:tcPr>
          <w:p w14:paraId="72A313B4">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400" w:type="pct"/>
            <w:noWrap w:val="0"/>
            <w:vAlign w:val="center"/>
          </w:tcPr>
          <w:p w14:paraId="6C6247F5">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395" w:type="pct"/>
            <w:noWrap w:val="0"/>
            <w:vAlign w:val="center"/>
          </w:tcPr>
          <w:p w14:paraId="06C61956">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553" w:type="pct"/>
            <w:noWrap w:val="0"/>
            <w:vAlign w:val="center"/>
          </w:tcPr>
          <w:p w14:paraId="7B479E7F">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420" w:type="pct"/>
            <w:noWrap w:val="0"/>
            <w:vAlign w:val="center"/>
          </w:tcPr>
          <w:p w14:paraId="35F39149">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574" w:type="pct"/>
            <w:noWrap w:val="0"/>
            <w:vAlign w:val="center"/>
          </w:tcPr>
          <w:p w14:paraId="37141108">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407" w:type="pct"/>
            <w:noWrap w:val="0"/>
            <w:vAlign w:val="center"/>
          </w:tcPr>
          <w:p w14:paraId="13F83E63">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513" w:type="pct"/>
            <w:noWrap w:val="0"/>
            <w:vAlign w:val="center"/>
          </w:tcPr>
          <w:p w14:paraId="2DF49EFA">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407" w:type="pct"/>
            <w:noWrap w:val="0"/>
            <w:vAlign w:val="center"/>
          </w:tcPr>
          <w:p w14:paraId="2697639B">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c>
          <w:tcPr>
            <w:tcW w:w="331" w:type="pct"/>
            <w:noWrap w:val="0"/>
            <w:vAlign w:val="center"/>
          </w:tcPr>
          <w:p w14:paraId="7F5814F2">
            <w:pPr>
              <w:keepNext w:val="0"/>
              <w:keepLines w:val="0"/>
              <w:pageBreakBefore w:val="0"/>
              <w:widowControl w:val="0"/>
              <w:kinsoku/>
              <w:wordWrap/>
              <w:overflowPunct/>
              <w:topLinePunct w:val="0"/>
              <w:autoSpaceDE/>
              <w:autoSpaceDN/>
              <w:bidi w:val="0"/>
              <w:adjustRightInd w:val="0"/>
              <w:snapToGrid w:val="0"/>
              <w:spacing w:line="20" w:lineRule="atLeast"/>
              <w:jc w:val="center"/>
              <w:textAlignment w:val="auto"/>
              <w:rPr>
                <w:rFonts w:hint="eastAsia" w:ascii="宋体" w:hAnsi="宋体" w:cs="宋体"/>
                <w:color w:val="auto"/>
                <w:kern w:val="0"/>
                <w:sz w:val="21"/>
                <w:szCs w:val="21"/>
                <w:highlight w:val="none"/>
              </w:rPr>
            </w:pPr>
          </w:p>
        </w:tc>
      </w:tr>
    </w:tbl>
    <w:p w14:paraId="4E075FEE">
      <w:pPr>
        <w:spacing w:line="500" w:lineRule="exact"/>
        <w:ind w:firstLine="600" w:firstLineChars="250"/>
        <w:rPr>
          <w:rFonts w:hint="default" w:ascii="方正仿宋_GBK" w:hAnsi="仿宋" w:eastAsia="方正仿宋_GBK"/>
          <w:color w:val="auto"/>
          <w:sz w:val="24"/>
          <w:szCs w:val="28"/>
          <w:highlight w:val="none"/>
          <w:lang w:val="en-US" w:eastAsia="zh-CN"/>
        </w:rPr>
      </w:pPr>
      <w:r>
        <w:rPr>
          <w:rFonts w:hint="eastAsia" w:ascii="方正仿宋_GBK" w:hAnsi="仿宋" w:eastAsia="方正仿宋_GBK"/>
          <w:color w:val="auto"/>
          <w:sz w:val="24"/>
          <w:szCs w:val="28"/>
          <w:highlight w:val="none"/>
          <w:lang w:val="en-US" w:eastAsia="zh-CN"/>
        </w:rPr>
        <w:t>注：该表由竞选人自行填写。</w:t>
      </w:r>
    </w:p>
    <w:p w14:paraId="1B22DF72">
      <w:pPr>
        <w:spacing w:line="500" w:lineRule="exact"/>
        <w:ind w:firstLine="600" w:firstLineChars="250"/>
        <w:rPr>
          <w:rFonts w:hint="eastAsia" w:ascii="方正仿宋_GBK" w:hAnsi="仿宋" w:eastAsia="方正仿宋_GBK"/>
          <w:color w:val="auto"/>
          <w:sz w:val="24"/>
          <w:szCs w:val="28"/>
          <w:highlight w:val="none"/>
        </w:rPr>
      </w:pPr>
    </w:p>
    <w:p w14:paraId="55B57DA2">
      <w:pPr>
        <w:spacing w:line="500" w:lineRule="exact"/>
        <w:ind w:firstLine="600" w:firstLineChars="25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lang w:eastAsia="zh-CN"/>
        </w:rPr>
        <w:t>竞选人</w:t>
      </w:r>
      <w:r>
        <w:rPr>
          <w:rFonts w:hint="eastAsia" w:ascii="方正仿宋_GBK" w:hAnsi="仿宋" w:eastAsia="方正仿宋_GBK"/>
          <w:color w:val="auto"/>
          <w:sz w:val="24"/>
          <w:szCs w:val="28"/>
          <w:highlight w:val="none"/>
        </w:rPr>
        <w:t>：                      法定代表人（或法定代表人授权代表）或自然人：</w:t>
      </w:r>
    </w:p>
    <w:p w14:paraId="24067ADF">
      <w:pPr>
        <w:spacing w:line="500" w:lineRule="exact"/>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    </w:t>
      </w:r>
    </w:p>
    <w:p w14:paraId="1ADBB9BB">
      <w:pPr>
        <w:spacing w:line="500" w:lineRule="exact"/>
        <w:ind w:firstLine="720" w:firstLineChars="3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w:t>
      </w:r>
      <w:r>
        <w:rPr>
          <w:rFonts w:hint="eastAsia" w:ascii="方正仿宋_GBK" w:hAnsi="仿宋" w:eastAsia="方正仿宋_GBK"/>
          <w:color w:val="auto"/>
          <w:sz w:val="24"/>
          <w:szCs w:val="28"/>
          <w:highlight w:val="none"/>
          <w:lang w:eastAsia="zh-CN"/>
        </w:rPr>
        <w:t>竞选人</w:t>
      </w:r>
      <w:r>
        <w:rPr>
          <w:rFonts w:hint="eastAsia" w:ascii="方正仿宋_GBK" w:hAnsi="仿宋" w:eastAsia="方正仿宋_GBK"/>
          <w:color w:val="auto"/>
          <w:sz w:val="24"/>
          <w:szCs w:val="28"/>
          <w:highlight w:val="none"/>
        </w:rPr>
        <w:t>公章）                               （签署或盖章）</w:t>
      </w:r>
    </w:p>
    <w:p w14:paraId="3C0D66DB">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szCs w:val="28"/>
          <w:highlight w:val="none"/>
        </w:rPr>
        <w:t xml:space="preserve">                                            年     月     日</w:t>
      </w:r>
    </w:p>
    <w:p w14:paraId="0FAC0574">
      <w:pPr>
        <w:pStyle w:val="22"/>
        <w:rPr>
          <w:rFonts w:hint="eastAsia"/>
          <w:color w:val="auto"/>
          <w:highlight w:val="none"/>
        </w:rPr>
      </w:pPr>
    </w:p>
    <w:p w14:paraId="071135FD">
      <w:pPr>
        <w:pStyle w:val="3"/>
        <w:pageBreakBefore/>
        <w:spacing w:line="500" w:lineRule="exact"/>
        <w:ind w:firstLine="562" w:firstLineChars="200"/>
        <w:rPr>
          <w:rFonts w:hint="eastAsia" w:ascii="方正仿宋_GBK" w:hAnsi="仿宋" w:eastAsia="方正仿宋_GBK"/>
          <w:b/>
          <w:color w:val="auto"/>
          <w:szCs w:val="28"/>
          <w:highlight w:val="none"/>
        </w:rPr>
      </w:pPr>
      <w:bookmarkStart w:id="740" w:name="_Toc11324"/>
      <w:bookmarkStart w:id="741" w:name="_Toc12509"/>
      <w:bookmarkStart w:id="742" w:name="_Toc17829"/>
      <w:bookmarkStart w:id="743" w:name="_Toc30818"/>
      <w:bookmarkStart w:id="744" w:name="_Toc17848"/>
      <w:bookmarkStart w:id="745" w:name="_Toc30988"/>
      <w:bookmarkStart w:id="746" w:name="_Toc75793544"/>
      <w:bookmarkStart w:id="747" w:name="_Toc4000"/>
      <w:bookmarkStart w:id="748" w:name="_Toc23187"/>
      <w:bookmarkStart w:id="749" w:name="_Toc21121"/>
      <w:bookmarkStart w:id="750" w:name="_Toc493178793"/>
      <w:bookmarkStart w:id="751" w:name="_Toc4541"/>
      <w:bookmarkStart w:id="752" w:name="_Toc26381"/>
      <w:bookmarkStart w:id="753" w:name="_Toc28432"/>
      <w:bookmarkStart w:id="754" w:name="_Toc6108"/>
      <w:bookmarkStart w:id="755" w:name="_Toc16577"/>
      <w:bookmarkStart w:id="756" w:name="_Toc15123"/>
      <w:bookmarkStart w:id="757" w:name="_Toc13249"/>
      <w:bookmarkStart w:id="758" w:name="_Toc492721038"/>
      <w:r>
        <w:rPr>
          <w:rFonts w:hint="eastAsia" w:ascii="方正仿宋_GBK" w:hAnsi="仿宋" w:eastAsia="方正仿宋_GBK"/>
          <w:b/>
          <w:color w:val="auto"/>
          <w:szCs w:val="28"/>
          <w:highlight w:val="none"/>
          <w:lang w:val="en-US" w:eastAsia="zh-CN"/>
        </w:rPr>
        <w:t>四</w:t>
      </w:r>
      <w:r>
        <w:rPr>
          <w:rFonts w:hint="eastAsia" w:ascii="方正仿宋_GBK" w:hAnsi="仿宋" w:eastAsia="方正仿宋_GBK"/>
          <w:b/>
          <w:color w:val="auto"/>
          <w:szCs w:val="28"/>
          <w:highlight w:val="none"/>
        </w:rPr>
        <w:t>、资格文件</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34A92797">
      <w:pPr>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（一）法人营业执照（副本）或事业单位法人证书（副本）或个体工商户营业执照或有效的自然人身份证明或社会团体法人登记证书复印件</w:t>
      </w:r>
    </w:p>
    <w:p w14:paraId="726DB4C5">
      <w:pPr>
        <w:tabs>
          <w:tab w:val="left" w:pos="6300"/>
        </w:tabs>
        <w:snapToGrid w:val="0"/>
        <w:spacing w:line="500" w:lineRule="exact"/>
        <w:ind w:firstLine="570"/>
        <w:rPr>
          <w:rFonts w:hint="eastAsia" w:ascii="方正仿宋_GBK" w:hAnsi="仿宋" w:eastAsia="方正仿宋_GBK"/>
          <w:color w:val="auto"/>
          <w:highlight w:val="none"/>
        </w:rPr>
      </w:pPr>
    </w:p>
    <w:p w14:paraId="3E7C12C6">
      <w:pPr>
        <w:tabs>
          <w:tab w:val="left" w:pos="6300"/>
        </w:tabs>
        <w:snapToGrid w:val="0"/>
        <w:spacing w:line="500" w:lineRule="exact"/>
        <w:ind w:firstLine="570"/>
        <w:rPr>
          <w:rFonts w:hint="eastAsia" w:ascii="方正仿宋_GBK" w:hAnsi="仿宋" w:eastAsia="方正仿宋_GBK"/>
          <w:color w:val="auto"/>
          <w:highlight w:val="none"/>
        </w:rPr>
      </w:pPr>
    </w:p>
    <w:p w14:paraId="32B100FE">
      <w:pPr>
        <w:tabs>
          <w:tab w:val="left" w:pos="6300"/>
        </w:tabs>
        <w:snapToGrid w:val="0"/>
        <w:spacing w:line="500" w:lineRule="exact"/>
        <w:ind w:firstLine="570"/>
        <w:rPr>
          <w:rFonts w:hint="eastAsia" w:ascii="方正仿宋_GBK" w:hAnsi="仿宋" w:eastAsia="方正仿宋_GBK"/>
          <w:color w:val="auto"/>
          <w:highlight w:val="none"/>
        </w:rPr>
      </w:pPr>
    </w:p>
    <w:p w14:paraId="2500B43E">
      <w:pPr>
        <w:tabs>
          <w:tab w:val="left" w:pos="6300"/>
        </w:tabs>
        <w:snapToGrid w:val="0"/>
        <w:spacing w:line="500" w:lineRule="exact"/>
        <w:ind w:firstLine="570"/>
        <w:rPr>
          <w:rFonts w:hint="eastAsia" w:ascii="方正仿宋_GBK" w:hAnsi="仿宋" w:eastAsia="方正仿宋_GBK"/>
          <w:color w:val="auto"/>
          <w:highlight w:val="none"/>
        </w:rPr>
      </w:pPr>
    </w:p>
    <w:p w14:paraId="2D8CE6CB">
      <w:pPr>
        <w:tabs>
          <w:tab w:val="left" w:pos="6300"/>
        </w:tabs>
        <w:snapToGrid w:val="0"/>
        <w:spacing w:line="500" w:lineRule="exact"/>
        <w:ind w:firstLine="570"/>
        <w:rPr>
          <w:rFonts w:hint="eastAsia" w:ascii="方正仿宋_GBK" w:hAnsi="仿宋" w:eastAsia="方正仿宋_GBK"/>
          <w:color w:val="auto"/>
          <w:highlight w:val="none"/>
        </w:rPr>
      </w:pPr>
    </w:p>
    <w:p w14:paraId="6B6D933B">
      <w:pPr>
        <w:spacing w:line="400" w:lineRule="exact"/>
        <w:ind w:firstLine="560" w:firstLineChars="200"/>
        <w:rPr>
          <w:rFonts w:hint="eastAsia" w:ascii="方正仿宋_GBK" w:hAnsi="宋体" w:eastAsia="方正仿宋_GBK"/>
          <w:color w:val="auto"/>
          <w:sz w:val="24"/>
          <w:szCs w:val="28"/>
          <w:highlight w:val="none"/>
        </w:rPr>
      </w:pPr>
      <w:r>
        <w:rPr>
          <w:rFonts w:hint="eastAsia" w:ascii="方正仿宋_GBK" w:hAnsi="仿宋" w:eastAsia="方正仿宋_GBK"/>
          <w:color w:val="auto"/>
          <w:highlight w:val="none"/>
        </w:rPr>
        <w:br w:type="page"/>
      </w:r>
      <w:r>
        <w:rPr>
          <w:rFonts w:hint="eastAsia" w:ascii="方正仿宋_GBK" w:hAnsi="宋体" w:eastAsia="方正仿宋_GBK"/>
          <w:color w:val="auto"/>
          <w:sz w:val="24"/>
          <w:szCs w:val="28"/>
          <w:highlight w:val="none"/>
        </w:rPr>
        <w:t>（二）法定代表人身份证明书（格式）</w:t>
      </w:r>
    </w:p>
    <w:p w14:paraId="04F362E1">
      <w:pPr>
        <w:tabs>
          <w:tab w:val="left" w:pos="6300"/>
        </w:tabs>
        <w:snapToGrid w:val="0"/>
        <w:spacing w:line="500" w:lineRule="exact"/>
        <w:ind w:firstLine="570"/>
        <w:rPr>
          <w:rFonts w:hint="eastAsia" w:ascii="方正仿宋_GBK" w:hAnsi="仿宋" w:eastAsia="方正仿宋_GBK"/>
          <w:color w:val="auto"/>
          <w:sz w:val="24"/>
          <w:highlight w:val="none"/>
        </w:rPr>
      </w:pPr>
    </w:p>
    <w:p w14:paraId="30298EC6">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招标项目名称：</w:t>
      </w:r>
      <w:r>
        <w:rPr>
          <w:rFonts w:hint="eastAsia" w:ascii="方正仿宋_GBK" w:hAnsi="仿宋" w:eastAsia="方正仿宋_GBK"/>
          <w:color w:val="auto"/>
          <w:sz w:val="24"/>
          <w:highlight w:val="none"/>
          <w:u w:val="single"/>
        </w:rPr>
        <w:t xml:space="preserve">                                                </w:t>
      </w:r>
    </w:p>
    <w:p w14:paraId="32CCFE3A">
      <w:pPr>
        <w:tabs>
          <w:tab w:val="left" w:pos="6300"/>
        </w:tabs>
        <w:snapToGrid w:val="0"/>
        <w:spacing w:line="500" w:lineRule="exact"/>
        <w:ind w:firstLine="570"/>
        <w:rPr>
          <w:rFonts w:hint="eastAsia" w:ascii="方正仿宋_GBK" w:hAnsi="仿宋" w:eastAsia="方正仿宋_GBK"/>
          <w:color w:val="auto"/>
          <w:sz w:val="24"/>
          <w:highlight w:val="none"/>
        </w:rPr>
      </w:pPr>
    </w:p>
    <w:p w14:paraId="37DA6531">
      <w:pPr>
        <w:tabs>
          <w:tab w:val="left" w:pos="6300"/>
        </w:tabs>
        <w:snapToGrid w:val="0"/>
        <w:spacing w:line="500" w:lineRule="exac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代理机构</w:t>
      </w:r>
      <w:r>
        <w:rPr>
          <w:rFonts w:hint="eastAsia" w:ascii="方正仿宋_GBK" w:hAnsi="仿宋" w:eastAsia="方正仿宋_GBK"/>
          <w:color w:val="auto"/>
          <w:sz w:val="24"/>
          <w:highlight w:val="none"/>
        </w:rPr>
        <w:t>名称）：</w:t>
      </w:r>
    </w:p>
    <w:p w14:paraId="24423821">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（法定代表人姓名）在</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竞选人</w:t>
      </w:r>
      <w:r>
        <w:rPr>
          <w:rFonts w:hint="eastAsia" w:ascii="方正仿宋_GBK" w:hAnsi="仿宋" w:eastAsia="方正仿宋_GBK"/>
          <w:color w:val="auto"/>
          <w:sz w:val="24"/>
          <w:highlight w:val="none"/>
        </w:rPr>
        <w:t>名称）任</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（职务名称）职务，是（</w:t>
      </w:r>
      <w:r>
        <w:rPr>
          <w:rFonts w:hint="eastAsia" w:ascii="方正仿宋_GBK" w:hAnsi="仿宋" w:eastAsia="方正仿宋_GBK"/>
          <w:color w:val="auto"/>
          <w:sz w:val="24"/>
          <w:highlight w:val="none"/>
          <w:lang w:eastAsia="zh-CN"/>
        </w:rPr>
        <w:t>竞选人</w:t>
      </w:r>
      <w:r>
        <w:rPr>
          <w:rFonts w:hint="eastAsia" w:ascii="方正仿宋_GBK" w:hAnsi="仿宋" w:eastAsia="方正仿宋_GBK"/>
          <w:color w:val="auto"/>
          <w:sz w:val="24"/>
          <w:highlight w:val="none"/>
        </w:rPr>
        <w:t>名称）</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的法定代表人。</w:t>
      </w:r>
    </w:p>
    <w:p w14:paraId="55A72077">
      <w:pPr>
        <w:tabs>
          <w:tab w:val="left" w:pos="6300"/>
        </w:tabs>
        <w:snapToGrid w:val="0"/>
        <w:spacing w:line="500" w:lineRule="exact"/>
        <w:ind w:firstLine="570"/>
        <w:rPr>
          <w:rFonts w:hint="eastAsia" w:ascii="方正仿宋_GBK" w:hAnsi="仿宋" w:eastAsia="方正仿宋_GBK"/>
          <w:color w:val="auto"/>
          <w:sz w:val="24"/>
          <w:highlight w:val="none"/>
        </w:rPr>
      </w:pPr>
    </w:p>
    <w:p w14:paraId="4A27DF99">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特此证明。</w:t>
      </w:r>
    </w:p>
    <w:p w14:paraId="2D3D0E50">
      <w:pPr>
        <w:tabs>
          <w:tab w:val="left" w:pos="6300"/>
        </w:tabs>
        <w:snapToGrid w:val="0"/>
        <w:spacing w:line="500" w:lineRule="exact"/>
        <w:ind w:firstLine="570"/>
        <w:rPr>
          <w:rFonts w:hint="eastAsia" w:ascii="方正仿宋_GBK" w:hAnsi="仿宋" w:eastAsia="方正仿宋_GBK"/>
          <w:color w:val="auto"/>
          <w:sz w:val="24"/>
          <w:highlight w:val="none"/>
        </w:rPr>
      </w:pPr>
    </w:p>
    <w:p w14:paraId="77E813C0">
      <w:pPr>
        <w:tabs>
          <w:tab w:val="left" w:pos="6300"/>
        </w:tabs>
        <w:snapToGrid w:val="0"/>
        <w:spacing w:line="500" w:lineRule="exact"/>
        <w:ind w:firstLine="570"/>
        <w:rPr>
          <w:rFonts w:hint="eastAsia" w:ascii="方正仿宋_GBK" w:hAnsi="仿宋" w:eastAsia="方正仿宋_GBK"/>
          <w:color w:val="auto"/>
          <w:sz w:val="24"/>
          <w:highlight w:val="none"/>
        </w:rPr>
      </w:pPr>
    </w:p>
    <w:p w14:paraId="08318CE8">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r>
        <w:rPr>
          <w:rFonts w:hint="eastAsia" w:ascii="方正仿宋_GBK" w:hAnsi="仿宋" w:eastAsia="方正仿宋_GBK"/>
          <w:color w:val="auto"/>
          <w:sz w:val="24"/>
          <w:highlight w:val="none"/>
          <w:lang w:eastAsia="zh-CN"/>
        </w:rPr>
        <w:t>竞选人</w:t>
      </w:r>
      <w:r>
        <w:rPr>
          <w:rFonts w:hint="eastAsia" w:ascii="方正仿宋_GBK" w:hAnsi="仿宋" w:eastAsia="方正仿宋_GBK"/>
          <w:color w:val="auto"/>
          <w:sz w:val="24"/>
          <w:highlight w:val="none"/>
        </w:rPr>
        <w:t>：</w:t>
      </w:r>
    </w:p>
    <w:p w14:paraId="140C6408">
      <w:pPr>
        <w:tabs>
          <w:tab w:val="left" w:pos="6300"/>
        </w:tabs>
        <w:snapToGrid w:val="0"/>
        <w:spacing w:line="500" w:lineRule="exact"/>
        <w:ind w:firstLine="5848" w:firstLineChars="2437"/>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竞选人</w:t>
      </w:r>
      <w:r>
        <w:rPr>
          <w:rFonts w:hint="eastAsia" w:ascii="方正仿宋_GBK" w:hAnsi="仿宋" w:eastAsia="方正仿宋_GBK"/>
          <w:color w:val="auto"/>
          <w:sz w:val="24"/>
          <w:highlight w:val="none"/>
        </w:rPr>
        <w:t>公章）</w:t>
      </w:r>
    </w:p>
    <w:p w14:paraId="43A08BA1">
      <w:pPr>
        <w:tabs>
          <w:tab w:val="left" w:pos="6300"/>
        </w:tabs>
        <w:snapToGrid w:val="0"/>
        <w:spacing w:line="500" w:lineRule="exact"/>
        <w:ind w:firstLine="570"/>
        <w:rPr>
          <w:rFonts w:hint="eastAsia" w:ascii="方正仿宋_GBK" w:hAnsi="仿宋" w:eastAsia="方正仿宋_GBK"/>
          <w:color w:val="auto"/>
          <w:sz w:val="24"/>
          <w:highlight w:val="none"/>
        </w:rPr>
      </w:pPr>
    </w:p>
    <w:p w14:paraId="2BBA0C9A">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年   月   日</w:t>
      </w:r>
    </w:p>
    <w:p w14:paraId="34F13898">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法定代表人电话：XXXXXXX      电子邮箱：XXXXXX@XXXXX（若授权他人办理并签署</w:t>
      </w:r>
      <w:r>
        <w:rPr>
          <w:rFonts w:hint="eastAsia" w:ascii="方正仿宋_GBK" w:hAnsi="仿宋" w:eastAsia="方正仿宋_GBK"/>
          <w:color w:val="auto"/>
          <w:sz w:val="24"/>
          <w:highlight w:val="none"/>
          <w:lang w:eastAsia="zh-CN"/>
        </w:rPr>
        <w:t>竞选文件</w:t>
      </w:r>
      <w:r>
        <w:rPr>
          <w:rFonts w:hint="eastAsia" w:ascii="方正仿宋_GBK" w:hAnsi="仿宋" w:eastAsia="方正仿宋_GBK"/>
          <w:color w:val="auto"/>
          <w:sz w:val="24"/>
          <w:highlight w:val="none"/>
        </w:rPr>
        <w:t>的可不填写）</w:t>
      </w:r>
    </w:p>
    <w:p w14:paraId="54D83D14">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（附：法定代表人身份证正反面复印件）</w:t>
      </w:r>
    </w:p>
    <w:p w14:paraId="27CFE3FF">
      <w:pPr>
        <w:tabs>
          <w:tab w:val="left" w:pos="6300"/>
        </w:tabs>
        <w:snapToGrid w:val="0"/>
        <w:spacing w:line="500" w:lineRule="exact"/>
        <w:ind w:firstLine="570"/>
        <w:rPr>
          <w:rFonts w:hint="eastAsia" w:ascii="方正仿宋_GBK" w:hAnsi="仿宋" w:eastAsia="方正仿宋_GBK"/>
          <w:color w:val="auto"/>
          <w:sz w:val="24"/>
          <w:highlight w:val="none"/>
        </w:rPr>
      </w:pPr>
    </w:p>
    <w:p w14:paraId="091A881A">
      <w:pPr>
        <w:tabs>
          <w:tab w:val="left" w:pos="6300"/>
        </w:tabs>
        <w:snapToGrid w:val="0"/>
        <w:spacing w:line="500" w:lineRule="exact"/>
        <w:ind w:firstLine="570"/>
        <w:rPr>
          <w:rFonts w:hint="eastAsia" w:ascii="方正仿宋_GBK" w:hAnsi="仿宋" w:eastAsia="方正仿宋_GBK"/>
          <w:color w:val="auto"/>
          <w:sz w:val="24"/>
          <w:highlight w:val="none"/>
        </w:rPr>
      </w:pPr>
    </w:p>
    <w:p w14:paraId="04424ADA">
      <w:pPr>
        <w:tabs>
          <w:tab w:val="left" w:pos="6300"/>
        </w:tabs>
        <w:snapToGrid w:val="0"/>
        <w:spacing w:line="500" w:lineRule="exact"/>
        <w:ind w:firstLine="570"/>
        <w:rPr>
          <w:rFonts w:hint="eastAsia" w:ascii="方正仿宋_GBK" w:hAnsi="仿宋" w:eastAsia="方正仿宋_GBK"/>
          <w:color w:val="auto"/>
          <w:sz w:val="24"/>
          <w:highlight w:val="none"/>
        </w:rPr>
      </w:pPr>
    </w:p>
    <w:p w14:paraId="48E6D20F">
      <w:pPr>
        <w:tabs>
          <w:tab w:val="left" w:pos="6300"/>
        </w:tabs>
        <w:snapToGrid w:val="0"/>
        <w:spacing w:line="500" w:lineRule="exact"/>
        <w:ind w:firstLine="570"/>
        <w:rPr>
          <w:rFonts w:hint="eastAsia" w:ascii="方正仿宋_GBK" w:hAnsi="仿宋" w:eastAsia="方正仿宋_GBK"/>
          <w:color w:val="auto"/>
          <w:sz w:val="24"/>
          <w:highlight w:val="none"/>
        </w:rPr>
      </w:pPr>
    </w:p>
    <w:p w14:paraId="1D40B71E">
      <w:pPr>
        <w:tabs>
          <w:tab w:val="left" w:pos="6300"/>
        </w:tabs>
        <w:snapToGrid w:val="0"/>
        <w:spacing w:line="500" w:lineRule="exact"/>
        <w:ind w:firstLine="570"/>
        <w:rPr>
          <w:rFonts w:hint="eastAsia" w:ascii="方正仿宋_GBK" w:hAnsi="仿宋" w:eastAsia="方正仿宋_GBK"/>
          <w:color w:val="auto"/>
          <w:sz w:val="24"/>
          <w:highlight w:val="none"/>
        </w:rPr>
      </w:pPr>
    </w:p>
    <w:p w14:paraId="539238F0">
      <w:pPr>
        <w:spacing w:line="400" w:lineRule="exact"/>
        <w:ind w:firstLine="560" w:firstLineChars="200"/>
        <w:rPr>
          <w:rFonts w:hint="eastAsia" w:ascii="方正仿宋_GBK" w:hAnsi="宋体" w:eastAsia="方正仿宋_GBK"/>
          <w:color w:val="auto"/>
          <w:sz w:val="24"/>
          <w:szCs w:val="28"/>
          <w:highlight w:val="none"/>
        </w:rPr>
      </w:pPr>
      <w:r>
        <w:rPr>
          <w:rFonts w:hint="eastAsia" w:ascii="方正仿宋_GBK" w:hAnsi="仿宋" w:eastAsia="方正仿宋_GBK"/>
          <w:color w:val="auto"/>
          <w:highlight w:val="none"/>
        </w:rPr>
        <w:br w:type="column"/>
      </w:r>
      <w:r>
        <w:rPr>
          <w:rFonts w:hint="eastAsia" w:ascii="方正仿宋_GBK" w:hAnsi="宋体" w:eastAsia="方正仿宋_GBK"/>
          <w:color w:val="auto"/>
          <w:sz w:val="24"/>
          <w:szCs w:val="28"/>
          <w:highlight w:val="none"/>
        </w:rPr>
        <w:t>（三）法定代表人授权委托书（格式）</w:t>
      </w:r>
    </w:p>
    <w:p w14:paraId="31FEF763">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p>
    <w:p w14:paraId="1DA2A14F">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szCs w:val="28"/>
          <w:highlight w:val="none"/>
        </w:rPr>
        <w:t>招标项目名称</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u w:val="single"/>
        </w:rPr>
        <w:t xml:space="preserve">                                                </w:t>
      </w:r>
    </w:p>
    <w:p w14:paraId="09C67D35">
      <w:pPr>
        <w:tabs>
          <w:tab w:val="left" w:pos="6300"/>
        </w:tabs>
        <w:snapToGrid w:val="0"/>
        <w:spacing w:line="500" w:lineRule="exact"/>
        <w:ind w:firstLine="570"/>
        <w:rPr>
          <w:rFonts w:hint="eastAsia" w:ascii="方正仿宋_GBK" w:hAnsi="仿宋" w:eastAsia="方正仿宋_GBK"/>
          <w:color w:val="auto"/>
          <w:sz w:val="24"/>
          <w:highlight w:val="none"/>
        </w:rPr>
      </w:pPr>
    </w:p>
    <w:p w14:paraId="15CE0470">
      <w:pPr>
        <w:tabs>
          <w:tab w:val="left" w:pos="6300"/>
        </w:tabs>
        <w:snapToGrid w:val="0"/>
        <w:spacing w:line="500" w:lineRule="exac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代理机构</w:t>
      </w:r>
      <w:r>
        <w:rPr>
          <w:rFonts w:hint="eastAsia" w:ascii="方正仿宋_GBK" w:hAnsi="仿宋" w:eastAsia="方正仿宋_GBK"/>
          <w:color w:val="auto"/>
          <w:sz w:val="24"/>
          <w:highlight w:val="none"/>
        </w:rPr>
        <w:t>名称）：</w:t>
      </w:r>
    </w:p>
    <w:p w14:paraId="44A78487">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竞选人</w:t>
      </w:r>
      <w:r>
        <w:rPr>
          <w:rFonts w:hint="eastAsia" w:ascii="方正仿宋_GBK" w:hAnsi="仿宋" w:eastAsia="方正仿宋_GBK"/>
          <w:color w:val="auto"/>
          <w:sz w:val="24"/>
          <w:highlight w:val="none"/>
        </w:rPr>
        <w:t>法定代表人名称）是</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竞选人</w:t>
      </w:r>
      <w:r>
        <w:rPr>
          <w:rFonts w:hint="eastAsia" w:ascii="方正仿宋_GBK" w:hAnsi="仿宋" w:eastAsia="方正仿宋_GBK"/>
          <w:color w:val="auto"/>
          <w:sz w:val="24"/>
          <w:highlight w:val="none"/>
        </w:rPr>
        <w:t>名称）的法定代表人，特授权</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（被授权人姓名及身份证代码）代表我单位全权办理上述项目的投标、谈判、签约等具体工作，并签署全部有关文件、协议及合同。</w:t>
      </w:r>
    </w:p>
    <w:p w14:paraId="1C74E83F">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我单位对被授权人的签署负全部责任。</w:t>
      </w:r>
    </w:p>
    <w:p w14:paraId="2BF222FC">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在撤消授权的书面通知以前，本授权书一直有效。被授权人在授权书有效期内签署的所有文件不因授权的撤消而失效。</w:t>
      </w:r>
    </w:p>
    <w:p w14:paraId="63B842FE">
      <w:pPr>
        <w:tabs>
          <w:tab w:val="left" w:pos="6300"/>
        </w:tabs>
        <w:snapToGrid w:val="0"/>
        <w:spacing w:line="500" w:lineRule="exact"/>
        <w:ind w:firstLine="570"/>
        <w:rPr>
          <w:rFonts w:hint="eastAsia" w:ascii="方正仿宋_GBK" w:hAnsi="仿宋" w:eastAsia="方正仿宋_GBK"/>
          <w:color w:val="auto"/>
          <w:sz w:val="24"/>
          <w:highlight w:val="none"/>
        </w:rPr>
      </w:pPr>
    </w:p>
    <w:p w14:paraId="77EB3964">
      <w:pPr>
        <w:tabs>
          <w:tab w:val="left" w:pos="6300"/>
        </w:tabs>
        <w:snapToGrid w:val="0"/>
        <w:spacing w:line="500" w:lineRule="exact"/>
        <w:ind w:firstLine="570"/>
        <w:rPr>
          <w:rFonts w:hint="eastAsia" w:ascii="方正仿宋_GBK" w:hAnsi="仿宋" w:eastAsia="方正仿宋_GBK"/>
          <w:color w:val="auto"/>
          <w:sz w:val="24"/>
          <w:highlight w:val="none"/>
        </w:rPr>
      </w:pPr>
    </w:p>
    <w:p w14:paraId="1BFA4812">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被授权人：                                 </w:t>
      </w:r>
      <w:r>
        <w:rPr>
          <w:rFonts w:hint="eastAsia" w:ascii="方正仿宋_GBK" w:hAnsi="仿宋" w:eastAsia="方正仿宋_GBK"/>
          <w:color w:val="auto"/>
          <w:sz w:val="24"/>
          <w:highlight w:val="none"/>
          <w:lang w:eastAsia="zh-CN"/>
        </w:rPr>
        <w:t>竞选人</w:t>
      </w:r>
      <w:r>
        <w:rPr>
          <w:rFonts w:hint="eastAsia" w:ascii="方正仿宋_GBK" w:hAnsi="仿宋" w:eastAsia="方正仿宋_GBK"/>
          <w:color w:val="auto"/>
          <w:sz w:val="24"/>
          <w:highlight w:val="none"/>
        </w:rPr>
        <w:t>法定代表人：</w:t>
      </w:r>
    </w:p>
    <w:p w14:paraId="49B81570">
      <w:pPr>
        <w:tabs>
          <w:tab w:val="left" w:pos="6300"/>
        </w:tabs>
        <w:snapToGrid w:val="0"/>
        <w:spacing w:line="500" w:lineRule="exact"/>
        <w:ind w:firstLine="57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（签署或盖章）                                （签署或盖章）</w:t>
      </w:r>
    </w:p>
    <w:p w14:paraId="01A90947">
      <w:pPr>
        <w:tabs>
          <w:tab w:val="left" w:pos="6300"/>
        </w:tabs>
        <w:snapToGrid w:val="0"/>
        <w:spacing w:line="500" w:lineRule="exact"/>
        <w:ind w:firstLine="570"/>
        <w:rPr>
          <w:rFonts w:hint="eastAsia" w:ascii="方正仿宋_GBK" w:hAnsi="仿宋" w:eastAsia="方正仿宋_GBK"/>
          <w:color w:val="auto"/>
          <w:sz w:val="24"/>
          <w:szCs w:val="28"/>
          <w:highlight w:val="none"/>
        </w:rPr>
      </w:pPr>
    </w:p>
    <w:p w14:paraId="3C3CEE67">
      <w:pPr>
        <w:tabs>
          <w:tab w:val="left" w:pos="6300"/>
        </w:tabs>
        <w:snapToGrid w:val="0"/>
        <w:spacing w:line="500" w:lineRule="exact"/>
        <w:ind w:firstLine="570"/>
        <w:rPr>
          <w:rFonts w:hint="eastAsia" w:ascii="方正仿宋_GBK" w:hAnsi="仿宋" w:eastAsia="方正仿宋_GBK"/>
          <w:color w:val="auto"/>
          <w:sz w:val="24"/>
          <w:highlight w:val="none"/>
        </w:rPr>
      </w:pPr>
    </w:p>
    <w:p w14:paraId="42AE2A6B">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（附：被授权人身份证正反面复印件）</w:t>
      </w:r>
    </w:p>
    <w:p w14:paraId="2E31AD2F">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p>
    <w:p w14:paraId="094BE1E0">
      <w:pPr>
        <w:tabs>
          <w:tab w:val="left" w:pos="6300"/>
        </w:tabs>
        <w:snapToGrid w:val="0"/>
        <w:spacing w:line="500" w:lineRule="exact"/>
        <w:ind w:firstLine="570"/>
        <w:rPr>
          <w:rFonts w:hint="eastAsia" w:ascii="方正仿宋_GBK" w:hAnsi="仿宋" w:eastAsia="方正仿宋_GBK"/>
          <w:color w:val="auto"/>
          <w:sz w:val="24"/>
          <w:highlight w:val="none"/>
        </w:rPr>
      </w:pPr>
    </w:p>
    <w:p w14:paraId="094570F5">
      <w:pPr>
        <w:tabs>
          <w:tab w:val="left" w:pos="6300"/>
        </w:tabs>
        <w:snapToGrid w:val="0"/>
        <w:spacing w:line="500" w:lineRule="exact"/>
        <w:ind w:right="480" w:firstLine="57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竞选人</w:t>
      </w:r>
      <w:r>
        <w:rPr>
          <w:rFonts w:hint="eastAsia" w:ascii="方正仿宋_GBK" w:hAnsi="仿宋" w:eastAsia="方正仿宋_GBK"/>
          <w:color w:val="auto"/>
          <w:sz w:val="24"/>
          <w:highlight w:val="none"/>
        </w:rPr>
        <w:t>公章）</w:t>
      </w:r>
    </w:p>
    <w:p w14:paraId="075F9B74">
      <w:pPr>
        <w:tabs>
          <w:tab w:val="left" w:pos="6300"/>
        </w:tabs>
        <w:snapToGrid w:val="0"/>
        <w:spacing w:line="500" w:lineRule="exact"/>
        <w:ind w:right="480" w:firstLine="57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年   月   日</w:t>
      </w:r>
    </w:p>
    <w:p w14:paraId="5EDA6F18">
      <w:pPr>
        <w:tabs>
          <w:tab w:val="left" w:pos="6300"/>
        </w:tabs>
        <w:snapToGrid w:val="0"/>
        <w:spacing w:line="500" w:lineRule="exact"/>
        <w:ind w:right="720" w:firstLine="570"/>
        <w:jc w:val="right"/>
        <w:rPr>
          <w:rFonts w:hint="eastAsia" w:ascii="方正仿宋_GBK" w:hAnsi="仿宋" w:eastAsia="方正仿宋_GBK"/>
          <w:color w:val="auto"/>
          <w:sz w:val="24"/>
          <w:highlight w:val="none"/>
        </w:rPr>
      </w:pPr>
    </w:p>
    <w:p w14:paraId="2BA8173E">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被授权人电话：XXXXXXX     电子邮箱：XXXXXX@XXXXX（若法定代表人办理并签署</w:t>
      </w:r>
      <w:r>
        <w:rPr>
          <w:rFonts w:hint="eastAsia" w:ascii="方正仿宋_GBK" w:hAnsi="仿宋" w:eastAsia="方正仿宋_GBK"/>
          <w:color w:val="auto"/>
          <w:sz w:val="24"/>
          <w:highlight w:val="none"/>
          <w:lang w:eastAsia="zh-CN"/>
        </w:rPr>
        <w:t>竞选文件</w:t>
      </w:r>
      <w:r>
        <w:rPr>
          <w:rFonts w:hint="eastAsia" w:ascii="方正仿宋_GBK" w:hAnsi="仿宋" w:eastAsia="方正仿宋_GBK"/>
          <w:color w:val="auto"/>
          <w:sz w:val="24"/>
          <w:highlight w:val="none"/>
        </w:rPr>
        <w:t>的可不填写）</w:t>
      </w:r>
    </w:p>
    <w:p w14:paraId="0439D142">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25676EF3">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1.若为法定代表人办理并签署</w:t>
      </w:r>
      <w:r>
        <w:rPr>
          <w:rFonts w:hint="eastAsia" w:ascii="方正仿宋_GBK" w:hAnsi="仿宋" w:eastAsia="方正仿宋_GBK"/>
          <w:color w:val="auto"/>
          <w:sz w:val="24"/>
          <w:highlight w:val="none"/>
          <w:lang w:eastAsia="zh-CN"/>
        </w:rPr>
        <w:t>竞选文件</w:t>
      </w:r>
      <w:r>
        <w:rPr>
          <w:rFonts w:hint="eastAsia" w:ascii="方正仿宋_GBK" w:hAnsi="仿宋" w:eastAsia="方正仿宋_GBK"/>
          <w:color w:val="auto"/>
          <w:sz w:val="24"/>
          <w:highlight w:val="none"/>
        </w:rPr>
        <w:t>的，不提供此文件。</w:t>
      </w:r>
    </w:p>
    <w:p w14:paraId="6C46BAD7">
      <w:pPr>
        <w:spacing w:line="400" w:lineRule="exact"/>
        <w:ind w:firstLine="560" w:firstLineChars="200"/>
        <w:jc w:val="left"/>
        <w:rPr>
          <w:rFonts w:hint="eastAsia" w:ascii="方正仿宋_GBK" w:hAnsi="仿宋" w:eastAsia="方正仿宋_GBK"/>
          <w:color w:val="auto"/>
          <w:sz w:val="24"/>
          <w:szCs w:val="24"/>
          <w:highlight w:val="none"/>
        </w:rPr>
      </w:pPr>
      <w:r>
        <w:rPr>
          <w:rFonts w:hint="eastAsia" w:ascii="方正仿宋_GBK" w:hAnsi="仿宋" w:eastAsia="方正仿宋_GBK"/>
          <w:color w:val="auto"/>
          <w:highlight w:val="none"/>
        </w:rPr>
        <w:br w:type="column"/>
      </w:r>
      <w:r>
        <w:rPr>
          <w:rFonts w:hint="eastAsia" w:ascii="方正仿宋_GBK" w:hAnsi="宋体" w:eastAsia="方正仿宋_GBK"/>
          <w:color w:val="auto"/>
          <w:sz w:val="24"/>
          <w:szCs w:val="28"/>
          <w:highlight w:val="none"/>
        </w:rPr>
        <w:t>（四）基本资格条件承诺函</w:t>
      </w:r>
    </w:p>
    <w:p w14:paraId="1B9A396C">
      <w:pPr>
        <w:tabs>
          <w:tab w:val="left" w:pos="6300"/>
        </w:tabs>
        <w:snapToGrid w:val="0"/>
        <w:spacing w:line="500" w:lineRule="exact"/>
        <w:ind w:firstLine="643" w:firstLineChars="200"/>
        <w:jc w:val="center"/>
        <w:outlineLvl w:val="0"/>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基本资格条件承诺函</w:t>
      </w:r>
    </w:p>
    <w:p w14:paraId="0548E898">
      <w:pPr>
        <w:tabs>
          <w:tab w:val="left" w:pos="6300"/>
        </w:tabs>
        <w:snapToGrid w:val="0"/>
        <w:spacing w:line="530" w:lineRule="exact"/>
        <w:rPr>
          <w:color w:val="auto"/>
          <w:sz w:val="24"/>
          <w:highlight w:val="none"/>
        </w:rPr>
      </w:pPr>
    </w:p>
    <w:p w14:paraId="66A7E48C">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代理机构</w:t>
      </w:r>
      <w:r>
        <w:rPr>
          <w:rFonts w:hint="eastAsia" w:ascii="方正仿宋_GBK" w:hAnsi="仿宋" w:eastAsia="方正仿宋_GBK"/>
          <w:color w:val="auto"/>
          <w:sz w:val="24"/>
          <w:highlight w:val="none"/>
        </w:rPr>
        <w:t>名称）：</w:t>
      </w:r>
    </w:p>
    <w:p w14:paraId="68B082DB">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竞选人</w:t>
      </w:r>
      <w:r>
        <w:rPr>
          <w:rFonts w:hint="eastAsia" w:ascii="方正仿宋_GBK" w:hAnsi="仿宋" w:eastAsia="方正仿宋_GBK"/>
          <w:color w:val="auto"/>
          <w:sz w:val="24"/>
          <w:highlight w:val="none"/>
        </w:rPr>
        <w:t>名称）郑重承诺：</w:t>
      </w:r>
    </w:p>
    <w:p w14:paraId="492134F4">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1.我方具有良好的商业信誉和健全的财务会计制度，具有履行合同所必需的设备和专业技术能力，具</w:t>
      </w:r>
      <w:r>
        <w:rPr>
          <w:rFonts w:hint="eastAsia" w:ascii="方正仿宋_GBK" w:hAnsi="仿宋" w:eastAsia="方正仿宋_GBK"/>
          <w:color w:val="auto"/>
          <w:sz w:val="24"/>
          <w:highlight w:val="none"/>
          <w:lang w:val="zh-CN"/>
        </w:rPr>
        <w:t>有依法缴纳税收和社会保障金的良好记录</w:t>
      </w:r>
      <w:r>
        <w:rPr>
          <w:rFonts w:hint="eastAsia" w:ascii="方正仿宋_GBK" w:hAnsi="仿宋" w:eastAsia="方正仿宋_GBK"/>
          <w:color w:val="auto"/>
          <w:sz w:val="24"/>
          <w:highlight w:val="none"/>
        </w:rPr>
        <w:t>，参加本项目采购活动前三年内无重大违法活动记录。</w:t>
      </w:r>
    </w:p>
    <w:p w14:paraId="48187113">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446CD6E6">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3.我方在采购项目评审（评标）环节结束后，随时接受</w:t>
      </w:r>
      <w:r>
        <w:rPr>
          <w:rFonts w:hint="eastAsia" w:ascii="方正仿宋_GBK" w:hAnsi="仿宋" w:eastAsia="方正仿宋_GBK"/>
          <w:color w:val="auto"/>
          <w:sz w:val="24"/>
          <w:highlight w:val="none"/>
          <w:lang w:eastAsia="zh-CN"/>
        </w:rPr>
        <w:t>比选人</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代理机构</w:t>
      </w:r>
      <w:r>
        <w:rPr>
          <w:rFonts w:hint="eastAsia" w:ascii="方正仿宋_GBK" w:hAnsi="仿宋" w:eastAsia="方正仿宋_GBK"/>
          <w:color w:val="auto"/>
          <w:sz w:val="24"/>
          <w:highlight w:val="none"/>
        </w:rPr>
        <w:t>的检查验证，配合提供相关证明材料，证明符合规定的</w:t>
      </w:r>
      <w:r>
        <w:rPr>
          <w:rFonts w:hint="eastAsia" w:ascii="方正仿宋_GBK" w:hAnsi="仿宋" w:eastAsia="方正仿宋_GBK"/>
          <w:color w:val="auto"/>
          <w:sz w:val="24"/>
          <w:highlight w:val="none"/>
          <w:lang w:eastAsia="zh-CN"/>
        </w:rPr>
        <w:t>竞选人</w:t>
      </w:r>
      <w:r>
        <w:rPr>
          <w:rFonts w:hint="eastAsia" w:ascii="方正仿宋_GBK" w:hAnsi="仿宋" w:eastAsia="方正仿宋_GBK"/>
          <w:color w:val="auto"/>
          <w:sz w:val="24"/>
          <w:highlight w:val="none"/>
        </w:rPr>
        <w:t>基本资格条件。</w:t>
      </w:r>
    </w:p>
    <w:p w14:paraId="78E61FD8">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我方对以上承诺负全部法律责任。</w:t>
      </w:r>
    </w:p>
    <w:p w14:paraId="434D9921">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特此承诺。</w:t>
      </w:r>
    </w:p>
    <w:p w14:paraId="04D53741">
      <w:pPr>
        <w:tabs>
          <w:tab w:val="left" w:pos="6300"/>
        </w:tabs>
        <w:snapToGrid w:val="0"/>
        <w:spacing w:line="500" w:lineRule="exact"/>
        <w:ind w:firstLine="480" w:firstLineChars="200"/>
        <w:rPr>
          <w:rFonts w:hint="eastAsia" w:ascii="方正仿宋_GBK" w:hAnsi="仿宋" w:eastAsia="方正仿宋_GBK"/>
          <w:color w:val="auto"/>
          <w:sz w:val="24"/>
          <w:highlight w:val="none"/>
        </w:rPr>
      </w:pPr>
    </w:p>
    <w:p w14:paraId="34981E21">
      <w:pPr>
        <w:tabs>
          <w:tab w:val="left" w:pos="6300"/>
        </w:tabs>
        <w:snapToGrid w:val="0"/>
        <w:spacing w:line="500" w:lineRule="exact"/>
        <w:ind w:firstLine="480" w:firstLineChars="20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竞选人</w:t>
      </w:r>
      <w:r>
        <w:rPr>
          <w:rFonts w:hint="eastAsia" w:ascii="方正仿宋_GBK" w:hAnsi="仿宋" w:eastAsia="方正仿宋_GBK"/>
          <w:color w:val="auto"/>
          <w:sz w:val="24"/>
          <w:highlight w:val="none"/>
        </w:rPr>
        <w:t>公章）</w:t>
      </w:r>
    </w:p>
    <w:p w14:paraId="562F4E10">
      <w:pPr>
        <w:tabs>
          <w:tab w:val="left" w:pos="6300"/>
        </w:tabs>
        <w:snapToGrid w:val="0"/>
        <w:spacing w:line="500" w:lineRule="exact"/>
        <w:ind w:firstLine="480" w:firstLineChars="20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年   月   日</w:t>
      </w:r>
    </w:p>
    <w:p w14:paraId="57D14D29">
      <w:pPr>
        <w:snapToGrid w:val="0"/>
        <w:spacing w:line="440" w:lineRule="exact"/>
        <w:ind w:firstLine="480" w:firstLineChars="200"/>
        <w:rPr>
          <w:rFonts w:hint="eastAsia" w:ascii="方正仿宋_GBK" w:hAnsi="仿宋" w:eastAsia="方正仿宋_GBK"/>
          <w:color w:val="auto"/>
          <w:sz w:val="24"/>
          <w:szCs w:val="24"/>
          <w:highlight w:val="none"/>
        </w:rPr>
      </w:pPr>
    </w:p>
    <w:p w14:paraId="488D0A1D">
      <w:pPr>
        <w:spacing w:line="400" w:lineRule="exact"/>
        <w:rPr>
          <w:rFonts w:ascii="方正仿宋_GBK" w:hAnsi="仿宋" w:eastAsia="方正仿宋_GBK"/>
          <w:color w:val="auto"/>
          <w:highlight w:val="none"/>
        </w:rPr>
      </w:pPr>
    </w:p>
    <w:p w14:paraId="35E48908">
      <w:pPr>
        <w:spacing w:line="400" w:lineRule="exact"/>
        <w:rPr>
          <w:rFonts w:ascii="方正仿宋_GBK" w:hAnsi="仿宋" w:eastAsia="方正仿宋_GBK"/>
          <w:color w:val="auto"/>
          <w:highlight w:val="none"/>
        </w:rPr>
      </w:pPr>
    </w:p>
    <w:p w14:paraId="22E646CB">
      <w:pPr>
        <w:spacing w:line="400" w:lineRule="exact"/>
        <w:rPr>
          <w:rFonts w:ascii="方正仿宋_GBK" w:hAnsi="仿宋" w:eastAsia="方正仿宋_GBK"/>
          <w:color w:val="auto"/>
          <w:highlight w:val="none"/>
        </w:rPr>
      </w:pPr>
    </w:p>
    <w:p w14:paraId="11C6766C">
      <w:pPr>
        <w:spacing w:line="400" w:lineRule="exact"/>
        <w:rPr>
          <w:rFonts w:ascii="方正仿宋_GBK" w:hAnsi="仿宋" w:eastAsia="方正仿宋_GBK"/>
          <w:color w:val="auto"/>
          <w:highlight w:val="none"/>
        </w:rPr>
      </w:pPr>
    </w:p>
    <w:p w14:paraId="7D0EE9F1">
      <w:pPr>
        <w:spacing w:line="400" w:lineRule="exact"/>
        <w:rPr>
          <w:rFonts w:ascii="方正仿宋_GBK" w:hAnsi="仿宋" w:eastAsia="方正仿宋_GBK"/>
          <w:color w:val="auto"/>
          <w:highlight w:val="none"/>
        </w:rPr>
      </w:pPr>
    </w:p>
    <w:p w14:paraId="1CD4B337">
      <w:pPr>
        <w:spacing w:line="400" w:lineRule="exact"/>
        <w:rPr>
          <w:rFonts w:ascii="方正仿宋_GBK" w:hAnsi="仿宋" w:eastAsia="方正仿宋_GBK"/>
          <w:color w:val="auto"/>
          <w:highlight w:val="none"/>
        </w:rPr>
      </w:pPr>
    </w:p>
    <w:p w14:paraId="0CACC960">
      <w:pPr>
        <w:spacing w:line="400" w:lineRule="exact"/>
        <w:rPr>
          <w:rFonts w:ascii="方正仿宋_GBK" w:hAnsi="仿宋" w:eastAsia="方正仿宋_GBK"/>
          <w:color w:val="auto"/>
          <w:highlight w:val="none"/>
        </w:rPr>
      </w:pPr>
    </w:p>
    <w:p w14:paraId="1C1DAB38">
      <w:pPr>
        <w:spacing w:line="400" w:lineRule="exact"/>
        <w:rPr>
          <w:rFonts w:ascii="方正仿宋_GBK" w:hAnsi="仿宋" w:eastAsia="方正仿宋_GBK"/>
          <w:color w:val="auto"/>
          <w:highlight w:val="none"/>
        </w:rPr>
      </w:pPr>
    </w:p>
    <w:p w14:paraId="53787B68">
      <w:pPr>
        <w:tabs>
          <w:tab w:val="left" w:pos="6300"/>
        </w:tabs>
        <w:snapToGrid w:val="0"/>
        <w:spacing w:line="500" w:lineRule="exact"/>
        <w:ind w:firstLine="480" w:firstLineChars="200"/>
        <w:rPr>
          <w:rFonts w:hint="eastAsia" w:ascii="方正仿宋_GBK" w:hAnsi="宋体" w:eastAsia="方正仿宋_GBK"/>
          <w:color w:val="auto"/>
          <w:sz w:val="24"/>
          <w:szCs w:val="28"/>
          <w:highlight w:val="none"/>
        </w:rPr>
      </w:pPr>
    </w:p>
    <w:p w14:paraId="4A4A546B">
      <w:pPr>
        <w:tabs>
          <w:tab w:val="left" w:pos="6300"/>
        </w:tabs>
        <w:snapToGrid w:val="0"/>
        <w:spacing w:line="500" w:lineRule="exact"/>
        <w:ind w:firstLine="480" w:firstLineChars="200"/>
        <w:rPr>
          <w:rFonts w:hint="eastAsia" w:ascii="方正仿宋_GBK" w:hAnsi="宋体" w:eastAsia="方正仿宋_GBK"/>
          <w:color w:val="auto"/>
          <w:sz w:val="24"/>
          <w:szCs w:val="28"/>
          <w:highlight w:val="none"/>
        </w:rPr>
      </w:pPr>
    </w:p>
    <w:p w14:paraId="5CF51197">
      <w:pPr>
        <w:tabs>
          <w:tab w:val="left" w:pos="6300"/>
        </w:tabs>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br w:type="page"/>
      </w:r>
      <w:r>
        <w:rPr>
          <w:rFonts w:hint="eastAsia" w:ascii="方正仿宋_GBK" w:hAnsi="宋体" w:eastAsia="方正仿宋_GBK"/>
          <w:color w:val="auto"/>
          <w:sz w:val="24"/>
          <w:szCs w:val="28"/>
          <w:highlight w:val="none"/>
        </w:rPr>
        <w:t>（五）特定资格条件证书或证明文件</w:t>
      </w:r>
    </w:p>
    <w:p w14:paraId="2DDBAC70">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6584278E">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73CCE636">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7F3663A8">
      <w:pPr>
        <w:tabs>
          <w:tab w:val="left" w:pos="6300"/>
        </w:tabs>
        <w:snapToGrid w:val="0"/>
        <w:spacing w:line="500" w:lineRule="exact"/>
        <w:ind w:firstLine="570"/>
        <w:jc w:val="left"/>
        <w:rPr>
          <w:rFonts w:hint="eastAsia" w:ascii="方正仿宋_GBK" w:hAnsi="仿宋" w:eastAsia="方正仿宋_GBK" w:cs="Times New Roman"/>
          <w:b/>
          <w:color w:val="auto"/>
          <w:sz w:val="24"/>
          <w:szCs w:val="24"/>
          <w:highlight w:val="none"/>
          <w:lang w:val="en-US" w:eastAsia="zh-CN"/>
        </w:rPr>
      </w:pPr>
      <w:r>
        <w:rPr>
          <w:rFonts w:hint="eastAsia" w:ascii="方正仿宋_GBK" w:hAnsi="仿宋" w:eastAsia="方正仿宋_GBK"/>
          <w:color w:val="auto"/>
          <w:sz w:val="24"/>
          <w:highlight w:val="none"/>
          <w:lang w:eastAsia="zh-CN"/>
        </w:rPr>
        <w:br w:type="page"/>
      </w:r>
      <w:r>
        <w:rPr>
          <w:rFonts w:hint="eastAsia" w:ascii="方正仿宋_GBK" w:hAnsi="仿宋" w:eastAsia="方正仿宋_GBK"/>
          <w:color w:val="auto"/>
          <w:sz w:val="24"/>
          <w:highlight w:val="none"/>
          <w:lang w:eastAsia="zh-CN"/>
        </w:rPr>
        <w:t>（</w:t>
      </w:r>
      <w:r>
        <w:rPr>
          <w:rFonts w:hint="eastAsia" w:ascii="方正仿宋_GBK" w:hAnsi="仿宋" w:eastAsia="方正仿宋_GBK"/>
          <w:color w:val="auto"/>
          <w:sz w:val="24"/>
          <w:highlight w:val="none"/>
          <w:lang w:val="en-US" w:eastAsia="zh-CN"/>
        </w:rPr>
        <w:t>六）其他资料</w:t>
      </w:r>
      <w:r>
        <w:rPr>
          <w:rFonts w:hint="eastAsia" w:ascii="方正仿宋_GBK" w:hAnsi="仿宋" w:eastAsia="方正仿宋_GBK" w:cs="Times New Roman"/>
          <w:b/>
          <w:color w:val="auto"/>
          <w:sz w:val="24"/>
          <w:szCs w:val="24"/>
          <w:highlight w:val="none"/>
          <w:lang w:val="en-US" w:eastAsia="zh-CN"/>
        </w:rPr>
        <w:br w:type="page"/>
      </w:r>
      <w:r>
        <w:rPr>
          <w:rFonts w:hint="eastAsia" w:ascii="方正仿宋_GBK" w:hAnsi="仿宋" w:eastAsia="方正仿宋_GBK" w:cs="Times New Roman"/>
          <w:b/>
          <w:color w:val="auto"/>
          <w:szCs w:val="28"/>
          <w:highlight w:val="none"/>
          <w:lang w:val="en-US" w:eastAsia="zh-CN"/>
        </w:rPr>
        <w:t>五、其他资料</w:t>
      </w:r>
    </w:p>
    <w:p w14:paraId="26A5B363">
      <w:pPr>
        <w:tabs>
          <w:tab w:val="left" w:pos="6300"/>
        </w:tabs>
        <w:snapToGrid w:val="0"/>
        <w:spacing w:line="500" w:lineRule="exact"/>
        <w:ind w:firstLine="570"/>
        <w:jc w:val="left"/>
        <w:rPr>
          <w:rFonts w:hint="default" w:ascii="方正仿宋_GBK" w:hAnsi="仿宋" w:eastAsia="方正仿宋_GBK" w:cs="Times New Roman"/>
          <w:color w:val="auto"/>
          <w:sz w:val="24"/>
          <w:highlight w:val="none"/>
          <w:lang w:val="en-US" w:eastAsia="zh-CN"/>
        </w:rPr>
      </w:pPr>
      <w:r>
        <w:rPr>
          <w:rFonts w:hint="default" w:ascii="方正仿宋_GBK" w:hAnsi="仿宋" w:eastAsia="方正仿宋_GBK" w:cs="Times New Roman"/>
          <w:color w:val="auto"/>
          <w:sz w:val="24"/>
          <w:highlight w:val="none"/>
          <w:lang w:val="en-US" w:eastAsia="zh-CN"/>
        </w:rPr>
        <w:t>（一）中小企业声明函、监狱企业证明文件、残疾人福利性单位声明函</w:t>
      </w:r>
    </w:p>
    <w:p w14:paraId="4C3DFA47">
      <w:pPr>
        <w:tabs>
          <w:tab w:val="left" w:pos="6300"/>
        </w:tabs>
        <w:snapToGrid w:val="0"/>
        <w:spacing w:line="500" w:lineRule="exact"/>
        <w:ind w:firstLine="560" w:firstLineChars="200"/>
        <w:jc w:val="center"/>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中小企业声明函</w:t>
      </w:r>
    </w:p>
    <w:p w14:paraId="79A7B2AF">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本公司郑重声明，根据《政府采购促进中小企业发展管理办法》（</w:t>
      </w:r>
      <w:r>
        <w:rPr>
          <w:rFonts w:hint="eastAsia" w:ascii="方正仿宋_GBK" w:hAnsi="方正仿宋_GBK" w:eastAsia="方正仿宋_GBK" w:cs="方正仿宋_GBK"/>
          <w:color w:val="auto"/>
          <w:sz w:val="24"/>
          <w:szCs w:val="24"/>
          <w:highlight w:val="none"/>
        </w:rPr>
        <w:t>财库〔2020〕46号</w:t>
      </w:r>
      <w:r>
        <w:rPr>
          <w:rFonts w:hint="eastAsia" w:ascii="方正仿宋_GBK" w:hAnsi="方正仿宋_GBK" w:eastAsia="方正仿宋_GBK" w:cs="方正仿宋_GBK"/>
          <w:color w:val="auto"/>
          <w:sz w:val="24"/>
          <w:szCs w:val="28"/>
          <w:highlight w:val="none"/>
        </w:rPr>
        <w:t>）的规定，本公司参加</w:t>
      </w:r>
      <w:r>
        <w:rPr>
          <w:rFonts w:hint="eastAsia" w:ascii="方正仿宋_GBK" w:hAnsi="方正仿宋_GBK" w:eastAsia="方正仿宋_GBK" w:cs="方正仿宋_GBK"/>
          <w:i/>
          <w:color w:val="auto"/>
          <w:sz w:val="24"/>
          <w:szCs w:val="28"/>
          <w:highlight w:val="none"/>
          <w:u w:val="single"/>
          <w:lang w:val="en-US" w:eastAsia="zh-CN"/>
        </w:rPr>
        <w:t xml:space="preserve">      （比选人）</w:t>
      </w:r>
      <w:r>
        <w:rPr>
          <w:rFonts w:hint="eastAsia" w:ascii="方正仿宋_GBK" w:hAnsi="方正仿宋_GBK" w:eastAsia="方正仿宋_GBK" w:cs="方正仿宋_GBK"/>
          <w:color w:val="auto"/>
          <w:sz w:val="24"/>
          <w:szCs w:val="28"/>
          <w:highlight w:val="none"/>
        </w:rPr>
        <w:t>的</w:t>
      </w:r>
      <w:r>
        <w:rPr>
          <w:rFonts w:hint="eastAsia" w:ascii="方正仿宋_GBK" w:hAnsi="方正仿宋_GBK" w:eastAsia="方正仿宋_GBK" w:cs="方正仿宋_GBK"/>
          <w:i/>
          <w:color w:val="auto"/>
          <w:sz w:val="24"/>
          <w:szCs w:val="28"/>
          <w:highlight w:val="none"/>
          <w:u w:val="single"/>
          <w:lang w:val="en-US" w:eastAsia="zh-CN"/>
        </w:rPr>
        <w:t xml:space="preserve">       （项目名称）</w:t>
      </w:r>
      <w:r>
        <w:rPr>
          <w:rFonts w:hint="eastAsia" w:ascii="方正仿宋_GBK" w:hAnsi="方正仿宋_GBK" w:eastAsia="方正仿宋_GBK" w:cs="方正仿宋_GBK"/>
          <w:color w:val="auto"/>
          <w:sz w:val="24"/>
          <w:szCs w:val="28"/>
          <w:highlight w:val="none"/>
        </w:rPr>
        <w:t>采购活动，工程的施工单位全部为符合政策要求的中小企业。相关企业的具体情况如下：</w:t>
      </w:r>
    </w:p>
    <w:p w14:paraId="749ED849">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i/>
          <w:color w:val="auto"/>
          <w:sz w:val="24"/>
          <w:szCs w:val="28"/>
          <w:highlight w:val="none"/>
          <w:u w:val="single"/>
          <w:lang w:val="en-US" w:eastAsia="zh-CN"/>
        </w:rPr>
        <w:t xml:space="preserve">       </w:t>
      </w:r>
      <w:r>
        <w:rPr>
          <w:rFonts w:hint="eastAsia" w:ascii="方正仿宋_GBK" w:hAnsi="方正仿宋_GBK" w:eastAsia="方正仿宋_GBK" w:cs="方正仿宋_GBK"/>
          <w:i/>
          <w:color w:val="auto"/>
          <w:sz w:val="24"/>
          <w:szCs w:val="28"/>
          <w:highlight w:val="none"/>
          <w:u w:val="single"/>
        </w:rPr>
        <w:t>（</w:t>
      </w:r>
      <w:r>
        <w:rPr>
          <w:rFonts w:hint="eastAsia" w:ascii="方正仿宋_GBK" w:hAnsi="方正仿宋_GBK" w:eastAsia="方正仿宋_GBK" w:cs="方正仿宋_GBK"/>
          <w:i/>
          <w:color w:val="auto"/>
          <w:sz w:val="24"/>
          <w:szCs w:val="28"/>
          <w:highlight w:val="none"/>
          <w:u w:val="single"/>
          <w:lang w:val="en-US" w:eastAsia="zh-CN"/>
        </w:rPr>
        <w:t>标的名称</w:t>
      </w:r>
      <w:r>
        <w:rPr>
          <w:rFonts w:hint="eastAsia" w:ascii="方正仿宋_GBK" w:hAnsi="方正仿宋_GBK" w:eastAsia="方正仿宋_GBK" w:cs="方正仿宋_GBK"/>
          <w:i/>
          <w:color w:val="auto"/>
          <w:sz w:val="24"/>
          <w:szCs w:val="28"/>
          <w:highlight w:val="none"/>
          <w:u w:val="single"/>
        </w:rPr>
        <w:t>）</w:t>
      </w:r>
      <w:r>
        <w:rPr>
          <w:rFonts w:hint="eastAsia" w:ascii="方正仿宋_GBK" w:hAnsi="方正仿宋_GBK" w:eastAsia="方正仿宋_GBK" w:cs="方正仿宋_GBK"/>
          <w:color w:val="auto"/>
          <w:sz w:val="24"/>
          <w:szCs w:val="28"/>
          <w:highlight w:val="none"/>
          <w:u w:val="single"/>
        </w:rPr>
        <w:t>，属于</w:t>
      </w:r>
      <w:r>
        <w:rPr>
          <w:rFonts w:hint="eastAsia" w:ascii="方正仿宋_GBK" w:hAnsi="方正仿宋_GBK" w:eastAsia="方正仿宋_GBK" w:cs="方正仿宋_GBK"/>
          <w:i/>
          <w:color w:val="auto"/>
          <w:sz w:val="24"/>
          <w:szCs w:val="28"/>
          <w:highlight w:val="none"/>
          <w:u w:val="single"/>
        </w:rPr>
        <w:t>建筑业</w:t>
      </w:r>
      <w:r>
        <w:rPr>
          <w:rFonts w:hint="eastAsia" w:ascii="方正仿宋_GBK" w:hAnsi="方正仿宋_GBK" w:eastAsia="方正仿宋_GBK" w:cs="方正仿宋_GBK"/>
          <w:color w:val="auto"/>
          <w:sz w:val="24"/>
          <w:szCs w:val="28"/>
          <w:highlight w:val="none"/>
          <w:u w:val="single"/>
        </w:rPr>
        <w:t>；承建企业为</w:t>
      </w:r>
      <w:r>
        <w:rPr>
          <w:rFonts w:hint="eastAsia" w:ascii="方正仿宋_GBK" w:hAnsi="方正仿宋_GBK" w:eastAsia="方正仿宋_GBK" w:cs="方正仿宋_GBK"/>
          <w:i/>
          <w:color w:val="auto"/>
          <w:sz w:val="24"/>
          <w:szCs w:val="28"/>
          <w:highlight w:val="none"/>
          <w:u w:val="single"/>
        </w:rPr>
        <w:t>（企业名称）</w:t>
      </w:r>
      <w:r>
        <w:rPr>
          <w:rFonts w:hint="eastAsia" w:ascii="方正仿宋_GBK" w:hAnsi="方正仿宋_GBK" w:eastAsia="方正仿宋_GBK" w:cs="方正仿宋_GBK"/>
          <w:color w:val="auto"/>
          <w:sz w:val="24"/>
          <w:szCs w:val="28"/>
          <w:highlight w:val="none"/>
          <w:u w:val="single"/>
        </w:rPr>
        <w:t>，从业人员      人，营业收入为    万元，资产总额为    万元，属于</w:t>
      </w:r>
      <w:r>
        <w:rPr>
          <w:rFonts w:hint="eastAsia" w:ascii="方正仿宋_GBK" w:hAnsi="方正仿宋_GBK" w:eastAsia="方正仿宋_GBK" w:cs="方正仿宋_GBK"/>
          <w:i/>
          <w:color w:val="auto"/>
          <w:sz w:val="24"/>
          <w:szCs w:val="28"/>
          <w:highlight w:val="none"/>
          <w:u w:val="single"/>
        </w:rPr>
        <w:t>（中型企业、小型企业、微型企业）</w:t>
      </w:r>
      <w:r>
        <w:rPr>
          <w:rFonts w:hint="eastAsia" w:ascii="方正仿宋_GBK" w:hAnsi="方正仿宋_GBK" w:eastAsia="方正仿宋_GBK" w:cs="方正仿宋_GBK"/>
          <w:color w:val="auto"/>
          <w:sz w:val="24"/>
          <w:szCs w:val="28"/>
          <w:highlight w:val="none"/>
        </w:rPr>
        <w:t>；</w:t>
      </w:r>
    </w:p>
    <w:p w14:paraId="6A4C8316">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以上企业，不属于大企业的分支机构，不存在控股股东为大企业的情形，也不存在与大企业的负责人为同一人的情形。</w:t>
      </w:r>
    </w:p>
    <w:p w14:paraId="011818FE">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本企业对上述声明内容的真实性负责。如有虚假，将依法承担相应责任。</w:t>
      </w:r>
    </w:p>
    <w:p w14:paraId="47AAED8C">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xml:space="preserve">                                                    </w:t>
      </w:r>
    </w:p>
    <w:p w14:paraId="32072857">
      <w:pPr>
        <w:tabs>
          <w:tab w:val="left" w:pos="6300"/>
        </w:tabs>
        <w:snapToGrid w:val="0"/>
        <w:spacing w:line="500" w:lineRule="exact"/>
        <w:ind w:firstLine="6120" w:firstLineChars="255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xml:space="preserve">企业名称（盖章）： </w:t>
      </w:r>
    </w:p>
    <w:p w14:paraId="5F2B0BD3">
      <w:pPr>
        <w:tabs>
          <w:tab w:val="left" w:pos="6300"/>
        </w:tabs>
        <w:snapToGrid w:val="0"/>
        <w:spacing w:line="500" w:lineRule="exact"/>
        <w:ind w:right="784" w:firstLine="6120" w:firstLineChars="25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8"/>
          <w:highlight w:val="none"/>
        </w:rPr>
        <w:t>日期：</w:t>
      </w:r>
    </w:p>
    <w:p w14:paraId="5517A68D">
      <w:pPr>
        <w:tabs>
          <w:tab w:val="left" w:pos="6300"/>
        </w:tabs>
        <w:snapToGrid w:val="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填写时应注意以下事项：</w:t>
      </w:r>
    </w:p>
    <w:p w14:paraId="448D0209">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1.从业人员、营业收入、资产总额填报上一年度数据，无上一年度数据的新成立企业可不填报。</w:t>
      </w:r>
    </w:p>
    <w:p w14:paraId="2B8D41DE">
      <w:pPr>
        <w:tabs>
          <w:tab w:val="left" w:pos="6300"/>
        </w:tabs>
        <w:snapToGrid w:val="0"/>
        <w:ind w:firstLine="422" w:firstLineChars="200"/>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2.中小企业应当按照《中小企业划型标准规定》（工信部联企业〔2011〕300号），如实填写并提交《中小企业声明函》。</w:t>
      </w:r>
    </w:p>
    <w:p w14:paraId="2D52EC5C">
      <w:pPr>
        <w:tabs>
          <w:tab w:val="left" w:pos="6300"/>
        </w:tabs>
        <w:snapToGrid w:val="0"/>
        <w:ind w:firstLine="422" w:firstLineChars="200"/>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3.</w:t>
      </w:r>
      <w:r>
        <w:rPr>
          <w:rFonts w:hint="eastAsia" w:ascii="方正仿宋_GBK" w:hAnsi="方正仿宋_GBK" w:eastAsia="方正仿宋_GBK" w:cs="方正仿宋_GBK"/>
          <w:b/>
          <w:color w:val="auto"/>
          <w:kern w:val="0"/>
          <w:sz w:val="21"/>
          <w:szCs w:val="21"/>
          <w:highlight w:val="none"/>
          <w:lang w:eastAsia="zh-CN"/>
        </w:rPr>
        <w:t>竞选人</w:t>
      </w:r>
      <w:r>
        <w:rPr>
          <w:rFonts w:hint="eastAsia" w:ascii="方正仿宋_GBK" w:hAnsi="方正仿宋_GBK" w:eastAsia="方正仿宋_GBK" w:cs="方正仿宋_GBK"/>
          <w:b/>
          <w:color w:val="auto"/>
          <w:kern w:val="0"/>
          <w:sz w:val="21"/>
          <w:szCs w:val="21"/>
          <w:highlight w:val="none"/>
        </w:rPr>
        <w:t>填写《中小企业声明函》中所属行业时，应与</w:t>
      </w:r>
      <w:r>
        <w:rPr>
          <w:rFonts w:hint="eastAsia" w:ascii="方正仿宋_GBK" w:hAnsi="方正仿宋_GBK" w:eastAsia="方正仿宋_GBK" w:cs="方正仿宋_GBK"/>
          <w:b/>
          <w:color w:val="auto"/>
          <w:kern w:val="0"/>
          <w:sz w:val="21"/>
          <w:szCs w:val="21"/>
          <w:highlight w:val="none"/>
          <w:lang w:eastAsia="zh-CN"/>
        </w:rPr>
        <w:t>竞争性比选文件</w:t>
      </w:r>
      <w:r>
        <w:rPr>
          <w:rFonts w:hint="eastAsia" w:ascii="方正仿宋_GBK" w:hAnsi="方正仿宋_GBK" w:eastAsia="方正仿宋_GBK" w:cs="方正仿宋_GBK"/>
          <w:b/>
          <w:color w:val="auto"/>
          <w:kern w:val="0"/>
          <w:sz w:val="21"/>
          <w:szCs w:val="21"/>
          <w:highlight w:val="none"/>
        </w:rPr>
        <w:t>第一篇“采购标的对应的中小企业划分标准所属行业”中填写的所属行业一致。</w:t>
      </w:r>
    </w:p>
    <w:p w14:paraId="426EB383">
      <w:pPr>
        <w:tabs>
          <w:tab w:val="left" w:pos="6300"/>
        </w:tabs>
        <w:snapToGrid w:val="0"/>
        <w:ind w:firstLine="422" w:firstLineChars="200"/>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4.本声明函“企业名称（盖章）”处为参加</w:t>
      </w:r>
      <w:r>
        <w:rPr>
          <w:rFonts w:hint="eastAsia" w:ascii="方正仿宋_GBK" w:hAnsi="方正仿宋_GBK" w:eastAsia="方正仿宋_GBK" w:cs="方正仿宋_GBK"/>
          <w:b/>
          <w:color w:val="auto"/>
          <w:kern w:val="0"/>
          <w:sz w:val="21"/>
          <w:szCs w:val="21"/>
          <w:highlight w:val="none"/>
          <w:lang w:val="en-US" w:eastAsia="zh-CN"/>
        </w:rPr>
        <w:t>竞选</w:t>
      </w:r>
      <w:r>
        <w:rPr>
          <w:rFonts w:hint="eastAsia" w:ascii="方正仿宋_GBK" w:hAnsi="方正仿宋_GBK" w:eastAsia="方正仿宋_GBK" w:cs="方正仿宋_GBK"/>
          <w:b/>
          <w:color w:val="auto"/>
          <w:kern w:val="0"/>
          <w:sz w:val="21"/>
          <w:szCs w:val="21"/>
          <w:highlight w:val="none"/>
        </w:rPr>
        <w:t>的</w:t>
      </w:r>
      <w:r>
        <w:rPr>
          <w:rFonts w:hint="eastAsia" w:ascii="方正仿宋_GBK" w:hAnsi="方正仿宋_GBK" w:eastAsia="方正仿宋_GBK" w:cs="方正仿宋_GBK"/>
          <w:b/>
          <w:color w:val="auto"/>
          <w:kern w:val="0"/>
          <w:sz w:val="21"/>
          <w:szCs w:val="21"/>
          <w:highlight w:val="none"/>
          <w:lang w:eastAsia="zh-CN"/>
        </w:rPr>
        <w:t>竞选人</w:t>
      </w:r>
      <w:r>
        <w:rPr>
          <w:rFonts w:hint="eastAsia" w:ascii="方正仿宋_GBK" w:hAnsi="方正仿宋_GBK" w:eastAsia="方正仿宋_GBK" w:cs="方正仿宋_GBK"/>
          <w:b/>
          <w:color w:val="auto"/>
          <w:kern w:val="0"/>
          <w:sz w:val="21"/>
          <w:szCs w:val="21"/>
          <w:highlight w:val="none"/>
        </w:rPr>
        <w:t>盖章。</w:t>
      </w:r>
    </w:p>
    <w:p w14:paraId="0D72A787">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注：各行业划型标准：</w:t>
      </w:r>
    </w:p>
    <w:p w14:paraId="7C673FA6">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47EF510C">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55FB16B">
      <w:pPr>
        <w:tabs>
          <w:tab w:val="left" w:pos="6300"/>
        </w:tabs>
        <w:snapToGrid w:val="0"/>
        <w:ind w:firstLine="422"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3C153B6">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3554DDD">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2120557">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B1DC471">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EA6D4B5">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C0A6B78">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102DD82">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884764C">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0FEF229">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6C59014">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340CCB3">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3CB1713">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7A2561F">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68AEE402">
      <w:pPr>
        <w:tabs>
          <w:tab w:val="left" w:pos="6300"/>
        </w:tabs>
        <w:snapToGrid w:val="0"/>
        <w:spacing w:line="500" w:lineRule="exact"/>
        <w:ind w:firstLine="480" w:firstLineChars="200"/>
        <w:jc w:val="center"/>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 w:val="24"/>
          <w:szCs w:val="24"/>
          <w:highlight w:val="none"/>
        </w:rPr>
        <w:br w:type="page"/>
      </w:r>
      <w:r>
        <w:rPr>
          <w:rFonts w:hint="eastAsia" w:ascii="方正仿宋_GBK" w:hAnsi="方正仿宋_GBK" w:eastAsia="方正仿宋_GBK" w:cs="方正仿宋_GBK"/>
          <w:color w:val="auto"/>
          <w:highlight w:val="none"/>
        </w:rPr>
        <w:t>监狱企业证明文件</w:t>
      </w:r>
    </w:p>
    <w:p w14:paraId="41B06B17">
      <w:pPr>
        <w:tabs>
          <w:tab w:val="left" w:pos="6300"/>
        </w:tabs>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以省级以上监狱管理局、戒毒管理局（含新疆生产建设兵团）出具的属于监狱企业的证明文件为准。</w:t>
      </w:r>
    </w:p>
    <w:p w14:paraId="65154800">
      <w:pPr>
        <w:tabs>
          <w:tab w:val="left" w:pos="6300"/>
        </w:tabs>
        <w:snapToGrid w:val="0"/>
        <w:spacing w:line="500" w:lineRule="exact"/>
        <w:ind w:firstLine="480" w:firstLineChars="200"/>
        <w:jc w:val="center"/>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 w:val="24"/>
          <w:highlight w:val="none"/>
        </w:rPr>
        <w:br w:type="page"/>
      </w:r>
      <w:r>
        <w:rPr>
          <w:rFonts w:hint="eastAsia" w:ascii="方正仿宋_GBK" w:hAnsi="方正仿宋_GBK" w:eastAsia="方正仿宋_GBK" w:cs="方正仿宋_GBK"/>
          <w:color w:val="auto"/>
          <w:highlight w:val="none"/>
        </w:rPr>
        <w:t>残疾人福利性单位声明函</w:t>
      </w:r>
    </w:p>
    <w:p w14:paraId="55249772">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ECE5D2F">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本单位对上述声明的真实性负责。如有虚假，将依法承担相应责任。</w:t>
      </w:r>
    </w:p>
    <w:p w14:paraId="5BFEAE14">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p>
    <w:p w14:paraId="11C4E6CF">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p>
    <w:p w14:paraId="76666E17">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残疾人福利性单位名称（盖章）：</w:t>
      </w:r>
    </w:p>
    <w:p w14:paraId="31691D8E">
      <w:pPr>
        <w:snapToGrid w:val="0"/>
        <w:spacing w:line="44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日  期：</w:t>
      </w:r>
    </w:p>
    <w:p w14:paraId="11AD267F">
      <w:pPr>
        <w:snapToGrid w:val="0"/>
        <w:spacing w:line="440" w:lineRule="exact"/>
        <w:ind w:firstLine="480" w:firstLineChars="200"/>
        <w:rPr>
          <w:rFonts w:hint="eastAsia" w:ascii="方正仿宋_GBK" w:hAnsi="方正仿宋_GBK" w:eastAsia="方正仿宋_GBK" w:cs="方正仿宋_GBK"/>
          <w:color w:val="auto"/>
          <w:sz w:val="24"/>
          <w:highlight w:val="none"/>
        </w:rPr>
      </w:pPr>
    </w:p>
    <w:p w14:paraId="7BC71B5D">
      <w:pPr>
        <w:snapToGrid w:val="0"/>
        <w:spacing w:line="440" w:lineRule="exact"/>
        <w:ind w:firstLine="480" w:firstLineChars="200"/>
        <w:rPr>
          <w:rFonts w:hint="eastAsia" w:ascii="方正仿宋_GBK" w:hAnsi="方正仿宋_GBK" w:eastAsia="方正仿宋_GBK" w:cs="方正仿宋_GBK"/>
          <w:color w:val="auto"/>
          <w:sz w:val="24"/>
          <w:highlight w:val="none"/>
        </w:rPr>
      </w:pPr>
    </w:p>
    <w:p w14:paraId="101A9C60">
      <w:pPr>
        <w:snapToGrid w:val="0"/>
        <w:spacing w:line="440" w:lineRule="exact"/>
        <w:ind w:firstLine="480" w:firstLineChars="200"/>
        <w:rPr>
          <w:rFonts w:hint="eastAsia" w:ascii="方正仿宋_GBK" w:hAnsi="方正仿宋_GBK" w:eastAsia="方正仿宋_GBK" w:cs="方正仿宋_GBK"/>
          <w:color w:val="auto"/>
          <w:sz w:val="24"/>
          <w:highlight w:val="none"/>
        </w:rPr>
      </w:pPr>
    </w:p>
    <w:p w14:paraId="0200B792">
      <w:pPr>
        <w:snapToGrid w:val="0"/>
        <w:spacing w:line="440" w:lineRule="exact"/>
        <w:ind w:firstLine="480" w:firstLineChars="200"/>
        <w:rPr>
          <w:rFonts w:hint="eastAsia" w:ascii="方正仿宋_GBK" w:hAnsi="方正仿宋_GBK" w:eastAsia="方正仿宋_GBK" w:cs="方正仿宋_GBK"/>
          <w:color w:val="auto"/>
          <w:sz w:val="24"/>
          <w:highlight w:val="none"/>
        </w:rPr>
      </w:pPr>
    </w:p>
    <w:p w14:paraId="461632A5">
      <w:pPr>
        <w:snapToGrid w:val="0"/>
        <w:spacing w:line="440" w:lineRule="exact"/>
        <w:ind w:firstLine="480" w:firstLineChars="200"/>
        <w:rPr>
          <w:rFonts w:hint="eastAsia" w:ascii="方正仿宋_GBK" w:hAnsi="方正仿宋_GBK" w:eastAsia="方正仿宋_GBK" w:cs="方正仿宋_GBK"/>
          <w:color w:val="auto"/>
          <w:sz w:val="24"/>
          <w:highlight w:val="none"/>
        </w:rPr>
      </w:pPr>
    </w:p>
    <w:p w14:paraId="3CBEDBD5">
      <w:pPr>
        <w:snapToGrid w:val="0"/>
        <w:spacing w:line="440" w:lineRule="exact"/>
        <w:ind w:firstLine="480" w:firstLineChars="200"/>
        <w:rPr>
          <w:rFonts w:hint="eastAsia" w:ascii="方正仿宋_GBK" w:hAnsi="方正仿宋_GBK" w:eastAsia="方正仿宋_GBK" w:cs="方正仿宋_GBK"/>
          <w:color w:val="auto"/>
          <w:sz w:val="24"/>
          <w:highlight w:val="none"/>
        </w:rPr>
      </w:pPr>
    </w:p>
    <w:p w14:paraId="0916A15D">
      <w:pPr>
        <w:snapToGrid w:val="0"/>
        <w:spacing w:line="440" w:lineRule="exact"/>
        <w:ind w:firstLine="480" w:firstLineChars="200"/>
        <w:rPr>
          <w:rFonts w:hint="eastAsia" w:ascii="方正仿宋_GBK" w:hAnsi="方正仿宋_GBK" w:eastAsia="方正仿宋_GBK" w:cs="方正仿宋_GBK"/>
          <w:color w:val="auto"/>
          <w:sz w:val="24"/>
          <w:highlight w:val="none"/>
        </w:rPr>
      </w:pPr>
    </w:p>
    <w:p w14:paraId="502AE151">
      <w:pPr>
        <w:snapToGrid w:val="0"/>
        <w:spacing w:line="440" w:lineRule="exact"/>
        <w:ind w:firstLine="480" w:firstLineChars="200"/>
        <w:rPr>
          <w:rFonts w:hint="eastAsia" w:ascii="方正仿宋_GBK" w:hAnsi="方正仿宋_GBK" w:eastAsia="方正仿宋_GBK" w:cs="方正仿宋_GBK"/>
          <w:color w:val="auto"/>
          <w:sz w:val="24"/>
          <w:highlight w:val="none"/>
        </w:rPr>
      </w:pPr>
    </w:p>
    <w:p w14:paraId="7A31A045">
      <w:pPr>
        <w:snapToGrid w:val="0"/>
        <w:spacing w:line="440" w:lineRule="exact"/>
        <w:ind w:firstLine="480" w:firstLineChars="200"/>
        <w:rPr>
          <w:rFonts w:hint="eastAsia" w:ascii="方正仿宋_GBK" w:hAnsi="方正仿宋_GBK" w:eastAsia="方正仿宋_GBK" w:cs="方正仿宋_GBK"/>
          <w:color w:val="auto"/>
          <w:sz w:val="24"/>
          <w:highlight w:val="none"/>
        </w:rPr>
      </w:pPr>
    </w:p>
    <w:p w14:paraId="7C821AAF">
      <w:pPr>
        <w:snapToGrid w:val="0"/>
        <w:spacing w:line="440" w:lineRule="exact"/>
        <w:ind w:firstLine="480" w:firstLineChars="200"/>
        <w:rPr>
          <w:rFonts w:hint="eastAsia" w:ascii="方正仿宋_GBK" w:hAnsi="方正仿宋_GBK" w:eastAsia="方正仿宋_GBK" w:cs="方正仿宋_GBK"/>
          <w:color w:val="auto"/>
          <w:sz w:val="24"/>
          <w:highlight w:val="none"/>
        </w:rPr>
      </w:pPr>
    </w:p>
    <w:p w14:paraId="328B69E3">
      <w:pPr>
        <w:snapToGrid w:val="0"/>
        <w:spacing w:line="440" w:lineRule="exact"/>
        <w:ind w:firstLine="480" w:firstLineChars="200"/>
        <w:rPr>
          <w:rFonts w:hint="eastAsia" w:ascii="方正仿宋_GBK" w:hAnsi="方正仿宋_GBK" w:eastAsia="方正仿宋_GBK" w:cs="方正仿宋_GBK"/>
          <w:color w:val="auto"/>
          <w:sz w:val="24"/>
          <w:highlight w:val="none"/>
        </w:rPr>
      </w:pPr>
    </w:p>
    <w:p w14:paraId="736F167D">
      <w:pPr>
        <w:snapToGrid w:val="0"/>
        <w:spacing w:line="440" w:lineRule="exact"/>
        <w:ind w:firstLine="480" w:firstLineChars="200"/>
        <w:rPr>
          <w:rFonts w:hint="eastAsia" w:ascii="方正仿宋_GBK" w:hAnsi="方正仿宋_GBK" w:eastAsia="方正仿宋_GBK" w:cs="方正仿宋_GBK"/>
          <w:color w:val="auto"/>
          <w:sz w:val="24"/>
          <w:highlight w:val="none"/>
        </w:rPr>
      </w:pPr>
    </w:p>
    <w:p w14:paraId="6C5187D6">
      <w:pPr>
        <w:snapToGrid w:val="0"/>
        <w:spacing w:line="44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kern w:val="0"/>
          <w:sz w:val="24"/>
          <w:highlight w:val="none"/>
        </w:rPr>
        <w:t>若</w:t>
      </w:r>
      <w:r>
        <w:rPr>
          <w:rFonts w:hint="eastAsia" w:ascii="方正仿宋_GBK" w:hAnsi="方正仿宋_GBK" w:eastAsia="方正仿宋_GBK" w:cs="方正仿宋_GBK"/>
          <w:color w:val="auto"/>
          <w:kern w:val="0"/>
          <w:sz w:val="24"/>
          <w:highlight w:val="none"/>
          <w:lang w:eastAsia="zh-CN"/>
        </w:rPr>
        <w:t>中选人</w:t>
      </w:r>
      <w:r>
        <w:rPr>
          <w:rFonts w:hint="eastAsia" w:ascii="方正仿宋_GBK" w:hAnsi="方正仿宋_GBK" w:eastAsia="方正仿宋_GBK" w:cs="方正仿宋_GBK"/>
          <w:color w:val="auto"/>
          <w:kern w:val="0"/>
          <w:sz w:val="24"/>
          <w:highlight w:val="none"/>
        </w:rPr>
        <w:t>为残疾人福利性单位的，将在结果公告时公告其《残疾人福利性单位声明函》。</w:t>
      </w:r>
    </w:p>
    <w:p w14:paraId="33AC290C">
      <w:pPr>
        <w:snapToGrid w:val="0"/>
        <w:spacing w:line="440" w:lineRule="exact"/>
        <w:ind w:firstLine="480" w:firstLineChars="200"/>
        <w:rPr>
          <w:rFonts w:hint="eastAsia" w:ascii="方正仿宋_GBK" w:hAnsi="方正仿宋_GBK" w:eastAsia="方正仿宋_GBK" w:cs="方正仿宋_GBK"/>
          <w:color w:val="auto"/>
          <w:sz w:val="24"/>
          <w:highlight w:val="none"/>
        </w:rPr>
      </w:pPr>
    </w:p>
    <w:p w14:paraId="58B3E7F5">
      <w:pPr>
        <w:tabs>
          <w:tab w:val="left" w:pos="6300"/>
        </w:tabs>
        <w:snapToGrid w:val="0"/>
        <w:spacing w:line="500" w:lineRule="exact"/>
        <w:ind w:firstLine="570"/>
        <w:jc w:val="left"/>
        <w:rPr>
          <w:rFonts w:hint="default" w:ascii="方正仿宋_GBK" w:hAnsi="仿宋" w:eastAsia="方正仿宋_GBK"/>
          <w:color w:val="auto"/>
          <w:sz w:val="24"/>
          <w:highlight w:val="none"/>
          <w:lang w:val="en-US" w:eastAsia="zh-CN"/>
        </w:rPr>
      </w:pPr>
      <w:r>
        <w:rPr>
          <w:rFonts w:hint="default" w:ascii="方正仿宋_GBK" w:hAnsi="仿宋" w:eastAsia="方正仿宋_GBK" w:cs="Times New Roman"/>
          <w:color w:val="auto"/>
          <w:sz w:val="24"/>
          <w:highlight w:val="none"/>
          <w:lang w:val="en-US" w:eastAsia="zh-CN"/>
        </w:rPr>
        <w:br w:type="page"/>
      </w:r>
      <w:r>
        <w:rPr>
          <w:rFonts w:hint="default" w:ascii="方正仿宋_GBK" w:hAnsi="仿宋" w:eastAsia="方正仿宋_GBK" w:cs="Times New Roman"/>
          <w:color w:val="auto"/>
          <w:sz w:val="24"/>
          <w:highlight w:val="none"/>
          <w:lang w:val="en-US" w:eastAsia="zh-CN"/>
        </w:rPr>
        <w:t>（二）其他与项目有关的资料</w:t>
      </w:r>
    </w:p>
    <w:p w14:paraId="664A04AC">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4E543888">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327D1DBB">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7D9003A7">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781D1C81">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3BD49F1B">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29C162A5">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5B44244C">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3FB3E1B9">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44E8456B">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04918381">
      <w:pPr>
        <w:tabs>
          <w:tab w:val="left" w:pos="6300"/>
        </w:tabs>
        <w:snapToGrid w:val="0"/>
        <w:spacing w:line="500" w:lineRule="exact"/>
        <w:jc w:val="left"/>
        <w:rPr>
          <w:rFonts w:hint="eastAsia" w:ascii="方正仿宋_GBK" w:hAnsi="仿宋" w:eastAsia="方正仿宋_GBK"/>
          <w:color w:val="auto"/>
          <w:sz w:val="24"/>
          <w:highlight w:val="none"/>
        </w:rPr>
      </w:pPr>
    </w:p>
    <w:p w14:paraId="22DA9B43">
      <w:pPr>
        <w:tabs>
          <w:tab w:val="left" w:pos="6300"/>
        </w:tabs>
        <w:snapToGrid w:val="0"/>
        <w:spacing w:line="500" w:lineRule="exact"/>
        <w:ind w:firstLine="480" w:firstLineChars="200"/>
        <w:jc w:val="center"/>
        <w:outlineLvl w:val="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（结束）</w:t>
      </w:r>
    </w:p>
    <w:sectPr>
      <w:footerReference r:id="rId8" w:type="default"/>
      <w:type w:val="nextColumn"/>
      <w:pgSz w:w="11907" w:h="16840"/>
      <w:pgMar w:top="1134" w:right="1191" w:bottom="1134" w:left="1304"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FD0A886-9AC4-4587-9FF5-49C0FEC185DF}"/>
  </w:font>
  <w:font w:name="黑体">
    <w:panose1 w:val="02010609060101010101"/>
    <w:charset w:val="86"/>
    <w:family w:val="auto"/>
    <w:pitch w:val="default"/>
    <w:sig w:usb0="800002BF" w:usb1="38CF7CFA" w:usb2="00000016" w:usb3="00000000" w:csb0="00040001" w:csb1="00000000"/>
    <w:embedRegular r:id="rId2" w:fontKey="{C6CD41A5-787C-4C2E-BC6A-AC13BB2C1C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E69198E4-3DCF-4BB6-B80D-901B8720B48D}"/>
  </w:font>
  <w:font w:name="方正仿宋_GBK">
    <w:panose1 w:val="02000000000000000000"/>
    <w:charset w:val="86"/>
    <w:family w:val="auto"/>
    <w:pitch w:val="default"/>
    <w:sig w:usb0="A00002BF" w:usb1="38CF7CFA" w:usb2="00082016" w:usb3="00000000" w:csb0="00040001" w:csb1="00000000"/>
    <w:embedRegular r:id="rId4" w:fontKey="{DF15A534-EC3D-4886-9EC7-0AED72E4CD9F}"/>
  </w:font>
  <w:font w:name="PMingLiU">
    <w:altName w:val="PMingLiU-ExtB"/>
    <w:panose1 w:val="02020500000000000000"/>
    <w:charset w:val="00"/>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10" w:usb3="00000000" w:csb0="00040000" w:csb1="00000000"/>
    <w:embedRegular r:id="rId5" w:fontKey="{F9CA9E28-12FB-4876-B818-7D9C8B9B0AA7}"/>
  </w:font>
  <w:font w:name="Arial Unicode MS">
    <w:altName w:val="Arial"/>
    <w:panose1 w:val="020B0604020202020204"/>
    <w:charset w:val="00"/>
    <w:family w:val="swiss"/>
    <w:pitch w:val="default"/>
    <w:sig w:usb0="00000000" w:usb1="00000000" w:usb2="0000003F" w:usb3="00000000" w:csb0="603F01FF" w:csb1="FFFF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文鼎粗黑">
    <w:altName w:val="黑体"/>
    <w:panose1 w:val="020B0609010101010101"/>
    <w:charset w:val="86"/>
    <w:family w:val="modern"/>
    <w:pitch w:val="default"/>
    <w:sig w:usb0="00000000" w:usb1="00000000" w:usb2="00000010" w:usb3="00000000" w:csb0="00040000" w:csb1="0000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黑体_GBK">
    <w:panose1 w:val="02000000000000000000"/>
    <w:charset w:val="86"/>
    <w:family w:val="auto"/>
    <w:pitch w:val="default"/>
    <w:sig w:usb0="A00002BF" w:usb1="38CF7CFA" w:usb2="00082016" w:usb3="00000000" w:csb0="00040001" w:csb1="00000000"/>
    <w:embedRegular r:id="rId6" w:fontKey="{4FF9954C-42F6-45B4-9E5D-AE8AC45306B0}"/>
  </w:font>
  <w:font w:name="方正小标宋_GBK">
    <w:panose1 w:val="02000000000000000000"/>
    <w:charset w:val="86"/>
    <w:family w:val="auto"/>
    <w:pitch w:val="default"/>
    <w:sig w:usb0="A00002BF" w:usb1="38CF7CFA" w:usb2="00082016" w:usb3="00000000" w:csb0="00040001" w:csb1="00000000"/>
    <w:embedRegular r:id="rId7" w:fontKey="{AFF92950-3EA2-46FF-B7AB-59A9E621A4B9}"/>
  </w:font>
  <w:font w:name="WPSEMBED1">
    <w:panose1 w:val="02000000000000000000"/>
    <w:charset w:val="86"/>
    <w:family w:val="auto"/>
    <w:pitch w:val="default"/>
    <w:sig w:usb0="A00002BF" w:usb1="38CF7CFA" w:usb2="00082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65613">
    <w:pPr>
      <w:pStyle w:val="35"/>
      <w:jc w:val="center"/>
      <w:rPr>
        <w:rFonts w:hint="eastAsia"/>
        <w:sz w:val="24"/>
      </w:rPr>
    </w:pPr>
    <w:r>
      <w:rPr>
        <w:sz w:val="24"/>
      </w:rPr>
      <w:fldChar w:fldCharType="begin"/>
    </w:r>
    <w:r>
      <w:rPr>
        <w:rStyle w:val="62"/>
        <w:sz w:val="24"/>
      </w:rPr>
      <w:instrText xml:space="preserve"> PAGE </w:instrText>
    </w:r>
    <w:r>
      <w:rPr>
        <w:sz w:val="24"/>
      </w:rPr>
      <w:fldChar w:fldCharType="separate"/>
    </w:r>
    <w:r>
      <w:rPr>
        <w:rStyle w:val="62"/>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C1874">
    <w:pPr>
      <w:pStyle w:val="35"/>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026AAC4D">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535B5">
    <w:pPr>
      <w:pStyle w:val="35"/>
      <w:ind w:right="360"/>
      <w:jc w:val="center"/>
    </w:pPr>
    <w:r>
      <w:fldChar w:fldCharType="begin"/>
    </w:r>
    <w:r>
      <w:rPr>
        <w:rStyle w:val="62"/>
      </w:rPr>
      <w:instrText xml:space="preserve"> PAGE </w:instrText>
    </w:r>
    <w:r>
      <w:fldChar w:fldCharType="separate"/>
    </w:r>
    <w:r>
      <w:rPr>
        <w:rStyle w:val="62"/>
      </w:rPr>
      <w:t>- 23 -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A909">
    <w:pPr>
      <w:pStyle w:val="35"/>
      <w:jc w:val="center"/>
      <w:rPr>
        <w:sz w:val="24"/>
      </w:rPr>
    </w:pPr>
    <w:r>
      <w:rPr>
        <w:sz w:val="24"/>
      </w:rPr>
      <w:fldChar w:fldCharType="begin"/>
    </w:r>
    <w:r>
      <w:rPr>
        <w:rStyle w:val="62"/>
        <w:sz w:val="24"/>
      </w:rPr>
      <w:instrText xml:space="preserve"> PAGE </w:instrText>
    </w:r>
    <w:r>
      <w:rPr>
        <w:sz w:val="24"/>
      </w:rPr>
      <w:fldChar w:fldCharType="separate"/>
    </w:r>
    <w:r>
      <w:rPr>
        <w:rStyle w:val="62"/>
        <w:sz w:val="24"/>
      </w:rPr>
      <w:t>- 32 -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A7F44">
    <w:pPr>
      <w:pStyle w:val="36"/>
      <w:pBdr>
        <w:bottom w:val="single" w:color="auto" w:sz="4" w:space="1"/>
      </w:pBdr>
      <w:ind w:firstLine="2415" w:firstLineChars="1150"/>
      <w:jc w:val="both"/>
      <w:rPr>
        <w:rFonts w:hint="eastAsia" w:ascii="方正仿宋_GBK" w:eastAsia="方正仿宋_GBK"/>
        <w:sz w:val="21"/>
        <w:szCs w:val="24"/>
        <w:lang w:eastAsia="zh-CN"/>
      </w:rPr>
    </w:pPr>
    <w:r>
      <w:rPr>
        <w:rFonts w:hint="eastAsia" w:ascii="方正仿宋_GBK" w:eastAsia="方正仿宋_GBK"/>
        <w:sz w:val="21"/>
        <w:szCs w:val="24"/>
      </w:rPr>
      <w:t xml:space="preserve">                                                    </w:t>
    </w:r>
    <w:r>
      <w:rPr>
        <w:rFonts w:hint="eastAsia" w:ascii="方正仿宋_GBK" w:eastAsia="方正仿宋_GBK"/>
        <w:sz w:val="21"/>
        <w:szCs w:val="24"/>
        <w:lang w:eastAsia="zh-CN"/>
      </w:rPr>
      <w:t>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86BAD">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
      <w:pStyle w:val="13"/>
      <w:lvlText w:val="%1."/>
      <w:lvlJc w:val="left"/>
      <w:pPr>
        <w:tabs>
          <w:tab w:val="left" w:pos="780"/>
        </w:tabs>
        <w:ind w:left="780" w:hanging="360"/>
      </w:pPr>
    </w:lvl>
  </w:abstractNum>
  <w:abstractNum w:abstractNumId="1">
    <w:nsid w:val="00000005"/>
    <w:multiLevelType w:val="multilevel"/>
    <w:tmpl w:val="00000005"/>
    <w:lvl w:ilvl="0" w:tentative="0">
      <w:start w:val="1"/>
      <w:numFmt w:val="bullet"/>
      <w:pStyle w:val="127"/>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2">
    <w:nsid w:val="00000006"/>
    <w:multiLevelType w:val="singleLevel"/>
    <w:tmpl w:val="00000006"/>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3">
    <w:nsid w:val="00000007"/>
    <w:multiLevelType w:val="multilevel"/>
    <w:tmpl w:val="00000007"/>
    <w:lvl w:ilvl="0" w:tentative="0">
      <w:start w:val="1"/>
      <w:numFmt w:val="bullet"/>
      <w:pStyle w:val="13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8"/>
    <w:multiLevelType w:val="multilevel"/>
    <w:tmpl w:val="00000008"/>
    <w:lvl w:ilvl="0" w:tentative="0">
      <w:start w:val="1"/>
      <w:numFmt w:val="chineseCountingThousand"/>
      <w:pStyle w:val="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9"/>
    <w:multiLevelType w:val="multilevel"/>
    <w:tmpl w:val="00000009"/>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8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0A"/>
    <w:multiLevelType w:val="multilevel"/>
    <w:tmpl w:val="0000000A"/>
    <w:lvl w:ilvl="0" w:tentative="0">
      <w:start w:val="8"/>
      <w:numFmt w:val="decimal"/>
      <w:pStyle w:val="183"/>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14"/>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12"/>
    <w:multiLevelType w:val="singleLevel"/>
    <w:tmpl w:val="00000012"/>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8">
    <w:nsid w:val="00000013"/>
    <w:multiLevelType w:val="multilevel"/>
    <w:tmpl w:val="00000013"/>
    <w:lvl w:ilvl="0" w:tentative="0">
      <w:start w:val="1"/>
      <w:numFmt w:val="bullet"/>
      <w:pStyle w:val="104"/>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5"/>
    <w:multiLevelType w:val="multilevel"/>
    <w:tmpl w:val="00000015"/>
    <w:lvl w:ilvl="0" w:tentative="0">
      <w:start w:val="1"/>
      <w:numFmt w:val="decimal"/>
      <w:pStyle w:val="198"/>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6"/>
    <w:multiLevelType w:val="singleLevel"/>
    <w:tmpl w:val="00000016"/>
    <w:lvl w:ilvl="0" w:tentative="0">
      <w:start w:val="1"/>
      <w:numFmt w:val="bullet"/>
      <w:pStyle w:val="122"/>
      <w:lvlText w:val=""/>
      <w:lvlJc w:val="left"/>
      <w:pPr>
        <w:tabs>
          <w:tab w:val="left" w:pos="360"/>
        </w:tabs>
        <w:ind w:left="360" w:hanging="360"/>
      </w:pPr>
      <w:rPr>
        <w:rFonts w:hint="default" w:ascii="Wingdings" w:hAnsi="Wingdings"/>
      </w:rPr>
    </w:lvl>
  </w:abstractNum>
  <w:abstractNum w:abstractNumId="11">
    <w:nsid w:val="00000017"/>
    <w:multiLevelType w:val="singleLevel"/>
    <w:tmpl w:val="00000017"/>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12">
    <w:nsid w:val="00000019"/>
    <w:multiLevelType w:val="singleLevel"/>
    <w:tmpl w:val="00000019"/>
    <w:lvl w:ilvl="0" w:tentative="0">
      <w:start w:val="1"/>
      <w:numFmt w:val="decimal"/>
      <w:pStyle w:val="99"/>
      <w:lvlText w:val="%1)"/>
      <w:lvlJc w:val="left"/>
      <w:pPr>
        <w:tabs>
          <w:tab w:val="left" w:pos="425"/>
        </w:tabs>
        <w:ind w:left="425" w:hanging="425"/>
      </w:pPr>
      <w:rPr>
        <w:rFonts w:hint="eastAsia"/>
      </w:rPr>
    </w:lvl>
  </w:abstractNum>
  <w:abstractNum w:abstractNumId="13">
    <w:nsid w:val="0000001A"/>
    <w:multiLevelType w:val="multilevel"/>
    <w:tmpl w:val="0000001A"/>
    <w:lvl w:ilvl="0" w:tentative="0">
      <w:start w:val="1"/>
      <w:numFmt w:val="decimal"/>
      <w:pStyle w:val="152"/>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D"/>
    <w:multiLevelType w:val="multilevel"/>
    <w:tmpl w:val="0000001D"/>
    <w:lvl w:ilvl="0" w:tentative="0">
      <w:start w:val="1"/>
      <w:numFmt w:val="chineseCountingThousand"/>
      <w:pStyle w:val="15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0"/>
  </w:num>
  <w:num w:numId="3">
    <w:abstractNumId w:val="2"/>
  </w:num>
  <w:num w:numId="4">
    <w:abstractNumId w:val="11"/>
  </w:num>
  <w:num w:numId="5">
    <w:abstractNumId w:val="7"/>
  </w:num>
  <w:num w:numId="6">
    <w:abstractNumId w:val="12"/>
  </w:num>
  <w:num w:numId="7">
    <w:abstractNumId w:val="8"/>
  </w:num>
  <w:num w:numId="8">
    <w:abstractNumId w:val="6"/>
  </w:num>
  <w:num w:numId="9">
    <w:abstractNumId w:val="10"/>
  </w:num>
  <w:num w:numId="10">
    <w:abstractNumId w:val="1"/>
  </w:num>
  <w:num w:numId="11">
    <w:abstractNumId w:val="3"/>
  </w:num>
  <w:num w:numId="12">
    <w:abstractNumId w:val="13"/>
  </w:num>
  <w:num w:numId="13">
    <w:abstractNumId w:val="14"/>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ZGYxNzFhYWVkN2M4NWYzMzBlYWZmYmQ2ZjU0MGYifQ=="/>
  </w:docVars>
  <w:rsids>
    <w:rsidRoot w:val="00172A27"/>
    <w:rsid w:val="000009FD"/>
    <w:rsid w:val="00000ED2"/>
    <w:rsid w:val="00003684"/>
    <w:rsid w:val="000072F0"/>
    <w:rsid w:val="00010A9A"/>
    <w:rsid w:val="000110F0"/>
    <w:rsid w:val="00011AF1"/>
    <w:rsid w:val="00012203"/>
    <w:rsid w:val="00012ACA"/>
    <w:rsid w:val="00021946"/>
    <w:rsid w:val="000266A1"/>
    <w:rsid w:val="0003075E"/>
    <w:rsid w:val="00030782"/>
    <w:rsid w:val="0003282A"/>
    <w:rsid w:val="00034A67"/>
    <w:rsid w:val="0003767C"/>
    <w:rsid w:val="000376BA"/>
    <w:rsid w:val="00037FAD"/>
    <w:rsid w:val="000408C5"/>
    <w:rsid w:val="000420C0"/>
    <w:rsid w:val="00042250"/>
    <w:rsid w:val="00043311"/>
    <w:rsid w:val="00047144"/>
    <w:rsid w:val="0005078E"/>
    <w:rsid w:val="00056058"/>
    <w:rsid w:val="00057565"/>
    <w:rsid w:val="00060807"/>
    <w:rsid w:val="00060F9F"/>
    <w:rsid w:val="00064EA7"/>
    <w:rsid w:val="0006572E"/>
    <w:rsid w:val="00075252"/>
    <w:rsid w:val="00075520"/>
    <w:rsid w:val="00075BA6"/>
    <w:rsid w:val="00082AC9"/>
    <w:rsid w:val="000857DB"/>
    <w:rsid w:val="000879D1"/>
    <w:rsid w:val="00087E2A"/>
    <w:rsid w:val="000908E7"/>
    <w:rsid w:val="0009136B"/>
    <w:rsid w:val="000946BD"/>
    <w:rsid w:val="00094D91"/>
    <w:rsid w:val="00094FBF"/>
    <w:rsid w:val="000A2FB3"/>
    <w:rsid w:val="000A3ABD"/>
    <w:rsid w:val="000A4BD7"/>
    <w:rsid w:val="000A5589"/>
    <w:rsid w:val="000A5751"/>
    <w:rsid w:val="000A7D62"/>
    <w:rsid w:val="000B2716"/>
    <w:rsid w:val="000B7271"/>
    <w:rsid w:val="000B7BBF"/>
    <w:rsid w:val="000C06D1"/>
    <w:rsid w:val="000C0F7C"/>
    <w:rsid w:val="000C2017"/>
    <w:rsid w:val="000C211D"/>
    <w:rsid w:val="000C2606"/>
    <w:rsid w:val="000C2A90"/>
    <w:rsid w:val="000C345B"/>
    <w:rsid w:val="000C47BC"/>
    <w:rsid w:val="000C59C5"/>
    <w:rsid w:val="000C6075"/>
    <w:rsid w:val="000C6371"/>
    <w:rsid w:val="000C7F1A"/>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0F5FF0"/>
    <w:rsid w:val="001001A5"/>
    <w:rsid w:val="001035DF"/>
    <w:rsid w:val="00104A22"/>
    <w:rsid w:val="00104C5C"/>
    <w:rsid w:val="00107F21"/>
    <w:rsid w:val="001103D7"/>
    <w:rsid w:val="00110AA3"/>
    <w:rsid w:val="00111819"/>
    <w:rsid w:val="0011194D"/>
    <w:rsid w:val="00112524"/>
    <w:rsid w:val="001125BF"/>
    <w:rsid w:val="00112BB6"/>
    <w:rsid w:val="00113FC9"/>
    <w:rsid w:val="00121660"/>
    <w:rsid w:val="0012297F"/>
    <w:rsid w:val="00122FAE"/>
    <w:rsid w:val="00124B08"/>
    <w:rsid w:val="00124E2D"/>
    <w:rsid w:val="001250D0"/>
    <w:rsid w:val="001254D3"/>
    <w:rsid w:val="00125E3E"/>
    <w:rsid w:val="001329C4"/>
    <w:rsid w:val="00132AB5"/>
    <w:rsid w:val="00135250"/>
    <w:rsid w:val="0014045A"/>
    <w:rsid w:val="001407F6"/>
    <w:rsid w:val="00143D04"/>
    <w:rsid w:val="00143E2B"/>
    <w:rsid w:val="0015271E"/>
    <w:rsid w:val="001528E5"/>
    <w:rsid w:val="001554C7"/>
    <w:rsid w:val="001578C2"/>
    <w:rsid w:val="00157C05"/>
    <w:rsid w:val="00161645"/>
    <w:rsid w:val="0016239E"/>
    <w:rsid w:val="00163AC1"/>
    <w:rsid w:val="00164405"/>
    <w:rsid w:val="00165AD0"/>
    <w:rsid w:val="00170376"/>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0FEE"/>
    <w:rsid w:val="001B4A20"/>
    <w:rsid w:val="001B539D"/>
    <w:rsid w:val="001B53C1"/>
    <w:rsid w:val="001C08B0"/>
    <w:rsid w:val="001C2080"/>
    <w:rsid w:val="001C3A07"/>
    <w:rsid w:val="001C54FE"/>
    <w:rsid w:val="001C6A1E"/>
    <w:rsid w:val="001D1258"/>
    <w:rsid w:val="001D1F52"/>
    <w:rsid w:val="001D3224"/>
    <w:rsid w:val="001D365F"/>
    <w:rsid w:val="001D3B7E"/>
    <w:rsid w:val="001D5461"/>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08C1"/>
    <w:rsid w:val="002213BF"/>
    <w:rsid w:val="00223B03"/>
    <w:rsid w:val="0022640C"/>
    <w:rsid w:val="0022711C"/>
    <w:rsid w:val="00227651"/>
    <w:rsid w:val="00230CE6"/>
    <w:rsid w:val="00233395"/>
    <w:rsid w:val="00233AFE"/>
    <w:rsid w:val="0023537E"/>
    <w:rsid w:val="00236969"/>
    <w:rsid w:val="00236E09"/>
    <w:rsid w:val="00237468"/>
    <w:rsid w:val="00237C42"/>
    <w:rsid w:val="002435D0"/>
    <w:rsid w:val="00243F8F"/>
    <w:rsid w:val="00245D2A"/>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4C77"/>
    <w:rsid w:val="00297B69"/>
    <w:rsid w:val="002A0397"/>
    <w:rsid w:val="002A0576"/>
    <w:rsid w:val="002A5490"/>
    <w:rsid w:val="002B02CF"/>
    <w:rsid w:val="002B26F0"/>
    <w:rsid w:val="002B31D4"/>
    <w:rsid w:val="002B370E"/>
    <w:rsid w:val="002B375E"/>
    <w:rsid w:val="002B5876"/>
    <w:rsid w:val="002B65F8"/>
    <w:rsid w:val="002C0316"/>
    <w:rsid w:val="002C1045"/>
    <w:rsid w:val="002C10FD"/>
    <w:rsid w:val="002C1B7A"/>
    <w:rsid w:val="002C5B74"/>
    <w:rsid w:val="002C6836"/>
    <w:rsid w:val="002C7F2B"/>
    <w:rsid w:val="002D2F75"/>
    <w:rsid w:val="002D5FAF"/>
    <w:rsid w:val="002E0FB6"/>
    <w:rsid w:val="002E1597"/>
    <w:rsid w:val="002E2816"/>
    <w:rsid w:val="002E3949"/>
    <w:rsid w:val="002E41DF"/>
    <w:rsid w:val="002E53CD"/>
    <w:rsid w:val="002E6DFA"/>
    <w:rsid w:val="002F1086"/>
    <w:rsid w:val="002F1557"/>
    <w:rsid w:val="002F4D62"/>
    <w:rsid w:val="002F5812"/>
    <w:rsid w:val="002F5EEF"/>
    <w:rsid w:val="002F62E5"/>
    <w:rsid w:val="003017D2"/>
    <w:rsid w:val="003055FB"/>
    <w:rsid w:val="00305F51"/>
    <w:rsid w:val="00306F4B"/>
    <w:rsid w:val="003075D9"/>
    <w:rsid w:val="003078AE"/>
    <w:rsid w:val="003131E0"/>
    <w:rsid w:val="00313530"/>
    <w:rsid w:val="00314EC1"/>
    <w:rsid w:val="00316847"/>
    <w:rsid w:val="00316C9A"/>
    <w:rsid w:val="003177D5"/>
    <w:rsid w:val="00317BBE"/>
    <w:rsid w:val="00321104"/>
    <w:rsid w:val="003220FF"/>
    <w:rsid w:val="003231A8"/>
    <w:rsid w:val="00325F74"/>
    <w:rsid w:val="00326131"/>
    <w:rsid w:val="00331597"/>
    <w:rsid w:val="00331AC1"/>
    <w:rsid w:val="00333506"/>
    <w:rsid w:val="00333E00"/>
    <w:rsid w:val="003340BB"/>
    <w:rsid w:val="00336B9E"/>
    <w:rsid w:val="00341803"/>
    <w:rsid w:val="00341CD5"/>
    <w:rsid w:val="003431D8"/>
    <w:rsid w:val="00343E1C"/>
    <w:rsid w:val="00344FF3"/>
    <w:rsid w:val="003454D6"/>
    <w:rsid w:val="0034652F"/>
    <w:rsid w:val="00347CE1"/>
    <w:rsid w:val="00350F6A"/>
    <w:rsid w:val="0035195C"/>
    <w:rsid w:val="00351A45"/>
    <w:rsid w:val="003540FC"/>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C9F"/>
    <w:rsid w:val="003846F7"/>
    <w:rsid w:val="00385D17"/>
    <w:rsid w:val="0038635F"/>
    <w:rsid w:val="00387CE1"/>
    <w:rsid w:val="003902F6"/>
    <w:rsid w:val="003968A8"/>
    <w:rsid w:val="003A3CD7"/>
    <w:rsid w:val="003A4636"/>
    <w:rsid w:val="003A6A32"/>
    <w:rsid w:val="003A7D0A"/>
    <w:rsid w:val="003A7E30"/>
    <w:rsid w:val="003B01D1"/>
    <w:rsid w:val="003B2994"/>
    <w:rsid w:val="003B35D0"/>
    <w:rsid w:val="003B3C4B"/>
    <w:rsid w:val="003B6297"/>
    <w:rsid w:val="003C21D1"/>
    <w:rsid w:val="003C3995"/>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1C9"/>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FE4"/>
    <w:rsid w:val="00422693"/>
    <w:rsid w:val="00422860"/>
    <w:rsid w:val="004250FD"/>
    <w:rsid w:val="00425882"/>
    <w:rsid w:val="00425B08"/>
    <w:rsid w:val="00430330"/>
    <w:rsid w:val="004303EC"/>
    <w:rsid w:val="004308A2"/>
    <w:rsid w:val="0043144E"/>
    <w:rsid w:val="0043419B"/>
    <w:rsid w:val="004344E7"/>
    <w:rsid w:val="004408D3"/>
    <w:rsid w:val="0044180D"/>
    <w:rsid w:val="00442474"/>
    <w:rsid w:val="0044361E"/>
    <w:rsid w:val="00444A06"/>
    <w:rsid w:val="00445158"/>
    <w:rsid w:val="00446B28"/>
    <w:rsid w:val="004517B3"/>
    <w:rsid w:val="0045181E"/>
    <w:rsid w:val="00454511"/>
    <w:rsid w:val="004558F5"/>
    <w:rsid w:val="0045590E"/>
    <w:rsid w:val="0045600B"/>
    <w:rsid w:val="00462D63"/>
    <w:rsid w:val="004668A0"/>
    <w:rsid w:val="00466D5A"/>
    <w:rsid w:val="004717A8"/>
    <w:rsid w:val="00475385"/>
    <w:rsid w:val="00475457"/>
    <w:rsid w:val="0047562B"/>
    <w:rsid w:val="00477B69"/>
    <w:rsid w:val="00480379"/>
    <w:rsid w:val="0048396B"/>
    <w:rsid w:val="00484E7B"/>
    <w:rsid w:val="00485174"/>
    <w:rsid w:val="004867C3"/>
    <w:rsid w:val="00486EC6"/>
    <w:rsid w:val="00487CDA"/>
    <w:rsid w:val="004915E3"/>
    <w:rsid w:val="00491AED"/>
    <w:rsid w:val="004933EB"/>
    <w:rsid w:val="004971EC"/>
    <w:rsid w:val="004978F0"/>
    <w:rsid w:val="00497DFC"/>
    <w:rsid w:val="004A0052"/>
    <w:rsid w:val="004A2306"/>
    <w:rsid w:val="004A263F"/>
    <w:rsid w:val="004A5230"/>
    <w:rsid w:val="004A7303"/>
    <w:rsid w:val="004B1497"/>
    <w:rsid w:val="004B159F"/>
    <w:rsid w:val="004B2831"/>
    <w:rsid w:val="004B4916"/>
    <w:rsid w:val="004B537E"/>
    <w:rsid w:val="004B6210"/>
    <w:rsid w:val="004B69BC"/>
    <w:rsid w:val="004B6CA6"/>
    <w:rsid w:val="004B7FE0"/>
    <w:rsid w:val="004C1305"/>
    <w:rsid w:val="004C133A"/>
    <w:rsid w:val="004C1FC5"/>
    <w:rsid w:val="004C2A6E"/>
    <w:rsid w:val="004C39A0"/>
    <w:rsid w:val="004C4F96"/>
    <w:rsid w:val="004D009E"/>
    <w:rsid w:val="004D154F"/>
    <w:rsid w:val="004D2588"/>
    <w:rsid w:val="004D32AF"/>
    <w:rsid w:val="004D433B"/>
    <w:rsid w:val="004D5994"/>
    <w:rsid w:val="004E0781"/>
    <w:rsid w:val="004E257E"/>
    <w:rsid w:val="004E32CB"/>
    <w:rsid w:val="004E3BD5"/>
    <w:rsid w:val="004E5C25"/>
    <w:rsid w:val="004F2721"/>
    <w:rsid w:val="004F2BA7"/>
    <w:rsid w:val="004F434B"/>
    <w:rsid w:val="00500E9B"/>
    <w:rsid w:val="005016D9"/>
    <w:rsid w:val="00501938"/>
    <w:rsid w:val="00501BE2"/>
    <w:rsid w:val="0050253D"/>
    <w:rsid w:val="00502629"/>
    <w:rsid w:val="00503149"/>
    <w:rsid w:val="00505C2A"/>
    <w:rsid w:val="0051021B"/>
    <w:rsid w:val="005102E2"/>
    <w:rsid w:val="00512491"/>
    <w:rsid w:val="00512C2F"/>
    <w:rsid w:val="00513CBD"/>
    <w:rsid w:val="005148B8"/>
    <w:rsid w:val="00514B93"/>
    <w:rsid w:val="00515415"/>
    <w:rsid w:val="005168BD"/>
    <w:rsid w:val="00516C3E"/>
    <w:rsid w:val="00516FFD"/>
    <w:rsid w:val="00521137"/>
    <w:rsid w:val="00521C37"/>
    <w:rsid w:val="00521ED6"/>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0DF3"/>
    <w:rsid w:val="0055311C"/>
    <w:rsid w:val="00557AA1"/>
    <w:rsid w:val="005645D3"/>
    <w:rsid w:val="005663BA"/>
    <w:rsid w:val="00566CBB"/>
    <w:rsid w:val="005731EA"/>
    <w:rsid w:val="00580C31"/>
    <w:rsid w:val="00583A49"/>
    <w:rsid w:val="00586F11"/>
    <w:rsid w:val="005870EE"/>
    <w:rsid w:val="00587496"/>
    <w:rsid w:val="005908C3"/>
    <w:rsid w:val="005943B0"/>
    <w:rsid w:val="005963E8"/>
    <w:rsid w:val="005A18A4"/>
    <w:rsid w:val="005A4766"/>
    <w:rsid w:val="005A5A61"/>
    <w:rsid w:val="005A6846"/>
    <w:rsid w:val="005A6D8B"/>
    <w:rsid w:val="005A7181"/>
    <w:rsid w:val="005A76E5"/>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E117E"/>
    <w:rsid w:val="005E12B4"/>
    <w:rsid w:val="005E150E"/>
    <w:rsid w:val="005E3225"/>
    <w:rsid w:val="005E7B12"/>
    <w:rsid w:val="005F0E8B"/>
    <w:rsid w:val="005F3BA0"/>
    <w:rsid w:val="005F5262"/>
    <w:rsid w:val="005F65A7"/>
    <w:rsid w:val="00600DF2"/>
    <w:rsid w:val="00601283"/>
    <w:rsid w:val="006016E0"/>
    <w:rsid w:val="006041BB"/>
    <w:rsid w:val="0060469C"/>
    <w:rsid w:val="00606612"/>
    <w:rsid w:val="006069DE"/>
    <w:rsid w:val="00607BFD"/>
    <w:rsid w:val="00612D7E"/>
    <w:rsid w:val="00616EC6"/>
    <w:rsid w:val="00622BA2"/>
    <w:rsid w:val="00623C53"/>
    <w:rsid w:val="00633632"/>
    <w:rsid w:val="006341BD"/>
    <w:rsid w:val="00634482"/>
    <w:rsid w:val="006347BE"/>
    <w:rsid w:val="006356C4"/>
    <w:rsid w:val="00636A59"/>
    <w:rsid w:val="00636C1F"/>
    <w:rsid w:val="00641FD5"/>
    <w:rsid w:val="0064263E"/>
    <w:rsid w:val="0064298F"/>
    <w:rsid w:val="006452D5"/>
    <w:rsid w:val="006456C7"/>
    <w:rsid w:val="0064587D"/>
    <w:rsid w:val="006523A9"/>
    <w:rsid w:val="00653FC4"/>
    <w:rsid w:val="00655645"/>
    <w:rsid w:val="006558D7"/>
    <w:rsid w:val="00655CB3"/>
    <w:rsid w:val="00662357"/>
    <w:rsid w:val="00664D6E"/>
    <w:rsid w:val="006661A4"/>
    <w:rsid w:val="0066764A"/>
    <w:rsid w:val="00675735"/>
    <w:rsid w:val="00675E52"/>
    <w:rsid w:val="0067722F"/>
    <w:rsid w:val="00680072"/>
    <w:rsid w:val="006800A2"/>
    <w:rsid w:val="00680CC4"/>
    <w:rsid w:val="00680EEC"/>
    <w:rsid w:val="0068128E"/>
    <w:rsid w:val="00682704"/>
    <w:rsid w:val="0068367F"/>
    <w:rsid w:val="00683887"/>
    <w:rsid w:val="00683DDF"/>
    <w:rsid w:val="00687999"/>
    <w:rsid w:val="00687CA2"/>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5F7"/>
    <w:rsid w:val="00712A8E"/>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2A6E"/>
    <w:rsid w:val="00762B56"/>
    <w:rsid w:val="0076380F"/>
    <w:rsid w:val="007641FC"/>
    <w:rsid w:val="00772A80"/>
    <w:rsid w:val="0077586D"/>
    <w:rsid w:val="007762EB"/>
    <w:rsid w:val="007766FA"/>
    <w:rsid w:val="00776803"/>
    <w:rsid w:val="00780465"/>
    <w:rsid w:val="00781400"/>
    <w:rsid w:val="00781E90"/>
    <w:rsid w:val="007843B7"/>
    <w:rsid w:val="007849C7"/>
    <w:rsid w:val="007856C6"/>
    <w:rsid w:val="007859FF"/>
    <w:rsid w:val="0079150F"/>
    <w:rsid w:val="00792A70"/>
    <w:rsid w:val="00793B9D"/>
    <w:rsid w:val="007953B5"/>
    <w:rsid w:val="00795641"/>
    <w:rsid w:val="00795A90"/>
    <w:rsid w:val="00796EBA"/>
    <w:rsid w:val="007977A7"/>
    <w:rsid w:val="007A1958"/>
    <w:rsid w:val="007A1D16"/>
    <w:rsid w:val="007A3596"/>
    <w:rsid w:val="007A4884"/>
    <w:rsid w:val="007A4D8F"/>
    <w:rsid w:val="007A6D2B"/>
    <w:rsid w:val="007A7855"/>
    <w:rsid w:val="007B08DC"/>
    <w:rsid w:val="007B12C5"/>
    <w:rsid w:val="007B1BA5"/>
    <w:rsid w:val="007B2AB1"/>
    <w:rsid w:val="007B346A"/>
    <w:rsid w:val="007B35CD"/>
    <w:rsid w:val="007B5F41"/>
    <w:rsid w:val="007B6CDF"/>
    <w:rsid w:val="007C0815"/>
    <w:rsid w:val="007C7FA8"/>
    <w:rsid w:val="007D0A31"/>
    <w:rsid w:val="007D24C3"/>
    <w:rsid w:val="007D37E0"/>
    <w:rsid w:val="007D4361"/>
    <w:rsid w:val="007D5328"/>
    <w:rsid w:val="007D7A74"/>
    <w:rsid w:val="007E0353"/>
    <w:rsid w:val="007E0429"/>
    <w:rsid w:val="007E0FF7"/>
    <w:rsid w:val="007E2F17"/>
    <w:rsid w:val="007E3F23"/>
    <w:rsid w:val="007E5B91"/>
    <w:rsid w:val="007E5CB9"/>
    <w:rsid w:val="007E7604"/>
    <w:rsid w:val="007F13DC"/>
    <w:rsid w:val="007F2B6C"/>
    <w:rsid w:val="007F31E8"/>
    <w:rsid w:val="007F396F"/>
    <w:rsid w:val="007F3ED7"/>
    <w:rsid w:val="007F4318"/>
    <w:rsid w:val="007F6762"/>
    <w:rsid w:val="007F6E1F"/>
    <w:rsid w:val="00800A7E"/>
    <w:rsid w:val="00805E84"/>
    <w:rsid w:val="00805F43"/>
    <w:rsid w:val="00806E8B"/>
    <w:rsid w:val="00810596"/>
    <w:rsid w:val="00810FFE"/>
    <w:rsid w:val="008124F0"/>
    <w:rsid w:val="00813DB9"/>
    <w:rsid w:val="00813DCB"/>
    <w:rsid w:val="0082125B"/>
    <w:rsid w:val="00822DF5"/>
    <w:rsid w:val="00823323"/>
    <w:rsid w:val="0082401D"/>
    <w:rsid w:val="008243F8"/>
    <w:rsid w:val="00825E3B"/>
    <w:rsid w:val="0082654D"/>
    <w:rsid w:val="008266E0"/>
    <w:rsid w:val="00830EE4"/>
    <w:rsid w:val="00831DEF"/>
    <w:rsid w:val="00836907"/>
    <w:rsid w:val="00841A10"/>
    <w:rsid w:val="0084235F"/>
    <w:rsid w:val="00843954"/>
    <w:rsid w:val="008467BB"/>
    <w:rsid w:val="00846FC1"/>
    <w:rsid w:val="00847436"/>
    <w:rsid w:val="00850495"/>
    <w:rsid w:val="00851796"/>
    <w:rsid w:val="00852CCF"/>
    <w:rsid w:val="008565D1"/>
    <w:rsid w:val="0086075E"/>
    <w:rsid w:val="0086079C"/>
    <w:rsid w:val="00860B96"/>
    <w:rsid w:val="00860FA0"/>
    <w:rsid w:val="00872CE0"/>
    <w:rsid w:val="00873855"/>
    <w:rsid w:val="00873C76"/>
    <w:rsid w:val="00875591"/>
    <w:rsid w:val="00877B25"/>
    <w:rsid w:val="008805E7"/>
    <w:rsid w:val="00881ED8"/>
    <w:rsid w:val="00882D14"/>
    <w:rsid w:val="008852B8"/>
    <w:rsid w:val="00885CBF"/>
    <w:rsid w:val="0088661C"/>
    <w:rsid w:val="0088675E"/>
    <w:rsid w:val="00886B1B"/>
    <w:rsid w:val="00887F44"/>
    <w:rsid w:val="00890DD2"/>
    <w:rsid w:val="008922A1"/>
    <w:rsid w:val="008A056B"/>
    <w:rsid w:val="008A08B7"/>
    <w:rsid w:val="008A0CD5"/>
    <w:rsid w:val="008A0CEB"/>
    <w:rsid w:val="008A1349"/>
    <w:rsid w:val="008A3D3C"/>
    <w:rsid w:val="008A680F"/>
    <w:rsid w:val="008A6DB1"/>
    <w:rsid w:val="008B347B"/>
    <w:rsid w:val="008B3CF6"/>
    <w:rsid w:val="008B73D9"/>
    <w:rsid w:val="008C0317"/>
    <w:rsid w:val="008C1A74"/>
    <w:rsid w:val="008C2124"/>
    <w:rsid w:val="008C4238"/>
    <w:rsid w:val="008C54D0"/>
    <w:rsid w:val="008C5917"/>
    <w:rsid w:val="008C6391"/>
    <w:rsid w:val="008D29B0"/>
    <w:rsid w:val="008D2CD8"/>
    <w:rsid w:val="008D2FB6"/>
    <w:rsid w:val="008D4BC1"/>
    <w:rsid w:val="008D5D99"/>
    <w:rsid w:val="008D6FBF"/>
    <w:rsid w:val="008D7515"/>
    <w:rsid w:val="008E19F1"/>
    <w:rsid w:val="008E4A4A"/>
    <w:rsid w:val="008F04E8"/>
    <w:rsid w:val="008F0CB3"/>
    <w:rsid w:val="008F1AA0"/>
    <w:rsid w:val="008F3BCA"/>
    <w:rsid w:val="008F5420"/>
    <w:rsid w:val="008F6B0B"/>
    <w:rsid w:val="008F7FC7"/>
    <w:rsid w:val="00902DB9"/>
    <w:rsid w:val="0090359C"/>
    <w:rsid w:val="00905B73"/>
    <w:rsid w:val="009060B1"/>
    <w:rsid w:val="00906A06"/>
    <w:rsid w:val="00906CF9"/>
    <w:rsid w:val="009075E7"/>
    <w:rsid w:val="00907D95"/>
    <w:rsid w:val="009111F7"/>
    <w:rsid w:val="00914050"/>
    <w:rsid w:val="00917164"/>
    <w:rsid w:val="0091768E"/>
    <w:rsid w:val="00917A39"/>
    <w:rsid w:val="00920905"/>
    <w:rsid w:val="0092098F"/>
    <w:rsid w:val="00923C4C"/>
    <w:rsid w:val="0092759C"/>
    <w:rsid w:val="00927881"/>
    <w:rsid w:val="00932194"/>
    <w:rsid w:val="00932299"/>
    <w:rsid w:val="00935773"/>
    <w:rsid w:val="00936515"/>
    <w:rsid w:val="00936BAD"/>
    <w:rsid w:val="0093772E"/>
    <w:rsid w:val="00937DE9"/>
    <w:rsid w:val="00940E4C"/>
    <w:rsid w:val="009431CE"/>
    <w:rsid w:val="00944EDB"/>
    <w:rsid w:val="00946ECC"/>
    <w:rsid w:val="00947D6F"/>
    <w:rsid w:val="009510D2"/>
    <w:rsid w:val="00951A22"/>
    <w:rsid w:val="00952A37"/>
    <w:rsid w:val="0095360A"/>
    <w:rsid w:val="00953E22"/>
    <w:rsid w:val="00954432"/>
    <w:rsid w:val="00954627"/>
    <w:rsid w:val="00955FF1"/>
    <w:rsid w:val="009604A2"/>
    <w:rsid w:val="0096296D"/>
    <w:rsid w:val="00963A1D"/>
    <w:rsid w:val="00964F91"/>
    <w:rsid w:val="00965D3C"/>
    <w:rsid w:val="009704E8"/>
    <w:rsid w:val="00970DDF"/>
    <w:rsid w:val="00970F1E"/>
    <w:rsid w:val="00972165"/>
    <w:rsid w:val="0097237A"/>
    <w:rsid w:val="00974407"/>
    <w:rsid w:val="00976C9F"/>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A7CB1"/>
    <w:rsid w:val="009B01ED"/>
    <w:rsid w:val="009B45E1"/>
    <w:rsid w:val="009B6FBD"/>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81A"/>
    <w:rsid w:val="009F54AB"/>
    <w:rsid w:val="00A00F85"/>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66086"/>
    <w:rsid w:val="00A70CFF"/>
    <w:rsid w:val="00A70ECB"/>
    <w:rsid w:val="00A715A9"/>
    <w:rsid w:val="00A7491D"/>
    <w:rsid w:val="00A7593E"/>
    <w:rsid w:val="00A76E93"/>
    <w:rsid w:val="00A770E3"/>
    <w:rsid w:val="00A80C44"/>
    <w:rsid w:val="00A80F41"/>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6910"/>
    <w:rsid w:val="00AF7733"/>
    <w:rsid w:val="00B0025D"/>
    <w:rsid w:val="00B00575"/>
    <w:rsid w:val="00B00DDD"/>
    <w:rsid w:val="00B01DC4"/>
    <w:rsid w:val="00B03427"/>
    <w:rsid w:val="00B10447"/>
    <w:rsid w:val="00B1258F"/>
    <w:rsid w:val="00B15773"/>
    <w:rsid w:val="00B17150"/>
    <w:rsid w:val="00B20D2D"/>
    <w:rsid w:val="00B20DE3"/>
    <w:rsid w:val="00B22041"/>
    <w:rsid w:val="00B24A51"/>
    <w:rsid w:val="00B31094"/>
    <w:rsid w:val="00B332F8"/>
    <w:rsid w:val="00B40E48"/>
    <w:rsid w:val="00B42056"/>
    <w:rsid w:val="00B44B63"/>
    <w:rsid w:val="00B4651A"/>
    <w:rsid w:val="00B46AE5"/>
    <w:rsid w:val="00B47211"/>
    <w:rsid w:val="00B477F3"/>
    <w:rsid w:val="00B479A2"/>
    <w:rsid w:val="00B47EE6"/>
    <w:rsid w:val="00B50086"/>
    <w:rsid w:val="00B50125"/>
    <w:rsid w:val="00B52479"/>
    <w:rsid w:val="00B54805"/>
    <w:rsid w:val="00B54C95"/>
    <w:rsid w:val="00B55FC2"/>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2BBF"/>
    <w:rsid w:val="00B92E0E"/>
    <w:rsid w:val="00B931E9"/>
    <w:rsid w:val="00B9347F"/>
    <w:rsid w:val="00B94513"/>
    <w:rsid w:val="00B94DDB"/>
    <w:rsid w:val="00B95CBD"/>
    <w:rsid w:val="00B964E1"/>
    <w:rsid w:val="00B966B5"/>
    <w:rsid w:val="00B96A86"/>
    <w:rsid w:val="00B972D6"/>
    <w:rsid w:val="00BA0493"/>
    <w:rsid w:val="00BA22E6"/>
    <w:rsid w:val="00BA2364"/>
    <w:rsid w:val="00BA23A2"/>
    <w:rsid w:val="00BA33A9"/>
    <w:rsid w:val="00BA4C26"/>
    <w:rsid w:val="00BA4E65"/>
    <w:rsid w:val="00BA6068"/>
    <w:rsid w:val="00BB33E0"/>
    <w:rsid w:val="00BB7EE0"/>
    <w:rsid w:val="00BC1092"/>
    <w:rsid w:val="00BC1F99"/>
    <w:rsid w:val="00BC2045"/>
    <w:rsid w:val="00BC4871"/>
    <w:rsid w:val="00BC4D5D"/>
    <w:rsid w:val="00BC7CD5"/>
    <w:rsid w:val="00BD1012"/>
    <w:rsid w:val="00BD2884"/>
    <w:rsid w:val="00BD39A0"/>
    <w:rsid w:val="00BD4EB2"/>
    <w:rsid w:val="00BD5097"/>
    <w:rsid w:val="00BD5761"/>
    <w:rsid w:val="00BD6D76"/>
    <w:rsid w:val="00BD7D77"/>
    <w:rsid w:val="00BE1321"/>
    <w:rsid w:val="00BE1950"/>
    <w:rsid w:val="00BE1DD6"/>
    <w:rsid w:val="00BE200A"/>
    <w:rsid w:val="00BE3C20"/>
    <w:rsid w:val="00BE4B8F"/>
    <w:rsid w:val="00BE7B06"/>
    <w:rsid w:val="00BF155C"/>
    <w:rsid w:val="00BF17DF"/>
    <w:rsid w:val="00BF312A"/>
    <w:rsid w:val="00BF4212"/>
    <w:rsid w:val="00C0541C"/>
    <w:rsid w:val="00C06066"/>
    <w:rsid w:val="00C067F0"/>
    <w:rsid w:val="00C10672"/>
    <w:rsid w:val="00C11047"/>
    <w:rsid w:val="00C11DF3"/>
    <w:rsid w:val="00C11EC1"/>
    <w:rsid w:val="00C12450"/>
    <w:rsid w:val="00C143C7"/>
    <w:rsid w:val="00C15C6F"/>
    <w:rsid w:val="00C165A1"/>
    <w:rsid w:val="00C22FB5"/>
    <w:rsid w:val="00C23C59"/>
    <w:rsid w:val="00C2583F"/>
    <w:rsid w:val="00C31834"/>
    <w:rsid w:val="00C33173"/>
    <w:rsid w:val="00C33D5D"/>
    <w:rsid w:val="00C35F43"/>
    <w:rsid w:val="00C36A5C"/>
    <w:rsid w:val="00C36D39"/>
    <w:rsid w:val="00C423BA"/>
    <w:rsid w:val="00C45ACD"/>
    <w:rsid w:val="00C46ED6"/>
    <w:rsid w:val="00C50D1D"/>
    <w:rsid w:val="00C53C69"/>
    <w:rsid w:val="00C54522"/>
    <w:rsid w:val="00C55164"/>
    <w:rsid w:val="00C558E6"/>
    <w:rsid w:val="00C56A16"/>
    <w:rsid w:val="00C56F90"/>
    <w:rsid w:val="00C62071"/>
    <w:rsid w:val="00C62A1C"/>
    <w:rsid w:val="00C63015"/>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0F5"/>
    <w:rsid w:val="00C92399"/>
    <w:rsid w:val="00C92F37"/>
    <w:rsid w:val="00C95622"/>
    <w:rsid w:val="00C96695"/>
    <w:rsid w:val="00C96B99"/>
    <w:rsid w:val="00C975D7"/>
    <w:rsid w:val="00CA1E5E"/>
    <w:rsid w:val="00CA35F2"/>
    <w:rsid w:val="00CA4768"/>
    <w:rsid w:val="00CA5C13"/>
    <w:rsid w:val="00CB0593"/>
    <w:rsid w:val="00CB06D1"/>
    <w:rsid w:val="00CB1039"/>
    <w:rsid w:val="00CB1B17"/>
    <w:rsid w:val="00CB2295"/>
    <w:rsid w:val="00CB3AC8"/>
    <w:rsid w:val="00CB6218"/>
    <w:rsid w:val="00CC416B"/>
    <w:rsid w:val="00CC658E"/>
    <w:rsid w:val="00CD07B0"/>
    <w:rsid w:val="00CD0F11"/>
    <w:rsid w:val="00CD27D6"/>
    <w:rsid w:val="00CD4831"/>
    <w:rsid w:val="00CD5E38"/>
    <w:rsid w:val="00CE0795"/>
    <w:rsid w:val="00CE4627"/>
    <w:rsid w:val="00CE5393"/>
    <w:rsid w:val="00CE69EB"/>
    <w:rsid w:val="00CE6A29"/>
    <w:rsid w:val="00CE7EBD"/>
    <w:rsid w:val="00CF77A4"/>
    <w:rsid w:val="00CF7D09"/>
    <w:rsid w:val="00D00074"/>
    <w:rsid w:val="00D004DE"/>
    <w:rsid w:val="00D00769"/>
    <w:rsid w:val="00D0392A"/>
    <w:rsid w:val="00D0447F"/>
    <w:rsid w:val="00D054B6"/>
    <w:rsid w:val="00D104E4"/>
    <w:rsid w:val="00D175E6"/>
    <w:rsid w:val="00D20D73"/>
    <w:rsid w:val="00D21407"/>
    <w:rsid w:val="00D23720"/>
    <w:rsid w:val="00D2387A"/>
    <w:rsid w:val="00D24053"/>
    <w:rsid w:val="00D24863"/>
    <w:rsid w:val="00D25D38"/>
    <w:rsid w:val="00D27B9A"/>
    <w:rsid w:val="00D32E09"/>
    <w:rsid w:val="00D33903"/>
    <w:rsid w:val="00D33981"/>
    <w:rsid w:val="00D408A2"/>
    <w:rsid w:val="00D40C2F"/>
    <w:rsid w:val="00D40ED4"/>
    <w:rsid w:val="00D46AA8"/>
    <w:rsid w:val="00D521D5"/>
    <w:rsid w:val="00D52469"/>
    <w:rsid w:val="00D5598F"/>
    <w:rsid w:val="00D56691"/>
    <w:rsid w:val="00D57697"/>
    <w:rsid w:val="00D57A8C"/>
    <w:rsid w:val="00D61D7B"/>
    <w:rsid w:val="00D6264F"/>
    <w:rsid w:val="00D629C4"/>
    <w:rsid w:val="00D655D1"/>
    <w:rsid w:val="00D6744A"/>
    <w:rsid w:val="00D70362"/>
    <w:rsid w:val="00D70C99"/>
    <w:rsid w:val="00D72022"/>
    <w:rsid w:val="00D725D5"/>
    <w:rsid w:val="00D72A76"/>
    <w:rsid w:val="00D75720"/>
    <w:rsid w:val="00D771DD"/>
    <w:rsid w:val="00D805F6"/>
    <w:rsid w:val="00D81485"/>
    <w:rsid w:val="00D84383"/>
    <w:rsid w:val="00D937BB"/>
    <w:rsid w:val="00D93E8A"/>
    <w:rsid w:val="00D95EF5"/>
    <w:rsid w:val="00D96D4D"/>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4665"/>
    <w:rsid w:val="00DB5171"/>
    <w:rsid w:val="00DB54D4"/>
    <w:rsid w:val="00DB5600"/>
    <w:rsid w:val="00DB7523"/>
    <w:rsid w:val="00DB7DF8"/>
    <w:rsid w:val="00DC16CA"/>
    <w:rsid w:val="00DC2DE1"/>
    <w:rsid w:val="00DC663A"/>
    <w:rsid w:val="00DC6E9C"/>
    <w:rsid w:val="00DC6F45"/>
    <w:rsid w:val="00DD0496"/>
    <w:rsid w:val="00DD0884"/>
    <w:rsid w:val="00DD10E8"/>
    <w:rsid w:val="00DD16EF"/>
    <w:rsid w:val="00DD3DE2"/>
    <w:rsid w:val="00DE13C5"/>
    <w:rsid w:val="00DE2684"/>
    <w:rsid w:val="00DE4196"/>
    <w:rsid w:val="00DE4E0A"/>
    <w:rsid w:val="00DE63D8"/>
    <w:rsid w:val="00DE699A"/>
    <w:rsid w:val="00DF1F97"/>
    <w:rsid w:val="00DF461B"/>
    <w:rsid w:val="00E0288B"/>
    <w:rsid w:val="00E03578"/>
    <w:rsid w:val="00E0374D"/>
    <w:rsid w:val="00E03A0F"/>
    <w:rsid w:val="00E059BE"/>
    <w:rsid w:val="00E070B4"/>
    <w:rsid w:val="00E1047D"/>
    <w:rsid w:val="00E12C8D"/>
    <w:rsid w:val="00E15AE5"/>
    <w:rsid w:val="00E209E7"/>
    <w:rsid w:val="00E20B5E"/>
    <w:rsid w:val="00E271CA"/>
    <w:rsid w:val="00E306E5"/>
    <w:rsid w:val="00E30B66"/>
    <w:rsid w:val="00E3738C"/>
    <w:rsid w:val="00E3776E"/>
    <w:rsid w:val="00E37AF0"/>
    <w:rsid w:val="00E411B5"/>
    <w:rsid w:val="00E45EEC"/>
    <w:rsid w:val="00E4796E"/>
    <w:rsid w:val="00E54008"/>
    <w:rsid w:val="00E60816"/>
    <w:rsid w:val="00E60B6E"/>
    <w:rsid w:val="00E61E33"/>
    <w:rsid w:val="00E626F9"/>
    <w:rsid w:val="00E63F89"/>
    <w:rsid w:val="00E665AA"/>
    <w:rsid w:val="00E70EA9"/>
    <w:rsid w:val="00E72280"/>
    <w:rsid w:val="00E74456"/>
    <w:rsid w:val="00E8293A"/>
    <w:rsid w:val="00E82AAD"/>
    <w:rsid w:val="00E84777"/>
    <w:rsid w:val="00E91361"/>
    <w:rsid w:val="00E92712"/>
    <w:rsid w:val="00E934D8"/>
    <w:rsid w:val="00E93790"/>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FAB"/>
    <w:rsid w:val="00EC531F"/>
    <w:rsid w:val="00EC53CC"/>
    <w:rsid w:val="00EC667E"/>
    <w:rsid w:val="00EC6822"/>
    <w:rsid w:val="00ED17A2"/>
    <w:rsid w:val="00ED27C8"/>
    <w:rsid w:val="00ED4DE3"/>
    <w:rsid w:val="00ED51FD"/>
    <w:rsid w:val="00ED53B5"/>
    <w:rsid w:val="00EE3A96"/>
    <w:rsid w:val="00EE4B26"/>
    <w:rsid w:val="00EE50D3"/>
    <w:rsid w:val="00EE6FB0"/>
    <w:rsid w:val="00EE719A"/>
    <w:rsid w:val="00EF0CCD"/>
    <w:rsid w:val="00EF1FD9"/>
    <w:rsid w:val="00EF28AC"/>
    <w:rsid w:val="00EF316B"/>
    <w:rsid w:val="00EF7D65"/>
    <w:rsid w:val="00F028F2"/>
    <w:rsid w:val="00F03B5D"/>
    <w:rsid w:val="00F06FCC"/>
    <w:rsid w:val="00F07437"/>
    <w:rsid w:val="00F07AB9"/>
    <w:rsid w:val="00F11682"/>
    <w:rsid w:val="00F15861"/>
    <w:rsid w:val="00F15A69"/>
    <w:rsid w:val="00F15DD7"/>
    <w:rsid w:val="00F170A4"/>
    <w:rsid w:val="00F277B7"/>
    <w:rsid w:val="00F30399"/>
    <w:rsid w:val="00F30D73"/>
    <w:rsid w:val="00F311D0"/>
    <w:rsid w:val="00F32025"/>
    <w:rsid w:val="00F32D08"/>
    <w:rsid w:val="00F32D45"/>
    <w:rsid w:val="00F40CE1"/>
    <w:rsid w:val="00F419E7"/>
    <w:rsid w:val="00F428FB"/>
    <w:rsid w:val="00F44B47"/>
    <w:rsid w:val="00F47D12"/>
    <w:rsid w:val="00F5023C"/>
    <w:rsid w:val="00F5045C"/>
    <w:rsid w:val="00F5092F"/>
    <w:rsid w:val="00F50EB8"/>
    <w:rsid w:val="00F51255"/>
    <w:rsid w:val="00F52093"/>
    <w:rsid w:val="00F53286"/>
    <w:rsid w:val="00F5378F"/>
    <w:rsid w:val="00F54177"/>
    <w:rsid w:val="00F556EF"/>
    <w:rsid w:val="00F5685E"/>
    <w:rsid w:val="00F60E28"/>
    <w:rsid w:val="00F626E3"/>
    <w:rsid w:val="00F65063"/>
    <w:rsid w:val="00F65F16"/>
    <w:rsid w:val="00F7103B"/>
    <w:rsid w:val="00F73901"/>
    <w:rsid w:val="00F753A8"/>
    <w:rsid w:val="00F76CFF"/>
    <w:rsid w:val="00F76D1C"/>
    <w:rsid w:val="00F7735B"/>
    <w:rsid w:val="00F805EB"/>
    <w:rsid w:val="00F830A4"/>
    <w:rsid w:val="00F83430"/>
    <w:rsid w:val="00F8738A"/>
    <w:rsid w:val="00F908B9"/>
    <w:rsid w:val="00F91743"/>
    <w:rsid w:val="00F91748"/>
    <w:rsid w:val="00F923B8"/>
    <w:rsid w:val="00F92421"/>
    <w:rsid w:val="00F94DDA"/>
    <w:rsid w:val="00F967AF"/>
    <w:rsid w:val="00F97F8F"/>
    <w:rsid w:val="00FA2BEF"/>
    <w:rsid w:val="00FA3477"/>
    <w:rsid w:val="00FA422E"/>
    <w:rsid w:val="00FA53AB"/>
    <w:rsid w:val="00FA5A32"/>
    <w:rsid w:val="00FA65AC"/>
    <w:rsid w:val="00FA72B1"/>
    <w:rsid w:val="00FA78AB"/>
    <w:rsid w:val="00FB26B3"/>
    <w:rsid w:val="00FB501D"/>
    <w:rsid w:val="00FB74BD"/>
    <w:rsid w:val="00FB7965"/>
    <w:rsid w:val="00FC00B9"/>
    <w:rsid w:val="00FC059C"/>
    <w:rsid w:val="00FC10F7"/>
    <w:rsid w:val="00FC21FA"/>
    <w:rsid w:val="00FC25CF"/>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DA53FF"/>
    <w:rsid w:val="020A4E7F"/>
    <w:rsid w:val="032714D0"/>
    <w:rsid w:val="03C10F15"/>
    <w:rsid w:val="042203A8"/>
    <w:rsid w:val="04805661"/>
    <w:rsid w:val="04CA3ACA"/>
    <w:rsid w:val="0663555F"/>
    <w:rsid w:val="067F586E"/>
    <w:rsid w:val="06FB02D6"/>
    <w:rsid w:val="07040047"/>
    <w:rsid w:val="074A60F5"/>
    <w:rsid w:val="07C67C77"/>
    <w:rsid w:val="07E37283"/>
    <w:rsid w:val="08874912"/>
    <w:rsid w:val="08C96827"/>
    <w:rsid w:val="08F23F7E"/>
    <w:rsid w:val="09736BC0"/>
    <w:rsid w:val="09DE7F72"/>
    <w:rsid w:val="0A781954"/>
    <w:rsid w:val="0A8C0583"/>
    <w:rsid w:val="0A923284"/>
    <w:rsid w:val="0AD92A32"/>
    <w:rsid w:val="0B687B98"/>
    <w:rsid w:val="0C7C502D"/>
    <w:rsid w:val="0CB42AE2"/>
    <w:rsid w:val="0CBE390F"/>
    <w:rsid w:val="0CEF5C42"/>
    <w:rsid w:val="0D016353"/>
    <w:rsid w:val="0D995C2F"/>
    <w:rsid w:val="0DBF42C5"/>
    <w:rsid w:val="0E6F3C6F"/>
    <w:rsid w:val="0F7D0E68"/>
    <w:rsid w:val="0FA620FC"/>
    <w:rsid w:val="102A2753"/>
    <w:rsid w:val="10844541"/>
    <w:rsid w:val="10D006D3"/>
    <w:rsid w:val="110B0844"/>
    <w:rsid w:val="12D323AB"/>
    <w:rsid w:val="12F5771C"/>
    <w:rsid w:val="12F8553E"/>
    <w:rsid w:val="138573EA"/>
    <w:rsid w:val="143E6AA7"/>
    <w:rsid w:val="14470DEA"/>
    <w:rsid w:val="149108F3"/>
    <w:rsid w:val="15892E91"/>
    <w:rsid w:val="15AC3C0A"/>
    <w:rsid w:val="161D5E7A"/>
    <w:rsid w:val="1677236B"/>
    <w:rsid w:val="16963CDE"/>
    <w:rsid w:val="16CF2A38"/>
    <w:rsid w:val="16E16C29"/>
    <w:rsid w:val="17D36E8D"/>
    <w:rsid w:val="180A5FEA"/>
    <w:rsid w:val="189A79D1"/>
    <w:rsid w:val="18DB174E"/>
    <w:rsid w:val="18F74007"/>
    <w:rsid w:val="19180D99"/>
    <w:rsid w:val="19392391"/>
    <w:rsid w:val="1A864E36"/>
    <w:rsid w:val="1A961E21"/>
    <w:rsid w:val="1AE50086"/>
    <w:rsid w:val="1AF52219"/>
    <w:rsid w:val="1BB06255"/>
    <w:rsid w:val="1BC02864"/>
    <w:rsid w:val="1CAF497B"/>
    <w:rsid w:val="1CF41A96"/>
    <w:rsid w:val="1D305066"/>
    <w:rsid w:val="1E331D4F"/>
    <w:rsid w:val="1ECC2C66"/>
    <w:rsid w:val="1F0665C8"/>
    <w:rsid w:val="205D57F5"/>
    <w:rsid w:val="21392CAC"/>
    <w:rsid w:val="21DE0B9B"/>
    <w:rsid w:val="21DE53E0"/>
    <w:rsid w:val="21FE60D5"/>
    <w:rsid w:val="22F03139"/>
    <w:rsid w:val="234C23AE"/>
    <w:rsid w:val="23530719"/>
    <w:rsid w:val="241D29A5"/>
    <w:rsid w:val="256966EC"/>
    <w:rsid w:val="257F2A91"/>
    <w:rsid w:val="258712A7"/>
    <w:rsid w:val="26CA534D"/>
    <w:rsid w:val="26EA788C"/>
    <w:rsid w:val="270642B1"/>
    <w:rsid w:val="27B8643F"/>
    <w:rsid w:val="28C432F2"/>
    <w:rsid w:val="29812FA2"/>
    <w:rsid w:val="2A7841AE"/>
    <w:rsid w:val="2AC630B2"/>
    <w:rsid w:val="2BF562CA"/>
    <w:rsid w:val="2C5F50DB"/>
    <w:rsid w:val="2CF96D4D"/>
    <w:rsid w:val="2D4804B0"/>
    <w:rsid w:val="2D9E2727"/>
    <w:rsid w:val="2DCA5B4E"/>
    <w:rsid w:val="2DF87F84"/>
    <w:rsid w:val="2E457A25"/>
    <w:rsid w:val="2F0E56EE"/>
    <w:rsid w:val="2F210CB4"/>
    <w:rsid w:val="303C3A3A"/>
    <w:rsid w:val="31AF2660"/>
    <w:rsid w:val="338143E2"/>
    <w:rsid w:val="33876E7A"/>
    <w:rsid w:val="33D7637B"/>
    <w:rsid w:val="35867B7C"/>
    <w:rsid w:val="368247FA"/>
    <w:rsid w:val="371D6E46"/>
    <w:rsid w:val="375E69E3"/>
    <w:rsid w:val="3B365D3E"/>
    <w:rsid w:val="3B520D66"/>
    <w:rsid w:val="3BC05877"/>
    <w:rsid w:val="3C4C1A6B"/>
    <w:rsid w:val="3C4D31A2"/>
    <w:rsid w:val="3C7A386B"/>
    <w:rsid w:val="3D8F6522"/>
    <w:rsid w:val="3DE542C5"/>
    <w:rsid w:val="3E3B30B2"/>
    <w:rsid w:val="3E8C2EB8"/>
    <w:rsid w:val="3EF142B8"/>
    <w:rsid w:val="3EFB47EB"/>
    <w:rsid w:val="3EFD5CC3"/>
    <w:rsid w:val="423E5C08"/>
    <w:rsid w:val="424635EB"/>
    <w:rsid w:val="4255177A"/>
    <w:rsid w:val="43573D0F"/>
    <w:rsid w:val="440178DB"/>
    <w:rsid w:val="44033AAE"/>
    <w:rsid w:val="4418402C"/>
    <w:rsid w:val="4454569E"/>
    <w:rsid w:val="44B00772"/>
    <w:rsid w:val="45391F37"/>
    <w:rsid w:val="458A2D7F"/>
    <w:rsid w:val="45A51959"/>
    <w:rsid w:val="469B0462"/>
    <w:rsid w:val="475C7DB9"/>
    <w:rsid w:val="4817039A"/>
    <w:rsid w:val="49936E9B"/>
    <w:rsid w:val="49C27F0B"/>
    <w:rsid w:val="49CA7BE0"/>
    <w:rsid w:val="4A123EDC"/>
    <w:rsid w:val="4A2614A0"/>
    <w:rsid w:val="4A834C0C"/>
    <w:rsid w:val="4AF91B85"/>
    <w:rsid w:val="4B48417A"/>
    <w:rsid w:val="4BA32DDE"/>
    <w:rsid w:val="4D610DE2"/>
    <w:rsid w:val="4D7A4706"/>
    <w:rsid w:val="4DDF4C98"/>
    <w:rsid w:val="4FAC15D6"/>
    <w:rsid w:val="4FCE75C3"/>
    <w:rsid w:val="50F74C86"/>
    <w:rsid w:val="51057E75"/>
    <w:rsid w:val="51646B6C"/>
    <w:rsid w:val="51A41271"/>
    <w:rsid w:val="521C5757"/>
    <w:rsid w:val="52665020"/>
    <w:rsid w:val="52BB0561"/>
    <w:rsid w:val="53815038"/>
    <w:rsid w:val="54CB3F47"/>
    <w:rsid w:val="55552B4E"/>
    <w:rsid w:val="5570766C"/>
    <w:rsid w:val="56100339"/>
    <w:rsid w:val="56E24BC5"/>
    <w:rsid w:val="5728453E"/>
    <w:rsid w:val="573F0049"/>
    <w:rsid w:val="57DA75C4"/>
    <w:rsid w:val="57E72F44"/>
    <w:rsid w:val="5801268B"/>
    <w:rsid w:val="58B959EF"/>
    <w:rsid w:val="58FB7309"/>
    <w:rsid w:val="59256F35"/>
    <w:rsid w:val="592A4EF8"/>
    <w:rsid w:val="59851D75"/>
    <w:rsid w:val="5B144192"/>
    <w:rsid w:val="5B3261BF"/>
    <w:rsid w:val="5B497397"/>
    <w:rsid w:val="5BAF2EF0"/>
    <w:rsid w:val="5BF157DE"/>
    <w:rsid w:val="5CAE6BC6"/>
    <w:rsid w:val="5DED4372"/>
    <w:rsid w:val="5E4C0D5F"/>
    <w:rsid w:val="5F2007BC"/>
    <w:rsid w:val="5FCC068C"/>
    <w:rsid w:val="60671975"/>
    <w:rsid w:val="60780305"/>
    <w:rsid w:val="60AE2FD2"/>
    <w:rsid w:val="61131A15"/>
    <w:rsid w:val="61BF0F6D"/>
    <w:rsid w:val="62A21FF1"/>
    <w:rsid w:val="63355F3C"/>
    <w:rsid w:val="643C1669"/>
    <w:rsid w:val="647761A2"/>
    <w:rsid w:val="64C167A2"/>
    <w:rsid w:val="64D426C2"/>
    <w:rsid w:val="664545A7"/>
    <w:rsid w:val="67100632"/>
    <w:rsid w:val="683F415F"/>
    <w:rsid w:val="68EE53C3"/>
    <w:rsid w:val="69F655A6"/>
    <w:rsid w:val="6A597B32"/>
    <w:rsid w:val="6AF2770E"/>
    <w:rsid w:val="6AF74BA6"/>
    <w:rsid w:val="6D6476CF"/>
    <w:rsid w:val="6E7F60C2"/>
    <w:rsid w:val="6E8E5078"/>
    <w:rsid w:val="6F8D5088"/>
    <w:rsid w:val="6F910F13"/>
    <w:rsid w:val="6FCC2180"/>
    <w:rsid w:val="70985B9C"/>
    <w:rsid w:val="70B6739B"/>
    <w:rsid w:val="70BD3529"/>
    <w:rsid w:val="70F250FA"/>
    <w:rsid w:val="718E402F"/>
    <w:rsid w:val="71EA1D4D"/>
    <w:rsid w:val="7233528B"/>
    <w:rsid w:val="725B0F20"/>
    <w:rsid w:val="727C3822"/>
    <w:rsid w:val="73221F8B"/>
    <w:rsid w:val="733B38AE"/>
    <w:rsid w:val="745437A4"/>
    <w:rsid w:val="74E6486B"/>
    <w:rsid w:val="75013889"/>
    <w:rsid w:val="753822CC"/>
    <w:rsid w:val="766B6638"/>
    <w:rsid w:val="76D11CFE"/>
    <w:rsid w:val="76E24688"/>
    <w:rsid w:val="77200C8C"/>
    <w:rsid w:val="7726029C"/>
    <w:rsid w:val="785A52D3"/>
    <w:rsid w:val="78610D6F"/>
    <w:rsid w:val="78987B8C"/>
    <w:rsid w:val="7940224C"/>
    <w:rsid w:val="79F608F7"/>
    <w:rsid w:val="7A524430"/>
    <w:rsid w:val="7AE94F92"/>
    <w:rsid w:val="7B5F3D7C"/>
    <w:rsid w:val="7C5B064D"/>
    <w:rsid w:val="7C8748D7"/>
    <w:rsid w:val="7CFE0D54"/>
    <w:rsid w:val="7E332273"/>
    <w:rsid w:val="7E4159BB"/>
    <w:rsid w:val="7E5B60E4"/>
    <w:rsid w:val="7EC65F0B"/>
    <w:rsid w:val="7F88415D"/>
    <w:rsid w:val="EBCBF7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3">
    <w:name w:val="heading 2"/>
    <w:basedOn w:val="1"/>
    <w:next w:val="1"/>
    <w:link w:val="68"/>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5">
    <w:name w:val="heading 4"/>
    <w:basedOn w:val="1"/>
    <w:next w:val="1"/>
    <w:qFormat/>
    <w:uiPriority w:val="0"/>
    <w:pPr>
      <w:keepNext/>
      <w:keepLines/>
      <w:numPr>
        <w:ilvl w:val="0"/>
        <w:numId w:val="1"/>
      </w:numPr>
      <w:spacing w:before="560" w:beforeLines="0" w:after="290" w:afterLines="0" w:line="377"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0">
    <w:name w:val="Default Paragraph Font"/>
    <w:qFormat/>
    <w:uiPriority w:val="0"/>
  </w:style>
  <w:style w:type="table" w:default="1" w:styleId="58">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2"/>
      </w:numPr>
      <w:spacing w:line="360" w:lineRule="auto"/>
    </w:pPr>
    <w:rPr>
      <w:sz w:val="24"/>
    </w:rPr>
  </w:style>
  <w:style w:type="paragraph" w:styleId="14">
    <w:name w:val="List Bullet 4"/>
    <w:basedOn w:val="1"/>
    <w:qFormat/>
    <w:uiPriority w:val="0"/>
    <w:pPr>
      <w:widowControl/>
      <w:numPr>
        <w:ilvl w:val="0"/>
        <w:numId w:val="3"/>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beforeAutospacing="0"/>
    </w:pPr>
    <w:rPr>
      <w:rFonts w:ascii="Arial" w:hAnsi="Arial"/>
      <w:sz w:val="24"/>
    </w:rPr>
  </w:style>
  <w:style w:type="paragraph" w:styleId="19">
    <w:name w:val="annotation text"/>
    <w:basedOn w:val="1"/>
    <w:link w:val="69"/>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4"/>
      </w:numPr>
      <w:adjustRightInd w:val="0"/>
      <w:snapToGrid w:val="0"/>
      <w:spacing w:line="360" w:lineRule="auto"/>
    </w:pPr>
    <w:rPr>
      <w:sz w:val="24"/>
    </w:rPr>
  </w:style>
  <w:style w:type="paragraph" w:styleId="22">
    <w:name w:val="Body Text"/>
    <w:basedOn w:val="1"/>
    <w:next w:val="1"/>
    <w:qFormat/>
    <w:uiPriority w:val="0"/>
    <w:rPr>
      <w:rFonts w:ascii="仿宋_GB2312" w:eastAsia="仿宋_GB2312"/>
      <w:kern w:val="2"/>
      <w:sz w:val="32"/>
    </w:rPr>
  </w:style>
  <w:style w:type="paragraph" w:styleId="23">
    <w:name w:val="Body Text Indent"/>
    <w:basedOn w:val="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5"/>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0"/>
    <w:pPr>
      <w:ind w:left="840" w:leftChars="400"/>
    </w:pPr>
  </w:style>
  <w:style w:type="paragraph" w:styleId="30">
    <w:name w:val="Plain Text"/>
    <w:basedOn w:val="1"/>
    <w:qFormat/>
    <w:uiPriority w:val="0"/>
    <w:pPr>
      <w:adjustRightInd w:val="0"/>
      <w:snapToGrid w:val="0"/>
      <w:spacing w:line="360" w:lineRule="auto"/>
    </w:pPr>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0"/>
    <w:qFormat/>
    <w:uiPriority w:val="0"/>
  </w:style>
  <w:style w:type="paragraph" w:styleId="33">
    <w:name w:val="Body Text Indent 2"/>
    <w:basedOn w:val="1"/>
    <w:qFormat/>
    <w:uiPriority w:val="0"/>
    <w:pPr>
      <w:snapToGrid w:val="0"/>
      <w:spacing w:line="440" w:lineRule="atLeast"/>
      <w:ind w:firstLine="570"/>
    </w:pPr>
    <w:rPr>
      <w:rFonts w:ascii="宋体"/>
    </w:r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6">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7">
    <w:name w:val="toc 1"/>
    <w:basedOn w:val="1"/>
    <w:next w:val="1"/>
    <w:qFormat/>
    <w:uiPriority w:val="39"/>
    <w:pPr>
      <w:tabs>
        <w:tab w:val="left" w:pos="1260"/>
        <w:tab w:val="left" w:pos="1685"/>
        <w:tab w:val="right" w:leader="dot" w:pos="8400"/>
      </w:tabs>
      <w:spacing w:line="320" w:lineRule="exact"/>
      <w:ind w:firstLine="280" w:firstLineChars="100"/>
    </w:pPr>
    <w:rPr>
      <w:rFonts w:ascii="Times New Roman" w:hAnsi="Times New Roman" w:eastAsia="宋体"/>
      <w:b/>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tabs>
        <w:tab w:val="right" w:leader="dot" w:pos="8400"/>
      </w:tabs>
      <w:spacing w:line="440" w:lineRule="exact"/>
      <w:ind w:left="280" w:leftChars="100" w:rightChars="-91"/>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1">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4">
    <w:name w:val="annotation subject"/>
    <w:basedOn w:val="19"/>
    <w:next w:val="19"/>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5">
    <w:name w:val="Body Text First Indent"/>
    <w:basedOn w:val="22"/>
    <w:next w:val="56"/>
    <w:qFormat/>
    <w:uiPriority w:val="0"/>
    <w:pPr>
      <w:spacing w:line="360" w:lineRule="auto"/>
      <w:ind w:firstLine="420"/>
    </w:pPr>
    <w:rPr>
      <w:rFonts w:ascii="宋体" w:hAnsi="宋体"/>
      <w:sz w:val="24"/>
    </w:rPr>
  </w:style>
  <w:style w:type="paragraph" w:customStyle="1" w:styleId="56">
    <w:name w:val="样式 正文首行缩进 + 首行缩进:  2 字符1 Char Char"/>
    <w:basedOn w:val="1"/>
    <w:qFormat/>
    <w:uiPriority w:val="99"/>
    <w:pPr>
      <w:adjustRightInd w:val="0"/>
      <w:spacing w:line="400" w:lineRule="exact"/>
      <w:ind w:firstLine="480" w:firstLineChars="200"/>
      <w:textAlignment w:val="baseline"/>
    </w:pPr>
    <w:rPr>
      <w:rFonts w:ascii="宋体" w:hAnsi="宋体" w:eastAsia="仿宋_GB2312" w:cs="宋体"/>
      <w:color w:val="000000"/>
      <w:sz w:val="26"/>
      <w:szCs w:val="26"/>
    </w:rPr>
  </w:style>
  <w:style w:type="paragraph" w:styleId="57">
    <w:name w:val="Body Text First Indent 2"/>
    <w:basedOn w:val="23"/>
    <w:qFormat/>
    <w:uiPriority w:val="0"/>
    <w:pPr>
      <w:spacing w:after="120" w:afterLines="0" w:afterAutospacing="0" w:line="240" w:lineRule="auto"/>
      <w:ind w:left="420" w:leftChars="200" w:firstLine="420" w:firstLineChars="200"/>
    </w:pPr>
    <w:rPr>
      <w:sz w:val="21"/>
    </w:r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basedOn w:val="60"/>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rPr>
  </w:style>
  <w:style w:type="character" w:styleId="67">
    <w:name w:val="footnote reference"/>
    <w:qFormat/>
    <w:uiPriority w:val="0"/>
    <w:rPr>
      <w:position w:val="6"/>
      <w:sz w:val="14"/>
      <w:vertAlign w:val="superscript"/>
    </w:rPr>
  </w:style>
  <w:style w:type="character" w:customStyle="1" w:styleId="68">
    <w:name w:val="标题 2 Char"/>
    <w:link w:val="3"/>
    <w:qFormat/>
    <w:uiPriority w:val="0"/>
    <w:rPr>
      <w:rFonts w:ascii="宋体" w:hAnsi="宋体"/>
      <w:kern w:val="2"/>
      <w:sz w:val="28"/>
    </w:rPr>
  </w:style>
  <w:style w:type="character" w:customStyle="1" w:styleId="69">
    <w:name w:val="批注文字 Char"/>
    <w:link w:val="19"/>
    <w:qFormat/>
    <w:uiPriority w:val="0"/>
    <w:rPr>
      <w:rFonts w:eastAsia="PMingLiU"/>
      <w:sz w:val="24"/>
      <w:lang w:eastAsia="zh-TW"/>
    </w:rPr>
  </w:style>
  <w:style w:type="character" w:customStyle="1" w:styleId="70">
    <w:name w:val="日期 Char"/>
    <w:link w:val="32"/>
    <w:qFormat/>
    <w:uiPriority w:val="0"/>
    <w:rPr>
      <w:kern w:val="2"/>
      <w:sz w:val="28"/>
    </w:rPr>
  </w:style>
  <w:style w:type="paragraph" w:customStyle="1" w:styleId="71">
    <w:name w:val="无间隔1"/>
    <w:qFormat/>
    <w:uiPriority w:val="1"/>
    <w:pPr>
      <w:jc w:val="both"/>
    </w:pPr>
    <w:rPr>
      <w:rFonts w:ascii="Calibri" w:hAnsi="Calibri" w:eastAsia="Times New Roman" w:cs="Times New Roman"/>
      <w:lang w:val="en-US" w:eastAsia="zh-CN" w:bidi="ar-SA"/>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2"/>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numPr>
        <w:ilvl w:val="0"/>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00">
    <w:name w:val="标题3——2"/>
    <w:basedOn w:val="4"/>
    <w:next w:val="55"/>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numPr>
        <w:ilvl w:val="0"/>
        <w:numId w:val="7"/>
      </w:numPr>
      <w:spacing w:line="300" w:lineRule="auto"/>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3"/>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4"/>
    <w:qFormat/>
    <w:uiPriority w:val="0"/>
    <w:pPr>
      <w:numPr>
        <w:ilvl w:val="2"/>
        <w:numId w:val="8"/>
      </w:numPr>
      <w:jc w:val="both"/>
    </w:pPr>
    <w:rPr>
      <w:sz w:val="32"/>
    </w:rPr>
  </w:style>
  <w:style w:type="paragraph" w:customStyle="1" w:styleId="115">
    <w:name w:val="样式3"/>
    <w:basedOn w:val="2"/>
    <w:next w:val="2"/>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3"/>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3"/>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0"/>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numPr>
        <w:ilvl w:val="0"/>
        <w:numId w:val="9"/>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23">
    <w:name w:val="样式 标题 6第五层条 + 三号 段前: 0.5 行"/>
    <w:basedOn w:val="7"/>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numPr>
        <w:ilvl w:val="0"/>
        <w:numId w:val="10"/>
      </w:numPr>
      <w:tabs>
        <w:tab w:val="left" w:pos="420"/>
        <w:tab w:val="clear" w:pos="98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3"/>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numPr>
        <w:ilvl w:val="0"/>
        <w:numId w:val="12"/>
      </w:numPr>
      <w:tabs>
        <w:tab w:val="clear" w:pos="1230"/>
      </w:tabs>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5"/>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5"/>
    <w:qFormat/>
    <w:uiPriority w:val="0"/>
    <w:pPr>
      <w:numPr>
        <w:ilvl w:val="0"/>
        <w:numId w:val="13"/>
      </w:num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7"/>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3"/>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numPr>
        <w:ilvl w:val="0"/>
        <w:numId w:val="8"/>
      </w:numPr>
    </w:pPr>
    <w:rPr>
      <w:rFonts w:ascii="Tahoma" w:hAnsi="Tahoma"/>
      <w:sz w:val="24"/>
    </w:rPr>
  </w:style>
  <w:style w:type="paragraph" w:customStyle="1" w:styleId="184">
    <w:name w:val="章标题"/>
    <w:next w:val="1"/>
    <w:qFormat/>
    <w:uiPriority w:val="0"/>
    <w:pPr>
      <w:numPr>
        <w:ilvl w:val="1"/>
        <w:numId w:val="1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2"/>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5"/>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numPr>
        <w:ilvl w:val="0"/>
        <w:numId w:val="15"/>
      </w:numPr>
      <w:spacing w:before="40" w:after="40"/>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7"/>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5"/>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正文（缩进）"/>
    <w:basedOn w:val="1"/>
    <w:qFormat/>
    <w:uiPriority w:val="0"/>
    <w:pPr>
      <w:spacing w:before="156" w:after="156"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54</Pages>
  <Words>11450</Words>
  <Characters>12176</Characters>
  <Lines>198</Lines>
  <Paragraphs>55</Paragraphs>
  <TotalTime>22</TotalTime>
  <ScaleCrop>false</ScaleCrop>
  <LinksUpToDate>false</LinksUpToDate>
  <CharactersWithSpaces>12386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2022-06-13T16:33:00Z</dcterms:created>
  <dc:creator>admin</dc:creator>
  <cp:lastModifiedBy>瑶</cp:lastModifiedBy>
  <cp:lastPrinted>2025-04-03T11:19:00Z</cp:lastPrinted>
  <dcterms:modified xsi:type="dcterms:W3CDTF">2026-04-28T02:51:29Z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CD96A12AEE924119B2722CBC4E0B8A4A_13</vt:lpwstr>
  </property>
  <property fmtid="{D5CDD505-2E9C-101B-9397-08002B2CF9AE}" pid="4" name="KSOTemplateDocerSaveRecord">
    <vt:lpwstr>eyJoZGlkIjoiYTc2ZGZiNzZiNDVlOGViOWVmM2JhOTY0NGJkNjUyYzgiLCJ1c2VySWQiOiI1NDAwMzQ0OTgifQ==</vt:lpwstr>
  </property>
</Properties>
</file>