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6C512A">
      <w:pPr>
        <w:pageBreakBefore w:val="0"/>
        <w:kinsoku/>
        <w:wordWrap/>
        <w:overflowPunct/>
        <w:topLinePunct w:val="0"/>
        <w:autoSpaceDE/>
        <w:autoSpaceDN/>
        <w:bidi w:val="0"/>
        <w:adjustRightInd/>
        <w:spacing w:line="360" w:lineRule="auto"/>
        <w:ind w:firstLine="922" w:firstLineChars="200"/>
        <w:jc w:val="both"/>
        <w:textAlignment w:val="auto"/>
        <w:rPr>
          <w:rFonts w:hint="eastAsia" w:ascii="宋体" w:hAnsi="宋体" w:eastAsia="宋体" w:cs="宋体"/>
          <w:b/>
          <w:bCs/>
          <w:color w:val="auto"/>
          <w:spacing w:val="80"/>
          <w:sz w:val="30"/>
          <w:szCs w:val="30"/>
          <w:lang w:eastAsia="zh-CN"/>
        </w:rPr>
      </w:pPr>
    </w:p>
    <w:p w14:paraId="13E96ED0">
      <w:pPr>
        <w:pageBreakBefore w:val="0"/>
        <w:kinsoku/>
        <w:wordWrap/>
        <w:overflowPunct/>
        <w:topLinePunct w:val="0"/>
        <w:autoSpaceDE/>
        <w:autoSpaceDN/>
        <w:bidi w:val="0"/>
        <w:adjustRightInd/>
        <w:spacing w:line="360" w:lineRule="auto"/>
        <w:ind w:firstLine="922" w:firstLineChars="200"/>
        <w:jc w:val="both"/>
        <w:textAlignment w:val="auto"/>
        <w:rPr>
          <w:rFonts w:hint="eastAsia" w:ascii="宋体" w:hAnsi="宋体" w:eastAsia="宋体" w:cs="宋体"/>
          <w:b/>
          <w:bCs/>
          <w:color w:val="auto"/>
          <w:spacing w:val="80"/>
          <w:sz w:val="30"/>
          <w:szCs w:val="30"/>
          <w:lang w:eastAsia="zh-CN"/>
        </w:rPr>
      </w:pPr>
    </w:p>
    <w:p w14:paraId="4BC03DD0">
      <w:pPr>
        <w:pageBreakBefore w:val="0"/>
        <w:kinsoku/>
        <w:wordWrap/>
        <w:overflowPunct/>
        <w:topLinePunct w:val="0"/>
        <w:autoSpaceDE/>
        <w:autoSpaceDN/>
        <w:bidi w:val="0"/>
        <w:adjustRightInd/>
        <w:spacing w:line="360" w:lineRule="auto"/>
        <w:ind w:firstLine="922" w:firstLineChars="200"/>
        <w:jc w:val="both"/>
        <w:textAlignment w:val="auto"/>
        <w:rPr>
          <w:rFonts w:hint="eastAsia" w:ascii="宋体" w:hAnsi="宋体" w:eastAsia="宋体" w:cs="宋体"/>
          <w:b/>
          <w:bCs/>
          <w:color w:val="auto"/>
          <w:spacing w:val="80"/>
          <w:sz w:val="30"/>
          <w:szCs w:val="30"/>
          <w:lang w:eastAsia="zh-CN"/>
        </w:rPr>
      </w:pPr>
    </w:p>
    <w:p w14:paraId="7AE9DAC0">
      <w:pPr>
        <w:pageBreakBefore w:val="0"/>
        <w:kinsoku/>
        <w:wordWrap/>
        <w:overflowPunct/>
        <w:topLinePunct w:val="0"/>
        <w:autoSpaceDE/>
        <w:autoSpaceDN/>
        <w:bidi w:val="0"/>
        <w:adjustRightInd/>
        <w:spacing w:line="360" w:lineRule="auto"/>
        <w:ind w:firstLine="1284" w:firstLineChars="200"/>
        <w:jc w:val="both"/>
        <w:textAlignment w:val="auto"/>
        <w:rPr>
          <w:rFonts w:hint="eastAsia" w:ascii="宋体" w:hAnsi="宋体" w:eastAsia="宋体" w:cs="宋体"/>
          <w:b/>
          <w:bCs/>
          <w:color w:val="auto"/>
          <w:spacing w:val="80"/>
          <w:sz w:val="48"/>
          <w:szCs w:val="48"/>
          <w:lang w:eastAsia="zh-CN"/>
        </w:rPr>
      </w:pPr>
    </w:p>
    <w:p w14:paraId="6CF186F9">
      <w:pPr>
        <w:pageBreakBefore w:val="0"/>
        <w:kinsoku/>
        <w:wordWrap/>
        <w:overflowPunct/>
        <w:topLinePunct w:val="0"/>
        <w:autoSpaceDE/>
        <w:autoSpaceDN/>
        <w:bidi w:val="0"/>
        <w:adjustRightInd/>
        <w:spacing w:line="360" w:lineRule="auto"/>
        <w:ind w:firstLine="2648" w:firstLineChars="300"/>
        <w:jc w:val="both"/>
        <w:textAlignment w:val="auto"/>
        <w:rPr>
          <w:rFonts w:hint="eastAsia" w:ascii="宋体" w:hAnsi="宋体" w:eastAsia="宋体" w:cs="宋体"/>
          <w:b/>
          <w:bCs/>
          <w:color w:val="auto"/>
          <w:spacing w:val="80"/>
          <w:sz w:val="96"/>
          <w:szCs w:val="96"/>
          <w:lang w:eastAsia="zh-CN"/>
        </w:rPr>
      </w:pPr>
      <w:r>
        <w:rPr>
          <w:rFonts w:hint="eastAsia" w:ascii="宋体" w:hAnsi="宋体" w:eastAsia="宋体" w:cs="宋体"/>
          <w:b/>
          <w:bCs/>
          <w:color w:val="auto"/>
          <w:spacing w:val="80"/>
          <w:sz w:val="72"/>
          <w:szCs w:val="72"/>
          <w:lang w:eastAsia="zh-CN"/>
        </w:rPr>
        <w:t>询比文件</w:t>
      </w:r>
    </w:p>
    <w:p w14:paraId="5FDBB816">
      <w:pPr>
        <w:pStyle w:val="23"/>
        <w:pageBreakBefore w:val="0"/>
        <w:kinsoku/>
        <w:overflowPunct/>
        <w:topLinePunct w:val="0"/>
        <w:bidi w:val="0"/>
        <w:spacing w:line="360" w:lineRule="auto"/>
        <w:ind w:firstLine="922" w:firstLineChars="200"/>
        <w:rPr>
          <w:rFonts w:hint="eastAsia" w:ascii="宋体" w:hAnsi="宋体" w:eastAsia="宋体" w:cs="宋体"/>
          <w:b/>
          <w:bCs/>
          <w:color w:val="auto"/>
          <w:spacing w:val="80"/>
          <w:sz w:val="30"/>
          <w:szCs w:val="30"/>
          <w:lang w:eastAsia="zh-CN"/>
        </w:rPr>
      </w:pPr>
    </w:p>
    <w:p w14:paraId="0C8F426B">
      <w:pPr>
        <w:pageBreakBefore w:val="0"/>
        <w:kinsoku/>
        <w:overflowPunct/>
        <w:topLinePunct w:val="0"/>
        <w:bidi w:val="0"/>
        <w:spacing w:line="360" w:lineRule="auto"/>
        <w:ind w:firstLine="922" w:firstLineChars="200"/>
        <w:rPr>
          <w:rFonts w:hint="eastAsia" w:ascii="宋体" w:hAnsi="宋体" w:eastAsia="宋体" w:cs="宋体"/>
          <w:b/>
          <w:bCs/>
          <w:color w:val="auto"/>
          <w:spacing w:val="80"/>
          <w:sz w:val="30"/>
          <w:szCs w:val="30"/>
          <w:lang w:eastAsia="zh-CN"/>
        </w:rPr>
      </w:pPr>
    </w:p>
    <w:p w14:paraId="566FE55D">
      <w:pPr>
        <w:pStyle w:val="23"/>
        <w:pageBreakBefore w:val="0"/>
        <w:kinsoku/>
        <w:overflowPunct/>
        <w:topLinePunct w:val="0"/>
        <w:bidi w:val="0"/>
        <w:spacing w:line="360" w:lineRule="auto"/>
        <w:ind w:firstLine="922" w:firstLineChars="200"/>
        <w:rPr>
          <w:rFonts w:hint="eastAsia" w:ascii="宋体" w:hAnsi="宋体" w:eastAsia="宋体" w:cs="宋体"/>
          <w:b/>
          <w:bCs/>
          <w:color w:val="auto"/>
          <w:spacing w:val="80"/>
          <w:sz w:val="30"/>
          <w:szCs w:val="30"/>
          <w:lang w:eastAsia="zh-CN"/>
        </w:rPr>
      </w:pPr>
    </w:p>
    <w:p w14:paraId="6DFC4682">
      <w:pPr>
        <w:pageBreakBefore w:val="0"/>
        <w:kinsoku/>
        <w:overflowPunct/>
        <w:topLinePunct w:val="0"/>
        <w:bidi w:val="0"/>
        <w:spacing w:line="360" w:lineRule="auto"/>
        <w:ind w:firstLine="922" w:firstLineChars="200"/>
        <w:rPr>
          <w:rFonts w:hint="eastAsia" w:ascii="宋体" w:hAnsi="宋体" w:eastAsia="宋体" w:cs="宋体"/>
          <w:b/>
          <w:bCs/>
          <w:color w:val="auto"/>
          <w:spacing w:val="80"/>
          <w:sz w:val="30"/>
          <w:szCs w:val="30"/>
          <w:lang w:eastAsia="zh-CN"/>
        </w:rPr>
      </w:pPr>
    </w:p>
    <w:p w14:paraId="6924F92E">
      <w:pPr>
        <w:pStyle w:val="23"/>
        <w:pageBreakBefore w:val="0"/>
        <w:kinsoku/>
        <w:overflowPunct/>
        <w:topLinePunct w:val="0"/>
        <w:bidi w:val="0"/>
        <w:spacing w:line="360" w:lineRule="auto"/>
        <w:ind w:firstLine="922" w:firstLineChars="200"/>
        <w:rPr>
          <w:rFonts w:hint="eastAsia" w:ascii="宋体" w:hAnsi="宋体" w:eastAsia="宋体" w:cs="宋体"/>
          <w:b/>
          <w:bCs/>
          <w:color w:val="auto"/>
          <w:spacing w:val="80"/>
          <w:sz w:val="30"/>
          <w:szCs w:val="30"/>
          <w:lang w:eastAsia="zh-CN"/>
        </w:rPr>
      </w:pPr>
    </w:p>
    <w:p w14:paraId="1E343956">
      <w:pPr>
        <w:pageBreakBefore w:val="0"/>
        <w:kinsoku/>
        <w:overflowPunct/>
        <w:topLinePunct w:val="0"/>
        <w:bidi w:val="0"/>
        <w:spacing w:line="360" w:lineRule="auto"/>
        <w:ind w:firstLine="922" w:firstLineChars="200"/>
        <w:rPr>
          <w:rFonts w:hint="eastAsia" w:ascii="宋体" w:hAnsi="宋体" w:eastAsia="宋体" w:cs="宋体"/>
          <w:b/>
          <w:bCs/>
          <w:color w:val="auto"/>
          <w:spacing w:val="80"/>
          <w:sz w:val="30"/>
          <w:szCs w:val="30"/>
          <w:lang w:eastAsia="zh-CN"/>
        </w:rPr>
      </w:pPr>
    </w:p>
    <w:p w14:paraId="54F21BFD">
      <w:pPr>
        <w:pStyle w:val="23"/>
        <w:pageBreakBefore w:val="0"/>
        <w:kinsoku/>
        <w:overflowPunct/>
        <w:topLinePunct w:val="0"/>
        <w:bidi w:val="0"/>
        <w:spacing w:line="360" w:lineRule="auto"/>
        <w:ind w:firstLine="640" w:firstLineChars="200"/>
        <w:rPr>
          <w:rFonts w:hint="eastAsia" w:ascii="宋体" w:hAnsi="宋体" w:eastAsia="宋体" w:cs="宋体"/>
          <w:color w:val="auto"/>
          <w:sz w:val="32"/>
          <w:szCs w:val="32"/>
          <w:lang w:eastAsia="zh-CN"/>
        </w:rPr>
      </w:pPr>
    </w:p>
    <w:p w14:paraId="3F7A70F2">
      <w:pPr>
        <w:pStyle w:val="23"/>
        <w:keepNext w:val="0"/>
        <w:keepLines w:val="0"/>
        <w:pageBreakBefore w:val="0"/>
        <w:widowControl w:val="0"/>
        <w:kinsoku/>
        <w:wordWrap w:val="0"/>
        <w:overflowPunct/>
        <w:topLinePunct w:val="0"/>
        <w:autoSpaceDE/>
        <w:autoSpaceDN/>
        <w:bidi w:val="0"/>
        <w:adjustRightInd/>
        <w:snapToGrid/>
        <w:spacing w:line="360" w:lineRule="auto"/>
        <w:ind w:firstLine="963" w:firstLineChars="200"/>
        <w:textAlignment w:val="auto"/>
        <w:rPr>
          <w:rFonts w:hint="eastAsia" w:ascii="宋体" w:hAnsi="宋体" w:eastAsia="宋体" w:cs="宋体"/>
          <w:b/>
          <w:bCs/>
          <w:color w:val="auto"/>
          <w:spacing w:val="80"/>
          <w:sz w:val="32"/>
          <w:szCs w:val="32"/>
          <w:lang w:eastAsia="zh-CN"/>
        </w:rPr>
      </w:pPr>
      <w:r>
        <w:rPr>
          <w:rFonts w:hint="eastAsia" w:ascii="宋体" w:hAnsi="宋体" w:eastAsia="宋体" w:cs="宋体"/>
          <w:b/>
          <w:bCs/>
          <w:color w:val="auto"/>
          <w:spacing w:val="80"/>
          <w:sz w:val="32"/>
          <w:szCs w:val="32"/>
          <w:lang w:eastAsia="zh-CN"/>
        </w:rPr>
        <w:t>项目名称：电力专业部分外包服务采购</w:t>
      </w:r>
    </w:p>
    <w:p w14:paraId="265AA3D5">
      <w:pPr>
        <w:keepNext w:val="0"/>
        <w:keepLines w:val="0"/>
        <w:pageBreakBefore w:val="0"/>
        <w:widowControl w:val="0"/>
        <w:kinsoku/>
        <w:wordWrap w:val="0"/>
        <w:overflowPunct/>
        <w:topLinePunct w:val="0"/>
        <w:autoSpaceDE/>
        <w:autoSpaceDN/>
        <w:bidi w:val="0"/>
        <w:adjustRightInd/>
        <w:snapToGrid/>
        <w:spacing w:line="360" w:lineRule="auto"/>
        <w:ind w:firstLine="963" w:firstLineChars="200"/>
        <w:textAlignment w:val="auto"/>
        <w:rPr>
          <w:rFonts w:hint="eastAsia" w:ascii="宋体" w:hAnsi="宋体" w:eastAsia="宋体" w:cs="宋体"/>
          <w:b/>
          <w:bCs/>
          <w:color w:val="auto"/>
          <w:spacing w:val="80"/>
          <w:sz w:val="32"/>
          <w:szCs w:val="32"/>
          <w:lang w:eastAsia="zh-CN"/>
        </w:rPr>
      </w:pPr>
    </w:p>
    <w:p w14:paraId="64D266BD">
      <w:pPr>
        <w:pStyle w:val="23"/>
        <w:keepNext w:val="0"/>
        <w:keepLines w:val="0"/>
        <w:pageBreakBefore w:val="0"/>
        <w:widowControl w:val="0"/>
        <w:kinsoku/>
        <w:wordWrap w:val="0"/>
        <w:overflowPunct/>
        <w:topLinePunct w:val="0"/>
        <w:autoSpaceDE/>
        <w:autoSpaceDN/>
        <w:bidi w:val="0"/>
        <w:adjustRightInd/>
        <w:snapToGrid/>
        <w:spacing w:line="360" w:lineRule="auto"/>
        <w:ind w:firstLine="963" w:firstLineChars="200"/>
        <w:textAlignment w:val="auto"/>
        <w:rPr>
          <w:rFonts w:hint="eastAsia" w:ascii="宋体" w:hAnsi="宋体" w:eastAsia="宋体" w:cs="宋体"/>
          <w:b/>
          <w:bCs/>
          <w:color w:val="auto"/>
          <w:spacing w:val="80"/>
          <w:sz w:val="32"/>
          <w:szCs w:val="32"/>
          <w:lang w:eastAsia="zh-CN"/>
        </w:rPr>
      </w:pPr>
      <w:r>
        <w:rPr>
          <w:rFonts w:hint="eastAsia" w:ascii="宋体" w:hAnsi="宋体" w:eastAsia="宋体" w:cs="宋体"/>
          <w:b/>
          <w:bCs/>
          <w:color w:val="auto"/>
          <w:spacing w:val="80"/>
          <w:sz w:val="32"/>
          <w:szCs w:val="32"/>
          <w:lang w:eastAsia="zh-CN"/>
        </w:rPr>
        <w:t>采购人：重庆市女子监狱</w:t>
      </w:r>
    </w:p>
    <w:p w14:paraId="7C0577E4">
      <w:pPr>
        <w:keepNext w:val="0"/>
        <w:keepLines w:val="0"/>
        <w:pageBreakBefore w:val="0"/>
        <w:widowControl w:val="0"/>
        <w:kinsoku/>
        <w:wordWrap w:val="0"/>
        <w:overflowPunct/>
        <w:topLinePunct w:val="0"/>
        <w:autoSpaceDE/>
        <w:autoSpaceDN/>
        <w:bidi w:val="0"/>
        <w:adjustRightInd/>
        <w:snapToGrid/>
        <w:spacing w:line="360" w:lineRule="auto"/>
        <w:ind w:firstLine="963" w:firstLineChars="200"/>
        <w:textAlignment w:val="auto"/>
        <w:rPr>
          <w:rFonts w:hint="eastAsia" w:ascii="宋体" w:hAnsi="宋体" w:eastAsia="宋体" w:cs="宋体"/>
          <w:b/>
          <w:bCs/>
          <w:color w:val="auto"/>
          <w:spacing w:val="80"/>
          <w:sz w:val="32"/>
          <w:szCs w:val="32"/>
          <w:lang w:eastAsia="zh-CN"/>
        </w:rPr>
      </w:pPr>
    </w:p>
    <w:p w14:paraId="10276F63">
      <w:pPr>
        <w:pStyle w:val="23"/>
        <w:keepNext w:val="0"/>
        <w:keepLines w:val="0"/>
        <w:pageBreakBefore w:val="0"/>
        <w:widowControl w:val="0"/>
        <w:kinsoku/>
        <w:wordWrap w:val="0"/>
        <w:overflowPunct/>
        <w:topLinePunct w:val="0"/>
        <w:autoSpaceDE/>
        <w:autoSpaceDN/>
        <w:bidi w:val="0"/>
        <w:adjustRightInd/>
        <w:snapToGrid/>
        <w:spacing w:line="360" w:lineRule="auto"/>
        <w:ind w:firstLine="963" w:firstLineChars="200"/>
        <w:textAlignment w:val="auto"/>
        <w:rPr>
          <w:rFonts w:hint="eastAsia" w:ascii="宋体" w:hAnsi="宋体" w:eastAsia="宋体" w:cs="宋体"/>
          <w:b/>
          <w:bCs/>
          <w:color w:val="auto"/>
          <w:spacing w:val="80"/>
          <w:sz w:val="32"/>
          <w:szCs w:val="32"/>
          <w:lang w:eastAsia="zh-CN"/>
        </w:rPr>
      </w:pPr>
    </w:p>
    <w:p w14:paraId="4C6CCBA5">
      <w:pPr>
        <w:keepNext w:val="0"/>
        <w:keepLines w:val="0"/>
        <w:pageBreakBefore w:val="0"/>
        <w:widowControl w:val="0"/>
        <w:kinsoku/>
        <w:wordWrap w:val="0"/>
        <w:overflowPunct/>
        <w:topLinePunct w:val="0"/>
        <w:autoSpaceDE/>
        <w:autoSpaceDN/>
        <w:bidi w:val="0"/>
        <w:adjustRightInd/>
        <w:snapToGrid/>
        <w:spacing w:line="360" w:lineRule="auto"/>
        <w:ind w:firstLine="963" w:firstLineChars="200"/>
        <w:textAlignment w:val="auto"/>
        <w:rPr>
          <w:rFonts w:hint="eastAsia" w:ascii="宋体" w:hAnsi="宋体" w:eastAsia="宋体" w:cs="宋体"/>
          <w:b/>
          <w:bCs/>
          <w:color w:val="auto"/>
          <w:spacing w:val="80"/>
          <w:sz w:val="32"/>
          <w:szCs w:val="32"/>
          <w:lang w:eastAsia="zh-CN"/>
        </w:rPr>
      </w:pPr>
    </w:p>
    <w:p w14:paraId="6D8599D7">
      <w:pPr>
        <w:pStyle w:val="23"/>
        <w:pageBreakBefore w:val="0"/>
        <w:kinsoku/>
        <w:overflowPunct/>
        <w:topLinePunct w:val="0"/>
        <w:bidi w:val="0"/>
        <w:spacing w:line="360" w:lineRule="auto"/>
        <w:rPr>
          <w:rFonts w:hint="eastAsia" w:ascii="宋体" w:hAnsi="宋体" w:eastAsia="宋体" w:cs="宋体"/>
          <w:b/>
          <w:bCs/>
          <w:color w:val="auto"/>
          <w:spacing w:val="80"/>
          <w:sz w:val="32"/>
          <w:szCs w:val="32"/>
          <w:lang w:eastAsia="zh-CN"/>
        </w:rPr>
      </w:pPr>
    </w:p>
    <w:p w14:paraId="5697B516">
      <w:pPr>
        <w:pStyle w:val="23"/>
        <w:pageBreakBefore w:val="0"/>
        <w:kinsoku/>
        <w:overflowPunct/>
        <w:topLinePunct w:val="0"/>
        <w:bidi w:val="0"/>
        <w:spacing w:line="360" w:lineRule="auto"/>
        <w:ind w:firstLine="2888" w:firstLineChars="600"/>
        <w:rPr>
          <w:rFonts w:hint="eastAsia" w:ascii="宋体" w:hAnsi="宋体" w:eastAsia="宋体" w:cs="宋体"/>
          <w:color w:val="auto"/>
          <w:sz w:val="32"/>
          <w:szCs w:val="32"/>
          <w:lang w:val="en-US" w:eastAsia="zh-CN"/>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b/>
          <w:bCs/>
          <w:color w:val="auto"/>
          <w:spacing w:val="80"/>
          <w:sz w:val="32"/>
          <w:szCs w:val="32"/>
          <w:lang w:eastAsia="zh-CN"/>
        </w:rPr>
        <w:t>二</w:t>
      </w:r>
      <w:r>
        <w:rPr>
          <w:rFonts w:hint="eastAsia" w:ascii="宋体" w:hAnsi="宋体" w:eastAsia="宋体" w:cs="宋体"/>
          <w:b/>
          <w:bCs/>
          <w:color w:val="auto"/>
          <w:spacing w:val="80"/>
          <w:sz w:val="32"/>
          <w:szCs w:val="32"/>
          <w:lang w:val="en-US" w:eastAsia="zh-CN"/>
        </w:rPr>
        <w:t>O二五年五月</w:t>
      </w:r>
    </w:p>
    <w:p w14:paraId="0750C025">
      <w:pPr>
        <w:pStyle w:val="5"/>
        <w:pageBreakBefore w:val="0"/>
        <w:numPr>
          <w:ilvl w:val="0"/>
          <w:numId w:val="13"/>
        </w:numPr>
        <w:kinsoku/>
        <w:wordWrap/>
        <w:overflowPunct/>
        <w:topLinePunct w:val="0"/>
        <w:autoSpaceDE/>
        <w:autoSpaceDN/>
        <w:bidi w:val="0"/>
        <w:adjustRightInd/>
        <w:spacing w:before="0" w:after="0" w:line="360" w:lineRule="auto"/>
        <w:ind w:firstLine="643" w:firstLineChars="200"/>
        <w:jc w:val="center"/>
        <w:textAlignment w:val="auto"/>
        <w:rPr>
          <w:rFonts w:hint="eastAsia" w:ascii="宋体" w:hAnsi="宋体" w:eastAsia="宋体" w:cs="宋体"/>
          <w:bCs/>
          <w:color w:val="auto"/>
          <w:sz w:val="32"/>
          <w:szCs w:val="32"/>
        </w:rPr>
      </w:pPr>
      <w:bookmarkStart w:id="0" w:name="_Toc7472"/>
      <w:bookmarkStart w:id="1" w:name="_Toc12789052"/>
      <w:bookmarkStart w:id="2" w:name="_Toc11641050"/>
      <w:bookmarkStart w:id="3" w:name="_Toc7648"/>
      <w:bookmarkStart w:id="4" w:name="_Toc12680"/>
      <w:bookmarkStart w:id="5" w:name="_Toc521661359"/>
      <w:bookmarkStart w:id="6" w:name="_Toc1363"/>
      <w:bookmarkStart w:id="7" w:name="_Toc4745"/>
      <w:r>
        <w:rPr>
          <w:rFonts w:hint="eastAsia" w:ascii="宋体" w:hAnsi="宋体" w:eastAsia="宋体" w:cs="宋体"/>
          <w:bCs/>
          <w:color w:val="auto"/>
          <w:sz w:val="32"/>
          <w:szCs w:val="32"/>
          <w:lang w:eastAsia="zh-CN"/>
        </w:rPr>
        <w:t>询比</w:t>
      </w:r>
      <w:r>
        <w:rPr>
          <w:rFonts w:hint="eastAsia" w:ascii="宋体" w:hAnsi="宋体" w:eastAsia="宋体" w:cs="宋体"/>
          <w:bCs/>
          <w:color w:val="auto"/>
          <w:sz w:val="32"/>
          <w:szCs w:val="32"/>
        </w:rPr>
        <w:t>邀请书</w:t>
      </w:r>
      <w:bookmarkEnd w:id="0"/>
      <w:bookmarkEnd w:id="1"/>
      <w:bookmarkEnd w:id="2"/>
    </w:p>
    <w:p w14:paraId="46BE198D">
      <w:pPr>
        <w:pStyle w:val="5"/>
        <w:pageBreakBefore w:val="0"/>
        <w:numPr>
          <w:ilvl w:val="0"/>
          <w:numId w:val="0"/>
        </w:numPr>
        <w:kinsoku/>
        <w:wordWrap/>
        <w:overflowPunct/>
        <w:topLinePunct w:val="0"/>
        <w:autoSpaceDE/>
        <w:autoSpaceDN/>
        <w:bidi w:val="0"/>
        <w:adjustRightInd/>
        <w:spacing w:before="0" w:after="0" w:line="360" w:lineRule="auto"/>
        <w:ind w:firstLine="602"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一、询比采购内容</w:t>
      </w:r>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4"/>
        <w:gridCol w:w="1785"/>
        <w:gridCol w:w="1747"/>
        <w:gridCol w:w="1724"/>
      </w:tblGrid>
      <w:tr w14:paraId="23DE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54" w:type="dxa"/>
            <w:tcBorders>
              <w:top w:val="single" w:color="auto" w:sz="4" w:space="0"/>
              <w:left w:val="single" w:color="auto" w:sz="4" w:space="0"/>
              <w:right w:val="single" w:color="auto" w:sz="4" w:space="0"/>
            </w:tcBorders>
            <w:vAlign w:val="center"/>
          </w:tcPr>
          <w:p w14:paraId="0CA337B0">
            <w:pPr>
              <w:pageBreakBefore w:val="0"/>
              <w:widowControl/>
              <w:kinsoku/>
              <w:wordWrap/>
              <w:overflowPunct/>
              <w:topLinePunct w:val="0"/>
              <w:autoSpaceDE/>
              <w:autoSpaceDN/>
              <w:bidi w:val="0"/>
              <w:adjustRightInd/>
              <w:spacing w:line="360" w:lineRule="auto"/>
              <w:ind w:firstLine="602" w:firstLineChars="200"/>
              <w:jc w:val="center"/>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项目名称</w:t>
            </w:r>
          </w:p>
        </w:tc>
        <w:tc>
          <w:tcPr>
            <w:tcW w:w="1785" w:type="dxa"/>
            <w:tcBorders>
              <w:top w:val="single" w:color="auto" w:sz="4" w:space="0"/>
              <w:left w:val="single" w:color="auto" w:sz="4" w:space="0"/>
              <w:right w:val="single" w:color="auto" w:sz="4" w:space="0"/>
            </w:tcBorders>
            <w:vAlign w:val="center"/>
          </w:tcPr>
          <w:p w14:paraId="7B81FD1B">
            <w:pPr>
              <w:pageBreakBefore w:val="0"/>
              <w:widowControl/>
              <w:kinsoku/>
              <w:wordWrap/>
              <w:overflowPunct/>
              <w:topLinePunct w:val="0"/>
              <w:autoSpaceDE/>
              <w:autoSpaceDN/>
              <w:bidi w:val="0"/>
              <w:adjustRightInd/>
              <w:spacing w:line="360" w:lineRule="auto"/>
              <w:jc w:val="both"/>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采购预算</w:t>
            </w:r>
          </w:p>
          <w:p w14:paraId="0E5241EE">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（万元</w:t>
            </w:r>
            <w:r>
              <w:rPr>
                <w:rFonts w:hint="eastAsia" w:ascii="宋体" w:hAnsi="宋体" w:eastAsia="宋体" w:cs="宋体"/>
                <w:b/>
                <w:bCs/>
                <w:color w:val="auto"/>
                <w:kern w:val="0"/>
                <w:sz w:val="30"/>
                <w:szCs w:val="30"/>
                <w:lang w:val="en-US" w:eastAsia="zh-CN"/>
              </w:rPr>
              <w:t>/年</w:t>
            </w:r>
            <w:r>
              <w:rPr>
                <w:rFonts w:hint="eastAsia" w:ascii="宋体" w:hAnsi="宋体" w:eastAsia="宋体" w:cs="宋体"/>
                <w:b/>
                <w:bCs/>
                <w:color w:val="auto"/>
                <w:kern w:val="0"/>
                <w:sz w:val="30"/>
                <w:szCs w:val="30"/>
              </w:rPr>
              <w:t>）</w:t>
            </w:r>
          </w:p>
        </w:tc>
        <w:tc>
          <w:tcPr>
            <w:tcW w:w="1747" w:type="dxa"/>
            <w:tcBorders>
              <w:top w:val="single" w:color="auto" w:sz="4" w:space="0"/>
              <w:left w:val="single" w:color="auto" w:sz="4" w:space="0"/>
              <w:right w:val="single" w:color="auto" w:sz="4" w:space="0"/>
            </w:tcBorders>
            <w:vAlign w:val="center"/>
          </w:tcPr>
          <w:p w14:paraId="14ACE523">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en-US" w:eastAsia="zh-CN"/>
              </w:rPr>
              <w:t>资金来源</w:t>
            </w:r>
          </w:p>
        </w:tc>
        <w:tc>
          <w:tcPr>
            <w:tcW w:w="1724" w:type="dxa"/>
            <w:tcBorders>
              <w:top w:val="single" w:color="auto" w:sz="4" w:space="0"/>
              <w:left w:val="single" w:color="auto" w:sz="4" w:space="0"/>
              <w:right w:val="single" w:color="auto" w:sz="4" w:space="0"/>
            </w:tcBorders>
            <w:vAlign w:val="center"/>
          </w:tcPr>
          <w:p w14:paraId="0503B8D9">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bCs/>
                <w:color w:val="auto"/>
                <w:kern w:val="0"/>
                <w:sz w:val="30"/>
                <w:szCs w:val="30"/>
              </w:rPr>
            </w:pPr>
            <w:r>
              <w:rPr>
                <w:rFonts w:hint="eastAsia" w:ascii="宋体" w:hAnsi="宋体" w:eastAsia="宋体" w:cs="宋体"/>
                <w:b/>
                <w:color w:val="auto"/>
                <w:sz w:val="30"/>
                <w:szCs w:val="30"/>
              </w:rPr>
              <w:t>成交</w:t>
            </w:r>
            <w:r>
              <w:rPr>
                <w:rFonts w:hint="eastAsia" w:ascii="宋体" w:hAnsi="宋体" w:eastAsia="宋体" w:cs="宋体"/>
                <w:b/>
                <w:color w:val="auto"/>
                <w:sz w:val="30"/>
                <w:szCs w:val="30"/>
                <w:lang w:eastAsia="zh-CN"/>
              </w:rPr>
              <w:t>供应商</w:t>
            </w:r>
            <w:r>
              <w:rPr>
                <w:rFonts w:hint="eastAsia" w:ascii="宋体" w:hAnsi="宋体" w:eastAsia="宋体" w:cs="宋体"/>
                <w:b/>
                <w:color w:val="auto"/>
                <w:sz w:val="30"/>
                <w:szCs w:val="30"/>
              </w:rPr>
              <w:t>数量（名）</w:t>
            </w:r>
          </w:p>
        </w:tc>
      </w:tr>
      <w:tr w14:paraId="1378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554" w:type="dxa"/>
            <w:tcBorders>
              <w:top w:val="single" w:color="auto" w:sz="4" w:space="0"/>
              <w:left w:val="single" w:color="auto" w:sz="4" w:space="0"/>
              <w:right w:val="single" w:color="auto" w:sz="4" w:space="0"/>
            </w:tcBorders>
            <w:vAlign w:val="center"/>
          </w:tcPr>
          <w:p w14:paraId="488FEF74">
            <w:pPr>
              <w:pageBreakBefore w:val="0"/>
              <w:widowControl/>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电力专业部分外包服务</w:t>
            </w:r>
          </w:p>
        </w:tc>
        <w:tc>
          <w:tcPr>
            <w:tcW w:w="1785" w:type="dxa"/>
            <w:tcBorders>
              <w:top w:val="single" w:color="auto" w:sz="4" w:space="0"/>
              <w:left w:val="single" w:color="auto" w:sz="4" w:space="0"/>
              <w:right w:val="single" w:color="auto" w:sz="4" w:space="0"/>
            </w:tcBorders>
            <w:vAlign w:val="center"/>
          </w:tcPr>
          <w:p w14:paraId="11439F89">
            <w:pPr>
              <w:pageBreakBefore w:val="0"/>
              <w:widowControl/>
              <w:kinsoku/>
              <w:wordWrap/>
              <w:overflowPunct/>
              <w:topLinePunct w:val="0"/>
              <w:autoSpaceDE/>
              <w:autoSpaceDN/>
              <w:bidi w:val="0"/>
              <w:adjustRightInd/>
              <w:spacing w:line="360" w:lineRule="auto"/>
              <w:ind w:firstLine="600" w:firstLineChars="200"/>
              <w:jc w:val="center"/>
              <w:textAlignment w:val="auto"/>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4.5</w:t>
            </w:r>
          </w:p>
        </w:tc>
        <w:tc>
          <w:tcPr>
            <w:tcW w:w="1747" w:type="dxa"/>
            <w:tcBorders>
              <w:top w:val="single" w:color="auto" w:sz="4" w:space="0"/>
              <w:left w:val="single" w:color="auto" w:sz="4" w:space="0"/>
              <w:right w:val="single" w:color="auto" w:sz="4" w:space="0"/>
            </w:tcBorders>
            <w:vAlign w:val="center"/>
          </w:tcPr>
          <w:p w14:paraId="732CCC38">
            <w:pPr>
              <w:pageBreakBefore w:val="0"/>
              <w:widowControl/>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0"/>
                <w:sz w:val="30"/>
                <w:szCs w:val="30"/>
              </w:rPr>
            </w:pPr>
            <w:r>
              <w:rPr>
                <w:rFonts w:hint="eastAsia" w:ascii="宋体" w:hAnsi="宋体" w:eastAsia="宋体" w:cs="宋体"/>
                <w:color w:val="auto"/>
                <w:sz w:val="30"/>
                <w:szCs w:val="30"/>
              </w:rPr>
              <w:t>财政资金</w:t>
            </w:r>
          </w:p>
        </w:tc>
        <w:tc>
          <w:tcPr>
            <w:tcW w:w="1724" w:type="dxa"/>
            <w:tcBorders>
              <w:top w:val="single" w:color="auto" w:sz="4" w:space="0"/>
              <w:left w:val="single" w:color="auto" w:sz="4" w:space="0"/>
              <w:right w:val="single" w:color="auto" w:sz="4" w:space="0"/>
            </w:tcBorders>
            <w:vAlign w:val="center"/>
          </w:tcPr>
          <w:p w14:paraId="6B3D1AFA">
            <w:pPr>
              <w:pageBreakBefore w:val="0"/>
              <w:kinsoku/>
              <w:wordWrap/>
              <w:overflowPunct/>
              <w:topLinePunct w:val="0"/>
              <w:autoSpaceDE/>
              <w:autoSpaceDN/>
              <w:bidi w:val="0"/>
              <w:adjustRightInd/>
              <w:spacing w:line="360" w:lineRule="auto"/>
              <w:ind w:firstLine="602" w:firstLineChars="200"/>
              <w:jc w:val="center"/>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1</w:t>
            </w:r>
          </w:p>
        </w:tc>
      </w:tr>
    </w:tbl>
    <w:p w14:paraId="5020DDF6">
      <w:pPr>
        <w:pStyle w:val="5"/>
        <w:pageBreakBefore w:val="0"/>
        <w:numPr>
          <w:ilvl w:val="0"/>
          <w:numId w:val="14"/>
        </w:numPr>
        <w:kinsoku/>
        <w:wordWrap/>
        <w:overflowPunct/>
        <w:topLinePunct w:val="0"/>
        <w:autoSpaceDE/>
        <w:autoSpaceDN/>
        <w:bidi w:val="0"/>
        <w:adjustRightInd/>
        <w:spacing w:before="0" w:after="0" w:line="360" w:lineRule="auto"/>
        <w:ind w:firstLine="602"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询比资格</w:t>
      </w:r>
    </w:p>
    <w:p w14:paraId="39F1838F">
      <w:pPr>
        <w:pageBreakBefore w:val="0"/>
        <w:numPr>
          <w:ilvl w:val="0"/>
          <w:numId w:val="0"/>
        </w:numPr>
        <w:kinsoku/>
        <w:overflowPunct/>
        <w:topLinePunct w:val="0"/>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参与</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活动的</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需满足以下条件：</w:t>
      </w:r>
    </w:p>
    <w:p w14:paraId="1FD090D2">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（一）一般资质条件</w:t>
      </w:r>
    </w:p>
    <w:p w14:paraId="1E30F7B4">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1.具有独立承担民事责任的能力；</w:t>
      </w:r>
    </w:p>
    <w:p w14:paraId="4DA0A8E3">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2.具有良好的商业信誉和健全的财务会计制度；</w:t>
      </w:r>
    </w:p>
    <w:p w14:paraId="691AC3ED">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3.具有履行合同所必需的设备和专业技术能力；</w:t>
      </w:r>
    </w:p>
    <w:p w14:paraId="4AB46DEE">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4.有依法缴纳税收和社会保障资金的良好记录；</w:t>
      </w:r>
    </w:p>
    <w:p w14:paraId="5CB6B15E">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5.参加政府采购活动前三年内，在经营活动中没有重大违法记录；</w:t>
      </w:r>
    </w:p>
    <w:p w14:paraId="428CFD54">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6.法律、行政法规规定的其他条件。</w:t>
      </w:r>
    </w:p>
    <w:p w14:paraId="626B5FC4">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（二）特定资格条件</w:t>
      </w:r>
    </w:p>
    <w:p w14:paraId="5DC44940">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1.具备承装（修、试）电力设施许可证四级及以上资质（提供有效期内营业执照复印件盖投标人鲜章）；</w:t>
      </w:r>
    </w:p>
    <w:p w14:paraId="2C1076FB">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2.具备电力工程施工总承包三级及以上资质或者输变电专业分包三级及以上（提供有效期内相关资质复印件盖投标人鲜章）；</w:t>
      </w:r>
    </w:p>
    <w:p w14:paraId="650B2ED7">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highlight w:val="none"/>
          <w:lang w:val="en-US" w:eastAsia="zh-CN"/>
        </w:rPr>
        <w:t>3.具备有效的安全生产许可证（提供有效期内安全生产许可证复印件盖投标人鲜章）。</w:t>
      </w:r>
    </w:p>
    <w:p w14:paraId="13379A23">
      <w:pPr>
        <w:pStyle w:val="5"/>
        <w:pageBreakBefore w:val="0"/>
        <w:kinsoku/>
        <w:wordWrap/>
        <w:overflowPunct/>
        <w:topLinePunct w:val="0"/>
        <w:autoSpaceDE/>
        <w:autoSpaceDN/>
        <w:bidi w:val="0"/>
        <w:spacing w:before="0" w:after="0" w:line="360" w:lineRule="auto"/>
        <w:ind w:right="0" w:rightChars="0" w:firstLine="602" w:firstLineChars="200"/>
        <w:rPr>
          <w:rFonts w:hint="eastAsia" w:ascii="宋体" w:hAnsi="宋体" w:eastAsia="宋体" w:cs="宋体"/>
          <w:color w:val="auto"/>
          <w:sz w:val="30"/>
          <w:szCs w:val="30"/>
        </w:rPr>
      </w:pPr>
      <w:bookmarkStart w:id="8" w:name="_Toc8138"/>
      <w:r>
        <w:rPr>
          <w:rFonts w:hint="eastAsia" w:ascii="宋体" w:hAnsi="宋体" w:eastAsia="宋体" w:cs="宋体"/>
          <w:color w:val="auto"/>
          <w:sz w:val="30"/>
          <w:szCs w:val="30"/>
        </w:rPr>
        <w:t>四、</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有关说明</w:t>
      </w:r>
      <w:bookmarkEnd w:id="8"/>
    </w:p>
    <w:p w14:paraId="41C985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宋体" w:hAnsi="宋体" w:eastAsia="宋体" w:cs="宋体"/>
          <w:color w:val="auto"/>
          <w:sz w:val="30"/>
          <w:szCs w:val="30"/>
        </w:rPr>
      </w:pPr>
      <w:bookmarkStart w:id="9" w:name="_Toc17987"/>
      <w:r>
        <w:rPr>
          <w:rFonts w:hint="eastAsia" w:ascii="宋体" w:hAnsi="宋体" w:eastAsia="宋体" w:cs="宋体"/>
          <w:color w:val="auto"/>
          <w:sz w:val="30"/>
          <w:szCs w:val="30"/>
        </w:rPr>
        <w:t>（一）</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文件获取期限</w:t>
      </w:r>
    </w:p>
    <w:p w14:paraId="78667C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文件获取期限：</w:t>
      </w:r>
      <w:r>
        <w:rPr>
          <w:rFonts w:hint="eastAsia" w:ascii="宋体" w:hAnsi="宋体" w:cs="宋体"/>
          <w:color w:val="auto"/>
          <w:sz w:val="30"/>
          <w:szCs w:val="30"/>
          <w:lang w:val="en-US" w:eastAsia="zh-CN"/>
        </w:rPr>
        <w:t>2025年5月10日--</w:t>
      </w:r>
      <w:r>
        <w:rPr>
          <w:rFonts w:hint="eastAsia" w:ascii="宋体" w:hAnsi="宋体" w:eastAsia="宋体" w:cs="宋体"/>
          <w:color w:val="auto"/>
          <w:sz w:val="30"/>
          <w:szCs w:val="30"/>
        </w:rPr>
        <w:t>202</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年</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月</w:t>
      </w:r>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4</w:t>
      </w:r>
      <w:r>
        <w:rPr>
          <w:rFonts w:hint="eastAsia" w:ascii="宋体" w:hAnsi="宋体" w:eastAsia="宋体" w:cs="宋体"/>
          <w:color w:val="auto"/>
          <w:sz w:val="30"/>
          <w:szCs w:val="30"/>
        </w:rPr>
        <w:t>日。</w:t>
      </w:r>
    </w:p>
    <w:p w14:paraId="0A72FD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2、获取方式：</w:t>
      </w:r>
      <w:r>
        <w:rPr>
          <w:rFonts w:hint="eastAsia" w:ascii="宋体" w:hAnsi="宋体" w:eastAsia="宋体" w:cs="宋体"/>
          <w:color w:val="auto"/>
          <w:sz w:val="30"/>
          <w:szCs w:val="30"/>
          <w:lang w:eastAsia="zh-CN"/>
        </w:rPr>
        <w:t>行采家（https://www.gec123.com）网上下载查看询比文件</w:t>
      </w:r>
      <w:r>
        <w:rPr>
          <w:rFonts w:hint="eastAsia" w:ascii="宋体" w:hAnsi="宋体" w:eastAsia="宋体" w:cs="宋体"/>
          <w:color w:val="auto"/>
          <w:sz w:val="30"/>
          <w:szCs w:val="30"/>
        </w:rPr>
        <w:t>。</w:t>
      </w:r>
    </w:p>
    <w:p w14:paraId="3611D5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二</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响应</w:t>
      </w:r>
      <w:r>
        <w:rPr>
          <w:rFonts w:hint="eastAsia" w:ascii="宋体" w:hAnsi="宋体" w:eastAsia="宋体" w:cs="宋体"/>
          <w:color w:val="auto"/>
          <w:sz w:val="30"/>
          <w:szCs w:val="30"/>
        </w:rPr>
        <w:t>文件递交方式：</w:t>
      </w:r>
      <w:r>
        <w:rPr>
          <w:rFonts w:hint="eastAsia" w:ascii="宋体" w:hAnsi="宋体" w:eastAsia="宋体" w:cs="宋体"/>
          <w:color w:val="auto"/>
          <w:sz w:val="30"/>
          <w:szCs w:val="30"/>
          <w:lang w:eastAsia="zh-CN"/>
        </w:rPr>
        <w:t>网上上传。</w:t>
      </w:r>
      <w:r>
        <w:rPr>
          <w:rFonts w:hint="eastAsia" w:ascii="宋体" w:hAnsi="宋体" w:eastAsia="宋体" w:cs="宋体"/>
          <w:color w:val="auto"/>
          <w:sz w:val="30"/>
          <w:szCs w:val="30"/>
        </w:rPr>
        <w:t xml:space="preserve"> </w:t>
      </w:r>
    </w:p>
    <w:p w14:paraId="69C8F337">
      <w:pPr>
        <w:pStyle w:val="5"/>
        <w:pageBreakBefore w:val="0"/>
        <w:kinsoku/>
        <w:wordWrap/>
        <w:overflowPunct/>
        <w:topLinePunct w:val="0"/>
        <w:autoSpaceDE/>
        <w:autoSpaceDN/>
        <w:bidi w:val="0"/>
        <w:spacing w:before="0" w:after="0" w:line="360" w:lineRule="auto"/>
        <w:ind w:right="0" w:rightChars="0" w:firstLine="602" w:firstLineChars="200"/>
        <w:rPr>
          <w:rFonts w:hint="eastAsia" w:ascii="宋体" w:hAnsi="宋体" w:eastAsia="宋体" w:cs="宋体"/>
          <w:color w:val="auto"/>
          <w:sz w:val="30"/>
          <w:szCs w:val="30"/>
        </w:rPr>
      </w:pPr>
      <w:r>
        <w:rPr>
          <w:rFonts w:hint="eastAsia" w:ascii="宋体" w:hAnsi="宋体" w:eastAsia="宋体" w:cs="宋体"/>
          <w:b/>
          <w:color w:val="auto"/>
          <w:sz w:val="30"/>
          <w:szCs w:val="30"/>
        </w:rPr>
        <w:t>五、</w:t>
      </w:r>
      <w:r>
        <w:rPr>
          <w:rFonts w:hint="eastAsia" w:ascii="宋体" w:hAnsi="宋体" w:eastAsia="宋体" w:cs="宋体"/>
          <w:color w:val="auto"/>
          <w:sz w:val="30"/>
          <w:szCs w:val="30"/>
        </w:rPr>
        <w:t>其它有关规定</w:t>
      </w:r>
      <w:bookmarkEnd w:id="9"/>
    </w:p>
    <w:p w14:paraId="267A7D6E">
      <w:pPr>
        <w:pageBreakBefore w:val="0"/>
        <w:kinsoku/>
        <w:wordWrap/>
        <w:overflowPunct/>
        <w:topLinePunct w:val="0"/>
        <w:autoSpaceDE/>
        <w:autoSpaceDN/>
        <w:bidi w:val="0"/>
        <w:spacing w:line="360" w:lineRule="auto"/>
        <w:ind w:right="0" w:righ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（一）单位负责人为同一人或者存在直接控股、管理关系的不同</w:t>
      </w:r>
      <w:r>
        <w:rPr>
          <w:rFonts w:hint="eastAsia" w:ascii="宋体" w:hAnsi="宋体" w:eastAsia="宋体" w:cs="宋体"/>
          <w:color w:val="auto"/>
          <w:sz w:val="30"/>
          <w:szCs w:val="30"/>
          <w:lang w:eastAsia="zh-CN"/>
        </w:rPr>
        <w:t>竞选人</w:t>
      </w:r>
      <w:r>
        <w:rPr>
          <w:rFonts w:hint="eastAsia" w:ascii="宋体" w:hAnsi="宋体" w:eastAsia="宋体" w:cs="宋体"/>
          <w:color w:val="auto"/>
          <w:sz w:val="30"/>
          <w:szCs w:val="30"/>
        </w:rPr>
        <w:t>，不得参加同一合同项（包）下的采购活动。</w:t>
      </w:r>
    </w:p>
    <w:p w14:paraId="5255A51F">
      <w:pPr>
        <w:pageBreakBefore w:val="0"/>
        <w:kinsoku/>
        <w:wordWrap/>
        <w:overflowPunct/>
        <w:topLinePunct w:val="0"/>
        <w:autoSpaceDE/>
        <w:autoSpaceDN/>
        <w:bidi w:val="0"/>
        <w:spacing w:line="360" w:lineRule="auto"/>
        <w:ind w:right="0" w:righ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（二）费用：无论</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结果如何，</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参与本项目的所有费用均应由</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自行承担。</w:t>
      </w:r>
    </w:p>
    <w:p w14:paraId="71FD873B">
      <w:pPr>
        <w:pageBreakBefore w:val="0"/>
        <w:kinsoku/>
        <w:wordWrap/>
        <w:overflowPunct/>
        <w:topLinePunct w:val="0"/>
        <w:autoSpaceDE/>
        <w:autoSpaceDN/>
        <w:bidi w:val="0"/>
        <w:spacing w:line="360" w:lineRule="auto"/>
        <w:ind w:right="0" w:rightChars="0"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val="en-US" w:eastAsia="zh-CN"/>
        </w:rPr>
        <w:t>三</w:t>
      </w:r>
      <w:r>
        <w:rPr>
          <w:rFonts w:hint="eastAsia" w:ascii="宋体" w:hAnsi="宋体" w:eastAsia="宋体" w:cs="宋体"/>
          <w:b w:val="0"/>
          <w:bCs w:val="0"/>
          <w:color w:val="auto"/>
          <w:sz w:val="30"/>
          <w:szCs w:val="30"/>
        </w:rPr>
        <w:t>）本项目不接受联合体参与</w:t>
      </w:r>
      <w:r>
        <w:rPr>
          <w:rFonts w:hint="eastAsia" w:ascii="宋体" w:hAnsi="宋体" w:eastAsia="宋体" w:cs="宋体"/>
          <w:b w:val="0"/>
          <w:bCs w:val="0"/>
          <w:color w:val="auto"/>
          <w:sz w:val="30"/>
          <w:szCs w:val="30"/>
          <w:lang w:eastAsia="zh-CN"/>
        </w:rPr>
        <w:t>竞选</w:t>
      </w:r>
      <w:r>
        <w:rPr>
          <w:rFonts w:hint="eastAsia" w:ascii="宋体" w:hAnsi="宋体" w:eastAsia="宋体" w:cs="宋体"/>
          <w:b w:val="0"/>
          <w:bCs w:val="0"/>
          <w:color w:val="auto"/>
          <w:sz w:val="30"/>
          <w:szCs w:val="30"/>
        </w:rPr>
        <w:t>。</w:t>
      </w:r>
    </w:p>
    <w:p w14:paraId="0B75877C">
      <w:pPr>
        <w:pageBreakBefore w:val="0"/>
        <w:kinsoku/>
        <w:wordWrap/>
        <w:overflowPunct/>
        <w:topLinePunct w:val="0"/>
        <w:autoSpaceDE/>
        <w:autoSpaceDN/>
        <w:bidi w:val="0"/>
        <w:spacing w:line="360" w:lineRule="auto"/>
        <w:ind w:right="0" w:rightChars="0" w:firstLine="600" w:firstLineChars="200"/>
        <w:rPr>
          <w:rFonts w:hint="eastAsia" w:ascii="宋体" w:hAnsi="宋体" w:eastAsia="宋体" w:cs="宋体"/>
          <w:b/>
          <w:bCs/>
          <w:color w:val="auto"/>
          <w:sz w:val="30"/>
          <w:szCs w:val="30"/>
        </w:rPr>
      </w:pP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val="en-US" w:eastAsia="zh-CN"/>
        </w:rPr>
        <w:t>四</w:t>
      </w:r>
      <w:r>
        <w:rPr>
          <w:rFonts w:hint="eastAsia" w:ascii="宋体" w:hAnsi="宋体" w:eastAsia="宋体" w:cs="宋体"/>
          <w:b w:val="0"/>
          <w:bCs w:val="0"/>
          <w:color w:val="auto"/>
          <w:sz w:val="30"/>
          <w:szCs w:val="30"/>
        </w:rPr>
        <w:t>）本项目不接受合同分包。</w:t>
      </w:r>
    </w:p>
    <w:p w14:paraId="5BF3EE41">
      <w:pPr>
        <w:pStyle w:val="5"/>
        <w:pageBreakBefore w:val="0"/>
        <w:kinsoku/>
        <w:wordWrap/>
        <w:overflowPunct/>
        <w:topLinePunct w:val="0"/>
        <w:autoSpaceDE/>
        <w:autoSpaceDN/>
        <w:bidi w:val="0"/>
        <w:spacing w:before="0" w:after="0" w:line="360" w:lineRule="auto"/>
        <w:ind w:right="0" w:rightChars="0" w:firstLine="602" w:firstLineChars="200"/>
        <w:rPr>
          <w:rFonts w:hint="eastAsia" w:ascii="宋体" w:hAnsi="宋体" w:eastAsia="宋体" w:cs="宋体"/>
          <w:color w:val="auto"/>
          <w:sz w:val="30"/>
          <w:szCs w:val="30"/>
        </w:rPr>
      </w:pPr>
      <w:bookmarkStart w:id="10" w:name="_Toc17304"/>
      <w:r>
        <w:rPr>
          <w:rFonts w:hint="eastAsia" w:ascii="宋体" w:hAnsi="宋体" w:eastAsia="宋体" w:cs="宋体"/>
          <w:color w:val="auto"/>
          <w:sz w:val="30"/>
          <w:szCs w:val="30"/>
          <w:lang w:val="en-US" w:eastAsia="zh-CN"/>
        </w:rPr>
        <w:t>六</w:t>
      </w:r>
      <w:r>
        <w:rPr>
          <w:rFonts w:hint="eastAsia" w:ascii="宋体" w:hAnsi="宋体" w:eastAsia="宋体" w:cs="宋体"/>
          <w:color w:val="auto"/>
          <w:sz w:val="30"/>
          <w:szCs w:val="30"/>
        </w:rPr>
        <w:t>、联系方式</w:t>
      </w:r>
      <w:bookmarkEnd w:id="10"/>
    </w:p>
    <w:p w14:paraId="335D0AA0">
      <w:pPr>
        <w:pageBreakBefore w:val="0"/>
        <w:kinsoku/>
        <w:wordWrap/>
        <w:overflowPunct/>
        <w:topLinePunct w:val="0"/>
        <w:autoSpaceDE/>
        <w:autoSpaceDN/>
        <w:bidi w:val="0"/>
        <w:snapToGrid w:val="0"/>
        <w:spacing w:line="360" w:lineRule="auto"/>
        <w:ind w:left="0" w:leftChars="0" w:right="0" w:rightChars="0" w:firstLine="600" w:firstLineChars="200"/>
        <w:jc w:val="both"/>
        <w:textAlignment w:val="baseline"/>
        <w:rPr>
          <w:rFonts w:hint="eastAsia" w:ascii="宋体" w:hAnsi="宋体" w:eastAsia="宋体" w:cs="宋体"/>
          <w:b w:val="0"/>
          <w:bCs w:val="0"/>
          <w:color w:val="auto"/>
          <w:spacing w:val="-6"/>
          <w:sz w:val="30"/>
          <w:szCs w:val="30"/>
          <w:lang w:eastAsia="zh-CN"/>
        </w:rPr>
      </w:pPr>
      <w:bookmarkStart w:id="11" w:name="_Toc5154"/>
      <w:bookmarkStart w:id="12" w:name="_Toc9464"/>
      <w:r>
        <w:rPr>
          <w:rFonts w:hint="eastAsia" w:ascii="宋体" w:hAnsi="宋体" w:eastAsia="宋体" w:cs="宋体"/>
          <w:color w:val="auto"/>
          <w:sz w:val="30"/>
          <w:szCs w:val="30"/>
        </w:rPr>
        <w:t>（一）</w:t>
      </w:r>
      <w:r>
        <w:rPr>
          <w:rFonts w:hint="eastAsia" w:ascii="宋体" w:hAnsi="宋体" w:eastAsia="宋体" w:cs="宋体"/>
          <w:color w:val="auto"/>
          <w:sz w:val="30"/>
          <w:szCs w:val="30"/>
          <w:lang w:eastAsia="zh-CN"/>
        </w:rPr>
        <w:t>采购</w:t>
      </w:r>
      <w:r>
        <w:rPr>
          <w:rFonts w:hint="eastAsia" w:ascii="宋体" w:hAnsi="宋体" w:eastAsia="宋体" w:cs="宋体"/>
          <w:color w:val="auto"/>
          <w:sz w:val="30"/>
          <w:szCs w:val="30"/>
        </w:rPr>
        <w:t>人：</w:t>
      </w:r>
      <w:bookmarkEnd w:id="11"/>
      <w:bookmarkEnd w:id="12"/>
      <w:bookmarkStart w:id="13" w:name="_Toc4885"/>
      <w:r>
        <w:rPr>
          <w:rFonts w:hint="eastAsia" w:ascii="宋体" w:hAnsi="宋体" w:eastAsia="宋体" w:cs="宋体"/>
          <w:b w:val="0"/>
          <w:bCs w:val="0"/>
          <w:color w:val="auto"/>
          <w:spacing w:val="-6"/>
          <w:sz w:val="30"/>
          <w:szCs w:val="30"/>
        </w:rPr>
        <w:t>重庆市</w:t>
      </w:r>
      <w:bookmarkStart w:id="14" w:name="_Toc31366"/>
      <w:r>
        <w:rPr>
          <w:rFonts w:hint="eastAsia" w:ascii="宋体" w:hAnsi="宋体" w:eastAsia="宋体" w:cs="宋体"/>
          <w:b w:val="0"/>
          <w:bCs w:val="0"/>
          <w:color w:val="auto"/>
          <w:spacing w:val="-6"/>
          <w:sz w:val="30"/>
          <w:szCs w:val="30"/>
          <w:lang w:eastAsia="zh-CN"/>
        </w:rPr>
        <w:t>女子监狱</w:t>
      </w:r>
    </w:p>
    <w:p w14:paraId="4E918FD7">
      <w:pPr>
        <w:pageBreakBefore w:val="0"/>
        <w:kinsoku/>
        <w:wordWrap/>
        <w:overflowPunct/>
        <w:topLinePunct w:val="0"/>
        <w:autoSpaceDE/>
        <w:autoSpaceDN/>
        <w:bidi w:val="0"/>
        <w:snapToGrid w:val="0"/>
        <w:spacing w:line="360" w:lineRule="auto"/>
        <w:ind w:left="0" w:leftChars="0" w:right="0" w:rightChars="0" w:firstLine="600" w:firstLineChars="200"/>
        <w:jc w:val="both"/>
        <w:textAlignment w:val="baseline"/>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采购</w:t>
      </w:r>
      <w:r>
        <w:rPr>
          <w:rFonts w:hint="eastAsia" w:ascii="宋体" w:hAnsi="宋体" w:eastAsia="宋体" w:cs="宋体"/>
          <w:color w:val="auto"/>
          <w:sz w:val="30"/>
          <w:szCs w:val="30"/>
        </w:rPr>
        <w:t>联系人：</w:t>
      </w:r>
      <w:r>
        <w:rPr>
          <w:rFonts w:hint="eastAsia" w:ascii="宋体" w:hAnsi="宋体" w:eastAsia="宋体" w:cs="宋体"/>
          <w:color w:val="auto"/>
          <w:sz w:val="30"/>
          <w:szCs w:val="30"/>
          <w:lang w:eastAsia="zh-CN"/>
        </w:rPr>
        <w:t>漆</w:t>
      </w:r>
      <w:r>
        <w:rPr>
          <w:rFonts w:hint="eastAsia" w:ascii="宋体" w:hAnsi="宋体" w:eastAsia="宋体" w:cs="宋体"/>
          <w:color w:val="auto"/>
          <w:sz w:val="30"/>
          <w:szCs w:val="30"/>
          <w:lang w:val="en-US" w:eastAsia="zh-CN"/>
        </w:rPr>
        <w:t>老师</w:t>
      </w:r>
    </w:p>
    <w:p w14:paraId="028A4D82">
      <w:pPr>
        <w:pageBreakBefore w:val="0"/>
        <w:kinsoku/>
        <w:wordWrap/>
        <w:overflowPunct/>
        <w:topLinePunct w:val="0"/>
        <w:autoSpaceDE/>
        <w:autoSpaceDN/>
        <w:bidi w:val="0"/>
        <w:snapToGrid w:val="0"/>
        <w:spacing w:line="360" w:lineRule="auto"/>
        <w:ind w:left="0" w:leftChars="0" w:right="0" w:rightChars="0" w:firstLine="600" w:firstLineChars="200"/>
        <w:jc w:val="both"/>
        <w:textAlignment w:val="baseline"/>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电  话：</w:t>
      </w:r>
      <w:r>
        <w:rPr>
          <w:rFonts w:hint="eastAsia" w:ascii="宋体" w:hAnsi="宋体" w:eastAsia="宋体" w:cs="宋体"/>
          <w:color w:val="auto"/>
          <w:sz w:val="30"/>
          <w:szCs w:val="30"/>
          <w:lang w:val="en-US" w:eastAsia="zh-CN"/>
        </w:rPr>
        <w:t>023-65777653</w:t>
      </w:r>
    </w:p>
    <w:p w14:paraId="3122654A">
      <w:pPr>
        <w:pageBreakBefore w:val="0"/>
        <w:kinsoku/>
        <w:wordWrap/>
        <w:overflowPunct/>
        <w:topLinePunct w:val="0"/>
        <w:autoSpaceDE/>
        <w:autoSpaceDN/>
        <w:bidi w:val="0"/>
        <w:snapToGrid w:val="0"/>
        <w:spacing w:line="360" w:lineRule="auto"/>
        <w:ind w:left="0" w:leftChars="0" w:right="0" w:rightChars="0" w:firstLine="600" w:firstLineChars="200"/>
        <w:jc w:val="both"/>
        <w:textAlignment w:val="baseline"/>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需求部门联系人：程老师</w:t>
      </w:r>
    </w:p>
    <w:p w14:paraId="36E8A153">
      <w:pPr>
        <w:pageBreakBefore w:val="0"/>
        <w:kinsoku/>
        <w:wordWrap/>
        <w:overflowPunct/>
        <w:topLinePunct w:val="0"/>
        <w:autoSpaceDE/>
        <w:autoSpaceDN/>
        <w:bidi w:val="0"/>
        <w:snapToGrid w:val="0"/>
        <w:spacing w:line="360" w:lineRule="auto"/>
        <w:ind w:left="0" w:leftChars="0" w:right="0" w:rightChars="0" w:firstLine="600" w:firstLineChars="200"/>
        <w:jc w:val="both"/>
        <w:textAlignment w:val="baseline"/>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电  话：023-65777612</w:t>
      </w:r>
    </w:p>
    <w:p w14:paraId="49F62C63">
      <w:pPr>
        <w:pageBreakBefore w:val="0"/>
        <w:kinsoku/>
        <w:wordWrap/>
        <w:overflowPunct/>
        <w:topLinePunct w:val="0"/>
        <w:autoSpaceDE/>
        <w:autoSpaceDN/>
        <w:bidi w:val="0"/>
        <w:snapToGrid w:val="0"/>
        <w:spacing w:line="360" w:lineRule="auto"/>
        <w:ind w:left="0" w:leftChars="0" w:right="0" w:rightChars="0" w:firstLine="600" w:firstLineChars="200"/>
        <w:jc w:val="both"/>
        <w:textAlignment w:val="baseline"/>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地  址：</w:t>
      </w:r>
      <w:r>
        <w:rPr>
          <w:rFonts w:hint="eastAsia" w:ascii="宋体" w:hAnsi="宋体" w:eastAsia="宋体" w:cs="宋体"/>
          <w:color w:val="auto"/>
          <w:sz w:val="30"/>
          <w:szCs w:val="30"/>
          <w:lang w:val="en-US" w:eastAsia="zh-CN"/>
        </w:rPr>
        <w:t>重庆市九龙坡区走马镇金马街32号</w:t>
      </w:r>
    </w:p>
    <w:p w14:paraId="0D777270">
      <w:pPr>
        <w:pStyle w:val="2"/>
        <w:rPr>
          <w:rFonts w:hint="eastAsia" w:ascii="宋体" w:hAnsi="宋体" w:eastAsia="宋体" w:cs="宋体"/>
          <w:color w:val="auto"/>
          <w:sz w:val="30"/>
          <w:szCs w:val="30"/>
          <w:lang w:val="en-US" w:eastAsia="zh-CN"/>
        </w:rPr>
      </w:pPr>
    </w:p>
    <w:p w14:paraId="1F88354C">
      <w:pPr>
        <w:pStyle w:val="2"/>
        <w:rPr>
          <w:rFonts w:hint="eastAsia" w:ascii="宋体" w:hAnsi="宋体" w:eastAsia="宋体" w:cs="宋体"/>
          <w:color w:val="auto"/>
          <w:sz w:val="30"/>
          <w:szCs w:val="30"/>
          <w:lang w:val="en-US" w:eastAsia="zh-CN"/>
        </w:rPr>
      </w:pPr>
    </w:p>
    <w:p w14:paraId="4678A58E">
      <w:pPr>
        <w:pStyle w:val="2"/>
        <w:rPr>
          <w:rFonts w:hint="eastAsia" w:ascii="宋体" w:hAnsi="宋体" w:eastAsia="宋体" w:cs="宋体"/>
          <w:color w:val="auto"/>
          <w:sz w:val="30"/>
          <w:szCs w:val="30"/>
          <w:lang w:val="en-US" w:eastAsia="zh-CN"/>
        </w:rPr>
      </w:pPr>
    </w:p>
    <w:p w14:paraId="5996AFFB">
      <w:pPr>
        <w:pStyle w:val="2"/>
        <w:rPr>
          <w:rFonts w:hint="eastAsia" w:ascii="宋体" w:hAnsi="宋体" w:eastAsia="宋体" w:cs="宋体"/>
          <w:color w:val="auto"/>
          <w:sz w:val="30"/>
          <w:szCs w:val="30"/>
          <w:lang w:val="en-US" w:eastAsia="zh-CN"/>
        </w:rPr>
      </w:pPr>
    </w:p>
    <w:p w14:paraId="32E6C86C">
      <w:pPr>
        <w:pStyle w:val="2"/>
        <w:rPr>
          <w:rFonts w:hint="eastAsia" w:ascii="宋体" w:hAnsi="宋体" w:eastAsia="宋体" w:cs="宋体"/>
          <w:color w:val="auto"/>
          <w:sz w:val="30"/>
          <w:szCs w:val="30"/>
          <w:lang w:val="en-US" w:eastAsia="zh-CN"/>
        </w:rPr>
      </w:pPr>
    </w:p>
    <w:p w14:paraId="351D5997">
      <w:pPr>
        <w:pStyle w:val="2"/>
        <w:rPr>
          <w:rFonts w:hint="eastAsia" w:ascii="宋体" w:hAnsi="宋体" w:eastAsia="宋体" w:cs="宋体"/>
          <w:color w:val="auto"/>
          <w:sz w:val="30"/>
          <w:szCs w:val="30"/>
          <w:lang w:val="en-US" w:eastAsia="zh-CN"/>
        </w:rPr>
      </w:pPr>
    </w:p>
    <w:p w14:paraId="09C60102">
      <w:pPr>
        <w:pStyle w:val="2"/>
        <w:rPr>
          <w:rFonts w:hint="eastAsia" w:ascii="宋体" w:hAnsi="宋体" w:eastAsia="宋体" w:cs="宋体"/>
          <w:color w:val="auto"/>
          <w:sz w:val="30"/>
          <w:szCs w:val="30"/>
          <w:lang w:val="en-US" w:eastAsia="zh-CN"/>
        </w:rPr>
      </w:pPr>
    </w:p>
    <w:p w14:paraId="2CF37694">
      <w:pPr>
        <w:pStyle w:val="2"/>
        <w:rPr>
          <w:rFonts w:hint="eastAsia" w:ascii="宋体" w:hAnsi="宋体" w:eastAsia="宋体" w:cs="宋体"/>
          <w:color w:val="auto"/>
          <w:sz w:val="30"/>
          <w:szCs w:val="30"/>
          <w:lang w:val="en-US" w:eastAsia="zh-CN"/>
        </w:rPr>
      </w:pPr>
    </w:p>
    <w:p w14:paraId="54290C9E">
      <w:pPr>
        <w:pStyle w:val="2"/>
        <w:rPr>
          <w:rFonts w:hint="eastAsia" w:ascii="宋体" w:hAnsi="宋体" w:eastAsia="宋体" w:cs="宋体"/>
          <w:color w:val="auto"/>
          <w:sz w:val="30"/>
          <w:szCs w:val="30"/>
          <w:lang w:val="en-US" w:eastAsia="zh-CN"/>
        </w:rPr>
      </w:pPr>
    </w:p>
    <w:p w14:paraId="47C4D729">
      <w:pPr>
        <w:pStyle w:val="2"/>
        <w:rPr>
          <w:rFonts w:hint="eastAsia" w:ascii="宋体" w:hAnsi="宋体" w:eastAsia="宋体" w:cs="宋体"/>
          <w:color w:val="auto"/>
          <w:sz w:val="30"/>
          <w:szCs w:val="30"/>
          <w:lang w:val="en-US" w:eastAsia="zh-CN"/>
        </w:rPr>
      </w:pPr>
    </w:p>
    <w:bookmarkEnd w:id="13"/>
    <w:bookmarkEnd w:id="14"/>
    <w:p w14:paraId="29C28B1B">
      <w:pPr>
        <w:pStyle w:val="4"/>
        <w:pageBreakBefore w:val="0"/>
        <w:numPr>
          <w:ilvl w:val="0"/>
          <w:numId w:val="13"/>
        </w:numPr>
        <w:kinsoku/>
        <w:wordWrap/>
        <w:overflowPunct/>
        <w:topLinePunct w:val="0"/>
        <w:autoSpaceDE/>
        <w:autoSpaceDN/>
        <w:bidi w:val="0"/>
        <w:spacing w:before="0" w:after="0" w:line="360" w:lineRule="auto"/>
        <w:ind w:left="0" w:leftChars="0" w:right="0" w:rightChars="0" w:firstLine="602" w:firstLineChars="200"/>
        <w:jc w:val="center"/>
        <w:rPr>
          <w:rFonts w:hint="eastAsia"/>
          <w:color w:val="auto"/>
        </w:rPr>
      </w:pPr>
      <w:r>
        <w:rPr>
          <w:rFonts w:hint="eastAsia" w:ascii="宋体" w:hAnsi="宋体" w:eastAsia="宋体" w:cs="宋体"/>
          <w:bCs/>
          <w:color w:val="auto"/>
          <w:sz w:val="30"/>
          <w:szCs w:val="30"/>
        </w:rPr>
        <w:t xml:space="preserve"> 项目</w:t>
      </w:r>
      <w:r>
        <w:rPr>
          <w:rFonts w:hint="eastAsia" w:ascii="宋体" w:hAnsi="宋体" w:eastAsia="宋体" w:cs="宋体"/>
          <w:bCs/>
          <w:color w:val="auto"/>
          <w:sz w:val="30"/>
          <w:szCs w:val="30"/>
          <w:lang w:val="en-US" w:eastAsia="zh-CN"/>
        </w:rPr>
        <w:t>服务</w:t>
      </w:r>
      <w:r>
        <w:rPr>
          <w:rFonts w:hint="eastAsia" w:ascii="宋体" w:hAnsi="宋体" w:eastAsia="宋体" w:cs="宋体"/>
          <w:bCs/>
          <w:color w:val="auto"/>
          <w:sz w:val="30"/>
          <w:szCs w:val="30"/>
        </w:rPr>
        <w:t>需求</w:t>
      </w:r>
    </w:p>
    <w:p w14:paraId="751620E7">
      <w:pPr>
        <w:pageBreakBefore w:val="0"/>
        <w:numPr>
          <w:ilvl w:val="0"/>
          <w:numId w:val="0"/>
        </w:numPr>
        <w:kinsoku/>
        <w:wordWrap/>
        <w:overflowPunct/>
        <w:topLinePunct w:val="0"/>
        <w:autoSpaceDE/>
        <w:autoSpaceDN/>
        <w:bidi w:val="0"/>
        <w:adjustRightInd/>
        <w:snapToGrid w:val="0"/>
        <w:spacing w:line="360" w:lineRule="auto"/>
        <w:ind w:firstLine="602" w:firstLineChars="200"/>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一、采购服务内容</w:t>
      </w:r>
    </w:p>
    <w:p w14:paraId="686B55AC">
      <w:pPr>
        <w:pageBreakBefore w:val="0"/>
        <w:numPr>
          <w:ilvl w:val="0"/>
          <w:numId w:val="15"/>
        </w:numPr>
        <w:kinsoku/>
        <w:wordWrap/>
        <w:overflowPunct/>
        <w:topLinePunct w:val="0"/>
        <w:autoSpaceDE/>
        <w:autoSpaceDN/>
        <w:bidi w:val="0"/>
        <w:adjustRightInd/>
        <w:spacing w:line="360" w:lineRule="auto"/>
        <w:ind w:left="584"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对</w:t>
      </w:r>
      <w:r>
        <w:rPr>
          <w:rFonts w:hint="eastAsia" w:ascii="宋体" w:hAnsi="宋体" w:eastAsia="宋体" w:cs="宋体"/>
          <w:color w:val="auto"/>
          <w:sz w:val="30"/>
          <w:szCs w:val="30"/>
          <w:highlight w:val="none"/>
          <w:lang w:val="en-US" w:eastAsia="zh-CN"/>
        </w:rPr>
        <w:t>4台箱变器（3台630KVA、1台500KVA）、高压配电室、柴油发电机进行定期维保（7、8、9月份每周1次，其余月份每月2次），并出具检测报告；</w:t>
      </w:r>
    </w:p>
    <w:p w14:paraId="7458072F">
      <w:pPr>
        <w:pageBreakBefore w:val="0"/>
        <w:numPr>
          <w:ilvl w:val="0"/>
          <w:numId w:val="15"/>
        </w:numPr>
        <w:kinsoku/>
        <w:wordWrap/>
        <w:overflowPunct/>
        <w:topLinePunct w:val="0"/>
        <w:autoSpaceDE/>
        <w:autoSpaceDN/>
        <w:bidi w:val="0"/>
        <w:adjustRightInd/>
        <w:spacing w:line="360" w:lineRule="auto"/>
        <w:ind w:left="584"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对各建筑物配电柜（箱）进行定期维保、清洁（每季度1次）；</w:t>
      </w:r>
    </w:p>
    <w:p w14:paraId="77751CC6">
      <w:pPr>
        <w:pageBreakBefore w:val="0"/>
        <w:numPr>
          <w:ilvl w:val="0"/>
          <w:numId w:val="15"/>
        </w:numPr>
        <w:kinsoku/>
        <w:wordWrap/>
        <w:overflowPunct/>
        <w:topLinePunct w:val="0"/>
        <w:autoSpaceDE/>
        <w:autoSpaceDN/>
        <w:bidi w:val="0"/>
        <w:adjustRightInd/>
        <w:spacing w:line="360" w:lineRule="auto"/>
        <w:ind w:left="584"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对高压线路（含设备）进行一次预防性试验检测，并出具供电局认可的检测报告；</w:t>
      </w:r>
    </w:p>
    <w:p w14:paraId="5A559292">
      <w:pPr>
        <w:pageBreakBefore w:val="0"/>
        <w:numPr>
          <w:ilvl w:val="0"/>
          <w:numId w:val="15"/>
        </w:numPr>
        <w:kinsoku/>
        <w:wordWrap/>
        <w:overflowPunct/>
        <w:topLinePunct w:val="0"/>
        <w:autoSpaceDE/>
        <w:autoSpaceDN/>
        <w:bidi w:val="0"/>
        <w:adjustRightInd/>
        <w:spacing w:line="360" w:lineRule="auto"/>
        <w:ind w:left="584"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对柴油发电机进行一次常规保养，包含但不限于更换机油、更换机油滤芯、更换柴油滤芯、更换冷却水、各参数校准）；</w:t>
      </w:r>
    </w:p>
    <w:p w14:paraId="7824183B">
      <w:pPr>
        <w:pageBreakBefore w:val="0"/>
        <w:numPr>
          <w:ilvl w:val="0"/>
          <w:numId w:val="15"/>
        </w:numPr>
        <w:kinsoku/>
        <w:wordWrap/>
        <w:overflowPunct/>
        <w:topLinePunct w:val="0"/>
        <w:autoSpaceDE/>
        <w:autoSpaceDN/>
        <w:bidi w:val="0"/>
        <w:adjustRightInd/>
        <w:spacing w:line="360" w:lineRule="auto"/>
        <w:ind w:left="584"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对绝缘工器具进行试验（每年2次）；</w:t>
      </w:r>
    </w:p>
    <w:p w14:paraId="15EF4734">
      <w:pPr>
        <w:pageBreakBefore w:val="0"/>
        <w:numPr>
          <w:ilvl w:val="0"/>
          <w:numId w:val="15"/>
        </w:numPr>
        <w:kinsoku/>
        <w:wordWrap/>
        <w:overflowPunct/>
        <w:topLinePunct w:val="0"/>
        <w:autoSpaceDE/>
        <w:autoSpaceDN/>
        <w:bidi w:val="0"/>
        <w:adjustRightInd/>
        <w:spacing w:line="360" w:lineRule="auto"/>
        <w:ind w:left="584"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柴油发电机、高压柜和监狱所有箱变的避雷器的检修和校验（含除锈、刷漆等）；</w:t>
      </w:r>
    </w:p>
    <w:p w14:paraId="35FBBF1F">
      <w:pPr>
        <w:keepLines w:val="0"/>
        <w:pageBreakBefore w:val="0"/>
        <w:widowControl w:val="0"/>
        <w:numPr>
          <w:ilvl w:val="0"/>
          <w:numId w:val="15"/>
        </w:numPr>
        <w:kinsoku/>
        <w:wordWrap/>
        <w:overflowPunct/>
        <w:topLinePunct w:val="0"/>
        <w:autoSpaceDE/>
        <w:autoSpaceDN/>
        <w:bidi w:val="0"/>
        <w:adjustRightInd/>
        <w:spacing w:line="360" w:lineRule="auto"/>
        <w:ind w:left="584" w:leftChars="0"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highlight w:val="none"/>
          <w:lang w:val="en-US" w:eastAsia="zh-CN"/>
        </w:rPr>
        <w:t>对箱变器的设备操作培训，使相关使用人员能够正常操作相关设备；</w:t>
      </w:r>
    </w:p>
    <w:p w14:paraId="48103609">
      <w:pPr>
        <w:keepLines w:val="0"/>
        <w:pageBreakBefore w:val="0"/>
        <w:widowControl w:val="0"/>
        <w:numPr>
          <w:ilvl w:val="0"/>
          <w:numId w:val="0"/>
        </w:numPr>
        <w:kinsoku/>
        <w:wordWrap/>
        <w:overflowPunct/>
        <w:topLinePunct w:val="0"/>
        <w:autoSpaceDE/>
        <w:autoSpaceDN/>
        <w:bidi w:val="0"/>
        <w:adjustRightInd/>
        <w:snapToGrid w:val="0"/>
        <w:spacing w:line="360" w:lineRule="auto"/>
        <w:ind w:firstLine="602" w:firstLineChars="200"/>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二、现场踏勘</w:t>
      </w:r>
    </w:p>
    <w:p w14:paraId="10B2FA6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eastAsia="zh-CN"/>
        </w:rPr>
        <w:t>（一）</w:t>
      </w:r>
      <w:r>
        <w:rPr>
          <w:rFonts w:hint="eastAsia" w:ascii="宋体" w:hAnsi="宋体" w:eastAsia="宋体" w:cs="宋体"/>
          <w:color w:val="auto"/>
          <w:sz w:val="30"/>
          <w:szCs w:val="30"/>
        </w:rPr>
        <w:t>原则上本项目采购人不集中组织现场踏勘</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各供应商如需踏勘的，</w:t>
      </w:r>
      <w:r>
        <w:rPr>
          <w:rFonts w:hint="eastAsia" w:ascii="宋体" w:hAnsi="宋体" w:eastAsia="宋体" w:cs="宋体"/>
          <w:color w:val="auto"/>
          <w:sz w:val="30"/>
          <w:szCs w:val="30"/>
          <w:lang w:eastAsia="zh-CN"/>
        </w:rPr>
        <w:t>于</w:t>
      </w:r>
      <w:r>
        <w:rPr>
          <w:rFonts w:hint="eastAsia" w:ascii="宋体" w:hAnsi="宋体" w:eastAsia="宋体" w:cs="宋体"/>
          <w:b/>
          <w:bCs/>
          <w:color w:val="auto"/>
          <w:sz w:val="30"/>
          <w:szCs w:val="30"/>
        </w:rPr>
        <w:t>20</w:t>
      </w:r>
      <w:r>
        <w:rPr>
          <w:rFonts w:hint="eastAsia" w:ascii="宋体" w:hAnsi="宋体" w:eastAsia="宋体" w:cs="宋体"/>
          <w:b/>
          <w:bCs/>
          <w:color w:val="auto"/>
          <w:sz w:val="30"/>
          <w:szCs w:val="30"/>
          <w:lang w:val="en-US" w:eastAsia="zh-CN"/>
        </w:rPr>
        <w:t>25</w:t>
      </w:r>
      <w:r>
        <w:rPr>
          <w:rFonts w:hint="eastAsia" w:ascii="宋体" w:hAnsi="宋体" w:eastAsia="宋体" w:cs="宋体"/>
          <w:b/>
          <w:bCs/>
          <w:color w:val="auto"/>
          <w:sz w:val="30"/>
          <w:szCs w:val="30"/>
        </w:rPr>
        <w:t>年</w:t>
      </w:r>
      <w:r>
        <w:rPr>
          <w:rFonts w:hint="eastAsia" w:ascii="宋体" w:hAnsi="宋体" w:eastAsia="宋体" w:cs="宋体"/>
          <w:b/>
          <w:bCs/>
          <w:color w:val="auto"/>
          <w:sz w:val="30"/>
          <w:szCs w:val="30"/>
          <w:lang w:val="en-US" w:eastAsia="zh-CN"/>
        </w:rPr>
        <w:t>5</w:t>
      </w:r>
      <w:r>
        <w:rPr>
          <w:rFonts w:hint="eastAsia" w:ascii="宋体" w:hAnsi="宋体" w:eastAsia="宋体" w:cs="宋体"/>
          <w:b/>
          <w:bCs/>
          <w:color w:val="auto"/>
          <w:sz w:val="30"/>
          <w:szCs w:val="30"/>
        </w:rPr>
        <w:t>月</w:t>
      </w:r>
      <w:r>
        <w:rPr>
          <w:rFonts w:hint="eastAsia" w:ascii="宋体" w:hAnsi="宋体" w:eastAsia="宋体" w:cs="宋体"/>
          <w:b/>
          <w:bCs/>
          <w:color w:val="auto"/>
          <w:sz w:val="30"/>
          <w:szCs w:val="30"/>
          <w:lang w:val="en-US" w:eastAsia="zh-CN"/>
        </w:rPr>
        <w:t>13</w:t>
      </w:r>
      <w:r>
        <w:rPr>
          <w:rFonts w:hint="eastAsia" w:ascii="宋体" w:hAnsi="宋体" w:eastAsia="宋体" w:cs="宋体"/>
          <w:b/>
          <w:bCs/>
          <w:color w:val="auto"/>
          <w:sz w:val="30"/>
          <w:szCs w:val="30"/>
        </w:rPr>
        <w:t>日上午</w:t>
      </w:r>
      <w:r>
        <w:rPr>
          <w:rFonts w:hint="eastAsia" w:ascii="宋体" w:hAnsi="宋体" w:eastAsia="宋体" w:cs="宋体"/>
          <w:color w:val="auto"/>
          <w:sz w:val="30"/>
          <w:szCs w:val="30"/>
        </w:rPr>
        <w:t>10:00携带相关证明材料到</w:t>
      </w:r>
      <w:r>
        <w:rPr>
          <w:rFonts w:hint="eastAsia" w:ascii="宋体" w:hAnsi="宋体" w:eastAsia="宋体" w:cs="宋体"/>
          <w:color w:val="auto"/>
          <w:sz w:val="30"/>
          <w:szCs w:val="30"/>
          <w:lang w:eastAsia="zh-CN"/>
        </w:rPr>
        <w:t>到采购人现场</w:t>
      </w:r>
      <w:r>
        <w:rPr>
          <w:rFonts w:hint="eastAsia" w:ascii="宋体" w:hAnsi="宋体" w:eastAsia="宋体" w:cs="宋体"/>
          <w:color w:val="auto"/>
          <w:sz w:val="30"/>
          <w:szCs w:val="30"/>
        </w:rPr>
        <w:t>进行踏勘</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供应商自行前往现场踏勘以充分了解施工现场环境和潜在风险。踏勘现场所发生的所有费用（包含因踏勘现场而造成的死亡、人身伤害、财产损失和产生的其他费用）均由供应商自行承担。无论供应商是否踏勘过现场，均视为在响应截止时间之前踏勘过现场且对本项目潜在的风险和义务已完全了解，并在其响应文件中已充分考虑了本项目可能面临的不确定因素可能导致的风险。成交供应商不得以不完全了解施工现场情况为借口而提出延长工期或额外赔偿等要求。</w:t>
      </w:r>
    </w:p>
    <w:p w14:paraId="11C3445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eastAsia="zh-CN"/>
        </w:rPr>
        <w:t>（二）</w:t>
      </w:r>
      <w:r>
        <w:rPr>
          <w:rFonts w:hint="eastAsia" w:ascii="宋体" w:hAnsi="宋体" w:eastAsia="宋体" w:cs="宋体"/>
          <w:color w:val="auto"/>
          <w:sz w:val="30"/>
          <w:szCs w:val="30"/>
        </w:rPr>
        <w:t>踏勘地点：</w:t>
      </w:r>
      <w:bookmarkStart w:id="15" w:name="OLE_LINK1"/>
      <w:r>
        <w:rPr>
          <w:rFonts w:hint="eastAsia" w:ascii="宋体" w:hAnsi="宋体" w:eastAsia="宋体" w:cs="宋体"/>
          <w:color w:val="auto"/>
          <w:sz w:val="30"/>
          <w:szCs w:val="30"/>
        </w:rPr>
        <w:t>重庆市九龙坡区走马镇金马街32号。</w:t>
      </w:r>
      <w:bookmarkEnd w:id="15"/>
    </w:p>
    <w:p w14:paraId="07674CE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eastAsia="zh-CN"/>
        </w:rPr>
        <w:t>（二）踏勘</w:t>
      </w:r>
      <w:r>
        <w:rPr>
          <w:rFonts w:hint="eastAsia" w:ascii="宋体" w:hAnsi="宋体" w:eastAsia="宋体" w:cs="宋体"/>
          <w:color w:val="auto"/>
          <w:sz w:val="30"/>
          <w:szCs w:val="30"/>
        </w:rPr>
        <w:t>联系</w:t>
      </w:r>
      <w:r>
        <w:rPr>
          <w:rFonts w:hint="eastAsia" w:ascii="宋体" w:hAnsi="宋体" w:eastAsia="宋体" w:cs="宋体"/>
          <w:color w:val="auto"/>
          <w:sz w:val="30"/>
          <w:szCs w:val="30"/>
          <w:lang w:eastAsia="zh-CN"/>
        </w:rPr>
        <w:t>人</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程</w:t>
      </w:r>
      <w:r>
        <w:rPr>
          <w:rFonts w:hint="eastAsia" w:ascii="宋体" w:hAnsi="宋体" w:eastAsia="宋体" w:cs="宋体"/>
          <w:color w:val="auto"/>
          <w:sz w:val="30"/>
          <w:szCs w:val="30"/>
        </w:rPr>
        <w:t xml:space="preserve">老师  </w:t>
      </w:r>
      <w:r>
        <w:rPr>
          <w:rFonts w:hint="eastAsia" w:ascii="宋体" w:hAnsi="宋体" w:eastAsia="宋体" w:cs="宋体"/>
          <w:color w:val="auto"/>
          <w:sz w:val="30"/>
          <w:szCs w:val="30"/>
          <w:lang w:eastAsia="zh-CN"/>
        </w:rPr>
        <w:t>电话：</w:t>
      </w:r>
      <w:r>
        <w:rPr>
          <w:rFonts w:hint="eastAsia" w:ascii="宋体" w:hAnsi="宋体" w:eastAsia="宋体" w:cs="宋体"/>
          <w:color w:val="auto"/>
          <w:sz w:val="30"/>
          <w:szCs w:val="30"/>
        </w:rPr>
        <w:t>023-</w:t>
      </w:r>
      <w:r>
        <w:rPr>
          <w:rFonts w:hint="eastAsia" w:ascii="宋体" w:hAnsi="宋体" w:eastAsia="宋体" w:cs="宋体"/>
          <w:color w:val="auto"/>
          <w:sz w:val="30"/>
          <w:szCs w:val="30"/>
          <w:lang w:val="en-US" w:eastAsia="zh-CN"/>
        </w:rPr>
        <w:t>65777612</w:t>
      </w:r>
      <w:r>
        <w:rPr>
          <w:rFonts w:hint="eastAsia" w:ascii="宋体" w:hAnsi="宋体" w:eastAsia="宋体" w:cs="宋体"/>
          <w:color w:val="auto"/>
          <w:sz w:val="30"/>
          <w:szCs w:val="30"/>
        </w:rPr>
        <w:t>。</w:t>
      </w:r>
    </w:p>
    <w:p w14:paraId="5E33C0A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eastAsia="zh-CN"/>
        </w:rPr>
        <w:t>三、</w:t>
      </w:r>
      <w:r>
        <w:rPr>
          <w:rFonts w:hint="eastAsia" w:ascii="宋体" w:hAnsi="宋体" w:eastAsia="宋体" w:cs="宋体"/>
          <w:color w:val="auto"/>
          <w:sz w:val="30"/>
          <w:szCs w:val="30"/>
        </w:rPr>
        <w:t>其他</w:t>
      </w:r>
    </w:p>
    <w:p w14:paraId="5A96C383">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成交供应商在巡视检查中发现问题，需立即处理，单个材料（零件）在200元内的维修材料费用由供应商负责。单个材料（零件）金额在200元以上的维修材料费用由采购人负责，单个材料（零件）价格不能高于市场价格。单个材料（零件）金额在200元内的维修材料：箱变器内熔断器、保险管、补偿柜内接触器、补偿柜内连接电线、合分闸按钮、指示灯、箱变器内门把手、箱变器（高压柜）内照明灯、铜鼻子等。</w:t>
      </w:r>
    </w:p>
    <w:p w14:paraId="3A1AE92D">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2、供应商接到停电事故通知后90分钟内赶到现场处理。事故处理所发生的人工费用、交通费包含在合同金额之内；未在规定时间内赶到现场处理，每次扣除履约保证金500元。若出现3次以上情形，采购人有权单方面解除合同，并扣除全部履约保证金。</w:t>
      </w:r>
    </w:p>
    <w:p w14:paraId="29F96C79">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3、在服务期内，成交供应商必须确保供电设备的正常运行。若维护保养项目缺失（项），每项每次扣除履约保证金500元；因维护保养不到位造成部分区域停电，每次扣除履约保证金1000元；因维护保养操作不当造成人员伤亡或设备损失的，由成交供应商负责赔偿全部损失并追究其相关责任。</w:t>
      </w:r>
    </w:p>
    <w:p w14:paraId="3D665991">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kern w:val="0"/>
          <w:sz w:val="30"/>
          <w:szCs w:val="30"/>
          <w:lang w:val="en-US" w:eastAsia="zh-CN"/>
        </w:rPr>
        <w:t>4、</w:t>
      </w:r>
      <w:r>
        <w:rPr>
          <w:rFonts w:hint="eastAsia" w:ascii="宋体" w:hAnsi="宋体" w:eastAsia="宋体" w:cs="宋体"/>
          <w:color w:val="auto"/>
          <w:kern w:val="0"/>
          <w:sz w:val="30"/>
          <w:szCs w:val="30"/>
        </w:rPr>
        <w:t>供应商必须对以上条款和服务承诺明确列出，承诺内容必须达</w:t>
      </w:r>
      <w:r>
        <w:rPr>
          <w:rFonts w:hint="eastAsia" w:ascii="宋体" w:hAnsi="宋体" w:eastAsia="宋体" w:cs="宋体"/>
          <w:color w:val="auto"/>
          <w:sz w:val="30"/>
          <w:szCs w:val="30"/>
        </w:rPr>
        <w:t>到要求。</w:t>
      </w:r>
    </w:p>
    <w:p w14:paraId="487E1C66">
      <w:pPr>
        <w:pStyle w:val="2"/>
        <w:pageBreakBefore w:val="0"/>
        <w:kinsoku/>
        <w:overflowPunct/>
        <w:topLinePunct w:val="0"/>
        <w:bidi w:val="0"/>
        <w:spacing w:line="360" w:lineRule="auto"/>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 xml:space="preserve"> 5、扣除的履约保证金，须在5日内以现金转账的方式补齐履约保证金金额。</w:t>
      </w:r>
    </w:p>
    <w:p w14:paraId="16456EE6">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rPr>
        <w:t>其他未尽事宜由双方在采购合同中详细约定。</w:t>
      </w:r>
    </w:p>
    <w:p w14:paraId="4618F2A1">
      <w:pPr>
        <w:pStyle w:val="38"/>
        <w:pageBreakBefore w:val="0"/>
        <w:kinsoku/>
        <w:overflowPunct/>
        <w:topLinePunct w:val="0"/>
        <w:bidi w:val="0"/>
        <w:spacing w:line="360" w:lineRule="auto"/>
        <w:ind w:firstLine="600" w:firstLineChars="200"/>
        <w:rPr>
          <w:rFonts w:hint="eastAsia" w:ascii="宋体" w:hAnsi="宋体" w:eastAsia="宋体" w:cs="宋体"/>
          <w:color w:val="auto"/>
          <w:sz w:val="30"/>
          <w:szCs w:val="30"/>
        </w:rPr>
      </w:pPr>
    </w:p>
    <w:p w14:paraId="763C31DE">
      <w:pPr>
        <w:pStyle w:val="4"/>
        <w:pageBreakBefore w:val="0"/>
        <w:numPr>
          <w:ilvl w:val="0"/>
          <w:numId w:val="13"/>
        </w:numPr>
        <w:kinsoku/>
        <w:wordWrap/>
        <w:overflowPunct/>
        <w:topLinePunct w:val="0"/>
        <w:autoSpaceDE/>
        <w:autoSpaceDN/>
        <w:bidi w:val="0"/>
        <w:spacing w:before="0" w:after="0" w:line="360" w:lineRule="auto"/>
        <w:ind w:left="0" w:leftChars="0" w:right="0" w:rightChars="0" w:firstLine="602" w:firstLineChars="200"/>
        <w:jc w:val="center"/>
        <w:rPr>
          <w:rFonts w:hint="eastAsia" w:ascii="宋体" w:hAnsi="宋体" w:eastAsia="宋体" w:cs="宋体"/>
          <w:bCs/>
          <w:color w:val="auto"/>
          <w:sz w:val="30"/>
          <w:szCs w:val="30"/>
        </w:rPr>
      </w:pPr>
      <w:bookmarkStart w:id="16" w:name="_Toc31622"/>
      <w:r>
        <w:rPr>
          <w:rFonts w:hint="eastAsia" w:ascii="宋体" w:hAnsi="宋体" w:eastAsia="宋体" w:cs="宋体"/>
          <w:bCs/>
          <w:color w:val="auto"/>
          <w:sz w:val="30"/>
          <w:szCs w:val="30"/>
        </w:rPr>
        <w:t xml:space="preserve"> 项目商务需求</w:t>
      </w:r>
      <w:bookmarkEnd w:id="16"/>
    </w:p>
    <w:p w14:paraId="2D417CD5">
      <w:pPr>
        <w:numPr>
          <w:ilvl w:val="0"/>
          <w:numId w:val="0"/>
        </w:numPr>
        <w:ind w:leftChars="200"/>
        <w:rPr>
          <w:rFonts w:hint="eastAsia"/>
          <w:color w:val="auto"/>
        </w:rPr>
      </w:pPr>
    </w:p>
    <w:p w14:paraId="2EB94C24">
      <w:pPr>
        <w:pStyle w:val="5"/>
        <w:pageBreakBefore w:val="0"/>
        <w:kinsoku/>
        <w:wordWrap/>
        <w:overflowPunct/>
        <w:topLinePunct w:val="0"/>
        <w:autoSpaceDE/>
        <w:autoSpaceDN/>
        <w:bidi w:val="0"/>
        <w:spacing w:before="0" w:after="0" w:line="360" w:lineRule="auto"/>
        <w:ind w:right="0" w:rightChars="0" w:firstLine="602" w:firstLineChars="200"/>
        <w:rPr>
          <w:rFonts w:hint="eastAsia" w:ascii="宋体" w:hAnsi="宋体" w:eastAsia="宋体" w:cs="宋体"/>
          <w:color w:val="auto"/>
          <w:sz w:val="30"/>
          <w:szCs w:val="30"/>
        </w:rPr>
      </w:pPr>
      <w:bookmarkStart w:id="17" w:name="_Toc344475120"/>
      <w:bookmarkStart w:id="18" w:name="_Toc15612"/>
      <w:r>
        <w:rPr>
          <w:rFonts w:hint="eastAsia" w:ascii="宋体" w:hAnsi="宋体" w:eastAsia="宋体" w:cs="宋体"/>
          <w:color w:val="auto"/>
          <w:sz w:val="30"/>
          <w:szCs w:val="30"/>
        </w:rPr>
        <w:t>一、</w:t>
      </w:r>
      <w:bookmarkEnd w:id="17"/>
      <w:r>
        <w:rPr>
          <w:rFonts w:hint="eastAsia" w:ascii="宋体" w:hAnsi="宋体" w:eastAsia="宋体" w:cs="宋体"/>
          <w:color w:val="auto"/>
          <w:sz w:val="30"/>
          <w:szCs w:val="30"/>
          <w:lang w:val="en-US" w:eastAsia="zh-CN"/>
        </w:rPr>
        <w:t>服务时间</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服务地点</w:t>
      </w:r>
      <w:r>
        <w:rPr>
          <w:rFonts w:hint="eastAsia" w:ascii="宋体" w:hAnsi="宋体" w:eastAsia="宋体" w:cs="宋体"/>
          <w:color w:val="auto"/>
          <w:sz w:val="30"/>
          <w:szCs w:val="30"/>
        </w:rPr>
        <w:t>及验收方式</w:t>
      </w:r>
      <w:bookmarkEnd w:id="18"/>
    </w:p>
    <w:p w14:paraId="444DBB58">
      <w:pPr>
        <w:pageBreakBefore w:val="0"/>
        <w:kinsoku/>
        <w:overflowPunct/>
        <w:topLinePunct w:val="0"/>
        <w:bidi w:val="0"/>
        <w:spacing w:line="360" w:lineRule="auto"/>
        <w:ind w:firstLine="600" w:firstLineChars="200"/>
        <w:rPr>
          <w:rFonts w:hint="eastAsia" w:ascii="宋体" w:hAnsi="宋体" w:eastAsia="宋体" w:cs="宋体"/>
          <w:b/>
          <w:bCs/>
          <w:color w:val="auto"/>
          <w:sz w:val="30"/>
          <w:szCs w:val="30"/>
          <w:lang w:val="en-US" w:eastAsia="zh-CN"/>
        </w:rPr>
      </w:pPr>
      <w:r>
        <w:rPr>
          <w:rFonts w:hint="eastAsia" w:ascii="宋体" w:hAnsi="宋体" w:eastAsia="宋体" w:cs="宋体"/>
          <w:color w:val="auto"/>
          <w:sz w:val="30"/>
          <w:szCs w:val="30"/>
          <w:lang w:eastAsia="zh-CN"/>
        </w:rPr>
        <w:t>（一）</w:t>
      </w:r>
      <w:r>
        <w:rPr>
          <w:rFonts w:hint="eastAsia" w:ascii="宋体" w:hAnsi="宋体" w:eastAsia="宋体" w:cs="宋体"/>
          <w:b/>
          <w:bCs/>
          <w:color w:val="auto"/>
          <w:sz w:val="30"/>
          <w:szCs w:val="30"/>
          <w:lang w:val="en-US" w:eastAsia="zh-CN"/>
        </w:rPr>
        <w:t>服务期</w:t>
      </w:r>
    </w:p>
    <w:p w14:paraId="1AECBD63">
      <w:pPr>
        <w:pageBreakBefore w:val="0"/>
        <w:widowControl w:val="0"/>
        <w:kinsoku/>
        <w:wordWrap/>
        <w:overflowPunct/>
        <w:topLinePunct w:val="0"/>
        <w:autoSpaceDE/>
        <w:autoSpaceDN/>
        <w:bidi w:val="0"/>
        <w:adjustRightInd/>
        <w:spacing w:line="360" w:lineRule="auto"/>
        <w:ind w:right="0" w:rightChars="0"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b w:val="0"/>
          <w:bCs w:val="0"/>
          <w:color w:val="auto"/>
          <w:sz w:val="30"/>
          <w:szCs w:val="30"/>
          <w:lang w:val="en-US" w:eastAsia="zh-CN"/>
        </w:rPr>
        <w:t>服务期1年。</w:t>
      </w:r>
      <w:r>
        <w:rPr>
          <w:rFonts w:hint="eastAsia" w:ascii="宋体" w:hAnsi="宋体" w:eastAsia="宋体" w:cs="宋体"/>
          <w:color w:val="auto"/>
          <w:sz w:val="30"/>
          <w:szCs w:val="30"/>
          <w:lang w:val="en-US" w:eastAsia="zh-CN"/>
        </w:rPr>
        <w:t>合同到期，</w:t>
      </w:r>
      <w:r>
        <w:rPr>
          <w:rFonts w:hint="eastAsia" w:ascii="宋体" w:hAnsi="宋体" w:eastAsia="宋体" w:cs="宋体"/>
          <w:b w:val="0"/>
          <w:bCs/>
          <w:color w:val="auto"/>
          <w:sz w:val="30"/>
          <w:szCs w:val="30"/>
          <w:lang w:eastAsia="zh-CN"/>
        </w:rPr>
        <w:t>如果成交供应商在服务期内，服务质量好，</w:t>
      </w:r>
      <w:r>
        <w:rPr>
          <w:rFonts w:hint="eastAsia" w:ascii="宋体" w:hAnsi="宋体" w:eastAsia="宋体" w:cs="宋体"/>
          <w:color w:val="auto"/>
          <w:sz w:val="30"/>
          <w:szCs w:val="30"/>
          <w:lang w:val="en-US" w:eastAsia="zh-CN"/>
        </w:rPr>
        <w:t>双方有继续合作的意愿，可以经双方协商，续签合同1年。</w:t>
      </w:r>
    </w:p>
    <w:p w14:paraId="08F392B7">
      <w:pPr>
        <w:pStyle w:val="38"/>
        <w:pageBreakBefore w:val="0"/>
        <w:numPr>
          <w:ilvl w:val="0"/>
          <w:numId w:val="16"/>
        </w:numPr>
        <w:kinsoku/>
        <w:overflowPunct/>
        <w:topLinePunct w:val="0"/>
        <w:bidi w:val="0"/>
        <w:spacing w:line="360" w:lineRule="auto"/>
        <w:ind w:firstLine="600" w:firstLineChars="200"/>
        <w:jc w:val="both"/>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服务地点：</w:t>
      </w:r>
      <w:r>
        <w:rPr>
          <w:rFonts w:hint="eastAsia" w:ascii="宋体" w:hAnsi="宋体" w:eastAsia="宋体" w:cs="宋体"/>
          <w:color w:val="auto"/>
          <w:sz w:val="30"/>
          <w:szCs w:val="30"/>
        </w:rPr>
        <w:t>重庆市九龙坡区走马镇金马街32号。</w:t>
      </w:r>
    </w:p>
    <w:p w14:paraId="22A1C266">
      <w:pPr>
        <w:pageBreakBefore w:val="0"/>
        <w:numPr>
          <w:ilvl w:val="0"/>
          <w:numId w:val="16"/>
        </w:numPr>
        <w:kinsoku/>
        <w:overflowPunct/>
        <w:topLinePunct w:val="0"/>
        <w:bidi w:val="0"/>
        <w:spacing w:line="360" w:lineRule="auto"/>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验收方式：</w:t>
      </w:r>
    </w:p>
    <w:p w14:paraId="30883861">
      <w:pPr>
        <w:pStyle w:val="2"/>
        <w:pageBreakBefore w:val="0"/>
        <w:numPr>
          <w:ilvl w:val="0"/>
          <w:numId w:val="17"/>
        </w:numPr>
        <w:kinsoku/>
        <w:overflowPunct/>
        <w:topLinePunct w:val="0"/>
        <w:bidi w:val="0"/>
        <w:spacing w:line="360" w:lineRule="auto"/>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查看相关检测报告</w:t>
      </w:r>
    </w:p>
    <w:p w14:paraId="40F4D47C">
      <w:pPr>
        <w:pStyle w:val="2"/>
        <w:pageBreakBefore w:val="0"/>
        <w:numPr>
          <w:ilvl w:val="0"/>
          <w:numId w:val="17"/>
        </w:numPr>
        <w:kinsoku/>
        <w:overflowPunct/>
        <w:topLinePunct w:val="0"/>
        <w:bidi w:val="0"/>
        <w:spacing w:line="360" w:lineRule="auto"/>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采购人以相关国家标准或行业标准进行现场验收。</w:t>
      </w:r>
    </w:p>
    <w:p w14:paraId="4EFACA44">
      <w:pPr>
        <w:pageBreakBefore w:val="0"/>
        <w:numPr>
          <w:ilvl w:val="0"/>
          <w:numId w:val="0"/>
        </w:numPr>
        <w:kinsoku/>
        <w:wordWrap/>
        <w:overflowPunct/>
        <w:topLinePunct w:val="0"/>
        <w:autoSpaceDE/>
        <w:autoSpaceDN/>
        <w:bidi w:val="0"/>
        <w:adjustRightInd/>
        <w:snapToGrid w:val="0"/>
        <w:spacing w:line="360" w:lineRule="auto"/>
        <w:ind w:firstLine="602" w:firstLineChars="2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二、报价要求</w:t>
      </w:r>
    </w:p>
    <w:p w14:paraId="7B783940">
      <w:pPr>
        <w:pageBreakBefore w:val="0"/>
        <w:kinsoku/>
        <w:wordWrap/>
        <w:overflowPunct/>
        <w:topLinePunct w:val="0"/>
        <w:autoSpaceDE/>
        <w:autoSpaceDN/>
        <w:bidi w:val="0"/>
        <w:adjustRightInd/>
        <w:spacing w:line="360" w:lineRule="auto"/>
        <w:ind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b w:val="0"/>
          <w:bCs w:val="0"/>
          <w:color w:val="auto"/>
          <w:kern w:val="2"/>
          <w:sz w:val="30"/>
          <w:szCs w:val="30"/>
          <w:lang w:val="en-US" w:eastAsia="zh-CN" w:bidi="ar-SA"/>
        </w:rPr>
        <w:t>本次报价为人民币报价，</w:t>
      </w:r>
      <w:r>
        <w:rPr>
          <w:rFonts w:hint="eastAsia" w:ascii="宋体" w:hAnsi="宋体" w:eastAsia="宋体" w:cs="宋体"/>
          <w:color w:val="auto"/>
          <w:sz w:val="30"/>
          <w:szCs w:val="30"/>
          <w:lang w:val="en-US" w:eastAsia="zh-CN"/>
        </w:rPr>
        <w:t>包括完成本项目所需的人工费、劳务费、辅材费、安装调试费、检测费、培训费、设备使用费、安全费、保险费、运费、税费等全部费用，因供应商自身原因造成漏报、少报皆由其自行承担责任，采购人不再补偿。</w:t>
      </w:r>
      <w:bookmarkStart w:id="19" w:name="_Toc24806"/>
    </w:p>
    <w:p w14:paraId="5BD7FE5B">
      <w:pPr>
        <w:pStyle w:val="5"/>
        <w:pageBreakBefore w:val="0"/>
        <w:numPr>
          <w:ilvl w:val="0"/>
          <w:numId w:val="14"/>
        </w:numPr>
        <w:kinsoku/>
        <w:wordWrap/>
        <w:overflowPunct/>
        <w:topLinePunct w:val="0"/>
        <w:autoSpaceDE/>
        <w:autoSpaceDN/>
        <w:bidi w:val="0"/>
        <w:adjustRightInd/>
        <w:spacing w:before="0" w:after="0" w:line="360" w:lineRule="auto"/>
        <w:ind w:left="0" w:leftChars="0" w:firstLine="602"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付款方式</w:t>
      </w:r>
    </w:p>
    <w:p w14:paraId="091D2EE7">
      <w:pPr>
        <w:pStyle w:val="5"/>
        <w:pageBreakBefore w:val="0"/>
        <w:numPr>
          <w:ilvl w:val="0"/>
          <w:numId w:val="0"/>
        </w:numPr>
        <w:kinsoku/>
        <w:wordWrap/>
        <w:overflowPunct/>
        <w:topLinePunct w:val="0"/>
        <w:autoSpaceDE/>
        <w:autoSpaceDN/>
        <w:bidi w:val="0"/>
        <w:adjustRightInd/>
        <w:spacing w:before="0" w:after="0" w:line="360" w:lineRule="auto"/>
        <w:ind w:leftChars="0"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b w:val="0"/>
          <w:bCs w:val="0"/>
          <w:color w:val="auto"/>
          <w:sz w:val="30"/>
          <w:szCs w:val="30"/>
          <w:lang w:val="en-US" w:eastAsia="zh-CN"/>
        </w:rPr>
        <w:t>合同签订前需向采购人交纳合同金额的10%作为履约保证金。</w:t>
      </w:r>
      <w:r>
        <w:rPr>
          <w:rFonts w:hint="eastAsia" w:ascii="宋体" w:hAnsi="宋体" w:eastAsia="宋体" w:cs="宋体"/>
          <w:b w:val="0"/>
          <w:bCs/>
          <w:color w:val="auto"/>
          <w:sz w:val="30"/>
          <w:szCs w:val="30"/>
          <w:lang w:val="en-US" w:eastAsia="zh-CN"/>
        </w:rPr>
        <w:t>合同期满后，采购人于10个工作日内无息退还给成交供应商。</w:t>
      </w:r>
      <w:r>
        <w:rPr>
          <w:rFonts w:hint="eastAsia" w:ascii="宋体" w:hAnsi="宋体" w:eastAsia="宋体" w:cs="宋体"/>
          <w:b w:val="0"/>
          <w:bCs w:val="0"/>
          <w:color w:val="auto"/>
          <w:sz w:val="30"/>
          <w:szCs w:val="30"/>
          <w:lang w:val="en-US" w:eastAsia="zh-CN"/>
        </w:rPr>
        <w:t>每半年支付合同款的50%，</w:t>
      </w:r>
      <w:r>
        <w:rPr>
          <w:rFonts w:hint="eastAsia" w:ascii="宋体" w:hAnsi="宋体" w:eastAsia="宋体" w:cs="宋体"/>
          <w:b w:val="0"/>
          <w:bCs/>
          <w:color w:val="auto"/>
          <w:sz w:val="30"/>
          <w:szCs w:val="30"/>
          <w:lang w:eastAsia="zh-CN"/>
        </w:rPr>
        <w:t>成交供应商按照</w:t>
      </w:r>
      <w:r>
        <w:rPr>
          <w:rFonts w:hint="eastAsia" w:ascii="宋体" w:hAnsi="宋体" w:eastAsia="宋体" w:cs="宋体"/>
          <w:b w:val="0"/>
          <w:bCs/>
          <w:color w:val="auto"/>
          <w:sz w:val="30"/>
          <w:szCs w:val="30"/>
        </w:rPr>
        <w:t>采购人通知</w:t>
      </w:r>
      <w:r>
        <w:rPr>
          <w:rFonts w:hint="eastAsia" w:ascii="宋体" w:hAnsi="宋体" w:eastAsia="宋体" w:cs="宋体"/>
          <w:b w:val="0"/>
          <w:bCs/>
          <w:color w:val="auto"/>
          <w:sz w:val="30"/>
          <w:szCs w:val="30"/>
          <w:lang w:eastAsia="zh-CN"/>
        </w:rPr>
        <w:t>和要求</w:t>
      </w:r>
      <w:r>
        <w:rPr>
          <w:rFonts w:hint="eastAsia" w:ascii="宋体" w:hAnsi="宋体" w:eastAsia="宋体" w:cs="宋体"/>
          <w:b w:val="0"/>
          <w:bCs/>
          <w:color w:val="auto"/>
          <w:sz w:val="30"/>
          <w:szCs w:val="30"/>
        </w:rPr>
        <w:t>进行</w:t>
      </w:r>
      <w:r>
        <w:rPr>
          <w:rFonts w:hint="eastAsia" w:ascii="宋体" w:hAnsi="宋体" w:eastAsia="宋体" w:cs="宋体"/>
          <w:b w:val="0"/>
          <w:bCs/>
          <w:color w:val="auto"/>
          <w:sz w:val="30"/>
          <w:szCs w:val="30"/>
          <w:lang w:eastAsia="zh-CN"/>
        </w:rPr>
        <w:t>电力维保</w:t>
      </w:r>
      <w:r>
        <w:rPr>
          <w:rFonts w:hint="eastAsia" w:ascii="宋体" w:hAnsi="宋体" w:eastAsia="宋体" w:cs="宋体"/>
          <w:b w:val="0"/>
          <w:bCs/>
          <w:color w:val="auto"/>
          <w:sz w:val="30"/>
          <w:szCs w:val="30"/>
        </w:rPr>
        <w:t>，</w:t>
      </w:r>
      <w:r>
        <w:rPr>
          <w:rFonts w:hint="eastAsia" w:ascii="宋体" w:hAnsi="宋体" w:eastAsia="宋体" w:cs="宋体"/>
          <w:b w:val="0"/>
          <w:bCs/>
          <w:color w:val="auto"/>
          <w:sz w:val="30"/>
          <w:szCs w:val="30"/>
          <w:lang w:eastAsia="zh-CN"/>
        </w:rPr>
        <w:t>经双方</w:t>
      </w:r>
      <w:r>
        <w:rPr>
          <w:rFonts w:hint="eastAsia" w:ascii="宋体" w:hAnsi="宋体" w:eastAsia="宋体" w:cs="宋体"/>
          <w:b w:val="0"/>
          <w:bCs/>
          <w:color w:val="auto"/>
          <w:sz w:val="30"/>
          <w:szCs w:val="30"/>
        </w:rPr>
        <w:t>验收合格后，</w:t>
      </w:r>
      <w:r>
        <w:rPr>
          <w:rFonts w:hint="eastAsia" w:ascii="宋体" w:hAnsi="宋体" w:eastAsia="宋体" w:cs="宋体"/>
          <w:b w:val="0"/>
          <w:bCs/>
          <w:color w:val="auto"/>
          <w:sz w:val="30"/>
          <w:szCs w:val="30"/>
          <w:lang w:eastAsia="zh-CN"/>
        </w:rPr>
        <w:t>成交供应商出具足额增值税</w:t>
      </w:r>
      <w:r>
        <w:rPr>
          <w:rFonts w:hint="eastAsia" w:ascii="宋体" w:hAnsi="宋体" w:eastAsia="宋体" w:cs="宋体"/>
          <w:b w:val="0"/>
          <w:bCs/>
          <w:color w:val="auto"/>
          <w:sz w:val="30"/>
          <w:szCs w:val="30"/>
        </w:rPr>
        <w:t>发票</w:t>
      </w:r>
      <w:r>
        <w:rPr>
          <w:rFonts w:hint="eastAsia" w:ascii="宋体" w:hAnsi="宋体" w:eastAsia="宋体" w:cs="宋体"/>
          <w:b w:val="0"/>
          <w:bCs/>
          <w:color w:val="auto"/>
          <w:sz w:val="30"/>
          <w:szCs w:val="30"/>
          <w:lang w:eastAsia="zh-CN"/>
        </w:rPr>
        <w:t>，采购方在收到发票后</w:t>
      </w:r>
      <w:r>
        <w:rPr>
          <w:rFonts w:hint="eastAsia" w:ascii="宋体" w:hAnsi="宋体" w:eastAsia="宋体" w:cs="宋体"/>
          <w:b w:val="0"/>
          <w:bCs/>
          <w:color w:val="auto"/>
          <w:sz w:val="30"/>
          <w:szCs w:val="30"/>
          <w:lang w:val="en-US" w:eastAsia="zh-CN"/>
        </w:rPr>
        <w:t>10个工作日内给予足额转款支付（履约保证金如有扣除的情形，成交供应商需补齐履约保证金金额后，采购人予以支付）。</w:t>
      </w:r>
    </w:p>
    <w:p w14:paraId="56EB7A78">
      <w:pPr>
        <w:pStyle w:val="4"/>
        <w:keepNext/>
        <w:keepLines/>
        <w:pageBreakBefore w:val="0"/>
        <w:widowControl w:val="0"/>
        <w:kinsoku/>
        <w:wordWrap/>
        <w:overflowPunct/>
        <w:topLinePunct w:val="0"/>
        <w:autoSpaceDE/>
        <w:autoSpaceDN/>
        <w:bidi w:val="0"/>
        <w:adjustRightInd/>
        <w:snapToGrid/>
        <w:spacing w:before="0" w:after="0" w:line="360" w:lineRule="auto"/>
        <w:ind w:right="0" w:rightChars="0" w:firstLine="602" w:firstLineChars="200"/>
        <w:jc w:val="left"/>
        <w:textAlignment w:val="auto"/>
        <w:outlineLvl w:val="1"/>
        <w:rPr>
          <w:rFonts w:hint="eastAsia" w:ascii="宋体" w:hAnsi="宋体" w:eastAsia="宋体" w:cs="宋体"/>
          <w:b/>
          <w:bCs w:val="0"/>
          <w:color w:val="auto"/>
          <w:sz w:val="30"/>
          <w:szCs w:val="30"/>
        </w:rPr>
      </w:pPr>
      <w:r>
        <w:rPr>
          <w:rFonts w:hint="eastAsia" w:ascii="宋体" w:hAnsi="宋体" w:eastAsia="宋体" w:cs="宋体"/>
          <w:b/>
          <w:bCs w:val="0"/>
          <w:color w:val="auto"/>
          <w:sz w:val="30"/>
          <w:szCs w:val="30"/>
          <w:lang w:val="en-US" w:eastAsia="zh-CN"/>
        </w:rPr>
        <w:t>四</w:t>
      </w:r>
      <w:r>
        <w:rPr>
          <w:rFonts w:hint="eastAsia" w:ascii="宋体" w:hAnsi="宋体" w:eastAsia="宋体" w:cs="宋体"/>
          <w:b/>
          <w:bCs w:val="0"/>
          <w:color w:val="auto"/>
          <w:sz w:val="30"/>
          <w:szCs w:val="30"/>
        </w:rPr>
        <w:t>、知识产权</w:t>
      </w:r>
    </w:p>
    <w:p w14:paraId="062A4721">
      <w:pPr>
        <w:pageBreakBefore w:val="0"/>
        <w:kinsoku/>
        <w:wordWrap/>
        <w:overflowPunct/>
        <w:topLinePunct w:val="0"/>
        <w:autoSpaceDE/>
        <w:autoSpaceDN/>
        <w:bidi w:val="0"/>
        <w:snapToGrid w:val="0"/>
        <w:spacing w:line="360" w:lineRule="auto"/>
        <w:ind w:right="0" w:righ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采购人</w:t>
      </w:r>
      <w:r>
        <w:rPr>
          <w:rFonts w:hint="eastAsia" w:ascii="宋体" w:hAnsi="宋体" w:eastAsia="宋体" w:cs="宋体"/>
          <w:color w:val="auto"/>
          <w:sz w:val="30"/>
          <w:szCs w:val="30"/>
        </w:rPr>
        <w:t>在中华人民共和国境内使用</w:t>
      </w: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提供的服务时免受第三方提出的侵犯其专利权或其它知识产权的起诉。如果第三方提出侵权指控，</w:t>
      </w: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应承担由此而引起的一切法律责任和费用。</w:t>
      </w:r>
    </w:p>
    <w:p w14:paraId="2F9C85C5">
      <w:pPr>
        <w:pStyle w:val="5"/>
        <w:pageBreakBefore w:val="0"/>
        <w:kinsoku/>
        <w:wordWrap/>
        <w:overflowPunct/>
        <w:topLinePunct w:val="0"/>
        <w:autoSpaceDE/>
        <w:autoSpaceDN/>
        <w:bidi w:val="0"/>
        <w:spacing w:before="0" w:after="0" w:line="360" w:lineRule="auto"/>
        <w:ind w:right="0" w:rightChars="0" w:firstLine="602" w:firstLineChars="200"/>
        <w:rPr>
          <w:rFonts w:hint="eastAsia" w:ascii="宋体" w:hAnsi="宋体" w:eastAsia="宋体" w:cs="宋体"/>
          <w:b/>
          <w:color w:val="auto"/>
          <w:sz w:val="30"/>
          <w:szCs w:val="30"/>
          <w:lang w:val="en-US" w:eastAsia="zh-CN"/>
        </w:rPr>
      </w:pPr>
      <w:bookmarkStart w:id="20" w:name="_Toc547"/>
      <w:r>
        <w:rPr>
          <w:rFonts w:hint="eastAsia" w:ascii="宋体" w:hAnsi="宋体" w:eastAsia="宋体" w:cs="宋体"/>
          <w:b/>
          <w:color w:val="auto"/>
          <w:sz w:val="30"/>
          <w:szCs w:val="30"/>
          <w:lang w:val="en-US" w:eastAsia="zh-CN"/>
        </w:rPr>
        <w:t>五</w:t>
      </w:r>
      <w:r>
        <w:rPr>
          <w:rFonts w:hint="eastAsia" w:ascii="宋体" w:hAnsi="宋体" w:eastAsia="宋体" w:cs="宋体"/>
          <w:b/>
          <w:color w:val="auto"/>
          <w:sz w:val="30"/>
          <w:szCs w:val="30"/>
        </w:rPr>
        <w:t>、</w:t>
      </w:r>
      <w:bookmarkStart w:id="21" w:name="_Toc344475125"/>
      <w:r>
        <w:rPr>
          <w:rFonts w:hint="eastAsia" w:ascii="宋体" w:hAnsi="宋体" w:eastAsia="宋体" w:cs="宋体"/>
          <w:b/>
          <w:color w:val="auto"/>
          <w:sz w:val="30"/>
          <w:szCs w:val="30"/>
          <w:lang w:val="en-US" w:eastAsia="zh-CN"/>
        </w:rPr>
        <w:t>其他</w:t>
      </w:r>
      <w:bookmarkEnd w:id="20"/>
    </w:p>
    <w:bookmarkEnd w:id="21"/>
    <w:p w14:paraId="2B0FF45B">
      <w:pPr>
        <w:pageBreakBefore w:val="0"/>
        <w:numPr>
          <w:ilvl w:val="0"/>
          <w:numId w:val="18"/>
        </w:numPr>
        <w:kinsoku/>
        <w:wordWrap/>
        <w:overflowPunct/>
        <w:topLinePunct w:val="0"/>
        <w:autoSpaceDE/>
        <w:autoSpaceDN/>
        <w:bidi w:val="0"/>
        <w:snapToGrid w:val="0"/>
        <w:spacing w:line="360" w:lineRule="auto"/>
        <w:ind w:left="0" w:leftChars="0" w:right="0" w:righ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必须在</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中对以上条款和服务承诺明确列出，承诺内容必须达到本篇及</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文件其他条款的要求。</w:t>
      </w:r>
    </w:p>
    <w:p w14:paraId="56523950">
      <w:pPr>
        <w:pageBreakBefore w:val="0"/>
        <w:numPr>
          <w:ilvl w:val="0"/>
          <w:numId w:val="18"/>
        </w:numPr>
        <w:kinsoku/>
        <w:wordWrap/>
        <w:overflowPunct/>
        <w:topLinePunct w:val="0"/>
        <w:autoSpaceDE/>
        <w:autoSpaceDN/>
        <w:bidi w:val="0"/>
        <w:snapToGrid w:val="0"/>
        <w:spacing w:line="360" w:lineRule="auto"/>
        <w:ind w:left="0" w:leftChars="0" w:right="0" w:rightChars="0" w:firstLine="600" w:firstLineChars="200"/>
        <w:rPr>
          <w:rFonts w:hint="eastAsia" w:ascii="宋体" w:hAnsi="宋体" w:eastAsia="宋体" w:cs="宋体"/>
          <w:color w:val="auto"/>
          <w:sz w:val="30"/>
          <w:szCs w:val="30"/>
        </w:rPr>
        <w:sectPr>
          <w:footerReference r:id="rId4" w:type="default"/>
          <w:pgSz w:w="11907" w:h="16840"/>
          <w:pgMar w:top="1134" w:right="1191" w:bottom="1134" w:left="1304" w:header="709" w:footer="992" w:gutter="0"/>
          <w:pgNumType w:fmt="numberInDash"/>
          <w:cols w:space="720" w:num="1"/>
          <w:docGrid w:linePitch="312" w:charSpace="0"/>
        </w:sectPr>
      </w:pPr>
      <w:r>
        <w:rPr>
          <w:rFonts w:hint="eastAsia" w:ascii="宋体" w:hAnsi="宋体" w:eastAsia="宋体" w:cs="宋体"/>
          <w:color w:val="auto"/>
          <w:sz w:val="30"/>
          <w:szCs w:val="30"/>
          <w:lang w:val="en-US" w:eastAsia="zh-CN"/>
        </w:rPr>
        <w:t>其</w:t>
      </w:r>
      <w:r>
        <w:rPr>
          <w:rFonts w:hint="eastAsia" w:ascii="宋体" w:hAnsi="宋体" w:eastAsia="宋体" w:cs="宋体"/>
          <w:color w:val="auto"/>
          <w:sz w:val="30"/>
          <w:szCs w:val="30"/>
        </w:rPr>
        <w:t>他未尽事宜由供需双方在采购合同中详细约定。</w:t>
      </w:r>
    </w:p>
    <w:p w14:paraId="655A981E">
      <w:pPr>
        <w:pStyle w:val="4"/>
        <w:pageBreakBefore w:val="0"/>
        <w:kinsoku/>
        <w:wordWrap/>
        <w:overflowPunct/>
        <w:topLinePunct w:val="0"/>
        <w:autoSpaceDE/>
        <w:autoSpaceDN/>
        <w:bidi w:val="0"/>
        <w:spacing w:before="0" w:after="0" w:line="360" w:lineRule="auto"/>
        <w:ind w:firstLine="602" w:firstLineChars="200"/>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 xml:space="preserve">第四篇  </w:t>
      </w:r>
      <w:r>
        <w:rPr>
          <w:rFonts w:hint="eastAsia" w:ascii="宋体" w:hAnsi="宋体" w:eastAsia="宋体" w:cs="宋体"/>
          <w:bCs/>
          <w:color w:val="auto"/>
          <w:sz w:val="30"/>
          <w:szCs w:val="30"/>
          <w:lang w:val="en-US" w:eastAsia="zh-CN"/>
        </w:rPr>
        <w:t>竞选</w:t>
      </w:r>
      <w:r>
        <w:rPr>
          <w:rFonts w:hint="eastAsia" w:ascii="宋体" w:hAnsi="宋体" w:eastAsia="宋体" w:cs="宋体"/>
          <w:bCs/>
          <w:color w:val="auto"/>
          <w:sz w:val="30"/>
          <w:szCs w:val="30"/>
        </w:rPr>
        <w:t>程序及方法、评审标准、无效响应和采购终止</w:t>
      </w:r>
    </w:p>
    <w:p w14:paraId="3AD9D410">
      <w:pPr>
        <w:pStyle w:val="38"/>
        <w:pageBreakBefore w:val="0"/>
        <w:kinsoku/>
        <w:overflowPunct/>
        <w:topLinePunct w:val="0"/>
        <w:bidi w:val="0"/>
        <w:spacing w:line="360" w:lineRule="auto"/>
        <w:ind w:firstLine="600" w:firstLineChars="200"/>
        <w:jc w:val="left"/>
        <w:rPr>
          <w:rFonts w:hint="eastAsia" w:ascii="宋体" w:hAnsi="宋体" w:eastAsia="宋体" w:cs="宋体"/>
          <w:color w:val="auto"/>
          <w:sz w:val="30"/>
          <w:szCs w:val="30"/>
          <w:lang w:val="en-US" w:eastAsia="zh-CN"/>
        </w:rPr>
      </w:pPr>
    </w:p>
    <w:p w14:paraId="07060D0A">
      <w:pPr>
        <w:pageBreakBefore w:val="0"/>
        <w:kinsoku/>
        <w:wordWrap/>
        <w:overflowPunct/>
        <w:topLinePunct w:val="0"/>
        <w:autoSpaceDE/>
        <w:autoSpaceDN/>
        <w:bidi w:val="0"/>
        <w:adjustRightInd/>
        <w:spacing w:line="360" w:lineRule="auto"/>
        <w:ind w:firstLine="602" w:firstLineChars="2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一、询比</w:t>
      </w:r>
      <w:r>
        <w:rPr>
          <w:rFonts w:hint="eastAsia" w:ascii="宋体" w:hAnsi="宋体" w:eastAsia="宋体" w:cs="宋体"/>
          <w:b/>
          <w:bCs/>
          <w:color w:val="auto"/>
          <w:sz w:val="30"/>
          <w:szCs w:val="30"/>
        </w:rPr>
        <w:t>程序及方法、评审标准、无效响应和采购终止</w:t>
      </w:r>
      <w:bookmarkEnd w:id="19"/>
    </w:p>
    <w:p w14:paraId="27979BCD">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22" w:name="_Toc5503"/>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一</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程序及方法</w:t>
      </w:r>
      <w:bookmarkEnd w:id="22"/>
    </w:p>
    <w:p w14:paraId="285C15F2">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lang w:eastAsia="zh-CN"/>
        </w:rPr>
        <w:t>评审小组</w:t>
      </w:r>
      <w:r>
        <w:rPr>
          <w:rFonts w:hint="eastAsia" w:ascii="宋体" w:hAnsi="宋体" w:eastAsia="宋体" w:cs="宋体"/>
          <w:color w:val="auto"/>
          <w:sz w:val="30"/>
          <w:szCs w:val="30"/>
        </w:rPr>
        <w:t>对各</w:t>
      </w:r>
      <w:r>
        <w:rPr>
          <w:rFonts w:hint="eastAsia" w:ascii="宋体" w:hAnsi="宋体" w:eastAsia="宋体" w:cs="宋体"/>
          <w:color w:val="auto"/>
          <w:sz w:val="30"/>
          <w:szCs w:val="30"/>
          <w:lang w:eastAsia="zh-CN"/>
        </w:rPr>
        <w:t>投标供应商</w:t>
      </w:r>
      <w:r>
        <w:rPr>
          <w:rFonts w:hint="eastAsia" w:ascii="宋体" w:hAnsi="宋体" w:eastAsia="宋体" w:cs="宋体"/>
          <w:color w:val="auto"/>
          <w:sz w:val="30"/>
          <w:szCs w:val="30"/>
        </w:rPr>
        <w:t>的资格条件、</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的有效性、完整性和响应程度进行审查。各</w:t>
      </w:r>
      <w:r>
        <w:rPr>
          <w:rFonts w:hint="eastAsia" w:ascii="宋体" w:hAnsi="宋体" w:eastAsia="宋体" w:cs="宋体"/>
          <w:color w:val="auto"/>
          <w:sz w:val="30"/>
          <w:szCs w:val="30"/>
          <w:lang w:eastAsia="zh-CN"/>
        </w:rPr>
        <w:t>投标供应商</w:t>
      </w:r>
      <w:r>
        <w:rPr>
          <w:rFonts w:hint="eastAsia" w:ascii="宋体" w:hAnsi="宋体" w:eastAsia="宋体" w:cs="宋体"/>
          <w:color w:val="auto"/>
          <w:sz w:val="30"/>
          <w:szCs w:val="30"/>
        </w:rPr>
        <w:t>只有在完全符合要求的前提下，才能参与正式</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w:t>
      </w:r>
    </w:p>
    <w:p w14:paraId="4C042BF0">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1.1</w:t>
      </w:r>
      <w:r>
        <w:rPr>
          <w:rFonts w:hint="eastAsia" w:ascii="宋体" w:hAnsi="宋体" w:eastAsia="宋体" w:cs="宋体"/>
          <w:color w:val="auto"/>
          <w:kern w:val="0"/>
          <w:sz w:val="30"/>
          <w:szCs w:val="30"/>
        </w:rPr>
        <w:t>资格性审查。依据法律法规和</w:t>
      </w:r>
      <w:r>
        <w:rPr>
          <w:rFonts w:hint="eastAsia" w:ascii="宋体" w:hAnsi="宋体" w:eastAsia="宋体" w:cs="宋体"/>
          <w:color w:val="auto"/>
          <w:kern w:val="0"/>
          <w:sz w:val="30"/>
          <w:szCs w:val="30"/>
          <w:lang w:eastAsia="zh-CN"/>
        </w:rPr>
        <w:t>询比</w:t>
      </w:r>
      <w:r>
        <w:rPr>
          <w:rFonts w:hint="eastAsia" w:ascii="宋体" w:hAnsi="宋体" w:eastAsia="宋体" w:cs="宋体"/>
          <w:color w:val="auto"/>
          <w:kern w:val="0"/>
          <w:sz w:val="30"/>
          <w:szCs w:val="30"/>
        </w:rPr>
        <w:t>文件的规定，对</w:t>
      </w:r>
      <w:r>
        <w:rPr>
          <w:rFonts w:hint="eastAsia" w:ascii="宋体" w:hAnsi="宋体" w:eastAsia="宋体" w:cs="宋体"/>
          <w:color w:val="auto"/>
          <w:kern w:val="0"/>
          <w:sz w:val="30"/>
          <w:szCs w:val="30"/>
          <w:lang w:eastAsia="zh-CN"/>
        </w:rPr>
        <w:t>响应文件</w:t>
      </w:r>
      <w:r>
        <w:rPr>
          <w:rFonts w:hint="eastAsia" w:ascii="宋体" w:hAnsi="宋体" w:eastAsia="宋体" w:cs="宋体"/>
          <w:color w:val="auto"/>
          <w:kern w:val="0"/>
          <w:sz w:val="30"/>
          <w:szCs w:val="30"/>
        </w:rPr>
        <w:t>中的资格证明等进行审查，以确定</w:t>
      </w:r>
      <w:r>
        <w:rPr>
          <w:rFonts w:hint="eastAsia" w:ascii="宋体" w:hAnsi="宋体" w:eastAsia="宋体" w:cs="宋体"/>
          <w:color w:val="auto"/>
          <w:kern w:val="0"/>
          <w:sz w:val="30"/>
          <w:szCs w:val="30"/>
          <w:lang w:eastAsia="zh-CN"/>
        </w:rPr>
        <w:t>供应商</w:t>
      </w:r>
      <w:r>
        <w:rPr>
          <w:rFonts w:hint="eastAsia" w:ascii="宋体" w:hAnsi="宋体" w:eastAsia="宋体" w:cs="宋体"/>
          <w:color w:val="auto"/>
          <w:kern w:val="0"/>
          <w:sz w:val="30"/>
          <w:szCs w:val="30"/>
        </w:rPr>
        <w:t>是否具备</w:t>
      </w:r>
      <w:r>
        <w:rPr>
          <w:rFonts w:hint="eastAsia" w:ascii="宋体" w:hAnsi="宋体" w:eastAsia="宋体" w:cs="宋体"/>
          <w:color w:val="auto"/>
          <w:kern w:val="0"/>
          <w:sz w:val="30"/>
          <w:szCs w:val="30"/>
          <w:lang w:eastAsia="zh-CN"/>
        </w:rPr>
        <w:t>询比</w:t>
      </w:r>
      <w:r>
        <w:rPr>
          <w:rFonts w:hint="eastAsia" w:ascii="宋体" w:hAnsi="宋体" w:eastAsia="宋体" w:cs="宋体"/>
          <w:color w:val="auto"/>
          <w:kern w:val="0"/>
          <w:sz w:val="30"/>
          <w:szCs w:val="30"/>
        </w:rPr>
        <w:t>资格。资格性审查资料表如下：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49"/>
        <w:gridCol w:w="3322"/>
        <w:gridCol w:w="4781"/>
      </w:tblGrid>
      <w:tr w14:paraId="7E42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6" w:type="dxa"/>
            <w:vAlign w:val="center"/>
          </w:tcPr>
          <w:p w14:paraId="07E97D0C">
            <w:pPr>
              <w:pageBreakBefore w:val="0"/>
              <w:kinsoku/>
              <w:wordWrap/>
              <w:overflowPunct/>
              <w:topLinePunct w:val="0"/>
              <w:autoSpaceDE/>
              <w:autoSpaceDN/>
              <w:bidi w:val="0"/>
              <w:spacing w:line="360" w:lineRule="auto"/>
              <w:ind w:firstLine="602" w:firstLineChars="200"/>
              <w:jc w:val="cente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序号</w:t>
            </w:r>
          </w:p>
        </w:tc>
        <w:tc>
          <w:tcPr>
            <w:tcW w:w="4171" w:type="dxa"/>
            <w:gridSpan w:val="2"/>
            <w:vAlign w:val="center"/>
          </w:tcPr>
          <w:p w14:paraId="02C65CAA">
            <w:pPr>
              <w:pageBreakBefore w:val="0"/>
              <w:kinsoku/>
              <w:wordWrap/>
              <w:overflowPunct/>
              <w:topLinePunct w:val="0"/>
              <w:autoSpaceDE/>
              <w:autoSpaceDN/>
              <w:bidi w:val="0"/>
              <w:spacing w:line="360" w:lineRule="auto"/>
              <w:ind w:firstLine="602" w:firstLineChars="200"/>
              <w:jc w:val="cente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检查因素</w:t>
            </w:r>
          </w:p>
        </w:tc>
        <w:tc>
          <w:tcPr>
            <w:tcW w:w="4781" w:type="dxa"/>
            <w:vAlign w:val="center"/>
          </w:tcPr>
          <w:p w14:paraId="6C0861A3">
            <w:pPr>
              <w:pageBreakBefore w:val="0"/>
              <w:kinsoku/>
              <w:wordWrap/>
              <w:overflowPunct/>
              <w:topLinePunct w:val="0"/>
              <w:autoSpaceDE/>
              <w:autoSpaceDN/>
              <w:bidi w:val="0"/>
              <w:spacing w:line="360" w:lineRule="auto"/>
              <w:ind w:firstLine="602" w:firstLineChars="200"/>
              <w:jc w:val="cente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检查内容</w:t>
            </w:r>
          </w:p>
        </w:tc>
      </w:tr>
      <w:tr w14:paraId="0C4F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676" w:type="dxa"/>
            <w:vMerge w:val="restart"/>
            <w:vAlign w:val="center"/>
          </w:tcPr>
          <w:p w14:paraId="5CA18431">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r>
              <w:rPr>
                <w:rFonts w:hint="eastAsia" w:ascii="宋体" w:hAnsi="宋体" w:eastAsia="宋体" w:cs="宋体"/>
                <w:color w:val="auto"/>
                <w:sz w:val="30"/>
                <w:szCs w:val="30"/>
              </w:rPr>
              <w:t>1</w:t>
            </w:r>
          </w:p>
        </w:tc>
        <w:tc>
          <w:tcPr>
            <w:tcW w:w="849" w:type="dxa"/>
            <w:vMerge w:val="restart"/>
            <w:vAlign w:val="center"/>
          </w:tcPr>
          <w:p w14:paraId="7CA92A30">
            <w:pPr>
              <w:pageBreakBefore w:val="0"/>
              <w:kinsoku/>
              <w:wordWrap/>
              <w:overflowPunct/>
              <w:topLinePunct w:val="0"/>
              <w:autoSpaceDE/>
              <w:autoSpaceDN/>
              <w:bidi w:val="0"/>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供应商应符合的基本资格条件</w:t>
            </w:r>
          </w:p>
        </w:tc>
        <w:tc>
          <w:tcPr>
            <w:tcW w:w="3322" w:type="dxa"/>
            <w:vAlign w:val="center"/>
          </w:tcPr>
          <w:p w14:paraId="43C6C25B">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（1）具有独立承担民事责任的能力</w:t>
            </w:r>
          </w:p>
        </w:tc>
        <w:tc>
          <w:tcPr>
            <w:tcW w:w="4781" w:type="dxa"/>
            <w:vAlign w:val="center"/>
          </w:tcPr>
          <w:p w14:paraId="745FCEB2">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 xml:space="preserve">法人营业执照（副本）或事业单位法人证书（副本）或个体工商户营业执照或有效的自然人身份证明或社会团体法人登记证书（提供复印件）。 </w:t>
            </w:r>
          </w:p>
          <w:p w14:paraId="3A007ACF">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法定代表人身份证明和法定代表人授权代表委托书。</w:t>
            </w:r>
          </w:p>
        </w:tc>
      </w:tr>
      <w:tr w14:paraId="2866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676" w:type="dxa"/>
            <w:vMerge w:val="continue"/>
            <w:vAlign w:val="center"/>
          </w:tcPr>
          <w:p w14:paraId="74FAD378">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849" w:type="dxa"/>
            <w:vMerge w:val="continue"/>
            <w:vAlign w:val="center"/>
          </w:tcPr>
          <w:p w14:paraId="732AC1A6">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p>
        </w:tc>
        <w:tc>
          <w:tcPr>
            <w:tcW w:w="3322" w:type="dxa"/>
            <w:vAlign w:val="center"/>
          </w:tcPr>
          <w:p w14:paraId="2D0C5CEF">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zh-CN"/>
              </w:rPr>
              <w:t>（2）</w:t>
            </w:r>
            <w:r>
              <w:rPr>
                <w:rFonts w:hint="eastAsia" w:ascii="宋体" w:hAnsi="宋体" w:eastAsia="宋体" w:cs="宋体"/>
                <w:color w:val="auto"/>
                <w:sz w:val="30"/>
                <w:szCs w:val="30"/>
              </w:rPr>
              <w:t>具有</w:t>
            </w:r>
            <w:r>
              <w:rPr>
                <w:rFonts w:hint="eastAsia" w:ascii="宋体" w:hAnsi="宋体" w:eastAsia="宋体" w:cs="宋体"/>
                <w:color w:val="auto"/>
                <w:sz w:val="30"/>
                <w:szCs w:val="30"/>
                <w:lang w:eastAsia="zh-CN"/>
              </w:rPr>
              <w:t>良好</w:t>
            </w:r>
            <w:r>
              <w:rPr>
                <w:rFonts w:hint="eastAsia" w:ascii="宋体" w:hAnsi="宋体" w:eastAsia="宋体" w:cs="宋体"/>
                <w:color w:val="auto"/>
                <w:sz w:val="30"/>
                <w:szCs w:val="30"/>
              </w:rPr>
              <w:t>的商业信誉和健全的财务会计制度</w:t>
            </w:r>
          </w:p>
        </w:tc>
        <w:tc>
          <w:tcPr>
            <w:tcW w:w="4781" w:type="dxa"/>
            <w:vMerge w:val="restart"/>
            <w:vAlign w:val="center"/>
          </w:tcPr>
          <w:p w14:paraId="719575EF">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bCs/>
                <w:color w:val="auto"/>
                <w:sz w:val="30"/>
                <w:szCs w:val="30"/>
                <w:lang w:eastAsia="zh-CN"/>
              </w:rPr>
              <w:t>供应商</w:t>
            </w:r>
            <w:r>
              <w:rPr>
                <w:rFonts w:hint="eastAsia" w:ascii="宋体" w:hAnsi="宋体" w:eastAsia="宋体" w:cs="宋体"/>
                <w:bCs/>
                <w:color w:val="auto"/>
                <w:sz w:val="30"/>
                <w:szCs w:val="30"/>
              </w:rPr>
              <w:t>提供“基本资格条件承诺函”（见格式文件）。</w:t>
            </w:r>
          </w:p>
        </w:tc>
      </w:tr>
      <w:tr w14:paraId="2E31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76" w:type="dxa"/>
            <w:vMerge w:val="continue"/>
            <w:vAlign w:val="center"/>
          </w:tcPr>
          <w:p w14:paraId="738F5D86">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849" w:type="dxa"/>
            <w:vMerge w:val="continue"/>
            <w:vAlign w:val="center"/>
          </w:tcPr>
          <w:p w14:paraId="695741CA">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p>
        </w:tc>
        <w:tc>
          <w:tcPr>
            <w:tcW w:w="3322" w:type="dxa"/>
            <w:vAlign w:val="center"/>
          </w:tcPr>
          <w:p w14:paraId="2B67DEDE">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（3）具有履行合同所必需的设备和专业技术能力</w:t>
            </w:r>
          </w:p>
        </w:tc>
        <w:tc>
          <w:tcPr>
            <w:tcW w:w="4781" w:type="dxa"/>
            <w:vMerge w:val="continue"/>
            <w:vAlign w:val="center"/>
          </w:tcPr>
          <w:p w14:paraId="6D49AB67">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eastAsia="zh-CN"/>
              </w:rPr>
            </w:pPr>
          </w:p>
        </w:tc>
      </w:tr>
      <w:tr w14:paraId="044B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676" w:type="dxa"/>
            <w:vMerge w:val="continue"/>
            <w:vAlign w:val="center"/>
          </w:tcPr>
          <w:p w14:paraId="2B36074D">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849" w:type="dxa"/>
            <w:vMerge w:val="continue"/>
            <w:vAlign w:val="center"/>
          </w:tcPr>
          <w:p w14:paraId="7AD970E7">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p>
        </w:tc>
        <w:tc>
          <w:tcPr>
            <w:tcW w:w="3322" w:type="dxa"/>
            <w:vAlign w:val="center"/>
          </w:tcPr>
          <w:p w14:paraId="5348E599">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（4）有依法缴纳税收和社会保障金的良好记录</w:t>
            </w:r>
          </w:p>
        </w:tc>
        <w:tc>
          <w:tcPr>
            <w:tcW w:w="4781" w:type="dxa"/>
            <w:vMerge w:val="continue"/>
            <w:vAlign w:val="center"/>
          </w:tcPr>
          <w:p w14:paraId="3E3A9394">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eastAsia="zh-CN"/>
              </w:rPr>
            </w:pPr>
          </w:p>
        </w:tc>
      </w:tr>
      <w:tr w14:paraId="6985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trPr>
        <w:tc>
          <w:tcPr>
            <w:tcW w:w="676" w:type="dxa"/>
            <w:vMerge w:val="continue"/>
            <w:vAlign w:val="center"/>
          </w:tcPr>
          <w:p w14:paraId="5AA05491">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849" w:type="dxa"/>
            <w:vMerge w:val="continue"/>
            <w:vAlign w:val="center"/>
          </w:tcPr>
          <w:p w14:paraId="556C5AAF">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p>
        </w:tc>
        <w:tc>
          <w:tcPr>
            <w:tcW w:w="3322" w:type="dxa"/>
            <w:vAlign w:val="center"/>
          </w:tcPr>
          <w:p w14:paraId="55938FF1">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r>
              <w:rPr>
                <w:rFonts w:hint="eastAsia" w:ascii="宋体" w:hAnsi="宋体" w:eastAsia="宋体" w:cs="宋体"/>
                <w:color w:val="auto"/>
                <w:sz w:val="30"/>
                <w:szCs w:val="30"/>
              </w:rPr>
              <w:t>（5）参加政府采购活动前三年内，在经营活动中没有重大违法记录</w:t>
            </w:r>
          </w:p>
        </w:tc>
        <w:tc>
          <w:tcPr>
            <w:tcW w:w="4781" w:type="dxa"/>
            <w:vMerge w:val="continue"/>
            <w:vAlign w:val="center"/>
          </w:tcPr>
          <w:p w14:paraId="56CB3A4B">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tc>
      </w:tr>
      <w:tr w14:paraId="649D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continue"/>
            <w:vAlign w:val="center"/>
          </w:tcPr>
          <w:p w14:paraId="3C260C07">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849" w:type="dxa"/>
            <w:vMerge w:val="continue"/>
            <w:vAlign w:val="center"/>
          </w:tcPr>
          <w:p w14:paraId="439516BB">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p>
        </w:tc>
        <w:tc>
          <w:tcPr>
            <w:tcW w:w="3322" w:type="dxa"/>
            <w:vAlign w:val="center"/>
          </w:tcPr>
          <w:p w14:paraId="21C84BCC">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（6）法律、行政法规规定的其他条件</w:t>
            </w:r>
          </w:p>
        </w:tc>
        <w:tc>
          <w:tcPr>
            <w:tcW w:w="4781" w:type="dxa"/>
            <w:vAlign w:val="center"/>
          </w:tcPr>
          <w:p w14:paraId="5B65230F">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tc>
      </w:tr>
      <w:tr w14:paraId="4B82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restart"/>
            <w:vAlign w:val="center"/>
          </w:tcPr>
          <w:p w14:paraId="17181FE2">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w:t>
            </w:r>
          </w:p>
        </w:tc>
        <w:tc>
          <w:tcPr>
            <w:tcW w:w="849" w:type="dxa"/>
            <w:vMerge w:val="restart"/>
            <w:vAlign w:val="center"/>
          </w:tcPr>
          <w:p w14:paraId="6B9512FD">
            <w:pPr>
              <w:pageBreakBefore w:val="0"/>
              <w:kinsoku/>
              <w:wordWrap/>
              <w:overflowPunct/>
              <w:topLinePunct w:val="0"/>
              <w:autoSpaceDE/>
              <w:autoSpaceDN/>
              <w:bidi w:val="0"/>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特定资格条件</w:t>
            </w:r>
          </w:p>
        </w:tc>
        <w:tc>
          <w:tcPr>
            <w:tcW w:w="3322" w:type="dxa"/>
            <w:vAlign w:val="center"/>
          </w:tcPr>
          <w:p w14:paraId="0CB799F3">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highlight w:val="none"/>
                <w:lang w:val="en-US" w:eastAsia="zh-CN"/>
              </w:rPr>
              <w:t>（1）具备承装（修、试）电力设施许可证四级及以上资质</w:t>
            </w:r>
          </w:p>
        </w:tc>
        <w:tc>
          <w:tcPr>
            <w:tcW w:w="4781" w:type="dxa"/>
            <w:vAlign w:val="center"/>
          </w:tcPr>
          <w:p w14:paraId="47EE2792">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highlight w:val="none"/>
                <w:lang w:val="en-US" w:eastAsia="zh-CN"/>
              </w:rPr>
              <w:t>提供有效期内营业执照复印件盖投标人鲜章</w:t>
            </w:r>
          </w:p>
        </w:tc>
      </w:tr>
      <w:tr w14:paraId="26CD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continue"/>
            <w:vAlign w:val="center"/>
          </w:tcPr>
          <w:p w14:paraId="058EDB85">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849" w:type="dxa"/>
            <w:vMerge w:val="continue"/>
            <w:vAlign w:val="center"/>
          </w:tcPr>
          <w:p w14:paraId="7175D247">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p>
        </w:tc>
        <w:tc>
          <w:tcPr>
            <w:tcW w:w="3322" w:type="dxa"/>
            <w:vAlign w:val="center"/>
          </w:tcPr>
          <w:p w14:paraId="01098FE4">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highlight w:val="none"/>
                <w:lang w:val="en-US" w:eastAsia="zh-CN"/>
              </w:rPr>
              <w:t>（2）具备电力工程施工总承包三级及以上资质或者输变电专业分包三级及以上</w:t>
            </w:r>
          </w:p>
        </w:tc>
        <w:tc>
          <w:tcPr>
            <w:tcW w:w="4781" w:type="dxa"/>
            <w:vAlign w:val="center"/>
          </w:tcPr>
          <w:p w14:paraId="4D9F2D88">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highlight w:val="none"/>
                <w:lang w:val="en-US" w:eastAsia="zh-CN"/>
              </w:rPr>
              <w:t>提供有效期内相关资质复印件盖投标人鲜章</w:t>
            </w:r>
          </w:p>
        </w:tc>
      </w:tr>
      <w:tr w14:paraId="2F1A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continue"/>
            <w:vAlign w:val="center"/>
          </w:tcPr>
          <w:p w14:paraId="0A645440">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849" w:type="dxa"/>
            <w:vMerge w:val="continue"/>
            <w:vAlign w:val="center"/>
          </w:tcPr>
          <w:p w14:paraId="3B01977C">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p>
        </w:tc>
        <w:tc>
          <w:tcPr>
            <w:tcW w:w="3322" w:type="dxa"/>
            <w:vAlign w:val="center"/>
          </w:tcPr>
          <w:p w14:paraId="23614FA5">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（3）具备有效的安全生产许可证</w:t>
            </w:r>
          </w:p>
        </w:tc>
        <w:tc>
          <w:tcPr>
            <w:tcW w:w="4781" w:type="dxa"/>
            <w:vAlign w:val="center"/>
          </w:tcPr>
          <w:p w14:paraId="2CC260DD">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highlight w:val="none"/>
                <w:lang w:val="en-US" w:eastAsia="zh-CN"/>
              </w:rPr>
              <w:t>提供有效期内安全生产许可证复印件盖投标人鲜章</w:t>
            </w:r>
          </w:p>
        </w:tc>
      </w:tr>
    </w:tbl>
    <w:p w14:paraId="2E115C4E">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注：</w:t>
      </w:r>
    </w:p>
    <w:p w14:paraId="1FFAA139">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根据《中华人民共和国政府采购法实施条例》第十九条“参加政府采购活动前三年内，在经营活动中没有重大违法记录”中“重大违法记录”，是指</w:t>
      </w:r>
      <w:r>
        <w:rPr>
          <w:rFonts w:hint="eastAsia" w:ascii="宋体" w:hAnsi="宋体" w:eastAsia="宋体" w:cs="宋体"/>
          <w:color w:val="auto"/>
          <w:kern w:val="0"/>
          <w:sz w:val="30"/>
          <w:szCs w:val="30"/>
          <w:lang w:eastAsia="zh-CN"/>
        </w:rPr>
        <w:t>供应商</w:t>
      </w:r>
      <w:r>
        <w:rPr>
          <w:rFonts w:hint="eastAsia" w:ascii="宋体" w:hAnsi="宋体" w:eastAsia="宋体" w:cs="宋体"/>
          <w:color w:val="auto"/>
          <w:kern w:val="0"/>
          <w:sz w:val="30"/>
          <w:szCs w:val="30"/>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宋体" w:hAnsi="宋体" w:eastAsia="宋体" w:cs="宋体"/>
          <w:color w:val="auto"/>
          <w:kern w:val="0"/>
          <w:sz w:val="30"/>
          <w:szCs w:val="30"/>
          <w:lang w:eastAsia="zh-CN"/>
        </w:rPr>
        <w:t>供应商</w:t>
      </w:r>
      <w:r>
        <w:rPr>
          <w:rFonts w:hint="eastAsia" w:ascii="宋体" w:hAnsi="宋体" w:eastAsia="宋体" w:cs="宋体"/>
          <w:color w:val="auto"/>
          <w:kern w:val="0"/>
          <w:sz w:val="30"/>
          <w:szCs w:val="30"/>
        </w:rPr>
        <w:t>可于投标截止日期前通过 “信用中国”网站(www.creditchina.gov.cn)、"中国政府采购网"(www.ccgp.gov.cn)等渠道查询信用记录。</w:t>
      </w:r>
    </w:p>
    <w:p w14:paraId="0AAAD5BC">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1.2</w:t>
      </w:r>
      <w:r>
        <w:rPr>
          <w:rFonts w:hint="eastAsia" w:ascii="宋体" w:hAnsi="宋体" w:eastAsia="宋体" w:cs="宋体"/>
          <w:color w:val="auto"/>
          <w:kern w:val="0"/>
          <w:sz w:val="30"/>
          <w:szCs w:val="30"/>
        </w:rPr>
        <w:t>符合性审查。依据</w:t>
      </w:r>
      <w:r>
        <w:rPr>
          <w:rFonts w:hint="eastAsia" w:ascii="宋体" w:hAnsi="宋体" w:eastAsia="宋体" w:cs="宋体"/>
          <w:color w:val="auto"/>
          <w:kern w:val="0"/>
          <w:sz w:val="30"/>
          <w:szCs w:val="30"/>
          <w:lang w:eastAsia="zh-CN"/>
        </w:rPr>
        <w:t>询比</w:t>
      </w:r>
      <w:r>
        <w:rPr>
          <w:rFonts w:hint="eastAsia" w:ascii="宋体" w:hAnsi="宋体" w:eastAsia="宋体" w:cs="宋体"/>
          <w:color w:val="auto"/>
          <w:kern w:val="0"/>
          <w:sz w:val="30"/>
          <w:szCs w:val="30"/>
        </w:rPr>
        <w:t>文件的规定，从</w:t>
      </w:r>
      <w:r>
        <w:rPr>
          <w:rFonts w:hint="eastAsia" w:ascii="宋体" w:hAnsi="宋体" w:eastAsia="宋体" w:cs="宋体"/>
          <w:color w:val="auto"/>
          <w:kern w:val="0"/>
          <w:sz w:val="30"/>
          <w:szCs w:val="30"/>
          <w:lang w:eastAsia="zh-CN"/>
        </w:rPr>
        <w:t>响应文件</w:t>
      </w:r>
      <w:r>
        <w:rPr>
          <w:rFonts w:hint="eastAsia" w:ascii="宋体" w:hAnsi="宋体" w:eastAsia="宋体" w:cs="宋体"/>
          <w:color w:val="auto"/>
          <w:kern w:val="0"/>
          <w:sz w:val="30"/>
          <w:szCs w:val="30"/>
        </w:rPr>
        <w:t>的有效性、完整性和</w:t>
      </w:r>
      <w:r>
        <w:rPr>
          <w:rFonts w:hint="eastAsia" w:ascii="宋体" w:hAnsi="宋体" w:eastAsia="宋体" w:cs="宋体"/>
          <w:color w:val="auto"/>
          <w:kern w:val="0"/>
          <w:sz w:val="30"/>
          <w:szCs w:val="30"/>
          <w:lang w:eastAsia="zh-CN"/>
        </w:rPr>
        <w:t>询比</w:t>
      </w:r>
      <w:r>
        <w:rPr>
          <w:rFonts w:hint="eastAsia" w:ascii="宋体" w:hAnsi="宋体" w:eastAsia="宋体" w:cs="宋体"/>
          <w:color w:val="auto"/>
          <w:kern w:val="0"/>
          <w:sz w:val="30"/>
          <w:szCs w:val="30"/>
        </w:rPr>
        <w:t>文件的响应程度进行审查，以确定是否对</w:t>
      </w:r>
      <w:r>
        <w:rPr>
          <w:rFonts w:hint="eastAsia" w:ascii="宋体" w:hAnsi="宋体" w:eastAsia="宋体" w:cs="宋体"/>
          <w:color w:val="auto"/>
          <w:kern w:val="0"/>
          <w:sz w:val="30"/>
          <w:szCs w:val="30"/>
          <w:lang w:eastAsia="zh-CN"/>
        </w:rPr>
        <w:t>询比</w:t>
      </w:r>
      <w:r>
        <w:rPr>
          <w:rFonts w:hint="eastAsia" w:ascii="宋体" w:hAnsi="宋体" w:eastAsia="宋体" w:cs="宋体"/>
          <w:color w:val="auto"/>
          <w:kern w:val="0"/>
          <w:sz w:val="30"/>
          <w:szCs w:val="30"/>
        </w:rPr>
        <w:t>文件的实质性要求作出响应。符合性</w:t>
      </w:r>
      <w:r>
        <w:rPr>
          <w:rFonts w:hint="eastAsia" w:ascii="宋体" w:hAnsi="宋体" w:eastAsia="宋体" w:cs="宋体"/>
          <w:color w:val="auto"/>
          <w:kern w:val="0"/>
          <w:sz w:val="30"/>
          <w:szCs w:val="30"/>
          <w:lang w:val="en-US" w:eastAsia="zh-CN"/>
        </w:rPr>
        <w:t>审</w:t>
      </w:r>
      <w:r>
        <w:rPr>
          <w:rFonts w:hint="eastAsia" w:ascii="宋体" w:hAnsi="宋体" w:eastAsia="宋体" w:cs="宋体"/>
          <w:color w:val="auto"/>
          <w:kern w:val="0"/>
          <w:sz w:val="30"/>
          <w:szCs w:val="30"/>
        </w:rPr>
        <w:t>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97"/>
        <w:gridCol w:w="2237"/>
        <w:gridCol w:w="5156"/>
      </w:tblGrid>
      <w:tr w14:paraId="05DB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8" w:type="dxa"/>
            <w:vAlign w:val="center"/>
          </w:tcPr>
          <w:p w14:paraId="1D0D832F">
            <w:pPr>
              <w:pageBreakBefore w:val="0"/>
              <w:kinsoku/>
              <w:wordWrap/>
              <w:overflowPunct/>
              <w:topLinePunct w:val="0"/>
              <w:autoSpaceDE/>
              <w:autoSpaceDN/>
              <w:bidi w:val="0"/>
              <w:spacing w:line="360" w:lineRule="auto"/>
              <w:ind w:firstLine="602" w:firstLineChars="200"/>
              <w:jc w:val="cente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序号</w:t>
            </w:r>
          </w:p>
        </w:tc>
        <w:tc>
          <w:tcPr>
            <w:tcW w:w="3734" w:type="dxa"/>
            <w:gridSpan w:val="2"/>
            <w:vAlign w:val="center"/>
          </w:tcPr>
          <w:p w14:paraId="709BF6EB">
            <w:pPr>
              <w:pageBreakBefore w:val="0"/>
              <w:kinsoku/>
              <w:wordWrap/>
              <w:overflowPunct/>
              <w:topLinePunct w:val="0"/>
              <w:autoSpaceDE/>
              <w:autoSpaceDN/>
              <w:bidi w:val="0"/>
              <w:spacing w:line="360" w:lineRule="auto"/>
              <w:ind w:firstLine="602" w:firstLineChars="200"/>
              <w:jc w:val="cente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评审因素</w:t>
            </w:r>
          </w:p>
        </w:tc>
        <w:tc>
          <w:tcPr>
            <w:tcW w:w="5156" w:type="dxa"/>
            <w:vAlign w:val="center"/>
          </w:tcPr>
          <w:p w14:paraId="3114BC8F">
            <w:pPr>
              <w:pageBreakBefore w:val="0"/>
              <w:kinsoku/>
              <w:wordWrap/>
              <w:overflowPunct/>
              <w:topLinePunct w:val="0"/>
              <w:autoSpaceDE/>
              <w:autoSpaceDN/>
              <w:bidi w:val="0"/>
              <w:spacing w:line="360" w:lineRule="auto"/>
              <w:ind w:firstLine="602" w:firstLineChars="200"/>
              <w:jc w:val="cente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评审标准</w:t>
            </w:r>
          </w:p>
        </w:tc>
      </w:tr>
      <w:tr w14:paraId="5F15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8" w:type="dxa"/>
            <w:vMerge w:val="restart"/>
            <w:vAlign w:val="center"/>
          </w:tcPr>
          <w:p w14:paraId="5D8A0B9E">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1</w:t>
            </w:r>
          </w:p>
        </w:tc>
        <w:tc>
          <w:tcPr>
            <w:tcW w:w="1497" w:type="dxa"/>
            <w:vMerge w:val="restart"/>
            <w:vAlign w:val="center"/>
          </w:tcPr>
          <w:p w14:paraId="1CA03E76">
            <w:pPr>
              <w:pageBreakBefore w:val="0"/>
              <w:kinsoku/>
              <w:wordWrap/>
              <w:overflowPunct/>
              <w:topLinePunct w:val="0"/>
              <w:autoSpaceDE/>
              <w:autoSpaceDN/>
              <w:bidi w:val="0"/>
              <w:spacing w:line="360" w:lineRule="auto"/>
              <w:jc w:val="left"/>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有效性审查</w:t>
            </w:r>
          </w:p>
        </w:tc>
        <w:tc>
          <w:tcPr>
            <w:tcW w:w="2237" w:type="dxa"/>
            <w:vAlign w:val="center"/>
          </w:tcPr>
          <w:p w14:paraId="230E3F18">
            <w:pPr>
              <w:pageBreakBefore w:val="0"/>
              <w:kinsoku/>
              <w:wordWrap/>
              <w:overflowPunct/>
              <w:topLinePunct w:val="0"/>
              <w:autoSpaceDE/>
              <w:autoSpaceDN/>
              <w:bidi w:val="0"/>
              <w:spacing w:line="360" w:lineRule="auto"/>
              <w:rPr>
                <w:rFonts w:hint="eastAsia" w:ascii="宋体" w:hAnsi="宋体" w:eastAsia="宋体" w:cs="宋体"/>
                <w:color w:val="auto"/>
                <w:kern w:val="0"/>
                <w:sz w:val="30"/>
                <w:szCs w:val="30"/>
              </w:rPr>
            </w:pP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签署</w:t>
            </w:r>
          </w:p>
        </w:tc>
        <w:tc>
          <w:tcPr>
            <w:tcW w:w="5156" w:type="dxa"/>
            <w:vAlign w:val="center"/>
          </w:tcPr>
          <w:p w14:paraId="342077F6">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kern w:val="0"/>
                <w:sz w:val="30"/>
                <w:szCs w:val="30"/>
              </w:rPr>
            </w:pP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上法定代表人（或其授权代表）或自然人的签字齐全。</w:t>
            </w:r>
          </w:p>
        </w:tc>
      </w:tr>
      <w:tr w14:paraId="7C46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8" w:type="dxa"/>
            <w:vMerge w:val="continue"/>
            <w:vAlign w:val="center"/>
          </w:tcPr>
          <w:p w14:paraId="4FAFF81A">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kern w:val="0"/>
                <w:sz w:val="30"/>
                <w:szCs w:val="30"/>
              </w:rPr>
            </w:pPr>
          </w:p>
        </w:tc>
        <w:tc>
          <w:tcPr>
            <w:tcW w:w="1497" w:type="dxa"/>
            <w:vMerge w:val="continue"/>
            <w:vAlign w:val="center"/>
          </w:tcPr>
          <w:p w14:paraId="093675BE">
            <w:pPr>
              <w:pageBreakBefore w:val="0"/>
              <w:kinsoku/>
              <w:wordWrap/>
              <w:overflowPunct/>
              <w:topLinePunct w:val="0"/>
              <w:autoSpaceDE/>
              <w:autoSpaceDN/>
              <w:bidi w:val="0"/>
              <w:spacing w:line="360" w:lineRule="auto"/>
              <w:ind w:firstLine="600" w:firstLineChars="200"/>
              <w:jc w:val="left"/>
              <w:rPr>
                <w:rFonts w:hint="eastAsia" w:ascii="宋体" w:hAnsi="宋体" w:eastAsia="宋体" w:cs="宋体"/>
                <w:color w:val="auto"/>
                <w:kern w:val="0"/>
                <w:sz w:val="30"/>
                <w:szCs w:val="30"/>
              </w:rPr>
            </w:pPr>
          </w:p>
        </w:tc>
        <w:tc>
          <w:tcPr>
            <w:tcW w:w="2237" w:type="dxa"/>
            <w:vAlign w:val="center"/>
          </w:tcPr>
          <w:p w14:paraId="56CF701E">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法定代表人身份证明及授权委托书</w:t>
            </w:r>
          </w:p>
        </w:tc>
        <w:tc>
          <w:tcPr>
            <w:tcW w:w="5156" w:type="dxa"/>
            <w:vAlign w:val="center"/>
          </w:tcPr>
          <w:p w14:paraId="544370DA">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法定代表人身份证明及授权委托书有效，符合</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文件规定的格式，签字或盖章齐全。</w:t>
            </w:r>
          </w:p>
        </w:tc>
      </w:tr>
      <w:tr w14:paraId="2E0D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38" w:type="dxa"/>
            <w:vMerge w:val="continue"/>
            <w:vAlign w:val="center"/>
          </w:tcPr>
          <w:p w14:paraId="3A4539B6">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kern w:val="0"/>
                <w:sz w:val="30"/>
                <w:szCs w:val="30"/>
              </w:rPr>
            </w:pPr>
          </w:p>
        </w:tc>
        <w:tc>
          <w:tcPr>
            <w:tcW w:w="1497" w:type="dxa"/>
            <w:vMerge w:val="continue"/>
            <w:vAlign w:val="center"/>
          </w:tcPr>
          <w:p w14:paraId="5FB2DE93">
            <w:pPr>
              <w:pageBreakBefore w:val="0"/>
              <w:kinsoku/>
              <w:wordWrap/>
              <w:overflowPunct/>
              <w:topLinePunct w:val="0"/>
              <w:autoSpaceDE/>
              <w:autoSpaceDN/>
              <w:bidi w:val="0"/>
              <w:spacing w:line="360" w:lineRule="auto"/>
              <w:ind w:firstLine="600" w:firstLineChars="200"/>
              <w:jc w:val="left"/>
              <w:rPr>
                <w:rFonts w:hint="eastAsia" w:ascii="宋体" w:hAnsi="宋体" w:eastAsia="宋体" w:cs="宋体"/>
                <w:color w:val="auto"/>
                <w:kern w:val="0"/>
                <w:sz w:val="30"/>
                <w:szCs w:val="30"/>
              </w:rPr>
            </w:pPr>
          </w:p>
        </w:tc>
        <w:tc>
          <w:tcPr>
            <w:tcW w:w="2237" w:type="dxa"/>
            <w:vAlign w:val="center"/>
          </w:tcPr>
          <w:p w14:paraId="5FC1CEBD">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r>
              <w:rPr>
                <w:rFonts w:hint="eastAsia" w:ascii="宋体" w:hAnsi="宋体" w:eastAsia="宋体" w:cs="宋体"/>
                <w:color w:val="auto"/>
                <w:sz w:val="30"/>
                <w:szCs w:val="30"/>
              </w:rPr>
              <w:t>响应</w:t>
            </w:r>
            <w:r>
              <w:rPr>
                <w:rFonts w:hint="eastAsia" w:ascii="宋体" w:hAnsi="宋体" w:eastAsia="宋体" w:cs="宋体"/>
                <w:color w:val="auto"/>
                <w:sz w:val="30"/>
                <w:szCs w:val="30"/>
                <w:lang w:val="zh-CN"/>
              </w:rPr>
              <w:t>方案</w:t>
            </w:r>
          </w:p>
        </w:tc>
        <w:tc>
          <w:tcPr>
            <w:tcW w:w="5156" w:type="dxa"/>
            <w:vAlign w:val="center"/>
          </w:tcPr>
          <w:p w14:paraId="4FA41E69">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kern w:val="0"/>
                <w:sz w:val="30"/>
                <w:szCs w:val="30"/>
              </w:rPr>
            </w:pPr>
            <w:r>
              <w:rPr>
                <w:rFonts w:hint="eastAsia" w:ascii="宋体" w:hAnsi="宋体" w:eastAsia="宋体" w:cs="宋体"/>
                <w:color w:val="auto"/>
                <w:sz w:val="30"/>
                <w:szCs w:val="30"/>
                <w:lang w:val="zh-CN"/>
              </w:rPr>
              <w:t>只能有一个</w:t>
            </w:r>
            <w:r>
              <w:rPr>
                <w:rFonts w:hint="eastAsia" w:ascii="宋体" w:hAnsi="宋体" w:eastAsia="宋体" w:cs="宋体"/>
                <w:color w:val="auto"/>
                <w:sz w:val="30"/>
                <w:szCs w:val="30"/>
              </w:rPr>
              <w:t>响应</w:t>
            </w:r>
            <w:r>
              <w:rPr>
                <w:rFonts w:hint="eastAsia" w:ascii="宋体" w:hAnsi="宋体" w:eastAsia="宋体" w:cs="宋体"/>
                <w:color w:val="auto"/>
                <w:sz w:val="30"/>
                <w:szCs w:val="30"/>
                <w:lang w:val="zh-CN"/>
              </w:rPr>
              <w:t>方案。</w:t>
            </w:r>
          </w:p>
        </w:tc>
      </w:tr>
      <w:tr w14:paraId="71CB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vMerge w:val="continue"/>
            <w:vAlign w:val="center"/>
          </w:tcPr>
          <w:p w14:paraId="3E3FFC71">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kern w:val="0"/>
                <w:sz w:val="30"/>
                <w:szCs w:val="30"/>
              </w:rPr>
            </w:pPr>
          </w:p>
        </w:tc>
        <w:tc>
          <w:tcPr>
            <w:tcW w:w="1497" w:type="dxa"/>
            <w:vMerge w:val="continue"/>
            <w:vAlign w:val="center"/>
          </w:tcPr>
          <w:p w14:paraId="055D3636">
            <w:pPr>
              <w:pageBreakBefore w:val="0"/>
              <w:kinsoku/>
              <w:wordWrap/>
              <w:overflowPunct/>
              <w:topLinePunct w:val="0"/>
              <w:autoSpaceDE/>
              <w:autoSpaceDN/>
              <w:bidi w:val="0"/>
              <w:spacing w:line="360" w:lineRule="auto"/>
              <w:ind w:firstLine="600" w:firstLineChars="200"/>
              <w:jc w:val="left"/>
              <w:rPr>
                <w:rFonts w:hint="eastAsia" w:ascii="宋体" w:hAnsi="宋体" w:eastAsia="宋体" w:cs="宋体"/>
                <w:color w:val="auto"/>
                <w:kern w:val="0"/>
                <w:sz w:val="30"/>
                <w:szCs w:val="30"/>
              </w:rPr>
            </w:pPr>
          </w:p>
        </w:tc>
        <w:tc>
          <w:tcPr>
            <w:tcW w:w="2237" w:type="dxa"/>
            <w:vAlign w:val="center"/>
          </w:tcPr>
          <w:p w14:paraId="2441152C">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r>
              <w:rPr>
                <w:rFonts w:hint="eastAsia" w:ascii="宋体" w:hAnsi="宋体" w:eastAsia="宋体" w:cs="宋体"/>
                <w:color w:val="auto"/>
                <w:sz w:val="30"/>
                <w:szCs w:val="30"/>
              </w:rPr>
              <w:t>报价唯一</w:t>
            </w:r>
          </w:p>
        </w:tc>
        <w:tc>
          <w:tcPr>
            <w:tcW w:w="5156" w:type="dxa"/>
            <w:vAlign w:val="center"/>
          </w:tcPr>
          <w:p w14:paraId="294D60B1">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kern w:val="0"/>
                <w:sz w:val="30"/>
                <w:szCs w:val="30"/>
              </w:rPr>
            </w:pPr>
            <w:r>
              <w:rPr>
                <w:rFonts w:hint="eastAsia" w:ascii="宋体" w:hAnsi="宋体" w:eastAsia="宋体" w:cs="宋体"/>
                <w:color w:val="auto"/>
                <w:sz w:val="30"/>
                <w:szCs w:val="30"/>
                <w:lang w:val="zh-CN"/>
              </w:rPr>
              <w:t>只能在采购预算范围内报价，</w:t>
            </w:r>
            <w:r>
              <w:rPr>
                <w:rFonts w:hint="eastAsia" w:ascii="宋体" w:hAnsi="宋体" w:eastAsia="宋体" w:cs="宋体"/>
                <w:color w:val="auto"/>
                <w:sz w:val="30"/>
                <w:szCs w:val="30"/>
              </w:rPr>
              <w:t>只能有一个有效报价，不得提交选择性报价。</w:t>
            </w:r>
          </w:p>
        </w:tc>
      </w:tr>
      <w:tr w14:paraId="5D65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8" w:type="dxa"/>
            <w:vMerge w:val="restart"/>
            <w:vAlign w:val="center"/>
          </w:tcPr>
          <w:p w14:paraId="5BF247BB">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kern w:val="0"/>
                <w:sz w:val="30"/>
                <w:szCs w:val="30"/>
                <w:lang w:eastAsia="zh-CN"/>
              </w:rPr>
            </w:pPr>
            <w:r>
              <w:rPr>
                <w:rFonts w:hint="eastAsia" w:ascii="宋体" w:hAnsi="宋体" w:eastAsia="宋体" w:cs="宋体"/>
                <w:color w:val="auto"/>
                <w:kern w:val="0"/>
                <w:sz w:val="30"/>
                <w:szCs w:val="30"/>
                <w:lang w:val="en-US" w:eastAsia="zh-CN"/>
              </w:rPr>
              <w:t>2</w:t>
            </w:r>
          </w:p>
        </w:tc>
        <w:tc>
          <w:tcPr>
            <w:tcW w:w="1497" w:type="dxa"/>
            <w:vMerge w:val="restart"/>
            <w:vAlign w:val="center"/>
          </w:tcPr>
          <w:p w14:paraId="62E6B5C7">
            <w:pPr>
              <w:pageBreakBefore w:val="0"/>
              <w:kinsoku/>
              <w:wordWrap/>
              <w:overflowPunct/>
              <w:topLinePunct w:val="0"/>
              <w:autoSpaceDE/>
              <w:autoSpaceDN/>
              <w:bidi w:val="0"/>
              <w:spacing w:line="360" w:lineRule="auto"/>
              <w:jc w:val="left"/>
              <w:rPr>
                <w:rFonts w:hint="eastAsia" w:ascii="宋体" w:hAnsi="宋体" w:eastAsia="宋体" w:cs="宋体"/>
                <w:color w:val="auto"/>
                <w:sz w:val="30"/>
                <w:szCs w:val="30"/>
                <w:lang w:val="zh-CN"/>
              </w:rPr>
            </w:pPr>
            <w:r>
              <w:rPr>
                <w:rFonts w:hint="eastAsia" w:ascii="宋体" w:hAnsi="宋体" w:eastAsia="宋体" w:cs="宋体"/>
                <w:color w:val="auto"/>
                <w:kern w:val="0"/>
                <w:sz w:val="30"/>
                <w:szCs w:val="30"/>
                <w:lang w:eastAsia="zh-CN"/>
              </w:rPr>
              <w:t>对询比</w:t>
            </w:r>
            <w:r>
              <w:rPr>
                <w:rFonts w:hint="eastAsia" w:ascii="宋体" w:hAnsi="宋体" w:eastAsia="宋体" w:cs="宋体"/>
                <w:color w:val="auto"/>
                <w:kern w:val="0"/>
                <w:sz w:val="30"/>
                <w:szCs w:val="30"/>
              </w:rPr>
              <w:t>文件的响应程度审查</w:t>
            </w:r>
          </w:p>
        </w:tc>
        <w:tc>
          <w:tcPr>
            <w:tcW w:w="2237" w:type="dxa"/>
            <w:vAlign w:val="center"/>
          </w:tcPr>
          <w:p w14:paraId="0411CA8C">
            <w:pPr>
              <w:pageBreakBefore w:val="0"/>
              <w:kinsoku/>
              <w:wordWrap/>
              <w:overflowPunct/>
              <w:topLinePunct w:val="0"/>
              <w:autoSpaceDE/>
              <w:autoSpaceDN/>
              <w:bidi w:val="0"/>
              <w:spacing w:line="360" w:lineRule="auto"/>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eastAsia="zh-CN"/>
              </w:rPr>
              <w:t>响应</w:t>
            </w:r>
            <w:r>
              <w:rPr>
                <w:rFonts w:hint="eastAsia" w:ascii="宋体" w:hAnsi="宋体" w:eastAsia="宋体" w:cs="宋体"/>
                <w:color w:val="auto"/>
                <w:kern w:val="0"/>
                <w:sz w:val="30"/>
                <w:szCs w:val="30"/>
              </w:rPr>
              <w:t>文件内容</w:t>
            </w:r>
          </w:p>
        </w:tc>
        <w:tc>
          <w:tcPr>
            <w:tcW w:w="5156" w:type="dxa"/>
            <w:vAlign w:val="center"/>
          </w:tcPr>
          <w:p w14:paraId="1CCEDB54">
            <w:pPr>
              <w:pStyle w:val="33"/>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对询比文件中的内容进行响应。</w:t>
            </w:r>
          </w:p>
        </w:tc>
      </w:tr>
      <w:tr w14:paraId="499D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8" w:type="dxa"/>
            <w:vMerge w:val="continue"/>
            <w:vAlign w:val="center"/>
          </w:tcPr>
          <w:p w14:paraId="0035736B">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kern w:val="0"/>
                <w:sz w:val="30"/>
                <w:szCs w:val="30"/>
              </w:rPr>
            </w:pPr>
          </w:p>
        </w:tc>
        <w:tc>
          <w:tcPr>
            <w:tcW w:w="1497" w:type="dxa"/>
            <w:vMerge w:val="continue"/>
            <w:vAlign w:val="center"/>
          </w:tcPr>
          <w:p w14:paraId="1A190733">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val="zh-CN"/>
              </w:rPr>
            </w:pPr>
          </w:p>
        </w:tc>
        <w:tc>
          <w:tcPr>
            <w:tcW w:w="2237" w:type="dxa"/>
            <w:vAlign w:val="center"/>
          </w:tcPr>
          <w:p w14:paraId="72DE46DB">
            <w:pPr>
              <w:pageBreakBefore w:val="0"/>
              <w:kinsoku/>
              <w:wordWrap/>
              <w:overflowPunct/>
              <w:topLinePunct w:val="0"/>
              <w:autoSpaceDE/>
              <w:autoSpaceDN/>
              <w:bidi w:val="0"/>
              <w:spacing w:line="360" w:lineRule="auto"/>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eastAsia="zh-CN"/>
              </w:rPr>
              <w:t>竞选</w:t>
            </w:r>
            <w:r>
              <w:rPr>
                <w:rFonts w:hint="eastAsia" w:ascii="宋体" w:hAnsi="宋体" w:eastAsia="宋体" w:cs="宋体"/>
                <w:color w:val="auto"/>
                <w:kern w:val="0"/>
                <w:sz w:val="30"/>
                <w:szCs w:val="30"/>
              </w:rPr>
              <w:t>有效期</w:t>
            </w:r>
          </w:p>
        </w:tc>
        <w:tc>
          <w:tcPr>
            <w:tcW w:w="5156" w:type="dxa"/>
            <w:vAlign w:val="center"/>
          </w:tcPr>
          <w:p w14:paraId="4408D8DB">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eastAsia="zh-CN"/>
              </w:rPr>
              <w:t>响应文件</w:t>
            </w:r>
            <w:r>
              <w:rPr>
                <w:rFonts w:hint="eastAsia" w:ascii="宋体" w:hAnsi="宋体" w:eastAsia="宋体" w:cs="宋体"/>
                <w:color w:val="auto"/>
                <w:kern w:val="0"/>
                <w:sz w:val="30"/>
                <w:szCs w:val="30"/>
              </w:rPr>
              <w:t>及有关承诺文件有效期为提交</w:t>
            </w:r>
            <w:r>
              <w:rPr>
                <w:rFonts w:hint="eastAsia" w:ascii="宋体" w:hAnsi="宋体" w:eastAsia="宋体" w:cs="宋体"/>
                <w:color w:val="auto"/>
                <w:kern w:val="0"/>
                <w:sz w:val="30"/>
                <w:szCs w:val="30"/>
                <w:lang w:eastAsia="zh-CN"/>
              </w:rPr>
              <w:t>响应文件</w:t>
            </w:r>
            <w:r>
              <w:rPr>
                <w:rFonts w:hint="eastAsia" w:ascii="宋体" w:hAnsi="宋体" w:eastAsia="宋体" w:cs="宋体"/>
                <w:color w:val="auto"/>
                <w:kern w:val="0"/>
                <w:sz w:val="30"/>
                <w:szCs w:val="30"/>
              </w:rPr>
              <w:t>截止时间起90天。</w:t>
            </w:r>
          </w:p>
        </w:tc>
      </w:tr>
    </w:tbl>
    <w:p w14:paraId="633136D8">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lang w:val="en-US" w:eastAsia="zh-CN"/>
        </w:rPr>
      </w:pPr>
    </w:p>
    <w:p w14:paraId="37DA31BA">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2.评审</w:t>
      </w:r>
      <w:r>
        <w:rPr>
          <w:rFonts w:hint="eastAsia" w:ascii="宋体" w:hAnsi="宋体" w:eastAsia="宋体" w:cs="宋体"/>
          <w:color w:val="auto"/>
          <w:sz w:val="30"/>
          <w:szCs w:val="30"/>
        </w:rPr>
        <w:t>小组采用综合评分法对</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的</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和报价（含有效书面承诺）进行综合评分。综合评分法，是指</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满足</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文件全部实质性要求且按照评审因素的量化指标评审得分最高的</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为成交候选</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的评审方法。</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总得分为价格、</w:t>
      </w:r>
      <w:r>
        <w:rPr>
          <w:rFonts w:hint="eastAsia" w:ascii="宋体" w:hAnsi="宋体" w:eastAsia="宋体" w:cs="宋体"/>
          <w:color w:val="auto"/>
          <w:sz w:val="30"/>
          <w:szCs w:val="30"/>
          <w:lang w:val="en-US" w:eastAsia="zh-CN"/>
        </w:rPr>
        <w:t>服务</w:t>
      </w:r>
      <w:r>
        <w:rPr>
          <w:rFonts w:hint="eastAsia" w:ascii="宋体" w:hAnsi="宋体" w:eastAsia="宋体" w:cs="宋体"/>
          <w:color w:val="auto"/>
          <w:sz w:val="30"/>
          <w:szCs w:val="30"/>
        </w:rPr>
        <w:t>、商务等评定因素分别按照相应权重值计算分项得分后相加，满分为100分。</w:t>
      </w:r>
    </w:p>
    <w:p w14:paraId="73CE76C9">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3.评审</w:t>
      </w:r>
      <w:r>
        <w:rPr>
          <w:rFonts w:hint="eastAsia" w:ascii="宋体" w:hAnsi="宋体" w:eastAsia="宋体" w:cs="宋体"/>
          <w:color w:val="auto"/>
          <w:sz w:val="30"/>
          <w:szCs w:val="30"/>
        </w:rPr>
        <w:t>小组各成员独立对每个有效响应（通过资格性、符合性</w:t>
      </w:r>
      <w:r>
        <w:rPr>
          <w:rFonts w:hint="eastAsia" w:ascii="宋体" w:hAnsi="宋体" w:eastAsia="宋体" w:cs="宋体"/>
          <w:color w:val="auto"/>
          <w:sz w:val="30"/>
          <w:szCs w:val="30"/>
          <w:lang w:val="en-US" w:eastAsia="zh-CN"/>
        </w:rPr>
        <w:t>审</w:t>
      </w:r>
      <w:r>
        <w:rPr>
          <w:rFonts w:hint="eastAsia" w:ascii="宋体" w:hAnsi="宋体" w:eastAsia="宋体" w:cs="宋体"/>
          <w:color w:val="auto"/>
          <w:sz w:val="30"/>
          <w:szCs w:val="30"/>
        </w:rPr>
        <w:t>查的竞选人）的文件进行评价、打分，然后汇总每个</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每项评分因素的得分，并根据综合评分情况按照评审得分由高到低顺序推荐3名及以上成交候选</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，排名第一的为第一成交候选</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。评审得分且报价相同的，按照</w:t>
      </w:r>
      <w:r>
        <w:rPr>
          <w:rFonts w:hint="eastAsia" w:ascii="宋体" w:hAnsi="宋体" w:eastAsia="宋体" w:cs="宋体"/>
          <w:color w:val="auto"/>
          <w:sz w:val="30"/>
          <w:szCs w:val="30"/>
          <w:lang w:val="en-US" w:eastAsia="zh-CN"/>
        </w:rPr>
        <w:t>服务</w:t>
      </w:r>
      <w:r>
        <w:rPr>
          <w:rFonts w:hint="eastAsia" w:ascii="宋体" w:hAnsi="宋体" w:eastAsia="宋体" w:cs="宋体"/>
          <w:color w:val="auto"/>
          <w:sz w:val="30"/>
          <w:szCs w:val="30"/>
        </w:rPr>
        <w:t>部分得分优劣顺序排列推荐。以上都相同的，按商务部分得分的优劣顺序排列推荐。</w:t>
      </w:r>
    </w:p>
    <w:p w14:paraId="76963E0B">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若</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的</w:t>
      </w:r>
      <w:r>
        <w:rPr>
          <w:rFonts w:hint="eastAsia" w:ascii="宋体" w:hAnsi="宋体" w:eastAsia="宋体" w:cs="宋体"/>
          <w:color w:val="auto"/>
          <w:sz w:val="30"/>
          <w:szCs w:val="30"/>
          <w:lang w:val="en-US" w:eastAsia="zh-CN"/>
        </w:rPr>
        <w:t>服务</w:t>
      </w:r>
      <w:r>
        <w:rPr>
          <w:rFonts w:hint="eastAsia" w:ascii="宋体" w:hAnsi="宋体" w:eastAsia="宋体" w:cs="宋体"/>
          <w:color w:val="auto"/>
          <w:sz w:val="30"/>
          <w:szCs w:val="30"/>
        </w:rPr>
        <w:t>部分为0分，将失去成为成交候选</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的资格。</w:t>
      </w:r>
      <w:bookmarkStart w:id="23" w:name="_Toc29434"/>
    </w:p>
    <w:p w14:paraId="3E29273D">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二、</w:t>
      </w:r>
      <w:r>
        <w:rPr>
          <w:rFonts w:hint="eastAsia" w:ascii="宋体" w:hAnsi="宋体" w:eastAsia="宋体" w:cs="宋体"/>
          <w:color w:val="auto"/>
          <w:sz w:val="30"/>
          <w:szCs w:val="30"/>
        </w:rPr>
        <w:t>评审标准</w:t>
      </w:r>
      <w:bookmarkEnd w:id="23"/>
    </w:p>
    <w:tbl>
      <w:tblPr>
        <w:tblStyle w:val="58"/>
        <w:tblpPr w:leftFromText="180" w:rightFromText="180" w:vertAnchor="text" w:horzAnchor="page" w:tblpX="1583" w:tblpY="1489"/>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30"/>
        <w:gridCol w:w="737"/>
        <w:gridCol w:w="4144"/>
        <w:gridCol w:w="1882"/>
      </w:tblGrid>
      <w:tr w14:paraId="299B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27" w:type="dxa"/>
            <w:vAlign w:val="center"/>
          </w:tcPr>
          <w:p w14:paraId="13A3292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30" w:type="dxa"/>
            <w:vAlign w:val="center"/>
          </w:tcPr>
          <w:p w14:paraId="39A7A31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737" w:type="dxa"/>
            <w:vAlign w:val="center"/>
          </w:tcPr>
          <w:p w14:paraId="05FEF73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4144" w:type="dxa"/>
            <w:vAlign w:val="center"/>
          </w:tcPr>
          <w:p w14:paraId="23B299E9">
            <w:pPr>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1882" w:type="dxa"/>
            <w:vAlign w:val="center"/>
          </w:tcPr>
          <w:p w14:paraId="15D833A5">
            <w:pPr>
              <w:pStyle w:val="174"/>
              <w:pageBreakBefore w:val="0"/>
              <w:kinsoku/>
              <w:wordWrap/>
              <w:overflowPunct/>
              <w:topLinePunct w:val="0"/>
              <w:autoSpaceDE/>
              <w:autoSpaceDN/>
              <w:bidi w:val="0"/>
              <w:adjustRightInd/>
              <w:spacing w:before="0" w:after="0" w:line="360" w:lineRule="auto"/>
              <w:ind w:firstLine="482"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3846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Align w:val="center"/>
          </w:tcPr>
          <w:p w14:paraId="2B9032E4">
            <w:pPr>
              <w:pageBreakBefore w:val="0"/>
              <w:kinsoku/>
              <w:wordWrap/>
              <w:overflowPunct/>
              <w:topLinePunct w:val="0"/>
              <w:autoSpaceDE/>
              <w:autoSpaceDN/>
              <w:bidi w:val="0"/>
              <w:adjustRightInd/>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30" w:type="dxa"/>
            <w:vAlign w:val="center"/>
          </w:tcPr>
          <w:p w14:paraId="4C70DF0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737" w:type="dxa"/>
            <w:vAlign w:val="center"/>
          </w:tcPr>
          <w:p w14:paraId="24A50106">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w:t>
            </w:r>
          </w:p>
        </w:tc>
        <w:tc>
          <w:tcPr>
            <w:tcW w:w="4144" w:type="dxa"/>
            <w:vAlign w:val="center"/>
          </w:tcPr>
          <w:p w14:paraId="153049EE">
            <w:pPr>
              <w:pageBreakBefore w:val="0"/>
              <w:widowControl/>
              <w:kinsoku/>
              <w:wordWrap/>
              <w:overflowPunct/>
              <w:topLinePunct w:val="0"/>
              <w:autoSpaceDE/>
              <w:autoSpaceDN/>
              <w:bidi w:val="0"/>
              <w:adjustRightInd/>
              <w:spacing w:line="360" w:lineRule="auto"/>
              <w:jc w:val="both"/>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有效的投标报价中的最低价为评标基准价，按照下列公式计算每个投标人的投标价格得分。投标报价得分＝（评标基准价/投标报价）×价格权重×100。</w:t>
            </w:r>
          </w:p>
        </w:tc>
        <w:tc>
          <w:tcPr>
            <w:tcW w:w="1882" w:type="dxa"/>
            <w:vAlign w:val="center"/>
          </w:tcPr>
          <w:p w14:paraId="3B706D2D">
            <w:pPr>
              <w:pageBreakBefore w:val="0"/>
              <w:kinsoku/>
              <w:wordWrap/>
              <w:overflowPunct/>
              <w:topLinePunct w:val="0"/>
              <w:autoSpaceDE/>
              <w:autoSpaceDN/>
              <w:bidi w:val="0"/>
              <w:adjustRightInd/>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报价</w:t>
            </w:r>
            <w:r>
              <w:rPr>
                <w:rFonts w:hint="eastAsia" w:ascii="宋体" w:hAnsi="宋体" w:eastAsia="宋体" w:cs="宋体"/>
                <w:color w:val="auto"/>
                <w:sz w:val="24"/>
                <w:szCs w:val="24"/>
              </w:rPr>
              <w:t>高于预算价为无效报价</w:t>
            </w:r>
          </w:p>
        </w:tc>
      </w:tr>
      <w:tr w14:paraId="7D92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727" w:type="dxa"/>
            <w:vAlign w:val="center"/>
          </w:tcPr>
          <w:p w14:paraId="3CA31BFE">
            <w:pPr>
              <w:pageBreakBefore w:val="0"/>
              <w:kinsoku/>
              <w:wordWrap/>
              <w:overflowPunct/>
              <w:topLinePunct w:val="0"/>
              <w:autoSpaceDE/>
              <w:autoSpaceDN/>
              <w:bidi w:val="0"/>
              <w:adjustRightInd/>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30" w:type="dxa"/>
            <w:vAlign w:val="center"/>
          </w:tcPr>
          <w:p w14:paraId="636DB3B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服务部分</w:t>
            </w:r>
          </w:p>
        </w:tc>
        <w:tc>
          <w:tcPr>
            <w:tcW w:w="737" w:type="dxa"/>
            <w:vAlign w:val="center"/>
          </w:tcPr>
          <w:p w14:paraId="4654BE10">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w:t>
            </w:r>
          </w:p>
        </w:tc>
        <w:tc>
          <w:tcPr>
            <w:tcW w:w="4144" w:type="dxa"/>
            <w:vAlign w:val="center"/>
          </w:tcPr>
          <w:p w14:paraId="5B3BA153">
            <w:pPr>
              <w:pageBreakBefore w:val="0"/>
              <w:widowControl/>
              <w:kinsoku/>
              <w:wordWrap/>
              <w:overflowPunct/>
              <w:topLinePunct w:val="0"/>
              <w:autoSpaceDE/>
              <w:autoSpaceDN/>
              <w:bidi w:val="0"/>
              <w:adjustRightInd/>
              <w:spacing w:line="360" w:lineRule="auto"/>
              <w:jc w:val="both"/>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服务需求内容提供书面方案。</w:t>
            </w:r>
          </w:p>
          <w:p w14:paraId="4CE90376">
            <w:pPr>
              <w:pageBreakBefore w:val="0"/>
              <w:widowControl/>
              <w:kinsoku/>
              <w:wordWrap/>
              <w:overflowPunct/>
              <w:topLinePunct w:val="0"/>
              <w:autoSpaceDE/>
              <w:autoSpaceDN/>
              <w:bidi w:val="0"/>
              <w:adjustRightInd/>
              <w:spacing w:line="360" w:lineRule="auto"/>
              <w:jc w:val="both"/>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1、总体方案。（1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p w14:paraId="10884FFE">
            <w:pPr>
              <w:pageBreakBefore w:val="0"/>
              <w:widowControl/>
              <w:kinsoku/>
              <w:wordWrap/>
              <w:overflowPunct/>
              <w:topLinePunct w:val="0"/>
              <w:autoSpaceDE/>
              <w:autoSpaceDN/>
              <w:bidi w:val="0"/>
              <w:adjustRightInd/>
              <w:spacing w:line="360" w:lineRule="auto"/>
              <w:ind w:firstLine="480"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根</w:t>
            </w:r>
            <w:r>
              <w:rPr>
                <w:rFonts w:hint="eastAsia" w:ascii="宋体" w:hAnsi="宋体" w:eastAsia="宋体" w:cs="宋体"/>
                <w:color w:val="auto"/>
                <w:sz w:val="24"/>
                <w:szCs w:val="24"/>
              </w:rPr>
              <w:t>据方案的内容评比，内容包含但不限于备品备件、响应时间、人员配置、维修设备、工具配置等。内容全面、科学合理得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内容较全面、较为科学合理得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内容不全面、缺乏科学合理性得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未提供方案或方案不合格得</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p w14:paraId="01CB0717">
            <w:pPr>
              <w:pageBreakBefore w:val="0"/>
              <w:widowControl/>
              <w:kinsoku/>
              <w:wordWrap/>
              <w:overflowPunct/>
              <w:topLinePunct w:val="0"/>
              <w:autoSpaceDE/>
              <w:autoSpaceDN/>
              <w:bidi w:val="0"/>
              <w:adjustRightInd/>
              <w:spacing w:line="360" w:lineRule="auto"/>
              <w:jc w:val="both"/>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2、日常维保。（1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p w14:paraId="2198B965">
            <w:pPr>
              <w:pageBreakBefore w:val="0"/>
              <w:widowControl/>
              <w:kinsoku/>
              <w:wordWrap/>
              <w:overflowPunct/>
              <w:topLinePunct w:val="0"/>
              <w:autoSpaceDE/>
              <w:autoSpaceDN/>
              <w:bidi w:val="0"/>
              <w:adjustRightInd/>
              <w:spacing w:line="360" w:lineRule="auto"/>
              <w:ind w:firstLine="480"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提供包括值班巡检、故障处理等服务方案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供应商提供的</w:t>
            </w:r>
            <w:r>
              <w:rPr>
                <w:rFonts w:hint="eastAsia" w:ascii="宋体" w:hAnsi="宋体" w:eastAsia="宋体" w:cs="宋体"/>
                <w:color w:val="auto"/>
                <w:sz w:val="24"/>
                <w:szCs w:val="24"/>
              </w:rPr>
              <w:t>日常维保方案</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rPr>
              <w:t>评分，内容全面、科学合理得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内容较全面、较为科学合理得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内容不全面、缺乏科学合理性得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未提供方案或方案不合格得</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p w14:paraId="2508F5FB">
            <w:pPr>
              <w:pageBreakBefore w:val="0"/>
              <w:widowControl/>
              <w:kinsoku/>
              <w:wordWrap/>
              <w:overflowPunct/>
              <w:topLinePunct w:val="0"/>
              <w:autoSpaceDE/>
              <w:autoSpaceDN/>
              <w:bidi w:val="0"/>
              <w:adjustRightInd/>
              <w:spacing w:line="360" w:lineRule="auto"/>
              <w:jc w:val="both"/>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安全及</w:t>
            </w:r>
            <w:r>
              <w:rPr>
                <w:rFonts w:hint="eastAsia" w:ascii="宋体" w:hAnsi="宋体" w:eastAsia="宋体" w:cs="宋体"/>
                <w:color w:val="auto"/>
                <w:sz w:val="24"/>
                <w:szCs w:val="24"/>
              </w:rPr>
              <w:t>应急预案。（10分）</w:t>
            </w:r>
          </w:p>
          <w:p w14:paraId="1E23EF4E">
            <w:pPr>
              <w:pageBreakBefore w:val="0"/>
              <w:widowControl/>
              <w:kinsoku/>
              <w:wordWrap/>
              <w:overflowPunct/>
              <w:topLinePunct w:val="0"/>
              <w:autoSpaceDE/>
              <w:autoSpaceDN/>
              <w:bidi w:val="0"/>
              <w:adjustRightInd/>
              <w:spacing w:line="360" w:lineRule="auto"/>
              <w:ind w:firstLine="480"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供应商针对本项目所有电气设备的维护</w:t>
            </w:r>
            <w:r>
              <w:rPr>
                <w:rFonts w:hint="eastAsia" w:ascii="宋体" w:hAnsi="宋体" w:eastAsia="宋体" w:cs="宋体"/>
                <w:color w:val="auto"/>
                <w:sz w:val="24"/>
                <w:szCs w:val="24"/>
                <w:lang w:eastAsia="zh-CN"/>
              </w:rPr>
              <w:t>保养</w:t>
            </w:r>
            <w:r>
              <w:rPr>
                <w:rFonts w:hint="eastAsia" w:ascii="宋体" w:hAnsi="宋体" w:eastAsia="宋体" w:cs="宋体"/>
                <w:color w:val="auto"/>
                <w:sz w:val="24"/>
                <w:szCs w:val="24"/>
              </w:rPr>
              <w:t>制定</w:t>
            </w:r>
            <w:r>
              <w:rPr>
                <w:rFonts w:hint="eastAsia" w:ascii="宋体" w:hAnsi="宋体" w:eastAsia="宋体" w:cs="宋体"/>
                <w:color w:val="auto"/>
                <w:sz w:val="24"/>
                <w:szCs w:val="24"/>
                <w:lang w:eastAsia="zh-CN"/>
              </w:rPr>
              <w:t>安全及</w:t>
            </w:r>
            <w:r>
              <w:rPr>
                <w:rFonts w:hint="eastAsia" w:ascii="宋体" w:hAnsi="宋体" w:eastAsia="宋体" w:cs="宋体"/>
                <w:color w:val="auto"/>
                <w:sz w:val="24"/>
                <w:szCs w:val="24"/>
              </w:rPr>
              <w:t>应急预案</w:t>
            </w:r>
            <w:r>
              <w:rPr>
                <w:rFonts w:hint="eastAsia" w:ascii="宋体" w:hAnsi="宋体" w:eastAsia="宋体" w:cs="宋体"/>
                <w:color w:val="auto"/>
                <w:sz w:val="24"/>
                <w:szCs w:val="24"/>
                <w:lang w:eastAsia="zh-CN"/>
              </w:rPr>
              <w:t>，包括但不限于安全及应急预案、安全专项方案、安全管理保证措施。</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供应商提供的安全及</w:t>
            </w:r>
            <w:r>
              <w:rPr>
                <w:rFonts w:hint="eastAsia" w:ascii="宋体" w:hAnsi="宋体" w:eastAsia="宋体" w:cs="宋体"/>
                <w:color w:val="auto"/>
                <w:sz w:val="24"/>
                <w:szCs w:val="24"/>
              </w:rPr>
              <w:t>应急预案的</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rPr>
              <w:t>评分，内容全面、科学合理得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内容较全面、较为科学合理得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内容不全面、缺乏科学合理性得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未提供方案或方案不合格得</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p w14:paraId="6717A0C3">
            <w:pPr>
              <w:pageBreakBefore w:val="0"/>
              <w:widowControl/>
              <w:numPr>
                <w:ilvl w:val="0"/>
                <w:numId w:val="19"/>
              </w:numPr>
              <w:kinsoku/>
              <w:wordWrap/>
              <w:overflowPunct/>
              <w:topLinePunct w:val="0"/>
              <w:autoSpaceDE/>
              <w:autoSpaceDN/>
              <w:bidi w:val="0"/>
              <w:adjustRightInd/>
              <w:spacing w:line="360" w:lineRule="auto"/>
              <w:ind w:firstLine="480" w:firstLineChars="200"/>
              <w:jc w:val="both"/>
              <w:textAlignment w:val="auto"/>
              <w:outlineLvl w:val="2"/>
              <w:rPr>
                <w:rFonts w:hint="eastAsia" w:ascii="宋体" w:hAnsi="宋体" w:eastAsia="宋体" w:cs="宋体"/>
                <w:color w:val="auto"/>
                <w:sz w:val="24"/>
                <w:szCs w:val="24"/>
                <w:lang w:val="en-US" w:eastAsia="zh-CN"/>
              </w:rPr>
            </w:pPr>
            <w:bookmarkStart w:id="73" w:name="_GoBack"/>
            <w:bookmarkEnd w:id="73"/>
            <w:r>
              <w:rPr>
                <w:rFonts w:hint="eastAsia" w:ascii="宋体" w:hAnsi="宋体" w:eastAsia="宋体" w:cs="宋体"/>
                <w:color w:val="auto"/>
                <w:sz w:val="24"/>
                <w:szCs w:val="24"/>
                <w:lang w:val="en-US" w:eastAsia="zh-CN"/>
              </w:rPr>
              <w:t>完善图纸。（10分）</w:t>
            </w:r>
          </w:p>
          <w:p w14:paraId="2F81CAB3">
            <w:pPr>
              <w:pageBreakBefore w:val="0"/>
              <w:widowControl/>
              <w:kinsoku/>
              <w:wordWrap/>
              <w:overflowPunct/>
              <w:topLinePunct w:val="0"/>
              <w:autoSpaceDE/>
              <w:autoSpaceDN/>
              <w:bidi w:val="0"/>
              <w:adjustRightInd/>
              <w:spacing w:line="360" w:lineRule="auto"/>
              <w:jc w:val="both"/>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结合监狱现有图纸，编制完善高压配电室、箱变器配电图。提供相关承诺的10分，不提供得0分。</w:t>
            </w:r>
          </w:p>
        </w:tc>
        <w:tc>
          <w:tcPr>
            <w:tcW w:w="1882" w:type="dxa"/>
            <w:vAlign w:val="center"/>
          </w:tcPr>
          <w:p w14:paraId="2103500A">
            <w:pPr>
              <w:pageBreakBefore w:val="0"/>
              <w:kinsoku/>
              <w:wordWrap/>
              <w:overflowPunct/>
              <w:topLinePunct w:val="0"/>
              <w:autoSpaceDE/>
              <w:autoSpaceDN/>
              <w:bidi w:val="0"/>
              <w:adjustRightInd/>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采购人会根据采购服务要求为标准，对各供应商提供的书面方案进行横向比较评分。</w:t>
            </w:r>
          </w:p>
        </w:tc>
      </w:tr>
      <w:tr w14:paraId="64EE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Align w:val="center"/>
          </w:tcPr>
          <w:p w14:paraId="4235C509">
            <w:pPr>
              <w:pageBreakBefore w:val="0"/>
              <w:kinsoku/>
              <w:wordWrap/>
              <w:overflowPunct/>
              <w:topLinePunct w:val="0"/>
              <w:autoSpaceDE/>
              <w:autoSpaceDN/>
              <w:bidi w:val="0"/>
              <w:adjustRightInd/>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30" w:type="dxa"/>
            <w:vAlign w:val="center"/>
          </w:tcPr>
          <w:p w14:paraId="68893D6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商务部分</w:t>
            </w:r>
          </w:p>
        </w:tc>
        <w:tc>
          <w:tcPr>
            <w:tcW w:w="737" w:type="dxa"/>
            <w:vAlign w:val="center"/>
          </w:tcPr>
          <w:p w14:paraId="0927E4B5">
            <w:pPr>
              <w:pageBreakBefore w:val="0"/>
              <w:widowControl/>
              <w:kinsoku/>
              <w:wordWrap/>
              <w:overflowPunct/>
              <w:topLinePunct w:val="0"/>
              <w:autoSpaceDE/>
              <w:autoSpaceDN/>
              <w:bidi w:val="0"/>
              <w:adjustRightInd/>
              <w:spacing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4144" w:type="dxa"/>
            <w:vAlign w:val="center"/>
          </w:tcPr>
          <w:p w14:paraId="2709315A">
            <w:pPr>
              <w:pageBreakBefore w:val="0"/>
              <w:widowControl/>
              <w:kinsoku/>
              <w:wordWrap/>
              <w:overflowPunct/>
              <w:topLinePunct w:val="0"/>
              <w:autoSpaceDE/>
              <w:autoSpaceDN/>
              <w:bidi w:val="0"/>
              <w:adjustRightInd/>
              <w:spacing w:line="360" w:lineRule="auto"/>
              <w:jc w:val="both"/>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供应商自20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年1月1日起在全国范围内提供过类似服务的，每提供1份合同或其他有效证明文件得5分，最高得20分。</w:t>
            </w:r>
          </w:p>
        </w:tc>
        <w:tc>
          <w:tcPr>
            <w:tcW w:w="1882" w:type="dxa"/>
            <w:vAlign w:val="center"/>
          </w:tcPr>
          <w:p w14:paraId="56C7F7D3">
            <w:pPr>
              <w:pageBreakBefore w:val="0"/>
              <w:kinsoku/>
              <w:wordWrap/>
              <w:overflowPunct/>
              <w:topLinePunct w:val="0"/>
              <w:autoSpaceDE/>
              <w:autoSpaceDN/>
              <w:bidi w:val="0"/>
              <w:adjustRightInd/>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提供合同或其他有效证明文件扫描件，原件备查。</w:t>
            </w:r>
          </w:p>
        </w:tc>
      </w:tr>
    </w:tbl>
    <w:p w14:paraId="561B0177">
      <w:pPr>
        <w:pStyle w:val="5"/>
        <w:pageBreakBefore w:val="0"/>
        <w:kinsoku/>
        <w:wordWrap/>
        <w:overflowPunct/>
        <w:topLinePunct w:val="0"/>
        <w:autoSpaceDE/>
        <w:autoSpaceDN/>
        <w:bidi w:val="0"/>
        <w:spacing w:before="0" w:after="0" w:line="360" w:lineRule="auto"/>
        <w:ind w:firstLine="600" w:firstLineChars="200"/>
        <w:rPr>
          <w:rFonts w:hint="eastAsia" w:ascii="宋体" w:hAnsi="宋体" w:eastAsia="宋体" w:cs="宋体"/>
          <w:color w:val="auto"/>
          <w:sz w:val="30"/>
          <w:szCs w:val="30"/>
        </w:rPr>
      </w:pPr>
      <w:r>
        <w:rPr>
          <w:rFonts w:hint="eastAsia" w:ascii="宋体" w:hAnsi="宋体" w:eastAsia="宋体" w:cs="宋体"/>
          <w:b w:val="0"/>
          <w:bCs w:val="0"/>
          <w:color w:val="auto"/>
          <w:sz w:val="30"/>
          <w:szCs w:val="30"/>
          <w:lang w:eastAsia="zh-CN"/>
        </w:rPr>
        <w:t>三、</w:t>
      </w:r>
      <w:r>
        <w:rPr>
          <w:rFonts w:hint="eastAsia" w:ascii="宋体" w:hAnsi="宋体" w:eastAsia="宋体" w:cs="宋体"/>
          <w:b w:val="0"/>
          <w:bCs w:val="0"/>
          <w:color w:val="auto"/>
          <w:sz w:val="30"/>
          <w:szCs w:val="30"/>
        </w:rPr>
        <w:t>无效竞标</w:t>
      </w:r>
    </w:p>
    <w:p w14:paraId="573C003D">
      <w:pPr>
        <w:pageBreakBefore w:val="0"/>
        <w:numPr>
          <w:ilvl w:val="0"/>
          <w:numId w:val="20"/>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color w:val="auto"/>
          <w:sz w:val="30"/>
          <w:szCs w:val="30"/>
        </w:rPr>
      </w:pPr>
      <w:bookmarkStart w:id="24" w:name="OLE_LINK2"/>
      <w:r>
        <w:rPr>
          <w:rFonts w:hint="eastAsia" w:ascii="宋体" w:hAnsi="宋体" w:eastAsia="宋体" w:cs="宋体"/>
          <w:color w:val="auto"/>
          <w:sz w:val="30"/>
          <w:szCs w:val="30"/>
          <w:lang w:val="en-US" w:eastAsia="zh-CN"/>
        </w:rPr>
        <w:t>投标</w:t>
      </w:r>
      <w:bookmarkEnd w:id="24"/>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不符合规定的基本资格条件或特定资格条件的；</w:t>
      </w:r>
    </w:p>
    <w:p w14:paraId="5FDFBF3F">
      <w:pPr>
        <w:pageBreakBefore w:val="0"/>
        <w:numPr>
          <w:ilvl w:val="0"/>
          <w:numId w:val="20"/>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投标</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的法定代表人（或其授权代表）或自然人未参加</w:t>
      </w:r>
      <w:r>
        <w:rPr>
          <w:rFonts w:hint="eastAsia" w:ascii="宋体" w:hAnsi="宋体" w:eastAsia="宋体" w:cs="宋体"/>
          <w:color w:val="auto"/>
          <w:sz w:val="30"/>
          <w:szCs w:val="30"/>
          <w:lang w:eastAsia="zh-CN"/>
        </w:rPr>
        <w:t>竞选</w:t>
      </w:r>
      <w:r>
        <w:rPr>
          <w:rFonts w:hint="eastAsia" w:ascii="宋体" w:hAnsi="宋体" w:eastAsia="宋体" w:cs="宋体"/>
          <w:color w:val="auto"/>
          <w:sz w:val="30"/>
          <w:szCs w:val="30"/>
        </w:rPr>
        <w:t>；</w:t>
      </w:r>
    </w:p>
    <w:p w14:paraId="55541BAA">
      <w:pPr>
        <w:pageBreakBefore w:val="0"/>
        <w:numPr>
          <w:ilvl w:val="0"/>
          <w:numId w:val="20"/>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投标</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所提交的</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不按</w:t>
      </w:r>
      <w:r>
        <w:rPr>
          <w:rFonts w:hint="eastAsia" w:ascii="宋体" w:hAnsi="宋体" w:eastAsia="宋体" w:cs="宋体"/>
          <w:color w:val="auto"/>
          <w:sz w:val="30"/>
          <w:szCs w:val="30"/>
          <w:lang w:eastAsia="zh-CN"/>
        </w:rPr>
        <w:t>询比文件</w:t>
      </w:r>
      <w:r>
        <w:rPr>
          <w:rFonts w:hint="eastAsia" w:ascii="宋体" w:hAnsi="宋体" w:eastAsia="宋体" w:cs="宋体"/>
          <w:color w:val="auto"/>
          <w:sz w:val="30"/>
          <w:szCs w:val="30"/>
        </w:rPr>
        <w:t>编制要求规定签字、盖章；</w:t>
      </w:r>
    </w:p>
    <w:p w14:paraId="3397C5DE">
      <w:pPr>
        <w:pageBreakBefore w:val="0"/>
        <w:numPr>
          <w:ilvl w:val="0"/>
          <w:numId w:val="20"/>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投标</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的</w:t>
      </w:r>
      <w:r>
        <w:rPr>
          <w:rFonts w:hint="eastAsia" w:ascii="宋体" w:hAnsi="宋体" w:eastAsia="宋体" w:cs="宋体"/>
          <w:color w:val="auto"/>
          <w:sz w:val="30"/>
          <w:szCs w:val="30"/>
          <w:lang w:eastAsia="zh-CN"/>
        </w:rPr>
        <w:t>投标报价</w:t>
      </w:r>
      <w:r>
        <w:rPr>
          <w:rFonts w:hint="eastAsia" w:ascii="宋体" w:hAnsi="宋体" w:eastAsia="宋体" w:cs="宋体"/>
          <w:color w:val="auto"/>
          <w:sz w:val="30"/>
          <w:szCs w:val="30"/>
        </w:rPr>
        <w:t>超过采购预算或最高限价的；</w:t>
      </w:r>
    </w:p>
    <w:p w14:paraId="358E206E">
      <w:pPr>
        <w:pageBreakBefore w:val="0"/>
        <w:numPr>
          <w:ilvl w:val="0"/>
          <w:numId w:val="20"/>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法定代表人为同一个人的两个及两个以上法人，母公司、全资子公司及其控股公司，在同一分包采购中同时参与</w:t>
      </w:r>
      <w:r>
        <w:rPr>
          <w:rFonts w:hint="eastAsia" w:ascii="宋体" w:hAnsi="宋体" w:eastAsia="宋体" w:cs="宋体"/>
          <w:color w:val="auto"/>
          <w:sz w:val="30"/>
          <w:szCs w:val="30"/>
          <w:lang w:eastAsia="zh-CN"/>
        </w:rPr>
        <w:t>竞选</w:t>
      </w:r>
      <w:r>
        <w:rPr>
          <w:rFonts w:hint="eastAsia" w:ascii="宋体" w:hAnsi="宋体" w:eastAsia="宋体" w:cs="宋体"/>
          <w:color w:val="auto"/>
          <w:sz w:val="30"/>
          <w:szCs w:val="30"/>
        </w:rPr>
        <w:t>；</w:t>
      </w:r>
    </w:p>
    <w:p w14:paraId="7AE91AD9">
      <w:pPr>
        <w:pageBreakBefore w:val="0"/>
        <w:numPr>
          <w:ilvl w:val="0"/>
          <w:numId w:val="20"/>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单位负责人为同一人或者存在直接控股、管理关系的不同</w:t>
      </w:r>
      <w:r>
        <w:rPr>
          <w:rFonts w:hint="eastAsia" w:ascii="宋体" w:hAnsi="宋体" w:eastAsia="宋体" w:cs="宋体"/>
          <w:color w:val="auto"/>
          <w:sz w:val="30"/>
          <w:szCs w:val="30"/>
          <w:lang w:eastAsia="zh-CN"/>
        </w:rPr>
        <w:t>竞选人</w:t>
      </w:r>
      <w:r>
        <w:rPr>
          <w:rFonts w:hint="eastAsia" w:ascii="宋体" w:hAnsi="宋体" w:eastAsia="宋体" w:cs="宋体"/>
          <w:color w:val="auto"/>
          <w:sz w:val="30"/>
          <w:szCs w:val="30"/>
        </w:rPr>
        <w:t>，参加同一合同项下的采购活动的；</w:t>
      </w:r>
    </w:p>
    <w:p w14:paraId="6077FFE4">
      <w:pPr>
        <w:pageBreakBefore w:val="0"/>
        <w:numPr>
          <w:ilvl w:val="0"/>
          <w:numId w:val="20"/>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投标</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的</w:t>
      </w:r>
      <w:r>
        <w:rPr>
          <w:rFonts w:hint="eastAsia" w:ascii="宋体" w:hAnsi="宋体" w:eastAsia="宋体" w:cs="宋体"/>
          <w:color w:val="auto"/>
          <w:sz w:val="30"/>
          <w:szCs w:val="30"/>
          <w:lang w:val="en-US" w:eastAsia="zh-CN"/>
        </w:rPr>
        <w:t>服务时间</w:t>
      </w:r>
      <w:r>
        <w:rPr>
          <w:rFonts w:hint="eastAsia" w:ascii="宋体" w:hAnsi="宋体" w:eastAsia="宋体" w:cs="宋体"/>
          <w:color w:val="auto"/>
          <w:sz w:val="30"/>
          <w:szCs w:val="30"/>
        </w:rPr>
        <w:t>、质量保证期及</w:t>
      </w:r>
      <w:r>
        <w:rPr>
          <w:rFonts w:hint="eastAsia" w:ascii="宋体" w:hAnsi="宋体" w:eastAsia="宋体" w:cs="宋体"/>
          <w:color w:val="auto"/>
          <w:sz w:val="30"/>
          <w:szCs w:val="30"/>
          <w:lang w:eastAsia="zh-CN"/>
        </w:rPr>
        <w:t>竞选</w:t>
      </w:r>
      <w:r>
        <w:rPr>
          <w:rFonts w:hint="eastAsia" w:ascii="宋体" w:hAnsi="宋体" w:eastAsia="宋体" w:cs="宋体"/>
          <w:color w:val="auto"/>
          <w:sz w:val="30"/>
          <w:szCs w:val="30"/>
        </w:rPr>
        <w:t>有效期不满足</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文件要求的；</w:t>
      </w:r>
    </w:p>
    <w:p w14:paraId="79D37828">
      <w:pPr>
        <w:pageBreakBefore w:val="0"/>
        <w:numPr>
          <w:ilvl w:val="0"/>
          <w:numId w:val="20"/>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投标</w:t>
      </w:r>
      <w:r>
        <w:rPr>
          <w:rFonts w:hint="eastAsia" w:ascii="宋体" w:hAnsi="宋体" w:eastAsia="宋体" w:cs="宋体"/>
          <w:color w:val="auto"/>
          <w:sz w:val="30"/>
          <w:szCs w:val="30"/>
          <w:lang w:eastAsia="zh-CN"/>
        </w:rPr>
        <w:t>供应商响应文件</w:t>
      </w:r>
      <w:r>
        <w:rPr>
          <w:rFonts w:hint="eastAsia" w:ascii="宋体" w:hAnsi="宋体" w:eastAsia="宋体" w:cs="宋体"/>
          <w:color w:val="auto"/>
          <w:sz w:val="30"/>
          <w:szCs w:val="30"/>
        </w:rPr>
        <w:t>内容有与国家现行法律法规相违背的内容，或附有</w:t>
      </w:r>
      <w:r>
        <w:rPr>
          <w:rFonts w:hint="eastAsia" w:ascii="宋体" w:hAnsi="宋体" w:eastAsia="宋体" w:cs="宋体"/>
          <w:color w:val="auto"/>
          <w:sz w:val="30"/>
          <w:szCs w:val="30"/>
          <w:lang w:eastAsia="zh-CN"/>
        </w:rPr>
        <w:t>采购人</w:t>
      </w:r>
      <w:r>
        <w:rPr>
          <w:rFonts w:hint="eastAsia" w:ascii="宋体" w:hAnsi="宋体" w:eastAsia="宋体" w:cs="宋体"/>
          <w:color w:val="auto"/>
          <w:sz w:val="30"/>
          <w:szCs w:val="30"/>
        </w:rPr>
        <w:t>无法接受的条件；</w:t>
      </w:r>
    </w:p>
    <w:p w14:paraId="7BB4F2BC">
      <w:pPr>
        <w:pageBreakBefore w:val="0"/>
        <w:numPr>
          <w:ilvl w:val="0"/>
          <w:numId w:val="20"/>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投标</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以联合体形式参与</w:t>
      </w:r>
      <w:r>
        <w:rPr>
          <w:rFonts w:hint="eastAsia" w:ascii="宋体" w:hAnsi="宋体" w:eastAsia="宋体" w:cs="宋体"/>
          <w:color w:val="auto"/>
          <w:sz w:val="30"/>
          <w:szCs w:val="30"/>
          <w:lang w:eastAsia="zh-CN"/>
        </w:rPr>
        <w:t>竞选</w:t>
      </w:r>
      <w:r>
        <w:rPr>
          <w:rFonts w:hint="eastAsia" w:ascii="宋体" w:hAnsi="宋体" w:eastAsia="宋体" w:cs="宋体"/>
          <w:color w:val="auto"/>
          <w:sz w:val="30"/>
          <w:szCs w:val="30"/>
        </w:rPr>
        <w:t>的；</w:t>
      </w:r>
    </w:p>
    <w:p w14:paraId="523451AD">
      <w:pPr>
        <w:pageBreakBefore w:val="0"/>
        <w:numPr>
          <w:ilvl w:val="0"/>
          <w:numId w:val="20"/>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投标</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进行合同分包的。</w:t>
      </w:r>
    </w:p>
    <w:p w14:paraId="52C0775B">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25" w:name="_Toc27535"/>
      <w:r>
        <w:rPr>
          <w:rFonts w:hint="eastAsia" w:ascii="宋体" w:hAnsi="宋体" w:eastAsia="宋体" w:cs="宋体"/>
          <w:color w:val="auto"/>
          <w:sz w:val="30"/>
          <w:szCs w:val="30"/>
        </w:rPr>
        <w:t>四</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采购终止</w:t>
      </w:r>
      <w:bookmarkEnd w:id="25"/>
    </w:p>
    <w:p w14:paraId="4374018D">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出现下列情形之一的，</w:t>
      </w:r>
      <w:r>
        <w:rPr>
          <w:rFonts w:hint="eastAsia" w:ascii="宋体" w:hAnsi="宋体" w:eastAsia="宋体" w:cs="宋体"/>
          <w:color w:val="auto"/>
          <w:sz w:val="30"/>
          <w:szCs w:val="30"/>
          <w:lang w:eastAsia="zh-CN"/>
        </w:rPr>
        <w:t>采购人</w:t>
      </w:r>
      <w:r>
        <w:rPr>
          <w:rFonts w:hint="eastAsia" w:ascii="宋体" w:hAnsi="宋体" w:eastAsia="宋体" w:cs="宋体"/>
          <w:color w:val="auto"/>
          <w:sz w:val="30"/>
          <w:szCs w:val="30"/>
        </w:rPr>
        <w:t>应当终止</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采购活动，发布项目终止公告并说明原因，重新开展采购活动：</w:t>
      </w:r>
    </w:p>
    <w:p w14:paraId="63A0C870">
      <w:pPr>
        <w:pageBreakBefore w:val="0"/>
        <w:numPr>
          <w:ilvl w:val="0"/>
          <w:numId w:val="21"/>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因情况变化，不再符合规定的</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采购方式适用情形的；</w:t>
      </w:r>
    </w:p>
    <w:p w14:paraId="0E4F0CB3">
      <w:pPr>
        <w:pageBreakBefore w:val="0"/>
        <w:numPr>
          <w:ilvl w:val="0"/>
          <w:numId w:val="21"/>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bCs/>
          <w:color w:val="auto"/>
          <w:sz w:val="30"/>
          <w:szCs w:val="30"/>
        </w:rPr>
      </w:pPr>
      <w:r>
        <w:rPr>
          <w:rFonts w:hint="eastAsia" w:ascii="宋体" w:hAnsi="宋体" w:eastAsia="宋体" w:cs="宋体"/>
          <w:color w:val="auto"/>
          <w:sz w:val="30"/>
          <w:szCs w:val="30"/>
        </w:rPr>
        <w:t>出现影响采购公正的违法、违规行为的；</w:t>
      </w:r>
    </w:p>
    <w:p w14:paraId="3AE70566">
      <w:pPr>
        <w:pageBreakBefore w:val="0"/>
        <w:numPr>
          <w:ilvl w:val="0"/>
          <w:numId w:val="21"/>
        </w:numPr>
        <w:kinsoku/>
        <w:wordWrap/>
        <w:overflowPunct/>
        <w:topLinePunct w:val="0"/>
        <w:autoSpaceDE/>
        <w:autoSpaceDN/>
        <w:bidi w:val="0"/>
        <w:snapToGrid w:val="0"/>
        <w:spacing w:line="360" w:lineRule="auto"/>
        <w:ind w:left="0" w:leftChars="0" w:firstLine="600" w:firstLineChars="200"/>
        <w:rPr>
          <w:rFonts w:hint="eastAsia" w:ascii="宋体" w:hAnsi="宋体" w:eastAsia="宋体" w:cs="宋体"/>
          <w:bCs/>
          <w:color w:val="auto"/>
          <w:sz w:val="30"/>
          <w:szCs w:val="30"/>
        </w:rPr>
      </w:pPr>
      <w:r>
        <w:rPr>
          <w:rFonts w:hint="eastAsia" w:ascii="宋体" w:hAnsi="宋体" w:eastAsia="宋体" w:cs="宋体"/>
          <w:color w:val="auto"/>
          <w:sz w:val="30"/>
          <w:szCs w:val="30"/>
        </w:rPr>
        <w:t>在采购过程中符合要求的</w:t>
      </w:r>
      <w:r>
        <w:rPr>
          <w:rFonts w:hint="eastAsia" w:ascii="宋体" w:hAnsi="宋体" w:eastAsia="宋体" w:cs="宋体"/>
          <w:color w:val="auto"/>
          <w:sz w:val="30"/>
          <w:szCs w:val="30"/>
          <w:lang w:val="en-US" w:eastAsia="zh-CN"/>
        </w:rPr>
        <w:t>投标</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或者报价未超过采购预算</w:t>
      </w:r>
      <w:r>
        <w:rPr>
          <w:rFonts w:hint="eastAsia" w:ascii="宋体" w:hAnsi="宋体" w:eastAsia="宋体" w:cs="宋体"/>
          <w:color w:val="auto"/>
          <w:sz w:val="30"/>
          <w:szCs w:val="30"/>
          <w:lang w:eastAsia="zh-CN"/>
        </w:rPr>
        <w:t>的</w:t>
      </w:r>
      <w:r>
        <w:rPr>
          <w:rFonts w:hint="eastAsia" w:ascii="宋体" w:hAnsi="宋体" w:eastAsia="宋体" w:cs="宋体"/>
          <w:color w:val="auto"/>
          <w:sz w:val="30"/>
          <w:szCs w:val="30"/>
          <w:lang w:val="en-US" w:eastAsia="zh-CN"/>
        </w:rPr>
        <w:t>投标</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不足3家的。</w:t>
      </w:r>
      <w:bookmarkStart w:id="26" w:name="_Toc31752"/>
      <w:bookmarkStart w:id="27" w:name="_Toc102227313"/>
    </w:p>
    <w:p w14:paraId="7AD637D8">
      <w:pPr>
        <w:pStyle w:val="2"/>
        <w:rPr>
          <w:rFonts w:hint="eastAsia" w:ascii="宋体" w:hAnsi="宋体" w:eastAsia="宋体" w:cs="宋体"/>
          <w:color w:val="auto"/>
          <w:sz w:val="30"/>
          <w:szCs w:val="30"/>
        </w:rPr>
      </w:pPr>
    </w:p>
    <w:p w14:paraId="3940AC05">
      <w:pPr>
        <w:pStyle w:val="2"/>
        <w:rPr>
          <w:rFonts w:hint="eastAsia" w:ascii="宋体" w:hAnsi="宋体" w:eastAsia="宋体" w:cs="宋体"/>
          <w:color w:val="auto"/>
          <w:sz w:val="30"/>
          <w:szCs w:val="30"/>
        </w:rPr>
      </w:pPr>
    </w:p>
    <w:p w14:paraId="4A3EF835">
      <w:pPr>
        <w:pStyle w:val="2"/>
        <w:rPr>
          <w:rFonts w:hint="eastAsia" w:ascii="宋体" w:hAnsi="宋体" w:eastAsia="宋体" w:cs="宋体"/>
          <w:color w:val="auto"/>
          <w:sz w:val="30"/>
          <w:szCs w:val="30"/>
        </w:rPr>
      </w:pPr>
    </w:p>
    <w:p w14:paraId="1818B00A">
      <w:pPr>
        <w:pStyle w:val="2"/>
        <w:rPr>
          <w:rFonts w:hint="eastAsia" w:ascii="宋体" w:hAnsi="宋体" w:eastAsia="宋体" w:cs="宋体"/>
          <w:color w:val="auto"/>
          <w:sz w:val="30"/>
          <w:szCs w:val="30"/>
        </w:rPr>
      </w:pPr>
    </w:p>
    <w:p w14:paraId="5727FD4B">
      <w:pPr>
        <w:pStyle w:val="2"/>
        <w:rPr>
          <w:rFonts w:hint="eastAsia" w:ascii="宋体" w:hAnsi="宋体" w:eastAsia="宋体" w:cs="宋体"/>
          <w:color w:val="auto"/>
          <w:sz w:val="30"/>
          <w:szCs w:val="30"/>
        </w:rPr>
      </w:pPr>
    </w:p>
    <w:p w14:paraId="0456E5BB">
      <w:pPr>
        <w:pStyle w:val="2"/>
        <w:rPr>
          <w:rFonts w:hint="eastAsia" w:ascii="宋体" w:hAnsi="宋体" w:eastAsia="宋体" w:cs="宋体"/>
          <w:color w:val="auto"/>
          <w:sz w:val="30"/>
          <w:szCs w:val="30"/>
        </w:rPr>
      </w:pPr>
    </w:p>
    <w:p w14:paraId="61D5B9B4">
      <w:pPr>
        <w:pStyle w:val="2"/>
        <w:rPr>
          <w:rFonts w:hint="eastAsia" w:ascii="宋体" w:hAnsi="宋体" w:eastAsia="宋体" w:cs="宋体"/>
          <w:color w:val="auto"/>
          <w:sz w:val="30"/>
          <w:szCs w:val="30"/>
        </w:rPr>
      </w:pPr>
    </w:p>
    <w:p w14:paraId="41811E3A">
      <w:pPr>
        <w:pStyle w:val="2"/>
        <w:rPr>
          <w:rFonts w:hint="eastAsia" w:ascii="宋体" w:hAnsi="宋体" w:eastAsia="宋体" w:cs="宋体"/>
          <w:color w:val="auto"/>
          <w:sz w:val="30"/>
          <w:szCs w:val="30"/>
        </w:rPr>
      </w:pPr>
    </w:p>
    <w:p w14:paraId="1B18ED65">
      <w:pPr>
        <w:pageBreakBefore w:val="0"/>
        <w:numPr>
          <w:ilvl w:val="0"/>
          <w:numId w:val="13"/>
        </w:numPr>
        <w:kinsoku/>
        <w:wordWrap/>
        <w:overflowPunct/>
        <w:topLinePunct w:val="0"/>
        <w:autoSpaceDE/>
        <w:autoSpaceDN/>
        <w:bidi w:val="0"/>
        <w:snapToGrid w:val="0"/>
        <w:spacing w:line="360" w:lineRule="auto"/>
        <w:ind w:left="0" w:leftChars="0" w:firstLine="602" w:firstLineChars="200"/>
        <w:jc w:val="center"/>
        <w:rPr>
          <w:rFonts w:hint="eastAsia" w:ascii="宋体" w:hAnsi="宋体" w:eastAsia="宋体" w:cs="宋体"/>
          <w:b/>
          <w:bCs w:val="0"/>
          <w:color w:val="auto"/>
          <w:sz w:val="30"/>
          <w:szCs w:val="30"/>
        </w:rPr>
      </w:pPr>
      <w:r>
        <w:rPr>
          <w:rFonts w:hint="eastAsia" w:ascii="宋体" w:hAnsi="宋体" w:eastAsia="宋体" w:cs="宋体"/>
          <w:b/>
          <w:bCs w:val="0"/>
          <w:color w:val="auto"/>
          <w:sz w:val="30"/>
          <w:szCs w:val="30"/>
        </w:rPr>
        <w:t xml:space="preserve"> </w:t>
      </w:r>
      <w:r>
        <w:rPr>
          <w:rFonts w:hint="eastAsia" w:ascii="宋体" w:hAnsi="宋体" w:eastAsia="宋体" w:cs="宋体"/>
          <w:b/>
          <w:bCs w:val="0"/>
          <w:color w:val="auto"/>
          <w:sz w:val="30"/>
          <w:szCs w:val="30"/>
          <w:lang w:eastAsia="zh-CN"/>
        </w:rPr>
        <w:t>投标供应商</w:t>
      </w:r>
      <w:r>
        <w:rPr>
          <w:rFonts w:hint="eastAsia" w:ascii="宋体" w:hAnsi="宋体" w:eastAsia="宋体" w:cs="宋体"/>
          <w:b/>
          <w:bCs w:val="0"/>
          <w:color w:val="auto"/>
          <w:sz w:val="30"/>
          <w:szCs w:val="30"/>
        </w:rPr>
        <w:t>须知</w:t>
      </w:r>
      <w:bookmarkEnd w:id="26"/>
      <w:bookmarkEnd w:id="27"/>
    </w:p>
    <w:p w14:paraId="32C64837">
      <w:pPr>
        <w:pStyle w:val="2"/>
        <w:numPr>
          <w:ilvl w:val="0"/>
          <w:numId w:val="0"/>
        </w:numPr>
        <w:ind w:leftChars="200"/>
        <w:rPr>
          <w:rFonts w:hint="eastAsia"/>
          <w:color w:val="auto"/>
        </w:rPr>
      </w:pPr>
    </w:p>
    <w:p w14:paraId="19F806A9">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28" w:name="_Toc342913389"/>
      <w:bookmarkStart w:id="29" w:name="_Toc28692"/>
      <w:r>
        <w:rPr>
          <w:rFonts w:hint="eastAsia" w:ascii="宋体" w:hAnsi="宋体" w:eastAsia="宋体" w:cs="宋体"/>
          <w:color w:val="auto"/>
          <w:sz w:val="30"/>
          <w:szCs w:val="30"/>
        </w:rPr>
        <w:t>一、</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费用</w:t>
      </w:r>
      <w:bookmarkEnd w:id="28"/>
      <w:bookmarkEnd w:id="29"/>
    </w:p>
    <w:p w14:paraId="2F600954">
      <w:pPr>
        <w:pStyle w:val="169"/>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参与</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的</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应承担其编制</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与递交</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所涉及的一切费用，不论结果如何，</w:t>
      </w:r>
      <w:r>
        <w:rPr>
          <w:rFonts w:hint="eastAsia" w:ascii="宋体" w:hAnsi="宋体" w:eastAsia="宋体" w:cs="宋体"/>
          <w:color w:val="auto"/>
          <w:sz w:val="30"/>
          <w:szCs w:val="30"/>
          <w:lang w:eastAsia="zh-CN"/>
        </w:rPr>
        <w:t>采购人</w:t>
      </w:r>
      <w:r>
        <w:rPr>
          <w:rFonts w:hint="eastAsia" w:ascii="宋体" w:hAnsi="宋体" w:eastAsia="宋体" w:cs="宋体"/>
          <w:color w:val="auto"/>
          <w:sz w:val="30"/>
          <w:szCs w:val="30"/>
        </w:rPr>
        <w:t>在任何情况下无义务也无责任承担这些费用。</w:t>
      </w:r>
    </w:p>
    <w:p w14:paraId="0B87C417">
      <w:pPr>
        <w:pStyle w:val="5"/>
        <w:pageBreakBefore w:val="0"/>
        <w:tabs>
          <w:tab w:val="left" w:pos="2640"/>
        </w:tabs>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30" w:name="_Toc2232"/>
      <w:bookmarkStart w:id="31" w:name="_Toc342913391"/>
      <w:r>
        <w:rPr>
          <w:rFonts w:hint="eastAsia" w:ascii="宋体" w:hAnsi="宋体" w:eastAsia="宋体" w:cs="宋体"/>
          <w:color w:val="auto"/>
          <w:sz w:val="30"/>
          <w:szCs w:val="30"/>
        </w:rPr>
        <w:t>二、</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w:t>
      </w:r>
      <w:bookmarkEnd w:id="30"/>
      <w:bookmarkEnd w:id="31"/>
    </w:p>
    <w:p w14:paraId="51D00FA7">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bookmarkStart w:id="32" w:name="_Toc318166429"/>
      <w:bookmarkStart w:id="33" w:name="_Toc318159160"/>
      <w:bookmarkStart w:id="34" w:name="_Toc318159780"/>
      <w:bookmarkStart w:id="35" w:name="_Toc318159349"/>
      <w:r>
        <w:rPr>
          <w:rFonts w:hint="eastAsia" w:ascii="宋体" w:hAnsi="宋体" w:eastAsia="宋体" w:cs="宋体"/>
          <w:color w:val="auto"/>
          <w:sz w:val="30"/>
          <w:szCs w:val="30"/>
        </w:rPr>
        <w:t>（一）</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文件由</w:t>
      </w:r>
      <w:r>
        <w:rPr>
          <w:rFonts w:hint="eastAsia" w:ascii="宋体" w:hAnsi="宋体" w:eastAsia="宋体" w:cs="宋体"/>
          <w:color w:val="auto"/>
          <w:sz w:val="30"/>
          <w:szCs w:val="30"/>
          <w:lang w:val="en-US" w:eastAsia="zh-CN"/>
        </w:rPr>
        <w:t>比选</w:t>
      </w:r>
      <w:r>
        <w:rPr>
          <w:rFonts w:hint="eastAsia" w:ascii="宋体" w:hAnsi="宋体" w:eastAsia="宋体" w:cs="宋体"/>
          <w:color w:val="auto"/>
          <w:sz w:val="30"/>
          <w:szCs w:val="30"/>
        </w:rPr>
        <w:t>邀请书、项目</w:t>
      </w:r>
      <w:r>
        <w:rPr>
          <w:rFonts w:hint="eastAsia" w:ascii="宋体" w:hAnsi="宋体" w:eastAsia="宋体" w:cs="宋体"/>
          <w:color w:val="auto"/>
          <w:sz w:val="30"/>
          <w:szCs w:val="30"/>
          <w:lang w:val="en-US" w:eastAsia="zh-CN"/>
        </w:rPr>
        <w:t>服务</w:t>
      </w:r>
      <w:r>
        <w:rPr>
          <w:rFonts w:hint="eastAsia" w:ascii="宋体" w:hAnsi="宋体" w:eastAsia="宋体" w:cs="宋体"/>
          <w:color w:val="auto"/>
          <w:sz w:val="30"/>
          <w:szCs w:val="30"/>
        </w:rPr>
        <w:t>需求、项目商务需求、</w:t>
      </w:r>
      <w:r>
        <w:rPr>
          <w:rFonts w:hint="eastAsia" w:ascii="宋体" w:hAnsi="宋体" w:eastAsia="宋体" w:cs="宋体"/>
          <w:color w:val="auto"/>
          <w:sz w:val="30"/>
          <w:szCs w:val="30"/>
          <w:lang w:eastAsia="zh-CN"/>
        </w:rPr>
        <w:t>竞选</w:t>
      </w:r>
      <w:r>
        <w:rPr>
          <w:rFonts w:hint="eastAsia" w:ascii="宋体" w:hAnsi="宋体" w:eastAsia="宋体" w:cs="宋体"/>
          <w:color w:val="auto"/>
          <w:sz w:val="30"/>
          <w:szCs w:val="30"/>
        </w:rPr>
        <w:t>程序及方法、评审标准、无效响应和采购终止、</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须知</w:t>
      </w:r>
      <w:r>
        <w:rPr>
          <w:rFonts w:hint="eastAsia" w:ascii="宋体" w:hAnsi="宋体" w:eastAsia="宋体" w:cs="宋体"/>
          <w:b/>
          <w:color w:val="auto"/>
          <w:sz w:val="30"/>
          <w:szCs w:val="30"/>
        </w:rPr>
        <w:t>、</w:t>
      </w:r>
      <w:r>
        <w:rPr>
          <w:rFonts w:hint="eastAsia" w:ascii="宋体" w:hAnsi="宋体" w:eastAsia="宋体" w:cs="宋体"/>
          <w:color w:val="auto"/>
          <w:sz w:val="30"/>
          <w:szCs w:val="30"/>
          <w:lang w:val="en-US" w:eastAsia="zh-CN"/>
        </w:rPr>
        <w:t>合同条款及格式</w:t>
      </w:r>
      <w:r>
        <w:rPr>
          <w:rFonts w:hint="eastAsia" w:ascii="宋体" w:hAnsi="宋体" w:eastAsia="宋体" w:cs="宋体"/>
          <w:b/>
          <w:color w:val="auto"/>
          <w:sz w:val="30"/>
          <w:szCs w:val="30"/>
        </w:rPr>
        <w:t>、</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编制要求七部分组成。</w:t>
      </w:r>
    </w:p>
    <w:p w14:paraId="26C37B31">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w:t>
      </w:r>
      <w:r>
        <w:rPr>
          <w:rFonts w:hint="eastAsia" w:ascii="宋体" w:hAnsi="宋体" w:eastAsia="宋体" w:cs="宋体"/>
          <w:color w:val="auto"/>
          <w:sz w:val="30"/>
          <w:szCs w:val="30"/>
          <w:lang w:eastAsia="zh-CN"/>
        </w:rPr>
        <w:t>采购人</w:t>
      </w:r>
      <w:r>
        <w:rPr>
          <w:rFonts w:hint="eastAsia" w:ascii="宋体" w:hAnsi="宋体" w:eastAsia="宋体" w:cs="宋体"/>
          <w:color w:val="auto"/>
          <w:sz w:val="30"/>
          <w:szCs w:val="30"/>
        </w:rPr>
        <w:t>所作的一切有效的书面通知、修改及补充，都是</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文件不可分割的部分。</w:t>
      </w:r>
    </w:p>
    <w:p w14:paraId="651074A7">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三</w:t>
      </w:r>
      <w:r>
        <w:rPr>
          <w:rFonts w:hint="eastAsia" w:ascii="宋体" w:hAnsi="宋体" w:eastAsia="宋体" w:cs="宋体"/>
          <w:color w:val="auto"/>
          <w:sz w:val="30"/>
          <w:szCs w:val="30"/>
        </w:rPr>
        <w:t>）评审的依据为</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文件和</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（含有效的书面承诺）。</w:t>
      </w:r>
      <w:r>
        <w:rPr>
          <w:rFonts w:hint="eastAsia" w:ascii="宋体" w:hAnsi="宋体" w:eastAsia="宋体" w:cs="宋体"/>
          <w:color w:val="auto"/>
          <w:sz w:val="30"/>
          <w:szCs w:val="30"/>
          <w:lang w:eastAsia="zh-CN"/>
        </w:rPr>
        <w:t>评审小组</w:t>
      </w:r>
      <w:r>
        <w:rPr>
          <w:rFonts w:hint="eastAsia" w:ascii="宋体" w:hAnsi="宋体" w:eastAsia="宋体" w:cs="宋体"/>
          <w:color w:val="auto"/>
          <w:sz w:val="30"/>
          <w:szCs w:val="30"/>
        </w:rPr>
        <w:t>判断</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对</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文件的响应，仅基于</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本身而不靠外部证据。</w:t>
      </w:r>
    </w:p>
    <w:bookmarkEnd w:id="32"/>
    <w:bookmarkEnd w:id="33"/>
    <w:bookmarkEnd w:id="34"/>
    <w:bookmarkEnd w:id="35"/>
    <w:p w14:paraId="38A1DD43">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36" w:name="_Toc102227318"/>
      <w:bookmarkStart w:id="37" w:name="_Toc28897"/>
      <w:bookmarkStart w:id="38" w:name="_Toc342913392"/>
      <w:bookmarkStart w:id="39" w:name="_Toc179714297"/>
      <w:r>
        <w:rPr>
          <w:rFonts w:hint="eastAsia" w:ascii="宋体" w:hAnsi="宋体" w:eastAsia="宋体" w:cs="宋体"/>
          <w:color w:val="auto"/>
          <w:sz w:val="30"/>
          <w:szCs w:val="30"/>
        </w:rPr>
        <w:t>三、</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要求</w:t>
      </w:r>
      <w:bookmarkEnd w:id="36"/>
      <w:bookmarkEnd w:id="37"/>
      <w:bookmarkEnd w:id="38"/>
      <w:bookmarkEnd w:id="39"/>
    </w:p>
    <w:p w14:paraId="63770295">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rPr>
        <w:t>（一）</w:t>
      </w:r>
      <w:r>
        <w:rPr>
          <w:rFonts w:hint="eastAsia" w:ascii="宋体" w:hAnsi="宋体" w:eastAsia="宋体" w:cs="宋体"/>
          <w:color w:val="auto"/>
          <w:sz w:val="30"/>
          <w:szCs w:val="30"/>
          <w:lang w:eastAsia="zh-CN"/>
        </w:rPr>
        <w:t>响应文件</w:t>
      </w:r>
    </w:p>
    <w:p w14:paraId="7FE72CAD">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w:t>
      </w:r>
      <w:r>
        <w:rPr>
          <w:rFonts w:hint="eastAsia" w:ascii="宋体" w:hAnsi="宋体" w:eastAsia="宋体" w:cs="宋体"/>
          <w:color w:val="auto"/>
          <w:sz w:val="30"/>
          <w:szCs w:val="30"/>
          <w:lang w:eastAsia="zh-CN"/>
        </w:rPr>
        <w:t>投标供应商</w:t>
      </w:r>
      <w:r>
        <w:rPr>
          <w:rFonts w:hint="eastAsia" w:ascii="宋体" w:hAnsi="宋体" w:eastAsia="宋体" w:cs="宋体"/>
          <w:color w:val="auto"/>
          <w:sz w:val="30"/>
          <w:szCs w:val="30"/>
        </w:rPr>
        <w:t>应当按照</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文件的要求编制</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，并对</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文件提出的要求和条件作出实质性响应，</w:t>
      </w:r>
      <w:r>
        <w:rPr>
          <w:rFonts w:hint="eastAsia" w:ascii="宋体" w:hAnsi="宋体" w:eastAsia="宋体" w:cs="宋体"/>
          <w:color w:val="auto"/>
          <w:sz w:val="30"/>
          <w:szCs w:val="30"/>
          <w:lang w:eastAsia="zh-CN"/>
        </w:rPr>
        <w:t>响应文件上传</w:t>
      </w:r>
      <w:r>
        <w:rPr>
          <w:rFonts w:hint="eastAsia" w:ascii="宋体" w:hAnsi="宋体" w:eastAsia="宋体" w:cs="宋体"/>
          <w:color w:val="auto"/>
          <w:sz w:val="30"/>
          <w:szCs w:val="30"/>
        </w:rPr>
        <w:t>。</w:t>
      </w:r>
    </w:p>
    <w:p w14:paraId="52A5690F">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组成</w:t>
      </w:r>
    </w:p>
    <w:p w14:paraId="01F16B80">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由第七篇“</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编制要求”规定的部分和</w:t>
      </w:r>
      <w:r>
        <w:rPr>
          <w:rFonts w:hint="eastAsia" w:ascii="宋体" w:hAnsi="宋体" w:eastAsia="宋体" w:cs="宋体"/>
          <w:color w:val="auto"/>
          <w:sz w:val="30"/>
          <w:szCs w:val="30"/>
          <w:lang w:eastAsia="zh-CN"/>
        </w:rPr>
        <w:t>投标供应商</w:t>
      </w:r>
      <w:r>
        <w:rPr>
          <w:rFonts w:hint="eastAsia" w:ascii="宋体" w:hAnsi="宋体" w:eastAsia="宋体" w:cs="宋体"/>
          <w:color w:val="auto"/>
          <w:sz w:val="30"/>
          <w:szCs w:val="30"/>
        </w:rPr>
        <w:t>所作的一切有效补充、修改和承诺等文件组成，</w:t>
      </w:r>
      <w:r>
        <w:rPr>
          <w:rFonts w:hint="eastAsia" w:ascii="宋体" w:hAnsi="宋体" w:eastAsia="宋体" w:cs="宋体"/>
          <w:color w:val="auto"/>
          <w:sz w:val="30"/>
          <w:szCs w:val="30"/>
          <w:lang w:eastAsia="zh-CN"/>
        </w:rPr>
        <w:t>投标供应商</w:t>
      </w:r>
      <w:r>
        <w:rPr>
          <w:rFonts w:hint="eastAsia" w:ascii="宋体" w:hAnsi="宋体" w:eastAsia="宋体" w:cs="宋体"/>
          <w:color w:val="auto"/>
          <w:sz w:val="30"/>
          <w:szCs w:val="30"/>
        </w:rPr>
        <w:t>应按照第七篇“</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编制要求”规定的目录顺序组织编写，也可在基本格式基础上对表格进行扩展，未规定格式的由</w:t>
      </w:r>
      <w:r>
        <w:rPr>
          <w:rFonts w:hint="eastAsia" w:ascii="宋体" w:hAnsi="宋体" w:eastAsia="宋体" w:cs="宋体"/>
          <w:color w:val="auto"/>
          <w:sz w:val="30"/>
          <w:szCs w:val="30"/>
          <w:lang w:eastAsia="zh-CN"/>
        </w:rPr>
        <w:t>投标供应商</w:t>
      </w:r>
      <w:r>
        <w:rPr>
          <w:rFonts w:hint="eastAsia" w:ascii="宋体" w:hAnsi="宋体" w:eastAsia="宋体" w:cs="宋体"/>
          <w:color w:val="auto"/>
          <w:sz w:val="30"/>
          <w:szCs w:val="30"/>
        </w:rPr>
        <w:t>自定格式。</w:t>
      </w:r>
    </w:p>
    <w:p w14:paraId="430A6957">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（二）联合体</w:t>
      </w:r>
    </w:p>
    <w:p w14:paraId="47EF13F8">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本项目不接受联合体形式参与</w:t>
      </w:r>
      <w:r>
        <w:rPr>
          <w:rFonts w:hint="eastAsia" w:ascii="宋体" w:hAnsi="宋体" w:eastAsia="宋体" w:cs="宋体"/>
          <w:color w:val="auto"/>
          <w:sz w:val="30"/>
          <w:szCs w:val="30"/>
          <w:lang w:eastAsia="zh-CN"/>
        </w:rPr>
        <w:t>竞选</w:t>
      </w:r>
      <w:r>
        <w:rPr>
          <w:rFonts w:hint="eastAsia" w:ascii="宋体" w:hAnsi="宋体" w:eastAsia="宋体" w:cs="宋体"/>
          <w:color w:val="auto"/>
          <w:sz w:val="30"/>
          <w:szCs w:val="30"/>
        </w:rPr>
        <w:t>。</w:t>
      </w:r>
    </w:p>
    <w:p w14:paraId="5FF00AD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（三）</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有效期：</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及有关承诺文件有效期为提交</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截止时间起90天。</w:t>
      </w:r>
    </w:p>
    <w:p w14:paraId="38EA449B">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四</w:t>
      </w:r>
      <w:r>
        <w:rPr>
          <w:rFonts w:hint="eastAsia" w:ascii="宋体" w:hAnsi="宋体" w:eastAsia="宋体" w:cs="宋体"/>
          <w:color w:val="auto"/>
          <w:sz w:val="30"/>
          <w:szCs w:val="30"/>
        </w:rPr>
        <w:t>）提交</w:t>
      </w:r>
      <w:r>
        <w:rPr>
          <w:rFonts w:hint="eastAsia" w:ascii="宋体" w:hAnsi="宋体" w:eastAsia="宋体" w:cs="宋体"/>
          <w:color w:val="auto"/>
          <w:sz w:val="30"/>
          <w:szCs w:val="30"/>
          <w:lang w:eastAsia="zh-CN"/>
        </w:rPr>
        <w:t>比选申请文件</w:t>
      </w:r>
      <w:r>
        <w:rPr>
          <w:rFonts w:hint="eastAsia" w:ascii="宋体" w:hAnsi="宋体" w:eastAsia="宋体" w:cs="宋体"/>
          <w:color w:val="auto"/>
          <w:sz w:val="30"/>
          <w:szCs w:val="30"/>
        </w:rPr>
        <w:t>的份数和签署</w:t>
      </w:r>
    </w:p>
    <w:p w14:paraId="0C34BC5A">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1、电子盖章响应文件1份。</w:t>
      </w:r>
    </w:p>
    <w:p w14:paraId="7816264C">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2、在电子响应文件中，询比文件第七篇响应文件编制要求中规定签字、盖章的地方必须按其规定签字、盖章。</w:t>
      </w:r>
    </w:p>
    <w:p w14:paraId="679E207C">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40" w:name="_Toc12507"/>
      <w:bookmarkStart w:id="41" w:name="OLE_LINK3"/>
      <w:r>
        <w:rPr>
          <w:rFonts w:hint="eastAsia" w:ascii="宋体" w:hAnsi="宋体" w:eastAsia="宋体" w:cs="宋体"/>
          <w:color w:val="auto"/>
          <w:sz w:val="30"/>
          <w:szCs w:val="30"/>
        </w:rPr>
        <w:t>四、</w:t>
      </w: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的确定和变更</w:t>
      </w:r>
      <w:bookmarkEnd w:id="40"/>
    </w:p>
    <w:p w14:paraId="372E41B5">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w:t>
      </w: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的确定</w:t>
      </w:r>
    </w:p>
    <w:p w14:paraId="66870BFD">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询比评审小组</w:t>
      </w:r>
      <w:r>
        <w:rPr>
          <w:rFonts w:hint="eastAsia" w:ascii="宋体" w:hAnsi="宋体" w:eastAsia="宋体" w:cs="宋体"/>
          <w:color w:val="auto"/>
          <w:sz w:val="30"/>
          <w:szCs w:val="30"/>
        </w:rPr>
        <w:t>应当在评审结束后</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按照排序由高到低的原则确定</w:t>
      </w: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w:t>
      </w:r>
    </w:p>
    <w:p w14:paraId="4FC0FDE7">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w:t>
      </w: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的变更</w:t>
      </w:r>
    </w:p>
    <w:p w14:paraId="52DCFF70">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拒绝与</w:t>
      </w:r>
      <w:r>
        <w:rPr>
          <w:rFonts w:hint="eastAsia" w:ascii="宋体" w:hAnsi="宋体" w:eastAsia="宋体" w:cs="宋体"/>
          <w:color w:val="auto"/>
          <w:sz w:val="30"/>
          <w:szCs w:val="30"/>
          <w:lang w:eastAsia="zh-CN"/>
        </w:rPr>
        <w:t>采购人</w:t>
      </w:r>
      <w:r>
        <w:rPr>
          <w:rFonts w:hint="eastAsia" w:ascii="宋体" w:hAnsi="宋体" w:eastAsia="宋体" w:cs="宋体"/>
          <w:color w:val="auto"/>
          <w:sz w:val="30"/>
          <w:szCs w:val="30"/>
        </w:rPr>
        <w:t>签订合同的，</w:t>
      </w:r>
      <w:r>
        <w:rPr>
          <w:rFonts w:hint="eastAsia" w:ascii="宋体" w:hAnsi="宋体" w:eastAsia="宋体" w:cs="宋体"/>
          <w:color w:val="auto"/>
          <w:sz w:val="30"/>
          <w:szCs w:val="30"/>
          <w:lang w:eastAsia="zh-CN"/>
        </w:rPr>
        <w:t>采购人</w:t>
      </w:r>
      <w:r>
        <w:rPr>
          <w:rFonts w:hint="eastAsia" w:ascii="宋体" w:hAnsi="宋体" w:eastAsia="宋体" w:cs="宋体"/>
          <w:color w:val="auto"/>
          <w:sz w:val="30"/>
          <w:szCs w:val="30"/>
        </w:rPr>
        <w:t>可以按照评标报告推荐的成交候选</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顺序，确定排名下一位的候选人为</w:t>
      </w: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，也可以重新开展采购活动。</w:t>
      </w:r>
    </w:p>
    <w:p w14:paraId="7AF339F6">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42" w:name="_Toc7040"/>
      <w:bookmarkStart w:id="43" w:name="_Toc102227321"/>
      <w:bookmarkStart w:id="44" w:name="_Toc342913395"/>
      <w:r>
        <w:rPr>
          <w:rFonts w:hint="eastAsia" w:ascii="宋体" w:hAnsi="宋体" w:eastAsia="宋体" w:cs="宋体"/>
          <w:color w:val="auto"/>
          <w:sz w:val="30"/>
          <w:szCs w:val="30"/>
        </w:rPr>
        <w:t>五、成交通知</w:t>
      </w:r>
      <w:bookmarkEnd w:id="42"/>
      <w:bookmarkEnd w:id="43"/>
      <w:bookmarkEnd w:id="44"/>
    </w:p>
    <w:p w14:paraId="1C5C095E">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确定后，将在</w:t>
      </w:r>
      <w:r>
        <w:rPr>
          <w:rFonts w:hint="eastAsia" w:ascii="宋体" w:hAnsi="宋体" w:eastAsia="宋体" w:cs="宋体"/>
          <w:color w:val="auto"/>
          <w:sz w:val="30"/>
          <w:szCs w:val="30"/>
          <w:lang w:eastAsia="zh-CN"/>
        </w:rPr>
        <w:t>行采家（https://www.gec123.com）</w:t>
      </w:r>
      <w:r>
        <w:rPr>
          <w:rFonts w:hint="eastAsia" w:ascii="宋体" w:hAnsi="宋体" w:eastAsia="宋体" w:cs="宋体"/>
          <w:color w:val="auto"/>
          <w:sz w:val="30"/>
          <w:szCs w:val="30"/>
        </w:rPr>
        <w:t>上发布成交结果公告。</w:t>
      </w:r>
    </w:p>
    <w:p w14:paraId="465B4D5E">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45" w:name="_Toc24583"/>
      <w:r>
        <w:rPr>
          <w:rFonts w:hint="eastAsia" w:ascii="宋体" w:hAnsi="宋体" w:eastAsia="宋体" w:cs="宋体"/>
          <w:color w:val="auto"/>
          <w:sz w:val="30"/>
          <w:szCs w:val="30"/>
          <w:lang w:val="en-US" w:eastAsia="zh-CN"/>
        </w:rPr>
        <w:t>六</w:t>
      </w:r>
      <w:r>
        <w:rPr>
          <w:rFonts w:hint="eastAsia" w:ascii="宋体" w:hAnsi="宋体" w:eastAsia="宋体" w:cs="宋体"/>
          <w:color w:val="auto"/>
          <w:sz w:val="30"/>
          <w:szCs w:val="30"/>
        </w:rPr>
        <w:t>、签订合同</w:t>
      </w:r>
      <w:bookmarkEnd w:id="45"/>
    </w:p>
    <w:p w14:paraId="195A1F30">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采购人</w:t>
      </w:r>
      <w:r>
        <w:rPr>
          <w:rFonts w:hint="eastAsia" w:ascii="宋体" w:hAnsi="宋体" w:eastAsia="宋体" w:cs="宋体"/>
          <w:color w:val="auto"/>
          <w:sz w:val="30"/>
          <w:szCs w:val="30"/>
        </w:rPr>
        <w:t>应当自成交</w:t>
      </w:r>
      <w:r>
        <w:rPr>
          <w:rFonts w:hint="eastAsia" w:ascii="宋体" w:hAnsi="宋体" w:eastAsia="宋体" w:cs="宋体"/>
          <w:color w:val="auto"/>
          <w:sz w:val="30"/>
          <w:szCs w:val="30"/>
          <w:lang w:eastAsia="zh-CN"/>
        </w:rPr>
        <w:t>公告</w:t>
      </w:r>
      <w:r>
        <w:rPr>
          <w:rFonts w:hint="eastAsia" w:ascii="宋体" w:hAnsi="宋体" w:eastAsia="宋体" w:cs="宋体"/>
          <w:color w:val="auto"/>
          <w:sz w:val="30"/>
          <w:szCs w:val="30"/>
        </w:rPr>
        <w:t>发出之日起十日内，按照</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文件和</w:t>
      </w:r>
      <w:r>
        <w:rPr>
          <w:rFonts w:hint="eastAsia" w:ascii="宋体" w:hAnsi="宋体" w:eastAsia="宋体" w:cs="宋体"/>
          <w:color w:val="auto"/>
          <w:sz w:val="30"/>
          <w:szCs w:val="30"/>
          <w:lang w:eastAsia="zh-CN"/>
        </w:rPr>
        <w:t>成交供应商响应文件</w:t>
      </w:r>
      <w:r>
        <w:rPr>
          <w:rFonts w:hint="eastAsia" w:ascii="宋体" w:hAnsi="宋体" w:eastAsia="宋体" w:cs="宋体"/>
          <w:color w:val="auto"/>
          <w:sz w:val="30"/>
          <w:szCs w:val="30"/>
        </w:rPr>
        <w:t>的约定，与</w:t>
      </w: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签订书面合同。所签订的合同不得对</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文件和</w:t>
      </w: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的</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作实质性修改。</w:t>
      </w:r>
    </w:p>
    <w:bookmarkEnd w:id="41"/>
    <w:p w14:paraId="713ADFCE">
      <w:pPr>
        <w:pStyle w:val="31"/>
        <w:pageBreakBefore w:val="0"/>
        <w:kinsoku/>
        <w:wordWrap/>
        <w:overflowPunct/>
        <w:topLinePunct w:val="0"/>
        <w:autoSpaceDE/>
        <w:autoSpaceDN/>
        <w:bidi w:val="0"/>
        <w:spacing w:line="360" w:lineRule="auto"/>
        <w:rPr>
          <w:rFonts w:hint="eastAsia" w:ascii="宋体" w:hAnsi="宋体" w:eastAsia="宋体" w:cs="宋体"/>
          <w:bCs/>
          <w:color w:val="auto"/>
          <w:sz w:val="30"/>
          <w:szCs w:val="30"/>
        </w:rPr>
      </w:pPr>
      <w:bookmarkStart w:id="46" w:name="_Toc12789059"/>
      <w:bookmarkStart w:id="47" w:name="_Toc11641055"/>
    </w:p>
    <w:p w14:paraId="5A14017B">
      <w:pPr>
        <w:pStyle w:val="4"/>
        <w:pageBreakBefore w:val="0"/>
        <w:numPr>
          <w:ilvl w:val="0"/>
          <w:numId w:val="22"/>
        </w:numPr>
        <w:kinsoku/>
        <w:wordWrap/>
        <w:overflowPunct/>
        <w:topLinePunct w:val="0"/>
        <w:autoSpaceDE/>
        <w:autoSpaceDN/>
        <w:bidi w:val="0"/>
        <w:spacing w:before="0" w:after="0" w:line="360" w:lineRule="auto"/>
        <w:ind w:firstLine="602" w:firstLineChars="200"/>
        <w:jc w:val="center"/>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rPr>
        <w:t xml:space="preserve"> </w:t>
      </w:r>
      <w:bookmarkEnd w:id="46"/>
      <w:bookmarkEnd w:id="47"/>
      <w:bookmarkStart w:id="48" w:name="_Toc25244"/>
      <w:r>
        <w:rPr>
          <w:rFonts w:hint="eastAsia" w:ascii="宋体" w:hAnsi="宋体" w:eastAsia="宋体" w:cs="宋体"/>
          <w:bCs/>
          <w:color w:val="auto"/>
          <w:sz w:val="30"/>
          <w:szCs w:val="30"/>
        </w:rPr>
        <w:t>合同条款及格式</w:t>
      </w:r>
      <w:bookmarkEnd w:id="48"/>
    </w:p>
    <w:p w14:paraId="70965B89">
      <w:pPr>
        <w:rPr>
          <w:rFonts w:hint="eastAsia"/>
          <w:color w:val="auto"/>
          <w:lang w:eastAsia="zh-CN"/>
        </w:rPr>
      </w:pPr>
    </w:p>
    <w:p w14:paraId="37A135D6">
      <w:pPr>
        <w:pageBreakBefore w:val="0"/>
        <w:kinsoku/>
        <w:wordWrap/>
        <w:overflowPunct/>
        <w:topLinePunct w:val="0"/>
        <w:autoSpaceDE/>
        <w:autoSpaceDN/>
        <w:bidi w:val="0"/>
        <w:spacing w:line="360" w:lineRule="auto"/>
        <w:ind w:firstLine="602" w:firstLineChars="200"/>
        <w:rPr>
          <w:rFonts w:hint="eastAsia" w:ascii="宋体" w:hAnsi="宋体" w:eastAsia="宋体" w:cs="宋体"/>
          <w:b/>
          <w:bCs/>
          <w:color w:val="auto"/>
          <w:sz w:val="30"/>
          <w:szCs w:val="30"/>
        </w:rPr>
      </w:pPr>
      <w:bookmarkStart w:id="49" w:name="_Toc12789072"/>
      <w:r>
        <w:rPr>
          <w:rFonts w:hint="eastAsia" w:ascii="宋体" w:hAnsi="宋体" w:eastAsia="宋体" w:cs="宋体"/>
          <w:b/>
          <w:bCs/>
          <w:color w:val="auto"/>
          <w:sz w:val="30"/>
          <w:szCs w:val="30"/>
        </w:rPr>
        <w:t>本合同为参考版本。</w:t>
      </w:r>
    </w:p>
    <w:p w14:paraId="45FA0C1E">
      <w:pPr>
        <w:pageBreakBefore w:val="0"/>
        <w:kinsoku/>
        <w:wordWrap/>
        <w:overflowPunct/>
        <w:topLinePunct w:val="0"/>
        <w:autoSpaceDE/>
        <w:autoSpaceDN/>
        <w:bidi w:val="0"/>
        <w:snapToGrid w:val="0"/>
        <w:spacing w:line="360" w:lineRule="auto"/>
        <w:ind w:firstLine="546" w:firstLineChars="200"/>
        <w:jc w:val="center"/>
        <w:rPr>
          <w:rFonts w:hint="eastAsia" w:ascii="宋体" w:hAnsi="宋体" w:eastAsia="宋体" w:cs="宋体"/>
          <w:b/>
          <w:bCs/>
          <w:color w:val="auto"/>
          <w:spacing w:val="-14"/>
          <w:sz w:val="30"/>
          <w:szCs w:val="30"/>
        </w:rPr>
      </w:pPr>
      <w:bookmarkStart w:id="50" w:name="_Hlt41879464"/>
      <w:bookmarkEnd w:id="50"/>
      <w:r>
        <w:rPr>
          <w:rFonts w:hint="eastAsia" w:ascii="宋体" w:hAnsi="宋体" w:eastAsia="宋体" w:cs="宋体"/>
          <w:b/>
          <w:bCs/>
          <w:color w:val="auto"/>
          <w:spacing w:val="-14"/>
          <w:sz w:val="30"/>
          <w:szCs w:val="30"/>
        </w:rPr>
        <w:t>采购合同（参考格式）</w:t>
      </w:r>
    </w:p>
    <w:p w14:paraId="41C68218">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甲方（需方）：___________________________      计价单位：____________</w:t>
      </w:r>
    </w:p>
    <w:p w14:paraId="6E54AFE6">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乙方（供方）：___________________________      计量单位：_____________</w:t>
      </w:r>
    </w:p>
    <w:p w14:paraId="164F6E1F">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073"/>
        <w:gridCol w:w="927"/>
        <w:gridCol w:w="359"/>
        <w:gridCol w:w="798"/>
        <w:gridCol w:w="1575"/>
        <w:gridCol w:w="2211"/>
        <w:gridCol w:w="15"/>
      </w:tblGrid>
      <w:tr w14:paraId="2141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2670" w:type="dxa"/>
            <w:vAlign w:val="center"/>
          </w:tcPr>
          <w:p w14:paraId="66A091DC">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tc>
        <w:tc>
          <w:tcPr>
            <w:tcW w:w="1073" w:type="dxa"/>
            <w:vAlign w:val="center"/>
          </w:tcPr>
          <w:p w14:paraId="7B3A4FC7">
            <w:pPr>
              <w:pageBreakBefore w:val="0"/>
              <w:kinsoku/>
              <w:wordWrap/>
              <w:overflowPunct/>
              <w:topLinePunct w:val="0"/>
              <w:autoSpaceDE/>
              <w:autoSpaceDN/>
              <w:bidi w:val="0"/>
              <w:spacing w:line="360" w:lineRule="auto"/>
              <w:jc w:val="both"/>
              <w:rPr>
                <w:rFonts w:hint="eastAsia" w:ascii="宋体" w:hAnsi="宋体" w:eastAsia="宋体" w:cs="宋体"/>
                <w:color w:val="auto"/>
                <w:sz w:val="30"/>
                <w:szCs w:val="30"/>
              </w:rPr>
            </w:pPr>
            <w:r>
              <w:rPr>
                <w:rFonts w:hint="eastAsia" w:ascii="宋体" w:hAnsi="宋体" w:eastAsia="宋体" w:cs="宋体"/>
                <w:color w:val="auto"/>
                <w:sz w:val="30"/>
                <w:szCs w:val="30"/>
              </w:rPr>
              <w:t>数量</w:t>
            </w:r>
          </w:p>
        </w:tc>
        <w:tc>
          <w:tcPr>
            <w:tcW w:w="927" w:type="dxa"/>
            <w:vAlign w:val="center"/>
          </w:tcPr>
          <w:p w14:paraId="627CBCA1">
            <w:pPr>
              <w:pageBreakBefore w:val="0"/>
              <w:kinsoku/>
              <w:wordWrap/>
              <w:overflowPunct/>
              <w:topLinePunct w:val="0"/>
              <w:autoSpaceDE/>
              <w:autoSpaceDN/>
              <w:bidi w:val="0"/>
              <w:spacing w:line="360" w:lineRule="auto"/>
              <w:jc w:val="both"/>
              <w:rPr>
                <w:rFonts w:hint="eastAsia" w:ascii="宋体" w:hAnsi="宋体" w:eastAsia="宋体" w:cs="宋体"/>
                <w:color w:val="auto"/>
                <w:sz w:val="30"/>
                <w:szCs w:val="30"/>
              </w:rPr>
            </w:pPr>
            <w:r>
              <w:rPr>
                <w:rFonts w:hint="eastAsia" w:ascii="宋体" w:hAnsi="宋体" w:eastAsia="宋体" w:cs="宋体"/>
                <w:color w:val="auto"/>
                <w:sz w:val="30"/>
                <w:szCs w:val="30"/>
              </w:rPr>
              <w:t>单价</w:t>
            </w:r>
          </w:p>
        </w:tc>
        <w:tc>
          <w:tcPr>
            <w:tcW w:w="1157" w:type="dxa"/>
            <w:gridSpan w:val="2"/>
            <w:vAlign w:val="center"/>
          </w:tcPr>
          <w:p w14:paraId="7074E39C">
            <w:pPr>
              <w:pageBreakBefore w:val="0"/>
              <w:kinsoku/>
              <w:wordWrap/>
              <w:overflowPunct/>
              <w:topLinePunct w:val="0"/>
              <w:autoSpaceDE/>
              <w:autoSpaceDN/>
              <w:bidi w:val="0"/>
              <w:spacing w:line="360" w:lineRule="auto"/>
              <w:jc w:val="both"/>
              <w:rPr>
                <w:rFonts w:hint="eastAsia" w:ascii="宋体" w:hAnsi="宋体" w:eastAsia="宋体" w:cs="宋体"/>
                <w:color w:val="auto"/>
                <w:sz w:val="30"/>
                <w:szCs w:val="30"/>
              </w:rPr>
            </w:pPr>
            <w:r>
              <w:rPr>
                <w:rFonts w:hint="eastAsia" w:ascii="宋体" w:hAnsi="宋体" w:eastAsia="宋体" w:cs="宋体"/>
                <w:color w:val="auto"/>
                <w:sz w:val="30"/>
                <w:szCs w:val="30"/>
              </w:rPr>
              <w:t>总价</w:t>
            </w:r>
          </w:p>
        </w:tc>
        <w:tc>
          <w:tcPr>
            <w:tcW w:w="1575" w:type="dxa"/>
            <w:vAlign w:val="center"/>
          </w:tcPr>
          <w:p w14:paraId="30B34643">
            <w:pPr>
              <w:pageBreakBefore w:val="0"/>
              <w:kinsoku/>
              <w:wordWrap/>
              <w:overflowPunct/>
              <w:topLinePunct w:val="0"/>
              <w:autoSpaceDE/>
              <w:autoSpaceDN/>
              <w:bidi w:val="0"/>
              <w:spacing w:line="360" w:lineRule="auto"/>
              <w:jc w:val="both"/>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服务时间</w:t>
            </w:r>
          </w:p>
        </w:tc>
        <w:tc>
          <w:tcPr>
            <w:tcW w:w="2211" w:type="dxa"/>
            <w:vAlign w:val="center"/>
          </w:tcPr>
          <w:p w14:paraId="727E2C21">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服务地点</w:t>
            </w:r>
          </w:p>
        </w:tc>
      </w:tr>
      <w:tr w14:paraId="6B25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670" w:type="dxa"/>
            <w:vAlign w:val="center"/>
          </w:tcPr>
          <w:p w14:paraId="562F8F78">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1073" w:type="dxa"/>
            <w:vAlign w:val="center"/>
          </w:tcPr>
          <w:p w14:paraId="7A666B10">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927" w:type="dxa"/>
            <w:vAlign w:val="center"/>
          </w:tcPr>
          <w:p w14:paraId="731E9FFB">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1157" w:type="dxa"/>
            <w:gridSpan w:val="2"/>
            <w:vAlign w:val="center"/>
          </w:tcPr>
          <w:p w14:paraId="70D2093C">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1575" w:type="dxa"/>
            <w:vAlign w:val="center"/>
          </w:tcPr>
          <w:p w14:paraId="3E943F1B">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c>
          <w:tcPr>
            <w:tcW w:w="2211" w:type="dxa"/>
            <w:vAlign w:val="center"/>
          </w:tcPr>
          <w:p w14:paraId="5C9E9CF3">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p>
        </w:tc>
      </w:tr>
      <w:tr w14:paraId="4851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9613" w:type="dxa"/>
            <w:gridSpan w:val="7"/>
            <w:vAlign w:val="center"/>
          </w:tcPr>
          <w:p w14:paraId="044DBF62">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合计人民币（小写）：</w:t>
            </w:r>
          </w:p>
        </w:tc>
      </w:tr>
      <w:tr w14:paraId="34FE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5" w:hRule="atLeast"/>
        </w:trPr>
        <w:tc>
          <w:tcPr>
            <w:tcW w:w="9613" w:type="dxa"/>
            <w:gridSpan w:val="7"/>
            <w:vAlign w:val="center"/>
          </w:tcPr>
          <w:p w14:paraId="4801E3F0">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合计人民币（大写）：</w:t>
            </w:r>
          </w:p>
        </w:tc>
      </w:tr>
      <w:tr w14:paraId="3F99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74" w:hRule="atLeast"/>
        </w:trPr>
        <w:tc>
          <w:tcPr>
            <w:tcW w:w="9613" w:type="dxa"/>
            <w:gridSpan w:val="7"/>
            <w:vAlign w:val="top"/>
          </w:tcPr>
          <w:p w14:paraId="711975D1">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w:t>
            </w:r>
            <w:r>
              <w:rPr>
                <w:rFonts w:hint="eastAsia" w:ascii="宋体" w:hAnsi="宋体" w:eastAsia="宋体" w:cs="宋体"/>
                <w:color w:val="auto"/>
                <w:sz w:val="30"/>
                <w:szCs w:val="30"/>
                <w:lang w:val="en-US" w:eastAsia="zh-CN"/>
              </w:rPr>
              <w:t>服务</w:t>
            </w:r>
            <w:r>
              <w:rPr>
                <w:rFonts w:hint="eastAsia" w:ascii="宋体" w:hAnsi="宋体" w:eastAsia="宋体" w:cs="宋体"/>
                <w:color w:val="auto"/>
                <w:sz w:val="30"/>
                <w:szCs w:val="30"/>
              </w:rPr>
              <w:t>要求</w:t>
            </w:r>
          </w:p>
        </w:tc>
      </w:tr>
      <w:tr w14:paraId="15D3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84" w:hRule="atLeast"/>
        </w:trPr>
        <w:tc>
          <w:tcPr>
            <w:tcW w:w="9613" w:type="dxa"/>
            <w:gridSpan w:val="7"/>
            <w:vAlign w:val="top"/>
          </w:tcPr>
          <w:p w14:paraId="50C3F1B8">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二、考核方式</w:t>
            </w:r>
          </w:p>
        </w:tc>
      </w:tr>
      <w:tr w14:paraId="2002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03" w:hRule="atLeast"/>
        </w:trPr>
        <w:tc>
          <w:tcPr>
            <w:tcW w:w="9613" w:type="dxa"/>
            <w:gridSpan w:val="7"/>
            <w:vAlign w:val="top"/>
          </w:tcPr>
          <w:p w14:paraId="29CE9A01">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三、付款方式：</w:t>
            </w:r>
          </w:p>
        </w:tc>
      </w:tr>
      <w:tr w14:paraId="2AD9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28" w:type="dxa"/>
            <w:gridSpan w:val="8"/>
            <w:vAlign w:val="top"/>
          </w:tcPr>
          <w:p w14:paraId="38DEBE04">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四、违约责任：</w:t>
            </w:r>
          </w:p>
          <w:p w14:paraId="22F71CA9">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按《</w:t>
            </w:r>
            <w:r>
              <w:rPr>
                <w:rFonts w:hint="eastAsia" w:ascii="宋体" w:hAnsi="宋体" w:eastAsia="宋体" w:cs="宋体"/>
                <w:bCs/>
                <w:color w:val="auto"/>
                <w:spacing w:val="-14"/>
                <w:sz w:val="30"/>
                <w:szCs w:val="30"/>
              </w:rPr>
              <w:t>中华人民共和国民法典</w:t>
            </w:r>
            <w:r>
              <w:rPr>
                <w:rFonts w:hint="eastAsia" w:ascii="宋体" w:hAnsi="宋体" w:eastAsia="宋体" w:cs="宋体"/>
                <w:color w:val="auto"/>
                <w:sz w:val="30"/>
                <w:szCs w:val="30"/>
              </w:rPr>
              <w:t>》执行，或按双方约定。</w:t>
            </w:r>
          </w:p>
        </w:tc>
      </w:tr>
      <w:tr w14:paraId="2DD5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628" w:type="dxa"/>
            <w:gridSpan w:val="8"/>
            <w:vAlign w:val="top"/>
          </w:tcPr>
          <w:p w14:paraId="3529CC18">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五、其他约定事项：</w:t>
            </w:r>
          </w:p>
          <w:p w14:paraId="05CD3DA9">
            <w:pPr>
              <w:pageBreakBefore w:val="0"/>
              <w:tabs>
                <w:tab w:val="left" w:pos="360"/>
              </w:tabs>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w:t>
            </w:r>
            <w:r>
              <w:rPr>
                <w:rFonts w:hint="eastAsia" w:ascii="宋体" w:hAnsi="宋体" w:eastAsia="宋体" w:cs="宋体"/>
                <w:color w:val="auto"/>
                <w:sz w:val="30"/>
                <w:szCs w:val="30"/>
                <w:lang w:eastAsia="zh-CN"/>
              </w:rPr>
              <w:t>询比文件</w:t>
            </w:r>
            <w:r>
              <w:rPr>
                <w:rFonts w:hint="eastAsia" w:ascii="宋体" w:hAnsi="宋体" w:eastAsia="宋体" w:cs="宋体"/>
                <w:color w:val="auto"/>
                <w:sz w:val="30"/>
                <w:szCs w:val="30"/>
              </w:rPr>
              <w:t>及其补遗文件、</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和承诺是本合同不可分割的部分。</w:t>
            </w:r>
          </w:p>
          <w:p w14:paraId="2A8FF5F8">
            <w:pPr>
              <w:pageBreakBefore w:val="0"/>
              <w:tabs>
                <w:tab w:val="left" w:pos="360"/>
              </w:tabs>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2.本合同如发生争议由双方协商解决，协商不成向需方所在人民法院提请诉讼。</w:t>
            </w:r>
          </w:p>
          <w:p w14:paraId="6AC9EE69">
            <w:pPr>
              <w:pageBreakBefore w:val="0"/>
              <w:tabs>
                <w:tab w:val="left" w:pos="360"/>
              </w:tabs>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3.本合同一式__份， 需方__份，供方__份，具同等法律效力。</w:t>
            </w:r>
          </w:p>
          <w:p w14:paraId="6A350169">
            <w:pPr>
              <w:pageBreakBefore w:val="0"/>
              <w:tabs>
                <w:tab w:val="left" w:pos="360"/>
              </w:tabs>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4.其他：</w:t>
            </w:r>
          </w:p>
        </w:tc>
      </w:tr>
      <w:tr w14:paraId="3A4F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029" w:type="dxa"/>
            <w:gridSpan w:val="4"/>
            <w:vAlign w:val="top"/>
          </w:tcPr>
          <w:p w14:paraId="34FCDC8F">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需方：</w:t>
            </w:r>
          </w:p>
          <w:p w14:paraId="492EB831">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地址：</w:t>
            </w:r>
          </w:p>
          <w:p w14:paraId="6D5509D9">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联系电话：</w:t>
            </w:r>
          </w:p>
          <w:p w14:paraId="0054318D">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授权代表：</w:t>
            </w:r>
          </w:p>
        </w:tc>
        <w:tc>
          <w:tcPr>
            <w:tcW w:w="4599" w:type="dxa"/>
            <w:gridSpan w:val="4"/>
            <w:vAlign w:val="top"/>
          </w:tcPr>
          <w:p w14:paraId="2C369049">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供方：</w:t>
            </w:r>
          </w:p>
          <w:p w14:paraId="5BC6E1EC">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地址：</w:t>
            </w:r>
          </w:p>
          <w:p w14:paraId="7B3A0B91">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电话：</w:t>
            </w:r>
          </w:p>
          <w:p w14:paraId="1BD33A6B">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传真：</w:t>
            </w:r>
          </w:p>
          <w:p w14:paraId="6301B9F8">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开户银行：</w:t>
            </w:r>
          </w:p>
          <w:p w14:paraId="5528A1DA">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账号：</w:t>
            </w:r>
          </w:p>
          <w:p w14:paraId="038CE9F5">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授权代表：</w:t>
            </w:r>
          </w:p>
          <w:p w14:paraId="7F6FD732">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（本栏请用计算机打印以便于准确付款）</w:t>
            </w:r>
          </w:p>
        </w:tc>
      </w:tr>
      <w:tr w14:paraId="7C6D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vAlign w:val="top"/>
          </w:tcPr>
          <w:p w14:paraId="08690FA9">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备注：</w:t>
            </w:r>
          </w:p>
        </w:tc>
      </w:tr>
    </w:tbl>
    <w:p w14:paraId="70A10E5A">
      <w:pPr>
        <w:pageBreakBefore w:val="0"/>
        <w:tabs>
          <w:tab w:val="left" w:pos="9000"/>
        </w:tabs>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sectPr>
          <w:footerReference r:id="rId5" w:type="default"/>
          <w:pgSz w:w="11907" w:h="16840"/>
          <w:pgMar w:top="1134" w:right="1191" w:bottom="1134" w:left="1304" w:header="680" w:footer="680" w:gutter="0"/>
          <w:pgNumType w:fmt="numberInDash"/>
          <w:cols w:space="720" w:num="1"/>
          <w:docGrid w:linePitch="312" w:charSpace="0"/>
        </w:sectPr>
      </w:pPr>
      <w:r>
        <w:rPr>
          <w:rFonts w:hint="eastAsia" w:ascii="宋体" w:hAnsi="宋体" w:eastAsia="宋体" w:cs="宋体"/>
          <w:color w:val="auto"/>
          <w:sz w:val="30"/>
          <w:szCs w:val="30"/>
        </w:rPr>
        <w:t>签约时间：           年   月   日      签约地点：</w:t>
      </w:r>
    </w:p>
    <w:p w14:paraId="5405AEF3">
      <w:pPr>
        <w:pStyle w:val="4"/>
        <w:pageBreakBefore w:val="0"/>
        <w:kinsoku/>
        <w:wordWrap/>
        <w:overflowPunct/>
        <w:topLinePunct w:val="0"/>
        <w:autoSpaceDE/>
        <w:autoSpaceDN/>
        <w:bidi w:val="0"/>
        <w:spacing w:before="0" w:after="0" w:line="360" w:lineRule="auto"/>
        <w:ind w:firstLine="602" w:firstLineChars="200"/>
        <w:jc w:val="center"/>
        <w:rPr>
          <w:rFonts w:hint="eastAsia" w:ascii="宋体" w:hAnsi="宋体" w:eastAsia="宋体" w:cs="宋体"/>
          <w:bCs/>
          <w:color w:val="auto"/>
          <w:sz w:val="30"/>
          <w:szCs w:val="30"/>
        </w:rPr>
      </w:pPr>
      <w:bookmarkStart w:id="51" w:name="_Toc6306"/>
      <w:r>
        <w:rPr>
          <w:rFonts w:hint="eastAsia" w:ascii="宋体" w:hAnsi="宋体" w:eastAsia="宋体" w:cs="宋体"/>
          <w:bCs/>
          <w:color w:val="auto"/>
          <w:sz w:val="30"/>
          <w:szCs w:val="30"/>
        </w:rPr>
        <w:t xml:space="preserve">第七篇  </w:t>
      </w:r>
      <w:bookmarkEnd w:id="49"/>
      <w:r>
        <w:rPr>
          <w:rFonts w:hint="eastAsia" w:ascii="宋体" w:hAnsi="宋体" w:eastAsia="宋体" w:cs="宋体"/>
          <w:bCs/>
          <w:color w:val="auto"/>
          <w:sz w:val="30"/>
          <w:szCs w:val="30"/>
          <w:lang w:eastAsia="zh-CN"/>
        </w:rPr>
        <w:t>响应文件</w:t>
      </w:r>
      <w:r>
        <w:rPr>
          <w:rFonts w:hint="eastAsia" w:ascii="宋体" w:hAnsi="宋体" w:eastAsia="宋体" w:cs="宋体"/>
          <w:bCs/>
          <w:color w:val="auto"/>
          <w:sz w:val="30"/>
          <w:szCs w:val="30"/>
        </w:rPr>
        <w:t>编制要求</w:t>
      </w:r>
      <w:bookmarkEnd w:id="51"/>
    </w:p>
    <w:p w14:paraId="6E9589FC">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一、经济部分</w:t>
      </w:r>
    </w:p>
    <w:p w14:paraId="57E71DFE">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（一）报价函</w:t>
      </w:r>
    </w:p>
    <w:p w14:paraId="6E7B8195">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（二）明细报价表</w:t>
      </w:r>
    </w:p>
    <w:p w14:paraId="56148728">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w:t>
      </w:r>
      <w:r>
        <w:rPr>
          <w:rFonts w:hint="eastAsia" w:ascii="宋体" w:hAnsi="宋体" w:eastAsia="宋体" w:cs="宋体"/>
          <w:color w:val="auto"/>
          <w:sz w:val="30"/>
          <w:szCs w:val="30"/>
          <w:lang w:val="en-US" w:eastAsia="zh-CN"/>
        </w:rPr>
        <w:t>服务</w:t>
      </w:r>
      <w:r>
        <w:rPr>
          <w:rFonts w:hint="eastAsia" w:ascii="宋体" w:hAnsi="宋体" w:eastAsia="宋体" w:cs="宋体"/>
          <w:color w:val="auto"/>
          <w:sz w:val="30"/>
          <w:szCs w:val="30"/>
        </w:rPr>
        <w:t>部分</w:t>
      </w:r>
    </w:p>
    <w:p w14:paraId="5C366054">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w:t>
      </w:r>
      <w:r>
        <w:rPr>
          <w:rFonts w:hint="eastAsia" w:ascii="宋体" w:hAnsi="宋体" w:eastAsia="宋体" w:cs="宋体"/>
          <w:color w:val="auto"/>
          <w:sz w:val="30"/>
          <w:szCs w:val="30"/>
          <w:lang w:val="en-US" w:eastAsia="zh-CN"/>
        </w:rPr>
        <w:t>服务</w:t>
      </w:r>
      <w:r>
        <w:rPr>
          <w:rFonts w:hint="eastAsia" w:ascii="宋体" w:hAnsi="宋体" w:eastAsia="宋体" w:cs="宋体"/>
          <w:color w:val="auto"/>
          <w:sz w:val="30"/>
          <w:szCs w:val="30"/>
        </w:rPr>
        <w:t>响应偏离表</w:t>
      </w:r>
    </w:p>
    <w:p w14:paraId="148ED8E0">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w:t>
      </w:r>
      <w:r>
        <w:rPr>
          <w:rFonts w:hint="eastAsia" w:ascii="宋体" w:hAnsi="宋体" w:eastAsia="宋体" w:cs="宋体"/>
          <w:color w:val="auto"/>
          <w:sz w:val="30"/>
          <w:szCs w:val="30"/>
          <w:lang w:val="en-US" w:eastAsia="zh-CN"/>
        </w:rPr>
        <w:t>其他服务资料（格式自拟）</w:t>
      </w:r>
    </w:p>
    <w:p w14:paraId="7030E1C2">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三、商务部分</w:t>
      </w:r>
    </w:p>
    <w:p w14:paraId="6E8C8C8B">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一</w:t>
      </w:r>
      <w:r>
        <w:rPr>
          <w:rFonts w:hint="eastAsia" w:ascii="宋体" w:hAnsi="宋体" w:eastAsia="宋体" w:cs="宋体"/>
          <w:color w:val="auto"/>
          <w:sz w:val="30"/>
          <w:szCs w:val="30"/>
        </w:rPr>
        <w:t>）商务响应偏离表</w:t>
      </w:r>
    </w:p>
    <w:p w14:paraId="5CE06137">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二</w:t>
      </w:r>
      <w:r>
        <w:rPr>
          <w:rFonts w:hint="eastAsia" w:ascii="宋体" w:hAnsi="宋体" w:eastAsia="宋体" w:cs="宋体"/>
          <w:color w:val="auto"/>
          <w:sz w:val="30"/>
          <w:szCs w:val="30"/>
        </w:rPr>
        <w:t>）其它优惠承诺（格式自定）</w:t>
      </w:r>
    </w:p>
    <w:p w14:paraId="276B42A5">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四、资格条件及其他</w:t>
      </w:r>
    </w:p>
    <w:p w14:paraId="23DDF5E4">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（一）法人营业执照（副本）或事业单位法人证书（副本）或个体工商户营业执照或有效的自然人身份证明或社会团体法人登记证书复印件</w:t>
      </w:r>
    </w:p>
    <w:p w14:paraId="22A8F1A7">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（二）法定代表人身份证明书（格式）</w:t>
      </w:r>
    </w:p>
    <w:p w14:paraId="15668519">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（三）法定代表人授权委托书（格式）</w:t>
      </w:r>
    </w:p>
    <w:p w14:paraId="4D18DAC0">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highlight w:val="yellow"/>
        </w:rPr>
      </w:pP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四</w:t>
      </w:r>
      <w:r>
        <w:rPr>
          <w:rFonts w:hint="eastAsia" w:ascii="宋体" w:hAnsi="宋体" w:eastAsia="宋体" w:cs="宋体"/>
          <w:color w:val="auto"/>
          <w:sz w:val="30"/>
          <w:szCs w:val="30"/>
        </w:rPr>
        <w:t>）基本资格条件承诺函（格式）</w:t>
      </w:r>
    </w:p>
    <w:p w14:paraId="750CA8D1">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五、其他应提供的资料</w:t>
      </w:r>
    </w:p>
    <w:p w14:paraId="3E8060D4">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sectPr>
          <w:footerReference r:id="rId6"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30"/>
          <w:szCs w:val="30"/>
        </w:rPr>
        <w:t>（一）其他与项目有关的资料（自附）</w:t>
      </w:r>
    </w:p>
    <w:p w14:paraId="02EC6B85">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52" w:name="_Toc313008356"/>
      <w:bookmarkStart w:id="53" w:name="_Toc313888360"/>
      <w:bookmarkStart w:id="54" w:name="_Toc342913419"/>
      <w:bookmarkStart w:id="55" w:name="_Toc11439"/>
      <w:bookmarkStart w:id="56" w:name="_Toc12789073"/>
      <w:bookmarkStart w:id="57" w:name="_Toc283382454"/>
      <w:r>
        <w:rPr>
          <w:rFonts w:hint="eastAsia" w:ascii="宋体" w:hAnsi="宋体" w:eastAsia="宋体" w:cs="宋体"/>
          <w:color w:val="auto"/>
          <w:sz w:val="30"/>
          <w:szCs w:val="30"/>
        </w:rPr>
        <w:t>一、经济</w:t>
      </w:r>
      <w:bookmarkEnd w:id="52"/>
      <w:bookmarkEnd w:id="53"/>
      <w:bookmarkEnd w:id="54"/>
      <w:r>
        <w:rPr>
          <w:rFonts w:hint="eastAsia" w:ascii="宋体" w:hAnsi="宋体" w:eastAsia="宋体" w:cs="宋体"/>
          <w:color w:val="auto"/>
          <w:sz w:val="30"/>
          <w:szCs w:val="30"/>
        </w:rPr>
        <w:t>部分</w:t>
      </w:r>
      <w:bookmarkEnd w:id="55"/>
    </w:p>
    <w:bookmarkEnd w:id="56"/>
    <w:bookmarkEnd w:id="57"/>
    <w:p w14:paraId="4D219736">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（一）报价函</w:t>
      </w:r>
    </w:p>
    <w:p w14:paraId="6D398FD4">
      <w:pPr>
        <w:pageBreakBefore w:val="0"/>
        <w:tabs>
          <w:tab w:val="left" w:pos="6300"/>
        </w:tabs>
        <w:kinsoku/>
        <w:wordWrap/>
        <w:overflowPunct/>
        <w:topLinePunct w:val="0"/>
        <w:autoSpaceDE/>
        <w:autoSpaceDN/>
        <w:bidi w:val="0"/>
        <w:snapToGrid w:val="0"/>
        <w:spacing w:line="360" w:lineRule="auto"/>
        <w:ind w:firstLine="602" w:firstLineChars="200"/>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报价函</w:t>
      </w:r>
    </w:p>
    <w:p w14:paraId="106DB82F">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u w:val="single"/>
        </w:rPr>
        <w:t>（</w:t>
      </w:r>
      <w:r>
        <w:rPr>
          <w:rFonts w:hint="eastAsia" w:ascii="宋体" w:hAnsi="宋体" w:eastAsia="宋体" w:cs="宋体"/>
          <w:color w:val="auto"/>
          <w:sz w:val="30"/>
          <w:szCs w:val="30"/>
          <w:u w:val="single"/>
          <w:lang w:eastAsia="zh-CN"/>
        </w:rPr>
        <w:t>采购人</w:t>
      </w:r>
      <w:r>
        <w:rPr>
          <w:rFonts w:hint="eastAsia" w:ascii="宋体" w:hAnsi="宋体" w:eastAsia="宋体" w:cs="宋体"/>
          <w:color w:val="auto"/>
          <w:sz w:val="30"/>
          <w:szCs w:val="30"/>
          <w:u w:val="single"/>
        </w:rPr>
        <w:t>名称）</w:t>
      </w:r>
      <w:r>
        <w:rPr>
          <w:rFonts w:hint="eastAsia" w:ascii="宋体" w:hAnsi="宋体" w:eastAsia="宋体" w:cs="宋体"/>
          <w:color w:val="auto"/>
          <w:sz w:val="30"/>
          <w:szCs w:val="30"/>
        </w:rPr>
        <w:t>：</w:t>
      </w:r>
    </w:p>
    <w:p w14:paraId="3CF544E6">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rPr>
        <w:t>我方收到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（项目名称）的</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文件，经详细研究，决定</w:t>
      </w:r>
      <w:r>
        <w:rPr>
          <w:rFonts w:hint="eastAsia" w:ascii="宋体" w:hAnsi="宋体" w:eastAsia="宋体" w:cs="宋体"/>
          <w:color w:val="auto"/>
          <w:sz w:val="30"/>
          <w:szCs w:val="30"/>
          <w:highlight w:val="none"/>
        </w:rPr>
        <w:t>参加该项目的</w:t>
      </w:r>
      <w:r>
        <w:rPr>
          <w:rFonts w:hint="eastAsia" w:ascii="宋体" w:hAnsi="宋体" w:eastAsia="宋体" w:cs="宋体"/>
          <w:color w:val="auto"/>
          <w:sz w:val="30"/>
          <w:szCs w:val="30"/>
          <w:highlight w:val="none"/>
          <w:lang w:eastAsia="zh-CN"/>
        </w:rPr>
        <w:t>竞选</w:t>
      </w:r>
      <w:r>
        <w:rPr>
          <w:rFonts w:hint="eastAsia" w:ascii="宋体" w:hAnsi="宋体" w:eastAsia="宋体" w:cs="宋体"/>
          <w:color w:val="auto"/>
          <w:sz w:val="30"/>
          <w:szCs w:val="30"/>
          <w:highlight w:val="none"/>
        </w:rPr>
        <w:t>。</w:t>
      </w:r>
    </w:p>
    <w:p w14:paraId="3B5F848E">
      <w:pPr>
        <w:pageBreakBefore w:val="0"/>
        <w:numPr>
          <w:ilvl w:val="0"/>
          <w:numId w:val="0"/>
        </w:numPr>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highlight w:val="green"/>
        </w:rPr>
      </w:pP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t>愿意按照</w:t>
      </w:r>
      <w:r>
        <w:rPr>
          <w:rFonts w:hint="eastAsia" w:ascii="宋体" w:hAnsi="宋体" w:eastAsia="宋体" w:cs="宋体"/>
          <w:color w:val="auto"/>
          <w:sz w:val="30"/>
          <w:szCs w:val="30"/>
          <w:highlight w:val="none"/>
          <w:lang w:eastAsia="zh-CN"/>
        </w:rPr>
        <w:t>询比</w:t>
      </w:r>
      <w:r>
        <w:rPr>
          <w:rFonts w:hint="eastAsia" w:ascii="宋体" w:hAnsi="宋体" w:eastAsia="宋体" w:cs="宋体"/>
          <w:color w:val="auto"/>
          <w:sz w:val="30"/>
          <w:szCs w:val="30"/>
          <w:highlight w:val="none"/>
        </w:rPr>
        <w:t>文件中的一切要求，提供本项目的技术服务，</w:t>
      </w:r>
      <w:r>
        <w:rPr>
          <w:rFonts w:hint="eastAsia" w:ascii="宋体" w:hAnsi="宋体" w:eastAsia="宋体" w:cs="宋体"/>
          <w:color w:val="auto"/>
          <w:sz w:val="30"/>
          <w:szCs w:val="30"/>
          <w:highlight w:val="none"/>
          <w:lang w:eastAsia="zh-CN"/>
        </w:rPr>
        <w:t>总价</w:t>
      </w:r>
      <w:r>
        <w:rPr>
          <w:rFonts w:hint="eastAsia" w:ascii="宋体" w:hAnsi="宋体" w:eastAsia="宋体" w:cs="宋体"/>
          <w:color w:val="auto"/>
          <w:sz w:val="30"/>
          <w:szCs w:val="30"/>
        </w:rPr>
        <w:t>报价</w:t>
      </w:r>
      <w:r>
        <w:rPr>
          <w:rFonts w:hint="eastAsia" w:ascii="宋体" w:hAnsi="宋体" w:eastAsia="宋体" w:cs="宋体"/>
          <w:color w:val="auto"/>
          <w:sz w:val="30"/>
          <w:szCs w:val="30"/>
          <w:lang w:val="en-US" w:eastAsia="zh-CN"/>
        </w:rPr>
        <w:t>大写</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none"/>
          <w:lang w:val="en-US" w:eastAsia="zh-CN"/>
        </w:rPr>
        <w:t>元整；小写</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none"/>
          <w:lang w:val="en-US" w:eastAsia="zh-CN"/>
        </w:rPr>
        <w:t>元</w:t>
      </w:r>
      <w:r>
        <w:rPr>
          <w:rFonts w:hint="eastAsia" w:ascii="宋体" w:hAnsi="宋体" w:eastAsia="宋体" w:cs="宋体"/>
          <w:color w:val="auto"/>
          <w:sz w:val="30"/>
          <w:szCs w:val="30"/>
        </w:rPr>
        <w:t>。</w:t>
      </w:r>
    </w:p>
    <w:p w14:paraId="45E77F49">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2、我方现提交的</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为：盖章的</w:t>
      </w:r>
      <w:r>
        <w:rPr>
          <w:rFonts w:hint="eastAsia" w:ascii="宋体" w:hAnsi="宋体" w:eastAsia="宋体" w:cs="宋体"/>
          <w:color w:val="auto"/>
          <w:sz w:val="30"/>
          <w:szCs w:val="30"/>
          <w:lang w:eastAsia="zh-CN"/>
        </w:rPr>
        <w:t>响应</w:t>
      </w:r>
      <w:r>
        <w:rPr>
          <w:rFonts w:hint="eastAsia" w:ascii="宋体" w:hAnsi="宋体" w:eastAsia="宋体" w:cs="宋体"/>
          <w:color w:val="auto"/>
          <w:sz w:val="30"/>
          <w:szCs w:val="30"/>
        </w:rPr>
        <w:t>文件</w:t>
      </w:r>
      <w:r>
        <w:rPr>
          <w:rFonts w:hint="eastAsia" w:ascii="宋体" w:hAnsi="宋体" w:eastAsia="宋体" w:cs="宋体"/>
          <w:color w:val="auto"/>
          <w:sz w:val="30"/>
          <w:szCs w:val="30"/>
          <w:lang w:eastAsia="zh-CN"/>
        </w:rPr>
        <w:t>电子档</w:t>
      </w:r>
      <w:r>
        <w:rPr>
          <w:rFonts w:hint="eastAsia" w:ascii="宋体" w:hAnsi="宋体" w:eastAsia="宋体" w:cs="宋体"/>
          <w:color w:val="auto"/>
          <w:sz w:val="30"/>
          <w:szCs w:val="30"/>
        </w:rPr>
        <w:t>1份。</w:t>
      </w:r>
    </w:p>
    <w:p w14:paraId="6CE2470E">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3、我方承诺：本次</w:t>
      </w:r>
      <w:r>
        <w:rPr>
          <w:rFonts w:hint="eastAsia" w:ascii="宋体" w:hAnsi="宋体" w:eastAsia="宋体" w:cs="宋体"/>
          <w:color w:val="auto"/>
          <w:sz w:val="30"/>
          <w:szCs w:val="30"/>
          <w:lang w:eastAsia="zh-CN"/>
        </w:rPr>
        <w:t>竞选</w:t>
      </w:r>
      <w:r>
        <w:rPr>
          <w:rFonts w:hint="eastAsia" w:ascii="宋体" w:hAnsi="宋体" w:eastAsia="宋体" w:cs="宋体"/>
          <w:color w:val="auto"/>
          <w:sz w:val="30"/>
          <w:szCs w:val="30"/>
        </w:rPr>
        <w:t>的有效期为提交</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截止时间起90天。</w:t>
      </w:r>
    </w:p>
    <w:p w14:paraId="7C611D97">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4、我方完全理解和接受贵方</w:t>
      </w:r>
      <w:r>
        <w:rPr>
          <w:rFonts w:hint="eastAsia" w:ascii="宋体" w:hAnsi="宋体" w:eastAsia="宋体" w:cs="宋体"/>
          <w:color w:val="auto"/>
          <w:sz w:val="30"/>
          <w:szCs w:val="30"/>
          <w:lang w:eastAsia="zh-CN"/>
        </w:rPr>
        <w:t>询比</w:t>
      </w:r>
      <w:r>
        <w:rPr>
          <w:rFonts w:hint="eastAsia" w:ascii="宋体" w:hAnsi="宋体" w:eastAsia="宋体" w:cs="宋体"/>
          <w:color w:val="auto"/>
          <w:sz w:val="30"/>
          <w:szCs w:val="30"/>
        </w:rPr>
        <w:t>文件的一切规定和要求及评审办法。</w:t>
      </w:r>
    </w:p>
    <w:p w14:paraId="2C581D3C">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宋体" w:hAnsi="宋体" w:eastAsia="宋体" w:cs="宋体"/>
          <w:color w:val="auto"/>
          <w:sz w:val="30"/>
          <w:szCs w:val="30"/>
        </w:rPr>
      </w:pPr>
      <w:r>
        <w:rPr>
          <w:rStyle w:val="65"/>
          <w:rFonts w:hint="eastAsia" w:ascii="宋体" w:hAnsi="宋体" w:eastAsia="宋体" w:cs="宋体"/>
          <w:color w:val="auto"/>
          <w:sz w:val="30"/>
          <w:szCs w:val="30"/>
        </w:rPr>
        <w:t>5.在整个采购过程中，我方若有违规行为，愿意接受</w:t>
      </w:r>
      <w:r>
        <w:rPr>
          <w:rFonts w:hint="eastAsia" w:ascii="宋体" w:hAnsi="宋体" w:eastAsia="宋体" w:cs="宋体"/>
          <w:color w:val="auto"/>
          <w:sz w:val="30"/>
          <w:szCs w:val="30"/>
        </w:rPr>
        <w:t>接受</w:t>
      </w:r>
      <w:r>
        <w:rPr>
          <w:rFonts w:hint="eastAsia" w:ascii="宋体" w:hAnsi="宋体" w:eastAsia="宋体" w:cs="宋体"/>
          <w:color w:val="auto"/>
          <w:sz w:val="30"/>
          <w:szCs w:val="30"/>
          <w:lang w:eastAsia="zh-CN"/>
        </w:rPr>
        <w:t>相关法律法规</w:t>
      </w:r>
      <w:r>
        <w:rPr>
          <w:rFonts w:hint="eastAsia" w:ascii="宋体" w:hAnsi="宋体" w:eastAsia="宋体" w:cs="宋体"/>
          <w:color w:val="auto"/>
          <w:sz w:val="30"/>
          <w:szCs w:val="30"/>
        </w:rPr>
        <w:t>规定给予惩罚。</w:t>
      </w:r>
    </w:p>
    <w:p w14:paraId="223AB619">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rPr>
        <w:t>、我方若成为</w:t>
      </w:r>
      <w:r>
        <w:rPr>
          <w:rFonts w:hint="eastAsia" w:ascii="宋体" w:hAnsi="宋体" w:eastAsia="宋体" w:cs="宋体"/>
          <w:color w:val="auto"/>
          <w:sz w:val="30"/>
          <w:szCs w:val="30"/>
          <w:lang w:eastAsia="zh-CN"/>
        </w:rPr>
        <w:t>成交供应商</w:t>
      </w:r>
      <w:r>
        <w:rPr>
          <w:rFonts w:hint="eastAsia" w:ascii="宋体" w:hAnsi="宋体" w:eastAsia="宋体" w:cs="宋体"/>
          <w:color w:val="auto"/>
          <w:sz w:val="30"/>
          <w:szCs w:val="30"/>
        </w:rPr>
        <w:t>，将按照最终</w:t>
      </w:r>
      <w:r>
        <w:rPr>
          <w:rFonts w:hint="eastAsia" w:ascii="宋体" w:hAnsi="宋体" w:eastAsia="宋体" w:cs="宋体"/>
          <w:color w:val="auto"/>
          <w:sz w:val="30"/>
          <w:szCs w:val="30"/>
          <w:lang w:eastAsia="zh-CN"/>
        </w:rPr>
        <w:t>竞选</w:t>
      </w:r>
      <w:r>
        <w:rPr>
          <w:rFonts w:hint="eastAsia" w:ascii="宋体" w:hAnsi="宋体" w:eastAsia="宋体" w:cs="宋体"/>
          <w:color w:val="auto"/>
          <w:sz w:val="30"/>
          <w:szCs w:val="30"/>
        </w:rPr>
        <w:t>结果签订合同，并且严格履行合同义务。本承诺函将成为合同不可分割的一部分，与合同具有同等的法律效力。</w:t>
      </w:r>
    </w:p>
    <w:p w14:paraId="1DF52260">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7</w:t>
      </w:r>
      <w:r>
        <w:rPr>
          <w:rFonts w:hint="eastAsia" w:ascii="宋体" w:hAnsi="宋体" w:eastAsia="宋体" w:cs="宋体"/>
          <w:color w:val="auto"/>
          <w:sz w:val="30"/>
          <w:szCs w:val="30"/>
        </w:rPr>
        <w:t>、我方理解，最低报价不是成交的唯一条件。</w:t>
      </w:r>
    </w:p>
    <w:p w14:paraId="2E384B8C">
      <w:pPr>
        <w:pStyle w:val="2"/>
        <w:pageBreakBefore w:val="0"/>
        <w:kinsoku/>
        <w:overflowPunct/>
        <w:topLinePunct w:val="0"/>
        <w:bidi w:val="0"/>
        <w:spacing w:line="360" w:lineRule="auto"/>
        <w:ind w:firstLine="600" w:firstLineChars="200"/>
        <w:rPr>
          <w:rFonts w:hint="eastAsia" w:ascii="宋体" w:hAnsi="宋体" w:eastAsia="宋体" w:cs="宋体"/>
          <w:color w:val="auto"/>
          <w:sz w:val="30"/>
          <w:szCs w:val="30"/>
        </w:rPr>
      </w:pPr>
    </w:p>
    <w:p w14:paraId="1127E200">
      <w:pPr>
        <w:pStyle w:val="2"/>
        <w:pageBreakBefore w:val="0"/>
        <w:kinsoku/>
        <w:overflowPunct/>
        <w:topLinePunct w:val="0"/>
        <w:bidi w:val="0"/>
        <w:spacing w:line="360" w:lineRule="auto"/>
        <w:ind w:firstLine="600" w:firstLineChars="200"/>
        <w:rPr>
          <w:rFonts w:hint="eastAsia" w:ascii="宋体" w:hAnsi="宋体" w:eastAsia="宋体" w:cs="宋体"/>
          <w:color w:val="auto"/>
          <w:sz w:val="30"/>
          <w:szCs w:val="30"/>
        </w:rPr>
      </w:pPr>
    </w:p>
    <w:p w14:paraId="44A838A6">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签字</w:t>
      </w:r>
      <w:r>
        <w:rPr>
          <w:rFonts w:hint="eastAsia" w:ascii="宋体" w:hAnsi="宋体" w:eastAsia="宋体" w:cs="宋体"/>
          <w:color w:val="auto"/>
          <w:sz w:val="30"/>
          <w:szCs w:val="30"/>
          <w:lang w:eastAsia="zh-CN"/>
        </w:rPr>
        <w:t>（公章）</w:t>
      </w:r>
      <w:r>
        <w:rPr>
          <w:rFonts w:hint="eastAsia" w:ascii="宋体" w:hAnsi="宋体" w:eastAsia="宋体" w:cs="宋体"/>
          <w:color w:val="auto"/>
          <w:sz w:val="30"/>
          <w:szCs w:val="30"/>
        </w:rPr>
        <w:t>：</w:t>
      </w:r>
    </w:p>
    <w:p w14:paraId="3CA10BA8">
      <w:pPr>
        <w:pageBreakBefore w:val="0"/>
        <w:tabs>
          <w:tab w:val="left" w:pos="2895"/>
        </w:tabs>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584144C8">
      <w:pPr>
        <w:pageBreakBefore w:val="0"/>
        <w:tabs>
          <w:tab w:val="left" w:pos="2895"/>
        </w:tabs>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 xml:space="preserve">                                              年   月   日</w:t>
      </w:r>
    </w:p>
    <w:p w14:paraId="74CC2A12">
      <w:pPr>
        <w:pageBreakBefore w:val="0"/>
        <w:tabs>
          <w:tab w:val="left" w:pos="2895"/>
        </w:tabs>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74C3BF3F">
      <w:pPr>
        <w:pageBreakBefore w:val="0"/>
        <w:tabs>
          <w:tab w:val="left" w:pos="2895"/>
        </w:tabs>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12BAB864">
      <w:pPr>
        <w:pageBreakBefore w:val="0"/>
        <w:tabs>
          <w:tab w:val="left" w:pos="2895"/>
        </w:tabs>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181790DE">
      <w:pPr>
        <w:pageBreakBefore w:val="0"/>
        <w:tabs>
          <w:tab w:val="left" w:pos="2895"/>
        </w:tabs>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（二）明细报价表</w:t>
      </w:r>
    </w:p>
    <w:p w14:paraId="1FB5091E">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tbl>
      <w:tblPr>
        <w:tblStyle w:val="59"/>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635"/>
        <w:gridCol w:w="1050"/>
        <w:gridCol w:w="1335"/>
        <w:gridCol w:w="1290"/>
        <w:gridCol w:w="1331"/>
        <w:gridCol w:w="1519"/>
      </w:tblGrid>
      <w:tr w14:paraId="63E4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56ADD3EF">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1635" w:type="dxa"/>
            <w:vAlign w:val="center"/>
          </w:tcPr>
          <w:p w14:paraId="142482C0">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服务内容</w:t>
            </w:r>
          </w:p>
        </w:tc>
        <w:tc>
          <w:tcPr>
            <w:tcW w:w="1050" w:type="dxa"/>
            <w:vAlign w:val="center"/>
          </w:tcPr>
          <w:p w14:paraId="2717DA0A">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服务次数（次）</w:t>
            </w:r>
          </w:p>
        </w:tc>
        <w:tc>
          <w:tcPr>
            <w:tcW w:w="1335" w:type="dxa"/>
            <w:vAlign w:val="center"/>
          </w:tcPr>
          <w:p w14:paraId="3AAD62F6">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最高单价限价</w:t>
            </w:r>
          </w:p>
        </w:tc>
        <w:tc>
          <w:tcPr>
            <w:tcW w:w="1290" w:type="dxa"/>
            <w:vAlign w:val="center"/>
          </w:tcPr>
          <w:p w14:paraId="25F28300">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最高总价限价（元）</w:t>
            </w:r>
          </w:p>
        </w:tc>
        <w:tc>
          <w:tcPr>
            <w:tcW w:w="1331" w:type="dxa"/>
            <w:vAlign w:val="center"/>
          </w:tcPr>
          <w:p w14:paraId="6A6BCA49">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供应商单价报价</w:t>
            </w:r>
          </w:p>
        </w:tc>
        <w:tc>
          <w:tcPr>
            <w:tcW w:w="1519" w:type="dxa"/>
            <w:vAlign w:val="center"/>
          </w:tcPr>
          <w:p w14:paraId="4A88AEB6">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供应商报价总价</w:t>
            </w:r>
          </w:p>
        </w:tc>
      </w:tr>
      <w:tr w14:paraId="76F9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89" w:type="dxa"/>
            <w:vAlign w:val="center"/>
          </w:tcPr>
          <w:p w14:paraId="2A9BC65A">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635" w:type="dxa"/>
            <w:vAlign w:val="center"/>
          </w:tcPr>
          <w:p w14:paraId="7EE11032">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4台箱变器、高压</w:t>
            </w:r>
            <w:r>
              <w:rPr>
                <w:rFonts w:hint="eastAsia" w:ascii="宋体" w:hAnsi="宋体" w:eastAsia="宋体" w:cs="宋体"/>
                <w:b w:val="0"/>
                <w:bCs w:val="0"/>
                <w:color w:val="auto"/>
                <w:sz w:val="24"/>
                <w:szCs w:val="24"/>
                <w:highlight w:val="none"/>
                <w:lang w:val="en-US" w:eastAsia="zh-CN"/>
              </w:rPr>
              <w:t>配电室、柴油发电机</w:t>
            </w:r>
          </w:p>
        </w:tc>
        <w:tc>
          <w:tcPr>
            <w:tcW w:w="1050" w:type="dxa"/>
            <w:vAlign w:val="center"/>
          </w:tcPr>
          <w:p w14:paraId="662F75CF">
            <w:pPr>
              <w:pStyle w:val="2"/>
              <w:pageBreakBefore w:val="0"/>
              <w:kinsoku/>
              <w:overflowPunct/>
              <w:topLinePunct w:val="0"/>
              <w:bidi w:val="0"/>
              <w:spacing w:line="360" w:lineRule="auto"/>
              <w:ind w:firstLine="240" w:firstLineChars="100"/>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30</w:t>
            </w:r>
          </w:p>
        </w:tc>
        <w:tc>
          <w:tcPr>
            <w:tcW w:w="1335" w:type="dxa"/>
            <w:vAlign w:val="center"/>
          </w:tcPr>
          <w:p w14:paraId="60921259">
            <w:pPr>
              <w:pStyle w:val="2"/>
              <w:pageBreakBefore w:val="0"/>
              <w:kinsoku/>
              <w:overflowPunct/>
              <w:topLinePunct w:val="0"/>
              <w:bidi w:val="0"/>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1000元/次</w:t>
            </w:r>
          </w:p>
        </w:tc>
        <w:tc>
          <w:tcPr>
            <w:tcW w:w="1290" w:type="dxa"/>
            <w:vAlign w:val="center"/>
          </w:tcPr>
          <w:p w14:paraId="172AC331">
            <w:pPr>
              <w:pStyle w:val="2"/>
              <w:pageBreakBefore w:val="0"/>
              <w:kinsoku/>
              <w:overflowPunct/>
              <w:topLinePunct w:val="0"/>
              <w:bidi w:val="0"/>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30000</w:t>
            </w:r>
          </w:p>
        </w:tc>
        <w:tc>
          <w:tcPr>
            <w:tcW w:w="1331" w:type="dxa"/>
            <w:vAlign w:val="center"/>
          </w:tcPr>
          <w:p w14:paraId="0EB4E0D7">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p>
        </w:tc>
        <w:tc>
          <w:tcPr>
            <w:tcW w:w="1519" w:type="dxa"/>
            <w:vAlign w:val="center"/>
          </w:tcPr>
          <w:p w14:paraId="6AFB3E67">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p>
        </w:tc>
      </w:tr>
      <w:tr w14:paraId="4C6E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2D8F46A4">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635" w:type="dxa"/>
            <w:vAlign w:val="center"/>
          </w:tcPr>
          <w:p w14:paraId="674E2C54">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各</w:t>
            </w:r>
            <w:r>
              <w:rPr>
                <w:rFonts w:hint="eastAsia" w:ascii="宋体" w:hAnsi="宋体" w:eastAsia="宋体" w:cs="宋体"/>
                <w:b w:val="0"/>
                <w:bCs w:val="0"/>
                <w:color w:val="auto"/>
                <w:sz w:val="24"/>
                <w:szCs w:val="24"/>
                <w:highlight w:val="none"/>
                <w:lang w:val="en-US" w:eastAsia="zh-CN"/>
              </w:rPr>
              <w:t>建筑物配电柜（箱）维保、清洁</w:t>
            </w:r>
          </w:p>
        </w:tc>
        <w:tc>
          <w:tcPr>
            <w:tcW w:w="1050" w:type="dxa"/>
            <w:vAlign w:val="center"/>
          </w:tcPr>
          <w:p w14:paraId="7A4CB509">
            <w:pPr>
              <w:pStyle w:val="2"/>
              <w:pageBreakBefore w:val="0"/>
              <w:kinsoku/>
              <w:overflowPunct/>
              <w:topLinePunct w:val="0"/>
              <w:bidi w:val="0"/>
              <w:spacing w:line="360" w:lineRule="auto"/>
              <w:ind w:firstLine="240" w:firstLineChars="100"/>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335" w:type="dxa"/>
            <w:vAlign w:val="center"/>
          </w:tcPr>
          <w:p w14:paraId="6E129A0F">
            <w:pPr>
              <w:pStyle w:val="2"/>
              <w:pageBreakBefore w:val="0"/>
              <w:kinsoku/>
              <w:overflowPunct/>
              <w:topLinePunct w:val="0"/>
              <w:bidi w:val="0"/>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1500元/次</w:t>
            </w:r>
          </w:p>
        </w:tc>
        <w:tc>
          <w:tcPr>
            <w:tcW w:w="1290" w:type="dxa"/>
            <w:vAlign w:val="center"/>
          </w:tcPr>
          <w:p w14:paraId="4E56D9BB">
            <w:pPr>
              <w:pStyle w:val="2"/>
              <w:pageBreakBefore w:val="0"/>
              <w:kinsoku/>
              <w:overflowPunct/>
              <w:topLinePunct w:val="0"/>
              <w:bidi w:val="0"/>
              <w:spacing w:line="360" w:lineRule="auto"/>
              <w:ind w:firstLine="240" w:firstLineChars="100"/>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6000</w:t>
            </w:r>
          </w:p>
        </w:tc>
        <w:tc>
          <w:tcPr>
            <w:tcW w:w="1331" w:type="dxa"/>
            <w:vAlign w:val="center"/>
          </w:tcPr>
          <w:p w14:paraId="154FC479">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p>
        </w:tc>
        <w:tc>
          <w:tcPr>
            <w:tcW w:w="1519" w:type="dxa"/>
            <w:vAlign w:val="center"/>
          </w:tcPr>
          <w:p w14:paraId="0D90AAE8">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p>
        </w:tc>
      </w:tr>
      <w:tr w14:paraId="5627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66032715">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1635" w:type="dxa"/>
            <w:vAlign w:val="center"/>
          </w:tcPr>
          <w:p w14:paraId="47CEC2E9">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高压线路（含设备）预防性试验检测</w:t>
            </w:r>
          </w:p>
        </w:tc>
        <w:tc>
          <w:tcPr>
            <w:tcW w:w="1050" w:type="dxa"/>
            <w:vAlign w:val="center"/>
          </w:tcPr>
          <w:p w14:paraId="118769C9">
            <w:pPr>
              <w:pStyle w:val="2"/>
              <w:pageBreakBefore w:val="0"/>
              <w:kinsoku/>
              <w:overflowPunct/>
              <w:topLinePunct w:val="0"/>
              <w:bidi w:val="0"/>
              <w:spacing w:line="360" w:lineRule="auto"/>
              <w:ind w:firstLine="240" w:firstLineChars="100"/>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335" w:type="dxa"/>
            <w:vAlign w:val="center"/>
          </w:tcPr>
          <w:p w14:paraId="37814DB9">
            <w:pPr>
              <w:pStyle w:val="2"/>
              <w:pageBreakBefore w:val="0"/>
              <w:kinsoku/>
              <w:overflowPunct/>
              <w:topLinePunct w:val="0"/>
              <w:bidi w:val="0"/>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7000元/次</w:t>
            </w:r>
          </w:p>
        </w:tc>
        <w:tc>
          <w:tcPr>
            <w:tcW w:w="1290" w:type="dxa"/>
            <w:vAlign w:val="center"/>
          </w:tcPr>
          <w:p w14:paraId="5512B660">
            <w:pPr>
              <w:pStyle w:val="2"/>
              <w:pageBreakBefore w:val="0"/>
              <w:kinsoku/>
              <w:overflowPunct/>
              <w:topLinePunct w:val="0"/>
              <w:bidi w:val="0"/>
              <w:spacing w:line="360" w:lineRule="auto"/>
              <w:ind w:firstLine="240" w:firstLineChars="100"/>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7000</w:t>
            </w:r>
          </w:p>
        </w:tc>
        <w:tc>
          <w:tcPr>
            <w:tcW w:w="1331" w:type="dxa"/>
            <w:vAlign w:val="center"/>
          </w:tcPr>
          <w:p w14:paraId="2A5238BC">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p>
        </w:tc>
        <w:tc>
          <w:tcPr>
            <w:tcW w:w="1519" w:type="dxa"/>
            <w:vAlign w:val="center"/>
          </w:tcPr>
          <w:p w14:paraId="3F9A9BF7">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p>
        </w:tc>
      </w:tr>
      <w:tr w14:paraId="34E1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5D0EF826">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635" w:type="dxa"/>
            <w:vAlign w:val="center"/>
          </w:tcPr>
          <w:p w14:paraId="19BB03B4">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绝缘工器具试验</w:t>
            </w:r>
          </w:p>
        </w:tc>
        <w:tc>
          <w:tcPr>
            <w:tcW w:w="1050" w:type="dxa"/>
            <w:vAlign w:val="center"/>
          </w:tcPr>
          <w:p w14:paraId="6C7E32B4">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335" w:type="dxa"/>
            <w:vAlign w:val="center"/>
          </w:tcPr>
          <w:p w14:paraId="598F7C1D">
            <w:pPr>
              <w:pStyle w:val="2"/>
              <w:pageBreakBefore w:val="0"/>
              <w:kinsoku/>
              <w:overflowPunct/>
              <w:topLinePunct w:val="0"/>
              <w:bidi w:val="0"/>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2000元</w:t>
            </w:r>
          </w:p>
        </w:tc>
        <w:tc>
          <w:tcPr>
            <w:tcW w:w="1290" w:type="dxa"/>
            <w:vAlign w:val="center"/>
          </w:tcPr>
          <w:p w14:paraId="333F13B8">
            <w:pPr>
              <w:pStyle w:val="2"/>
              <w:pageBreakBefore w:val="0"/>
              <w:kinsoku/>
              <w:overflowPunct/>
              <w:topLinePunct w:val="0"/>
              <w:bidi w:val="0"/>
              <w:spacing w:line="360" w:lineRule="auto"/>
              <w:ind w:firstLine="240" w:firstLineChars="100"/>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2000</w:t>
            </w:r>
          </w:p>
        </w:tc>
        <w:tc>
          <w:tcPr>
            <w:tcW w:w="1331" w:type="dxa"/>
            <w:vAlign w:val="center"/>
          </w:tcPr>
          <w:p w14:paraId="38F63707">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p>
        </w:tc>
        <w:tc>
          <w:tcPr>
            <w:tcW w:w="1519" w:type="dxa"/>
            <w:vAlign w:val="center"/>
          </w:tcPr>
          <w:p w14:paraId="29EE036A">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p>
        </w:tc>
      </w:tr>
      <w:tr w14:paraId="75CC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89" w:type="dxa"/>
            <w:vAlign w:val="center"/>
          </w:tcPr>
          <w:p w14:paraId="180D70F2">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1635" w:type="dxa"/>
            <w:vAlign w:val="center"/>
          </w:tcPr>
          <w:p w14:paraId="28C19058">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其他费用</w:t>
            </w:r>
          </w:p>
        </w:tc>
        <w:tc>
          <w:tcPr>
            <w:tcW w:w="1050" w:type="dxa"/>
            <w:vAlign w:val="center"/>
          </w:tcPr>
          <w:p w14:paraId="1F178170">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335" w:type="dxa"/>
            <w:vAlign w:val="center"/>
          </w:tcPr>
          <w:p w14:paraId="3ADE4865">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290" w:type="dxa"/>
            <w:vAlign w:val="center"/>
          </w:tcPr>
          <w:p w14:paraId="10911EC5">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331" w:type="dxa"/>
            <w:vAlign w:val="center"/>
          </w:tcPr>
          <w:p w14:paraId="6124291A">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p>
        </w:tc>
        <w:tc>
          <w:tcPr>
            <w:tcW w:w="1519" w:type="dxa"/>
            <w:vAlign w:val="center"/>
          </w:tcPr>
          <w:p w14:paraId="276D9454">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p>
        </w:tc>
      </w:tr>
      <w:tr w14:paraId="7AF7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89" w:type="dxa"/>
            <w:vAlign w:val="center"/>
          </w:tcPr>
          <w:p w14:paraId="4DB1C0C4">
            <w:pPr>
              <w:pStyle w:val="2"/>
              <w:pageBreakBefore w:val="0"/>
              <w:kinsoku/>
              <w:overflowPunct/>
              <w:topLinePunct w:val="0"/>
              <w:bidi w:val="0"/>
              <w:spacing w:line="36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合计</w:t>
            </w:r>
          </w:p>
        </w:tc>
        <w:tc>
          <w:tcPr>
            <w:tcW w:w="1635" w:type="dxa"/>
            <w:vAlign w:val="center"/>
          </w:tcPr>
          <w:p w14:paraId="2D7B15D5">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050" w:type="dxa"/>
            <w:vAlign w:val="center"/>
          </w:tcPr>
          <w:p w14:paraId="3101D862">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335" w:type="dxa"/>
            <w:vAlign w:val="center"/>
          </w:tcPr>
          <w:p w14:paraId="0F3D801C">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290" w:type="dxa"/>
            <w:vAlign w:val="center"/>
          </w:tcPr>
          <w:p w14:paraId="08CD3522">
            <w:pPr>
              <w:pStyle w:val="2"/>
              <w:pageBreakBefore w:val="0"/>
              <w:kinsoku/>
              <w:overflowPunct/>
              <w:topLinePunct w:val="0"/>
              <w:bidi w:val="0"/>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45000</w:t>
            </w:r>
          </w:p>
        </w:tc>
        <w:tc>
          <w:tcPr>
            <w:tcW w:w="1331" w:type="dxa"/>
            <w:vAlign w:val="center"/>
          </w:tcPr>
          <w:p w14:paraId="4A1BAFD5">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519" w:type="dxa"/>
            <w:vAlign w:val="center"/>
          </w:tcPr>
          <w:p w14:paraId="248F601B">
            <w:pPr>
              <w:pStyle w:val="2"/>
              <w:pageBreakBefore w:val="0"/>
              <w:kinsoku/>
              <w:overflowPunct/>
              <w:topLinePunct w:val="0"/>
              <w:bidi w:val="0"/>
              <w:spacing w:line="360" w:lineRule="auto"/>
              <w:ind w:firstLine="480" w:firstLineChars="200"/>
              <w:jc w:val="center"/>
              <w:rPr>
                <w:rFonts w:hint="eastAsia" w:ascii="宋体" w:hAnsi="宋体" w:eastAsia="宋体" w:cs="宋体"/>
                <w:b w:val="0"/>
                <w:bCs w:val="0"/>
                <w:color w:val="auto"/>
                <w:sz w:val="24"/>
                <w:szCs w:val="24"/>
                <w:highlight w:val="none"/>
                <w:vertAlign w:val="baseline"/>
                <w:lang w:val="en-US" w:eastAsia="zh-CN"/>
              </w:rPr>
            </w:pPr>
          </w:p>
        </w:tc>
      </w:tr>
    </w:tbl>
    <w:p w14:paraId="47DE27A2">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p>
    <w:p w14:paraId="2FAE49F5">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注：1.请</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完整填写本表。</w:t>
      </w:r>
    </w:p>
    <w:p w14:paraId="458C9AC0">
      <w:pPr>
        <w:pageBreakBefore w:val="0"/>
        <w:kinsoku/>
        <w:wordWrap/>
        <w:overflowPunct/>
        <w:topLinePunct w:val="0"/>
        <w:autoSpaceDE/>
        <w:autoSpaceDN/>
        <w:bidi w:val="0"/>
        <w:snapToGrid w:val="0"/>
        <w:spacing w:line="360" w:lineRule="auto"/>
        <w:ind w:firstLine="1200" w:firstLineChars="400"/>
        <w:rPr>
          <w:rFonts w:hint="eastAsia" w:ascii="宋体" w:hAnsi="宋体" w:eastAsia="宋体" w:cs="宋体"/>
          <w:color w:val="auto"/>
          <w:sz w:val="30"/>
          <w:szCs w:val="30"/>
          <w:lang w:eastAsia="zh-CN"/>
        </w:rPr>
      </w:pPr>
      <w:r>
        <w:rPr>
          <w:rFonts w:hint="eastAsia" w:ascii="宋体" w:hAnsi="宋体" w:eastAsia="宋体" w:cs="宋体"/>
          <w:color w:val="auto"/>
          <w:sz w:val="30"/>
          <w:szCs w:val="30"/>
        </w:rPr>
        <w:t>2.</w:t>
      </w:r>
      <w:r>
        <w:rPr>
          <w:rFonts w:hint="eastAsia" w:ascii="宋体" w:hAnsi="宋体" w:eastAsia="宋体" w:cs="宋体"/>
          <w:color w:val="auto"/>
          <w:sz w:val="30"/>
          <w:szCs w:val="30"/>
          <w:lang w:eastAsia="zh-CN"/>
        </w:rPr>
        <w:t>供应商报价单价和总价均不得超过最高限价</w:t>
      </w:r>
    </w:p>
    <w:p w14:paraId="6F3161A2">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06067C7E">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14:paraId="28DC8D65">
      <w:pPr>
        <w:pageBreakBefore w:val="0"/>
        <w:kinsoku/>
        <w:wordWrap/>
        <w:overflowPunct/>
        <w:topLinePunct w:val="0"/>
        <w:autoSpaceDE/>
        <w:autoSpaceDN/>
        <w:bidi w:val="0"/>
        <w:spacing w:line="360" w:lineRule="auto"/>
        <w:ind w:firstLine="600" w:firstLineChars="200"/>
        <w:jc w:val="center"/>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（公章）：</w:t>
      </w:r>
    </w:p>
    <w:p w14:paraId="3F5F60B9">
      <w:pPr>
        <w:pageBreakBefore w:val="0"/>
        <w:kinsoku/>
        <w:wordWrap/>
        <w:overflowPunct/>
        <w:topLinePunct w:val="0"/>
        <w:autoSpaceDE/>
        <w:autoSpaceDN/>
        <w:bidi w:val="0"/>
        <w:spacing w:line="360" w:lineRule="auto"/>
        <w:ind w:firstLine="5400" w:firstLineChars="1800"/>
        <w:rPr>
          <w:rFonts w:hint="eastAsia" w:ascii="宋体" w:hAnsi="宋体" w:eastAsia="宋体" w:cs="宋体"/>
          <w:color w:val="auto"/>
          <w:sz w:val="30"/>
          <w:szCs w:val="30"/>
        </w:rPr>
      </w:pPr>
      <w:r>
        <w:rPr>
          <w:rFonts w:hint="eastAsia" w:ascii="宋体" w:hAnsi="宋体" w:eastAsia="宋体" w:cs="宋体"/>
          <w:color w:val="auto"/>
          <w:sz w:val="30"/>
          <w:szCs w:val="30"/>
        </w:rPr>
        <w:t>年     月    日</w:t>
      </w:r>
    </w:p>
    <w:p w14:paraId="034BC2AB">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bdr w:val="single" w:color="auto" w:sz="4" w:space="0"/>
        </w:rPr>
        <w:sectPr>
          <w:headerReference r:id="rId7" w:type="default"/>
          <w:pgSz w:w="11907" w:h="16840"/>
          <w:pgMar w:top="1134" w:right="1191" w:bottom="1134" w:left="1304" w:header="851" w:footer="992" w:gutter="0"/>
          <w:pgNumType w:fmt="numberInDash"/>
          <w:cols w:space="720" w:num="1"/>
          <w:docGrid w:linePitch="380" w:charSpace="-5735"/>
        </w:sectPr>
      </w:pPr>
    </w:p>
    <w:p w14:paraId="172B95E0">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58" w:name="_Toc26650"/>
      <w:bookmarkStart w:id="59" w:name="_Toc5275"/>
      <w:bookmarkStart w:id="60" w:name="_Toc283382459"/>
      <w:r>
        <w:rPr>
          <w:rFonts w:hint="eastAsia" w:ascii="宋体" w:hAnsi="宋体" w:eastAsia="宋体" w:cs="宋体"/>
          <w:color w:val="auto"/>
          <w:sz w:val="30"/>
          <w:szCs w:val="30"/>
        </w:rPr>
        <w:t>二、</w:t>
      </w:r>
      <w:r>
        <w:rPr>
          <w:rFonts w:hint="eastAsia" w:ascii="宋体" w:hAnsi="宋体" w:eastAsia="宋体" w:cs="宋体"/>
          <w:color w:val="auto"/>
          <w:sz w:val="30"/>
          <w:szCs w:val="30"/>
          <w:lang w:val="en-US" w:eastAsia="zh-CN"/>
        </w:rPr>
        <w:t>服务</w:t>
      </w:r>
      <w:r>
        <w:rPr>
          <w:rFonts w:hint="eastAsia" w:ascii="宋体" w:hAnsi="宋体" w:eastAsia="宋体" w:cs="宋体"/>
          <w:color w:val="auto"/>
          <w:sz w:val="30"/>
          <w:szCs w:val="30"/>
        </w:rPr>
        <w:t>部分</w:t>
      </w:r>
      <w:bookmarkEnd w:id="58"/>
      <w:bookmarkEnd w:id="59"/>
    </w:p>
    <w:p w14:paraId="45CAA832">
      <w:pPr>
        <w:pageBreakBefore w:val="0"/>
        <w:numPr>
          <w:ilvl w:val="0"/>
          <w:numId w:val="0"/>
        </w:numPr>
        <w:kinsoku/>
        <w:wordWrap/>
        <w:overflowPunct/>
        <w:topLinePunct w:val="0"/>
        <w:autoSpaceDE/>
        <w:autoSpaceDN/>
        <w:bidi w:val="0"/>
        <w:snapToGrid w:val="0"/>
        <w:spacing w:line="360" w:lineRule="auto"/>
        <w:ind w:left="502" w:leftChars="0"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（一）服务</w:t>
      </w:r>
      <w:r>
        <w:rPr>
          <w:rFonts w:hint="eastAsia" w:ascii="宋体" w:hAnsi="宋体" w:eastAsia="宋体" w:cs="宋体"/>
          <w:color w:val="auto"/>
          <w:sz w:val="30"/>
          <w:szCs w:val="30"/>
        </w:rPr>
        <w:t>响应偏离表</w:t>
      </w:r>
    </w:p>
    <w:p w14:paraId="4DE6F704">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FF7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B2573CA">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r>
              <w:rPr>
                <w:rFonts w:hint="eastAsia" w:ascii="宋体" w:hAnsi="宋体" w:eastAsia="宋体" w:cs="宋体"/>
                <w:color w:val="auto"/>
                <w:sz w:val="30"/>
                <w:szCs w:val="30"/>
              </w:rPr>
              <w:t>序号</w:t>
            </w:r>
          </w:p>
        </w:tc>
        <w:tc>
          <w:tcPr>
            <w:tcW w:w="2967" w:type="dxa"/>
            <w:vAlign w:val="center"/>
          </w:tcPr>
          <w:p w14:paraId="50607390">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r>
              <w:rPr>
                <w:rFonts w:hint="eastAsia" w:ascii="宋体" w:hAnsi="宋体" w:eastAsia="宋体" w:cs="宋体"/>
                <w:color w:val="auto"/>
                <w:sz w:val="30"/>
                <w:szCs w:val="30"/>
              </w:rPr>
              <w:t>采购需求</w:t>
            </w:r>
          </w:p>
        </w:tc>
        <w:tc>
          <w:tcPr>
            <w:tcW w:w="3081" w:type="dxa"/>
            <w:vAlign w:val="center"/>
          </w:tcPr>
          <w:p w14:paraId="15E4ADBD">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r>
              <w:rPr>
                <w:rFonts w:hint="eastAsia" w:ascii="宋体" w:hAnsi="宋体" w:eastAsia="宋体" w:cs="宋体"/>
                <w:color w:val="auto"/>
                <w:sz w:val="30"/>
                <w:szCs w:val="30"/>
              </w:rPr>
              <w:t>响应情况</w:t>
            </w:r>
          </w:p>
        </w:tc>
        <w:tc>
          <w:tcPr>
            <w:tcW w:w="2309" w:type="dxa"/>
            <w:vAlign w:val="center"/>
          </w:tcPr>
          <w:p w14:paraId="3889A329">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r>
              <w:rPr>
                <w:rFonts w:hint="eastAsia" w:ascii="宋体" w:hAnsi="宋体" w:eastAsia="宋体" w:cs="宋体"/>
                <w:color w:val="auto"/>
                <w:sz w:val="30"/>
                <w:szCs w:val="30"/>
              </w:rPr>
              <w:t>差异说明</w:t>
            </w:r>
          </w:p>
        </w:tc>
      </w:tr>
      <w:tr w14:paraId="39B5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5699AD0">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967" w:type="dxa"/>
            <w:vAlign w:val="center"/>
          </w:tcPr>
          <w:p w14:paraId="1C214657">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081" w:type="dxa"/>
            <w:vAlign w:val="center"/>
          </w:tcPr>
          <w:p w14:paraId="0F9F0ACA">
            <w:pPr>
              <w:pageBreakBefore w:val="0"/>
              <w:tabs>
                <w:tab w:val="left" w:pos="6300"/>
              </w:tabs>
              <w:kinsoku/>
              <w:wordWrap/>
              <w:overflowPunct/>
              <w:topLinePunct w:val="0"/>
              <w:autoSpaceDE/>
              <w:autoSpaceDN/>
              <w:bidi w:val="0"/>
              <w:snapToGrid w:val="0"/>
              <w:spacing w:line="360" w:lineRule="auto"/>
              <w:ind w:firstLine="600" w:firstLineChars="200"/>
              <w:outlineLvl w:val="0"/>
              <w:rPr>
                <w:rFonts w:hint="eastAsia" w:ascii="宋体" w:hAnsi="宋体" w:eastAsia="宋体" w:cs="宋体"/>
                <w:color w:val="auto"/>
                <w:sz w:val="30"/>
                <w:szCs w:val="30"/>
              </w:rPr>
            </w:pPr>
          </w:p>
        </w:tc>
        <w:tc>
          <w:tcPr>
            <w:tcW w:w="2309" w:type="dxa"/>
            <w:vAlign w:val="center"/>
          </w:tcPr>
          <w:p w14:paraId="2DD896E2">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2E18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7AA748C">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967" w:type="dxa"/>
            <w:vAlign w:val="center"/>
          </w:tcPr>
          <w:p w14:paraId="5D34F41E">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081" w:type="dxa"/>
            <w:vAlign w:val="center"/>
          </w:tcPr>
          <w:p w14:paraId="748C436C">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09" w:type="dxa"/>
            <w:vAlign w:val="center"/>
          </w:tcPr>
          <w:p w14:paraId="507B0566">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661C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C7B6426">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967" w:type="dxa"/>
            <w:vAlign w:val="center"/>
          </w:tcPr>
          <w:p w14:paraId="2D41170B">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081" w:type="dxa"/>
            <w:vAlign w:val="center"/>
          </w:tcPr>
          <w:p w14:paraId="7E583B05">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09" w:type="dxa"/>
            <w:vAlign w:val="center"/>
          </w:tcPr>
          <w:p w14:paraId="4A3B904D">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145E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939E8FA">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967" w:type="dxa"/>
            <w:vAlign w:val="center"/>
          </w:tcPr>
          <w:p w14:paraId="245CFA04">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081" w:type="dxa"/>
            <w:vAlign w:val="center"/>
          </w:tcPr>
          <w:p w14:paraId="0281EB15">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09" w:type="dxa"/>
            <w:vAlign w:val="center"/>
          </w:tcPr>
          <w:p w14:paraId="1F5B0708">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7F6D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78333F9">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967" w:type="dxa"/>
            <w:vAlign w:val="center"/>
          </w:tcPr>
          <w:p w14:paraId="698780BF">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081" w:type="dxa"/>
            <w:vAlign w:val="center"/>
          </w:tcPr>
          <w:p w14:paraId="6F7F7DEB">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09" w:type="dxa"/>
            <w:vAlign w:val="center"/>
          </w:tcPr>
          <w:p w14:paraId="198BEA20">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0C5E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2A2DB7E">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967" w:type="dxa"/>
            <w:vAlign w:val="center"/>
          </w:tcPr>
          <w:p w14:paraId="60082074">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081" w:type="dxa"/>
            <w:vAlign w:val="center"/>
          </w:tcPr>
          <w:p w14:paraId="4333C074">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09" w:type="dxa"/>
            <w:vAlign w:val="center"/>
          </w:tcPr>
          <w:p w14:paraId="16E43CEB">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4541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2E72B6B">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967" w:type="dxa"/>
            <w:vAlign w:val="center"/>
          </w:tcPr>
          <w:p w14:paraId="18536FE8">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081" w:type="dxa"/>
            <w:vAlign w:val="center"/>
          </w:tcPr>
          <w:p w14:paraId="2E1009CB">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09" w:type="dxa"/>
            <w:vAlign w:val="center"/>
          </w:tcPr>
          <w:p w14:paraId="2FD5A0B7">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775F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E321598">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967" w:type="dxa"/>
            <w:vAlign w:val="center"/>
          </w:tcPr>
          <w:p w14:paraId="786D594E">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081" w:type="dxa"/>
            <w:vAlign w:val="center"/>
          </w:tcPr>
          <w:p w14:paraId="19A37BDD">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09" w:type="dxa"/>
            <w:vAlign w:val="center"/>
          </w:tcPr>
          <w:p w14:paraId="450411B2">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5793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598B2A6">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967" w:type="dxa"/>
            <w:vAlign w:val="center"/>
          </w:tcPr>
          <w:p w14:paraId="7DF6E298">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081" w:type="dxa"/>
            <w:vAlign w:val="center"/>
          </w:tcPr>
          <w:p w14:paraId="3D7E99B6">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09" w:type="dxa"/>
            <w:vAlign w:val="center"/>
          </w:tcPr>
          <w:p w14:paraId="3A852F32">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334C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336FC75">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967" w:type="dxa"/>
            <w:vAlign w:val="center"/>
          </w:tcPr>
          <w:p w14:paraId="53A4508D">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081" w:type="dxa"/>
            <w:vAlign w:val="center"/>
          </w:tcPr>
          <w:p w14:paraId="4BDC9C51">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09" w:type="dxa"/>
            <w:vAlign w:val="center"/>
          </w:tcPr>
          <w:p w14:paraId="7E45F083">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bl>
    <w:p w14:paraId="0FDCD995">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法定代表人（或其授权代表）：</w:t>
      </w:r>
    </w:p>
    <w:p w14:paraId="3A545777">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公章）                               （签字或盖章）</w:t>
      </w:r>
    </w:p>
    <w:p w14:paraId="048A2F78">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 xml:space="preserve">                                      年     月     日</w:t>
      </w:r>
    </w:p>
    <w:p w14:paraId="0F5F9F9E">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70DDBBA1">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注：</w:t>
      </w:r>
    </w:p>
    <w:p w14:paraId="03B0FFEB">
      <w:pPr>
        <w:pageBreakBefore w:val="0"/>
        <w:numPr>
          <w:ilvl w:val="0"/>
          <w:numId w:val="0"/>
        </w:numPr>
        <w:kinsoku/>
        <w:wordWrap/>
        <w:overflowPunct/>
        <w:topLinePunct w:val="0"/>
        <w:autoSpaceDE/>
        <w:autoSpaceDN/>
        <w:bidi w:val="0"/>
        <w:snapToGrid w:val="0"/>
        <w:spacing w:line="360" w:lineRule="auto"/>
        <w:ind w:left="502" w:leftChars="0"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1.本表即为对本项目“第二篇  项目服务需求”中所列条款进行比较和响应；</w:t>
      </w:r>
    </w:p>
    <w:p w14:paraId="4C2866DB">
      <w:pPr>
        <w:pageBreakBefore w:val="0"/>
        <w:numPr>
          <w:ilvl w:val="0"/>
          <w:numId w:val="0"/>
        </w:numPr>
        <w:kinsoku/>
        <w:wordWrap/>
        <w:overflowPunct/>
        <w:topLinePunct w:val="0"/>
        <w:autoSpaceDE/>
        <w:autoSpaceDN/>
        <w:bidi w:val="0"/>
        <w:snapToGrid w:val="0"/>
        <w:spacing w:line="360" w:lineRule="auto"/>
        <w:ind w:left="502" w:leftChars="0"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2.本表可扩展；</w:t>
      </w:r>
    </w:p>
    <w:p w14:paraId="637EA45A">
      <w:pPr>
        <w:pageBreakBefore w:val="0"/>
        <w:numPr>
          <w:ilvl w:val="0"/>
          <w:numId w:val="0"/>
        </w:numPr>
        <w:kinsoku/>
        <w:wordWrap/>
        <w:overflowPunct/>
        <w:topLinePunct w:val="0"/>
        <w:autoSpaceDE/>
        <w:autoSpaceDN/>
        <w:bidi w:val="0"/>
        <w:snapToGrid w:val="0"/>
        <w:spacing w:line="360" w:lineRule="auto"/>
        <w:ind w:left="502" w:leftChars="0" w:firstLine="600" w:firstLineChars="200"/>
        <w:rPr>
          <w:rFonts w:hint="eastAsia" w:ascii="宋体" w:hAnsi="宋体" w:eastAsia="宋体" w:cs="宋体"/>
          <w:color w:val="auto"/>
          <w:sz w:val="30"/>
          <w:szCs w:val="30"/>
          <w:lang w:val="en-US" w:eastAsia="zh-CN"/>
        </w:rPr>
      </w:pPr>
    </w:p>
    <w:p w14:paraId="6762D4B4">
      <w:pPr>
        <w:pageBreakBefore w:val="0"/>
        <w:numPr>
          <w:ilvl w:val="0"/>
          <w:numId w:val="0"/>
        </w:numPr>
        <w:kinsoku/>
        <w:wordWrap/>
        <w:overflowPunct/>
        <w:topLinePunct w:val="0"/>
        <w:autoSpaceDE/>
        <w:autoSpaceDN/>
        <w:bidi w:val="0"/>
        <w:snapToGrid w:val="0"/>
        <w:spacing w:line="360" w:lineRule="auto"/>
        <w:ind w:left="502" w:leftChars="0" w:firstLine="600" w:firstLineChars="200"/>
        <w:rPr>
          <w:rFonts w:hint="eastAsia" w:ascii="宋体" w:hAnsi="宋体" w:eastAsia="宋体" w:cs="宋体"/>
          <w:color w:val="auto"/>
          <w:sz w:val="30"/>
          <w:szCs w:val="30"/>
          <w:lang w:val="en-US" w:eastAsia="zh-CN"/>
        </w:rPr>
      </w:pPr>
    </w:p>
    <w:p w14:paraId="793C5944">
      <w:pPr>
        <w:pageBreakBefore w:val="0"/>
        <w:numPr>
          <w:ilvl w:val="0"/>
          <w:numId w:val="0"/>
        </w:numPr>
        <w:kinsoku/>
        <w:wordWrap/>
        <w:overflowPunct/>
        <w:topLinePunct w:val="0"/>
        <w:autoSpaceDE/>
        <w:autoSpaceDN/>
        <w:bidi w:val="0"/>
        <w:snapToGrid w:val="0"/>
        <w:spacing w:line="360" w:lineRule="auto"/>
        <w:ind w:left="502" w:leftChars="0" w:firstLine="600" w:firstLineChars="200"/>
        <w:rPr>
          <w:rFonts w:hint="eastAsia" w:ascii="宋体" w:hAnsi="宋体" w:eastAsia="宋体" w:cs="宋体"/>
          <w:color w:val="auto"/>
          <w:sz w:val="30"/>
          <w:szCs w:val="30"/>
          <w:lang w:val="en-US" w:eastAsia="zh-CN"/>
        </w:rPr>
      </w:pPr>
    </w:p>
    <w:p w14:paraId="6E849A42">
      <w:pPr>
        <w:pageBreakBefore w:val="0"/>
        <w:numPr>
          <w:ilvl w:val="0"/>
          <w:numId w:val="0"/>
        </w:numPr>
        <w:kinsoku/>
        <w:wordWrap/>
        <w:overflowPunct/>
        <w:topLinePunct w:val="0"/>
        <w:autoSpaceDE/>
        <w:autoSpaceDN/>
        <w:bidi w:val="0"/>
        <w:snapToGrid w:val="0"/>
        <w:spacing w:line="360" w:lineRule="auto"/>
        <w:ind w:left="502" w:leftChars="0" w:firstLine="600" w:firstLineChars="200"/>
        <w:rPr>
          <w:rFonts w:hint="eastAsia" w:ascii="宋体" w:hAnsi="宋体" w:eastAsia="宋体" w:cs="宋体"/>
          <w:color w:val="auto"/>
          <w:sz w:val="30"/>
          <w:szCs w:val="30"/>
          <w:lang w:val="en-US" w:eastAsia="zh-CN"/>
        </w:rPr>
      </w:pPr>
    </w:p>
    <w:p w14:paraId="6B5D3A37">
      <w:pPr>
        <w:pageBreakBefore w:val="0"/>
        <w:numPr>
          <w:ilvl w:val="0"/>
          <w:numId w:val="0"/>
        </w:numPr>
        <w:kinsoku/>
        <w:wordWrap/>
        <w:overflowPunct/>
        <w:topLinePunct w:val="0"/>
        <w:autoSpaceDE/>
        <w:autoSpaceDN/>
        <w:bidi w:val="0"/>
        <w:snapToGrid w:val="0"/>
        <w:spacing w:line="360" w:lineRule="auto"/>
        <w:ind w:left="502" w:leftChars="0" w:firstLine="600" w:firstLineChars="200"/>
        <w:rPr>
          <w:rFonts w:hint="eastAsia" w:ascii="宋体" w:hAnsi="宋体" w:eastAsia="宋体" w:cs="宋体"/>
          <w:color w:val="auto"/>
          <w:sz w:val="30"/>
          <w:szCs w:val="30"/>
          <w:lang w:val="en-US" w:eastAsia="zh-CN"/>
        </w:rPr>
      </w:pPr>
    </w:p>
    <w:p w14:paraId="577ACE9E">
      <w:pPr>
        <w:pageBreakBefore w:val="0"/>
        <w:numPr>
          <w:ilvl w:val="0"/>
          <w:numId w:val="0"/>
        </w:numPr>
        <w:kinsoku/>
        <w:wordWrap/>
        <w:overflowPunct/>
        <w:topLinePunct w:val="0"/>
        <w:autoSpaceDE/>
        <w:autoSpaceDN/>
        <w:bidi w:val="0"/>
        <w:snapToGrid w:val="0"/>
        <w:spacing w:line="360" w:lineRule="auto"/>
        <w:ind w:left="502" w:leftChars="0" w:firstLine="600" w:firstLineChars="200"/>
        <w:rPr>
          <w:rFonts w:hint="eastAsia" w:ascii="宋体" w:hAnsi="宋体" w:eastAsia="宋体" w:cs="宋体"/>
          <w:color w:val="auto"/>
          <w:sz w:val="30"/>
          <w:szCs w:val="30"/>
          <w:lang w:val="en-US" w:eastAsia="zh-CN"/>
        </w:rPr>
      </w:pPr>
    </w:p>
    <w:p w14:paraId="2E7D9799">
      <w:pPr>
        <w:pageBreakBefore w:val="0"/>
        <w:numPr>
          <w:ilvl w:val="0"/>
          <w:numId w:val="0"/>
        </w:numPr>
        <w:kinsoku/>
        <w:wordWrap/>
        <w:overflowPunct/>
        <w:topLinePunct w:val="0"/>
        <w:autoSpaceDE/>
        <w:autoSpaceDN/>
        <w:bidi w:val="0"/>
        <w:snapToGrid w:val="0"/>
        <w:spacing w:line="360" w:lineRule="auto"/>
        <w:ind w:left="502" w:leftChars="0" w:firstLine="600" w:firstLineChars="200"/>
        <w:rPr>
          <w:rFonts w:hint="eastAsia" w:ascii="宋体" w:hAnsi="宋体" w:eastAsia="宋体" w:cs="宋体"/>
          <w:color w:val="auto"/>
          <w:sz w:val="30"/>
          <w:szCs w:val="30"/>
          <w:lang w:val="en-US" w:eastAsia="zh-CN"/>
        </w:rPr>
      </w:pPr>
    </w:p>
    <w:p w14:paraId="69B09014">
      <w:pPr>
        <w:pageBreakBefore w:val="0"/>
        <w:numPr>
          <w:ilvl w:val="0"/>
          <w:numId w:val="0"/>
        </w:numPr>
        <w:kinsoku/>
        <w:wordWrap/>
        <w:overflowPunct/>
        <w:topLinePunct w:val="0"/>
        <w:autoSpaceDE/>
        <w:autoSpaceDN/>
        <w:bidi w:val="0"/>
        <w:snapToGrid w:val="0"/>
        <w:spacing w:line="360" w:lineRule="auto"/>
        <w:ind w:left="502" w:leftChars="0" w:firstLine="600" w:firstLineChars="200"/>
        <w:rPr>
          <w:rFonts w:hint="eastAsia" w:ascii="宋体" w:hAnsi="宋体" w:eastAsia="宋体" w:cs="宋体"/>
          <w:color w:val="auto"/>
          <w:sz w:val="30"/>
          <w:szCs w:val="30"/>
          <w:lang w:val="en-US" w:eastAsia="zh-CN"/>
        </w:rPr>
        <w:sectPr>
          <w:headerReference r:id="rId8" w:type="default"/>
          <w:footerReference r:id="rId9" w:type="default"/>
          <w:pgSz w:w="11907" w:h="16840"/>
          <w:pgMar w:top="1134" w:right="1191" w:bottom="1134" w:left="1304" w:header="964" w:footer="992" w:gutter="0"/>
          <w:pgNumType w:fmt="numberInDash"/>
          <w:cols w:space="720" w:num="1"/>
          <w:docGrid w:linePitch="380" w:charSpace="-5735"/>
        </w:sectPr>
      </w:pPr>
      <w:r>
        <w:rPr>
          <w:rFonts w:hint="eastAsia" w:ascii="宋体" w:hAnsi="宋体" w:eastAsia="宋体" w:cs="宋体"/>
          <w:color w:val="auto"/>
          <w:sz w:val="30"/>
          <w:szCs w:val="30"/>
          <w:lang w:val="en-US" w:eastAsia="zh-CN"/>
        </w:rPr>
        <w:t>（二）其他服务资料（格式自拟）</w:t>
      </w:r>
    </w:p>
    <w:p w14:paraId="176D6B03">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61" w:name="_Toc29845"/>
      <w:bookmarkStart w:id="62" w:name="_Toc313888362"/>
      <w:bookmarkStart w:id="63" w:name="_Toc313008358"/>
      <w:bookmarkStart w:id="64" w:name="_Toc23885"/>
      <w:bookmarkStart w:id="65" w:name="_Toc6152"/>
      <w:bookmarkStart w:id="66" w:name="_Toc25084"/>
      <w:bookmarkStart w:id="67" w:name="_Toc342913421"/>
      <w:r>
        <w:rPr>
          <w:rFonts w:hint="eastAsia" w:ascii="宋体" w:hAnsi="宋体" w:eastAsia="宋体" w:cs="宋体"/>
          <w:color w:val="auto"/>
          <w:sz w:val="30"/>
          <w:szCs w:val="30"/>
        </w:rPr>
        <w:t>三、商务部分</w:t>
      </w:r>
      <w:bookmarkEnd w:id="61"/>
      <w:bookmarkEnd w:id="62"/>
      <w:bookmarkEnd w:id="63"/>
      <w:bookmarkEnd w:id="64"/>
      <w:bookmarkEnd w:id="65"/>
      <w:bookmarkEnd w:id="66"/>
      <w:bookmarkEnd w:id="67"/>
    </w:p>
    <w:p w14:paraId="082A4975">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一</w:t>
      </w:r>
      <w:r>
        <w:rPr>
          <w:rFonts w:hint="eastAsia" w:ascii="宋体" w:hAnsi="宋体" w:eastAsia="宋体" w:cs="宋体"/>
          <w:color w:val="auto"/>
          <w:sz w:val="30"/>
          <w:szCs w:val="30"/>
        </w:rPr>
        <w:t>）商务响应偏离表</w:t>
      </w:r>
    </w:p>
    <w:p w14:paraId="2DCB9C52">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项目名称：</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C79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vAlign w:val="center"/>
          </w:tcPr>
          <w:p w14:paraId="4DC250EC">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r>
              <w:rPr>
                <w:rFonts w:hint="eastAsia" w:ascii="宋体" w:hAnsi="宋体" w:eastAsia="宋体" w:cs="宋体"/>
                <w:color w:val="auto"/>
                <w:sz w:val="30"/>
                <w:szCs w:val="30"/>
              </w:rPr>
              <w:t>序号</w:t>
            </w:r>
          </w:p>
        </w:tc>
        <w:tc>
          <w:tcPr>
            <w:tcW w:w="3179" w:type="dxa"/>
            <w:vAlign w:val="center"/>
          </w:tcPr>
          <w:p w14:paraId="717A809D">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竞选</w:t>
            </w:r>
            <w:r>
              <w:rPr>
                <w:rFonts w:hint="eastAsia" w:ascii="宋体" w:hAnsi="宋体" w:eastAsia="宋体" w:cs="宋体"/>
                <w:color w:val="auto"/>
                <w:sz w:val="30"/>
                <w:szCs w:val="30"/>
              </w:rPr>
              <w:t>商务需求</w:t>
            </w:r>
          </w:p>
        </w:tc>
        <w:tc>
          <w:tcPr>
            <w:tcW w:w="2434" w:type="dxa"/>
            <w:vAlign w:val="center"/>
          </w:tcPr>
          <w:p w14:paraId="55401256">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r>
              <w:rPr>
                <w:rFonts w:hint="eastAsia" w:ascii="宋体" w:hAnsi="宋体" w:eastAsia="宋体" w:cs="宋体"/>
                <w:color w:val="auto"/>
                <w:sz w:val="30"/>
                <w:szCs w:val="30"/>
              </w:rPr>
              <w:t>响应情况</w:t>
            </w:r>
          </w:p>
        </w:tc>
        <w:tc>
          <w:tcPr>
            <w:tcW w:w="2355" w:type="dxa"/>
            <w:vAlign w:val="center"/>
          </w:tcPr>
          <w:p w14:paraId="5E1F3936">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r>
              <w:rPr>
                <w:rFonts w:hint="eastAsia" w:ascii="宋体" w:hAnsi="宋体" w:eastAsia="宋体" w:cs="宋体"/>
                <w:color w:val="auto"/>
                <w:sz w:val="30"/>
                <w:szCs w:val="30"/>
              </w:rPr>
              <w:t>差异说明</w:t>
            </w:r>
          </w:p>
        </w:tc>
      </w:tr>
      <w:tr w14:paraId="3331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92C501">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179" w:type="dxa"/>
            <w:vAlign w:val="center"/>
          </w:tcPr>
          <w:p w14:paraId="436B259B">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434" w:type="dxa"/>
            <w:vAlign w:val="center"/>
          </w:tcPr>
          <w:p w14:paraId="2442A966">
            <w:pPr>
              <w:pageBreakBefore w:val="0"/>
              <w:tabs>
                <w:tab w:val="left" w:pos="6300"/>
              </w:tabs>
              <w:kinsoku/>
              <w:wordWrap/>
              <w:overflowPunct/>
              <w:topLinePunct w:val="0"/>
              <w:autoSpaceDE/>
              <w:autoSpaceDN/>
              <w:bidi w:val="0"/>
              <w:snapToGrid w:val="0"/>
              <w:spacing w:line="360" w:lineRule="auto"/>
              <w:ind w:firstLine="600" w:firstLineChars="200"/>
              <w:outlineLvl w:val="0"/>
              <w:rPr>
                <w:rFonts w:hint="eastAsia" w:ascii="宋体" w:hAnsi="宋体" w:eastAsia="宋体" w:cs="宋体"/>
                <w:color w:val="auto"/>
                <w:sz w:val="30"/>
                <w:szCs w:val="30"/>
              </w:rPr>
            </w:pPr>
          </w:p>
        </w:tc>
        <w:tc>
          <w:tcPr>
            <w:tcW w:w="2355" w:type="dxa"/>
            <w:vAlign w:val="center"/>
          </w:tcPr>
          <w:p w14:paraId="30B62143">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31F1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C6CA43">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179" w:type="dxa"/>
            <w:vAlign w:val="center"/>
          </w:tcPr>
          <w:p w14:paraId="601826D3">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434" w:type="dxa"/>
            <w:vAlign w:val="center"/>
          </w:tcPr>
          <w:p w14:paraId="5253FB08">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55" w:type="dxa"/>
            <w:vAlign w:val="center"/>
          </w:tcPr>
          <w:p w14:paraId="5C269E44">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1880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35F656">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179" w:type="dxa"/>
            <w:vAlign w:val="center"/>
          </w:tcPr>
          <w:p w14:paraId="0DE6191D">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434" w:type="dxa"/>
            <w:vAlign w:val="center"/>
          </w:tcPr>
          <w:p w14:paraId="51123B47">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55" w:type="dxa"/>
            <w:vAlign w:val="center"/>
          </w:tcPr>
          <w:p w14:paraId="398B8F38">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478B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23879BE">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179" w:type="dxa"/>
            <w:vAlign w:val="center"/>
          </w:tcPr>
          <w:p w14:paraId="15E531D2">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434" w:type="dxa"/>
            <w:vAlign w:val="center"/>
          </w:tcPr>
          <w:p w14:paraId="7112EB32">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55" w:type="dxa"/>
            <w:vAlign w:val="center"/>
          </w:tcPr>
          <w:p w14:paraId="47E1557F">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41AF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42D80C7">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179" w:type="dxa"/>
            <w:vAlign w:val="center"/>
          </w:tcPr>
          <w:p w14:paraId="0E14B10B">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434" w:type="dxa"/>
            <w:vAlign w:val="center"/>
          </w:tcPr>
          <w:p w14:paraId="427581E4">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55" w:type="dxa"/>
            <w:vAlign w:val="center"/>
          </w:tcPr>
          <w:p w14:paraId="360A8576">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r w14:paraId="1DE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80D215">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3179" w:type="dxa"/>
            <w:vAlign w:val="center"/>
          </w:tcPr>
          <w:p w14:paraId="5CBDF549">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434" w:type="dxa"/>
            <w:vAlign w:val="center"/>
          </w:tcPr>
          <w:p w14:paraId="18364D78">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c>
          <w:tcPr>
            <w:tcW w:w="2355" w:type="dxa"/>
            <w:vAlign w:val="center"/>
          </w:tcPr>
          <w:p w14:paraId="7B1C68AF">
            <w:pPr>
              <w:pageBreakBefore w:val="0"/>
              <w:tabs>
                <w:tab w:val="left" w:pos="6300"/>
              </w:tabs>
              <w:kinsoku/>
              <w:wordWrap/>
              <w:overflowPunct/>
              <w:topLinePunct w:val="0"/>
              <w:autoSpaceDE/>
              <w:autoSpaceDN/>
              <w:bidi w:val="0"/>
              <w:snapToGrid w:val="0"/>
              <w:spacing w:line="360" w:lineRule="auto"/>
              <w:ind w:firstLine="600" w:firstLineChars="200"/>
              <w:jc w:val="center"/>
              <w:outlineLvl w:val="0"/>
              <w:rPr>
                <w:rFonts w:hint="eastAsia" w:ascii="宋体" w:hAnsi="宋体" w:eastAsia="宋体" w:cs="宋体"/>
                <w:color w:val="auto"/>
                <w:sz w:val="30"/>
                <w:szCs w:val="30"/>
              </w:rPr>
            </w:pPr>
          </w:p>
        </w:tc>
      </w:tr>
    </w:tbl>
    <w:p w14:paraId="7455F694">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69047233">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cs="宋体"/>
          <w:color w:val="auto"/>
          <w:sz w:val="30"/>
          <w:szCs w:val="30"/>
          <w:lang w:eastAsia="zh-CN"/>
        </w:rPr>
        <w:t>供应商</w:t>
      </w:r>
      <w:r>
        <w:rPr>
          <w:rFonts w:hint="eastAsia" w:ascii="宋体" w:hAnsi="宋体" w:eastAsia="宋体" w:cs="宋体"/>
          <w:color w:val="auto"/>
          <w:sz w:val="30"/>
          <w:szCs w:val="30"/>
        </w:rPr>
        <w:t>：                          法定代表人（或其授权代表）：</w:t>
      </w:r>
    </w:p>
    <w:p w14:paraId="4B62912F">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14:paraId="5F944A0C">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竞选人</w:t>
      </w:r>
      <w:r>
        <w:rPr>
          <w:rFonts w:hint="eastAsia" w:ascii="宋体" w:hAnsi="宋体" w:eastAsia="宋体" w:cs="宋体"/>
          <w:color w:val="auto"/>
          <w:sz w:val="30"/>
          <w:szCs w:val="30"/>
        </w:rPr>
        <w:t>公章）                                 （签字或盖章）</w:t>
      </w:r>
    </w:p>
    <w:p w14:paraId="45BC9839">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 xml:space="preserve">                                          年     月     日</w:t>
      </w:r>
    </w:p>
    <w:p w14:paraId="7F37DF23">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注：</w:t>
      </w:r>
    </w:p>
    <w:p w14:paraId="1259558C">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1.本表即为对本项目“第三篇  项目商务需求”中所列条款进行比较和响应；</w:t>
      </w:r>
    </w:p>
    <w:p w14:paraId="3904476C">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2.本表可扩展。</w:t>
      </w:r>
    </w:p>
    <w:p w14:paraId="1E7E0313">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2441F501">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433C9A56">
      <w:pPr>
        <w:pStyle w:val="38"/>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4902125E">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3D9AD483">
      <w:pPr>
        <w:pStyle w:val="38"/>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7D0458AC">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18F5B6DE">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55C9DC1E">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3B81BF0A">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21C21FD9">
      <w:pPr>
        <w:pageBreakBefore w:val="0"/>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二</w:t>
      </w:r>
      <w:r>
        <w:rPr>
          <w:rFonts w:hint="eastAsia" w:ascii="宋体" w:hAnsi="宋体" w:eastAsia="宋体" w:cs="宋体"/>
          <w:color w:val="auto"/>
          <w:sz w:val="30"/>
          <w:szCs w:val="30"/>
        </w:rPr>
        <w:t>）其它</w:t>
      </w:r>
      <w:r>
        <w:rPr>
          <w:rFonts w:hint="eastAsia" w:ascii="宋体" w:hAnsi="宋体" w:eastAsia="宋体" w:cs="宋体"/>
          <w:color w:val="auto"/>
          <w:sz w:val="30"/>
          <w:szCs w:val="30"/>
          <w:lang w:val="en-US" w:eastAsia="zh-CN"/>
        </w:rPr>
        <w:t>商务</w:t>
      </w:r>
      <w:r>
        <w:rPr>
          <w:rFonts w:hint="eastAsia" w:ascii="宋体" w:hAnsi="宋体" w:eastAsia="宋体" w:cs="宋体"/>
          <w:color w:val="auto"/>
          <w:sz w:val="30"/>
          <w:szCs w:val="30"/>
        </w:rPr>
        <w:t>优惠承诺（格式自定）</w:t>
      </w:r>
    </w:p>
    <w:bookmarkEnd w:id="60"/>
    <w:p w14:paraId="052A81B6">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sectPr>
          <w:headerReference r:id="rId10" w:type="default"/>
          <w:pgSz w:w="11907" w:h="16840"/>
          <w:pgMar w:top="1134" w:right="1191" w:bottom="1134" w:left="1304" w:header="851" w:footer="992" w:gutter="0"/>
          <w:pgNumType w:fmt="numberInDash"/>
          <w:cols w:space="720" w:num="1"/>
          <w:docGrid w:linePitch="380" w:charSpace="-5735"/>
        </w:sectPr>
      </w:pPr>
      <w:bookmarkStart w:id="68" w:name="_Toc342913422"/>
      <w:bookmarkStart w:id="69" w:name="_Toc313888363"/>
      <w:bookmarkStart w:id="70" w:name="_Toc313008359"/>
    </w:p>
    <w:p w14:paraId="32C70E70">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71" w:name="_Toc31685"/>
      <w:r>
        <w:rPr>
          <w:rFonts w:hint="eastAsia" w:ascii="宋体" w:hAnsi="宋体" w:eastAsia="宋体" w:cs="宋体"/>
          <w:color w:val="auto"/>
          <w:sz w:val="30"/>
          <w:szCs w:val="30"/>
        </w:rPr>
        <w:t>四、</w:t>
      </w:r>
      <w:bookmarkEnd w:id="68"/>
      <w:bookmarkEnd w:id="69"/>
      <w:bookmarkEnd w:id="70"/>
      <w:r>
        <w:rPr>
          <w:rFonts w:hint="eastAsia" w:ascii="宋体" w:hAnsi="宋体" w:eastAsia="宋体" w:cs="宋体"/>
          <w:color w:val="auto"/>
          <w:sz w:val="30"/>
          <w:szCs w:val="30"/>
        </w:rPr>
        <w:t>资格条件及其他</w:t>
      </w:r>
      <w:bookmarkEnd w:id="71"/>
    </w:p>
    <w:p w14:paraId="0EB79A32">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（一）法人营业执照（副本）或事业单位法人证书（副本）或个体工商户营业执照或有效的自然人身份证明或社会团体法人登记证书复印件</w:t>
      </w:r>
    </w:p>
    <w:p w14:paraId="09F41AE0">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1D29623B">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368C6219">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5FB7CB73">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0924008A">
      <w:pPr>
        <w:pageBreakBefore w:val="0"/>
        <w:widowControl/>
        <w:kinsoku/>
        <w:wordWrap/>
        <w:overflowPunct/>
        <w:topLinePunct w:val="0"/>
        <w:autoSpaceDE/>
        <w:autoSpaceDN/>
        <w:bidi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br w:type="page"/>
      </w:r>
      <w:r>
        <w:rPr>
          <w:rFonts w:hint="eastAsia" w:ascii="宋体" w:hAnsi="宋体" w:eastAsia="宋体" w:cs="宋体"/>
          <w:color w:val="auto"/>
          <w:sz w:val="30"/>
          <w:szCs w:val="30"/>
        </w:rPr>
        <w:t>（二）法定代表人身份证明书（格式）</w:t>
      </w:r>
    </w:p>
    <w:p w14:paraId="3CCCAC92">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6ECB273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宋体" w:hAnsi="宋体" w:eastAsia="宋体" w:cs="宋体"/>
          <w:color w:val="auto"/>
          <w:sz w:val="30"/>
          <w:szCs w:val="30"/>
          <w:u w:val="single"/>
        </w:rPr>
      </w:pPr>
      <w:r>
        <w:rPr>
          <w:rFonts w:hint="eastAsia" w:ascii="宋体" w:hAnsi="宋体" w:eastAsia="宋体" w:cs="宋体"/>
          <w:color w:val="auto"/>
          <w:sz w:val="30"/>
          <w:szCs w:val="30"/>
        </w:rPr>
        <w:t>项目名称：</w:t>
      </w:r>
      <w:r>
        <w:rPr>
          <w:rFonts w:hint="eastAsia" w:ascii="宋体" w:hAnsi="宋体" w:eastAsia="宋体" w:cs="宋体"/>
          <w:color w:val="auto"/>
          <w:sz w:val="30"/>
          <w:szCs w:val="30"/>
          <w:u w:val="single"/>
        </w:rPr>
        <w:t xml:space="preserve">                                                </w:t>
      </w:r>
    </w:p>
    <w:p w14:paraId="32115F91">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305C56A4">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采购人机构</w:t>
      </w:r>
      <w:r>
        <w:rPr>
          <w:rFonts w:hint="eastAsia" w:ascii="宋体" w:hAnsi="宋体" w:eastAsia="宋体" w:cs="宋体"/>
          <w:color w:val="auto"/>
          <w:sz w:val="30"/>
          <w:szCs w:val="30"/>
        </w:rPr>
        <w:t>名称）：</w:t>
      </w:r>
    </w:p>
    <w:p w14:paraId="26EEE8DF">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（法定代表人姓名）在</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名称）任</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（职务名称）职务，是（</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名称）</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的法定代表人。</w:t>
      </w:r>
    </w:p>
    <w:p w14:paraId="7859621D">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4FEB9FF7">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特此证明。</w:t>
      </w:r>
    </w:p>
    <w:p w14:paraId="3ECC32EA">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69C3B1BB">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0140A153">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2241BCD8">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eastAsia="zh-CN"/>
        </w:rPr>
        <w:t>竞选人</w:t>
      </w:r>
      <w:r>
        <w:rPr>
          <w:rFonts w:hint="eastAsia" w:ascii="宋体" w:hAnsi="宋体" w:eastAsia="宋体" w:cs="宋体"/>
          <w:color w:val="auto"/>
          <w:sz w:val="30"/>
          <w:szCs w:val="30"/>
        </w:rPr>
        <w:t>公章）</w:t>
      </w:r>
    </w:p>
    <w:p w14:paraId="6071203D">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48784E7B">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 xml:space="preserve">                                             年   月   日</w:t>
      </w:r>
    </w:p>
    <w:p w14:paraId="269099D6">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664D7C2A">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0C445DCA">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法定代表人电话：XXXXXXX      电子邮箱：XXXXXX@XXXXX（若授权他人办理并签署</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的可不填写法定代表人电话和电子邮箱）</w:t>
      </w:r>
    </w:p>
    <w:p w14:paraId="1FBDDF9E">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（附：法定代表人身份证正反面复印件）</w:t>
      </w:r>
    </w:p>
    <w:p w14:paraId="54512DDE">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0A5B3EBF">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70391BA5">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53089581">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br w:type="column"/>
      </w:r>
      <w:r>
        <w:rPr>
          <w:rFonts w:hint="eastAsia" w:ascii="宋体" w:hAnsi="宋体" w:eastAsia="宋体" w:cs="宋体"/>
          <w:color w:val="auto"/>
          <w:sz w:val="30"/>
          <w:szCs w:val="30"/>
        </w:rPr>
        <w:t>（三）法定代表人授权委托书（格式）</w:t>
      </w:r>
    </w:p>
    <w:p w14:paraId="05BB287C">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14:paraId="48FB68A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宋体" w:hAnsi="宋体" w:eastAsia="宋体" w:cs="宋体"/>
          <w:color w:val="auto"/>
          <w:sz w:val="30"/>
          <w:szCs w:val="30"/>
          <w:u w:val="single"/>
        </w:rPr>
      </w:pPr>
      <w:r>
        <w:rPr>
          <w:rFonts w:hint="eastAsia" w:ascii="宋体" w:hAnsi="宋体" w:eastAsia="宋体" w:cs="宋体"/>
          <w:color w:val="auto"/>
          <w:sz w:val="30"/>
          <w:szCs w:val="30"/>
        </w:rPr>
        <w:t>项目名称：</w:t>
      </w:r>
      <w:r>
        <w:rPr>
          <w:rFonts w:hint="eastAsia" w:ascii="宋体" w:hAnsi="宋体" w:eastAsia="宋体" w:cs="宋体"/>
          <w:color w:val="auto"/>
          <w:sz w:val="30"/>
          <w:szCs w:val="30"/>
          <w:u w:val="single"/>
        </w:rPr>
        <w:t xml:space="preserve">                                                </w:t>
      </w:r>
    </w:p>
    <w:p w14:paraId="56830746">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采购人机构</w:t>
      </w:r>
      <w:r>
        <w:rPr>
          <w:rFonts w:hint="eastAsia" w:ascii="宋体" w:hAnsi="宋体" w:eastAsia="宋体" w:cs="宋体"/>
          <w:color w:val="auto"/>
          <w:sz w:val="30"/>
          <w:szCs w:val="30"/>
        </w:rPr>
        <w:t>名称）：</w:t>
      </w:r>
    </w:p>
    <w:p w14:paraId="086740D4">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法定代表人名称）是</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名称）的法定代表人，特授权</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（被授权人姓名及身份证代码）代表我单位全权办理上述项目的</w:t>
      </w:r>
      <w:r>
        <w:rPr>
          <w:rFonts w:hint="eastAsia" w:ascii="宋体" w:hAnsi="宋体" w:eastAsia="宋体" w:cs="宋体"/>
          <w:color w:val="auto"/>
          <w:sz w:val="30"/>
          <w:szCs w:val="30"/>
          <w:lang w:eastAsia="zh-CN"/>
        </w:rPr>
        <w:t>竞选</w:t>
      </w:r>
      <w:r>
        <w:rPr>
          <w:rFonts w:hint="eastAsia" w:ascii="宋体" w:hAnsi="宋体" w:eastAsia="宋体" w:cs="宋体"/>
          <w:color w:val="auto"/>
          <w:sz w:val="30"/>
          <w:szCs w:val="30"/>
        </w:rPr>
        <w:t>、签约等具体工作，并签署全部有关文件、协议及合同。</w:t>
      </w:r>
    </w:p>
    <w:p w14:paraId="41EC6CF7">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我单位对被授权人的签字负全部责任。</w:t>
      </w:r>
    </w:p>
    <w:p w14:paraId="64A46F32">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在撤消授权的书面通知以前，本授权书一直有效。被授权人在授权书有效期内签署的所有文件不因授权的撤消而失效。</w:t>
      </w:r>
    </w:p>
    <w:p w14:paraId="331F15DF">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23976F97">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7730CC88">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 xml:space="preserve">被授权人：                                 </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法定代表人：</w:t>
      </w:r>
    </w:p>
    <w:p w14:paraId="3E285938">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（签字或盖章）                                （签字或盖章）</w:t>
      </w:r>
    </w:p>
    <w:p w14:paraId="1EDEA9F2">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7AA86C0D">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（附：被授权人身份证正反面复印件）</w:t>
      </w:r>
    </w:p>
    <w:p w14:paraId="1CE2BA44">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14:paraId="322FB851">
      <w:pPr>
        <w:pageBreakBefore w:val="0"/>
        <w:tabs>
          <w:tab w:val="left" w:pos="6300"/>
        </w:tabs>
        <w:kinsoku/>
        <w:wordWrap/>
        <w:overflowPunct/>
        <w:topLinePunct w:val="0"/>
        <w:autoSpaceDE/>
        <w:autoSpaceDN/>
        <w:bidi w:val="0"/>
        <w:snapToGrid w:val="0"/>
        <w:spacing w:line="360" w:lineRule="auto"/>
        <w:ind w:right="480" w:firstLine="600" w:firstLineChars="200"/>
        <w:jc w:val="right"/>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公章）</w:t>
      </w:r>
    </w:p>
    <w:p w14:paraId="599D843F">
      <w:pPr>
        <w:pageBreakBefore w:val="0"/>
        <w:tabs>
          <w:tab w:val="left" w:pos="6300"/>
        </w:tabs>
        <w:kinsoku/>
        <w:wordWrap/>
        <w:overflowPunct/>
        <w:topLinePunct w:val="0"/>
        <w:autoSpaceDE/>
        <w:autoSpaceDN/>
        <w:bidi w:val="0"/>
        <w:snapToGrid w:val="0"/>
        <w:spacing w:line="360" w:lineRule="auto"/>
        <w:ind w:right="480" w:firstLine="600" w:firstLineChars="200"/>
        <w:jc w:val="right"/>
        <w:rPr>
          <w:rFonts w:hint="eastAsia" w:ascii="宋体" w:hAnsi="宋体" w:eastAsia="宋体" w:cs="宋体"/>
          <w:color w:val="auto"/>
          <w:sz w:val="30"/>
          <w:szCs w:val="30"/>
        </w:rPr>
      </w:pPr>
      <w:r>
        <w:rPr>
          <w:rFonts w:hint="eastAsia" w:ascii="宋体" w:hAnsi="宋体" w:eastAsia="宋体" w:cs="宋体"/>
          <w:color w:val="auto"/>
          <w:sz w:val="30"/>
          <w:szCs w:val="30"/>
        </w:rPr>
        <w:t>年   月   日</w:t>
      </w:r>
    </w:p>
    <w:p w14:paraId="784D0BE3">
      <w:pPr>
        <w:pageBreakBefore w:val="0"/>
        <w:tabs>
          <w:tab w:val="left" w:pos="6300"/>
        </w:tabs>
        <w:kinsoku/>
        <w:wordWrap/>
        <w:overflowPunct/>
        <w:topLinePunct w:val="0"/>
        <w:autoSpaceDE/>
        <w:autoSpaceDN/>
        <w:bidi w:val="0"/>
        <w:snapToGrid w:val="0"/>
        <w:spacing w:line="360" w:lineRule="auto"/>
        <w:ind w:right="480" w:firstLine="600" w:firstLineChars="200"/>
        <w:jc w:val="right"/>
        <w:rPr>
          <w:rFonts w:hint="eastAsia" w:ascii="宋体" w:hAnsi="宋体" w:eastAsia="宋体" w:cs="宋体"/>
          <w:color w:val="auto"/>
          <w:sz w:val="30"/>
          <w:szCs w:val="30"/>
        </w:rPr>
      </w:pPr>
    </w:p>
    <w:p w14:paraId="30D4250A">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被授权人电话：XXXXXXX     电子邮箱：XXXXXX@XXXXX（若法定代表人办理并签署</w:t>
      </w:r>
      <w:r>
        <w:rPr>
          <w:rFonts w:hint="eastAsia" w:ascii="宋体" w:hAnsi="宋体" w:eastAsia="宋体" w:cs="宋体"/>
          <w:color w:val="auto"/>
          <w:sz w:val="30"/>
          <w:szCs w:val="30"/>
          <w:lang w:eastAsia="zh-CN"/>
        </w:rPr>
        <w:t>比选申请文件</w:t>
      </w:r>
      <w:r>
        <w:rPr>
          <w:rFonts w:hint="eastAsia" w:ascii="宋体" w:hAnsi="宋体" w:eastAsia="宋体" w:cs="宋体"/>
          <w:color w:val="auto"/>
          <w:sz w:val="30"/>
          <w:szCs w:val="30"/>
        </w:rPr>
        <w:t>的可不填写）</w:t>
      </w:r>
    </w:p>
    <w:p w14:paraId="5ACE2483">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注：若为法定代表人办理并签署</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的，不提供此文件。</w:t>
      </w:r>
    </w:p>
    <w:p w14:paraId="53E3B245">
      <w:pPr>
        <w:pageBreakBefore w:val="0"/>
        <w:kinsoku/>
        <w:wordWrap/>
        <w:overflowPunct/>
        <w:topLinePunct w:val="0"/>
        <w:autoSpaceDE/>
        <w:autoSpaceDN/>
        <w:bidi w:val="0"/>
        <w:spacing w:line="360" w:lineRule="auto"/>
        <w:ind w:firstLine="600" w:firstLineChars="200"/>
        <w:jc w:val="left"/>
        <w:rPr>
          <w:rFonts w:hint="eastAsia" w:ascii="宋体" w:hAnsi="宋体" w:eastAsia="宋体" w:cs="宋体"/>
          <w:b/>
          <w:bCs/>
          <w:color w:val="auto"/>
          <w:sz w:val="30"/>
          <w:szCs w:val="30"/>
        </w:rPr>
      </w:pPr>
      <w:r>
        <w:rPr>
          <w:rFonts w:hint="eastAsia" w:ascii="宋体" w:hAnsi="宋体" w:eastAsia="宋体" w:cs="宋体"/>
          <w:color w:val="auto"/>
          <w:sz w:val="30"/>
          <w:szCs w:val="30"/>
        </w:rPr>
        <w:br w:type="column"/>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四</w:t>
      </w:r>
      <w:r>
        <w:rPr>
          <w:rFonts w:hint="eastAsia" w:ascii="宋体" w:hAnsi="宋体" w:eastAsia="宋体" w:cs="宋体"/>
          <w:color w:val="auto"/>
          <w:sz w:val="30"/>
          <w:szCs w:val="30"/>
        </w:rPr>
        <w:t>）基本资格条件承诺函</w:t>
      </w:r>
    </w:p>
    <w:p w14:paraId="43374356">
      <w:pPr>
        <w:pageBreakBefore w:val="0"/>
        <w:kinsoku/>
        <w:wordWrap/>
        <w:overflowPunct/>
        <w:topLinePunct w:val="0"/>
        <w:autoSpaceDE/>
        <w:autoSpaceDN/>
        <w:bidi w:val="0"/>
        <w:spacing w:line="360" w:lineRule="auto"/>
        <w:ind w:firstLine="602" w:firstLineChars="20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基本资格条件承诺函</w:t>
      </w:r>
    </w:p>
    <w:p w14:paraId="2C1F4206">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111DCC26">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宋体" w:hAnsi="宋体" w:eastAsia="宋体" w:cs="宋体"/>
          <w:color w:val="auto"/>
          <w:sz w:val="30"/>
          <w:szCs w:val="30"/>
          <w:u w:val="single"/>
        </w:rPr>
      </w:pPr>
      <w:r>
        <w:rPr>
          <w:rFonts w:hint="eastAsia" w:ascii="宋体" w:hAnsi="宋体" w:eastAsia="宋体" w:cs="宋体"/>
          <w:color w:val="auto"/>
          <w:sz w:val="30"/>
          <w:szCs w:val="30"/>
        </w:rPr>
        <w:t>项目名称：</w:t>
      </w:r>
      <w:r>
        <w:rPr>
          <w:rFonts w:hint="eastAsia" w:ascii="宋体" w:hAnsi="宋体" w:eastAsia="宋体" w:cs="宋体"/>
          <w:color w:val="auto"/>
          <w:sz w:val="30"/>
          <w:szCs w:val="30"/>
          <w:u w:val="single"/>
        </w:rPr>
        <w:t xml:space="preserve">                                                </w:t>
      </w:r>
    </w:p>
    <w:p w14:paraId="5239478C">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5B8B228E">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采购人机构</w:t>
      </w:r>
      <w:r>
        <w:rPr>
          <w:rFonts w:hint="eastAsia" w:ascii="宋体" w:hAnsi="宋体" w:eastAsia="宋体" w:cs="宋体"/>
          <w:color w:val="auto"/>
          <w:sz w:val="30"/>
          <w:szCs w:val="30"/>
        </w:rPr>
        <w:t>名称）：</w:t>
      </w:r>
    </w:p>
    <w:p w14:paraId="7E318A9C">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名称）郑重承诺：</w:t>
      </w:r>
    </w:p>
    <w:p w14:paraId="7CC3FCB4">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1.我方具有良好的商业信誉和健全的财务会计制度，具有履行合同所必需的设备和专业技术能力，具</w:t>
      </w:r>
      <w:r>
        <w:rPr>
          <w:rFonts w:hint="eastAsia" w:ascii="宋体" w:hAnsi="宋体" w:eastAsia="宋体" w:cs="宋体"/>
          <w:color w:val="auto"/>
          <w:sz w:val="30"/>
          <w:szCs w:val="30"/>
          <w:lang w:val="zh-CN"/>
        </w:rPr>
        <w:t>有依法缴纳税收和社会保障金的良好记录</w:t>
      </w:r>
      <w:r>
        <w:rPr>
          <w:rFonts w:hint="eastAsia" w:ascii="宋体" w:hAnsi="宋体" w:eastAsia="宋体" w:cs="宋体"/>
          <w:color w:val="auto"/>
          <w:sz w:val="30"/>
          <w:szCs w:val="30"/>
        </w:rPr>
        <w:t>，参加本项目采购活动前三年内无重大违法活动记录。</w:t>
      </w:r>
    </w:p>
    <w:p w14:paraId="716AF098">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2.我方未列入在信用中国网站（www.creditchina.gov.cn）“失信被执行人”、“重大税收违法案件当事人名单”中，也未列入中国政府采购网（www.ccgp.gov.cn）“政府采购严重违法失信行为记录名单”中。</w:t>
      </w:r>
    </w:p>
    <w:p w14:paraId="327F52F7">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3.我方在采购项目评审（评标）环节结束后，随时接受</w:t>
      </w:r>
      <w:r>
        <w:rPr>
          <w:rFonts w:hint="eastAsia" w:ascii="宋体" w:hAnsi="宋体" w:eastAsia="宋体" w:cs="宋体"/>
          <w:color w:val="auto"/>
          <w:sz w:val="30"/>
          <w:szCs w:val="30"/>
          <w:lang w:eastAsia="zh-CN"/>
        </w:rPr>
        <w:t>采购人</w:t>
      </w:r>
      <w:r>
        <w:rPr>
          <w:rFonts w:hint="eastAsia" w:ascii="宋体" w:hAnsi="宋体" w:eastAsia="宋体" w:cs="宋体"/>
          <w:color w:val="auto"/>
          <w:sz w:val="30"/>
          <w:szCs w:val="30"/>
        </w:rPr>
        <w:t>的检查验证，配合提供相关证明材料，证明符合《中华人民共和国政府采购法》规定的</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基本资格条件。</w:t>
      </w:r>
    </w:p>
    <w:p w14:paraId="0A9CB67C">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我方对以上承诺负全部法律责任。</w:t>
      </w:r>
    </w:p>
    <w:p w14:paraId="6981931A">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特此承诺。</w:t>
      </w:r>
    </w:p>
    <w:p w14:paraId="6A199EE8">
      <w:pPr>
        <w:pageBreakBefore w:val="0"/>
        <w:tabs>
          <w:tab w:val="left" w:pos="6300"/>
        </w:tabs>
        <w:kinsoku/>
        <w:wordWrap/>
        <w:overflowPunct/>
        <w:topLinePunct w:val="0"/>
        <w:autoSpaceDE/>
        <w:autoSpaceDN/>
        <w:bidi w:val="0"/>
        <w:snapToGrid w:val="0"/>
        <w:spacing w:line="360" w:lineRule="auto"/>
        <w:ind w:firstLine="600" w:firstLineChars="200"/>
        <w:rPr>
          <w:rFonts w:hint="eastAsia" w:ascii="宋体" w:hAnsi="宋体" w:eastAsia="宋体" w:cs="宋体"/>
          <w:color w:val="auto"/>
          <w:sz w:val="30"/>
          <w:szCs w:val="30"/>
        </w:rPr>
      </w:pPr>
    </w:p>
    <w:p w14:paraId="6560E2B6">
      <w:pPr>
        <w:pageBreakBefore w:val="0"/>
        <w:tabs>
          <w:tab w:val="left" w:pos="6300"/>
        </w:tabs>
        <w:kinsoku/>
        <w:wordWrap/>
        <w:overflowPunct/>
        <w:topLinePunct w:val="0"/>
        <w:autoSpaceDE/>
        <w:autoSpaceDN/>
        <w:bidi w:val="0"/>
        <w:snapToGrid w:val="0"/>
        <w:spacing w:line="360" w:lineRule="auto"/>
        <w:ind w:right="424" w:firstLine="600" w:firstLineChars="200"/>
        <w:jc w:val="right"/>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公章）</w:t>
      </w:r>
    </w:p>
    <w:p w14:paraId="287E0016">
      <w:pPr>
        <w:pageBreakBefore w:val="0"/>
        <w:kinsoku/>
        <w:wordWrap/>
        <w:overflowPunct/>
        <w:topLinePunct w:val="0"/>
        <w:autoSpaceDE/>
        <w:autoSpaceDN/>
        <w:bidi w:val="0"/>
        <w:spacing w:line="360" w:lineRule="auto"/>
        <w:ind w:firstLine="600" w:firstLineChars="200"/>
        <w:jc w:val="right"/>
        <w:rPr>
          <w:rFonts w:hint="eastAsia" w:ascii="宋体" w:hAnsi="宋体" w:eastAsia="宋体" w:cs="宋体"/>
          <w:color w:val="auto"/>
          <w:sz w:val="30"/>
          <w:szCs w:val="30"/>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30"/>
          <w:szCs w:val="30"/>
        </w:rPr>
        <w:t>年   月   日</w:t>
      </w:r>
    </w:p>
    <w:p w14:paraId="56677219">
      <w:pPr>
        <w:pStyle w:val="5"/>
        <w:pageBreakBefore w:val="0"/>
        <w:kinsoku/>
        <w:wordWrap/>
        <w:overflowPunct/>
        <w:topLinePunct w:val="0"/>
        <w:autoSpaceDE/>
        <w:autoSpaceDN/>
        <w:bidi w:val="0"/>
        <w:spacing w:before="0" w:after="0" w:line="360" w:lineRule="auto"/>
        <w:ind w:firstLine="602" w:firstLineChars="200"/>
        <w:rPr>
          <w:rFonts w:hint="eastAsia" w:ascii="宋体" w:hAnsi="宋体" w:eastAsia="宋体" w:cs="宋体"/>
          <w:color w:val="auto"/>
          <w:sz w:val="30"/>
          <w:szCs w:val="30"/>
        </w:rPr>
      </w:pPr>
      <w:bookmarkStart w:id="72" w:name="_Toc2274"/>
      <w:r>
        <w:rPr>
          <w:rFonts w:hint="eastAsia" w:ascii="宋体" w:hAnsi="宋体" w:eastAsia="宋体" w:cs="宋体"/>
          <w:color w:val="auto"/>
          <w:sz w:val="30"/>
          <w:szCs w:val="30"/>
        </w:rPr>
        <w:t>五、其他应提供的资料</w:t>
      </w:r>
      <w:bookmarkEnd w:id="72"/>
    </w:p>
    <w:p w14:paraId="0E586700">
      <w:pPr>
        <w:pageBreakBefore w:val="0"/>
        <w:tabs>
          <w:tab w:val="left" w:pos="6300"/>
        </w:tabs>
        <w:kinsoku/>
        <w:wordWrap/>
        <w:overflowPunct/>
        <w:topLinePunct w:val="0"/>
        <w:autoSpaceDE/>
        <w:autoSpaceDN/>
        <w:bidi w:val="0"/>
        <w:snapToGrid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（一）其他与项目有关的资料（自附）</w:t>
      </w:r>
    </w:p>
    <w:p w14:paraId="30470F7B">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601B27A5">
      <w:pPr>
        <w:pageBreakBefore w:val="0"/>
        <w:tabs>
          <w:tab w:val="left" w:pos="6300"/>
        </w:tabs>
        <w:kinsoku/>
        <w:wordWrap/>
        <w:overflowPunct/>
        <w:topLinePunct w:val="0"/>
        <w:autoSpaceDE/>
        <w:autoSpaceDN/>
        <w:bidi w:val="0"/>
        <w:snapToGrid w:val="0"/>
        <w:spacing w:line="360" w:lineRule="auto"/>
        <w:ind w:firstLine="600" w:firstLineChars="200"/>
        <w:jc w:val="left"/>
        <w:rPr>
          <w:rFonts w:hint="eastAsia" w:ascii="宋体" w:hAnsi="宋体" w:eastAsia="宋体" w:cs="宋体"/>
          <w:color w:val="auto"/>
          <w:sz w:val="30"/>
          <w:szCs w:val="30"/>
        </w:rPr>
      </w:pPr>
    </w:p>
    <w:p w14:paraId="4E52F70E">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2B9EAFC2">
      <w:pPr>
        <w:pageBreakBefore w:val="0"/>
        <w:tabs>
          <w:tab w:val="left" w:pos="6300"/>
        </w:tabs>
        <w:kinsoku/>
        <w:wordWrap/>
        <w:overflowPunct/>
        <w:topLinePunct w:val="0"/>
        <w:autoSpaceDE/>
        <w:autoSpaceDN/>
        <w:bidi w:val="0"/>
        <w:snapToGrid w:val="0"/>
        <w:spacing w:line="360" w:lineRule="auto"/>
        <w:ind w:firstLine="600" w:firstLineChars="200"/>
        <w:jc w:val="left"/>
        <w:rPr>
          <w:rFonts w:hint="eastAsia" w:ascii="宋体" w:hAnsi="宋体" w:eastAsia="宋体" w:cs="宋体"/>
          <w:color w:val="auto"/>
          <w:sz w:val="30"/>
          <w:szCs w:val="30"/>
        </w:rPr>
      </w:pPr>
    </w:p>
    <w:p w14:paraId="1D58ACCB">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005A487D">
      <w:pPr>
        <w:pStyle w:val="5"/>
        <w:pageBreakBefore w:val="0"/>
        <w:kinsoku/>
        <w:wordWrap/>
        <w:overflowPunct/>
        <w:topLinePunct w:val="0"/>
        <w:autoSpaceDE/>
        <w:autoSpaceDN/>
        <w:bidi w:val="0"/>
        <w:spacing w:line="360" w:lineRule="auto"/>
        <w:ind w:firstLine="602" w:firstLineChars="200"/>
        <w:rPr>
          <w:rFonts w:hint="eastAsia" w:ascii="宋体" w:hAnsi="宋体" w:eastAsia="宋体" w:cs="宋体"/>
          <w:color w:val="auto"/>
          <w:sz w:val="30"/>
          <w:szCs w:val="30"/>
        </w:rPr>
      </w:pPr>
    </w:p>
    <w:p w14:paraId="52F552DE">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5F7DB50F">
      <w:pPr>
        <w:pStyle w:val="5"/>
        <w:pageBreakBefore w:val="0"/>
        <w:kinsoku/>
        <w:wordWrap/>
        <w:overflowPunct/>
        <w:topLinePunct w:val="0"/>
        <w:autoSpaceDE/>
        <w:autoSpaceDN/>
        <w:bidi w:val="0"/>
        <w:spacing w:line="360" w:lineRule="auto"/>
        <w:ind w:firstLine="602" w:firstLineChars="200"/>
        <w:rPr>
          <w:rFonts w:hint="eastAsia" w:ascii="宋体" w:hAnsi="宋体" w:eastAsia="宋体" w:cs="宋体"/>
          <w:color w:val="auto"/>
          <w:sz w:val="30"/>
          <w:szCs w:val="30"/>
        </w:rPr>
      </w:pPr>
    </w:p>
    <w:p w14:paraId="608A881B">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71362E27">
      <w:pPr>
        <w:pageBreakBefore w:val="0"/>
        <w:tabs>
          <w:tab w:val="left" w:pos="6300"/>
        </w:tabs>
        <w:kinsoku/>
        <w:wordWrap/>
        <w:overflowPunct/>
        <w:topLinePunct w:val="0"/>
        <w:autoSpaceDE/>
        <w:autoSpaceDN/>
        <w:bidi w:val="0"/>
        <w:snapToGrid w:val="0"/>
        <w:spacing w:line="360" w:lineRule="auto"/>
        <w:ind w:firstLine="600" w:firstLineChars="200"/>
        <w:jc w:val="center"/>
        <w:rPr>
          <w:rFonts w:hint="eastAsia" w:ascii="宋体" w:hAnsi="宋体" w:eastAsia="宋体" w:cs="宋体"/>
          <w:color w:val="auto"/>
          <w:sz w:val="30"/>
          <w:szCs w:val="30"/>
        </w:rPr>
      </w:pPr>
      <w:r>
        <w:rPr>
          <w:rFonts w:hint="eastAsia" w:ascii="宋体" w:hAnsi="宋体" w:eastAsia="宋体" w:cs="宋体"/>
          <w:color w:val="auto"/>
          <w:sz w:val="30"/>
          <w:szCs w:val="30"/>
        </w:rPr>
        <w:t>（结束）</w:t>
      </w:r>
    </w:p>
    <w:p w14:paraId="115A754B">
      <w:pPr>
        <w:pageBreakBefore w:val="0"/>
        <w:kinsoku/>
        <w:wordWrap/>
        <w:overflowPunct/>
        <w:topLinePunct w:val="0"/>
        <w:autoSpaceDE/>
        <w:autoSpaceDN/>
        <w:bidi w:val="0"/>
        <w:spacing w:line="360" w:lineRule="auto"/>
        <w:ind w:firstLine="600" w:firstLineChars="200"/>
        <w:rPr>
          <w:rFonts w:hint="eastAsia" w:ascii="宋体" w:hAnsi="宋体" w:eastAsia="宋体" w:cs="宋体"/>
          <w:color w:val="auto"/>
          <w:sz w:val="30"/>
          <w:szCs w:val="30"/>
        </w:rPr>
      </w:pPr>
    </w:p>
    <w:p w14:paraId="7720F2C0">
      <w:pPr>
        <w:pageBreakBefore w:val="0"/>
        <w:widowControl w:val="0"/>
        <w:numPr>
          <w:ilvl w:val="0"/>
          <w:numId w:val="0"/>
        </w:numPr>
        <w:kinsoku/>
        <w:wordWrap/>
        <w:overflowPunct/>
        <w:topLinePunct w:val="0"/>
        <w:autoSpaceDE/>
        <w:autoSpaceDN/>
        <w:bidi w:val="0"/>
        <w:adjustRightInd/>
        <w:spacing w:line="360" w:lineRule="auto"/>
        <w:ind w:firstLine="600" w:firstLineChars="200"/>
        <w:jc w:val="both"/>
        <w:textAlignment w:val="auto"/>
        <w:rPr>
          <w:rFonts w:hint="eastAsia" w:ascii="宋体" w:hAnsi="宋体" w:eastAsia="宋体" w:cs="宋体"/>
          <w:color w:val="auto"/>
          <w:sz w:val="30"/>
          <w:szCs w:val="30"/>
          <w:lang w:val="en-US" w:eastAsia="zh-CN"/>
        </w:rPr>
      </w:pPr>
    </w:p>
    <w:p w14:paraId="507E6B92">
      <w:pPr>
        <w:pStyle w:val="2"/>
        <w:rPr>
          <w:rFonts w:hint="eastAsia"/>
          <w:lang w:val="en-US" w:eastAsia="zh-CN"/>
        </w:rPr>
      </w:pPr>
    </w:p>
    <w:bookmarkEnd w:id="3"/>
    <w:bookmarkEnd w:id="4"/>
    <w:bookmarkEnd w:id="5"/>
    <w:bookmarkEnd w:id="6"/>
    <w:bookmarkEnd w:id="7"/>
    <w:p w14:paraId="1900BA25">
      <w:pPr>
        <w:pageBreakBefore w:val="0"/>
        <w:tabs>
          <w:tab w:val="left" w:pos="6300"/>
        </w:tabs>
        <w:kinsoku/>
        <w:wordWrap/>
        <w:overflowPunct/>
        <w:topLinePunct w:val="0"/>
        <w:autoSpaceDE/>
        <w:autoSpaceDN/>
        <w:bidi w:val="0"/>
        <w:adjustRightInd/>
        <w:snapToGrid w:val="0"/>
        <w:spacing w:line="360" w:lineRule="auto"/>
        <w:ind w:right="480" w:firstLine="602" w:firstLineChars="200"/>
        <w:jc w:val="center"/>
        <w:textAlignment w:val="auto"/>
        <w:rPr>
          <w:rFonts w:hint="eastAsia" w:ascii="宋体" w:hAnsi="宋体" w:eastAsia="宋体" w:cs="宋体"/>
          <w:b/>
          <w:bCs/>
          <w:color w:val="auto"/>
          <w:sz w:val="30"/>
          <w:szCs w:val="30"/>
        </w:rPr>
      </w:pPr>
    </w:p>
    <w:p w14:paraId="2469BAB1">
      <w:pPr>
        <w:pStyle w:val="2"/>
        <w:rPr>
          <w:rFonts w:hint="eastAsia"/>
        </w:rPr>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DE83">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87B55">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187B55">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C669">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- 11 -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C65F">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- 22 -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86D8">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3E90">
    <w:pPr>
      <w:pStyle w:val="36"/>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AAE33D9">
                          <w:pPr>
                            <w:pStyle w:val="36"/>
                          </w:pPr>
                          <w:r>
                            <w:fldChar w:fldCharType="begin"/>
                          </w:r>
                          <w:r>
                            <w:instrText xml:space="preserve"> PAGE  \* MERGEFORMAT </w:instrText>
                          </w:r>
                          <w:r>
                            <w:fldChar w:fldCharType="separate"/>
                          </w:r>
                          <w:r>
                            <w:t>- 34 -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14:paraId="7AAE33D9">
                    <w:pPr>
                      <w:pStyle w:val="36"/>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9A599">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6167B47C">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6167B47C">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EFF1">
    <w:pPr>
      <w:pStyle w:val="37"/>
      <w:pBdr>
        <w:bottom w:val="none" w:color="auto" w:sz="0" w:space="1"/>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525D3">
    <w:pPr>
      <w:pStyle w:val="37"/>
      <w:ind w:firstLine="1470" w:firstLineChars="700"/>
      <w:jc w:val="both"/>
      <w:rPr>
        <w:rFonts w:hint="eastAsia" w:ascii="方正仿宋_GBK" w:eastAsia="方正仿宋_GBK"/>
        <w:sz w:val="21"/>
        <w:szCs w:val="24"/>
      </w:rPr>
    </w:pPr>
    <w:r>
      <w:rPr>
        <w:rFonts w:hint="eastAsia" w:ascii="方正仿宋_GBK" w:eastAsia="方正仿宋_GBK"/>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4642">
    <w:pPr>
      <w:pStyle w:val="37"/>
      <w:pBdr>
        <w:bottom w:val="none" w:color="auto" w:sz="0" w:space="1"/>
      </w:pBdr>
      <w:jc w:val="left"/>
      <w:rPr>
        <w:rFonts w:hint="eastAsia" w:ascii="方正仿宋_GBK" w:eastAsia="方正仿宋_GBK"/>
        <w:sz w:val="21"/>
        <w:szCs w:val="21"/>
      </w:rPr>
    </w:pPr>
    <w:r>
      <w:rPr>
        <w:rFonts w:hint="eastAsia" w:ascii="方正仿宋_GBK" w:eastAsia="方正仿宋_GBK"/>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4FB0">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3F4BD"/>
    <w:multiLevelType w:val="singleLevel"/>
    <w:tmpl w:val="8FF3F4BD"/>
    <w:lvl w:ilvl="0" w:tentative="0">
      <w:start w:val="2"/>
      <w:numFmt w:val="chineseCounting"/>
      <w:suff w:val="nothing"/>
      <w:lvlText w:val="%1、"/>
      <w:lvlJc w:val="left"/>
      <w:rPr>
        <w:rFonts w:hint="eastAsia"/>
      </w:rPr>
    </w:lvl>
  </w:abstractNum>
  <w:abstractNum w:abstractNumId="1">
    <w:nsid w:val="BE2B68DC"/>
    <w:multiLevelType w:val="singleLevel"/>
    <w:tmpl w:val="BE2B68DC"/>
    <w:lvl w:ilvl="0" w:tentative="0">
      <w:start w:val="1"/>
      <w:numFmt w:val="decimal"/>
      <w:suff w:val="nothing"/>
      <w:lvlText w:val="%1、"/>
      <w:lvlJc w:val="left"/>
    </w:lvl>
  </w:abstractNum>
  <w:abstractNum w:abstractNumId="2">
    <w:nsid w:val="BE3EA4E1"/>
    <w:multiLevelType w:val="singleLevel"/>
    <w:tmpl w:val="BE3EA4E1"/>
    <w:lvl w:ilvl="0" w:tentative="0">
      <w:start w:val="1"/>
      <w:numFmt w:val="chineseCounting"/>
      <w:suff w:val="nothing"/>
      <w:lvlText w:val="（%1）"/>
      <w:lvlJc w:val="left"/>
      <w:pPr>
        <w:ind w:left="0" w:firstLine="420"/>
      </w:pPr>
      <w:rPr>
        <w:rFonts w:hint="eastAsia"/>
      </w:rPr>
    </w:lvl>
  </w:abstractNum>
  <w:abstractNum w:abstractNumId="3">
    <w:nsid w:val="D4490B8A"/>
    <w:multiLevelType w:val="singleLevel"/>
    <w:tmpl w:val="D4490B8A"/>
    <w:lvl w:ilvl="0" w:tentative="0">
      <w:start w:val="2"/>
      <w:numFmt w:val="chineseCounting"/>
      <w:suff w:val="nothing"/>
      <w:lvlText w:val="（%1）"/>
      <w:lvlJc w:val="left"/>
      <w:rPr>
        <w:rFonts w:hint="eastAsia"/>
      </w:rPr>
    </w:lvl>
  </w:abstractNum>
  <w:abstractNum w:abstractNumId="4">
    <w:nsid w:val="E5B8D48F"/>
    <w:multiLevelType w:val="singleLevel"/>
    <w:tmpl w:val="E5B8D48F"/>
    <w:lvl w:ilvl="0" w:tentative="0">
      <w:start w:val="6"/>
      <w:numFmt w:val="chineseCounting"/>
      <w:suff w:val="space"/>
      <w:lvlText w:val="第%1篇"/>
      <w:lvlJc w:val="left"/>
      <w:rPr>
        <w:rFonts w:hint="eastAsia"/>
      </w:rPr>
    </w:lvl>
  </w:abstractNum>
  <w:abstractNum w:abstractNumId="5">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7">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9">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0">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12">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13">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5">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6">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CC96A90"/>
    <w:multiLevelType w:val="singleLevel"/>
    <w:tmpl w:val="1CC96A90"/>
    <w:lvl w:ilvl="0" w:tentative="0">
      <w:start w:val="1"/>
      <w:numFmt w:val="chineseCounting"/>
      <w:suff w:val="nothing"/>
      <w:lvlText w:val="（%1）"/>
      <w:lvlJc w:val="left"/>
      <w:pPr>
        <w:ind w:left="0" w:firstLine="420"/>
      </w:pPr>
      <w:rPr>
        <w:rFonts w:hint="eastAsia"/>
      </w:rPr>
    </w:lvl>
  </w:abstractNum>
  <w:abstractNum w:abstractNumId="18">
    <w:nsid w:val="387AD41A"/>
    <w:multiLevelType w:val="singleLevel"/>
    <w:tmpl w:val="387AD41A"/>
    <w:lvl w:ilvl="0" w:tentative="0">
      <w:start w:val="1"/>
      <w:numFmt w:val="chineseCounting"/>
      <w:suff w:val="nothing"/>
      <w:lvlText w:val="（%1）"/>
      <w:lvlJc w:val="left"/>
      <w:pPr>
        <w:ind w:left="584" w:firstLine="420"/>
      </w:pPr>
      <w:rPr>
        <w:rFonts w:hint="eastAsia"/>
      </w:rPr>
    </w:lvl>
  </w:abstractNum>
  <w:abstractNum w:abstractNumId="19">
    <w:nsid w:val="64534DA1"/>
    <w:multiLevelType w:val="singleLevel"/>
    <w:tmpl w:val="64534DA1"/>
    <w:lvl w:ilvl="0" w:tentative="0">
      <w:start w:val="4"/>
      <w:numFmt w:val="decimal"/>
      <w:suff w:val="nothing"/>
      <w:lvlText w:val="%1、"/>
      <w:lvlJc w:val="left"/>
    </w:lvl>
  </w:abstractNum>
  <w:abstractNum w:abstractNumId="20">
    <w:nsid w:val="6682F3BE"/>
    <w:multiLevelType w:val="singleLevel"/>
    <w:tmpl w:val="6682F3BE"/>
    <w:lvl w:ilvl="0" w:tentative="0">
      <w:start w:val="1"/>
      <w:numFmt w:val="chineseCounting"/>
      <w:suff w:val="nothing"/>
      <w:lvlText w:val="（%1）"/>
      <w:lvlJc w:val="left"/>
      <w:pPr>
        <w:ind w:left="0" w:firstLine="420"/>
      </w:pPr>
      <w:rPr>
        <w:rFonts w:hint="eastAsia"/>
      </w:rPr>
    </w:lvl>
  </w:abstractNum>
  <w:abstractNum w:abstractNumId="21">
    <w:nsid w:val="6C884D58"/>
    <w:multiLevelType w:val="singleLevel"/>
    <w:tmpl w:val="6C884D58"/>
    <w:lvl w:ilvl="0" w:tentative="0">
      <w:start w:val="1"/>
      <w:numFmt w:val="chineseCounting"/>
      <w:suff w:val="space"/>
      <w:lvlText w:val="第%1篇"/>
      <w:lvlJc w:val="left"/>
      <w:rPr>
        <w:rFonts w:hint="eastAsia"/>
      </w:rPr>
    </w:lvl>
  </w:abstractNum>
  <w:num w:numId="1">
    <w:abstractNumId w:val="12"/>
  </w:num>
  <w:num w:numId="2">
    <w:abstractNumId w:val="8"/>
  </w:num>
  <w:num w:numId="3">
    <w:abstractNumId w:val="14"/>
  </w:num>
  <w:num w:numId="4">
    <w:abstractNumId w:val="10"/>
  </w:num>
  <w:num w:numId="5">
    <w:abstractNumId w:val="6"/>
  </w:num>
  <w:num w:numId="6">
    <w:abstractNumId w:val="13"/>
  </w:num>
  <w:num w:numId="7">
    <w:abstractNumId w:val="15"/>
  </w:num>
  <w:num w:numId="8">
    <w:abstractNumId w:val="7"/>
  </w:num>
  <w:num w:numId="9">
    <w:abstractNumId w:val="11"/>
  </w:num>
  <w:num w:numId="10">
    <w:abstractNumId w:val="16"/>
  </w:num>
  <w:num w:numId="11">
    <w:abstractNumId w:val="5"/>
  </w:num>
  <w:num w:numId="12">
    <w:abstractNumId w:val="9"/>
  </w:num>
  <w:num w:numId="13">
    <w:abstractNumId w:val="21"/>
  </w:num>
  <w:num w:numId="14">
    <w:abstractNumId w:val="0"/>
  </w:num>
  <w:num w:numId="15">
    <w:abstractNumId w:val="18"/>
  </w:num>
  <w:num w:numId="16">
    <w:abstractNumId w:val="3"/>
  </w:num>
  <w:num w:numId="17">
    <w:abstractNumId w:val="1"/>
  </w:num>
  <w:num w:numId="18">
    <w:abstractNumId w:val="2"/>
  </w:num>
  <w:num w:numId="19">
    <w:abstractNumId w:val="19"/>
  </w:num>
  <w:num w:numId="20">
    <w:abstractNumId w:val="17"/>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4C9"/>
    <w:rsid w:val="0002088C"/>
    <w:rsid w:val="00033DAB"/>
    <w:rsid w:val="000370BC"/>
    <w:rsid w:val="00042D13"/>
    <w:rsid w:val="00056A6E"/>
    <w:rsid w:val="00065AF6"/>
    <w:rsid w:val="0008422C"/>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92985"/>
    <w:rsid w:val="001A3E64"/>
    <w:rsid w:val="001F74AE"/>
    <w:rsid w:val="002122FC"/>
    <w:rsid w:val="0021327B"/>
    <w:rsid w:val="0021595A"/>
    <w:rsid w:val="00223B9B"/>
    <w:rsid w:val="0022691C"/>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E69B4"/>
    <w:rsid w:val="003E7CAB"/>
    <w:rsid w:val="003F7078"/>
    <w:rsid w:val="00421287"/>
    <w:rsid w:val="0043243B"/>
    <w:rsid w:val="00460545"/>
    <w:rsid w:val="00493794"/>
    <w:rsid w:val="00495D1A"/>
    <w:rsid w:val="0049754E"/>
    <w:rsid w:val="004A1198"/>
    <w:rsid w:val="004A206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723BC4"/>
    <w:rsid w:val="00731090"/>
    <w:rsid w:val="007442A0"/>
    <w:rsid w:val="00755658"/>
    <w:rsid w:val="00773049"/>
    <w:rsid w:val="00791D34"/>
    <w:rsid w:val="007A3A16"/>
    <w:rsid w:val="007D57AF"/>
    <w:rsid w:val="007E13BD"/>
    <w:rsid w:val="007E1D36"/>
    <w:rsid w:val="007F2A53"/>
    <w:rsid w:val="00854CC0"/>
    <w:rsid w:val="00854ED3"/>
    <w:rsid w:val="00872901"/>
    <w:rsid w:val="008825DA"/>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A06259"/>
    <w:rsid w:val="00A3078D"/>
    <w:rsid w:val="00A56F1E"/>
    <w:rsid w:val="00A614CD"/>
    <w:rsid w:val="00A9133B"/>
    <w:rsid w:val="00AC755D"/>
    <w:rsid w:val="00AF3E34"/>
    <w:rsid w:val="00B000A7"/>
    <w:rsid w:val="00B01F29"/>
    <w:rsid w:val="00B3337A"/>
    <w:rsid w:val="00B43355"/>
    <w:rsid w:val="00B60CC0"/>
    <w:rsid w:val="00B60F1F"/>
    <w:rsid w:val="00B730A8"/>
    <w:rsid w:val="00BA1F2C"/>
    <w:rsid w:val="00BB3E0F"/>
    <w:rsid w:val="00BB3F7A"/>
    <w:rsid w:val="00BC4CA6"/>
    <w:rsid w:val="00BD5A39"/>
    <w:rsid w:val="00BF23A8"/>
    <w:rsid w:val="00BF771D"/>
    <w:rsid w:val="00C14479"/>
    <w:rsid w:val="00C34570"/>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F10101"/>
    <w:rsid w:val="00F91500"/>
    <w:rsid w:val="00FC7767"/>
    <w:rsid w:val="00FD14FB"/>
    <w:rsid w:val="020F2002"/>
    <w:rsid w:val="025012A7"/>
    <w:rsid w:val="028567B8"/>
    <w:rsid w:val="04A93E9B"/>
    <w:rsid w:val="04EF7B23"/>
    <w:rsid w:val="05646D48"/>
    <w:rsid w:val="05AE2BD6"/>
    <w:rsid w:val="06286CED"/>
    <w:rsid w:val="07610150"/>
    <w:rsid w:val="07936AA6"/>
    <w:rsid w:val="07DA0279"/>
    <w:rsid w:val="08DA13E2"/>
    <w:rsid w:val="08ED3546"/>
    <w:rsid w:val="0B384987"/>
    <w:rsid w:val="0BAA1613"/>
    <w:rsid w:val="0CA11091"/>
    <w:rsid w:val="0D1E346C"/>
    <w:rsid w:val="0D571B3A"/>
    <w:rsid w:val="0D6B6544"/>
    <w:rsid w:val="0EFE3F6B"/>
    <w:rsid w:val="0F3A620D"/>
    <w:rsid w:val="0F830B44"/>
    <w:rsid w:val="101E0686"/>
    <w:rsid w:val="1047545A"/>
    <w:rsid w:val="10745261"/>
    <w:rsid w:val="107B0505"/>
    <w:rsid w:val="120F4929"/>
    <w:rsid w:val="12D956DE"/>
    <w:rsid w:val="12F30C69"/>
    <w:rsid w:val="13167BE5"/>
    <w:rsid w:val="13421B66"/>
    <w:rsid w:val="14746EB1"/>
    <w:rsid w:val="152E7769"/>
    <w:rsid w:val="1721653A"/>
    <w:rsid w:val="176E62C3"/>
    <w:rsid w:val="17720CAF"/>
    <w:rsid w:val="17C4625C"/>
    <w:rsid w:val="191C0FC8"/>
    <w:rsid w:val="1BDA1830"/>
    <w:rsid w:val="1C0E01AF"/>
    <w:rsid w:val="1CF72FC9"/>
    <w:rsid w:val="1E1730EC"/>
    <w:rsid w:val="1F052F47"/>
    <w:rsid w:val="1F9344D2"/>
    <w:rsid w:val="205702F6"/>
    <w:rsid w:val="23A14420"/>
    <w:rsid w:val="23DA5BCE"/>
    <w:rsid w:val="23E118C7"/>
    <w:rsid w:val="24617349"/>
    <w:rsid w:val="250628EF"/>
    <w:rsid w:val="25172FFD"/>
    <w:rsid w:val="25C979AB"/>
    <w:rsid w:val="26713289"/>
    <w:rsid w:val="2692388F"/>
    <w:rsid w:val="26D15AD1"/>
    <w:rsid w:val="27EB6814"/>
    <w:rsid w:val="28CF72AC"/>
    <w:rsid w:val="295B3F27"/>
    <w:rsid w:val="29B56072"/>
    <w:rsid w:val="2A9A00C1"/>
    <w:rsid w:val="2AC65385"/>
    <w:rsid w:val="2B3E6240"/>
    <w:rsid w:val="2B4330C1"/>
    <w:rsid w:val="2BF760E1"/>
    <w:rsid w:val="2C17647C"/>
    <w:rsid w:val="2C1C7B24"/>
    <w:rsid w:val="2C454E53"/>
    <w:rsid w:val="2D8D1B95"/>
    <w:rsid w:val="2EED730E"/>
    <w:rsid w:val="31183D90"/>
    <w:rsid w:val="31D874D8"/>
    <w:rsid w:val="32350B9D"/>
    <w:rsid w:val="326E2AFB"/>
    <w:rsid w:val="32CD5418"/>
    <w:rsid w:val="337A1E8F"/>
    <w:rsid w:val="34CC3626"/>
    <w:rsid w:val="35134554"/>
    <w:rsid w:val="35956A4A"/>
    <w:rsid w:val="368C1016"/>
    <w:rsid w:val="3746499F"/>
    <w:rsid w:val="377B0CA3"/>
    <w:rsid w:val="37A9009F"/>
    <w:rsid w:val="37C52FB3"/>
    <w:rsid w:val="38367997"/>
    <w:rsid w:val="399F3B0F"/>
    <w:rsid w:val="39D961DF"/>
    <w:rsid w:val="39F37366"/>
    <w:rsid w:val="3A8C1BD9"/>
    <w:rsid w:val="3BD345E7"/>
    <w:rsid w:val="3C2E73F0"/>
    <w:rsid w:val="3C431D4D"/>
    <w:rsid w:val="3C5C632F"/>
    <w:rsid w:val="3CAD3323"/>
    <w:rsid w:val="3D982642"/>
    <w:rsid w:val="3E3F2F43"/>
    <w:rsid w:val="3EDB7D99"/>
    <w:rsid w:val="3F08716B"/>
    <w:rsid w:val="3F6D0395"/>
    <w:rsid w:val="3F8B5D25"/>
    <w:rsid w:val="3FCD46EF"/>
    <w:rsid w:val="40BF5470"/>
    <w:rsid w:val="411B1F4A"/>
    <w:rsid w:val="41E43232"/>
    <w:rsid w:val="422D40C3"/>
    <w:rsid w:val="431F30C4"/>
    <w:rsid w:val="43260821"/>
    <w:rsid w:val="43D766F2"/>
    <w:rsid w:val="43E4147C"/>
    <w:rsid w:val="441A6C4A"/>
    <w:rsid w:val="44AB6427"/>
    <w:rsid w:val="44AE49F5"/>
    <w:rsid w:val="44DB46D2"/>
    <w:rsid w:val="45831E42"/>
    <w:rsid w:val="45FB04BF"/>
    <w:rsid w:val="46694A33"/>
    <w:rsid w:val="47A94893"/>
    <w:rsid w:val="47B06A8A"/>
    <w:rsid w:val="47BD5980"/>
    <w:rsid w:val="47E05D80"/>
    <w:rsid w:val="487C472B"/>
    <w:rsid w:val="48B074EA"/>
    <w:rsid w:val="492B5884"/>
    <w:rsid w:val="49390D56"/>
    <w:rsid w:val="49A50AB0"/>
    <w:rsid w:val="4A9E5389"/>
    <w:rsid w:val="4AAE0ED9"/>
    <w:rsid w:val="4AB70907"/>
    <w:rsid w:val="4B451706"/>
    <w:rsid w:val="4BC9209C"/>
    <w:rsid w:val="4BCC0B93"/>
    <w:rsid w:val="4BFB21CE"/>
    <w:rsid w:val="4C0879D7"/>
    <w:rsid w:val="4C183E78"/>
    <w:rsid w:val="4C9C5A56"/>
    <w:rsid w:val="4E99569F"/>
    <w:rsid w:val="4F9B1044"/>
    <w:rsid w:val="51545B1F"/>
    <w:rsid w:val="52A176CA"/>
    <w:rsid w:val="532B2A93"/>
    <w:rsid w:val="54DD1602"/>
    <w:rsid w:val="554D5E3F"/>
    <w:rsid w:val="563D4429"/>
    <w:rsid w:val="5678331B"/>
    <w:rsid w:val="57206EEB"/>
    <w:rsid w:val="57471474"/>
    <w:rsid w:val="58F357CE"/>
    <w:rsid w:val="5A531870"/>
    <w:rsid w:val="5A69394E"/>
    <w:rsid w:val="5A9515D1"/>
    <w:rsid w:val="5B8C0E98"/>
    <w:rsid w:val="5C260B9B"/>
    <w:rsid w:val="5D4A65A6"/>
    <w:rsid w:val="5FA416E2"/>
    <w:rsid w:val="604C3C6E"/>
    <w:rsid w:val="60A43E71"/>
    <w:rsid w:val="60C34964"/>
    <w:rsid w:val="60F0131C"/>
    <w:rsid w:val="61DF6A3C"/>
    <w:rsid w:val="61FC7295"/>
    <w:rsid w:val="62734A5A"/>
    <w:rsid w:val="62A82311"/>
    <w:rsid w:val="637D7FD6"/>
    <w:rsid w:val="639635F7"/>
    <w:rsid w:val="63B42AC2"/>
    <w:rsid w:val="64CB3E75"/>
    <w:rsid w:val="64FE05DB"/>
    <w:rsid w:val="652A1194"/>
    <w:rsid w:val="65F91B55"/>
    <w:rsid w:val="66E902AD"/>
    <w:rsid w:val="674F4212"/>
    <w:rsid w:val="67686F98"/>
    <w:rsid w:val="67B15328"/>
    <w:rsid w:val="686A5789"/>
    <w:rsid w:val="69786C47"/>
    <w:rsid w:val="6A02068B"/>
    <w:rsid w:val="6C101C70"/>
    <w:rsid w:val="6C7330E4"/>
    <w:rsid w:val="6D3A4D4B"/>
    <w:rsid w:val="6D3E2C11"/>
    <w:rsid w:val="6DBD1616"/>
    <w:rsid w:val="6DE752FE"/>
    <w:rsid w:val="6EB66C12"/>
    <w:rsid w:val="6F0621B1"/>
    <w:rsid w:val="6F57336B"/>
    <w:rsid w:val="701F71DC"/>
    <w:rsid w:val="71287CA7"/>
    <w:rsid w:val="715018F8"/>
    <w:rsid w:val="7183443D"/>
    <w:rsid w:val="72BE5868"/>
    <w:rsid w:val="731E7A7E"/>
    <w:rsid w:val="748D1A42"/>
    <w:rsid w:val="751E519F"/>
    <w:rsid w:val="75981368"/>
    <w:rsid w:val="75ED214D"/>
    <w:rsid w:val="7662391A"/>
    <w:rsid w:val="768D1260"/>
    <w:rsid w:val="76DB3120"/>
    <w:rsid w:val="77681950"/>
    <w:rsid w:val="77FF1265"/>
    <w:rsid w:val="78094B46"/>
    <w:rsid w:val="7927265A"/>
    <w:rsid w:val="7A48673F"/>
    <w:rsid w:val="7B214D90"/>
    <w:rsid w:val="7B352358"/>
    <w:rsid w:val="7BE645ED"/>
    <w:rsid w:val="7BF06022"/>
    <w:rsid w:val="7DAB6BB7"/>
    <w:rsid w:val="7DEF3523"/>
    <w:rsid w:val="7F5D58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9"/>
    <w:qFormat/>
    <w:uiPriority w:val="0"/>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7"/>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29</Pages>
  <Words>8093</Words>
  <Characters>8494</Characters>
  <Lines>185</Lines>
  <Paragraphs>52</Paragraphs>
  <TotalTime>57</TotalTime>
  <ScaleCrop>false</ScaleCrop>
  <LinksUpToDate>false</LinksUpToDate>
  <CharactersWithSpaces>9433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2019-04-03T08:36:00Z</dcterms:created>
  <dc:creator>罗成</dc:creator>
  <cp:lastModifiedBy>重庆市女子监狱</cp:lastModifiedBy>
  <cp:lastPrinted>2023-05-04T06:16:00Z</cp:lastPrinted>
  <dcterms:modified xsi:type="dcterms:W3CDTF">2025-05-10T01:26:00Z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eyJoZGlkIjoiYWVhOGM3NmQyNzBjZTdmNTY4NDU2NmUxN2Y5NGU4Y2QifQ==</vt:lpwstr>
  </property>
  <property fmtid="{D5CDD505-2E9C-101B-9397-08002B2CF9AE}" pid="4" name="ICV">
    <vt:lpwstr>AAF744EAB95040099751B2F7341AB7D5_12</vt:lpwstr>
  </property>
</Properties>
</file>