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8C2AA">
      <w:pPr>
        <w:spacing w:line="360" w:lineRule="auto"/>
        <w:ind w:firstLine="480"/>
        <w:jc w:val="center"/>
        <w:rPr>
          <w:rFonts w:hint="eastAsia" w:ascii="Times New Roman" w:hAnsi="Times New Roman"/>
          <w:color w:val="auto"/>
          <w:sz w:val="24"/>
          <w:szCs w:val="24"/>
          <w:highlight w:val="none"/>
        </w:rPr>
      </w:pPr>
    </w:p>
    <w:p w14:paraId="67547212">
      <w:pPr>
        <w:spacing w:line="360" w:lineRule="auto"/>
        <w:ind w:firstLine="480"/>
        <w:jc w:val="center"/>
        <w:rPr>
          <w:rFonts w:ascii="Times New Roman" w:hAnsi="Times New Roman"/>
          <w:color w:val="auto"/>
          <w:sz w:val="24"/>
          <w:szCs w:val="24"/>
          <w:highlight w:val="none"/>
        </w:rPr>
      </w:pPr>
    </w:p>
    <w:p w14:paraId="6F0F5965">
      <w:pPr>
        <w:spacing w:line="360" w:lineRule="auto"/>
        <w:ind w:firstLine="480"/>
        <w:jc w:val="center"/>
        <w:rPr>
          <w:rFonts w:ascii="Times New Roman" w:hAnsi="Times New Roman"/>
          <w:color w:val="auto"/>
          <w:sz w:val="24"/>
          <w:szCs w:val="24"/>
          <w:highlight w:val="none"/>
        </w:rPr>
      </w:pPr>
    </w:p>
    <w:p w14:paraId="3526DEF4">
      <w:pPr>
        <w:pStyle w:val="17"/>
        <w:ind w:firstLine="480"/>
        <w:rPr>
          <w:rFonts w:ascii="Times New Roman" w:hAnsi="Times New Roman"/>
          <w:color w:val="auto"/>
          <w:highlight w:val="none"/>
        </w:rPr>
      </w:pPr>
    </w:p>
    <w:p w14:paraId="114B1CDE">
      <w:pPr>
        <w:autoSpaceDE w:val="0"/>
        <w:autoSpaceDN w:val="0"/>
        <w:adjustRightInd w:val="0"/>
        <w:snapToGrid w:val="0"/>
        <w:spacing w:line="360" w:lineRule="auto"/>
        <w:jc w:val="center"/>
        <w:rPr>
          <w:rFonts w:hint="eastAsia" w:ascii="宋体" w:hAnsi="宋体" w:eastAsia="宋体" w:cs="MingLiU"/>
          <w:b/>
          <w:color w:val="auto"/>
          <w:kern w:val="0"/>
          <w:sz w:val="84"/>
          <w:szCs w:val="84"/>
          <w:highlight w:val="none"/>
        </w:rPr>
      </w:pPr>
      <w:r>
        <w:rPr>
          <w:rFonts w:hint="eastAsia" w:ascii="宋体" w:hAnsi="宋体" w:eastAsia="宋体" w:cs="MingLiU"/>
          <w:b/>
          <w:color w:val="auto"/>
          <w:kern w:val="0"/>
          <w:sz w:val="84"/>
          <w:szCs w:val="84"/>
          <w:highlight w:val="none"/>
        </w:rPr>
        <w:t>竞争性比选文件</w:t>
      </w:r>
    </w:p>
    <w:p w14:paraId="53A68F12">
      <w:pPr>
        <w:pStyle w:val="3"/>
        <w:rPr>
          <w:color w:val="auto"/>
          <w:highlight w:val="none"/>
        </w:rPr>
      </w:pPr>
    </w:p>
    <w:p w14:paraId="1E38F672">
      <w:pPr>
        <w:spacing w:line="360" w:lineRule="auto"/>
        <w:ind w:firstLine="720"/>
        <w:rPr>
          <w:rFonts w:ascii="Times New Roman" w:hAnsi="Times New Roman"/>
          <w:color w:val="auto"/>
          <w:sz w:val="36"/>
          <w:szCs w:val="36"/>
          <w:highlight w:val="none"/>
        </w:rPr>
      </w:pPr>
    </w:p>
    <w:p w14:paraId="0AA781DB">
      <w:pPr>
        <w:spacing w:line="360" w:lineRule="auto"/>
        <w:jc w:val="left"/>
        <w:rPr>
          <w:rFonts w:hint="default" w:ascii="Times New Roman" w:hAnsi="Times New Roman" w:eastAsia="宋体" w:cs="Times New Roman"/>
          <w:color w:val="auto"/>
          <w:sz w:val="32"/>
          <w:szCs w:val="32"/>
          <w:highlight w:val="none"/>
          <w:u w:val="single"/>
          <w:lang w:val="en-US" w:eastAsia="zh-CN"/>
        </w:rPr>
      </w:pPr>
      <w:r>
        <w:rPr>
          <w:rFonts w:hint="eastAsia" w:ascii="Times New Roman" w:hAnsi="Times New Roman"/>
          <w:b/>
          <w:bCs/>
          <w:color w:val="auto"/>
          <w:sz w:val="32"/>
          <w:szCs w:val="32"/>
          <w:highlight w:val="none"/>
          <w:lang w:eastAsia="zh-CN"/>
        </w:rPr>
        <w:t>　　　</w:t>
      </w:r>
      <w:r>
        <w:rPr>
          <w:rFonts w:ascii="Times New Roman" w:hAnsi="Times New Roman"/>
          <w:b/>
          <w:bCs/>
          <w:color w:val="auto"/>
          <w:sz w:val="32"/>
          <w:szCs w:val="32"/>
          <w:highlight w:val="none"/>
        </w:rPr>
        <w:t>项目名称</w:t>
      </w:r>
      <w:r>
        <w:rPr>
          <w:rFonts w:hint="eastAsia" w:ascii="Times New Roman" w:hAnsi="Times New Roman"/>
          <w:b/>
          <w:bCs/>
          <w:color w:val="auto"/>
          <w:sz w:val="32"/>
          <w:szCs w:val="32"/>
          <w:highlight w:val="none"/>
          <w:lang w:val="en-US" w:eastAsia="zh-CN"/>
        </w:rPr>
        <w:t>:</w:t>
      </w:r>
      <w:r>
        <w:rPr>
          <w:rFonts w:hint="eastAsia" w:ascii="Times New Roman" w:hAnsi="Times New Roman" w:cs="Times New Roman"/>
          <w:color w:val="auto"/>
          <w:sz w:val="32"/>
          <w:szCs w:val="32"/>
          <w:highlight w:val="none"/>
          <w:u w:val="single"/>
          <w:lang w:val="en-US" w:eastAsia="zh-CN"/>
        </w:rPr>
        <w:t>凯旋国际配电系统高压10kv第2回路进线电缆故障检测</w:t>
      </w:r>
      <w:r>
        <w:rPr>
          <w:rFonts w:hint="eastAsia" w:ascii="Times New Roman" w:hAnsi="Times New Roman" w:eastAsia="宋体" w:cs="Times New Roman"/>
          <w:color w:val="auto"/>
          <w:sz w:val="32"/>
          <w:szCs w:val="32"/>
          <w:highlight w:val="none"/>
          <w:u w:val="single"/>
          <w:lang w:val="en-US" w:eastAsia="zh-CN"/>
        </w:rPr>
        <w:t xml:space="preserve"> </w:t>
      </w:r>
    </w:p>
    <w:p w14:paraId="3CD8B4C2">
      <w:pPr>
        <w:spacing w:line="360" w:lineRule="auto"/>
        <w:ind w:firstLine="964" w:firstLineChars="300"/>
        <w:jc w:val="left"/>
        <w:rPr>
          <w:rFonts w:hint="eastAsia" w:ascii="Times New Roman" w:hAnsi="Times New Roman"/>
          <w:b/>
          <w:bCs/>
          <w:color w:val="auto"/>
          <w:sz w:val="32"/>
          <w:szCs w:val="32"/>
          <w:highlight w:val="none"/>
          <w:lang w:val="en-US" w:eastAsia="zh-CN"/>
        </w:rPr>
      </w:pPr>
    </w:p>
    <w:p w14:paraId="2789BCB0">
      <w:pPr>
        <w:spacing w:line="360" w:lineRule="auto"/>
        <w:ind w:firstLine="964" w:firstLineChars="300"/>
        <w:jc w:val="left"/>
        <w:rPr>
          <w:rFonts w:ascii="Times New Roman" w:hAnsi="Times New Roman"/>
          <w:color w:val="auto"/>
          <w:sz w:val="32"/>
          <w:szCs w:val="32"/>
          <w:highlight w:val="none"/>
        </w:rPr>
      </w:pPr>
      <w:r>
        <w:rPr>
          <w:rFonts w:hint="eastAsia" w:ascii="Times New Roman" w:hAnsi="Times New Roman"/>
          <w:b/>
          <w:bCs/>
          <w:color w:val="auto"/>
          <w:sz w:val="32"/>
          <w:szCs w:val="32"/>
          <w:highlight w:val="none"/>
          <w:lang w:val="en-US" w:eastAsia="zh-CN"/>
        </w:rPr>
        <w:t>比 选</w:t>
      </w:r>
      <w:r>
        <w:rPr>
          <w:rFonts w:ascii="Times New Roman" w:hAnsi="Times New Roman"/>
          <w:b/>
          <w:bCs/>
          <w:color w:val="auto"/>
          <w:sz w:val="32"/>
          <w:szCs w:val="32"/>
          <w:highlight w:val="none"/>
        </w:rPr>
        <w:t xml:space="preserve"> 人</w:t>
      </w:r>
      <w:r>
        <w:rPr>
          <w:rFonts w:ascii="Times New Roman" w:hAnsi="Times New Roman"/>
          <w:color w:val="auto"/>
          <w:sz w:val="32"/>
          <w:szCs w:val="32"/>
          <w:highlight w:val="none"/>
        </w:rPr>
        <w:t>：</w:t>
      </w:r>
      <w:r>
        <w:rPr>
          <w:rFonts w:hint="eastAsia" w:ascii="Times New Roman" w:hAnsi="Times New Roman"/>
          <w:color w:val="auto"/>
          <w:sz w:val="32"/>
          <w:szCs w:val="32"/>
          <w:highlight w:val="none"/>
          <w:u w:val="single"/>
        </w:rPr>
        <w:t>重庆渝地康田智慧生活服务有限公司</w:t>
      </w:r>
    </w:p>
    <w:p w14:paraId="5B657980">
      <w:pPr>
        <w:spacing w:line="360" w:lineRule="auto"/>
        <w:ind w:firstLine="1749" w:firstLineChars="486"/>
        <w:rPr>
          <w:rFonts w:ascii="Times New Roman" w:hAnsi="Times New Roman"/>
          <w:color w:val="auto"/>
          <w:sz w:val="36"/>
          <w:szCs w:val="36"/>
          <w:highlight w:val="none"/>
        </w:rPr>
      </w:pPr>
    </w:p>
    <w:p w14:paraId="19328D88">
      <w:pPr>
        <w:pStyle w:val="6"/>
        <w:rPr>
          <w:color w:val="auto"/>
          <w:highlight w:val="none"/>
        </w:rPr>
      </w:pPr>
    </w:p>
    <w:p w14:paraId="2174E386">
      <w:pPr>
        <w:rPr>
          <w:color w:val="auto"/>
          <w:highlight w:val="none"/>
        </w:rPr>
      </w:pPr>
    </w:p>
    <w:p w14:paraId="0CA50B98">
      <w:pPr>
        <w:rPr>
          <w:color w:val="auto"/>
          <w:highlight w:val="none"/>
        </w:rPr>
      </w:pPr>
    </w:p>
    <w:p w14:paraId="21679F5E">
      <w:pPr>
        <w:rPr>
          <w:color w:val="auto"/>
          <w:highlight w:val="none"/>
        </w:rPr>
      </w:pPr>
    </w:p>
    <w:p w14:paraId="649B6F3E">
      <w:pPr>
        <w:spacing w:line="360" w:lineRule="auto"/>
        <w:jc w:val="center"/>
        <w:outlineLvl w:val="0"/>
        <w:rPr>
          <w:rFonts w:hint="eastAsia" w:asciiTheme="minorEastAsia" w:hAnsiTheme="minorEastAsia" w:eastAsiaTheme="minorEastAsia" w:cstheme="minorEastAsia"/>
          <w:color w:val="auto"/>
          <w:sz w:val="32"/>
          <w:szCs w:val="32"/>
          <w:highlight w:val="none"/>
          <w:lang w:val="en-US" w:eastAsia="zh-CN"/>
        </w:rPr>
      </w:pPr>
      <w:r>
        <w:rPr>
          <w:rFonts w:ascii="Times New Roman" w:hAnsi="Times New Roman"/>
          <w:color w:val="auto"/>
          <w:sz w:val="32"/>
          <w:szCs w:val="32"/>
          <w:highlight w:val="none"/>
        </w:rPr>
        <w:t>二〇二五年</w:t>
      </w:r>
      <w:r>
        <w:rPr>
          <w:rFonts w:hint="eastAsia" w:ascii="Times New Roman" w:hAnsi="Times New Roman"/>
          <w:color w:val="auto"/>
          <w:sz w:val="32"/>
          <w:szCs w:val="32"/>
          <w:highlight w:val="none"/>
          <w:lang w:val="en-US" w:eastAsia="zh-CN"/>
        </w:rPr>
        <w:t xml:space="preserve">六月  </w:t>
      </w:r>
    </w:p>
    <w:p w14:paraId="03874E8D">
      <w:pPr>
        <w:ind w:firstLine="880"/>
        <w:jc w:val="center"/>
        <w:rPr>
          <w:rFonts w:ascii="Times New Roman" w:hAnsi="Times New Roman" w:eastAsia="方正小标宋_GBK"/>
          <w:color w:val="auto"/>
          <w:sz w:val="44"/>
          <w:szCs w:val="44"/>
          <w:highlight w:val="none"/>
        </w:rPr>
      </w:pPr>
    </w:p>
    <w:p w14:paraId="1B8AF59B">
      <w:pPr>
        <w:tabs>
          <w:tab w:val="left" w:pos="567"/>
        </w:tabs>
        <w:ind w:firstLine="640" w:firstLineChars="200"/>
        <w:rPr>
          <w:rFonts w:ascii="Times New Roman" w:hAnsi="Times New Roman" w:eastAsia="方正黑体_GBK"/>
          <w:bCs/>
          <w:color w:val="auto"/>
          <w:sz w:val="32"/>
          <w:szCs w:val="32"/>
          <w:highlight w:val="none"/>
        </w:rPr>
      </w:pPr>
      <w:bookmarkStart w:id="0" w:name="_Toc317775175"/>
      <w:bookmarkStart w:id="1" w:name="_Toc25932316"/>
      <w:bookmarkStart w:id="2" w:name="_Toc313893526"/>
    </w:p>
    <w:p w14:paraId="4C8661ED">
      <w:pPr>
        <w:tabs>
          <w:tab w:val="left" w:pos="567"/>
        </w:tabs>
        <w:ind w:firstLine="640" w:firstLineChars="200"/>
        <w:rPr>
          <w:rFonts w:ascii="Times New Roman" w:hAnsi="Times New Roman" w:eastAsia="方正黑体_GBK"/>
          <w:bCs/>
          <w:color w:val="auto"/>
          <w:sz w:val="32"/>
          <w:szCs w:val="32"/>
          <w:highlight w:val="none"/>
        </w:rPr>
      </w:pPr>
    </w:p>
    <w:p w14:paraId="419A720D">
      <w:pPr>
        <w:tabs>
          <w:tab w:val="left" w:pos="567"/>
        </w:tabs>
        <w:ind w:firstLine="640" w:firstLineChars="200"/>
        <w:rPr>
          <w:rFonts w:ascii="Times New Roman" w:hAnsi="Times New Roman" w:eastAsia="方正黑体_GBK"/>
          <w:bCs/>
          <w:color w:val="auto"/>
          <w:sz w:val="32"/>
          <w:szCs w:val="32"/>
          <w:highlight w:val="none"/>
        </w:rPr>
      </w:pPr>
    </w:p>
    <w:p w14:paraId="794E7DC9">
      <w:pPr>
        <w:widowControl/>
        <w:kinsoku w:val="0"/>
        <w:autoSpaceDE w:val="0"/>
        <w:autoSpaceDN w:val="0"/>
        <w:adjustRightInd w:val="0"/>
        <w:snapToGrid w:val="0"/>
        <w:jc w:val="left"/>
        <w:textAlignment w:val="baseline"/>
        <w:rPr>
          <w:rFonts w:ascii="Times New Roman" w:hAnsi="Times New Roman" w:eastAsia="方正仿宋_GBK"/>
          <w:snapToGrid w:val="0"/>
          <w:color w:val="auto"/>
          <w:kern w:val="0"/>
          <w:sz w:val="32"/>
          <w:szCs w:val="32"/>
          <w:highlight w:val="none"/>
        </w:rPr>
      </w:pPr>
    </w:p>
    <w:p w14:paraId="50037EC5">
      <w:pPr>
        <w:pStyle w:val="6"/>
        <w:rPr>
          <w:rFonts w:ascii="Times New Roman" w:hAnsi="Times New Roman" w:eastAsia="方正仿宋_GBK"/>
          <w:snapToGrid w:val="0"/>
          <w:color w:val="auto"/>
          <w:kern w:val="0"/>
          <w:sz w:val="32"/>
          <w:szCs w:val="32"/>
          <w:highlight w:val="none"/>
        </w:rPr>
        <w:sectPr>
          <w:footerReference r:id="rId3" w:type="default"/>
          <w:pgSz w:w="11907" w:h="16840"/>
          <w:pgMar w:top="1440" w:right="1797" w:bottom="1135" w:left="1797" w:header="851" w:footer="992" w:gutter="0"/>
          <w:pgNumType w:fmt="decimal" w:start="1"/>
          <w:cols w:space="720" w:num="1"/>
          <w:docGrid w:type="lines" w:linePitch="380" w:charSpace="-5735"/>
        </w:sectPr>
      </w:pPr>
    </w:p>
    <w:p w14:paraId="6EBE60F9">
      <w:pPr>
        <w:rPr>
          <w:rFonts w:ascii="Times New Roman" w:hAnsi="Times New Roman" w:eastAsia="方正仿宋_GBK"/>
          <w:snapToGrid w:val="0"/>
          <w:color w:val="auto"/>
          <w:kern w:val="0"/>
          <w:sz w:val="32"/>
          <w:szCs w:val="32"/>
          <w:highlight w:val="none"/>
        </w:rPr>
      </w:pPr>
    </w:p>
    <w:p w14:paraId="0C050C99">
      <w:pPr>
        <w:pStyle w:val="6"/>
        <w:jc w:val="center"/>
        <w:rPr>
          <w:rFonts w:hint="eastAsia" w:ascii="宋体" w:hAnsi="宋体" w:eastAsia="宋体" w:cs="MingLiU"/>
          <w:b/>
          <w:bCs/>
          <w:snapToGrid w:val="0"/>
          <w:color w:val="auto"/>
          <w:w w:val="99"/>
          <w:kern w:val="0"/>
          <w:sz w:val="28"/>
          <w:szCs w:val="28"/>
          <w:highlight w:val="none"/>
          <w:lang w:val="en-US" w:eastAsia="zh-CN" w:bidi="ar-SA"/>
        </w:rPr>
      </w:pPr>
      <w:r>
        <w:rPr>
          <w:rFonts w:hint="eastAsia" w:ascii="宋体" w:hAnsi="宋体" w:eastAsia="宋体" w:cs="MingLiU"/>
          <w:b/>
          <w:bCs/>
          <w:snapToGrid w:val="0"/>
          <w:color w:val="auto"/>
          <w:w w:val="99"/>
          <w:kern w:val="0"/>
          <w:sz w:val="28"/>
          <w:szCs w:val="28"/>
          <w:highlight w:val="none"/>
          <w:u w:val="single"/>
          <w:lang w:val="en-US" w:eastAsia="zh-CN" w:bidi="ar-SA"/>
        </w:rPr>
        <w:t xml:space="preserve"> </w:t>
      </w:r>
      <w:r>
        <w:rPr>
          <w:rFonts w:hint="eastAsia" w:ascii="宋体" w:hAnsi="宋体" w:cs="MingLiU"/>
          <w:b/>
          <w:bCs/>
          <w:snapToGrid w:val="0"/>
          <w:color w:val="auto"/>
          <w:w w:val="99"/>
          <w:kern w:val="0"/>
          <w:sz w:val="28"/>
          <w:szCs w:val="28"/>
          <w:highlight w:val="none"/>
          <w:u w:val="single"/>
          <w:lang w:val="en-US" w:eastAsia="zh-CN" w:bidi="ar-SA"/>
        </w:rPr>
        <w:t>凯旋国际配电系统高压10kv第2回路进线电缆故障检测</w:t>
      </w:r>
      <w:r>
        <w:rPr>
          <w:rFonts w:hint="eastAsia" w:ascii="宋体" w:hAnsi="宋体" w:eastAsia="宋体" w:cs="MingLiU"/>
          <w:b/>
          <w:bCs/>
          <w:snapToGrid w:val="0"/>
          <w:color w:val="auto"/>
          <w:w w:val="99"/>
          <w:kern w:val="0"/>
          <w:sz w:val="28"/>
          <w:szCs w:val="28"/>
          <w:highlight w:val="none"/>
          <w:lang w:val="en-US" w:eastAsia="zh-CN" w:bidi="ar-SA"/>
        </w:rPr>
        <w:t>（项目名称）</w:t>
      </w:r>
    </w:p>
    <w:p w14:paraId="07FEA5CE">
      <w:pPr>
        <w:pStyle w:val="6"/>
        <w:jc w:val="center"/>
        <w:rPr>
          <w:rFonts w:hint="default" w:ascii="宋体" w:hAnsi="宋体" w:eastAsia="宋体" w:cs="MingLiU"/>
          <w:b/>
          <w:bCs/>
          <w:snapToGrid w:val="0"/>
          <w:color w:val="auto"/>
          <w:w w:val="99"/>
          <w:kern w:val="0"/>
          <w:sz w:val="28"/>
          <w:szCs w:val="28"/>
          <w:highlight w:val="none"/>
          <w:lang w:val="en-US" w:eastAsia="zh-CN" w:bidi="ar-SA"/>
        </w:rPr>
      </w:pPr>
      <w:r>
        <w:rPr>
          <w:rFonts w:hint="eastAsia" w:ascii="宋体" w:hAnsi="宋体" w:eastAsia="宋体" w:cs="MingLiU"/>
          <w:b/>
          <w:bCs/>
          <w:snapToGrid w:val="0"/>
          <w:color w:val="auto"/>
          <w:w w:val="99"/>
          <w:kern w:val="0"/>
          <w:sz w:val="28"/>
          <w:szCs w:val="28"/>
          <w:highlight w:val="none"/>
          <w:lang w:val="en-US" w:eastAsia="zh-CN" w:bidi="ar-SA"/>
        </w:rPr>
        <w:t>竞争性比选公告</w:t>
      </w:r>
    </w:p>
    <w:p w14:paraId="047B5F1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重庆渝地康田智慧生活服务有限公司</w:t>
      </w:r>
      <w:r>
        <w:rPr>
          <w:rFonts w:hint="eastAsia" w:ascii="宋体" w:hAnsi="宋体" w:cs="宋体"/>
          <w:snapToGrid w:val="0"/>
          <w:color w:val="auto"/>
          <w:kern w:val="0"/>
          <w:sz w:val="24"/>
          <w:szCs w:val="24"/>
          <w:highlight w:val="none"/>
          <w:lang w:val="en-US" w:eastAsia="zh-CN"/>
        </w:rPr>
        <w:t>拟</w:t>
      </w:r>
      <w:r>
        <w:rPr>
          <w:rFonts w:hint="eastAsia" w:ascii="宋体" w:hAnsi="宋体" w:eastAsia="宋体" w:cs="宋体"/>
          <w:snapToGrid w:val="0"/>
          <w:color w:val="auto"/>
          <w:kern w:val="0"/>
          <w:sz w:val="24"/>
          <w:szCs w:val="24"/>
          <w:highlight w:val="none"/>
        </w:rPr>
        <w:t>对</w:t>
      </w:r>
      <w:r>
        <w:rPr>
          <w:rFonts w:hint="eastAsia" w:ascii="宋体" w:hAnsi="宋体" w:cs="宋体"/>
          <w:snapToGrid w:val="0"/>
          <w:color w:val="auto"/>
          <w:kern w:val="0"/>
          <w:sz w:val="24"/>
          <w:szCs w:val="24"/>
          <w:highlight w:val="none"/>
          <w:u w:val="single"/>
          <w:lang w:val="en-US" w:eastAsia="zh-CN"/>
        </w:rPr>
        <w:t>凯旋国际配电系统高压10kv第2回路进线电缆故障检测</w:t>
      </w:r>
      <w:r>
        <w:rPr>
          <w:rFonts w:hint="eastAsia" w:ascii="宋体" w:hAnsi="宋体" w:eastAsia="宋体" w:cs="宋体"/>
          <w:snapToGrid w:val="0"/>
          <w:color w:val="auto"/>
          <w:kern w:val="0"/>
          <w:sz w:val="24"/>
          <w:szCs w:val="24"/>
          <w:highlight w:val="none"/>
          <w:u w:val="single"/>
          <w:lang w:val="en-US" w:eastAsia="zh-CN"/>
        </w:rPr>
        <w:t xml:space="preserve">（项目名称） </w:t>
      </w:r>
      <w:r>
        <w:rPr>
          <w:rFonts w:hint="eastAsia" w:ascii="宋体" w:hAnsi="宋体" w:eastAsia="宋体" w:cs="宋体"/>
          <w:snapToGrid w:val="0"/>
          <w:color w:val="auto"/>
          <w:kern w:val="0"/>
          <w:sz w:val="24"/>
          <w:szCs w:val="24"/>
          <w:highlight w:val="none"/>
        </w:rPr>
        <w:t>进行竞争性比选。欢迎有资格的供应商前来参与竞争性比选。</w:t>
      </w:r>
    </w:p>
    <w:p w14:paraId="07D1C325">
      <w:pPr>
        <w:tabs>
          <w:tab w:val="left" w:pos="567"/>
        </w:tabs>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一、比选内容</w:t>
      </w:r>
      <w:bookmarkEnd w:id="0"/>
      <w:bookmarkEnd w:id="1"/>
      <w:bookmarkEnd w:id="2"/>
    </w:p>
    <w:tbl>
      <w:tblPr>
        <w:tblStyle w:val="18"/>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1828"/>
        <w:gridCol w:w="1431"/>
        <w:gridCol w:w="1282"/>
        <w:gridCol w:w="1006"/>
      </w:tblGrid>
      <w:tr w14:paraId="6D5D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3065" w:type="dxa"/>
            <w:tcBorders>
              <w:top w:val="single" w:color="auto" w:sz="4" w:space="0"/>
              <w:left w:val="single" w:color="auto" w:sz="4" w:space="0"/>
              <w:right w:val="single" w:color="auto" w:sz="4" w:space="0"/>
            </w:tcBorders>
            <w:vAlign w:val="center"/>
          </w:tcPr>
          <w:p w14:paraId="1EDF4F5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项目名称</w:t>
            </w:r>
          </w:p>
        </w:tc>
        <w:tc>
          <w:tcPr>
            <w:tcW w:w="1828" w:type="dxa"/>
            <w:tcBorders>
              <w:top w:val="single" w:color="auto" w:sz="4" w:space="0"/>
              <w:left w:val="single" w:color="auto" w:sz="4" w:space="0"/>
              <w:right w:val="single" w:color="auto" w:sz="4" w:space="0"/>
            </w:tcBorders>
            <w:vAlign w:val="center"/>
          </w:tcPr>
          <w:p w14:paraId="4B72E26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 xml:space="preserve">预算金额  </w:t>
            </w:r>
          </w:p>
          <w:p w14:paraId="1F39803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w:t>
            </w:r>
            <w:r>
              <w:rPr>
                <w:rFonts w:hint="eastAsia" w:asciiTheme="minorEastAsia" w:hAnsiTheme="minorEastAsia" w:eastAsiaTheme="minorEastAsia" w:cstheme="minorEastAsia"/>
                <w:b w:val="0"/>
                <w:bCs w:val="0"/>
                <w:color w:val="auto"/>
                <w:kern w:val="0"/>
                <w:sz w:val="24"/>
                <w:szCs w:val="24"/>
                <w:highlight w:val="none"/>
                <w:lang w:val="en-US" w:eastAsia="zh-CN"/>
              </w:rPr>
              <w:t>万</w:t>
            </w:r>
            <w:r>
              <w:rPr>
                <w:rFonts w:hint="eastAsia" w:asciiTheme="minorEastAsia" w:hAnsiTheme="minorEastAsia" w:eastAsiaTheme="minorEastAsia" w:cstheme="minorEastAsia"/>
                <w:b w:val="0"/>
                <w:bCs w:val="0"/>
                <w:color w:val="auto"/>
                <w:kern w:val="0"/>
                <w:sz w:val="24"/>
                <w:szCs w:val="24"/>
                <w:highlight w:val="none"/>
              </w:rPr>
              <w:t>元）</w:t>
            </w:r>
          </w:p>
        </w:tc>
        <w:tc>
          <w:tcPr>
            <w:tcW w:w="1431" w:type="dxa"/>
            <w:tcBorders>
              <w:top w:val="single" w:color="auto" w:sz="4" w:space="0"/>
              <w:left w:val="single" w:color="auto" w:sz="4" w:space="0"/>
              <w:right w:val="single" w:color="auto" w:sz="4" w:space="0"/>
            </w:tcBorders>
            <w:vAlign w:val="center"/>
          </w:tcPr>
          <w:p w14:paraId="61E8DF8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投标保证金</w:t>
            </w:r>
          </w:p>
          <w:p w14:paraId="592154A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rPr>
              <w:t>（元）</w:t>
            </w:r>
          </w:p>
        </w:tc>
        <w:tc>
          <w:tcPr>
            <w:tcW w:w="1282" w:type="dxa"/>
            <w:tcBorders>
              <w:top w:val="single" w:color="auto" w:sz="4" w:space="0"/>
              <w:left w:val="single" w:color="auto" w:sz="4" w:space="0"/>
              <w:right w:val="single" w:color="auto" w:sz="4" w:space="0"/>
            </w:tcBorders>
            <w:vAlign w:val="center"/>
          </w:tcPr>
          <w:p w14:paraId="4C43B15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rPr>
              <w:t>中标单位数量</w:t>
            </w:r>
          </w:p>
        </w:tc>
        <w:tc>
          <w:tcPr>
            <w:tcW w:w="1006" w:type="dxa"/>
            <w:tcBorders>
              <w:top w:val="single" w:color="auto" w:sz="4" w:space="0"/>
              <w:left w:val="single" w:color="auto" w:sz="4" w:space="0"/>
              <w:right w:val="single" w:color="auto" w:sz="4" w:space="0"/>
            </w:tcBorders>
            <w:vAlign w:val="center"/>
          </w:tcPr>
          <w:p w14:paraId="39D0122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备注</w:t>
            </w:r>
          </w:p>
        </w:tc>
      </w:tr>
      <w:tr w14:paraId="479F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14:paraId="112CEAE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bookmarkStart w:id="3" w:name="_Hlk344477914"/>
            <w:r>
              <w:rPr>
                <w:rFonts w:hint="eastAsia" w:asciiTheme="minorEastAsia" w:hAnsiTheme="minorEastAsia" w:eastAsiaTheme="minorEastAsia" w:cstheme="minorEastAsia"/>
                <w:b w:val="0"/>
                <w:bCs w:val="0"/>
                <w:color w:val="auto"/>
                <w:kern w:val="0"/>
                <w:sz w:val="24"/>
                <w:szCs w:val="24"/>
                <w:highlight w:val="none"/>
                <w:lang w:val="en-US" w:eastAsia="zh-CN"/>
              </w:rPr>
              <w:t>凯旋国际配电系统高压10kv第2回路进线电缆故障检测</w:t>
            </w:r>
            <w:bookmarkStart w:id="63" w:name="_GoBack"/>
            <w:bookmarkEnd w:id="63"/>
          </w:p>
        </w:tc>
        <w:tc>
          <w:tcPr>
            <w:tcW w:w="1828" w:type="dxa"/>
            <w:tcBorders>
              <w:top w:val="single" w:color="auto" w:sz="4" w:space="0"/>
              <w:left w:val="single" w:color="auto" w:sz="4" w:space="0"/>
              <w:bottom w:val="single" w:color="auto" w:sz="4" w:space="0"/>
              <w:right w:val="single" w:color="auto" w:sz="4" w:space="0"/>
            </w:tcBorders>
            <w:vAlign w:val="center"/>
          </w:tcPr>
          <w:p w14:paraId="3A1884EC">
            <w:pPr>
              <w:keepNext w:val="0"/>
              <w:keepLines w:val="0"/>
              <w:pageBreakBefore w:val="0"/>
              <w:widowControl/>
              <w:kinsoku/>
              <w:wordWrap/>
              <w:overflowPunct/>
              <w:topLinePunct w:val="0"/>
              <w:autoSpaceDE/>
              <w:autoSpaceDN/>
              <w:bidi w:val="0"/>
              <w:adjustRightInd/>
              <w:snapToGrid/>
              <w:spacing w:line="500" w:lineRule="exact"/>
              <w:ind w:firstLine="440"/>
              <w:jc w:val="center"/>
              <w:textAlignment w:val="auto"/>
              <w:rPr>
                <w:rFonts w:hint="default"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color w:val="auto"/>
                <w:szCs w:val="21"/>
                <w:highlight w:val="none"/>
                <w:lang w:val="en-US" w:eastAsia="zh-CN" w:bidi="ar"/>
              </w:rPr>
              <w:t>15.6</w:t>
            </w:r>
          </w:p>
        </w:tc>
        <w:tc>
          <w:tcPr>
            <w:tcW w:w="1431" w:type="dxa"/>
            <w:tcBorders>
              <w:top w:val="single" w:color="auto" w:sz="4" w:space="0"/>
              <w:left w:val="single" w:color="auto" w:sz="4" w:space="0"/>
              <w:bottom w:val="single" w:color="auto" w:sz="4" w:space="0"/>
              <w:right w:val="single" w:color="auto" w:sz="4" w:space="0"/>
            </w:tcBorders>
            <w:vAlign w:val="center"/>
          </w:tcPr>
          <w:p w14:paraId="006ED93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3000</w:t>
            </w:r>
          </w:p>
        </w:tc>
        <w:tc>
          <w:tcPr>
            <w:tcW w:w="1282" w:type="dxa"/>
            <w:tcBorders>
              <w:top w:val="single" w:color="auto" w:sz="4" w:space="0"/>
              <w:left w:val="single" w:color="auto" w:sz="4" w:space="0"/>
              <w:bottom w:val="single" w:color="auto" w:sz="4" w:space="0"/>
              <w:right w:val="single" w:color="auto" w:sz="4" w:space="0"/>
            </w:tcBorders>
            <w:vAlign w:val="center"/>
          </w:tcPr>
          <w:p w14:paraId="37CFB2A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w:t>
            </w:r>
          </w:p>
        </w:tc>
        <w:tc>
          <w:tcPr>
            <w:tcW w:w="1006" w:type="dxa"/>
            <w:tcBorders>
              <w:top w:val="single" w:color="auto" w:sz="4" w:space="0"/>
              <w:left w:val="single" w:color="auto" w:sz="4" w:space="0"/>
              <w:bottom w:val="single" w:color="auto" w:sz="4" w:space="0"/>
              <w:right w:val="single" w:color="auto" w:sz="4" w:space="0"/>
            </w:tcBorders>
            <w:vAlign w:val="center"/>
          </w:tcPr>
          <w:p w14:paraId="5BCD8B9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sz w:val="24"/>
                <w:szCs w:val="24"/>
                <w:highlight w:val="none"/>
              </w:rPr>
            </w:pPr>
          </w:p>
        </w:tc>
      </w:tr>
      <w:bookmarkEnd w:id="3"/>
    </w:tbl>
    <w:p w14:paraId="3BBE4903">
      <w:pPr>
        <w:keepNext w:val="0"/>
        <w:keepLines w:val="0"/>
        <w:pageBreakBefore w:val="0"/>
        <w:tabs>
          <w:tab w:val="left" w:pos="567"/>
        </w:tabs>
        <w:wordWrap/>
        <w:overflowPunct/>
        <w:topLinePunct w:val="0"/>
        <w:bidi w:val="0"/>
        <w:spacing w:line="500" w:lineRule="exact"/>
        <w:ind w:firstLine="482" w:firstLineChars="200"/>
        <w:rPr>
          <w:rFonts w:hint="eastAsia" w:asciiTheme="minorEastAsia" w:hAnsiTheme="minorEastAsia" w:eastAsiaTheme="minorEastAsia" w:cstheme="minorEastAsia"/>
          <w:bCs/>
          <w:color w:val="auto"/>
          <w:sz w:val="24"/>
          <w:szCs w:val="24"/>
          <w:highlight w:val="none"/>
        </w:rPr>
      </w:pPr>
      <w:bookmarkStart w:id="4" w:name="_Toc25932317"/>
      <w:r>
        <w:rPr>
          <w:rFonts w:hint="eastAsia" w:ascii="宋体" w:hAnsi="宋体" w:eastAsia="宋体" w:cs="宋体"/>
          <w:b/>
          <w:bCs w:val="0"/>
          <w:color w:val="auto"/>
          <w:sz w:val="24"/>
          <w:szCs w:val="24"/>
          <w:highlight w:val="none"/>
          <w:lang w:val="en-US" w:eastAsia="zh-CN"/>
        </w:rPr>
        <w:t>二、资金来源</w:t>
      </w:r>
      <w:bookmarkEnd w:id="4"/>
      <w:r>
        <w:rPr>
          <w:rFonts w:hint="eastAsia" w:ascii="宋体" w:hAnsi="宋体" w:cs="宋体"/>
          <w:b/>
          <w:bCs w:val="0"/>
          <w:color w:val="auto"/>
          <w:sz w:val="24"/>
          <w:szCs w:val="24"/>
          <w:highlight w:val="none"/>
          <w:lang w:val="en-US" w:eastAsia="zh-CN"/>
        </w:rPr>
        <w:t>：</w:t>
      </w:r>
      <w:r>
        <w:rPr>
          <w:rFonts w:hint="eastAsia" w:asciiTheme="minorEastAsia" w:hAnsiTheme="minorEastAsia" w:eastAsiaTheme="minorEastAsia" w:cstheme="minorEastAsia"/>
          <w:b w:val="0"/>
          <w:bCs w:val="0"/>
          <w:snapToGrid w:val="0"/>
          <w:color w:val="auto"/>
          <w:kern w:val="0"/>
          <w:sz w:val="24"/>
          <w:szCs w:val="24"/>
          <w:highlight w:val="none"/>
          <w:lang w:val="en-US" w:eastAsia="zh-CN"/>
        </w:rPr>
        <w:t>从凯旋国际项目专项维修资金中支出</w:t>
      </w:r>
      <w:r>
        <w:rPr>
          <w:rFonts w:hint="eastAsia" w:asciiTheme="minorEastAsia" w:hAnsiTheme="minorEastAsia" w:eastAsiaTheme="minorEastAsia" w:cstheme="minorEastAsia"/>
          <w:b w:val="0"/>
          <w:bCs/>
          <w:snapToGrid w:val="0"/>
          <w:color w:val="auto"/>
          <w:kern w:val="0"/>
          <w:sz w:val="24"/>
          <w:szCs w:val="24"/>
          <w:highlight w:val="none"/>
        </w:rPr>
        <w:t>。</w:t>
      </w:r>
    </w:p>
    <w:p w14:paraId="37752202">
      <w:pPr>
        <w:keepNext w:val="0"/>
        <w:keepLines w:val="0"/>
        <w:pageBreakBefore w:val="0"/>
        <w:tabs>
          <w:tab w:val="left" w:pos="567"/>
        </w:tabs>
        <w:wordWrap/>
        <w:overflowPunct/>
        <w:topLinePunct w:val="0"/>
        <w:bidi w:val="0"/>
        <w:spacing w:line="500" w:lineRule="exact"/>
        <w:ind w:firstLine="482" w:firstLineChars="200"/>
        <w:rPr>
          <w:rFonts w:hint="eastAsia" w:asciiTheme="minorEastAsia" w:hAnsiTheme="minorEastAsia" w:eastAsiaTheme="minorEastAsia" w:cstheme="minorEastAsia"/>
          <w:b w:val="0"/>
          <w:bCs w:val="0"/>
          <w:snapToGrid w:val="0"/>
          <w:color w:val="auto"/>
          <w:kern w:val="0"/>
          <w:sz w:val="24"/>
          <w:szCs w:val="24"/>
          <w:highlight w:val="none"/>
          <w:lang w:val="en-US" w:eastAsia="zh-CN"/>
        </w:rPr>
      </w:pPr>
      <w:r>
        <w:rPr>
          <w:rFonts w:hint="eastAsia" w:ascii="宋体" w:hAnsi="宋体" w:eastAsia="宋体" w:cs="宋体"/>
          <w:b/>
          <w:bCs w:val="0"/>
          <w:color w:val="auto"/>
          <w:sz w:val="24"/>
          <w:szCs w:val="24"/>
          <w:highlight w:val="none"/>
          <w:lang w:val="en-US" w:eastAsia="zh-CN"/>
        </w:rPr>
        <w:t>三、比选范围</w:t>
      </w:r>
      <w:r>
        <w:rPr>
          <w:rFonts w:hint="eastAsia" w:ascii="宋体" w:hAnsi="宋体" w:cs="宋体"/>
          <w:b/>
          <w:bCs w:val="0"/>
          <w:color w:val="auto"/>
          <w:sz w:val="24"/>
          <w:szCs w:val="24"/>
          <w:highlight w:val="none"/>
          <w:lang w:val="en-US" w:eastAsia="zh-CN"/>
        </w:rPr>
        <w:t>：</w:t>
      </w:r>
      <w:r>
        <w:rPr>
          <w:rFonts w:hint="eastAsia" w:asciiTheme="minorEastAsia" w:hAnsiTheme="minorEastAsia" w:eastAsiaTheme="minorEastAsia" w:cstheme="minorEastAsia"/>
          <w:b w:val="0"/>
          <w:bCs w:val="0"/>
          <w:snapToGrid w:val="0"/>
          <w:color w:val="auto"/>
          <w:kern w:val="0"/>
          <w:sz w:val="24"/>
          <w:szCs w:val="24"/>
          <w:highlight w:val="none"/>
          <w:lang w:val="en-US" w:eastAsia="zh-CN"/>
        </w:rPr>
        <w:t>主要对凯旋国际高压10KV第2进线故障电缆进行全面排查，找出所有故障点位，并出具检查报告；同时须配合供电相关部门办理所有流程。</w:t>
      </w:r>
    </w:p>
    <w:p w14:paraId="2DF8BA1E">
      <w:pPr>
        <w:keepNext w:val="0"/>
        <w:keepLines w:val="0"/>
        <w:pageBreakBefore w:val="0"/>
        <w:tabs>
          <w:tab w:val="left" w:pos="567"/>
        </w:tabs>
        <w:wordWrap/>
        <w:overflowPunct/>
        <w:topLinePunct w:val="0"/>
        <w:bidi w:val="0"/>
        <w:spacing w:line="500" w:lineRule="exact"/>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四、比选具体要求</w:t>
      </w:r>
    </w:p>
    <w:p w14:paraId="46AB0701">
      <w:pPr>
        <w:keepNext w:val="0"/>
        <w:keepLines w:val="0"/>
        <w:pageBreakBefore w:val="0"/>
        <w:tabs>
          <w:tab w:val="left" w:pos="567"/>
        </w:tabs>
        <w:wordWrap/>
        <w:overflowPunct/>
        <w:topLinePunct w:val="0"/>
        <w:bidi w:val="0"/>
        <w:spacing w:line="500" w:lineRule="exact"/>
        <w:ind w:firstLine="482" w:firstLineChars="200"/>
        <w:rPr>
          <w:rFonts w:hint="eastAsia" w:ascii="宋体" w:hAnsi="宋体" w:eastAsia="宋体" w:cs="宋体"/>
          <w:b w:val="0"/>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（一）</w:t>
      </w:r>
      <w:r>
        <w:rPr>
          <w:rFonts w:hint="eastAsia" w:ascii="宋体" w:hAnsi="宋体" w:eastAsia="宋体" w:cs="宋体"/>
          <w:b/>
          <w:bCs w:val="0"/>
          <w:color w:val="auto"/>
          <w:sz w:val="24"/>
          <w:szCs w:val="24"/>
          <w:highlight w:val="none"/>
          <w:lang w:val="en-US" w:eastAsia="zh-CN"/>
        </w:rPr>
        <w:t>项目概况</w:t>
      </w:r>
      <w:r>
        <w:rPr>
          <w:rFonts w:hint="eastAsia" w:ascii="宋体" w:hAnsi="宋体" w:cs="宋体"/>
          <w:b w:val="0"/>
          <w:bCs/>
          <w:color w:val="auto"/>
          <w:sz w:val="24"/>
          <w:szCs w:val="24"/>
          <w:highlight w:val="none"/>
          <w:lang w:val="en-US" w:eastAsia="zh-CN"/>
        </w:rPr>
        <w:t>：凯旋国际项目配电系统高压10KV第2回路进线电缆故障因电缆维修工程中出现新故障，现计划对其进行检测。</w:t>
      </w:r>
    </w:p>
    <w:p w14:paraId="1515D14A">
      <w:pPr>
        <w:keepNext w:val="0"/>
        <w:keepLines w:val="0"/>
        <w:pageBreakBefore w:val="0"/>
        <w:tabs>
          <w:tab w:val="left" w:pos="567"/>
        </w:tabs>
        <w:wordWrap/>
        <w:overflowPunct/>
        <w:topLinePunct w:val="0"/>
        <w:bidi w:val="0"/>
        <w:spacing w:line="500" w:lineRule="exact"/>
        <w:ind w:firstLine="482" w:firstLineChars="200"/>
        <w:rPr>
          <w:rFonts w:hint="default"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（二）服务期限：</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0日历天，具体起始时间以甲方通知进场时间为准。</w:t>
      </w:r>
    </w:p>
    <w:p w14:paraId="18E792CE">
      <w:pPr>
        <w:keepNext w:val="0"/>
        <w:keepLines w:val="0"/>
        <w:pageBreakBefore w:val="0"/>
        <w:tabs>
          <w:tab w:val="left" w:pos="567"/>
        </w:tabs>
        <w:wordWrap/>
        <w:overflowPunct/>
        <w:topLinePunct w:val="0"/>
        <w:bidi w:val="0"/>
        <w:spacing w:line="500" w:lineRule="exact"/>
        <w:ind w:firstLine="480" w:firstLineChars="200"/>
        <w:rPr>
          <w:rFonts w:hint="default" w:asciiTheme="minorEastAsia" w:hAnsiTheme="minorEastAsia" w:eastAsiaTheme="minorEastAsia" w:cstheme="minorEastAsia"/>
          <w:snapToGrid w:val="0"/>
          <w:color w:val="auto"/>
          <w:kern w:val="0"/>
          <w:sz w:val="24"/>
          <w:szCs w:val="24"/>
          <w:highlight w:val="none"/>
          <w:lang w:val="en-US" w:eastAsia="zh-CN" w:bidi="ar-SA"/>
        </w:rPr>
      </w:pPr>
      <w:r>
        <w:rPr>
          <w:rFonts w:hint="eastAsia" w:ascii="宋体" w:hAnsi="宋体" w:cs="宋体"/>
          <w:b w:val="0"/>
          <w:bCs/>
          <w:color w:val="auto"/>
          <w:sz w:val="24"/>
          <w:szCs w:val="24"/>
          <w:highlight w:val="none"/>
          <w:lang w:val="en-US" w:eastAsia="zh-CN"/>
        </w:rPr>
        <w:t>（三）</w:t>
      </w:r>
      <w:r>
        <w:rPr>
          <w:rFonts w:hint="eastAsia" w:ascii="宋体" w:hAnsi="宋体" w:eastAsia="宋体" w:cs="宋体"/>
          <w:b/>
          <w:bCs w:val="0"/>
          <w:color w:val="auto"/>
          <w:sz w:val="24"/>
          <w:szCs w:val="24"/>
          <w:highlight w:val="none"/>
          <w:lang w:val="en-US" w:eastAsia="zh-CN"/>
        </w:rPr>
        <w:t>最高限价：</w:t>
      </w:r>
      <w:r>
        <w:rPr>
          <w:rFonts w:hint="eastAsia" w:ascii="宋体" w:hAnsi="宋体" w:cs="宋体"/>
          <w:b w:val="0"/>
          <w:bCs/>
          <w:color w:val="auto"/>
          <w:sz w:val="24"/>
          <w:szCs w:val="24"/>
          <w:highlight w:val="none"/>
          <w:lang w:val="en-US" w:eastAsia="zh-CN"/>
        </w:rPr>
        <w:t>设</w:t>
      </w:r>
      <w:r>
        <w:rPr>
          <w:rFonts w:hint="eastAsia" w:asciiTheme="minorEastAsia" w:hAnsiTheme="minorEastAsia" w:eastAsiaTheme="minorEastAsia" w:cstheme="minorEastAsia"/>
          <w:snapToGrid w:val="0"/>
          <w:color w:val="auto"/>
          <w:kern w:val="0"/>
          <w:sz w:val="24"/>
          <w:szCs w:val="24"/>
          <w:highlight w:val="none"/>
          <w:lang w:val="en-US" w:eastAsia="zh-CN" w:bidi="ar-SA"/>
        </w:rPr>
        <w:t>置单价和总价限价，预估总限价为15.6万元（含税）。</w:t>
      </w:r>
    </w:p>
    <w:p w14:paraId="4CBA354D">
      <w:pPr>
        <w:keepNext w:val="0"/>
        <w:keepLines w:val="0"/>
        <w:pageBreakBefore w:val="0"/>
        <w:tabs>
          <w:tab w:val="left" w:pos="567"/>
        </w:tabs>
        <w:wordWrap/>
        <w:overflowPunct/>
        <w:topLinePunct w:val="0"/>
        <w:bidi w:val="0"/>
        <w:spacing w:line="500" w:lineRule="exact"/>
        <w:ind w:firstLine="482"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（四）投标人资格要求</w:t>
      </w:r>
    </w:p>
    <w:p w14:paraId="60B1C540">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宋体" w:hAnsi="宋体" w:cs="宋体"/>
          <w:b w:val="0"/>
          <w:bCs/>
          <w:color w:val="auto"/>
          <w:sz w:val="24"/>
          <w:szCs w:val="24"/>
          <w:highlight w:val="none"/>
          <w:lang w:val="en-US" w:eastAsia="zh-CN"/>
        </w:rPr>
        <w:t>1、</w:t>
      </w:r>
      <w:r>
        <w:rPr>
          <w:rFonts w:hint="eastAsia" w:asciiTheme="minorEastAsia" w:hAnsiTheme="minorEastAsia" w:eastAsiaTheme="minorEastAsia" w:cstheme="minorEastAsia"/>
          <w:snapToGrid w:val="0"/>
          <w:color w:val="auto"/>
          <w:kern w:val="0"/>
          <w:sz w:val="24"/>
          <w:szCs w:val="24"/>
          <w:highlight w:val="none"/>
          <w:lang w:val="en-US" w:eastAsia="zh-CN" w:bidi="ar-SA"/>
        </w:rPr>
        <w:t>资质要求：</w:t>
      </w:r>
    </w:p>
    <w:p w14:paraId="7D80AB16">
      <w:pPr>
        <w:pStyle w:val="37"/>
        <w:numPr>
          <w:ilvl w:val="0"/>
          <w:numId w:val="0"/>
        </w:numPr>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（1）须具有合法有效的营业执照或分支机构经营证照，以分支机构投标的，须取得独立法人资格单位的授权（授权需同意分支机构参与本项目投标）；</w:t>
      </w:r>
    </w:p>
    <w:p w14:paraId="49CC3D97">
      <w:pPr>
        <w:pStyle w:val="37"/>
        <w:numPr>
          <w:ilvl w:val="0"/>
          <w:numId w:val="0"/>
        </w:numPr>
        <w:ind w:leftChars="0"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（2）须具有电力工程总承包叁级及以上资质或输变电工程专业承包叁级及以上资质。</w:t>
      </w:r>
    </w:p>
    <w:p w14:paraId="24D39C98">
      <w:pPr>
        <w:pStyle w:val="37"/>
        <w:numPr>
          <w:ilvl w:val="0"/>
          <w:numId w:val="0"/>
        </w:numPr>
        <w:ind w:leftChars="0"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（3）须具有承装（修、试）电力设施许可证五级及以上资质。</w:t>
      </w:r>
    </w:p>
    <w:p w14:paraId="621AF7B1">
      <w:pPr>
        <w:keepNext w:val="0"/>
        <w:keepLines w:val="0"/>
        <w:pageBreakBefore w:val="0"/>
        <w:tabs>
          <w:tab w:val="left" w:pos="567"/>
        </w:tabs>
        <w:wordWrap/>
        <w:overflowPunct/>
        <w:topLinePunct w:val="0"/>
        <w:bidi w:val="0"/>
        <w:spacing w:line="500" w:lineRule="exact"/>
        <w:ind w:firstLine="482" w:firstLineChars="200"/>
        <w:rPr>
          <w:rFonts w:hint="eastAsia" w:asciiTheme="minorEastAsia" w:hAnsiTheme="minorEastAsia" w:eastAsiaTheme="minorEastAsia" w:cstheme="minorEastAsia"/>
          <w:b/>
          <w:bCs/>
          <w:snapToGrid w:val="0"/>
          <w:color w:val="auto"/>
          <w:kern w:val="0"/>
          <w:sz w:val="24"/>
          <w:szCs w:val="24"/>
          <w:highlight w:val="none"/>
          <w:lang w:val="en-US" w:eastAsia="zh-CN" w:bidi="ar-SA"/>
        </w:rPr>
      </w:pPr>
      <w:r>
        <w:rPr>
          <w:rFonts w:hint="eastAsia" w:asciiTheme="minorEastAsia" w:hAnsiTheme="minorEastAsia" w:eastAsiaTheme="minorEastAsia" w:cstheme="minorEastAsia"/>
          <w:b/>
          <w:bCs/>
          <w:snapToGrid w:val="0"/>
          <w:color w:val="auto"/>
          <w:kern w:val="0"/>
          <w:sz w:val="24"/>
          <w:szCs w:val="24"/>
          <w:highlight w:val="none"/>
          <w:lang w:val="en-US" w:eastAsia="zh-CN" w:bidi="ar-SA"/>
        </w:rPr>
        <w:t>注:以分支机构投标的，须取得独立法人资格单位的授权（授权需同意使用总公司相关资质证件，比如营业执照、许可证书和三体系认证等证件参与投标）；且同一家公司只能授权其下属的一家分支机构参与投标，授权为唯一，且授权公司不能与被授权的分支机构同时参与投标。</w:t>
      </w:r>
    </w:p>
    <w:p w14:paraId="4634804E">
      <w:pPr>
        <w:keepNext w:val="0"/>
        <w:keepLines w:val="0"/>
        <w:pageBreakBefore w:val="0"/>
        <w:tabs>
          <w:tab w:val="left" w:pos="567"/>
        </w:tabs>
        <w:wordWrap/>
        <w:overflowPunct/>
        <w:topLinePunct w:val="0"/>
        <w:bidi w:val="0"/>
        <w:spacing w:line="500" w:lineRule="exact"/>
        <w:ind w:firstLine="480" w:firstLineChars="200"/>
        <w:rPr>
          <w:rFonts w:hint="default"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2、人员要求：拟派的作业人员不少于6人，其中至少4人须同时具备高压电工作业证、电气试验证，且满足项目所在区域电力管理部门对相关人员的要求。</w:t>
      </w:r>
    </w:p>
    <w:p w14:paraId="6356D9D7">
      <w:pPr>
        <w:keepNext w:val="0"/>
        <w:keepLines w:val="0"/>
        <w:pageBreakBefore w:val="0"/>
        <w:tabs>
          <w:tab w:val="left" w:pos="567"/>
        </w:tabs>
        <w:wordWrap/>
        <w:overflowPunct/>
        <w:topLinePunct w:val="0"/>
        <w:bidi w:val="0"/>
        <w:spacing w:line="500" w:lineRule="exact"/>
        <w:ind w:firstLine="482" w:firstLineChars="200"/>
        <w:rPr>
          <w:rFonts w:hint="default" w:asciiTheme="minorEastAsia" w:hAnsiTheme="minorEastAsia" w:eastAsiaTheme="minorEastAsia" w:cstheme="minorEastAsia"/>
          <w:b/>
          <w:bCs/>
          <w:snapToGrid w:val="0"/>
          <w:color w:val="auto"/>
          <w:kern w:val="0"/>
          <w:sz w:val="24"/>
          <w:szCs w:val="24"/>
          <w:highlight w:val="none"/>
          <w:lang w:val="en-US" w:eastAsia="zh-CN" w:bidi="ar-SA"/>
        </w:rPr>
      </w:pPr>
      <w:r>
        <w:rPr>
          <w:rFonts w:hint="eastAsia" w:asciiTheme="minorEastAsia" w:hAnsiTheme="minorEastAsia" w:eastAsiaTheme="minorEastAsia" w:cstheme="minorEastAsia"/>
          <w:b/>
          <w:bCs/>
          <w:snapToGrid w:val="0"/>
          <w:color w:val="auto"/>
          <w:kern w:val="0"/>
          <w:sz w:val="24"/>
          <w:szCs w:val="24"/>
          <w:highlight w:val="none"/>
          <w:lang w:val="en-US" w:eastAsia="zh-CN" w:bidi="ar-SA"/>
        </w:rPr>
        <w:t>注：需提供相关人员证书的复印件并加盖单位公章，同时相关人员证书复印件还须在签订合同时提供，经比选人验证核实无误方能上岗作业。</w:t>
      </w:r>
    </w:p>
    <w:p w14:paraId="5D2AE2E7">
      <w:pPr>
        <w:keepNext w:val="0"/>
        <w:keepLines w:val="0"/>
        <w:pageBreakBefore w:val="0"/>
        <w:tabs>
          <w:tab w:val="left" w:pos="567"/>
        </w:tabs>
        <w:wordWrap/>
        <w:overflowPunct/>
        <w:topLinePunct w:val="0"/>
        <w:bidi w:val="0"/>
        <w:spacing w:line="500" w:lineRule="exact"/>
        <w:ind w:firstLine="480" w:firstLineChars="200"/>
        <w:rPr>
          <w:rFonts w:hint="default"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业绩要求：2022年1月1日（以合同签订时间为准）至今，需至少提供1个合同金额不低于10万元以上的电缆检测等类似业绩，以分支机构投标的，投标时所提供的业绩均应为投标分支机构的业绩。（提供合同业绩复印件）；</w:t>
      </w:r>
    </w:p>
    <w:p w14:paraId="6B066784">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4、信誉要求：</w:t>
      </w:r>
    </w:p>
    <w:p w14:paraId="7B683BCB">
      <w:pPr>
        <w:keepNext w:val="0"/>
        <w:keepLines w:val="0"/>
        <w:pageBreakBefore w:val="0"/>
        <w:tabs>
          <w:tab w:val="left" w:pos="567"/>
        </w:tabs>
        <w:wordWrap/>
        <w:overflowPunct/>
        <w:topLinePunct w:val="0"/>
        <w:bidi w:val="0"/>
        <w:spacing w:line="500" w:lineRule="exact"/>
        <w:ind w:firstLine="240" w:firstLineChars="1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（1）未被列为“失信被执行人”或“重大税收违法案件当事人”（在信用中国网站或中国执行信息公开网查询）；</w:t>
      </w:r>
    </w:p>
    <w:p w14:paraId="5F07F0C4">
      <w:pPr>
        <w:keepNext w:val="0"/>
        <w:keepLines w:val="0"/>
        <w:pageBreakBefore w:val="0"/>
        <w:tabs>
          <w:tab w:val="left" w:pos="567"/>
        </w:tabs>
        <w:wordWrap/>
        <w:overflowPunct/>
        <w:topLinePunct w:val="0"/>
        <w:bidi w:val="0"/>
        <w:spacing w:line="500" w:lineRule="exact"/>
        <w:ind w:firstLine="240" w:firstLineChars="1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（2）未被有关行政主管部门暂停投标资格且在暂停期内。</w:t>
      </w:r>
    </w:p>
    <w:p w14:paraId="552EF17D">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5、承诺：</w:t>
      </w:r>
    </w:p>
    <w:p w14:paraId="137499EA">
      <w:pPr>
        <w:keepNext w:val="0"/>
        <w:keepLines w:val="0"/>
        <w:pageBreakBefore w:val="0"/>
        <w:tabs>
          <w:tab w:val="left" w:pos="567"/>
        </w:tabs>
        <w:wordWrap/>
        <w:overflowPunct/>
        <w:topLinePunct w:val="0"/>
        <w:bidi w:val="0"/>
        <w:spacing w:line="500" w:lineRule="exac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（1）具有良好的商业信誉，具有履行合同所需的设备和专业技术能力；</w:t>
      </w:r>
    </w:p>
    <w:p w14:paraId="74DD348B">
      <w:pPr>
        <w:keepNext w:val="0"/>
        <w:keepLines w:val="0"/>
        <w:pageBreakBefore w:val="0"/>
        <w:tabs>
          <w:tab w:val="left" w:pos="567"/>
        </w:tabs>
        <w:wordWrap/>
        <w:overflowPunct/>
        <w:topLinePunct w:val="0"/>
        <w:bidi w:val="0"/>
        <w:spacing w:line="500" w:lineRule="exac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（2）未被有关行政主管部门暂停投标资格且在暂停期内。</w:t>
      </w:r>
    </w:p>
    <w:p w14:paraId="236F1652">
      <w:pPr>
        <w:keepNext w:val="0"/>
        <w:keepLines w:val="0"/>
        <w:pageBreakBefore w:val="0"/>
        <w:tabs>
          <w:tab w:val="left" w:pos="567"/>
        </w:tabs>
        <w:wordWrap/>
        <w:overflowPunct/>
        <w:topLinePunct w:val="0"/>
        <w:bidi w:val="0"/>
        <w:spacing w:line="500" w:lineRule="exact"/>
        <w:ind w:firstLine="240" w:firstLineChars="1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6、其他要求：</w:t>
      </w:r>
    </w:p>
    <w:p w14:paraId="14DF02E5">
      <w:pPr>
        <w:keepNext w:val="0"/>
        <w:keepLines w:val="0"/>
        <w:pageBreakBefore w:val="0"/>
        <w:tabs>
          <w:tab w:val="left" w:pos="567"/>
        </w:tabs>
        <w:wordWrap/>
        <w:overflowPunct/>
        <w:topLinePunct w:val="0"/>
        <w:bidi w:val="0"/>
        <w:spacing w:line="500" w:lineRule="exac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（1）不接受联合体投标；</w:t>
      </w:r>
    </w:p>
    <w:p w14:paraId="75D117AF">
      <w:pPr>
        <w:keepNext w:val="0"/>
        <w:keepLines w:val="0"/>
        <w:pageBreakBefore w:val="0"/>
        <w:tabs>
          <w:tab w:val="left" w:pos="567"/>
        </w:tabs>
        <w:wordWrap/>
        <w:overflowPunct/>
        <w:topLinePunct w:val="0"/>
        <w:bidi w:val="0"/>
        <w:spacing w:line="500" w:lineRule="exac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（2）符合相关法律法规的投标人资格条件；</w:t>
      </w:r>
    </w:p>
    <w:p w14:paraId="07A762EC">
      <w:pPr>
        <w:keepNext w:val="0"/>
        <w:keepLines w:val="0"/>
        <w:pageBreakBefore w:val="0"/>
        <w:tabs>
          <w:tab w:val="left" w:pos="567"/>
        </w:tabs>
        <w:wordWrap/>
        <w:overflowPunct/>
        <w:topLinePunct w:val="0"/>
        <w:bidi w:val="0"/>
        <w:spacing w:line="500" w:lineRule="exac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bidi="ar-SA"/>
        </w:rPr>
        <w:t>（3）符合比选文件规定的其他要求。</w:t>
      </w:r>
    </w:p>
    <w:p w14:paraId="260C53CC">
      <w:pPr>
        <w:keepNext w:val="0"/>
        <w:keepLines w:val="0"/>
        <w:pageBreakBefore w:val="0"/>
        <w:tabs>
          <w:tab w:val="left" w:pos="567"/>
        </w:tabs>
        <w:wordWrap/>
        <w:overflowPunct/>
        <w:topLinePunct w:val="0"/>
        <w:bidi w:val="0"/>
        <w:spacing w:line="500" w:lineRule="exact"/>
        <w:ind w:firstLine="482" w:firstLineChars="200"/>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注：以上所有投标人资料需加盖投标单位公章。</w:t>
      </w:r>
    </w:p>
    <w:p w14:paraId="646C21B0">
      <w:pPr>
        <w:keepNext w:val="0"/>
        <w:keepLines w:val="0"/>
        <w:pageBreakBefore w:val="0"/>
        <w:tabs>
          <w:tab w:val="left" w:pos="567"/>
        </w:tabs>
        <w:wordWrap/>
        <w:overflowPunct/>
        <w:topLinePunct w:val="0"/>
        <w:bidi w:val="0"/>
        <w:spacing w:line="500" w:lineRule="exact"/>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lang w:val="en-US" w:eastAsia="zh-CN"/>
        </w:rPr>
        <w:t>本项目不支持联合体投标。</w:t>
      </w:r>
    </w:p>
    <w:p w14:paraId="71E0C92F">
      <w:pPr>
        <w:keepNext w:val="0"/>
        <w:keepLines w:val="0"/>
        <w:pageBreakBefore w:val="0"/>
        <w:tabs>
          <w:tab w:val="left" w:pos="567"/>
        </w:tabs>
        <w:wordWrap/>
        <w:overflowPunct/>
        <w:topLinePunct w:val="0"/>
        <w:bidi w:val="0"/>
        <w:spacing w:line="500" w:lineRule="exact"/>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lang w:val="en-US" w:eastAsia="zh-CN"/>
        </w:rPr>
        <w:t>投标保证金</w:t>
      </w:r>
    </w:p>
    <w:p w14:paraId="6F611FBF">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 xml:space="preserve">（1）收取投标保证金 </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3000.00 </w:t>
      </w:r>
      <w:r>
        <w:rPr>
          <w:rFonts w:hint="eastAsia" w:asciiTheme="minorEastAsia" w:hAnsiTheme="minorEastAsia" w:eastAsiaTheme="minorEastAsia" w:cstheme="minorEastAsia"/>
          <w:snapToGrid w:val="0"/>
          <w:color w:val="auto"/>
          <w:kern w:val="0"/>
          <w:sz w:val="24"/>
          <w:szCs w:val="24"/>
          <w:highlight w:val="none"/>
          <w:lang w:val="en-US" w:eastAsia="zh-CN" w:bidi="ar-SA"/>
        </w:rPr>
        <w:t>元（大写：</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叁仟元整　</w:t>
      </w:r>
      <w:r>
        <w:rPr>
          <w:rFonts w:hint="eastAsia" w:asciiTheme="minorEastAsia" w:hAnsiTheme="minorEastAsia" w:eastAsiaTheme="minorEastAsia" w:cstheme="minorEastAsia"/>
          <w:snapToGrid w:val="0"/>
          <w:color w:val="auto"/>
          <w:kern w:val="0"/>
          <w:sz w:val="24"/>
          <w:szCs w:val="24"/>
          <w:highlight w:val="none"/>
          <w:lang w:val="en-US" w:eastAsia="zh-CN" w:bidi="ar-SA"/>
        </w:rPr>
        <w:t>）；</w:t>
      </w:r>
    </w:p>
    <w:p w14:paraId="173FA74A">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（2）缴纳时间：截止</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2025 </w:t>
      </w:r>
      <w:r>
        <w:rPr>
          <w:rFonts w:hint="eastAsia" w:asciiTheme="minorEastAsia" w:hAnsiTheme="minorEastAsia" w:eastAsiaTheme="minorEastAsia" w:cstheme="minorEastAsia"/>
          <w:snapToGrid w:val="0"/>
          <w:color w:val="auto"/>
          <w:kern w:val="0"/>
          <w:sz w:val="24"/>
          <w:szCs w:val="24"/>
          <w:highlight w:val="none"/>
          <w:lang w:val="en-US" w:eastAsia="zh-CN" w:bidi="ar-SA"/>
        </w:rPr>
        <w:t>年</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6  </w:t>
      </w:r>
      <w:r>
        <w:rPr>
          <w:rFonts w:hint="eastAsia" w:asciiTheme="minorEastAsia" w:hAnsiTheme="minorEastAsia" w:eastAsiaTheme="minorEastAsia" w:cstheme="minorEastAsia"/>
          <w:snapToGrid w:val="0"/>
          <w:color w:val="auto"/>
          <w:kern w:val="0"/>
          <w:sz w:val="24"/>
          <w:szCs w:val="24"/>
          <w:highlight w:val="none"/>
          <w:lang w:val="en-US" w:eastAsia="zh-CN" w:bidi="ar-SA"/>
        </w:rPr>
        <w:t>月</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30 </w:t>
      </w:r>
      <w:r>
        <w:rPr>
          <w:rFonts w:hint="eastAsia" w:asciiTheme="minorEastAsia" w:hAnsiTheme="minorEastAsia" w:eastAsiaTheme="minorEastAsia" w:cstheme="minorEastAsia"/>
          <w:snapToGrid w:val="0"/>
          <w:color w:val="auto"/>
          <w:kern w:val="0"/>
          <w:sz w:val="24"/>
          <w:szCs w:val="24"/>
          <w:highlight w:val="none"/>
          <w:lang w:val="en-US" w:eastAsia="zh-CN" w:bidi="ar-SA"/>
        </w:rPr>
        <w:t>日</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17  </w:t>
      </w:r>
      <w:r>
        <w:rPr>
          <w:rFonts w:hint="eastAsia" w:asciiTheme="minorEastAsia" w:hAnsiTheme="minorEastAsia" w:eastAsiaTheme="minorEastAsia" w:cstheme="minorEastAsia"/>
          <w:snapToGrid w:val="0"/>
          <w:color w:val="auto"/>
          <w:kern w:val="0"/>
          <w:sz w:val="24"/>
          <w:szCs w:val="24"/>
          <w:highlight w:val="none"/>
          <w:lang w:val="en-US" w:eastAsia="zh-CN" w:bidi="ar-SA"/>
        </w:rPr>
        <w:t xml:space="preserve">时 </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auto"/>
          <w:kern w:val="0"/>
          <w:sz w:val="24"/>
          <w:szCs w:val="24"/>
          <w:highlight w:val="none"/>
          <w:lang w:val="en-US" w:eastAsia="zh-CN" w:bidi="ar-SA"/>
        </w:rPr>
        <w:t>分；</w:t>
      </w:r>
    </w:p>
    <w:p w14:paraId="1861ED42">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（3）未按规定提交保证金的投标文件，将被视为无效投标文件；</w:t>
      </w:r>
    </w:p>
    <w:p w14:paraId="52E8787C">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（4）投标保证金退还：确定中标单位后，由比选人根据收到投标保证金的顺序依次原路退还未中标的投标人付款账户；中标单位的投标保证金在签订合同后原路退还。</w:t>
      </w:r>
    </w:p>
    <w:p w14:paraId="12EEA645">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（5）有下列情形之一的，投标保证金将不予退还：</w:t>
      </w:r>
    </w:p>
    <w:p w14:paraId="26648F78">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①投标人在提交投标文件截至时间后撤回投标文件的；</w:t>
      </w:r>
    </w:p>
    <w:p w14:paraId="6EB63A31">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②投标人在投标文件中提供虚假材料的，或有串标、围标行为的；</w:t>
      </w:r>
    </w:p>
    <w:p w14:paraId="623E5655">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③除因不可抗力以外，中标人不按规定提交履约保证金、或不按比选人规定时间进场服务、或不在规定时间与比选人签订合同的；</w:t>
      </w:r>
    </w:p>
    <w:p w14:paraId="16B5AFB3">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④投标人不按比选文件的要求或不按投标文件的承诺与比选人签订合同的；</w:t>
      </w:r>
    </w:p>
    <w:p w14:paraId="606ECA96">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⑤采用不正当、不公平手段干扰比选或有贿选的情况；</w:t>
      </w:r>
    </w:p>
    <w:p w14:paraId="748FA2C8">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⑥法律法规规定的其他情形。</w:t>
      </w:r>
    </w:p>
    <w:p w14:paraId="10A000E9">
      <w:pPr>
        <w:keepNext w:val="0"/>
        <w:keepLines w:val="0"/>
        <w:pageBreakBefore w:val="0"/>
        <w:widowControl/>
        <w:kinsoku w:val="0"/>
        <w:wordWrap/>
        <w:overflowPunct/>
        <w:topLinePunct w:val="0"/>
        <w:autoSpaceDE w:val="0"/>
        <w:autoSpaceDN w:val="0"/>
        <w:bidi w:val="0"/>
        <w:adjustRightInd w:val="0"/>
        <w:snapToGrid w:val="0"/>
        <w:spacing w:before="40" w:after="40" w:line="500" w:lineRule="exact"/>
        <w:ind w:firstLine="482"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rPr>
        <w:t>履约保证金：</w:t>
      </w:r>
      <w:r>
        <w:rPr>
          <w:rFonts w:hint="eastAsia" w:asciiTheme="minorEastAsia" w:hAnsiTheme="minorEastAsia" w:eastAsiaTheme="minorEastAsia" w:cstheme="minorEastAsia"/>
          <w:color w:val="auto"/>
          <w:sz w:val="24"/>
          <w:szCs w:val="24"/>
          <w:highlight w:val="none"/>
        </w:rPr>
        <w:t xml:space="preserve"> </w:t>
      </w:r>
    </w:p>
    <w:p w14:paraId="6007E21B">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（1）中标总金额的5%</w:t>
      </w:r>
      <w:r>
        <w:rPr>
          <w:rFonts w:hint="eastAsia" w:ascii="宋体" w:hAnsi="宋体" w:eastAsia="宋体" w:cs="宋体"/>
          <w:snapToGrid w:val="0"/>
          <w:color w:val="auto"/>
          <w:kern w:val="0"/>
          <w:sz w:val="24"/>
          <w:szCs w:val="24"/>
          <w:highlight w:val="none"/>
          <w:lang w:val="en-US" w:eastAsia="zh-CN" w:bidi="ar-SA"/>
        </w:rPr>
        <w:t>（四舍五入取整）</w:t>
      </w:r>
      <w:r>
        <w:rPr>
          <w:rFonts w:hint="eastAsia" w:asciiTheme="minorEastAsia" w:hAnsiTheme="minorEastAsia" w:eastAsiaTheme="minorEastAsia" w:cstheme="minorEastAsia"/>
          <w:snapToGrid w:val="0"/>
          <w:color w:val="auto"/>
          <w:kern w:val="0"/>
          <w:sz w:val="24"/>
          <w:szCs w:val="24"/>
          <w:highlight w:val="none"/>
          <w:lang w:val="en-US" w:eastAsia="zh-CN" w:bidi="ar-SA"/>
        </w:rPr>
        <w:t>；</w:t>
      </w:r>
    </w:p>
    <w:p w14:paraId="68B82A25">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（2）付款形式：银行转账的形式；</w:t>
      </w:r>
    </w:p>
    <w:p w14:paraId="18F0038E">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（3）收取方式：合同签订前，乙方一次性向甲方支付履约保证金，如本合同履行过程中乙方无任何违约或侵权行为，合同期满后，甲方无息退还给乙方。</w:t>
      </w:r>
    </w:p>
    <w:p w14:paraId="60F2563E">
      <w:pPr>
        <w:keepNext w:val="0"/>
        <w:keepLines w:val="0"/>
        <w:pageBreakBefore w:val="0"/>
        <w:tabs>
          <w:tab w:val="left" w:pos="567"/>
        </w:tabs>
        <w:wordWrap/>
        <w:overflowPunct/>
        <w:topLinePunct w:val="0"/>
        <w:bidi w:val="0"/>
        <w:spacing w:line="500" w:lineRule="exact"/>
        <w:ind w:firstLine="480" w:firstLineChars="200"/>
        <w:rPr>
          <w:rFonts w:hint="default"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（4）在合同签订后不按合同规定履约的，履约保证金不予退还。</w:t>
      </w:r>
    </w:p>
    <w:p w14:paraId="330E599D">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（八）各类保证金提交账户：</w:t>
      </w:r>
    </w:p>
    <w:p w14:paraId="34EE09B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b w:val="0"/>
          <w:bCs w:val="0"/>
          <w:snapToGrid w:val="0"/>
          <w:color w:val="auto"/>
          <w:kern w:val="0"/>
          <w:sz w:val="24"/>
          <w:szCs w:val="24"/>
          <w:highlight w:val="no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rPr>
        <w:t>纳税人名称：重庆渝地康田智慧生活服务有限公司</w:t>
      </w:r>
    </w:p>
    <w:p w14:paraId="748A943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b w:val="0"/>
          <w:bCs w:val="0"/>
          <w:snapToGrid w:val="0"/>
          <w:color w:val="auto"/>
          <w:kern w:val="0"/>
          <w:sz w:val="24"/>
          <w:szCs w:val="24"/>
          <w:highlight w:val="no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rPr>
        <w:t>识别号：91500105202856894F</w:t>
      </w:r>
    </w:p>
    <w:p w14:paraId="3C6D369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b w:val="0"/>
          <w:bCs w:val="0"/>
          <w:snapToGrid w:val="0"/>
          <w:color w:val="auto"/>
          <w:kern w:val="0"/>
          <w:sz w:val="24"/>
          <w:szCs w:val="24"/>
          <w:highlight w:val="no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rPr>
        <w:t>注册地址：重庆市南岸区南湖路69号2幢物管用房</w:t>
      </w:r>
    </w:p>
    <w:p w14:paraId="03B58AA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b w:val="0"/>
          <w:bCs w:val="0"/>
          <w:snapToGrid w:val="0"/>
          <w:color w:val="auto"/>
          <w:kern w:val="0"/>
          <w:sz w:val="24"/>
          <w:szCs w:val="24"/>
          <w:highlight w:val="no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rPr>
        <w:t>电话：023-67731308</w:t>
      </w:r>
    </w:p>
    <w:p w14:paraId="0EA10C9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b w:val="0"/>
          <w:bCs w:val="0"/>
          <w:snapToGrid w:val="0"/>
          <w:color w:val="auto"/>
          <w:kern w:val="0"/>
          <w:sz w:val="24"/>
          <w:szCs w:val="24"/>
          <w:highlight w:val="no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rPr>
        <w:t>开户银行：建设银行重庆九龙坡西郊支行</w:t>
      </w:r>
    </w:p>
    <w:p w14:paraId="6B2E871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default" w:asciiTheme="minorEastAsia" w:hAnsiTheme="minorEastAsia" w:eastAsiaTheme="minorEastAsia" w:cstheme="minorEastAsia"/>
          <w:b w:val="0"/>
          <w:bCs w:val="0"/>
          <w:snapToGrid w:val="0"/>
          <w:color w:val="auto"/>
          <w:kern w:val="0"/>
          <w:sz w:val="24"/>
          <w:szCs w:val="24"/>
          <w:highlight w:val="no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rPr>
        <w:t>银行账号：50001034100050004097</w:t>
      </w:r>
    </w:p>
    <w:p w14:paraId="46E9E8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（九）付款方式：</w:t>
      </w:r>
    </w:p>
    <w:p w14:paraId="1C3EB5C4">
      <w:pPr>
        <w:keepNext w:val="0"/>
        <w:keepLines w:val="0"/>
        <w:pageBreakBefore w:val="0"/>
        <w:tabs>
          <w:tab w:val="left" w:pos="567"/>
        </w:tabs>
        <w:wordWrap/>
        <w:overflowPunct/>
        <w:topLinePunct w:val="0"/>
        <w:bidi w:val="0"/>
        <w:spacing w:line="500" w:lineRule="exact"/>
        <w:ind w:firstLine="480" w:firstLineChars="200"/>
        <w:rPr>
          <w:rFonts w:hint="default"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由重庆市渝北区物业专项维修资金管理中心审定的结算金额进行支付。</w:t>
      </w:r>
    </w:p>
    <w:p w14:paraId="1930A4EB">
      <w:pPr>
        <w:keepNext w:val="0"/>
        <w:keepLines w:val="0"/>
        <w:pageBreakBefore w:val="0"/>
        <w:numPr>
          <w:ilvl w:val="0"/>
          <w:numId w:val="0"/>
        </w:numPr>
        <w:wordWrap/>
        <w:overflowPunct/>
        <w:topLinePunct w:val="0"/>
        <w:bidi w:val="0"/>
        <w:spacing w:line="500" w:lineRule="exact"/>
        <w:ind w:firstLine="482"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4"/>
          <w:szCs w:val="24"/>
          <w:highlight w:val="none"/>
          <w:lang w:val="en-US" w:eastAsia="zh-CN"/>
        </w:rPr>
        <w:t>（十）</w:t>
      </w:r>
      <w:r>
        <w:rPr>
          <w:rFonts w:hint="eastAsia" w:asciiTheme="minorEastAsia" w:hAnsiTheme="minorEastAsia" w:eastAsiaTheme="minorEastAsia" w:cstheme="minorEastAsia"/>
          <w:b/>
          <w:bCs/>
          <w:color w:val="auto"/>
          <w:sz w:val="24"/>
          <w:szCs w:val="24"/>
          <w:highlight w:val="none"/>
        </w:rPr>
        <w:t>其他事项</w:t>
      </w:r>
      <w:r>
        <w:rPr>
          <w:rFonts w:hint="eastAsia" w:asciiTheme="minorEastAsia" w:hAnsiTheme="minorEastAsia" w:eastAsiaTheme="minorEastAsia" w:cstheme="minorEastAsia"/>
          <w:color w:val="auto"/>
          <w:sz w:val="28"/>
          <w:szCs w:val="28"/>
          <w:highlight w:val="none"/>
        </w:rPr>
        <w:t>：</w:t>
      </w:r>
    </w:p>
    <w:p w14:paraId="41F2A273">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（1）计价原则：按清单单价计价；</w:t>
      </w:r>
    </w:p>
    <w:p w14:paraId="510B3361">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（2）价款结算方式：以重庆市渝北区物业专项维修资金管理中心审定的结算金额作为结算依据；</w:t>
      </w:r>
    </w:p>
    <w:p w14:paraId="17084C3F">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（3）本项目不接受转包、分包。</w:t>
      </w:r>
    </w:p>
    <w:p w14:paraId="3E39774C">
      <w:pPr>
        <w:keepNext w:val="0"/>
        <w:keepLines w:val="0"/>
        <w:pageBreakBefore w:val="0"/>
        <w:tabs>
          <w:tab w:val="left" w:pos="567"/>
        </w:tabs>
        <w:wordWrap/>
        <w:overflowPunct/>
        <w:topLinePunct w:val="0"/>
        <w:bidi w:val="0"/>
        <w:spacing w:line="500" w:lineRule="exact"/>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五、比选有关说明</w:t>
      </w:r>
    </w:p>
    <w:p w14:paraId="267486F0">
      <w:pPr>
        <w:keepNext w:val="0"/>
        <w:keepLines w:val="0"/>
        <w:pageBreakBefore w:val="0"/>
        <w:widowControl w:val="0"/>
        <w:tabs>
          <w:tab w:val="left" w:pos="567"/>
        </w:tabs>
        <w:kinsoku/>
        <w:wordWrap/>
        <w:overflowPunct/>
        <w:topLinePunct w:val="0"/>
        <w:autoSpaceDE/>
        <w:autoSpaceDN/>
        <w:bidi w:val="0"/>
        <w:adjustRightInd/>
        <w:snapToGrid/>
        <w:spacing w:line="500" w:lineRule="exact"/>
        <w:ind w:firstLine="468" w:firstLineChars="200"/>
        <w:textAlignment w:val="auto"/>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eastAsia="zh-CN"/>
        </w:rPr>
        <w:t>（一）</w:t>
      </w:r>
      <w:r>
        <w:rPr>
          <w:rFonts w:hint="eastAsia" w:asciiTheme="minorEastAsia" w:hAnsiTheme="minorEastAsia" w:eastAsiaTheme="minorEastAsia" w:cstheme="minorEastAsia"/>
          <w:b/>
          <w:bCs/>
          <w:color w:val="auto"/>
          <w:spacing w:val="-3"/>
          <w:sz w:val="24"/>
          <w:szCs w:val="24"/>
          <w:highlight w:val="none"/>
          <w:lang w:val="en-US" w:eastAsia="zh-CN"/>
        </w:rPr>
        <w:t>比选文件获取</w:t>
      </w:r>
      <w:r>
        <w:rPr>
          <w:rFonts w:hint="eastAsia" w:asciiTheme="minorEastAsia" w:hAnsiTheme="minorEastAsia" w:eastAsiaTheme="minorEastAsia" w:cstheme="minorEastAsia"/>
          <w:color w:val="auto"/>
          <w:spacing w:val="-3"/>
          <w:sz w:val="24"/>
          <w:szCs w:val="24"/>
          <w:highlight w:val="none"/>
          <w:lang w:val="en-US" w:eastAsia="zh-CN"/>
        </w:rPr>
        <w:t>：</w:t>
      </w:r>
      <w:r>
        <w:rPr>
          <w:rFonts w:hint="eastAsia" w:asciiTheme="minorEastAsia" w:hAnsiTheme="minorEastAsia" w:eastAsiaTheme="minorEastAsia" w:cstheme="minorEastAsia"/>
          <w:snapToGrid w:val="0"/>
          <w:color w:val="auto"/>
          <w:kern w:val="0"/>
          <w:sz w:val="24"/>
          <w:szCs w:val="24"/>
          <w:highlight w:val="none"/>
          <w:lang w:val="en-US" w:eastAsia="zh-CN" w:bidi="ar-SA"/>
        </w:rPr>
        <w:t>本次比选公告及比选文件（包含但不限于补遗、答疑等招投标资料）在“行采家”（https://www.gec123.com/）网站发布，自发布之日起至</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2025</w:t>
      </w:r>
      <w:r>
        <w:rPr>
          <w:rFonts w:hint="eastAsia" w:asciiTheme="minorEastAsia" w:hAnsiTheme="minorEastAsia" w:eastAsiaTheme="minorEastAsia" w:cstheme="minorEastAsia"/>
          <w:snapToGrid w:val="0"/>
          <w:color w:val="auto"/>
          <w:kern w:val="0"/>
          <w:sz w:val="24"/>
          <w:szCs w:val="24"/>
          <w:highlight w:val="none"/>
          <w:lang w:val="en-US" w:eastAsia="zh-CN" w:bidi="ar-SA"/>
        </w:rPr>
        <w:t>年</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6 </w:t>
      </w:r>
      <w:r>
        <w:rPr>
          <w:rFonts w:hint="eastAsia" w:asciiTheme="minorEastAsia" w:hAnsiTheme="minorEastAsia" w:eastAsiaTheme="minorEastAsia" w:cstheme="minorEastAsia"/>
          <w:snapToGrid w:val="0"/>
          <w:color w:val="auto"/>
          <w:kern w:val="0"/>
          <w:sz w:val="24"/>
          <w:szCs w:val="24"/>
          <w:highlight w:val="none"/>
          <w:lang w:val="en-US" w:eastAsia="zh-CN" w:bidi="ar-SA"/>
        </w:rPr>
        <w:t>月</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30 </w:t>
      </w:r>
      <w:r>
        <w:rPr>
          <w:rFonts w:hint="eastAsia" w:asciiTheme="minorEastAsia" w:hAnsiTheme="minorEastAsia" w:eastAsiaTheme="minorEastAsia" w:cstheme="minorEastAsia"/>
          <w:snapToGrid w:val="0"/>
          <w:color w:val="auto"/>
          <w:kern w:val="0"/>
          <w:sz w:val="24"/>
          <w:szCs w:val="24"/>
          <w:highlight w:val="none"/>
          <w:lang w:val="en-US" w:eastAsia="zh-CN" w:bidi="ar-SA"/>
        </w:rPr>
        <w:t>日</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17 </w:t>
      </w:r>
      <w:r>
        <w:rPr>
          <w:rFonts w:hint="eastAsia" w:asciiTheme="minorEastAsia" w:hAnsiTheme="minorEastAsia" w:eastAsiaTheme="minorEastAsia" w:cstheme="minorEastAsia"/>
          <w:snapToGrid w:val="0"/>
          <w:color w:val="auto"/>
          <w:kern w:val="0"/>
          <w:sz w:val="24"/>
          <w:szCs w:val="24"/>
          <w:highlight w:val="none"/>
          <w:lang w:val="en-US" w:eastAsia="zh-CN" w:bidi="ar-SA"/>
        </w:rPr>
        <w:t xml:space="preserve"> 时</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00  </w:t>
      </w:r>
      <w:r>
        <w:rPr>
          <w:rFonts w:hint="eastAsia" w:asciiTheme="minorEastAsia" w:hAnsiTheme="minorEastAsia" w:eastAsiaTheme="minorEastAsia" w:cstheme="minorEastAsia"/>
          <w:snapToGrid w:val="0"/>
          <w:color w:val="auto"/>
          <w:kern w:val="0"/>
          <w:sz w:val="24"/>
          <w:szCs w:val="24"/>
          <w:highlight w:val="none"/>
          <w:lang w:val="en-US" w:eastAsia="zh-CN" w:bidi="ar-SA"/>
        </w:rPr>
        <w:t>分（北京时间）前发送《报名登记表》至472410358@qq.com报名。邮件须注明投标人名称和本项目名称（名称均为全称）并将加盖投标人公章的营业执照作为邮件附件上传。本项目免收文件购买费，且在报名期内投递了报名资料投标单位的投标文件才被接收。</w:t>
      </w:r>
    </w:p>
    <w:p w14:paraId="7CF867B4">
      <w:pPr>
        <w:pStyle w:val="37"/>
        <w:keepNext w:val="0"/>
        <w:keepLines w:val="0"/>
        <w:pageBreakBefore w:val="0"/>
        <w:widowControl w:val="0"/>
        <w:tabs>
          <w:tab w:val="left" w:pos="946"/>
        </w:tabs>
        <w:kinsoku/>
        <w:wordWrap/>
        <w:overflowPunct/>
        <w:topLinePunct w:val="0"/>
        <w:autoSpaceDE w:val="0"/>
        <w:autoSpaceDN w:val="0"/>
        <w:bidi w:val="0"/>
        <w:spacing w:before="40" w:after="40" w:line="500" w:lineRule="exact"/>
        <w:ind w:left="0" w:leftChars="0" w:right="167" w:firstLine="470" w:firstLineChars="200"/>
        <w:textAlignment w:val="auto"/>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b/>
          <w:bCs/>
          <w:color w:val="auto"/>
          <w:spacing w:val="-3"/>
          <w:sz w:val="24"/>
          <w:szCs w:val="24"/>
          <w:highlight w:val="none"/>
          <w:lang w:val="en-US" w:eastAsia="zh-CN"/>
        </w:rPr>
        <w:t>（二）比选公告期限</w:t>
      </w:r>
      <w:r>
        <w:rPr>
          <w:rFonts w:hint="eastAsia" w:asciiTheme="minorEastAsia" w:hAnsiTheme="minorEastAsia" w:eastAsiaTheme="minorEastAsia" w:cstheme="minorEastAsia"/>
          <w:color w:val="auto"/>
          <w:spacing w:val="-3"/>
          <w:sz w:val="24"/>
          <w:szCs w:val="24"/>
          <w:highlight w:val="none"/>
          <w:lang w:val="en-US" w:eastAsia="zh-CN"/>
        </w:rPr>
        <w:t>：</w:t>
      </w:r>
      <w:r>
        <w:rPr>
          <w:rFonts w:hint="eastAsia" w:asciiTheme="minorEastAsia" w:hAnsiTheme="minorEastAsia" w:eastAsiaTheme="minorEastAsia" w:cstheme="minorEastAsia"/>
          <w:snapToGrid w:val="0"/>
          <w:color w:val="auto"/>
          <w:kern w:val="0"/>
          <w:sz w:val="24"/>
          <w:szCs w:val="24"/>
          <w:highlight w:val="none"/>
          <w:lang w:val="en-US" w:eastAsia="zh-CN" w:bidi="ar-SA"/>
        </w:rPr>
        <w:t>自比选公告发布之日起不少于3个工作日。</w:t>
      </w:r>
    </w:p>
    <w:p w14:paraId="79DF33E4">
      <w:pPr>
        <w:pStyle w:val="37"/>
        <w:keepNext w:val="0"/>
        <w:keepLines w:val="0"/>
        <w:pageBreakBefore w:val="0"/>
        <w:widowControl w:val="0"/>
        <w:tabs>
          <w:tab w:val="left" w:pos="946"/>
        </w:tabs>
        <w:kinsoku/>
        <w:wordWrap/>
        <w:overflowPunct/>
        <w:topLinePunct w:val="0"/>
        <w:autoSpaceDE w:val="0"/>
        <w:autoSpaceDN w:val="0"/>
        <w:bidi w:val="0"/>
        <w:spacing w:before="40" w:after="40" w:line="500" w:lineRule="exact"/>
        <w:ind w:left="239" w:leftChars="114" w:right="167" w:firstLine="235" w:firstLineChars="100"/>
        <w:textAlignment w:val="auto"/>
        <w:rPr>
          <w:rFonts w:hint="eastAsia" w:asciiTheme="minorEastAsia" w:hAnsiTheme="minorEastAsia" w:eastAsiaTheme="minorEastAsia" w:cstheme="minorEastAsia"/>
          <w:snapToGrid w:val="0"/>
          <w:color w:val="auto"/>
          <w:kern w:val="0"/>
          <w:sz w:val="24"/>
          <w:szCs w:val="24"/>
          <w:highlight w:val="none"/>
          <w:u w:val="none"/>
          <w:lang w:val="en-US" w:eastAsia="zh-CN" w:bidi="ar-SA"/>
        </w:rPr>
      </w:pPr>
      <w:r>
        <w:rPr>
          <w:rFonts w:hint="eastAsia" w:asciiTheme="minorEastAsia" w:hAnsiTheme="minorEastAsia" w:eastAsiaTheme="minorEastAsia" w:cstheme="minorEastAsia"/>
          <w:b/>
          <w:bCs/>
          <w:color w:val="auto"/>
          <w:spacing w:val="-3"/>
          <w:sz w:val="24"/>
          <w:szCs w:val="24"/>
          <w:highlight w:val="none"/>
          <w:lang w:eastAsia="zh-CN"/>
        </w:rPr>
        <w:t>（</w:t>
      </w:r>
      <w:r>
        <w:rPr>
          <w:rFonts w:hint="eastAsia" w:asciiTheme="minorEastAsia" w:hAnsiTheme="minorEastAsia" w:eastAsiaTheme="minorEastAsia" w:cstheme="minorEastAsia"/>
          <w:b/>
          <w:bCs/>
          <w:color w:val="auto"/>
          <w:spacing w:val="-3"/>
          <w:sz w:val="24"/>
          <w:szCs w:val="24"/>
          <w:highlight w:val="none"/>
          <w:lang w:val="en-US" w:eastAsia="zh-CN"/>
        </w:rPr>
        <w:t>三</w:t>
      </w:r>
      <w:r>
        <w:rPr>
          <w:rFonts w:hint="eastAsia" w:asciiTheme="minorEastAsia" w:hAnsiTheme="minorEastAsia" w:eastAsiaTheme="minorEastAsia" w:cstheme="minorEastAsia"/>
          <w:b/>
          <w:bCs/>
          <w:color w:val="auto"/>
          <w:spacing w:val="-3"/>
          <w:sz w:val="24"/>
          <w:szCs w:val="24"/>
          <w:highlight w:val="none"/>
          <w:lang w:eastAsia="zh-CN"/>
        </w:rPr>
        <w:t>）提交</w:t>
      </w:r>
      <w:r>
        <w:rPr>
          <w:rFonts w:hint="eastAsia" w:asciiTheme="minorEastAsia" w:hAnsiTheme="minorEastAsia" w:eastAsiaTheme="minorEastAsia" w:cstheme="minorEastAsia"/>
          <w:b/>
          <w:bCs/>
          <w:color w:val="auto"/>
          <w:spacing w:val="-3"/>
          <w:sz w:val="24"/>
          <w:szCs w:val="24"/>
          <w:highlight w:val="none"/>
          <w:lang w:val="en-US" w:eastAsia="zh-CN"/>
        </w:rPr>
        <w:t>纸质</w:t>
      </w:r>
      <w:r>
        <w:rPr>
          <w:rFonts w:hint="eastAsia" w:asciiTheme="minorEastAsia" w:hAnsiTheme="minorEastAsia" w:eastAsiaTheme="minorEastAsia" w:cstheme="minorEastAsia"/>
          <w:b/>
          <w:bCs/>
          <w:color w:val="auto"/>
          <w:spacing w:val="-3"/>
          <w:sz w:val="24"/>
          <w:szCs w:val="24"/>
          <w:highlight w:val="none"/>
          <w:lang w:eastAsia="zh-CN"/>
        </w:rPr>
        <w:t>投标文件</w:t>
      </w:r>
      <w:r>
        <w:rPr>
          <w:rFonts w:hint="eastAsia" w:asciiTheme="minorEastAsia" w:hAnsiTheme="minorEastAsia" w:eastAsiaTheme="minorEastAsia" w:cstheme="minorEastAsia"/>
          <w:b/>
          <w:bCs/>
          <w:color w:val="auto"/>
          <w:spacing w:val="-3"/>
          <w:sz w:val="24"/>
          <w:szCs w:val="24"/>
          <w:highlight w:val="none"/>
          <w:lang w:val="en-US" w:eastAsia="zh-CN"/>
        </w:rPr>
        <w:t>截止</w:t>
      </w:r>
      <w:r>
        <w:rPr>
          <w:rFonts w:hint="eastAsia" w:asciiTheme="minorEastAsia" w:hAnsiTheme="minorEastAsia" w:eastAsiaTheme="minorEastAsia" w:cstheme="minorEastAsia"/>
          <w:b/>
          <w:bCs/>
          <w:color w:val="auto"/>
          <w:spacing w:val="-3"/>
          <w:sz w:val="24"/>
          <w:szCs w:val="24"/>
          <w:highlight w:val="none"/>
          <w:lang w:eastAsia="zh-CN"/>
        </w:rPr>
        <w:t>时间：</w:t>
      </w:r>
      <w:r>
        <w:rPr>
          <w:rFonts w:hint="eastAsia" w:asciiTheme="minorEastAsia" w:hAnsiTheme="minorEastAsia" w:eastAsiaTheme="minorEastAsia" w:cstheme="minorEastAsia"/>
          <w:snapToGrid w:val="0"/>
          <w:color w:val="auto"/>
          <w:kern w:val="0"/>
          <w:sz w:val="24"/>
          <w:szCs w:val="24"/>
          <w:highlight w:val="none"/>
          <w:lang w:val="en-US" w:eastAsia="zh-CN" w:bidi="ar-SA"/>
        </w:rPr>
        <w:t>提交投标文件截止时间</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：2025 </w:t>
      </w:r>
      <w:r>
        <w:rPr>
          <w:rFonts w:hint="eastAsia" w:asciiTheme="minorEastAsia" w:hAnsiTheme="minorEastAsia" w:eastAsiaTheme="minorEastAsia" w:cstheme="minorEastAsia"/>
          <w:snapToGrid w:val="0"/>
          <w:color w:val="auto"/>
          <w:kern w:val="0"/>
          <w:sz w:val="24"/>
          <w:szCs w:val="24"/>
          <w:highlight w:val="none"/>
          <w:lang w:val="en-US" w:eastAsia="zh-CN" w:bidi="ar-SA"/>
        </w:rPr>
        <w:t>年</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7 </w:t>
      </w:r>
      <w:r>
        <w:rPr>
          <w:rFonts w:hint="eastAsia" w:asciiTheme="minorEastAsia" w:hAnsiTheme="minorEastAsia" w:eastAsiaTheme="minorEastAsia" w:cstheme="minorEastAsia"/>
          <w:snapToGrid w:val="0"/>
          <w:color w:val="auto"/>
          <w:kern w:val="0"/>
          <w:sz w:val="24"/>
          <w:szCs w:val="24"/>
          <w:highlight w:val="none"/>
          <w:lang w:val="en-US" w:eastAsia="zh-CN" w:bidi="ar-SA"/>
        </w:rPr>
        <w:t>月</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1</w:t>
      </w:r>
      <w:r>
        <w:rPr>
          <w:rFonts w:hint="eastAsia" w:asciiTheme="minorEastAsia" w:hAnsiTheme="minorEastAsia" w:eastAsiaTheme="minorEastAsia" w:cstheme="minorEastAsia"/>
          <w:snapToGrid w:val="0"/>
          <w:color w:val="auto"/>
          <w:kern w:val="0"/>
          <w:sz w:val="24"/>
          <w:szCs w:val="24"/>
          <w:highlight w:val="none"/>
          <w:lang w:val="en-US" w:eastAsia="zh-CN" w:bidi="ar-SA"/>
        </w:rPr>
        <w:t>日</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14  </w:t>
      </w:r>
      <w:r>
        <w:rPr>
          <w:rFonts w:hint="eastAsia" w:asciiTheme="minorEastAsia" w:hAnsiTheme="minorEastAsia" w:eastAsiaTheme="minorEastAsia" w:cstheme="minorEastAsia"/>
          <w:snapToGrid w:val="0"/>
          <w:color w:val="auto"/>
          <w:kern w:val="0"/>
          <w:sz w:val="24"/>
          <w:szCs w:val="24"/>
          <w:highlight w:val="none"/>
          <w:lang w:val="en-US" w:eastAsia="zh-CN" w:bidi="ar-SA"/>
        </w:rPr>
        <w:t>时</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30 </w:t>
      </w:r>
      <w:r>
        <w:rPr>
          <w:rFonts w:hint="eastAsia" w:asciiTheme="minorEastAsia" w:hAnsiTheme="minorEastAsia" w:eastAsiaTheme="minorEastAsia" w:cstheme="minorEastAsia"/>
          <w:snapToGrid w:val="0"/>
          <w:color w:val="auto"/>
          <w:kern w:val="0"/>
          <w:sz w:val="24"/>
          <w:szCs w:val="24"/>
          <w:highlight w:val="none"/>
          <w:u w:val="none"/>
          <w:lang w:val="en-US" w:eastAsia="zh-CN" w:bidi="ar-SA"/>
        </w:rPr>
        <w:t>分。</w:t>
      </w:r>
    </w:p>
    <w:p w14:paraId="25CC611D">
      <w:pPr>
        <w:pStyle w:val="37"/>
        <w:keepNext w:val="0"/>
        <w:keepLines w:val="0"/>
        <w:pageBreakBefore w:val="0"/>
        <w:widowControl w:val="0"/>
        <w:tabs>
          <w:tab w:val="left" w:pos="946"/>
        </w:tabs>
        <w:kinsoku/>
        <w:wordWrap/>
        <w:overflowPunct/>
        <w:topLinePunct w:val="0"/>
        <w:autoSpaceDE w:val="0"/>
        <w:autoSpaceDN w:val="0"/>
        <w:bidi w:val="0"/>
        <w:spacing w:before="40" w:after="40" w:line="500" w:lineRule="exact"/>
        <w:ind w:left="239" w:leftChars="114" w:right="167" w:firstLine="235" w:firstLineChars="100"/>
        <w:textAlignment w:val="auto"/>
        <w:rPr>
          <w:rFonts w:hint="default" w:asciiTheme="minorEastAsia" w:hAnsiTheme="minorEastAsia" w:eastAsiaTheme="minorEastAsia" w:cstheme="minorEastAsia"/>
          <w:snapToGrid w:val="0"/>
          <w:color w:val="auto"/>
          <w:kern w:val="0"/>
          <w:sz w:val="24"/>
          <w:szCs w:val="24"/>
          <w:highlight w:val="none"/>
          <w:u w:val="none"/>
          <w:lang w:val="en-US" w:eastAsia="zh-CN" w:bidi="ar-SA"/>
        </w:rPr>
      </w:pPr>
      <w:r>
        <w:rPr>
          <w:rFonts w:hint="eastAsia" w:ascii="宋体" w:hAnsi="宋体" w:eastAsia="宋体" w:cs="宋体"/>
          <w:b/>
          <w:bCs/>
          <w:color w:val="auto"/>
          <w:spacing w:val="-3"/>
          <w:sz w:val="24"/>
          <w:szCs w:val="24"/>
          <w:highlight w:val="none"/>
          <w:lang w:val="en-US" w:eastAsia="zh-CN"/>
        </w:rPr>
        <w:t>线上投标文件提交时间：</w:t>
      </w:r>
      <w:r>
        <w:rPr>
          <w:rFonts w:hint="eastAsia" w:ascii="宋体" w:hAnsi="宋体" w:eastAsia="宋体" w:cs="宋体"/>
          <w:color w:val="auto"/>
          <w:spacing w:val="-3"/>
          <w:sz w:val="24"/>
          <w:szCs w:val="24"/>
          <w:highlight w:val="none"/>
          <w:u w:val="single"/>
          <w:lang w:val="en-US" w:eastAsia="zh-CN"/>
        </w:rPr>
        <w:t xml:space="preserve">2025 </w:t>
      </w:r>
      <w:r>
        <w:rPr>
          <w:rFonts w:hint="eastAsia" w:ascii="宋体" w:hAnsi="宋体" w:eastAsia="宋体" w:cs="宋体"/>
          <w:color w:val="auto"/>
          <w:spacing w:val="-3"/>
          <w:sz w:val="24"/>
          <w:szCs w:val="24"/>
          <w:highlight w:val="none"/>
          <w:lang w:val="en-US" w:eastAsia="zh-CN"/>
        </w:rPr>
        <w:t>年</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cs="宋体"/>
          <w:color w:val="auto"/>
          <w:spacing w:val="-3"/>
          <w:sz w:val="24"/>
          <w:szCs w:val="24"/>
          <w:highlight w:val="none"/>
          <w:u w:val="single"/>
          <w:lang w:val="en-US" w:eastAsia="zh-CN"/>
        </w:rPr>
        <w:t>7</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pacing w:val="-3"/>
          <w:sz w:val="24"/>
          <w:szCs w:val="24"/>
          <w:highlight w:val="none"/>
          <w:lang w:val="en-US" w:eastAsia="zh-CN"/>
        </w:rPr>
        <w:t>月</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cs="宋体"/>
          <w:color w:val="auto"/>
          <w:spacing w:val="-3"/>
          <w:sz w:val="24"/>
          <w:szCs w:val="24"/>
          <w:highlight w:val="none"/>
          <w:u w:val="single"/>
          <w:lang w:val="en-US" w:eastAsia="zh-CN"/>
        </w:rPr>
        <w:t xml:space="preserve">1 </w:t>
      </w:r>
      <w:r>
        <w:rPr>
          <w:rFonts w:hint="eastAsia" w:ascii="宋体" w:hAnsi="宋体" w:eastAsia="宋体" w:cs="宋体"/>
          <w:color w:val="auto"/>
          <w:spacing w:val="-3"/>
          <w:sz w:val="24"/>
          <w:szCs w:val="24"/>
          <w:highlight w:val="none"/>
          <w:lang w:val="en-US" w:eastAsia="zh-CN"/>
        </w:rPr>
        <w:t>日</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cs="宋体"/>
          <w:color w:val="auto"/>
          <w:spacing w:val="-3"/>
          <w:sz w:val="24"/>
          <w:szCs w:val="24"/>
          <w:highlight w:val="none"/>
          <w:u w:val="single"/>
          <w:lang w:val="en-US" w:eastAsia="zh-CN"/>
        </w:rPr>
        <w:t xml:space="preserve">9 </w:t>
      </w:r>
      <w:r>
        <w:rPr>
          <w:rFonts w:hint="eastAsia" w:ascii="宋体" w:hAnsi="宋体" w:eastAsia="宋体" w:cs="宋体"/>
          <w:color w:val="auto"/>
          <w:spacing w:val="-3"/>
          <w:sz w:val="24"/>
          <w:szCs w:val="24"/>
          <w:highlight w:val="none"/>
          <w:lang w:val="en-US" w:eastAsia="zh-CN"/>
        </w:rPr>
        <w:t>时</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cs="宋体"/>
          <w:color w:val="auto"/>
          <w:spacing w:val="-3"/>
          <w:sz w:val="24"/>
          <w:szCs w:val="24"/>
          <w:highlight w:val="none"/>
          <w:u w:val="single"/>
          <w:lang w:val="en-US" w:eastAsia="zh-CN"/>
        </w:rPr>
        <w:t>00</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pacing w:val="-3"/>
          <w:sz w:val="24"/>
          <w:szCs w:val="24"/>
          <w:highlight w:val="none"/>
          <w:lang w:val="en-US" w:eastAsia="zh-CN"/>
        </w:rPr>
        <w:t>分</w:t>
      </w:r>
      <w:r>
        <w:rPr>
          <w:rFonts w:hint="eastAsia" w:ascii="宋体" w:hAnsi="宋体" w:cs="宋体"/>
          <w:color w:val="auto"/>
          <w:spacing w:val="-3"/>
          <w:sz w:val="24"/>
          <w:szCs w:val="24"/>
          <w:highlight w:val="none"/>
          <w:lang w:val="en-US" w:eastAsia="zh-CN"/>
        </w:rPr>
        <w:t>至</w:t>
      </w:r>
      <w:r>
        <w:rPr>
          <w:rFonts w:hint="eastAsia" w:ascii="宋体" w:hAnsi="宋体" w:cs="宋体"/>
          <w:color w:val="auto"/>
          <w:spacing w:val="-3"/>
          <w:sz w:val="24"/>
          <w:szCs w:val="24"/>
          <w:highlight w:val="none"/>
          <w:u w:val="single"/>
          <w:lang w:val="en-US" w:eastAsia="zh-CN"/>
        </w:rPr>
        <w:t xml:space="preserve"> 12 </w:t>
      </w:r>
      <w:r>
        <w:rPr>
          <w:rFonts w:hint="eastAsia" w:ascii="宋体" w:hAnsi="宋体" w:eastAsia="宋体" w:cs="宋体"/>
          <w:color w:val="auto"/>
          <w:spacing w:val="-3"/>
          <w:sz w:val="24"/>
          <w:szCs w:val="24"/>
          <w:highlight w:val="none"/>
          <w:lang w:val="en-US" w:eastAsia="zh-CN"/>
        </w:rPr>
        <w:t>时</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cs="宋体"/>
          <w:color w:val="auto"/>
          <w:spacing w:val="-3"/>
          <w:sz w:val="24"/>
          <w:szCs w:val="24"/>
          <w:highlight w:val="none"/>
          <w:u w:val="single"/>
          <w:lang w:val="en-US" w:eastAsia="zh-CN"/>
        </w:rPr>
        <w:t>00</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pacing w:val="-3"/>
          <w:sz w:val="24"/>
          <w:szCs w:val="24"/>
          <w:highlight w:val="none"/>
          <w:lang w:val="en-US" w:eastAsia="zh-CN"/>
        </w:rPr>
        <w:t>分</w:t>
      </w:r>
    </w:p>
    <w:p w14:paraId="699DD174">
      <w:pPr>
        <w:pStyle w:val="37"/>
        <w:keepNext w:val="0"/>
        <w:keepLines w:val="0"/>
        <w:pageBreakBefore w:val="0"/>
        <w:widowControl w:val="0"/>
        <w:tabs>
          <w:tab w:val="left" w:pos="946"/>
        </w:tabs>
        <w:kinsoku/>
        <w:wordWrap/>
        <w:overflowPunct/>
        <w:topLinePunct w:val="0"/>
        <w:autoSpaceDE w:val="0"/>
        <w:autoSpaceDN w:val="0"/>
        <w:bidi w:val="0"/>
        <w:spacing w:before="40" w:after="40" w:line="500" w:lineRule="exact"/>
        <w:ind w:left="0" w:right="167" w:firstLine="470" w:firstLineChars="200"/>
        <w:textAlignment w:val="auto"/>
        <w:rPr>
          <w:rFonts w:hint="default"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eastAsia="zh-CN"/>
        </w:rPr>
        <w:t>（</w:t>
      </w:r>
      <w:r>
        <w:rPr>
          <w:rFonts w:hint="eastAsia" w:asciiTheme="minorEastAsia" w:hAnsiTheme="minorEastAsia" w:eastAsiaTheme="minorEastAsia" w:cstheme="minorEastAsia"/>
          <w:b/>
          <w:bCs/>
          <w:color w:val="auto"/>
          <w:spacing w:val="-3"/>
          <w:sz w:val="24"/>
          <w:szCs w:val="24"/>
          <w:highlight w:val="none"/>
          <w:lang w:val="en-US" w:eastAsia="zh-CN"/>
        </w:rPr>
        <w:t>四</w:t>
      </w:r>
      <w:r>
        <w:rPr>
          <w:rFonts w:hint="eastAsia" w:asciiTheme="minorEastAsia" w:hAnsiTheme="minorEastAsia" w:eastAsiaTheme="minorEastAsia" w:cstheme="minorEastAsia"/>
          <w:b/>
          <w:bCs/>
          <w:color w:val="auto"/>
          <w:spacing w:val="-3"/>
          <w:sz w:val="24"/>
          <w:szCs w:val="24"/>
          <w:highlight w:val="none"/>
          <w:lang w:eastAsia="zh-CN"/>
        </w:rPr>
        <w:t>）比选</w:t>
      </w:r>
      <w:r>
        <w:rPr>
          <w:rFonts w:hint="eastAsia" w:asciiTheme="minorEastAsia" w:hAnsiTheme="minorEastAsia" w:eastAsiaTheme="minorEastAsia" w:cstheme="minorEastAsia"/>
          <w:b/>
          <w:bCs/>
          <w:color w:val="auto"/>
          <w:spacing w:val="-3"/>
          <w:sz w:val="24"/>
          <w:szCs w:val="24"/>
          <w:highlight w:val="none"/>
          <w:lang w:val="en-US" w:eastAsia="zh-CN"/>
        </w:rPr>
        <w:t>开标</w:t>
      </w:r>
      <w:r>
        <w:rPr>
          <w:rFonts w:hint="eastAsia" w:asciiTheme="minorEastAsia" w:hAnsiTheme="minorEastAsia" w:eastAsiaTheme="minorEastAsia" w:cstheme="minorEastAsia"/>
          <w:b/>
          <w:bCs/>
          <w:color w:val="auto"/>
          <w:spacing w:val="-3"/>
          <w:sz w:val="24"/>
          <w:szCs w:val="24"/>
          <w:highlight w:val="none"/>
          <w:lang w:eastAsia="zh-CN"/>
        </w:rPr>
        <w:t>时间</w:t>
      </w:r>
      <w:r>
        <w:rPr>
          <w:rFonts w:hint="eastAsia" w:asciiTheme="minorEastAsia" w:hAnsiTheme="minorEastAsia" w:eastAsiaTheme="minorEastAsia" w:cstheme="minorEastAsia"/>
          <w:color w:val="auto"/>
          <w:spacing w:val="-3"/>
          <w:sz w:val="24"/>
          <w:szCs w:val="24"/>
          <w:highlight w:val="none"/>
          <w:lang w:eastAsia="zh-CN"/>
        </w:rPr>
        <w:t>：</w:t>
      </w:r>
      <w:r>
        <w:rPr>
          <w:rFonts w:hint="eastAsia" w:asciiTheme="minorEastAsia" w:hAnsiTheme="minorEastAsia" w:eastAsiaTheme="minorEastAsia" w:cstheme="minorEastAsia"/>
          <w:color w:val="auto"/>
          <w:spacing w:val="-3"/>
          <w:sz w:val="24"/>
          <w:szCs w:val="24"/>
          <w:highlight w:val="none"/>
          <w:u w:val="single"/>
          <w:lang w:eastAsia="zh-CN"/>
        </w:rPr>
        <w:t>2025</w:t>
      </w:r>
      <w:r>
        <w:rPr>
          <w:rFonts w:hint="eastAsia" w:asciiTheme="minorEastAsia" w:hAnsiTheme="minorEastAsia" w:eastAsiaTheme="minorEastAsia" w:cstheme="minorEastAsia"/>
          <w:color w:val="auto"/>
          <w:spacing w:val="-3"/>
          <w:sz w:val="24"/>
          <w:szCs w:val="24"/>
          <w:highlight w:val="none"/>
          <w:lang w:eastAsia="zh-CN"/>
        </w:rPr>
        <w:t>年</w:t>
      </w:r>
      <w:r>
        <w:rPr>
          <w:rFonts w:hint="eastAsia" w:asciiTheme="minorEastAsia" w:hAnsiTheme="minorEastAsia" w:eastAsiaTheme="minorEastAsia" w:cstheme="minorEastAsia"/>
          <w:color w:val="auto"/>
          <w:spacing w:val="-3"/>
          <w:sz w:val="24"/>
          <w:szCs w:val="24"/>
          <w:highlight w:val="none"/>
          <w:u w:val="single"/>
          <w:lang w:eastAsia="zh-CN"/>
        </w:rPr>
        <w:t xml:space="preserve"> </w:t>
      </w:r>
      <w:r>
        <w:rPr>
          <w:rFonts w:hint="eastAsia" w:asciiTheme="minorEastAsia" w:hAnsiTheme="minorEastAsia" w:eastAsiaTheme="minorEastAsia" w:cstheme="minorEastAsia"/>
          <w:color w:val="auto"/>
          <w:spacing w:val="-3"/>
          <w:sz w:val="24"/>
          <w:szCs w:val="24"/>
          <w:highlight w:val="none"/>
          <w:u w:val="single"/>
          <w:lang w:val="en-US" w:eastAsia="zh-CN"/>
        </w:rPr>
        <w:t xml:space="preserve">7 </w:t>
      </w:r>
      <w:r>
        <w:rPr>
          <w:rFonts w:hint="eastAsia" w:asciiTheme="minorEastAsia" w:hAnsiTheme="minorEastAsia" w:eastAsiaTheme="minorEastAsia" w:cstheme="minorEastAsia"/>
          <w:color w:val="auto"/>
          <w:spacing w:val="-3"/>
          <w:sz w:val="24"/>
          <w:szCs w:val="24"/>
          <w:highlight w:val="none"/>
          <w:lang w:eastAsia="zh-CN"/>
        </w:rPr>
        <w:t>月</w:t>
      </w:r>
      <w:r>
        <w:rPr>
          <w:rFonts w:hint="eastAsia" w:asciiTheme="minorEastAsia" w:hAnsiTheme="minorEastAsia" w:eastAsiaTheme="minorEastAsia" w:cstheme="minorEastAsia"/>
          <w:color w:val="auto"/>
          <w:spacing w:val="-3"/>
          <w:sz w:val="24"/>
          <w:szCs w:val="24"/>
          <w:highlight w:val="none"/>
          <w:u w:val="single"/>
          <w:lang w:eastAsia="zh-CN"/>
        </w:rPr>
        <w:t xml:space="preserve"> </w:t>
      </w:r>
      <w:r>
        <w:rPr>
          <w:rFonts w:hint="eastAsia" w:asciiTheme="minorEastAsia" w:hAnsiTheme="minorEastAsia" w:eastAsiaTheme="minorEastAsia" w:cstheme="minorEastAsia"/>
          <w:color w:val="auto"/>
          <w:spacing w:val="-3"/>
          <w:sz w:val="24"/>
          <w:szCs w:val="24"/>
          <w:highlight w:val="none"/>
          <w:u w:val="single"/>
          <w:lang w:val="en-US" w:eastAsia="zh-CN"/>
        </w:rPr>
        <w:t xml:space="preserve"> 1 </w:t>
      </w:r>
      <w:r>
        <w:rPr>
          <w:rFonts w:hint="eastAsia" w:asciiTheme="minorEastAsia" w:hAnsiTheme="minorEastAsia" w:eastAsiaTheme="minorEastAsia" w:cstheme="minorEastAsia"/>
          <w:color w:val="auto"/>
          <w:spacing w:val="-3"/>
          <w:sz w:val="24"/>
          <w:szCs w:val="24"/>
          <w:highlight w:val="none"/>
          <w:lang w:eastAsia="zh-CN"/>
        </w:rPr>
        <w:t>日</w:t>
      </w:r>
      <w:r>
        <w:rPr>
          <w:rFonts w:hint="eastAsia" w:asciiTheme="minorEastAsia" w:hAnsiTheme="minorEastAsia" w:eastAsiaTheme="minorEastAsia" w:cstheme="minorEastAsia"/>
          <w:color w:val="auto"/>
          <w:spacing w:val="-3"/>
          <w:sz w:val="24"/>
          <w:szCs w:val="24"/>
          <w:highlight w:val="none"/>
          <w:u w:val="single"/>
          <w:lang w:eastAsia="zh-CN"/>
        </w:rPr>
        <w:t xml:space="preserve"> </w:t>
      </w:r>
      <w:r>
        <w:rPr>
          <w:rFonts w:hint="eastAsia" w:asciiTheme="minorEastAsia" w:hAnsiTheme="minorEastAsia" w:eastAsiaTheme="minorEastAsia" w:cstheme="minorEastAsia"/>
          <w:color w:val="auto"/>
          <w:spacing w:val="-3"/>
          <w:sz w:val="24"/>
          <w:szCs w:val="24"/>
          <w:highlight w:val="none"/>
          <w:u w:val="single"/>
          <w:lang w:val="en-US" w:eastAsia="zh-CN"/>
        </w:rPr>
        <w:t xml:space="preserve">14 </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lang w:eastAsia="zh-CN"/>
        </w:rPr>
        <w:t>时</w:t>
      </w:r>
      <w:r>
        <w:rPr>
          <w:rFonts w:hint="eastAsia" w:asciiTheme="minorEastAsia" w:hAnsiTheme="minorEastAsia" w:eastAsiaTheme="minorEastAsia" w:cstheme="minorEastAsia"/>
          <w:color w:val="auto"/>
          <w:spacing w:val="-3"/>
          <w:sz w:val="24"/>
          <w:szCs w:val="24"/>
          <w:highlight w:val="none"/>
          <w:u w:val="single"/>
          <w:lang w:val="en-US" w:eastAsia="zh-CN"/>
        </w:rPr>
        <w:t xml:space="preserve"> 30  </w:t>
      </w:r>
      <w:r>
        <w:rPr>
          <w:rFonts w:hint="eastAsia" w:asciiTheme="minorEastAsia" w:hAnsiTheme="minorEastAsia" w:eastAsiaTheme="minorEastAsia" w:cstheme="minorEastAsia"/>
          <w:color w:val="auto"/>
          <w:spacing w:val="-3"/>
          <w:sz w:val="24"/>
          <w:szCs w:val="24"/>
          <w:highlight w:val="none"/>
          <w:lang w:val="en-US" w:eastAsia="zh-CN"/>
        </w:rPr>
        <w:t>分。</w:t>
      </w:r>
    </w:p>
    <w:p w14:paraId="09309FB6">
      <w:pPr>
        <w:pStyle w:val="37"/>
        <w:keepNext w:val="0"/>
        <w:keepLines w:val="0"/>
        <w:pageBreakBefore w:val="0"/>
        <w:widowControl w:val="0"/>
        <w:tabs>
          <w:tab w:val="left" w:pos="946"/>
        </w:tabs>
        <w:kinsoku/>
        <w:wordWrap/>
        <w:overflowPunct/>
        <w:topLinePunct w:val="0"/>
        <w:autoSpaceDE w:val="0"/>
        <w:autoSpaceDN w:val="0"/>
        <w:bidi w:val="0"/>
        <w:spacing w:before="40" w:after="40" w:line="500" w:lineRule="exact"/>
        <w:ind w:left="0" w:right="167" w:firstLine="470" w:firstLineChars="200"/>
        <w:textAlignment w:val="auto"/>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b/>
          <w:bCs/>
          <w:color w:val="auto"/>
          <w:spacing w:val="-3"/>
          <w:sz w:val="24"/>
          <w:szCs w:val="24"/>
          <w:highlight w:val="none"/>
          <w:lang w:eastAsia="zh-CN"/>
        </w:rPr>
        <w:t>（</w:t>
      </w:r>
      <w:r>
        <w:rPr>
          <w:rFonts w:hint="eastAsia" w:asciiTheme="minorEastAsia" w:hAnsiTheme="minorEastAsia" w:eastAsiaTheme="minorEastAsia" w:cstheme="minorEastAsia"/>
          <w:b/>
          <w:bCs/>
          <w:color w:val="auto"/>
          <w:spacing w:val="-3"/>
          <w:sz w:val="24"/>
          <w:szCs w:val="24"/>
          <w:highlight w:val="none"/>
          <w:lang w:val="en-US" w:eastAsia="zh-CN"/>
        </w:rPr>
        <w:t>五</w:t>
      </w:r>
      <w:r>
        <w:rPr>
          <w:rFonts w:hint="eastAsia" w:asciiTheme="minorEastAsia" w:hAnsiTheme="minorEastAsia" w:eastAsiaTheme="minorEastAsia" w:cstheme="minorEastAsia"/>
          <w:b/>
          <w:bCs/>
          <w:color w:val="auto"/>
          <w:spacing w:val="-3"/>
          <w:sz w:val="24"/>
          <w:szCs w:val="24"/>
          <w:highlight w:val="none"/>
          <w:lang w:eastAsia="zh-CN"/>
        </w:rPr>
        <w:t>）开标地点</w:t>
      </w:r>
      <w:r>
        <w:rPr>
          <w:rFonts w:hint="eastAsia" w:asciiTheme="minorEastAsia" w:hAnsiTheme="minorEastAsia" w:eastAsiaTheme="minorEastAsia" w:cstheme="minorEastAsia"/>
          <w:color w:val="auto"/>
          <w:spacing w:val="-3"/>
          <w:sz w:val="24"/>
          <w:szCs w:val="24"/>
          <w:highlight w:val="none"/>
          <w:lang w:eastAsia="zh-CN"/>
        </w:rPr>
        <w:t>：重庆市渝北区佳园路2号凯旋国际物业服务中心</w:t>
      </w:r>
      <w:r>
        <w:rPr>
          <w:rFonts w:hint="eastAsia" w:asciiTheme="minorEastAsia" w:hAnsiTheme="minorEastAsia" w:eastAsiaTheme="minorEastAsia" w:cstheme="minorEastAsia"/>
          <w:snapToGrid w:val="0"/>
          <w:color w:val="auto"/>
          <w:kern w:val="0"/>
          <w:sz w:val="24"/>
          <w:szCs w:val="24"/>
          <w:highlight w:val="none"/>
          <w:lang w:val="en-US" w:eastAsia="zh-CN" w:bidi="ar-SA"/>
        </w:rPr>
        <w:t>。</w:t>
      </w:r>
    </w:p>
    <w:p w14:paraId="0E25FA60">
      <w:pPr>
        <w:pStyle w:val="4"/>
        <w:keepNext w:val="0"/>
        <w:keepLines w:val="0"/>
        <w:pageBreakBefore w:val="0"/>
        <w:widowControl w:val="0"/>
        <w:kinsoku/>
        <w:wordWrap/>
        <w:overflowPunct/>
        <w:topLinePunct w:val="0"/>
        <w:bidi w:val="0"/>
        <w:spacing w:line="380" w:lineRule="exact"/>
        <w:ind w:firstLine="640"/>
        <w:jc w:val="center"/>
        <w:textAlignment w:val="auto"/>
        <w:rPr>
          <w:rFonts w:hint="eastAsia" w:asciiTheme="minorEastAsia" w:hAnsiTheme="minorEastAsia" w:eastAsiaTheme="minorEastAsia" w:cstheme="minorEastAsia"/>
          <w:snapToGrid w:val="0"/>
          <w:color w:val="auto"/>
          <w:kern w:val="0"/>
          <w:sz w:val="24"/>
          <w:szCs w:val="24"/>
          <w:highlight w:val="none"/>
          <w:lang w:val="en-US" w:eastAsia="zh-CN"/>
        </w:rPr>
      </w:pPr>
    </w:p>
    <w:p w14:paraId="319995A4">
      <w:pPr>
        <w:pStyle w:val="4"/>
        <w:keepNext w:val="0"/>
        <w:keepLines w:val="0"/>
        <w:pageBreakBefore w:val="0"/>
        <w:widowControl w:val="0"/>
        <w:kinsoku/>
        <w:wordWrap/>
        <w:overflowPunct/>
        <w:topLinePunct w:val="0"/>
        <w:bidi w:val="0"/>
        <w:spacing w:line="380" w:lineRule="exact"/>
        <w:ind w:firstLine="640"/>
        <w:jc w:val="center"/>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 xml:space="preserve">   比选人：</w:t>
      </w:r>
      <w:r>
        <w:rPr>
          <w:rFonts w:hint="eastAsia" w:asciiTheme="minorEastAsia" w:hAnsiTheme="minorEastAsia" w:eastAsiaTheme="minorEastAsia" w:cstheme="minorEastAsia"/>
          <w:snapToGrid w:val="0"/>
          <w:color w:val="auto"/>
          <w:kern w:val="0"/>
          <w:sz w:val="24"/>
          <w:szCs w:val="24"/>
          <w:highlight w:val="none"/>
        </w:rPr>
        <w:t>重庆渝地康田智慧生活服务有限公司</w:t>
      </w:r>
    </w:p>
    <w:p w14:paraId="0F54F91D">
      <w:pPr>
        <w:pStyle w:val="4"/>
        <w:spacing w:line="400" w:lineRule="exact"/>
        <w:ind w:firstLine="720" w:firstLineChars="300"/>
        <w:jc w:val="both"/>
        <w:rPr>
          <w:rFonts w:hint="eastAsia" w:asciiTheme="minorEastAsia" w:hAnsiTheme="minorEastAsia" w:eastAsiaTheme="minorEastAsia" w:cstheme="minorEastAsia"/>
          <w:snapToGrid w:val="0"/>
          <w:color w:val="auto"/>
          <w:kern w:val="0"/>
          <w:sz w:val="24"/>
          <w:szCs w:val="24"/>
          <w:highlight w:val="none"/>
        </w:rPr>
      </w:pPr>
    </w:p>
    <w:p w14:paraId="7CE6D04C">
      <w:pPr>
        <w:pStyle w:val="4"/>
        <w:spacing w:line="400" w:lineRule="exact"/>
        <w:ind w:firstLine="2880" w:firstLineChars="1200"/>
        <w:jc w:val="both"/>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rPr>
        <w:t>经办人：</w:t>
      </w:r>
      <w:r>
        <w:rPr>
          <w:rFonts w:hint="eastAsia" w:asciiTheme="minorEastAsia" w:hAnsiTheme="minorEastAsia" w:eastAsiaTheme="minorEastAsia" w:cstheme="minorEastAsia"/>
          <w:snapToGrid w:val="0"/>
          <w:color w:val="auto"/>
          <w:kern w:val="0"/>
          <w:sz w:val="24"/>
          <w:szCs w:val="24"/>
          <w:highlight w:val="none"/>
          <w:lang w:val="en-US" w:eastAsia="zh-CN"/>
        </w:rPr>
        <w:t xml:space="preserve">李老师      </w:t>
      </w: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lang w:val="en-US" w:eastAsia="zh-CN"/>
        </w:rPr>
        <w:t xml:space="preserve">  </w:t>
      </w:r>
    </w:p>
    <w:p w14:paraId="49F118D5">
      <w:pPr>
        <w:pStyle w:val="4"/>
        <w:spacing w:line="400" w:lineRule="exact"/>
        <w:ind w:firstLine="2880" w:firstLineChars="1200"/>
        <w:jc w:val="both"/>
        <w:rPr>
          <w:rFonts w:hint="eastAsia" w:asciiTheme="minorEastAsia" w:hAnsiTheme="minorEastAsia" w:eastAsiaTheme="minorEastAsia" w:cstheme="minorEastAsia"/>
          <w:snapToGrid w:val="0"/>
          <w:color w:val="auto"/>
          <w:kern w:val="0"/>
          <w:sz w:val="24"/>
          <w:szCs w:val="24"/>
          <w:highlight w:val="none"/>
          <w:lang w:val="en-US" w:eastAsia="zh-CN"/>
        </w:rPr>
      </w:pPr>
    </w:p>
    <w:p w14:paraId="3B4940F3">
      <w:pPr>
        <w:pStyle w:val="4"/>
        <w:spacing w:line="400" w:lineRule="exact"/>
        <w:ind w:firstLine="2640" w:firstLineChars="1100"/>
        <w:jc w:val="both"/>
        <w:rPr>
          <w:rFonts w:hint="default"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rPr>
        <w:t>联系电话：</w:t>
      </w:r>
      <w:r>
        <w:rPr>
          <w:rFonts w:hint="eastAsia" w:asciiTheme="minorEastAsia" w:hAnsiTheme="minorEastAsia" w:eastAsiaTheme="minorEastAsia" w:cstheme="minorEastAsia"/>
          <w:snapToGrid w:val="0"/>
          <w:color w:val="auto"/>
          <w:kern w:val="0"/>
          <w:sz w:val="24"/>
          <w:szCs w:val="24"/>
          <w:highlight w:val="none"/>
          <w:lang w:val="en-US" w:eastAsia="zh-CN"/>
        </w:rPr>
        <w:t>15696667826</w:t>
      </w:r>
    </w:p>
    <w:p w14:paraId="53574B5B">
      <w:pPr>
        <w:pStyle w:val="4"/>
        <w:spacing w:line="400" w:lineRule="exact"/>
        <w:ind w:firstLine="640"/>
        <w:jc w:val="right"/>
        <w:rPr>
          <w:rFonts w:hint="eastAsia" w:asciiTheme="minorEastAsia" w:hAnsiTheme="minorEastAsia" w:eastAsiaTheme="minorEastAsia" w:cstheme="minorEastAsia"/>
          <w:snapToGrid w:val="0"/>
          <w:color w:val="auto"/>
          <w:kern w:val="0"/>
          <w:sz w:val="24"/>
          <w:szCs w:val="24"/>
          <w:highlight w:val="none"/>
          <w:lang w:val="en-US" w:eastAsia="zh-CN"/>
        </w:rPr>
      </w:pPr>
    </w:p>
    <w:p w14:paraId="115B1F82">
      <w:pPr>
        <w:pStyle w:val="4"/>
        <w:spacing w:line="400" w:lineRule="exact"/>
        <w:ind w:firstLine="640"/>
        <w:jc w:val="right"/>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u w:val="single"/>
          <w:lang w:val="en-US" w:eastAsia="zh-CN"/>
        </w:rPr>
        <w:t>2025</w:t>
      </w:r>
      <w:r>
        <w:rPr>
          <w:rFonts w:hint="eastAsia" w:asciiTheme="minorEastAsia" w:hAnsiTheme="minorEastAsia" w:eastAsiaTheme="minorEastAsia" w:cstheme="minorEastAsia"/>
          <w:snapToGrid w:val="0"/>
          <w:color w:val="auto"/>
          <w:kern w:val="0"/>
          <w:sz w:val="24"/>
          <w:szCs w:val="24"/>
          <w:highlight w:val="none"/>
          <w:lang w:val="en-US" w:eastAsia="zh-CN"/>
        </w:rPr>
        <w:t>年</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6 </w:t>
      </w:r>
      <w:r>
        <w:rPr>
          <w:rFonts w:hint="eastAsia" w:asciiTheme="minorEastAsia" w:hAnsiTheme="minorEastAsia" w:eastAsiaTheme="minorEastAsia" w:cstheme="minorEastAsia"/>
          <w:snapToGrid w:val="0"/>
          <w:color w:val="auto"/>
          <w:kern w:val="0"/>
          <w:sz w:val="24"/>
          <w:szCs w:val="24"/>
          <w:highlight w:val="none"/>
          <w:lang w:val="en-US" w:eastAsia="zh-CN"/>
        </w:rPr>
        <w:t>月</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24 </w:t>
      </w:r>
      <w:r>
        <w:rPr>
          <w:rFonts w:hint="eastAsia" w:asciiTheme="minorEastAsia" w:hAnsiTheme="minorEastAsia" w:eastAsiaTheme="minorEastAsia" w:cstheme="minorEastAsia"/>
          <w:snapToGrid w:val="0"/>
          <w:color w:val="auto"/>
          <w:kern w:val="0"/>
          <w:sz w:val="24"/>
          <w:szCs w:val="24"/>
          <w:highlight w:val="none"/>
          <w:lang w:val="en-US" w:eastAsia="zh-CN"/>
        </w:rPr>
        <w:t>日</w:t>
      </w:r>
    </w:p>
    <w:p w14:paraId="01D2EFE2">
      <w:pPr>
        <w:keepNext w:val="0"/>
        <w:keepLines w:val="0"/>
        <w:pageBreakBefore w:val="0"/>
        <w:tabs>
          <w:tab w:val="left" w:pos="567"/>
        </w:tabs>
        <w:wordWrap/>
        <w:overflowPunct/>
        <w:topLinePunct w:val="0"/>
        <w:bidi w:val="0"/>
        <w:spacing w:line="500" w:lineRule="exact"/>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六、比选评审事项</w:t>
      </w:r>
    </w:p>
    <w:p w14:paraId="5533194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ascii="Times New Roman" w:hAnsi="Times New Roman" w:eastAsia="方正仿宋_GBK"/>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bidi="ar-SA"/>
        </w:rPr>
        <w:t>评标办法：采用综合评估法确定中标人。</w:t>
      </w:r>
    </w:p>
    <w:p w14:paraId="2C6FF99B">
      <w:pPr>
        <w:keepNext w:val="0"/>
        <w:keepLines w:val="0"/>
        <w:pageBreakBefore w:val="0"/>
        <w:tabs>
          <w:tab w:val="left" w:pos="567"/>
        </w:tabs>
        <w:wordWrap/>
        <w:overflowPunct/>
        <w:topLinePunct w:val="0"/>
        <w:bidi w:val="0"/>
        <w:spacing w:line="500" w:lineRule="exact"/>
        <w:ind w:firstLine="482" w:firstLineChars="200"/>
        <w:rPr>
          <w:rFonts w:hint="eastAsia" w:ascii="宋体" w:hAnsi="宋体" w:eastAsia="宋体" w:cs="宋体"/>
          <w:b/>
          <w:bCs w:val="0"/>
          <w:color w:val="auto"/>
          <w:sz w:val="24"/>
          <w:szCs w:val="24"/>
          <w:highlight w:val="none"/>
          <w:lang w:val="en-US" w:eastAsia="zh-CN"/>
        </w:rPr>
      </w:pPr>
      <w:bookmarkStart w:id="5" w:name="_Toc179714297"/>
      <w:bookmarkStart w:id="6" w:name="_Toc25932341"/>
      <w:bookmarkStart w:id="7" w:name="_Toc102227318"/>
      <w:bookmarkStart w:id="8" w:name="_Toc342913392"/>
      <w:r>
        <w:rPr>
          <w:rFonts w:hint="eastAsia" w:ascii="宋体" w:hAnsi="宋体" w:eastAsia="宋体" w:cs="宋体"/>
          <w:b/>
          <w:bCs w:val="0"/>
          <w:color w:val="auto"/>
          <w:sz w:val="24"/>
          <w:szCs w:val="24"/>
          <w:highlight w:val="none"/>
          <w:lang w:val="en-US" w:eastAsia="zh-CN"/>
        </w:rPr>
        <w:t>七、竞争性比选要求</w:t>
      </w:r>
      <w:bookmarkEnd w:id="5"/>
      <w:bookmarkEnd w:id="6"/>
      <w:bookmarkEnd w:id="7"/>
      <w:bookmarkEnd w:id="8"/>
    </w:p>
    <w:p w14:paraId="7EFC9A96">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（一）投标文件</w:t>
      </w:r>
    </w:p>
    <w:p w14:paraId="5CCEC53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1.投标人应当按照竞争性比选文件的要求编制投标文件，并对竞争性比选文件提出的要求和条件作出实质性响应，投标文件原则上采用软面订本，同时应编制完整的页码、目录。</w:t>
      </w:r>
    </w:p>
    <w:p w14:paraId="5E6064DC">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imes New Roman" w:hAnsi="Times New Roman" w:eastAsia="方正仿宋_GBK"/>
          <w:bCs/>
          <w:color w:val="auto"/>
          <w:sz w:val="28"/>
          <w:szCs w:val="28"/>
          <w:highlight w:val="none"/>
          <w:lang w:val="en-US" w:eastAsia="zh-CN"/>
        </w:rPr>
        <w:t>2.</w:t>
      </w:r>
      <w:r>
        <w:rPr>
          <w:rFonts w:hint="eastAsia" w:asciiTheme="minorEastAsia" w:hAnsiTheme="minorEastAsia" w:eastAsiaTheme="minorEastAsia" w:cstheme="minorEastAsia"/>
          <w:snapToGrid w:val="0"/>
          <w:color w:val="auto"/>
          <w:kern w:val="0"/>
          <w:sz w:val="24"/>
          <w:szCs w:val="24"/>
          <w:highlight w:val="none"/>
          <w:lang w:val="en-US" w:eastAsia="zh-CN" w:bidi="ar-SA"/>
        </w:rPr>
        <w:t>投标文件应按照“投标文件编制要求”编写和装订，也可在基本格式基础上对表格进行扩展，未规定格式的由投标人自定格式。</w:t>
      </w:r>
    </w:p>
    <w:p w14:paraId="48C14E9E">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（二）比选有效期：</w:t>
      </w:r>
      <w:r>
        <w:rPr>
          <w:rFonts w:hint="eastAsia" w:asciiTheme="minorEastAsia" w:hAnsiTheme="minorEastAsia" w:eastAsiaTheme="minorEastAsia" w:cstheme="minorEastAsia"/>
          <w:snapToGrid w:val="0"/>
          <w:color w:val="auto"/>
          <w:kern w:val="0"/>
          <w:sz w:val="24"/>
          <w:szCs w:val="24"/>
          <w:highlight w:val="none"/>
          <w:lang w:val="en-US" w:eastAsia="zh-CN" w:bidi="ar-SA"/>
        </w:rPr>
        <w:t>投标文件及有关承诺文件有效期为提交投标文件截止时间起90天。</w:t>
      </w:r>
    </w:p>
    <w:p w14:paraId="0E2E04C7">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（三）修正错误</w:t>
      </w:r>
    </w:p>
    <w:p w14:paraId="7F7FDCF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1.若投标人所递交的投标文件或最后报价中的价格出现大写金额和小写金额不一致的错误，以大写金额修正为准，并且以单价修正总价。</w:t>
      </w:r>
    </w:p>
    <w:p w14:paraId="098C321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2.评标小组按上述修正错误的原则及方法修正投标人的报价，修正后的报价对投标人具有约束作用。如果投标人不接受修正后的价格，将失去成为成交投标人的资格。</w:t>
      </w:r>
    </w:p>
    <w:p w14:paraId="332BF4F4">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（四）提交投标文件的份数和签署</w:t>
      </w:r>
    </w:p>
    <w:p w14:paraId="1546A6A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1.投标文件</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叁 </w:t>
      </w:r>
      <w:r>
        <w:rPr>
          <w:rFonts w:hint="eastAsia" w:asciiTheme="minorEastAsia" w:hAnsiTheme="minorEastAsia" w:eastAsiaTheme="minorEastAsia" w:cstheme="minorEastAsia"/>
          <w:snapToGrid w:val="0"/>
          <w:color w:val="auto"/>
          <w:kern w:val="0"/>
          <w:sz w:val="24"/>
          <w:szCs w:val="24"/>
          <w:highlight w:val="none"/>
          <w:lang w:val="en-US" w:eastAsia="zh-CN" w:bidi="ar-SA"/>
        </w:rPr>
        <w:t>份，其中正本</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壹</w:t>
      </w:r>
      <w:r>
        <w:rPr>
          <w:rFonts w:hint="eastAsia" w:asciiTheme="minorEastAsia" w:hAnsiTheme="minorEastAsia" w:eastAsiaTheme="minorEastAsia" w:cstheme="minorEastAsia"/>
          <w:snapToGrid w:val="0"/>
          <w:color w:val="auto"/>
          <w:kern w:val="0"/>
          <w:sz w:val="24"/>
          <w:szCs w:val="24"/>
          <w:highlight w:val="none"/>
          <w:lang w:val="en-US" w:eastAsia="zh-CN" w:bidi="ar-SA"/>
        </w:rPr>
        <w:t>份，副本</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贰</w:t>
      </w:r>
      <w:r>
        <w:rPr>
          <w:rFonts w:hint="eastAsia" w:asciiTheme="minorEastAsia" w:hAnsiTheme="minorEastAsia" w:eastAsiaTheme="minorEastAsia" w:cstheme="minorEastAsia"/>
          <w:snapToGrid w:val="0"/>
          <w:color w:val="auto"/>
          <w:kern w:val="0"/>
          <w:sz w:val="24"/>
          <w:szCs w:val="24"/>
          <w:highlight w:val="none"/>
          <w:lang w:val="en-US" w:eastAsia="zh-CN" w:bidi="ar-SA"/>
        </w:rPr>
        <w:t>份。副本可为正本的复印件，应与正本一致，如出现不一致情况以正本为准。</w:t>
      </w:r>
    </w:p>
    <w:p w14:paraId="716224D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2.投标电子文件份数：</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壹 </w:t>
      </w:r>
      <w:r>
        <w:rPr>
          <w:rFonts w:hint="eastAsia" w:asciiTheme="minorEastAsia" w:hAnsiTheme="minorEastAsia" w:eastAsiaTheme="minorEastAsia" w:cstheme="minorEastAsia"/>
          <w:snapToGrid w:val="0"/>
          <w:color w:val="auto"/>
          <w:kern w:val="0"/>
          <w:sz w:val="24"/>
          <w:szCs w:val="24"/>
          <w:highlight w:val="none"/>
          <w:lang w:val="en-US" w:eastAsia="zh-CN" w:bidi="ar-SA"/>
        </w:rPr>
        <w:t>份（以U盘的形式提交电子版本的全部投标文件，并装入投标文件大袋中）</w:t>
      </w:r>
    </w:p>
    <w:p w14:paraId="22B181E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3.在投标文件正本中，投标文件编制要求中规定签字、盖章的地方必须按其规定签字、盖章。</w:t>
      </w:r>
    </w:p>
    <w:p w14:paraId="09E0C2B6">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（五）投标文件的递交</w:t>
      </w:r>
    </w:p>
    <w:p w14:paraId="230817B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1.投标文件的正本、副本均应密封送达递交投标文件的地点，应在封套上注明项目名称、投标单位名称。若正本、副本分别进行密封的，还应在封套上注明“正本”、“副本”字样。</w:t>
      </w:r>
    </w:p>
    <w:p w14:paraId="06CB367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2.封套的封口处应加盖投标人公章或由法定代表人授权代表签字。</w:t>
      </w:r>
    </w:p>
    <w:p w14:paraId="4C234FC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3.如果未按上述规定进行密封，比选人对投标文件误投、丢失或提前拆封不负责任。</w:t>
      </w:r>
    </w:p>
    <w:p w14:paraId="3CCBC30E">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（六）无效投标文件</w:t>
      </w:r>
    </w:p>
    <w:p w14:paraId="5E1471D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1.投标文件未按规定格式和要求填写，标题有误、资料内容不全、字迹模糊辨认不清或未密封、未签字或未盖章的；</w:t>
      </w:r>
    </w:p>
    <w:p w14:paraId="46E09D4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2.投标项目与比选项目要求严重背离；</w:t>
      </w:r>
    </w:p>
    <w:p w14:paraId="709D7A9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3.未按比选文件的规定时间提交投标保证金或投标文件；</w:t>
      </w:r>
    </w:p>
    <w:p w14:paraId="50B4CDA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4.不符合资格条件要求；</w:t>
      </w:r>
    </w:p>
    <w:p w14:paraId="68BE8C1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5.报价超出限价或严重偏离市场价格；</w:t>
      </w:r>
    </w:p>
    <w:p w14:paraId="59CFC7A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6.投标文件违反国家法律、法规，或有附加比选人义务的；</w:t>
      </w:r>
    </w:p>
    <w:p w14:paraId="2533FE7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7.串标、围标、弄虚作假或有其他违法行为的。</w:t>
      </w:r>
    </w:p>
    <w:p w14:paraId="5E6E4908">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（七）流标或重新比选</w:t>
      </w:r>
    </w:p>
    <w:p w14:paraId="22818CB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1.经审查符合资格要求的投标单位或者对比选文件作实质响应的投标单位不足三家。</w:t>
      </w:r>
    </w:p>
    <w:p w14:paraId="58AFA74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2.至投标截止时间，投标单位不足三家的；</w:t>
      </w:r>
    </w:p>
    <w:p w14:paraId="2E694AA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3.按时缴纳投标保证金的单位不足三家的；</w:t>
      </w:r>
    </w:p>
    <w:p w14:paraId="5E9BBC8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4.发现影响比选公正的违法、违规行为，一经查实取消参与或中标资格；</w:t>
      </w:r>
    </w:p>
    <w:p w14:paraId="3D1C48C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5.因重大变故，本次采购任务取消。</w:t>
      </w:r>
    </w:p>
    <w:p w14:paraId="508489C0">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（八）满足以下条件，可不重新招标或比选</w:t>
      </w:r>
    </w:p>
    <w:p w14:paraId="3806AE0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经评标小组评审后部分投标被否决，导致有效投标人虽不足3个，但有效投标人的经济、技术等指标仍然具有市场竞争力，能够满足比选文件要求的，根据评标小组认定符合条件可以继续评标的，由评标小组确定中标候选人。</w:t>
      </w:r>
    </w:p>
    <w:p w14:paraId="1F13F8FD">
      <w:pPr>
        <w:keepNext w:val="0"/>
        <w:keepLines w:val="0"/>
        <w:pageBreakBefore w:val="0"/>
        <w:tabs>
          <w:tab w:val="left" w:pos="567"/>
        </w:tabs>
        <w:wordWrap/>
        <w:overflowPunct/>
        <w:topLinePunct w:val="0"/>
        <w:bidi w:val="0"/>
        <w:spacing w:line="500" w:lineRule="exact"/>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八、</w:t>
      </w:r>
      <w:r>
        <w:rPr>
          <w:rFonts w:hint="eastAsia" w:ascii="宋体" w:hAnsi="宋体" w:eastAsia="宋体" w:cs="宋体"/>
          <w:b/>
          <w:bCs w:val="0"/>
          <w:color w:val="auto"/>
          <w:sz w:val="24"/>
          <w:szCs w:val="24"/>
          <w:highlight w:val="none"/>
          <w:lang w:val="en-US" w:eastAsia="zh-CN"/>
        </w:rPr>
        <w:t>评审标准</w:t>
      </w:r>
    </w:p>
    <w:p w14:paraId="02314BF3">
      <w:pPr>
        <w:keepNext w:val="0"/>
        <w:keepLines w:val="0"/>
        <w:pageBreakBefore w:val="0"/>
        <w:tabs>
          <w:tab w:val="left" w:pos="567"/>
        </w:tabs>
        <w:wordWrap/>
        <w:overflowPunct/>
        <w:topLinePunct w:val="0"/>
        <w:bidi w:val="0"/>
        <w:spacing w:line="500" w:lineRule="exact"/>
        <w:ind w:firstLine="482" w:firstLineChars="200"/>
        <w:rPr>
          <w:rFonts w:hint="eastAsia" w:ascii="宋体" w:hAnsi="宋体" w:eastAsia="宋体" w:cs="宋体"/>
          <w:b/>
          <w:bCs w:val="0"/>
          <w:color w:val="auto"/>
          <w:kern w:val="1"/>
          <w:sz w:val="24"/>
          <w:szCs w:val="24"/>
          <w:highlight w:val="none"/>
        </w:rPr>
      </w:pP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eastAsia="zh-CN"/>
        </w:rPr>
        <w:t>本次评标采用</w:t>
      </w:r>
      <w:r>
        <w:rPr>
          <w:rFonts w:hint="eastAsia" w:ascii="宋体" w:hAnsi="宋体" w:cs="宋体"/>
          <w:b/>
          <w:bCs w:val="0"/>
          <w:color w:val="auto"/>
          <w:sz w:val="24"/>
          <w:szCs w:val="24"/>
          <w:highlight w:val="none"/>
          <w:lang w:val="en-US" w:eastAsia="zh-CN"/>
        </w:rPr>
        <w:t>综合评估</w:t>
      </w:r>
      <w:r>
        <w:rPr>
          <w:rFonts w:hint="eastAsia" w:ascii="宋体" w:hAnsi="宋体" w:eastAsia="宋体" w:cs="宋体"/>
          <w:b/>
          <w:bCs w:val="0"/>
          <w:color w:val="auto"/>
          <w:sz w:val="24"/>
          <w:szCs w:val="24"/>
          <w:highlight w:val="none"/>
          <w:lang w:eastAsia="zh-CN"/>
        </w:rPr>
        <w:t>法</w:t>
      </w:r>
    </w:p>
    <w:p w14:paraId="211445D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color w:val="auto"/>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bidi="ar-SA"/>
        </w:rPr>
        <w:t>评标小组按照下述规定的评分标准进行打分，并按得分由高到低顺序推荐中标候选人，但投标报价低于其成本的除外。综合评分相等时，以投标报价低的优先；投标报价也相等的，以技术方案得分高的优先；如果技术方案得分也相等，则由评标小组采用随机抽取的方式确定排名顺序。</w:t>
      </w:r>
    </w:p>
    <w:p w14:paraId="21047C10">
      <w:pPr>
        <w:pStyle w:val="6"/>
        <w:numPr>
          <w:ilvl w:val="0"/>
          <w:numId w:val="1"/>
        </w:numPr>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评分标准</w:t>
      </w:r>
    </w:p>
    <w:tbl>
      <w:tblPr>
        <w:tblStyle w:val="18"/>
        <w:tblpPr w:leftFromText="180" w:rightFromText="180" w:vertAnchor="text" w:horzAnchor="page" w:tblpX="1658" w:tblpY="471"/>
        <w:tblOverlap w:val="never"/>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7"/>
        <w:gridCol w:w="80"/>
        <w:gridCol w:w="1333"/>
        <w:gridCol w:w="6328"/>
      </w:tblGrid>
      <w:tr w14:paraId="639B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gridSpan w:val="3"/>
            <w:tcBorders>
              <w:right w:val="single" w:color="auto" w:sz="4" w:space="0"/>
            </w:tcBorders>
            <w:noWrap w:val="0"/>
            <w:vAlign w:val="center"/>
          </w:tcPr>
          <w:p w14:paraId="173BF05B">
            <w:pPr>
              <w:spacing w:line="400" w:lineRule="exact"/>
              <w:jc w:val="center"/>
              <w:rPr>
                <w:rFonts w:hint="eastAsia" w:ascii="宋体" w:hAnsi="宋体" w:cs="宋体"/>
                <w:color w:val="auto"/>
                <w:sz w:val="22"/>
                <w:szCs w:val="22"/>
                <w:highlight w:val="none"/>
              </w:rPr>
            </w:pPr>
            <w:r>
              <w:rPr>
                <w:rFonts w:hint="eastAsia" w:ascii="宋体" w:hAnsi="宋体" w:cs="宋体"/>
                <w:b/>
                <w:color w:val="auto"/>
                <w:sz w:val="22"/>
                <w:szCs w:val="22"/>
                <w:highlight w:val="none"/>
              </w:rPr>
              <w:t>条款号</w:t>
            </w:r>
          </w:p>
        </w:tc>
        <w:tc>
          <w:tcPr>
            <w:tcW w:w="1333" w:type="dxa"/>
            <w:tcBorders>
              <w:left w:val="single" w:color="auto" w:sz="4" w:space="0"/>
            </w:tcBorders>
            <w:noWrap w:val="0"/>
            <w:vAlign w:val="center"/>
          </w:tcPr>
          <w:p w14:paraId="130BBAD0">
            <w:pPr>
              <w:spacing w:line="400" w:lineRule="exact"/>
              <w:jc w:val="center"/>
              <w:rPr>
                <w:rFonts w:hint="eastAsia" w:ascii="宋体" w:hAnsi="宋体" w:cs="宋体"/>
                <w:color w:val="auto"/>
                <w:kern w:val="0"/>
                <w:sz w:val="22"/>
                <w:szCs w:val="22"/>
                <w:highlight w:val="none"/>
              </w:rPr>
            </w:pPr>
            <w:r>
              <w:rPr>
                <w:rFonts w:hint="eastAsia" w:ascii="宋体" w:hAnsi="宋体" w:cs="宋体"/>
                <w:b/>
                <w:color w:val="auto"/>
                <w:sz w:val="22"/>
                <w:szCs w:val="22"/>
                <w:highlight w:val="none"/>
              </w:rPr>
              <w:t>评审因素</w:t>
            </w:r>
          </w:p>
        </w:tc>
        <w:tc>
          <w:tcPr>
            <w:tcW w:w="6328" w:type="dxa"/>
            <w:noWrap w:val="0"/>
            <w:vAlign w:val="top"/>
          </w:tcPr>
          <w:p w14:paraId="4DD14901">
            <w:pPr>
              <w:spacing w:line="400" w:lineRule="exact"/>
              <w:jc w:val="center"/>
              <w:rPr>
                <w:rFonts w:hint="eastAsia" w:ascii="宋体" w:hAnsi="宋体" w:cs="宋体"/>
                <w:color w:val="auto"/>
                <w:kern w:val="0"/>
                <w:sz w:val="22"/>
                <w:szCs w:val="22"/>
                <w:highlight w:val="none"/>
              </w:rPr>
            </w:pPr>
            <w:r>
              <w:rPr>
                <w:rFonts w:hint="eastAsia" w:ascii="宋体" w:hAnsi="宋体" w:cs="宋体"/>
                <w:b/>
                <w:color w:val="auto"/>
                <w:sz w:val="22"/>
                <w:szCs w:val="22"/>
                <w:highlight w:val="none"/>
              </w:rPr>
              <w:t>评审标准</w:t>
            </w:r>
          </w:p>
        </w:tc>
      </w:tr>
      <w:tr w14:paraId="0E2F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493" w:type="dxa"/>
            <w:gridSpan w:val="3"/>
            <w:tcBorders>
              <w:right w:val="single" w:color="auto" w:sz="4" w:space="0"/>
            </w:tcBorders>
            <w:noWrap w:val="0"/>
            <w:vAlign w:val="center"/>
          </w:tcPr>
          <w:p w14:paraId="6F5FB6C8">
            <w:pPr>
              <w:snapToGrid w:val="0"/>
              <w:spacing w:line="400" w:lineRule="exact"/>
              <w:jc w:val="center"/>
              <w:rPr>
                <w:rFonts w:hint="eastAsia" w:ascii="宋体" w:hAnsi="宋体" w:cs="宋体"/>
                <w:b/>
                <w:color w:val="auto"/>
                <w:kern w:val="0"/>
                <w:sz w:val="22"/>
                <w:szCs w:val="22"/>
                <w:highlight w:val="none"/>
              </w:rPr>
            </w:pPr>
            <w:r>
              <w:rPr>
                <w:rFonts w:hint="eastAsia" w:ascii="宋体" w:hAnsi="宋体" w:cs="宋体"/>
                <w:color w:val="auto"/>
                <w:sz w:val="22"/>
                <w:szCs w:val="22"/>
                <w:highlight w:val="none"/>
              </w:rPr>
              <w:t>1</w:t>
            </w:r>
          </w:p>
        </w:tc>
        <w:tc>
          <w:tcPr>
            <w:tcW w:w="1333" w:type="dxa"/>
            <w:tcBorders>
              <w:left w:val="single" w:color="auto" w:sz="4" w:space="0"/>
            </w:tcBorders>
            <w:noWrap w:val="0"/>
            <w:vAlign w:val="center"/>
          </w:tcPr>
          <w:p w14:paraId="18EFE94C">
            <w:pPr>
              <w:snapToGrid w:val="0"/>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分值构成</w:t>
            </w:r>
          </w:p>
          <w:p w14:paraId="6DB1EDBF">
            <w:pPr>
              <w:snapToGrid w:val="0"/>
              <w:spacing w:line="400" w:lineRule="exact"/>
              <w:jc w:val="center"/>
              <w:rPr>
                <w:rFonts w:ascii="宋体" w:hAnsi="宋体" w:cs="宋体"/>
                <w:b/>
                <w:color w:val="auto"/>
                <w:kern w:val="0"/>
                <w:sz w:val="22"/>
                <w:szCs w:val="22"/>
                <w:highlight w:val="none"/>
              </w:rPr>
            </w:pPr>
            <w:r>
              <w:rPr>
                <w:rFonts w:hint="eastAsia" w:ascii="宋体" w:hAnsi="宋体" w:cs="宋体"/>
                <w:color w:val="auto"/>
                <w:kern w:val="0"/>
                <w:sz w:val="22"/>
                <w:szCs w:val="22"/>
                <w:highlight w:val="none"/>
              </w:rPr>
              <w:t>（总分100分）</w:t>
            </w:r>
          </w:p>
        </w:tc>
        <w:tc>
          <w:tcPr>
            <w:tcW w:w="6328" w:type="dxa"/>
            <w:noWrap w:val="0"/>
            <w:vAlign w:val="top"/>
          </w:tcPr>
          <w:p w14:paraId="607E27D6">
            <w:pPr>
              <w:snapToGrid w:val="0"/>
              <w:spacing w:line="40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投</w:t>
            </w:r>
            <w:r>
              <w:rPr>
                <w:rFonts w:hint="eastAsia" w:ascii="宋体" w:hAnsi="宋体" w:cs="宋体"/>
                <w:color w:val="auto"/>
                <w:sz w:val="22"/>
                <w:szCs w:val="22"/>
                <w:highlight w:val="none"/>
                <w:lang w:val="en-US" w:eastAsia="zh-CN"/>
              </w:rPr>
              <w:t>标</w:t>
            </w:r>
            <w:r>
              <w:rPr>
                <w:rFonts w:hint="eastAsia" w:ascii="宋体" w:hAnsi="宋体" w:cs="宋体"/>
                <w:color w:val="auto"/>
                <w:sz w:val="22"/>
                <w:szCs w:val="22"/>
                <w:highlight w:val="none"/>
              </w:rPr>
              <w:t>报价（经济部分）：</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0</w:t>
            </w:r>
            <w:r>
              <w:rPr>
                <w:rFonts w:ascii="宋体" w:hAnsi="宋体" w:cs="宋体"/>
                <w:color w:val="auto"/>
                <w:sz w:val="22"/>
                <w:szCs w:val="22"/>
                <w:highlight w:val="none"/>
              </w:rPr>
              <w:t>分</w:t>
            </w:r>
            <w:r>
              <w:rPr>
                <w:rFonts w:hint="eastAsia" w:ascii="宋体" w:hAnsi="宋体" w:cs="宋体"/>
                <w:color w:val="auto"/>
                <w:sz w:val="22"/>
                <w:szCs w:val="22"/>
                <w:highlight w:val="none"/>
              </w:rPr>
              <w:t>(</w:t>
            </w:r>
            <w:r>
              <w:rPr>
                <w:rFonts w:hint="eastAsia" w:ascii="宋体" w:hAnsi="宋体" w:cs="宋体"/>
                <w:color w:val="auto"/>
                <w:szCs w:val="21"/>
                <w:highlight w:val="none"/>
              </w:rPr>
              <w:t>评标时需将所有</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报价折算为不含税价</w:t>
            </w:r>
            <w:r>
              <w:rPr>
                <w:rFonts w:hint="eastAsia" w:ascii="宋体" w:hAnsi="宋体" w:cs="宋体"/>
                <w:color w:val="auto"/>
                <w:sz w:val="22"/>
                <w:szCs w:val="22"/>
                <w:highlight w:val="none"/>
              </w:rPr>
              <w:t>)</w:t>
            </w:r>
          </w:p>
          <w:p w14:paraId="4401F385">
            <w:pPr>
              <w:suppressLineNumbers/>
              <w:suppressAutoHyphens/>
              <w:kinsoku w:val="0"/>
              <w:spacing w:line="400" w:lineRule="exact"/>
              <w:ind w:firstLine="220" w:firstLineChars="100"/>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技术部分：</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0分</w:t>
            </w:r>
          </w:p>
          <w:p w14:paraId="6FCBA6BB">
            <w:pPr>
              <w:suppressLineNumbers/>
              <w:suppressAutoHyphens/>
              <w:kinsoku w:val="0"/>
              <w:spacing w:line="400" w:lineRule="exact"/>
              <w:ind w:firstLine="220" w:firstLineChars="100"/>
              <w:textAlignment w:val="center"/>
              <w:rPr>
                <w:rFonts w:ascii="宋体" w:hAnsi="宋体" w:cs="宋体"/>
                <w:b/>
                <w:color w:val="auto"/>
                <w:kern w:val="0"/>
                <w:sz w:val="22"/>
                <w:szCs w:val="22"/>
                <w:highlight w:val="none"/>
              </w:rPr>
            </w:pPr>
            <w:r>
              <w:rPr>
                <w:rFonts w:hint="eastAsia" w:ascii="宋体" w:hAnsi="宋体" w:cs="宋体"/>
                <w:color w:val="auto"/>
                <w:kern w:val="0"/>
                <w:sz w:val="22"/>
                <w:szCs w:val="22"/>
                <w:highlight w:val="none"/>
              </w:rPr>
              <w:t xml:space="preserve">商务部分: </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0分</w:t>
            </w:r>
          </w:p>
        </w:tc>
      </w:tr>
      <w:tr w14:paraId="6818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exact"/>
        </w:trPr>
        <w:tc>
          <w:tcPr>
            <w:tcW w:w="1493" w:type="dxa"/>
            <w:gridSpan w:val="3"/>
            <w:tcBorders>
              <w:right w:val="single" w:color="auto" w:sz="4" w:space="0"/>
            </w:tcBorders>
            <w:noWrap w:val="0"/>
            <w:vAlign w:val="center"/>
          </w:tcPr>
          <w:p w14:paraId="71004640">
            <w:pPr>
              <w:adjustRightInd w:val="0"/>
              <w:snapToGrid w:val="0"/>
              <w:spacing w:line="400" w:lineRule="exact"/>
              <w:jc w:val="center"/>
              <w:rPr>
                <w:rFonts w:hint="eastAsia" w:ascii="宋体" w:hAnsi="宋体" w:cs="宋体"/>
                <w:color w:val="auto"/>
                <w:sz w:val="22"/>
                <w:szCs w:val="22"/>
                <w:highlight w:val="none"/>
              </w:rPr>
            </w:pPr>
          </w:p>
          <w:p w14:paraId="2BFE6F8D">
            <w:pPr>
              <w:adjustRightInd w:val="0"/>
              <w:snapToGrid w:val="0"/>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投标</w:t>
            </w:r>
            <w:r>
              <w:rPr>
                <w:rFonts w:hint="eastAsia" w:ascii="宋体" w:hAnsi="宋体" w:cs="宋体"/>
                <w:color w:val="auto"/>
                <w:sz w:val="22"/>
                <w:szCs w:val="22"/>
                <w:highlight w:val="none"/>
              </w:rPr>
              <w:t>报价</w:t>
            </w:r>
          </w:p>
          <w:p w14:paraId="5D682CC1">
            <w:pPr>
              <w:adjustRightInd w:val="0"/>
              <w:snapToGrid w:val="0"/>
              <w:spacing w:line="40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部分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A</w:t>
            </w:r>
            <w:r>
              <w:rPr>
                <w:rFonts w:hint="eastAsia" w:ascii="宋体" w:hAnsi="宋体" w:cs="宋体"/>
                <w:color w:val="auto"/>
                <w:sz w:val="22"/>
                <w:szCs w:val="22"/>
                <w:highlight w:val="none"/>
                <w:lang w:eastAsia="zh-CN"/>
              </w:rPr>
              <w:t>）</w:t>
            </w:r>
          </w:p>
          <w:p w14:paraId="351E7CBA">
            <w:pPr>
              <w:adjustRightInd w:val="0"/>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A</w:t>
            </w:r>
          </w:p>
          <w:p w14:paraId="1B234A5E">
            <w:pPr>
              <w:adjustRightInd w:val="0"/>
              <w:snapToGrid w:val="0"/>
              <w:spacing w:line="400" w:lineRule="exact"/>
              <w:jc w:val="center"/>
              <w:rPr>
                <w:color w:val="auto"/>
                <w:sz w:val="22"/>
                <w:szCs w:val="22"/>
                <w:highlight w:val="none"/>
              </w:rPr>
            </w:pPr>
          </w:p>
        </w:tc>
        <w:tc>
          <w:tcPr>
            <w:tcW w:w="1333" w:type="dxa"/>
            <w:tcBorders>
              <w:left w:val="single" w:color="auto" w:sz="4" w:space="0"/>
            </w:tcBorders>
            <w:noWrap w:val="0"/>
            <w:vAlign w:val="center"/>
          </w:tcPr>
          <w:p w14:paraId="3DD5FFDA">
            <w:pPr>
              <w:adjustRightInd w:val="0"/>
              <w:snapToGrid w:val="0"/>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投标总报价</w:t>
            </w:r>
          </w:p>
          <w:p w14:paraId="389504BD">
            <w:pPr>
              <w:adjustRightInd w:val="0"/>
              <w:snapToGrid w:val="0"/>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0分）</w:t>
            </w:r>
          </w:p>
        </w:tc>
        <w:tc>
          <w:tcPr>
            <w:tcW w:w="6328" w:type="dxa"/>
            <w:noWrap w:val="0"/>
            <w:vAlign w:val="center"/>
          </w:tcPr>
          <w:p w14:paraId="78D49DCA">
            <w:pPr>
              <w:keepNext w:val="0"/>
              <w:keepLines w:val="0"/>
              <w:pageBreakBefore w:val="0"/>
              <w:kinsoku/>
              <w:wordWrap/>
              <w:overflowPunct/>
              <w:topLinePunct w:val="0"/>
              <w:autoSpaceDE/>
              <w:autoSpaceDN/>
              <w:bidi w:val="0"/>
              <w:adjustRightInd/>
              <w:snapToGrid w:val="0"/>
              <w:spacing w:line="300" w:lineRule="exact"/>
              <w:ind w:firstLine="440" w:firstLineChars="200"/>
              <w:jc w:val="left"/>
              <w:textAlignment w:val="auto"/>
              <w:rPr>
                <w:rFonts w:hint="eastAsia" w:ascii="宋体" w:hAnsi="宋体" w:eastAsia="宋体" w:cs="宋体"/>
                <w:color w:val="auto"/>
                <w:kern w:val="0"/>
                <w:sz w:val="21"/>
                <w:szCs w:val="21"/>
                <w:highlight w:val="none"/>
                <w:lang w:bidi="ar"/>
              </w:rPr>
            </w:pPr>
            <w:r>
              <w:rPr>
                <w:rFonts w:hint="eastAsia"/>
                <w:color w:val="auto"/>
                <w:sz w:val="22"/>
                <w:szCs w:val="22"/>
                <w:highlight w:val="none"/>
              </w:rPr>
              <w:t>所有通过初步评审合格的</w:t>
            </w:r>
            <w:r>
              <w:rPr>
                <w:rFonts w:hint="eastAsia"/>
                <w:color w:val="auto"/>
                <w:sz w:val="22"/>
                <w:szCs w:val="22"/>
                <w:highlight w:val="none"/>
                <w:lang w:eastAsia="zh-CN"/>
              </w:rPr>
              <w:t>投标</w:t>
            </w:r>
            <w:r>
              <w:rPr>
                <w:rFonts w:hint="eastAsia"/>
                <w:color w:val="auto"/>
                <w:sz w:val="22"/>
                <w:szCs w:val="22"/>
                <w:highlight w:val="none"/>
              </w:rPr>
              <w:t>人的最低</w:t>
            </w:r>
            <w:r>
              <w:rPr>
                <w:rFonts w:hint="eastAsia"/>
                <w:color w:val="auto"/>
                <w:sz w:val="22"/>
                <w:szCs w:val="22"/>
                <w:highlight w:val="none"/>
                <w:lang w:val="en-US" w:eastAsia="zh-CN"/>
              </w:rPr>
              <w:t>总报价</w:t>
            </w:r>
            <w:r>
              <w:rPr>
                <w:rFonts w:hint="eastAsia"/>
                <w:color w:val="auto"/>
                <w:sz w:val="22"/>
                <w:szCs w:val="22"/>
                <w:highlight w:val="none"/>
              </w:rPr>
              <w:t>为评标基准价</w:t>
            </w:r>
            <w:r>
              <w:rPr>
                <w:rFonts w:hint="eastAsia" w:ascii="宋体" w:hAnsi="宋体" w:eastAsia="宋体" w:cs="宋体"/>
                <w:color w:val="auto"/>
                <w:kern w:val="0"/>
                <w:sz w:val="21"/>
                <w:szCs w:val="21"/>
                <w:highlight w:val="none"/>
                <w:lang w:bidi="ar"/>
              </w:rPr>
              <w:t>，其</w:t>
            </w:r>
            <w:r>
              <w:rPr>
                <w:rFonts w:hint="eastAsia" w:ascii="宋体" w:hAnsi="宋体" w:cs="宋体"/>
                <w:color w:val="auto"/>
                <w:kern w:val="0"/>
                <w:sz w:val="21"/>
                <w:szCs w:val="21"/>
                <w:highlight w:val="none"/>
                <w:lang w:val="en-US" w:eastAsia="zh-CN" w:bidi="ar"/>
              </w:rPr>
              <w:t>投标报价</w:t>
            </w:r>
            <w:r>
              <w:rPr>
                <w:rFonts w:hint="eastAsia" w:ascii="宋体" w:hAnsi="宋体" w:eastAsia="宋体" w:cs="宋体"/>
                <w:color w:val="auto"/>
                <w:kern w:val="0"/>
                <w:sz w:val="21"/>
                <w:szCs w:val="21"/>
                <w:highlight w:val="none"/>
                <w:lang w:bidi="ar"/>
              </w:rPr>
              <w:t>得满分，其他</w:t>
            </w:r>
            <w:r>
              <w:rPr>
                <w:rFonts w:hint="eastAsia" w:ascii="宋体" w:hAnsi="宋体" w:cs="宋体"/>
                <w:color w:val="auto"/>
                <w:kern w:val="0"/>
                <w:sz w:val="21"/>
                <w:szCs w:val="21"/>
                <w:highlight w:val="none"/>
                <w:lang w:val="en-US" w:eastAsia="zh-CN" w:bidi="ar"/>
              </w:rPr>
              <w:t>投标单位</w:t>
            </w:r>
            <w:r>
              <w:rPr>
                <w:rFonts w:hint="eastAsia" w:ascii="宋体" w:hAnsi="宋体" w:eastAsia="宋体" w:cs="宋体"/>
                <w:color w:val="auto"/>
                <w:kern w:val="0"/>
                <w:sz w:val="21"/>
                <w:szCs w:val="21"/>
                <w:highlight w:val="none"/>
                <w:lang w:bidi="ar"/>
              </w:rPr>
              <w:t>报价得分按照下列公式计算：</w:t>
            </w:r>
          </w:p>
          <w:p w14:paraId="0B5B8477">
            <w:pPr>
              <w:adjustRightInd w:val="0"/>
              <w:snapToGrid w:val="0"/>
              <w:spacing w:before="0" w:beforeLines="-2147483648" w:line="340" w:lineRule="exact"/>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报价得分=（评审基准价/</w:t>
            </w:r>
            <w:r>
              <w:rPr>
                <w:rFonts w:hint="eastAsia" w:ascii="宋体" w:hAnsi="宋体" w:cs="宋体"/>
                <w:color w:val="auto"/>
                <w:kern w:val="0"/>
                <w:sz w:val="21"/>
                <w:szCs w:val="21"/>
                <w:highlight w:val="none"/>
                <w:lang w:val="en-US" w:eastAsia="zh-CN" w:bidi="ar"/>
              </w:rPr>
              <w:t>投标</w:t>
            </w:r>
            <w:r>
              <w:rPr>
                <w:rFonts w:hint="eastAsia" w:ascii="宋体" w:hAnsi="宋体" w:eastAsia="宋体" w:cs="宋体"/>
                <w:color w:val="auto"/>
                <w:kern w:val="0"/>
                <w:sz w:val="21"/>
                <w:szCs w:val="21"/>
                <w:highlight w:val="none"/>
                <w:lang w:bidi="ar"/>
              </w:rPr>
              <w:t>报价）×价格权重×100。</w:t>
            </w:r>
          </w:p>
          <w:p w14:paraId="1C642FC4">
            <w:pPr>
              <w:adjustRightInd w:val="0"/>
              <w:snapToGrid w:val="0"/>
              <w:spacing w:before="0" w:beforeLines="-2147483648" w:line="340" w:lineRule="exact"/>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计算结果保留两位小数，第三位四舍五入。</w:t>
            </w:r>
          </w:p>
        </w:tc>
      </w:tr>
      <w:tr w14:paraId="4470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493" w:type="dxa"/>
            <w:gridSpan w:val="3"/>
            <w:vMerge w:val="restart"/>
            <w:tcBorders>
              <w:right w:val="single" w:color="auto" w:sz="4" w:space="0"/>
            </w:tcBorders>
            <w:noWrap w:val="0"/>
            <w:vAlign w:val="center"/>
          </w:tcPr>
          <w:p w14:paraId="643C1756">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技术</w:t>
            </w:r>
          </w:p>
          <w:p w14:paraId="682E205D">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部分</w:t>
            </w:r>
          </w:p>
          <w:p w14:paraId="58C76D16">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B</w:t>
            </w:r>
          </w:p>
          <w:p w14:paraId="0E0D39FE">
            <w:pPr>
              <w:spacing w:line="400" w:lineRule="exact"/>
              <w:jc w:val="center"/>
              <w:rPr>
                <w:rFonts w:ascii="宋体" w:hAnsi="宋体" w:cs="宋体"/>
                <w:color w:val="auto"/>
                <w:sz w:val="22"/>
                <w:szCs w:val="22"/>
                <w:highlight w:val="none"/>
              </w:rPr>
            </w:pPr>
          </w:p>
        </w:tc>
        <w:tc>
          <w:tcPr>
            <w:tcW w:w="1333" w:type="dxa"/>
            <w:tcBorders>
              <w:left w:val="single" w:color="auto" w:sz="4" w:space="0"/>
            </w:tcBorders>
            <w:shd w:val="clear" w:color="auto" w:fill="auto"/>
            <w:noWrap w:val="0"/>
            <w:vAlign w:val="center"/>
          </w:tcPr>
          <w:p w14:paraId="6001157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ascii="宋体" w:hAnsi="宋体" w:eastAsia="宋体" w:cs="宋体"/>
                <w:color w:val="auto"/>
                <w:kern w:val="2"/>
                <w:sz w:val="28"/>
                <w:szCs w:val="21"/>
                <w:highlight w:val="none"/>
                <w:lang w:val="en-US" w:eastAsia="zh-CN" w:bidi="ar-SA"/>
              </w:rPr>
            </w:pPr>
            <w:r>
              <w:rPr>
                <w:rFonts w:hint="eastAsia" w:ascii="Times New Roman" w:hAnsi="Times New Roman" w:cs="Times New Roman"/>
                <w:color w:val="auto"/>
                <w:szCs w:val="21"/>
                <w:highlight w:val="none"/>
                <w:lang w:val="en-US" w:eastAsia="zh-CN"/>
              </w:rPr>
              <w:t>检测方案与技术能力</w:t>
            </w:r>
            <w:r>
              <w:rPr>
                <w:rFonts w:hint="eastAsia" w:ascii="Times New Roman" w:hAnsi="Times New Roman" w:eastAsia="宋体" w:cs="Times New Roman"/>
                <w:color w:val="auto"/>
                <w:szCs w:val="21"/>
                <w:highlight w:val="none"/>
              </w:rPr>
              <w:t>（</w:t>
            </w:r>
            <w:r>
              <w:rPr>
                <w:rFonts w:hint="eastAsia" w:ascii="Times New Roman" w:hAnsi="Times New Roman" w:cs="Times New Roman"/>
                <w:color w:val="auto"/>
                <w:szCs w:val="21"/>
                <w:highlight w:val="none"/>
                <w:lang w:val="en-US" w:eastAsia="zh-CN"/>
              </w:rPr>
              <w:t>15</w:t>
            </w:r>
            <w:r>
              <w:rPr>
                <w:rFonts w:hint="eastAsia" w:ascii="Times New Roman" w:hAnsi="Times New Roman" w:eastAsia="宋体" w:cs="Times New Roman"/>
                <w:color w:val="auto"/>
                <w:szCs w:val="21"/>
                <w:highlight w:val="none"/>
              </w:rPr>
              <w:t>分）</w:t>
            </w:r>
          </w:p>
        </w:tc>
        <w:tc>
          <w:tcPr>
            <w:tcW w:w="6328" w:type="dxa"/>
            <w:shd w:val="clear" w:color="auto" w:fill="auto"/>
            <w:noWrap w:val="0"/>
            <w:vAlign w:val="center"/>
          </w:tcPr>
          <w:p w14:paraId="0120263D">
            <w:pPr>
              <w:keepNext w:val="0"/>
              <w:keepLines w:val="0"/>
              <w:pageBreakBefore w:val="0"/>
              <w:tabs>
                <w:tab w:val="left" w:pos="0"/>
                <w:tab w:val="left" w:pos="686"/>
                <w:tab w:val="left" w:pos="899"/>
              </w:tabs>
              <w:kinsoku/>
              <w:wordWrap/>
              <w:overflowPunct/>
              <w:topLinePunct w:val="0"/>
              <w:autoSpaceDE/>
              <w:autoSpaceDN/>
              <w:bidi w:val="0"/>
              <w:adjustRightInd/>
              <w:snapToGrid/>
              <w:spacing w:line="300" w:lineRule="exact"/>
              <w:ind w:firstLine="420" w:firstLineChars="200"/>
              <w:textAlignment w:val="auto"/>
              <w:rPr>
                <w:rFonts w:hint="default" w:ascii="Calibri" w:hAnsi="Calibri"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投标人检测方案主要包括</w:t>
            </w:r>
            <w:r>
              <w:rPr>
                <w:rFonts w:hint="eastAsia" w:eastAsia="宋体" w:cs="Times New Roman"/>
                <w:color w:val="auto"/>
                <w:sz w:val="22"/>
                <w:szCs w:val="22"/>
                <w:highlight w:val="none"/>
              </w:rPr>
              <w:fldChar w:fldCharType="begin"/>
            </w:r>
            <w:r>
              <w:rPr>
                <w:rFonts w:hint="eastAsia" w:eastAsia="宋体" w:cs="Times New Roman"/>
                <w:color w:val="auto"/>
                <w:sz w:val="22"/>
                <w:szCs w:val="22"/>
                <w:highlight w:val="none"/>
              </w:rPr>
              <w:instrText xml:space="preserve"> = 1 \* GB3 \* MERGEFORMAT </w:instrText>
            </w:r>
            <w:r>
              <w:rPr>
                <w:rFonts w:hint="eastAsia" w:eastAsia="宋体" w:cs="Times New Roman"/>
                <w:color w:val="auto"/>
                <w:sz w:val="22"/>
                <w:szCs w:val="22"/>
                <w:highlight w:val="none"/>
              </w:rPr>
              <w:fldChar w:fldCharType="separate"/>
            </w:r>
            <w:r>
              <w:rPr>
                <w:rFonts w:hint="eastAsia" w:eastAsia="宋体" w:cs="Times New Roman"/>
                <w:color w:val="auto"/>
                <w:sz w:val="22"/>
                <w:szCs w:val="22"/>
                <w:highlight w:val="none"/>
              </w:rPr>
              <w:t>①</w:t>
            </w:r>
            <w:r>
              <w:rPr>
                <w:rFonts w:hint="eastAsia" w:eastAsia="宋体" w:cs="Times New Roman"/>
                <w:color w:val="auto"/>
                <w:sz w:val="22"/>
                <w:szCs w:val="22"/>
                <w:highlight w:val="none"/>
              </w:rPr>
              <w:fldChar w:fldCharType="end"/>
            </w:r>
            <w:r>
              <w:rPr>
                <w:rFonts w:hint="eastAsia" w:cs="Times New Roman"/>
                <w:color w:val="auto"/>
                <w:kern w:val="2"/>
                <w:sz w:val="21"/>
                <w:szCs w:val="24"/>
                <w:highlight w:val="none"/>
                <w:lang w:val="en-US" w:eastAsia="zh-CN" w:bidi="ar-SA"/>
              </w:rPr>
              <w:t>内容覆盖的完整性、准确性符合国标或行标或比选文件要求；</w:t>
            </w:r>
            <w:r>
              <w:rPr>
                <w:rFonts w:hint="eastAsia" w:eastAsia="宋体" w:cs="Times New Roman"/>
                <w:color w:val="auto"/>
                <w:sz w:val="22"/>
                <w:szCs w:val="22"/>
                <w:highlight w:val="none"/>
              </w:rPr>
              <w:fldChar w:fldCharType="begin"/>
            </w:r>
            <w:r>
              <w:rPr>
                <w:rFonts w:hint="eastAsia" w:eastAsia="宋体" w:cs="Times New Roman"/>
                <w:color w:val="auto"/>
                <w:sz w:val="22"/>
                <w:szCs w:val="22"/>
                <w:highlight w:val="none"/>
              </w:rPr>
              <w:instrText xml:space="preserve"> = 2 \* GB3 \* MERGEFORMAT </w:instrText>
            </w:r>
            <w:r>
              <w:rPr>
                <w:rFonts w:hint="eastAsia" w:eastAsia="宋体" w:cs="Times New Roman"/>
                <w:color w:val="auto"/>
                <w:sz w:val="22"/>
                <w:szCs w:val="22"/>
                <w:highlight w:val="none"/>
              </w:rPr>
              <w:fldChar w:fldCharType="separate"/>
            </w:r>
            <w:r>
              <w:rPr>
                <w:rFonts w:hint="eastAsia" w:eastAsia="宋体" w:cs="Times New Roman"/>
                <w:color w:val="auto"/>
                <w:sz w:val="22"/>
                <w:szCs w:val="22"/>
                <w:highlight w:val="none"/>
              </w:rPr>
              <w:t>②</w:t>
            </w:r>
            <w:r>
              <w:rPr>
                <w:rFonts w:hint="eastAsia" w:eastAsia="宋体" w:cs="Times New Roman"/>
                <w:color w:val="auto"/>
                <w:sz w:val="22"/>
                <w:szCs w:val="22"/>
                <w:highlight w:val="none"/>
              </w:rPr>
              <w:fldChar w:fldCharType="end"/>
            </w:r>
            <w:r>
              <w:rPr>
                <w:rFonts w:hint="eastAsia" w:cs="Times New Roman"/>
                <w:color w:val="auto"/>
                <w:sz w:val="22"/>
                <w:szCs w:val="22"/>
                <w:highlight w:val="none"/>
                <w:lang w:val="en-US" w:eastAsia="zh-CN"/>
              </w:rPr>
              <w:t>检测方法的先进性、适用性、标准符合性；</w:t>
            </w:r>
            <w:r>
              <w:rPr>
                <w:rFonts w:hint="eastAsia" w:eastAsia="宋体" w:cs="Times New Roman"/>
                <w:color w:val="auto"/>
                <w:sz w:val="22"/>
                <w:szCs w:val="22"/>
                <w:highlight w:val="none"/>
              </w:rPr>
              <w:fldChar w:fldCharType="begin"/>
            </w:r>
            <w:r>
              <w:rPr>
                <w:rFonts w:hint="eastAsia" w:eastAsia="宋体" w:cs="Times New Roman"/>
                <w:color w:val="auto"/>
                <w:sz w:val="22"/>
                <w:szCs w:val="22"/>
                <w:highlight w:val="none"/>
              </w:rPr>
              <w:instrText xml:space="preserve"> = 3 \* GB3 \* MERGEFORMAT </w:instrText>
            </w:r>
            <w:r>
              <w:rPr>
                <w:rFonts w:hint="eastAsia" w:eastAsia="宋体" w:cs="Times New Roman"/>
                <w:color w:val="auto"/>
                <w:sz w:val="22"/>
                <w:szCs w:val="22"/>
                <w:highlight w:val="none"/>
              </w:rPr>
              <w:fldChar w:fldCharType="separate"/>
            </w:r>
            <w:r>
              <w:rPr>
                <w:rFonts w:hint="eastAsia" w:eastAsia="宋体" w:cs="Times New Roman"/>
                <w:color w:val="auto"/>
                <w:sz w:val="22"/>
                <w:szCs w:val="22"/>
                <w:highlight w:val="none"/>
              </w:rPr>
              <w:t>③</w:t>
            </w:r>
            <w:r>
              <w:rPr>
                <w:rFonts w:hint="eastAsia" w:eastAsia="宋体" w:cs="Times New Roman"/>
                <w:color w:val="auto"/>
                <w:sz w:val="22"/>
                <w:szCs w:val="22"/>
                <w:highlight w:val="none"/>
              </w:rPr>
              <w:fldChar w:fldCharType="end"/>
            </w:r>
            <w:r>
              <w:rPr>
                <w:rFonts w:hint="eastAsia" w:cs="Times New Roman"/>
                <w:color w:val="auto"/>
                <w:sz w:val="22"/>
                <w:szCs w:val="22"/>
                <w:highlight w:val="none"/>
                <w:lang w:val="en-US" w:eastAsia="zh-CN"/>
              </w:rPr>
              <w:t>检测项目的保障措施；</w:t>
            </w:r>
            <w:r>
              <w:rPr>
                <w:rFonts w:hint="eastAsia" w:eastAsia="宋体" w:cs="Times New Roman"/>
                <w:color w:val="auto"/>
                <w:sz w:val="22"/>
                <w:szCs w:val="22"/>
                <w:highlight w:val="none"/>
              </w:rPr>
              <w:fldChar w:fldCharType="begin"/>
            </w:r>
            <w:r>
              <w:rPr>
                <w:rFonts w:hint="eastAsia" w:eastAsia="宋体" w:cs="Times New Roman"/>
                <w:color w:val="auto"/>
                <w:sz w:val="22"/>
                <w:szCs w:val="22"/>
                <w:highlight w:val="none"/>
              </w:rPr>
              <w:instrText xml:space="preserve"> = 4 \* GB3 \* MERGEFORMAT </w:instrText>
            </w:r>
            <w:r>
              <w:rPr>
                <w:rFonts w:hint="eastAsia" w:eastAsia="宋体" w:cs="Times New Roman"/>
                <w:color w:val="auto"/>
                <w:sz w:val="22"/>
                <w:szCs w:val="22"/>
                <w:highlight w:val="none"/>
              </w:rPr>
              <w:fldChar w:fldCharType="separate"/>
            </w:r>
            <w:r>
              <w:rPr>
                <w:rFonts w:hint="eastAsia" w:eastAsia="宋体" w:cs="Times New Roman"/>
                <w:color w:val="auto"/>
                <w:sz w:val="22"/>
                <w:szCs w:val="22"/>
                <w:highlight w:val="none"/>
              </w:rPr>
              <w:t>④</w:t>
            </w:r>
            <w:r>
              <w:rPr>
                <w:rFonts w:hint="eastAsia" w:eastAsia="宋体" w:cs="Times New Roman"/>
                <w:color w:val="auto"/>
                <w:sz w:val="22"/>
                <w:szCs w:val="22"/>
                <w:highlight w:val="none"/>
              </w:rPr>
              <w:fldChar w:fldCharType="end"/>
            </w:r>
            <w:r>
              <w:rPr>
                <w:rFonts w:hint="eastAsia" w:cs="Times New Roman"/>
                <w:color w:val="auto"/>
                <w:sz w:val="22"/>
                <w:szCs w:val="22"/>
                <w:highlight w:val="none"/>
                <w:lang w:val="en-US" w:eastAsia="zh-CN"/>
              </w:rPr>
              <w:t>特殊检测需求的应对方案。</w:t>
            </w:r>
            <w:r>
              <w:rPr>
                <w:rFonts w:hint="eastAsia"/>
                <w:color w:val="auto"/>
                <w:highlight w:val="none"/>
                <w:lang w:val="en-US" w:eastAsia="zh-CN"/>
              </w:rPr>
              <w:t>优</w:t>
            </w:r>
            <w:r>
              <w:rPr>
                <w:rFonts w:hint="eastAsia" w:ascii="宋体" w:hAnsi="宋体"/>
                <w:color w:val="auto"/>
                <w:sz w:val="22"/>
                <w:highlight w:val="none"/>
                <w:lang w:val="en-US" w:eastAsia="zh-CN"/>
              </w:rPr>
              <w:t>得11--15分；良得6-10分；一般得1-5分；未提供不得分。</w:t>
            </w:r>
          </w:p>
        </w:tc>
      </w:tr>
      <w:tr w14:paraId="40BF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3" w:type="dxa"/>
            <w:gridSpan w:val="3"/>
            <w:vMerge w:val="continue"/>
            <w:tcBorders>
              <w:right w:val="single" w:color="auto" w:sz="4" w:space="0"/>
            </w:tcBorders>
            <w:noWrap w:val="0"/>
            <w:vAlign w:val="center"/>
          </w:tcPr>
          <w:p w14:paraId="4DD230BD">
            <w:pPr>
              <w:spacing w:line="400" w:lineRule="exact"/>
              <w:jc w:val="center"/>
              <w:rPr>
                <w:rFonts w:ascii="宋体" w:hAnsi="宋体" w:cs="宋体"/>
                <w:color w:val="auto"/>
                <w:sz w:val="22"/>
                <w:szCs w:val="22"/>
                <w:highlight w:val="none"/>
              </w:rPr>
            </w:pPr>
          </w:p>
        </w:tc>
        <w:tc>
          <w:tcPr>
            <w:tcW w:w="1333" w:type="dxa"/>
            <w:tcBorders>
              <w:left w:val="single" w:color="auto" w:sz="4" w:space="0"/>
            </w:tcBorders>
            <w:shd w:val="clear" w:color="auto" w:fill="auto"/>
            <w:noWrap w:val="0"/>
            <w:vAlign w:val="center"/>
          </w:tcPr>
          <w:p w14:paraId="4A9087C7">
            <w:pPr>
              <w:spacing w:line="360" w:lineRule="exact"/>
              <w:jc w:val="center"/>
              <w:rPr>
                <w:rFonts w:ascii="宋体" w:hAnsi="宋体" w:eastAsia="宋体" w:cs="宋体"/>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质量保证体系</w:t>
            </w: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10</w:t>
            </w:r>
            <w:r>
              <w:rPr>
                <w:rFonts w:hint="eastAsia" w:ascii="Times New Roman" w:hAnsi="Times New Roman"/>
                <w:color w:val="auto"/>
                <w:szCs w:val="21"/>
                <w:highlight w:val="none"/>
              </w:rPr>
              <w:t>分）</w:t>
            </w:r>
          </w:p>
        </w:tc>
        <w:tc>
          <w:tcPr>
            <w:tcW w:w="6328" w:type="dxa"/>
            <w:shd w:val="clear" w:color="auto" w:fill="auto"/>
            <w:noWrap w:val="0"/>
            <w:vAlign w:val="top"/>
          </w:tcPr>
          <w:p w14:paraId="01CCC5EE">
            <w:pPr>
              <w:adjustRightInd w:val="0"/>
              <w:snapToGrid w:val="0"/>
              <w:spacing w:line="340" w:lineRule="exact"/>
              <w:ind w:firstLine="420" w:firstLineChars="200"/>
              <w:rPr>
                <w:rFonts w:hint="eastAsia" w:ascii="Calibri" w:hAnsi="Calibri" w:eastAsia="宋体" w:cs="Times New Roman"/>
                <w:color w:val="auto"/>
                <w:kern w:val="2"/>
                <w:sz w:val="21"/>
                <w:szCs w:val="24"/>
                <w:highlight w:val="none"/>
                <w:lang w:val="en-US" w:eastAsia="zh-CN" w:bidi="ar-SA"/>
              </w:rPr>
            </w:pPr>
            <w:r>
              <w:rPr>
                <w:rFonts w:hint="eastAsia"/>
                <w:color w:val="auto"/>
                <w:highlight w:val="none"/>
                <w:lang w:val="en-US" w:eastAsia="zh-CN"/>
              </w:rPr>
              <w:t>投标人检测过程质量控制方案和检测报告（内容完整性、规范性、准确性、及时性）的质量</w:t>
            </w:r>
            <w:r>
              <w:rPr>
                <w:rFonts w:hint="eastAsia"/>
                <w:color w:val="auto"/>
                <w:highlight w:val="none"/>
                <w:lang w:eastAsia="zh-CN"/>
              </w:rPr>
              <w:t>，</w:t>
            </w:r>
            <w:r>
              <w:rPr>
                <w:rFonts w:hint="eastAsia"/>
                <w:color w:val="auto"/>
                <w:highlight w:val="none"/>
                <w:lang w:val="en-US" w:eastAsia="zh-CN"/>
              </w:rPr>
              <w:t>优</w:t>
            </w:r>
            <w:r>
              <w:rPr>
                <w:rFonts w:hint="eastAsia" w:ascii="宋体" w:hAnsi="宋体"/>
                <w:color w:val="auto"/>
                <w:sz w:val="22"/>
                <w:highlight w:val="none"/>
                <w:lang w:val="en-US" w:eastAsia="zh-CN"/>
              </w:rPr>
              <w:t>得8-10分；良得5-7分；一般得1-4分；未提供不得分。</w:t>
            </w:r>
          </w:p>
        </w:tc>
      </w:tr>
      <w:tr w14:paraId="41E8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3" w:type="dxa"/>
            <w:gridSpan w:val="3"/>
            <w:vMerge w:val="continue"/>
            <w:tcBorders>
              <w:right w:val="single" w:color="auto" w:sz="4" w:space="0"/>
            </w:tcBorders>
            <w:noWrap w:val="0"/>
            <w:vAlign w:val="center"/>
          </w:tcPr>
          <w:p w14:paraId="64616B60">
            <w:pPr>
              <w:spacing w:line="400" w:lineRule="exact"/>
              <w:jc w:val="center"/>
              <w:rPr>
                <w:rFonts w:ascii="宋体" w:hAnsi="宋体" w:cs="宋体"/>
                <w:color w:val="auto"/>
                <w:sz w:val="22"/>
                <w:szCs w:val="22"/>
                <w:highlight w:val="none"/>
              </w:rPr>
            </w:pPr>
          </w:p>
        </w:tc>
        <w:tc>
          <w:tcPr>
            <w:tcW w:w="1333" w:type="dxa"/>
            <w:tcBorders>
              <w:left w:val="single" w:color="auto" w:sz="4" w:space="0"/>
            </w:tcBorders>
            <w:shd w:val="clear" w:color="auto" w:fill="auto"/>
            <w:noWrap w:val="0"/>
            <w:vAlign w:val="center"/>
          </w:tcPr>
          <w:p w14:paraId="55EF7EFD">
            <w:pPr>
              <w:widowControl/>
              <w:spacing w:line="360" w:lineRule="exact"/>
              <w:jc w:val="center"/>
              <w:rPr>
                <w:rFonts w:hint="eastAsia" w:ascii="宋体" w:hAnsi="宋体" w:eastAsia="宋体" w:cs="宋体"/>
                <w:color w:val="auto"/>
                <w:kern w:val="2"/>
                <w:sz w:val="28"/>
                <w:szCs w:val="21"/>
                <w:highlight w:val="none"/>
                <w:lang w:val="en-US" w:eastAsia="zh-CN" w:bidi="ar-SA"/>
              </w:rPr>
            </w:pPr>
            <w:r>
              <w:rPr>
                <w:rFonts w:hint="eastAsia" w:ascii="Times New Roman" w:hAnsi="Times New Roman"/>
                <w:color w:val="auto"/>
                <w:szCs w:val="21"/>
                <w:highlight w:val="none"/>
                <w:lang w:val="en-US" w:eastAsia="zh-CN"/>
              </w:rPr>
              <w:t>服务承诺与进度</w:t>
            </w: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5</w:t>
            </w:r>
            <w:r>
              <w:rPr>
                <w:rFonts w:hint="eastAsia" w:ascii="Times New Roman" w:hAnsi="Times New Roman"/>
                <w:color w:val="auto"/>
                <w:szCs w:val="21"/>
                <w:highlight w:val="none"/>
              </w:rPr>
              <w:t>分）</w:t>
            </w:r>
          </w:p>
        </w:tc>
        <w:tc>
          <w:tcPr>
            <w:tcW w:w="6328" w:type="dxa"/>
            <w:shd w:val="clear" w:color="auto" w:fill="auto"/>
            <w:noWrap w:val="0"/>
            <w:vAlign w:val="center"/>
          </w:tcPr>
          <w:p w14:paraId="78277BD2">
            <w:pPr>
              <w:spacing w:line="360" w:lineRule="exact"/>
              <w:ind w:firstLine="420" w:firstLineChars="200"/>
              <w:rPr>
                <w:rFonts w:hint="eastAsia" w:ascii="Calibri" w:hAnsi="Calibri" w:eastAsia="宋体" w:cs="Times New Roman"/>
                <w:color w:val="auto"/>
                <w:kern w:val="2"/>
                <w:sz w:val="21"/>
                <w:szCs w:val="24"/>
                <w:highlight w:val="none"/>
                <w:lang w:val="en-US" w:eastAsia="zh-CN" w:bidi="ar-SA"/>
              </w:rPr>
            </w:pPr>
            <w:r>
              <w:rPr>
                <w:rFonts w:hint="eastAsia"/>
                <w:color w:val="auto"/>
                <w:highlight w:val="none"/>
                <w:lang w:val="en-US" w:eastAsia="zh-CN"/>
              </w:rPr>
              <w:t>投标人检测进度计划及保障措施、检测服务响应速度</w:t>
            </w:r>
            <w:r>
              <w:rPr>
                <w:rFonts w:hint="eastAsia" w:ascii="Times New Roman" w:hAnsi="Times New Roman"/>
                <w:color w:val="auto"/>
                <w:szCs w:val="21"/>
                <w:highlight w:val="none"/>
              </w:rPr>
              <w:t>，</w:t>
            </w:r>
            <w:r>
              <w:rPr>
                <w:rFonts w:hint="eastAsia"/>
                <w:color w:val="auto"/>
                <w:highlight w:val="none"/>
                <w:lang w:val="en-US" w:eastAsia="zh-CN"/>
              </w:rPr>
              <w:t>优</w:t>
            </w:r>
            <w:r>
              <w:rPr>
                <w:rFonts w:hint="eastAsia" w:ascii="宋体" w:hAnsi="宋体"/>
                <w:color w:val="auto"/>
                <w:sz w:val="22"/>
                <w:highlight w:val="none"/>
                <w:lang w:val="en-US" w:eastAsia="zh-CN"/>
              </w:rPr>
              <w:t>得4-5分；良得2-3分；一般得1分；未提供不得分。</w:t>
            </w:r>
          </w:p>
        </w:tc>
      </w:tr>
      <w:tr w14:paraId="31E2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54" w:type="dxa"/>
            <w:gridSpan w:val="5"/>
            <w:noWrap w:val="0"/>
            <w:vAlign w:val="center"/>
          </w:tcPr>
          <w:p w14:paraId="645781FB">
            <w:pPr>
              <w:spacing w:line="400" w:lineRule="exact"/>
              <w:jc w:val="left"/>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技术部分说明</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1、投标人提供的技术部分方案全面、合理具有很强的可操作性为“优”；方案具有一定的可操作性，能满足本项目要求为“良”；方案可操作性较差为“一般”。</w:t>
            </w:r>
          </w:p>
          <w:p w14:paraId="34636991">
            <w:pPr>
              <w:spacing w:line="400" w:lineRule="exact"/>
              <w:jc w:val="left"/>
              <w:rPr>
                <w:rFonts w:ascii="宋体" w:hAnsi="宋体"/>
                <w:b/>
                <w:bCs/>
                <w:color w:val="auto"/>
                <w:kern w:val="0"/>
                <w:sz w:val="22"/>
                <w:szCs w:val="22"/>
                <w:highlight w:val="none"/>
              </w:rPr>
            </w:pPr>
            <w:r>
              <w:rPr>
                <w:rFonts w:hint="eastAsia" w:ascii="宋体" w:hAnsi="宋体" w:cs="宋体"/>
                <w:b/>
                <w:bCs/>
                <w:color w:val="auto"/>
                <w:sz w:val="22"/>
                <w:szCs w:val="22"/>
                <w:highlight w:val="none"/>
                <w:lang w:val="en-US" w:eastAsia="zh-CN"/>
              </w:rPr>
              <w:t>2</w:t>
            </w:r>
            <w:r>
              <w:rPr>
                <w:rFonts w:hint="eastAsia" w:ascii="宋体" w:hAnsi="宋体" w:cs="宋体"/>
                <w:b/>
                <w:bCs/>
                <w:color w:val="auto"/>
                <w:sz w:val="22"/>
                <w:szCs w:val="22"/>
                <w:highlight w:val="none"/>
              </w:rPr>
              <w:t>、</w:t>
            </w:r>
            <w:r>
              <w:rPr>
                <w:rFonts w:hint="eastAsia" w:ascii="宋体" w:hAnsi="宋体" w:cs="宋体"/>
                <w:b/>
                <w:color w:val="auto"/>
                <w:sz w:val="22"/>
                <w:szCs w:val="22"/>
                <w:highlight w:val="none"/>
              </w:rPr>
              <w:t>打分取算术平均值为该</w:t>
            </w:r>
            <w:r>
              <w:rPr>
                <w:rFonts w:hint="eastAsia" w:ascii="宋体" w:hAnsi="宋体" w:cs="宋体"/>
                <w:b/>
                <w:color w:val="auto"/>
                <w:sz w:val="22"/>
                <w:szCs w:val="22"/>
                <w:highlight w:val="none"/>
                <w:lang w:eastAsia="zh-CN"/>
              </w:rPr>
              <w:t>投标</w:t>
            </w:r>
            <w:r>
              <w:rPr>
                <w:rFonts w:hint="eastAsia" w:ascii="宋体" w:hAnsi="宋体" w:cs="宋体"/>
                <w:b/>
                <w:color w:val="auto"/>
                <w:sz w:val="22"/>
                <w:szCs w:val="22"/>
                <w:highlight w:val="none"/>
              </w:rPr>
              <w:t>人技术部分得分。以上计算取小数点后两位，第三位四舍五入。</w:t>
            </w:r>
          </w:p>
          <w:p w14:paraId="4554C1D0">
            <w:pPr>
              <w:spacing w:line="400" w:lineRule="exact"/>
              <w:jc w:val="left"/>
              <w:rPr>
                <w:rFonts w:ascii="宋体" w:hAnsi="宋体" w:cs="宋体"/>
                <w:color w:val="auto"/>
                <w:sz w:val="22"/>
                <w:szCs w:val="22"/>
                <w:highlight w:val="none"/>
              </w:rPr>
            </w:pPr>
            <w:r>
              <w:rPr>
                <w:rFonts w:hint="eastAsia" w:ascii="宋体" w:hAnsi="宋体"/>
                <w:b/>
                <w:bCs/>
                <w:color w:val="auto"/>
                <w:kern w:val="0"/>
                <w:sz w:val="22"/>
                <w:szCs w:val="22"/>
                <w:highlight w:val="none"/>
                <w:lang w:val="en-US" w:eastAsia="zh-CN"/>
              </w:rPr>
              <w:t>3</w:t>
            </w:r>
            <w:r>
              <w:rPr>
                <w:rFonts w:hint="eastAsia" w:ascii="宋体" w:hAnsi="宋体"/>
                <w:b/>
                <w:bCs/>
                <w:color w:val="auto"/>
                <w:kern w:val="0"/>
                <w:sz w:val="22"/>
                <w:szCs w:val="22"/>
                <w:highlight w:val="none"/>
              </w:rPr>
              <w:t>、</w:t>
            </w:r>
            <w:r>
              <w:rPr>
                <w:rFonts w:hint="eastAsia" w:ascii="宋体" w:hAnsi="宋体" w:cs="宋体"/>
                <w:b/>
                <w:bCs/>
                <w:color w:val="auto"/>
                <w:sz w:val="22"/>
                <w:szCs w:val="22"/>
                <w:highlight w:val="none"/>
              </w:rPr>
              <w:t>为保护环境和防止资源浪费，技术部分正文内容建议不超过200页。</w:t>
            </w:r>
          </w:p>
        </w:tc>
      </w:tr>
      <w:tr w14:paraId="5236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1413" w:type="dxa"/>
            <w:gridSpan w:val="2"/>
            <w:vMerge w:val="restart"/>
            <w:tcBorders>
              <w:right w:val="single" w:color="auto" w:sz="4" w:space="0"/>
            </w:tcBorders>
            <w:noWrap w:val="0"/>
            <w:vAlign w:val="center"/>
          </w:tcPr>
          <w:p w14:paraId="4AA7A0E0">
            <w:pPr>
              <w:pStyle w:val="16"/>
              <w:spacing w:line="40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商务部分</w:t>
            </w:r>
          </w:p>
          <w:p w14:paraId="08907E6E">
            <w:pPr>
              <w:jc w:val="center"/>
              <w:rPr>
                <w:rFonts w:hint="default"/>
                <w:color w:val="auto"/>
                <w:highlight w:val="none"/>
                <w:lang w:val="en-US" w:eastAsia="zh-CN"/>
              </w:rPr>
            </w:pPr>
            <w:r>
              <w:rPr>
                <w:rFonts w:hint="eastAsia" w:ascii="宋体" w:hAnsi="宋体" w:cs="宋体"/>
                <w:b w:val="0"/>
                <w:bCs w:val="0"/>
                <w:color w:val="auto"/>
                <w:sz w:val="22"/>
                <w:szCs w:val="22"/>
                <w:highlight w:val="none"/>
                <w:lang w:val="en-US" w:eastAsia="zh-CN"/>
              </w:rPr>
              <w:t>C</w:t>
            </w:r>
          </w:p>
          <w:p w14:paraId="6650159A">
            <w:pPr>
              <w:spacing w:line="400" w:lineRule="exact"/>
              <w:jc w:val="center"/>
              <w:rPr>
                <w:rFonts w:hint="default" w:eastAsia="宋体"/>
                <w:color w:val="auto"/>
                <w:sz w:val="22"/>
                <w:szCs w:val="22"/>
                <w:highlight w:val="none"/>
                <w:lang w:val="en-US" w:eastAsia="zh-CN"/>
              </w:rPr>
            </w:pPr>
          </w:p>
        </w:tc>
        <w:tc>
          <w:tcPr>
            <w:tcW w:w="1413" w:type="dxa"/>
            <w:gridSpan w:val="2"/>
            <w:tcBorders>
              <w:right w:val="single" w:color="auto" w:sz="4" w:space="0"/>
            </w:tcBorders>
            <w:noWrap w:val="0"/>
            <w:vAlign w:val="center"/>
          </w:tcPr>
          <w:p w14:paraId="5071B848">
            <w:pPr>
              <w:spacing w:line="400" w:lineRule="exact"/>
              <w:jc w:val="center"/>
              <w:rPr>
                <w:rFonts w:hint="default"/>
                <w:color w:val="auto"/>
                <w:sz w:val="22"/>
                <w:szCs w:val="22"/>
                <w:highlight w:val="none"/>
                <w:lang w:val="en-US" w:eastAsia="zh-CN"/>
              </w:rPr>
            </w:pPr>
            <w:r>
              <w:rPr>
                <w:rFonts w:hint="eastAsia"/>
                <w:color w:val="auto"/>
                <w:sz w:val="22"/>
                <w:szCs w:val="22"/>
                <w:highlight w:val="none"/>
                <w:lang w:val="en-US" w:eastAsia="zh-CN"/>
              </w:rPr>
              <w:t>企业综合实力（6分）</w:t>
            </w:r>
          </w:p>
        </w:tc>
        <w:tc>
          <w:tcPr>
            <w:tcW w:w="6328" w:type="dxa"/>
            <w:tcBorders>
              <w:left w:val="single" w:color="auto" w:sz="4" w:space="0"/>
            </w:tcBorders>
            <w:noWrap w:val="0"/>
            <w:vAlign w:val="center"/>
          </w:tcPr>
          <w:p w14:paraId="5C9075CF">
            <w:pPr>
              <w:spacing w:line="400" w:lineRule="exact"/>
              <w:ind w:firstLine="220" w:firstLineChars="100"/>
              <w:rPr>
                <w:rFonts w:hint="eastAsia" w:ascii="宋体" w:hAnsi="宋体" w:eastAsia="宋体" w:cs="宋体"/>
                <w:snapToGrid/>
                <w:color w:val="auto"/>
                <w:kern w:val="2"/>
                <w:sz w:val="22"/>
                <w:szCs w:val="22"/>
                <w:highlight w:val="none"/>
                <w:lang w:val="en-US" w:eastAsia="zh-CN" w:bidi="ar-SA"/>
              </w:rPr>
            </w:pPr>
            <w:r>
              <w:rPr>
                <w:rFonts w:hint="eastAsia" w:ascii="宋体" w:hAnsi="宋体" w:cs="宋体"/>
                <w:snapToGrid/>
                <w:color w:val="auto"/>
                <w:kern w:val="2"/>
                <w:sz w:val="22"/>
                <w:szCs w:val="22"/>
                <w:highlight w:val="none"/>
                <w:lang w:val="en-US" w:eastAsia="zh-CN" w:bidi="ar-SA"/>
              </w:rPr>
              <w:t>1.</w:t>
            </w:r>
            <w:r>
              <w:rPr>
                <w:rFonts w:hint="eastAsia" w:ascii="宋体" w:hAnsi="宋体" w:eastAsia="宋体" w:cs="宋体"/>
                <w:snapToGrid/>
                <w:color w:val="auto"/>
                <w:kern w:val="2"/>
                <w:sz w:val="22"/>
                <w:szCs w:val="22"/>
                <w:highlight w:val="none"/>
                <w:lang w:val="en-US" w:eastAsia="zh-CN" w:bidi="ar-SA"/>
              </w:rPr>
              <w:t>具有有效的质量管理体系认证、有效的职业健康安全管理体系认证证书</w:t>
            </w:r>
            <w:r>
              <w:rPr>
                <w:rFonts w:hint="eastAsia" w:ascii="宋体" w:hAnsi="宋体" w:cs="宋体"/>
                <w:snapToGrid/>
                <w:color w:val="auto"/>
                <w:kern w:val="2"/>
                <w:sz w:val="22"/>
                <w:szCs w:val="22"/>
                <w:highlight w:val="none"/>
                <w:lang w:val="en-US" w:eastAsia="zh-CN" w:bidi="ar-SA"/>
              </w:rPr>
              <w:t>、有效的</w:t>
            </w:r>
            <w:r>
              <w:rPr>
                <w:rFonts w:hint="eastAsia" w:ascii="宋体" w:hAnsi="宋体" w:eastAsia="宋体" w:cs="宋体"/>
                <w:snapToGrid/>
                <w:color w:val="auto"/>
                <w:kern w:val="2"/>
                <w:sz w:val="22"/>
                <w:szCs w:val="22"/>
                <w:highlight w:val="none"/>
                <w:lang w:val="en-US" w:eastAsia="zh-CN" w:bidi="ar-SA"/>
              </w:rPr>
              <w:t>环境管理体系认证证书，</w:t>
            </w:r>
            <w:r>
              <w:rPr>
                <w:rFonts w:hint="eastAsia" w:ascii="宋体" w:hAnsi="宋体" w:cs="宋体"/>
                <w:snapToGrid/>
                <w:color w:val="auto"/>
                <w:kern w:val="2"/>
                <w:sz w:val="22"/>
                <w:szCs w:val="22"/>
                <w:highlight w:val="none"/>
                <w:lang w:val="en-US" w:eastAsia="zh-CN" w:bidi="ar-SA"/>
              </w:rPr>
              <w:t>每提供1个得1分，最多</w:t>
            </w:r>
            <w:r>
              <w:rPr>
                <w:rFonts w:hint="eastAsia" w:ascii="宋体" w:hAnsi="宋体" w:eastAsia="宋体" w:cs="宋体"/>
                <w:snapToGrid/>
                <w:color w:val="auto"/>
                <w:kern w:val="2"/>
                <w:sz w:val="22"/>
                <w:szCs w:val="22"/>
                <w:highlight w:val="none"/>
                <w:lang w:val="en-US" w:eastAsia="zh-CN" w:bidi="ar-SA"/>
              </w:rPr>
              <w:t>得</w:t>
            </w:r>
            <w:r>
              <w:rPr>
                <w:rFonts w:hint="eastAsia" w:ascii="宋体" w:hAnsi="宋体" w:cs="宋体"/>
                <w:snapToGrid/>
                <w:color w:val="auto"/>
                <w:kern w:val="2"/>
                <w:sz w:val="22"/>
                <w:szCs w:val="22"/>
                <w:highlight w:val="none"/>
                <w:lang w:val="en-US" w:eastAsia="zh-CN" w:bidi="ar-SA"/>
              </w:rPr>
              <w:t>3</w:t>
            </w:r>
            <w:r>
              <w:rPr>
                <w:rFonts w:hint="eastAsia" w:ascii="宋体" w:hAnsi="宋体" w:eastAsia="宋体" w:cs="宋体"/>
                <w:snapToGrid/>
                <w:color w:val="auto"/>
                <w:kern w:val="2"/>
                <w:sz w:val="22"/>
                <w:szCs w:val="22"/>
                <w:highlight w:val="none"/>
                <w:lang w:val="en-US" w:eastAsia="zh-CN" w:bidi="ar-SA"/>
              </w:rPr>
              <w:t>分。未提供不得分</w:t>
            </w:r>
            <w:r>
              <w:rPr>
                <w:rFonts w:hint="eastAsia" w:ascii="宋体" w:hAnsi="宋体" w:cs="宋体"/>
                <w:snapToGrid/>
                <w:color w:val="auto"/>
                <w:kern w:val="2"/>
                <w:sz w:val="22"/>
                <w:szCs w:val="22"/>
                <w:highlight w:val="none"/>
                <w:lang w:val="en-US" w:eastAsia="zh-CN" w:bidi="ar-SA"/>
              </w:rPr>
              <w:t>。</w:t>
            </w:r>
          </w:p>
          <w:p w14:paraId="68829F67">
            <w:pPr>
              <w:spacing w:line="400" w:lineRule="exact"/>
              <w:ind w:firstLine="0" w:firstLineChars="0"/>
              <w:rPr>
                <w:rFonts w:hint="eastAsia" w:ascii="宋体" w:hAnsi="宋体" w:eastAsia="宋体" w:cs="宋体"/>
                <w:b/>
                <w:bCs/>
                <w:snapToGrid/>
                <w:color w:val="auto"/>
                <w:kern w:val="2"/>
                <w:sz w:val="22"/>
                <w:szCs w:val="22"/>
                <w:highlight w:val="none"/>
                <w:lang w:val="en-US" w:eastAsia="zh-CN" w:bidi="ar-SA"/>
              </w:rPr>
            </w:pPr>
            <w:r>
              <w:rPr>
                <w:rFonts w:hint="eastAsia" w:ascii="宋体" w:hAnsi="宋体" w:eastAsia="宋体" w:cs="宋体"/>
                <w:b/>
                <w:bCs/>
                <w:snapToGrid/>
                <w:color w:val="auto"/>
                <w:kern w:val="2"/>
                <w:sz w:val="22"/>
                <w:szCs w:val="22"/>
                <w:highlight w:val="none"/>
                <w:lang w:val="en-US" w:eastAsia="zh-CN" w:bidi="ar-SA"/>
              </w:rPr>
              <w:t>注：须提供</w:t>
            </w:r>
            <w:r>
              <w:rPr>
                <w:rFonts w:hint="eastAsia" w:ascii="宋体" w:hAnsi="宋体" w:cs="宋体"/>
                <w:b/>
                <w:bCs/>
                <w:snapToGrid/>
                <w:color w:val="auto"/>
                <w:kern w:val="2"/>
                <w:sz w:val="22"/>
                <w:szCs w:val="22"/>
                <w:highlight w:val="none"/>
                <w:lang w:val="en-US" w:eastAsia="zh-CN" w:bidi="ar-SA"/>
              </w:rPr>
              <w:t>有效的</w:t>
            </w:r>
            <w:r>
              <w:rPr>
                <w:rFonts w:hint="eastAsia" w:ascii="宋体" w:hAnsi="宋体" w:eastAsia="宋体" w:cs="宋体"/>
                <w:b/>
                <w:bCs/>
                <w:snapToGrid/>
                <w:color w:val="auto"/>
                <w:kern w:val="2"/>
                <w:sz w:val="22"/>
                <w:szCs w:val="22"/>
                <w:highlight w:val="none"/>
                <w:lang w:val="en-US" w:eastAsia="zh-CN" w:bidi="ar-SA"/>
              </w:rPr>
              <w:t>认证证书复印件并加盖投标单位公章</w:t>
            </w:r>
            <w:r>
              <w:rPr>
                <w:rFonts w:hint="eastAsia" w:ascii="宋体" w:hAnsi="宋体" w:cs="宋体"/>
                <w:b/>
                <w:bCs/>
                <w:snapToGrid/>
                <w:color w:val="auto"/>
                <w:kern w:val="2"/>
                <w:sz w:val="22"/>
                <w:szCs w:val="22"/>
                <w:highlight w:val="none"/>
                <w:lang w:val="en-US" w:eastAsia="zh-CN" w:bidi="ar-SA"/>
              </w:rPr>
              <w:t>，以分支机构投标的可提供投标总公司的体系认证证书。</w:t>
            </w:r>
          </w:p>
          <w:p w14:paraId="7FFD7EE6">
            <w:pPr>
              <w:spacing w:line="400" w:lineRule="exact"/>
              <w:ind w:firstLine="220" w:firstLineChars="10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eastAsia" w:ascii="宋体" w:hAnsi="宋体" w:eastAsia="宋体" w:cs="宋体"/>
                <w:snapToGrid/>
                <w:color w:val="auto"/>
                <w:kern w:val="2"/>
                <w:sz w:val="22"/>
                <w:szCs w:val="22"/>
                <w:highlight w:val="none"/>
                <w:lang w:val="en-US" w:eastAsia="zh-CN" w:bidi="ar-SA"/>
              </w:rPr>
              <w:t>满足国家电网重庆市电力公司市北供电分公司对电力维修、检测相关人员的要求，提供工作票签发人或工作负责人考试合格证书的，得1分，同时提供工作票签发人和工作负责人考试合格证书的，得3分，</w:t>
            </w:r>
          </w:p>
          <w:p w14:paraId="6A412668">
            <w:pPr>
              <w:spacing w:line="400" w:lineRule="exact"/>
              <w:rPr>
                <w:rFonts w:hint="default"/>
                <w:color w:val="auto"/>
                <w:highlight w:val="none"/>
                <w:lang w:val="en-US" w:eastAsia="zh-CN"/>
              </w:rPr>
            </w:pPr>
            <w:r>
              <w:rPr>
                <w:rFonts w:hint="eastAsia" w:ascii="宋体" w:hAnsi="宋体" w:cs="宋体"/>
                <w:b/>
                <w:bCs/>
                <w:color w:val="auto"/>
                <w:sz w:val="22"/>
                <w:szCs w:val="22"/>
                <w:highlight w:val="none"/>
                <w:lang w:val="en-US" w:eastAsia="zh-CN"/>
              </w:rPr>
              <w:t>注：须提供相关人员证书复印件，并加盖投标单位公章。</w:t>
            </w:r>
          </w:p>
        </w:tc>
      </w:tr>
      <w:tr w14:paraId="1706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413" w:type="dxa"/>
            <w:gridSpan w:val="2"/>
            <w:vMerge w:val="continue"/>
            <w:tcBorders>
              <w:right w:val="single" w:color="auto" w:sz="4" w:space="0"/>
            </w:tcBorders>
            <w:noWrap w:val="0"/>
            <w:vAlign w:val="center"/>
          </w:tcPr>
          <w:p w14:paraId="6E284626">
            <w:pPr>
              <w:spacing w:line="400" w:lineRule="exact"/>
              <w:jc w:val="center"/>
              <w:rPr>
                <w:rFonts w:hint="eastAsia"/>
                <w:color w:val="auto"/>
                <w:sz w:val="22"/>
                <w:szCs w:val="22"/>
                <w:highlight w:val="none"/>
                <w:lang w:val="en-US" w:eastAsia="zh-CN"/>
              </w:rPr>
            </w:pPr>
          </w:p>
        </w:tc>
        <w:tc>
          <w:tcPr>
            <w:tcW w:w="1413" w:type="dxa"/>
            <w:gridSpan w:val="2"/>
            <w:tcBorders>
              <w:right w:val="single" w:color="auto" w:sz="4" w:space="0"/>
            </w:tcBorders>
            <w:noWrap w:val="0"/>
            <w:vAlign w:val="center"/>
          </w:tcPr>
          <w:p w14:paraId="0C965993">
            <w:pPr>
              <w:spacing w:line="400" w:lineRule="exact"/>
              <w:jc w:val="center"/>
              <w:rPr>
                <w:rFonts w:hint="eastAsia"/>
                <w:color w:val="auto"/>
                <w:sz w:val="22"/>
                <w:szCs w:val="22"/>
                <w:highlight w:val="none"/>
                <w:lang w:val="en-US" w:eastAsia="zh-CN"/>
              </w:rPr>
            </w:pPr>
            <w:r>
              <w:rPr>
                <w:rFonts w:hint="eastAsia"/>
                <w:color w:val="auto"/>
                <w:sz w:val="22"/>
                <w:szCs w:val="22"/>
                <w:highlight w:val="none"/>
                <w:lang w:val="en-US" w:eastAsia="zh-CN"/>
              </w:rPr>
              <w:t>业绩要求</w:t>
            </w:r>
          </w:p>
          <w:p w14:paraId="61C3CC7C">
            <w:pPr>
              <w:spacing w:line="400" w:lineRule="exact"/>
              <w:jc w:val="center"/>
              <w:rPr>
                <w:rFonts w:hint="default"/>
                <w:color w:val="auto"/>
                <w:sz w:val="22"/>
                <w:szCs w:val="22"/>
                <w:highlight w:val="none"/>
                <w:lang w:val="en-US" w:eastAsia="zh-CN"/>
              </w:rPr>
            </w:pPr>
            <w:r>
              <w:rPr>
                <w:rFonts w:hint="eastAsia"/>
                <w:color w:val="auto"/>
                <w:sz w:val="22"/>
                <w:szCs w:val="22"/>
                <w:highlight w:val="none"/>
                <w:lang w:val="en-US" w:eastAsia="zh-CN"/>
              </w:rPr>
              <w:t>（4分）</w:t>
            </w:r>
          </w:p>
        </w:tc>
        <w:tc>
          <w:tcPr>
            <w:tcW w:w="6328" w:type="dxa"/>
            <w:tcBorders>
              <w:left w:val="single" w:color="auto" w:sz="4" w:space="0"/>
            </w:tcBorders>
            <w:noWrap w:val="0"/>
            <w:vAlign w:val="center"/>
          </w:tcPr>
          <w:p w14:paraId="46094352">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202</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年1月1日（以合同签订时间为准）至今：</w:t>
            </w:r>
          </w:p>
          <w:p w14:paraId="3FFCEC88">
            <w:pPr>
              <w:spacing w:line="400" w:lineRule="exact"/>
              <w:ind w:firstLine="440" w:firstLineChars="200"/>
              <w:rPr>
                <w:rFonts w:hint="eastAsia" w:eastAsia="宋体"/>
                <w:color w:val="auto"/>
                <w:sz w:val="22"/>
                <w:szCs w:val="22"/>
                <w:highlight w:val="none"/>
                <w:lang w:val="en-US" w:eastAsia="zh-CN"/>
              </w:rPr>
            </w:pPr>
            <w:r>
              <w:rPr>
                <w:rFonts w:hint="eastAsia" w:ascii="宋体" w:hAnsi="宋体" w:cs="宋体"/>
                <w:color w:val="auto"/>
                <w:sz w:val="22"/>
                <w:szCs w:val="22"/>
                <w:highlight w:val="none"/>
              </w:rPr>
              <w:t>在满足资格条件的基础上，每提供1个</w:t>
            </w:r>
            <w:r>
              <w:rPr>
                <w:rFonts w:hint="eastAsia"/>
                <w:color w:val="auto"/>
                <w:sz w:val="22"/>
                <w:szCs w:val="22"/>
                <w:highlight w:val="none"/>
                <w:lang w:val="en-US" w:eastAsia="zh-CN"/>
              </w:rPr>
              <w:t>10</w:t>
            </w:r>
            <w:r>
              <w:rPr>
                <w:rFonts w:hint="eastAsia"/>
                <w:color w:val="auto"/>
                <w:sz w:val="22"/>
                <w:szCs w:val="22"/>
                <w:highlight w:val="none"/>
              </w:rPr>
              <w:t>万元（含）以上金额</w:t>
            </w:r>
            <w:r>
              <w:rPr>
                <w:rFonts w:hint="eastAsia"/>
                <w:color w:val="auto"/>
                <w:sz w:val="22"/>
                <w:szCs w:val="22"/>
                <w:highlight w:val="none"/>
                <w:lang w:val="en-US" w:eastAsia="zh-CN"/>
              </w:rPr>
              <w:t>10KV(含)以上电缆检测</w:t>
            </w:r>
            <w:r>
              <w:rPr>
                <w:rFonts w:hint="eastAsia" w:asciiTheme="minorEastAsia" w:hAnsiTheme="minorEastAsia" w:eastAsiaTheme="minorEastAsia" w:cstheme="minorEastAsia"/>
                <w:snapToGrid w:val="0"/>
                <w:color w:val="auto"/>
                <w:kern w:val="0"/>
                <w:sz w:val="22"/>
                <w:szCs w:val="22"/>
                <w:highlight w:val="none"/>
                <w:lang w:val="en-US" w:eastAsia="zh-CN" w:bidi="ar-SA"/>
              </w:rPr>
              <w:t>等类似</w:t>
            </w:r>
            <w:r>
              <w:rPr>
                <w:rFonts w:hint="eastAsia"/>
                <w:color w:val="auto"/>
                <w:sz w:val="22"/>
                <w:szCs w:val="22"/>
                <w:highlight w:val="none"/>
              </w:rPr>
              <w:t>业绩合</w:t>
            </w:r>
            <w:r>
              <w:rPr>
                <w:rFonts w:hint="eastAsia"/>
                <w:color w:val="auto"/>
                <w:sz w:val="22"/>
                <w:szCs w:val="22"/>
                <w:highlight w:val="none"/>
                <w:lang w:val="en-US" w:eastAsia="zh-CN"/>
              </w:rPr>
              <w:t>同</w:t>
            </w:r>
            <w:r>
              <w:rPr>
                <w:rFonts w:hint="eastAsia"/>
                <w:color w:val="auto"/>
                <w:sz w:val="22"/>
                <w:szCs w:val="22"/>
                <w:highlight w:val="none"/>
              </w:rPr>
              <w:t>，得</w:t>
            </w:r>
            <w:r>
              <w:rPr>
                <w:rFonts w:hint="eastAsia"/>
                <w:color w:val="auto"/>
                <w:sz w:val="22"/>
                <w:szCs w:val="22"/>
                <w:highlight w:val="none"/>
                <w:lang w:val="en-US" w:eastAsia="zh-CN"/>
              </w:rPr>
              <w:t>2</w:t>
            </w:r>
            <w:r>
              <w:rPr>
                <w:rFonts w:hint="eastAsia"/>
                <w:color w:val="auto"/>
                <w:sz w:val="22"/>
                <w:szCs w:val="22"/>
                <w:highlight w:val="none"/>
              </w:rPr>
              <w:t>分，最多得</w:t>
            </w:r>
            <w:r>
              <w:rPr>
                <w:rFonts w:hint="eastAsia"/>
                <w:color w:val="auto"/>
                <w:sz w:val="22"/>
                <w:szCs w:val="22"/>
                <w:highlight w:val="none"/>
                <w:lang w:val="en-US" w:eastAsia="zh-CN"/>
              </w:rPr>
              <w:t>4</w:t>
            </w:r>
            <w:r>
              <w:rPr>
                <w:rFonts w:hint="eastAsia"/>
                <w:color w:val="auto"/>
                <w:sz w:val="22"/>
                <w:szCs w:val="22"/>
                <w:highlight w:val="none"/>
              </w:rPr>
              <w:t>分</w:t>
            </w:r>
            <w:r>
              <w:rPr>
                <w:rFonts w:hint="eastAsia"/>
                <w:color w:val="auto"/>
                <w:sz w:val="22"/>
                <w:szCs w:val="22"/>
                <w:highlight w:val="none"/>
                <w:lang w:eastAsia="zh-CN"/>
              </w:rPr>
              <w:t>。</w:t>
            </w:r>
          </w:p>
          <w:p w14:paraId="34E90A10">
            <w:pPr>
              <w:spacing w:line="400" w:lineRule="exact"/>
              <w:rPr>
                <w:rFonts w:hint="eastAsia" w:ascii="宋体" w:hAnsi="宋体" w:cs="宋体"/>
                <w:b/>
                <w:bCs/>
                <w:color w:val="auto"/>
                <w:sz w:val="22"/>
                <w:szCs w:val="22"/>
                <w:highlight w:val="none"/>
              </w:rPr>
            </w:pPr>
            <w:r>
              <w:rPr>
                <w:rFonts w:hint="eastAsia"/>
                <w:b/>
                <w:bCs/>
                <w:color w:val="auto"/>
                <w:sz w:val="22"/>
                <w:szCs w:val="22"/>
                <w:highlight w:val="none"/>
              </w:rPr>
              <w:t>注：</w:t>
            </w:r>
            <w:r>
              <w:rPr>
                <w:rFonts w:hint="eastAsia" w:ascii="宋体" w:hAnsi="宋体" w:cs="宋体"/>
                <w:b/>
                <w:bCs/>
                <w:color w:val="auto"/>
                <w:sz w:val="22"/>
                <w:szCs w:val="22"/>
                <w:highlight w:val="none"/>
              </w:rPr>
              <w:t>（1）</w:t>
            </w:r>
            <w:r>
              <w:rPr>
                <w:rFonts w:hint="eastAsia" w:ascii="宋体" w:hAnsi="宋体" w:cs="宋体"/>
                <w:b/>
                <w:bCs/>
                <w:color w:val="auto"/>
                <w:sz w:val="22"/>
                <w:szCs w:val="22"/>
                <w:highlight w:val="none"/>
                <w:lang w:val="en-US" w:eastAsia="zh-CN"/>
              </w:rPr>
              <w:t>须</w:t>
            </w:r>
            <w:r>
              <w:rPr>
                <w:rFonts w:hint="eastAsia" w:ascii="宋体" w:hAnsi="宋体" w:cs="宋体"/>
                <w:b/>
                <w:bCs/>
                <w:color w:val="auto"/>
                <w:sz w:val="22"/>
                <w:szCs w:val="22"/>
                <w:highlight w:val="none"/>
              </w:rPr>
              <w:t>提供合同（须包含合同主体、项目名称、合同内容、合同金额、双方签章页等内容）复印件，并加盖投标单位公章。</w:t>
            </w:r>
          </w:p>
          <w:p w14:paraId="2325E2B8">
            <w:pPr>
              <w:spacing w:line="400" w:lineRule="exact"/>
              <w:rPr>
                <w:rFonts w:hint="eastAsia" w:ascii="宋体" w:hAnsi="宋体" w:cs="宋体"/>
                <w:b/>
                <w:bCs/>
                <w:color w:val="auto"/>
                <w:sz w:val="22"/>
                <w:highlight w:val="none"/>
              </w:rPr>
            </w:pPr>
            <w:r>
              <w:rPr>
                <w:rFonts w:hint="eastAsia" w:ascii="宋体" w:hAnsi="宋体" w:cs="宋体"/>
                <w:b/>
                <w:bCs/>
                <w:color w:val="auto"/>
                <w:sz w:val="22"/>
                <w:highlight w:val="none"/>
              </w:rPr>
              <w:t>（2）投标人以分支机构投标的，投标时所提供的业绩均应为</w:t>
            </w:r>
            <w:r>
              <w:rPr>
                <w:rFonts w:hint="eastAsia" w:ascii="宋体" w:hAnsi="宋体" w:cs="宋体"/>
                <w:b/>
                <w:bCs/>
                <w:color w:val="auto"/>
                <w:sz w:val="22"/>
                <w:highlight w:val="none"/>
                <w:lang w:val="en-US" w:eastAsia="zh-CN"/>
              </w:rPr>
              <w:t>投标分支机构</w:t>
            </w:r>
            <w:r>
              <w:rPr>
                <w:rFonts w:hint="eastAsia" w:ascii="宋体" w:hAnsi="宋体" w:cs="宋体"/>
                <w:b/>
                <w:bCs/>
                <w:color w:val="auto"/>
                <w:sz w:val="22"/>
                <w:highlight w:val="none"/>
              </w:rPr>
              <w:t>的业绩。</w:t>
            </w:r>
          </w:p>
          <w:p w14:paraId="151EEFA8">
            <w:pPr>
              <w:spacing w:line="400" w:lineRule="exact"/>
              <w:jc w:val="both"/>
              <w:rPr>
                <w:rFonts w:hint="eastAsia"/>
                <w:color w:val="auto"/>
                <w:sz w:val="22"/>
                <w:szCs w:val="22"/>
                <w:highlight w:val="none"/>
                <w:lang w:val="en-US" w:eastAsia="zh-CN"/>
              </w:rPr>
            </w:pPr>
            <w:r>
              <w:rPr>
                <w:rFonts w:hint="eastAsia" w:ascii="宋体" w:hAnsi="宋体" w:cs="宋体"/>
                <w:b/>
                <w:bCs/>
                <w:color w:val="auto"/>
                <w:sz w:val="22"/>
                <w:highlight w:val="none"/>
              </w:rPr>
              <w:t>（3）资格审查业绩不计入加分项。</w:t>
            </w:r>
          </w:p>
        </w:tc>
      </w:tr>
      <w:tr w14:paraId="430E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154" w:type="dxa"/>
            <w:gridSpan w:val="5"/>
            <w:noWrap w:val="0"/>
            <w:vAlign w:val="center"/>
          </w:tcPr>
          <w:p w14:paraId="13EAD3A1">
            <w:pPr>
              <w:spacing w:line="400" w:lineRule="exact"/>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注：</w:t>
            </w:r>
            <w:r>
              <w:rPr>
                <w:rFonts w:hint="eastAsia" w:ascii="宋体" w:hAnsi="宋体"/>
                <w:b/>
                <w:color w:val="auto"/>
                <w:sz w:val="22"/>
                <w:szCs w:val="22"/>
                <w:highlight w:val="none"/>
              </w:rPr>
              <w:t>以上所有</w:t>
            </w:r>
            <w:r>
              <w:rPr>
                <w:rFonts w:hint="eastAsia" w:ascii="宋体" w:hAnsi="宋体" w:cs="宋体"/>
                <w:b/>
                <w:bCs/>
                <w:color w:val="auto"/>
                <w:kern w:val="0"/>
                <w:sz w:val="22"/>
                <w:szCs w:val="22"/>
                <w:highlight w:val="none"/>
                <w:lang w:val="en-US" w:eastAsia="zh-CN"/>
              </w:rPr>
              <w:t>资料</w:t>
            </w:r>
            <w:r>
              <w:rPr>
                <w:rFonts w:hint="eastAsia" w:ascii="宋体" w:hAnsi="宋体"/>
                <w:b/>
                <w:color w:val="auto"/>
                <w:sz w:val="22"/>
                <w:szCs w:val="22"/>
                <w:highlight w:val="none"/>
              </w:rPr>
              <w:t>需加盖</w:t>
            </w:r>
            <w:r>
              <w:rPr>
                <w:rFonts w:hint="eastAsia" w:ascii="宋体" w:hAnsi="宋体"/>
                <w:b/>
                <w:color w:val="auto"/>
                <w:sz w:val="22"/>
                <w:szCs w:val="22"/>
                <w:highlight w:val="none"/>
                <w:lang w:eastAsia="zh-CN"/>
              </w:rPr>
              <w:t>投标</w:t>
            </w:r>
            <w:r>
              <w:rPr>
                <w:rFonts w:hint="eastAsia" w:ascii="宋体" w:hAnsi="宋体"/>
                <w:b/>
                <w:color w:val="auto"/>
                <w:sz w:val="22"/>
                <w:szCs w:val="22"/>
                <w:highlight w:val="none"/>
              </w:rPr>
              <w:t>人单位公章</w:t>
            </w:r>
            <w:r>
              <w:rPr>
                <w:rFonts w:hint="eastAsia" w:ascii="宋体" w:hAnsi="宋体" w:cs="宋体"/>
                <w:b/>
                <w:bCs/>
                <w:color w:val="auto"/>
                <w:kern w:val="0"/>
                <w:sz w:val="22"/>
                <w:szCs w:val="22"/>
                <w:highlight w:val="none"/>
              </w:rPr>
              <w:t>。</w:t>
            </w:r>
          </w:p>
        </w:tc>
      </w:tr>
      <w:tr w14:paraId="4A25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6" w:type="dxa"/>
            <w:noWrap w:val="0"/>
            <w:vAlign w:val="center"/>
          </w:tcPr>
          <w:p w14:paraId="3E81727C">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2090" w:type="dxa"/>
            <w:gridSpan w:val="3"/>
            <w:tcBorders>
              <w:right w:val="single" w:color="auto" w:sz="4" w:space="0"/>
            </w:tcBorders>
            <w:noWrap w:val="0"/>
            <w:vAlign w:val="center"/>
          </w:tcPr>
          <w:p w14:paraId="538A8CC0">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评标</w:t>
            </w:r>
          </w:p>
          <w:p w14:paraId="4E6C8AA8">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程序</w:t>
            </w:r>
          </w:p>
        </w:tc>
        <w:tc>
          <w:tcPr>
            <w:tcW w:w="6328" w:type="dxa"/>
            <w:noWrap w:val="0"/>
            <w:vAlign w:val="top"/>
          </w:tcPr>
          <w:p w14:paraId="14BB2BD7">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1、按照上述规定对所有</w:t>
            </w:r>
            <w:r>
              <w:rPr>
                <w:rFonts w:hint="eastAsia" w:ascii="宋体" w:hAnsi="宋体" w:cs="宋体"/>
                <w:color w:val="auto"/>
                <w:sz w:val="22"/>
                <w:szCs w:val="22"/>
                <w:highlight w:val="none"/>
                <w:lang w:eastAsia="zh-CN"/>
              </w:rPr>
              <w:t>投标</w:t>
            </w:r>
            <w:r>
              <w:rPr>
                <w:rFonts w:hint="eastAsia" w:ascii="宋体" w:hAnsi="宋体" w:cs="宋体"/>
                <w:color w:val="auto"/>
                <w:sz w:val="22"/>
                <w:szCs w:val="22"/>
                <w:highlight w:val="none"/>
              </w:rPr>
              <w:t>文件进行初步评审，只有通过初步评审的</w:t>
            </w:r>
            <w:r>
              <w:rPr>
                <w:rFonts w:hint="eastAsia" w:ascii="宋体" w:hAnsi="宋体" w:cs="宋体"/>
                <w:color w:val="auto"/>
                <w:sz w:val="22"/>
                <w:szCs w:val="22"/>
                <w:highlight w:val="none"/>
                <w:lang w:eastAsia="zh-CN"/>
              </w:rPr>
              <w:t>投标</w:t>
            </w:r>
            <w:r>
              <w:rPr>
                <w:rFonts w:hint="eastAsia" w:ascii="宋体" w:hAnsi="宋体" w:cs="宋体"/>
                <w:color w:val="auto"/>
                <w:sz w:val="22"/>
                <w:szCs w:val="22"/>
                <w:highlight w:val="none"/>
              </w:rPr>
              <w:t>文件才能进行后续评审。</w:t>
            </w:r>
          </w:p>
          <w:p w14:paraId="04B40CF1">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2、详细评审，对</w:t>
            </w:r>
            <w:r>
              <w:rPr>
                <w:rFonts w:hint="eastAsia" w:ascii="宋体" w:hAnsi="宋体" w:cs="宋体"/>
                <w:color w:val="auto"/>
                <w:sz w:val="22"/>
                <w:szCs w:val="22"/>
                <w:highlight w:val="none"/>
                <w:lang w:eastAsia="zh-CN"/>
              </w:rPr>
              <w:t>投标</w:t>
            </w:r>
            <w:r>
              <w:rPr>
                <w:rFonts w:hint="eastAsia" w:ascii="宋体" w:hAnsi="宋体" w:cs="宋体"/>
                <w:color w:val="auto"/>
                <w:sz w:val="22"/>
                <w:szCs w:val="22"/>
                <w:highlight w:val="none"/>
              </w:rPr>
              <w:t>报价有算术性错误的进行算术性错误修正，并按修正后的</w:t>
            </w:r>
            <w:r>
              <w:rPr>
                <w:rFonts w:hint="eastAsia" w:ascii="宋体" w:hAnsi="宋体" w:cs="宋体"/>
                <w:color w:val="auto"/>
                <w:sz w:val="22"/>
                <w:szCs w:val="22"/>
                <w:highlight w:val="none"/>
                <w:lang w:val="en-US" w:eastAsia="zh-CN"/>
              </w:rPr>
              <w:t>投标报价</w:t>
            </w:r>
            <w:r>
              <w:rPr>
                <w:rFonts w:hint="eastAsia" w:ascii="宋体" w:hAnsi="宋体" w:cs="宋体"/>
                <w:color w:val="auto"/>
                <w:sz w:val="22"/>
                <w:szCs w:val="22"/>
                <w:highlight w:val="none"/>
              </w:rPr>
              <w:t>部分进行后续评审。</w:t>
            </w:r>
          </w:p>
          <w:p w14:paraId="2E7C5EEB">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w:t>
            </w:r>
            <w:r>
              <w:rPr>
                <w:rFonts w:hint="eastAsia" w:ascii="宋体" w:hAnsi="宋体"/>
                <w:color w:val="auto"/>
                <w:kern w:val="0"/>
                <w:sz w:val="22"/>
                <w:szCs w:val="22"/>
                <w:highlight w:val="none"/>
              </w:rPr>
              <w:t>因</w:t>
            </w:r>
            <w:r>
              <w:rPr>
                <w:rFonts w:hint="eastAsia" w:ascii="宋体" w:hAnsi="宋体"/>
                <w:color w:val="auto"/>
                <w:kern w:val="0"/>
                <w:sz w:val="22"/>
                <w:szCs w:val="22"/>
                <w:highlight w:val="none"/>
                <w:lang w:val="en-US" w:eastAsia="zh-CN"/>
              </w:rPr>
              <w:t>评标</w:t>
            </w:r>
            <w:r>
              <w:rPr>
                <w:rFonts w:hint="eastAsia" w:ascii="宋体" w:hAnsi="宋体"/>
                <w:color w:val="auto"/>
                <w:kern w:val="0"/>
                <w:sz w:val="22"/>
                <w:szCs w:val="22"/>
                <w:highlight w:val="none"/>
              </w:rPr>
              <w:t>小组作否决投标处理导致有效</w:t>
            </w:r>
            <w:r>
              <w:rPr>
                <w:rFonts w:hint="eastAsia" w:ascii="宋体" w:hAnsi="宋体"/>
                <w:color w:val="auto"/>
                <w:kern w:val="0"/>
                <w:sz w:val="22"/>
                <w:szCs w:val="22"/>
                <w:highlight w:val="none"/>
                <w:lang w:eastAsia="zh-CN"/>
              </w:rPr>
              <w:t>投标</w:t>
            </w:r>
            <w:r>
              <w:rPr>
                <w:rFonts w:hint="eastAsia" w:ascii="宋体" w:hAnsi="宋体"/>
                <w:color w:val="auto"/>
                <w:kern w:val="0"/>
                <w:sz w:val="22"/>
                <w:szCs w:val="22"/>
                <w:highlight w:val="none"/>
              </w:rPr>
              <w:t>人不足三个的，</w:t>
            </w:r>
            <w:r>
              <w:rPr>
                <w:rFonts w:hint="eastAsia" w:ascii="宋体" w:hAnsi="宋体"/>
                <w:color w:val="auto"/>
                <w:kern w:val="0"/>
                <w:sz w:val="22"/>
                <w:szCs w:val="22"/>
                <w:highlight w:val="none"/>
                <w:lang w:val="en-US" w:eastAsia="zh-CN"/>
              </w:rPr>
              <w:t>评标</w:t>
            </w:r>
            <w:r>
              <w:rPr>
                <w:rFonts w:hint="eastAsia" w:ascii="宋体" w:hAnsi="宋体"/>
                <w:color w:val="auto"/>
                <w:kern w:val="0"/>
                <w:sz w:val="22"/>
                <w:szCs w:val="22"/>
                <w:highlight w:val="none"/>
              </w:rPr>
              <w:t>小组</w:t>
            </w:r>
            <w:r>
              <w:rPr>
                <w:rFonts w:hint="eastAsia" w:ascii="宋体" w:hAnsi="宋体"/>
                <w:color w:val="auto"/>
                <w:kern w:val="0"/>
                <w:sz w:val="22"/>
                <w:szCs w:val="22"/>
                <w:highlight w:val="none"/>
                <w:lang w:val="en-US" w:eastAsia="zh-CN"/>
              </w:rPr>
              <w:t>可以</w:t>
            </w:r>
            <w:r>
              <w:rPr>
                <w:rFonts w:hint="eastAsia" w:ascii="宋体" w:hAnsi="宋体"/>
                <w:color w:val="auto"/>
                <w:kern w:val="0"/>
                <w:sz w:val="22"/>
                <w:szCs w:val="22"/>
                <w:highlight w:val="none"/>
              </w:rPr>
              <w:t>否决所有投标。但是有效</w:t>
            </w:r>
            <w:r>
              <w:rPr>
                <w:rFonts w:hint="eastAsia" w:ascii="宋体" w:hAnsi="宋体"/>
                <w:color w:val="auto"/>
                <w:kern w:val="0"/>
                <w:sz w:val="22"/>
                <w:szCs w:val="22"/>
                <w:highlight w:val="none"/>
                <w:lang w:eastAsia="zh-CN"/>
              </w:rPr>
              <w:t>投标</w:t>
            </w:r>
            <w:r>
              <w:rPr>
                <w:rFonts w:hint="eastAsia" w:ascii="宋体" w:hAnsi="宋体"/>
                <w:color w:val="auto"/>
                <w:kern w:val="0"/>
                <w:sz w:val="22"/>
                <w:szCs w:val="22"/>
                <w:highlight w:val="none"/>
              </w:rPr>
              <w:t>人的经济、技术等指标仍然具有市场竞争力，并满足</w:t>
            </w:r>
            <w:r>
              <w:rPr>
                <w:rFonts w:hint="eastAsia" w:ascii="宋体" w:hAnsi="宋体"/>
                <w:color w:val="auto"/>
                <w:kern w:val="0"/>
                <w:sz w:val="22"/>
                <w:szCs w:val="22"/>
                <w:highlight w:val="none"/>
                <w:lang w:val="en-US" w:eastAsia="zh-CN"/>
              </w:rPr>
              <w:t>比选</w:t>
            </w:r>
            <w:r>
              <w:rPr>
                <w:rFonts w:hint="eastAsia" w:ascii="宋体" w:hAnsi="宋体"/>
                <w:color w:val="auto"/>
                <w:kern w:val="0"/>
                <w:sz w:val="22"/>
                <w:szCs w:val="22"/>
                <w:highlight w:val="none"/>
              </w:rPr>
              <w:t>文件要求的，</w:t>
            </w:r>
            <w:r>
              <w:rPr>
                <w:rFonts w:hint="eastAsia" w:ascii="宋体" w:hAnsi="宋体"/>
                <w:color w:val="auto"/>
                <w:kern w:val="0"/>
                <w:sz w:val="22"/>
                <w:szCs w:val="22"/>
                <w:highlight w:val="none"/>
                <w:lang w:val="en-US" w:eastAsia="zh-CN"/>
              </w:rPr>
              <w:t>比选</w:t>
            </w:r>
            <w:r>
              <w:rPr>
                <w:rFonts w:hint="eastAsia" w:ascii="宋体" w:hAnsi="宋体"/>
                <w:color w:val="auto"/>
                <w:kern w:val="0"/>
                <w:sz w:val="22"/>
                <w:szCs w:val="22"/>
                <w:highlight w:val="none"/>
              </w:rPr>
              <w:t>小组可以继续评标并确定中标候选人</w:t>
            </w:r>
            <w:r>
              <w:rPr>
                <w:rFonts w:hint="eastAsia" w:ascii="宋体" w:hAnsi="宋体" w:cs="宋体"/>
                <w:color w:val="auto"/>
                <w:sz w:val="22"/>
                <w:szCs w:val="22"/>
                <w:highlight w:val="none"/>
              </w:rPr>
              <w:t>。</w:t>
            </w:r>
          </w:p>
          <w:p w14:paraId="45CBDBCF">
            <w:pPr>
              <w:spacing w:line="400" w:lineRule="exact"/>
              <w:rPr>
                <w:rFonts w:ascii="宋体" w:hAnsi="宋体" w:cs="宋体"/>
                <w:snapToGrid w:val="0"/>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、按上述程序进行评审，综合得分前三名</w:t>
            </w:r>
            <w:r>
              <w:rPr>
                <w:rFonts w:hint="eastAsia" w:ascii="宋体" w:hAnsi="宋体" w:cs="宋体"/>
                <w:color w:val="auto"/>
                <w:szCs w:val="21"/>
                <w:highlight w:val="none"/>
              </w:rPr>
              <w:t>（按</w:t>
            </w:r>
            <w:r>
              <w:rPr>
                <w:rFonts w:hint="eastAsia" w:ascii="宋体" w:hAnsi="宋体" w:cs="宋体"/>
                <w:color w:val="auto"/>
                <w:szCs w:val="21"/>
                <w:highlight w:val="none"/>
                <w:lang w:eastAsia="zh-CN"/>
              </w:rPr>
              <w:t>汇总</w:t>
            </w:r>
            <w:r>
              <w:rPr>
                <w:rFonts w:hint="eastAsia" w:ascii="宋体" w:hAnsi="宋体" w:cs="宋体"/>
                <w:color w:val="auto"/>
                <w:szCs w:val="21"/>
                <w:highlight w:val="none"/>
              </w:rPr>
              <w:t>得分高低排序）</w:t>
            </w:r>
            <w:r>
              <w:rPr>
                <w:rFonts w:hint="eastAsia" w:ascii="宋体" w:hAnsi="宋体" w:cs="宋体"/>
                <w:color w:val="auto"/>
                <w:sz w:val="22"/>
                <w:szCs w:val="22"/>
                <w:highlight w:val="none"/>
              </w:rPr>
              <w:t>的</w:t>
            </w:r>
            <w:r>
              <w:rPr>
                <w:rFonts w:hint="eastAsia" w:ascii="宋体" w:hAnsi="宋体" w:cs="宋体"/>
                <w:color w:val="auto"/>
                <w:sz w:val="22"/>
                <w:szCs w:val="22"/>
                <w:highlight w:val="none"/>
                <w:lang w:eastAsia="zh-CN"/>
              </w:rPr>
              <w:t>投标</w:t>
            </w:r>
            <w:r>
              <w:rPr>
                <w:rFonts w:hint="eastAsia" w:ascii="宋体" w:hAnsi="宋体" w:cs="宋体"/>
                <w:color w:val="auto"/>
                <w:sz w:val="22"/>
                <w:szCs w:val="22"/>
                <w:highlight w:val="none"/>
              </w:rPr>
              <w:t>人为中标候选人。</w:t>
            </w:r>
          </w:p>
        </w:tc>
      </w:tr>
      <w:tr w14:paraId="5059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14:paraId="23FFC8B1">
            <w:pPr>
              <w:spacing w:line="400" w:lineRule="exact"/>
              <w:ind w:firstLine="19" w:firstLineChars="9"/>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3.1</w:t>
            </w:r>
          </w:p>
        </w:tc>
        <w:tc>
          <w:tcPr>
            <w:tcW w:w="2090" w:type="dxa"/>
            <w:gridSpan w:val="3"/>
            <w:tcBorders>
              <w:right w:val="single" w:color="auto" w:sz="4" w:space="0"/>
            </w:tcBorders>
            <w:noWrap w:val="0"/>
            <w:vAlign w:val="center"/>
          </w:tcPr>
          <w:p w14:paraId="6C15BAC5">
            <w:pPr>
              <w:spacing w:line="400" w:lineRule="exact"/>
              <w:ind w:firstLine="19" w:firstLineChars="9"/>
              <w:jc w:val="center"/>
              <w:rPr>
                <w:rFonts w:ascii="宋体" w:hAnsi="宋体" w:cs="宋体"/>
                <w:color w:val="auto"/>
                <w:sz w:val="22"/>
                <w:szCs w:val="22"/>
                <w:highlight w:val="none"/>
              </w:rPr>
            </w:pPr>
            <w:r>
              <w:rPr>
                <w:rFonts w:hint="eastAsia" w:ascii="宋体" w:hAnsi="宋体" w:cs="宋体"/>
                <w:color w:val="auto"/>
                <w:sz w:val="22"/>
                <w:szCs w:val="22"/>
                <w:highlight w:val="none"/>
                <w:lang w:eastAsia="zh-CN"/>
              </w:rPr>
              <w:t>投标</w:t>
            </w:r>
            <w:r>
              <w:rPr>
                <w:rFonts w:hint="eastAsia" w:ascii="宋体" w:hAnsi="宋体" w:cs="宋体"/>
                <w:color w:val="auto"/>
                <w:sz w:val="22"/>
                <w:szCs w:val="22"/>
                <w:highlight w:val="none"/>
              </w:rPr>
              <w:t>人得分</w:t>
            </w:r>
          </w:p>
        </w:tc>
        <w:tc>
          <w:tcPr>
            <w:tcW w:w="6328" w:type="dxa"/>
            <w:noWrap w:val="0"/>
            <w:vAlign w:val="center"/>
          </w:tcPr>
          <w:p w14:paraId="60A30309">
            <w:pPr>
              <w:spacing w:line="400" w:lineRule="exact"/>
              <w:ind w:firstLine="19" w:firstLineChars="9"/>
              <w:jc w:val="center"/>
              <w:rPr>
                <w:rFonts w:ascii="宋体" w:hAnsi="宋体" w:cs="宋体"/>
                <w:snapToGrid w:val="0"/>
                <w:color w:val="auto"/>
                <w:sz w:val="22"/>
                <w:szCs w:val="22"/>
                <w:highlight w:val="none"/>
              </w:rPr>
            </w:pPr>
            <w:r>
              <w:rPr>
                <w:rFonts w:hint="eastAsia" w:ascii="宋体" w:hAnsi="宋体" w:cs="宋体"/>
                <w:color w:val="auto"/>
                <w:sz w:val="22"/>
                <w:szCs w:val="22"/>
                <w:highlight w:val="none"/>
                <w:lang w:eastAsia="zh-CN"/>
              </w:rPr>
              <w:t>投标</w:t>
            </w:r>
            <w:r>
              <w:rPr>
                <w:rFonts w:hint="eastAsia" w:ascii="宋体" w:hAnsi="宋体" w:cs="宋体"/>
                <w:color w:val="auto"/>
                <w:sz w:val="22"/>
                <w:szCs w:val="22"/>
                <w:highlight w:val="none"/>
              </w:rPr>
              <w:t>人得分=A+B+C</w:t>
            </w:r>
          </w:p>
        </w:tc>
      </w:tr>
    </w:tbl>
    <w:p w14:paraId="5659BAFA">
      <w:pPr>
        <w:keepNext w:val="0"/>
        <w:keepLines w:val="0"/>
        <w:pageBreakBefore w:val="0"/>
        <w:tabs>
          <w:tab w:val="left" w:pos="567"/>
        </w:tabs>
        <w:wordWrap/>
        <w:overflowPunct/>
        <w:topLinePunct w:val="0"/>
        <w:bidi w:val="0"/>
        <w:spacing w:line="440" w:lineRule="exact"/>
        <w:ind w:firstLine="241" w:firstLineChars="100"/>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lang w:val="en-US" w:eastAsia="zh-CN"/>
        </w:rPr>
        <w:t>.评分规则</w:t>
      </w:r>
    </w:p>
    <w:p w14:paraId="5B6610D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Theme="minorEastAsia" w:hAnsiTheme="minorEastAsia" w:eastAsiaTheme="minorEastAsia" w:cstheme="minorEastAsia"/>
          <w:snapToGrid w:val="0"/>
          <w:color w:val="auto"/>
          <w:kern w:val="0"/>
          <w:sz w:val="24"/>
          <w:szCs w:val="24"/>
          <w:highlight w:val="none"/>
          <w:lang w:val="en-US" w:eastAsia="zh-CN" w:bidi="ar-SA"/>
        </w:rPr>
        <w:t>投标单价和总报价均不能超过限价，否则为无效报价</w:t>
      </w:r>
      <w:r>
        <w:rPr>
          <w:rFonts w:hint="eastAsia" w:ascii="宋体" w:hAnsi="宋体" w:eastAsia="宋体" w:cs="宋体"/>
          <w:snapToGrid w:val="0"/>
          <w:color w:val="auto"/>
          <w:kern w:val="0"/>
          <w:sz w:val="24"/>
          <w:szCs w:val="24"/>
          <w:highlight w:val="none"/>
          <w:lang w:val="en-US" w:eastAsia="zh-CN" w:bidi="ar-SA"/>
        </w:rPr>
        <w:t>；</w:t>
      </w:r>
    </w:p>
    <w:p w14:paraId="6B57C072">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（2)评标时，按投标总价进行评分，需将所有投标报价折算为不含税价；</w:t>
      </w:r>
    </w:p>
    <w:p w14:paraId="1B3EE2BC">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lang w:val="en-US" w:eastAsia="zh-CN" w:bidi="ar-SA"/>
        </w:rPr>
        <w:t>（</w:t>
      </w:r>
      <w:r>
        <w:rPr>
          <w:rFonts w:hint="eastAsia" w:ascii="宋体" w:hAnsi="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zh-CN" w:bidi="ar-SA"/>
        </w:rPr>
        <w:t>）</w:t>
      </w:r>
      <w:r>
        <w:rPr>
          <w:rFonts w:hint="eastAsia" w:ascii="宋体" w:hAnsi="宋体" w:cs="宋体"/>
          <w:snapToGrid w:val="0"/>
          <w:color w:val="auto"/>
          <w:kern w:val="0"/>
          <w:sz w:val="24"/>
          <w:szCs w:val="24"/>
          <w:highlight w:val="none"/>
          <w:lang w:val="en-US" w:eastAsia="zh-CN" w:bidi="ar-SA"/>
        </w:rPr>
        <w:t>比选小组</w:t>
      </w:r>
      <w:r>
        <w:rPr>
          <w:rFonts w:hint="eastAsia"/>
          <w:color w:val="auto"/>
          <w:sz w:val="24"/>
          <w:szCs w:val="24"/>
          <w:highlight w:val="none"/>
        </w:rPr>
        <w:t>按评审后得分由高到低的排列顺序推荐综合得分排名前三的中标候选人</w:t>
      </w:r>
      <w:r>
        <w:rPr>
          <w:rFonts w:hint="eastAsia" w:ascii="宋体" w:hAnsi="宋体" w:eastAsia="宋体" w:cs="宋体"/>
          <w:snapToGrid w:val="0"/>
          <w:color w:val="auto"/>
          <w:kern w:val="0"/>
          <w:sz w:val="24"/>
          <w:szCs w:val="24"/>
          <w:highlight w:val="none"/>
          <w:lang w:val="en-US" w:eastAsia="zh-CN" w:bidi="ar-SA"/>
        </w:rPr>
        <w:t>，并编写评审报告。</w:t>
      </w:r>
    </w:p>
    <w:p w14:paraId="51900B12">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bidi="ar-SA"/>
        </w:rPr>
        <w:t>（</w:t>
      </w:r>
      <w:r>
        <w:rPr>
          <w:rFonts w:hint="eastAsia" w:ascii="宋体" w:hAnsi="宋体" w:cs="宋体"/>
          <w:b w:val="0"/>
          <w:bCs w:val="0"/>
          <w:snapToGrid w:val="0"/>
          <w:color w:val="auto"/>
          <w:kern w:val="0"/>
          <w:sz w:val="24"/>
          <w:szCs w:val="24"/>
          <w:highlight w:val="none"/>
          <w:u w:val="none"/>
          <w:lang w:val="en-US" w:eastAsia="zh-CN" w:bidi="ar-SA"/>
        </w:rPr>
        <w:t>4</w:t>
      </w:r>
      <w:r>
        <w:rPr>
          <w:rFonts w:hint="eastAsia" w:ascii="宋体" w:hAnsi="宋体" w:eastAsia="宋体" w:cs="宋体"/>
          <w:b w:val="0"/>
          <w:bCs w:val="0"/>
          <w:snapToGrid w:val="0"/>
          <w:color w:val="auto"/>
          <w:kern w:val="0"/>
          <w:sz w:val="24"/>
          <w:szCs w:val="24"/>
          <w:highlight w:val="none"/>
          <w:u w:val="none"/>
          <w:lang w:val="en-US" w:eastAsia="zh-CN" w:bidi="ar-SA"/>
        </w:rPr>
        <w:t>）排名第一的中标候选人放弃中标、因不可抗力不能履行合同、不按照</w:t>
      </w:r>
      <w:r>
        <w:rPr>
          <w:rFonts w:hint="eastAsia" w:ascii="宋体" w:hAnsi="宋体" w:cs="宋体"/>
          <w:b w:val="0"/>
          <w:bCs w:val="0"/>
          <w:snapToGrid w:val="0"/>
          <w:color w:val="auto"/>
          <w:kern w:val="0"/>
          <w:sz w:val="24"/>
          <w:szCs w:val="24"/>
          <w:highlight w:val="none"/>
          <w:u w:val="none"/>
          <w:lang w:val="en-US" w:eastAsia="zh-CN" w:bidi="ar-SA"/>
        </w:rPr>
        <w:t>比选</w:t>
      </w:r>
      <w:r>
        <w:rPr>
          <w:rFonts w:hint="eastAsia" w:ascii="宋体" w:hAnsi="宋体" w:eastAsia="宋体" w:cs="宋体"/>
          <w:b w:val="0"/>
          <w:bCs w:val="0"/>
          <w:snapToGrid w:val="0"/>
          <w:color w:val="auto"/>
          <w:kern w:val="0"/>
          <w:sz w:val="24"/>
          <w:szCs w:val="24"/>
          <w:highlight w:val="none"/>
          <w:u w:val="none"/>
          <w:lang w:val="en-US" w:eastAsia="zh-CN" w:bidi="ar-SA"/>
        </w:rPr>
        <w:t>文件要求提交履约保证金，或者被查实存在影响中标结果的违法行为等情形，不符合中标条件的，比选人可以按照竞争性比选小组提出的中标候选人名单排序，依次顺延确定其他排名中标候选人为中标人。</w:t>
      </w:r>
    </w:p>
    <w:p w14:paraId="067DA017">
      <w:pPr>
        <w:jc w:val="left"/>
        <w:rPr>
          <w:b/>
          <w:bCs/>
          <w:color w:val="auto"/>
          <w:sz w:val="30"/>
          <w:szCs w:val="30"/>
          <w:highlight w:val="none"/>
        </w:rPr>
      </w:pPr>
    </w:p>
    <w:p w14:paraId="0B02C850">
      <w:pPr>
        <w:jc w:val="left"/>
        <w:rPr>
          <w:b/>
          <w:bCs/>
          <w:color w:val="auto"/>
          <w:sz w:val="30"/>
          <w:szCs w:val="30"/>
          <w:highlight w:val="none"/>
        </w:rPr>
      </w:pPr>
    </w:p>
    <w:p w14:paraId="6306A3C5">
      <w:pPr>
        <w:jc w:val="left"/>
        <w:rPr>
          <w:b/>
          <w:bCs/>
          <w:color w:val="auto"/>
          <w:sz w:val="30"/>
          <w:szCs w:val="30"/>
          <w:highlight w:val="none"/>
        </w:rPr>
      </w:pPr>
    </w:p>
    <w:p w14:paraId="3B70CE2E">
      <w:pPr>
        <w:jc w:val="left"/>
        <w:rPr>
          <w:b/>
          <w:bCs/>
          <w:color w:val="auto"/>
          <w:sz w:val="30"/>
          <w:szCs w:val="30"/>
          <w:highlight w:val="none"/>
        </w:rPr>
      </w:pPr>
    </w:p>
    <w:p w14:paraId="1A6F3AD2">
      <w:pPr>
        <w:jc w:val="left"/>
        <w:rPr>
          <w:b/>
          <w:bCs/>
          <w:color w:val="auto"/>
          <w:sz w:val="30"/>
          <w:szCs w:val="30"/>
          <w:highlight w:val="none"/>
        </w:rPr>
      </w:pPr>
    </w:p>
    <w:p w14:paraId="43B7E1E9">
      <w:pPr>
        <w:jc w:val="left"/>
        <w:rPr>
          <w:b/>
          <w:bCs/>
          <w:color w:val="auto"/>
          <w:sz w:val="30"/>
          <w:szCs w:val="30"/>
          <w:highlight w:val="none"/>
        </w:rPr>
      </w:pPr>
    </w:p>
    <w:p w14:paraId="4F946BD1">
      <w:pPr>
        <w:jc w:val="left"/>
        <w:rPr>
          <w:b/>
          <w:bCs/>
          <w:color w:val="auto"/>
          <w:sz w:val="30"/>
          <w:szCs w:val="30"/>
          <w:highlight w:val="none"/>
        </w:rPr>
      </w:pPr>
    </w:p>
    <w:p w14:paraId="4B805AAF">
      <w:pPr>
        <w:jc w:val="left"/>
        <w:rPr>
          <w:b/>
          <w:bCs/>
          <w:color w:val="auto"/>
          <w:sz w:val="30"/>
          <w:szCs w:val="30"/>
          <w:highlight w:val="none"/>
        </w:rPr>
      </w:pPr>
    </w:p>
    <w:p w14:paraId="6B99E519">
      <w:pPr>
        <w:jc w:val="left"/>
        <w:rPr>
          <w:b/>
          <w:bCs/>
          <w:color w:val="auto"/>
          <w:sz w:val="30"/>
          <w:szCs w:val="30"/>
          <w:highlight w:val="none"/>
        </w:rPr>
      </w:pPr>
    </w:p>
    <w:p w14:paraId="7E621CD0">
      <w:pPr>
        <w:jc w:val="left"/>
        <w:rPr>
          <w:b/>
          <w:bCs/>
          <w:color w:val="auto"/>
          <w:sz w:val="30"/>
          <w:szCs w:val="30"/>
          <w:highlight w:val="none"/>
        </w:rPr>
      </w:pPr>
    </w:p>
    <w:p w14:paraId="0084B1FB">
      <w:pPr>
        <w:jc w:val="left"/>
        <w:rPr>
          <w:b/>
          <w:bCs/>
          <w:color w:val="auto"/>
          <w:sz w:val="30"/>
          <w:szCs w:val="30"/>
          <w:highlight w:val="none"/>
        </w:rPr>
      </w:pPr>
    </w:p>
    <w:p w14:paraId="0A4FBC4B">
      <w:pPr>
        <w:jc w:val="left"/>
        <w:rPr>
          <w:b/>
          <w:bCs/>
          <w:color w:val="auto"/>
          <w:sz w:val="30"/>
          <w:szCs w:val="30"/>
          <w:highlight w:val="none"/>
        </w:rPr>
      </w:pPr>
    </w:p>
    <w:p w14:paraId="1EC92452">
      <w:pPr>
        <w:jc w:val="left"/>
        <w:rPr>
          <w:b/>
          <w:bCs/>
          <w:color w:val="auto"/>
          <w:sz w:val="30"/>
          <w:szCs w:val="30"/>
          <w:highlight w:val="none"/>
        </w:rPr>
      </w:pPr>
    </w:p>
    <w:p w14:paraId="2276C20C">
      <w:pPr>
        <w:jc w:val="left"/>
        <w:rPr>
          <w:b/>
          <w:bCs/>
          <w:color w:val="auto"/>
          <w:sz w:val="30"/>
          <w:szCs w:val="30"/>
          <w:highlight w:val="none"/>
        </w:rPr>
      </w:pPr>
    </w:p>
    <w:p w14:paraId="579DF30B">
      <w:pPr>
        <w:jc w:val="left"/>
        <w:rPr>
          <w:rFonts w:hint="eastAsia" w:eastAsia="宋体"/>
          <w:b/>
          <w:bCs/>
          <w:color w:val="auto"/>
          <w:sz w:val="30"/>
          <w:szCs w:val="30"/>
          <w:highlight w:val="none"/>
          <w:lang w:eastAsia="zh-CN"/>
        </w:rPr>
      </w:pPr>
      <w:r>
        <w:rPr>
          <w:b/>
          <w:bCs/>
          <w:color w:val="auto"/>
          <w:sz w:val="30"/>
          <w:szCs w:val="30"/>
          <w:highlight w:val="none"/>
        </w:rPr>
        <w:t>附件</w:t>
      </w:r>
      <w:r>
        <w:rPr>
          <w:rFonts w:hint="eastAsia"/>
          <w:b/>
          <w:bCs/>
          <w:color w:val="auto"/>
          <w:sz w:val="30"/>
          <w:szCs w:val="30"/>
          <w:highlight w:val="none"/>
          <w:lang w:val="en-US" w:eastAsia="zh-CN"/>
        </w:rPr>
        <w:t>一</w:t>
      </w:r>
      <w:r>
        <w:rPr>
          <w:b/>
          <w:bCs/>
          <w:color w:val="auto"/>
          <w:sz w:val="30"/>
          <w:szCs w:val="30"/>
          <w:highlight w:val="none"/>
        </w:rPr>
        <w:t>：合同条款及格式</w:t>
      </w:r>
      <w:r>
        <w:rPr>
          <w:rFonts w:hint="eastAsia"/>
          <w:b/>
          <w:bCs/>
          <w:color w:val="auto"/>
          <w:sz w:val="30"/>
          <w:szCs w:val="30"/>
          <w:highlight w:val="none"/>
          <w:lang w:eastAsia="zh-CN"/>
        </w:rPr>
        <w:t>（</w:t>
      </w:r>
      <w:r>
        <w:rPr>
          <w:rFonts w:hint="eastAsia"/>
          <w:b/>
          <w:bCs/>
          <w:color w:val="auto"/>
          <w:sz w:val="30"/>
          <w:szCs w:val="30"/>
          <w:highlight w:val="none"/>
          <w:lang w:val="en-US" w:eastAsia="zh-CN"/>
        </w:rPr>
        <w:t>根据项目实际情况填写</w:t>
      </w:r>
      <w:r>
        <w:rPr>
          <w:rFonts w:hint="eastAsia"/>
          <w:b/>
          <w:bCs/>
          <w:color w:val="auto"/>
          <w:sz w:val="30"/>
          <w:szCs w:val="30"/>
          <w:highlight w:val="none"/>
          <w:lang w:eastAsia="zh-CN"/>
        </w:rPr>
        <w:t>）</w:t>
      </w:r>
    </w:p>
    <w:p w14:paraId="7797473B">
      <w:pPr>
        <w:keepNext w:val="0"/>
        <w:keepLines w:val="0"/>
        <w:pageBreakBefore w:val="0"/>
        <w:kinsoku/>
        <w:wordWrap/>
        <w:overflowPunct/>
        <w:topLinePunct w:val="0"/>
        <w:autoSpaceDE/>
        <w:autoSpaceDN/>
        <w:bidi w:val="0"/>
        <w:adjustRightInd/>
        <w:snapToGrid/>
        <w:spacing w:line="600" w:lineRule="exact"/>
        <w:jc w:val="center"/>
        <w:rPr>
          <w:rFonts w:hint="eastAsia" w:ascii="Times New Roman" w:hAnsi="Times New Roman" w:eastAsia="方正小标宋_GBK" w:cs="Times New Roman"/>
          <w:b w:val="0"/>
          <w:bCs/>
          <w:color w:val="auto"/>
          <w:sz w:val="36"/>
          <w:szCs w:val="36"/>
          <w:highlight w:val="none"/>
          <w:u w:val="single"/>
          <w:lang w:val="en-US" w:eastAsia="zh-CN"/>
        </w:rPr>
      </w:pPr>
      <w:r>
        <w:rPr>
          <w:rFonts w:hint="eastAsia" w:ascii="Times New Roman" w:hAnsi="Times New Roman" w:eastAsia="方正小标宋_GBK" w:cs="Times New Roman"/>
          <w:b w:val="0"/>
          <w:bCs/>
          <w:color w:val="auto"/>
          <w:sz w:val="44"/>
          <w:szCs w:val="44"/>
          <w:highlight w:val="none"/>
          <w:u w:val="single"/>
          <w:lang w:val="en-US" w:eastAsia="zh-CN"/>
        </w:rPr>
        <w:t xml:space="preserve"> </w:t>
      </w:r>
      <w:r>
        <w:rPr>
          <w:rFonts w:hint="eastAsia" w:ascii="Times New Roman" w:hAnsi="Times New Roman" w:eastAsia="方正小标宋_GBK" w:cs="Times New Roman"/>
          <w:b w:val="0"/>
          <w:bCs/>
          <w:color w:val="auto"/>
          <w:sz w:val="36"/>
          <w:szCs w:val="36"/>
          <w:highlight w:val="none"/>
          <w:u w:val="single"/>
          <w:lang w:val="en-US" w:eastAsia="zh-CN"/>
        </w:rPr>
        <w:t>凯旋国际配系统高压10KV第2回路进线电缆</w:t>
      </w:r>
    </w:p>
    <w:p w14:paraId="2DD3B73C">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方正小标宋_GBK" w:cs="Times New Roman"/>
          <w:b w:val="0"/>
          <w:bCs/>
          <w:color w:val="auto"/>
          <w:sz w:val="36"/>
          <w:szCs w:val="36"/>
          <w:highlight w:val="none"/>
        </w:rPr>
      </w:pPr>
      <w:r>
        <w:rPr>
          <w:rFonts w:hint="eastAsia" w:ascii="Times New Roman" w:hAnsi="Times New Roman" w:eastAsia="方正小标宋_GBK" w:cs="Times New Roman"/>
          <w:b w:val="0"/>
          <w:bCs/>
          <w:color w:val="auto"/>
          <w:sz w:val="36"/>
          <w:szCs w:val="36"/>
          <w:highlight w:val="none"/>
          <w:u w:val="single"/>
          <w:lang w:val="en-US" w:eastAsia="zh-CN"/>
        </w:rPr>
        <w:t>故障检测</w:t>
      </w:r>
      <w:r>
        <w:rPr>
          <w:rFonts w:hint="eastAsia" w:ascii="Times New Roman" w:hAnsi="Times New Roman" w:eastAsia="方正小标宋_GBK" w:cs="Times New Roman"/>
          <w:b w:val="0"/>
          <w:bCs/>
          <w:color w:val="auto"/>
          <w:sz w:val="36"/>
          <w:szCs w:val="36"/>
          <w:highlight w:val="none"/>
          <w:lang w:eastAsia="zh-CN"/>
        </w:rPr>
        <w:t>专项维修</w:t>
      </w:r>
      <w:r>
        <w:rPr>
          <w:rFonts w:hint="default" w:ascii="Times New Roman" w:hAnsi="Times New Roman" w:eastAsia="方正小标宋_GBK" w:cs="Times New Roman"/>
          <w:b w:val="0"/>
          <w:bCs/>
          <w:color w:val="auto"/>
          <w:sz w:val="36"/>
          <w:szCs w:val="36"/>
          <w:highlight w:val="none"/>
        </w:rPr>
        <w:t>合同</w:t>
      </w:r>
    </w:p>
    <w:p w14:paraId="6AF36E84">
      <w:pPr>
        <w:keepNext w:val="0"/>
        <w:keepLines w:val="0"/>
        <w:pageBreakBefore w:val="0"/>
        <w:kinsoku/>
        <w:wordWrap/>
        <w:overflowPunct/>
        <w:topLinePunct w:val="0"/>
        <w:autoSpaceDE/>
        <w:autoSpaceDN/>
        <w:bidi w:val="0"/>
        <w:adjustRightInd/>
        <w:snapToGrid/>
        <w:spacing w:line="600" w:lineRule="exact"/>
        <w:ind w:firstLine="800" w:firstLineChars="249"/>
        <w:rPr>
          <w:rFonts w:hint="default" w:ascii="Times New Roman" w:hAnsi="Times New Roman" w:eastAsia="方正仿宋_GBK" w:cs="Times New Roman"/>
          <w:b/>
          <w:color w:val="auto"/>
          <w:sz w:val="32"/>
          <w:szCs w:val="32"/>
          <w:highlight w:val="none"/>
        </w:rPr>
      </w:pPr>
    </w:p>
    <w:p w14:paraId="1418416F">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方正仿宋_GBK" w:cs="Times New Roman"/>
          <w:b w:val="0"/>
          <w:bCs/>
          <w:color w:val="auto"/>
          <w:sz w:val="28"/>
          <w:szCs w:val="28"/>
          <w:highlight w:val="none"/>
        </w:rPr>
      </w:pPr>
      <w:r>
        <w:rPr>
          <w:rFonts w:hint="default" w:ascii="Times New Roman" w:hAnsi="Times New Roman" w:eastAsia="方正仿宋_GBK" w:cs="Times New Roman"/>
          <w:b w:val="0"/>
          <w:bCs/>
          <w:color w:val="auto"/>
          <w:sz w:val="28"/>
          <w:szCs w:val="28"/>
          <w:highlight w:val="none"/>
        </w:rPr>
        <w:t>甲方：</w:t>
      </w:r>
      <w:r>
        <w:rPr>
          <w:rFonts w:hint="default" w:ascii="Times New Roman" w:hAnsi="Times New Roman" w:eastAsia="方正仿宋_GBK" w:cs="Times New Roman"/>
          <w:color w:val="auto"/>
          <w:sz w:val="28"/>
          <w:szCs w:val="28"/>
          <w:highlight w:val="none"/>
          <w:lang w:val="en-US" w:eastAsia="zh-CN"/>
        </w:rPr>
        <w:t>重庆</w:t>
      </w:r>
      <w:r>
        <w:rPr>
          <w:rFonts w:hint="default" w:ascii="Times New Roman" w:hAnsi="Times New Roman" w:eastAsia="方正仿宋_GBK" w:cs="Times New Roman"/>
          <w:color w:val="auto"/>
          <w:sz w:val="28"/>
          <w:szCs w:val="28"/>
          <w:highlight w:val="none"/>
        </w:rPr>
        <w:t>渝地</w:t>
      </w:r>
      <w:r>
        <w:rPr>
          <w:rFonts w:hint="default" w:ascii="Times New Roman" w:hAnsi="Times New Roman" w:eastAsia="方正仿宋_GBK" w:cs="Times New Roman"/>
          <w:color w:val="auto"/>
          <w:sz w:val="28"/>
          <w:szCs w:val="28"/>
          <w:highlight w:val="none"/>
          <w:lang w:eastAsia="zh-CN"/>
        </w:rPr>
        <w:t>康田智慧生活</w:t>
      </w:r>
      <w:r>
        <w:rPr>
          <w:rFonts w:hint="default" w:ascii="Times New Roman" w:hAnsi="Times New Roman" w:eastAsia="方正仿宋_GBK" w:cs="Times New Roman"/>
          <w:color w:val="auto"/>
          <w:sz w:val="28"/>
          <w:szCs w:val="28"/>
          <w:highlight w:val="none"/>
        </w:rPr>
        <w:t xml:space="preserve">服务有限公司   </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b w:val="0"/>
          <w:bCs/>
          <w:color w:val="auto"/>
          <w:sz w:val="28"/>
          <w:szCs w:val="28"/>
          <w:highlight w:val="none"/>
        </w:rPr>
        <w:t xml:space="preserve">  </w:t>
      </w:r>
    </w:p>
    <w:p w14:paraId="01F6B016">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b w:val="0"/>
          <w:bCs/>
          <w:color w:val="auto"/>
          <w:sz w:val="28"/>
          <w:szCs w:val="28"/>
          <w:highlight w:val="none"/>
          <w:lang w:eastAsia="zh-CN"/>
        </w:rPr>
      </w:pPr>
      <w:r>
        <w:rPr>
          <w:rFonts w:hint="default" w:ascii="Times New Roman" w:hAnsi="Times New Roman" w:eastAsia="方正仿宋_GBK" w:cs="Times New Roman"/>
          <w:b w:val="0"/>
          <w:bCs/>
          <w:color w:val="auto"/>
          <w:sz w:val="28"/>
          <w:szCs w:val="28"/>
          <w:highlight w:val="none"/>
        </w:rPr>
        <w:t>乙方</w:t>
      </w:r>
      <w:r>
        <w:rPr>
          <w:rFonts w:hint="eastAsia" w:ascii="Times New Roman" w:hAnsi="Times New Roman" w:eastAsia="方正仿宋_GBK" w:cs="Times New Roman"/>
          <w:b w:val="0"/>
          <w:bCs/>
          <w:color w:val="auto"/>
          <w:sz w:val="28"/>
          <w:szCs w:val="28"/>
          <w:highlight w:val="none"/>
          <w:lang w:eastAsia="zh-CN"/>
        </w:rPr>
        <w:t>：</w:t>
      </w:r>
    </w:p>
    <w:p w14:paraId="65F4039C">
      <w:pPr>
        <w:keepNext w:val="0"/>
        <w:keepLines w:val="0"/>
        <w:pageBreakBefore w:val="0"/>
        <w:kinsoku/>
        <w:wordWrap/>
        <w:overflowPunct/>
        <w:topLinePunct w:val="0"/>
        <w:autoSpaceDE/>
        <w:autoSpaceDN/>
        <w:bidi w:val="0"/>
        <w:adjustRightInd/>
        <w:snapToGrid/>
        <w:spacing w:line="600" w:lineRule="exact"/>
        <w:ind w:firstLine="137" w:firstLineChars="4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w:t>
      </w:r>
      <w:r>
        <w:rPr>
          <w:rFonts w:hint="eastAsia" w:ascii="方正仿宋_GBK" w:hAnsi="宋体" w:eastAsia="方正仿宋_GBK" w:cs="宋体"/>
          <w:color w:val="auto"/>
          <w:sz w:val="28"/>
          <w:szCs w:val="28"/>
          <w:highlight w:val="none"/>
        </w:rPr>
        <w:t>根据《中华人民共和国民法典》及有关法律、行政法规规定，遵循平等、自愿、公平、诚实信用的原则，</w:t>
      </w:r>
      <w:r>
        <w:rPr>
          <w:rFonts w:hint="eastAsia" w:ascii="方正仿宋_GBK" w:hAnsi="宋体" w:eastAsia="方正仿宋_GBK" w:cs="宋体"/>
          <w:color w:val="auto"/>
          <w:sz w:val="28"/>
          <w:szCs w:val="28"/>
          <w:highlight w:val="none"/>
          <w:lang w:eastAsia="zh-CN"/>
        </w:rPr>
        <w:t>业主委托甲方代业主与乙方就本合同事宜，</w:t>
      </w:r>
      <w:r>
        <w:rPr>
          <w:rFonts w:hint="default" w:ascii="Times New Roman" w:hAnsi="Times New Roman" w:eastAsia="方正仿宋_GBK" w:cs="Times New Roman"/>
          <w:color w:val="auto"/>
          <w:sz w:val="28"/>
          <w:szCs w:val="28"/>
          <w:highlight w:val="none"/>
        </w:rPr>
        <w:t>达成以下协议，共同遵守。</w:t>
      </w:r>
    </w:p>
    <w:p w14:paraId="422EF4BE">
      <w:pPr>
        <w:keepNext w:val="0"/>
        <w:keepLines w:val="0"/>
        <w:pageBreakBefore w:val="0"/>
        <w:kinsoku/>
        <w:wordWrap/>
        <w:overflowPunct/>
        <w:topLinePunct w:val="0"/>
        <w:autoSpaceDE/>
        <w:autoSpaceDN/>
        <w:bidi w:val="0"/>
        <w:adjustRightInd/>
        <w:snapToGrid/>
        <w:spacing w:line="600" w:lineRule="exact"/>
        <w:ind w:firstLine="560" w:firstLineChars="200"/>
        <w:rPr>
          <w:rFonts w:hint="default" w:ascii="Times New Roman" w:hAnsi="Times New Roman" w:eastAsia="方正黑体_GBK" w:cs="Times New Roman"/>
          <w:b w:val="0"/>
          <w:bCs w:val="0"/>
          <w:color w:val="auto"/>
          <w:kern w:val="0"/>
          <w:sz w:val="28"/>
          <w:szCs w:val="28"/>
          <w:highlight w:val="none"/>
        </w:rPr>
      </w:pPr>
      <w:r>
        <w:rPr>
          <w:rFonts w:hint="default" w:ascii="Times New Roman" w:hAnsi="Times New Roman" w:eastAsia="方正黑体_GBK" w:cs="Times New Roman"/>
          <w:b w:val="0"/>
          <w:bCs w:val="0"/>
          <w:color w:val="auto"/>
          <w:sz w:val="28"/>
          <w:szCs w:val="28"/>
          <w:highlight w:val="none"/>
          <w:lang w:eastAsia="zh-CN"/>
        </w:rPr>
        <w:t>第一条</w:t>
      </w:r>
      <w:r>
        <w:rPr>
          <w:rFonts w:hint="default" w:ascii="Times New Roman" w:hAnsi="Times New Roman" w:eastAsia="方正黑体_GBK" w:cs="Times New Roman"/>
          <w:b w:val="0"/>
          <w:bCs w:val="0"/>
          <w:color w:val="auto"/>
          <w:sz w:val="28"/>
          <w:szCs w:val="28"/>
          <w:highlight w:val="none"/>
        </w:rPr>
        <w:t xml:space="preserve">  </w:t>
      </w:r>
      <w:r>
        <w:rPr>
          <w:rFonts w:hint="eastAsia" w:ascii="Times New Roman" w:hAnsi="Times New Roman" w:eastAsia="方正黑体_GBK" w:cs="Times New Roman"/>
          <w:b w:val="0"/>
          <w:bCs w:val="0"/>
          <w:color w:val="auto"/>
          <w:kern w:val="0"/>
          <w:sz w:val="28"/>
          <w:szCs w:val="28"/>
          <w:highlight w:val="none"/>
          <w:lang w:val="en-US" w:eastAsia="zh-CN"/>
        </w:rPr>
        <w:t>项目</w:t>
      </w:r>
      <w:r>
        <w:rPr>
          <w:rFonts w:hint="default" w:ascii="Times New Roman" w:hAnsi="Times New Roman" w:eastAsia="方正黑体_GBK" w:cs="Times New Roman"/>
          <w:b w:val="0"/>
          <w:bCs w:val="0"/>
          <w:color w:val="auto"/>
          <w:kern w:val="0"/>
          <w:sz w:val="28"/>
          <w:szCs w:val="28"/>
          <w:highlight w:val="none"/>
        </w:rPr>
        <w:t>名称</w:t>
      </w:r>
    </w:p>
    <w:p w14:paraId="662BAD7F">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Times New Roman" w:hAnsi="Times New Roman" w:eastAsia="方正仿宋_GBK" w:cs="Times New Roman"/>
          <w:color w:val="auto"/>
          <w:sz w:val="28"/>
          <w:szCs w:val="28"/>
          <w:highlight w:val="none"/>
          <w:u w:val="none"/>
          <w:lang w:val="en-US" w:eastAsia="zh-CN"/>
        </w:rPr>
      </w:pPr>
      <w:r>
        <w:rPr>
          <w:rFonts w:hint="default" w:ascii="Times New Roman" w:hAnsi="Times New Roman" w:eastAsia="方正仿宋_GBK" w:cs="Times New Roman"/>
          <w:color w:val="auto"/>
          <w:sz w:val="28"/>
          <w:szCs w:val="28"/>
          <w:highlight w:val="none"/>
          <w:u w:val="single"/>
          <w:lang w:val="en-US" w:eastAsia="zh-CN"/>
        </w:rPr>
        <w:t>凯旋国际配电系统高压10kv第2回路进线电缆故障检测</w:t>
      </w:r>
      <w:r>
        <w:rPr>
          <w:rFonts w:hint="eastAsia" w:ascii="Times New Roman" w:hAnsi="Times New Roman" w:eastAsia="方正仿宋_GBK" w:cs="Times New Roman"/>
          <w:color w:val="auto"/>
          <w:sz w:val="28"/>
          <w:szCs w:val="28"/>
          <w:highlight w:val="none"/>
          <w:u w:val="none"/>
          <w:lang w:val="en-US" w:eastAsia="zh-CN"/>
        </w:rPr>
        <w:t>。</w:t>
      </w:r>
    </w:p>
    <w:p w14:paraId="76A4A67D">
      <w:pPr>
        <w:keepNext w:val="0"/>
        <w:keepLines w:val="0"/>
        <w:pageBreakBefore w:val="0"/>
        <w:kinsoku/>
        <w:wordWrap/>
        <w:overflowPunct/>
        <w:topLinePunct w:val="0"/>
        <w:autoSpaceDE/>
        <w:autoSpaceDN/>
        <w:bidi w:val="0"/>
        <w:adjustRightInd/>
        <w:snapToGrid/>
        <w:spacing w:line="600" w:lineRule="exact"/>
        <w:ind w:firstLine="560" w:firstLineChars="200"/>
        <w:rPr>
          <w:rFonts w:hint="default" w:ascii="Times New Roman" w:hAnsi="Times New Roman" w:eastAsia="方正黑体_GBK" w:cs="Times New Roman"/>
          <w:b w:val="0"/>
          <w:bCs w:val="0"/>
          <w:color w:val="auto"/>
          <w:sz w:val="28"/>
          <w:szCs w:val="28"/>
          <w:highlight w:val="none"/>
        </w:rPr>
      </w:pPr>
      <w:r>
        <w:rPr>
          <w:rFonts w:hint="default" w:ascii="Times New Roman" w:hAnsi="Times New Roman" w:eastAsia="方正黑体_GBK" w:cs="Times New Roman"/>
          <w:b w:val="0"/>
          <w:bCs w:val="0"/>
          <w:color w:val="auto"/>
          <w:sz w:val="28"/>
          <w:szCs w:val="28"/>
          <w:highlight w:val="none"/>
          <w:u w:val="none"/>
          <w:lang w:eastAsia="zh-CN"/>
        </w:rPr>
        <w:t>第二条</w:t>
      </w:r>
      <w:r>
        <w:rPr>
          <w:rFonts w:hint="default" w:ascii="Times New Roman" w:hAnsi="Times New Roman" w:eastAsia="方正黑体_GBK" w:cs="Times New Roman"/>
          <w:b w:val="0"/>
          <w:bCs w:val="0"/>
          <w:color w:val="auto"/>
          <w:sz w:val="28"/>
          <w:szCs w:val="28"/>
          <w:highlight w:val="none"/>
          <w:u w:val="none"/>
          <w:lang w:val="en-US" w:eastAsia="zh-CN"/>
        </w:rPr>
        <w:t xml:space="preserve">  </w:t>
      </w:r>
      <w:r>
        <w:rPr>
          <w:rFonts w:hint="default" w:ascii="Times New Roman" w:hAnsi="Times New Roman" w:eastAsia="方正黑体_GBK" w:cs="Times New Roman"/>
          <w:b w:val="0"/>
          <w:bCs w:val="0"/>
          <w:color w:val="auto"/>
          <w:sz w:val="28"/>
          <w:szCs w:val="28"/>
          <w:highlight w:val="none"/>
        </w:rPr>
        <w:t>承包方式</w:t>
      </w:r>
    </w:p>
    <w:p w14:paraId="14A2B5FA">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eastAsia="zh-CN"/>
        </w:rPr>
        <w:t>根据工程施工内容及造价明细据实结算</w:t>
      </w:r>
    </w:p>
    <w:p w14:paraId="0812EE74">
      <w:pPr>
        <w:keepNext w:val="0"/>
        <w:keepLines w:val="0"/>
        <w:pageBreakBefore w:val="0"/>
        <w:kinsoku/>
        <w:wordWrap/>
        <w:overflowPunct/>
        <w:topLinePunct w:val="0"/>
        <w:autoSpaceDE/>
        <w:autoSpaceDN/>
        <w:bidi w:val="0"/>
        <w:adjustRightInd/>
        <w:snapToGrid/>
        <w:spacing w:line="600" w:lineRule="exact"/>
        <w:ind w:firstLine="560" w:firstLineChars="200"/>
        <w:rPr>
          <w:rFonts w:hint="default" w:ascii="Times New Roman" w:hAnsi="Times New Roman" w:eastAsia="方正黑体_GBK" w:cs="Times New Roman"/>
          <w:b w:val="0"/>
          <w:bCs w:val="0"/>
          <w:color w:val="auto"/>
          <w:sz w:val="28"/>
          <w:szCs w:val="28"/>
          <w:highlight w:val="none"/>
        </w:rPr>
      </w:pPr>
      <w:r>
        <w:rPr>
          <w:rFonts w:hint="default" w:ascii="Times New Roman" w:hAnsi="Times New Roman" w:eastAsia="方正黑体_GBK" w:cs="Times New Roman"/>
          <w:b w:val="0"/>
          <w:bCs w:val="0"/>
          <w:color w:val="auto"/>
          <w:sz w:val="28"/>
          <w:szCs w:val="28"/>
          <w:highlight w:val="none"/>
          <w:lang w:eastAsia="zh-CN"/>
        </w:rPr>
        <w:t>第三条</w:t>
      </w:r>
      <w:r>
        <w:rPr>
          <w:rFonts w:hint="default" w:ascii="Times New Roman" w:hAnsi="Times New Roman" w:eastAsia="方正黑体_GBK" w:cs="Times New Roman"/>
          <w:b w:val="0"/>
          <w:bCs w:val="0"/>
          <w:color w:val="auto"/>
          <w:sz w:val="28"/>
          <w:szCs w:val="28"/>
          <w:highlight w:val="none"/>
        </w:rPr>
        <w:t xml:space="preserve">  承包范围</w:t>
      </w:r>
      <w:r>
        <w:rPr>
          <w:rFonts w:hint="default" w:ascii="Times New Roman" w:hAnsi="Times New Roman" w:eastAsia="方正黑体_GBK" w:cs="Times New Roman"/>
          <w:b w:val="0"/>
          <w:bCs w:val="0"/>
          <w:color w:val="auto"/>
          <w:sz w:val="28"/>
          <w:szCs w:val="28"/>
          <w:highlight w:val="none"/>
        </w:rPr>
        <w:t xml:space="preserve">  </w:t>
      </w:r>
    </w:p>
    <w:p w14:paraId="348C4E48">
      <w:pPr>
        <w:keepNext w:val="0"/>
        <w:keepLines w:val="0"/>
        <w:pageBreakBefore w:val="0"/>
        <w:kinsoku/>
        <w:wordWrap/>
        <w:overflowPunct/>
        <w:topLinePunct w:val="0"/>
        <w:autoSpaceDE/>
        <w:autoSpaceDN/>
        <w:bidi w:val="0"/>
        <w:adjustRightInd/>
        <w:snapToGrid/>
        <w:spacing w:line="600" w:lineRule="exact"/>
        <w:ind w:firstLine="560" w:firstLineChars="200"/>
        <w:rPr>
          <w:rFonts w:hint="default" w:ascii="Times New Roman" w:hAnsi="Times New Roman" w:eastAsia="方正仿宋_GBK" w:cs="Times New Roman"/>
          <w:color w:val="auto"/>
          <w:sz w:val="28"/>
          <w:szCs w:val="28"/>
          <w:highlight w:val="none"/>
        </w:rPr>
      </w:pPr>
      <w:bookmarkStart w:id="9" w:name="OLE_LINK10"/>
      <w:r>
        <w:rPr>
          <w:rFonts w:hint="default" w:ascii="Times New Roman" w:hAnsi="Times New Roman" w:eastAsia="方正仿宋_GBK" w:cs="Times New Roman"/>
          <w:color w:val="auto"/>
          <w:sz w:val="28"/>
          <w:szCs w:val="28"/>
          <w:highlight w:val="none"/>
          <w:lang w:val="en-US" w:eastAsia="zh-CN"/>
        </w:rPr>
        <w:t>（一）</w:t>
      </w:r>
      <w:r>
        <w:rPr>
          <w:rFonts w:hint="default" w:ascii="Times New Roman" w:hAnsi="Times New Roman" w:eastAsia="方正仿宋_GBK" w:cs="Times New Roman"/>
          <w:color w:val="auto"/>
          <w:sz w:val="28"/>
          <w:szCs w:val="28"/>
          <w:highlight w:val="none"/>
        </w:rPr>
        <w:t>工程施工内容及造价明细</w:t>
      </w:r>
      <w:bookmarkEnd w:id="9"/>
      <w:bookmarkStart w:id="10" w:name="OLE_LINK24"/>
      <w:r>
        <w:rPr>
          <w:rFonts w:hint="eastAsia" w:ascii="Times New Roman" w:hAnsi="Times New Roman" w:eastAsia="方正黑体_GBK" w:cs="Times New Roman"/>
          <w:b w:val="0"/>
          <w:bCs w:val="0"/>
          <w:color w:val="auto"/>
          <w:sz w:val="28"/>
          <w:szCs w:val="28"/>
          <w:highlight w:val="none"/>
          <w:lang w:val="en-US" w:eastAsia="zh-CN"/>
        </w:rPr>
        <w:t>（可作为附件）：</w:t>
      </w:r>
      <w:bookmarkEnd w:id="10"/>
    </w:p>
    <w:tbl>
      <w:tblPr>
        <w:tblStyle w:val="18"/>
        <w:tblW w:w="9017" w:type="dxa"/>
        <w:tblInd w:w="93" w:type="dxa"/>
        <w:tblLayout w:type="fixed"/>
        <w:tblCellMar>
          <w:top w:w="0" w:type="dxa"/>
          <w:left w:w="108" w:type="dxa"/>
          <w:bottom w:w="0" w:type="dxa"/>
          <w:right w:w="108" w:type="dxa"/>
        </w:tblCellMar>
      </w:tblPr>
      <w:tblGrid>
        <w:gridCol w:w="774"/>
        <w:gridCol w:w="910"/>
        <w:gridCol w:w="1383"/>
        <w:gridCol w:w="867"/>
        <w:gridCol w:w="1066"/>
        <w:gridCol w:w="1117"/>
        <w:gridCol w:w="1700"/>
        <w:gridCol w:w="1200"/>
      </w:tblGrid>
      <w:tr w14:paraId="7C6A84C1">
        <w:tblPrEx>
          <w:tblCellMar>
            <w:top w:w="0" w:type="dxa"/>
            <w:left w:w="108" w:type="dxa"/>
            <w:bottom w:w="0" w:type="dxa"/>
            <w:right w:w="108" w:type="dxa"/>
          </w:tblCellMar>
        </w:tblPrEx>
        <w:trPr>
          <w:trHeight w:val="500" w:hRule="atLeast"/>
        </w:trPr>
        <w:tc>
          <w:tcPr>
            <w:tcW w:w="774" w:type="dxa"/>
            <w:tcBorders>
              <w:top w:val="single" w:color="000000" w:sz="4" w:space="0"/>
              <w:left w:val="single" w:color="000000" w:sz="4" w:space="0"/>
              <w:bottom w:val="single" w:color="000000" w:sz="4" w:space="0"/>
              <w:right w:val="single" w:color="000000" w:sz="4" w:space="0"/>
            </w:tcBorders>
            <w:noWrap w:val="0"/>
            <w:vAlign w:val="center"/>
          </w:tcPr>
          <w:p w14:paraId="64AAA9C7">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kern w:val="0"/>
                <w:sz w:val="28"/>
                <w:szCs w:val="28"/>
                <w:highlight w:val="none"/>
                <w:lang w:bidi="ar"/>
              </w:rPr>
              <w:t>序号</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67D51903">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kern w:val="0"/>
                <w:sz w:val="28"/>
                <w:szCs w:val="28"/>
                <w:highlight w:val="none"/>
                <w:lang w:bidi="ar"/>
              </w:rPr>
              <w:t>项目</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5F44197B">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kern w:val="0"/>
                <w:sz w:val="28"/>
                <w:szCs w:val="28"/>
                <w:highlight w:val="none"/>
                <w:lang w:bidi="ar"/>
              </w:rPr>
              <w:t>分部分项</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393DB7D3">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kern w:val="0"/>
                <w:sz w:val="28"/>
                <w:szCs w:val="28"/>
                <w:highlight w:val="none"/>
                <w:lang w:bidi="ar"/>
              </w:rPr>
              <w:t>单位</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1F1CC9">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kern w:val="0"/>
                <w:sz w:val="28"/>
                <w:szCs w:val="28"/>
                <w:highlight w:val="none"/>
                <w:lang w:bidi="ar"/>
              </w:rPr>
              <w:t>规格型号等</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72F8853F">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kern w:val="0"/>
                <w:sz w:val="28"/>
                <w:szCs w:val="28"/>
                <w:highlight w:val="none"/>
                <w:lang w:bidi="ar"/>
              </w:rPr>
              <w:t>数量</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FD3F9F6">
            <w:pPr>
              <w:rPr>
                <w:color w:val="auto"/>
                <w:sz w:val="28"/>
                <w:szCs w:val="28"/>
                <w:highlight w:val="none"/>
              </w:rPr>
            </w:pPr>
          </w:p>
          <w:p w14:paraId="474E1C9A">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kern w:val="0"/>
                <w:sz w:val="28"/>
                <w:szCs w:val="28"/>
                <w:highlight w:val="none"/>
                <w:lang w:val="en-US" w:eastAsia="zh-CN" w:bidi="ar"/>
              </w:rPr>
              <w:t>综合单价（元）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B3994D9">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kern w:val="0"/>
                <w:sz w:val="28"/>
                <w:szCs w:val="28"/>
                <w:highlight w:val="none"/>
                <w:lang w:eastAsia="zh-CN" w:bidi="ar"/>
              </w:rPr>
              <w:t>金额（元）</w:t>
            </w:r>
          </w:p>
        </w:tc>
      </w:tr>
      <w:tr w14:paraId="53D82D27">
        <w:tblPrEx>
          <w:tblCellMar>
            <w:top w:w="0" w:type="dxa"/>
            <w:left w:w="108" w:type="dxa"/>
            <w:bottom w:w="0" w:type="dxa"/>
            <w:right w:w="108" w:type="dxa"/>
          </w:tblCellMar>
        </w:tblPrEx>
        <w:trPr>
          <w:trHeight w:val="680" w:hRule="atLeast"/>
        </w:trPr>
        <w:tc>
          <w:tcPr>
            <w:tcW w:w="774" w:type="dxa"/>
            <w:tcBorders>
              <w:top w:val="single" w:color="000000" w:sz="4" w:space="0"/>
              <w:left w:val="single" w:color="000000" w:sz="4" w:space="0"/>
              <w:bottom w:val="single" w:color="000000" w:sz="4" w:space="0"/>
              <w:right w:val="single" w:color="000000" w:sz="4" w:space="0"/>
            </w:tcBorders>
            <w:noWrap w:val="0"/>
            <w:vAlign w:val="center"/>
          </w:tcPr>
          <w:p w14:paraId="6C265253">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auto"/>
                <w:sz w:val="28"/>
                <w:szCs w:val="28"/>
                <w:highlight w:val="none"/>
              </w:rPr>
            </w:pPr>
          </w:p>
        </w:tc>
        <w:tc>
          <w:tcPr>
            <w:tcW w:w="910" w:type="dxa"/>
            <w:vMerge w:val="restart"/>
            <w:tcBorders>
              <w:top w:val="single" w:color="000000" w:sz="4" w:space="0"/>
              <w:left w:val="single" w:color="000000" w:sz="4" w:space="0"/>
              <w:bottom w:val="nil"/>
              <w:right w:val="single" w:color="000000" w:sz="4" w:space="0"/>
            </w:tcBorders>
            <w:noWrap w:val="0"/>
            <w:vAlign w:val="center"/>
          </w:tcPr>
          <w:p w14:paraId="798AC664">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方正仿宋_GBK" w:cs="Times New Roman"/>
                <w:color w:val="auto"/>
                <w:sz w:val="28"/>
                <w:szCs w:val="28"/>
                <w:highlight w:val="none"/>
                <w:lang w:val="en-US" w:eastAsia="zh-CN"/>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202CB18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color w:val="auto"/>
                <w:sz w:val="28"/>
                <w:szCs w:val="28"/>
                <w:highlight w:val="none"/>
                <w:lang w:val="en-US"/>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B1BA304">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方正仿宋_GBK" w:hAnsi="方正仿宋_GBK" w:eastAsia="方正仿宋_GBK" w:cs="方正仿宋_GBK"/>
                <w:color w:val="auto"/>
                <w:sz w:val="28"/>
                <w:szCs w:val="28"/>
                <w:highlight w:val="none"/>
                <w:lang w:val="en-US" w:eastAsia="zh-CN"/>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5EDAE59">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方正仿宋_GBK" w:hAnsi="方正仿宋_GBK" w:eastAsia="方正仿宋_GBK" w:cs="方正仿宋_GBK"/>
                <w:color w:val="auto"/>
                <w:sz w:val="28"/>
                <w:szCs w:val="28"/>
                <w:highlight w:val="none"/>
                <w:lang w:val="en-US" w:eastAsia="zh-CN"/>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79144931">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Times New Roman" w:hAnsi="Times New Roman" w:eastAsia="方正仿宋_GBK" w:cs="Times New Roman"/>
                <w:color w:val="auto"/>
                <w:sz w:val="28"/>
                <w:szCs w:val="28"/>
                <w:highlight w:val="none"/>
                <w:lang w:val="en-US" w:eastAsia="zh-CN"/>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C1F38B4">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auto"/>
                <w:sz w:val="28"/>
                <w:szCs w:val="28"/>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7F52937">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auto"/>
                <w:sz w:val="28"/>
                <w:szCs w:val="28"/>
                <w:highlight w:val="none"/>
              </w:rPr>
            </w:pPr>
          </w:p>
        </w:tc>
      </w:tr>
      <w:tr w14:paraId="5ED06750">
        <w:tblPrEx>
          <w:tblCellMar>
            <w:top w:w="0" w:type="dxa"/>
            <w:left w:w="108" w:type="dxa"/>
            <w:bottom w:w="0" w:type="dxa"/>
            <w:right w:w="108" w:type="dxa"/>
          </w:tblCellMar>
        </w:tblPrEx>
        <w:trPr>
          <w:trHeight w:val="680" w:hRule="atLeast"/>
        </w:trPr>
        <w:tc>
          <w:tcPr>
            <w:tcW w:w="774" w:type="dxa"/>
            <w:tcBorders>
              <w:top w:val="single" w:color="000000" w:sz="4" w:space="0"/>
              <w:left w:val="single" w:color="000000" w:sz="4" w:space="0"/>
              <w:bottom w:val="single" w:color="000000" w:sz="4" w:space="0"/>
              <w:right w:val="single" w:color="000000" w:sz="4" w:space="0"/>
            </w:tcBorders>
            <w:noWrap w:val="0"/>
            <w:vAlign w:val="center"/>
          </w:tcPr>
          <w:p w14:paraId="59134E7E">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auto"/>
                <w:sz w:val="28"/>
                <w:szCs w:val="28"/>
                <w:highlight w:val="none"/>
              </w:rPr>
            </w:pPr>
          </w:p>
        </w:tc>
        <w:tc>
          <w:tcPr>
            <w:tcW w:w="910" w:type="dxa"/>
            <w:vMerge w:val="continue"/>
            <w:tcBorders>
              <w:top w:val="single" w:color="000000" w:sz="4" w:space="0"/>
              <w:left w:val="single" w:color="000000" w:sz="4" w:space="0"/>
              <w:bottom w:val="nil"/>
              <w:right w:val="single" w:color="000000" w:sz="4" w:space="0"/>
            </w:tcBorders>
            <w:noWrap w:val="0"/>
            <w:vAlign w:val="center"/>
          </w:tcPr>
          <w:p w14:paraId="5584667D">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方正仿宋_GBK" w:cs="Times New Roman"/>
                <w:color w:val="auto"/>
                <w:sz w:val="28"/>
                <w:szCs w:val="28"/>
                <w:highlight w:val="none"/>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6445199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color w:val="auto"/>
                <w:sz w:val="28"/>
                <w:szCs w:val="28"/>
                <w:highlight w:val="none"/>
                <w:lang w:val="en-US"/>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130A6CF5">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方正仿宋_GBK" w:hAnsi="方正仿宋_GBK" w:eastAsia="方正仿宋_GBK" w:cs="方正仿宋_GBK"/>
                <w:color w:val="auto"/>
                <w:sz w:val="28"/>
                <w:szCs w:val="28"/>
                <w:highlight w:val="none"/>
                <w:lang w:val="en-US" w:eastAsia="zh-CN"/>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60CB0C5">
            <w:pPr>
              <w:keepNext w:val="0"/>
              <w:keepLines w:val="0"/>
              <w:pageBreakBefore w:val="0"/>
              <w:kinsoku/>
              <w:wordWrap/>
              <w:overflowPunct/>
              <w:topLinePunct w:val="0"/>
              <w:autoSpaceDE/>
              <w:autoSpaceDN/>
              <w:bidi w:val="0"/>
              <w:adjustRightInd/>
              <w:snapToGrid/>
              <w:spacing w:line="240" w:lineRule="auto"/>
              <w:jc w:val="left"/>
              <w:rPr>
                <w:rFonts w:hint="eastAsia" w:ascii="方正仿宋_GBK" w:hAnsi="方正仿宋_GBK" w:eastAsia="方正仿宋_GBK" w:cs="方正仿宋_GBK"/>
                <w:color w:val="auto"/>
                <w:sz w:val="28"/>
                <w:szCs w:val="28"/>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493ED007">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auto"/>
                <w:sz w:val="28"/>
                <w:szCs w:val="28"/>
                <w:highlight w:val="none"/>
                <w:lang w:val="en-US"/>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22DC224">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auto"/>
                <w:sz w:val="28"/>
                <w:szCs w:val="28"/>
                <w:highlight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8B624C7">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auto"/>
                <w:sz w:val="28"/>
                <w:szCs w:val="28"/>
                <w:highlight w:val="none"/>
              </w:rPr>
            </w:pPr>
          </w:p>
        </w:tc>
      </w:tr>
      <w:tr w14:paraId="13C72362">
        <w:tblPrEx>
          <w:tblCellMar>
            <w:top w:w="0" w:type="dxa"/>
            <w:left w:w="108" w:type="dxa"/>
            <w:bottom w:w="0" w:type="dxa"/>
            <w:right w:w="108" w:type="dxa"/>
          </w:tblCellMar>
        </w:tblPrEx>
        <w:trPr>
          <w:trHeight w:val="555" w:hRule="atLeast"/>
        </w:trPr>
        <w:tc>
          <w:tcPr>
            <w:tcW w:w="3067" w:type="dxa"/>
            <w:gridSpan w:val="3"/>
            <w:tcBorders>
              <w:top w:val="single" w:color="000000" w:sz="4" w:space="0"/>
              <w:left w:val="single" w:color="000000" w:sz="4" w:space="0"/>
              <w:bottom w:val="single" w:color="000000" w:sz="4" w:space="0"/>
              <w:right w:val="single" w:color="000000" w:sz="4" w:space="0"/>
            </w:tcBorders>
            <w:noWrap/>
            <w:vAlign w:val="center"/>
          </w:tcPr>
          <w:p w14:paraId="6C591AE1">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eastAsia="zh-CN" w:bidi="ar"/>
              </w:rPr>
              <w:t>（</w:t>
            </w:r>
            <w:r>
              <w:rPr>
                <w:rFonts w:hint="default" w:ascii="Times New Roman" w:hAnsi="Times New Roman" w:eastAsia="方正仿宋_GBK" w:cs="Times New Roman"/>
                <w:color w:val="auto"/>
                <w:kern w:val="0"/>
                <w:sz w:val="28"/>
                <w:szCs w:val="28"/>
                <w:highlight w:val="none"/>
                <w:lang w:val="en-US" w:eastAsia="zh-CN" w:bidi="ar"/>
              </w:rPr>
              <w:t>含税</w:t>
            </w:r>
            <w:r>
              <w:rPr>
                <w:rFonts w:hint="default" w:ascii="Times New Roman" w:hAnsi="Times New Roman" w:eastAsia="方正仿宋_GBK" w:cs="Times New Roman"/>
                <w:color w:val="auto"/>
                <w:kern w:val="0"/>
                <w:sz w:val="28"/>
                <w:szCs w:val="28"/>
                <w:highlight w:val="none"/>
                <w:lang w:eastAsia="zh-CN" w:bidi="ar"/>
              </w:rPr>
              <w:t>）</w:t>
            </w:r>
            <w:r>
              <w:rPr>
                <w:rFonts w:hint="default" w:ascii="Times New Roman" w:hAnsi="Times New Roman" w:eastAsia="方正仿宋_GBK" w:cs="Times New Roman"/>
                <w:color w:val="auto"/>
                <w:kern w:val="0"/>
                <w:sz w:val="28"/>
                <w:szCs w:val="28"/>
                <w:highlight w:val="none"/>
                <w:lang w:bidi="ar"/>
              </w:rPr>
              <w:t>价格</w:t>
            </w:r>
            <w:r>
              <w:rPr>
                <w:rFonts w:hint="eastAsia" w:ascii="Times New Roman" w:hAnsi="Times New Roman" w:eastAsia="方正仿宋_GBK" w:cs="Times New Roman"/>
                <w:color w:val="auto"/>
                <w:kern w:val="0"/>
                <w:sz w:val="28"/>
                <w:szCs w:val="28"/>
                <w:highlight w:val="none"/>
                <w:lang w:val="en-US" w:eastAsia="zh-CN" w:bidi="ar"/>
              </w:rPr>
              <w:t>元</w:t>
            </w:r>
          </w:p>
        </w:tc>
        <w:tc>
          <w:tcPr>
            <w:tcW w:w="5950" w:type="dxa"/>
            <w:gridSpan w:val="5"/>
            <w:tcBorders>
              <w:top w:val="single" w:color="000000" w:sz="4" w:space="0"/>
              <w:left w:val="single" w:color="000000" w:sz="4" w:space="0"/>
              <w:bottom w:val="single" w:color="000000" w:sz="4" w:space="0"/>
              <w:right w:val="single" w:color="000000" w:sz="4" w:space="0"/>
            </w:tcBorders>
            <w:noWrap/>
            <w:vAlign w:val="center"/>
          </w:tcPr>
          <w:p w14:paraId="42CA2E85">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kern w:val="0"/>
                <w:sz w:val="28"/>
                <w:szCs w:val="28"/>
                <w:highlight w:val="none"/>
                <w:lang w:eastAsia="zh-CN" w:bidi="ar"/>
              </w:rPr>
              <w:t>人民币</w:t>
            </w:r>
            <w:r>
              <w:rPr>
                <w:rFonts w:hint="default" w:ascii="Times New Roman" w:hAnsi="Times New Roman" w:eastAsia="方正仿宋_GBK" w:cs="Times New Roman"/>
                <w:color w:val="auto"/>
                <w:kern w:val="0"/>
                <w:sz w:val="28"/>
                <w:szCs w:val="28"/>
                <w:highlight w:val="none"/>
                <w:u w:val="single"/>
                <w:lang w:val="en-US" w:eastAsia="zh-CN" w:bidi="ar"/>
              </w:rPr>
              <w:t xml:space="preserve">  </w:t>
            </w:r>
            <w:r>
              <w:rPr>
                <w:rFonts w:hint="eastAsia" w:ascii="Times New Roman" w:hAnsi="Times New Roman" w:eastAsia="方正仿宋_GBK" w:cs="Times New Roman"/>
                <w:color w:val="auto"/>
                <w:kern w:val="0"/>
                <w:sz w:val="28"/>
                <w:szCs w:val="28"/>
                <w:highlight w:val="none"/>
                <w:u w:val="single"/>
                <w:lang w:val="en-US" w:eastAsia="zh-CN" w:bidi="ar"/>
              </w:rPr>
              <w:t xml:space="preserve">     </w:t>
            </w:r>
            <w:r>
              <w:rPr>
                <w:rFonts w:hint="default" w:ascii="Times New Roman" w:hAnsi="Times New Roman" w:eastAsia="方正仿宋_GBK" w:cs="Times New Roman"/>
                <w:color w:val="auto"/>
                <w:kern w:val="0"/>
                <w:sz w:val="28"/>
                <w:szCs w:val="28"/>
                <w:highlight w:val="none"/>
                <w:lang w:eastAsia="zh-CN" w:bidi="ar"/>
              </w:rPr>
              <w:t>元（大写：</w:t>
            </w:r>
            <w:r>
              <w:rPr>
                <w:rFonts w:hint="default" w:ascii="Times New Roman" w:hAnsi="Times New Roman" w:eastAsia="方正仿宋_GBK" w:cs="Times New Roman"/>
                <w:color w:val="auto"/>
                <w:kern w:val="0"/>
                <w:sz w:val="28"/>
                <w:szCs w:val="28"/>
                <w:highlight w:val="none"/>
                <w:u w:val="single"/>
                <w:lang w:val="en-US" w:eastAsia="zh-CN" w:bidi="ar"/>
              </w:rPr>
              <w:t xml:space="preserve"> </w:t>
            </w:r>
            <w:r>
              <w:rPr>
                <w:rFonts w:hint="eastAsia" w:ascii="Times New Roman" w:hAnsi="Times New Roman" w:eastAsia="方正仿宋_GBK" w:cs="Times New Roman"/>
                <w:color w:val="auto"/>
                <w:kern w:val="0"/>
                <w:sz w:val="28"/>
                <w:szCs w:val="28"/>
                <w:highlight w:val="none"/>
                <w:u w:val="single"/>
                <w:lang w:val="en-US" w:eastAsia="zh-CN" w:bidi="ar"/>
              </w:rPr>
              <w:t xml:space="preserve">        </w:t>
            </w:r>
            <w:r>
              <w:rPr>
                <w:rFonts w:hint="default" w:ascii="Times New Roman" w:hAnsi="Times New Roman" w:eastAsia="方正仿宋_GBK" w:cs="Times New Roman"/>
                <w:color w:val="auto"/>
                <w:kern w:val="0"/>
                <w:sz w:val="28"/>
                <w:szCs w:val="28"/>
                <w:highlight w:val="none"/>
                <w:u w:val="single"/>
                <w:lang w:val="en-US" w:eastAsia="zh-CN" w:bidi="ar"/>
              </w:rPr>
              <w:t xml:space="preserve"> </w:t>
            </w:r>
            <w:r>
              <w:rPr>
                <w:rFonts w:hint="default" w:ascii="Times New Roman" w:hAnsi="Times New Roman" w:eastAsia="方正仿宋_GBK" w:cs="Times New Roman"/>
                <w:color w:val="auto"/>
                <w:kern w:val="0"/>
                <w:sz w:val="28"/>
                <w:szCs w:val="28"/>
                <w:highlight w:val="none"/>
                <w:lang w:eastAsia="zh-CN" w:bidi="ar"/>
              </w:rPr>
              <w:t>）</w:t>
            </w:r>
          </w:p>
        </w:tc>
      </w:tr>
    </w:tbl>
    <w:p w14:paraId="493FD7D3">
      <w:pPr>
        <w:keepNext w:val="0"/>
        <w:keepLines w:val="0"/>
        <w:pageBreakBefore w:val="0"/>
        <w:kinsoku/>
        <w:wordWrap/>
        <w:overflowPunct/>
        <w:topLinePunct w:val="0"/>
        <w:autoSpaceDE/>
        <w:autoSpaceDN/>
        <w:bidi w:val="0"/>
        <w:adjustRightInd/>
        <w:snapToGrid/>
        <w:spacing w:line="600" w:lineRule="exact"/>
        <w:ind w:firstLine="560" w:firstLineChars="200"/>
        <w:rPr>
          <w:rFonts w:hint="default" w:ascii="Times New Roman" w:hAnsi="Times New Roman" w:eastAsia="方正仿宋_GBK" w:cs="Times New Roman"/>
          <w:color w:val="auto"/>
          <w:sz w:val="28"/>
          <w:szCs w:val="28"/>
          <w:highlight w:val="none"/>
        </w:rPr>
      </w:pPr>
      <w:bookmarkStart w:id="11" w:name="OLE_LINK11"/>
      <w:r>
        <w:rPr>
          <w:rFonts w:hint="default" w:ascii="Times New Roman" w:hAnsi="Times New Roman" w:eastAsia="方正仿宋_GBK" w:cs="Times New Roman"/>
          <w:color w:val="auto"/>
          <w:sz w:val="28"/>
          <w:szCs w:val="28"/>
          <w:highlight w:val="none"/>
          <w:lang w:val="en-US" w:eastAsia="zh-CN"/>
        </w:rPr>
        <w:t>（二）</w:t>
      </w:r>
      <w:r>
        <w:rPr>
          <w:rFonts w:hint="default" w:ascii="Times New Roman" w:hAnsi="Times New Roman" w:eastAsia="方正仿宋_GBK" w:cs="Times New Roman"/>
          <w:color w:val="auto"/>
          <w:sz w:val="28"/>
          <w:szCs w:val="28"/>
          <w:highlight w:val="none"/>
        </w:rPr>
        <w:t>施工场地内、外的地上、地下设施的保护和恢复。</w:t>
      </w:r>
    </w:p>
    <w:p w14:paraId="47E18D3E">
      <w:pPr>
        <w:keepNext w:val="0"/>
        <w:keepLines w:val="0"/>
        <w:pageBreakBefore w:val="0"/>
        <w:kinsoku/>
        <w:wordWrap/>
        <w:overflowPunct/>
        <w:topLinePunct w:val="0"/>
        <w:autoSpaceDE/>
        <w:autoSpaceDN/>
        <w:bidi w:val="0"/>
        <w:adjustRightInd/>
        <w:snapToGrid/>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（三）</w:t>
      </w:r>
      <w:r>
        <w:rPr>
          <w:rFonts w:hint="default" w:ascii="Times New Roman" w:hAnsi="Times New Roman" w:eastAsia="方正仿宋_GBK" w:cs="Times New Roman"/>
          <w:color w:val="auto"/>
          <w:sz w:val="28"/>
          <w:szCs w:val="28"/>
          <w:highlight w:val="none"/>
        </w:rPr>
        <w:t>包括工程所用的各种材料、设备的采购、运输、制作加工、安装，各种材料的场内二次及多次转运，场地内的清洁卫生、成品保护等全部工序工作内容。</w:t>
      </w:r>
    </w:p>
    <w:p w14:paraId="1A5AF501">
      <w:pPr>
        <w:keepNext w:val="0"/>
        <w:keepLines w:val="0"/>
        <w:pageBreakBefore w:val="0"/>
        <w:kinsoku/>
        <w:wordWrap/>
        <w:overflowPunct/>
        <w:topLinePunct w:val="0"/>
        <w:autoSpaceDE/>
        <w:autoSpaceDN/>
        <w:bidi w:val="0"/>
        <w:adjustRightInd/>
        <w:snapToGrid/>
        <w:spacing w:line="600" w:lineRule="exact"/>
        <w:ind w:firstLine="420" w:firstLineChars="15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（四）</w:t>
      </w:r>
      <w:r>
        <w:rPr>
          <w:rFonts w:hint="default" w:ascii="Times New Roman" w:hAnsi="Times New Roman" w:eastAsia="方正仿宋_GBK" w:cs="Times New Roman"/>
          <w:color w:val="auto"/>
          <w:sz w:val="28"/>
          <w:szCs w:val="28"/>
          <w:highlight w:val="none"/>
        </w:rPr>
        <w:t>施工过程中与周边居民或单位的协调工作。</w:t>
      </w:r>
    </w:p>
    <w:p w14:paraId="65245328">
      <w:pPr>
        <w:keepNext w:val="0"/>
        <w:keepLines w:val="0"/>
        <w:pageBreakBefore w:val="0"/>
        <w:kinsoku/>
        <w:wordWrap/>
        <w:overflowPunct/>
        <w:topLinePunct w:val="0"/>
        <w:autoSpaceDE/>
        <w:autoSpaceDN/>
        <w:bidi w:val="0"/>
        <w:adjustRightInd/>
        <w:snapToGrid/>
        <w:spacing w:line="600" w:lineRule="exact"/>
        <w:ind w:firstLine="420" w:firstLineChars="15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（五）</w:t>
      </w:r>
      <w:r>
        <w:rPr>
          <w:rFonts w:hint="default" w:ascii="Times New Roman" w:hAnsi="Times New Roman" w:eastAsia="方正仿宋_GBK" w:cs="Times New Roman"/>
          <w:color w:val="auto"/>
          <w:sz w:val="28"/>
          <w:szCs w:val="28"/>
          <w:highlight w:val="none"/>
        </w:rPr>
        <w:t>甲方书面委托乙方实施的其他工作。</w:t>
      </w:r>
    </w:p>
    <w:bookmarkEnd w:id="11"/>
    <w:p w14:paraId="65679329">
      <w:pPr>
        <w:keepNext w:val="0"/>
        <w:keepLines w:val="0"/>
        <w:pageBreakBefore w:val="0"/>
        <w:kinsoku/>
        <w:wordWrap/>
        <w:overflowPunct/>
        <w:topLinePunct w:val="0"/>
        <w:autoSpaceDE/>
        <w:autoSpaceDN/>
        <w:bidi w:val="0"/>
        <w:adjustRightInd/>
        <w:snapToGrid/>
        <w:spacing w:line="600" w:lineRule="exact"/>
        <w:ind w:firstLine="560"/>
        <w:rPr>
          <w:rFonts w:hint="default" w:ascii="Times New Roman" w:hAnsi="Times New Roman" w:eastAsia="方正黑体_GBK" w:cs="Times New Roman"/>
          <w:b w:val="0"/>
          <w:bCs w:val="0"/>
          <w:color w:val="auto"/>
          <w:sz w:val="28"/>
          <w:szCs w:val="28"/>
          <w:highlight w:val="none"/>
        </w:rPr>
      </w:pPr>
      <w:r>
        <w:rPr>
          <w:rFonts w:hint="default" w:ascii="Times New Roman" w:hAnsi="Times New Roman" w:eastAsia="方正黑体_GBK" w:cs="Times New Roman"/>
          <w:b w:val="0"/>
          <w:bCs w:val="0"/>
          <w:color w:val="auto"/>
          <w:sz w:val="28"/>
          <w:szCs w:val="28"/>
          <w:highlight w:val="none"/>
        </w:rPr>
        <w:t>第四条  工期</w:t>
      </w:r>
    </w:p>
    <w:p w14:paraId="46DEB8A5">
      <w:pPr>
        <w:keepNext w:val="0"/>
        <w:keepLines w:val="0"/>
        <w:pageBreakBefore w:val="0"/>
        <w:kinsoku/>
        <w:wordWrap/>
        <w:overflowPunct/>
        <w:topLinePunct w:val="0"/>
        <w:autoSpaceDE/>
        <w:autoSpaceDN/>
        <w:bidi w:val="0"/>
        <w:adjustRightInd/>
        <w:snapToGrid/>
        <w:spacing w:line="600" w:lineRule="exact"/>
        <w:ind w:firstLine="560"/>
        <w:rPr>
          <w:rFonts w:hint="default" w:ascii="Times New Roman" w:hAnsi="Times New Roman" w:eastAsia="方正黑体_GBK" w:cs="Times New Roman"/>
          <w:b w:val="0"/>
          <w:bCs w:val="0"/>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为</w:t>
      </w:r>
      <w:r>
        <w:rPr>
          <w:rFonts w:hint="default" w:ascii="Times New Roman" w:hAnsi="Times New Roman" w:eastAsia="方正仿宋_GBK" w:cs="Times New Roman"/>
          <w:color w:val="auto"/>
          <w:sz w:val="28"/>
          <w:szCs w:val="28"/>
          <w:highlight w:val="none"/>
          <w:u w:val="single"/>
        </w:rPr>
        <w:t xml:space="preserve"> </w:t>
      </w:r>
      <w:r>
        <w:rPr>
          <w:rFonts w:hint="eastAsia" w:ascii="Times New Roman" w:hAnsi="Times New Roman" w:eastAsia="方正仿宋_GBK" w:cs="Times New Roman"/>
          <w:color w:val="auto"/>
          <w:sz w:val="28"/>
          <w:szCs w:val="28"/>
          <w:highlight w:val="none"/>
          <w:u w:val="single"/>
          <w:lang w:val="en-US" w:eastAsia="zh-CN"/>
        </w:rPr>
        <w:t>30</w:t>
      </w:r>
      <w:r>
        <w:rPr>
          <w:rFonts w:hint="default" w:ascii="Times New Roman" w:hAnsi="Times New Roman" w:eastAsia="方正仿宋_GBK" w:cs="Times New Roman"/>
          <w:color w:val="auto"/>
          <w:sz w:val="28"/>
          <w:szCs w:val="28"/>
          <w:highlight w:val="none"/>
        </w:rPr>
        <w:t>日历天</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含周六、周日及国家法定节假日</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自</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年</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月</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日</w:t>
      </w:r>
      <w:r>
        <w:rPr>
          <w:rFonts w:hint="eastAsia" w:ascii="Times New Roman" w:hAnsi="Times New Roman" w:eastAsia="方正仿宋_GBK" w:cs="Times New Roman"/>
          <w:color w:val="auto"/>
          <w:sz w:val="28"/>
          <w:szCs w:val="28"/>
          <w:highlight w:val="none"/>
          <w:lang w:eastAsia="zh-CN"/>
        </w:rPr>
        <w:t>起</w:t>
      </w:r>
      <w:r>
        <w:rPr>
          <w:rFonts w:hint="default" w:ascii="Times New Roman" w:hAnsi="Times New Roman" w:eastAsia="方正仿宋_GBK" w:cs="Times New Roman"/>
          <w:color w:val="auto"/>
          <w:sz w:val="28"/>
          <w:szCs w:val="28"/>
          <w:highlight w:val="none"/>
        </w:rPr>
        <w:t>至</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年</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月</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日</w:t>
      </w:r>
      <w:bookmarkStart w:id="12" w:name="OLE_LINK26"/>
      <w:r>
        <w:rPr>
          <w:rFonts w:hint="eastAsia" w:ascii="方正仿宋_GBK" w:hAnsi="方正仿宋_GBK" w:eastAsia="方正仿宋_GBK" w:cs="方正仿宋_GBK"/>
          <w:b/>
          <w:bCs/>
          <w:color w:val="auto"/>
          <w:sz w:val="28"/>
          <w:szCs w:val="28"/>
          <w:highlight w:val="none"/>
          <w:lang w:val="en-US" w:eastAsia="zh-CN"/>
        </w:rPr>
        <w:t>（或者：具体开工日期以甲方通知为准）</w:t>
      </w:r>
      <w:r>
        <w:rPr>
          <w:rFonts w:hint="default" w:ascii="Times New Roman" w:hAnsi="Times New Roman" w:eastAsia="方正仿宋_GBK" w:cs="Times New Roman"/>
          <w:color w:val="auto"/>
          <w:sz w:val="28"/>
          <w:szCs w:val="28"/>
          <w:highlight w:val="none"/>
        </w:rPr>
        <w:t>。</w:t>
      </w:r>
      <w:bookmarkStart w:id="13" w:name="OLE_LINK17"/>
      <w:r>
        <w:rPr>
          <w:rFonts w:hint="eastAsia" w:ascii="Times New Roman" w:hAnsi="Times New Roman" w:eastAsia="方正仿宋_GBK" w:cs="Times New Roman"/>
          <w:color w:val="auto"/>
          <w:sz w:val="28"/>
          <w:szCs w:val="28"/>
          <w:highlight w:val="none"/>
          <w:lang w:eastAsia="zh-CN"/>
        </w:rPr>
        <w:t>实际开工日期先于或晚于本合同开工日期的，总工期时间不变。</w:t>
      </w:r>
      <w:bookmarkEnd w:id="12"/>
      <w:bookmarkEnd w:id="13"/>
    </w:p>
    <w:p w14:paraId="4DA7ED63">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Times New Roman" w:hAnsi="Times New Roman" w:eastAsia="方正黑体_GBK" w:cs="Times New Roman"/>
          <w:b w:val="0"/>
          <w:bCs w:val="0"/>
          <w:color w:val="auto"/>
          <w:sz w:val="28"/>
          <w:szCs w:val="28"/>
          <w:highlight w:val="none"/>
          <w:lang w:val="en-US" w:eastAsia="zh-CN"/>
        </w:rPr>
      </w:pPr>
      <w:bookmarkStart w:id="14" w:name="OLE_LINK13"/>
      <w:r>
        <w:rPr>
          <w:rFonts w:hint="eastAsia" w:ascii="Times New Roman" w:hAnsi="Times New Roman" w:eastAsia="方正黑体_GBK" w:cs="Times New Roman"/>
          <w:b w:val="0"/>
          <w:bCs w:val="0"/>
          <w:color w:val="auto"/>
          <w:sz w:val="28"/>
          <w:szCs w:val="28"/>
          <w:highlight w:val="none"/>
        </w:rPr>
        <w:t>第</w:t>
      </w:r>
      <w:r>
        <w:rPr>
          <w:rFonts w:hint="eastAsia" w:ascii="Times New Roman" w:hAnsi="Times New Roman" w:eastAsia="方正黑体_GBK" w:cs="Times New Roman"/>
          <w:b w:val="0"/>
          <w:bCs w:val="0"/>
          <w:color w:val="auto"/>
          <w:sz w:val="28"/>
          <w:szCs w:val="28"/>
          <w:highlight w:val="none"/>
          <w:lang w:val="en-US" w:eastAsia="zh-CN"/>
        </w:rPr>
        <w:t>五</w:t>
      </w:r>
      <w:r>
        <w:rPr>
          <w:rFonts w:hint="eastAsia" w:ascii="Times New Roman" w:hAnsi="Times New Roman" w:eastAsia="方正黑体_GBK" w:cs="Times New Roman"/>
          <w:b w:val="0"/>
          <w:bCs w:val="0"/>
          <w:color w:val="auto"/>
          <w:sz w:val="28"/>
          <w:szCs w:val="28"/>
          <w:highlight w:val="none"/>
        </w:rPr>
        <w:t>条</w:t>
      </w:r>
      <w:r>
        <w:rPr>
          <w:rFonts w:hint="eastAsia" w:ascii="Times New Roman" w:hAnsi="Times New Roman" w:eastAsia="方正黑体_GBK" w:cs="Times New Roman"/>
          <w:b w:val="0"/>
          <w:bCs w:val="0"/>
          <w:color w:val="auto"/>
          <w:sz w:val="28"/>
          <w:szCs w:val="28"/>
          <w:highlight w:val="none"/>
          <w:lang w:val="en-US" w:eastAsia="zh-CN"/>
        </w:rPr>
        <w:t xml:space="preserve">  质量要求</w:t>
      </w:r>
      <w:r>
        <w:rPr>
          <w:rFonts w:hint="default" w:ascii="Times New Roman" w:hAnsi="Times New Roman" w:eastAsia="方正黑体_GBK" w:cs="Times New Roman"/>
          <w:b w:val="0"/>
          <w:bCs w:val="0"/>
          <w:color w:val="auto"/>
          <w:sz w:val="28"/>
          <w:szCs w:val="28"/>
          <w:highlight w:val="none"/>
          <w:lang w:val="en-US" w:eastAsia="zh-CN"/>
        </w:rPr>
        <w:t>及</w:t>
      </w:r>
      <w:r>
        <w:rPr>
          <w:rFonts w:hint="eastAsia" w:ascii="Times New Roman" w:hAnsi="Times New Roman" w:eastAsia="方正黑体_GBK" w:cs="Times New Roman"/>
          <w:b w:val="0"/>
          <w:bCs w:val="0"/>
          <w:color w:val="auto"/>
          <w:sz w:val="28"/>
          <w:szCs w:val="28"/>
          <w:highlight w:val="none"/>
          <w:lang w:val="en-US" w:eastAsia="zh-CN"/>
        </w:rPr>
        <w:t>验收标准</w:t>
      </w:r>
    </w:p>
    <w:p w14:paraId="44EF505C">
      <w:pPr>
        <w:keepNext w:val="0"/>
        <w:keepLines w:val="0"/>
        <w:pageBreakBefore w:val="0"/>
        <w:kinsoku/>
        <w:wordWrap/>
        <w:overflowPunct/>
        <w:topLinePunct w:val="0"/>
        <w:autoSpaceDE/>
        <w:autoSpaceDN/>
        <w:bidi w:val="0"/>
        <w:adjustRightInd/>
        <w:snapToGrid/>
        <w:spacing w:line="600" w:lineRule="exact"/>
        <w:ind w:firstLine="560"/>
        <w:rPr>
          <w:rFonts w:ascii="方正仿宋_GBK" w:hAnsi="宋体" w:eastAsia="方正仿宋_GBK" w:cs="宋体"/>
          <w:snapToGrid w:val="0"/>
          <w:color w:val="auto"/>
          <w:kern w:val="0"/>
          <w:sz w:val="28"/>
          <w:szCs w:val="28"/>
          <w:highlight w:val="none"/>
        </w:rPr>
      </w:pPr>
      <w:r>
        <w:rPr>
          <w:rFonts w:hint="eastAsia" w:ascii="方正仿宋_GBK" w:hAnsi="宋体" w:eastAsia="方正仿宋_GBK" w:cs="宋体"/>
          <w:snapToGrid w:val="0"/>
          <w:color w:val="auto"/>
          <w:kern w:val="0"/>
          <w:sz w:val="28"/>
          <w:szCs w:val="28"/>
          <w:highlight w:val="none"/>
          <w:lang w:val="en-US" w:eastAsia="zh-CN"/>
        </w:rPr>
        <w:t>（一）</w:t>
      </w:r>
      <w:r>
        <w:rPr>
          <w:rFonts w:hint="eastAsia" w:ascii="方正仿宋_GBK" w:hAnsi="宋体" w:eastAsia="方正仿宋_GBK" w:cs="宋体"/>
          <w:snapToGrid w:val="0"/>
          <w:color w:val="auto"/>
          <w:kern w:val="0"/>
          <w:sz w:val="28"/>
          <w:szCs w:val="28"/>
          <w:highlight w:val="none"/>
        </w:rPr>
        <w:t>乙方</w:t>
      </w:r>
      <w:r>
        <w:rPr>
          <w:rFonts w:hint="eastAsia" w:ascii="方正仿宋_GBK" w:hAnsi="宋体" w:eastAsia="方正仿宋_GBK" w:cs="宋体"/>
          <w:snapToGrid w:val="0"/>
          <w:color w:val="auto"/>
          <w:kern w:val="0"/>
          <w:sz w:val="28"/>
          <w:szCs w:val="28"/>
          <w:highlight w:val="none"/>
          <w:lang w:eastAsia="zh-CN"/>
        </w:rPr>
        <w:t>检测</w:t>
      </w:r>
      <w:r>
        <w:rPr>
          <w:rFonts w:ascii="方正仿宋_GBK" w:hAnsi="宋体" w:eastAsia="方正仿宋_GBK" w:cs="宋体"/>
          <w:snapToGrid w:val="0"/>
          <w:color w:val="auto"/>
          <w:kern w:val="0"/>
          <w:sz w:val="28"/>
          <w:szCs w:val="28"/>
          <w:highlight w:val="none"/>
        </w:rPr>
        <w:t>维修的</w:t>
      </w:r>
      <w:r>
        <w:rPr>
          <w:rFonts w:hint="eastAsia" w:ascii="方正仿宋_GBK" w:hAnsi="宋体" w:eastAsia="方正仿宋_GBK" w:cs="宋体"/>
          <w:snapToGrid w:val="0"/>
          <w:color w:val="auto"/>
          <w:kern w:val="0"/>
          <w:sz w:val="28"/>
          <w:szCs w:val="28"/>
          <w:highlight w:val="none"/>
        </w:rPr>
        <w:t>工程应当</w:t>
      </w:r>
      <w:r>
        <w:rPr>
          <w:rFonts w:ascii="方正仿宋_GBK" w:hAnsi="宋体" w:eastAsia="方正仿宋_GBK" w:cs="宋体"/>
          <w:snapToGrid w:val="0"/>
          <w:color w:val="auto"/>
          <w:kern w:val="0"/>
          <w:sz w:val="28"/>
          <w:szCs w:val="28"/>
          <w:highlight w:val="none"/>
        </w:rPr>
        <w:t>符合国家相关</w:t>
      </w:r>
      <w:r>
        <w:rPr>
          <w:rFonts w:hint="eastAsia" w:ascii="方正仿宋_GBK" w:hAnsi="宋体" w:eastAsia="方正仿宋_GBK" w:cs="宋体"/>
          <w:snapToGrid w:val="0"/>
          <w:color w:val="auto"/>
          <w:kern w:val="0"/>
          <w:sz w:val="28"/>
          <w:szCs w:val="28"/>
          <w:highlight w:val="none"/>
        </w:rPr>
        <w:t>法律法</w:t>
      </w:r>
      <w:r>
        <w:rPr>
          <w:rFonts w:ascii="方正仿宋_GBK" w:hAnsi="宋体" w:eastAsia="方正仿宋_GBK" w:cs="宋体"/>
          <w:snapToGrid w:val="0"/>
          <w:color w:val="auto"/>
          <w:kern w:val="0"/>
          <w:sz w:val="28"/>
          <w:szCs w:val="28"/>
          <w:highlight w:val="none"/>
        </w:rPr>
        <w:t>规及规范要求，</w:t>
      </w:r>
      <w:r>
        <w:rPr>
          <w:rFonts w:hint="eastAsia" w:ascii="方正仿宋_GBK" w:hAnsi="宋体" w:eastAsia="方正仿宋_GBK" w:cs="宋体"/>
          <w:snapToGrid w:val="0"/>
          <w:color w:val="auto"/>
          <w:kern w:val="0"/>
          <w:sz w:val="28"/>
          <w:szCs w:val="28"/>
          <w:highlight w:val="none"/>
        </w:rPr>
        <w:t>并</w:t>
      </w:r>
      <w:r>
        <w:rPr>
          <w:rFonts w:ascii="方正仿宋_GBK" w:hAnsi="宋体" w:eastAsia="方正仿宋_GBK" w:cs="宋体"/>
          <w:snapToGrid w:val="0"/>
          <w:color w:val="auto"/>
          <w:kern w:val="0"/>
          <w:sz w:val="28"/>
          <w:szCs w:val="28"/>
          <w:highlight w:val="none"/>
        </w:rPr>
        <w:t>通过甲方</w:t>
      </w:r>
      <w:r>
        <w:rPr>
          <w:rFonts w:hint="eastAsia" w:ascii="方正仿宋_GBK" w:hAnsi="宋体" w:eastAsia="方正仿宋_GBK" w:cs="宋体"/>
          <w:snapToGrid w:val="0"/>
          <w:color w:val="auto"/>
          <w:kern w:val="0"/>
          <w:sz w:val="28"/>
          <w:szCs w:val="28"/>
          <w:highlight w:val="none"/>
        </w:rPr>
        <w:t>相关部门</w:t>
      </w:r>
      <w:r>
        <w:rPr>
          <w:rFonts w:hint="eastAsia" w:ascii="方正仿宋_GBK" w:hAnsi="宋体" w:eastAsia="方正仿宋_GBK" w:cs="宋体"/>
          <w:snapToGrid w:val="0"/>
          <w:color w:val="auto"/>
          <w:kern w:val="0"/>
          <w:sz w:val="28"/>
          <w:szCs w:val="28"/>
          <w:highlight w:val="none"/>
          <w:lang w:eastAsia="zh-CN"/>
        </w:rPr>
        <w:t>、</w:t>
      </w:r>
      <w:r>
        <w:rPr>
          <w:rFonts w:hint="eastAsia" w:ascii="方正仿宋_GBK" w:hAnsi="宋体" w:eastAsia="方正仿宋_GBK" w:cs="宋体"/>
          <w:snapToGrid w:val="0"/>
          <w:color w:val="auto"/>
          <w:kern w:val="0"/>
          <w:sz w:val="28"/>
          <w:szCs w:val="28"/>
          <w:highlight w:val="none"/>
          <w:lang w:val="en-US" w:eastAsia="zh-CN"/>
        </w:rPr>
        <w:t>重庆市电力公司市北供电分公司和</w:t>
      </w:r>
      <w:r>
        <w:rPr>
          <w:rFonts w:hint="eastAsia" w:ascii="Times New Roman" w:hAnsi="Times New Roman" w:eastAsia="方正仿宋_GBK" w:cs="Times New Roman"/>
          <w:color w:val="auto"/>
          <w:sz w:val="28"/>
          <w:szCs w:val="28"/>
          <w:highlight w:val="none"/>
        </w:rPr>
        <w:t>重</w:t>
      </w:r>
      <w:r>
        <w:rPr>
          <w:rFonts w:hint="eastAsia" w:ascii="Times New Roman" w:hAnsi="Times New Roman" w:eastAsia="方正仿宋_GBK" w:cs="Times New Roman"/>
          <w:color w:val="auto"/>
          <w:sz w:val="28"/>
          <w:szCs w:val="28"/>
          <w:highlight w:val="none"/>
          <w:lang w:eastAsia="zh-CN"/>
        </w:rPr>
        <w:t>庆市渝北区物业专项维修资金管理中心</w:t>
      </w:r>
      <w:r>
        <w:rPr>
          <w:rFonts w:ascii="方正仿宋_GBK" w:hAnsi="宋体" w:eastAsia="方正仿宋_GBK" w:cs="宋体"/>
          <w:snapToGrid w:val="0"/>
          <w:color w:val="auto"/>
          <w:kern w:val="0"/>
          <w:sz w:val="28"/>
          <w:szCs w:val="28"/>
          <w:highlight w:val="none"/>
        </w:rPr>
        <w:t>验收</w:t>
      </w:r>
      <w:r>
        <w:rPr>
          <w:rFonts w:hint="eastAsia" w:ascii="方正仿宋_GBK" w:hAnsi="宋体" w:eastAsia="方正仿宋_GBK" w:cs="宋体"/>
          <w:snapToGrid w:val="0"/>
          <w:color w:val="auto"/>
          <w:kern w:val="0"/>
          <w:sz w:val="28"/>
          <w:szCs w:val="28"/>
          <w:highlight w:val="none"/>
        </w:rPr>
        <w:t>合格</w:t>
      </w:r>
      <w:r>
        <w:rPr>
          <w:rFonts w:ascii="方正仿宋_GBK" w:hAnsi="宋体" w:eastAsia="方正仿宋_GBK" w:cs="宋体"/>
          <w:snapToGrid w:val="0"/>
          <w:color w:val="auto"/>
          <w:kern w:val="0"/>
          <w:sz w:val="28"/>
          <w:szCs w:val="28"/>
          <w:highlight w:val="none"/>
        </w:rPr>
        <w:t>。</w:t>
      </w:r>
    </w:p>
    <w:p w14:paraId="56369B93">
      <w:pPr>
        <w:keepNext w:val="0"/>
        <w:keepLines w:val="0"/>
        <w:pageBreakBefore w:val="0"/>
        <w:kinsoku/>
        <w:wordWrap/>
        <w:overflowPunct/>
        <w:topLinePunct w:val="0"/>
        <w:autoSpaceDE/>
        <w:autoSpaceDN/>
        <w:bidi w:val="0"/>
        <w:adjustRightInd/>
        <w:snapToGrid/>
        <w:spacing w:line="600" w:lineRule="exact"/>
        <w:ind w:firstLine="560"/>
        <w:rPr>
          <w:rFonts w:hint="eastAsia" w:ascii="方正仿宋_GBK" w:hAnsi="宋体" w:eastAsia="方正仿宋_GBK" w:cs="宋体"/>
          <w:snapToGrid w:val="0"/>
          <w:color w:val="auto"/>
          <w:kern w:val="0"/>
          <w:sz w:val="28"/>
          <w:szCs w:val="28"/>
          <w:highlight w:val="none"/>
          <w:lang w:val="en-US" w:eastAsia="zh-CN"/>
        </w:rPr>
      </w:pPr>
      <w:r>
        <w:rPr>
          <w:rFonts w:hint="eastAsia" w:ascii="方正仿宋_GBK" w:hAnsi="宋体" w:eastAsia="方正仿宋_GBK" w:cs="宋体"/>
          <w:snapToGrid w:val="0"/>
          <w:color w:val="auto"/>
          <w:kern w:val="0"/>
          <w:sz w:val="28"/>
          <w:szCs w:val="28"/>
          <w:highlight w:val="none"/>
          <w:lang w:val="en-US" w:eastAsia="zh-CN"/>
        </w:rPr>
        <w:t>（二）乙方使用材料需符合环保、安全标准，并提供合格证明。</w:t>
      </w:r>
    </w:p>
    <w:p w14:paraId="311E3FC8">
      <w:pPr>
        <w:keepNext w:val="0"/>
        <w:keepLines w:val="0"/>
        <w:pageBreakBefore w:val="0"/>
        <w:kinsoku/>
        <w:wordWrap/>
        <w:overflowPunct/>
        <w:topLinePunct w:val="0"/>
        <w:autoSpaceDE/>
        <w:autoSpaceDN/>
        <w:bidi w:val="0"/>
        <w:adjustRightInd/>
        <w:snapToGrid/>
        <w:spacing w:line="600" w:lineRule="exact"/>
        <w:ind w:firstLine="560"/>
        <w:rPr>
          <w:rFonts w:ascii="方正仿宋_GBK" w:hAnsi="宋体" w:eastAsia="方正仿宋_GBK" w:cs="宋体"/>
          <w:snapToGrid w:val="0"/>
          <w:color w:val="auto"/>
          <w:kern w:val="0"/>
          <w:sz w:val="28"/>
          <w:szCs w:val="28"/>
          <w:highlight w:val="none"/>
        </w:rPr>
      </w:pPr>
      <w:r>
        <w:rPr>
          <w:rFonts w:hint="eastAsia" w:ascii="方正仿宋_GBK" w:hAnsi="宋体" w:eastAsia="方正仿宋_GBK" w:cs="宋体"/>
          <w:snapToGrid w:val="0"/>
          <w:color w:val="auto"/>
          <w:kern w:val="0"/>
          <w:sz w:val="28"/>
          <w:szCs w:val="28"/>
          <w:highlight w:val="none"/>
          <w:lang w:eastAsia="zh-CN"/>
        </w:rPr>
        <w:t>（</w:t>
      </w:r>
      <w:r>
        <w:rPr>
          <w:rFonts w:hint="eastAsia" w:ascii="方正仿宋_GBK" w:hAnsi="宋体" w:eastAsia="方正仿宋_GBK" w:cs="宋体"/>
          <w:snapToGrid w:val="0"/>
          <w:color w:val="auto"/>
          <w:kern w:val="0"/>
          <w:sz w:val="28"/>
          <w:szCs w:val="28"/>
          <w:highlight w:val="none"/>
          <w:lang w:val="en-US" w:eastAsia="zh-CN"/>
        </w:rPr>
        <w:t>三）</w:t>
      </w:r>
      <w:r>
        <w:rPr>
          <w:rFonts w:ascii="方正仿宋_GBK" w:hAnsi="宋体" w:eastAsia="方正仿宋_GBK" w:cs="宋体"/>
          <w:snapToGrid w:val="0"/>
          <w:color w:val="auto"/>
          <w:kern w:val="0"/>
          <w:sz w:val="28"/>
          <w:szCs w:val="28"/>
          <w:highlight w:val="none"/>
        </w:rPr>
        <w:t>工程隐蔽部位经乙方自检确认的，乙方应当自检查</w:t>
      </w:r>
      <w:r>
        <w:rPr>
          <w:rFonts w:hint="eastAsia" w:ascii="方正仿宋_GBK" w:hAnsi="宋体" w:eastAsia="方正仿宋_GBK" w:cs="宋体"/>
          <w:snapToGrid w:val="0"/>
          <w:color w:val="auto"/>
          <w:kern w:val="0"/>
          <w:sz w:val="28"/>
          <w:szCs w:val="28"/>
          <w:highlight w:val="none"/>
        </w:rPr>
        <w:t>后24小时</w:t>
      </w:r>
      <w:r>
        <w:rPr>
          <w:rFonts w:ascii="方正仿宋_GBK" w:hAnsi="宋体" w:eastAsia="方正仿宋_GBK" w:cs="宋体"/>
          <w:snapToGrid w:val="0"/>
          <w:color w:val="auto"/>
          <w:kern w:val="0"/>
          <w:sz w:val="28"/>
          <w:szCs w:val="28"/>
          <w:highlight w:val="none"/>
        </w:rPr>
        <w:t>内书面通知甲方，由双方共同</w:t>
      </w:r>
      <w:r>
        <w:rPr>
          <w:rFonts w:hint="eastAsia" w:ascii="方正仿宋_GBK" w:hAnsi="宋体" w:eastAsia="方正仿宋_GBK" w:cs="宋体"/>
          <w:snapToGrid w:val="0"/>
          <w:color w:val="auto"/>
          <w:kern w:val="0"/>
          <w:sz w:val="28"/>
          <w:szCs w:val="28"/>
          <w:highlight w:val="none"/>
        </w:rPr>
        <w:t>到场</w:t>
      </w:r>
      <w:r>
        <w:rPr>
          <w:rFonts w:ascii="方正仿宋_GBK" w:hAnsi="宋体" w:eastAsia="方正仿宋_GBK" w:cs="宋体"/>
          <w:snapToGrid w:val="0"/>
          <w:color w:val="auto"/>
          <w:kern w:val="0"/>
          <w:sz w:val="28"/>
          <w:szCs w:val="28"/>
          <w:highlight w:val="none"/>
        </w:rPr>
        <w:t>检查，通知中</w:t>
      </w:r>
      <w:r>
        <w:rPr>
          <w:rFonts w:hint="eastAsia" w:ascii="方正仿宋_GBK" w:hAnsi="宋体" w:eastAsia="方正仿宋_GBK" w:cs="宋体"/>
          <w:snapToGrid w:val="0"/>
          <w:color w:val="auto"/>
          <w:kern w:val="0"/>
          <w:sz w:val="28"/>
          <w:szCs w:val="28"/>
          <w:highlight w:val="none"/>
        </w:rPr>
        <w:t>乙方</w:t>
      </w:r>
      <w:r>
        <w:rPr>
          <w:rFonts w:ascii="方正仿宋_GBK" w:hAnsi="宋体" w:eastAsia="方正仿宋_GBK" w:cs="宋体"/>
          <w:snapToGrid w:val="0"/>
          <w:color w:val="auto"/>
          <w:kern w:val="0"/>
          <w:sz w:val="28"/>
          <w:szCs w:val="28"/>
          <w:highlight w:val="none"/>
        </w:rPr>
        <w:t>应当</w:t>
      </w:r>
      <w:r>
        <w:rPr>
          <w:rFonts w:hint="eastAsia" w:ascii="方正仿宋_GBK" w:hAnsi="宋体" w:eastAsia="方正仿宋_GBK" w:cs="宋体"/>
          <w:snapToGrid w:val="0"/>
          <w:color w:val="auto"/>
          <w:kern w:val="0"/>
          <w:sz w:val="28"/>
          <w:szCs w:val="28"/>
          <w:highlight w:val="none"/>
        </w:rPr>
        <w:t>载明</w:t>
      </w:r>
      <w:r>
        <w:rPr>
          <w:rFonts w:ascii="方正仿宋_GBK" w:hAnsi="宋体" w:eastAsia="方正仿宋_GBK" w:cs="宋体"/>
          <w:snapToGrid w:val="0"/>
          <w:color w:val="auto"/>
          <w:kern w:val="0"/>
          <w:sz w:val="28"/>
          <w:szCs w:val="28"/>
          <w:highlight w:val="none"/>
        </w:rPr>
        <w:t>隐蔽的内容、时间</w:t>
      </w:r>
      <w:r>
        <w:rPr>
          <w:rFonts w:hint="eastAsia" w:ascii="方正仿宋_GBK" w:hAnsi="宋体" w:eastAsia="方正仿宋_GBK" w:cs="宋体"/>
          <w:snapToGrid w:val="0"/>
          <w:color w:val="auto"/>
          <w:kern w:val="0"/>
          <w:sz w:val="28"/>
          <w:szCs w:val="28"/>
          <w:highlight w:val="none"/>
        </w:rPr>
        <w:t>和</w:t>
      </w:r>
      <w:r>
        <w:rPr>
          <w:rFonts w:ascii="方正仿宋_GBK" w:hAnsi="宋体" w:eastAsia="方正仿宋_GBK" w:cs="宋体"/>
          <w:snapToGrid w:val="0"/>
          <w:color w:val="auto"/>
          <w:kern w:val="0"/>
          <w:sz w:val="28"/>
          <w:szCs w:val="28"/>
          <w:highlight w:val="none"/>
        </w:rPr>
        <w:t>地点，</w:t>
      </w:r>
      <w:r>
        <w:rPr>
          <w:rFonts w:hint="eastAsia" w:ascii="方正仿宋_GBK" w:hAnsi="宋体" w:eastAsia="方正仿宋_GBK" w:cs="宋体"/>
          <w:snapToGrid w:val="0"/>
          <w:color w:val="auto"/>
          <w:kern w:val="0"/>
          <w:sz w:val="28"/>
          <w:szCs w:val="28"/>
          <w:highlight w:val="none"/>
        </w:rPr>
        <w:t>附</w:t>
      </w:r>
      <w:r>
        <w:rPr>
          <w:rFonts w:ascii="方正仿宋_GBK" w:hAnsi="宋体" w:eastAsia="方正仿宋_GBK" w:cs="宋体"/>
          <w:snapToGrid w:val="0"/>
          <w:color w:val="auto"/>
          <w:kern w:val="0"/>
          <w:sz w:val="28"/>
          <w:szCs w:val="28"/>
          <w:highlight w:val="none"/>
        </w:rPr>
        <w:t>乙方</w:t>
      </w:r>
      <w:r>
        <w:rPr>
          <w:rFonts w:hint="eastAsia" w:ascii="方正仿宋_GBK" w:hAnsi="宋体" w:eastAsia="方正仿宋_GBK" w:cs="宋体"/>
          <w:snapToGrid w:val="0"/>
          <w:color w:val="auto"/>
          <w:kern w:val="0"/>
          <w:sz w:val="28"/>
          <w:szCs w:val="28"/>
          <w:highlight w:val="none"/>
        </w:rPr>
        <w:t>自检</w:t>
      </w:r>
      <w:r>
        <w:rPr>
          <w:rFonts w:ascii="方正仿宋_GBK" w:hAnsi="宋体" w:eastAsia="方正仿宋_GBK" w:cs="宋体"/>
          <w:snapToGrid w:val="0"/>
          <w:color w:val="auto"/>
          <w:kern w:val="0"/>
          <w:sz w:val="28"/>
          <w:szCs w:val="28"/>
          <w:highlight w:val="none"/>
        </w:rPr>
        <w:t>记录和其他检查资料</w:t>
      </w:r>
      <w:r>
        <w:rPr>
          <w:rFonts w:hint="eastAsia" w:ascii="方正仿宋_GBK" w:hAnsi="宋体" w:eastAsia="方正仿宋_GBK" w:cs="宋体"/>
          <w:snapToGrid w:val="0"/>
          <w:color w:val="auto"/>
          <w:kern w:val="0"/>
          <w:sz w:val="28"/>
          <w:szCs w:val="28"/>
          <w:highlight w:val="none"/>
        </w:rPr>
        <w:t>，</w:t>
      </w:r>
      <w:r>
        <w:rPr>
          <w:rFonts w:ascii="方正仿宋_GBK" w:hAnsi="宋体" w:eastAsia="方正仿宋_GBK" w:cs="宋体"/>
          <w:snapToGrid w:val="0"/>
          <w:color w:val="auto"/>
          <w:kern w:val="0"/>
          <w:sz w:val="28"/>
          <w:szCs w:val="28"/>
          <w:highlight w:val="none"/>
        </w:rPr>
        <w:t>如乙方未提供的，将承担由此产生的法律责任。</w:t>
      </w:r>
    </w:p>
    <w:p w14:paraId="1E2454A2">
      <w:pPr>
        <w:keepNext w:val="0"/>
        <w:keepLines w:val="0"/>
        <w:pageBreakBefore w:val="0"/>
        <w:kinsoku/>
        <w:wordWrap/>
        <w:overflowPunct/>
        <w:topLinePunct w:val="0"/>
        <w:autoSpaceDE/>
        <w:autoSpaceDN/>
        <w:bidi w:val="0"/>
        <w:adjustRightInd/>
        <w:snapToGrid/>
        <w:spacing w:line="600" w:lineRule="exact"/>
        <w:ind w:firstLine="560"/>
        <w:rPr>
          <w:rFonts w:ascii="方正仿宋_GBK" w:hAnsi="宋体" w:eastAsia="方正仿宋_GBK" w:cs="宋体"/>
          <w:snapToGrid w:val="0"/>
          <w:color w:val="auto"/>
          <w:kern w:val="0"/>
          <w:sz w:val="28"/>
          <w:szCs w:val="28"/>
          <w:highlight w:val="none"/>
        </w:rPr>
      </w:pPr>
      <w:r>
        <w:rPr>
          <w:rFonts w:hint="eastAsia" w:ascii="方正仿宋_GBK" w:hAnsi="宋体" w:eastAsia="方正仿宋_GBK" w:cs="宋体"/>
          <w:snapToGrid w:val="0"/>
          <w:color w:val="auto"/>
          <w:kern w:val="0"/>
          <w:sz w:val="28"/>
          <w:szCs w:val="28"/>
          <w:highlight w:val="none"/>
          <w:lang w:eastAsia="zh-CN"/>
        </w:rPr>
        <w:t>（</w:t>
      </w:r>
      <w:r>
        <w:rPr>
          <w:rFonts w:hint="eastAsia" w:ascii="方正仿宋_GBK" w:hAnsi="宋体" w:eastAsia="方正仿宋_GBK" w:cs="宋体"/>
          <w:snapToGrid w:val="0"/>
          <w:color w:val="auto"/>
          <w:kern w:val="0"/>
          <w:sz w:val="28"/>
          <w:szCs w:val="28"/>
          <w:highlight w:val="none"/>
          <w:lang w:val="en-US" w:eastAsia="zh-CN"/>
        </w:rPr>
        <w:t>四）</w:t>
      </w:r>
      <w:r>
        <w:rPr>
          <w:rFonts w:ascii="方正仿宋_GBK" w:hAnsi="宋体" w:eastAsia="方正仿宋_GBK" w:cs="宋体"/>
          <w:snapToGrid w:val="0"/>
          <w:color w:val="auto"/>
          <w:kern w:val="0"/>
          <w:sz w:val="28"/>
          <w:szCs w:val="28"/>
          <w:highlight w:val="none"/>
        </w:rPr>
        <w:t>乙方应当对隐蔽工程、施工工艺、材料及工程设备进行检查</w:t>
      </w:r>
      <w:r>
        <w:rPr>
          <w:rFonts w:hint="eastAsia" w:ascii="方正仿宋_GBK" w:hAnsi="宋体" w:eastAsia="方正仿宋_GBK" w:cs="宋体"/>
          <w:snapToGrid w:val="0"/>
          <w:color w:val="auto"/>
          <w:kern w:val="0"/>
          <w:sz w:val="28"/>
          <w:szCs w:val="28"/>
          <w:highlight w:val="none"/>
        </w:rPr>
        <w:t>。</w:t>
      </w:r>
      <w:r>
        <w:rPr>
          <w:rFonts w:ascii="方正仿宋_GBK" w:hAnsi="宋体" w:eastAsia="方正仿宋_GBK" w:cs="宋体"/>
          <w:snapToGrid w:val="0"/>
          <w:color w:val="auto"/>
          <w:kern w:val="0"/>
          <w:sz w:val="28"/>
          <w:szCs w:val="28"/>
          <w:highlight w:val="none"/>
        </w:rPr>
        <w:t>经</w:t>
      </w:r>
      <w:r>
        <w:rPr>
          <w:rFonts w:hint="eastAsia" w:ascii="方正仿宋_GBK" w:hAnsi="宋体" w:eastAsia="方正仿宋_GBK" w:cs="宋体"/>
          <w:snapToGrid w:val="0"/>
          <w:color w:val="auto"/>
          <w:kern w:val="0"/>
          <w:sz w:val="28"/>
          <w:szCs w:val="28"/>
          <w:highlight w:val="none"/>
        </w:rPr>
        <w:t>甲方</w:t>
      </w:r>
      <w:r>
        <w:rPr>
          <w:rFonts w:ascii="方正仿宋_GBK" w:hAnsi="宋体" w:eastAsia="方正仿宋_GBK" w:cs="宋体"/>
          <w:snapToGrid w:val="0"/>
          <w:color w:val="auto"/>
          <w:kern w:val="0"/>
          <w:sz w:val="28"/>
          <w:szCs w:val="28"/>
          <w:highlight w:val="none"/>
        </w:rPr>
        <w:t>确认质量符合要求并在验收记录</w:t>
      </w:r>
      <w:r>
        <w:rPr>
          <w:rFonts w:hint="eastAsia" w:ascii="方正仿宋_GBK" w:hAnsi="宋体" w:eastAsia="方正仿宋_GBK" w:cs="宋体"/>
          <w:snapToGrid w:val="0"/>
          <w:color w:val="auto"/>
          <w:kern w:val="0"/>
          <w:sz w:val="28"/>
          <w:szCs w:val="28"/>
          <w:highlight w:val="none"/>
        </w:rPr>
        <w:t>上</w:t>
      </w:r>
      <w:r>
        <w:rPr>
          <w:rFonts w:ascii="方正仿宋_GBK" w:hAnsi="宋体" w:eastAsia="方正仿宋_GBK" w:cs="宋体"/>
          <w:snapToGrid w:val="0"/>
          <w:color w:val="auto"/>
          <w:kern w:val="0"/>
          <w:sz w:val="28"/>
          <w:szCs w:val="28"/>
          <w:highlight w:val="none"/>
        </w:rPr>
        <w:t>签字后，乙方才能进行覆盖。未经甲方书面签字确认的隐蔽工程及材料签单不得作为</w:t>
      </w:r>
      <w:r>
        <w:rPr>
          <w:rFonts w:hint="eastAsia" w:ascii="方正仿宋_GBK" w:hAnsi="宋体" w:eastAsia="方正仿宋_GBK" w:cs="宋体"/>
          <w:snapToGrid w:val="0"/>
          <w:color w:val="auto"/>
          <w:kern w:val="0"/>
          <w:sz w:val="28"/>
          <w:szCs w:val="28"/>
          <w:highlight w:val="none"/>
        </w:rPr>
        <w:t>相关</w:t>
      </w:r>
      <w:r>
        <w:rPr>
          <w:rFonts w:ascii="方正仿宋_GBK" w:hAnsi="宋体" w:eastAsia="方正仿宋_GBK" w:cs="宋体"/>
          <w:snapToGrid w:val="0"/>
          <w:color w:val="auto"/>
          <w:kern w:val="0"/>
          <w:sz w:val="28"/>
          <w:szCs w:val="28"/>
          <w:highlight w:val="none"/>
        </w:rPr>
        <w:t>维修费用的结算依据。</w:t>
      </w:r>
    </w:p>
    <w:p w14:paraId="5923A883">
      <w:pPr>
        <w:keepNext w:val="0"/>
        <w:keepLines w:val="0"/>
        <w:pageBreakBefore w:val="0"/>
        <w:kinsoku/>
        <w:wordWrap/>
        <w:overflowPunct/>
        <w:topLinePunct w:val="0"/>
        <w:autoSpaceDE/>
        <w:autoSpaceDN/>
        <w:bidi w:val="0"/>
        <w:adjustRightInd/>
        <w:snapToGrid/>
        <w:spacing w:line="600" w:lineRule="exact"/>
        <w:ind w:firstLine="560"/>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（五）工程竣工后，甲乙双方共同验收并在《验收表》上签字确认。</w:t>
      </w:r>
    </w:p>
    <w:p w14:paraId="4B84D5F7">
      <w:pPr>
        <w:keepNext w:val="0"/>
        <w:keepLines w:val="0"/>
        <w:pageBreakBefore w:val="0"/>
        <w:kinsoku/>
        <w:wordWrap/>
        <w:overflowPunct/>
        <w:topLinePunct w:val="0"/>
        <w:autoSpaceDE/>
        <w:autoSpaceDN/>
        <w:bidi w:val="0"/>
        <w:adjustRightInd/>
        <w:snapToGrid/>
        <w:spacing w:line="600" w:lineRule="exact"/>
        <w:ind w:firstLine="560"/>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(六）本检测工程为</w:t>
      </w:r>
      <w:r>
        <w:rPr>
          <w:rFonts w:hint="default" w:ascii="Times New Roman" w:hAnsi="Times New Roman" w:eastAsia="方正仿宋_GBK" w:cs="Times New Roman"/>
          <w:color w:val="auto"/>
          <w:sz w:val="28"/>
          <w:szCs w:val="28"/>
          <w:highlight w:val="none"/>
          <w:u w:val="single"/>
          <w:lang w:val="en-US" w:eastAsia="zh-CN"/>
        </w:rPr>
        <w:t>凯旋国际配电系统高压10kv第2回路进线电缆</w:t>
      </w:r>
      <w:r>
        <w:rPr>
          <w:rFonts w:hint="eastAsia" w:ascii="Times New Roman" w:hAnsi="Times New Roman" w:eastAsia="方正仿宋_GBK" w:cs="Times New Roman"/>
          <w:color w:val="auto"/>
          <w:sz w:val="28"/>
          <w:szCs w:val="28"/>
          <w:highlight w:val="none"/>
          <w:u w:val="single"/>
          <w:lang w:val="en-US" w:eastAsia="zh-CN"/>
        </w:rPr>
        <w:t>故障维修工程的前置工作，检测工程验收和结算待该工程维修完毕后进行验收和结算。</w:t>
      </w:r>
    </w:p>
    <w:p w14:paraId="39E29C30">
      <w:pPr>
        <w:keepNext w:val="0"/>
        <w:keepLines w:val="0"/>
        <w:pageBreakBefore w:val="0"/>
        <w:kinsoku/>
        <w:wordWrap/>
        <w:overflowPunct/>
        <w:topLinePunct w:val="0"/>
        <w:autoSpaceDE/>
        <w:autoSpaceDN/>
        <w:bidi w:val="0"/>
        <w:adjustRightInd/>
        <w:snapToGrid/>
        <w:spacing w:line="600" w:lineRule="exact"/>
        <w:ind w:firstLine="560"/>
        <w:rPr>
          <w:rFonts w:hint="default" w:ascii="Times New Roman" w:hAnsi="Times New Roman" w:eastAsia="方正黑体_GBK" w:cs="Times New Roman"/>
          <w:b w:val="0"/>
          <w:bCs w:val="0"/>
          <w:color w:val="auto"/>
          <w:sz w:val="28"/>
          <w:szCs w:val="28"/>
          <w:highlight w:val="none"/>
        </w:rPr>
      </w:pPr>
      <w:r>
        <w:rPr>
          <w:rFonts w:hint="eastAsia" w:ascii="Times New Roman" w:hAnsi="Times New Roman" w:eastAsia="方正黑体_GBK" w:cs="Times New Roman"/>
          <w:b w:val="0"/>
          <w:bCs w:val="0"/>
          <w:color w:val="auto"/>
          <w:sz w:val="28"/>
          <w:szCs w:val="28"/>
          <w:highlight w:val="none"/>
          <w:lang w:eastAsia="zh-CN"/>
        </w:rPr>
        <w:t>第六条</w:t>
      </w:r>
      <w:r>
        <w:rPr>
          <w:rFonts w:hint="eastAsia" w:ascii="Times New Roman" w:hAnsi="Times New Roman" w:eastAsia="方正黑体_GBK" w:cs="Times New Roman"/>
          <w:b w:val="0"/>
          <w:bCs w:val="0"/>
          <w:color w:val="auto"/>
          <w:sz w:val="28"/>
          <w:szCs w:val="28"/>
          <w:highlight w:val="none"/>
          <w:lang w:val="en-US" w:eastAsia="zh-CN"/>
        </w:rPr>
        <w:t xml:space="preserve">  </w:t>
      </w:r>
      <w:r>
        <w:rPr>
          <w:rFonts w:hint="default" w:ascii="Times New Roman" w:hAnsi="Times New Roman" w:eastAsia="方正黑体_GBK" w:cs="Times New Roman"/>
          <w:b w:val="0"/>
          <w:bCs w:val="0"/>
          <w:color w:val="auto"/>
          <w:sz w:val="28"/>
          <w:szCs w:val="28"/>
          <w:highlight w:val="none"/>
        </w:rPr>
        <w:t>合同价格及质保期</w:t>
      </w:r>
      <w:bookmarkStart w:id="15" w:name="OLE_LINK12"/>
    </w:p>
    <w:p w14:paraId="5ACE76A4">
      <w:pPr>
        <w:keepNext w:val="0"/>
        <w:keepLines w:val="0"/>
        <w:pageBreakBefore w:val="0"/>
        <w:kinsoku/>
        <w:wordWrap/>
        <w:overflowPunct/>
        <w:topLinePunct w:val="0"/>
        <w:autoSpaceDE/>
        <w:autoSpaceDN/>
        <w:bidi w:val="0"/>
        <w:adjustRightInd/>
        <w:snapToGrid/>
        <w:spacing w:line="600" w:lineRule="exact"/>
        <w:ind w:firstLine="56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（一）</w:t>
      </w:r>
      <w:r>
        <w:rPr>
          <w:rFonts w:hint="default" w:ascii="Times New Roman" w:hAnsi="Times New Roman" w:eastAsia="方正仿宋_GBK" w:cs="Times New Roman"/>
          <w:color w:val="auto"/>
          <w:sz w:val="28"/>
          <w:szCs w:val="28"/>
          <w:highlight w:val="none"/>
        </w:rPr>
        <w:t>合同含税总价</w:t>
      </w:r>
      <w:r>
        <w:rPr>
          <w:rFonts w:hint="eastAsia" w:ascii="Times New Roman" w:hAnsi="Times New Roman" w:eastAsia="方正仿宋_GBK" w:cs="Times New Roman"/>
          <w:color w:val="auto"/>
          <w:sz w:val="28"/>
          <w:szCs w:val="28"/>
          <w:highlight w:val="none"/>
          <w:lang w:val="en-US" w:eastAsia="zh-CN"/>
        </w:rPr>
        <w:t>(暂定金额）</w:t>
      </w:r>
      <w:r>
        <w:rPr>
          <w:rFonts w:hint="default" w:ascii="Times New Roman" w:hAnsi="Times New Roman" w:eastAsia="方正仿宋_GBK" w:cs="Times New Roman"/>
          <w:color w:val="auto"/>
          <w:sz w:val="28"/>
          <w:szCs w:val="28"/>
          <w:highlight w:val="none"/>
        </w:rPr>
        <w:t>为人民币：</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u w:val="single"/>
        </w:rPr>
        <w:t xml:space="preserve"> </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元（</w:t>
      </w:r>
      <w:r>
        <w:rPr>
          <w:rFonts w:hint="default" w:ascii="Times New Roman" w:hAnsi="Times New Roman" w:eastAsia="方正仿宋_GBK" w:cs="Times New Roman"/>
          <w:color w:val="auto"/>
          <w:sz w:val="28"/>
          <w:szCs w:val="28"/>
          <w:highlight w:val="none"/>
          <w:lang w:eastAsia="zh-CN"/>
        </w:rPr>
        <w:t>大写：</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kern w:val="0"/>
          <w:sz w:val="28"/>
          <w:szCs w:val="28"/>
          <w:highlight w:val="none"/>
          <w:u w:val="single"/>
          <w:lang w:val="en-US" w:eastAsia="zh-CN" w:bidi="ar"/>
        </w:rPr>
        <w:t xml:space="preserve"> </w:t>
      </w:r>
      <w:r>
        <w:rPr>
          <w:rFonts w:hint="eastAsia" w:ascii="Times New Roman" w:hAnsi="Times New Roman" w:eastAsia="方正仿宋_GBK" w:cs="Times New Roman"/>
          <w:color w:val="auto"/>
          <w:kern w:val="0"/>
          <w:sz w:val="28"/>
          <w:szCs w:val="28"/>
          <w:highlight w:val="none"/>
          <w:u w:val="single"/>
          <w:lang w:val="en-US" w:eastAsia="zh-CN" w:bidi="ar"/>
        </w:rPr>
        <w:t xml:space="preserve"> </w:t>
      </w:r>
      <w:r>
        <w:rPr>
          <w:rFonts w:hint="default" w:ascii="Times New Roman" w:hAnsi="Times New Roman" w:eastAsia="方正仿宋_GBK" w:cs="Times New Roman"/>
          <w:color w:val="auto"/>
          <w:sz w:val="28"/>
          <w:szCs w:val="28"/>
          <w:highlight w:val="none"/>
        </w:rPr>
        <w:t>）</w:t>
      </w:r>
      <w:r>
        <w:rPr>
          <w:rFonts w:hint="eastAsia" w:ascii="Times New Roman" w:hAnsi="Times New Roman" w:eastAsia="方正仿宋_GBK" w:cs="Times New Roman"/>
          <w:color w:val="auto"/>
          <w:sz w:val="28"/>
          <w:szCs w:val="28"/>
          <w:highlight w:val="none"/>
          <w:lang w:eastAsia="zh-CN"/>
        </w:rPr>
        <w:t>最终</w:t>
      </w:r>
      <w:r>
        <w:rPr>
          <w:rFonts w:hint="default" w:ascii="Times New Roman" w:hAnsi="Times New Roman" w:eastAsia="方正仿宋_GBK" w:cs="Times New Roman"/>
          <w:color w:val="auto"/>
          <w:sz w:val="28"/>
          <w:szCs w:val="28"/>
          <w:highlight w:val="none"/>
        </w:rPr>
        <w:t>结算金额按实际出现</w:t>
      </w:r>
      <w:r>
        <w:rPr>
          <w:rFonts w:hint="eastAsia" w:ascii="Times New Roman" w:hAnsi="Times New Roman" w:eastAsia="方正仿宋_GBK" w:cs="Times New Roman"/>
          <w:color w:val="auto"/>
          <w:sz w:val="28"/>
          <w:szCs w:val="28"/>
          <w:highlight w:val="none"/>
          <w:lang w:eastAsia="zh-CN"/>
        </w:rPr>
        <w:t>故障点位和</w:t>
      </w:r>
      <w:r>
        <w:rPr>
          <w:rFonts w:hint="eastAsia" w:ascii="Times New Roman" w:hAnsi="Times New Roman" w:eastAsia="方正仿宋_GBK" w:cs="Times New Roman"/>
          <w:color w:val="auto"/>
          <w:sz w:val="28"/>
          <w:szCs w:val="28"/>
          <w:highlight w:val="none"/>
        </w:rPr>
        <w:t>重</w:t>
      </w:r>
      <w:r>
        <w:rPr>
          <w:rFonts w:hint="eastAsia" w:ascii="Times New Roman" w:hAnsi="Times New Roman" w:eastAsia="方正仿宋_GBK" w:cs="Times New Roman"/>
          <w:color w:val="auto"/>
          <w:sz w:val="28"/>
          <w:szCs w:val="28"/>
          <w:highlight w:val="none"/>
          <w:lang w:eastAsia="zh-CN"/>
        </w:rPr>
        <w:t>庆市渝北区物业专项维修资金管理中心</w:t>
      </w:r>
      <w:r>
        <w:rPr>
          <w:rFonts w:hint="eastAsia" w:ascii="Times New Roman" w:hAnsi="Times New Roman" w:eastAsia="方正仿宋_GBK" w:cs="Times New Roman"/>
          <w:color w:val="auto"/>
          <w:sz w:val="28"/>
          <w:szCs w:val="28"/>
          <w:highlight w:val="none"/>
          <w:lang w:val="en-US" w:eastAsia="zh-CN"/>
        </w:rPr>
        <w:t>审定的结算金额</w:t>
      </w:r>
      <w:r>
        <w:rPr>
          <w:rFonts w:hint="eastAsia" w:ascii="Times New Roman" w:hAnsi="Times New Roman" w:eastAsia="方正仿宋_GBK" w:cs="Times New Roman"/>
          <w:color w:val="auto"/>
          <w:sz w:val="28"/>
          <w:szCs w:val="28"/>
          <w:highlight w:val="none"/>
          <w:lang w:eastAsia="zh-CN"/>
        </w:rPr>
        <w:t>作为结算依据。</w:t>
      </w:r>
      <w:r>
        <w:rPr>
          <w:rFonts w:hint="default" w:ascii="Times New Roman" w:hAnsi="Times New Roman" w:eastAsia="方正仿宋_GBK" w:cs="Times New Roman"/>
          <w:color w:val="auto"/>
          <w:sz w:val="28"/>
          <w:szCs w:val="28"/>
          <w:highlight w:val="none"/>
        </w:rPr>
        <w:t>（税率</w:t>
      </w:r>
      <w:r>
        <w:rPr>
          <w:rFonts w:hint="default" w:ascii="Times New Roman" w:hAnsi="Times New Roman" w:eastAsia="方正仿宋_GBK" w:cs="Times New Roman"/>
          <w:color w:val="auto"/>
          <w:sz w:val="28"/>
          <w:szCs w:val="28"/>
          <w:highlight w:val="none"/>
          <w:u w:val="single"/>
        </w:rPr>
        <w:t xml:space="preserve"> </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bCs/>
          <w:color w:val="auto"/>
          <w:sz w:val="28"/>
          <w:szCs w:val="28"/>
          <w:highlight w:val="none"/>
        </w:rPr>
        <w:t>此价格包含承包范围全部工作内</w:t>
      </w:r>
      <w:r>
        <w:rPr>
          <w:rFonts w:hint="default" w:ascii="Times New Roman" w:hAnsi="Times New Roman" w:eastAsia="方正仿宋_GBK" w:cs="Times New Roman"/>
          <w:color w:val="auto"/>
          <w:sz w:val="28"/>
          <w:szCs w:val="28"/>
          <w:highlight w:val="none"/>
        </w:rPr>
        <w:t>容所使用材料、设备、人工及相应调差费用；工程材料采管、运输、上下车及场地内的二次转运及多次转运；安全防护、清洁及现场垃圾清运出渣费；税金；合同签订后，所有政策性调差均不考虑，不再计取其他任何费用。）</w:t>
      </w:r>
    </w:p>
    <w:p w14:paraId="75768975">
      <w:pPr>
        <w:keepNext w:val="0"/>
        <w:keepLines w:val="0"/>
        <w:pageBreakBefore w:val="0"/>
        <w:kinsoku/>
        <w:wordWrap/>
        <w:overflowPunct/>
        <w:topLinePunct w:val="0"/>
        <w:autoSpaceDE/>
        <w:autoSpaceDN/>
        <w:bidi w:val="0"/>
        <w:adjustRightInd/>
        <w:snapToGrid/>
        <w:spacing w:line="60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（二）</w:t>
      </w:r>
      <w:r>
        <w:rPr>
          <w:rFonts w:hint="default" w:ascii="Times New Roman" w:hAnsi="Times New Roman" w:eastAsia="方正仿宋_GBK" w:cs="Times New Roman"/>
          <w:color w:val="auto"/>
          <w:sz w:val="28"/>
          <w:szCs w:val="28"/>
          <w:highlight w:val="none"/>
        </w:rPr>
        <w:t>本工程</w:t>
      </w:r>
      <w:bookmarkStart w:id="16" w:name="OLE_LINK15"/>
      <w:r>
        <w:rPr>
          <w:rFonts w:hint="default" w:ascii="Times New Roman" w:hAnsi="Times New Roman" w:eastAsia="方正仿宋_GBK" w:cs="Times New Roman"/>
          <w:color w:val="auto"/>
          <w:sz w:val="28"/>
          <w:szCs w:val="28"/>
          <w:highlight w:val="none"/>
        </w:rPr>
        <w:t>质保期</w:t>
      </w:r>
      <w:bookmarkEnd w:id="16"/>
      <w:r>
        <w:rPr>
          <w:rFonts w:hint="default" w:ascii="Times New Roman" w:hAnsi="Times New Roman" w:eastAsia="方正仿宋_GBK" w:cs="Times New Roman"/>
          <w:color w:val="auto"/>
          <w:sz w:val="28"/>
          <w:szCs w:val="28"/>
          <w:highlight w:val="none"/>
        </w:rPr>
        <w:t>为</w:t>
      </w:r>
      <w:r>
        <w:rPr>
          <w:rFonts w:hint="eastAsia" w:ascii="Times New Roman" w:hAnsi="Times New Roman" w:eastAsia="方正仿宋_GBK" w:cs="Times New Roman"/>
          <w:color w:val="auto"/>
          <w:sz w:val="28"/>
          <w:szCs w:val="28"/>
          <w:highlight w:val="none"/>
          <w:u w:val="single"/>
          <w:lang w:val="en-US" w:eastAsia="zh-CN"/>
        </w:rPr>
        <w:t xml:space="preserve">      </w:t>
      </w:r>
      <w:bookmarkStart w:id="17" w:name="OLE_LINK27"/>
      <w:r>
        <w:rPr>
          <w:rFonts w:hint="eastAsia" w:ascii="方正仿宋_GBK" w:hAnsi="方正仿宋_GBK" w:eastAsia="方正仿宋_GBK" w:cs="方正仿宋_GBK"/>
          <w:b/>
          <w:bCs/>
          <w:color w:val="auto"/>
          <w:sz w:val="28"/>
          <w:szCs w:val="28"/>
          <w:highlight w:val="none"/>
          <w:lang w:val="en-US" w:eastAsia="zh-CN"/>
        </w:rPr>
        <w:t>（以实际要求为准）</w:t>
      </w:r>
      <w:bookmarkEnd w:id="17"/>
      <w:r>
        <w:rPr>
          <w:rFonts w:hint="default" w:ascii="Times New Roman" w:hAnsi="Times New Roman" w:eastAsia="方正仿宋_GBK" w:cs="Times New Roman"/>
          <w:color w:val="auto"/>
          <w:sz w:val="28"/>
          <w:szCs w:val="28"/>
          <w:highlight w:val="none"/>
        </w:rPr>
        <w:t>，自竣工交验合格后起算。质保期内如发现破损等质量问题均由乙方负责。乙方应在接到甲方报修通知后48小时内赶到现场修复（紧急情况到修时间以甲方要求时间为准），否则甲方有权自行或另行委托他方修复，费用由乙方承担</w:t>
      </w:r>
      <w:bookmarkStart w:id="18" w:name="OLE_LINK23"/>
      <w:r>
        <w:rPr>
          <w:rFonts w:hint="eastAsia" w:ascii="Times New Roman" w:hAnsi="Times New Roman" w:eastAsia="方正仿宋_GBK" w:cs="Times New Roman"/>
          <w:color w:val="auto"/>
          <w:sz w:val="28"/>
          <w:szCs w:val="28"/>
          <w:highlight w:val="none"/>
          <w:lang w:eastAsia="zh-CN"/>
        </w:rPr>
        <w:t>，甲方有权从</w:t>
      </w:r>
      <w:r>
        <w:rPr>
          <w:rFonts w:hint="eastAsia" w:ascii="Times New Roman" w:hAnsi="Times New Roman" w:eastAsia="方正仿宋_GBK" w:cs="Times New Roman"/>
          <w:color w:val="auto"/>
          <w:sz w:val="28"/>
          <w:szCs w:val="28"/>
          <w:highlight w:val="none"/>
          <w:lang w:eastAsia="zh-CN"/>
        </w:rPr>
        <w:t>履约保证金</w:t>
      </w:r>
      <w:r>
        <w:rPr>
          <w:rFonts w:hint="eastAsia" w:ascii="Times New Roman" w:hAnsi="Times New Roman" w:eastAsia="方正仿宋_GBK" w:cs="Times New Roman"/>
          <w:color w:val="auto"/>
          <w:sz w:val="28"/>
          <w:szCs w:val="28"/>
          <w:highlight w:val="none"/>
          <w:lang w:eastAsia="zh-CN"/>
        </w:rPr>
        <w:t>中扣除</w:t>
      </w:r>
      <w:r>
        <w:rPr>
          <w:rFonts w:hint="default" w:ascii="Times New Roman" w:hAnsi="Times New Roman" w:eastAsia="方正仿宋_GBK" w:cs="Times New Roman"/>
          <w:color w:val="auto"/>
          <w:sz w:val="28"/>
          <w:szCs w:val="28"/>
          <w:highlight w:val="none"/>
        </w:rPr>
        <w:t>。</w:t>
      </w:r>
      <w:bookmarkEnd w:id="18"/>
    </w:p>
    <w:bookmarkEnd w:id="14"/>
    <w:bookmarkEnd w:id="15"/>
    <w:p w14:paraId="7625710D">
      <w:pPr>
        <w:keepNext w:val="0"/>
        <w:keepLines w:val="0"/>
        <w:pageBreakBefore w:val="0"/>
        <w:kinsoku/>
        <w:wordWrap/>
        <w:overflowPunct/>
        <w:topLinePunct w:val="0"/>
        <w:autoSpaceDE/>
        <w:autoSpaceDN/>
        <w:bidi w:val="0"/>
        <w:adjustRightInd/>
        <w:snapToGrid/>
        <w:spacing w:line="600" w:lineRule="exact"/>
        <w:ind w:firstLine="56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（三）</w:t>
      </w:r>
      <w:r>
        <w:rPr>
          <w:rFonts w:hint="default" w:ascii="Times New Roman" w:hAnsi="Times New Roman" w:eastAsia="方正仿宋_GBK" w:cs="Times New Roman"/>
          <w:color w:val="auto"/>
          <w:sz w:val="28"/>
          <w:szCs w:val="28"/>
          <w:highlight w:val="none"/>
        </w:rPr>
        <w:t>乙方承包本合同项下的工程应达到合格的质量标准。</w:t>
      </w:r>
    </w:p>
    <w:p w14:paraId="36A32711">
      <w:pPr>
        <w:keepNext w:val="0"/>
        <w:keepLines w:val="0"/>
        <w:pageBreakBefore w:val="0"/>
        <w:kinsoku/>
        <w:wordWrap/>
        <w:overflowPunct/>
        <w:topLinePunct w:val="0"/>
        <w:autoSpaceDE/>
        <w:autoSpaceDN/>
        <w:bidi w:val="0"/>
        <w:adjustRightInd/>
        <w:snapToGrid/>
        <w:spacing w:line="600" w:lineRule="exact"/>
        <w:ind w:firstLine="560"/>
        <w:rPr>
          <w:rFonts w:hint="default" w:ascii="Times New Roman" w:hAnsi="Times New Roman" w:eastAsia="方正黑体_GBK" w:cs="Times New Roman"/>
          <w:b w:val="0"/>
          <w:bCs/>
          <w:color w:val="auto"/>
          <w:sz w:val="28"/>
          <w:szCs w:val="28"/>
          <w:highlight w:val="none"/>
          <w:lang w:val="en-US" w:eastAsia="zh-CN"/>
        </w:rPr>
      </w:pPr>
      <w:r>
        <w:rPr>
          <w:rFonts w:hint="default" w:ascii="Times New Roman" w:hAnsi="Times New Roman" w:eastAsia="方正黑体_GBK" w:cs="Times New Roman"/>
          <w:b w:val="0"/>
          <w:bCs/>
          <w:color w:val="auto"/>
          <w:sz w:val="28"/>
          <w:szCs w:val="28"/>
          <w:highlight w:val="none"/>
          <w:lang w:val="en-US" w:eastAsia="zh-CN"/>
        </w:rPr>
        <w:t>第</w:t>
      </w:r>
      <w:r>
        <w:rPr>
          <w:rFonts w:hint="eastAsia" w:ascii="Times New Roman" w:hAnsi="Times New Roman" w:eastAsia="方正黑体_GBK" w:cs="Times New Roman"/>
          <w:b w:val="0"/>
          <w:bCs/>
          <w:color w:val="auto"/>
          <w:sz w:val="28"/>
          <w:szCs w:val="28"/>
          <w:highlight w:val="none"/>
          <w:lang w:val="en-US" w:eastAsia="zh-CN"/>
        </w:rPr>
        <w:t>七</w:t>
      </w:r>
      <w:r>
        <w:rPr>
          <w:rFonts w:hint="default" w:ascii="Times New Roman" w:hAnsi="Times New Roman" w:eastAsia="方正黑体_GBK" w:cs="Times New Roman"/>
          <w:b w:val="0"/>
          <w:bCs/>
          <w:color w:val="auto"/>
          <w:sz w:val="28"/>
          <w:szCs w:val="28"/>
          <w:highlight w:val="none"/>
          <w:lang w:val="en-US" w:eastAsia="zh-CN"/>
        </w:rPr>
        <w:t>条</w:t>
      </w:r>
      <w:r>
        <w:rPr>
          <w:rFonts w:hint="eastAsia" w:ascii="Times New Roman" w:hAnsi="Times New Roman" w:eastAsia="方正黑体_GBK" w:cs="Times New Roman"/>
          <w:b w:val="0"/>
          <w:bCs/>
          <w:color w:val="auto"/>
          <w:sz w:val="28"/>
          <w:szCs w:val="28"/>
          <w:highlight w:val="none"/>
          <w:lang w:val="en-US" w:eastAsia="zh-CN"/>
        </w:rPr>
        <w:t xml:space="preserve">  </w:t>
      </w:r>
      <w:r>
        <w:rPr>
          <w:rFonts w:hint="default" w:ascii="Times New Roman" w:hAnsi="Times New Roman" w:eastAsia="方正黑体_GBK" w:cs="Times New Roman"/>
          <w:b w:val="0"/>
          <w:bCs/>
          <w:color w:val="auto"/>
          <w:sz w:val="28"/>
          <w:szCs w:val="28"/>
          <w:highlight w:val="none"/>
          <w:lang w:val="en-US" w:eastAsia="zh-CN"/>
        </w:rPr>
        <w:t>履约保证金</w:t>
      </w:r>
    </w:p>
    <w:p w14:paraId="4F3954AA">
      <w:pPr>
        <w:keepNext w:val="0"/>
        <w:keepLines w:val="0"/>
        <w:pageBreakBefore w:val="0"/>
        <w:kinsoku/>
        <w:wordWrap/>
        <w:overflowPunct/>
        <w:topLinePunct w:val="0"/>
        <w:autoSpaceDE/>
        <w:autoSpaceDN/>
        <w:bidi w:val="0"/>
        <w:adjustRightInd/>
        <w:snapToGrid/>
        <w:spacing w:line="600" w:lineRule="exact"/>
        <w:ind w:firstLine="560"/>
        <w:rPr>
          <w:rFonts w:hint="default"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sz w:val="28"/>
          <w:szCs w:val="28"/>
          <w:highlight w:val="none"/>
          <w:lang w:eastAsia="zh-CN"/>
        </w:rPr>
        <w:t>（一）</w:t>
      </w:r>
      <w:r>
        <w:rPr>
          <w:rFonts w:hint="eastAsia" w:ascii="Times New Roman" w:hAnsi="Times New Roman" w:eastAsia="方正仿宋_GBK" w:cs="Times New Roman"/>
          <w:color w:val="auto"/>
          <w:sz w:val="28"/>
          <w:szCs w:val="28"/>
          <w:highlight w:val="none"/>
        </w:rPr>
        <w:t>乙方</w:t>
      </w:r>
      <w:r>
        <w:rPr>
          <w:rFonts w:hint="eastAsia" w:ascii="Times New Roman" w:hAnsi="Times New Roman" w:eastAsia="方正仿宋_GBK" w:cs="Times New Roman"/>
          <w:color w:val="auto"/>
          <w:sz w:val="28"/>
          <w:szCs w:val="28"/>
          <w:highlight w:val="none"/>
          <w:lang w:eastAsia="zh-CN"/>
        </w:rPr>
        <w:t>应在合同签订前，按照合同金额</w:t>
      </w:r>
      <w:bookmarkStart w:id="19" w:name="OLE_LINK29"/>
      <w:r>
        <w:rPr>
          <w:rFonts w:hint="eastAsia"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z w:val="28"/>
          <w:szCs w:val="28"/>
          <w:highlight w:val="none"/>
          <w:lang w:val="en-US" w:eastAsia="zh-CN"/>
        </w:rPr>
        <w:t>%</w:t>
      </w:r>
      <w:bookmarkEnd w:id="19"/>
      <w:bookmarkStart w:id="20" w:name="OLE_LINK30"/>
      <w:r>
        <w:rPr>
          <w:rFonts w:hint="eastAsia" w:ascii="Times New Roman" w:hAnsi="Times New Roman" w:eastAsia="方正仿宋_GBK" w:cs="Times New Roman"/>
          <w:color w:val="auto"/>
          <w:sz w:val="28"/>
          <w:szCs w:val="28"/>
          <w:highlight w:val="none"/>
          <w:lang w:val="en-US" w:eastAsia="zh-CN"/>
        </w:rPr>
        <w:t>的比例</w:t>
      </w:r>
      <w:bookmarkEnd w:id="20"/>
      <w:bookmarkStart w:id="21" w:name="OLE_LINK31"/>
      <w:r>
        <w:rPr>
          <w:rFonts w:hint="eastAsia" w:ascii="Times New Roman" w:hAnsi="Times New Roman" w:eastAsia="方正仿宋_GBK" w:cs="Times New Roman"/>
          <w:color w:val="auto"/>
          <w:sz w:val="28"/>
          <w:szCs w:val="28"/>
          <w:highlight w:val="none"/>
          <w:lang w:val="en-US" w:eastAsia="zh-CN"/>
        </w:rPr>
        <w:t>（人民币</w:t>
      </w:r>
      <w:r>
        <w:rPr>
          <w:rFonts w:hint="eastAsia" w:ascii="Times New Roman" w:hAnsi="Times New Roman" w:eastAsia="方正仿宋_GBK" w:cs="Times New Roman"/>
          <w:color w:val="auto"/>
          <w:sz w:val="28"/>
          <w:szCs w:val="28"/>
          <w:highlight w:val="none"/>
          <w:u w:val="single"/>
        </w:rPr>
        <w:t xml:space="preserve"> </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z w:val="28"/>
          <w:szCs w:val="28"/>
          <w:highlight w:val="none"/>
        </w:rPr>
        <w:t>元（大写：</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z w:val="28"/>
          <w:szCs w:val="28"/>
          <w:highlight w:val="none"/>
          <w:lang w:eastAsia="zh-CN"/>
        </w:rPr>
        <w:t>）</w:t>
      </w:r>
      <w:bookmarkEnd w:id="21"/>
      <w:r>
        <w:rPr>
          <w:rFonts w:hint="eastAsia" w:ascii="Times New Roman" w:hAnsi="Times New Roman" w:eastAsia="方正仿宋_GBK" w:cs="Times New Roman"/>
          <w:color w:val="auto"/>
          <w:sz w:val="28"/>
          <w:szCs w:val="28"/>
          <w:highlight w:val="none"/>
          <w:lang w:eastAsia="zh-CN"/>
        </w:rPr>
        <w:t>足额转账</w:t>
      </w:r>
      <w:r>
        <w:rPr>
          <w:rFonts w:hint="eastAsia" w:ascii="Times New Roman" w:hAnsi="Times New Roman" w:eastAsia="方正仿宋_GBK" w:cs="Times New Roman"/>
          <w:color w:val="auto"/>
          <w:sz w:val="28"/>
          <w:szCs w:val="28"/>
          <w:highlight w:val="none"/>
        </w:rPr>
        <w:t>至甲方指定账户，</w:t>
      </w:r>
      <w:r>
        <w:rPr>
          <w:rFonts w:hint="eastAsia" w:ascii="Times New Roman" w:hAnsi="Times New Roman" w:eastAsia="方正仿宋_GBK" w:cs="Times New Roman"/>
          <w:color w:val="auto"/>
          <w:sz w:val="28"/>
          <w:szCs w:val="28"/>
          <w:highlight w:val="none"/>
          <w:lang w:eastAsia="zh-CN"/>
        </w:rPr>
        <w:t>作为</w:t>
      </w:r>
      <w:r>
        <w:rPr>
          <w:rFonts w:hint="eastAsia" w:ascii="Times New Roman" w:hAnsi="Times New Roman" w:eastAsia="方正仿宋_GBK" w:cs="Times New Roman"/>
          <w:color w:val="auto"/>
          <w:sz w:val="28"/>
          <w:szCs w:val="28"/>
          <w:highlight w:val="none"/>
        </w:rPr>
        <w:t>履行本合同的担保。</w:t>
      </w:r>
    </w:p>
    <w:p w14:paraId="645F1B1A">
      <w:pPr>
        <w:keepNext w:val="0"/>
        <w:keepLines w:val="0"/>
        <w:pageBreakBefore w:val="0"/>
        <w:kinsoku/>
        <w:wordWrap/>
        <w:overflowPunct/>
        <w:topLinePunct w:val="0"/>
        <w:autoSpaceDE/>
        <w:autoSpaceDN/>
        <w:bidi w:val="0"/>
        <w:adjustRightInd/>
        <w:snapToGrid/>
        <w:spacing w:line="600" w:lineRule="exact"/>
        <w:ind w:firstLine="56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（二）本合同履行过程中，乙方给甲方或第三方造成的任何损失，甲方均有权自履约保证金中扣除，</w:t>
      </w:r>
      <w:r>
        <w:rPr>
          <w:rFonts w:hint="default" w:ascii="Times New Roman" w:hAnsi="Times New Roman" w:eastAsia="方正仿宋_GBK" w:cs="Times New Roman"/>
          <w:color w:val="auto"/>
          <w:sz w:val="28"/>
          <w:szCs w:val="28"/>
          <w:highlight w:val="none"/>
          <w:lang w:val="en-US" w:eastAsia="zh-CN"/>
        </w:rPr>
        <w:t>乙方应在扣除后5日内补足。若</w:t>
      </w:r>
      <w:r>
        <w:rPr>
          <w:rFonts w:hint="default" w:ascii="Times New Roman" w:hAnsi="Times New Roman" w:eastAsia="方正仿宋_GBK" w:cs="Times New Roman"/>
          <w:color w:val="auto"/>
          <w:sz w:val="28"/>
          <w:szCs w:val="28"/>
          <w:highlight w:val="none"/>
          <w:lang w:eastAsia="zh-CN"/>
        </w:rPr>
        <w:t>保证金不足抵扣</w:t>
      </w:r>
      <w:r>
        <w:rPr>
          <w:rFonts w:hint="default" w:ascii="Times New Roman" w:hAnsi="Times New Roman" w:eastAsia="方正仿宋_GBK" w:cs="Times New Roman"/>
          <w:color w:val="auto"/>
          <w:sz w:val="28"/>
          <w:szCs w:val="28"/>
          <w:highlight w:val="none"/>
          <w:lang w:val="en-US" w:eastAsia="zh-CN"/>
        </w:rPr>
        <w:t>甲方损失的</w:t>
      </w:r>
      <w:r>
        <w:rPr>
          <w:rFonts w:hint="default" w:ascii="Times New Roman" w:hAnsi="Times New Roman" w:eastAsia="方正仿宋_GBK" w:cs="Times New Roman"/>
          <w:color w:val="auto"/>
          <w:sz w:val="28"/>
          <w:szCs w:val="28"/>
          <w:highlight w:val="none"/>
          <w:lang w:eastAsia="zh-CN"/>
        </w:rPr>
        <w:t>，乙方</w:t>
      </w:r>
      <w:r>
        <w:rPr>
          <w:rFonts w:hint="default" w:ascii="Times New Roman" w:hAnsi="Times New Roman" w:eastAsia="方正仿宋_GBK" w:cs="Times New Roman"/>
          <w:color w:val="auto"/>
          <w:sz w:val="28"/>
          <w:szCs w:val="28"/>
          <w:highlight w:val="none"/>
          <w:lang w:val="en-US" w:eastAsia="zh-CN"/>
        </w:rPr>
        <w:t>除补足履约保证金外，应另行向甲方赔偿损失</w:t>
      </w:r>
      <w:r>
        <w:rPr>
          <w:rFonts w:hint="default" w:ascii="Times New Roman" w:hAnsi="Times New Roman" w:eastAsia="方正仿宋_GBK" w:cs="Times New Roman"/>
          <w:color w:val="auto"/>
          <w:sz w:val="28"/>
          <w:szCs w:val="28"/>
          <w:highlight w:val="none"/>
          <w:lang w:eastAsia="zh-CN"/>
        </w:rPr>
        <w:t>。</w:t>
      </w:r>
    </w:p>
    <w:p w14:paraId="67EF0357">
      <w:pPr>
        <w:keepNext w:val="0"/>
        <w:keepLines w:val="0"/>
        <w:pageBreakBefore w:val="0"/>
        <w:kinsoku/>
        <w:wordWrap/>
        <w:overflowPunct/>
        <w:topLinePunct w:val="0"/>
        <w:autoSpaceDE/>
        <w:autoSpaceDN/>
        <w:bidi w:val="0"/>
        <w:adjustRightInd/>
        <w:snapToGrid/>
        <w:spacing w:line="600" w:lineRule="exact"/>
        <w:ind w:firstLine="56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（三）</w:t>
      </w:r>
      <w:bookmarkStart w:id="22" w:name="OLE_LINK18"/>
      <w:r>
        <w:rPr>
          <w:rFonts w:hint="eastAsia" w:ascii="Times New Roman" w:hAnsi="Times New Roman" w:eastAsia="方正仿宋_GBK" w:cs="Times New Roman"/>
          <w:color w:val="auto"/>
          <w:sz w:val="28"/>
          <w:szCs w:val="28"/>
          <w:highlight w:val="none"/>
          <w:lang w:val="en-US" w:eastAsia="zh-CN"/>
        </w:rPr>
        <w:t>按</w:t>
      </w:r>
      <w:r>
        <w:rPr>
          <w:rFonts w:hint="eastAsia" w:ascii="Times New Roman" w:hAnsi="Times New Roman" w:eastAsia="方正仿宋_GBK" w:cs="Times New Roman"/>
          <w:color w:val="auto"/>
          <w:sz w:val="28"/>
          <w:szCs w:val="28"/>
          <w:highlight w:val="none"/>
          <w:u w:val="single"/>
          <w:lang w:val="en-US" w:eastAsia="zh-CN"/>
        </w:rPr>
        <w:t xml:space="preserve"> 1 </w:t>
      </w:r>
      <w:r>
        <w:rPr>
          <w:rFonts w:hint="eastAsia" w:ascii="Times New Roman" w:hAnsi="Times New Roman" w:eastAsia="方正仿宋_GBK" w:cs="Times New Roman"/>
          <w:color w:val="auto"/>
          <w:sz w:val="28"/>
          <w:szCs w:val="28"/>
          <w:highlight w:val="none"/>
          <w:lang w:val="en-US" w:eastAsia="zh-CN"/>
        </w:rPr>
        <w:t>种方式选择</w:t>
      </w:r>
      <w:r>
        <w:rPr>
          <w:rFonts w:hint="eastAsia" w:ascii="Times New Roman" w:hAnsi="Times New Roman" w:eastAsia="方正仿宋_GBK" w:cs="Times New Roman"/>
          <w:color w:val="auto"/>
          <w:sz w:val="28"/>
          <w:szCs w:val="28"/>
          <w:highlight w:val="none"/>
          <w:lang w:eastAsia="zh-CN"/>
        </w:rPr>
        <w:t>履约保证金退还。</w:t>
      </w:r>
    </w:p>
    <w:p w14:paraId="6805918E">
      <w:pPr>
        <w:keepNext w:val="0"/>
        <w:keepLines w:val="0"/>
        <w:pageBreakBefore w:val="0"/>
        <w:kinsoku/>
        <w:wordWrap/>
        <w:overflowPunct/>
        <w:topLinePunct w:val="0"/>
        <w:autoSpaceDE/>
        <w:autoSpaceDN/>
        <w:bidi w:val="0"/>
        <w:adjustRightInd/>
        <w:snapToGrid/>
        <w:spacing w:line="600" w:lineRule="exact"/>
        <w:ind w:firstLine="560"/>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1.</w:t>
      </w:r>
      <w:r>
        <w:rPr>
          <w:rFonts w:hint="eastAsia" w:ascii="Times New Roman" w:hAnsi="Times New Roman" w:eastAsia="方正仿宋_GBK" w:cs="Times New Roman"/>
          <w:color w:val="auto"/>
          <w:sz w:val="28"/>
          <w:szCs w:val="28"/>
          <w:highlight w:val="none"/>
          <w:lang w:eastAsia="zh-CN"/>
        </w:rPr>
        <w:t>资金管理中心未留质保金，本</w:t>
      </w:r>
      <w:bookmarkStart w:id="23" w:name="OLE_LINK32"/>
      <w:r>
        <w:rPr>
          <w:rFonts w:hint="eastAsia" w:ascii="Times New Roman" w:hAnsi="Times New Roman" w:eastAsia="方正仿宋_GBK" w:cs="Times New Roman"/>
          <w:color w:val="auto"/>
          <w:sz w:val="28"/>
          <w:szCs w:val="28"/>
          <w:highlight w:val="none"/>
          <w:lang w:eastAsia="zh-CN"/>
        </w:rPr>
        <w:t>履约保证金</w:t>
      </w:r>
      <w:bookmarkEnd w:id="23"/>
      <w:r>
        <w:rPr>
          <w:rFonts w:hint="eastAsia" w:ascii="Times New Roman" w:hAnsi="Times New Roman" w:eastAsia="方正仿宋_GBK" w:cs="Times New Roman"/>
          <w:color w:val="auto"/>
          <w:sz w:val="28"/>
          <w:szCs w:val="28"/>
          <w:highlight w:val="none"/>
          <w:lang w:eastAsia="zh-CN"/>
        </w:rPr>
        <w:t>留</w:t>
      </w:r>
      <w:r>
        <w:rPr>
          <w:rFonts w:hint="eastAsia" w:ascii="Times New Roman" w:hAnsi="Times New Roman" w:eastAsia="方正仿宋_GBK" w:cs="Times New Roman"/>
          <w:color w:val="auto"/>
          <w:sz w:val="28"/>
          <w:szCs w:val="28"/>
          <w:highlight w:val="none"/>
          <w:lang w:val="en-US" w:eastAsia="zh-CN"/>
        </w:rPr>
        <w:t xml:space="preserve">   %（人民币</w:t>
      </w:r>
    </w:p>
    <w:p w14:paraId="2201B7F7">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u w:val="single"/>
        </w:rPr>
        <w:t xml:space="preserve"> </w:t>
      </w:r>
      <w:r>
        <w:rPr>
          <w:rFonts w:hint="eastAsia" w:ascii="Times New Roman" w:hAnsi="Times New Roman" w:eastAsia="方正仿宋_GBK" w:cs="Times New Roman"/>
          <w:color w:val="auto"/>
          <w:sz w:val="28"/>
          <w:szCs w:val="28"/>
          <w:highlight w:val="none"/>
        </w:rPr>
        <w:t>元（大写：</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z w:val="28"/>
          <w:szCs w:val="28"/>
          <w:highlight w:val="none"/>
          <w:lang w:eastAsia="zh-CN"/>
        </w:rPr>
        <w:t>）转为质保金，在质保到期后，乙方</w:t>
      </w:r>
      <w:r>
        <w:rPr>
          <w:rFonts w:hint="default" w:ascii="Times New Roman" w:hAnsi="Times New Roman" w:eastAsia="方正仿宋_GBK" w:cs="Times New Roman"/>
          <w:color w:val="auto"/>
          <w:sz w:val="28"/>
          <w:szCs w:val="28"/>
          <w:highlight w:val="none"/>
          <w:lang w:val="en-US" w:eastAsia="zh-CN"/>
        </w:rPr>
        <w:t>向甲方提供</w:t>
      </w:r>
      <w:bookmarkStart w:id="24" w:name="OLE_LINK7"/>
      <w:r>
        <w:rPr>
          <w:rFonts w:hint="eastAsia" w:ascii="Times New Roman" w:hAnsi="Times New Roman" w:eastAsia="方正仿宋_GBK" w:cs="Times New Roman"/>
          <w:color w:val="auto"/>
          <w:sz w:val="28"/>
          <w:szCs w:val="28"/>
          <w:highlight w:val="none"/>
          <w:lang w:val="en-US" w:eastAsia="zh-CN"/>
        </w:rPr>
        <w:t>履约</w:t>
      </w:r>
      <w:bookmarkEnd w:id="24"/>
      <w:r>
        <w:rPr>
          <w:rFonts w:hint="default" w:ascii="Times New Roman" w:hAnsi="Times New Roman" w:eastAsia="方正仿宋_GBK" w:cs="Times New Roman"/>
          <w:color w:val="auto"/>
          <w:sz w:val="28"/>
          <w:szCs w:val="28"/>
          <w:highlight w:val="none"/>
          <w:lang w:val="en-US" w:eastAsia="zh-CN"/>
        </w:rPr>
        <w:t>保证金收据，甲方收到后20个工作日内将剩余履约</w:t>
      </w:r>
      <w:r>
        <w:rPr>
          <w:rFonts w:hint="default" w:ascii="Times New Roman" w:hAnsi="Times New Roman" w:eastAsia="方正仿宋_GBK" w:cs="Times New Roman"/>
          <w:color w:val="auto"/>
          <w:sz w:val="28"/>
          <w:szCs w:val="28"/>
          <w:highlight w:val="none"/>
          <w:lang w:eastAsia="zh-CN"/>
        </w:rPr>
        <w:t>保证金</w:t>
      </w:r>
      <w:r>
        <w:rPr>
          <w:rFonts w:hint="default" w:ascii="Times New Roman" w:hAnsi="Times New Roman" w:eastAsia="方正仿宋_GBK" w:cs="Times New Roman"/>
          <w:color w:val="auto"/>
          <w:sz w:val="28"/>
          <w:szCs w:val="28"/>
          <w:highlight w:val="none"/>
          <w:lang w:val="en-US" w:eastAsia="zh-CN"/>
        </w:rPr>
        <w:t>无息退还给乙方</w:t>
      </w:r>
      <w:r>
        <w:rPr>
          <w:rFonts w:hint="default"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eastAsia="zh-CN"/>
        </w:rPr>
        <w:t>其余履约保证金</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z w:val="28"/>
          <w:szCs w:val="28"/>
          <w:highlight w:val="none"/>
          <w:u w:val="single"/>
        </w:rPr>
        <w:t xml:space="preserve"> </w:t>
      </w:r>
      <w:r>
        <w:rPr>
          <w:rFonts w:hint="eastAsia" w:ascii="Times New Roman" w:hAnsi="Times New Roman" w:eastAsia="方正仿宋_GBK" w:cs="Times New Roman"/>
          <w:color w:val="auto"/>
          <w:sz w:val="28"/>
          <w:szCs w:val="28"/>
          <w:highlight w:val="none"/>
        </w:rPr>
        <w:t>元（大写：</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z w:val="28"/>
          <w:szCs w:val="28"/>
          <w:highlight w:val="none"/>
          <w:lang w:eastAsia="zh-CN"/>
        </w:rPr>
        <w:t>），在</w:t>
      </w:r>
      <w:r>
        <w:rPr>
          <w:rFonts w:hint="eastAsia" w:ascii="Times New Roman" w:hAnsi="Times New Roman" w:eastAsia="方正仿宋_GBK" w:cs="Times New Roman"/>
          <w:color w:val="auto"/>
          <w:sz w:val="28"/>
          <w:szCs w:val="28"/>
          <w:highlight w:val="none"/>
          <w:lang w:val="en-US" w:eastAsia="zh-CN"/>
        </w:rPr>
        <w:t>该工程验收合格后，经乙方提出申请，甲方审核无误后无息退还。</w:t>
      </w:r>
    </w:p>
    <w:p w14:paraId="0D99FF65">
      <w:pPr>
        <w:keepNext w:val="0"/>
        <w:keepLines w:val="0"/>
        <w:pageBreakBefore w:val="0"/>
        <w:kinsoku/>
        <w:wordWrap/>
        <w:overflowPunct/>
        <w:topLinePunct w:val="0"/>
        <w:autoSpaceDE/>
        <w:autoSpaceDN/>
        <w:bidi w:val="0"/>
        <w:adjustRightInd/>
        <w:snapToGrid/>
        <w:spacing w:line="600" w:lineRule="exact"/>
        <w:ind w:firstLine="560"/>
        <w:rPr>
          <w:rFonts w:hint="eastAsia" w:eastAsia="方正仿宋_GBK"/>
          <w:color w:val="auto"/>
          <w:sz w:val="28"/>
          <w:szCs w:val="28"/>
          <w:highlight w:val="none"/>
        </w:rPr>
      </w:pPr>
      <w:r>
        <w:rPr>
          <w:rFonts w:hint="eastAsia" w:ascii="Times New Roman" w:hAnsi="Times New Roman" w:eastAsia="方正仿宋_GBK" w:cs="Times New Roman"/>
          <w:color w:val="auto"/>
          <w:sz w:val="28"/>
          <w:szCs w:val="28"/>
          <w:highlight w:val="none"/>
          <w:lang w:val="en-US" w:eastAsia="zh-CN"/>
        </w:rPr>
        <w:t>2.</w:t>
      </w:r>
      <w:r>
        <w:rPr>
          <w:rFonts w:hint="eastAsia" w:ascii="Times New Roman" w:hAnsi="Times New Roman" w:eastAsia="方正仿宋_GBK" w:cs="Times New Roman"/>
          <w:color w:val="auto"/>
          <w:sz w:val="28"/>
          <w:szCs w:val="28"/>
          <w:highlight w:val="none"/>
          <w:lang w:eastAsia="zh-CN"/>
        </w:rPr>
        <w:t>资金管理中心留有质保金，</w:t>
      </w:r>
      <w:bookmarkStart w:id="25" w:name="OLE_LINK28"/>
      <w:r>
        <w:rPr>
          <w:rFonts w:hint="eastAsia" w:eastAsia="方正仿宋_GBK"/>
          <w:color w:val="auto"/>
          <w:sz w:val="28"/>
          <w:szCs w:val="28"/>
          <w:highlight w:val="none"/>
        </w:rPr>
        <w:t>验收并经住建委审核通过后，乙方向甲方提供</w:t>
      </w:r>
      <w:r>
        <w:rPr>
          <w:rFonts w:hint="eastAsia" w:ascii="Times New Roman" w:hAnsi="Times New Roman" w:eastAsia="方正仿宋_GBK" w:cs="Times New Roman"/>
          <w:color w:val="auto"/>
          <w:sz w:val="28"/>
          <w:szCs w:val="28"/>
          <w:highlight w:val="none"/>
          <w:lang w:val="en-US" w:eastAsia="zh-CN"/>
        </w:rPr>
        <w:t>履约</w:t>
      </w:r>
      <w:r>
        <w:rPr>
          <w:rFonts w:hint="eastAsia" w:eastAsia="方正仿宋_GBK"/>
          <w:color w:val="auto"/>
          <w:sz w:val="28"/>
          <w:szCs w:val="28"/>
          <w:highlight w:val="none"/>
        </w:rPr>
        <w:t>保证金收据，甲方收到后20个工作日内将剩余履约保证金无息退还给乙方。</w:t>
      </w:r>
      <w:bookmarkEnd w:id="25"/>
    </w:p>
    <w:p w14:paraId="2CE8CE80">
      <w:pPr>
        <w:keepNext w:val="0"/>
        <w:keepLines w:val="0"/>
        <w:pageBreakBefore w:val="0"/>
        <w:kinsoku/>
        <w:wordWrap/>
        <w:overflowPunct/>
        <w:topLinePunct w:val="0"/>
        <w:autoSpaceDE/>
        <w:autoSpaceDN/>
        <w:bidi w:val="0"/>
        <w:adjustRightInd/>
        <w:snapToGrid/>
        <w:spacing w:line="600" w:lineRule="exact"/>
        <w:ind w:firstLine="560"/>
        <w:rPr>
          <w:rFonts w:hint="default"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3.</w:t>
      </w:r>
      <w:r>
        <w:rPr>
          <w:rFonts w:hint="eastAsia" w:ascii="Times New Roman" w:hAnsi="Times New Roman" w:eastAsia="方正仿宋_GBK" w:cs="Times New Roman"/>
          <w:color w:val="auto"/>
          <w:sz w:val="28"/>
          <w:szCs w:val="28"/>
          <w:highlight w:val="none"/>
          <w:lang w:eastAsia="zh-CN"/>
        </w:rPr>
        <w:t>公共收益支付的，在质保到期</w:t>
      </w:r>
      <w:r>
        <w:rPr>
          <w:rFonts w:hint="default" w:ascii="Times New Roman" w:hAnsi="Times New Roman" w:eastAsia="方正仿宋_GBK" w:cs="Times New Roman"/>
          <w:color w:val="auto"/>
          <w:sz w:val="28"/>
          <w:szCs w:val="28"/>
          <w:highlight w:val="none"/>
          <w:lang w:eastAsia="zh-CN"/>
        </w:rPr>
        <w:t>后，乙方无任何违约行为、甲乙双方完成费用清算且乙方撤离服务项目，</w:t>
      </w:r>
      <w:r>
        <w:rPr>
          <w:rFonts w:hint="default" w:ascii="Times New Roman" w:hAnsi="Times New Roman" w:eastAsia="方正仿宋_GBK" w:cs="Times New Roman"/>
          <w:color w:val="auto"/>
          <w:sz w:val="28"/>
          <w:szCs w:val="28"/>
          <w:highlight w:val="none"/>
          <w:lang w:val="en-US" w:eastAsia="zh-CN"/>
        </w:rPr>
        <w:t>乙方向甲方提供保证金收据，甲方收到后20个工作日内将剩余履约</w:t>
      </w:r>
      <w:r>
        <w:rPr>
          <w:rFonts w:hint="default" w:ascii="Times New Roman" w:hAnsi="Times New Roman" w:eastAsia="方正仿宋_GBK" w:cs="Times New Roman"/>
          <w:color w:val="auto"/>
          <w:sz w:val="28"/>
          <w:szCs w:val="28"/>
          <w:highlight w:val="none"/>
          <w:lang w:eastAsia="zh-CN"/>
        </w:rPr>
        <w:t>保证金</w:t>
      </w:r>
      <w:r>
        <w:rPr>
          <w:rFonts w:hint="default" w:ascii="Times New Roman" w:hAnsi="Times New Roman" w:eastAsia="方正仿宋_GBK" w:cs="Times New Roman"/>
          <w:color w:val="auto"/>
          <w:sz w:val="28"/>
          <w:szCs w:val="28"/>
          <w:highlight w:val="none"/>
          <w:lang w:val="en-US" w:eastAsia="zh-CN"/>
        </w:rPr>
        <w:t>无息退还给乙方</w:t>
      </w:r>
      <w:r>
        <w:rPr>
          <w:rFonts w:hint="default" w:ascii="Times New Roman" w:hAnsi="Times New Roman" w:eastAsia="方正仿宋_GBK" w:cs="Times New Roman"/>
          <w:color w:val="auto"/>
          <w:sz w:val="28"/>
          <w:szCs w:val="28"/>
          <w:highlight w:val="none"/>
          <w:lang w:eastAsia="zh-CN"/>
        </w:rPr>
        <w:t>。</w:t>
      </w:r>
    </w:p>
    <w:bookmarkEnd w:id="22"/>
    <w:p w14:paraId="332ECCC8">
      <w:pPr>
        <w:keepNext w:val="0"/>
        <w:keepLines w:val="0"/>
        <w:pageBreakBefore w:val="0"/>
        <w:kinsoku/>
        <w:wordWrap/>
        <w:overflowPunct/>
        <w:topLinePunct w:val="0"/>
        <w:autoSpaceDE/>
        <w:autoSpaceDN/>
        <w:bidi w:val="0"/>
        <w:adjustRightInd/>
        <w:snapToGrid/>
        <w:spacing w:line="600" w:lineRule="exact"/>
        <w:ind w:firstLine="560"/>
        <w:rPr>
          <w:rFonts w:hint="default" w:ascii="Times New Roman" w:hAnsi="Times New Roman" w:eastAsia="方正黑体_GBK" w:cs="Times New Roman"/>
          <w:b w:val="0"/>
          <w:bCs/>
          <w:color w:val="auto"/>
          <w:sz w:val="28"/>
          <w:szCs w:val="28"/>
          <w:highlight w:val="none"/>
        </w:rPr>
      </w:pPr>
      <w:r>
        <w:rPr>
          <w:rFonts w:hint="default" w:ascii="Times New Roman" w:hAnsi="Times New Roman" w:eastAsia="方正黑体_GBK" w:cs="Times New Roman"/>
          <w:b w:val="0"/>
          <w:bCs/>
          <w:color w:val="auto"/>
          <w:sz w:val="28"/>
          <w:szCs w:val="28"/>
          <w:highlight w:val="none"/>
        </w:rPr>
        <w:t>第</w:t>
      </w:r>
      <w:r>
        <w:rPr>
          <w:rFonts w:hint="eastAsia" w:ascii="Times New Roman" w:hAnsi="Times New Roman" w:eastAsia="方正黑体_GBK" w:cs="Times New Roman"/>
          <w:b w:val="0"/>
          <w:bCs/>
          <w:color w:val="auto"/>
          <w:sz w:val="28"/>
          <w:szCs w:val="28"/>
          <w:highlight w:val="none"/>
          <w:lang w:eastAsia="zh-CN"/>
        </w:rPr>
        <w:t>八</w:t>
      </w:r>
      <w:r>
        <w:rPr>
          <w:rFonts w:hint="default" w:ascii="Times New Roman" w:hAnsi="Times New Roman" w:eastAsia="方正黑体_GBK" w:cs="Times New Roman"/>
          <w:b w:val="0"/>
          <w:bCs/>
          <w:color w:val="auto"/>
          <w:sz w:val="28"/>
          <w:szCs w:val="28"/>
          <w:highlight w:val="none"/>
        </w:rPr>
        <w:t>条</w:t>
      </w:r>
      <w:r>
        <w:rPr>
          <w:rFonts w:hint="default" w:ascii="Times New Roman" w:hAnsi="Times New Roman" w:eastAsia="方正黑体_GBK" w:cs="Times New Roman"/>
          <w:b w:val="0"/>
          <w:bCs/>
          <w:color w:val="auto"/>
          <w:sz w:val="28"/>
          <w:szCs w:val="28"/>
          <w:highlight w:val="none"/>
          <w:lang w:val="en-US" w:eastAsia="zh-CN"/>
        </w:rPr>
        <w:t xml:space="preserve"> </w:t>
      </w:r>
      <w:r>
        <w:rPr>
          <w:rFonts w:hint="default" w:ascii="Times New Roman" w:hAnsi="Times New Roman" w:eastAsia="方正黑体_GBK" w:cs="Times New Roman"/>
          <w:b w:val="0"/>
          <w:bCs/>
          <w:color w:val="auto"/>
          <w:sz w:val="28"/>
          <w:szCs w:val="28"/>
          <w:highlight w:val="none"/>
        </w:rPr>
        <w:t xml:space="preserve"> 合同支付方式</w:t>
      </w:r>
    </w:p>
    <w:p w14:paraId="05600AE9">
      <w:pPr>
        <w:keepNext w:val="0"/>
        <w:keepLines w:val="0"/>
        <w:pageBreakBefore w:val="0"/>
        <w:kinsoku/>
        <w:wordWrap/>
        <w:overflowPunct/>
        <w:topLinePunct w:val="0"/>
        <w:autoSpaceDE/>
        <w:autoSpaceDN/>
        <w:bidi w:val="0"/>
        <w:adjustRightInd/>
        <w:snapToGrid/>
        <w:spacing w:line="600" w:lineRule="exact"/>
        <w:ind w:firstLine="560"/>
        <w:rPr>
          <w:rFonts w:hint="eastAsia"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（一）</w:t>
      </w:r>
      <w:r>
        <w:rPr>
          <w:rFonts w:hint="eastAsia" w:ascii="Times New Roman" w:hAnsi="Times New Roman" w:eastAsia="方正仿宋_GBK" w:cs="Times New Roman"/>
          <w:color w:val="auto"/>
          <w:sz w:val="28"/>
          <w:szCs w:val="28"/>
          <w:highlight w:val="none"/>
          <w:lang w:eastAsia="zh-CN"/>
        </w:rPr>
        <w:t>付款方式：</w:t>
      </w:r>
      <w:bookmarkStart w:id="26" w:name="OLE_LINK1"/>
      <w:r>
        <w:rPr>
          <w:rFonts w:hint="eastAsia" w:ascii="Times New Roman" w:hAnsi="Times New Roman" w:eastAsia="方正仿宋_GBK" w:cs="Times New Roman"/>
          <w:color w:val="auto"/>
          <w:sz w:val="28"/>
          <w:szCs w:val="28"/>
          <w:highlight w:val="none"/>
          <w:lang w:eastAsia="zh-CN"/>
        </w:rPr>
        <w:t>☑银行转账</w:t>
      </w:r>
      <w:r>
        <w:rPr>
          <w:rFonts w:hint="eastAsia" w:ascii="Times New Roman" w:hAnsi="Times New Roman" w:eastAsia="方正仿宋_GBK" w:cs="Times New Roman"/>
          <w:color w:val="auto"/>
          <w:sz w:val="28"/>
          <w:szCs w:val="28"/>
          <w:highlight w:val="none"/>
          <w:lang w:val="en-US" w:eastAsia="zh-CN"/>
        </w:rPr>
        <w:t xml:space="preserve"> </w:t>
      </w:r>
      <w:r>
        <w:rPr>
          <w:rFonts w:hint="eastAsia" w:ascii="Times New Roman" w:hAnsi="Times New Roman" w:eastAsia="方正仿宋_GBK" w:cs="Times New Roman"/>
          <w:color w:val="auto"/>
          <w:sz w:val="28"/>
          <w:szCs w:val="28"/>
          <w:highlight w:val="none"/>
          <w:lang w:eastAsia="zh-CN"/>
        </w:rPr>
        <w:t xml:space="preserve"> □其它</w:t>
      </w:r>
      <w:bookmarkEnd w:id="26"/>
    </w:p>
    <w:p w14:paraId="3523A06E">
      <w:pPr>
        <w:keepNext w:val="0"/>
        <w:keepLines w:val="0"/>
        <w:pageBreakBefore w:val="0"/>
        <w:kinsoku/>
        <w:wordWrap/>
        <w:overflowPunct/>
        <w:topLinePunct w:val="0"/>
        <w:autoSpaceDE/>
        <w:autoSpaceDN/>
        <w:bidi w:val="0"/>
        <w:adjustRightInd/>
        <w:snapToGrid/>
        <w:spacing w:line="600" w:lineRule="exact"/>
        <w:ind w:firstLine="560"/>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（二）</w:t>
      </w:r>
      <w:bookmarkStart w:id="27" w:name="OLE_LINK3"/>
      <w:r>
        <w:rPr>
          <w:rFonts w:hint="eastAsia" w:ascii="Times New Roman" w:hAnsi="Times New Roman" w:eastAsia="方正仿宋_GBK" w:cs="Times New Roman"/>
          <w:color w:val="auto"/>
          <w:sz w:val="28"/>
          <w:szCs w:val="28"/>
          <w:highlight w:val="none"/>
          <w:lang w:val="en-US" w:eastAsia="zh-CN"/>
        </w:rPr>
        <w:t>按</w:t>
      </w:r>
      <w:r>
        <w:rPr>
          <w:rFonts w:hint="eastAsia" w:ascii="Times New Roman" w:hAnsi="Times New Roman" w:eastAsia="方正仿宋_GBK" w:cs="Times New Roman"/>
          <w:color w:val="auto"/>
          <w:sz w:val="28"/>
          <w:szCs w:val="28"/>
          <w:highlight w:val="none"/>
          <w:u w:val="single"/>
          <w:lang w:val="en-US" w:eastAsia="zh-CN"/>
        </w:rPr>
        <w:t xml:space="preserve"> 1 </w:t>
      </w:r>
      <w:r>
        <w:rPr>
          <w:rFonts w:hint="eastAsia" w:ascii="Times New Roman" w:hAnsi="Times New Roman" w:eastAsia="方正仿宋_GBK" w:cs="Times New Roman"/>
          <w:color w:val="auto"/>
          <w:sz w:val="28"/>
          <w:szCs w:val="28"/>
          <w:highlight w:val="none"/>
          <w:lang w:val="en-US" w:eastAsia="zh-CN"/>
        </w:rPr>
        <w:t xml:space="preserve">种方式选择付款时间和条件。 </w:t>
      </w:r>
      <w:bookmarkEnd w:id="27"/>
    </w:p>
    <w:p w14:paraId="611FE48E">
      <w:pPr>
        <w:keepNext w:val="0"/>
        <w:keepLines w:val="0"/>
        <w:pageBreakBefore w:val="0"/>
        <w:kinsoku/>
        <w:wordWrap/>
        <w:overflowPunct/>
        <w:topLinePunct w:val="0"/>
        <w:autoSpaceDE/>
        <w:autoSpaceDN/>
        <w:bidi w:val="0"/>
        <w:adjustRightInd/>
        <w:snapToGrid/>
        <w:spacing w:line="600" w:lineRule="exact"/>
        <w:ind w:firstLine="560"/>
        <w:rPr>
          <w:rFonts w:hint="eastAsia" w:ascii="Times New Roman" w:hAnsi="Times New Roman" w:eastAsia="方正仿宋_GBK" w:cs="Times New Roman"/>
          <w:color w:val="auto"/>
          <w:sz w:val="28"/>
          <w:szCs w:val="28"/>
          <w:highlight w:val="none"/>
          <w:lang w:eastAsia="zh-CN"/>
        </w:rPr>
      </w:pPr>
      <w:bookmarkStart w:id="28" w:name="OLE_LINK4"/>
      <w:r>
        <w:rPr>
          <w:rFonts w:hint="eastAsia" w:ascii="Times New Roman" w:hAnsi="Times New Roman" w:eastAsia="方正仿宋_GBK" w:cs="Times New Roman"/>
          <w:color w:val="auto"/>
          <w:sz w:val="28"/>
          <w:szCs w:val="28"/>
          <w:highlight w:val="none"/>
          <w:lang w:val="en-US" w:eastAsia="zh-CN"/>
        </w:rPr>
        <w:t>1.本合同项下款项由</w:t>
      </w:r>
      <w:r>
        <w:rPr>
          <w:rFonts w:hint="eastAsia" w:ascii="Times New Roman" w:hAnsi="Times New Roman" w:eastAsia="方正仿宋_GBK" w:cs="Times New Roman"/>
          <w:color w:val="auto"/>
          <w:sz w:val="28"/>
          <w:szCs w:val="28"/>
          <w:highlight w:val="none"/>
          <w:lang w:eastAsia="zh-CN"/>
        </w:rPr>
        <w:t>专项维修</w:t>
      </w:r>
      <w:bookmarkStart w:id="29" w:name="OLE_LINK5"/>
      <w:r>
        <w:rPr>
          <w:rFonts w:hint="eastAsia" w:ascii="Times New Roman" w:hAnsi="Times New Roman" w:eastAsia="方正仿宋_GBK" w:cs="Times New Roman"/>
          <w:color w:val="auto"/>
          <w:sz w:val="28"/>
          <w:szCs w:val="28"/>
          <w:highlight w:val="none"/>
          <w:lang w:val="en-US" w:eastAsia="zh-CN"/>
        </w:rPr>
        <w:t>资金</w:t>
      </w:r>
      <w:bookmarkEnd w:id="29"/>
      <w:r>
        <w:rPr>
          <w:rFonts w:hint="eastAsia" w:ascii="Times New Roman" w:hAnsi="Times New Roman" w:eastAsia="方正仿宋_GBK" w:cs="Times New Roman"/>
          <w:color w:val="auto"/>
          <w:sz w:val="28"/>
          <w:szCs w:val="28"/>
          <w:highlight w:val="none"/>
          <w:lang w:val="en-US" w:eastAsia="zh-CN"/>
        </w:rPr>
        <w:t>管理中心审批后支付，甲方不承担本合同项下的付款责任。乙方完成全部合同义务且经验收合格后，</w:t>
      </w:r>
      <w:r>
        <w:rPr>
          <w:rFonts w:hint="eastAsia" w:ascii="Times New Roman" w:hAnsi="Times New Roman" w:eastAsia="方正仿宋_GBK" w:cs="Times New Roman"/>
          <w:color w:val="auto"/>
          <w:sz w:val="28"/>
          <w:szCs w:val="28"/>
          <w:highlight w:val="none"/>
          <w:lang w:eastAsia="zh-CN"/>
        </w:rPr>
        <w:t>甲方</w:t>
      </w:r>
      <w:r>
        <w:rPr>
          <w:rFonts w:hint="eastAsia" w:ascii="Times New Roman" w:hAnsi="Times New Roman" w:eastAsia="方正仿宋_GBK" w:cs="Times New Roman"/>
          <w:color w:val="auto"/>
          <w:sz w:val="28"/>
          <w:szCs w:val="28"/>
          <w:highlight w:val="none"/>
          <w:lang w:val="en-US" w:eastAsia="zh-CN"/>
        </w:rPr>
        <w:t>协助乙方</w:t>
      </w:r>
      <w:r>
        <w:rPr>
          <w:rFonts w:hint="eastAsia" w:ascii="Times New Roman" w:hAnsi="Times New Roman" w:eastAsia="方正仿宋_GBK" w:cs="Times New Roman"/>
          <w:color w:val="auto"/>
          <w:sz w:val="28"/>
          <w:szCs w:val="28"/>
          <w:highlight w:val="none"/>
          <w:lang w:eastAsia="zh-CN"/>
        </w:rPr>
        <w:t>按专项维修</w:t>
      </w:r>
      <w:r>
        <w:rPr>
          <w:rFonts w:hint="eastAsia" w:ascii="Times New Roman" w:hAnsi="Times New Roman" w:eastAsia="方正仿宋_GBK" w:cs="Times New Roman"/>
          <w:color w:val="auto"/>
          <w:sz w:val="28"/>
          <w:szCs w:val="28"/>
          <w:highlight w:val="none"/>
          <w:lang w:val="en-US" w:eastAsia="zh-CN"/>
        </w:rPr>
        <w:t>资金</w:t>
      </w:r>
      <w:r>
        <w:rPr>
          <w:rFonts w:hint="eastAsia" w:ascii="Times New Roman" w:hAnsi="Times New Roman" w:eastAsia="方正仿宋_GBK" w:cs="Times New Roman"/>
          <w:color w:val="auto"/>
          <w:sz w:val="28"/>
          <w:szCs w:val="28"/>
          <w:highlight w:val="none"/>
          <w:lang w:eastAsia="zh-CN"/>
        </w:rPr>
        <w:t>使用规定程序申报</w:t>
      </w:r>
      <w:r>
        <w:rPr>
          <w:rFonts w:hint="eastAsia" w:ascii="Times New Roman" w:hAnsi="Times New Roman" w:eastAsia="方正仿宋_GBK" w:cs="Times New Roman"/>
          <w:color w:val="auto"/>
          <w:sz w:val="28"/>
          <w:szCs w:val="28"/>
          <w:highlight w:val="none"/>
          <w:lang w:val="en-US" w:eastAsia="zh-CN"/>
        </w:rPr>
        <w:t>款项支付</w:t>
      </w:r>
      <w:r>
        <w:rPr>
          <w:rFonts w:hint="eastAsia" w:ascii="Times New Roman" w:hAnsi="Times New Roman" w:eastAsia="方正仿宋_GBK" w:cs="Times New Roman"/>
          <w:color w:val="auto"/>
          <w:sz w:val="28"/>
          <w:szCs w:val="28"/>
          <w:highlight w:val="none"/>
          <w:lang w:eastAsia="zh-CN"/>
        </w:rPr>
        <w:t>，最终付款金额由</w:t>
      </w:r>
      <w:bookmarkStart w:id="30" w:name="OLE_LINK2"/>
      <w:r>
        <w:rPr>
          <w:rFonts w:hint="eastAsia" w:ascii="Times New Roman" w:hAnsi="Times New Roman" w:eastAsia="方正仿宋_GBK" w:cs="Times New Roman"/>
          <w:color w:val="auto"/>
          <w:sz w:val="28"/>
          <w:szCs w:val="28"/>
          <w:highlight w:val="none"/>
          <w:lang w:eastAsia="zh-CN"/>
        </w:rPr>
        <w:t>专项维修资金管理中心</w:t>
      </w:r>
      <w:bookmarkEnd w:id="30"/>
      <w:r>
        <w:rPr>
          <w:rFonts w:hint="eastAsia" w:ascii="Times New Roman" w:hAnsi="Times New Roman" w:eastAsia="方正仿宋_GBK" w:cs="Times New Roman"/>
          <w:color w:val="auto"/>
          <w:sz w:val="28"/>
          <w:szCs w:val="28"/>
          <w:highlight w:val="none"/>
          <w:lang w:eastAsia="zh-CN"/>
        </w:rPr>
        <w:t>账户直接</w:t>
      </w:r>
      <w:r>
        <w:rPr>
          <w:rFonts w:hint="eastAsia" w:ascii="Times New Roman" w:hAnsi="Times New Roman" w:eastAsia="方正仿宋_GBK" w:cs="Times New Roman"/>
          <w:color w:val="auto"/>
          <w:sz w:val="28"/>
          <w:szCs w:val="28"/>
          <w:highlight w:val="none"/>
          <w:lang w:val="en-US" w:eastAsia="zh-CN"/>
        </w:rPr>
        <w:t>向乙方进行</w:t>
      </w:r>
      <w:r>
        <w:rPr>
          <w:rFonts w:hint="eastAsia" w:ascii="Times New Roman" w:hAnsi="Times New Roman" w:eastAsia="方正仿宋_GBK" w:cs="Times New Roman"/>
          <w:color w:val="auto"/>
          <w:sz w:val="28"/>
          <w:szCs w:val="28"/>
          <w:highlight w:val="none"/>
          <w:lang w:eastAsia="zh-CN"/>
        </w:rPr>
        <w:t>支付。开票信息以实际付款方及付款金额为准，甲方不承担此合同项下的</w:t>
      </w:r>
      <w:r>
        <w:rPr>
          <w:rFonts w:hint="eastAsia" w:ascii="Times New Roman" w:hAnsi="Times New Roman" w:eastAsia="方正仿宋_GBK" w:cs="Times New Roman"/>
          <w:color w:val="auto"/>
          <w:sz w:val="28"/>
          <w:szCs w:val="28"/>
          <w:highlight w:val="none"/>
          <w:lang w:val="en-US" w:eastAsia="zh-CN"/>
        </w:rPr>
        <w:t>任何</w:t>
      </w:r>
      <w:r>
        <w:rPr>
          <w:rFonts w:hint="eastAsia" w:ascii="Times New Roman" w:hAnsi="Times New Roman" w:eastAsia="方正仿宋_GBK" w:cs="Times New Roman"/>
          <w:color w:val="auto"/>
          <w:sz w:val="28"/>
          <w:szCs w:val="28"/>
          <w:highlight w:val="none"/>
          <w:lang w:eastAsia="zh-CN"/>
        </w:rPr>
        <w:t>付款义务。</w:t>
      </w:r>
    </w:p>
    <w:bookmarkEnd w:id="28"/>
    <w:p w14:paraId="1586506C">
      <w:pPr>
        <w:keepNext w:val="0"/>
        <w:keepLines w:val="0"/>
        <w:pageBreakBefore w:val="0"/>
        <w:kinsoku/>
        <w:wordWrap/>
        <w:overflowPunct/>
        <w:topLinePunct w:val="0"/>
        <w:autoSpaceDE/>
        <w:autoSpaceDN/>
        <w:bidi w:val="0"/>
        <w:adjustRightInd/>
        <w:snapToGrid/>
        <w:spacing w:line="600" w:lineRule="exact"/>
        <w:ind w:firstLine="560"/>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2.本合同项下款项由</w:t>
      </w:r>
      <w:r>
        <w:rPr>
          <w:rFonts w:hint="eastAsia" w:ascii="Times New Roman" w:hAnsi="Times New Roman" w:eastAsia="方正仿宋_GBK" w:cs="Times New Roman"/>
          <w:color w:val="auto"/>
          <w:sz w:val="28"/>
          <w:szCs w:val="28"/>
          <w:highlight w:val="none"/>
          <w:lang w:eastAsia="zh-CN"/>
        </w:rPr>
        <w:t>专项维修</w:t>
      </w:r>
      <w:r>
        <w:rPr>
          <w:rFonts w:hint="eastAsia" w:ascii="Times New Roman" w:hAnsi="Times New Roman" w:eastAsia="方正仿宋_GBK" w:cs="Times New Roman"/>
          <w:color w:val="auto"/>
          <w:sz w:val="28"/>
          <w:szCs w:val="28"/>
          <w:highlight w:val="none"/>
          <w:lang w:val="en-US" w:eastAsia="zh-CN"/>
        </w:rPr>
        <w:t>资金管理中心审批款项和业主据实分摊的费用支付，甲方不承担本合同项下的付款责任。乙方完成全部合同义务且经验收合格后，</w:t>
      </w:r>
      <w:r>
        <w:rPr>
          <w:rFonts w:hint="eastAsia" w:ascii="Times New Roman" w:hAnsi="Times New Roman" w:eastAsia="方正仿宋_GBK" w:cs="Times New Roman"/>
          <w:color w:val="auto"/>
          <w:sz w:val="28"/>
          <w:szCs w:val="28"/>
          <w:highlight w:val="none"/>
          <w:lang w:eastAsia="zh-CN"/>
        </w:rPr>
        <w:t>甲方</w:t>
      </w:r>
      <w:r>
        <w:rPr>
          <w:rFonts w:hint="eastAsia" w:ascii="Times New Roman" w:hAnsi="Times New Roman" w:eastAsia="方正仿宋_GBK" w:cs="Times New Roman"/>
          <w:color w:val="auto"/>
          <w:sz w:val="28"/>
          <w:szCs w:val="28"/>
          <w:highlight w:val="none"/>
          <w:lang w:val="en-US" w:eastAsia="zh-CN"/>
        </w:rPr>
        <w:t>协助乙方</w:t>
      </w:r>
      <w:r>
        <w:rPr>
          <w:rFonts w:hint="eastAsia" w:ascii="Times New Roman" w:hAnsi="Times New Roman" w:eastAsia="方正仿宋_GBK" w:cs="Times New Roman"/>
          <w:color w:val="auto"/>
          <w:sz w:val="28"/>
          <w:szCs w:val="28"/>
          <w:highlight w:val="none"/>
          <w:lang w:eastAsia="zh-CN"/>
        </w:rPr>
        <w:t>按专项维修</w:t>
      </w:r>
      <w:r>
        <w:rPr>
          <w:rFonts w:hint="eastAsia" w:ascii="Times New Roman" w:hAnsi="Times New Roman" w:eastAsia="方正仿宋_GBK" w:cs="Times New Roman"/>
          <w:color w:val="auto"/>
          <w:sz w:val="28"/>
          <w:szCs w:val="28"/>
          <w:highlight w:val="none"/>
          <w:lang w:val="en-US" w:eastAsia="zh-CN"/>
        </w:rPr>
        <w:t>资金</w:t>
      </w:r>
      <w:r>
        <w:rPr>
          <w:rFonts w:hint="eastAsia" w:ascii="Times New Roman" w:hAnsi="Times New Roman" w:eastAsia="方正仿宋_GBK" w:cs="Times New Roman"/>
          <w:color w:val="auto"/>
          <w:sz w:val="28"/>
          <w:szCs w:val="28"/>
          <w:highlight w:val="none"/>
          <w:lang w:eastAsia="zh-CN"/>
        </w:rPr>
        <w:t>使用规定程序申报</w:t>
      </w:r>
      <w:r>
        <w:rPr>
          <w:rFonts w:hint="eastAsia" w:ascii="Times New Roman" w:hAnsi="Times New Roman" w:eastAsia="方正仿宋_GBK" w:cs="Times New Roman"/>
          <w:color w:val="auto"/>
          <w:sz w:val="28"/>
          <w:szCs w:val="28"/>
          <w:highlight w:val="none"/>
          <w:lang w:val="en-US" w:eastAsia="zh-CN"/>
        </w:rPr>
        <w:t>款项和根据业主分摊收取款项支付</w:t>
      </w:r>
      <w:r>
        <w:rPr>
          <w:rFonts w:hint="eastAsia" w:ascii="Times New Roman" w:hAnsi="Times New Roman" w:eastAsia="方正仿宋_GBK" w:cs="Times New Roman"/>
          <w:color w:val="auto"/>
          <w:sz w:val="28"/>
          <w:szCs w:val="28"/>
          <w:highlight w:val="none"/>
          <w:lang w:eastAsia="zh-CN"/>
        </w:rPr>
        <w:t>，最终付款金额由专项维修资金管理中心账户和甲方收到的分摊款项</w:t>
      </w:r>
      <w:r>
        <w:rPr>
          <w:rFonts w:hint="eastAsia" w:ascii="Times New Roman" w:hAnsi="Times New Roman" w:eastAsia="方正仿宋_GBK" w:cs="Times New Roman"/>
          <w:color w:val="auto"/>
          <w:sz w:val="28"/>
          <w:szCs w:val="28"/>
          <w:highlight w:val="none"/>
          <w:lang w:val="en-US" w:eastAsia="zh-CN"/>
        </w:rPr>
        <w:t>向乙方进行</w:t>
      </w:r>
      <w:r>
        <w:rPr>
          <w:rFonts w:hint="eastAsia" w:ascii="Times New Roman" w:hAnsi="Times New Roman" w:eastAsia="方正仿宋_GBK" w:cs="Times New Roman"/>
          <w:color w:val="auto"/>
          <w:sz w:val="28"/>
          <w:szCs w:val="28"/>
          <w:highlight w:val="none"/>
          <w:lang w:eastAsia="zh-CN"/>
        </w:rPr>
        <w:t>支付。开票信息以实际付款方及付款金额为准，甲方不承担此合同项下的</w:t>
      </w:r>
      <w:r>
        <w:rPr>
          <w:rFonts w:hint="eastAsia" w:ascii="Times New Roman" w:hAnsi="Times New Roman" w:eastAsia="方正仿宋_GBK" w:cs="Times New Roman"/>
          <w:color w:val="auto"/>
          <w:sz w:val="28"/>
          <w:szCs w:val="28"/>
          <w:highlight w:val="none"/>
          <w:lang w:val="en-US" w:eastAsia="zh-CN"/>
        </w:rPr>
        <w:t>任何</w:t>
      </w:r>
      <w:r>
        <w:rPr>
          <w:rFonts w:hint="eastAsia" w:ascii="Times New Roman" w:hAnsi="Times New Roman" w:eastAsia="方正仿宋_GBK" w:cs="Times New Roman"/>
          <w:color w:val="auto"/>
          <w:sz w:val="28"/>
          <w:szCs w:val="28"/>
          <w:highlight w:val="none"/>
          <w:lang w:eastAsia="zh-CN"/>
        </w:rPr>
        <w:t>付款义务。</w:t>
      </w:r>
    </w:p>
    <w:p w14:paraId="5DD0DD92">
      <w:pPr>
        <w:keepNext w:val="0"/>
        <w:keepLines w:val="0"/>
        <w:pageBreakBefore w:val="0"/>
        <w:kinsoku/>
        <w:wordWrap/>
        <w:overflowPunct/>
        <w:topLinePunct w:val="0"/>
        <w:autoSpaceDE/>
        <w:autoSpaceDN/>
        <w:bidi w:val="0"/>
        <w:adjustRightInd/>
        <w:snapToGrid/>
        <w:spacing w:line="600" w:lineRule="exact"/>
        <w:ind w:firstLine="560"/>
        <w:rPr>
          <w:rFonts w:hint="eastAsia"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3.</w:t>
      </w:r>
      <w:r>
        <w:rPr>
          <w:rFonts w:hint="eastAsia" w:ascii="Times New Roman" w:hAnsi="Times New Roman" w:eastAsia="方正仿宋_GBK" w:cs="Times New Roman"/>
          <w:color w:val="auto"/>
          <w:sz w:val="28"/>
          <w:szCs w:val="28"/>
          <w:highlight w:val="none"/>
          <w:lang w:eastAsia="zh-CN"/>
        </w:rPr>
        <w:t>由</w:t>
      </w:r>
      <w:bookmarkStart w:id="31" w:name="OLE_LINK9"/>
      <w:bookmarkStart w:id="32" w:name="OLE_LINK6"/>
      <w:r>
        <w:rPr>
          <w:rFonts w:hint="eastAsia" w:ascii="Times New Roman" w:hAnsi="Times New Roman" w:eastAsia="方正仿宋_GBK" w:cs="Times New Roman"/>
          <w:color w:val="auto"/>
          <w:sz w:val="28"/>
          <w:szCs w:val="28"/>
          <w:highlight w:val="none"/>
          <w:lang w:eastAsia="zh-CN"/>
        </w:rPr>
        <w:t>公共收益</w:t>
      </w:r>
      <w:bookmarkEnd w:id="31"/>
      <w:r>
        <w:rPr>
          <w:rFonts w:hint="eastAsia" w:ascii="Times New Roman" w:hAnsi="Times New Roman" w:eastAsia="方正仿宋_GBK" w:cs="Times New Roman"/>
          <w:color w:val="auto"/>
          <w:sz w:val="28"/>
          <w:szCs w:val="28"/>
          <w:highlight w:val="none"/>
          <w:lang w:val="en-US" w:eastAsia="zh-CN"/>
        </w:rPr>
        <w:t>直接</w:t>
      </w:r>
      <w:r>
        <w:rPr>
          <w:rFonts w:hint="eastAsia" w:ascii="Times New Roman" w:hAnsi="Times New Roman" w:eastAsia="方正仿宋_GBK" w:cs="Times New Roman"/>
          <w:color w:val="auto"/>
          <w:sz w:val="28"/>
          <w:szCs w:val="28"/>
          <w:highlight w:val="none"/>
          <w:lang w:eastAsia="zh-CN"/>
        </w:rPr>
        <w:t>支付</w:t>
      </w:r>
      <w:bookmarkEnd w:id="32"/>
      <w:r>
        <w:rPr>
          <w:rFonts w:hint="eastAsia" w:ascii="Times New Roman" w:hAnsi="Times New Roman" w:eastAsia="方正仿宋_GBK" w:cs="Times New Roman"/>
          <w:color w:val="auto"/>
          <w:sz w:val="28"/>
          <w:szCs w:val="28"/>
          <w:highlight w:val="none"/>
          <w:lang w:eastAsia="zh-CN"/>
        </w:rPr>
        <w:t>。本合同为总价包干，乙方完成所有合同内容并经甲方验收通过</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eastAsia="zh-CN"/>
        </w:rPr>
        <w:t>取得乙方相应的增值税专用发票后</w:t>
      </w:r>
      <w:r>
        <w:rPr>
          <w:rFonts w:hint="eastAsia"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lang w:eastAsia="zh-CN"/>
        </w:rPr>
        <w:t>0个工作日内</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b w:val="0"/>
          <w:bCs w:val="0"/>
          <w:color w:val="auto"/>
          <w:sz w:val="28"/>
          <w:szCs w:val="28"/>
          <w:highlight w:val="none"/>
          <w:lang w:eastAsia="zh-CN"/>
        </w:rPr>
        <w:t>甲方</w:t>
      </w:r>
      <w:bookmarkStart w:id="33" w:name="OLE_LINK19"/>
      <w:r>
        <w:rPr>
          <w:rFonts w:hint="eastAsia" w:ascii="Times New Roman" w:hAnsi="Times New Roman" w:eastAsia="方正仿宋_GBK" w:cs="Times New Roman"/>
          <w:b w:val="0"/>
          <w:bCs w:val="0"/>
          <w:color w:val="auto"/>
          <w:sz w:val="28"/>
          <w:szCs w:val="28"/>
          <w:highlight w:val="none"/>
          <w:lang w:eastAsia="zh-CN"/>
        </w:rPr>
        <w:t>代业主</w:t>
      </w:r>
      <w:bookmarkEnd w:id="33"/>
      <w:r>
        <w:rPr>
          <w:rFonts w:hint="eastAsia" w:ascii="Times New Roman" w:hAnsi="Times New Roman" w:eastAsia="方正仿宋_GBK" w:cs="Times New Roman"/>
          <w:b w:val="0"/>
          <w:bCs w:val="0"/>
          <w:color w:val="auto"/>
          <w:sz w:val="28"/>
          <w:szCs w:val="28"/>
          <w:highlight w:val="none"/>
          <w:lang w:eastAsia="zh-CN"/>
        </w:rPr>
        <w:t>使用公共收益账户</w:t>
      </w:r>
      <w:bookmarkStart w:id="34" w:name="OLE_LINK20"/>
      <w:r>
        <w:rPr>
          <w:rFonts w:hint="eastAsia" w:ascii="Times New Roman" w:hAnsi="Times New Roman" w:eastAsia="方正仿宋_GBK" w:cs="Times New Roman"/>
          <w:b w:val="0"/>
          <w:bCs w:val="0"/>
          <w:color w:val="auto"/>
          <w:sz w:val="28"/>
          <w:szCs w:val="28"/>
          <w:highlight w:val="none"/>
          <w:lang w:eastAsia="zh-CN"/>
        </w:rPr>
        <w:t>一次性付清</w:t>
      </w:r>
      <w:bookmarkEnd w:id="34"/>
      <w:r>
        <w:rPr>
          <w:rFonts w:hint="eastAsia"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eastAsia="zh-CN"/>
        </w:rPr>
        <w:t>乙方未在付款前开具相应金额的增值税发票，甲方有权</w:t>
      </w:r>
      <w:r>
        <w:rPr>
          <w:rFonts w:hint="eastAsia" w:ascii="Times New Roman" w:hAnsi="Times New Roman" w:eastAsia="方正仿宋_GBK" w:cs="Times New Roman"/>
          <w:b w:val="0"/>
          <w:bCs w:val="0"/>
          <w:color w:val="auto"/>
          <w:sz w:val="28"/>
          <w:szCs w:val="28"/>
          <w:highlight w:val="none"/>
          <w:lang w:eastAsia="zh-CN"/>
        </w:rPr>
        <w:t>代业主</w:t>
      </w:r>
      <w:r>
        <w:rPr>
          <w:rFonts w:hint="eastAsia" w:ascii="Times New Roman" w:hAnsi="Times New Roman" w:eastAsia="方正仿宋_GBK" w:cs="Times New Roman"/>
          <w:color w:val="auto"/>
          <w:sz w:val="28"/>
          <w:szCs w:val="28"/>
          <w:highlight w:val="none"/>
          <w:lang w:eastAsia="zh-CN"/>
        </w:rPr>
        <w:t>暂不支付。</w:t>
      </w:r>
    </w:p>
    <w:p w14:paraId="43CC9D56">
      <w:pPr>
        <w:keepNext w:val="0"/>
        <w:keepLines w:val="0"/>
        <w:pageBreakBefore w:val="0"/>
        <w:kinsoku/>
        <w:wordWrap/>
        <w:overflowPunct/>
        <w:topLinePunct w:val="0"/>
        <w:autoSpaceDE/>
        <w:autoSpaceDN/>
        <w:bidi w:val="0"/>
        <w:adjustRightInd/>
        <w:snapToGrid/>
        <w:spacing w:line="600" w:lineRule="exact"/>
        <w:ind w:firstLine="560"/>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4.由业主分摊后</w:t>
      </w:r>
      <w:bookmarkStart w:id="35" w:name="OLE_LINK8"/>
      <w:r>
        <w:rPr>
          <w:rFonts w:hint="eastAsia" w:ascii="Times New Roman" w:hAnsi="Times New Roman" w:eastAsia="方正仿宋_GBK" w:cs="Times New Roman"/>
          <w:color w:val="auto"/>
          <w:sz w:val="28"/>
          <w:szCs w:val="28"/>
          <w:highlight w:val="none"/>
          <w:lang w:val="en-US" w:eastAsia="zh-CN"/>
        </w:rPr>
        <w:t>直接</w:t>
      </w:r>
      <w:bookmarkEnd w:id="35"/>
      <w:r>
        <w:rPr>
          <w:rFonts w:hint="eastAsia" w:ascii="Times New Roman" w:hAnsi="Times New Roman" w:eastAsia="方正仿宋_GBK" w:cs="Times New Roman"/>
          <w:color w:val="auto"/>
          <w:sz w:val="28"/>
          <w:szCs w:val="28"/>
          <w:highlight w:val="none"/>
          <w:lang w:val="en-US" w:eastAsia="zh-CN"/>
        </w:rPr>
        <w:t>支付</w:t>
      </w:r>
      <w:r>
        <w:rPr>
          <w:rFonts w:hint="eastAsia" w:ascii="Times New Roman" w:hAnsi="Times New Roman" w:eastAsia="方正仿宋_GBK" w:cs="Times New Roman"/>
          <w:color w:val="auto"/>
          <w:sz w:val="28"/>
          <w:szCs w:val="28"/>
          <w:highlight w:val="none"/>
          <w:lang w:eastAsia="zh-CN"/>
        </w:rPr>
        <w:t>，乙方完成所有合同内容并经甲方验收通过后，由业主单位分摊后</w:t>
      </w:r>
      <w:bookmarkStart w:id="36" w:name="OLE_LINK16"/>
      <w:r>
        <w:rPr>
          <w:rFonts w:hint="eastAsia" w:ascii="Times New Roman" w:hAnsi="Times New Roman" w:eastAsia="方正仿宋_GBK" w:cs="Times New Roman"/>
          <w:color w:val="auto"/>
          <w:sz w:val="28"/>
          <w:szCs w:val="28"/>
          <w:highlight w:val="none"/>
          <w:lang w:eastAsia="zh-CN"/>
        </w:rPr>
        <w:t>一次性付清</w:t>
      </w:r>
      <w:bookmarkEnd w:id="36"/>
      <w:r>
        <w:rPr>
          <w:rFonts w:hint="eastAsia" w:ascii="Times New Roman" w:hAnsi="Times New Roman" w:eastAsia="方正仿宋_GBK" w:cs="Times New Roman"/>
          <w:color w:val="auto"/>
          <w:sz w:val="28"/>
          <w:szCs w:val="28"/>
          <w:highlight w:val="none"/>
          <w:lang w:eastAsia="zh-CN"/>
        </w:rPr>
        <w:t>，开票信息以甲方最终通知为准，甲方不承担此合同项下的</w:t>
      </w:r>
      <w:r>
        <w:rPr>
          <w:rFonts w:hint="eastAsia" w:ascii="Times New Roman" w:hAnsi="Times New Roman" w:eastAsia="方正仿宋_GBK" w:cs="Times New Roman"/>
          <w:color w:val="auto"/>
          <w:sz w:val="28"/>
          <w:szCs w:val="28"/>
          <w:highlight w:val="none"/>
          <w:lang w:val="en-US" w:eastAsia="zh-CN"/>
        </w:rPr>
        <w:t>任何</w:t>
      </w:r>
      <w:r>
        <w:rPr>
          <w:rFonts w:hint="eastAsia" w:ascii="Times New Roman" w:hAnsi="Times New Roman" w:eastAsia="方正仿宋_GBK" w:cs="Times New Roman"/>
          <w:color w:val="auto"/>
          <w:sz w:val="28"/>
          <w:szCs w:val="28"/>
          <w:highlight w:val="none"/>
          <w:lang w:eastAsia="zh-CN"/>
        </w:rPr>
        <w:t>付款义务。</w:t>
      </w:r>
    </w:p>
    <w:p w14:paraId="16C165D7">
      <w:pPr>
        <w:keepNext w:val="0"/>
        <w:keepLines w:val="0"/>
        <w:pageBreakBefore w:val="0"/>
        <w:kinsoku/>
        <w:wordWrap/>
        <w:overflowPunct/>
        <w:topLinePunct w:val="0"/>
        <w:autoSpaceDE/>
        <w:autoSpaceDN/>
        <w:bidi w:val="0"/>
        <w:adjustRightInd/>
        <w:snapToGrid/>
        <w:spacing w:line="600" w:lineRule="exact"/>
        <w:ind w:firstLine="562" w:firstLineChars="200"/>
        <w:rPr>
          <w:rFonts w:hint="default" w:ascii="Times New Roman" w:hAnsi="Times New Roman" w:eastAsia="方正仿宋_GBK" w:cs="Times New Roman"/>
          <w:b/>
          <w:color w:val="auto"/>
          <w:sz w:val="28"/>
          <w:szCs w:val="28"/>
          <w:highlight w:val="none"/>
          <w:lang w:val="en-US" w:eastAsia="zh-CN"/>
        </w:rPr>
      </w:pPr>
      <w:r>
        <w:rPr>
          <w:rFonts w:hint="default" w:ascii="Times New Roman" w:hAnsi="Times New Roman" w:eastAsia="方正仿宋_GBK" w:cs="Times New Roman"/>
          <w:b/>
          <w:color w:val="auto"/>
          <w:sz w:val="28"/>
          <w:szCs w:val="28"/>
          <w:highlight w:val="none"/>
        </w:rPr>
        <w:t>甲方开票信息：</w:t>
      </w:r>
      <w:r>
        <w:rPr>
          <w:rFonts w:hint="eastAsia" w:ascii="Times New Roman" w:hAnsi="Times New Roman" w:eastAsia="方正仿宋_GBK" w:cs="Times New Roman"/>
          <w:b/>
          <w:color w:val="auto"/>
          <w:sz w:val="28"/>
          <w:szCs w:val="28"/>
          <w:highlight w:val="none"/>
          <w:lang w:eastAsia="zh-CN"/>
        </w:rPr>
        <w:t>重庆渝地康田智慧生活服务有限公司</w:t>
      </w:r>
      <w:r>
        <w:rPr>
          <w:rFonts w:hint="default" w:ascii="Times New Roman" w:hAnsi="Times New Roman" w:eastAsia="方正仿宋_GBK" w:cs="Times New Roman"/>
          <w:b/>
          <w:color w:val="auto"/>
          <w:sz w:val="28"/>
          <w:szCs w:val="28"/>
          <w:highlight w:val="none"/>
          <w:lang w:val="en-US" w:eastAsia="zh-CN"/>
        </w:rPr>
        <w:t xml:space="preserve"> </w:t>
      </w:r>
    </w:p>
    <w:p w14:paraId="6E82A51A">
      <w:pPr>
        <w:keepNext w:val="0"/>
        <w:keepLines w:val="0"/>
        <w:pageBreakBefore w:val="0"/>
        <w:kinsoku/>
        <w:wordWrap/>
        <w:overflowPunct/>
        <w:topLinePunct w:val="0"/>
        <w:autoSpaceDE/>
        <w:autoSpaceDN/>
        <w:bidi w:val="0"/>
        <w:adjustRightInd/>
        <w:snapToGrid/>
        <w:spacing w:line="600" w:lineRule="exact"/>
        <w:ind w:firstLine="560" w:firstLineChars="200"/>
        <w:rPr>
          <w:rFonts w:hint="default" w:ascii="Times New Roman" w:hAnsi="Times New Roman" w:eastAsia="方正仿宋_GBK" w:cs="Times New Roman"/>
          <w:color w:val="auto"/>
          <w:sz w:val="28"/>
          <w:szCs w:val="28"/>
          <w:highlight w:val="none"/>
          <w:lang w:val="en-US" w:eastAsia="zh-CN"/>
        </w:rPr>
      </w:pPr>
      <w:bookmarkStart w:id="37" w:name="OLE_LINK25"/>
      <w:r>
        <w:rPr>
          <w:rFonts w:hint="default" w:ascii="Times New Roman" w:hAnsi="Times New Roman" w:eastAsia="方正仿宋_GBK" w:cs="Times New Roman"/>
          <w:color w:val="auto"/>
          <w:sz w:val="28"/>
          <w:szCs w:val="28"/>
          <w:highlight w:val="none"/>
        </w:rPr>
        <w:t>地址:</w:t>
      </w:r>
      <w:r>
        <w:rPr>
          <w:rFonts w:hint="default" w:ascii="Times New Roman" w:hAnsi="Times New Roman" w:eastAsia="方正仿宋_GBK" w:cs="Times New Roman"/>
          <w:color w:val="auto"/>
          <w:sz w:val="28"/>
          <w:szCs w:val="28"/>
          <w:highlight w:val="none"/>
          <w:lang w:val="en-US" w:eastAsia="zh-CN"/>
        </w:rPr>
        <w:t xml:space="preserve"> </w:t>
      </w:r>
      <w:r>
        <w:rPr>
          <w:rFonts w:hint="eastAsia" w:ascii="Times New Roman" w:hAnsi="Times New Roman" w:eastAsia="方正仿宋_GBK" w:cs="Times New Roman"/>
          <w:color w:val="auto"/>
          <w:sz w:val="28"/>
          <w:szCs w:val="28"/>
          <w:highlight w:val="none"/>
          <w:lang w:eastAsia="zh-CN"/>
        </w:rPr>
        <w:t>重庆市南岸区南湖路</w:t>
      </w:r>
      <w:r>
        <w:rPr>
          <w:rFonts w:hint="eastAsia" w:ascii="Times New Roman" w:hAnsi="Times New Roman" w:eastAsia="方正仿宋_GBK" w:cs="Times New Roman"/>
          <w:color w:val="auto"/>
          <w:sz w:val="28"/>
          <w:szCs w:val="28"/>
          <w:highlight w:val="none"/>
          <w:lang w:val="en-US" w:eastAsia="zh-CN"/>
        </w:rPr>
        <w:t>69号2幢物管用房</w:t>
      </w:r>
      <w:r>
        <w:rPr>
          <w:rFonts w:hint="default" w:ascii="Times New Roman" w:hAnsi="Times New Roman" w:eastAsia="方正仿宋_GBK" w:cs="Times New Roman"/>
          <w:color w:val="auto"/>
          <w:sz w:val="28"/>
          <w:szCs w:val="28"/>
          <w:highlight w:val="none"/>
          <w:lang w:val="en-US" w:eastAsia="zh-CN"/>
        </w:rPr>
        <w:t xml:space="preserve">                   </w:t>
      </w:r>
    </w:p>
    <w:p w14:paraId="7F02C39B">
      <w:pPr>
        <w:keepNext w:val="0"/>
        <w:keepLines w:val="0"/>
        <w:pageBreakBefore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开户银行:</w:t>
      </w:r>
      <w:r>
        <w:rPr>
          <w:rFonts w:hint="eastAsia" w:ascii="Times New Roman" w:hAnsi="Times New Roman" w:eastAsia="方正仿宋_GBK" w:cs="Times New Roman"/>
          <w:color w:val="auto"/>
          <w:sz w:val="28"/>
          <w:szCs w:val="28"/>
          <w:highlight w:val="none"/>
          <w:lang w:val="en-US" w:eastAsia="zh-CN"/>
        </w:rPr>
        <w:t>建设银行重庆九龙坡西郊支行</w:t>
      </w:r>
      <w:r>
        <w:rPr>
          <w:rFonts w:hint="default" w:ascii="Times New Roman" w:hAnsi="Times New Roman" w:eastAsia="方正仿宋_GBK" w:cs="Times New Roman"/>
          <w:color w:val="auto"/>
          <w:sz w:val="28"/>
          <w:szCs w:val="28"/>
          <w:highlight w:val="none"/>
          <w:lang w:val="en-US" w:eastAsia="zh-CN"/>
        </w:rPr>
        <w:t xml:space="preserve">             </w:t>
      </w:r>
    </w:p>
    <w:p w14:paraId="571439ED">
      <w:pPr>
        <w:keepNext w:val="0"/>
        <w:keepLines w:val="0"/>
        <w:pageBreakBefore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账号:</w:t>
      </w:r>
      <w:r>
        <w:rPr>
          <w:rFonts w:hint="default" w:ascii="Times New Roman" w:hAnsi="Times New Roman" w:eastAsia="方正仿宋_GBK" w:cs="Times New Roman"/>
          <w:color w:val="auto"/>
          <w:sz w:val="28"/>
          <w:szCs w:val="28"/>
          <w:highlight w:val="none"/>
          <w:lang w:val="en-US" w:eastAsia="zh-CN"/>
        </w:rPr>
        <w:t xml:space="preserve"> </w:t>
      </w:r>
      <w:r>
        <w:rPr>
          <w:rFonts w:hint="eastAsia" w:ascii="Times New Roman" w:hAnsi="Times New Roman" w:eastAsia="方正仿宋_GBK" w:cs="Times New Roman"/>
          <w:color w:val="auto"/>
          <w:sz w:val="28"/>
          <w:szCs w:val="28"/>
          <w:highlight w:val="none"/>
          <w:lang w:val="en-US" w:eastAsia="zh-CN"/>
        </w:rPr>
        <w:t>500010341000500040970056</w:t>
      </w:r>
      <w:r>
        <w:rPr>
          <w:rFonts w:hint="default" w:ascii="Times New Roman" w:hAnsi="Times New Roman" w:eastAsia="方正仿宋_GBK" w:cs="Times New Roman"/>
          <w:color w:val="auto"/>
          <w:sz w:val="28"/>
          <w:szCs w:val="28"/>
          <w:highlight w:val="none"/>
          <w:lang w:val="en-US" w:eastAsia="zh-CN"/>
        </w:rPr>
        <w:t xml:space="preserve">  </w:t>
      </w:r>
    </w:p>
    <w:bookmarkEnd w:id="37"/>
    <w:p w14:paraId="07681D11">
      <w:pPr>
        <w:keepNext w:val="0"/>
        <w:keepLines w:val="0"/>
        <w:pageBreakBefore w:val="0"/>
        <w:kinsoku/>
        <w:wordWrap/>
        <w:overflowPunct/>
        <w:topLinePunct w:val="0"/>
        <w:autoSpaceDE/>
        <w:autoSpaceDN/>
        <w:bidi w:val="0"/>
        <w:adjustRightInd/>
        <w:snapToGrid/>
        <w:spacing w:line="600" w:lineRule="exact"/>
        <w:ind w:left="-97" w:leftChars="-46" w:firstLine="703" w:firstLineChars="25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b/>
          <w:color w:val="auto"/>
          <w:sz w:val="28"/>
          <w:szCs w:val="28"/>
          <w:highlight w:val="none"/>
        </w:rPr>
        <w:t>乙方收款信息：</w:t>
      </w:r>
      <w:r>
        <w:rPr>
          <w:rFonts w:hint="default" w:ascii="Times New Roman" w:hAnsi="Times New Roman" w:eastAsia="方正仿宋_GBK" w:cs="Times New Roman"/>
          <w:color w:val="auto"/>
          <w:sz w:val="28"/>
          <w:szCs w:val="28"/>
          <w:highlight w:val="none"/>
          <w:lang w:val="en-US" w:eastAsia="zh-CN"/>
        </w:rPr>
        <w:t xml:space="preserve">         </w:t>
      </w:r>
    </w:p>
    <w:p w14:paraId="0BA636A9">
      <w:pPr>
        <w:keepNext w:val="0"/>
        <w:keepLines w:val="0"/>
        <w:pageBreakBefore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地址:</w:t>
      </w:r>
      <w:r>
        <w:rPr>
          <w:rFonts w:hint="default" w:ascii="Times New Roman" w:hAnsi="Times New Roman" w:eastAsia="方正仿宋_GBK" w:cs="Times New Roman"/>
          <w:color w:val="auto"/>
          <w:sz w:val="28"/>
          <w:szCs w:val="28"/>
          <w:highlight w:val="none"/>
          <w:lang w:val="en-US" w:eastAsia="zh-CN"/>
        </w:rPr>
        <w:t xml:space="preserve">                    </w:t>
      </w:r>
    </w:p>
    <w:p w14:paraId="1FE0D3A5">
      <w:pPr>
        <w:keepNext w:val="0"/>
        <w:keepLines w:val="0"/>
        <w:pageBreakBefore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开户银行:</w:t>
      </w:r>
      <w:r>
        <w:rPr>
          <w:rFonts w:hint="default" w:ascii="Times New Roman" w:hAnsi="Times New Roman" w:eastAsia="方正仿宋_GBK" w:cs="Times New Roman"/>
          <w:color w:val="auto"/>
          <w:sz w:val="28"/>
          <w:szCs w:val="28"/>
          <w:highlight w:val="none"/>
          <w:lang w:val="en-US" w:eastAsia="zh-CN"/>
        </w:rPr>
        <w:t xml:space="preserve">             </w:t>
      </w:r>
    </w:p>
    <w:p w14:paraId="126E46CA">
      <w:pPr>
        <w:keepNext w:val="0"/>
        <w:keepLines w:val="0"/>
        <w:pageBreakBefore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账号:</w:t>
      </w:r>
      <w:r>
        <w:rPr>
          <w:rFonts w:hint="default" w:ascii="Times New Roman" w:hAnsi="Times New Roman" w:eastAsia="方正仿宋_GBK" w:cs="Times New Roman"/>
          <w:color w:val="auto"/>
          <w:sz w:val="28"/>
          <w:szCs w:val="28"/>
          <w:highlight w:val="none"/>
          <w:lang w:val="en-US" w:eastAsia="zh-CN"/>
        </w:rPr>
        <w:t xml:space="preserve">  </w:t>
      </w:r>
    </w:p>
    <w:p w14:paraId="75A6DB21">
      <w:pPr>
        <w:keepNext w:val="0"/>
        <w:keepLines w:val="0"/>
        <w:pageBreakBefore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黑体_GBK" w:cs="Times New Roman"/>
          <w:b w:val="0"/>
          <w:bCs w:val="0"/>
          <w:color w:val="auto"/>
          <w:sz w:val="28"/>
          <w:szCs w:val="28"/>
          <w:highlight w:val="none"/>
        </w:rPr>
      </w:pPr>
      <w:r>
        <w:rPr>
          <w:rFonts w:hint="default" w:ascii="Times New Roman" w:hAnsi="Times New Roman" w:eastAsia="方正黑体_GBK" w:cs="Times New Roman"/>
          <w:b w:val="0"/>
          <w:bCs w:val="0"/>
          <w:color w:val="auto"/>
          <w:sz w:val="28"/>
          <w:szCs w:val="28"/>
          <w:highlight w:val="none"/>
        </w:rPr>
        <w:t>第</w:t>
      </w:r>
      <w:r>
        <w:rPr>
          <w:rFonts w:hint="eastAsia" w:ascii="Times New Roman" w:hAnsi="Times New Roman" w:eastAsia="方正黑体_GBK" w:cs="Times New Roman"/>
          <w:b w:val="0"/>
          <w:bCs w:val="0"/>
          <w:color w:val="auto"/>
          <w:sz w:val="28"/>
          <w:szCs w:val="28"/>
          <w:highlight w:val="none"/>
          <w:lang w:eastAsia="zh-CN"/>
        </w:rPr>
        <w:t>九</w:t>
      </w:r>
      <w:r>
        <w:rPr>
          <w:rFonts w:hint="default" w:ascii="Times New Roman" w:hAnsi="Times New Roman" w:eastAsia="方正黑体_GBK" w:cs="Times New Roman"/>
          <w:b w:val="0"/>
          <w:bCs w:val="0"/>
          <w:color w:val="auto"/>
          <w:sz w:val="28"/>
          <w:szCs w:val="28"/>
          <w:highlight w:val="none"/>
        </w:rPr>
        <w:t>条  甲乙双方的义务及权利责任</w:t>
      </w:r>
    </w:p>
    <w:p w14:paraId="2087B657">
      <w:pPr>
        <w:keepNext w:val="0"/>
        <w:keepLines w:val="0"/>
        <w:pageBreakBefore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（一）</w:t>
      </w:r>
      <w:r>
        <w:rPr>
          <w:rFonts w:hint="default" w:ascii="Times New Roman" w:hAnsi="Times New Roman" w:eastAsia="方正仿宋_GBK" w:cs="Times New Roman"/>
          <w:color w:val="auto"/>
          <w:sz w:val="28"/>
          <w:szCs w:val="28"/>
          <w:highlight w:val="none"/>
        </w:rPr>
        <w:t>乙方在施工过程中，甲方应派现场代表协助乙方，如遇施工阻碍，甲方配合乙方及时解决与之相关的问题，确保工作顺利进行。</w:t>
      </w:r>
    </w:p>
    <w:p w14:paraId="0A0783BA">
      <w:pPr>
        <w:keepNext w:val="0"/>
        <w:keepLines w:val="0"/>
        <w:pageBreakBefore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（二）</w:t>
      </w:r>
      <w:r>
        <w:rPr>
          <w:rFonts w:hint="default" w:ascii="Times New Roman" w:hAnsi="Times New Roman" w:eastAsia="方正仿宋_GBK" w:cs="Times New Roman"/>
          <w:color w:val="auto"/>
          <w:sz w:val="28"/>
          <w:szCs w:val="28"/>
          <w:highlight w:val="none"/>
        </w:rPr>
        <w:t>乙方在安装施工过程中，应爱护甲方及相邻的公共设施，不得损坏。如发生损坏，赔偿一切损失。并自行负责施工前的场地清洁，满足施工需要。</w:t>
      </w:r>
    </w:p>
    <w:p w14:paraId="03D3446F">
      <w:pPr>
        <w:keepNext w:val="0"/>
        <w:keepLines w:val="0"/>
        <w:pageBreakBefore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（三）</w:t>
      </w:r>
      <w:r>
        <w:rPr>
          <w:rFonts w:hint="default" w:ascii="Times New Roman" w:hAnsi="Times New Roman" w:eastAsia="方正仿宋_GBK" w:cs="Times New Roman"/>
          <w:color w:val="auto"/>
          <w:sz w:val="28"/>
          <w:szCs w:val="28"/>
          <w:highlight w:val="none"/>
        </w:rPr>
        <w:t>乙方负责对现场建筑物及设施的成品保护，若因乙方原因造成损坏，则一切损失由乙方承担。乙方在施工完成后应做到工完料尽场地清。</w:t>
      </w:r>
    </w:p>
    <w:p w14:paraId="20358B36">
      <w:pPr>
        <w:keepNext w:val="0"/>
        <w:keepLines w:val="0"/>
        <w:pageBreakBefore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（四）</w:t>
      </w:r>
      <w:r>
        <w:rPr>
          <w:rFonts w:hint="default" w:ascii="Times New Roman" w:hAnsi="Times New Roman" w:eastAsia="方正仿宋_GBK" w:cs="Times New Roman"/>
          <w:color w:val="auto"/>
          <w:sz w:val="28"/>
          <w:szCs w:val="28"/>
          <w:highlight w:val="none"/>
        </w:rPr>
        <w:t>乙方为本合同项下安全责任主体。应当采取措施确保施工安全，对施工中发生的一切安全责任事故负责，并承担一切后果。甲方不承担连带责任。</w:t>
      </w:r>
    </w:p>
    <w:p w14:paraId="2EDC6B38">
      <w:pPr>
        <w:keepNext w:val="0"/>
        <w:keepLines w:val="0"/>
        <w:pageBreakBefore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（五）</w:t>
      </w:r>
      <w:r>
        <w:rPr>
          <w:rFonts w:hint="default" w:ascii="Times New Roman" w:hAnsi="Times New Roman" w:eastAsia="方正仿宋_GBK" w:cs="Times New Roman"/>
          <w:color w:val="auto"/>
          <w:sz w:val="28"/>
          <w:szCs w:val="28"/>
          <w:highlight w:val="none"/>
        </w:rPr>
        <w:t>乙方承诺按照法律规定及协议约定，在规定工期内组织完成工程施工，确保工程质量和安全，不进行转包及违法分包，并在保修期内承担相应的工程维修责任。乙方违约的，甲方可在应支付乙方工程款当中扣除乙方应承担的违约责任，若甲方扣除金额若超过最终司法机关裁判的金额的，超过部分，不构成甲方逾期付款，乙方不得因此要求甲方支付逾期付款的违约金，且超过部分由乙方自行负责追回。</w:t>
      </w:r>
    </w:p>
    <w:p w14:paraId="205536C6">
      <w:pPr>
        <w:keepNext w:val="0"/>
        <w:keepLines w:val="0"/>
        <w:pageBreakBefore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（六）</w:t>
      </w:r>
      <w:r>
        <w:rPr>
          <w:rFonts w:hint="default" w:ascii="Times New Roman" w:hAnsi="Times New Roman" w:eastAsia="方正仿宋_GBK" w:cs="Times New Roman"/>
          <w:color w:val="auto"/>
          <w:sz w:val="28"/>
          <w:szCs w:val="28"/>
          <w:highlight w:val="none"/>
        </w:rPr>
        <w:t>乙方保证，已与其履行本合同的人员依法签订劳动合同并支付劳动报酬、缴纳社会保险，乙方工作人员在施工期间的安全，工作人员发生意外或伤、亡、病、残等安全事故，由乙方承担全部责任。乙方工作期间造成第三方人员的安全事故，甲方不承担任何法律、经济责任。</w:t>
      </w:r>
    </w:p>
    <w:p w14:paraId="4C64C14F">
      <w:pPr>
        <w:keepNext w:val="0"/>
        <w:keepLines w:val="0"/>
        <w:pageBreakBefore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（七）</w:t>
      </w:r>
      <w:r>
        <w:rPr>
          <w:rFonts w:hint="default" w:ascii="Times New Roman" w:hAnsi="Times New Roman" w:eastAsia="方正仿宋_GBK" w:cs="Times New Roman"/>
          <w:color w:val="auto"/>
          <w:sz w:val="28"/>
          <w:szCs w:val="28"/>
          <w:highlight w:val="none"/>
          <w:lang w:val="en-US" w:eastAsia="zh-CN"/>
        </w:rPr>
        <w:t>乙方保证具有履行本合同的资质证书，同时乙方派驻现场的工作人员均具有从事相关工种的资质证书。否则，甲方有权立即解除本合同，并有权要求乙方承担由此给甲方造成的一切损失，包括直接和间接损失。</w:t>
      </w:r>
    </w:p>
    <w:p w14:paraId="728F0CF3">
      <w:pPr>
        <w:keepNext w:val="0"/>
        <w:keepLines w:val="0"/>
        <w:pageBreakBefore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八）乙方在履约过程中负责完善与供电相关部门和市政相关部门需要办理的所有流程，检测完毕后负责把各段电缆的终端线头进行封闭。出具检测报告和维修方案，对故障点位位置进行精准标记作为该线路的维修依据。</w:t>
      </w:r>
    </w:p>
    <w:p w14:paraId="6B4E2249">
      <w:pPr>
        <w:keepNext w:val="0"/>
        <w:keepLines w:val="0"/>
        <w:pageBreakBefore w:val="0"/>
        <w:kinsoku/>
        <w:wordWrap/>
        <w:overflowPunct/>
        <w:topLinePunct w:val="0"/>
        <w:autoSpaceDE/>
        <w:autoSpaceDN/>
        <w:bidi w:val="0"/>
        <w:adjustRightInd/>
        <w:snapToGrid/>
        <w:spacing w:line="600" w:lineRule="exact"/>
        <w:ind w:left="-97" w:leftChars="-46" w:firstLine="700" w:firstLineChars="250"/>
        <w:rPr>
          <w:rFonts w:hint="default" w:ascii="Times New Roman" w:hAnsi="Times New Roman" w:eastAsia="方正黑体_GBK" w:cs="Times New Roman"/>
          <w:b w:val="0"/>
          <w:bCs w:val="0"/>
          <w:color w:val="auto"/>
          <w:sz w:val="28"/>
          <w:szCs w:val="28"/>
          <w:highlight w:val="none"/>
        </w:rPr>
      </w:pPr>
      <w:r>
        <w:rPr>
          <w:rFonts w:hint="default" w:ascii="Times New Roman" w:hAnsi="Times New Roman" w:eastAsia="方正黑体_GBK" w:cs="Times New Roman"/>
          <w:b w:val="0"/>
          <w:bCs w:val="0"/>
          <w:color w:val="auto"/>
          <w:sz w:val="28"/>
          <w:szCs w:val="28"/>
          <w:highlight w:val="none"/>
        </w:rPr>
        <w:t>第十条  违约责任</w:t>
      </w:r>
    </w:p>
    <w:p w14:paraId="00086FD4">
      <w:pPr>
        <w:keepNext w:val="0"/>
        <w:keepLines w:val="0"/>
        <w:pageBreakBefore w:val="0"/>
        <w:tabs>
          <w:tab w:val="left" w:pos="0"/>
        </w:tabs>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（一）</w:t>
      </w:r>
      <w:r>
        <w:rPr>
          <w:rFonts w:hint="default" w:ascii="Times New Roman" w:hAnsi="Times New Roman" w:eastAsia="方正仿宋_GBK" w:cs="Times New Roman"/>
          <w:color w:val="auto"/>
          <w:sz w:val="28"/>
          <w:szCs w:val="28"/>
          <w:highlight w:val="none"/>
        </w:rPr>
        <w:t>乙方应在本合同第四条约定的时间内完成施工，乙方不能按时竣工的，每逾期一天，应向甲方支付合同总</w:t>
      </w:r>
      <w:bookmarkStart w:id="38" w:name="OLE_LINK21"/>
      <w:r>
        <w:rPr>
          <w:rFonts w:hint="eastAsia" w:ascii="Times New Roman" w:hAnsi="Times New Roman" w:eastAsia="方正仿宋_GBK" w:cs="Times New Roman"/>
          <w:color w:val="auto"/>
          <w:sz w:val="28"/>
          <w:szCs w:val="28"/>
          <w:highlight w:val="none"/>
          <w:lang w:eastAsia="zh-CN"/>
        </w:rPr>
        <w:t>金额</w:t>
      </w:r>
      <w:bookmarkEnd w:id="38"/>
      <w:r>
        <w:rPr>
          <w:rFonts w:hint="default" w:ascii="Times New Roman" w:hAnsi="Times New Roman" w:eastAsia="方正仿宋_GBK" w:cs="Times New Roman"/>
          <w:color w:val="auto"/>
          <w:sz w:val="28"/>
          <w:szCs w:val="28"/>
          <w:highlight w:val="none"/>
          <w:u w:val="single"/>
        </w:rPr>
        <w:t xml:space="preserve"> 1 </w:t>
      </w:r>
      <w:r>
        <w:rPr>
          <w:rFonts w:hint="default" w:ascii="Times New Roman" w:hAnsi="Times New Roman" w:eastAsia="方正仿宋_GBK" w:cs="Times New Roman"/>
          <w:color w:val="auto"/>
          <w:sz w:val="28"/>
          <w:szCs w:val="28"/>
          <w:highlight w:val="none"/>
        </w:rPr>
        <w:t>%的违约金。</w:t>
      </w:r>
    </w:p>
    <w:p w14:paraId="58F2D132">
      <w:pPr>
        <w:keepNext w:val="0"/>
        <w:keepLines w:val="0"/>
        <w:pageBreakBefore w:val="0"/>
        <w:tabs>
          <w:tab w:val="left" w:pos="0"/>
        </w:tabs>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（二）</w:t>
      </w:r>
      <w:r>
        <w:rPr>
          <w:rFonts w:hint="default" w:ascii="Times New Roman" w:hAnsi="Times New Roman" w:eastAsia="方正仿宋_GBK" w:cs="Times New Roman"/>
          <w:color w:val="auto"/>
          <w:sz w:val="28"/>
          <w:szCs w:val="28"/>
          <w:highlight w:val="none"/>
        </w:rPr>
        <w:t>本协议任何一方违反本协议约定，给另一方造成损失的，违约方应赔偿守约方所有损失。</w:t>
      </w:r>
    </w:p>
    <w:p w14:paraId="3282CF64">
      <w:pPr>
        <w:keepNext w:val="0"/>
        <w:keepLines w:val="0"/>
        <w:pageBreakBefore w:val="0"/>
        <w:tabs>
          <w:tab w:val="left" w:pos="0"/>
        </w:tabs>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（三）</w:t>
      </w:r>
      <w:r>
        <w:rPr>
          <w:rFonts w:hint="default" w:ascii="Times New Roman" w:hAnsi="Times New Roman" w:eastAsia="方正仿宋_GBK" w:cs="Times New Roman"/>
          <w:color w:val="auto"/>
          <w:sz w:val="28"/>
          <w:szCs w:val="28"/>
          <w:highlight w:val="none"/>
          <w:lang w:val="en-US" w:eastAsia="zh-CN"/>
        </w:rPr>
        <w:t>若乙方交付的工程不符合相关质量标准及双方约定，且经整改仍未达标，则甲方有权不予支付乙方任何款项，乙方应当向甲方支付</w:t>
      </w:r>
      <w:r>
        <w:rPr>
          <w:rFonts w:hint="eastAsia" w:ascii="Times New Roman" w:hAnsi="Times New Roman" w:eastAsia="方正仿宋_GBK" w:cs="Times New Roman"/>
          <w:color w:val="auto"/>
          <w:sz w:val="28"/>
          <w:szCs w:val="28"/>
          <w:highlight w:val="none"/>
          <w:lang w:val="en-US" w:eastAsia="zh-CN"/>
        </w:rPr>
        <w:t>合同总金额10%的</w:t>
      </w:r>
      <w:r>
        <w:rPr>
          <w:rFonts w:hint="default" w:ascii="Times New Roman" w:hAnsi="Times New Roman" w:eastAsia="方正仿宋_GBK" w:cs="Times New Roman"/>
          <w:color w:val="auto"/>
          <w:sz w:val="28"/>
          <w:szCs w:val="28"/>
          <w:highlight w:val="none"/>
          <w:lang w:val="en-US" w:eastAsia="zh-CN"/>
        </w:rPr>
        <w:t>违约金</w:t>
      </w:r>
      <w:bookmarkStart w:id="39" w:name="OLE_LINK22"/>
      <w:r>
        <w:rPr>
          <w:rFonts w:hint="eastAsia" w:ascii="Times New Roman" w:hAnsi="Times New Roman" w:eastAsia="方正仿宋_GBK" w:cs="Times New Roman"/>
          <w:color w:val="auto"/>
          <w:sz w:val="28"/>
          <w:szCs w:val="28"/>
          <w:highlight w:val="none"/>
          <w:lang w:val="en-US" w:eastAsia="zh-CN"/>
        </w:rPr>
        <w:t>，且乙方应继续整改直至通过甲方验收</w:t>
      </w:r>
      <w:r>
        <w:rPr>
          <w:rFonts w:hint="default" w:ascii="Times New Roman" w:hAnsi="Times New Roman" w:eastAsia="方正仿宋_GBK" w:cs="Times New Roman"/>
          <w:color w:val="auto"/>
          <w:sz w:val="28"/>
          <w:szCs w:val="28"/>
          <w:highlight w:val="none"/>
          <w:lang w:val="en-US" w:eastAsia="zh-CN"/>
        </w:rPr>
        <w:t>。</w:t>
      </w:r>
      <w:bookmarkEnd w:id="39"/>
    </w:p>
    <w:p w14:paraId="076690B2">
      <w:pPr>
        <w:keepNext w:val="0"/>
        <w:keepLines w:val="0"/>
        <w:pageBreakBefore w:val="0"/>
        <w:kinsoku/>
        <w:wordWrap/>
        <w:overflowPunct/>
        <w:topLinePunct w:val="0"/>
        <w:autoSpaceDE/>
        <w:autoSpaceDN/>
        <w:bidi w:val="0"/>
        <w:adjustRightInd/>
        <w:snapToGrid/>
        <w:spacing w:line="600" w:lineRule="exact"/>
        <w:ind w:left="-97" w:leftChars="-46" w:firstLine="700" w:firstLineChars="250"/>
        <w:rPr>
          <w:rFonts w:hint="default" w:ascii="Times New Roman" w:hAnsi="Times New Roman" w:eastAsia="方正黑体_GBK" w:cs="Times New Roman"/>
          <w:b w:val="0"/>
          <w:bCs w:val="0"/>
          <w:color w:val="auto"/>
          <w:sz w:val="28"/>
          <w:szCs w:val="28"/>
          <w:highlight w:val="none"/>
        </w:rPr>
      </w:pPr>
      <w:r>
        <w:rPr>
          <w:rFonts w:hint="default" w:ascii="Times New Roman" w:hAnsi="Times New Roman" w:eastAsia="方正黑体_GBK" w:cs="Times New Roman"/>
          <w:b w:val="0"/>
          <w:bCs w:val="0"/>
          <w:color w:val="auto"/>
          <w:sz w:val="28"/>
          <w:szCs w:val="28"/>
          <w:highlight w:val="none"/>
        </w:rPr>
        <w:t>第</w:t>
      </w:r>
      <w:bookmarkStart w:id="40" w:name="OLE_LINK14"/>
      <w:r>
        <w:rPr>
          <w:rFonts w:hint="default" w:ascii="Times New Roman" w:hAnsi="Times New Roman" w:eastAsia="方正黑体_GBK" w:cs="Times New Roman"/>
          <w:b w:val="0"/>
          <w:bCs w:val="0"/>
          <w:color w:val="auto"/>
          <w:sz w:val="28"/>
          <w:szCs w:val="28"/>
          <w:highlight w:val="none"/>
        </w:rPr>
        <w:t>十</w:t>
      </w:r>
      <w:bookmarkEnd w:id="40"/>
      <w:r>
        <w:rPr>
          <w:rFonts w:hint="eastAsia" w:ascii="Times New Roman" w:hAnsi="Times New Roman" w:eastAsia="方正黑体_GBK" w:cs="Times New Roman"/>
          <w:b w:val="0"/>
          <w:bCs w:val="0"/>
          <w:color w:val="auto"/>
          <w:sz w:val="28"/>
          <w:szCs w:val="28"/>
          <w:highlight w:val="none"/>
          <w:lang w:eastAsia="zh-CN"/>
        </w:rPr>
        <w:t>一</w:t>
      </w:r>
      <w:r>
        <w:rPr>
          <w:rFonts w:hint="default" w:ascii="Times New Roman" w:hAnsi="Times New Roman" w:eastAsia="方正黑体_GBK" w:cs="Times New Roman"/>
          <w:b w:val="0"/>
          <w:bCs w:val="0"/>
          <w:color w:val="auto"/>
          <w:sz w:val="28"/>
          <w:szCs w:val="28"/>
          <w:highlight w:val="none"/>
        </w:rPr>
        <w:t xml:space="preserve">条 </w:t>
      </w:r>
      <w:r>
        <w:rPr>
          <w:rFonts w:hint="default" w:ascii="Times New Roman" w:hAnsi="Times New Roman" w:eastAsia="方正黑体_GBK" w:cs="Times New Roman"/>
          <w:b w:val="0"/>
          <w:bCs w:val="0"/>
          <w:color w:val="auto"/>
          <w:sz w:val="28"/>
          <w:szCs w:val="28"/>
          <w:highlight w:val="none"/>
          <w:lang w:val="en-US" w:eastAsia="zh-CN"/>
        </w:rPr>
        <w:t xml:space="preserve"> </w:t>
      </w:r>
      <w:r>
        <w:rPr>
          <w:rFonts w:hint="default" w:ascii="Times New Roman" w:hAnsi="Times New Roman" w:eastAsia="方正黑体_GBK" w:cs="Times New Roman"/>
          <w:b w:val="0"/>
          <w:bCs w:val="0"/>
          <w:color w:val="auto"/>
          <w:sz w:val="28"/>
          <w:szCs w:val="28"/>
          <w:highlight w:val="none"/>
        </w:rPr>
        <w:t>其他</w:t>
      </w:r>
    </w:p>
    <w:p w14:paraId="78D33B69">
      <w:pPr>
        <w:keepNext w:val="0"/>
        <w:keepLines w:val="0"/>
        <w:pageBreakBefore w:val="0"/>
        <w:tabs>
          <w:tab w:val="left" w:pos="0"/>
        </w:tabs>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（一）</w:t>
      </w:r>
      <w:r>
        <w:rPr>
          <w:rFonts w:hint="default" w:ascii="Times New Roman" w:hAnsi="Times New Roman" w:eastAsia="方正仿宋_GBK" w:cs="Times New Roman"/>
          <w:color w:val="auto"/>
          <w:sz w:val="28"/>
          <w:szCs w:val="28"/>
          <w:highlight w:val="none"/>
        </w:rPr>
        <w:t>合同执行中未尽事宜，双方友好协商或签订补充协议，补充协议与本合同具有同等的法律效力。本合同在履行中若发生争议，应双方协商解决，协商不成，可依法向项目所在地人民法院提起诉讼。</w:t>
      </w:r>
    </w:p>
    <w:p w14:paraId="783C6070">
      <w:pPr>
        <w:keepNext w:val="0"/>
        <w:keepLines w:val="0"/>
        <w:pageBreakBefore w:val="0"/>
        <w:tabs>
          <w:tab w:val="left" w:pos="0"/>
        </w:tabs>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（二）</w:t>
      </w:r>
      <w:r>
        <w:rPr>
          <w:rFonts w:hint="default" w:ascii="Times New Roman" w:hAnsi="Times New Roman" w:eastAsia="方正仿宋_GBK" w:cs="Times New Roman"/>
          <w:color w:val="auto"/>
          <w:sz w:val="28"/>
          <w:szCs w:val="28"/>
          <w:highlight w:val="none"/>
        </w:rPr>
        <w:t>本合同涉及的通知采用书面形式，并在送达对方时生效，收件人应书面签收。双方均同意使用本合同通知与送达条款送达与诉讼、仲裁有关的传票、通知或其他文件。</w:t>
      </w:r>
    </w:p>
    <w:p w14:paraId="3CFC5E8E">
      <w:pPr>
        <w:keepNext w:val="0"/>
        <w:keepLines w:val="0"/>
        <w:pageBreakBefore w:val="0"/>
        <w:tabs>
          <w:tab w:val="left" w:pos="0"/>
        </w:tabs>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（三）</w:t>
      </w:r>
      <w:r>
        <w:rPr>
          <w:rFonts w:hint="default" w:ascii="Times New Roman" w:hAnsi="Times New Roman" w:eastAsia="方正仿宋_GBK" w:cs="Times New Roman"/>
          <w:color w:val="auto"/>
          <w:sz w:val="28"/>
          <w:szCs w:val="28"/>
          <w:highlight w:val="none"/>
        </w:rPr>
        <w:t>上述书面通知按双方在本合同中所列的联系方式发出。如任何一方的联系方式、联系人有变更时，需及时通知对方。</w:t>
      </w:r>
    </w:p>
    <w:p w14:paraId="01D65AC4">
      <w:pPr>
        <w:keepNext w:val="0"/>
        <w:keepLines w:val="0"/>
        <w:pageBreakBefore w:val="0"/>
        <w:tabs>
          <w:tab w:val="left" w:pos="0"/>
        </w:tabs>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甲方联系人：</w:t>
      </w:r>
      <w:r>
        <w:rPr>
          <w:rFonts w:hint="eastAsia" w:ascii="Times New Roman" w:hAnsi="Times New Roman" w:eastAsia="方正仿宋_GBK" w:cs="Times New Roman"/>
          <w:color w:val="auto"/>
          <w:sz w:val="28"/>
          <w:szCs w:val="28"/>
          <w:highlight w:val="none"/>
          <w:lang w:eastAsia="zh-CN"/>
        </w:rPr>
        <w:t>李泽东</w:t>
      </w:r>
      <w:r>
        <w:rPr>
          <w:rFonts w:hint="default" w:ascii="Times New Roman" w:hAnsi="Times New Roman" w:eastAsia="方正仿宋_GBK" w:cs="Times New Roman"/>
          <w:color w:val="auto"/>
          <w:sz w:val="28"/>
          <w:szCs w:val="28"/>
          <w:highlight w:val="none"/>
        </w:rPr>
        <w:t xml:space="preserve">   </w:t>
      </w:r>
    </w:p>
    <w:p w14:paraId="26758344">
      <w:pPr>
        <w:keepNext w:val="0"/>
        <w:keepLines w:val="0"/>
        <w:pageBreakBefore w:val="0"/>
        <w:tabs>
          <w:tab w:val="left" w:pos="0"/>
        </w:tabs>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地址：</w:t>
      </w:r>
      <w:r>
        <w:rPr>
          <w:rFonts w:hint="eastAsia" w:ascii="Times New Roman" w:hAnsi="Times New Roman" w:eastAsia="方正仿宋_GBK" w:cs="Times New Roman"/>
          <w:color w:val="auto"/>
          <w:sz w:val="28"/>
          <w:szCs w:val="28"/>
          <w:highlight w:val="none"/>
          <w:lang w:eastAsia="zh-CN"/>
        </w:rPr>
        <w:t>重庆市渝北区佳园路</w:t>
      </w:r>
      <w:r>
        <w:rPr>
          <w:rFonts w:hint="eastAsia" w:ascii="Times New Roman" w:hAnsi="Times New Roman" w:eastAsia="方正仿宋_GBK" w:cs="Times New Roman"/>
          <w:color w:val="auto"/>
          <w:sz w:val="28"/>
          <w:szCs w:val="28"/>
          <w:highlight w:val="none"/>
          <w:lang w:val="en-US" w:eastAsia="zh-CN"/>
        </w:rPr>
        <w:t>2号凯旋国际</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en-US" w:eastAsia="zh-CN"/>
        </w:rPr>
        <w:t xml:space="preserve"> </w:t>
      </w:r>
    </w:p>
    <w:p w14:paraId="21AA89A2">
      <w:pPr>
        <w:keepNext w:val="0"/>
        <w:keepLines w:val="0"/>
        <w:pageBreakBefore w:val="0"/>
        <w:tabs>
          <w:tab w:val="left" w:pos="0"/>
        </w:tabs>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电话： </w:t>
      </w:r>
      <w:r>
        <w:rPr>
          <w:rFonts w:hint="eastAsia" w:ascii="Times New Roman" w:hAnsi="Times New Roman" w:eastAsia="方正仿宋_GBK" w:cs="Times New Roman"/>
          <w:color w:val="auto"/>
          <w:sz w:val="28"/>
          <w:szCs w:val="28"/>
          <w:highlight w:val="none"/>
          <w:lang w:val="en-US" w:eastAsia="zh-CN"/>
        </w:rPr>
        <w:t>13594024617</w:t>
      </w:r>
      <w:r>
        <w:rPr>
          <w:rFonts w:hint="default" w:ascii="Times New Roman" w:hAnsi="Times New Roman" w:eastAsia="方正仿宋_GBK" w:cs="Times New Roman"/>
          <w:color w:val="auto"/>
          <w:sz w:val="28"/>
          <w:szCs w:val="28"/>
          <w:highlight w:val="none"/>
        </w:rPr>
        <w:t xml:space="preserve">    </w:t>
      </w:r>
    </w:p>
    <w:p w14:paraId="105F96EB">
      <w:pPr>
        <w:keepNext w:val="0"/>
        <w:keepLines w:val="0"/>
        <w:pageBreakBefore w:val="0"/>
        <w:tabs>
          <w:tab w:val="left" w:pos="0"/>
        </w:tabs>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乙方联系人： </w:t>
      </w:r>
    </w:p>
    <w:p w14:paraId="7C786594">
      <w:pPr>
        <w:keepNext w:val="0"/>
        <w:keepLines w:val="0"/>
        <w:pageBreakBefore w:val="0"/>
        <w:tabs>
          <w:tab w:val="left" w:pos="0"/>
        </w:tabs>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地址：</w:t>
      </w:r>
    </w:p>
    <w:p w14:paraId="457B645E">
      <w:pPr>
        <w:keepNext w:val="0"/>
        <w:keepLines w:val="0"/>
        <w:pageBreakBefore w:val="0"/>
        <w:tabs>
          <w:tab w:val="left" w:pos="0"/>
        </w:tabs>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电话</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rPr>
        <w:t xml:space="preserve">     </w:t>
      </w:r>
    </w:p>
    <w:p w14:paraId="3284B622">
      <w:pPr>
        <w:keepNext w:val="0"/>
        <w:keepLines w:val="0"/>
        <w:pageBreakBefore w:val="0"/>
        <w:tabs>
          <w:tab w:val="left" w:pos="0"/>
        </w:tabs>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（四）</w:t>
      </w:r>
      <w:r>
        <w:rPr>
          <w:rFonts w:hint="default" w:ascii="Times New Roman" w:hAnsi="Times New Roman" w:eastAsia="方正仿宋_GBK" w:cs="Times New Roman"/>
          <w:color w:val="auto"/>
          <w:sz w:val="28"/>
          <w:szCs w:val="28"/>
          <w:highlight w:val="none"/>
        </w:rPr>
        <w:t>上述书面通知按以下规定时间视为已送达。</w:t>
      </w:r>
    </w:p>
    <w:p w14:paraId="12B0B0B6">
      <w:pPr>
        <w:keepNext w:val="0"/>
        <w:keepLines w:val="0"/>
        <w:pageBreakBefore w:val="0"/>
        <w:tabs>
          <w:tab w:val="left" w:pos="0"/>
        </w:tabs>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rPr>
        <w:t>以专人送达的，收件人签收之日视为送达；</w:t>
      </w:r>
    </w:p>
    <w:p w14:paraId="700052D2">
      <w:pPr>
        <w:keepNext w:val="0"/>
        <w:keepLines w:val="0"/>
        <w:pageBreakBefore w:val="0"/>
        <w:tabs>
          <w:tab w:val="left" w:pos="0"/>
        </w:tabs>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rPr>
        <w:t>以邮政特快专递方式发出的，</w:t>
      </w:r>
      <w:r>
        <w:rPr>
          <w:rFonts w:hint="default" w:ascii="Times New Roman" w:hAnsi="Times New Roman" w:eastAsia="方正仿宋_GBK" w:cs="Times New Roman"/>
          <w:color w:val="auto"/>
          <w:sz w:val="28"/>
          <w:szCs w:val="28"/>
          <w:highlight w:val="none"/>
          <w:lang w:val="en-US" w:eastAsia="zh-CN"/>
        </w:rPr>
        <w:t>接受方签收特快专递的时间（以邮局或快递公司系统记录为准）为通知送达时间；</w:t>
      </w:r>
    </w:p>
    <w:p w14:paraId="2AD9F537">
      <w:pPr>
        <w:keepNext w:val="0"/>
        <w:keepLines w:val="0"/>
        <w:pageBreakBefore w:val="0"/>
        <w:tabs>
          <w:tab w:val="left" w:pos="0"/>
        </w:tabs>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rPr>
        <w:t>以合同载明的电话短信方式通知的，信息发出之日视为送达。</w:t>
      </w:r>
    </w:p>
    <w:p w14:paraId="1C77CFC1">
      <w:pPr>
        <w:keepNext w:val="0"/>
        <w:keepLines w:val="0"/>
        <w:pageBreakBefore w:val="0"/>
        <w:tabs>
          <w:tab w:val="left" w:pos="0"/>
        </w:tabs>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（五）</w:t>
      </w:r>
      <w:r>
        <w:rPr>
          <w:rFonts w:hint="default" w:ascii="Times New Roman" w:hAnsi="Times New Roman" w:eastAsia="方正仿宋_GBK" w:cs="Times New Roman"/>
          <w:color w:val="auto"/>
          <w:sz w:val="28"/>
          <w:szCs w:val="28"/>
          <w:highlight w:val="none"/>
        </w:rPr>
        <w:t>本合同经甲乙双方</w:t>
      </w:r>
      <w:r>
        <w:rPr>
          <w:rFonts w:hint="default" w:ascii="Times New Roman" w:hAnsi="Times New Roman" w:eastAsia="方正仿宋_GBK" w:cs="Times New Roman"/>
          <w:color w:val="auto"/>
          <w:sz w:val="28"/>
          <w:szCs w:val="28"/>
          <w:highlight w:val="none"/>
          <w:lang w:val="en-US" w:eastAsia="zh-CN"/>
        </w:rPr>
        <w:t>签字</w:t>
      </w:r>
      <w:r>
        <w:rPr>
          <w:rFonts w:hint="default" w:ascii="Times New Roman" w:hAnsi="Times New Roman" w:eastAsia="方正仿宋_GBK" w:cs="Times New Roman"/>
          <w:color w:val="auto"/>
          <w:sz w:val="28"/>
          <w:szCs w:val="28"/>
          <w:highlight w:val="none"/>
        </w:rPr>
        <w:t>盖章后生效，至工程质保期届满后失效。</w:t>
      </w:r>
    </w:p>
    <w:p w14:paraId="0A71C64A">
      <w:pPr>
        <w:keepNext w:val="0"/>
        <w:keepLines w:val="0"/>
        <w:pageBreakBefore w:val="0"/>
        <w:kinsoku/>
        <w:wordWrap/>
        <w:overflowPunct/>
        <w:topLinePunct w:val="0"/>
        <w:autoSpaceDE/>
        <w:autoSpaceDN/>
        <w:bidi w:val="0"/>
        <w:adjustRightInd/>
        <w:snapToGrid/>
        <w:spacing w:line="600" w:lineRule="exact"/>
        <w:ind w:firstLine="560" w:firstLineChars="200"/>
        <w:jc w:val="left"/>
        <w:rPr>
          <w:rFonts w:hint="default" w:ascii="Times New Roman" w:hAnsi="Times New Roman" w:eastAsia="方正仿宋_GBK" w:cs="Times New Roman"/>
          <w:b/>
          <w:color w:val="auto"/>
          <w:sz w:val="28"/>
          <w:szCs w:val="28"/>
          <w:highlight w:val="none"/>
        </w:rPr>
      </w:pPr>
      <w:r>
        <w:rPr>
          <w:rFonts w:hint="default" w:ascii="Times New Roman" w:hAnsi="Times New Roman" w:eastAsia="方正黑体_GBK" w:cs="Times New Roman"/>
          <w:b w:val="0"/>
          <w:bCs w:val="0"/>
          <w:color w:val="auto"/>
          <w:sz w:val="28"/>
          <w:szCs w:val="28"/>
          <w:highlight w:val="none"/>
        </w:rPr>
        <w:t>第十</w:t>
      </w:r>
      <w:r>
        <w:rPr>
          <w:rFonts w:hint="eastAsia" w:ascii="Times New Roman" w:hAnsi="Times New Roman" w:eastAsia="方正黑体_GBK" w:cs="Times New Roman"/>
          <w:b w:val="0"/>
          <w:bCs w:val="0"/>
          <w:color w:val="auto"/>
          <w:sz w:val="28"/>
          <w:szCs w:val="28"/>
          <w:highlight w:val="none"/>
          <w:lang w:eastAsia="zh-CN"/>
        </w:rPr>
        <w:t>二</w:t>
      </w:r>
      <w:r>
        <w:rPr>
          <w:rFonts w:hint="default" w:ascii="Times New Roman" w:hAnsi="Times New Roman" w:eastAsia="方正黑体_GBK" w:cs="Times New Roman"/>
          <w:b w:val="0"/>
          <w:bCs w:val="0"/>
          <w:color w:val="auto"/>
          <w:sz w:val="28"/>
          <w:szCs w:val="28"/>
          <w:highlight w:val="none"/>
        </w:rPr>
        <w:t>条</w:t>
      </w:r>
      <w:r>
        <w:rPr>
          <w:rFonts w:hint="default" w:ascii="Times New Roman" w:hAnsi="Times New Roman" w:eastAsia="方正仿宋_GBK" w:cs="Times New Roman"/>
          <w:b/>
          <w:bCs/>
          <w:color w:val="auto"/>
          <w:sz w:val="28"/>
          <w:szCs w:val="28"/>
          <w:highlight w:val="none"/>
        </w:rPr>
        <w:t xml:space="preserve"> </w:t>
      </w:r>
      <w:r>
        <w:rPr>
          <w:rFonts w:hint="default" w:ascii="Times New Roman" w:hAnsi="Times New Roman" w:eastAsia="方正仿宋_GBK" w:cs="Times New Roman"/>
          <w:color w:val="auto"/>
          <w:sz w:val="28"/>
          <w:szCs w:val="28"/>
          <w:highlight w:val="none"/>
        </w:rPr>
        <w:t>本合同一式伍份，甲方执肆份，乙方执壹份，均具同等法律效力。</w:t>
      </w:r>
      <w:r>
        <w:rPr>
          <w:rFonts w:hint="eastAsia" w:ascii="Times New Roman" w:hAnsi="Times New Roman" w:eastAsia="方正仿宋_GBK" w:cs="Times New Roman"/>
          <w:color w:val="auto"/>
          <w:sz w:val="28"/>
          <w:szCs w:val="28"/>
          <w:highlight w:val="none"/>
          <w:lang w:val="en-US" w:eastAsia="zh-CN"/>
        </w:rPr>
        <w:t>《廉洁协议》《安全生产协议》作为本合同的附件。</w:t>
      </w:r>
    </w:p>
    <w:p w14:paraId="71180E08">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（以下无正文，为签字页）</w:t>
      </w:r>
    </w:p>
    <w:p w14:paraId="59EA4789">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28"/>
          <w:szCs w:val="28"/>
          <w:highlight w:val="none"/>
        </w:rPr>
      </w:pPr>
    </w:p>
    <w:p w14:paraId="73FC13D0">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甲方</w:t>
      </w:r>
      <w:bookmarkStart w:id="41" w:name="OLE_LINK33"/>
      <w:r>
        <w:rPr>
          <w:rFonts w:hint="default" w:ascii="Times New Roman" w:hAnsi="Times New Roman" w:eastAsia="方正仿宋_GBK" w:cs="Times New Roman"/>
          <w:color w:val="auto"/>
          <w:sz w:val="28"/>
          <w:szCs w:val="28"/>
          <w:highlight w:val="none"/>
        </w:rPr>
        <w:t>（盖章）</w:t>
      </w:r>
      <w:bookmarkEnd w:id="41"/>
      <w:r>
        <w:rPr>
          <w:rFonts w:hint="default" w:ascii="Times New Roman" w:hAnsi="Times New Roman" w:eastAsia="方正仿宋_GBK" w:cs="Times New Roman"/>
          <w:color w:val="auto"/>
          <w:sz w:val="28"/>
          <w:szCs w:val="28"/>
          <w:highlight w:val="none"/>
        </w:rPr>
        <w:t xml:space="preserve">：                 乙方（盖章）：  </w:t>
      </w:r>
    </w:p>
    <w:p w14:paraId="02FBCEFF">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法定代表人 ：                  法定代表人：</w:t>
      </w:r>
    </w:p>
    <w:p w14:paraId="59C66229">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经办人：                       经办人： </w:t>
      </w:r>
    </w:p>
    <w:p w14:paraId="351CA748">
      <w:pPr>
        <w:keepNext w:val="0"/>
        <w:keepLines w:val="0"/>
        <w:pageBreakBefore w:val="0"/>
        <w:widowControl w:val="0"/>
        <w:kinsoku/>
        <w:wordWrap/>
        <w:overflowPunct/>
        <w:topLinePunct w:val="0"/>
        <w:autoSpaceDE/>
        <w:autoSpaceDN/>
        <w:bidi w:val="0"/>
        <w:adjustRightInd/>
        <w:snapToGrid/>
        <w:spacing w:line="600" w:lineRule="exact"/>
        <w:ind w:left="6345" w:hanging="6344" w:hangingChars="2266"/>
        <w:textAlignment w:val="auto"/>
        <w:rPr>
          <w:rFonts w:hint="eastAsia" w:ascii="Times New Roman" w:hAnsi="Times New Roman" w:eastAsia="华文仿宋" w:cs="Times New Roman"/>
          <w:color w:val="auto"/>
          <w:sz w:val="28"/>
          <w:szCs w:val="28"/>
          <w:highlight w:val="none"/>
          <w:lang w:val="en-US" w:eastAsia="zh-CN"/>
        </w:rPr>
      </w:pPr>
      <w:r>
        <w:rPr>
          <w:rFonts w:hint="eastAsia" w:ascii="Times New Roman" w:hAnsi="Times New Roman" w:eastAsia="华文仿宋" w:cs="Times New Roman"/>
          <w:color w:val="auto"/>
          <w:sz w:val="28"/>
          <w:szCs w:val="28"/>
          <w:highlight w:val="none"/>
          <w:lang w:val="en-US" w:eastAsia="zh-CN"/>
        </w:rPr>
        <w:t>电话：                         电话：</w:t>
      </w:r>
    </w:p>
    <w:p w14:paraId="6846641E">
      <w:pPr>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日期：    年   月 </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 xml:space="preserve"> 日    </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日期：    年</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 xml:space="preserve">  月 </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 xml:space="preserve"> 日</w:t>
      </w:r>
    </w:p>
    <w:p w14:paraId="666BF1BF">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Times New Roman" w:hAnsi="Times New Roman" w:eastAsia="方正仿宋_GBK" w:cs="Times New Roman"/>
          <w:b w:val="0"/>
          <w:bCs/>
          <w:color w:val="auto"/>
          <w:sz w:val="28"/>
          <w:szCs w:val="28"/>
          <w:highlight w:val="none"/>
          <w:u w:val="none"/>
          <w:lang w:val="en-US" w:eastAsia="zh-CN"/>
        </w:rPr>
      </w:pPr>
      <w:r>
        <w:rPr>
          <w:rFonts w:hint="eastAsia" w:ascii="Times New Roman" w:hAnsi="Times New Roman" w:eastAsia="方正仿宋_GBK" w:cs="Times New Roman"/>
          <w:b w:val="0"/>
          <w:bCs/>
          <w:color w:val="auto"/>
          <w:sz w:val="28"/>
          <w:szCs w:val="28"/>
          <w:highlight w:val="none"/>
          <w:u w:val="none"/>
          <w:lang w:val="en-US" w:eastAsia="zh-CN"/>
        </w:rPr>
        <w:t>附件：</w:t>
      </w:r>
    </w:p>
    <w:p w14:paraId="612B8975">
      <w:pPr>
        <w:spacing w:line="600" w:lineRule="exact"/>
        <w:jc w:val="center"/>
        <w:rPr>
          <w:rFonts w:hint="eastAsia" w:ascii="方正小标宋_GBK" w:hAnsi="方正小标宋_GBK" w:eastAsia="方正小标宋_GBK" w:cs="方正小标宋_GBK"/>
          <w:color w:val="auto"/>
          <w:sz w:val="28"/>
          <w:szCs w:val="28"/>
          <w:highlight w:val="none"/>
          <w:lang w:eastAsia="zh-CN"/>
        </w:rPr>
      </w:pPr>
      <w:r>
        <w:rPr>
          <w:rFonts w:hint="eastAsia" w:ascii="方正小标宋_GBK" w:hAnsi="方正小标宋_GBK" w:eastAsia="方正小标宋_GBK" w:cs="方正小标宋_GBK"/>
          <w:color w:val="auto"/>
          <w:sz w:val="28"/>
          <w:szCs w:val="28"/>
          <w:highlight w:val="none"/>
          <w:lang w:eastAsia="zh-CN"/>
        </w:rPr>
        <w:t>安全生产协议</w:t>
      </w:r>
    </w:p>
    <w:p w14:paraId="4BAC6FB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p>
    <w:p w14:paraId="0510431C">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甲方：</w:t>
      </w:r>
      <w:r>
        <w:rPr>
          <w:rFonts w:hint="default" w:ascii="Times New Roman" w:hAnsi="Times New Roman" w:eastAsia="方正仿宋_GBK" w:cs="Times New Roman"/>
          <w:b w:val="0"/>
          <w:bCs/>
          <w:color w:val="auto"/>
          <w:sz w:val="28"/>
          <w:szCs w:val="28"/>
          <w:highlight w:val="none"/>
          <w:lang w:val="en-US" w:eastAsia="zh-CN"/>
        </w:rPr>
        <w:t>重庆</w:t>
      </w:r>
      <w:r>
        <w:rPr>
          <w:rFonts w:hint="default" w:ascii="Times New Roman" w:hAnsi="Times New Roman" w:eastAsia="方正仿宋_GBK" w:cs="Times New Roman"/>
          <w:b w:val="0"/>
          <w:bCs/>
          <w:color w:val="auto"/>
          <w:sz w:val="28"/>
          <w:szCs w:val="28"/>
          <w:highlight w:val="none"/>
          <w:u w:val="none"/>
        </w:rPr>
        <w:t>渝地</w:t>
      </w:r>
      <w:r>
        <w:rPr>
          <w:rFonts w:hint="default" w:ascii="Times New Roman" w:hAnsi="Times New Roman" w:eastAsia="方正仿宋_GBK" w:cs="Times New Roman"/>
          <w:b w:val="0"/>
          <w:bCs/>
          <w:color w:val="auto"/>
          <w:sz w:val="28"/>
          <w:szCs w:val="28"/>
          <w:highlight w:val="none"/>
          <w:u w:val="none"/>
          <w:lang w:eastAsia="zh-CN"/>
        </w:rPr>
        <w:t>康田智慧生活</w:t>
      </w:r>
      <w:r>
        <w:rPr>
          <w:rFonts w:hint="default" w:ascii="Times New Roman" w:hAnsi="Times New Roman" w:eastAsia="方正仿宋_GBK" w:cs="Times New Roman"/>
          <w:b w:val="0"/>
          <w:bCs/>
          <w:color w:val="auto"/>
          <w:sz w:val="28"/>
          <w:szCs w:val="28"/>
          <w:highlight w:val="none"/>
          <w:u w:val="none"/>
        </w:rPr>
        <w:t>服务有限公司</w:t>
      </w:r>
    </w:p>
    <w:p w14:paraId="59436AF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乙方：</w:t>
      </w:r>
    </w:p>
    <w:p w14:paraId="6D4E5F8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鉴于甲方为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eastAsia="zh-CN"/>
        </w:rPr>
        <w:t>物业的合法管理者，负责该物业的日常管理和维护工作；乙方作为向甲方提供物资或服务的供方，为了共同维护物业的安全生产秩序，根据《中华人民共和国安全生产法》《中华人民共和国</w:t>
      </w:r>
      <w:r>
        <w:rPr>
          <w:rFonts w:hint="eastAsia" w:ascii="方正仿宋_GBK" w:hAnsi="方正仿宋_GBK" w:eastAsia="方正仿宋_GBK" w:cs="方正仿宋_GBK"/>
          <w:color w:val="auto"/>
          <w:sz w:val="28"/>
          <w:szCs w:val="28"/>
          <w:highlight w:val="none"/>
          <w:lang w:val="en-US" w:eastAsia="zh-CN"/>
        </w:rPr>
        <w:t>民法典</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等</w:t>
      </w:r>
      <w:r>
        <w:rPr>
          <w:rFonts w:hint="eastAsia" w:ascii="方正仿宋_GBK" w:hAnsi="方正仿宋_GBK" w:eastAsia="方正仿宋_GBK" w:cs="方正仿宋_GBK"/>
          <w:color w:val="auto"/>
          <w:sz w:val="28"/>
          <w:szCs w:val="28"/>
          <w:highlight w:val="none"/>
          <w:lang w:eastAsia="zh-CN"/>
        </w:rPr>
        <w:t>相关法律法规的规定，甲乙双方本着平等、自愿的原则，就安全生产事宜达成如下协议：</w:t>
      </w:r>
    </w:p>
    <w:p w14:paraId="734F737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方正黑体_GBK" w:eastAsia="方正黑体_GBK" w:cs="方正黑体_GBK"/>
          <w:color w:val="auto"/>
          <w:sz w:val="28"/>
          <w:szCs w:val="28"/>
          <w:highlight w:val="none"/>
          <w:lang w:eastAsia="zh-CN"/>
        </w:rPr>
      </w:pPr>
      <w:r>
        <w:rPr>
          <w:rFonts w:hint="eastAsia" w:ascii="方正黑体_GBK" w:hAnsi="方正黑体_GBK" w:eastAsia="方正黑体_GBK" w:cs="方正黑体_GBK"/>
          <w:color w:val="auto"/>
          <w:sz w:val="28"/>
          <w:szCs w:val="28"/>
          <w:highlight w:val="none"/>
          <w:lang w:eastAsia="zh-CN"/>
        </w:rPr>
        <w:t>一、安全生产目标与原则</w:t>
      </w:r>
    </w:p>
    <w:p w14:paraId="0A7AB54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lang w:eastAsia="zh-CN"/>
        </w:rPr>
        <w:t>双方共同致力于杜绝</w:t>
      </w:r>
      <w:r>
        <w:rPr>
          <w:rFonts w:hint="eastAsia" w:ascii="方正仿宋_GBK" w:hAnsi="方正仿宋_GBK" w:eastAsia="方正仿宋_GBK" w:cs="方正仿宋_GBK"/>
          <w:color w:val="auto"/>
          <w:sz w:val="28"/>
          <w:szCs w:val="28"/>
          <w:highlight w:val="none"/>
          <w:lang w:val="en-US" w:eastAsia="zh-CN"/>
        </w:rPr>
        <w:t>人身伤害、设备事故以及</w:t>
      </w:r>
      <w:r>
        <w:rPr>
          <w:rFonts w:hint="eastAsia" w:ascii="方正仿宋_GBK" w:hAnsi="方正仿宋_GBK" w:eastAsia="方正仿宋_GBK" w:cs="方正仿宋_GBK"/>
          <w:color w:val="auto"/>
          <w:sz w:val="28"/>
          <w:szCs w:val="28"/>
          <w:highlight w:val="none"/>
          <w:lang w:eastAsia="zh-CN"/>
        </w:rPr>
        <w:t>重大火灾、爆炸等安全事故的发生，确保物业区域内设施设备运行正常，无重大安全隐患。</w:t>
      </w:r>
    </w:p>
    <w:p w14:paraId="38BD2D8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lang w:eastAsia="zh-CN"/>
        </w:rPr>
        <w:t>双方应严格遵守安全第一、预防为主的原则，严格遵守安全生产法律法规和行业标准，建立健全安全生产管理制度和操作规程。</w:t>
      </w:r>
    </w:p>
    <w:p w14:paraId="55834C1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方正黑体_GBK" w:eastAsia="方正黑体_GBK" w:cs="方正黑体_GBK"/>
          <w:color w:val="auto"/>
          <w:sz w:val="28"/>
          <w:szCs w:val="28"/>
          <w:highlight w:val="none"/>
          <w:lang w:eastAsia="zh-CN"/>
        </w:rPr>
      </w:pPr>
      <w:r>
        <w:rPr>
          <w:rFonts w:hint="eastAsia" w:ascii="方正黑体_GBK" w:hAnsi="方正黑体_GBK" w:eastAsia="方正黑体_GBK" w:cs="方正黑体_GBK"/>
          <w:color w:val="auto"/>
          <w:sz w:val="28"/>
          <w:szCs w:val="28"/>
          <w:highlight w:val="none"/>
          <w:lang w:eastAsia="zh-CN"/>
        </w:rPr>
        <w:t>二、甲方责任与义务</w:t>
      </w:r>
    </w:p>
    <w:p w14:paraId="73C66BB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lang w:eastAsia="zh-CN"/>
        </w:rPr>
        <w:t>甲方有权对乙方的安全生产状况进行监督检查，并对发现的问题提出整改要求。</w:t>
      </w:r>
    </w:p>
    <w:p w14:paraId="405D7CB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二）向乙方提供必要的作业环境及安全信息。</w:t>
      </w:r>
    </w:p>
    <w:p w14:paraId="5CAA77D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（三）监督乙方作业安全，</w:t>
      </w:r>
      <w:r>
        <w:rPr>
          <w:rFonts w:hint="eastAsia" w:ascii="方正仿宋_GBK" w:hAnsi="方正仿宋_GBK" w:eastAsia="方正仿宋_GBK" w:cs="方正仿宋_GBK"/>
          <w:color w:val="auto"/>
          <w:sz w:val="28"/>
          <w:szCs w:val="28"/>
          <w:highlight w:val="none"/>
          <w:lang w:eastAsia="zh-CN"/>
        </w:rPr>
        <w:t>有权对乙方作业过程进行安全检查，</w:t>
      </w:r>
      <w:r>
        <w:rPr>
          <w:rFonts w:hint="eastAsia" w:ascii="方正仿宋_GBK" w:hAnsi="方正仿宋_GBK" w:eastAsia="方正仿宋_GBK" w:cs="方正仿宋_GBK"/>
          <w:color w:val="auto"/>
          <w:sz w:val="28"/>
          <w:szCs w:val="28"/>
          <w:highlight w:val="none"/>
          <w:lang w:val="en-US" w:eastAsia="zh-CN"/>
        </w:rPr>
        <w:t>发现违反</w:t>
      </w:r>
      <w:r>
        <w:rPr>
          <w:rFonts w:hint="eastAsia" w:ascii="方正仿宋_GBK" w:hAnsi="方正仿宋_GBK" w:eastAsia="方正仿宋_GBK" w:cs="方正仿宋_GBK"/>
          <w:color w:val="auto"/>
          <w:sz w:val="28"/>
          <w:szCs w:val="28"/>
          <w:highlight w:val="none"/>
          <w:lang w:eastAsia="zh-CN"/>
        </w:rPr>
        <w:t>安全生产管理制度和操作规程</w:t>
      </w:r>
      <w:r>
        <w:rPr>
          <w:rFonts w:hint="eastAsia" w:ascii="方正仿宋_GBK" w:hAnsi="方正仿宋_GBK" w:eastAsia="方正仿宋_GBK" w:cs="方正仿宋_GBK"/>
          <w:color w:val="auto"/>
          <w:sz w:val="28"/>
          <w:szCs w:val="28"/>
          <w:highlight w:val="none"/>
          <w:lang w:val="en-US" w:eastAsia="zh-CN"/>
        </w:rPr>
        <w:t>的行为有权要求整改或终止合同。</w:t>
      </w:r>
    </w:p>
    <w:p w14:paraId="25D73D9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（四）配合乙方处理突发安全事件，提供必要支持（如紧急通道、消防设施等）。</w:t>
      </w:r>
    </w:p>
    <w:p w14:paraId="4850E00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方正黑体_GBK" w:eastAsia="方正黑体_GBK" w:cs="方正黑体_GBK"/>
          <w:color w:val="auto"/>
          <w:sz w:val="28"/>
          <w:szCs w:val="28"/>
          <w:highlight w:val="none"/>
          <w:lang w:eastAsia="zh-CN"/>
        </w:rPr>
      </w:pPr>
      <w:r>
        <w:rPr>
          <w:rFonts w:hint="eastAsia" w:ascii="方正黑体_GBK" w:hAnsi="方正黑体_GBK" w:eastAsia="方正黑体_GBK" w:cs="方正黑体_GBK"/>
          <w:color w:val="auto"/>
          <w:sz w:val="28"/>
          <w:szCs w:val="28"/>
          <w:highlight w:val="none"/>
          <w:lang w:eastAsia="zh-CN"/>
        </w:rPr>
        <w:t>三、乙方责任与义务</w:t>
      </w:r>
    </w:p>
    <w:p w14:paraId="754293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lang w:eastAsia="zh-CN"/>
        </w:rPr>
        <w:t>乙方必须遵守国家有关安全生产的法律法规，保证其提供的物资或服务符合国家安全生产的标准和要求。</w:t>
      </w:r>
    </w:p>
    <w:p w14:paraId="4031C36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lang w:eastAsia="zh-CN"/>
        </w:rPr>
        <w:t>乙方应制定服务作业安全操作规程，确保员工具备必要的安全知识与操作技能。定期对员工进行安全培训（每年至少一次），留存培训记录备查。</w:t>
      </w:r>
      <w:r>
        <w:rPr>
          <w:rFonts w:hint="eastAsia" w:ascii="方正仿宋_GBK" w:hAnsi="方正仿宋_GBK" w:eastAsia="方正仿宋_GBK" w:cs="方正仿宋_GBK"/>
          <w:color w:val="auto"/>
          <w:sz w:val="28"/>
          <w:szCs w:val="28"/>
          <w:highlight w:val="none"/>
          <w:lang w:val="en-US" w:eastAsia="zh-CN"/>
        </w:rPr>
        <w:t>甲方有权不定期抽查乙方培训记录及员工培训效果，乙方应积极配合。</w:t>
      </w:r>
      <w:r>
        <w:rPr>
          <w:rFonts w:hint="eastAsia" w:ascii="方正仿宋_GBK" w:hAnsi="方正仿宋_GBK" w:eastAsia="方正仿宋_GBK" w:cs="方正仿宋_GBK"/>
          <w:color w:val="auto"/>
          <w:sz w:val="28"/>
          <w:szCs w:val="28"/>
          <w:highlight w:val="none"/>
          <w:lang w:eastAsia="zh-CN"/>
        </w:rPr>
        <w:t xml:space="preserve">  </w:t>
      </w:r>
    </w:p>
    <w:p w14:paraId="3091EE3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lang w:eastAsia="zh-CN"/>
        </w:rPr>
        <w:t>乙方应积极配合甲方的安全生产监督检查工作，对甲方提出的问题及时进行整改。</w:t>
      </w:r>
    </w:p>
    <w:p w14:paraId="7236B51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lang w:eastAsia="zh-CN"/>
        </w:rPr>
        <w:t>乙方在提供物资或服务过程中，应严格遵守甲方的安全生产管理制度和操作规程，确保不造成安全隐患。</w:t>
      </w:r>
    </w:p>
    <w:p w14:paraId="4D81BB8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lang w:eastAsia="zh-CN"/>
        </w:rPr>
        <w:t>特种作业（如</w:t>
      </w:r>
      <w:r>
        <w:rPr>
          <w:rFonts w:hint="eastAsia" w:ascii="方正仿宋_GBK" w:hAnsi="方正仿宋_GBK" w:eastAsia="方正仿宋_GBK" w:cs="方正仿宋_GBK"/>
          <w:color w:val="auto"/>
          <w:sz w:val="28"/>
          <w:szCs w:val="28"/>
          <w:highlight w:val="none"/>
          <w:lang w:val="en-US" w:eastAsia="zh-CN"/>
        </w:rPr>
        <w:t>电气维修、电梯养护维修、消防系统养护维修、</w:t>
      </w:r>
      <w:r>
        <w:rPr>
          <w:rFonts w:hint="eastAsia" w:ascii="方正仿宋_GBK" w:hAnsi="方正仿宋_GBK" w:eastAsia="方正仿宋_GBK" w:cs="方正仿宋_GBK"/>
          <w:color w:val="auto"/>
          <w:sz w:val="28"/>
          <w:szCs w:val="28"/>
          <w:highlight w:val="none"/>
          <w:lang w:eastAsia="zh-CN"/>
        </w:rPr>
        <w:t xml:space="preserve">高空作业、动火作业）需持证上岗，并提前向甲方报备。  </w:t>
      </w:r>
    </w:p>
    <w:p w14:paraId="4C6E067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六）</w:t>
      </w:r>
      <w:r>
        <w:rPr>
          <w:rFonts w:hint="eastAsia" w:ascii="方正仿宋_GBK" w:hAnsi="方正仿宋_GBK" w:eastAsia="方正仿宋_GBK" w:cs="方正仿宋_GBK"/>
          <w:color w:val="auto"/>
          <w:sz w:val="28"/>
          <w:szCs w:val="28"/>
          <w:highlight w:val="none"/>
          <w:lang w:eastAsia="zh-CN"/>
        </w:rPr>
        <w:t xml:space="preserve">作业期间设置安全警示标识（如围挡、提示牌），避免影响他人。  </w:t>
      </w:r>
    </w:p>
    <w:p w14:paraId="42FF712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七）</w:t>
      </w:r>
      <w:r>
        <w:rPr>
          <w:rFonts w:hint="eastAsia" w:ascii="方正仿宋_GBK" w:hAnsi="方正仿宋_GBK" w:eastAsia="方正仿宋_GBK" w:cs="方正仿宋_GBK"/>
          <w:color w:val="auto"/>
          <w:sz w:val="28"/>
          <w:szCs w:val="28"/>
          <w:highlight w:val="none"/>
          <w:lang w:eastAsia="zh-CN"/>
        </w:rPr>
        <w:t xml:space="preserve">妥善保管易燃、易爆、有毒物品，严禁违规存放或使用。  </w:t>
      </w:r>
    </w:p>
    <w:p w14:paraId="035663A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八）</w:t>
      </w:r>
      <w:r>
        <w:rPr>
          <w:rFonts w:hint="eastAsia" w:ascii="方正仿宋_GBK" w:hAnsi="方正仿宋_GBK" w:eastAsia="方正仿宋_GBK" w:cs="方正仿宋_GBK"/>
          <w:color w:val="auto"/>
          <w:sz w:val="28"/>
          <w:szCs w:val="28"/>
          <w:highlight w:val="none"/>
          <w:lang w:eastAsia="zh-CN"/>
        </w:rPr>
        <w:t>自备工具设备需符合国家安全标准，定期检修并提交检测报告。</w:t>
      </w:r>
      <w:r>
        <w:rPr>
          <w:rFonts w:hint="default" w:ascii="Times New Roman" w:hAnsi="Times New Roman" w:eastAsia="方正仿宋_GBK" w:cs="Times New Roman"/>
          <w:color w:val="auto"/>
          <w:sz w:val="28"/>
          <w:szCs w:val="28"/>
          <w:highlight w:val="none"/>
        </w:rPr>
        <w:t>乙方为</w:t>
      </w:r>
      <w:r>
        <w:rPr>
          <w:rFonts w:hint="eastAsia" w:ascii="Times New Roman" w:hAnsi="Times New Roman" w:eastAsia="方正仿宋_GBK" w:cs="Times New Roman"/>
          <w:color w:val="auto"/>
          <w:sz w:val="28"/>
          <w:szCs w:val="28"/>
          <w:highlight w:val="none"/>
          <w:lang w:eastAsia="zh-CN"/>
        </w:rPr>
        <w:t>甲方</w:t>
      </w:r>
      <w:r>
        <w:rPr>
          <w:rFonts w:hint="eastAsia" w:ascii="方正仿宋_GBK" w:hAnsi="方正仿宋_GBK" w:eastAsia="方正仿宋_GBK" w:cs="方正仿宋_GBK"/>
          <w:color w:val="auto"/>
          <w:sz w:val="28"/>
          <w:szCs w:val="28"/>
          <w:highlight w:val="none"/>
          <w:lang w:eastAsia="zh-CN"/>
        </w:rPr>
        <w:t>提供物资或服务的</w:t>
      </w:r>
      <w:r>
        <w:rPr>
          <w:rFonts w:hint="default" w:ascii="Times New Roman" w:hAnsi="Times New Roman" w:eastAsia="方正仿宋_GBK" w:cs="Times New Roman"/>
          <w:color w:val="auto"/>
          <w:sz w:val="28"/>
          <w:szCs w:val="28"/>
          <w:highlight w:val="none"/>
        </w:rPr>
        <w:t>安全责任主体</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应当采取措施确保</w:t>
      </w:r>
      <w:r>
        <w:rPr>
          <w:rFonts w:hint="eastAsia" w:ascii="Times New Roman" w:hAnsi="Times New Roman" w:eastAsia="方正仿宋_GBK" w:cs="Times New Roman"/>
          <w:color w:val="auto"/>
          <w:sz w:val="28"/>
          <w:szCs w:val="28"/>
          <w:highlight w:val="none"/>
          <w:lang w:eastAsia="zh-CN"/>
        </w:rPr>
        <w:t>物资或服务的</w:t>
      </w:r>
      <w:r>
        <w:rPr>
          <w:rFonts w:hint="default" w:ascii="Times New Roman" w:hAnsi="Times New Roman" w:eastAsia="方正仿宋_GBK" w:cs="Times New Roman"/>
          <w:color w:val="auto"/>
          <w:sz w:val="28"/>
          <w:szCs w:val="28"/>
          <w:highlight w:val="none"/>
        </w:rPr>
        <w:t>安全，对</w:t>
      </w:r>
      <w:r>
        <w:rPr>
          <w:rFonts w:hint="eastAsia" w:ascii="Times New Roman" w:hAnsi="Times New Roman" w:eastAsia="方正仿宋_GBK" w:cs="Times New Roman"/>
          <w:color w:val="auto"/>
          <w:sz w:val="28"/>
          <w:szCs w:val="28"/>
          <w:highlight w:val="none"/>
          <w:lang w:eastAsia="zh-CN"/>
        </w:rPr>
        <w:t>实施过程</w:t>
      </w:r>
      <w:r>
        <w:rPr>
          <w:rFonts w:hint="default" w:ascii="Times New Roman" w:hAnsi="Times New Roman" w:eastAsia="方正仿宋_GBK" w:cs="Times New Roman"/>
          <w:color w:val="auto"/>
          <w:sz w:val="28"/>
          <w:szCs w:val="28"/>
          <w:highlight w:val="none"/>
        </w:rPr>
        <w:t>中发生的一切安全责任事故负责，并承担一切后果</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甲方不承担连带责任。</w:t>
      </w:r>
    </w:p>
    <w:p w14:paraId="165325B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九）</w:t>
      </w:r>
      <w:r>
        <w:rPr>
          <w:rFonts w:hint="default" w:ascii="Times New Roman" w:hAnsi="Times New Roman" w:eastAsia="方正仿宋_GBK" w:cs="Times New Roman"/>
          <w:color w:val="auto"/>
          <w:sz w:val="28"/>
          <w:szCs w:val="28"/>
          <w:highlight w:val="none"/>
        </w:rPr>
        <w:t>若因乙方原因造成</w:t>
      </w:r>
      <w:r>
        <w:rPr>
          <w:rFonts w:hint="eastAsia" w:ascii="Times New Roman" w:hAnsi="Times New Roman" w:eastAsia="方正仿宋_GBK" w:cs="Times New Roman"/>
          <w:color w:val="auto"/>
          <w:sz w:val="28"/>
          <w:szCs w:val="28"/>
          <w:highlight w:val="none"/>
          <w:lang w:eastAsia="zh-CN"/>
        </w:rPr>
        <w:t>甲方的</w:t>
      </w:r>
      <w:r>
        <w:rPr>
          <w:rFonts w:hint="default" w:ascii="Times New Roman" w:hAnsi="Times New Roman" w:eastAsia="方正仿宋_GBK" w:cs="Times New Roman"/>
          <w:color w:val="auto"/>
          <w:sz w:val="28"/>
          <w:szCs w:val="28"/>
          <w:highlight w:val="none"/>
        </w:rPr>
        <w:t>建筑物及设施损坏，则一切损失由乙方承担。</w:t>
      </w:r>
    </w:p>
    <w:p w14:paraId="2D2F3887">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（十）发生安全隐患或安全事故时，乙方应停止作业并立即报告甲方，配合处理、调查与善后。</w:t>
      </w:r>
    </w:p>
    <w:p w14:paraId="24ADCF84">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（十一</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乙方应定期对员工进行安全培训和教育，提高员工的安全意识和操作技能。</w:t>
      </w:r>
    </w:p>
    <w:p w14:paraId="41C709B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sz w:val="28"/>
          <w:szCs w:val="28"/>
          <w:highlight w:val="none"/>
          <w:lang w:eastAsia="zh-CN"/>
        </w:rPr>
        <w:t>（十二）</w:t>
      </w:r>
      <w:r>
        <w:rPr>
          <w:rFonts w:hint="default" w:ascii="Times New Roman" w:hAnsi="Times New Roman" w:eastAsia="方正仿宋_GBK" w:cs="Times New Roman"/>
          <w:color w:val="auto"/>
          <w:sz w:val="28"/>
          <w:szCs w:val="28"/>
          <w:highlight w:val="none"/>
        </w:rPr>
        <w:t>乙方承诺按照法律规定及协议约定，在规定</w:t>
      </w:r>
      <w:r>
        <w:rPr>
          <w:rFonts w:hint="eastAsia" w:ascii="Times New Roman" w:hAnsi="Times New Roman" w:eastAsia="方正仿宋_GBK" w:cs="Times New Roman"/>
          <w:color w:val="auto"/>
          <w:sz w:val="28"/>
          <w:szCs w:val="28"/>
          <w:highlight w:val="none"/>
          <w:lang w:eastAsia="zh-CN"/>
        </w:rPr>
        <w:t>期限</w:t>
      </w:r>
      <w:r>
        <w:rPr>
          <w:rFonts w:hint="default" w:ascii="Times New Roman" w:hAnsi="Times New Roman" w:eastAsia="方正仿宋_GBK" w:cs="Times New Roman"/>
          <w:color w:val="auto"/>
          <w:sz w:val="28"/>
          <w:szCs w:val="28"/>
          <w:highlight w:val="none"/>
        </w:rPr>
        <w:t>内完成</w:t>
      </w:r>
      <w:r>
        <w:rPr>
          <w:rFonts w:hint="eastAsia" w:ascii="Times New Roman" w:hAnsi="Times New Roman" w:eastAsia="方正仿宋_GBK" w:cs="Times New Roman"/>
          <w:color w:val="auto"/>
          <w:sz w:val="28"/>
          <w:szCs w:val="28"/>
          <w:highlight w:val="none"/>
          <w:lang w:eastAsia="zh-CN"/>
        </w:rPr>
        <w:t>工作</w:t>
      </w:r>
      <w:r>
        <w:rPr>
          <w:rFonts w:hint="default" w:ascii="Times New Roman" w:hAnsi="Times New Roman" w:eastAsia="方正仿宋_GBK" w:cs="Times New Roman"/>
          <w:color w:val="auto"/>
          <w:sz w:val="28"/>
          <w:szCs w:val="28"/>
          <w:highlight w:val="none"/>
        </w:rPr>
        <w:t>，确保</w:t>
      </w:r>
      <w:r>
        <w:rPr>
          <w:rFonts w:hint="eastAsia" w:ascii="Times New Roman" w:hAnsi="Times New Roman" w:eastAsia="方正仿宋_GBK" w:cs="Times New Roman"/>
          <w:color w:val="auto"/>
          <w:sz w:val="28"/>
          <w:szCs w:val="28"/>
          <w:highlight w:val="none"/>
          <w:lang w:eastAsia="zh-CN"/>
        </w:rPr>
        <w:t>产品或服务</w:t>
      </w:r>
      <w:r>
        <w:rPr>
          <w:rFonts w:hint="default" w:ascii="Times New Roman" w:hAnsi="Times New Roman" w:eastAsia="方正仿宋_GBK" w:cs="Times New Roman"/>
          <w:color w:val="auto"/>
          <w:sz w:val="28"/>
          <w:szCs w:val="28"/>
          <w:highlight w:val="none"/>
        </w:rPr>
        <w:t>质量和安全，不进行转包及分包，并在保修期</w:t>
      </w:r>
      <w:r>
        <w:rPr>
          <w:rFonts w:hint="eastAsia" w:ascii="Times New Roman" w:hAnsi="Times New Roman" w:eastAsia="方正仿宋_GBK" w:cs="Times New Roman"/>
          <w:color w:val="auto"/>
          <w:sz w:val="28"/>
          <w:szCs w:val="28"/>
          <w:highlight w:val="none"/>
          <w:lang w:eastAsia="zh-CN"/>
        </w:rPr>
        <w:t>或质保期</w:t>
      </w:r>
      <w:r>
        <w:rPr>
          <w:rFonts w:hint="default" w:ascii="Times New Roman" w:hAnsi="Times New Roman" w:eastAsia="方正仿宋_GBK" w:cs="Times New Roman"/>
          <w:color w:val="auto"/>
          <w:sz w:val="28"/>
          <w:szCs w:val="28"/>
          <w:highlight w:val="none"/>
        </w:rPr>
        <w:t>内承担相应责任。</w:t>
      </w:r>
    </w:p>
    <w:p w14:paraId="614EE93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eastAsia="zh-CN"/>
        </w:rPr>
        <w:t>（十三）</w:t>
      </w:r>
      <w:r>
        <w:rPr>
          <w:rFonts w:hint="default" w:ascii="Times New Roman" w:hAnsi="Times New Roman" w:eastAsia="方正仿宋_GBK" w:cs="Times New Roman"/>
          <w:color w:val="auto"/>
          <w:sz w:val="28"/>
          <w:szCs w:val="28"/>
          <w:highlight w:val="none"/>
        </w:rPr>
        <w:t>乙方保证，已与其</w:t>
      </w:r>
      <w:r>
        <w:rPr>
          <w:rFonts w:hint="eastAsia" w:ascii="Times New Roman" w:hAnsi="Times New Roman" w:eastAsia="方正仿宋_GBK" w:cs="Times New Roman"/>
          <w:color w:val="auto"/>
          <w:sz w:val="28"/>
          <w:szCs w:val="28"/>
          <w:highlight w:val="none"/>
          <w:lang w:eastAsia="zh-CN"/>
        </w:rPr>
        <w:t>为甲方提供物资或服务的</w:t>
      </w:r>
      <w:r>
        <w:rPr>
          <w:rFonts w:hint="default" w:ascii="Times New Roman" w:hAnsi="Times New Roman" w:eastAsia="方正仿宋_GBK" w:cs="Times New Roman"/>
          <w:color w:val="auto"/>
          <w:sz w:val="28"/>
          <w:szCs w:val="28"/>
          <w:highlight w:val="none"/>
        </w:rPr>
        <w:t>人员依法签订劳动合同并支付劳动报酬、缴纳社会保险，乙方工作人员在</w:t>
      </w:r>
      <w:r>
        <w:rPr>
          <w:rFonts w:hint="eastAsia" w:ascii="Times New Roman" w:hAnsi="Times New Roman" w:eastAsia="方正仿宋_GBK" w:cs="Times New Roman"/>
          <w:color w:val="auto"/>
          <w:sz w:val="28"/>
          <w:szCs w:val="28"/>
          <w:highlight w:val="none"/>
          <w:lang w:eastAsia="zh-CN"/>
        </w:rPr>
        <w:t>工作</w:t>
      </w:r>
      <w:r>
        <w:rPr>
          <w:rFonts w:hint="default" w:ascii="Times New Roman" w:hAnsi="Times New Roman" w:eastAsia="方正仿宋_GBK" w:cs="Times New Roman"/>
          <w:color w:val="auto"/>
          <w:sz w:val="28"/>
          <w:szCs w:val="28"/>
          <w:highlight w:val="none"/>
        </w:rPr>
        <w:t>期间发生意外或伤、亡、病、残等安全事故</w:t>
      </w:r>
      <w:r>
        <w:rPr>
          <w:rFonts w:hint="eastAsia" w:ascii="Times New Roman" w:hAnsi="Times New Roman" w:eastAsia="方正仿宋_GBK" w:cs="Times New Roman"/>
          <w:color w:val="auto"/>
          <w:sz w:val="28"/>
          <w:szCs w:val="28"/>
          <w:highlight w:val="none"/>
          <w:lang w:eastAsia="zh-CN"/>
        </w:rPr>
        <w:t>，或给</w:t>
      </w:r>
      <w:r>
        <w:rPr>
          <w:rFonts w:hint="default" w:ascii="Times New Roman" w:hAnsi="Times New Roman" w:eastAsia="方正仿宋_GBK" w:cs="Times New Roman"/>
          <w:color w:val="auto"/>
          <w:sz w:val="28"/>
          <w:szCs w:val="28"/>
          <w:highlight w:val="none"/>
        </w:rPr>
        <w:t>第三方</w:t>
      </w:r>
      <w:r>
        <w:rPr>
          <w:rFonts w:hint="eastAsia" w:ascii="Times New Roman" w:hAnsi="Times New Roman" w:eastAsia="方正仿宋_GBK" w:cs="Times New Roman"/>
          <w:color w:val="auto"/>
          <w:sz w:val="28"/>
          <w:szCs w:val="28"/>
          <w:highlight w:val="none"/>
          <w:lang w:eastAsia="zh-CN"/>
        </w:rPr>
        <w:t>造成伤亡</w:t>
      </w:r>
      <w:r>
        <w:rPr>
          <w:rFonts w:hint="default" w:ascii="Times New Roman" w:hAnsi="Times New Roman" w:eastAsia="方正仿宋_GBK" w:cs="Times New Roman"/>
          <w:color w:val="auto"/>
          <w:sz w:val="28"/>
          <w:szCs w:val="28"/>
          <w:highlight w:val="none"/>
        </w:rPr>
        <w:t>，由乙方承担全部责任，甲方不承担任何法律、经济责任。</w:t>
      </w:r>
    </w:p>
    <w:p w14:paraId="2944FE61">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（十四）</w:t>
      </w:r>
      <w:r>
        <w:rPr>
          <w:rFonts w:hint="default" w:ascii="Times New Roman" w:hAnsi="Times New Roman" w:eastAsia="方正仿宋_GBK" w:cs="Times New Roman"/>
          <w:color w:val="auto"/>
          <w:sz w:val="28"/>
          <w:szCs w:val="28"/>
          <w:highlight w:val="none"/>
          <w:lang w:val="en-US" w:eastAsia="zh-CN"/>
        </w:rPr>
        <w:t>乙方保证具有</w:t>
      </w:r>
      <w:r>
        <w:rPr>
          <w:rFonts w:hint="eastAsia" w:ascii="Times New Roman" w:hAnsi="Times New Roman" w:eastAsia="方正仿宋_GBK" w:cs="Times New Roman"/>
          <w:color w:val="auto"/>
          <w:sz w:val="28"/>
          <w:szCs w:val="28"/>
          <w:highlight w:val="none"/>
          <w:lang w:eastAsia="zh-CN"/>
        </w:rPr>
        <w:t>为甲方提供物资或服务</w:t>
      </w:r>
      <w:r>
        <w:rPr>
          <w:rFonts w:hint="default" w:ascii="Times New Roman" w:hAnsi="Times New Roman" w:eastAsia="方正仿宋_GBK" w:cs="Times New Roman"/>
          <w:color w:val="auto"/>
          <w:sz w:val="28"/>
          <w:szCs w:val="28"/>
          <w:highlight w:val="none"/>
          <w:lang w:val="en-US" w:eastAsia="zh-CN"/>
        </w:rPr>
        <w:t>的资质证书，同时乙方派驻现场的工作人员均具有从事相关工种的资质证书。否则，甲方有权立即解除</w:t>
      </w:r>
      <w:r>
        <w:rPr>
          <w:rFonts w:hint="eastAsia" w:ascii="Times New Roman" w:hAnsi="Times New Roman" w:eastAsia="方正仿宋_GBK" w:cs="Times New Roman"/>
          <w:color w:val="auto"/>
          <w:sz w:val="28"/>
          <w:szCs w:val="28"/>
          <w:highlight w:val="none"/>
          <w:lang w:val="en-US" w:eastAsia="zh-CN"/>
        </w:rPr>
        <w:t>双方</w:t>
      </w:r>
      <w:r>
        <w:rPr>
          <w:rFonts w:hint="default" w:ascii="Times New Roman" w:hAnsi="Times New Roman" w:eastAsia="方正仿宋_GBK" w:cs="Times New Roman"/>
          <w:color w:val="auto"/>
          <w:sz w:val="28"/>
          <w:szCs w:val="28"/>
          <w:highlight w:val="none"/>
          <w:lang w:val="en-US" w:eastAsia="zh-CN"/>
        </w:rPr>
        <w:t>合同，乙方</w:t>
      </w:r>
      <w:r>
        <w:rPr>
          <w:rFonts w:hint="eastAsia" w:ascii="Times New Roman" w:hAnsi="Times New Roman" w:eastAsia="方正仿宋_GBK" w:cs="Times New Roman"/>
          <w:color w:val="auto"/>
          <w:sz w:val="28"/>
          <w:szCs w:val="28"/>
          <w:highlight w:val="none"/>
          <w:lang w:val="en-US" w:eastAsia="zh-CN"/>
        </w:rPr>
        <w:t>应</w:t>
      </w:r>
      <w:r>
        <w:rPr>
          <w:rFonts w:hint="default" w:ascii="Times New Roman" w:hAnsi="Times New Roman" w:eastAsia="方正仿宋_GBK" w:cs="Times New Roman"/>
          <w:color w:val="auto"/>
          <w:sz w:val="28"/>
          <w:szCs w:val="28"/>
          <w:highlight w:val="none"/>
          <w:lang w:val="en-US" w:eastAsia="zh-CN"/>
        </w:rPr>
        <w:t>承担由此给甲方造成的一切损失，包括直接和间接损失。</w:t>
      </w:r>
    </w:p>
    <w:p w14:paraId="0335547C">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黑体_GBK" w:hAnsi="方正黑体_GBK" w:eastAsia="方正黑体_GBK" w:cs="方正黑体_GBK"/>
          <w:color w:val="auto"/>
          <w:sz w:val="28"/>
          <w:szCs w:val="28"/>
          <w:highlight w:val="none"/>
          <w:lang w:val="en-US" w:eastAsia="zh-CN"/>
        </w:rPr>
      </w:pPr>
      <w:r>
        <w:rPr>
          <w:rFonts w:hint="default" w:ascii="Times New Roman" w:hAnsi="Times New Roman" w:eastAsia="方正仿宋_GBK" w:cs="Times New Roman"/>
          <w:bCs w:val="0"/>
          <w:color w:val="auto"/>
          <w:sz w:val="28"/>
          <w:szCs w:val="28"/>
          <w:highlight w:val="none"/>
        </w:rPr>
        <w:t>（十</w:t>
      </w:r>
      <w:r>
        <w:rPr>
          <w:rFonts w:hint="default" w:ascii="Times New Roman" w:hAnsi="Times New Roman" w:eastAsia="方正仿宋_GBK" w:cs="Times New Roman"/>
          <w:bCs w:val="0"/>
          <w:color w:val="auto"/>
          <w:sz w:val="28"/>
          <w:szCs w:val="28"/>
          <w:highlight w:val="none"/>
          <w:lang w:val="en-US" w:eastAsia="zh-CN"/>
        </w:rPr>
        <w:t>五</w:t>
      </w:r>
      <w:r>
        <w:rPr>
          <w:rFonts w:hint="default" w:ascii="Times New Roman" w:hAnsi="Times New Roman" w:eastAsia="方正仿宋_GBK" w:cs="Times New Roman"/>
          <w:bCs w:val="0"/>
          <w:color w:val="auto"/>
          <w:sz w:val="28"/>
          <w:szCs w:val="28"/>
          <w:highlight w:val="none"/>
        </w:rPr>
        <w:t>）</w:t>
      </w:r>
      <w:r>
        <w:rPr>
          <w:rFonts w:hint="eastAsia" w:ascii="Times New Roman" w:hAnsi="Times New Roman" w:eastAsia="方正仿宋_GBK" w:cs="Times New Roman"/>
          <w:bCs w:val="0"/>
          <w:color w:val="auto"/>
          <w:sz w:val="28"/>
          <w:szCs w:val="28"/>
          <w:highlight w:val="none"/>
          <w:lang w:eastAsia="zh-CN"/>
        </w:rPr>
        <w:t>乙方在甲方管理区域内</w:t>
      </w:r>
      <w:r>
        <w:rPr>
          <w:rFonts w:hint="default" w:ascii="Times New Roman" w:hAnsi="Times New Roman" w:eastAsia="方正仿宋_GBK" w:cs="Times New Roman"/>
          <w:bCs w:val="0"/>
          <w:color w:val="auto"/>
          <w:sz w:val="28"/>
          <w:szCs w:val="28"/>
          <w:highlight w:val="none"/>
        </w:rPr>
        <w:t>不违反社会治安管理规定；如发生打架斗殴等不良行为，将追究乙方责任，同时甲方将按规定将有关人员移交当地公安机关进行处理。</w:t>
      </w:r>
    </w:p>
    <w:p w14:paraId="35E8512D">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eastAsia="zh-CN"/>
        </w:rPr>
      </w:pPr>
      <w:r>
        <w:rPr>
          <w:rFonts w:hint="eastAsia" w:ascii="方正黑体_GBK" w:hAnsi="方正黑体_GBK" w:eastAsia="方正黑体_GBK" w:cs="方正黑体_GBK"/>
          <w:color w:val="auto"/>
          <w:sz w:val="28"/>
          <w:szCs w:val="28"/>
          <w:highlight w:val="none"/>
          <w:lang w:val="en-US" w:eastAsia="zh-CN"/>
        </w:rPr>
        <w:t>四、</w:t>
      </w:r>
      <w:r>
        <w:rPr>
          <w:rFonts w:hint="eastAsia" w:ascii="方正黑体_GBK" w:hAnsi="方正黑体_GBK" w:eastAsia="方正黑体_GBK" w:cs="方正黑体_GBK"/>
          <w:color w:val="auto"/>
          <w:sz w:val="28"/>
          <w:szCs w:val="28"/>
          <w:highlight w:val="none"/>
          <w:lang w:eastAsia="zh-CN"/>
        </w:rPr>
        <w:t>应急响应与事故处理</w:t>
      </w:r>
    </w:p>
    <w:p w14:paraId="61BE1CA4">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lang w:eastAsia="zh-CN"/>
        </w:rPr>
        <w:t>在发生安全生产事故时，乙方应迅速响应，积极采取应急措施，防止事故扩大。</w:t>
      </w:r>
    </w:p>
    <w:p w14:paraId="1B548B74">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黑体_GBK" w:hAnsi="方正黑体_GBK" w:eastAsia="方正黑体_GBK" w:cs="方正黑体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lang w:eastAsia="zh-CN"/>
        </w:rPr>
        <w:t>双方应积极配合有关部门进行事故调查，并根据调查结果采取相应的预防措施。</w:t>
      </w:r>
    </w:p>
    <w:p w14:paraId="4D2D74DD">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黑体_GBK" w:hAnsi="方正黑体_GBK" w:eastAsia="方正黑体_GBK" w:cs="方正黑体_GBK"/>
          <w:color w:val="auto"/>
          <w:sz w:val="28"/>
          <w:szCs w:val="28"/>
          <w:highlight w:val="none"/>
          <w:lang w:eastAsia="zh-CN"/>
        </w:rPr>
      </w:pPr>
      <w:r>
        <w:rPr>
          <w:rFonts w:hint="eastAsia" w:ascii="方正黑体_GBK" w:hAnsi="方正黑体_GBK" w:eastAsia="方正黑体_GBK" w:cs="方正黑体_GBK"/>
          <w:color w:val="auto"/>
          <w:sz w:val="28"/>
          <w:szCs w:val="28"/>
          <w:highlight w:val="none"/>
          <w:lang w:val="en-US" w:eastAsia="zh-CN"/>
        </w:rPr>
        <w:t>五</w:t>
      </w:r>
      <w:r>
        <w:rPr>
          <w:rFonts w:hint="eastAsia" w:ascii="方正黑体_GBK" w:hAnsi="方正黑体_GBK" w:eastAsia="方正黑体_GBK" w:cs="方正黑体_GBK"/>
          <w:color w:val="auto"/>
          <w:sz w:val="28"/>
          <w:szCs w:val="28"/>
          <w:highlight w:val="none"/>
          <w:lang w:eastAsia="zh-CN"/>
        </w:rPr>
        <w:t>、违约责任</w:t>
      </w:r>
    </w:p>
    <w:p w14:paraId="1DD4BF1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lang w:eastAsia="zh-CN"/>
        </w:rPr>
        <w:t>任何一方违反本协议约定的条款，均应承担违约责任，赔偿对方因此遭受的损失（</w:t>
      </w:r>
      <w:r>
        <w:rPr>
          <w:rFonts w:hint="eastAsia" w:ascii="方正仿宋_GBK" w:hAnsi="方正仿宋_GBK" w:eastAsia="方正仿宋_GBK" w:cs="方正仿宋_GBK"/>
          <w:color w:val="auto"/>
          <w:sz w:val="28"/>
          <w:szCs w:val="28"/>
          <w:highlight w:val="none"/>
          <w:lang w:val="en-US" w:eastAsia="zh-CN"/>
        </w:rPr>
        <w:t>该损失包括但不限于直接损失、间接损失、律师费、差旅费、鉴定费等一切相关费用</w:t>
      </w:r>
      <w:r>
        <w:rPr>
          <w:rFonts w:hint="eastAsia" w:ascii="方正仿宋_GBK" w:hAnsi="方正仿宋_GBK" w:eastAsia="方正仿宋_GBK" w:cs="方正仿宋_GBK"/>
          <w:color w:val="auto"/>
          <w:sz w:val="28"/>
          <w:szCs w:val="28"/>
          <w:highlight w:val="none"/>
          <w:lang w:eastAsia="zh-CN"/>
        </w:rPr>
        <w:t>）。</w:t>
      </w:r>
    </w:p>
    <w:p w14:paraId="0DB08BD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lang w:eastAsia="zh-CN"/>
        </w:rPr>
        <w:t>如因一方的违约行为导致合同无法继续履行，另一方有权解除合同，并要求违约方承担相应的法律责任。</w:t>
      </w:r>
    </w:p>
    <w:p w14:paraId="15C0442A">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黑体_GBK" w:hAnsi="方正黑体_GBK" w:eastAsia="方正黑体_GBK" w:cs="方正黑体_GBK"/>
          <w:color w:val="auto"/>
          <w:sz w:val="28"/>
          <w:szCs w:val="28"/>
          <w:highlight w:val="none"/>
          <w:lang w:eastAsia="zh-CN"/>
        </w:rPr>
      </w:pPr>
      <w:r>
        <w:rPr>
          <w:rFonts w:hint="eastAsia" w:ascii="方正黑体_GBK" w:hAnsi="方正黑体_GBK" w:eastAsia="方正黑体_GBK" w:cs="方正黑体_GBK"/>
          <w:color w:val="auto"/>
          <w:sz w:val="28"/>
          <w:szCs w:val="28"/>
          <w:highlight w:val="none"/>
          <w:lang w:val="en-US" w:eastAsia="zh-CN"/>
        </w:rPr>
        <w:t>六</w:t>
      </w:r>
      <w:r>
        <w:rPr>
          <w:rFonts w:hint="eastAsia" w:ascii="方正黑体_GBK" w:hAnsi="方正黑体_GBK" w:eastAsia="方正黑体_GBK" w:cs="方正黑体_GBK"/>
          <w:color w:val="auto"/>
          <w:sz w:val="28"/>
          <w:szCs w:val="28"/>
          <w:highlight w:val="none"/>
          <w:lang w:eastAsia="zh-CN"/>
        </w:rPr>
        <w:t>、沟通与协作</w:t>
      </w:r>
    </w:p>
    <w:p w14:paraId="20A9DD9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lang w:eastAsia="zh-CN"/>
        </w:rPr>
        <w:t>双方应建立定期沟通机制，就安全生产相关事宜进行交流和协商，确保合作顺畅。</w:t>
      </w:r>
    </w:p>
    <w:p w14:paraId="5EB0199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lang w:eastAsia="zh-CN"/>
        </w:rPr>
        <w:t>在面临安全生产问题时，双方应积极协作，共同寻找解决方案，确保物业的安全稳定。</w:t>
      </w:r>
    </w:p>
    <w:p w14:paraId="1D3093F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lang w:eastAsia="zh-CN"/>
        </w:rPr>
        <w:t>双方应相互尊重，诚信合作，共同维护良好合作关系。</w:t>
      </w:r>
    </w:p>
    <w:p w14:paraId="22F89E3B">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黑体_GBK" w:hAnsi="方正黑体_GBK" w:eastAsia="方正黑体_GBK" w:cs="方正黑体_GBK"/>
          <w:color w:val="auto"/>
          <w:sz w:val="28"/>
          <w:szCs w:val="28"/>
          <w:highlight w:val="none"/>
          <w:lang w:eastAsia="zh-CN"/>
        </w:rPr>
      </w:pPr>
      <w:r>
        <w:rPr>
          <w:rFonts w:hint="eastAsia" w:ascii="方正黑体_GBK" w:hAnsi="方正黑体_GBK" w:eastAsia="方正黑体_GBK" w:cs="方正黑体_GBK"/>
          <w:color w:val="auto"/>
          <w:sz w:val="28"/>
          <w:szCs w:val="28"/>
          <w:highlight w:val="none"/>
          <w:lang w:val="en-US" w:eastAsia="zh-CN"/>
        </w:rPr>
        <w:t>七、</w:t>
      </w:r>
      <w:r>
        <w:rPr>
          <w:rFonts w:hint="eastAsia" w:ascii="方正黑体_GBK" w:hAnsi="方正黑体_GBK" w:eastAsia="方正黑体_GBK" w:cs="方正黑体_GBK"/>
          <w:color w:val="auto"/>
          <w:sz w:val="28"/>
          <w:szCs w:val="28"/>
          <w:highlight w:val="none"/>
          <w:lang w:eastAsia="zh-CN"/>
        </w:rPr>
        <w:t>协议期限与终止</w:t>
      </w:r>
    </w:p>
    <w:p w14:paraId="534A99B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一）</w:t>
      </w:r>
      <w:r>
        <w:rPr>
          <w:rFonts w:hint="default" w:ascii="Times New Roman" w:hAnsi="Times New Roman" w:eastAsia="方正仿宋_GBK" w:cs="Times New Roman"/>
          <w:b w:val="0"/>
          <w:bCs w:val="0"/>
          <w:color w:val="auto"/>
          <w:kern w:val="1"/>
          <w:sz w:val="28"/>
          <w:szCs w:val="28"/>
          <w:highlight w:val="none"/>
          <w:lang w:eastAsia="zh-CN"/>
        </w:rPr>
        <w:t>本</w:t>
      </w:r>
      <w:r>
        <w:rPr>
          <w:rFonts w:hint="default" w:ascii="Times New Roman" w:hAnsi="Times New Roman" w:eastAsia="方正仿宋_GBK" w:cs="Times New Roman"/>
          <w:b w:val="0"/>
          <w:bCs w:val="0"/>
          <w:color w:val="auto"/>
          <w:kern w:val="1"/>
          <w:sz w:val="28"/>
          <w:szCs w:val="28"/>
          <w:highlight w:val="none"/>
        </w:rPr>
        <w:t>协议作为</w:t>
      </w:r>
      <w:r>
        <w:rPr>
          <w:rFonts w:hint="default" w:ascii="Times New Roman" w:hAnsi="Times New Roman" w:eastAsia="方正仿宋_GBK" w:cs="Times New Roman"/>
          <w:b w:val="0"/>
          <w:bCs w:val="0"/>
          <w:color w:val="auto"/>
          <w:kern w:val="1"/>
          <w:sz w:val="28"/>
          <w:szCs w:val="28"/>
          <w:highlight w:val="none"/>
          <w:u w:val="single"/>
          <w:lang w:val="en-US" w:eastAsia="zh-CN"/>
        </w:rPr>
        <w:t>凯旋国际配系统高压10KV第2回路进线电缆故障检测</w:t>
      </w:r>
      <w:r>
        <w:rPr>
          <w:rFonts w:hint="default" w:ascii="Times New Roman" w:hAnsi="Times New Roman" w:eastAsia="方正仿宋_GBK" w:cs="Times New Roman"/>
          <w:b w:val="0"/>
          <w:bCs w:val="0"/>
          <w:color w:val="auto"/>
          <w:kern w:val="1"/>
          <w:sz w:val="28"/>
          <w:szCs w:val="28"/>
          <w:highlight w:val="none"/>
          <w:u w:val="none"/>
          <w:lang w:val="en-US" w:eastAsia="zh-CN"/>
        </w:rPr>
        <w:t xml:space="preserve"> </w:t>
      </w:r>
      <w:r>
        <w:rPr>
          <w:rFonts w:hint="default" w:ascii="Times New Roman" w:hAnsi="Times New Roman" w:eastAsia="方正仿宋_GBK" w:cs="Times New Roman"/>
          <w:b w:val="0"/>
          <w:bCs w:val="0"/>
          <w:color w:val="auto"/>
          <w:kern w:val="1"/>
          <w:sz w:val="28"/>
          <w:szCs w:val="28"/>
          <w:highlight w:val="none"/>
        </w:rPr>
        <w:t>合同</w:t>
      </w:r>
      <w:r>
        <w:rPr>
          <w:rFonts w:hint="eastAsia" w:ascii="Times New Roman" w:hAnsi="Times New Roman" w:eastAsia="方正仿宋_GBK" w:cs="Times New Roman"/>
          <w:b w:val="0"/>
          <w:bCs w:val="0"/>
          <w:color w:val="auto"/>
          <w:kern w:val="1"/>
          <w:sz w:val="28"/>
          <w:szCs w:val="28"/>
          <w:highlight w:val="none"/>
          <w:lang w:eastAsia="zh-CN"/>
        </w:rPr>
        <w:t>（</w:t>
      </w:r>
      <w:r>
        <w:rPr>
          <w:rFonts w:hint="eastAsia" w:ascii="Times New Roman" w:hAnsi="Times New Roman" w:eastAsia="方正仿宋_GBK" w:cs="Times New Roman"/>
          <w:b w:val="0"/>
          <w:bCs w:val="0"/>
          <w:color w:val="auto"/>
          <w:kern w:val="1"/>
          <w:sz w:val="28"/>
          <w:szCs w:val="28"/>
          <w:highlight w:val="none"/>
          <w:lang w:val="en-US" w:eastAsia="zh-CN"/>
        </w:rPr>
        <w:t>简称“主合同”</w:t>
      </w:r>
      <w:r>
        <w:rPr>
          <w:rFonts w:hint="eastAsia" w:ascii="Times New Roman" w:hAnsi="Times New Roman" w:eastAsia="方正仿宋_GBK" w:cs="Times New Roman"/>
          <w:b w:val="0"/>
          <w:bCs w:val="0"/>
          <w:color w:val="auto"/>
          <w:kern w:val="1"/>
          <w:sz w:val="28"/>
          <w:szCs w:val="28"/>
          <w:highlight w:val="none"/>
          <w:lang w:eastAsia="zh-CN"/>
        </w:rPr>
        <w:t>）</w:t>
      </w:r>
      <w:r>
        <w:rPr>
          <w:rFonts w:hint="default" w:ascii="Times New Roman" w:hAnsi="Times New Roman" w:eastAsia="方正仿宋_GBK" w:cs="Times New Roman"/>
          <w:b w:val="0"/>
          <w:bCs w:val="0"/>
          <w:color w:val="auto"/>
          <w:kern w:val="1"/>
          <w:sz w:val="28"/>
          <w:szCs w:val="28"/>
          <w:highlight w:val="none"/>
        </w:rPr>
        <w:t>的附件，与该合同具有同等的法律效力</w:t>
      </w:r>
      <w:r>
        <w:rPr>
          <w:rFonts w:hint="default" w:ascii="Times New Roman" w:hAnsi="Times New Roman" w:eastAsia="方正仿宋_GBK" w:cs="Times New Roman"/>
          <w:b w:val="0"/>
          <w:bCs w:val="0"/>
          <w:color w:val="auto"/>
          <w:kern w:val="1"/>
          <w:sz w:val="28"/>
          <w:szCs w:val="28"/>
          <w:highlight w:val="none"/>
          <w:lang w:eastAsia="zh-CN"/>
        </w:rPr>
        <w:t>。</w:t>
      </w:r>
    </w:p>
    <w:p w14:paraId="2ECD5B5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Times New Roman" w:hAnsi="Times New Roman" w:eastAsia="方正仿宋_GBK" w:cs="Times New Roman"/>
          <w:b w:val="0"/>
          <w:bCs w:val="0"/>
          <w:color w:val="auto"/>
          <w:kern w:val="1"/>
          <w:sz w:val="28"/>
          <w:szCs w:val="28"/>
          <w:highlight w:val="none"/>
          <w:lang w:eastAsia="zh-CN"/>
        </w:rPr>
        <w:t>（二）</w:t>
      </w:r>
      <w:r>
        <w:rPr>
          <w:rFonts w:hint="eastAsia" w:ascii="方正仿宋_GBK" w:hAnsi="方正仿宋_GBK" w:eastAsia="方正仿宋_GBK" w:cs="方正仿宋_GBK"/>
          <w:color w:val="auto"/>
          <w:sz w:val="28"/>
          <w:szCs w:val="28"/>
          <w:highlight w:val="none"/>
          <w:lang w:eastAsia="zh-CN"/>
        </w:rPr>
        <w:t>本协议自双方签字盖章之日起生效，有效期与主合同一致。</w:t>
      </w:r>
    </w:p>
    <w:p w14:paraId="0A39A18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lang w:eastAsia="zh-CN"/>
        </w:rPr>
        <w:t>本协议未尽事宜，由双方协商解决。如有争议，可提交甲方所在地人民法院诉讼解决。</w:t>
      </w:r>
    </w:p>
    <w:p w14:paraId="18C293E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p>
    <w:p w14:paraId="33AD4B6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p>
    <w:p w14:paraId="66CAD25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甲方（盖章）：</w:t>
      </w:r>
      <w:r>
        <w:rPr>
          <w:rFonts w:hint="eastAsia" w:ascii="方正仿宋_GBK" w:hAnsi="方正仿宋_GBK" w:eastAsia="方正仿宋_GBK" w:cs="方正仿宋_GBK"/>
          <w:color w:val="auto"/>
          <w:sz w:val="28"/>
          <w:szCs w:val="28"/>
          <w:highlight w:val="none"/>
          <w:lang w:val="en-US" w:eastAsia="zh-CN"/>
        </w:rPr>
        <w:t>重庆渝地康田智慧生活服务</w:t>
      </w:r>
      <w:r>
        <w:rPr>
          <w:rFonts w:hint="eastAsia" w:ascii="方正仿宋_GBK" w:hAnsi="方正仿宋_GBK" w:eastAsia="方正仿宋_GBK" w:cs="方正仿宋_GBK"/>
          <w:color w:val="auto"/>
          <w:sz w:val="28"/>
          <w:szCs w:val="28"/>
          <w:highlight w:val="none"/>
          <w:lang w:eastAsia="zh-CN"/>
        </w:rPr>
        <w:t>有限公司</w:t>
      </w:r>
    </w:p>
    <w:p w14:paraId="77CA15B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p>
    <w:p w14:paraId="1F18805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乙方（盖章）：</w:t>
      </w:r>
    </w:p>
    <w:p w14:paraId="6FB1ABB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p>
    <w:p w14:paraId="7F5E418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日期：</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年</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月</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日</w:t>
      </w:r>
    </w:p>
    <w:p w14:paraId="0E31C5C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方正小标宋_GBK" w:cs="Times New Roman"/>
          <w:b w:val="0"/>
          <w:bCs/>
          <w:color w:val="auto"/>
          <w:sz w:val="28"/>
          <w:szCs w:val="28"/>
          <w:highlight w:val="none"/>
        </w:rPr>
      </w:pPr>
    </w:p>
    <w:p w14:paraId="1AAC56C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Times New Roman" w:hAnsi="Times New Roman" w:eastAsia="方正仿宋_GBK" w:cs="Times New Roman"/>
          <w:b w:val="0"/>
          <w:bCs/>
          <w:color w:val="auto"/>
          <w:sz w:val="28"/>
          <w:szCs w:val="28"/>
          <w:highlight w:val="none"/>
          <w:u w:val="none"/>
          <w:lang w:val="en-US" w:eastAsia="zh-CN"/>
        </w:rPr>
      </w:pPr>
      <w:r>
        <w:rPr>
          <w:rFonts w:hint="eastAsia" w:ascii="Times New Roman" w:hAnsi="Times New Roman" w:eastAsia="方正仿宋_GBK" w:cs="Times New Roman"/>
          <w:b w:val="0"/>
          <w:bCs/>
          <w:color w:val="auto"/>
          <w:sz w:val="28"/>
          <w:szCs w:val="28"/>
          <w:highlight w:val="none"/>
          <w:u w:val="none"/>
          <w:lang w:val="en-US" w:eastAsia="zh-CN"/>
        </w:rPr>
        <w:t>附件：</w:t>
      </w:r>
    </w:p>
    <w:p w14:paraId="6CF191D9">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方正小标宋_GBK" w:cs="Times New Roman"/>
          <w:b w:val="0"/>
          <w:bCs/>
          <w:color w:val="auto"/>
          <w:sz w:val="28"/>
          <w:szCs w:val="28"/>
          <w:highlight w:val="none"/>
        </w:rPr>
      </w:pPr>
      <w:r>
        <w:rPr>
          <w:rFonts w:hint="default" w:ascii="Times New Roman" w:hAnsi="Times New Roman" w:eastAsia="方正小标宋_GBK" w:cs="Times New Roman"/>
          <w:b w:val="0"/>
          <w:bCs/>
          <w:color w:val="auto"/>
          <w:sz w:val="28"/>
          <w:szCs w:val="28"/>
          <w:highlight w:val="none"/>
        </w:rPr>
        <w:t>廉洁协议</w:t>
      </w:r>
    </w:p>
    <w:p w14:paraId="26F18449">
      <w:pPr>
        <w:keepNext w:val="0"/>
        <w:keepLines w:val="0"/>
        <w:pageBreakBefore w:val="0"/>
        <w:widowControl w:val="0"/>
        <w:kinsoku/>
        <w:wordWrap/>
        <w:overflowPunct/>
        <w:topLinePunct w:val="0"/>
        <w:autoSpaceDE/>
        <w:autoSpaceDN/>
        <w:bidi w:val="0"/>
        <w:adjustRightInd/>
        <w:snapToGrid/>
        <w:spacing w:line="500" w:lineRule="exact"/>
        <w:ind w:firstLine="0"/>
        <w:textAlignment w:val="auto"/>
        <w:rPr>
          <w:rFonts w:hint="default" w:ascii="Times New Roman" w:hAnsi="Times New Roman" w:eastAsia="方正仿宋_GBK" w:cs="Times New Roman"/>
          <w:b w:val="0"/>
          <w:bCs w:val="0"/>
          <w:color w:val="auto"/>
          <w:kern w:val="1"/>
          <w:sz w:val="28"/>
          <w:szCs w:val="28"/>
          <w:highlight w:val="none"/>
        </w:rPr>
      </w:pPr>
    </w:p>
    <w:p w14:paraId="6F834DA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甲方：</w:t>
      </w:r>
      <w:r>
        <w:rPr>
          <w:rFonts w:hint="default" w:ascii="Times New Roman" w:hAnsi="Times New Roman" w:eastAsia="方正仿宋_GBK" w:cs="Times New Roman"/>
          <w:b w:val="0"/>
          <w:bCs/>
          <w:color w:val="auto"/>
          <w:sz w:val="28"/>
          <w:szCs w:val="28"/>
          <w:highlight w:val="none"/>
          <w:lang w:val="en-US" w:eastAsia="zh-CN"/>
        </w:rPr>
        <w:t>重庆</w:t>
      </w:r>
      <w:r>
        <w:rPr>
          <w:rFonts w:hint="default" w:ascii="Times New Roman" w:hAnsi="Times New Roman" w:eastAsia="方正仿宋_GBK" w:cs="Times New Roman"/>
          <w:b w:val="0"/>
          <w:bCs/>
          <w:color w:val="auto"/>
          <w:sz w:val="28"/>
          <w:szCs w:val="28"/>
          <w:highlight w:val="none"/>
          <w:u w:val="none"/>
        </w:rPr>
        <w:t>渝地</w:t>
      </w:r>
      <w:r>
        <w:rPr>
          <w:rFonts w:hint="default" w:ascii="Times New Roman" w:hAnsi="Times New Roman" w:eastAsia="方正仿宋_GBK" w:cs="Times New Roman"/>
          <w:b w:val="0"/>
          <w:bCs/>
          <w:color w:val="auto"/>
          <w:sz w:val="28"/>
          <w:szCs w:val="28"/>
          <w:highlight w:val="none"/>
          <w:u w:val="none"/>
          <w:lang w:eastAsia="zh-CN"/>
        </w:rPr>
        <w:t>康田智慧生活</w:t>
      </w:r>
      <w:r>
        <w:rPr>
          <w:rFonts w:hint="default" w:ascii="Times New Roman" w:hAnsi="Times New Roman" w:eastAsia="方正仿宋_GBK" w:cs="Times New Roman"/>
          <w:b w:val="0"/>
          <w:bCs/>
          <w:color w:val="auto"/>
          <w:sz w:val="28"/>
          <w:szCs w:val="28"/>
          <w:highlight w:val="none"/>
          <w:u w:val="none"/>
        </w:rPr>
        <w:t>服务有限公司</w:t>
      </w:r>
    </w:p>
    <w:p w14:paraId="23C6EFF6">
      <w:pPr>
        <w:keepNext w:val="0"/>
        <w:keepLines w:val="0"/>
        <w:pageBreakBefore w:val="0"/>
        <w:widowControl w:val="0"/>
        <w:kinsoku/>
        <w:wordWrap/>
        <w:overflowPunct/>
        <w:topLinePunct w:val="0"/>
        <w:autoSpaceDE/>
        <w:autoSpaceDN/>
        <w:bidi w:val="0"/>
        <w:adjustRightInd/>
        <w:snapToGrid/>
        <w:spacing w:line="500" w:lineRule="exact"/>
        <w:ind w:firstLine="0"/>
        <w:textAlignment w:val="auto"/>
        <w:rPr>
          <w:rFonts w:hint="default" w:ascii="Times New Roman" w:hAnsi="Times New Roman" w:eastAsia="方正仿宋_GBK" w:cs="Times New Roman"/>
          <w:b w:val="0"/>
          <w:bCs w:val="0"/>
          <w:color w:val="auto"/>
          <w:kern w:val="1"/>
          <w:sz w:val="28"/>
          <w:szCs w:val="28"/>
          <w:highlight w:val="none"/>
          <w:u w:val="none"/>
        </w:rPr>
      </w:pPr>
      <w:r>
        <w:rPr>
          <w:rFonts w:hint="default" w:ascii="Times New Roman" w:hAnsi="Times New Roman" w:eastAsia="方正仿宋_GBK" w:cs="Times New Roman"/>
          <w:bCs/>
          <w:color w:val="auto"/>
          <w:sz w:val="28"/>
          <w:szCs w:val="28"/>
          <w:highlight w:val="none"/>
        </w:rPr>
        <w:t xml:space="preserve">乙方：              </w:t>
      </w:r>
      <w:r>
        <w:rPr>
          <w:rFonts w:hint="default" w:ascii="Times New Roman" w:hAnsi="Times New Roman" w:eastAsia="方正仿宋_GBK" w:cs="Times New Roman"/>
          <w:b w:val="0"/>
          <w:bCs w:val="0"/>
          <w:color w:val="auto"/>
          <w:kern w:val="1"/>
          <w:sz w:val="28"/>
          <w:szCs w:val="28"/>
          <w:highlight w:val="none"/>
          <w:u w:val="none"/>
        </w:rPr>
        <w:t xml:space="preserve">                 </w:t>
      </w:r>
    </w:p>
    <w:p w14:paraId="431E9FF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 w:val="0"/>
          <w:bCs w:val="0"/>
          <w:color w:val="auto"/>
          <w:kern w:val="1"/>
          <w:sz w:val="28"/>
          <w:szCs w:val="28"/>
          <w:highlight w:val="none"/>
        </w:rPr>
        <w:t>根据国家有关部门以及廉政建设的有关规定，为规范甲乙双方业务往来活动，</w:t>
      </w:r>
      <w:r>
        <w:rPr>
          <w:rFonts w:hint="default" w:ascii="Times New Roman" w:hAnsi="Times New Roman" w:eastAsia="方正仿宋_GBK" w:cs="Times New Roman"/>
          <w:bCs/>
          <w:color w:val="auto"/>
          <w:sz w:val="28"/>
          <w:szCs w:val="28"/>
          <w:highlight w:val="none"/>
        </w:rPr>
        <w:t>构建“亲”“清”的诚信、廉洁业务合作关系，经双方共同协商，就</w:t>
      </w:r>
      <w:r>
        <w:rPr>
          <w:rFonts w:hint="default" w:ascii="Times New Roman" w:hAnsi="Times New Roman" w:eastAsia="方正仿宋_GBK" w:cs="Times New Roman"/>
          <w:bCs/>
          <w:color w:val="auto"/>
          <w:sz w:val="28"/>
          <w:szCs w:val="28"/>
          <w:highlight w:val="none"/>
          <w:lang w:eastAsia="zh-CN"/>
        </w:rPr>
        <w:t>相关</w:t>
      </w:r>
      <w:r>
        <w:rPr>
          <w:rFonts w:hint="default" w:ascii="Times New Roman" w:hAnsi="Times New Roman" w:eastAsia="方正仿宋_GBK" w:cs="Times New Roman"/>
          <w:bCs/>
          <w:color w:val="auto"/>
          <w:sz w:val="28"/>
          <w:szCs w:val="28"/>
          <w:highlight w:val="none"/>
        </w:rPr>
        <w:t>廉洁事宜达成如下一致意见：</w:t>
      </w:r>
    </w:p>
    <w:p w14:paraId="05E5962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黑体_GBK" w:cs="Times New Roman"/>
          <w:b w:val="0"/>
          <w:bCs w:val="0"/>
          <w:color w:val="auto"/>
          <w:kern w:val="1"/>
          <w:sz w:val="28"/>
          <w:szCs w:val="28"/>
          <w:highlight w:val="none"/>
        </w:rPr>
      </w:pPr>
      <w:r>
        <w:rPr>
          <w:rFonts w:hint="default" w:ascii="Times New Roman" w:hAnsi="Times New Roman" w:eastAsia="方正黑体_GBK" w:cs="Times New Roman"/>
          <w:b w:val="0"/>
          <w:bCs w:val="0"/>
          <w:color w:val="auto"/>
          <w:kern w:val="1"/>
          <w:sz w:val="28"/>
          <w:szCs w:val="28"/>
          <w:highlight w:val="none"/>
          <w:lang w:eastAsia="zh-CN"/>
        </w:rPr>
        <w:t>一、</w:t>
      </w:r>
      <w:r>
        <w:rPr>
          <w:rFonts w:hint="default" w:ascii="Times New Roman" w:hAnsi="Times New Roman" w:eastAsia="方正黑体_GBK" w:cs="Times New Roman"/>
          <w:b w:val="0"/>
          <w:bCs w:val="0"/>
          <w:color w:val="auto"/>
          <w:kern w:val="1"/>
          <w:sz w:val="28"/>
          <w:szCs w:val="28"/>
          <w:highlight w:val="none"/>
        </w:rPr>
        <w:t>甲乙双方的权利和义务</w:t>
      </w:r>
    </w:p>
    <w:p w14:paraId="307DC75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一</w:t>
      </w:r>
      <w:r>
        <w:rPr>
          <w:rFonts w:hint="default" w:ascii="Times New Roman" w:hAnsi="Times New Roman" w:eastAsia="方正仿宋_GBK" w:cs="Times New Roman"/>
          <w:b w:val="0"/>
          <w:bCs w:val="0"/>
          <w:color w:val="auto"/>
          <w:kern w:val="1"/>
          <w:sz w:val="28"/>
          <w:szCs w:val="28"/>
          <w:highlight w:val="none"/>
        </w:rPr>
        <w:t>）严格遵守党的政策规定和国家有关法律法规及相关部门的有关规定。</w:t>
      </w:r>
    </w:p>
    <w:p w14:paraId="5AE1E3C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二</w:t>
      </w:r>
      <w:r>
        <w:rPr>
          <w:rFonts w:hint="default" w:ascii="Times New Roman" w:hAnsi="Times New Roman" w:eastAsia="方正仿宋_GBK" w:cs="Times New Roman"/>
          <w:b w:val="0"/>
          <w:bCs w:val="0"/>
          <w:color w:val="auto"/>
          <w:kern w:val="1"/>
          <w:sz w:val="28"/>
          <w:szCs w:val="28"/>
          <w:highlight w:val="none"/>
        </w:rPr>
        <w:t>）严格执行合同文件，自觉按合同办事。</w:t>
      </w:r>
    </w:p>
    <w:p w14:paraId="27CAEF6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三</w:t>
      </w:r>
      <w:r>
        <w:rPr>
          <w:rFonts w:hint="default" w:ascii="Times New Roman" w:hAnsi="Times New Roman" w:eastAsia="方正仿宋_GBK" w:cs="Times New Roman"/>
          <w:b w:val="0"/>
          <w:bCs w:val="0"/>
          <w:color w:val="auto"/>
          <w:kern w:val="1"/>
          <w:sz w:val="28"/>
          <w:szCs w:val="28"/>
          <w:highlight w:val="none"/>
        </w:rPr>
        <w:t>）双方的业务活动坚持公开、公正、诚信、透明的原则（法律认定的商业秘密和合同文件另有规定除外），不得损害国家和集体利益，违反甲方管理规章制度。</w:t>
      </w:r>
    </w:p>
    <w:p w14:paraId="3954A09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四</w:t>
      </w:r>
      <w:r>
        <w:rPr>
          <w:rFonts w:hint="default" w:ascii="Times New Roman" w:hAnsi="Times New Roman" w:eastAsia="方正仿宋_GBK" w:cs="Times New Roman"/>
          <w:b w:val="0"/>
          <w:bCs w:val="0"/>
          <w:color w:val="auto"/>
          <w:kern w:val="1"/>
          <w:sz w:val="28"/>
          <w:szCs w:val="28"/>
          <w:highlight w:val="none"/>
        </w:rPr>
        <w:t>）建立健全廉政制度，开展廉政教育，设立廉政告示牌，公布举报电话，监督并认真查处违法违纪行为。（举报渠道：</w:t>
      </w:r>
      <w:r>
        <w:rPr>
          <w:rFonts w:hint="default" w:ascii="Times New Roman" w:hAnsi="Times New Roman" w:eastAsia="方正仿宋_GBK" w:cs="Times New Roman"/>
          <w:b w:val="0"/>
          <w:bCs w:val="0"/>
          <w:color w:val="auto"/>
          <w:kern w:val="1"/>
          <w:sz w:val="28"/>
          <w:szCs w:val="28"/>
          <w:highlight w:val="none"/>
        </w:rPr>
        <w:fldChar w:fldCharType="begin"/>
      </w:r>
      <w:r>
        <w:rPr>
          <w:rFonts w:hint="default" w:ascii="Times New Roman" w:hAnsi="Times New Roman" w:eastAsia="方正仿宋_GBK" w:cs="Times New Roman"/>
          <w:b w:val="0"/>
          <w:bCs w:val="0"/>
          <w:color w:val="auto"/>
          <w:kern w:val="1"/>
          <w:sz w:val="28"/>
          <w:szCs w:val="28"/>
          <w:highlight w:val="none"/>
        </w:rPr>
        <w:instrText xml:space="preserve"> HYPERLINK "mailto:邮箱：ttjc-cq@chinatowercom.cn，电话" </w:instrText>
      </w:r>
      <w:r>
        <w:rPr>
          <w:rFonts w:hint="default" w:ascii="Times New Roman" w:hAnsi="Times New Roman" w:eastAsia="方正仿宋_GBK" w:cs="Times New Roman"/>
          <w:b w:val="0"/>
          <w:bCs w:val="0"/>
          <w:color w:val="auto"/>
          <w:kern w:val="1"/>
          <w:sz w:val="28"/>
          <w:szCs w:val="28"/>
          <w:highlight w:val="none"/>
        </w:rPr>
        <w:fldChar w:fldCharType="separate"/>
      </w:r>
      <w:r>
        <w:rPr>
          <w:rFonts w:hint="default" w:ascii="Times New Roman" w:hAnsi="Times New Roman" w:eastAsia="方正仿宋_GBK" w:cs="Times New Roman"/>
          <w:b w:val="0"/>
          <w:bCs w:val="0"/>
          <w:color w:val="auto"/>
          <w:kern w:val="1"/>
          <w:sz w:val="28"/>
          <w:szCs w:val="28"/>
          <w:highlight w:val="none"/>
        </w:rPr>
        <w:t>邮箱：</w:t>
      </w:r>
      <w:r>
        <w:rPr>
          <w:rFonts w:hint="default" w:ascii="Times New Roman" w:hAnsi="Times New Roman" w:eastAsia="方正仿宋_GBK" w:cs="Times New Roman"/>
          <w:b w:val="0"/>
          <w:bCs w:val="0"/>
          <w:color w:val="auto"/>
          <w:kern w:val="1"/>
          <w:sz w:val="28"/>
          <w:szCs w:val="28"/>
          <w:highlight w:val="none"/>
          <w:lang w:val="en-US" w:eastAsia="zh-CN"/>
        </w:rPr>
        <w:t>822806432</w:t>
      </w:r>
      <w:r>
        <w:rPr>
          <w:rFonts w:hint="default" w:ascii="Times New Roman" w:hAnsi="Times New Roman" w:eastAsia="方正仿宋_GBK" w:cs="Times New Roman"/>
          <w:b w:val="0"/>
          <w:bCs w:val="0"/>
          <w:color w:val="auto"/>
          <w:kern w:val="1"/>
          <w:sz w:val="28"/>
          <w:szCs w:val="28"/>
          <w:highlight w:val="none"/>
        </w:rPr>
        <w:t>@qq.com，电话</w:t>
      </w:r>
      <w:r>
        <w:rPr>
          <w:rFonts w:hint="default" w:ascii="Times New Roman" w:hAnsi="Times New Roman" w:eastAsia="方正仿宋_GBK" w:cs="Times New Roman"/>
          <w:b w:val="0"/>
          <w:bCs w:val="0"/>
          <w:color w:val="auto"/>
          <w:kern w:val="1"/>
          <w:sz w:val="28"/>
          <w:szCs w:val="28"/>
          <w:highlight w:val="none"/>
        </w:rPr>
        <w:fldChar w:fldCharType="end"/>
      </w: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val="en-US" w:eastAsia="zh-CN"/>
        </w:rPr>
        <w:t>17784314974</w:t>
      </w:r>
      <w:r>
        <w:rPr>
          <w:rFonts w:hint="default" w:ascii="Times New Roman" w:hAnsi="Times New Roman" w:eastAsia="方正仿宋_GBK" w:cs="Times New Roman"/>
          <w:b w:val="0"/>
          <w:bCs w:val="0"/>
          <w:color w:val="auto"/>
          <w:kern w:val="1"/>
          <w:sz w:val="28"/>
          <w:szCs w:val="28"/>
          <w:highlight w:val="none"/>
        </w:rPr>
        <w:t>）</w:t>
      </w:r>
    </w:p>
    <w:p w14:paraId="5940728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五</w:t>
      </w:r>
      <w:r>
        <w:rPr>
          <w:rFonts w:hint="default" w:ascii="Times New Roman" w:hAnsi="Times New Roman" w:eastAsia="方正仿宋_GBK" w:cs="Times New Roman"/>
          <w:b w:val="0"/>
          <w:bCs w:val="0"/>
          <w:color w:val="auto"/>
          <w:kern w:val="1"/>
          <w:sz w:val="28"/>
          <w:szCs w:val="28"/>
          <w:highlight w:val="none"/>
        </w:rPr>
        <w:t>）发现对方在业务活动中有违反廉政规定的行为，有及时提醒对方纠正的权利和义务。</w:t>
      </w:r>
    </w:p>
    <w:p w14:paraId="18B8DE8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六</w:t>
      </w:r>
      <w:r>
        <w:rPr>
          <w:rFonts w:hint="default" w:ascii="Times New Roman" w:hAnsi="Times New Roman" w:eastAsia="方正仿宋_GBK" w:cs="Times New Roman"/>
          <w:b w:val="0"/>
          <w:bCs w:val="0"/>
          <w:color w:val="auto"/>
          <w:kern w:val="1"/>
          <w:sz w:val="28"/>
          <w:szCs w:val="28"/>
          <w:highlight w:val="none"/>
        </w:rPr>
        <w:t>）发现对方严重违反协议义务条款的行为，有向其上级有关部门举报、建议给予处理并要求告知处理结果的权利。</w:t>
      </w:r>
    </w:p>
    <w:p w14:paraId="11E29D7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黑体_GBK" w:cs="Times New Roman"/>
          <w:b w:val="0"/>
          <w:bCs w:val="0"/>
          <w:color w:val="auto"/>
          <w:kern w:val="1"/>
          <w:sz w:val="28"/>
          <w:szCs w:val="28"/>
          <w:highlight w:val="none"/>
        </w:rPr>
      </w:pPr>
      <w:r>
        <w:rPr>
          <w:rFonts w:hint="default" w:ascii="Times New Roman" w:hAnsi="Times New Roman" w:eastAsia="方正黑体_GBK" w:cs="Times New Roman"/>
          <w:b w:val="0"/>
          <w:bCs w:val="0"/>
          <w:color w:val="auto"/>
          <w:kern w:val="1"/>
          <w:sz w:val="28"/>
          <w:szCs w:val="28"/>
          <w:highlight w:val="none"/>
          <w:lang w:eastAsia="zh-CN"/>
        </w:rPr>
        <w:t>二、</w:t>
      </w:r>
      <w:r>
        <w:rPr>
          <w:rFonts w:hint="default" w:ascii="Times New Roman" w:hAnsi="Times New Roman" w:eastAsia="方正黑体_GBK" w:cs="Times New Roman"/>
          <w:b w:val="0"/>
          <w:bCs w:val="0"/>
          <w:color w:val="auto"/>
          <w:kern w:val="1"/>
          <w:sz w:val="28"/>
          <w:szCs w:val="28"/>
          <w:highlight w:val="none"/>
        </w:rPr>
        <w:t>甲方的义务</w:t>
      </w:r>
    </w:p>
    <w:p w14:paraId="70AD10B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一</w:t>
      </w:r>
      <w:r>
        <w:rPr>
          <w:rFonts w:hint="default" w:ascii="Times New Roman" w:hAnsi="Times New Roman" w:eastAsia="方正仿宋_GBK" w:cs="Times New Roman"/>
          <w:b w:val="0"/>
          <w:bCs w:val="0"/>
          <w:color w:val="auto"/>
          <w:kern w:val="1"/>
          <w:sz w:val="28"/>
          <w:szCs w:val="28"/>
          <w:highlight w:val="none"/>
        </w:rPr>
        <w:t>）甲方工作人员不得索要或接受乙方的礼金、有价证券和贵重物品，不得</w:t>
      </w:r>
      <w:r>
        <w:rPr>
          <w:rFonts w:hint="eastAsia" w:ascii="Times New Roman" w:hAnsi="Times New Roman" w:eastAsia="方正仿宋_GBK" w:cs="Times New Roman"/>
          <w:b w:val="0"/>
          <w:bCs w:val="0"/>
          <w:color w:val="auto"/>
          <w:kern w:val="1"/>
          <w:sz w:val="28"/>
          <w:szCs w:val="28"/>
          <w:highlight w:val="none"/>
          <w:lang w:eastAsia="zh-CN"/>
        </w:rPr>
        <w:t>索要或接受</w:t>
      </w:r>
      <w:r>
        <w:rPr>
          <w:rFonts w:hint="default" w:ascii="Times New Roman" w:hAnsi="Times New Roman" w:eastAsia="方正仿宋_GBK" w:cs="Times New Roman"/>
          <w:b w:val="0"/>
          <w:bCs w:val="0"/>
          <w:color w:val="auto"/>
          <w:kern w:val="1"/>
          <w:sz w:val="28"/>
          <w:szCs w:val="28"/>
          <w:highlight w:val="none"/>
        </w:rPr>
        <w:t>乙方报销任何应由甲方或甲方工作人员个人支付的费用等。</w:t>
      </w:r>
    </w:p>
    <w:p w14:paraId="6E075BD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二</w:t>
      </w:r>
      <w:r>
        <w:rPr>
          <w:rFonts w:hint="default" w:ascii="Times New Roman" w:hAnsi="Times New Roman" w:eastAsia="方正仿宋_GBK" w:cs="Times New Roman"/>
          <w:b w:val="0"/>
          <w:bCs w:val="0"/>
          <w:color w:val="auto"/>
          <w:kern w:val="1"/>
          <w:sz w:val="28"/>
          <w:szCs w:val="28"/>
          <w:highlight w:val="none"/>
        </w:rPr>
        <w:t>）甲方工作人员不得参加乙方安排的超标准宴请和娱乐活动；不得接受乙方提供的通讯工具、交通工具和高档办公用品等。</w:t>
      </w:r>
    </w:p>
    <w:p w14:paraId="5EFA907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三</w:t>
      </w:r>
      <w:r>
        <w:rPr>
          <w:rFonts w:hint="default" w:ascii="Times New Roman" w:hAnsi="Times New Roman" w:eastAsia="方正仿宋_GBK" w:cs="Times New Roman"/>
          <w:b w:val="0"/>
          <w:bCs w:val="0"/>
          <w:color w:val="auto"/>
          <w:kern w:val="1"/>
          <w:sz w:val="28"/>
          <w:szCs w:val="28"/>
          <w:highlight w:val="none"/>
        </w:rPr>
        <w:t>）甲方工作人员不得要求或者接受乙方为其住房装修、婚丧嫁娶活动、配偶子女的工作安排以及出国出境、旅游等提供方便等。</w:t>
      </w:r>
    </w:p>
    <w:p w14:paraId="264D4EE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四</w:t>
      </w:r>
      <w:r>
        <w:rPr>
          <w:rFonts w:hint="default" w:ascii="Times New Roman" w:hAnsi="Times New Roman" w:eastAsia="方正仿宋_GBK" w:cs="Times New Roman"/>
          <w:b w:val="0"/>
          <w:bCs w:val="0"/>
          <w:color w:val="auto"/>
          <w:kern w:val="1"/>
          <w:sz w:val="28"/>
          <w:szCs w:val="28"/>
          <w:highlight w:val="none"/>
        </w:rPr>
        <w:t>）甲方工作人员及其配偶、子女不得从事与甲方合同有关的材料设备供应、工程分包、劳务</w:t>
      </w:r>
      <w:r>
        <w:rPr>
          <w:rFonts w:hint="default" w:ascii="Times New Roman" w:hAnsi="Times New Roman" w:eastAsia="方正仿宋_GBK" w:cs="Times New Roman"/>
          <w:b w:val="0"/>
          <w:bCs w:val="0"/>
          <w:color w:val="auto"/>
          <w:kern w:val="1"/>
          <w:sz w:val="28"/>
          <w:szCs w:val="28"/>
          <w:highlight w:val="none"/>
          <w:lang w:eastAsia="zh-CN"/>
        </w:rPr>
        <w:t>外包</w:t>
      </w:r>
      <w:r>
        <w:rPr>
          <w:rFonts w:hint="default" w:ascii="Times New Roman" w:hAnsi="Times New Roman" w:eastAsia="方正仿宋_GBK" w:cs="Times New Roman"/>
          <w:b w:val="0"/>
          <w:bCs w:val="0"/>
          <w:color w:val="auto"/>
          <w:kern w:val="1"/>
          <w:sz w:val="28"/>
          <w:szCs w:val="28"/>
          <w:highlight w:val="none"/>
        </w:rPr>
        <w:t>等经济活动等。</w:t>
      </w:r>
    </w:p>
    <w:p w14:paraId="227C80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五</w:t>
      </w:r>
      <w:r>
        <w:rPr>
          <w:rFonts w:hint="default" w:ascii="Times New Roman" w:hAnsi="Times New Roman" w:eastAsia="方正仿宋_GBK" w:cs="Times New Roman"/>
          <w:b w:val="0"/>
          <w:bCs w:val="0"/>
          <w:color w:val="auto"/>
          <w:kern w:val="1"/>
          <w:sz w:val="28"/>
          <w:szCs w:val="28"/>
          <w:highlight w:val="none"/>
        </w:rPr>
        <w:t>）甲方工作人员不得以任何理由向乙方推荐分包单位或推销材料，不得要求乙方购买合同规定外的材料和设备。</w:t>
      </w:r>
    </w:p>
    <w:p w14:paraId="68DBE80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六</w:t>
      </w:r>
      <w:r>
        <w:rPr>
          <w:rFonts w:hint="default" w:ascii="Times New Roman" w:hAnsi="Times New Roman" w:eastAsia="方正仿宋_GBK" w:cs="Times New Roman"/>
          <w:b w:val="0"/>
          <w:bCs w:val="0"/>
          <w:color w:val="auto"/>
          <w:kern w:val="1"/>
          <w:sz w:val="28"/>
          <w:szCs w:val="28"/>
          <w:highlight w:val="none"/>
        </w:rPr>
        <w:t>）甲方工作人员要秉公办事，不准营私舞弊，不准利用职权从事各种个人有偿中介活动和安排个人施工队伍。</w:t>
      </w:r>
    </w:p>
    <w:p w14:paraId="3BA06BF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黑体_GBK" w:cs="Times New Roman"/>
          <w:b w:val="0"/>
          <w:bCs w:val="0"/>
          <w:color w:val="auto"/>
          <w:kern w:val="1"/>
          <w:sz w:val="28"/>
          <w:szCs w:val="28"/>
          <w:highlight w:val="none"/>
        </w:rPr>
      </w:pPr>
      <w:r>
        <w:rPr>
          <w:rFonts w:hint="default" w:ascii="Times New Roman" w:hAnsi="Times New Roman" w:eastAsia="方正黑体_GBK" w:cs="Times New Roman"/>
          <w:b w:val="0"/>
          <w:bCs w:val="0"/>
          <w:color w:val="auto"/>
          <w:kern w:val="1"/>
          <w:sz w:val="28"/>
          <w:szCs w:val="28"/>
          <w:highlight w:val="none"/>
          <w:lang w:eastAsia="zh-CN"/>
        </w:rPr>
        <w:t>三、</w:t>
      </w:r>
      <w:r>
        <w:rPr>
          <w:rFonts w:hint="default" w:ascii="Times New Roman" w:hAnsi="Times New Roman" w:eastAsia="方正黑体_GBK" w:cs="Times New Roman"/>
          <w:b w:val="0"/>
          <w:bCs w:val="0"/>
          <w:color w:val="auto"/>
          <w:kern w:val="1"/>
          <w:sz w:val="28"/>
          <w:szCs w:val="28"/>
          <w:highlight w:val="none"/>
        </w:rPr>
        <w:t>乙方义务</w:t>
      </w:r>
    </w:p>
    <w:p w14:paraId="2C52A69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一</w:t>
      </w:r>
      <w:r>
        <w:rPr>
          <w:rFonts w:hint="default" w:ascii="Times New Roman" w:hAnsi="Times New Roman" w:eastAsia="方正仿宋_GBK" w:cs="Times New Roman"/>
          <w:b w:val="0"/>
          <w:bCs w:val="0"/>
          <w:color w:val="auto"/>
          <w:kern w:val="1"/>
          <w:sz w:val="28"/>
          <w:szCs w:val="28"/>
          <w:highlight w:val="none"/>
        </w:rPr>
        <w:t>）乙方不得以任何理由向甲方及其工作人员行贿或馈赠礼金、有价证券、贵重礼品。</w:t>
      </w:r>
    </w:p>
    <w:p w14:paraId="6080264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二</w:t>
      </w:r>
      <w:r>
        <w:rPr>
          <w:rFonts w:hint="default" w:ascii="Times New Roman" w:hAnsi="Times New Roman" w:eastAsia="方正仿宋_GBK" w:cs="Times New Roman"/>
          <w:b w:val="0"/>
          <w:bCs w:val="0"/>
          <w:color w:val="auto"/>
          <w:kern w:val="1"/>
          <w:sz w:val="28"/>
          <w:szCs w:val="28"/>
          <w:highlight w:val="none"/>
        </w:rPr>
        <w:t>）乙方不得以任何名义为甲方及其工作人员报销应由甲方单位或个人支付的任何费用。</w:t>
      </w:r>
    </w:p>
    <w:p w14:paraId="6F581B3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三</w:t>
      </w:r>
      <w:r>
        <w:rPr>
          <w:rFonts w:hint="default" w:ascii="Times New Roman" w:hAnsi="Times New Roman" w:eastAsia="方正仿宋_GBK" w:cs="Times New Roman"/>
          <w:b w:val="0"/>
          <w:bCs w:val="0"/>
          <w:color w:val="auto"/>
          <w:kern w:val="1"/>
          <w:sz w:val="28"/>
          <w:szCs w:val="28"/>
          <w:highlight w:val="none"/>
        </w:rPr>
        <w:t>）乙方不得以任何理由安排甲方工作人员参加超标准宴请及娱乐活动。</w:t>
      </w:r>
    </w:p>
    <w:p w14:paraId="576F8D0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四</w:t>
      </w:r>
      <w:r>
        <w:rPr>
          <w:rFonts w:hint="default" w:ascii="Times New Roman" w:hAnsi="Times New Roman" w:eastAsia="方正仿宋_GBK" w:cs="Times New Roman"/>
          <w:b w:val="0"/>
          <w:bCs w:val="0"/>
          <w:color w:val="auto"/>
          <w:kern w:val="1"/>
          <w:sz w:val="28"/>
          <w:szCs w:val="28"/>
          <w:highlight w:val="none"/>
        </w:rPr>
        <w:t>）乙方不得为甲方单位和个人购置或提供通讯工具、交通工具和高档办公用品等。</w:t>
      </w:r>
    </w:p>
    <w:p w14:paraId="1D8ED6F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黑体_GBK" w:cs="Times New Roman"/>
          <w:b w:val="0"/>
          <w:bCs w:val="0"/>
          <w:color w:val="auto"/>
          <w:kern w:val="1"/>
          <w:sz w:val="28"/>
          <w:szCs w:val="28"/>
          <w:highlight w:val="none"/>
        </w:rPr>
      </w:pPr>
      <w:r>
        <w:rPr>
          <w:rFonts w:hint="default" w:ascii="Times New Roman" w:hAnsi="Times New Roman" w:eastAsia="方正黑体_GBK" w:cs="Times New Roman"/>
          <w:b w:val="0"/>
          <w:bCs w:val="0"/>
          <w:color w:val="auto"/>
          <w:kern w:val="1"/>
          <w:sz w:val="28"/>
          <w:szCs w:val="28"/>
          <w:highlight w:val="none"/>
          <w:lang w:eastAsia="zh-CN"/>
        </w:rPr>
        <w:t>四、</w:t>
      </w:r>
      <w:r>
        <w:rPr>
          <w:rFonts w:hint="default" w:ascii="Times New Roman" w:hAnsi="Times New Roman" w:eastAsia="方正黑体_GBK" w:cs="Times New Roman"/>
          <w:b w:val="0"/>
          <w:bCs w:val="0"/>
          <w:color w:val="auto"/>
          <w:kern w:val="1"/>
          <w:sz w:val="28"/>
          <w:szCs w:val="28"/>
          <w:highlight w:val="none"/>
        </w:rPr>
        <w:t>违约责任</w:t>
      </w:r>
    </w:p>
    <w:p w14:paraId="32F1518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一</w:t>
      </w:r>
      <w:r>
        <w:rPr>
          <w:rFonts w:hint="default" w:ascii="Times New Roman" w:hAnsi="Times New Roman" w:eastAsia="方正仿宋_GBK" w:cs="Times New Roman"/>
          <w:b w:val="0"/>
          <w:bCs w:val="0"/>
          <w:color w:val="auto"/>
          <w:kern w:val="1"/>
          <w:sz w:val="28"/>
          <w:szCs w:val="28"/>
          <w:highlight w:val="none"/>
        </w:rPr>
        <w:t>）甲方及其工作人员违反本合同</w:t>
      </w:r>
      <w:r>
        <w:rPr>
          <w:rFonts w:hint="default" w:ascii="Times New Roman" w:hAnsi="Times New Roman" w:eastAsia="方正仿宋_GBK" w:cs="Times New Roman"/>
          <w:b w:val="0"/>
          <w:bCs w:val="0"/>
          <w:color w:val="auto"/>
          <w:kern w:val="1"/>
          <w:sz w:val="28"/>
          <w:szCs w:val="28"/>
          <w:highlight w:val="none"/>
          <w:lang w:eastAsia="zh-CN"/>
        </w:rPr>
        <w:t>廉洁约定条款的</w:t>
      </w: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甲方</w:t>
      </w:r>
      <w:r>
        <w:rPr>
          <w:rFonts w:hint="default" w:ascii="Times New Roman" w:hAnsi="Times New Roman" w:eastAsia="方正仿宋_GBK" w:cs="Times New Roman"/>
          <w:b w:val="0"/>
          <w:bCs w:val="0"/>
          <w:color w:val="auto"/>
          <w:kern w:val="1"/>
          <w:sz w:val="28"/>
          <w:szCs w:val="28"/>
          <w:highlight w:val="none"/>
        </w:rPr>
        <w:t>依据有关规定给予党纪、政纪或组织处理；涉嫌犯罪的，移交司法机关追究刑事责任。</w:t>
      </w:r>
    </w:p>
    <w:p w14:paraId="7A28F4C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二</w:t>
      </w:r>
      <w:r>
        <w:rPr>
          <w:rFonts w:hint="default" w:ascii="Times New Roman" w:hAnsi="Times New Roman" w:eastAsia="方正仿宋_GBK" w:cs="Times New Roman"/>
          <w:b w:val="0"/>
          <w:bCs w:val="0"/>
          <w:color w:val="auto"/>
          <w:kern w:val="1"/>
          <w:sz w:val="28"/>
          <w:szCs w:val="28"/>
          <w:highlight w:val="none"/>
        </w:rPr>
        <w:t>）乙方主要责任人或其他</w:t>
      </w:r>
      <w:r>
        <w:rPr>
          <w:rFonts w:hint="default" w:ascii="Times New Roman" w:hAnsi="Times New Roman" w:eastAsia="方正仿宋_GBK" w:cs="Times New Roman"/>
          <w:b w:val="0"/>
          <w:bCs w:val="0"/>
          <w:color w:val="auto"/>
          <w:kern w:val="1"/>
          <w:sz w:val="28"/>
          <w:szCs w:val="28"/>
          <w:highlight w:val="none"/>
          <w:lang w:eastAsia="zh-CN"/>
        </w:rPr>
        <w:t>管理人员</w:t>
      </w:r>
      <w:r>
        <w:rPr>
          <w:rFonts w:hint="default" w:ascii="Times New Roman" w:hAnsi="Times New Roman" w:eastAsia="方正仿宋_GBK" w:cs="Times New Roman"/>
          <w:b w:val="0"/>
          <w:bCs w:val="0"/>
          <w:color w:val="auto"/>
          <w:kern w:val="1"/>
          <w:sz w:val="28"/>
          <w:szCs w:val="28"/>
          <w:highlight w:val="none"/>
        </w:rPr>
        <w:t>存在违约行为的，甲方有权利向纪检监察部门和其他相关部门举报，并保留终止相关合同、将乙方列入合作伙伴黑名单的权利；乙方工作人员存在违约行为的，乙方应立即更换工作人员，</w:t>
      </w:r>
      <w:r>
        <w:rPr>
          <w:rFonts w:hint="eastAsia" w:ascii="Times New Roman" w:hAnsi="Times New Roman" w:eastAsia="方正仿宋_GBK" w:cs="Times New Roman"/>
          <w:b w:val="0"/>
          <w:bCs w:val="0"/>
          <w:color w:val="auto"/>
          <w:kern w:val="1"/>
          <w:sz w:val="28"/>
          <w:szCs w:val="28"/>
          <w:highlight w:val="none"/>
          <w:lang w:val="en-US" w:eastAsia="zh-CN"/>
        </w:rPr>
        <w:t>依规依纪</w:t>
      </w:r>
      <w:r>
        <w:rPr>
          <w:rFonts w:hint="default" w:ascii="Times New Roman" w:hAnsi="Times New Roman" w:eastAsia="方正仿宋_GBK" w:cs="Times New Roman"/>
          <w:b w:val="0"/>
          <w:bCs w:val="0"/>
          <w:color w:val="auto"/>
          <w:kern w:val="1"/>
          <w:sz w:val="28"/>
          <w:szCs w:val="28"/>
          <w:highlight w:val="none"/>
        </w:rPr>
        <w:t>对责任人进行处罚，</w:t>
      </w:r>
      <w:r>
        <w:rPr>
          <w:rFonts w:hint="eastAsia" w:ascii="Times New Roman" w:hAnsi="Times New Roman" w:eastAsia="方正仿宋_GBK" w:cs="Times New Roman"/>
          <w:b w:val="0"/>
          <w:bCs w:val="0"/>
          <w:color w:val="auto"/>
          <w:kern w:val="1"/>
          <w:sz w:val="28"/>
          <w:szCs w:val="28"/>
          <w:highlight w:val="none"/>
          <w:lang w:val="en-US" w:eastAsia="zh-CN"/>
        </w:rPr>
        <w:t>甲方</w:t>
      </w:r>
      <w:r>
        <w:rPr>
          <w:rFonts w:hint="default" w:ascii="Times New Roman" w:hAnsi="Times New Roman" w:eastAsia="方正仿宋_GBK" w:cs="Times New Roman"/>
          <w:b w:val="0"/>
          <w:bCs w:val="0"/>
          <w:color w:val="auto"/>
          <w:kern w:val="1"/>
          <w:sz w:val="28"/>
          <w:szCs w:val="28"/>
          <w:highlight w:val="none"/>
        </w:rPr>
        <w:t>保留相关追诉的权利。给甲方单位造成经济损失的，应予以赔偿。</w:t>
      </w:r>
    </w:p>
    <w:p w14:paraId="78FE10F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w:t>
      </w:r>
      <w:r>
        <w:rPr>
          <w:rFonts w:hint="default" w:ascii="Times New Roman" w:hAnsi="Times New Roman" w:eastAsia="方正仿宋_GBK" w:cs="Times New Roman"/>
          <w:b w:val="0"/>
          <w:bCs w:val="0"/>
          <w:color w:val="auto"/>
          <w:kern w:val="1"/>
          <w:sz w:val="28"/>
          <w:szCs w:val="28"/>
          <w:highlight w:val="none"/>
          <w:lang w:eastAsia="zh-CN"/>
        </w:rPr>
        <w:t>三</w:t>
      </w:r>
      <w:r>
        <w:rPr>
          <w:rFonts w:hint="default" w:ascii="Times New Roman" w:hAnsi="Times New Roman" w:eastAsia="方正仿宋_GBK" w:cs="Times New Roman"/>
          <w:b w:val="0"/>
          <w:bCs w:val="0"/>
          <w:color w:val="auto"/>
          <w:kern w:val="1"/>
          <w:sz w:val="28"/>
          <w:szCs w:val="28"/>
          <w:highlight w:val="none"/>
        </w:rPr>
        <w:t>）双方约定：协议由双方或双方上级单位的纪检监察机关负责监督执行。由甲方或甲方上级单位的纪检监察机关约请乙方或乙方上级单位纪检监察机关对合同执行情况进行检查，提出在协议规定范围内的裁定意见。</w:t>
      </w:r>
    </w:p>
    <w:p w14:paraId="5BC5CBC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lang w:eastAsia="zh-CN"/>
        </w:rPr>
      </w:pPr>
      <w:r>
        <w:rPr>
          <w:rFonts w:hint="default" w:ascii="Times New Roman" w:hAnsi="Times New Roman" w:eastAsia="方正仿宋_GBK" w:cs="Times New Roman"/>
          <w:b w:val="0"/>
          <w:bCs w:val="0"/>
          <w:color w:val="auto"/>
          <w:kern w:val="1"/>
          <w:sz w:val="28"/>
          <w:szCs w:val="28"/>
          <w:highlight w:val="none"/>
          <w:lang w:eastAsia="zh-CN"/>
        </w:rPr>
        <w:t>五、本</w:t>
      </w:r>
      <w:r>
        <w:rPr>
          <w:rFonts w:hint="default" w:ascii="Times New Roman" w:hAnsi="Times New Roman" w:eastAsia="方正仿宋_GBK" w:cs="Times New Roman"/>
          <w:b w:val="0"/>
          <w:bCs w:val="0"/>
          <w:color w:val="auto"/>
          <w:kern w:val="1"/>
          <w:sz w:val="28"/>
          <w:szCs w:val="28"/>
          <w:highlight w:val="none"/>
        </w:rPr>
        <w:t>协议作为</w:t>
      </w:r>
      <w:r>
        <w:rPr>
          <w:rFonts w:hint="default" w:ascii="Times New Roman" w:hAnsi="Times New Roman" w:eastAsia="方正仿宋_GBK" w:cs="Times New Roman"/>
          <w:b w:val="0"/>
          <w:bCs w:val="0"/>
          <w:color w:val="auto"/>
          <w:kern w:val="1"/>
          <w:sz w:val="28"/>
          <w:szCs w:val="28"/>
          <w:highlight w:val="none"/>
          <w:u w:val="none"/>
          <w:lang w:val="en-US" w:eastAsia="zh-CN"/>
        </w:rPr>
        <w:t>凯旋国际配系统高压10KV第2回路进线电缆故障检测</w:t>
      </w:r>
      <w:r>
        <w:rPr>
          <w:rFonts w:hint="default" w:ascii="Times New Roman" w:hAnsi="Times New Roman" w:eastAsia="方正仿宋_GBK" w:cs="Times New Roman"/>
          <w:b w:val="0"/>
          <w:bCs w:val="0"/>
          <w:color w:val="auto"/>
          <w:kern w:val="1"/>
          <w:sz w:val="28"/>
          <w:szCs w:val="28"/>
          <w:highlight w:val="none"/>
        </w:rPr>
        <w:t>合同的附件，与该合同具有同等的法律效力</w:t>
      </w:r>
      <w:r>
        <w:rPr>
          <w:rFonts w:hint="default" w:ascii="Times New Roman" w:hAnsi="Times New Roman" w:eastAsia="方正仿宋_GBK" w:cs="Times New Roman"/>
          <w:b w:val="0"/>
          <w:bCs w:val="0"/>
          <w:color w:val="auto"/>
          <w:kern w:val="1"/>
          <w:sz w:val="28"/>
          <w:szCs w:val="28"/>
          <w:highlight w:val="none"/>
          <w:lang w:eastAsia="zh-CN"/>
        </w:rPr>
        <w:t>。</w:t>
      </w:r>
    </w:p>
    <w:p w14:paraId="735826B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lang w:eastAsia="zh-CN"/>
        </w:rPr>
        <w:t>六、本</w:t>
      </w:r>
      <w:r>
        <w:rPr>
          <w:rFonts w:hint="default" w:ascii="Times New Roman" w:hAnsi="Times New Roman" w:eastAsia="方正仿宋_GBK" w:cs="Times New Roman"/>
          <w:b w:val="0"/>
          <w:bCs w:val="0"/>
          <w:color w:val="auto"/>
          <w:kern w:val="1"/>
          <w:sz w:val="28"/>
          <w:szCs w:val="28"/>
          <w:highlight w:val="none"/>
        </w:rPr>
        <w:t>协议</w:t>
      </w:r>
      <w:r>
        <w:rPr>
          <w:rFonts w:hint="default" w:ascii="Times New Roman" w:hAnsi="Times New Roman" w:eastAsia="方正仿宋_GBK" w:cs="Times New Roman"/>
          <w:b w:val="0"/>
          <w:bCs w:val="0"/>
          <w:color w:val="auto"/>
          <w:kern w:val="1"/>
          <w:sz w:val="28"/>
          <w:szCs w:val="28"/>
          <w:highlight w:val="none"/>
          <w:lang w:eastAsia="zh-CN"/>
        </w:rPr>
        <w:t>经</w:t>
      </w:r>
      <w:r>
        <w:rPr>
          <w:rFonts w:hint="default" w:ascii="Times New Roman" w:hAnsi="Times New Roman" w:eastAsia="方正仿宋_GBK" w:cs="Times New Roman"/>
          <w:bCs/>
          <w:color w:val="auto"/>
          <w:sz w:val="28"/>
          <w:szCs w:val="28"/>
          <w:highlight w:val="none"/>
        </w:rPr>
        <w:t>双方签字盖章后生效，有效期与主合同一致。</w:t>
      </w:r>
    </w:p>
    <w:p w14:paraId="01A6DBC5">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（以下无正文）</w:t>
      </w:r>
    </w:p>
    <w:p w14:paraId="48A8F11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p>
    <w:p w14:paraId="34EA011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甲方</w:t>
      </w:r>
      <w:r>
        <w:rPr>
          <w:rFonts w:hint="default" w:ascii="Times New Roman" w:hAnsi="Times New Roman" w:eastAsia="方正仿宋_GBK" w:cs="Times New Roman"/>
          <w:color w:val="auto"/>
          <w:sz w:val="28"/>
          <w:szCs w:val="28"/>
          <w:highlight w:val="none"/>
        </w:rPr>
        <w:t>（盖章）</w:t>
      </w:r>
      <w:r>
        <w:rPr>
          <w:rFonts w:hint="default" w:ascii="Times New Roman" w:hAnsi="Times New Roman" w:eastAsia="方正仿宋_GBK" w:cs="Times New Roman"/>
          <w:b w:val="0"/>
          <w:bCs w:val="0"/>
          <w:color w:val="auto"/>
          <w:kern w:val="1"/>
          <w:sz w:val="28"/>
          <w:szCs w:val="28"/>
          <w:highlight w:val="none"/>
          <w:u w:val="none"/>
        </w:rPr>
        <w:t>：</w:t>
      </w:r>
      <w:r>
        <w:rPr>
          <w:rFonts w:hint="eastAsia" w:ascii="Times New Roman" w:hAnsi="Times New Roman" w:eastAsia="方正仿宋_GBK" w:cs="Times New Roman"/>
          <w:b/>
          <w:color w:val="auto"/>
          <w:sz w:val="28"/>
          <w:szCs w:val="28"/>
          <w:highlight w:val="none"/>
          <w:u w:val="none"/>
          <w:lang w:eastAsia="zh-CN"/>
        </w:rPr>
        <w:t>重庆渝地康田智慧生活服务有限公司</w:t>
      </w:r>
      <w:r>
        <w:rPr>
          <w:rFonts w:hint="default" w:ascii="Times New Roman" w:hAnsi="Times New Roman" w:eastAsia="方正仿宋_GBK" w:cs="Times New Roman"/>
          <w:b/>
          <w:color w:val="auto"/>
          <w:sz w:val="28"/>
          <w:szCs w:val="28"/>
          <w:highlight w:val="none"/>
          <w:u w:val="none"/>
          <w:lang w:val="en-US" w:eastAsia="zh-CN"/>
        </w:rPr>
        <w:t xml:space="preserve"> </w:t>
      </w:r>
      <w:r>
        <w:rPr>
          <w:rFonts w:hint="default" w:ascii="Times New Roman" w:hAnsi="Times New Roman" w:eastAsia="方正仿宋_GBK" w:cs="Times New Roman"/>
          <w:b w:val="0"/>
          <w:bCs w:val="0"/>
          <w:color w:val="auto"/>
          <w:kern w:val="1"/>
          <w:sz w:val="28"/>
          <w:szCs w:val="28"/>
          <w:highlight w:val="none"/>
          <w:u w:val="none"/>
        </w:rPr>
        <w:t xml:space="preserve">  </w:t>
      </w:r>
      <w:r>
        <w:rPr>
          <w:rFonts w:hint="default" w:ascii="Times New Roman" w:hAnsi="Times New Roman" w:eastAsia="方正仿宋_GBK" w:cs="Times New Roman"/>
          <w:b w:val="0"/>
          <w:bCs w:val="0"/>
          <w:color w:val="auto"/>
          <w:kern w:val="1"/>
          <w:sz w:val="28"/>
          <w:szCs w:val="28"/>
          <w:highlight w:val="none"/>
        </w:rPr>
        <w:t xml:space="preserve">               </w:t>
      </w:r>
    </w:p>
    <w:p w14:paraId="3795AF2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p>
    <w:p w14:paraId="624DA8E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b w:val="0"/>
          <w:bCs w:val="0"/>
          <w:color w:val="auto"/>
          <w:kern w:val="1"/>
          <w:sz w:val="28"/>
          <w:szCs w:val="28"/>
          <w:highlight w:val="none"/>
        </w:rPr>
      </w:pPr>
      <w:r>
        <w:rPr>
          <w:rFonts w:hint="default" w:ascii="Times New Roman" w:hAnsi="Times New Roman" w:eastAsia="方正仿宋_GBK" w:cs="Times New Roman"/>
          <w:b w:val="0"/>
          <w:bCs w:val="0"/>
          <w:color w:val="auto"/>
          <w:kern w:val="1"/>
          <w:sz w:val="28"/>
          <w:szCs w:val="28"/>
          <w:highlight w:val="none"/>
        </w:rPr>
        <w:t>乙方</w:t>
      </w:r>
      <w:r>
        <w:rPr>
          <w:rFonts w:hint="default" w:ascii="Times New Roman" w:hAnsi="Times New Roman" w:eastAsia="方正仿宋_GBK" w:cs="Times New Roman"/>
          <w:color w:val="auto"/>
          <w:sz w:val="28"/>
          <w:szCs w:val="28"/>
          <w:highlight w:val="none"/>
        </w:rPr>
        <w:t>（盖章）</w:t>
      </w:r>
      <w:r>
        <w:rPr>
          <w:rFonts w:hint="default" w:ascii="Times New Roman" w:hAnsi="Times New Roman" w:eastAsia="方正仿宋_GBK" w:cs="Times New Roman"/>
          <w:b w:val="0"/>
          <w:bCs w:val="0"/>
          <w:color w:val="auto"/>
          <w:kern w:val="1"/>
          <w:sz w:val="28"/>
          <w:szCs w:val="28"/>
          <w:highlight w:val="none"/>
        </w:rPr>
        <w:t>：</w:t>
      </w:r>
    </w:p>
    <w:p w14:paraId="7130CC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auto"/>
          <w:sz w:val="28"/>
          <w:szCs w:val="28"/>
          <w:highlight w:val="none"/>
          <w:lang w:eastAsia="zh-CN"/>
        </w:rPr>
      </w:pPr>
    </w:p>
    <w:p w14:paraId="1DA871A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日期：</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年</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月</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日</w:t>
      </w:r>
    </w:p>
    <w:p w14:paraId="0528C22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color w:val="auto"/>
          <w:kern w:val="1"/>
          <w:sz w:val="32"/>
          <w:szCs w:val="32"/>
          <w:highlight w:val="none"/>
        </w:rPr>
      </w:pPr>
    </w:p>
    <w:p w14:paraId="0417D378">
      <w:pPr>
        <w:pStyle w:val="24"/>
        <w:jc w:val="left"/>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投标文件编制要求</w:t>
      </w:r>
    </w:p>
    <w:p w14:paraId="565FE492">
      <w:pPr>
        <w:pStyle w:val="6"/>
        <w:rPr>
          <w:rFonts w:ascii="Times New Roman" w:hAnsi="Times New Roman"/>
          <w:b/>
          <w:color w:val="auto"/>
          <w:kern w:val="0"/>
          <w:sz w:val="28"/>
          <w:szCs w:val="28"/>
          <w:highlight w:val="none"/>
        </w:rPr>
      </w:pPr>
      <w:r>
        <w:rPr>
          <w:rFonts w:hint="eastAsia" w:ascii="Times New Roman" w:hAnsi="Times New Roman"/>
          <w:b/>
          <w:color w:val="auto"/>
          <w:kern w:val="0"/>
          <w:sz w:val="28"/>
          <w:szCs w:val="28"/>
          <w:highlight w:val="none"/>
          <w:lang w:val="en-US" w:eastAsia="zh-CN"/>
        </w:rPr>
        <w:t>附件二：</w:t>
      </w:r>
      <w:r>
        <w:rPr>
          <w:rFonts w:ascii="Times New Roman" w:hAnsi="Times New Roman"/>
          <w:b/>
          <w:color w:val="auto"/>
          <w:kern w:val="0"/>
          <w:sz w:val="28"/>
          <w:szCs w:val="28"/>
          <w:highlight w:val="none"/>
        </w:rPr>
        <w:t>投标文件格式</w:t>
      </w:r>
    </w:p>
    <w:p w14:paraId="75072641">
      <w:pPr>
        <w:pStyle w:val="6"/>
        <w:ind w:firstLine="560"/>
        <w:rPr>
          <w:rFonts w:ascii="Times New Roman" w:hAnsi="Times New Roman"/>
          <w:b/>
          <w:color w:val="auto"/>
          <w:kern w:val="0"/>
          <w:sz w:val="28"/>
          <w:szCs w:val="28"/>
          <w:highlight w:val="none"/>
        </w:rPr>
      </w:pPr>
    </w:p>
    <w:p w14:paraId="5C340914">
      <w:pPr>
        <w:pStyle w:val="6"/>
        <w:ind w:firstLine="560"/>
        <w:rPr>
          <w:rFonts w:ascii="Times New Roman" w:hAnsi="Times New Roman"/>
          <w:b/>
          <w:color w:val="auto"/>
          <w:kern w:val="0"/>
          <w:sz w:val="28"/>
          <w:szCs w:val="28"/>
          <w:highlight w:val="none"/>
        </w:rPr>
      </w:pPr>
    </w:p>
    <w:p w14:paraId="04207E59">
      <w:pPr>
        <w:pStyle w:val="6"/>
        <w:ind w:firstLine="560"/>
        <w:rPr>
          <w:rFonts w:ascii="Times New Roman" w:hAnsi="Times New Roman"/>
          <w:b/>
          <w:color w:val="auto"/>
          <w:kern w:val="0"/>
          <w:sz w:val="28"/>
          <w:szCs w:val="28"/>
          <w:highlight w:val="none"/>
        </w:rPr>
      </w:pPr>
    </w:p>
    <w:p w14:paraId="6DB2D46A">
      <w:pPr>
        <w:pStyle w:val="6"/>
        <w:ind w:firstLine="560"/>
        <w:rPr>
          <w:rFonts w:ascii="Times New Roman" w:hAnsi="Times New Roman"/>
          <w:b/>
          <w:color w:val="auto"/>
          <w:kern w:val="0"/>
          <w:sz w:val="28"/>
          <w:szCs w:val="28"/>
          <w:highlight w:val="none"/>
        </w:rPr>
      </w:pPr>
    </w:p>
    <w:p w14:paraId="1439CA17">
      <w:pPr>
        <w:tabs>
          <w:tab w:val="left" w:pos="3600"/>
          <w:tab w:val="left" w:pos="4480"/>
          <w:tab w:val="left" w:pos="5360"/>
        </w:tabs>
        <w:autoSpaceDE w:val="0"/>
        <w:autoSpaceDN w:val="0"/>
        <w:adjustRightInd w:val="0"/>
        <w:snapToGrid w:val="0"/>
        <w:ind w:firstLine="3132" w:firstLineChars="600"/>
        <w:jc w:val="both"/>
        <w:outlineLvl w:val="0"/>
        <w:rPr>
          <w:rFonts w:ascii="Times New Roman" w:hAnsi="Times New Roman"/>
          <w:b/>
          <w:color w:val="auto"/>
          <w:kern w:val="0"/>
          <w:sz w:val="52"/>
          <w:szCs w:val="52"/>
          <w:highlight w:val="none"/>
        </w:rPr>
      </w:pPr>
      <w:bookmarkStart w:id="42" w:name="_Toc10956"/>
      <w:bookmarkStart w:id="43" w:name="_Toc8290"/>
      <w:bookmarkStart w:id="44" w:name="_Toc31918"/>
      <w:bookmarkStart w:id="45" w:name="_Toc8708"/>
      <w:bookmarkStart w:id="46" w:name="_Toc12063"/>
      <w:r>
        <w:rPr>
          <w:rFonts w:ascii="Times New Roman" w:hAnsi="Times New Roman"/>
          <w:b/>
          <w:color w:val="auto"/>
          <w:kern w:val="0"/>
          <w:sz w:val="52"/>
          <w:szCs w:val="52"/>
          <w:highlight w:val="none"/>
        </w:rPr>
        <w:t>投</w:t>
      </w:r>
      <w:r>
        <w:rPr>
          <w:rFonts w:hint="eastAsia" w:ascii="Times New Roman" w:hAnsi="Times New Roman"/>
          <w:b/>
          <w:color w:val="auto"/>
          <w:kern w:val="0"/>
          <w:sz w:val="52"/>
          <w:szCs w:val="52"/>
          <w:highlight w:val="none"/>
          <w:lang w:val="en-US" w:eastAsia="zh-CN"/>
        </w:rPr>
        <w:t xml:space="preserve"> </w:t>
      </w:r>
      <w:r>
        <w:rPr>
          <w:rFonts w:ascii="Times New Roman" w:hAnsi="Times New Roman"/>
          <w:b/>
          <w:color w:val="auto"/>
          <w:kern w:val="0"/>
          <w:sz w:val="52"/>
          <w:szCs w:val="52"/>
          <w:highlight w:val="none"/>
        </w:rPr>
        <w:t>标</w:t>
      </w:r>
      <w:r>
        <w:rPr>
          <w:rFonts w:hint="eastAsia" w:ascii="Times New Roman" w:hAnsi="Times New Roman"/>
          <w:b/>
          <w:color w:val="auto"/>
          <w:kern w:val="0"/>
          <w:sz w:val="52"/>
          <w:szCs w:val="52"/>
          <w:highlight w:val="none"/>
          <w:lang w:val="en-US" w:eastAsia="zh-CN"/>
        </w:rPr>
        <w:t xml:space="preserve"> </w:t>
      </w:r>
      <w:r>
        <w:rPr>
          <w:rFonts w:ascii="Times New Roman" w:hAnsi="Times New Roman"/>
          <w:b/>
          <w:color w:val="auto"/>
          <w:kern w:val="0"/>
          <w:sz w:val="52"/>
          <w:szCs w:val="52"/>
          <w:highlight w:val="none"/>
        </w:rPr>
        <w:t>文</w:t>
      </w:r>
      <w:r>
        <w:rPr>
          <w:rFonts w:hint="eastAsia" w:ascii="Times New Roman" w:hAnsi="Times New Roman"/>
          <w:b/>
          <w:color w:val="auto"/>
          <w:kern w:val="0"/>
          <w:sz w:val="52"/>
          <w:szCs w:val="52"/>
          <w:highlight w:val="none"/>
          <w:lang w:val="en-US" w:eastAsia="zh-CN"/>
        </w:rPr>
        <w:t xml:space="preserve"> </w:t>
      </w:r>
      <w:r>
        <w:rPr>
          <w:rFonts w:ascii="Times New Roman" w:hAnsi="Times New Roman"/>
          <w:b/>
          <w:color w:val="auto"/>
          <w:kern w:val="0"/>
          <w:sz w:val="52"/>
          <w:szCs w:val="52"/>
          <w:highlight w:val="none"/>
        </w:rPr>
        <w:t>件</w:t>
      </w:r>
      <w:bookmarkEnd w:id="42"/>
      <w:bookmarkEnd w:id="43"/>
      <w:bookmarkEnd w:id="44"/>
      <w:bookmarkEnd w:id="45"/>
      <w:bookmarkEnd w:id="46"/>
    </w:p>
    <w:p w14:paraId="2CBE2496">
      <w:pPr>
        <w:pStyle w:val="6"/>
        <w:rPr>
          <w:rFonts w:ascii="Times New Roman" w:hAnsi="Times New Roman"/>
          <w:color w:val="auto"/>
          <w:highlight w:val="none"/>
        </w:rPr>
      </w:pPr>
    </w:p>
    <w:p w14:paraId="56EFA65C">
      <w:pPr>
        <w:rPr>
          <w:color w:val="auto"/>
          <w:highlight w:val="none"/>
        </w:rPr>
      </w:pPr>
    </w:p>
    <w:p w14:paraId="50121CE8">
      <w:pPr>
        <w:tabs>
          <w:tab w:val="left" w:pos="6904"/>
        </w:tabs>
        <w:autoSpaceDE w:val="0"/>
        <w:autoSpaceDN w:val="0"/>
        <w:adjustRightInd w:val="0"/>
        <w:snapToGrid w:val="0"/>
        <w:spacing w:line="360" w:lineRule="auto"/>
        <w:ind w:firstLine="1100" w:firstLineChars="393"/>
        <w:jc w:val="left"/>
        <w:rPr>
          <w:rFonts w:ascii="Times New Roman" w:hAnsi="Times New Roman"/>
          <w:color w:val="auto"/>
          <w:kern w:val="0"/>
          <w:sz w:val="28"/>
          <w:szCs w:val="28"/>
          <w:highlight w:val="none"/>
        </w:rPr>
      </w:pPr>
    </w:p>
    <w:p w14:paraId="7100FC20">
      <w:pPr>
        <w:keepNext w:val="0"/>
        <w:keepLines w:val="0"/>
        <w:pageBreakBefore w:val="0"/>
        <w:widowControl w:val="0"/>
        <w:tabs>
          <w:tab w:val="left" w:pos="6904"/>
        </w:tabs>
        <w:kinsoku/>
        <w:wordWrap/>
        <w:overflowPunct/>
        <w:topLinePunct w:val="0"/>
        <w:autoSpaceDE w:val="0"/>
        <w:autoSpaceDN w:val="0"/>
        <w:bidi w:val="0"/>
        <w:adjustRightInd w:val="0"/>
        <w:snapToGrid w:val="0"/>
        <w:spacing w:line="700" w:lineRule="exact"/>
        <w:ind w:left="210" w:leftChars="100" w:right="210" w:rightChars="100"/>
        <w:jc w:val="both"/>
        <w:textAlignment w:val="auto"/>
        <w:rPr>
          <w:rFonts w:ascii="Times New Roman" w:hAnsi="Times New Roman"/>
          <w:color w:val="auto"/>
          <w:kern w:val="0"/>
          <w:sz w:val="28"/>
          <w:szCs w:val="28"/>
          <w:highlight w:val="none"/>
          <w:u w:val="single"/>
        </w:rPr>
      </w:pPr>
      <w:r>
        <w:rPr>
          <w:rFonts w:ascii="Times New Roman" w:hAnsi="Times New Roman"/>
          <w:color w:val="auto"/>
          <w:kern w:val="0"/>
          <w:sz w:val="28"/>
          <w:szCs w:val="28"/>
          <w:highlight w:val="none"/>
        </w:rPr>
        <w:t>项目名称：</w:t>
      </w:r>
      <w:r>
        <w:rPr>
          <w:rFonts w:ascii="Times New Roman" w:hAnsi="Times New Roman"/>
          <w:color w:val="auto"/>
          <w:w w:val="198"/>
          <w:kern w:val="0"/>
          <w:sz w:val="28"/>
          <w:szCs w:val="28"/>
          <w:highlight w:val="none"/>
          <w:u w:val="single"/>
        </w:rPr>
        <w:t xml:space="preserve"> 　  　　　 　</w:t>
      </w:r>
      <w:r>
        <w:rPr>
          <w:rFonts w:ascii="Times New Roman" w:hAnsi="Times New Roman"/>
          <w:color w:val="auto"/>
          <w:kern w:val="0"/>
          <w:sz w:val="28"/>
          <w:szCs w:val="28"/>
          <w:highlight w:val="none"/>
          <w:u w:val="single"/>
        </w:rPr>
        <w:t xml:space="preserve">        </w:t>
      </w:r>
      <w:r>
        <w:rPr>
          <w:rFonts w:ascii="Times New Roman" w:hAnsi="Times New Roman"/>
          <w:color w:val="auto"/>
          <w:kern w:val="0"/>
          <w:sz w:val="28"/>
          <w:szCs w:val="28"/>
          <w:highlight w:val="none"/>
        </w:rPr>
        <w:t xml:space="preserve"> </w:t>
      </w:r>
    </w:p>
    <w:p w14:paraId="72555E87">
      <w:pPr>
        <w:keepNext w:val="0"/>
        <w:keepLines w:val="0"/>
        <w:pageBreakBefore w:val="0"/>
        <w:widowControl w:val="0"/>
        <w:tabs>
          <w:tab w:val="left" w:pos="6080"/>
          <w:tab w:val="left" w:pos="6640"/>
        </w:tabs>
        <w:kinsoku/>
        <w:wordWrap/>
        <w:overflowPunct/>
        <w:topLinePunct w:val="0"/>
        <w:autoSpaceDE w:val="0"/>
        <w:autoSpaceDN w:val="0"/>
        <w:bidi w:val="0"/>
        <w:adjustRightInd w:val="0"/>
        <w:snapToGrid w:val="0"/>
        <w:spacing w:line="700" w:lineRule="exact"/>
        <w:ind w:left="210" w:leftChars="100" w:right="210" w:rightChars="100"/>
        <w:textAlignment w:val="auto"/>
        <w:rPr>
          <w:rFonts w:ascii="Times New Roman" w:hAnsi="Times New Roman"/>
          <w:color w:val="auto"/>
          <w:w w:val="99"/>
          <w:kern w:val="0"/>
          <w:sz w:val="28"/>
          <w:szCs w:val="28"/>
          <w:highlight w:val="none"/>
        </w:rPr>
      </w:pPr>
      <w:r>
        <w:rPr>
          <w:rFonts w:ascii="Times New Roman" w:hAnsi="Times New Roman"/>
          <w:color w:val="auto"/>
          <w:w w:val="99"/>
          <w:kern w:val="0"/>
          <w:sz w:val="28"/>
          <w:szCs w:val="28"/>
          <w:highlight w:val="none"/>
        </w:rPr>
        <w:t>投标人名称</w:t>
      </w:r>
      <w:r>
        <w:rPr>
          <w:rFonts w:ascii="Times New Roman" w:hAnsi="Times New Roman"/>
          <w:color w:val="auto"/>
          <w:spacing w:val="1"/>
          <w:w w:val="99"/>
          <w:kern w:val="0"/>
          <w:sz w:val="28"/>
          <w:szCs w:val="28"/>
          <w:highlight w:val="none"/>
        </w:rPr>
        <w:t>：</w:t>
      </w:r>
      <w:r>
        <w:rPr>
          <w:rFonts w:ascii="Times New Roman" w:hAnsi="Times New Roman"/>
          <w:color w:val="auto"/>
          <w:w w:val="198"/>
          <w:kern w:val="0"/>
          <w:sz w:val="28"/>
          <w:szCs w:val="28"/>
          <w:highlight w:val="none"/>
          <w:u w:val="single"/>
        </w:rPr>
        <w:t xml:space="preserve"> 　  　　　 　　</w:t>
      </w:r>
      <w:r>
        <w:rPr>
          <w:rFonts w:ascii="Times New Roman" w:hAnsi="Times New Roman"/>
          <w:color w:val="auto"/>
          <w:w w:val="99"/>
          <w:kern w:val="0"/>
          <w:sz w:val="28"/>
          <w:szCs w:val="28"/>
          <w:highlight w:val="none"/>
        </w:rPr>
        <w:t>（盖</w:t>
      </w:r>
      <w:r>
        <w:rPr>
          <w:rFonts w:hint="eastAsia" w:ascii="Times New Roman" w:hAnsi="Times New Roman"/>
          <w:color w:val="auto"/>
          <w:w w:val="99"/>
          <w:kern w:val="0"/>
          <w:sz w:val="28"/>
          <w:szCs w:val="28"/>
          <w:highlight w:val="none"/>
          <w:lang w:val="en-US" w:eastAsia="zh-CN"/>
        </w:rPr>
        <w:t>单位</w:t>
      </w:r>
      <w:r>
        <w:rPr>
          <w:rFonts w:ascii="Times New Roman" w:hAnsi="Times New Roman"/>
          <w:color w:val="auto"/>
          <w:w w:val="99"/>
          <w:kern w:val="0"/>
          <w:sz w:val="28"/>
          <w:szCs w:val="28"/>
          <w:highlight w:val="none"/>
        </w:rPr>
        <w:t>公章）</w:t>
      </w:r>
    </w:p>
    <w:p w14:paraId="516BCF31">
      <w:pPr>
        <w:keepNext w:val="0"/>
        <w:keepLines w:val="0"/>
        <w:pageBreakBefore w:val="0"/>
        <w:widowControl w:val="0"/>
        <w:tabs>
          <w:tab w:val="left" w:pos="6080"/>
          <w:tab w:val="left" w:pos="6640"/>
        </w:tabs>
        <w:kinsoku/>
        <w:wordWrap/>
        <w:overflowPunct/>
        <w:topLinePunct w:val="0"/>
        <w:autoSpaceDE w:val="0"/>
        <w:autoSpaceDN w:val="0"/>
        <w:bidi w:val="0"/>
        <w:adjustRightInd w:val="0"/>
        <w:snapToGrid w:val="0"/>
        <w:spacing w:line="700" w:lineRule="exact"/>
        <w:ind w:left="210" w:leftChars="100" w:right="210" w:rightChars="100"/>
        <w:textAlignment w:val="auto"/>
        <w:rPr>
          <w:rFonts w:ascii="Times New Roman" w:hAnsi="Times New Roman"/>
          <w:color w:val="auto"/>
          <w:w w:val="99"/>
          <w:kern w:val="0"/>
          <w:sz w:val="28"/>
          <w:szCs w:val="28"/>
          <w:highlight w:val="none"/>
        </w:rPr>
      </w:pPr>
      <w:r>
        <w:rPr>
          <w:rFonts w:ascii="Times New Roman" w:hAnsi="Times New Roman"/>
          <w:color w:val="auto"/>
          <w:w w:val="99"/>
          <w:kern w:val="0"/>
          <w:sz w:val="28"/>
          <w:szCs w:val="28"/>
          <w:highlight w:val="none"/>
        </w:rPr>
        <w:t>法定代表人或其授权代表：</w:t>
      </w:r>
      <w:r>
        <w:rPr>
          <w:rFonts w:ascii="Times New Roman" w:hAnsi="Times New Roman"/>
          <w:color w:val="auto"/>
          <w:w w:val="198"/>
          <w:kern w:val="0"/>
          <w:sz w:val="28"/>
          <w:szCs w:val="28"/>
          <w:highlight w:val="none"/>
          <w:u w:val="single"/>
        </w:rPr>
        <w:t xml:space="preserve"> 　　 　</w:t>
      </w:r>
      <w:r>
        <w:rPr>
          <w:rFonts w:ascii="Times New Roman" w:hAnsi="Times New Roman"/>
          <w:color w:val="auto"/>
          <w:w w:val="99"/>
          <w:kern w:val="0"/>
          <w:sz w:val="28"/>
          <w:szCs w:val="28"/>
          <w:highlight w:val="none"/>
        </w:rPr>
        <w:t>（签字）</w:t>
      </w:r>
    </w:p>
    <w:p w14:paraId="0696D479">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700" w:lineRule="exact"/>
        <w:ind w:left="210" w:leftChars="100" w:right="210" w:rightChars="100"/>
        <w:textAlignment w:val="auto"/>
        <w:rPr>
          <w:rFonts w:ascii="Times New Roman" w:hAnsi="Times New Roman"/>
          <w:color w:val="auto"/>
          <w:w w:val="99"/>
          <w:kern w:val="0"/>
          <w:sz w:val="28"/>
          <w:szCs w:val="28"/>
          <w:highlight w:val="none"/>
          <w:u w:val="single"/>
        </w:rPr>
      </w:pPr>
      <w:r>
        <w:rPr>
          <w:rFonts w:ascii="Times New Roman" w:hAnsi="Times New Roman"/>
          <w:color w:val="auto"/>
          <w:w w:val="99"/>
          <w:kern w:val="0"/>
          <w:sz w:val="28"/>
          <w:szCs w:val="28"/>
          <w:highlight w:val="none"/>
        </w:rPr>
        <w:t>法定代表人或其授权代表联系电话：</w:t>
      </w:r>
      <w:r>
        <w:rPr>
          <w:rFonts w:ascii="Times New Roman" w:hAnsi="Times New Roman"/>
          <w:color w:val="auto"/>
          <w:w w:val="198"/>
          <w:kern w:val="0"/>
          <w:sz w:val="28"/>
          <w:szCs w:val="28"/>
          <w:highlight w:val="none"/>
          <w:u w:val="single"/>
        </w:rPr>
        <w:t xml:space="preserve"> 　　 　</w:t>
      </w:r>
      <w:r>
        <w:rPr>
          <w:rFonts w:ascii="Times New Roman" w:hAnsi="Times New Roman"/>
          <w:color w:val="auto"/>
          <w:w w:val="99"/>
          <w:kern w:val="0"/>
          <w:sz w:val="28"/>
          <w:szCs w:val="28"/>
          <w:highlight w:val="none"/>
          <w:u w:val="single"/>
        </w:rPr>
        <w:t xml:space="preserve">   </w:t>
      </w:r>
    </w:p>
    <w:p w14:paraId="56A2FA89">
      <w:pPr>
        <w:tabs>
          <w:tab w:val="left" w:pos="3280"/>
          <w:tab w:val="left" w:pos="4680"/>
          <w:tab w:val="left" w:pos="6080"/>
        </w:tabs>
        <w:autoSpaceDE w:val="0"/>
        <w:autoSpaceDN w:val="0"/>
        <w:adjustRightInd w:val="0"/>
        <w:snapToGrid w:val="0"/>
        <w:spacing w:line="480" w:lineRule="auto"/>
        <w:ind w:firstLine="633"/>
        <w:jc w:val="center"/>
        <w:rPr>
          <w:rFonts w:ascii="Times New Roman" w:hAnsi="Times New Roman"/>
          <w:color w:val="auto"/>
          <w:w w:val="99"/>
          <w:kern w:val="0"/>
          <w:sz w:val="28"/>
          <w:szCs w:val="28"/>
          <w:highlight w:val="none"/>
          <w:u w:val="single"/>
        </w:rPr>
      </w:pPr>
    </w:p>
    <w:p w14:paraId="336EA77E">
      <w:pPr>
        <w:tabs>
          <w:tab w:val="left" w:pos="3280"/>
          <w:tab w:val="left" w:pos="4680"/>
          <w:tab w:val="left" w:pos="6080"/>
        </w:tabs>
        <w:autoSpaceDE w:val="0"/>
        <w:autoSpaceDN w:val="0"/>
        <w:adjustRightInd w:val="0"/>
        <w:snapToGrid w:val="0"/>
        <w:spacing w:line="480" w:lineRule="auto"/>
        <w:ind w:firstLine="633"/>
        <w:jc w:val="center"/>
        <w:rPr>
          <w:rFonts w:ascii="Times New Roman" w:hAnsi="Times New Roman"/>
          <w:color w:val="auto"/>
          <w:w w:val="99"/>
          <w:kern w:val="0"/>
          <w:sz w:val="28"/>
          <w:szCs w:val="28"/>
          <w:highlight w:val="none"/>
        </w:rPr>
      </w:pPr>
      <w:r>
        <w:rPr>
          <w:rFonts w:ascii="Times New Roman" w:hAnsi="Times New Roman"/>
          <w:color w:val="auto"/>
          <w:w w:val="99"/>
          <w:kern w:val="0"/>
          <w:sz w:val="28"/>
          <w:szCs w:val="28"/>
          <w:highlight w:val="none"/>
          <w:u w:val="single"/>
        </w:rPr>
        <w:t xml:space="preserve">     　</w:t>
      </w:r>
      <w:r>
        <w:rPr>
          <w:rFonts w:ascii="Times New Roman" w:hAnsi="Times New Roman"/>
          <w:color w:val="auto"/>
          <w:w w:val="99"/>
          <w:kern w:val="0"/>
          <w:sz w:val="28"/>
          <w:szCs w:val="28"/>
          <w:highlight w:val="none"/>
        </w:rPr>
        <w:t>年</w:t>
      </w:r>
      <w:r>
        <w:rPr>
          <w:rFonts w:ascii="Times New Roman" w:hAnsi="Times New Roman"/>
          <w:color w:val="auto"/>
          <w:w w:val="198"/>
          <w:kern w:val="0"/>
          <w:sz w:val="28"/>
          <w:szCs w:val="28"/>
          <w:highlight w:val="none"/>
          <w:u w:val="single"/>
        </w:rPr>
        <w:t xml:space="preserve">  </w:t>
      </w:r>
      <w:r>
        <w:rPr>
          <w:rFonts w:ascii="Times New Roman" w:hAnsi="Times New Roman"/>
          <w:color w:val="auto"/>
          <w:w w:val="99"/>
          <w:kern w:val="0"/>
          <w:sz w:val="28"/>
          <w:szCs w:val="28"/>
          <w:highlight w:val="none"/>
        </w:rPr>
        <w:t>月</w:t>
      </w:r>
      <w:r>
        <w:rPr>
          <w:rFonts w:ascii="Times New Roman" w:hAnsi="Times New Roman"/>
          <w:color w:val="auto"/>
          <w:w w:val="198"/>
          <w:kern w:val="0"/>
          <w:sz w:val="28"/>
          <w:szCs w:val="28"/>
          <w:highlight w:val="none"/>
          <w:u w:val="single"/>
        </w:rPr>
        <w:t xml:space="preserve">  </w:t>
      </w:r>
      <w:r>
        <w:rPr>
          <w:rFonts w:ascii="Times New Roman" w:hAnsi="Times New Roman"/>
          <w:color w:val="auto"/>
          <w:w w:val="99"/>
          <w:kern w:val="0"/>
          <w:sz w:val="28"/>
          <w:szCs w:val="28"/>
          <w:highlight w:val="none"/>
        </w:rPr>
        <w:t>日</w:t>
      </w:r>
    </w:p>
    <w:p w14:paraId="20C5C9C4">
      <w:pPr>
        <w:spacing w:line="400" w:lineRule="exact"/>
        <w:ind w:firstLine="480" w:firstLineChars="200"/>
        <w:rPr>
          <w:rFonts w:ascii="Times New Roman" w:hAnsi="Times New Roman" w:eastAsia="方正仿宋_GBK"/>
          <w:color w:val="auto"/>
          <w:sz w:val="24"/>
          <w:szCs w:val="24"/>
          <w:highlight w:val="none"/>
        </w:rPr>
      </w:pPr>
    </w:p>
    <w:p w14:paraId="587A19E4">
      <w:pPr>
        <w:spacing w:line="400" w:lineRule="exact"/>
        <w:ind w:firstLine="480"/>
        <w:jc w:val="center"/>
        <w:rPr>
          <w:rFonts w:ascii="Times New Roman" w:hAnsi="Times New Roman"/>
          <w:b/>
          <w:bCs/>
          <w:color w:val="auto"/>
          <w:sz w:val="24"/>
          <w:szCs w:val="24"/>
          <w:highlight w:val="none"/>
        </w:rPr>
      </w:pPr>
    </w:p>
    <w:p w14:paraId="3ACA2CB5">
      <w:pPr>
        <w:spacing w:line="400" w:lineRule="exact"/>
        <w:ind w:firstLine="480"/>
        <w:jc w:val="center"/>
        <w:rPr>
          <w:rFonts w:ascii="Times New Roman" w:hAnsi="Times New Roman"/>
          <w:b/>
          <w:bCs/>
          <w:color w:val="auto"/>
          <w:sz w:val="24"/>
          <w:szCs w:val="24"/>
          <w:highlight w:val="none"/>
        </w:rPr>
      </w:pPr>
    </w:p>
    <w:p w14:paraId="79EC1DCF">
      <w:pPr>
        <w:pStyle w:val="24"/>
        <w:ind w:firstLine="480"/>
        <w:rPr>
          <w:rFonts w:ascii="Times New Roman" w:hAnsi="Times New Roman"/>
          <w:b/>
          <w:bCs/>
          <w:color w:val="auto"/>
          <w:szCs w:val="24"/>
          <w:highlight w:val="none"/>
        </w:rPr>
      </w:pPr>
    </w:p>
    <w:p w14:paraId="4CDF1F1F">
      <w:pPr>
        <w:rPr>
          <w:rFonts w:ascii="Times New Roman" w:hAnsi="Times New Roman"/>
          <w:b/>
          <w:bCs/>
          <w:color w:val="auto"/>
          <w:szCs w:val="24"/>
          <w:highlight w:val="none"/>
        </w:rPr>
      </w:pPr>
    </w:p>
    <w:p w14:paraId="4C62DC4E">
      <w:pPr>
        <w:pStyle w:val="6"/>
        <w:rPr>
          <w:rFonts w:ascii="Times New Roman" w:hAnsi="Times New Roman"/>
          <w:b/>
          <w:bCs/>
          <w:color w:val="auto"/>
          <w:szCs w:val="24"/>
          <w:highlight w:val="none"/>
        </w:rPr>
      </w:pPr>
    </w:p>
    <w:p w14:paraId="32A51B68">
      <w:pPr>
        <w:rPr>
          <w:rFonts w:ascii="Times New Roman" w:hAnsi="Times New Roman"/>
          <w:b/>
          <w:bCs/>
          <w:color w:val="auto"/>
          <w:szCs w:val="24"/>
          <w:highlight w:val="none"/>
        </w:rPr>
      </w:pPr>
    </w:p>
    <w:p w14:paraId="3D026C8B">
      <w:pPr>
        <w:rPr>
          <w:rFonts w:ascii="Times New Roman" w:hAnsi="Times New Roman"/>
          <w:b/>
          <w:bCs/>
          <w:color w:val="auto"/>
          <w:szCs w:val="24"/>
          <w:highlight w:val="none"/>
        </w:rPr>
      </w:pPr>
    </w:p>
    <w:p w14:paraId="35CB5F7F">
      <w:pPr>
        <w:rPr>
          <w:rFonts w:ascii="Times New Roman" w:hAnsi="Times New Roman"/>
          <w:b/>
          <w:bCs/>
          <w:color w:val="auto"/>
          <w:szCs w:val="24"/>
          <w:highlight w:val="none"/>
        </w:rPr>
      </w:pPr>
    </w:p>
    <w:p w14:paraId="5C3A173F">
      <w:pPr>
        <w:rPr>
          <w:rFonts w:ascii="Times New Roman" w:hAnsi="Times New Roman"/>
          <w:b/>
          <w:bCs/>
          <w:color w:val="auto"/>
          <w:szCs w:val="24"/>
          <w:highlight w:val="none"/>
        </w:rPr>
      </w:pPr>
    </w:p>
    <w:p w14:paraId="21F369EE">
      <w:pPr>
        <w:rPr>
          <w:rFonts w:ascii="Times New Roman" w:hAnsi="Times New Roman"/>
          <w:b/>
          <w:bCs/>
          <w:color w:val="auto"/>
          <w:szCs w:val="24"/>
          <w:highlight w:val="none"/>
        </w:rPr>
      </w:pPr>
    </w:p>
    <w:p w14:paraId="40AB56BB">
      <w:pPr>
        <w:spacing w:line="400" w:lineRule="exact"/>
        <w:ind w:firstLine="480"/>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目</w:t>
      </w:r>
      <w:r>
        <w:rPr>
          <w:rFonts w:hint="eastAsia" w:ascii="Times New Roman" w:hAnsi="Times New Roman"/>
          <w:b/>
          <w:bCs/>
          <w:color w:val="auto"/>
          <w:sz w:val="28"/>
          <w:szCs w:val="28"/>
          <w:highlight w:val="none"/>
          <w:lang w:val="en-US" w:eastAsia="zh-CN"/>
        </w:rPr>
        <w:t xml:space="preserve"> </w:t>
      </w:r>
      <w:r>
        <w:rPr>
          <w:rFonts w:ascii="Times New Roman" w:hAnsi="Times New Roman"/>
          <w:b/>
          <w:bCs/>
          <w:color w:val="auto"/>
          <w:sz w:val="28"/>
          <w:szCs w:val="28"/>
          <w:highlight w:val="none"/>
        </w:rPr>
        <w:t>录</w:t>
      </w:r>
    </w:p>
    <w:p w14:paraId="35F2F753">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一、经济部分</w:t>
      </w:r>
    </w:p>
    <w:p w14:paraId="0B0E5B7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（一）报价函</w:t>
      </w:r>
    </w:p>
    <w:p w14:paraId="5149FEE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二</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清单报价表</w:t>
      </w:r>
    </w:p>
    <w:p w14:paraId="2E0D3851">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hint="default" w:ascii="Times New Roman" w:hAnsi="Times New Roman" w:eastAsia="宋体"/>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二</w:t>
      </w:r>
      <w:r>
        <w:rPr>
          <w:rFonts w:ascii="Times New Roman" w:hAnsi="Times New Roman"/>
          <w:b/>
          <w:bCs/>
          <w:color w:val="auto"/>
          <w:sz w:val="24"/>
          <w:szCs w:val="24"/>
          <w:highlight w:val="none"/>
        </w:rPr>
        <w:t>、资格</w:t>
      </w:r>
      <w:r>
        <w:rPr>
          <w:rFonts w:hint="eastAsia" w:ascii="Times New Roman" w:hAnsi="Times New Roman"/>
          <w:b/>
          <w:bCs/>
          <w:color w:val="auto"/>
          <w:sz w:val="24"/>
          <w:szCs w:val="24"/>
          <w:highlight w:val="none"/>
          <w:lang w:val="en-US" w:eastAsia="zh-CN"/>
        </w:rPr>
        <w:t>审查部分</w:t>
      </w:r>
    </w:p>
    <w:p w14:paraId="5D07C92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color w:val="auto"/>
          <w:sz w:val="24"/>
          <w:szCs w:val="24"/>
          <w:highlight w:val="none"/>
          <w:lang w:val="en-US"/>
        </w:rPr>
      </w:pPr>
      <w:r>
        <w:rPr>
          <w:rFonts w:ascii="Times New Roman" w:hAnsi="Times New Roman"/>
          <w:color w:val="auto"/>
          <w:sz w:val="24"/>
          <w:szCs w:val="24"/>
          <w:highlight w:val="none"/>
        </w:rPr>
        <w:t>（一）营业执照</w:t>
      </w:r>
      <w:r>
        <w:rPr>
          <w:rFonts w:hint="eastAsia" w:ascii="Times New Roman" w:hAnsi="Times New Roman"/>
          <w:color w:val="auto"/>
          <w:sz w:val="24"/>
          <w:szCs w:val="24"/>
          <w:highlight w:val="none"/>
          <w:lang w:val="en-US" w:eastAsia="zh-CN"/>
        </w:rPr>
        <w:t>副本和相关资质证书</w:t>
      </w:r>
    </w:p>
    <w:p w14:paraId="6DB590C0">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（二）法定代表人身份证明书（格式）</w:t>
      </w:r>
    </w:p>
    <w:p w14:paraId="3FD2B4A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eastAsia="宋体" w:cs="Times New Roman"/>
          <w:color w:val="auto"/>
          <w:sz w:val="24"/>
          <w:szCs w:val="24"/>
          <w:highlight w:val="none"/>
        </w:rPr>
      </w:pPr>
      <w:r>
        <w:rPr>
          <w:rFonts w:ascii="Times New Roman" w:hAnsi="Times New Roman"/>
          <w:color w:val="auto"/>
          <w:sz w:val="24"/>
          <w:szCs w:val="24"/>
          <w:highlight w:val="none"/>
        </w:rPr>
        <w:t>（</w:t>
      </w:r>
      <w:r>
        <w:rPr>
          <w:rFonts w:ascii="Times New Roman" w:hAnsi="Times New Roman" w:eastAsia="宋体" w:cs="Times New Roman"/>
          <w:color w:val="auto"/>
          <w:sz w:val="24"/>
          <w:szCs w:val="24"/>
          <w:highlight w:val="none"/>
        </w:rPr>
        <w:t>三）法定代表人授权委托书（格式）</w:t>
      </w:r>
    </w:p>
    <w:p w14:paraId="61751CEF">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四</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人员证书</w:t>
      </w:r>
    </w:p>
    <w:p w14:paraId="2F5AFC0E">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五</w:t>
      </w:r>
      <w:r>
        <w:rPr>
          <w:rFonts w:hint="eastAsia" w:ascii="Times New Roman" w:hAnsi="Times New Roman" w:eastAsia="宋体" w:cs="Times New Roman"/>
          <w:color w:val="auto"/>
          <w:sz w:val="24"/>
          <w:szCs w:val="24"/>
          <w:highlight w:val="none"/>
          <w:lang w:eastAsia="zh-CN"/>
        </w:rPr>
        <w:t>）信用报告或信用查询截图</w:t>
      </w:r>
    </w:p>
    <w:p w14:paraId="445DA3C4">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六</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业绩合同</w:t>
      </w:r>
    </w:p>
    <w:p w14:paraId="37BA7CC8">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七</w:t>
      </w:r>
      <w:r>
        <w:rPr>
          <w:rFonts w:hint="eastAsia" w:ascii="Times New Roman" w:hAnsi="Times New Roman" w:eastAsia="宋体" w:cs="Times New Roman"/>
          <w:color w:val="auto"/>
          <w:sz w:val="24"/>
          <w:szCs w:val="24"/>
          <w:highlight w:val="none"/>
          <w:lang w:val="en-US" w:eastAsia="zh-CN"/>
        </w:rPr>
        <w:t>）承诺函</w:t>
      </w:r>
    </w:p>
    <w:p w14:paraId="6FEBD81D">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hint="default" w:ascii="Times New Roman" w:hAnsi="Times New Roman" w:cs="Times New Roman"/>
          <w:b/>
          <w:bCs/>
          <w:color w:val="auto"/>
          <w:sz w:val="24"/>
          <w:szCs w:val="24"/>
          <w:highlight w:val="none"/>
          <w:lang w:val="en-US" w:eastAsia="zh-CN"/>
        </w:rPr>
      </w:pPr>
      <w:bookmarkStart w:id="47" w:name="_Toc25932348"/>
      <w:bookmarkStart w:id="48" w:name="_Toc313008356"/>
      <w:bookmarkStart w:id="49" w:name="_Toc342913419"/>
      <w:bookmarkStart w:id="50" w:name="_Toc313888360"/>
      <w:bookmarkStart w:id="51" w:name="_Toc283382454"/>
      <w:bookmarkStart w:id="52" w:name="_Toc12789073"/>
      <w:r>
        <w:rPr>
          <w:rFonts w:hint="eastAsia" w:ascii="Times New Roman" w:hAnsi="Times New Roman" w:cs="Times New Roman"/>
          <w:b/>
          <w:bCs/>
          <w:color w:val="auto"/>
          <w:sz w:val="24"/>
          <w:szCs w:val="24"/>
          <w:highlight w:val="none"/>
          <w:lang w:val="en-US" w:eastAsia="zh-CN"/>
        </w:rPr>
        <w:t>三、技术部分</w:t>
      </w:r>
    </w:p>
    <w:p w14:paraId="7C9EC2C0">
      <w:pPr>
        <w:keepNext w:val="0"/>
        <w:keepLines w:val="0"/>
        <w:pageBreakBefore w:val="0"/>
        <w:widowControl w:val="0"/>
        <w:kinsoku/>
        <w:wordWrap/>
        <w:overflowPunct/>
        <w:topLinePunct w:val="0"/>
        <w:autoSpaceDE/>
        <w:autoSpaceDN/>
        <w:bidi w:val="0"/>
        <w:adjustRightInd/>
        <w:spacing w:line="560" w:lineRule="exact"/>
        <w:ind w:firstLine="482" w:firstLineChars="200"/>
        <w:textAlignment w:val="auto"/>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四、商务部分</w:t>
      </w:r>
    </w:p>
    <w:p w14:paraId="0038CADE">
      <w:pPr>
        <w:keepNext w:val="0"/>
        <w:keepLines w:val="0"/>
        <w:pageBreakBefore w:val="0"/>
        <w:widowControl w:val="0"/>
        <w:kinsoku/>
        <w:wordWrap/>
        <w:overflowPunct/>
        <w:topLinePunct w:val="0"/>
        <w:autoSpaceDE/>
        <w:autoSpaceDN/>
        <w:bidi w:val="0"/>
        <w:adjustRightInd/>
        <w:spacing w:line="560" w:lineRule="exact"/>
        <w:ind w:firstLine="482" w:firstLineChars="200"/>
        <w:textAlignment w:val="auto"/>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五、其他资料</w:t>
      </w:r>
    </w:p>
    <w:p w14:paraId="15A0C9F6">
      <w:pPr>
        <w:pStyle w:val="3"/>
        <w:ind w:left="0" w:leftChars="0" w:firstLine="720" w:firstLineChars="300"/>
        <w:rPr>
          <w:rFonts w:hint="default" w:eastAsia="宋体"/>
          <w:color w:val="auto"/>
          <w:highlight w:val="none"/>
          <w:lang w:val="en-US" w:eastAsia="zh-CN"/>
        </w:rPr>
      </w:pPr>
      <w:r>
        <w:rPr>
          <w:rFonts w:hint="eastAsia"/>
          <w:b w:val="0"/>
          <w:bCs w:val="0"/>
          <w:color w:val="auto"/>
          <w:highlight w:val="none"/>
          <w:lang w:val="en-US" w:eastAsia="zh-CN"/>
        </w:rPr>
        <w:t>比选文件其他要求或投标人认为需要提供的资料</w:t>
      </w:r>
    </w:p>
    <w:p w14:paraId="6266BB69">
      <w:pPr>
        <w:pStyle w:val="3"/>
        <w:rPr>
          <w:color w:val="auto"/>
          <w:highlight w:val="none"/>
        </w:rPr>
      </w:pPr>
    </w:p>
    <w:p w14:paraId="021507AF">
      <w:pPr>
        <w:pStyle w:val="3"/>
        <w:rPr>
          <w:color w:val="auto"/>
          <w:highlight w:val="none"/>
        </w:rPr>
      </w:pPr>
    </w:p>
    <w:p w14:paraId="241DA237">
      <w:pPr>
        <w:rPr>
          <w:color w:val="auto"/>
          <w:highlight w:val="none"/>
        </w:rPr>
      </w:pPr>
    </w:p>
    <w:p w14:paraId="2DBD23D3">
      <w:pPr>
        <w:rPr>
          <w:color w:val="auto"/>
          <w:highlight w:val="none"/>
        </w:rPr>
      </w:pPr>
    </w:p>
    <w:p w14:paraId="04E27379">
      <w:pPr>
        <w:rPr>
          <w:color w:val="auto"/>
          <w:highlight w:val="none"/>
        </w:rPr>
      </w:pPr>
    </w:p>
    <w:p w14:paraId="00C8525B">
      <w:pPr>
        <w:rPr>
          <w:color w:val="auto"/>
          <w:highlight w:val="none"/>
        </w:rPr>
      </w:pPr>
    </w:p>
    <w:p w14:paraId="116E60E0">
      <w:pPr>
        <w:ind w:firstLine="480"/>
        <w:rPr>
          <w:rFonts w:ascii="Times New Roman" w:hAnsi="Times New Roman"/>
          <w:color w:val="auto"/>
          <w:sz w:val="24"/>
          <w:szCs w:val="24"/>
          <w:highlight w:val="none"/>
        </w:rPr>
      </w:pPr>
    </w:p>
    <w:p w14:paraId="10926DE6">
      <w:pPr>
        <w:pStyle w:val="16"/>
        <w:rPr>
          <w:color w:val="auto"/>
          <w:highlight w:val="none"/>
        </w:rPr>
      </w:pPr>
    </w:p>
    <w:p w14:paraId="2F2CBC1F">
      <w:pPr>
        <w:rPr>
          <w:color w:val="auto"/>
          <w:highlight w:val="none"/>
        </w:rPr>
      </w:pPr>
    </w:p>
    <w:p w14:paraId="5BEB2E8F">
      <w:pPr>
        <w:rPr>
          <w:color w:val="auto"/>
          <w:highlight w:val="none"/>
        </w:rPr>
      </w:pPr>
    </w:p>
    <w:p w14:paraId="5DD9E6CC">
      <w:pPr>
        <w:rPr>
          <w:color w:val="auto"/>
          <w:highlight w:val="none"/>
        </w:rPr>
      </w:pPr>
    </w:p>
    <w:p w14:paraId="578C8B78">
      <w:pPr>
        <w:rPr>
          <w:color w:val="auto"/>
          <w:highlight w:val="none"/>
        </w:rPr>
      </w:pPr>
    </w:p>
    <w:p w14:paraId="00C0B899">
      <w:pPr>
        <w:pStyle w:val="3"/>
        <w:ind w:left="0" w:leftChars="0" w:firstLine="0" w:firstLineChars="0"/>
        <w:jc w:val="left"/>
        <w:rPr>
          <w:color w:val="auto"/>
          <w:highlight w:val="none"/>
        </w:rPr>
      </w:pPr>
      <w:r>
        <w:rPr>
          <w:color w:val="auto"/>
          <w:highlight w:val="none"/>
        </w:rPr>
        <w:t>一、经济部分</w:t>
      </w:r>
      <w:bookmarkEnd w:id="47"/>
      <w:bookmarkEnd w:id="48"/>
      <w:bookmarkEnd w:id="49"/>
      <w:bookmarkEnd w:id="50"/>
    </w:p>
    <w:bookmarkEnd w:id="51"/>
    <w:bookmarkEnd w:id="52"/>
    <w:p w14:paraId="50F392BC">
      <w:pPr>
        <w:tabs>
          <w:tab w:val="left" w:pos="6300"/>
        </w:tabs>
        <w:snapToGrid w:val="0"/>
        <w:spacing w:line="360" w:lineRule="auto"/>
        <w:jc w:val="center"/>
        <w:outlineLvl w:val="0"/>
        <w:rPr>
          <w:rFonts w:ascii="Times New Roman" w:hAnsi="Times New Roman"/>
          <w:b/>
          <w:color w:val="auto"/>
          <w:sz w:val="24"/>
          <w:szCs w:val="24"/>
          <w:highlight w:val="none"/>
        </w:rPr>
      </w:pPr>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一</w:t>
      </w:r>
      <w:r>
        <w:rPr>
          <w:rFonts w:hint="eastAsia" w:ascii="Times New Roman" w:hAnsi="Times New Roman"/>
          <w:b/>
          <w:color w:val="auto"/>
          <w:sz w:val="24"/>
          <w:szCs w:val="24"/>
          <w:highlight w:val="none"/>
          <w:lang w:eastAsia="zh-CN"/>
        </w:rPr>
        <w:t>）</w:t>
      </w:r>
      <w:r>
        <w:rPr>
          <w:rFonts w:ascii="Times New Roman" w:hAnsi="Times New Roman"/>
          <w:b/>
          <w:color w:val="auto"/>
          <w:sz w:val="24"/>
          <w:szCs w:val="24"/>
          <w:highlight w:val="none"/>
        </w:rPr>
        <w:t>报价函</w:t>
      </w:r>
    </w:p>
    <w:p w14:paraId="300036C4">
      <w:pPr>
        <w:tabs>
          <w:tab w:val="left" w:pos="6300"/>
        </w:tabs>
        <w:snapToGrid w:val="0"/>
        <w:spacing w:line="360" w:lineRule="auto"/>
        <w:ind w:firstLine="480"/>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kern w:val="2"/>
          <w:sz w:val="24"/>
          <w:szCs w:val="22"/>
          <w:highlight w:val="none"/>
          <w:u w:val="single"/>
          <w:lang w:val="en-US" w:eastAsia="zh-CN" w:bidi="ar-SA"/>
        </w:rPr>
        <w:t xml:space="preserve">（比选人名称）               </w:t>
      </w:r>
      <w:r>
        <w:rPr>
          <w:rFonts w:hint="eastAsia" w:asciiTheme="minorEastAsia" w:hAnsiTheme="minorEastAsia" w:eastAsiaTheme="minorEastAsia" w:cstheme="minorEastAsia"/>
          <w:color w:val="auto"/>
          <w:kern w:val="2"/>
          <w:sz w:val="24"/>
          <w:szCs w:val="22"/>
          <w:highlight w:val="none"/>
          <w:lang w:val="en-US" w:eastAsia="zh-CN" w:bidi="ar-SA"/>
        </w:rPr>
        <w:t>：</w:t>
      </w:r>
    </w:p>
    <w:p w14:paraId="5A395965">
      <w:pPr>
        <w:pStyle w:val="37"/>
        <w:keepNext w:val="0"/>
        <w:keepLines w:val="0"/>
        <w:pageBreakBefore w:val="0"/>
        <w:widowControl w:val="0"/>
        <w:tabs>
          <w:tab w:val="left" w:pos="1102"/>
        </w:tabs>
        <w:kinsoku/>
        <w:wordWrap/>
        <w:overflowPunct/>
        <w:topLinePunct w:val="0"/>
        <w:autoSpaceDE w:val="0"/>
        <w:autoSpaceDN w:val="0"/>
        <w:bidi w:val="0"/>
        <w:adjustRightInd/>
        <w:snapToGrid/>
        <w:spacing w:line="400" w:lineRule="exact"/>
        <w:ind w:left="0" w:firstLine="468" w:firstLineChars="200"/>
        <w:textAlignment w:val="auto"/>
        <w:rPr>
          <w:rFonts w:hint="eastAsia" w:asciiTheme="minorEastAsia" w:hAnsiTheme="minorEastAsia" w:eastAsiaTheme="minorEastAsia" w:cstheme="minorEastAsia"/>
          <w:color w:val="auto"/>
          <w:spacing w:val="-3"/>
          <w:sz w:val="24"/>
          <w:highlight w:val="none"/>
        </w:rPr>
      </w:pPr>
      <w:r>
        <w:rPr>
          <w:rFonts w:hint="eastAsia" w:asciiTheme="minorEastAsia" w:hAnsiTheme="minorEastAsia" w:eastAsiaTheme="minorEastAsia" w:cstheme="minorEastAsia"/>
          <w:color w:val="auto"/>
          <w:spacing w:val="-3"/>
          <w:sz w:val="24"/>
          <w:highlight w:val="none"/>
        </w:rPr>
        <w:t>我方已仔细研究了</w:t>
      </w:r>
      <w:r>
        <w:rPr>
          <w:rFonts w:hint="eastAsia" w:asciiTheme="minorEastAsia" w:hAnsiTheme="minorEastAsia" w:eastAsiaTheme="minorEastAsia" w:cstheme="minorEastAsia"/>
          <w:b w:val="0"/>
          <w:bCs w:val="0"/>
          <w:color w:val="auto"/>
          <w:spacing w:val="-3"/>
          <w:sz w:val="24"/>
          <w:highlight w:val="none"/>
          <w:u w:val="single"/>
        </w:rPr>
        <w:t xml:space="preserve">                  </w:t>
      </w:r>
      <w:r>
        <w:rPr>
          <w:rFonts w:hint="eastAsia" w:asciiTheme="minorEastAsia" w:hAnsiTheme="minorEastAsia" w:eastAsiaTheme="minorEastAsia" w:cstheme="minorEastAsia"/>
          <w:color w:val="auto"/>
          <w:spacing w:val="-3"/>
          <w:sz w:val="24"/>
          <w:highlight w:val="none"/>
          <w:lang w:eastAsia="zh-CN"/>
        </w:rPr>
        <w:t>（</w:t>
      </w:r>
      <w:r>
        <w:rPr>
          <w:rFonts w:hint="eastAsia" w:asciiTheme="minorEastAsia" w:hAnsiTheme="minorEastAsia" w:eastAsiaTheme="minorEastAsia" w:cstheme="minorEastAsia"/>
          <w:color w:val="auto"/>
          <w:spacing w:val="-3"/>
          <w:sz w:val="24"/>
          <w:highlight w:val="none"/>
          <w:lang w:val="en-US" w:eastAsia="zh-CN"/>
        </w:rPr>
        <w:t>项目名称</w:t>
      </w:r>
      <w:r>
        <w:rPr>
          <w:rFonts w:hint="eastAsia" w:asciiTheme="minorEastAsia" w:hAnsiTheme="minorEastAsia" w:eastAsiaTheme="minorEastAsia" w:cstheme="minorEastAsia"/>
          <w:color w:val="auto"/>
          <w:spacing w:val="-3"/>
          <w:sz w:val="24"/>
          <w:highlight w:val="none"/>
          <w:lang w:eastAsia="zh-CN"/>
        </w:rPr>
        <w:t>）</w:t>
      </w:r>
      <w:r>
        <w:rPr>
          <w:rFonts w:hint="eastAsia" w:asciiTheme="minorEastAsia" w:hAnsiTheme="minorEastAsia" w:eastAsiaTheme="minorEastAsia" w:cstheme="minorEastAsia"/>
          <w:color w:val="auto"/>
          <w:spacing w:val="-3"/>
          <w:sz w:val="24"/>
          <w:highlight w:val="none"/>
        </w:rPr>
        <w:t>比选文件的全部内容，预估总价愿意以人民币¥</w:t>
      </w:r>
      <w:r>
        <w:rPr>
          <w:rFonts w:hint="eastAsia" w:asciiTheme="minorEastAsia" w:hAnsiTheme="minorEastAsia" w:eastAsiaTheme="minorEastAsia" w:cstheme="minorEastAsia"/>
          <w:color w:val="auto"/>
          <w:spacing w:val="-3"/>
          <w:sz w:val="24"/>
          <w:highlight w:val="none"/>
          <w:u w:val="single"/>
        </w:rPr>
        <w:t xml:space="preserve">          </w:t>
      </w:r>
      <w:r>
        <w:rPr>
          <w:rFonts w:hint="eastAsia" w:asciiTheme="minorEastAsia" w:hAnsiTheme="minorEastAsia" w:eastAsiaTheme="minorEastAsia" w:cstheme="minorEastAsia"/>
          <w:color w:val="auto"/>
          <w:spacing w:val="-3"/>
          <w:sz w:val="24"/>
          <w:highlight w:val="none"/>
        </w:rPr>
        <w:t>（大写</w:t>
      </w:r>
      <w:r>
        <w:rPr>
          <w:rFonts w:hint="eastAsia" w:asciiTheme="minorEastAsia" w:hAnsiTheme="minorEastAsia" w:eastAsiaTheme="minorEastAsia" w:cstheme="minorEastAsia"/>
          <w:color w:val="auto"/>
          <w:spacing w:val="-3"/>
          <w:sz w:val="24"/>
          <w:highlight w:val="none"/>
          <w:u w:val="single"/>
        </w:rPr>
        <w:t xml:space="preserve">       </w:t>
      </w:r>
      <w:r>
        <w:rPr>
          <w:rFonts w:hint="eastAsia" w:asciiTheme="minorEastAsia" w:hAnsiTheme="minorEastAsia" w:eastAsiaTheme="minorEastAsia" w:cstheme="minorEastAsia"/>
          <w:color w:val="auto"/>
          <w:spacing w:val="-3"/>
          <w:sz w:val="24"/>
          <w:highlight w:val="none"/>
          <w:u w:val="single"/>
          <w:lang w:val="en-US" w:eastAsia="zh-CN"/>
        </w:rPr>
        <w:t xml:space="preserve">    </w:t>
      </w:r>
      <w:r>
        <w:rPr>
          <w:rFonts w:hint="eastAsia" w:asciiTheme="minorEastAsia" w:hAnsiTheme="minorEastAsia" w:eastAsiaTheme="minorEastAsia" w:cstheme="minorEastAsia"/>
          <w:color w:val="auto"/>
          <w:spacing w:val="-3"/>
          <w:sz w:val="24"/>
          <w:highlight w:val="none"/>
        </w:rPr>
        <w:t>）的投标总价报价（含税）</w:t>
      </w:r>
      <w:r>
        <w:rPr>
          <w:rFonts w:hint="eastAsia" w:asciiTheme="minorEastAsia" w:hAnsiTheme="minorEastAsia" w:eastAsiaTheme="minorEastAsia" w:cstheme="minorEastAsia"/>
          <w:color w:val="auto"/>
          <w:spacing w:val="-3"/>
          <w:sz w:val="24"/>
          <w:highlight w:val="none"/>
          <w:lang w:val="en-US" w:eastAsia="zh-CN"/>
        </w:rPr>
        <w:t>承担本项目</w:t>
      </w:r>
      <w:r>
        <w:rPr>
          <w:rFonts w:hint="eastAsia" w:asciiTheme="minorEastAsia" w:hAnsiTheme="minorEastAsia" w:eastAsiaTheme="minorEastAsia" w:cstheme="minorEastAsia"/>
          <w:color w:val="auto"/>
          <w:spacing w:val="-3"/>
          <w:sz w:val="24"/>
          <w:highlight w:val="none"/>
        </w:rPr>
        <w:t>，开具增值税</w:t>
      </w:r>
      <w:r>
        <w:rPr>
          <w:rFonts w:hint="eastAsia" w:asciiTheme="minorEastAsia" w:hAnsiTheme="minorEastAsia" w:eastAsiaTheme="minorEastAsia" w:cstheme="minorEastAsia"/>
          <w:color w:val="auto"/>
          <w:spacing w:val="-3"/>
          <w:sz w:val="24"/>
          <w:highlight w:val="none"/>
          <w:u w:val="single"/>
          <w:lang w:val="en-US" w:eastAsia="zh-CN"/>
        </w:rPr>
        <w:t>专用</w:t>
      </w:r>
      <w:r>
        <w:rPr>
          <w:rFonts w:hint="eastAsia" w:asciiTheme="minorEastAsia" w:hAnsiTheme="minorEastAsia" w:eastAsiaTheme="minorEastAsia" w:cstheme="minorEastAsia"/>
          <w:color w:val="auto"/>
          <w:spacing w:val="-3"/>
          <w:sz w:val="24"/>
          <w:highlight w:val="none"/>
        </w:rPr>
        <w:t>发票，税率为</w:t>
      </w:r>
      <w:r>
        <w:rPr>
          <w:rFonts w:hint="eastAsia" w:asciiTheme="minorEastAsia" w:hAnsiTheme="minorEastAsia" w:eastAsiaTheme="minorEastAsia" w:cstheme="minorEastAsia"/>
          <w:color w:val="auto"/>
          <w:spacing w:val="-3"/>
          <w:sz w:val="24"/>
          <w:highlight w:val="none"/>
          <w:u w:val="single"/>
        </w:rPr>
        <w:t xml:space="preserve">    </w:t>
      </w:r>
      <w:r>
        <w:rPr>
          <w:rFonts w:hint="eastAsia" w:asciiTheme="minorEastAsia" w:hAnsiTheme="minorEastAsia" w:eastAsiaTheme="minorEastAsia" w:cstheme="minorEastAsia"/>
          <w:color w:val="auto"/>
          <w:spacing w:val="-3"/>
          <w:sz w:val="24"/>
          <w:highlight w:val="none"/>
          <w:lang w:eastAsia="zh-CN"/>
        </w:rPr>
        <w:t>，</w:t>
      </w:r>
      <w:r>
        <w:rPr>
          <w:rFonts w:hint="eastAsia" w:asciiTheme="minorEastAsia" w:hAnsiTheme="minorEastAsia" w:eastAsiaTheme="minorEastAsia" w:cstheme="minorEastAsia"/>
          <w:color w:val="auto"/>
          <w:spacing w:val="-3"/>
          <w:sz w:val="24"/>
          <w:highlight w:val="none"/>
        </w:rPr>
        <w:t>服务</w:t>
      </w:r>
      <w:r>
        <w:rPr>
          <w:rFonts w:hint="eastAsia" w:asciiTheme="minorEastAsia" w:hAnsiTheme="minorEastAsia" w:eastAsiaTheme="minorEastAsia" w:cstheme="minorEastAsia"/>
          <w:color w:val="auto"/>
          <w:spacing w:val="-3"/>
          <w:sz w:val="24"/>
          <w:highlight w:val="none"/>
          <w:lang w:val="en-US" w:eastAsia="zh-CN"/>
        </w:rPr>
        <w:t>期限</w:t>
      </w:r>
      <w:r>
        <w:rPr>
          <w:rFonts w:hint="eastAsia" w:asciiTheme="minorEastAsia" w:hAnsiTheme="minorEastAsia" w:eastAsiaTheme="minorEastAsia" w:cstheme="minorEastAsia"/>
          <w:color w:val="auto"/>
          <w:spacing w:val="-3"/>
          <w:sz w:val="24"/>
          <w:highlight w:val="none"/>
        </w:rPr>
        <w:t>：</w:t>
      </w:r>
      <w:r>
        <w:rPr>
          <w:rFonts w:hint="eastAsia" w:asciiTheme="minorEastAsia" w:hAnsiTheme="minorEastAsia" w:eastAsiaTheme="minorEastAsia" w:cstheme="minorEastAsia"/>
          <w:color w:val="auto"/>
          <w:spacing w:val="-3"/>
          <w:sz w:val="24"/>
          <w:highlight w:val="none"/>
          <w:u w:val="single"/>
        </w:rPr>
        <w:t xml:space="preserve">              </w:t>
      </w:r>
      <w:r>
        <w:rPr>
          <w:rFonts w:hint="eastAsia" w:asciiTheme="minorEastAsia" w:hAnsiTheme="minorEastAsia" w:eastAsiaTheme="minorEastAsia" w:cstheme="minorEastAsia"/>
          <w:color w:val="auto"/>
          <w:spacing w:val="-3"/>
          <w:sz w:val="24"/>
          <w:highlight w:val="none"/>
        </w:rPr>
        <w:t>。如果</w:t>
      </w:r>
      <w:r>
        <w:rPr>
          <w:rFonts w:hint="eastAsia" w:asciiTheme="minorEastAsia" w:hAnsiTheme="minorEastAsia" w:eastAsiaTheme="minorEastAsia" w:cstheme="minorEastAsia"/>
          <w:color w:val="auto"/>
          <w:spacing w:val="-3"/>
          <w:sz w:val="24"/>
          <w:highlight w:val="none"/>
          <w:lang w:val="en-US" w:eastAsia="zh-CN"/>
        </w:rPr>
        <w:t>前述报价大小写金额不一致的，</w:t>
      </w:r>
      <w:r>
        <w:rPr>
          <w:rFonts w:hint="eastAsia" w:asciiTheme="minorEastAsia" w:hAnsiTheme="minorEastAsia" w:eastAsiaTheme="minorEastAsia" w:cstheme="minorEastAsia"/>
          <w:snapToGrid w:val="0"/>
          <w:color w:val="auto"/>
          <w:kern w:val="0"/>
          <w:sz w:val="24"/>
          <w:szCs w:val="24"/>
          <w:highlight w:val="none"/>
          <w:lang w:val="en-US" w:eastAsia="zh-CN" w:bidi="ar-SA"/>
        </w:rPr>
        <w:t>以大写金额修正为准，且</w:t>
      </w:r>
      <w:r>
        <w:rPr>
          <w:rFonts w:hint="eastAsia" w:asciiTheme="minorEastAsia" w:hAnsiTheme="minorEastAsia" w:eastAsiaTheme="minorEastAsia" w:cstheme="minorEastAsia"/>
          <w:color w:val="auto"/>
          <w:spacing w:val="-3"/>
          <w:sz w:val="24"/>
          <w:highlight w:val="none"/>
        </w:rPr>
        <w:t>单价报价计算的结果与总价报价不一致的，以单价报价为准修正总价报价。质量达到国家及行业标准并满足比选文件要求，按合同约定完成工作。</w:t>
      </w:r>
    </w:p>
    <w:p w14:paraId="5B51CBE8">
      <w:pPr>
        <w:pStyle w:val="37"/>
        <w:keepNext w:val="0"/>
        <w:keepLines w:val="0"/>
        <w:pageBreakBefore w:val="0"/>
        <w:widowControl w:val="0"/>
        <w:tabs>
          <w:tab w:val="left" w:pos="823"/>
        </w:tabs>
        <w:kinsoku/>
        <w:wordWrap/>
        <w:overflowPunct/>
        <w:topLinePunct w:val="0"/>
        <w:autoSpaceDE w:val="0"/>
        <w:autoSpaceDN w:val="0"/>
        <w:bidi w:val="0"/>
        <w:adjustRightInd/>
        <w:snapToGrid/>
        <w:spacing w:line="400" w:lineRule="exact"/>
        <w:ind w:left="0" w:firstLine="468"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1.我方承诺完全响应比选文件要求的全部内容，在投标有效期内不修改、撤销</w:t>
      </w:r>
      <w:r>
        <w:rPr>
          <w:rFonts w:hint="eastAsia" w:asciiTheme="minorEastAsia" w:hAnsiTheme="minorEastAsia" w:eastAsiaTheme="minorEastAsia" w:cstheme="minorEastAsia"/>
          <w:color w:val="auto"/>
          <w:spacing w:val="-3"/>
          <w:sz w:val="24"/>
          <w:highlight w:val="none"/>
          <w:lang w:eastAsia="zh-CN"/>
        </w:rPr>
        <w:t>投标</w:t>
      </w:r>
      <w:r>
        <w:rPr>
          <w:rFonts w:hint="eastAsia" w:asciiTheme="minorEastAsia" w:hAnsiTheme="minorEastAsia" w:eastAsiaTheme="minorEastAsia" w:cstheme="minorEastAsia"/>
          <w:color w:val="auto"/>
          <w:spacing w:val="-3"/>
          <w:sz w:val="24"/>
          <w:highlight w:val="none"/>
        </w:rPr>
        <w:t>文件；</w:t>
      </w:r>
    </w:p>
    <w:p w14:paraId="180B46F6">
      <w:pPr>
        <w:pStyle w:val="37"/>
        <w:keepNext w:val="0"/>
        <w:keepLines w:val="0"/>
        <w:pageBreakBefore w:val="0"/>
        <w:widowControl w:val="0"/>
        <w:tabs>
          <w:tab w:val="left" w:pos="823"/>
        </w:tabs>
        <w:kinsoku/>
        <w:wordWrap/>
        <w:overflowPunct/>
        <w:topLinePunct w:val="0"/>
        <w:autoSpaceDE w:val="0"/>
        <w:autoSpaceDN w:val="0"/>
        <w:bidi w:val="0"/>
        <w:adjustRightInd/>
        <w:snapToGrid/>
        <w:spacing w:before="42" w:line="400" w:lineRule="exact"/>
        <w:ind w:left="0" w:firstLine="468"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2.如我方</w:t>
      </w:r>
      <w:r>
        <w:rPr>
          <w:rFonts w:hint="eastAsia" w:asciiTheme="minorEastAsia" w:hAnsiTheme="minorEastAsia" w:eastAsiaTheme="minorEastAsia" w:cstheme="minorEastAsia"/>
          <w:color w:val="auto"/>
          <w:spacing w:val="-3"/>
          <w:sz w:val="24"/>
          <w:highlight w:val="none"/>
          <w:lang w:val="en-US" w:eastAsia="zh-CN"/>
        </w:rPr>
        <w:t>中标</w:t>
      </w:r>
      <w:r>
        <w:rPr>
          <w:rFonts w:hint="eastAsia" w:asciiTheme="minorEastAsia" w:hAnsiTheme="minorEastAsia" w:eastAsiaTheme="minorEastAsia" w:cstheme="minorEastAsia"/>
          <w:color w:val="auto"/>
          <w:spacing w:val="-3"/>
          <w:sz w:val="24"/>
          <w:highlight w:val="none"/>
        </w:rPr>
        <w:t>：</w:t>
      </w:r>
    </w:p>
    <w:p w14:paraId="67155743">
      <w:pPr>
        <w:pStyle w:val="37"/>
        <w:keepNext w:val="0"/>
        <w:keepLines w:val="0"/>
        <w:pageBreakBefore w:val="0"/>
        <w:widowControl w:val="0"/>
        <w:tabs>
          <w:tab w:val="left" w:pos="1115"/>
        </w:tabs>
        <w:kinsoku/>
        <w:wordWrap/>
        <w:overflowPunct/>
        <w:topLinePunct w:val="0"/>
        <w:autoSpaceDE w:val="0"/>
        <w:autoSpaceDN w:val="0"/>
        <w:bidi w:val="0"/>
        <w:adjustRightInd/>
        <w:snapToGrid/>
        <w:spacing w:before="39" w:line="400" w:lineRule="exact"/>
        <w:ind w:left="0" w:right="159"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（1）我方承诺在收到</w:t>
      </w:r>
      <w:r>
        <w:rPr>
          <w:rFonts w:hint="eastAsia" w:asciiTheme="minorEastAsia" w:hAnsiTheme="minorEastAsia" w:eastAsiaTheme="minorEastAsia" w:cstheme="minorEastAsia"/>
          <w:color w:val="auto"/>
          <w:sz w:val="24"/>
          <w:highlight w:val="none"/>
          <w:lang w:eastAsia="zh-CN"/>
        </w:rPr>
        <w:t>中标</w:t>
      </w:r>
      <w:r>
        <w:rPr>
          <w:rFonts w:hint="eastAsia" w:asciiTheme="minorEastAsia" w:hAnsiTheme="minorEastAsia" w:eastAsiaTheme="minorEastAsia" w:cstheme="minorEastAsia"/>
          <w:color w:val="auto"/>
          <w:sz w:val="24"/>
          <w:highlight w:val="none"/>
        </w:rPr>
        <w:t>通知书后，在中</w:t>
      </w:r>
      <w:r>
        <w:rPr>
          <w:rFonts w:hint="eastAsia" w:asciiTheme="minorEastAsia" w:hAnsiTheme="minorEastAsia" w:eastAsiaTheme="minorEastAsia" w:cstheme="minorEastAsia"/>
          <w:color w:val="auto"/>
          <w:sz w:val="24"/>
          <w:highlight w:val="none"/>
          <w:lang w:val="en-US" w:eastAsia="zh-CN"/>
        </w:rPr>
        <w:t>标</w:t>
      </w:r>
      <w:r>
        <w:rPr>
          <w:rFonts w:hint="eastAsia" w:asciiTheme="minorEastAsia" w:hAnsiTheme="minorEastAsia" w:eastAsiaTheme="minorEastAsia" w:cstheme="minorEastAsia"/>
          <w:color w:val="auto"/>
          <w:sz w:val="24"/>
          <w:highlight w:val="none"/>
        </w:rPr>
        <w:t>通知书规定的期限内与你方签订</w:t>
      </w:r>
      <w:r>
        <w:rPr>
          <w:rFonts w:hint="eastAsia" w:asciiTheme="minorEastAsia" w:hAnsiTheme="minorEastAsia" w:eastAsiaTheme="minorEastAsia" w:cstheme="minorEastAsia"/>
          <w:color w:val="auto"/>
          <w:spacing w:val="-2"/>
          <w:sz w:val="24"/>
          <w:highlight w:val="none"/>
        </w:rPr>
        <w:t>合同</w:t>
      </w:r>
      <w:r>
        <w:rPr>
          <w:rFonts w:hint="eastAsia" w:asciiTheme="minorEastAsia" w:hAnsiTheme="minorEastAsia" w:eastAsiaTheme="minorEastAsia" w:cstheme="minorEastAsia"/>
          <w:color w:val="auto"/>
          <w:spacing w:val="-2"/>
          <w:sz w:val="24"/>
          <w:highlight w:val="none"/>
          <w:lang w:eastAsia="zh-CN"/>
        </w:rPr>
        <w:t>，</w:t>
      </w:r>
      <w:r>
        <w:rPr>
          <w:rFonts w:hint="eastAsia" w:asciiTheme="minorEastAsia" w:hAnsiTheme="minorEastAsia" w:eastAsiaTheme="minorEastAsia" w:cstheme="minorEastAsia"/>
          <w:color w:val="auto"/>
          <w:spacing w:val="-3"/>
          <w:sz w:val="24"/>
          <w:highlight w:val="none"/>
          <w:lang w:val="en-US" w:eastAsia="zh-CN"/>
        </w:rPr>
        <w:t>如未在比选人规定时间内进场服务或未完成合同签订的，视为放弃中标资格，并接受比选人的处理。</w:t>
      </w:r>
    </w:p>
    <w:p w14:paraId="7985CC6A">
      <w:pPr>
        <w:pStyle w:val="37"/>
        <w:keepNext w:val="0"/>
        <w:keepLines w:val="0"/>
        <w:pageBreakBefore w:val="0"/>
        <w:widowControl w:val="0"/>
        <w:tabs>
          <w:tab w:val="left" w:pos="1102"/>
        </w:tabs>
        <w:kinsoku/>
        <w:wordWrap/>
        <w:overflowPunct/>
        <w:topLinePunct w:val="0"/>
        <w:autoSpaceDE w:val="0"/>
        <w:autoSpaceDN w:val="0"/>
        <w:bidi w:val="0"/>
        <w:adjustRightInd/>
        <w:snapToGrid/>
        <w:spacing w:line="400" w:lineRule="exact"/>
        <w:ind w:left="0" w:firstLine="468"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（2）本</w:t>
      </w:r>
      <w:r>
        <w:rPr>
          <w:rFonts w:hint="eastAsia" w:asciiTheme="minorEastAsia" w:hAnsiTheme="minorEastAsia" w:eastAsiaTheme="minorEastAsia" w:cstheme="minorEastAsia"/>
          <w:color w:val="auto"/>
          <w:spacing w:val="-3"/>
          <w:sz w:val="24"/>
          <w:highlight w:val="none"/>
          <w:lang w:val="en-US" w:eastAsia="zh-CN"/>
        </w:rPr>
        <w:t>报价</w:t>
      </w:r>
      <w:r>
        <w:rPr>
          <w:rFonts w:hint="eastAsia" w:asciiTheme="minorEastAsia" w:hAnsiTheme="minorEastAsia" w:eastAsiaTheme="minorEastAsia" w:cstheme="minorEastAsia"/>
          <w:color w:val="auto"/>
          <w:spacing w:val="-3"/>
          <w:sz w:val="24"/>
          <w:highlight w:val="none"/>
        </w:rPr>
        <w:t>函属于合同文件的组成部分；</w:t>
      </w:r>
    </w:p>
    <w:p w14:paraId="1EEF9808">
      <w:pPr>
        <w:pStyle w:val="37"/>
        <w:keepNext w:val="0"/>
        <w:keepLines w:val="0"/>
        <w:pageBreakBefore w:val="0"/>
        <w:widowControl w:val="0"/>
        <w:tabs>
          <w:tab w:val="left" w:pos="1102"/>
        </w:tabs>
        <w:kinsoku/>
        <w:wordWrap/>
        <w:overflowPunct/>
        <w:topLinePunct w:val="0"/>
        <w:autoSpaceDE w:val="0"/>
        <w:autoSpaceDN w:val="0"/>
        <w:bidi w:val="0"/>
        <w:adjustRightInd/>
        <w:snapToGrid/>
        <w:spacing w:before="40" w:line="400" w:lineRule="exact"/>
        <w:ind w:left="0" w:firstLine="468"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w:t>
      </w:r>
      <w:r>
        <w:rPr>
          <w:rFonts w:hint="eastAsia" w:asciiTheme="minorEastAsia" w:hAnsiTheme="minorEastAsia" w:eastAsiaTheme="minorEastAsia" w:cstheme="minorEastAsia"/>
          <w:color w:val="auto"/>
          <w:spacing w:val="-3"/>
          <w:sz w:val="24"/>
          <w:highlight w:val="none"/>
          <w:lang w:val="en-US" w:eastAsia="zh-CN"/>
        </w:rPr>
        <w:t>3</w:t>
      </w:r>
      <w:r>
        <w:rPr>
          <w:rFonts w:hint="eastAsia" w:asciiTheme="minorEastAsia" w:hAnsiTheme="minorEastAsia" w:eastAsiaTheme="minorEastAsia" w:cstheme="minorEastAsia"/>
          <w:color w:val="auto"/>
          <w:spacing w:val="-3"/>
          <w:sz w:val="24"/>
          <w:highlight w:val="none"/>
        </w:rPr>
        <w:t>）我方承诺按照比选文件以及合同的约定按时向你方递交履约保证金；</w:t>
      </w:r>
    </w:p>
    <w:p w14:paraId="3409B77E">
      <w:pPr>
        <w:pStyle w:val="37"/>
        <w:keepNext w:val="0"/>
        <w:keepLines w:val="0"/>
        <w:pageBreakBefore w:val="0"/>
        <w:widowControl w:val="0"/>
        <w:tabs>
          <w:tab w:val="left" w:pos="1102"/>
        </w:tabs>
        <w:kinsoku/>
        <w:wordWrap/>
        <w:overflowPunct/>
        <w:topLinePunct w:val="0"/>
        <w:autoSpaceDE w:val="0"/>
        <w:autoSpaceDN w:val="0"/>
        <w:bidi w:val="0"/>
        <w:adjustRightInd/>
        <w:snapToGrid/>
        <w:spacing w:before="40" w:line="400" w:lineRule="exact"/>
        <w:ind w:left="0" w:firstLine="468" w:firstLineChars="200"/>
        <w:textAlignment w:val="auto"/>
        <w:rPr>
          <w:rFonts w:hint="eastAsia" w:asciiTheme="minorEastAsia" w:hAnsiTheme="minorEastAsia" w:eastAsiaTheme="minorEastAsia" w:cstheme="minorEastAsia"/>
          <w:color w:val="auto"/>
          <w:spacing w:val="-3"/>
          <w:sz w:val="24"/>
          <w:highlight w:val="none"/>
        </w:rPr>
      </w:pPr>
      <w:r>
        <w:rPr>
          <w:rFonts w:hint="eastAsia" w:asciiTheme="minorEastAsia" w:hAnsiTheme="minorEastAsia" w:eastAsiaTheme="minorEastAsia" w:cstheme="minorEastAsia"/>
          <w:color w:val="auto"/>
          <w:spacing w:val="-3"/>
          <w:sz w:val="24"/>
          <w:highlight w:val="none"/>
        </w:rPr>
        <w:t>（</w:t>
      </w:r>
      <w:r>
        <w:rPr>
          <w:rFonts w:hint="eastAsia" w:asciiTheme="minorEastAsia" w:hAnsiTheme="minorEastAsia" w:eastAsiaTheme="minorEastAsia" w:cstheme="minorEastAsia"/>
          <w:color w:val="auto"/>
          <w:spacing w:val="-3"/>
          <w:sz w:val="24"/>
          <w:highlight w:val="none"/>
          <w:lang w:val="en-US" w:eastAsia="zh-CN"/>
        </w:rPr>
        <w:t>4</w:t>
      </w:r>
      <w:r>
        <w:rPr>
          <w:rFonts w:hint="eastAsia" w:asciiTheme="minorEastAsia" w:hAnsiTheme="minorEastAsia" w:eastAsiaTheme="minorEastAsia" w:cstheme="minorEastAsia"/>
          <w:color w:val="auto"/>
          <w:spacing w:val="-3"/>
          <w:sz w:val="24"/>
          <w:highlight w:val="none"/>
        </w:rPr>
        <w:t>）我方承诺在合同约定的期限内完成项目；并按项目要求提供相应的质保期或售后服务。</w:t>
      </w:r>
    </w:p>
    <w:p w14:paraId="2E7B128A">
      <w:pPr>
        <w:pStyle w:val="37"/>
        <w:keepNext w:val="0"/>
        <w:keepLines w:val="0"/>
        <w:pageBreakBefore w:val="0"/>
        <w:widowControl w:val="0"/>
        <w:tabs>
          <w:tab w:val="left" w:pos="824"/>
        </w:tabs>
        <w:kinsoku/>
        <w:wordWrap/>
        <w:overflowPunct/>
        <w:topLinePunct w:val="0"/>
        <w:autoSpaceDE w:val="0"/>
        <w:autoSpaceDN w:val="0"/>
        <w:bidi w:val="0"/>
        <w:adjustRightInd/>
        <w:snapToGrid/>
        <w:spacing w:before="42" w:line="400" w:lineRule="exact"/>
        <w:ind w:left="0" w:right="159" w:firstLine="488"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我方已详细审查全</w:t>
      </w:r>
      <w:r>
        <w:rPr>
          <w:rFonts w:hint="eastAsia" w:asciiTheme="minorEastAsia" w:hAnsiTheme="minorEastAsia" w:eastAsiaTheme="minorEastAsia" w:cstheme="minorEastAsia"/>
          <w:color w:val="auto"/>
          <w:spacing w:val="-3"/>
          <w:sz w:val="24"/>
          <w:highlight w:val="none"/>
        </w:rPr>
        <w:t>部</w:t>
      </w:r>
      <w:r>
        <w:rPr>
          <w:rFonts w:hint="eastAsia" w:asciiTheme="minorEastAsia" w:hAnsiTheme="minorEastAsia" w:eastAsiaTheme="minorEastAsia" w:cstheme="minorEastAsia"/>
          <w:color w:val="auto"/>
          <w:spacing w:val="-3"/>
          <w:sz w:val="24"/>
          <w:highlight w:val="none"/>
          <w:lang w:val="en-US" w:eastAsia="zh-CN"/>
        </w:rPr>
        <w:t>比选文件</w:t>
      </w:r>
      <w:r>
        <w:rPr>
          <w:rFonts w:hint="eastAsia" w:asciiTheme="minorEastAsia" w:hAnsiTheme="minorEastAsia" w:eastAsiaTheme="minorEastAsia" w:cstheme="minorEastAsia"/>
          <w:color w:val="auto"/>
          <w:spacing w:val="2"/>
          <w:sz w:val="24"/>
          <w:highlight w:val="none"/>
        </w:rPr>
        <w:t>，包括修改文件</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4"/>
          <w:sz w:val="24"/>
          <w:highlight w:val="none"/>
        </w:rPr>
        <w:t>如有）</w:t>
      </w:r>
      <w:r>
        <w:rPr>
          <w:rFonts w:hint="eastAsia" w:asciiTheme="minorEastAsia" w:hAnsiTheme="minorEastAsia" w:eastAsiaTheme="minorEastAsia" w:cstheme="minorEastAsia"/>
          <w:color w:val="auto"/>
          <w:spacing w:val="2"/>
          <w:sz w:val="24"/>
          <w:highlight w:val="none"/>
        </w:rPr>
        <w:t>以及全部参考资料</w:t>
      </w:r>
      <w:r>
        <w:rPr>
          <w:rFonts w:hint="eastAsia" w:asciiTheme="minorEastAsia" w:hAnsiTheme="minorEastAsia" w:eastAsiaTheme="minorEastAsia" w:cstheme="minorEastAsia"/>
          <w:color w:val="auto"/>
          <w:spacing w:val="-1"/>
          <w:sz w:val="24"/>
          <w:highlight w:val="none"/>
        </w:rPr>
        <w:t>和有关附件。我们完全理解上述文件的内容，并同意放弃对上述文件的内容有不</w:t>
      </w:r>
      <w:r>
        <w:rPr>
          <w:rFonts w:hint="eastAsia" w:asciiTheme="minorEastAsia" w:hAnsiTheme="minorEastAsia" w:eastAsiaTheme="minorEastAsia" w:cstheme="minorEastAsia"/>
          <w:color w:val="auto"/>
          <w:spacing w:val="-3"/>
          <w:sz w:val="24"/>
          <w:highlight w:val="none"/>
        </w:rPr>
        <w:t>明及误解的追究权利。</w:t>
      </w:r>
    </w:p>
    <w:p w14:paraId="0C41EA50">
      <w:pPr>
        <w:pStyle w:val="37"/>
        <w:keepNext w:val="0"/>
        <w:keepLines w:val="0"/>
        <w:pageBreakBefore w:val="0"/>
        <w:widowControl w:val="0"/>
        <w:tabs>
          <w:tab w:val="left" w:pos="824"/>
        </w:tabs>
        <w:kinsoku/>
        <w:wordWrap/>
        <w:overflowPunct/>
        <w:topLinePunct w:val="0"/>
        <w:autoSpaceDE w:val="0"/>
        <w:autoSpaceDN w:val="0"/>
        <w:bidi w:val="0"/>
        <w:adjustRightInd/>
        <w:snapToGrid/>
        <w:spacing w:before="6" w:line="400" w:lineRule="exact"/>
        <w:ind w:left="0" w:right="159" w:firstLine="488"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我方的</w:t>
      </w:r>
      <w:r>
        <w:rPr>
          <w:rFonts w:hint="eastAsia" w:asciiTheme="minorEastAsia" w:hAnsiTheme="minorEastAsia" w:eastAsiaTheme="minorEastAsia" w:cstheme="minorEastAsia"/>
          <w:color w:val="auto"/>
          <w:spacing w:val="2"/>
          <w:sz w:val="24"/>
          <w:highlight w:val="none"/>
          <w:lang w:eastAsia="zh-CN"/>
        </w:rPr>
        <w:t>投标</w:t>
      </w:r>
      <w:r>
        <w:rPr>
          <w:rFonts w:hint="eastAsia" w:asciiTheme="minorEastAsia" w:hAnsiTheme="minorEastAsia" w:eastAsiaTheme="minorEastAsia" w:cstheme="minorEastAsia"/>
          <w:color w:val="auto"/>
          <w:spacing w:val="2"/>
          <w:sz w:val="24"/>
          <w:highlight w:val="none"/>
        </w:rPr>
        <w:t>有效期为自比选之日起为</w:t>
      </w:r>
      <w:r>
        <w:rPr>
          <w:rFonts w:hint="eastAsia" w:asciiTheme="minorEastAsia" w:hAnsiTheme="minorEastAsia" w:eastAsiaTheme="minorEastAsia" w:cstheme="minorEastAsia"/>
          <w:color w:val="auto"/>
          <w:sz w:val="24"/>
          <w:highlight w:val="none"/>
        </w:rPr>
        <w:t>90</w:t>
      </w:r>
      <w:r>
        <w:rPr>
          <w:rFonts w:hint="eastAsia" w:asciiTheme="minorEastAsia" w:hAnsiTheme="minorEastAsia" w:eastAsiaTheme="minorEastAsia" w:cstheme="minorEastAsia"/>
          <w:color w:val="auto"/>
          <w:spacing w:val="1"/>
          <w:sz w:val="24"/>
          <w:highlight w:val="none"/>
        </w:rPr>
        <w:t>日历天，投标保证金有效期同投标</w:t>
      </w:r>
      <w:r>
        <w:rPr>
          <w:rFonts w:hint="eastAsia" w:asciiTheme="minorEastAsia" w:hAnsiTheme="minorEastAsia" w:eastAsiaTheme="minorEastAsia" w:cstheme="minorEastAsia"/>
          <w:color w:val="auto"/>
          <w:spacing w:val="-2"/>
          <w:sz w:val="24"/>
          <w:highlight w:val="none"/>
        </w:rPr>
        <w:t>有效期一致。</w:t>
      </w:r>
    </w:p>
    <w:p w14:paraId="7F7334DD">
      <w:pPr>
        <w:pStyle w:val="6"/>
        <w:keepNext w:val="0"/>
        <w:keepLines w:val="0"/>
        <w:pageBreakBefore w:val="0"/>
        <w:widowControl w:val="0"/>
        <w:tabs>
          <w:tab w:val="left" w:pos="2499"/>
        </w:tabs>
        <w:kinsoku/>
        <w:wordWrap/>
        <w:overflowPunct/>
        <w:topLinePunct w:val="0"/>
        <w:autoSpaceDE w:val="0"/>
        <w:autoSpaceDN w:val="0"/>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pacing w:val="-3"/>
          <w:sz w:val="24"/>
          <w:highlight w:val="none"/>
        </w:rPr>
        <w:t>其他补充说明</w:t>
      </w:r>
      <w:r>
        <w:rPr>
          <w:rFonts w:hint="eastAsia" w:asciiTheme="minorEastAsia" w:hAnsiTheme="minorEastAsia" w:eastAsiaTheme="minorEastAsia" w:cstheme="minorEastAsia"/>
          <w:color w:val="auto"/>
          <w:spacing w:val="-3"/>
          <w:sz w:val="24"/>
          <w:highlight w:val="none"/>
          <w:u w:val="single"/>
          <w:lang w:val="en-US" w:eastAsia="zh-CN"/>
        </w:rPr>
        <w:t xml:space="preserve">                      </w:t>
      </w:r>
      <w:r>
        <w:rPr>
          <w:rFonts w:hint="eastAsia" w:asciiTheme="minorEastAsia" w:hAnsiTheme="minorEastAsia" w:eastAsiaTheme="minorEastAsia" w:cstheme="minorEastAsia"/>
          <w:color w:val="auto"/>
          <w:spacing w:val="-3"/>
          <w:sz w:val="24"/>
          <w:highlight w:val="none"/>
          <w:lang w:val="en-US" w:eastAsia="zh-CN"/>
        </w:rPr>
        <w:t xml:space="preserve"> </w:t>
      </w:r>
      <w:r>
        <w:rPr>
          <w:rFonts w:hint="eastAsia" w:asciiTheme="minorEastAsia" w:hAnsiTheme="minorEastAsia" w:eastAsiaTheme="minorEastAsia" w:cstheme="minorEastAsia"/>
          <w:color w:val="auto"/>
          <w:sz w:val="24"/>
          <w:highlight w:val="none"/>
        </w:rPr>
        <w:t>。</w:t>
      </w:r>
    </w:p>
    <w:p w14:paraId="50E0976B">
      <w:pPr>
        <w:pStyle w:val="6"/>
        <w:keepNext w:val="0"/>
        <w:keepLines w:val="0"/>
        <w:pageBreakBefore w:val="0"/>
        <w:widowControl w:val="0"/>
        <w:tabs>
          <w:tab w:val="left" w:pos="2499"/>
        </w:tabs>
        <w:kinsoku/>
        <w:wordWrap/>
        <w:overflowPunct/>
        <w:topLinePunct w:val="0"/>
        <w:autoSpaceDE w:val="0"/>
        <w:autoSpaceDN w:val="0"/>
        <w:bidi w:val="0"/>
        <w:adjustRightInd/>
        <w:snapToGrid/>
        <w:spacing w:line="400" w:lineRule="exact"/>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3"/>
          <w:sz w:val="24"/>
          <w:szCs w:val="24"/>
          <w:highlight w:val="none"/>
        </w:rPr>
        <w:t>盖</w:t>
      </w:r>
      <w:r>
        <w:rPr>
          <w:rFonts w:hint="eastAsia" w:asciiTheme="minorEastAsia" w:hAnsiTheme="minorEastAsia" w:eastAsiaTheme="minorEastAsia" w:cstheme="minorEastAsia"/>
          <w:color w:val="auto"/>
          <w:sz w:val="24"/>
          <w:szCs w:val="24"/>
          <w:highlight w:val="none"/>
        </w:rPr>
        <w:t>单位</w:t>
      </w:r>
      <w:r>
        <w:rPr>
          <w:rFonts w:hint="eastAsia" w:asciiTheme="minorEastAsia" w:hAnsiTheme="minorEastAsia" w:eastAsiaTheme="minorEastAsia" w:cstheme="minorEastAsia"/>
          <w:color w:val="auto"/>
          <w:spacing w:val="-3"/>
          <w:sz w:val="24"/>
          <w:szCs w:val="24"/>
          <w:highlight w:val="none"/>
        </w:rPr>
        <w:t>公</w:t>
      </w:r>
      <w:r>
        <w:rPr>
          <w:rFonts w:hint="eastAsia" w:asciiTheme="minorEastAsia" w:hAnsiTheme="minorEastAsia" w:eastAsiaTheme="minorEastAsia" w:cstheme="minorEastAsia"/>
          <w:color w:val="auto"/>
          <w:sz w:val="24"/>
          <w:szCs w:val="24"/>
          <w:highlight w:val="none"/>
        </w:rPr>
        <w:t>章）</w:t>
      </w:r>
    </w:p>
    <w:p w14:paraId="0EA2D5F4">
      <w:pPr>
        <w:pStyle w:val="6"/>
        <w:keepNext w:val="0"/>
        <w:keepLines w:val="0"/>
        <w:pageBreakBefore w:val="0"/>
        <w:widowControl w:val="0"/>
        <w:tabs>
          <w:tab w:val="left" w:pos="5019"/>
        </w:tabs>
        <w:kinsoku/>
        <w:wordWrap/>
        <w:overflowPunct/>
        <w:topLinePunct w:val="0"/>
        <w:autoSpaceDE w:val="0"/>
        <w:autoSpaceDN w:val="0"/>
        <w:bidi w:val="0"/>
        <w:adjustRightInd/>
        <w:snapToGrid/>
        <w:spacing w:before="143" w:line="400" w:lineRule="exact"/>
        <w:ind w:right="-10"/>
        <w:jc w:val="right"/>
        <w:textAlignment w:val="auto"/>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z w:val="24"/>
          <w:szCs w:val="24"/>
          <w:highlight w:val="none"/>
        </w:rPr>
        <w:t>法</w:t>
      </w:r>
      <w:r>
        <w:rPr>
          <w:rFonts w:hint="eastAsia" w:asciiTheme="minorEastAsia" w:hAnsiTheme="minorEastAsia" w:eastAsiaTheme="minorEastAsia" w:cstheme="minorEastAsia"/>
          <w:color w:val="auto"/>
          <w:spacing w:val="-3"/>
          <w:sz w:val="24"/>
          <w:szCs w:val="24"/>
          <w:highlight w:val="none"/>
        </w:rPr>
        <w:t>定</w:t>
      </w:r>
      <w:r>
        <w:rPr>
          <w:rFonts w:hint="eastAsia" w:asciiTheme="minorEastAsia" w:hAnsiTheme="minorEastAsia" w:eastAsiaTheme="minorEastAsia" w:cstheme="minorEastAsia"/>
          <w:color w:val="auto"/>
          <w:sz w:val="24"/>
          <w:szCs w:val="24"/>
          <w:highlight w:val="none"/>
        </w:rPr>
        <w:t>代表</w:t>
      </w:r>
      <w:r>
        <w:rPr>
          <w:rFonts w:hint="eastAsia" w:asciiTheme="minorEastAsia" w:hAnsiTheme="minorEastAsia" w:eastAsiaTheme="minorEastAsia" w:cstheme="minorEastAsia"/>
          <w:color w:val="auto"/>
          <w:spacing w:val="-3"/>
          <w:sz w:val="24"/>
          <w:szCs w:val="24"/>
          <w:highlight w:val="none"/>
        </w:rPr>
        <w:t>人</w:t>
      </w:r>
      <w:r>
        <w:rPr>
          <w:rFonts w:hint="eastAsia" w:asciiTheme="minorEastAsia" w:hAnsiTheme="minorEastAsia" w:eastAsiaTheme="minorEastAsia" w:cstheme="minorEastAsia"/>
          <w:color w:val="auto"/>
          <w:sz w:val="24"/>
          <w:szCs w:val="24"/>
          <w:highlight w:val="none"/>
        </w:rPr>
        <w:t>或其</w:t>
      </w:r>
      <w:r>
        <w:rPr>
          <w:rFonts w:hint="eastAsia" w:asciiTheme="minorEastAsia" w:hAnsiTheme="minorEastAsia" w:eastAsiaTheme="minorEastAsia" w:cstheme="minorEastAsia"/>
          <w:color w:val="auto"/>
          <w:spacing w:val="-3"/>
          <w:sz w:val="24"/>
          <w:szCs w:val="24"/>
          <w:highlight w:val="none"/>
        </w:rPr>
        <w:t>委</w:t>
      </w:r>
      <w:r>
        <w:rPr>
          <w:rFonts w:hint="eastAsia" w:asciiTheme="minorEastAsia" w:hAnsiTheme="minorEastAsia" w:eastAsiaTheme="minorEastAsia" w:cstheme="minorEastAsia"/>
          <w:color w:val="auto"/>
          <w:sz w:val="24"/>
          <w:szCs w:val="24"/>
          <w:highlight w:val="none"/>
        </w:rPr>
        <w:t>托代</w:t>
      </w:r>
      <w:r>
        <w:rPr>
          <w:rFonts w:hint="eastAsia" w:asciiTheme="minorEastAsia" w:hAnsiTheme="minorEastAsia" w:eastAsiaTheme="minorEastAsia" w:cstheme="minorEastAsia"/>
          <w:color w:val="auto"/>
          <w:spacing w:val="-3"/>
          <w:sz w:val="24"/>
          <w:szCs w:val="24"/>
          <w:highlight w:val="none"/>
        </w:rPr>
        <w:t>理</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3"/>
          <w:sz w:val="24"/>
          <w:szCs w:val="24"/>
          <w:highlight w:val="none"/>
        </w:rPr>
        <w:t>签</w:t>
      </w:r>
      <w:r>
        <w:rPr>
          <w:rFonts w:hint="eastAsia" w:asciiTheme="minorEastAsia" w:hAnsiTheme="minorEastAsia" w:eastAsiaTheme="minorEastAsia" w:cstheme="minorEastAsia"/>
          <w:color w:val="auto"/>
          <w:sz w:val="24"/>
          <w:szCs w:val="24"/>
          <w:highlight w:val="none"/>
        </w:rPr>
        <w:t>字或</w:t>
      </w:r>
      <w:r>
        <w:rPr>
          <w:rFonts w:hint="eastAsia" w:asciiTheme="minorEastAsia" w:hAnsiTheme="minorEastAsia" w:eastAsiaTheme="minorEastAsia" w:cstheme="minorEastAsia"/>
          <w:color w:val="auto"/>
          <w:spacing w:val="-3"/>
          <w:sz w:val="24"/>
          <w:szCs w:val="24"/>
          <w:highlight w:val="none"/>
        </w:rPr>
        <w:t>盖</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pacing w:val="-13"/>
          <w:sz w:val="24"/>
          <w:szCs w:val="24"/>
          <w:highlight w:val="none"/>
        </w:rPr>
        <w:t xml:space="preserve">） </w:t>
      </w:r>
    </w:p>
    <w:p w14:paraId="763CFDB8">
      <w:pPr>
        <w:pStyle w:val="6"/>
        <w:keepNext w:val="0"/>
        <w:keepLines w:val="0"/>
        <w:pageBreakBefore w:val="0"/>
        <w:widowControl w:val="0"/>
        <w:tabs>
          <w:tab w:val="left" w:pos="5019"/>
        </w:tabs>
        <w:kinsoku/>
        <w:wordWrap/>
        <w:overflowPunct/>
        <w:topLinePunct w:val="0"/>
        <w:autoSpaceDE w:val="0"/>
        <w:autoSpaceDN w:val="0"/>
        <w:bidi w:val="0"/>
        <w:adjustRightInd/>
        <w:snapToGrid/>
        <w:spacing w:before="143" w:line="400" w:lineRule="exact"/>
        <w:ind w:right="-10" w:firstLine="4370" w:firstLineChars="19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 xml:space="preserve">联系电话： </w:t>
      </w:r>
      <w:r>
        <w:rPr>
          <w:rFonts w:hint="eastAsia" w:asciiTheme="minorEastAsia" w:hAnsiTheme="minorEastAsia" w:eastAsiaTheme="minorEastAsia" w:cstheme="minorEastAsia"/>
          <w:color w:val="auto"/>
          <w:spacing w:val="-5"/>
          <w:sz w:val="24"/>
          <w:szCs w:val="24"/>
          <w:highlight w:val="none"/>
          <w:u w:val="single"/>
        </w:rPr>
        <w:t xml:space="preserve">                 </w:t>
      </w:r>
      <w:r>
        <w:rPr>
          <w:rFonts w:hint="eastAsia" w:asciiTheme="minorEastAsia" w:hAnsiTheme="minorEastAsia" w:eastAsiaTheme="minorEastAsia" w:cstheme="minorEastAsia"/>
          <w:color w:val="auto"/>
          <w:spacing w:val="-5"/>
          <w:sz w:val="24"/>
          <w:szCs w:val="24"/>
          <w:highlight w:val="none"/>
        </w:rPr>
        <w:t xml:space="preserve">                              </w:t>
      </w:r>
    </w:p>
    <w:p w14:paraId="374D28A2">
      <w:pPr>
        <w:pStyle w:val="6"/>
        <w:keepNext w:val="0"/>
        <w:keepLines w:val="0"/>
        <w:pageBreakBefore w:val="0"/>
        <w:widowControl w:val="0"/>
        <w:tabs>
          <w:tab w:val="left" w:pos="1239"/>
          <w:tab w:val="left" w:pos="2919"/>
          <w:tab w:val="left" w:pos="3969"/>
          <w:tab w:val="left" w:pos="5229"/>
        </w:tabs>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4FD9D9C6">
      <w:pPr>
        <w:pStyle w:val="6"/>
        <w:keepNext w:val="0"/>
        <w:keepLines w:val="0"/>
        <w:pageBreakBefore w:val="0"/>
        <w:widowControl w:val="0"/>
        <w:tabs>
          <w:tab w:val="left" w:pos="1239"/>
          <w:tab w:val="left" w:pos="2919"/>
          <w:tab w:val="left" w:pos="3969"/>
          <w:tab w:val="left" w:pos="5229"/>
        </w:tabs>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color w:val="auto"/>
          <w:sz w:val="24"/>
          <w:szCs w:val="24"/>
          <w:highlight w:val="none"/>
        </w:rPr>
      </w:pPr>
    </w:p>
    <w:p w14:paraId="0263EC80">
      <w:pPr>
        <w:pStyle w:val="3"/>
        <w:ind w:left="0" w:leftChars="0" w:firstLine="0" w:firstLineChars="0"/>
        <w:jc w:val="center"/>
        <w:rPr>
          <w:rFonts w:hint="eastAsia" w:eastAsia="宋体"/>
          <w:color w:val="auto"/>
          <w:highlight w:val="none"/>
          <w:lang w:val="en-US" w:eastAsia="zh-CN"/>
        </w:rPr>
      </w:pPr>
      <w:bookmarkStart w:id="53" w:name="_Toc313008357"/>
      <w:bookmarkStart w:id="54" w:name="_Toc25932349"/>
      <w:bookmarkStart w:id="55" w:name="_Toc342913420"/>
      <w:bookmarkStart w:id="56" w:name="_Toc313888361"/>
      <w:r>
        <w:rPr>
          <w:rFonts w:hint="eastAsia"/>
          <w:color w:val="auto"/>
          <w:highlight w:val="none"/>
          <w:lang w:eastAsia="zh-CN"/>
        </w:rPr>
        <w:t>（</w:t>
      </w:r>
      <w:r>
        <w:rPr>
          <w:rFonts w:hint="eastAsia"/>
          <w:color w:val="auto"/>
          <w:highlight w:val="none"/>
          <w:lang w:val="en-US" w:eastAsia="zh-CN"/>
        </w:rPr>
        <w:t>二）</w:t>
      </w:r>
      <w:r>
        <w:rPr>
          <w:rFonts w:hint="eastAsia"/>
          <w:color w:val="auto"/>
          <w:highlight w:val="none"/>
        </w:rPr>
        <w:t>清单</w:t>
      </w:r>
      <w:r>
        <w:rPr>
          <w:rFonts w:hint="eastAsia"/>
          <w:color w:val="auto"/>
          <w:highlight w:val="none"/>
          <w:lang w:val="en-US" w:eastAsia="zh-CN"/>
        </w:rPr>
        <w:t>报价</w:t>
      </w:r>
      <w:r>
        <w:rPr>
          <w:rFonts w:hint="eastAsia"/>
          <w:color w:val="auto"/>
          <w:highlight w:val="none"/>
        </w:rPr>
        <w:t>表</w:t>
      </w:r>
    </w:p>
    <w:bookmarkEnd w:id="53"/>
    <w:bookmarkEnd w:id="54"/>
    <w:bookmarkEnd w:id="55"/>
    <w:bookmarkEnd w:id="56"/>
    <w:p w14:paraId="71ABB6DA">
      <w:pPr>
        <w:spacing w:line="360" w:lineRule="auto"/>
        <w:ind w:firstLine="240" w:firstLineChars="100"/>
        <w:rPr>
          <w:rFonts w:hint="eastAsia" w:ascii="宋体" w:hAnsi="宋体" w:eastAsia="宋体" w:cs="宋体"/>
          <w:color w:val="auto"/>
          <w:sz w:val="24"/>
          <w:szCs w:val="24"/>
          <w:highlight w:val="none"/>
        </w:rPr>
      </w:pPr>
    </w:p>
    <w:tbl>
      <w:tblPr>
        <w:tblW w:w="9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75"/>
        <w:gridCol w:w="1080"/>
        <w:gridCol w:w="780"/>
        <w:gridCol w:w="765"/>
        <w:gridCol w:w="1080"/>
        <w:gridCol w:w="1215"/>
        <w:gridCol w:w="1320"/>
        <w:gridCol w:w="1080"/>
        <w:gridCol w:w="1080"/>
      </w:tblGrid>
      <w:tr w14:paraId="47E8C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4729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D732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7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703C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7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3924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工程量</w:t>
            </w:r>
          </w:p>
        </w:tc>
        <w:tc>
          <w:tcPr>
            <w:tcW w:w="2295" w:type="dxa"/>
            <w:gridSpan w:val="2"/>
            <w:tcBorders>
              <w:top w:val="single" w:color="000000" w:sz="4" w:space="0"/>
              <w:left w:val="single" w:color="000000" w:sz="4" w:space="0"/>
              <w:bottom w:val="single" w:color="000000" w:sz="4" w:space="0"/>
              <w:right w:val="single" w:color="000000" w:sz="4" w:space="0"/>
            </w:tcBorders>
            <w:shd w:val="clear"/>
            <w:vAlign w:val="center"/>
          </w:tcPr>
          <w:p w14:paraId="332124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限价(元)</w:t>
            </w:r>
          </w:p>
        </w:tc>
        <w:tc>
          <w:tcPr>
            <w:tcW w:w="2400" w:type="dxa"/>
            <w:gridSpan w:val="2"/>
            <w:tcBorders>
              <w:top w:val="single" w:color="000000" w:sz="4" w:space="0"/>
              <w:left w:val="single" w:color="000000" w:sz="4" w:space="0"/>
              <w:bottom w:val="single" w:color="000000" w:sz="4" w:space="0"/>
              <w:right w:val="single" w:color="000000" w:sz="4" w:space="0"/>
            </w:tcBorders>
            <w:shd w:val="clear"/>
            <w:vAlign w:val="center"/>
          </w:tcPr>
          <w:p w14:paraId="41A270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报价(元)</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6134A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14:paraId="581D8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E8CC8C">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FD1AE3">
            <w:pPr>
              <w:jc w:val="center"/>
              <w:rPr>
                <w:rFonts w:hint="eastAsia" w:ascii="宋体" w:hAnsi="宋体" w:eastAsia="宋体" w:cs="宋体"/>
                <w:b/>
                <w:bCs/>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4C2BCA">
            <w:pPr>
              <w:jc w:val="center"/>
              <w:rPr>
                <w:rFonts w:hint="eastAsia" w:ascii="宋体" w:hAnsi="宋体" w:eastAsia="宋体" w:cs="宋体"/>
                <w:b/>
                <w:bCs/>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E9B9B0">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3421C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综合单价</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E2CE7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合价</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14:paraId="3FB806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综合单价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7BBEE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合价</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18DB0E">
            <w:pPr>
              <w:jc w:val="center"/>
              <w:rPr>
                <w:rFonts w:hint="eastAsia" w:ascii="宋体" w:hAnsi="宋体" w:eastAsia="宋体" w:cs="宋体"/>
                <w:b/>
                <w:bCs/>
                <w:i w:val="0"/>
                <w:iCs w:val="0"/>
                <w:color w:val="000000"/>
                <w:sz w:val="20"/>
                <w:szCs w:val="20"/>
                <w:u w:val="none"/>
              </w:rPr>
            </w:pPr>
          </w:p>
        </w:tc>
      </w:tr>
      <w:tr w14:paraId="3C72C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47B3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2131C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10KV高压电缆故障查找</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1F95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4113C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49F6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C1348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60000.00 </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14:paraId="3F227D06">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599BF4F">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2D384E3">
            <w:pPr>
              <w:jc w:val="left"/>
              <w:rPr>
                <w:rFonts w:hint="eastAsia" w:ascii="宋体" w:hAnsi="宋体" w:eastAsia="宋体" w:cs="宋体"/>
                <w:i w:val="0"/>
                <w:iCs w:val="0"/>
                <w:color w:val="000000"/>
                <w:sz w:val="20"/>
                <w:szCs w:val="20"/>
                <w:u w:val="none"/>
              </w:rPr>
            </w:pPr>
          </w:p>
        </w:tc>
      </w:tr>
      <w:tr w14:paraId="4410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8C15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4D53F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10KV高压电缆故障定位</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9AC0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点</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6B4D3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B928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484C9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96000.00 </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14:paraId="50BC2994">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6524B9F">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FA4ED4A">
            <w:pPr>
              <w:jc w:val="left"/>
              <w:rPr>
                <w:rFonts w:hint="eastAsia" w:ascii="宋体" w:hAnsi="宋体" w:eastAsia="宋体" w:cs="宋体"/>
                <w:i w:val="0"/>
                <w:iCs w:val="0"/>
                <w:color w:val="000000"/>
                <w:sz w:val="20"/>
                <w:szCs w:val="20"/>
                <w:u w:val="none"/>
              </w:rPr>
            </w:pPr>
          </w:p>
        </w:tc>
      </w:tr>
      <w:tr w14:paraId="0059A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7460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C6D4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7855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61932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EB7E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6D39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156000.00 </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14:paraId="13CDA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D1979F1">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0D3C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r>
    </w:tbl>
    <w:p w14:paraId="34336F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以上综合单价均包括但不限于主材费用、人工、机具、辅材、运费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措施、规费、管理费、利润和税金等。</w:t>
      </w:r>
    </w:p>
    <w:p w14:paraId="2828246D">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我公司对本项目的报价总价为人民币¥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），本次报价开具增值税</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专用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发票，税率为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%。如果单价报价计算的结果与总价报价不一致的，以单价报价为准修正总价报价。</w:t>
      </w:r>
    </w:p>
    <w:p w14:paraId="398E2655">
      <w:pPr>
        <w:spacing w:line="360" w:lineRule="auto"/>
        <w:rPr>
          <w:rFonts w:hint="eastAsia" w:ascii="宋体" w:hAnsi="宋体" w:eastAsia="宋体" w:cs="宋体"/>
          <w:color w:val="auto"/>
          <w:sz w:val="24"/>
          <w:szCs w:val="24"/>
          <w:highlight w:val="none"/>
        </w:rPr>
      </w:pPr>
    </w:p>
    <w:p w14:paraId="5ACC3198">
      <w:pPr>
        <w:spacing w:line="36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（盖单位公章） </w:t>
      </w:r>
    </w:p>
    <w:p w14:paraId="2DD33D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1D92C34">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    年    月    日</w:t>
      </w:r>
    </w:p>
    <w:p w14:paraId="645B6BD1">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br w:type="page"/>
      </w:r>
    </w:p>
    <w:p w14:paraId="525E782B">
      <w:pPr>
        <w:pStyle w:val="3"/>
        <w:ind w:left="0" w:leftChars="0" w:firstLine="0" w:firstLineChars="0"/>
        <w:rPr>
          <w:rFonts w:hint="default" w:eastAsia="宋体"/>
          <w:color w:val="auto"/>
          <w:highlight w:val="none"/>
          <w:lang w:val="en-US" w:eastAsia="zh-CN"/>
        </w:rPr>
      </w:pPr>
      <w:bookmarkStart w:id="57" w:name="_Toc313888363"/>
      <w:bookmarkStart w:id="58" w:name="_Toc313008359"/>
      <w:bookmarkStart w:id="59" w:name="_Toc25932351"/>
      <w:bookmarkStart w:id="60" w:name="_Toc342913422"/>
      <w:r>
        <w:rPr>
          <w:rFonts w:hint="eastAsia"/>
          <w:color w:val="auto"/>
          <w:highlight w:val="none"/>
          <w:lang w:val="en-US" w:eastAsia="zh-CN"/>
        </w:rPr>
        <w:t>二</w:t>
      </w:r>
      <w:r>
        <w:rPr>
          <w:color w:val="auto"/>
          <w:highlight w:val="none"/>
        </w:rPr>
        <w:t>、资格</w:t>
      </w:r>
      <w:bookmarkEnd w:id="57"/>
      <w:bookmarkEnd w:id="58"/>
      <w:bookmarkEnd w:id="59"/>
      <w:bookmarkEnd w:id="60"/>
      <w:r>
        <w:rPr>
          <w:rFonts w:hint="eastAsia"/>
          <w:color w:val="auto"/>
          <w:highlight w:val="none"/>
          <w:lang w:val="en-US" w:eastAsia="zh-CN"/>
        </w:rPr>
        <w:t>审查部分</w:t>
      </w:r>
    </w:p>
    <w:p w14:paraId="0CB197C0">
      <w:pPr>
        <w:tabs>
          <w:tab w:val="left" w:pos="6300"/>
        </w:tabs>
        <w:snapToGrid w:val="0"/>
        <w:spacing w:line="360" w:lineRule="auto"/>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（一）营业执照（副本）</w:t>
      </w:r>
      <w:r>
        <w:rPr>
          <w:rFonts w:hint="eastAsia" w:ascii="Times New Roman" w:hAnsi="Times New Roman"/>
          <w:b/>
          <w:bCs/>
          <w:color w:val="auto"/>
          <w:sz w:val="24"/>
          <w:szCs w:val="24"/>
          <w:highlight w:val="none"/>
        </w:rPr>
        <w:t>和</w:t>
      </w:r>
      <w:r>
        <w:rPr>
          <w:rFonts w:hint="eastAsia" w:ascii="Times New Roman" w:hAnsi="Times New Roman"/>
          <w:b/>
          <w:bCs/>
          <w:color w:val="auto"/>
          <w:sz w:val="24"/>
          <w:szCs w:val="24"/>
          <w:highlight w:val="none"/>
          <w:lang w:val="en-US" w:eastAsia="zh-CN"/>
        </w:rPr>
        <w:t>相关</w:t>
      </w:r>
      <w:r>
        <w:rPr>
          <w:rFonts w:hint="eastAsia" w:ascii="Times New Roman" w:hAnsi="Times New Roman"/>
          <w:b/>
          <w:bCs/>
          <w:color w:val="auto"/>
          <w:sz w:val="24"/>
          <w:szCs w:val="24"/>
          <w:highlight w:val="none"/>
        </w:rPr>
        <w:t>资质证书</w:t>
      </w:r>
    </w:p>
    <w:p w14:paraId="55DD2EE3">
      <w:pPr>
        <w:tabs>
          <w:tab w:val="left" w:pos="6300"/>
        </w:tabs>
        <w:snapToGrid w:val="0"/>
        <w:spacing w:line="360" w:lineRule="auto"/>
        <w:ind w:firstLine="480"/>
        <w:rPr>
          <w:rFonts w:ascii="Times New Roman" w:hAnsi="Times New Roman"/>
          <w:color w:val="auto"/>
          <w:sz w:val="24"/>
          <w:szCs w:val="24"/>
          <w:highlight w:val="none"/>
        </w:rPr>
      </w:pPr>
    </w:p>
    <w:p w14:paraId="4AB14682">
      <w:pPr>
        <w:tabs>
          <w:tab w:val="left" w:pos="6300"/>
        </w:tabs>
        <w:snapToGrid w:val="0"/>
        <w:spacing w:line="360" w:lineRule="auto"/>
        <w:ind w:firstLine="480"/>
        <w:rPr>
          <w:rFonts w:ascii="Times New Roman" w:hAnsi="Times New Roman"/>
          <w:color w:val="auto"/>
          <w:sz w:val="24"/>
          <w:szCs w:val="24"/>
          <w:highlight w:val="none"/>
        </w:rPr>
      </w:pPr>
    </w:p>
    <w:p w14:paraId="24BA523F">
      <w:pPr>
        <w:widowControl/>
        <w:spacing w:line="360" w:lineRule="auto"/>
        <w:ind w:firstLine="480"/>
        <w:jc w:val="center"/>
        <w:rPr>
          <w:rFonts w:ascii="Times New Roman" w:hAnsi="Times New Roman"/>
          <w:color w:val="auto"/>
          <w:sz w:val="24"/>
          <w:szCs w:val="24"/>
          <w:highlight w:val="none"/>
        </w:rPr>
      </w:pPr>
      <w:r>
        <w:rPr>
          <w:rFonts w:ascii="Times New Roman" w:hAnsi="Times New Roman"/>
          <w:color w:val="auto"/>
          <w:sz w:val="24"/>
          <w:szCs w:val="24"/>
          <w:highlight w:val="none"/>
        </w:rPr>
        <w:br w:type="page"/>
      </w:r>
      <w:r>
        <w:rPr>
          <w:rFonts w:ascii="Times New Roman" w:hAnsi="Times New Roman"/>
          <w:b/>
          <w:bCs/>
          <w:color w:val="auto"/>
          <w:sz w:val="24"/>
          <w:szCs w:val="24"/>
          <w:highlight w:val="none"/>
        </w:rPr>
        <w:t>（二）法定代表人身份证明书</w:t>
      </w:r>
    </w:p>
    <w:p w14:paraId="3BCEDBCE">
      <w:pPr>
        <w:tabs>
          <w:tab w:val="left" w:pos="6300"/>
        </w:tabs>
        <w:snapToGrid w:val="0"/>
        <w:spacing w:line="360" w:lineRule="auto"/>
        <w:ind w:firstLine="480"/>
        <w:rPr>
          <w:rFonts w:ascii="Times New Roman" w:hAnsi="Times New Roman"/>
          <w:color w:val="auto"/>
          <w:sz w:val="24"/>
          <w:szCs w:val="24"/>
          <w:highlight w:val="none"/>
        </w:rPr>
      </w:pPr>
    </w:p>
    <w:p w14:paraId="49F0BF9B">
      <w:pPr>
        <w:pStyle w:val="6"/>
        <w:keepNext w:val="0"/>
        <w:keepLines w:val="0"/>
        <w:pageBreakBefore w:val="0"/>
        <w:widowControl w:val="0"/>
        <w:tabs>
          <w:tab w:val="left" w:pos="6033"/>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w:t>
      </w:r>
      <w:r>
        <w:rPr>
          <w:rFonts w:hint="eastAsia" w:asciiTheme="minorEastAsia" w:hAnsiTheme="minorEastAsia" w:eastAsiaTheme="minorEastAsia" w:cstheme="minorEastAsia"/>
          <w:color w:val="auto"/>
          <w:spacing w:val="-3"/>
          <w:sz w:val="24"/>
          <w:szCs w:val="24"/>
          <w:highlight w:val="none"/>
          <w:lang w:val="en-US" w:eastAsia="zh-CN"/>
        </w:rPr>
        <w:t>标</w:t>
      </w:r>
      <w:r>
        <w:rPr>
          <w:rFonts w:hint="eastAsia" w:asciiTheme="minorEastAsia" w:hAnsiTheme="minorEastAsia" w:eastAsiaTheme="minorEastAsia" w:cstheme="minorEastAsia"/>
          <w:color w:val="auto"/>
          <w:spacing w:val="-1"/>
          <w:sz w:val="24"/>
          <w:szCs w:val="24"/>
          <w:highlight w:val="none"/>
        </w:rPr>
        <w:t>人名</w:t>
      </w:r>
      <w:r>
        <w:rPr>
          <w:rFonts w:hint="eastAsia" w:asciiTheme="minorEastAsia" w:hAnsiTheme="minorEastAsia" w:eastAsiaTheme="minorEastAsia" w:cstheme="minorEastAsia"/>
          <w:color w:val="auto"/>
          <w:spacing w:val="-3"/>
          <w:sz w:val="24"/>
          <w:szCs w:val="24"/>
          <w:highlight w:val="none"/>
        </w:rPr>
        <w:t>称</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62891D55">
      <w:pPr>
        <w:pStyle w:val="6"/>
        <w:keepNext w:val="0"/>
        <w:keepLines w:val="0"/>
        <w:pageBreakBefore w:val="0"/>
        <w:widowControl w:val="0"/>
        <w:tabs>
          <w:tab w:val="left" w:pos="5945"/>
        </w:tabs>
        <w:kinsoku/>
        <w:wordWrap/>
        <w:overflowPunct/>
        <w:topLinePunct w:val="0"/>
        <w:autoSpaceDE/>
        <w:autoSpaceDN/>
        <w:bidi w:val="0"/>
        <w:adjustRightInd/>
        <w:snapToGrid/>
        <w:spacing w:before="35"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单</w:t>
      </w:r>
      <w:r>
        <w:rPr>
          <w:rFonts w:hint="eastAsia" w:asciiTheme="minorEastAsia" w:hAnsiTheme="minorEastAsia" w:eastAsiaTheme="minorEastAsia" w:cstheme="minorEastAsia"/>
          <w:color w:val="auto"/>
          <w:spacing w:val="-3"/>
          <w:sz w:val="24"/>
          <w:szCs w:val="24"/>
          <w:highlight w:val="none"/>
        </w:rPr>
        <w:t>位</w:t>
      </w:r>
      <w:r>
        <w:rPr>
          <w:rFonts w:hint="eastAsia" w:asciiTheme="minorEastAsia" w:hAnsiTheme="minorEastAsia" w:eastAsiaTheme="minorEastAsia" w:cstheme="minorEastAsia"/>
          <w:color w:val="auto"/>
          <w:spacing w:val="-1"/>
          <w:sz w:val="24"/>
          <w:szCs w:val="24"/>
          <w:highlight w:val="none"/>
        </w:rPr>
        <w:t>性质：</w:t>
      </w:r>
      <w:r>
        <w:rPr>
          <w:rFonts w:hint="eastAsia" w:asciiTheme="minorEastAsia" w:hAnsiTheme="minorEastAsia" w:eastAsiaTheme="minorEastAsia" w:cstheme="minorEastAsia"/>
          <w:color w:val="auto"/>
          <w:sz w:val="24"/>
          <w:szCs w:val="24"/>
          <w:highlight w:val="none"/>
          <w:u w:val="single"/>
        </w:rPr>
        <w:t xml:space="preserve">                             </w:t>
      </w:r>
    </w:p>
    <w:p w14:paraId="1438C1EE">
      <w:pPr>
        <w:pStyle w:val="6"/>
        <w:keepNext w:val="0"/>
        <w:keepLines w:val="0"/>
        <w:pageBreakBefore w:val="0"/>
        <w:widowControl w:val="0"/>
        <w:tabs>
          <w:tab w:val="left" w:pos="5945"/>
        </w:tabs>
        <w:kinsoku/>
        <w:wordWrap/>
        <w:overflowPunct/>
        <w:topLinePunct w:val="0"/>
        <w:autoSpaceDE/>
        <w:autoSpaceDN/>
        <w:bidi w:val="0"/>
        <w:adjustRightInd/>
        <w:snapToGrid/>
        <w:spacing w:before="36"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地</w:t>
      </w:r>
      <w:r>
        <w:rPr>
          <w:rFonts w:hint="eastAsia" w:asciiTheme="minorEastAsia" w:hAnsiTheme="minorEastAsia" w:eastAsiaTheme="minorEastAsia" w:cstheme="minorEastAsia"/>
          <w:color w:val="auto"/>
          <w:spacing w:val="-3"/>
          <w:sz w:val="24"/>
          <w:szCs w:val="24"/>
          <w:highlight w:val="none"/>
        </w:rPr>
        <w:t>址</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6ACEEBE5">
      <w:pPr>
        <w:pStyle w:val="6"/>
        <w:keepNext w:val="0"/>
        <w:keepLines w:val="0"/>
        <w:pageBreakBefore w:val="0"/>
        <w:widowControl w:val="0"/>
        <w:tabs>
          <w:tab w:val="left" w:pos="2988"/>
          <w:tab w:val="left" w:pos="4445"/>
          <w:tab w:val="left" w:pos="5945"/>
          <w:tab w:val="left" w:pos="6195"/>
        </w:tabs>
        <w:kinsoku/>
        <w:wordWrap/>
        <w:overflowPunct/>
        <w:topLinePunct w:val="0"/>
        <w:autoSpaceDE/>
        <w:autoSpaceDN/>
        <w:bidi w:val="0"/>
        <w:adjustRightInd/>
        <w:snapToGrid/>
        <w:spacing w:before="36" w:line="500" w:lineRule="exact"/>
        <w:ind w:right="3631"/>
        <w:textAlignment w:val="auto"/>
        <w:rPr>
          <w:rFonts w:hint="eastAsia" w:asciiTheme="minorEastAsia" w:hAnsiTheme="minorEastAsia" w:eastAsiaTheme="minorEastAsia" w:cstheme="minorEastAsia"/>
          <w:color w:val="auto"/>
          <w:spacing w:val="-17"/>
          <w:sz w:val="24"/>
          <w:szCs w:val="24"/>
          <w:highlight w:val="none"/>
        </w:rPr>
      </w:pPr>
      <w:r>
        <w:rPr>
          <w:rFonts w:hint="eastAsia" w:asciiTheme="minorEastAsia" w:hAnsiTheme="minorEastAsia" w:eastAsiaTheme="minorEastAsia" w:cstheme="minorEastAsia"/>
          <w:color w:val="auto"/>
          <w:sz w:val="24"/>
          <w:szCs w:val="24"/>
          <w:highlight w:val="none"/>
        </w:rPr>
        <w:t>成</w:t>
      </w:r>
      <w:r>
        <w:rPr>
          <w:rFonts w:hint="eastAsia" w:asciiTheme="minorEastAsia" w:hAnsiTheme="minorEastAsia" w:eastAsiaTheme="minorEastAsia" w:cstheme="minorEastAsia"/>
          <w:color w:val="auto"/>
          <w:spacing w:val="-3"/>
          <w:sz w:val="24"/>
          <w:szCs w:val="24"/>
          <w:highlight w:val="none"/>
        </w:rPr>
        <w:t>立</w:t>
      </w: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pacing w:val="-3"/>
          <w:sz w:val="24"/>
          <w:szCs w:val="24"/>
          <w:highlight w:val="none"/>
        </w:rPr>
        <w:t>年</w:t>
      </w:r>
      <w:r>
        <w:rPr>
          <w:rFonts w:hint="eastAsia" w:asciiTheme="minorEastAsia" w:hAnsiTheme="minorEastAsia" w:eastAsiaTheme="minorEastAsia" w:cstheme="minorEastAsia"/>
          <w:color w:val="auto"/>
          <w:spacing w:val="-3"/>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pacing w:val="-17"/>
          <w:sz w:val="24"/>
          <w:szCs w:val="24"/>
          <w:highlight w:val="none"/>
        </w:rPr>
        <w:t>日</w:t>
      </w:r>
    </w:p>
    <w:p w14:paraId="649EF0D0">
      <w:pPr>
        <w:pStyle w:val="6"/>
        <w:keepNext w:val="0"/>
        <w:keepLines w:val="0"/>
        <w:pageBreakBefore w:val="0"/>
        <w:widowControl w:val="0"/>
        <w:tabs>
          <w:tab w:val="left" w:pos="2988"/>
          <w:tab w:val="left" w:pos="4445"/>
          <w:tab w:val="left" w:pos="5945"/>
          <w:tab w:val="left" w:pos="6195"/>
        </w:tabs>
        <w:kinsoku/>
        <w:wordWrap/>
        <w:overflowPunct/>
        <w:topLinePunct w:val="0"/>
        <w:autoSpaceDE/>
        <w:autoSpaceDN/>
        <w:bidi w:val="0"/>
        <w:adjustRightInd/>
        <w:snapToGrid/>
        <w:spacing w:before="36" w:line="500" w:lineRule="exact"/>
        <w:ind w:right="363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经</w:t>
      </w:r>
      <w:r>
        <w:rPr>
          <w:rFonts w:hint="eastAsia" w:asciiTheme="minorEastAsia" w:hAnsiTheme="minorEastAsia" w:eastAsiaTheme="minorEastAsia" w:cstheme="minorEastAsia"/>
          <w:color w:val="auto"/>
          <w:spacing w:val="-3"/>
          <w:sz w:val="24"/>
          <w:szCs w:val="24"/>
          <w:highlight w:val="none"/>
        </w:rPr>
        <w:t>营</w:t>
      </w:r>
      <w:r>
        <w:rPr>
          <w:rFonts w:hint="eastAsia" w:asciiTheme="minorEastAsia" w:hAnsiTheme="minorEastAsia" w:eastAsiaTheme="minorEastAsia" w:cstheme="minorEastAsia"/>
          <w:color w:val="auto"/>
          <w:spacing w:val="-1"/>
          <w:sz w:val="24"/>
          <w:szCs w:val="24"/>
          <w:highlight w:val="none"/>
        </w:rPr>
        <w:t>期限：</w:t>
      </w:r>
      <w:r>
        <w:rPr>
          <w:rFonts w:hint="eastAsia" w:asciiTheme="minorEastAsia" w:hAnsiTheme="minorEastAsia" w:eastAsiaTheme="minorEastAsia" w:cstheme="minorEastAsia"/>
          <w:color w:val="auto"/>
          <w:sz w:val="24"/>
          <w:szCs w:val="24"/>
          <w:highlight w:val="none"/>
          <w:u w:val="single"/>
        </w:rPr>
        <w:t xml:space="preserve">                             </w:t>
      </w:r>
    </w:p>
    <w:p w14:paraId="3384AD03">
      <w:pPr>
        <w:pStyle w:val="6"/>
        <w:keepNext w:val="0"/>
        <w:keepLines w:val="0"/>
        <w:pageBreakBefore w:val="0"/>
        <w:widowControl w:val="0"/>
        <w:tabs>
          <w:tab w:val="left" w:pos="2285"/>
          <w:tab w:val="left" w:pos="3729"/>
          <w:tab w:val="left" w:pos="5239"/>
          <w:tab w:val="left" w:pos="6768"/>
        </w:tabs>
        <w:kinsoku/>
        <w:wordWrap/>
        <w:overflowPunct/>
        <w:topLinePunct w:val="0"/>
        <w:autoSpaceDE/>
        <w:autoSpaceDN/>
        <w:bidi w:val="0"/>
        <w:adjustRightInd/>
        <w:snapToGrid/>
        <w:spacing w:before="5"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w:t>
      </w:r>
      <w:r>
        <w:rPr>
          <w:rFonts w:hint="eastAsia" w:asciiTheme="minorEastAsia" w:hAnsiTheme="minorEastAsia" w:eastAsiaTheme="minorEastAsia" w:cstheme="minorEastAsia"/>
          <w:color w:val="auto"/>
          <w:spacing w:val="-3"/>
          <w:sz w:val="24"/>
          <w:szCs w:val="24"/>
          <w:highlight w:val="none"/>
        </w:rPr>
        <w:t>名</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w:t>
      </w:r>
      <w:r>
        <w:rPr>
          <w:rFonts w:hint="eastAsia" w:asciiTheme="minorEastAsia" w:hAnsiTheme="minorEastAsia" w:eastAsiaTheme="minorEastAsia" w:cstheme="minorEastAsia"/>
          <w:color w:val="auto"/>
          <w:spacing w:val="-3"/>
          <w:sz w:val="24"/>
          <w:szCs w:val="24"/>
          <w:highlight w:val="none"/>
        </w:rPr>
        <w:t>别</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pacing w:val="-3"/>
          <w:sz w:val="24"/>
          <w:szCs w:val="24"/>
          <w:highlight w:val="none"/>
        </w:rPr>
        <w:t>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pacing w:val="-1"/>
          <w:sz w:val="24"/>
          <w:szCs w:val="24"/>
          <w:highlight w:val="none"/>
        </w:rPr>
        <w:t>职</w:t>
      </w:r>
      <w:r>
        <w:rPr>
          <w:rFonts w:hint="eastAsia" w:asciiTheme="minorEastAsia" w:hAnsiTheme="minorEastAsia" w:eastAsiaTheme="minorEastAsia" w:cstheme="minorEastAsia"/>
          <w:color w:val="auto"/>
          <w:spacing w:val="-3"/>
          <w:sz w:val="24"/>
          <w:szCs w:val="24"/>
          <w:highlight w:val="none"/>
        </w:rPr>
        <w:t>务</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3"/>
          <w:sz w:val="24"/>
          <w:szCs w:val="24"/>
          <w:highlight w:val="none"/>
        </w:rPr>
        <w:t>投</w:t>
      </w:r>
      <w:r>
        <w:rPr>
          <w:rFonts w:hint="eastAsia" w:asciiTheme="minorEastAsia" w:hAnsiTheme="minorEastAsia" w:eastAsiaTheme="minorEastAsia" w:cstheme="minorEastAsia"/>
          <w:color w:val="auto"/>
          <w:sz w:val="24"/>
          <w:szCs w:val="24"/>
          <w:highlight w:val="none"/>
          <w:lang w:val="en-US" w:eastAsia="zh-CN"/>
        </w:rPr>
        <w:t>标</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pacing w:val="-3"/>
          <w:sz w:val="24"/>
          <w:szCs w:val="24"/>
          <w:highlight w:val="none"/>
        </w:rPr>
        <w:t>名</w:t>
      </w:r>
      <w:r>
        <w:rPr>
          <w:rFonts w:hint="eastAsia" w:asciiTheme="minorEastAsia" w:hAnsiTheme="minorEastAsia" w:eastAsiaTheme="minorEastAsia" w:cstheme="minorEastAsia"/>
          <w:color w:val="auto"/>
          <w:sz w:val="24"/>
          <w:szCs w:val="24"/>
          <w:highlight w:val="none"/>
        </w:rPr>
        <w:t>称）</w:t>
      </w:r>
      <w:r>
        <w:rPr>
          <w:rFonts w:hint="eastAsia" w:asciiTheme="minorEastAsia" w:hAnsiTheme="minorEastAsia" w:eastAsiaTheme="minorEastAsia" w:cstheme="minorEastAsia"/>
          <w:color w:val="auto"/>
          <w:spacing w:val="-3"/>
          <w:sz w:val="24"/>
          <w:szCs w:val="24"/>
          <w:highlight w:val="none"/>
        </w:rPr>
        <w:t>的</w:t>
      </w:r>
      <w:r>
        <w:rPr>
          <w:rFonts w:hint="eastAsia" w:asciiTheme="minorEastAsia" w:hAnsiTheme="minorEastAsia" w:eastAsiaTheme="minorEastAsia" w:cstheme="minorEastAsia"/>
          <w:color w:val="auto"/>
          <w:sz w:val="24"/>
          <w:szCs w:val="24"/>
          <w:highlight w:val="none"/>
        </w:rPr>
        <w:t>法定</w:t>
      </w:r>
      <w:r>
        <w:rPr>
          <w:rFonts w:hint="eastAsia" w:asciiTheme="minorEastAsia" w:hAnsiTheme="minorEastAsia" w:eastAsiaTheme="minorEastAsia" w:cstheme="minorEastAsia"/>
          <w:color w:val="auto"/>
          <w:spacing w:val="-3"/>
          <w:sz w:val="24"/>
          <w:szCs w:val="24"/>
          <w:highlight w:val="none"/>
        </w:rPr>
        <w:t>代</w:t>
      </w:r>
      <w:r>
        <w:rPr>
          <w:rFonts w:hint="eastAsia" w:asciiTheme="minorEastAsia" w:hAnsiTheme="minorEastAsia" w:eastAsiaTheme="minorEastAsia" w:cstheme="minorEastAsia"/>
          <w:color w:val="auto"/>
          <w:sz w:val="24"/>
          <w:szCs w:val="24"/>
          <w:highlight w:val="none"/>
        </w:rPr>
        <w:t>表人。</w:t>
      </w:r>
    </w:p>
    <w:p w14:paraId="65EA1102">
      <w:pPr>
        <w:pStyle w:val="6"/>
        <w:keepNext w:val="0"/>
        <w:keepLines w:val="0"/>
        <w:pageBreakBefore w:val="0"/>
        <w:widowControl w:val="0"/>
        <w:tabs>
          <w:tab w:val="left" w:pos="2285"/>
          <w:tab w:val="left" w:pos="3729"/>
          <w:tab w:val="left" w:pos="5239"/>
          <w:tab w:val="left" w:pos="6768"/>
        </w:tabs>
        <w:kinsoku/>
        <w:wordWrap/>
        <w:overflowPunct/>
        <w:topLinePunct w:val="0"/>
        <w:autoSpaceDE/>
        <w:autoSpaceDN/>
        <w:bidi w:val="0"/>
        <w:adjustRightInd/>
        <w:snapToGrid/>
        <w:spacing w:before="5"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w:t>
      </w:r>
      <w:r>
        <w:rPr>
          <w:rFonts w:hint="eastAsia" w:asciiTheme="minorEastAsia" w:hAnsiTheme="minorEastAsia" w:eastAsiaTheme="minorEastAsia" w:cstheme="minorEastAsia"/>
          <w:color w:val="auto"/>
          <w:spacing w:val="-3"/>
          <w:sz w:val="24"/>
          <w:szCs w:val="24"/>
          <w:highlight w:val="none"/>
        </w:rPr>
        <w:t>此</w:t>
      </w:r>
      <w:r>
        <w:rPr>
          <w:rFonts w:hint="eastAsia" w:asciiTheme="minorEastAsia" w:hAnsiTheme="minorEastAsia" w:eastAsiaTheme="minorEastAsia" w:cstheme="minorEastAsia"/>
          <w:color w:val="auto"/>
          <w:sz w:val="24"/>
          <w:szCs w:val="24"/>
          <w:highlight w:val="none"/>
        </w:rPr>
        <w:t>证明。</w:t>
      </w:r>
    </w:p>
    <w:p w14:paraId="1491F982">
      <w:pPr>
        <w:tabs>
          <w:tab w:val="left" w:pos="6300"/>
        </w:tabs>
        <w:snapToGrid w:val="0"/>
        <w:spacing w:line="360" w:lineRule="auto"/>
        <w:ind w:firstLine="480"/>
        <w:rPr>
          <w:rFonts w:hint="eastAsia" w:asciiTheme="minorEastAsia" w:hAnsiTheme="minorEastAsia" w:eastAsiaTheme="minorEastAsia" w:cstheme="minorEastAsia"/>
          <w:color w:val="auto"/>
          <w:sz w:val="24"/>
          <w:szCs w:val="24"/>
          <w:highlight w:val="none"/>
        </w:rPr>
      </w:pPr>
    </w:p>
    <w:p w14:paraId="2BBD446D">
      <w:pPr>
        <w:tabs>
          <w:tab w:val="left" w:pos="6300"/>
        </w:tabs>
        <w:snapToGrid w:val="0"/>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（附：法定代表人身份证正、反面复印件）</w:t>
      </w:r>
    </w:p>
    <w:p w14:paraId="259DD49F">
      <w:pPr>
        <w:tabs>
          <w:tab w:val="left" w:pos="6300"/>
        </w:tabs>
        <w:snapToGrid w:val="0"/>
        <w:spacing w:line="360" w:lineRule="auto"/>
        <w:ind w:firstLine="480"/>
        <w:rPr>
          <w:rFonts w:hint="eastAsia" w:asciiTheme="minorEastAsia" w:hAnsiTheme="minorEastAsia" w:eastAsiaTheme="minorEastAsia" w:cstheme="minorEastAsia"/>
          <w:color w:val="auto"/>
          <w:sz w:val="24"/>
          <w:szCs w:val="24"/>
          <w:highlight w:val="none"/>
        </w:rPr>
      </w:pPr>
    </w:p>
    <w:p w14:paraId="2E8DB02F">
      <w:pPr>
        <w:tabs>
          <w:tab w:val="left" w:pos="6300"/>
        </w:tabs>
        <w:snapToGrid w:val="0"/>
        <w:spacing w:line="360" w:lineRule="auto"/>
        <w:ind w:firstLine="480"/>
        <w:rPr>
          <w:rFonts w:hint="eastAsia" w:asciiTheme="minorEastAsia" w:hAnsiTheme="minorEastAsia" w:eastAsiaTheme="minorEastAsia" w:cstheme="minorEastAsia"/>
          <w:color w:val="auto"/>
          <w:sz w:val="24"/>
          <w:szCs w:val="24"/>
          <w:highlight w:val="none"/>
        </w:rPr>
      </w:pPr>
    </w:p>
    <w:p w14:paraId="7EC63721">
      <w:pPr>
        <w:pStyle w:val="6"/>
        <w:tabs>
          <w:tab w:val="left" w:pos="3569"/>
        </w:tabs>
        <w:ind w:left="209"/>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w:t>
      </w:r>
      <w:r>
        <w:rPr>
          <w:rFonts w:hint="eastAsia" w:asciiTheme="minorEastAsia" w:hAnsiTheme="minorEastAsia" w:eastAsiaTheme="minorEastAsia" w:cstheme="minorEastAsia"/>
          <w:color w:val="auto"/>
          <w:spacing w:val="-3"/>
          <w:sz w:val="24"/>
          <w:szCs w:val="24"/>
          <w:highlight w:val="none"/>
          <w:lang w:val="en-US" w:eastAsia="zh-CN"/>
        </w:rPr>
        <w:t>标</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3"/>
          <w:sz w:val="24"/>
          <w:szCs w:val="24"/>
          <w:highlight w:val="none"/>
        </w:rPr>
        <w:t>盖</w:t>
      </w:r>
      <w:r>
        <w:rPr>
          <w:rFonts w:hint="eastAsia" w:asciiTheme="minorEastAsia" w:hAnsiTheme="minorEastAsia" w:eastAsiaTheme="minorEastAsia" w:cstheme="minorEastAsia"/>
          <w:color w:val="auto"/>
          <w:sz w:val="24"/>
          <w:szCs w:val="24"/>
          <w:highlight w:val="none"/>
        </w:rPr>
        <w:t>单位</w:t>
      </w:r>
      <w:r>
        <w:rPr>
          <w:rFonts w:hint="eastAsia" w:asciiTheme="minorEastAsia" w:hAnsiTheme="minorEastAsia" w:eastAsiaTheme="minorEastAsia" w:cstheme="minorEastAsia"/>
          <w:color w:val="auto"/>
          <w:spacing w:val="-3"/>
          <w:sz w:val="24"/>
          <w:szCs w:val="24"/>
          <w:highlight w:val="none"/>
        </w:rPr>
        <w:t>公</w:t>
      </w:r>
      <w:r>
        <w:rPr>
          <w:rFonts w:hint="eastAsia" w:asciiTheme="minorEastAsia" w:hAnsiTheme="minorEastAsia" w:eastAsiaTheme="minorEastAsia" w:cstheme="minorEastAsia"/>
          <w:color w:val="auto"/>
          <w:sz w:val="24"/>
          <w:szCs w:val="24"/>
          <w:highlight w:val="none"/>
        </w:rPr>
        <w:t>章）</w:t>
      </w:r>
    </w:p>
    <w:p w14:paraId="0A6426CE">
      <w:pPr>
        <w:pStyle w:val="6"/>
        <w:tabs>
          <w:tab w:val="left" w:pos="5335"/>
          <w:tab w:val="left" w:pos="6034"/>
          <w:tab w:val="left" w:pos="6735"/>
        </w:tabs>
        <w:spacing w:before="51"/>
        <w:ind w:left="4179"/>
        <w:rPr>
          <w:rFonts w:hint="eastAsia" w:asciiTheme="minorEastAsia" w:hAnsiTheme="minorEastAsia" w:eastAsiaTheme="minorEastAsia" w:cstheme="minorEastAsia"/>
          <w:color w:val="auto"/>
          <w:sz w:val="24"/>
          <w:szCs w:val="24"/>
          <w:highlight w:val="none"/>
          <w:u w:val="single"/>
        </w:rPr>
      </w:pPr>
    </w:p>
    <w:p w14:paraId="5E14674A">
      <w:pPr>
        <w:pStyle w:val="6"/>
        <w:tabs>
          <w:tab w:val="left" w:pos="5335"/>
          <w:tab w:val="left" w:pos="6034"/>
          <w:tab w:val="left" w:pos="6735"/>
        </w:tabs>
        <w:spacing w:before="51"/>
        <w:ind w:left="4179"/>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pacing w:val="-3"/>
          <w:sz w:val="24"/>
          <w:szCs w:val="24"/>
          <w:highlight w:val="none"/>
        </w:rPr>
        <w:t>年</w:t>
      </w:r>
      <w:r>
        <w:rPr>
          <w:rFonts w:hint="eastAsia" w:asciiTheme="minorEastAsia" w:hAnsiTheme="minorEastAsia" w:eastAsiaTheme="minorEastAsia" w:cstheme="minorEastAsia"/>
          <w:color w:val="auto"/>
          <w:spacing w:val="-3"/>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419BD80D">
      <w:pPr>
        <w:pStyle w:val="6"/>
        <w:keepNext w:val="0"/>
        <w:keepLines w:val="0"/>
        <w:pageBreakBefore w:val="0"/>
        <w:widowControl w:val="0"/>
        <w:kinsoku/>
        <w:wordWrap/>
        <w:overflowPunct/>
        <w:topLinePunct w:val="0"/>
        <w:autoSpaceDE/>
        <w:autoSpaceDN/>
        <w:bidi w:val="0"/>
        <w:adjustRightInd/>
        <w:snapToGrid/>
        <w:spacing w:before="137" w:line="500" w:lineRule="exact"/>
        <w:ind w:right="164"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注：法定代表人参加</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活动签署文件的只需提供法定代表人身份证明，非法定代表人参加</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活动及签署文件的除提供法定代表人身份证明外还须提供授权委托书。</w:t>
      </w:r>
    </w:p>
    <w:p w14:paraId="589B375C">
      <w:pPr>
        <w:tabs>
          <w:tab w:val="left" w:pos="6300"/>
        </w:tabs>
        <w:snapToGrid w:val="0"/>
        <w:spacing w:line="360" w:lineRule="auto"/>
        <w:ind w:firstLine="480"/>
        <w:rPr>
          <w:rFonts w:ascii="Times New Roman" w:hAnsi="Times New Roman"/>
          <w:color w:val="auto"/>
          <w:sz w:val="24"/>
          <w:szCs w:val="24"/>
          <w:highlight w:val="none"/>
        </w:rPr>
      </w:pPr>
    </w:p>
    <w:p w14:paraId="52194DCB">
      <w:pPr>
        <w:tabs>
          <w:tab w:val="left" w:pos="6300"/>
        </w:tabs>
        <w:snapToGrid w:val="0"/>
        <w:spacing w:line="360" w:lineRule="auto"/>
        <w:ind w:firstLine="480"/>
        <w:rPr>
          <w:rFonts w:ascii="Times New Roman" w:hAnsi="Times New Roman"/>
          <w:color w:val="auto"/>
          <w:sz w:val="24"/>
          <w:szCs w:val="24"/>
          <w:highlight w:val="none"/>
        </w:rPr>
      </w:pPr>
    </w:p>
    <w:p w14:paraId="3E4AB954">
      <w:pPr>
        <w:tabs>
          <w:tab w:val="left" w:pos="6300"/>
        </w:tabs>
        <w:snapToGrid w:val="0"/>
        <w:spacing w:line="360" w:lineRule="auto"/>
        <w:ind w:firstLine="480"/>
        <w:rPr>
          <w:rFonts w:ascii="Times New Roman" w:hAnsi="Times New Roman"/>
          <w:color w:val="auto"/>
          <w:sz w:val="24"/>
          <w:szCs w:val="24"/>
          <w:highlight w:val="none"/>
        </w:rPr>
      </w:pPr>
    </w:p>
    <w:p w14:paraId="3BB7C8F2">
      <w:pPr>
        <w:tabs>
          <w:tab w:val="left" w:pos="6300"/>
        </w:tabs>
        <w:snapToGrid w:val="0"/>
        <w:spacing w:line="360" w:lineRule="auto"/>
        <w:ind w:firstLine="480"/>
        <w:rPr>
          <w:rFonts w:ascii="Times New Roman" w:hAnsi="Times New Roman"/>
          <w:color w:val="auto"/>
          <w:sz w:val="24"/>
          <w:szCs w:val="24"/>
          <w:highlight w:val="none"/>
        </w:rPr>
      </w:pPr>
    </w:p>
    <w:p w14:paraId="2F10DAD0">
      <w:pPr>
        <w:tabs>
          <w:tab w:val="left" w:pos="6300"/>
        </w:tabs>
        <w:snapToGrid w:val="0"/>
        <w:spacing w:line="360" w:lineRule="auto"/>
        <w:ind w:firstLine="480"/>
        <w:jc w:val="center"/>
        <w:rPr>
          <w:rFonts w:ascii="Times New Roman" w:hAnsi="Times New Roman"/>
          <w:b/>
          <w:bCs/>
          <w:color w:val="auto"/>
          <w:sz w:val="28"/>
          <w:szCs w:val="28"/>
          <w:highlight w:val="none"/>
        </w:rPr>
      </w:pPr>
      <w:r>
        <w:rPr>
          <w:rFonts w:ascii="Times New Roman" w:hAnsi="Times New Roman"/>
          <w:color w:val="auto"/>
          <w:sz w:val="24"/>
          <w:szCs w:val="24"/>
          <w:highlight w:val="none"/>
        </w:rPr>
        <w:br w:type="column"/>
      </w:r>
      <w:r>
        <w:rPr>
          <w:rFonts w:ascii="Times New Roman" w:hAnsi="Times New Roman"/>
          <w:b/>
          <w:bCs/>
          <w:color w:val="auto"/>
          <w:sz w:val="24"/>
          <w:szCs w:val="24"/>
          <w:highlight w:val="none"/>
        </w:rPr>
        <w:t>（三）法定代表人授权委托书</w:t>
      </w:r>
    </w:p>
    <w:p w14:paraId="0DAD3A40">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p>
    <w:p w14:paraId="0386C4D8">
      <w:pPr>
        <w:tabs>
          <w:tab w:val="left" w:pos="6300"/>
        </w:tabs>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（比选人名称）：</w:t>
      </w:r>
    </w:p>
    <w:p w14:paraId="4DFF657E">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Times New Roman" w:hAnsi="Times New Roman"/>
          <w:color w:val="auto"/>
          <w:sz w:val="24"/>
          <w:szCs w:val="24"/>
          <w:highlight w:val="none"/>
        </w:rPr>
      </w:pPr>
      <w:r>
        <w:rPr>
          <w:rFonts w:hint="eastAsia" w:ascii="Times New Roman" w:hAnsi="Times New Roman"/>
          <w:color w:val="auto"/>
          <w:sz w:val="24"/>
          <w:szCs w:val="24"/>
          <w:highlight w:val="none"/>
          <w:u w:val="none"/>
          <w:lang w:val="en-US" w:eastAsia="zh-CN"/>
        </w:rPr>
        <w:t>本人</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（投标人法定代表人名称）</w:t>
      </w:r>
      <w:r>
        <w:rPr>
          <w:rFonts w:hint="eastAsia" w:ascii="Times New Roman" w:hAnsi="Times New Roman"/>
          <w:color w:val="auto"/>
          <w:sz w:val="24"/>
          <w:szCs w:val="24"/>
          <w:highlight w:val="none"/>
          <w:lang w:val="en-US" w:eastAsia="zh-CN"/>
        </w:rPr>
        <w:t>系</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（投标人名称）的法定代表人，</w:t>
      </w:r>
      <w:r>
        <w:rPr>
          <w:rFonts w:hint="eastAsia" w:ascii="Times New Roman" w:hAnsi="Times New Roman"/>
          <w:color w:val="auto"/>
          <w:sz w:val="24"/>
          <w:szCs w:val="24"/>
          <w:highlight w:val="none"/>
        </w:rPr>
        <w:t>现委托</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被授权人</w:t>
      </w:r>
      <w:r>
        <w:rPr>
          <w:rFonts w:hint="eastAsia" w:ascii="Times New Roman" w:hAnsi="Times New Roman"/>
          <w:color w:val="auto"/>
          <w:sz w:val="24"/>
          <w:szCs w:val="24"/>
          <w:highlight w:val="none"/>
        </w:rPr>
        <w:t>姓名</w:t>
      </w:r>
      <w:r>
        <w:rPr>
          <w:rFonts w:hint="eastAsia" w:ascii="Times New Roman" w:hAnsi="Times New Roman"/>
          <w:color w:val="auto"/>
          <w:sz w:val="24"/>
          <w:szCs w:val="24"/>
          <w:highlight w:val="none"/>
          <w:lang w:val="en-US" w:eastAsia="zh-CN"/>
        </w:rPr>
        <w:t>及身份证号码</w:t>
      </w:r>
      <w:r>
        <w:rPr>
          <w:rFonts w:hint="eastAsia" w:ascii="Times New Roman" w:hAnsi="Times New Roman"/>
          <w:color w:val="auto"/>
          <w:sz w:val="24"/>
          <w:szCs w:val="24"/>
          <w:highlight w:val="none"/>
        </w:rPr>
        <w:t xml:space="preserve">）为我方代理人。代理人根据授权，以我方名义签署、澄清、说明、补正、递交、撤回、修改 </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eastAsia="zh-CN"/>
        </w:rPr>
        <w:t>（</w:t>
      </w:r>
      <w:r>
        <w:rPr>
          <w:rFonts w:hint="eastAsia" w:ascii="Times New Roman" w:hAnsi="Times New Roman"/>
          <w:color w:val="auto"/>
          <w:sz w:val="24"/>
          <w:szCs w:val="24"/>
          <w:highlight w:val="none"/>
          <w:u w:val="single"/>
          <w:lang w:val="en-US" w:eastAsia="zh-CN"/>
        </w:rPr>
        <w:t>项目名称</w:t>
      </w:r>
      <w:r>
        <w:rPr>
          <w:rFonts w:hint="eastAsia" w:ascii="Times New Roman" w:hAnsi="Times New Roman"/>
          <w:color w:val="auto"/>
          <w:sz w:val="24"/>
          <w:szCs w:val="24"/>
          <w:highlight w:val="none"/>
          <w:u w:val="single"/>
          <w:lang w:eastAsia="zh-CN"/>
        </w:rPr>
        <w:t>）</w:t>
      </w:r>
      <w:r>
        <w:rPr>
          <w:rFonts w:hint="eastAsia" w:ascii="Times New Roman" w:hAnsi="Times New Roman"/>
          <w:color w:val="auto"/>
          <w:sz w:val="24"/>
          <w:szCs w:val="24"/>
          <w:highlight w:val="none"/>
          <w:lang w:val="en-US" w:eastAsia="zh-CN"/>
        </w:rPr>
        <w:t>投标</w:t>
      </w:r>
      <w:r>
        <w:rPr>
          <w:rFonts w:hint="eastAsia" w:ascii="Times New Roman" w:hAnsi="Times New Roman"/>
          <w:color w:val="auto"/>
          <w:sz w:val="24"/>
          <w:szCs w:val="24"/>
          <w:highlight w:val="none"/>
        </w:rPr>
        <w:t>文件、签订合同和处理有关事宜，其法律后果由我方承担。</w:t>
      </w:r>
      <w:r>
        <w:rPr>
          <w:rFonts w:ascii="Times New Roman" w:hAnsi="Times New Roman"/>
          <w:color w:val="auto"/>
          <w:sz w:val="24"/>
          <w:szCs w:val="24"/>
          <w:highlight w:val="none"/>
        </w:rPr>
        <w:t>我单位对被授权人的签字负全部责任。</w:t>
      </w:r>
    </w:p>
    <w:p w14:paraId="2072274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在撤消授权的书面通知以前，本授权书一直有效。被授权人在授权书有效期内签署的所有文件不因授权的撤消而失效。</w:t>
      </w:r>
    </w:p>
    <w:p w14:paraId="52107D59">
      <w:pPr>
        <w:tabs>
          <w:tab w:val="left" w:pos="6300"/>
        </w:tabs>
        <w:snapToGrid w:val="0"/>
        <w:spacing w:line="360" w:lineRule="auto"/>
        <w:ind w:firstLine="480"/>
        <w:rPr>
          <w:rFonts w:ascii="Times New Roman" w:hAnsi="Times New Roman"/>
          <w:color w:val="auto"/>
          <w:sz w:val="24"/>
          <w:szCs w:val="24"/>
          <w:highlight w:val="none"/>
        </w:rPr>
      </w:pPr>
    </w:p>
    <w:p w14:paraId="273899E0">
      <w:pPr>
        <w:tabs>
          <w:tab w:val="left" w:pos="6300"/>
        </w:tabs>
        <w:snapToGrid w:val="0"/>
        <w:spacing w:line="360" w:lineRule="auto"/>
        <w:ind w:firstLine="480"/>
        <w:rPr>
          <w:rFonts w:ascii="Times New Roman" w:hAnsi="Times New Roman"/>
          <w:color w:val="auto"/>
          <w:sz w:val="24"/>
          <w:szCs w:val="24"/>
          <w:highlight w:val="none"/>
        </w:rPr>
      </w:pPr>
    </w:p>
    <w:p w14:paraId="6507C1EA">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被授权人：                                 投标人法定代表人：</w:t>
      </w:r>
    </w:p>
    <w:p w14:paraId="682D2387">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（签字）                                    （签字或盖法人章）</w:t>
      </w:r>
    </w:p>
    <w:p w14:paraId="50049EC8">
      <w:pPr>
        <w:tabs>
          <w:tab w:val="left" w:pos="6300"/>
        </w:tabs>
        <w:snapToGrid w:val="0"/>
        <w:spacing w:line="360" w:lineRule="auto"/>
        <w:ind w:firstLine="480"/>
        <w:rPr>
          <w:rFonts w:ascii="Times New Roman" w:hAnsi="Times New Roman"/>
          <w:color w:val="auto"/>
          <w:sz w:val="24"/>
          <w:szCs w:val="24"/>
          <w:highlight w:val="none"/>
        </w:rPr>
      </w:pPr>
    </w:p>
    <w:p w14:paraId="2DF70FA9">
      <w:pPr>
        <w:tabs>
          <w:tab w:val="left" w:pos="6300"/>
        </w:tabs>
        <w:snapToGrid w:val="0"/>
        <w:spacing w:line="360" w:lineRule="auto"/>
        <w:ind w:firstLine="480"/>
        <w:rPr>
          <w:rFonts w:ascii="Times New Roman" w:hAnsi="Times New Roman"/>
          <w:color w:val="auto"/>
          <w:sz w:val="24"/>
          <w:szCs w:val="24"/>
          <w:highlight w:val="none"/>
        </w:rPr>
      </w:pPr>
    </w:p>
    <w:p w14:paraId="02867B9B">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（附：被授权人身份证正、反面复印件）</w:t>
      </w:r>
    </w:p>
    <w:p w14:paraId="75714935">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p>
    <w:p w14:paraId="1966C795">
      <w:pPr>
        <w:tabs>
          <w:tab w:val="left" w:pos="6300"/>
        </w:tabs>
        <w:snapToGrid w:val="0"/>
        <w:spacing w:line="360" w:lineRule="auto"/>
        <w:ind w:firstLine="480"/>
        <w:rPr>
          <w:rFonts w:ascii="Times New Roman" w:hAnsi="Times New Roman"/>
          <w:color w:val="auto"/>
          <w:sz w:val="24"/>
          <w:szCs w:val="24"/>
          <w:highlight w:val="none"/>
        </w:rPr>
      </w:pPr>
    </w:p>
    <w:p w14:paraId="37383BF9">
      <w:pPr>
        <w:tabs>
          <w:tab w:val="left" w:pos="6300"/>
        </w:tabs>
        <w:snapToGrid w:val="0"/>
        <w:spacing w:line="360" w:lineRule="auto"/>
        <w:ind w:firstLine="480"/>
        <w:rPr>
          <w:rFonts w:ascii="Times New Roman" w:hAnsi="Times New Roman"/>
          <w:color w:val="auto"/>
          <w:sz w:val="24"/>
          <w:szCs w:val="24"/>
          <w:highlight w:val="none"/>
        </w:rPr>
      </w:pPr>
    </w:p>
    <w:p w14:paraId="1129D77A">
      <w:pPr>
        <w:tabs>
          <w:tab w:val="left" w:pos="6300"/>
        </w:tabs>
        <w:snapToGrid w:val="0"/>
        <w:spacing w:line="360" w:lineRule="auto"/>
        <w:ind w:right="480" w:firstLine="480"/>
        <w:jc w:val="right"/>
        <w:rPr>
          <w:rFonts w:ascii="Times New Roman" w:hAnsi="Times New Roman"/>
          <w:color w:val="auto"/>
          <w:sz w:val="24"/>
          <w:szCs w:val="24"/>
          <w:highlight w:val="none"/>
        </w:rPr>
      </w:pPr>
      <w:r>
        <w:rPr>
          <w:rFonts w:ascii="Times New Roman" w:hAnsi="Times New Roman"/>
          <w:color w:val="auto"/>
          <w:sz w:val="24"/>
          <w:szCs w:val="24"/>
          <w:highlight w:val="none"/>
        </w:rPr>
        <w:t>（投标人公章）</w:t>
      </w:r>
    </w:p>
    <w:p w14:paraId="734B223E">
      <w:pPr>
        <w:tabs>
          <w:tab w:val="left" w:pos="6300"/>
        </w:tabs>
        <w:snapToGrid w:val="0"/>
        <w:spacing w:line="360" w:lineRule="auto"/>
        <w:ind w:right="480" w:firstLine="480"/>
        <w:jc w:val="right"/>
        <w:rPr>
          <w:rFonts w:ascii="Times New Roman" w:hAnsi="Times New Roman"/>
          <w:color w:val="auto"/>
          <w:sz w:val="24"/>
          <w:szCs w:val="24"/>
          <w:highlight w:val="none"/>
        </w:rPr>
      </w:pPr>
      <w:r>
        <w:rPr>
          <w:rFonts w:ascii="Times New Roman" w:hAnsi="Times New Roman"/>
          <w:color w:val="auto"/>
          <w:sz w:val="24"/>
          <w:szCs w:val="24"/>
          <w:highlight w:val="none"/>
        </w:rPr>
        <w:t>年   月   日</w:t>
      </w:r>
    </w:p>
    <w:p w14:paraId="13BE3198">
      <w:pPr>
        <w:tabs>
          <w:tab w:val="left" w:pos="6300"/>
        </w:tabs>
        <w:snapToGrid w:val="0"/>
        <w:spacing w:line="360" w:lineRule="auto"/>
        <w:ind w:right="480" w:firstLine="480"/>
        <w:jc w:val="right"/>
        <w:rPr>
          <w:rFonts w:ascii="Times New Roman" w:hAnsi="Times New Roman"/>
          <w:color w:val="auto"/>
          <w:sz w:val="24"/>
          <w:szCs w:val="24"/>
          <w:highlight w:val="none"/>
        </w:rPr>
      </w:pPr>
    </w:p>
    <w:p w14:paraId="2C924E21">
      <w:pPr>
        <w:tabs>
          <w:tab w:val="left" w:pos="6300"/>
        </w:tabs>
        <w:snapToGrid w:val="0"/>
        <w:spacing w:line="360" w:lineRule="auto"/>
        <w:ind w:right="480" w:firstLine="480"/>
        <w:jc w:val="left"/>
        <w:rPr>
          <w:rFonts w:ascii="Times New Roman" w:hAnsi="Times New Roman"/>
          <w:color w:val="auto"/>
          <w:sz w:val="24"/>
          <w:szCs w:val="24"/>
          <w:highlight w:val="none"/>
        </w:rPr>
      </w:pPr>
    </w:p>
    <w:p w14:paraId="47420024">
      <w:pPr>
        <w:tabs>
          <w:tab w:val="left" w:pos="6300"/>
        </w:tabs>
        <w:snapToGrid w:val="0"/>
        <w:spacing w:line="360" w:lineRule="auto"/>
        <w:ind w:right="480" w:firstLine="480"/>
        <w:jc w:val="left"/>
        <w:rPr>
          <w:rFonts w:ascii="Times New Roman" w:hAnsi="Times New Roman"/>
          <w:color w:val="auto"/>
          <w:sz w:val="24"/>
          <w:szCs w:val="24"/>
          <w:highlight w:val="none"/>
        </w:rPr>
      </w:pPr>
    </w:p>
    <w:p w14:paraId="16A21F67">
      <w:pPr>
        <w:keepNext w:val="0"/>
        <w:keepLines w:val="0"/>
        <w:pageBreakBefore w:val="0"/>
        <w:widowControl w:val="0"/>
        <w:tabs>
          <w:tab w:val="left" w:pos="6300"/>
        </w:tabs>
        <w:kinsoku w:val="0"/>
        <w:wordWrap/>
        <w:overflowPunct w:val="0"/>
        <w:topLinePunct w:val="0"/>
        <w:autoSpaceDE w:val="0"/>
        <w:autoSpaceDN w:val="0"/>
        <w:bidi w:val="0"/>
        <w:adjustRightInd w:val="0"/>
        <w:snapToGrid w:val="0"/>
        <w:spacing w:line="500" w:lineRule="exact"/>
        <w:ind w:firstLine="480" w:firstLineChars="200"/>
        <w:jc w:val="left"/>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注：法定代表人参加</w:t>
      </w:r>
      <w:r>
        <w:rPr>
          <w:rFonts w:hint="eastAsia" w:ascii="Times New Roman" w:hAnsi="Times New Roman"/>
          <w:color w:val="auto"/>
          <w:sz w:val="24"/>
          <w:szCs w:val="24"/>
          <w:highlight w:val="none"/>
          <w:lang w:val="en-US" w:eastAsia="zh-CN"/>
        </w:rPr>
        <w:t>投标</w:t>
      </w:r>
      <w:r>
        <w:rPr>
          <w:rFonts w:hint="eastAsia" w:ascii="Times New Roman" w:hAnsi="Times New Roman"/>
          <w:color w:val="auto"/>
          <w:sz w:val="24"/>
          <w:szCs w:val="24"/>
          <w:highlight w:val="none"/>
        </w:rPr>
        <w:t>活动签署文件的只需提供法定代表人身份证明，非法定代表人参加</w:t>
      </w:r>
      <w:r>
        <w:rPr>
          <w:rFonts w:hint="eastAsia" w:ascii="Times New Roman" w:hAnsi="Times New Roman"/>
          <w:color w:val="auto"/>
          <w:sz w:val="24"/>
          <w:szCs w:val="24"/>
          <w:highlight w:val="none"/>
          <w:lang w:val="en-US" w:eastAsia="zh-CN"/>
        </w:rPr>
        <w:t>投标</w:t>
      </w:r>
      <w:r>
        <w:rPr>
          <w:rFonts w:hint="eastAsia" w:ascii="Times New Roman" w:hAnsi="Times New Roman"/>
          <w:color w:val="auto"/>
          <w:sz w:val="24"/>
          <w:szCs w:val="24"/>
          <w:highlight w:val="none"/>
        </w:rPr>
        <w:t>活动及签署文件的除提供法定代表人身份证明外还须提供授权委托书。</w:t>
      </w:r>
    </w:p>
    <w:p w14:paraId="77D2FFA3">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jc w:val="both"/>
        <w:textAlignment w:val="auto"/>
        <w:rPr>
          <w:rFonts w:hint="eastAsia" w:ascii="Times New Roman" w:hAnsi="Times New Roman" w:eastAsia="宋体" w:cs="Times New Roman"/>
          <w:b/>
          <w:bCs/>
          <w:color w:val="auto"/>
          <w:sz w:val="24"/>
          <w:szCs w:val="24"/>
          <w:highlight w:val="none"/>
          <w:lang w:val="en-US" w:eastAsia="zh-CN"/>
        </w:rPr>
      </w:pPr>
    </w:p>
    <w:p w14:paraId="0DCB45BE">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jc w:val="both"/>
        <w:textAlignment w:val="auto"/>
        <w:rPr>
          <w:rFonts w:hint="eastAsia" w:ascii="Times New Roman" w:hAnsi="Times New Roman" w:eastAsia="宋体" w:cs="Times New Roman"/>
          <w:b/>
          <w:bCs/>
          <w:color w:val="auto"/>
          <w:sz w:val="24"/>
          <w:szCs w:val="24"/>
          <w:highlight w:val="none"/>
          <w:lang w:val="en-US" w:eastAsia="zh-CN"/>
        </w:rPr>
      </w:pPr>
    </w:p>
    <w:p w14:paraId="54417693">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jc w:val="center"/>
        <w:textAlignment w:val="auto"/>
        <w:rPr>
          <w:rFonts w:hint="eastAsia" w:ascii="Times New Roman" w:hAnsi="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（四）相关人员证书</w:t>
      </w:r>
    </w:p>
    <w:p w14:paraId="38A9B5E3">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center"/>
        <w:textAlignment w:val="auto"/>
        <w:rPr>
          <w:rFonts w:hint="eastAsia" w:ascii="Times New Roman" w:hAnsi="Times New Roman" w:eastAsia="宋体" w:cs="Times New Roman"/>
          <w:b/>
          <w:bCs/>
          <w:color w:val="auto"/>
          <w:sz w:val="24"/>
          <w:szCs w:val="24"/>
          <w:highlight w:val="none"/>
          <w:lang w:val="en-US" w:eastAsia="zh-CN"/>
        </w:rPr>
      </w:pPr>
    </w:p>
    <w:p w14:paraId="6E5325C6">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578BFF2D">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2D2F820B">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20284F6B">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64DBA788">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7C9939FF">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146A88C4">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214BC5D6">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1FFED525">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6EBF37F1">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518DE3D9">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7206660B">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103DC636">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6F5D5FFE">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7A511D1F">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61F44188">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4E6C7F8C">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2DF32908">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35B1D943">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4E659F69">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54CECF77">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25ED1457">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07876A6A">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0DC1012E">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214CD97D">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588747A8">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left="4525" w:leftChars="0"/>
        <w:jc w:val="both"/>
        <w:textAlignment w:val="auto"/>
        <w:rPr>
          <w:rFonts w:hint="eastAsia" w:ascii="Times New Roman" w:hAnsi="Times New Roman" w:eastAsia="宋体" w:cs="Times New Roman"/>
          <w:b/>
          <w:bCs/>
          <w:color w:val="auto"/>
          <w:sz w:val="24"/>
          <w:szCs w:val="24"/>
          <w:highlight w:val="none"/>
          <w:lang w:val="en-US" w:eastAsia="zh-CN"/>
        </w:rPr>
      </w:pPr>
    </w:p>
    <w:p w14:paraId="0574E5F5">
      <w:pPr>
        <w:keepNext w:val="0"/>
        <w:keepLines w:val="0"/>
        <w:pageBreakBefore w:val="0"/>
        <w:widowControl w:val="0"/>
        <w:numPr>
          <w:ilvl w:val="0"/>
          <w:numId w:val="0"/>
        </w:numPr>
        <w:tabs>
          <w:tab w:val="left" w:pos="6300"/>
        </w:tabs>
        <w:kinsoku w:val="0"/>
        <w:wordWrap/>
        <w:overflowPunct w:val="0"/>
        <w:topLinePunct w:val="0"/>
        <w:autoSpaceDE w:val="0"/>
        <w:autoSpaceDN w:val="0"/>
        <w:bidi w:val="0"/>
        <w:adjustRightInd w:val="0"/>
        <w:snapToGrid w:val="0"/>
        <w:spacing w:line="500" w:lineRule="exact"/>
        <w:ind w:firstLine="241" w:firstLineChars="100"/>
        <w:jc w:val="center"/>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(五)</w:t>
      </w:r>
      <w:r>
        <w:rPr>
          <w:rFonts w:hint="eastAsia" w:ascii="Times New Roman" w:hAnsi="Times New Roman" w:eastAsia="宋体" w:cs="Times New Roman"/>
          <w:b/>
          <w:bCs/>
          <w:color w:val="auto"/>
          <w:sz w:val="24"/>
          <w:szCs w:val="24"/>
          <w:highlight w:val="none"/>
          <w:lang w:val="en-US" w:eastAsia="zh-CN"/>
        </w:rPr>
        <w:t>信用报告或信用查询截图</w:t>
      </w:r>
    </w:p>
    <w:p w14:paraId="60551FB0">
      <w:pPr>
        <w:pStyle w:val="16"/>
        <w:rPr>
          <w:rFonts w:hint="eastAsia" w:ascii="Times New Roman" w:hAnsi="Times New Roman" w:eastAsia="宋体" w:cs="Times New Roman"/>
          <w:b/>
          <w:bCs/>
          <w:color w:val="auto"/>
          <w:sz w:val="24"/>
          <w:szCs w:val="24"/>
          <w:highlight w:val="none"/>
          <w:lang w:val="en-US" w:eastAsia="zh-CN"/>
        </w:rPr>
      </w:pPr>
    </w:p>
    <w:p w14:paraId="2B6B2306">
      <w:pPr>
        <w:rPr>
          <w:rFonts w:hint="eastAsia" w:ascii="Times New Roman" w:hAnsi="Times New Roman" w:eastAsia="宋体" w:cs="Times New Roman"/>
          <w:b/>
          <w:bCs/>
          <w:color w:val="auto"/>
          <w:sz w:val="24"/>
          <w:szCs w:val="24"/>
          <w:highlight w:val="none"/>
          <w:lang w:val="en-US" w:eastAsia="zh-CN"/>
        </w:rPr>
      </w:pPr>
    </w:p>
    <w:p w14:paraId="43F3BD55">
      <w:pPr>
        <w:pStyle w:val="16"/>
        <w:rPr>
          <w:rFonts w:hint="eastAsia" w:ascii="Times New Roman" w:hAnsi="Times New Roman" w:eastAsia="宋体" w:cs="Times New Roman"/>
          <w:b/>
          <w:bCs/>
          <w:color w:val="auto"/>
          <w:sz w:val="24"/>
          <w:szCs w:val="24"/>
          <w:highlight w:val="none"/>
          <w:lang w:val="en-US" w:eastAsia="zh-CN"/>
        </w:rPr>
      </w:pPr>
    </w:p>
    <w:p w14:paraId="7F02B803">
      <w:pPr>
        <w:rPr>
          <w:rFonts w:hint="eastAsia" w:ascii="Times New Roman" w:hAnsi="Times New Roman" w:eastAsia="宋体" w:cs="Times New Roman"/>
          <w:b/>
          <w:bCs/>
          <w:color w:val="auto"/>
          <w:sz w:val="24"/>
          <w:szCs w:val="24"/>
          <w:highlight w:val="none"/>
          <w:lang w:val="en-US" w:eastAsia="zh-CN"/>
        </w:rPr>
      </w:pPr>
    </w:p>
    <w:p w14:paraId="22F11A17">
      <w:pPr>
        <w:pStyle w:val="16"/>
        <w:rPr>
          <w:rFonts w:hint="eastAsia" w:ascii="Times New Roman" w:hAnsi="Times New Roman" w:eastAsia="宋体" w:cs="Times New Roman"/>
          <w:b/>
          <w:bCs/>
          <w:color w:val="auto"/>
          <w:sz w:val="24"/>
          <w:szCs w:val="24"/>
          <w:highlight w:val="none"/>
          <w:lang w:val="en-US" w:eastAsia="zh-CN"/>
        </w:rPr>
      </w:pPr>
    </w:p>
    <w:p w14:paraId="2F1B2126">
      <w:pPr>
        <w:rPr>
          <w:rFonts w:hint="eastAsia" w:ascii="Times New Roman" w:hAnsi="Times New Roman" w:eastAsia="宋体" w:cs="Times New Roman"/>
          <w:b/>
          <w:bCs/>
          <w:color w:val="auto"/>
          <w:sz w:val="24"/>
          <w:szCs w:val="24"/>
          <w:highlight w:val="none"/>
          <w:lang w:val="en-US" w:eastAsia="zh-CN"/>
        </w:rPr>
      </w:pPr>
    </w:p>
    <w:p w14:paraId="06E24080">
      <w:pPr>
        <w:pStyle w:val="16"/>
        <w:rPr>
          <w:rFonts w:hint="eastAsia" w:ascii="Times New Roman" w:hAnsi="Times New Roman" w:eastAsia="宋体" w:cs="Times New Roman"/>
          <w:b/>
          <w:bCs/>
          <w:color w:val="auto"/>
          <w:sz w:val="24"/>
          <w:szCs w:val="24"/>
          <w:highlight w:val="none"/>
          <w:lang w:val="en-US" w:eastAsia="zh-CN"/>
        </w:rPr>
      </w:pPr>
    </w:p>
    <w:p w14:paraId="16E4EB66">
      <w:pPr>
        <w:rPr>
          <w:rFonts w:hint="eastAsia" w:ascii="Times New Roman" w:hAnsi="Times New Roman" w:eastAsia="宋体" w:cs="Times New Roman"/>
          <w:b/>
          <w:bCs/>
          <w:color w:val="auto"/>
          <w:sz w:val="24"/>
          <w:szCs w:val="24"/>
          <w:highlight w:val="none"/>
          <w:lang w:val="en-US" w:eastAsia="zh-CN"/>
        </w:rPr>
      </w:pPr>
    </w:p>
    <w:p w14:paraId="1465D69C">
      <w:pPr>
        <w:pStyle w:val="16"/>
        <w:rPr>
          <w:rFonts w:hint="eastAsia" w:ascii="Times New Roman" w:hAnsi="Times New Roman" w:eastAsia="宋体" w:cs="Times New Roman"/>
          <w:b/>
          <w:bCs/>
          <w:color w:val="auto"/>
          <w:sz w:val="24"/>
          <w:szCs w:val="24"/>
          <w:highlight w:val="none"/>
          <w:lang w:val="en-US" w:eastAsia="zh-CN"/>
        </w:rPr>
      </w:pPr>
    </w:p>
    <w:p w14:paraId="2268286A">
      <w:pPr>
        <w:rPr>
          <w:rFonts w:hint="eastAsia" w:ascii="Times New Roman" w:hAnsi="Times New Roman" w:eastAsia="宋体" w:cs="Times New Roman"/>
          <w:b/>
          <w:bCs/>
          <w:color w:val="auto"/>
          <w:sz w:val="24"/>
          <w:szCs w:val="24"/>
          <w:highlight w:val="none"/>
          <w:lang w:val="en-US" w:eastAsia="zh-CN"/>
        </w:rPr>
      </w:pPr>
    </w:p>
    <w:p w14:paraId="1A30AE43">
      <w:pPr>
        <w:pStyle w:val="16"/>
        <w:rPr>
          <w:rFonts w:hint="eastAsia" w:ascii="Times New Roman" w:hAnsi="Times New Roman" w:eastAsia="宋体" w:cs="Times New Roman"/>
          <w:b/>
          <w:bCs/>
          <w:color w:val="auto"/>
          <w:sz w:val="24"/>
          <w:szCs w:val="24"/>
          <w:highlight w:val="none"/>
          <w:lang w:val="en-US" w:eastAsia="zh-CN"/>
        </w:rPr>
      </w:pPr>
    </w:p>
    <w:p w14:paraId="4154A3E3">
      <w:pPr>
        <w:rPr>
          <w:rFonts w:hint="eastAsia" w:ascii="Times New Roman" w:hAnsi="Times New Roman" w:eastAsia="宋体" w:cs="Times New Roman"/>
          <w:b/>
          <w:bCs/>
          <w:color w:val="auto"/>
          <w:sz w:val="24"/>
          <w:szCs w:val="24"/>
          <w:highlight w:val="none"/>
          <w:lang w:val="en-US" w:eastAsia="zh-CN"/>
        </w:rPr>
      </w:pPr>
    </w:p>
    <w:p w14:paraId="3A5628B9">
      <w:pPr>
        <w:pStyle w:val="16"/>
        <w:rPr>
          <w:rFonts w:hint="eastAsia" w:ascii="Times New Roman" w:hAnsi="Times New Roman" w:eastAsia="宋体" w:cs="Times New Roman"/>
          <w:b/>
          <w:bCs/>
          <w:color w:val="auto"/>
          <w:sz w:val="24"/>
          <w:szCs w:val="24"/>
          <w:highlight w:val="none"/>
          <w:lang w:val="en-US" w:eastAsia="zh-CN"/>
        </w:rPr>
      </w:pPr>
    </w:p>
    <w:p w14:paraId="1D134D53">
      <w:pPr>
        <w:rPr>
          <w:rFonts w:hint="eastAsia" w:ascii="Times New Roman" w:hAnsi="Times New Roman" w:eastAsia="宋体" w:cs="Times New Roman"/>
          <w:b/>
          <w:bCs/>
          <w:color w:val="auto"/>
          <w:sz w:val="24"/>
          <w:szCs w:val="24"/>
          <w:highlight w:val="none"/>
          <w:lang w:val="en-US" w:eastAsia="zh-CN"/>
        </w:rPr>
      </w:pPr>
    </w:p>
    <w:p w14:paraId="16103B3D">
      <w:pPr>
        <w:pStyle w:val="16"/>
        <w:rPr>
          <w:rFonts w:hint="eastAsia" w:ascii="Times New Roman" w:hAnsi="Times New Roman" w:eastAsia="宋体" w:cs="Times New Roman"/>
          <w:b/>
          <w:bCs/>
          <w:color w:val="auto"/>
          <w:sz w:val="24"/>
          <w:szCs w:val="24"/>
          <w:highlight w:val="none"/>
          <w:lang w:val="en-US" w:eastAsia="zh-CN"/>
        </w:rPr>
      </w:pPr>
    </w:p>
    <w:p w14:paraId="2E304F4A">
      <w:pPr>
        <w:rPr>
          <w:rFonts w:hint="eastAsia" w:ascii="Times New Roman" w:hAnsi="Times New Roman" w:eastAsia="宋体" w:cs="Times New Roman"/>
          <w:b/>
          <w:bCs/>
          <w:color w:val="auto"/>
          <w:sz w:val="24"/>
          <w:szCs w:val="24"/>
          <w:highlight w:val="none"/>
          <w:lang w:val="en-US" w:eastAsia="zh-CN"/>
        </w:rPr>
      </w:pPr>
    </w:p>
    <w:p w14:paraId="5A62D356">
      <w:pPr>
        <w:pStyle w:val="16"/>
        <w:rPr>
          <w:rFonts w:hint="eastAsia" w:ascii="Times New Roman" w:hAnsi="Times New Roman" w:eastAsia="宋体" w:cs="Times New Roman"/>
          <w:b/>
          <w:bCs/>
          <w:color w:val="auto"/>
          <w:sz w:val="24"/>
          <w:szCs w:val="24"/>
          <w:highlight w:val="none"/>
          <w:lang w:val="en-US" w:eastAsia="zh-CN"/>
        </w:rPr>
      </w:pPr>
    </w:p>
    <w:p w14:paraId="7703EC9A">
      <w:pPr>
        <w:rPr>
          <w:rFonts w:hint="eastAsia" w:ascii="Times New Roman" w:hAnsi="Times New Roman" w:eastAsia="宋体" w:cs="Times New Roman"/>
          <w:b/>
          <w:bCs/>
          <w:color w:val="auto"/>
          <w:sz w:val="24"/>
          <w:szCs w:val="24"/>
          <w:highlight w:val="none"/>
          <w:lang w:val="en-US" w:eastAsia="zh-CN"/>
        </w:rPr>
      </w:pPr>
    </w:p>
    <w:p w14:paraId="140F069B">
      <w:pPr>
        <w:pStyle w:val="16"/>
        <w:rPr>
          <w:rFonts w:hint="eastAsia" w:ascii="Times New Roman" w:hAnsi="Times New Roman" w:eastAsia="宋体" w:cs="Times New Roman"/>
          <w:b/>
          <w:bCs/>
          <w:color w:val="auto"/>
          <w:sz w:val="24"/>
          <w:szCs w:val="24"/>
          <w:highlight w:val="none"/>
          <w:lang w:val="en-US" w:eastAsia="zh-CN"/>
        </w:rPr>
      </w:pPr>
    </w:p>
    <w:p w14:paraId="350D26A7">
      <w:pPr>
        <w:rPr>
          <w:rFonts w:hint="eastAsia" w:ascii="Times New Roman" w:hAnsi="Times New Roman" w:eastAsia="宋体" w:cs="Times New Roman"/>
          <w:b/>
          <w:bCs/>
          <w:color w:val="auto"/>
          <w:sz w:val="24"/>
          <w:szCs w:val="24"/>
          <w:highlight w:val="none"/>
          <w:lang w:val="en-US" w:eastAsia="zh-CN"/>
        </w:rPr>
      </w:pPr>
    </w:p>
    <w:p w14:paraId="5551646D">
      <w:pPr>
        <w:pStyle w:val="16"/>
        <w:rPr>
          <w:rFonts w:hint="eastAsia" w:ascii="Times New Roman" w:hAnsi="Times New Roman" w:eastAsia="宋体" w:cs="Times New Roman"/>
          <w:b/>
          <w:bCs/>
          <w:color w:val="auto"/>
          <w:sz w:val="24"/>
          <w:szCs w:val="24"/>
          <w:highlight w:val="none"/>
          <w:lang w:val="en-US" w:eastAsia="zh-CN"/>
        </w:rPr>
      </w:pPr>
    </w:p>
    <w:p w14:paraId="3826AD40">
      <w:pPr>
        <w:rPr>
          <w:rFonts w:hint="eastAsia" w:ascii="Times New Roman" w:hAnsi="Times New Roman" w:eastAsia="宋体" w:cs="Times New Roman"/>
          <w:b/>
          <w:bCs/>
          <w:color w:val="auto"/>
          <w:sz w:val="24"/>
          <w:szCs w:val="24"/>
          <w:highlight w:val="none"/>
          <w:lang w:val="en-US" w:eastAsia="zh-CN"/>
        </w:rPr>
      </w:pPr>
    </w:p>
    <w:p w14:paraId="4FA4267A">
      <w:pPr>
        <w:pStyle w:val="16"/>
        <w:rPr>
          <w:rFonts w:hint="eastAsia" w:ascii="Times New Roman" w:hAnsi="Times New Roman" w:eastAsia="宋体" w:cs="Times New Roman"/>
          <w:b/>
          <w:bCs/>
          <w:color w:val="auto"/>
          <w:sz w:val="24"/>
          <w:szCs w:val="24"/>
          <w:highlight w:val="none"/>
          <w:lang w:val="en-US" w:eastAsia="zh-CN"/>
        </w:rPr>
      </w:pPr>
    </w:p>
    <w:p w14:paraId="427CBD3E">
      <w:pPr>
        <w:rPr>
          <w:rFonts w:hint="eastAsia" w:ascii="Times New Roman" w:hAnsi="Times New Roman" w:eastAsia="宋体" w:cs="Times New Roman"/>
          <w:b/>
          <w:bCs/>
          <w:color w:val="auto"/>
          <w:sz w:val="24"/>
          <w:szCs w:val="24"/>
          <w:highlight w:val="none"/>
          <w:lang w:val="en-US" w:eastAsia="zh-CN"/>
        </w:rPr>
      </w:pPr>
    </w:p>
    <w:p w14:paraId="42A06D18">
      <w:pPr>
        <w:pStyle w:val="16"/>
        <w:rPr>
          <w:rFonts w:hint="eastAsia"/>
          <w:color w:val="auto"/>
          <w:highlight w:val="none"/>
          <w:lang w:val="en-US" w:eastAsia="zh-CN"/>
        </w:rPr>
      </w:pPr>
    </w:p>
    <w:p w14:paraId="50649344">
      <w:pPr>
        <w:numPr>
          <w:ilvl w:val="0"/>
          <w:numId w:val="0"/>
        </w:numPr>
        <w:tabs>
          <w:tab w:val="left" w:pos="6300"/>
        </w:tabs>
        <w:snapToGrid w:val="0"/>
        <w:spacing w:line="500" w:lineRule="exact"/>
        <w:jc w:val="center"/>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六</w:t>
      </w:r>
      <w:r>
        <w:rPr>
          <w:rFonts w:hint="eastAsia" w:ascii="Times New Roman" w:hAnsi="Times New Roman" w:eastAsia="宋体" w:cs="Times New Roman"/>
          <w:b/>
          <w:bCs/>
          <w:color w:val="auto"/>
          <w:sz w:val="24"/>
          <w:szCs w:val="24"/>
          <w:highlight w:val="none"/>
          <w:lang w:val="en-US" w:eastAsia="zh-CN"/>
        </w:rPr>
        <w:t>）业绩合同</w:t>
      </w:r>
    </w:p>
    <w:p w14:paraId="43B8D48D">
      <w:pPr>
        <w:pStyle w:val="16"/>
        <w:rPr>
          <w:rFonts w:hint="eastAsia" w:ascii="Times New Roman" w:hAnsi="Times New Roman" w:eastAsia="宋体" w:cs="Times New Roman"/>
          <w:b/>
          <w:bCs/>
          <w:color w:val="auto"/>
          <w:sz w:val="24"/>
          <w:szCs w:val="24"/>
          <w:highlight w:val="none"/>
          <w:lang w:val="en-US" w:eastAsia="zh-CN"/>
        </w:rPr>
      </w:pPr>
    </w:p>
    <w:p w14:paraId="74B00EF2">
      <w:pPr>
        <w:rPr>
          <w:rFonts w:hint="eastAsia" w:ascii="Times New Roman" w:hAnsi="Times New Roman" w:eastAsia="宋体" w:cs="Times New Roman"/>
          <w:b/>
          <w:bCs/>
          <w:color w:val="auto"/>
          <w:sz w:val="24"/>
          <w:szCs w:val="24"/>
          <w:highlight w:val="none"/>
          <w:lang w:val="en-US" w:eastAsia="zh-CN"/>
        </w:rPr>
      </w:pPr>
    </w:p>
    <w:p w14:paraId="43CC60B1">
      <w:pPr>
        <w:pStyle w:val="16"/>
        <w:rPr>
          <w:rFonts w:hint="eastAsia" w:ascii="Times New Roman" w:hAnsi="Times New Roman" w:eastAsia="宋体" w:cs="Times New Roman"/>
          <w:b/>
          <w:bCs/>
          <w:color w:val="auto"/>
          <w:sz w:val="24"/>
          <w:szCs w:val="24"/>
          <w:highlight w:val="none"/>
          <w:lang w:val="en-US" w:eastAsia="zh-CN"/>
        </w:rPr>
      </w:pPr>
    </w:p>
    <w:p w14:paraId="4AFBDA65">
      <w:pPr>
        <w:rPr>
          <w:rFonts w:hint="eastAsia" w:ascii="Times New Roman" w:hAnsi="Times New Roman" w:eastAsia="宋体" w:cs="Times New Roman"/>
          <w:b/>
          <w:bCs/>
          <w:color w:val="auto"/>
          <w:sz w:val="24"/>
          <w:szCs w:val="24"/>
          <w:highlight w:val="none"/>
          <w:lang w:val="en-US" w:eastAsia="zh-CN"/>
        </w:rPr>
      </w:pPr>
    </w:p>
    <w:p w14:paraId="622EBDA1">
      <w:pPr>
        <w:pStyle w:val="16"/>
        <w:rPr>
          <w:rFonts w:hint="eastAsia" w:ascii="Times New Roman" w:hAnsi="Times New Roman" w:eastAsia="宋体" w:cs="Times New Roman"/>
          <w:b/>
          <w:bCs/>
          <w:color w:val="auto"/>
          <w:sz w:val="24"/>
          <w:szCs w:val="24"/>
          <w:highlight w:val="none"/>
          <w:lang w:val="en-US" w:eastAsia="zh-CN"/>
        </w:rPr>
      </w:pPr>
    </w:p>
    <w:p w14:paraId="5F7D3B13">
      <w:pPr>
        <w:rPr>
          <w:rFonts w:hint="eastAsia" w:ascii="Times New Roman" w:hAnsi="Times New Roman" w:eastAsia="宋体" w:cs="Times New Roman"/>
          <w:b/>
          <w:bCs/>
          <w:color w:val="auto"/>
          <w:sz w:val="24"/>
          <w:szCs w:val="24"/>
          <w:highlight w:val="none"/>
          <w:lang w:val="en-US" w:eastAsia="zh-CN"/>
        </w:rPr>
      </w:pPr>
    </w:p>
    <w:p w14:paraId="3832BB3C">
      <w:pPr>
        <w:pStyle w:val="16"/>
        <w:rPr>
          <w:rFonts w:hint="eastAsia" w:ascii="Times New Roman" w:hAnsi="Times New Roman" w:eastAsia="宋体" w:cs="Times New Roman"/>
          <w:b/>
          <w:bCs/>
          <w:color w:val="auto"/>
          <w:sz w:val="24"/>
          <w:szCs w:val="24"/>
          <w:highlight w:val="none"/>
          <w:lang w:val="en-US" w:eastAsia="zh-CN"/>
        </w:rPr>
      </w:pPr>
    </w:p>
    <w:p w14:paraId="022A05C1">
      <w:pPr>
        <w:rPr>
          <w:rFonts w:hint="eastAsia" w:ascii="Times New Roman" w:hAnsi="Times New Roman" w:eastAsia="宋体" w:cs="Times New Roman"/>
          <w:b/>
          <w:bCs/>
          <w:color w:val="auto"/>
          <w:sz w:val="24"/>
          <w:szCs w:val="24"/>
          <w:highlight w:val="none"/>
          <w:lang w:val="en-US" w:eastAsia="zh-CN"/>
        </w:rPr>
      </w:pPr>
    </w:p>
    <w:p w14:paraId="14361B78">
      <w:pPr>
        <w:pStyle w:val="16"/>
        <w:rPr>
          <w:rFonts w:hint="eastAsia" w:ascii="Times New Roman" w:hAnsi="Times New Roman" w:eastAsia="宋体" w:cs="Times New Roman"/>
          <w:b/>
          <w:bCs/>
          <w:color w:val="auto"/>
          <w:sz w:val="24"/>
          <w:szCs w:val="24"/>
          <w:highlight w:val="none"/>
          <w:lang w:val="en-US" w:eastAsia="zh-CN"/>
        </w:rPr>
      </w:pPr>
    </w:p>
    <w:p w14:paraId="21DFA79D">
      <w:pPr>
        <w:rPr>
          <w:rFonts w:hint="eastAsia" w:ascii="Times New Roman" w:hAnsi="Times New Roman" w:eastAsia="宋体" w:cs="Times New Roman"/>
          <w:b/>
          <w:bCs/>
          <w:color w:val="auto"/>
          <w:sz w:val="24"/>
          <w:szCs w:val="24"/>
          <w:highlight w:val="none"/>
          <w:lang w:val="en-US" w:eastAsia="zh-CN"/>
        </w:rPr>
      </w:pPr>
    </w:p>
    <w:p w14:paraId="5141B0EF">
      <w:pPr>
        <w:pStyle w:val="16"/>
        <w:rPr>
          <w:rFonts w:hint="eastAsia" w:ascii="Times New Roman" w:hAnsi="Times New Roman" w:eastAsia="宋体" w:cs="Times New Roman"/>
          <w:b/>
          <w:bCs/>
          <w:color w:val="auto"/>
          <w:sz w:val="24"/>
          <w:szCs w:val="24"/>
          <w:highlight w:val="none"/>
          <w:lang w:val="en-US" w:eastAsia="zh-CN"/>
        </w:rPr>
      </w:pPr>
    </w:p>
    <w:p w14:paraId="4DBE3A1B">
      <w:pPr>
        <w:rPr>
          <w:rFonts w:hint="eastAsia" w:ascii="Times New Roman" w:hAnsi="Times New Roman" w:eastAsia="宋体" w:cs="Times New Roman"/>
          <w:b/>
          <w:bCs/>
          <w:color w:val="auto"/>
          <w:sz w:val="24"/>
          <w:szCs w:val="24"/>
          <w:highlight w:val="none"/>
          <w:lang w:val="en-US" w:eastAsia="zh-CN"/>
        </w:rPr>
      </w:pPr>
    </w:p>
    <w:p w14:paraId="7BE5CE3D">
      <w:pPr>
        <w:pStyle w:val="16"/>
        <w:rPr>
          <w:rFonts w:hint="eastAsia" w:ascii="Times New Roman" w:hAnsi="Times New Roman" w:eastAsia="宋体" w:cs="Times New Roman"/>
          <w:b/>
          <w:bCs/>
          <w:color w:val="auto"/>
          <w:sz w:val="24"/>
          <w:szCs w:val="24"/>
          <w:highlight w:val="none"/>
          <w:lang w:val="en-US" w:eastAsia="zh-CN"/>
        </w:rPr>
      </w:pPr>
    </w:p>
    <w:p w14:paraId="0E29CDD1">
      <w:pPr>
        <w:rPr>
          <w:rFonts w:hint="eastAsia" w:ascii="Times New Roman" w:hAnsi="Times New Roman" w:eastAsia="宋体" w:cs="Times New Roman"/>
          <w:b/>
          <w:bCs/>
          <w:color w:val="auto"/>
          <w:sz w:val="24"/>
          <w:szCs w:val="24"/>
          <w:highlight w:val="none"/>
          <w:lang w:val="en-US" w:eastAsia="zh-CN"/>
        </w:rPr>
      </w:pPr>
    </w:p>
    <w:p w14:paraId="08ADB13D">
      <w:pPr>
        <w:pStyle w:val="16"/>
        <w:rPr>
          <w:rFonts w:hint="eastAsia" w:ascii="Times New Roman" w:hAnsi="Times New Roman" w:eastAsia="宋体" w:cs="Times New Roman"/>
          <w:b/>
          <w:bCs/>
          <w:color w:val="auto"/>
          <w:sz w:val="24"/>
          <w:szCs w:val="24"/>
          <w:highlight w:val="none"/>
          <w:lang w:val="en-US" w:eastAsia="zh-CN"/>
        </w:rPr>
      </w:pPr>
    </w:p>
    <w:p w14:paraId="0B40BA96">
      <w:pPr>
        <w:rPr>
          <w:rFonts w:hint="eastAsia" w:ascii="Times New Roman" w:hAnsi="Times New Roman" w:eastAsia="宋体" w:cs="Times New Roman"/>
          <w:b/>
          <w:bCs/>
          <w:color w:val="auto"/>
          <w:sz w:val="24"/>
          <w:szCs w:val="24"/>
          <w:highlight w:val="none"/>
          <w:lang w:val="en-US" w:eastAsia="zh-CN"/>
        </w:rPr>
      </w:pPr>
    </w:p>
    <w:p w14:paraId="226D0EC5">
      <w:pPr>
        <w:pStyle w:val="16"/>
        <w:rPr>
          <w:rFonts w:hint="eastAsia" w:ascii="Times New Roman" w:hAnsi="Times New Roman" w:eastAsia="宋体" w:cs="Times New Roman"/>
          <w:b/>
          <w:bCs/>
          <w:color w:val="auto"/>
          <w:sz w:val="24"/>
          <w:szCs w:val="24"/>
          <w:highlight w:val="none"/>
          <w:lang w:val="en-US" w:eastAsia="zh-CN"/>
        </w:rPr>
      </w:pPr>
    </w:p>
    <w:p w14:paraId="7FF386ED">
      <w:pPr>
        <w:rPr>
          <w:rFonts w:hint="eastAsia" w:ascii="Times New Roman" w:hAnsi="Times New Roman" w:eastAsia="宋体" w:cs="Times New Roman"/>
          <w:b/>
          <w:bCs/>
          <w:color w:val="auto"/>
          <w:sz w:val="24"/>
          <w:szCs w:val="24"/>
          <w:highlight w:val="none"/>
          <w:lang w:val="en-US" w:eastAsia="zh-CN"/>
        </w:rPr>
      </w:pPr>
    </w:p>
    <w:p w14:paraId="119F6CC5">
      <w:pPr>
        <w:pStyle w:val="16"/>
        <w:rPr>
          <w:rFonts w:hint="eastAsia" w:ascii="Times New Roman" w:hAnsi="Times New Roman" w:eastAsia="宋体" w:cs="Times New Roman"/>
          <w:b/>
          <w:bCs/>
          <w:color w:val="auto"/>
          <w:sz w:val="24"/>
          <w:szCs w:val="24"/>
          <w:highlight w:val="none"/>
          <w:lang w:val="en-US" w:eastAsia="zh-CN"/>
        </w:rPr>
      </w:pPr>
    </w:p>
    <w:p w14:paraId="3FC72959">
      <w:pPr>
        <w:rPr>
          <w:rFonts w:hint="eastAsia" w:ascii="Times New Roman" w:hAnsi="Times New Roman" w:eastAsia="宋体" w:cs="Times New Roman"/>
          <w:b/>
          <w:bCs/>
          <w:color w:val="auto"/>
          <w:sz w:val="24"/>
          <w:szCs w:val="24"/>
          <w:highlight w:val="none"/>
          <w:lang w:val="en-US" w:eastAsia="zh-CN"/>
        </w:rPr>
      </w:pPr>
    </w:p>
    <w:p w14:paraId="3A2ED8A0">
      <w:pPr>
        <w:pStyle w:val="16"/>
        <w:rPr>
          <w:rFonts w:hint="eastAsia" w:ascii="Times New Roman" w:hAnsi="Times New Roman" w:eastAsia="宋体" w:cs="Times New Roman"/>
          <w:b/>
          <w:bCs/>
          <w:color w:val="auto"/>
          <w:sz w:val="24"/>
          <w:szCs w:val="24"/>
          <w:highlight w:val="none"/>
          <w:lang w:val="en-US" w:eastAsia="zh-CN"/>
        </w:rPr>
      </w:pPr>
    </w:p>
    <w:p w14:paraId="726D46F6">
      <w:pPr>
        <w:rPr>
          <w:rFonts w:hint="eastAsia" w:ascii="Times New Roman" w:hAnsi="Times New Roman" w:eastAsia="宋体" w:cs="Times New Roman"/>
          <w:b/>
          <w:bCs/>
          <w:color w:val="auto"/>
          <w:sz w:val="24"/>
          <w:szCs w:val="24"/>
          <w:highlight w:val="none"/>
          <w:lang w:val="en-US" w:eastAsia="zh-CN"/>
        </w:rPr>
      </w:pPr>
    </w:p>
    <w:p w14:paraId="727BB95B">
      <w:pPr>
        <w:pStyle w:val="16"/>
        <w:rPr>
          <w:rFonts w:hint="eastAsia" w:ascii="Times New Roman" w:hAnsi="Times New Roman" w:eastAsia="宋体" w:cs="Times New Roman"/>
          <w:b/>
          <w:bCs/>
          <w:color w:val="auto"/>
          <w:sz w:val="24"/>
          <w:szCs w:val="24"/>
          <w:highlight w:val="none"/>
          <w:lang w:val="en-US" w:eastAsia="zh-CN"/>
        </w:rPr>
      </w:pPr>
    </w:p>
    <w:p w14:paraId="7851EB19">
      <w:pPr>
        <w:rPr>
          <w:rFonts w:hint="eastAsia" w:ascii="Times New Roman" w:hAnsi="Times New Roman" w:eastAsia="宋体" w:cs="Times New Roman"/>
          <w:b/>
          <w:bCs/>
          <w:color w:val="auto"/>
          <w:sz w:val="24"/>
          <w:szCs w:val="24"/>
          <w:highlight w:val="none"/>
          <w:lang w:val="en-US" w:eastAsia="zh-CN"/>
        </w:rPr>
      </w:pPr>
    </w:p>
    <w:p w14:paraId="0F30B0DD">
      <w:pPr>
        <w:pStyle w:val="16"/>
        <w:rPr>
          <w:rFonts w:hint="eastAsia" w:ascii="Times New Roman" w:hAnsi="Times New Roman" w:eastAsia="宋体" w:cs="Times New Roman"/>
          <w:b/>
          <w:bCs/>
          <w:color w:val="auto"/>
          <w:sz w:val="24"/>
          <w:szCs w:val="24"/>
          <w:highlight w:val="none"/>
          <w:lang w:val="en-US" w:eastAsia="zh-CN"/>
        </w:rPr>
      </w:pPr>
    </w:p>
    <w:p w14:paraId="70999070">
      <w:pPr>
        <w:rPr>
          <w:rFonts w:hint="eastAsia"/>
          <w:color w:val="auto"/>
          <w:highlight w:val="none"/>
          <w:lang w:val="en-US" w:eastAsia="zh-CN"/>
        </w:rPr>
      </w:pPr>
    </w:p>
    <w:p w14:paraId="6B7D9A83">
      <w:pPr>
        <w:numPr>
          <w:ilvl w:val="0"/>
          <w:numId w:val="0"/>
        </w:numPr>
        <w:tabs>
          <w:tab w:val="left" w:pos="6300"/>
        </w:tabs>
        <w:snapToGrid w:val="0"/>
        <w:spacing w:line="500" w:lineRule="exact"/>
        <w:jc w:val="center"/>
        <w:rPr>
          <w:rFonts w:ascii="Times New Roman" w:hAnsi="Times New Roman"/>
          <w:b/>
          <w:bCs/>
          <w:color w:val="auto"/>
          <w:sz w:val="24"/>
          <w:szCs w:val="24"/>
          <w:highlight w:val="none"/>
        </w:rPr>
      </w:pPr>
      <w:r>
        <w:rPr>
          <w:rFonts w:hint="eastAsia" w:ascii="Times New Roman" w:hAnsi="Times New Roman"/>
          <w:b/>
          <w:bCs/>
          <w:color w:val="auto"/>
          <w:sz w:val="24"/>
          <w:szCs w:val="28"/>
          <w:highlight w:val="none"/>
          <w:lang w:val="en-US" w:eastAsia="zh-CN"/>
        </w:rPr>
        <w:t>(七)</w:t>
      </w:r>
      <w:r>
        <w:rPr>
          <w:rFonts w:ascii="Times New Roman" w:hAnsi="Times New Roman"/>
          <w:b/>
          <w:bCs/>
          <w:color w:val="auto"/>
          <w:sz w:val="24"/>
          <w:szCs w:val="28"/>
          <w:highlight w:val="none"/>
        </w:rPr>
        <w:t>承诺函</w:t>
      </w:r>
    </w:p>
    <w:p w14:paraId="75F6100A">
      <w:pPr>
        <w:tabs>
          <w:tab w:val="left" w:pos="6300"/>
        </w:tabs>
        <w:snapToGrid w:val="0"/>
        <w:spacing w:line="530" w:lineRule="exact"/>
        <w:rPr>
          <w:rFonts w:ascii="Times New Roman" w:hAnsi="Times New Roman"/>
          <w:color w:val="auto"/>
          <w:sz w:val="24"/>
          <w:highlight w:val="none"/>
        </w:rPr>
      </w:pPr>
    </w:p>
    <w:p w14:paraId="6F71EAF7">
      <w:pPr>
        <w:tabs>
          <w:tab w:val="left" w:pos="6300"/>
        </w:tabs>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致</w:t>
      </w:r>
      <w:r>
        <w:rPr>
          <w:rFonts w:ascii="Times New Roman" w:hAnsi="Times New Roman"/>
          <w:color w:val="auto"/>
          <w:sz w:val="24"/>
          <w:highlight w:val="none"/>
          <w:u w:val="single"/>
        </w:rPr>
        <w:t xml:space="preserve">                   </w:t>
      </w:r>
      <w:r>
        <w:rPr>
          <w:rFonts w:ascii="Times New Roman" w:hAnsi="Times New Roman"/>
          <w:color w:val="auto"/>
          <w:sz w:val="24"/>
          <w:highlight w:val="none"/>
        </w:rPr>
        <w:t>（比选人名称）：</w:t>
      </w:r>
    </w:p>
    <w:p w14:paraId="3D25518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Times New Roman" w:hAnsi="Times New Roman"/>
          <w:color w:val="auto"/>
          <w:sz w:val="24"/>
          <w:highlight w:val="none"/>
        </w:rPr>
      </w:pPr>
      <w:r>
        <w:rPr>
          <w:rFonts w:ascii="Times New Roman" w:hAnsi="Times New Roman"/>
          <w:color w:val="auto"/>
          <w:sz w:val="24"/>
          <w:highlight w:val="none"/>
        </w:rPr>
        <w:t xml:space="preserve"> </w:t>
      </w:r>
      <w:r>
        <w:rPr>
          <w:rFonts w:hint="eastAsia" w:ascii="Times New Roman" w:hAnsi="Times New Roman"/>
          <w:color w:val="auto"/>
          <w:sz w:val="24"/>
          <w:highlight w:val="none"/>
        </w:rPr>
        <w:t>我公司</w:t>
      </w:r>
      <w:r>
        <w:rPr>
          <w:rFonts w:ascii="Times New Roman" w:hAnsi="Times New Roman"/>
          <w:color w:val="auto"/>
          <w:sz w:val="24"/>
          <w:highlight w:val="none"/>
        </w:rPr>
        <w:t>郑重承诺：</w:t>
      </w:r>
    </w:p>
    <w:p w14:paraId="6F590E9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Times New Roman" w:hAnsi="Times New Roman"/>
          <w:color w:val="auto"/>
          <w:sz w:val="24"/>
          <w:highlight w:val="none"/>
        </w:rPr>
      </w:pPr>
      <w:r>
        <w:rPr>
          <w:rFonts w:ascii="Times New Roman" w:hAnsi="Times New Roman"/>
          <w:color w:val="auto"/>
          <w:sz w:val="24"/>
          <w:highlight w:val="none"/>
        </w:rPr>
        <w:t>1.我方具有良好的商业信誉和健全的财务会计制度，具有履行合同所必需的设备和专业技术能力，具</w:t>
      </w:r>
      <w:r>
        <w:rPr>
          <w:rFonts w:ascii="Times New Roman" w:hAnsi="Times New Roman"/>
          <w:color w:val="auto"/>
          <w:sz w:val="24"/>
          <w:highlight w:val="none"/>
          <w:lang w:val="zh-CN"/>
        </w:rPr>
        <w:t>有依法缴纳税收和社会保障金的良好记录</w:t>
      </w:r>
      <w:r>
        <w:rPr>
          <w:rFonts w:ascii="Times New Roman" w:hAnsi="Times New Roman"/>
          <w:color w:val="auto"/>
          <w:sz w:val="24"/>
          <w:highlight w:val="none"/>
        </w:rPr>
        <w:t>，参加本项目</w:t>
      </w:r>
      <w:r>
        <w:rPr>
          <w:rFonts w:hint="eastAsia" w:ascii="Times New Roman" w:hAnsi="Times New Roman"/>
          <w:color w:val="auto"/>
          <w:sz w:val="24"/>
          <w:highlight w:val="none"/>
          <w:lang w:val="en-US" w:eastAsia="zh-CN"/>
        </w:rPr>
        <w:t>比选</w:t>
      </w:r>
      <w:r>
        <w:rPr>
          <w:rFonts w:ascii="Times New Roman" w:hAnsi="Times New Roman"/>
          <w:color w:val="auto"/>
          <w:sz w:val="24"/>
          <w:highlight w:val="none"/>
        </w:rPr>
        <w:t>活动前三年内无重大违法活动记录。</w:t>
      </w:r>
    </w:p>
    <w:p w14:paraId="57291C9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2.</w:t>
      </w:r>
      <w:r>
        <w:rPr>
          <w:rFonts w:hint="eastAsia" w:ascii="Times New Roman" w:hAnsi="Times New Roman"/>
          <w:color w:val="auto"/>
          <w:sz w:val="24"/>
          <w:highlight w:val="none"/>
        </w:rPr>
        <w:t>我</w:t>
      </w:r>
      <w:r>
        <w:rPr>
          <w:rFonts w:ascii="Times New Roman" w:hAnsi="Times New Roman"/>
          <w:color w:val="auto"/>
          <w:sz w:val="24"/>
          <w:highlight w:val="none"/>
        </w:rPr>
        <w:t>方</w:t>
      </w:r>
      <w:r>
        <w:rPr>
          <w:rFonts w:hint="eastAsia" w:ascii="Times New Roman" w:hAnsi="Times New Roman"/>
          <w:color w:val="auto"/>
          <w:sz w:val="24"/>
          <w:highlight w:val="none"/>
        </w:rPr>
        <w:t>近三年在参与招标、采购活动中，遵纪守法、诚信经营、公平竞标，无重大违法、违规等不良记录。</w:t>
      </w:r>
    </w:p>
    <w:p w14:paraId="716D4EC7">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3.</w:t>
      </w:r>
      <w:r>
        <w:rPr>
          <w:rFonts w:hint="eastAsia" w:ascii="Times New Roman" w:hAnsi="Times New Roman"/>
          <w:color w:val="auto"/>
          <w:sz w:val="24"/>
          <w:highlight w:val="none"/>
        </w:rPr>
        <w:t>我</w:t>
      </w:r>
      <w:r>
        <w:rPr>
          <w:rFonts w:ascii="Times New Roman" w:hAnsi="Times New Roman"/>
          <w:color w:val="auto"/>
          <w:sz w:val="24"/>
          <w:highlight w:val="none"/>
        </w:rPr>
        <w:t>方</w:t>
      </w:r>
      <w:r>
        <w:rPr>
          <w:rFonts w:hint="eastAsia" w:ascii="Times New Roman" w:hAnsi="Times New Roman"/>
          <w:color w:val="auto"/>
          <w:sz w:val="24"/>
          <w:highlight w:val="none"/>
        </w:rPr>
        <w:t>未因违法经营受到刑事处罚或者责令停产停业、吊销许可证或者执照、较大数额罚款等行政处罚，诚实守信，合法经营。</w:t>
      </w:r>
    </w:p>
    <w:p w14:paraId="74E7003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4.</w:t>
      </w:r>
      <w:r>
        <w:rPr>
          <w:rFonts w:hint="eastAsia" w:ascii="Times New Roman" w:hAnsi="Times New Roman"/>
          <w:color w:val="auto"/>
          <w:sz w:val="24"/>
          <w:highlight w:val="none"/>
        </w:rPr>
        <w:t>未被有关行政主管部门暂停投标资格且</w:t>
      </w:r>
      <w:r>
        <w:rPr>
          <w:rFonts w:hint="eastAsia" w:ascii="Times New Roman" w:hAnsi="Times New Roman"/>
          <w:color w:val="auto"/>
          <w:sz w:val="24"/>
          <w:highlight w:val="none"/>
          <w:lang w:val="en-US" w:eastAsia="zh-CN"/>
        </w:rPr>
        <w:t>不</w:t>
      </w:r>
      <w:r>
        <w:rPr>
          <w:rFonts w:hint="eastAsia" w:ascii="Times New Roman" w:hAnsi="Times New Roman"/>
          <w:color w:val="auto"/>
          <w:sz w:val="24"/>
          <w:highlight w:val="none"/>
        </w:rPr>
        <w:t>在暂停期内。</w:t>
      </w:r>
    </w:p>
    <w:p w14:paraId="4A584097">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Times New Roman" w:hAnsi="Times New Roman"/>
          <w:color w:val="auto"/>
          <w:sz w:val="24"/>
          <w:highlight w:val="none"/>
        </w:rPr>
      </w:pPr>
      <w:r>
        <w:rPr>
          <w:rFonts w:hint="eastAsia" w:ascii="Times New Roman" w:hAnsi="Times New Roman"/>
          <w:color w:val="auto"/>
          <w:sz w:val="24"/>
          <w:highlight w:val="none"/>
        </w:rPr>
        <w:t>若在本次比选全过程中，被查实我公司提供的资料及上述承诺不属实，或不满足报名资格的要求，则比选人有权取消我公司的参选及</w:t>
      </w:r>
      <w:r>
        <w:rPr>
          <w:rFonts w:hint="eastAsia" w:ascii="Times New Roman" w:hAnsi="Times New Roman"/>
          <w:color w:val="auto"/>
          <w:sz w:val="24"/>
          <w:highlight w:val="none"/>
          <w:lang w:eastAsia="zh-CN"/>
        </w:rPr>
        <w:t>中标</w:t>
      </w:r>
      <w:r>
        <w:rPr>
          <w:rFonts w:hint="eastAsia" w:ascii="Times New Roman" w:hAnsi="Times New Roman"/>
          <w:color w:val="auto"/>
          <w:sz w:val="24"/>
          <w:highlight w:val="none"/>
        </w:rPr>
        <w:t>资格，且我公司将无条件承担一切法律责任</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包括但不限于不退还投标保证金</w:t>
      </w:r>
      <w:r>
        <w:rPr>
          <w:rFonts w:hint="eastAsia" w:ascii="Times New Roman" w:hAnsi="Times New Roman"/>
          <w:color w:val="auto"/>
          <w:sz w:val="24"/>
          <w:highlight w:val="none"/>
        </w:rPr>
        <w:t>。</w:t>
      </w:r>
    </w:p>
    <w:p w14:paraId="494934A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Times New Roman" w:hAnsi="Times New Roman"/>
          <w:color w:val="auto"/>
          <w:sz w:val="24"/>
          <w:highlight w:val="none"/>
        </w:rPr>
      </w:pPr>
      <w:r>
        <w:rPr>
          <w:rFonts w:ascii="Times New Roman" w:hAnsi="Times New Roman"/>
          <w:color w:val="auto"/>
          <w:sz w:val="24"/>
          <w:highlight w:val="none"/>
        </w:rPr>
        <w:t>我方对以上承诺负全部法律责任。</w:t>
      </w:r>
    </w:p>
    <w:p w14:paraId="484C60D7">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Times New Roman" w:hAnsi="Times New Roman"/>
          <w:color w:val="auto"/>
          <w:sz w:val="24"/>
          <w:highlight w:val="none"/>
        </w:rPr>
      </w:pPr>
      <w:r>
        <w:rPr>
          <w:rFonts w:ascii="Times New Roman" w:hAnsi="Times New Roman"/>
          <w:color w:val="auto"/>
          <w:sz w:val="24"/>
          <w:highlight w:val="none"/>
        </w:rPr>
        <w:t>特此承诺。</w:t>
      </w:r>
    </w:p>
    <w:p w14:paraId="18356E9B">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14:paraId="4E891EE1">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投标单位</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（盖单位公章）</w:t>
      </w:r>
    </w:p>
    <w:p w14:paraId="6438B5C1">
      <w:pPr>
        <w:tabs>
          <w:tab w:val="left" w:pos="6300"/>
        </w:tabs>
        <w:snapToGrid w:val="0"/>
        <w:spacing w:line="500" w:lineRule="exact"/>
        <w:ind w:firstLine="2462" w:firstLineChars="102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法定代表人或授权代表：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（签字或盖章）</w:t>
      </w:r>
    </w:p>
    <w:p w14:paraId="63E58970">
      <w:pPr>
        <w:tabs>
          <w:tab w:val="left" w:pos="6300"/>
        </w:tabs>
        <w:snapToGrid w:val="0"/>
        <w:spacing w:line="500" w:lineRule="exact"/>
        <w:ind w:firstLine="1024" w:firstLineChars="427"/>
        <w:jc w:val="right"/>
        <w:rPr>
          <w:rFonts w:hint="eastAsia" w:asciiTheme="minorEastAsia" w:hAnsiTheme="minorEastAsia" w:eastAsiaTheme="minorEastAsia" w:cstheme="minorEastAsia"/>
          <w:color w:val="auto"/>
          <w:sz w:val="24"/>
          <w:highlight w:val="none"/>
        </w:rPr>
      </w:pPr>
    </w:p>
    <w:p w14:paraId="59DE6391">
      <w:pPr>
        <w:tabs>
          <w:tab w:val="left" w:pos="6300"/>
        </w:tabs>
        <w:snapToGrid w:val="0"/>
        <w:spacing w:line="500" w:lineRule="exact"/>
        <w:ind w:firstLine="1024" w:firstLineChars="427"/>
        <w:jc w:val="right"/>
        <w:rPr>
          <w:rFonts w:ascii="Times New Roman" w:hAnsi="Times New Roman"/>
          <w:color w:val="auto"/>
          <w:sz w:val="24"/>
          <w:szCs w:val="24"/>
          <w:highlight w:val="none"/>
        </w:rPr>
      </w:pPr>
      <w:r>
        <w:rPr>
          <w:rFonts w:hint="eastAsia" w:asciiTheme="minorEastAsia" w:hAnsiTheme="minorEastAsia" w:eastAsiaTheme="minorEastAsia" w:cstheme="minorEastAsia"/>
          <w:color w:val="auto"/>
          <w:sz w:val="24"/>
          <w:highlight w:val="none"/>
        </w:rPr>
        <w:t xml:space="preserve">年   月   </w:t>
      </w:r>
      <w:r>
        <w:rPr>
          <w:rFonts w:ascii="Times New Roman" w:hAnsi="Times New Roman"/>
          <w:color w:val="auto"/>
          <w:sz w:val="24"/>
          <w:highlight w:val="none"/>
        </w:rPr>
        <w:t>日</w:t>
      </w:r>
    </w:p>
    <w:p w14:paraId="53755198">
      <w:pPr>
        <w:tabs>
          <w:tab w:val="left" w:pos="6300"/>
        </w:tabs>
        <w:snapToGrid w:val="0"/>
        <w:spacing w:line="360" w:lineRule="auto"/>
        <w:ind w:firstLine="480"/>
        <w:rPr>
          <w:rFonts w:ascii="Times New Roman" w:hAnsi="Times New Roman"/>
          <w:color w:val="auto"/>
          <w:sz w:val="24"/>
          <w:szCs w:val="24"/>
          <w:highlight w:val="none"/>
        </w:rPr>
      </w:pPr>
    </w:p>
    <w:p w14:paraId="5373559C">
      <w:pPr>
        <w:tabs>
          <w:tab w:val="left" w:pos="6300"/>
        </w:tabs>
        <w:snapToGrid w:val="0"/>
        <w:spacing w:line="360" w:lineRule="auto"/>
        <w:ind w:firstLine="480"/>
        <w:jc w:val="center"/>
        <w:rPr>
          <w:rFonts w:ascii="Times New Roman" w:hAnsi="Times New Roman"/>
          <w:color w:val="auto"/>
          <w:sz w:val="24"/>
          <w:szCs w:val="24"/>
          <w:highlight w:val="none"/>
        </w:rPr>
      </w:pPr>
    </w:p>
    <w:p w14:paraId="29FC855A">
      <w:pPr>
        <w:tabs>
          <w:tab w:val="left" w:pos="6300"/>
        </w:tabs>
        <w:snapToGrid w:val="0"/>
        <w:spacing w:line="360" w:lineRule="auto"/>
        <w:ind w:firstLine="480"/>
        <w:jc w:val="center"/>
        <w:rPr>
          <w:rFonts w:ascii="Times New Roman" w:hAnsi="Times New Roman"/>
          <w:color w:val="auto"/>
          <w:sz w:val="24"/>
          <w:szCs w:val="24"/>
          <w:highlight w:val="none"/>
        </w:rPr>
      </w:pPr>
    </w:p>
    <w:p w14:paraId="498ED9D0">
      <w:pPr>
        <w:tabs>
          <w:tab w:val="left" w:pos="6300"/>
        </w:tabs>
        <w:snapToGrid w:val="0"/>
        <w:spacing w:line="360" w:lineRule="auto"/>
        <w:ind w:firstLine="480"/>
        <w:jc w:val="center"/>
        <w:rPr>
          <w:rFonts w:ascii="Times New Roman" w:hAnsi="Times New Roman"/>
          <w:color w:val="auto"/>
          <w:sz w:val="24"/>
          <w:szCs w:val="24"/>
          <w:highlight w:val="none"/>
        </w:rPr>
      </w:pPr>
    </w:p>
    <w:p w14:paraId="18FF6050">
      <w:pPr>
        <w:pStyle w:val="6"/>
        <w:rPr>
          <w:rFonts w:hint="eastAsia" w:ascii="Times New Roman" w:hAnsi="Times New Roman"/>
          <w:b/>
          <w:bCs/>
          <w:color w:val="auto"/>
          <w:sz w:val="24"/>
          <w:szCs w:val="24"/>
          <w:highlight w:val="none"/>
          <w:lang w:val="en-US" w:eastAsia="zh-CN"/>
        </w:rPr>
      </w:pPr>
      <w:bookmarkStart w:id="61" w:name="_Toc14422"/>
      <w:bookmarkStart w:id="62" w:name="_Toc25932352"/>
    </w:p>
    <w:p w14:paraId="7F92B82D">
      <w:pPr>
        <w:pStyle w:val="6"/>
        <w:ind w:firstLine="480"/>
        <w:rPr>
          <w:rFonts w:hint="eastAsia" w:ascii="Times New Roman" w:hAnsi="Times New Roman"/>
          <w:b/>
          <w:bCs/>
          <w:color w:val="auto"/>
          <w:sz w:val="24"/>
          <w:szCs w:val="24"/>
          <w:highlight w:val="none"/>
          <w:lang w:val="en-US" w:eastAsia="zh-CN"/>
        </w:rPr>
      </w:pPr>
    </w:p>
    <w:bookmarkEnd w:id="61"/>
    <w:bookmarkEnd w:id="62"/>
    <w:p w14:paraId="09D04D2B">
      <w:pPr>
        <w:pStyle w:val="3"/>
        <w:numPr>
          <w:ilvl w:val="0"/>
          <w:numId w:val="2"/>
        </w:numPr>
        <w:jc w:val="center"/>
        <w:rPr>
          <w:rFonts w:hint="eastAsia"/>
          <w:color w:val="auto"/>
          <w:highlight w:val="none"/>
          <w:lang w:val="en-US" w:eastAsia="zh-CN"/>
        </w:rPr>
      </w:pPr>
      <w:r>
        <w:rPr>
          <w:rFonts w:hint="eastAsia"/>
          <w:color w:val="auto"/>
          <w:highlight w:val="none"/>
          <w:lang w:val="en-US" w:eastAsia="zh-CN"/>
        </w:rPr>
        <w:t>技术部分</w:t>
      </w:r>
    </w:p>
    <w:p w14:paraId="6A5CA023">
      <w:pPr>
        <w:pStyle w:val="9"/>
        <w:spacing w:line="600" w:lineRule="exact"/>
        <w:ind w:firstLine="640" w:firstLineChars="200"/>
        <w:jc w:val="lef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正文内容不超过200页</w:t>
      </w:r>
    </w:p>
    <w:p w14:paraId="4DA3AF77">
      <w:pPr>
        <w:rPr>
          <w:rFonts w:hint="eastAsia"/>
          <w:color w:val="auto"/>
          <w:highlight w:val="none"/>
          <w:lang w:val="en-US" w:eastAsia="zh-CN"/>
        </w:rPr>
      </w:pPr>
    </w:p>
    <w:p w14:paraId="5CD44A11">
      <w:pPr>
        <w:pStyle w:val="6"/>
        <w:rPr>
          <w:rFonts w:hint="eastAsia"/>
          <w:color w:val="auto"/>
          <w:highlight w:val="none"/>
          <w:lang w:val="en-US" w:eastAsia="zh-CN"/>
        </w:rPr>
      </w:pPr>
    </w:p>
    <w:p w14:paraId="5D286288">
      <w:pPr>
        <w:pStyle w:val="6"/>
        <w:rPr>
          <w:rFonts w:hint="eastAsia"/>
          <w:color w:val="auto"/>
          <w:highlight w:val="none"/>
          <w:lang w:val="en-US" w:eastAsia="zh-CN"/>
        </w:rPr>
      </w:pPr>
    </w:p>
    <w:p w14:paraId="0CC42755">
      <w:pPr>
        <w:pStyle w:val="6"/>
        <w:rPr>
          <w:rFonts w:hint="eastAsia"/>
          <w:color w:val="auto"/>
          <w:highlight w:val="none"/>
          <w:lang w:val="en-US" w:eastAsia="zh-CN"/>
        </w:rPr>
      </w:pPr>
    </w:p>
    <w:p w14:paraId="6A1AB435">
      <w:pPr>
        <w:pStyle w:val="6"/>
        <w:rPr>
          <w:rFonts w:hint="eastAsia"/>
          <w:color w:val="auto"/>
          <w:highlight w:val="none"/>
          <w:lang w:val="en-US" w:eastAsia="zh-CN"/>
        </w:rPr>
      </w:pPr>
    </w:p>
    <w:p w14:paraId="3CE15A28">
      <w:pPr>
        <w:pStyle w:val="6"/>
        <w:rPr>
          <w:rFonts w:hint="eastAsia"/>
          <w:color w:val="auto"/>
          <w:highlight w:val="none"/>
          <w:lang w:val="en-US" w:eastAsia="zh-CN"/>
        </w:rPr>
      </w:pPr>
    </w:p>
    <w:p w14:paraId="0112720C">
      <w:pPr>
        <w:pStyle w:val="6"/>
        <w:rPr>
          <w:rFonts w:hint="eastAsia"/>
          <w:color w:val="auto"/>
          <w:highlight w:val="none"/>
          <w:lang w:val="en-US" w:eastAsia="zh-CN"/>
        </w:rPr>
      </w:pPr>
    </w:p>
    <w:p w14:paraId="38328DDD">
      <w:pPr>
        <w:pStyle w:val="6"/>
        <w:rPr>
          <w:rFonts w:hint="eastAsia"/>
          <w:color w:val="auto"/>
          <w:highlight w:val="none"/>
          <w:lang w:val="en-US" w:eastAsia="zh-CN"/>
        </w:rPr>
      </w:pPr>
    </w:p>
    <w:p w14:paraId="6EB8AB08">
      <w:pPr>
        <w:pStyle w:val="6"/>
        <w:rPr>
          <w:rFonts w:hint="eastAsia"/>
          <w:color w:val="auto"/>
          <w:highlight w:val="none"/>
          <w:lang w:val="en-US" w:eastAsia="zh-CN"/>
        </w:rPr>
      </w:pPr>
    </w:p>
    <w:p w14:paraId="6D1C311E">
      <w:pPr>
        <w:pStyle w:val="6"/>
        <w:rPr>
          <w:rFonts w:hint="eastAsia"/>
          <w:color w:val="auto"/>
          <w:highlight w:val="none"/>
          <w:lang w:val="en-US" w:eastAsia="zh-CN"/>
        </w:rPr>
      </w:pPr>
    </w:p>
    <w:p w14:paraId="6826A7AC">
      <w:pPr>
        <w:pStyle w:val="6"/>
        <w:rPr>
          <w:rFonts w:hint="eastAsia"/>
          <w:color w:val="auto"/>
          <w:highlight w:val="none"/>
          <w:lang w:val="en-US" w:eastAsia="zh-CN"/>
        </w:rPr>
      </w:pPr>
    </w:p>
    <w:p w14:paraId="15198A0D">
      <w:pPr>
        <w:pStyle w:val="6"/>
        <w:rPr>
          <w:rFonts w:hint="eastAsia"/>
          <w:color w:val="auto"/>
          <w:highlight w:val="none"/>
          <w:lang w:val="en-US" w:eastAsia="zh-CN"/>
        </w:rPr>
      </w:pPr>
    </w:p>
    <w:p w14:paraId="71BB98D8">
      <w:pPr>
        <w:pStyle w:val="6"/>
        <w:rPr>
          <w:rFonts w:hint="eastAsia"/>
          <w:color w:val="auto"/>
          <w:highlight w:val="none"/>
          <w:lang w:val="en-US" w:eastAsia="zh-CN"/>
        </w:rPr>
      </w:pPr>
    </w:p>
    <w:p w14:paraId="4096981F">
      <w:pPr>
        <w:pStyle w:val="6"/>
        <w:rPr>
          <w:rFonts w:hint="eastAsia"/>
          <w:color w:val="auto"/>
          <w:highlight w:val="none"/>
          <w:lang w:val="en-US" w:eastAsia="zh-CN"/>
        </w:rPr>
      </w:pPr>
    </w:p>
    <w:p w14:paraId="5DB3FB0B">
      <w:pPr>
        <w:pStyle w:val="6"/>
        <w:rPr>
          <w:rFonts w:hint="eastAsia"/>
          <w:color w:val="auto"/>
          <w:highlight w:val="none"/>
          <w:lang w:val="en-US" w:eastAsia="zh-CN"/>
        </w:rPr>
      </w:pPr>
    </w:p>
    <w:p w14:paraId="582ABFF5">
      <w:pPr>
        <w:pStyle w:val="6"/>
        <w:rPr>
          <w:rFonts w:hint="eastAsia"/>
          <w:color w:val="auto"/>
          <w:highlight w:val="none"/>
          <w:lang w:val="en-US" w:eastAsia="zh-CN"/>
        </w:rPr>
      </w:pPr>
    </w:p>
    <w:p w14:paraId="72DB94A5">
      <w:pPr>
        <w:pStyle w:val="6"/>
        <w:rPr>
          <w:rFonts w:hint="eastAsia"/>
          <w:color w:val="auto"/>
          <w:highlight w:val="none"/>
          <w:lang w:val="en-US" w:eastAsia="zh-CN"/>
        </w:rPr>
      </w:pPr>
    </w:p>
    <w:p w14:paraId="2A780B03">
      <w:pPr>
        <w:pStyle w:val="6"/>
        <w:rPr>
          <w:rFonts w:hint="eastAsia"/>
          <w:color w:val="auto"/>
          <w:highlight w:val="none"/>
          <w:lang w:val="en-US" w:eastAsia="zh-CN"/>
        </w:rPr>
      </w:pPr>
    </w:p>
    <w:p w14:paraId="4CA42EFC">
      <w:pPr>
        <w:pStyle w:val="6"/>
        <w:rPr>
          <w:rFonts w:hint="eastAsia"/>
          <w:color w:val="auto"/>
          <w:highlight w:val="none"/>
          <w:lang w:val="en-US" w:eastAsia="zh-CN"/>
        </w:rPr>
      </w:pPr>
    </w:p>
    <w:p w14:paraId="7D91F4D3">
      <w:pPr>
        <w:pStyle w:val="6"/>
        <w:rPr>
          <w:rFonts w:hint="eastAsia"/>
          <w:color w:val="auto"/>
          <w:highlight w:val="none"/>
          <w:lang w:val="en-US" w:eastAsia="zh-CN"/>
        </w:rPr>
      </w:pPr>
    </w:p>
    <w:p w14:paraId="1FD6DDC2">
      <w:pPr>
        <w:pStyle w:val="6"/>
        <w:rPr>
          <w:rFonts w:hint="eastAsia"/>
          <w:color w:val="auto"/>
          <w:highlight w:val="none"/>
          <w:lang w:val="en-US" w:eastAsia="zh-CN"/>
        </w:rPr>
      </w:pPr>
    </w:p>
    <w:p w14:paraId="1672AC7A">
      <w:pPr>
        <w:pStyle w:val="6"/>
        <w:rPr>
          <w:rFonts w:hint="eastAsia"/>
          <w:color w:val="auto"/>
          <w:highlight w:val="none"/>
          <w:lang w:val="en-US" w:eastAsia="zh-CN"/>
        </w:rPr>
      </w:pPr>
    </w:p>
    <w:p w14:paraId="75D49E25">
      <w:pPr>
        <w:pStyle w:val="6"/>
        <w:rPr>
          <w:rFonts w:hint="eastAsia"/>
          <w:color w:val="auto"/>
          <w:highlight w:val="none"/>
          <w:lang w:val="en-US" w:eastAsia="zh-CN"/>
        </w:rPr>
      </w:pPr>
    </w:p>
    <w:p w14:paraId="58AC9C81">
      <w:pPr>
        <w:pStyle w:val="6"/>
        <w:rPr>
          <w:rFonts w:hint="eastAsia"/>
          <w:color w:val="auto"/>
          <w:highlight w:val="none"/>
          <w:lang w:val="en-US" w:eastAsia="zh-CN"/>
        </w:rPr>
      </w:pPr>
    </w:p>
    <w:p w14:paraId="4588573C">
      <w:pPr>
        <w:pStyle w:val="6"/>
        <w:rPr>
          <w:rFonts w:hint="eastAsia"/>
          <w:color w:val="auto"/>
          <w:highlight w:val="none"/>
          <w:lang w:val="en-US" w:eastAsia="zh-CN"/>
        </w:rPr>
      </w:pPr>
    </w:p>
    <w:p w14:paraId="6F0CB462">
      <w:pPr>
        <w:pStyle w:val="3"/>
        <w:numPr>
          <w:ilvl w:val="0"/>
          <w:numId w:val="2"/>
        </w:numPr>
        <w:jc w:val="center"/>
        <w:rPr>
          <w:color w:val="auto"/>
          <w:highlight w:val="none"/>
        </w:rPr>
      </w:pPr>
      <w:r>
        <w:rPr>
          <w:rFonts w:hint="eastAsia"/>
          <w:color w:val="auto"/>
          <w:highlight w:val="none"/>
          <w:lang w:val="en-US" w:eastAsia="zh-CN"/>
        </w:rPr>
        <w:t>商务部分</w:t>
      </w:r>
    </w:p>
    <w:p w14:paraId="455B46D9">
      <w:pPr>
        <w:pStyle w:val="6"/>
        <w:ind w:firstLine="480"/>
        <w:rPr>
          <w:rFonts w:hint="eastAsia" w:ascii="Times New Roman" w:hAnsi="Times New Roman"/>
          <w:b/>
          <w:bCs/>
          <w:color w:val="auto"/>
          <w:sz w:val="24"/>
          <w:szCs w:val="24"/>
          <w:highlight w:val="none"/>
          <w:lang w:val="en-US" w:eastAsia="zh-CN"/>
        </w:rPr>
      </w:pPr>
    </w:p>
    <w:p w14:paraId="7ACC8D10">
      <w:pPr>
        <w:pStyle w:val="6"/>
        <w:ind w:firstLine="480"/>
        <w:rPr>
          <w:rFonts w:hint="eastAsia" w:ascii="Times New Roman" w:hAnsi="Times New Roman"/>
          <w:b/>
          <w:bCs/>
          <w:color w:val="auto"/>
          <w:sz w:val="24"/>
          <w:szCs w:val="24"/>
          <w:highlight w:val="none"/>
          <w:lang w:val="en-US" w:eastAsia="zh-CN"/>
        </w:rPr>
      </w:pPr>
    </w:p>
    <w:p w14:paraId="0EC294CC">
      <w:pPr>
        <w:pStyle w:val="6"/>
        <w:ind w:firstLine="480"/>
        <w:rPr>
          <w:rFonts w:hint="eastAsia" w:ascii="Times New Roman" w:hAnsi="Times New Roman"/>
          <w:b/>
          <w:bCs/>
          <w:color w:val="auto"/>
          <w:sz w:val="24"/>
          <w:szCs w:val="24"/>
          <w:highlight w:val="none"/>
          <w:lang w:val="en-US" w:eastAsia="zh-CN"/>
        </w:rPr>
      </w:pPr>
    </w:p>
    <w:p w14:paraId="1F8C86FC">
      <w:pPr>
        <w:pStyle w:val="6"/>
        <w:ind w:firstLine="480"/>
        <w:rPr>
          <w:rFonts w:hint="eastAsia" w:ascii="Times New Roman" w:hAnsi="Times New Roman"/>
          <w:b/>
          <w:bCs/>
          <w:color w:val="auto"/>
          <w:sz w:val="24"/>
          <w:szCs w:val="24"/>
          <w:highlight w:val="none"/>
          <w:lang w:val="en-US" w:eastAsia="zh-CN"/>
        </w:rPr>
      </w:pPr>
    </w:p>
    <w:p w14:paraId="05E124DB">
      <w:pPr>
        <w:pStyle w:val="6"/>
        <w:ind w:firstLine="480"/>
        <w:rPr>
          <w:rFonts w:hint="eastAsia" w:ascii="Times New Roman" w:hAnsi="Times New Roman"/>
          <w:b/>
          <w:bCs/>
          <w:color w:val="auto"/>
          <w:sz w:val="24"/>
          <w:szCs w:val="24"/>
          <w:highlight w:val="none"/>
          <w:lang w:val="en-US" w:eastAsia="zh-CN"/>
        </w:rPr>
      </w:pPr>
    </w:p>
    <w:p w14:paraId="0A935140">
      <w:pPr>
        <w:pStyle w:val="6"/>
        <w:ind w:firstLine="480"/>
        <w:rPr>
          <w:rFonts w:hint="eastAsia" w:ascii="Times New Roman" w:hAnsi="Times New Roman"/>
          <w:b/>
          <w:bCs/>
          <w:color w:val="auto"/>
          <w:sz w:val="24"/>
          <w:szCs w:val="24"/>
          <w:highlight w:val="none"/>
          <w:lang w:val="en-US" w:eastAsia="zh-CN"/>
        </w:rPr>
      </w:pPr>
    </w:p>
    <w:p w14:paraId="6210B038">
      <w:pPr>
        <w:pStyle w:val="6"/>
        <w:ind w:firstLine="480"/>
        <w:rPr>
          <w:rFonts w:hint="eastAsia" w:ascii="Times New Roman" w:hAnsi="Times New Roman"/>
          <w:b/>
          <w:bCs/>
          <w:color w:val="auto"/>
          <w:sz w:val="24"/>
          <w:szCs w:val="24"/>
          <w:highlight w:val="none"/>
          <w:lang w:val="en-US" w:eastAsia="zh-CN"/>
        </w:rPr>
      </w:pPr>
    </w:p>
    <w:p w14:paraId="4D26E8A9">
      <w:pPr>
        <w:pStyle w:val="6"/>
        <w:ind w:firstLine="480"/>
        <w:rPr>
          <w:rFonts w:hint="eastAsia" w:ascii="Times New Roman" w:hAnsi="Times New Roman"/>
          <w:b/>
          <w:bCs/>
          <w:color w:val="auto"/>
          <w:sz w:val="24"/>
          <w:szCs w:val="24"/>
          <w:highlight w:val="none"/>
          <w:lang w:val="en-US" w:eastAsia="zh-CN"/>
        </w:rPr>
      </w:pPr>
    </w:p>
    <w:p w14:paraId="2C56BB58">
      <w:pPr>
        <w:pStyle w:val="6"/>
        <w:ind w:firstLine="480"/>
        <w:rPr>
          <w:rFonts w:hint="eastAsia" w:ascii="Times New Roman" w:hAnsi="Times New Roman"/>
          <w:b/>
          <w:bCs/>
          <w:color w:val="auto"/>
          <w:sz w:val="24"/>
          <w:szCs w:val="24"/>
          <w:highlight w:val="none"/>
          <w:lang w:val="en-US" w:eastAsia="zh-CN"/>
        </w:rPr>
      </w:pPr>
    </w:p>
    <w:p w14:paraId="665560FC">
      <w:pPr>
        <w:pStyle w:val="6"/>
        <w:ind w:firstLine="480"/>
        <w:rPr>
          <w:rFonts w:hint="eastAsia" w:ascii="Times New Roman" w:hAnsi="Times New Roman"/>
          <w:b/>
          <w:bCs/>
          <w:color w:val="auto"/>
          <w:sz w:val="24"/>
          <w:szCs w:val="24"/>
          <w:highlight w:val="none"/>
          <w:lang w:val="en-US" w:eastAsia="zh-CN"/>
        </w:rPr>
      </w:pPr>
    </w:p>
    <w:p w14:paraId="10ABFCB3">
      <w:pPr>
        <w:pStyle w:val="6"/>
        <w:ind w:firstLine="480"/>
        <w:rPr>
          <w:rFonts w:hint="eastAsia" w:ascii="Times New Roman" w:hAnsi="Times New Roman"/>
          <w:b/>
          <w:bCs/>
          <w:color w:val="auto"/>
          <w:sz w:val="24"/>
          <w:szCs w:val="24"/>
          <w:highlight w:val="none"/>
          <w:lang w:val="en-US" w:eastAsia="zh-CN"/>
        </w:rPr>
      </w:pPr>
    </w:p>
    <w:p w14:paraId="7338EBA5">
      <w:pPr>
        <w:pStyle w:val="6"/>
        <w:ind w:firstLine="480"/>
        <w:rPr>
          <w:rFonts w:hint="eastAsia" w:ascii="Times New Roman" w:hAnsi="Times New Roman"/>
          <w:b/>
          <w:bCs/>
          <w:color w:val="auto"/>
          <w:sz w:val="24"/>
          <w:szCs w:val="24"/>
          <w:highlight w:val="none"/>
          <w:lang w:val="en-US" w:eastAsia="zh-CN"/>
        </w:rPr>
      </w:pPr>
    </w:p>
    <w:p w14:paraId="6F8593CA">
      <w:pPr>
        <w:pStyle w:val="6"/>
        <w:ind w:firstLine="480"/>
        <w:rPr>
          <w:rFonts w:hint="eastAsia" w:ascii="Times New Roman" w:hAnsi="Times New Roman"/>
          <w:b/>
          <w:bCs/>
          <w:color w:val="auto"/>
          <w:sz w:val="24"/>
          <w:szCs w:val="24"/>
          <w:highlight w:val="none"/>
          <w:lang w:val="en-US" w:eastAsia="zh-CN"/>
        </w:rPr>
      </w:pPr>
    </w:p>
    <w:p w14:paraId="6EA23E78">
      <w:pPr>
        <w:pStyle w:val="6"/>
        <w:ind w:firstLine="480"/>
        <w:rPr>
          <w:rFonts w:hint="eastAsia" w:ascii="Times New Roman" w:hAnsi="Times New Roman"/>
          <w:b/>
          <w:bCs/>
          <w:color w:val="auto"/>
          <w:sz w:val="24"/>
          <w:szCs w:val="24"/>
          <w:highlight w:val="none"/>
          <w:lang w:val="en-US" w:eastAsia="zh-CN"/>
        </w:rPr>
      </w:pPr>
    </w:p>
    <w:p w14:paraId="1D7AB96B">
      <w:pPr>
        <w:pStyle w:val="6"/>
        <w:ind w:firstLine="480"/>
        <w:rPr>
          <w:rFonts w:hint="eastAsia" w:ascii="Times New Roman" w:hAnsi="Times New Roman"/>
          <w:b/>
          <w:bCs/>
          <w:color w:val="auto"/>
          <w:sz w:val="24"/>
          <w:szCs w:val="24"/>
          <w:highlight w:val="none"/>
          <w:lang w:val="en-US" w:eastAsia="zh-CN"/>
        </w:rPr>
      </w:pPr>
    </w:p>
    <w:p w14:paraId="11706CFE">
      <w:pPr>
        <w:pStyle w:val="6"/>
        <w:ind w:firstLine="480"/>
        <w:rPr>
          <w:rFonts w:hint="eastAsia" w:ascii="Times New Roman" w:hAnsi="Times New Roman"/>
          <w:b/>
          <w:bCs/>
          <w:color w:val="auto"/>
          <w:sz w:val="24"/>
          <w:szCs w:val="24"/>
          <w:highlight w:val="none"/>
          <w:lang w:val="en-US" w:eastAsia="zh-CN"/>
        </w:rPr>
      </w:pPr>
    </w:p>
    <w:p w14:paraId="0A8221DC">
      <w:pPr>
        <w:pStyle w:val="6"/>
        <w:ind w:firstLine="480"/>
        <w:rPr>
          <w:rFonts w:hint="eastAsia" w:ascii="Times New Roman" w:hAnsi="Times New Roman"/>
          <w:b/>
          <w:bCs/>
          <w:color w:val="auto"/>
          <w:sz w:val="24"/>
          <w:szCs w:val="24"/>
          <w:highlight w:val="none"/>
          <w:lang w:val="en-US" w:eastAsia="zh-CN"/>
        </w:rPr>
      </w:pPr>
    </w:p>
    <w:p w14:paraId="566EE98E">
      <w:pPr>
        <w:pStyle w:val="6"/>
        <w:ind w:firstLine="480"/>
        <w:rPr>
          <w:rFonts w:hint="eastAsia" w:ascii="Times New Roman" w:hAnsi="Times New Roman"/>
          <w:b/>
          <w:bCs/>
          <w:color w:val="auto"/>
          <w:sz w:val="24"/>
          <w:szCs w:val="24"/>
          <w:highlight w:val="none"/>
          <w:lang w:val="en-US" w:eastAsia="zh-CN"/>
        </w:rPr>
      </w:pPr>
    </w:p>
    <w:p w14:paraId="31999A70">
      <w:pPr>
        <w:pStyle w:val="6"/>
        <w:ind w:firstLine="480"/>
        <w:rPr>
          <w:rFonts w:hint="eastAsia" w:ascii="Times New Roman" w:hAnsi="Times New Roman"/>
          <w:b/>
          <w:bCs/>
          <w:color w:val="auto"/>
          <w:sz w:val="24"/>
          <w:szCs w:val="24"/>
          <w:highlight w:val="none"/>
          <w:lang w:val="en-US" w:eastAsia="zh-CN"/>
        </w:rPr>
      </w:pPr>
    </w:p>
    <w:p w14:paraId="58552F7B">
      <w:pPr>
        <w:pStyle w:val="6"/>
        <w:ind w:firstLine="480"/>
        <w:rPr>
          <w:rFonts w:hint="eastAsia" w:ascii="Times New Roman" w:hAnsi="Times New Roman"/>
          <w:b/>
          <w:bCs/>
          <w:color w:val="auto"/>
          <w:sz w:val="24"/>
          <w:szCs w:val="24"/>
          <w:highlight w:val="none"/>
          <w:lang w:val="en-US" w:eastAsia="zh-CN"/>
        </w:rPr>
      </w:pPr>
    </w:p>
    <w:p w14:paraId="5E1C0E86">
      <w:pPr>
        <w:pStyle w:val="6"/>
        <w:ind w:firstLine="480"/>
        <w:rPr>
          <w:rFonts w:hint="eastAsia" w:ascii="Times New Roman" w:hAnsi="Times New Roman"/>
          <w:b/>
          <w:bCs/>
          <w:color w:val="auto"/>
          <w:sz w:val="24"/>
          <w:szCs w:val="24"/>
          <w:highlight w:val="none"/>
          <w:lang w:val="en-US" w:eastAsia="zh-CN"/>
        </w:rPr>
      </w:pPr>
    </w:p>
    <w:p w14:paraId="5BDF7534">
      <w:pPr>
        <w:pStyle w:val="6"/>
        <w:ind w:firstLine="480"/>
        <w:rPr>
          <w:rFonts w:hint="eastAsia" w:ascii="Times New Roman" w:hAnsi="Times New Roman"/>
          <w:b/>
          <w:bCs/>
          <w:color w:val="auto"/>
          <w:sz w:val="24"/>
          <w:szCs w:val="24"/>
          <w:highlight w:val="none"/>
          <w:lang w:val="en-US" w:eastAsia="zh-CN"/>
        </w:rPr>
      </w:pPr>
    </w:p>
    <w:p w14:paraId="437E8ADD">
      <w:pPr>
        <w:pStyle w:val="6"/>
        <w:ind w:firstLine="480"/>
        <w:rPr>
          <w:rFonts w:hint="eastAsia" w:ascii="Times New Roman" w:hAnsi="Times New Roman"/>
          <w:b/>
          <w:bCs/>
          <w:color w:val="auto"/>
          <w:sz w:val="24"/>
          <w:szCs w:val="24"/>
          <w:highlight w:val="none"/>
          <w:lang w:val="en-US" w:eastAsia="zh-CN"/>
        </w:rPr>
      </w:pPr>
    </w:p>
    <w:p w14:paraId="1556FEF5">
      <w:pPr>
        <w:pStyle w:val="6"/>
        <w:ind w:firstLine="480"/>
        <w:rPr>
          <w:rFonts w:hint="eastAsia" w:ascii="Times New Roman" w:hAnsi="Times New Roman"/>
          <w:b/>
          <w:bCs/>
          <w:color w:val="auto"/>
          <w:sz w:val="24"/>
          <w:szCs w:val="24"/>
          <w:highlight w:val="none"/>
          <w:lang w:val="en-US" w:eastAsia="zh-CN"/>
        </w:rPr>
      </w:pPr>
    </w:p>
    <w:p w14:paraId="4BAC8F8C">
      <w:pPr>
        <w:pStyle w:val="6"/>
        <w:ind w:firstLine="480"/>
        <w:rPr>
          <w:rFonts w:hint="eastAsia" w:ascii="Times New Roman" w:hAnsi="Times New Roman"/>
          <w:b/>
          <w:bCs/>
          <w:color w:val="auto"/>
          <w:sz w:val="24"/>
          <w:szCs w:val="24"/>
          <w:highlight w:val="none"/>
          <w:lang w:val="en-US" w:eastAsia="zh-CN"/>
        </w:rPr>
      </w:pPr>
    </w:p>
    <w:p w14:paraId="1AD3159F">
      <w:pPr>
        <w:pStyle w:val="6"/>
        <w:ind w:firstLine="480"/>
        <w:rPr>
          <w:rFonts w:hint="eastAsia" w:ascii="Times New Roman" w:hAnsi="Times New Roman"/>
          <w:b/>
          <w:bCs/>
          <w:color w:val="auto"/>
          <w:sz w:val="24"/>
          <w:szCs w:val="24"/>
          <w:highlight w:val="none"/>
          <w:lang w:val="en-US" w:eastAsia="zh-CN"/>
        </w:rPr>
      </w:pPr>
    </w:p>
    <w:p w14:paraId="6608F0F5">
      <w:pPr>
        <w:pStyle w:val="6"/>
        <w:numPr>
          <w:ilvl w:val="0"/>
          <w:numId w:val="0"/>
        </w:numPr>
        <w:rPr>
          <w:rFonts w:hint="default" w:ascii="Times New Roman" w:hAnsi="Times New Roman"/>
          <w:b/>
          <w:bCs/>
          <w:color w:val="auto"/>
          <w:sz w:val="24"/>
          <w:szCs w:val="24"/>
          <w:highlight w:val="none"/>
          <w:lang w:val="en-US" w:eastAsia="zh-CN"/>
        </w:rPr>
      </w:pPr>
    </w:p>
    <w:p w14:paraId="4786975E">
      <w:pPr>
        <w:pStyle w:val="3"/>
        <w:numPr>
          <w:ilvl w:val="0"/>
          <w:numId w:val="2"/>
        </w:numPr>
        <w:jc w:val="center"/>
        <w:rPr>
          <w:color w:val="auto"/>
          <w:highlight w:val="none"/>
        </w:rPr>
      </w:pPr>
      <w:r>
        <w:rPr>
          <w:color w:val="auto"/>
          <w:highlight w:val="none"/>
        </w:rPr>
        <w:t>其他资料</w:t>
      </w:r>
    </w:p>
    <w:p w14:paraId="5EF21AA8">
      <w:pPr>
        <w:tabs>
          <w:tab w:val="left" w:pos="6300"/>
        </w:tabs>
        <w:snapToGrid w:val="0"/>
        <w:spacing w:line="5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比</w:t>
      </w:r>
      <w:r>
        <w:rPr>
          <w:rFonts w:hint="eastAsia" w:ascii="Times New Roman" w:hAnsi="Times New Roman" w:eastAsia="宋体" w:cs="Times New Roman"/>
          <w:color w:val="auto"/>
          <w:sz w:val="24"/>
          <w:highlight w:val="none"/>
          <w:lang w:val="en-US" w:eastAsia="zh-CN"/>
        </w:rPr>
        <w:t>选</w:t>
      </w:r>
      <w:r>
        <w:rPr>
          <w:rFonts w:hint="eastAsia" w:ascii="Times New Roman" w:hAnsi="Times New Roman" w:eastAsia="宋体" w:cs="Times New Roman"/>
          <w:color w:val="auto"/>
          <w:sz w:val="24"/>
          <w:highlight w:val="none"/>
        </w:rPr>
        <w:t>文件其他要求或投</w:t>
      </w:r>
      <w:r>
        <w:rPr>
          <w:rFonts w:hint="eastAsia" w:ascii="Times New Roman" w:hAnsi="Times New Roman" w:eastAsia="宋体" w:cs="Times New Roman"/>
          <w:color w:val="auto"/>
          <w:sz w:val="24"/>
          <w:highlight w:val="none"/>
          <w:lang w:val="en-US" w:eastAsia="zh-CN"/>
        </w:rPr>
        <w:t>标人</w:t>
      </w:r>
      <w:r>
        <w:rPr>
          <w:rFonts w:hint="eastAsia" w:ascii="Times New Roman" w:hAnsi="Times New Roman" w:eastAsia="宋体" w:cs="Times New Roman"/>
          <w:color w:val="auto"/>
          <w:sz w:val="24"/>
          <w:highlight w:val="none"/>
        </w:rPr>
        <w:t>认为可以提供的其他资料</w:t>
      </w:r>
    </w:p>
    <w:p w14:paraId="2FA1D4C4">
      <w:pPr>
        <w:spacing w:line="360" w:lineRule="auto"/>
        <w:ind w:firstLine="480"/>
        <w:rPr>
          <w:rFonts w:ascii="Times New Roman" w:hAnsi="Times New Roman"/>
          <w:color w:val="auto"/>
          <w:sz w:val="24"/>
          <w:szCs w:val="24"/>
          <w:highlight w:val="none"/>
        </w:rPr>
      </w:pPr>
    </w:p>
    <w:p w14:paraId="3C8F86EC">
      <w:pPr>
        <w:spacing w:line="360" w:lineRule="auto"/>
        <w:ind w:firstLine="480"/>
        <w:rPr>
          <w:rFonts w:ascii="Times New Roman" w:hAnsi="Times New Roman"/>
          <w:color w:val="auto"/>
          <w:sz w:val="24"/>
          <w:szCs w:val="24"/>
          <w:highlight w:val="none"/>
        </w:rPr>
      </w:pPr>
    </w:p>
    <w:p w14:paraId="53483A8E">
      <w:pPr>
        <w:spacing w:line="360" w:lineRule="auto"/>
        <w:ind w:firstLine="480"/>
        <w:rPr>
          <w:rFonts w:ascii="Times New Roman" w:hAnsi="Times New Roman"/>
          <w:color w:val="auto"/>
          <w:sz w:val="24"/>
          <w:szCs w:val="24"/>
          <w:highlight w:val="none"/>
        </w:rPr>
      </w:pPr>
    </w:p>
    <w:p w14:paraId="4F43FE36">
      <w:pPr>
        <w:spacing w:line="360" w:lineRule="auto"/>
        <w:ind w:firstLine="480"/>
        <w:rPr>
          <w:rFonts w:ascii="Times New Roman" w:hAnsi="Times New Roman"/>
          <w:color w:val="auto"/>
          <w:sz w:val="24"/>
          <w:szCs w:val="24"/>
          <w:highlight w:val="none"/>
        </w:rPr>
      </w:pPr>
    </w:p>
    <w:p w14:paraId="1033029D">
      <w:pPr>
        <w:spacing w:line="360" w:lineRule="auto"/>
        <w:ind w:firstLine="480"/>
        <w:rPr>
          <w:rFonts w:ascii="Times New Roman" w:hAnsi="Times New Roman"/>
          <w:color w:val="auto"/>
          <w:sz w:val="24"/>
          <w:szCs w:val="24"/>
          <w:highlight w:val="none"/>
        </w:rPr>
      </w:pPr>
    </w:p>
    <w:p w14:paraId="48479C8E">
      <w:pPr>
        <w:spacing w:line="360" w:lineRule="auto"/>
        <w:ind w:firstLine="480"/>
        <w:rPr>
          <w:rFonts w:ascii="Times New Roman" w:hAnsi="Times New Roman"/>
          <w:color w:val="auto"/>
          <w:sz w:val="24"/>
          <w:szCs w:val="24"/>
          <w:highlight w:val="none"/>
        </w:rPr>
      </w:pPr>
    </w:p>
    <w:p w14:paraId="48AE3274">
      <w:pPr>
        <w:spacing w:line="360" w:lineRule="auto"/>
        <w:ind w:firstLine="480"/>
        <w:rPr>
          <w:rFonts w:ascii="Times New Roman" w:hAnsi="Times New Roman"/>
          <w:color w:val="auto"/>
          <w:sz w:val="24"/>
          <w:szCs w:val="24"/>
          <w:highlight w:val="none"/>
        </w:rPr>
      </w:pPr>
    </w:p>
    <w:p w14:paraId="008DC2CB">
      <w:pPr>
        <w:spacing w:line="360" w:lineRule="auto"/>
        <w:ind w:firstLine="480"/>
        <w:rPr>
          <w:rFonts w:ascii="Times New Roman" w:hAnsi="Times New Roman"/>
          <w:color w:val="auto"/>
          <w:sz w:val="24"/>
          <w:szCs w:val="24"/>
          <w:highlight w:val="none"/>
        </w:rPr>
      </w:pPr>
    </w:p>
    <w:p w14:paraId="3DA3B4F1">
      <w:pPr>
        <w:spacing w:line="360" w:lineRule="auto"/>
        <w:ind w:firstLine="480"/>
        <w:rPr>
          <w:rFonts w:ascii="Times New Roman" w:hAnsi="Times New Roman"/>
          <w:color w:val="auto"/>
          <w:sz w:val="24"/>
          <w:szCs w:val="24"/>
          <w:highlight w:val="none"/>
        </w:rPr>
      </w:pPr>
    </w:p>
    <w:p w14:paraId="5A24A682">
      <w:pPr>
        <w:spacing w:line="360" w:lineRule="auto"/>
        <w:ind w:firstLine="480"/>
        <w:rPr>
          <w:rFonts w:ascii="Times New Roman" w:hAnsi="Times New Roman"/>
          <w:color w:val="auto"/>
          <w:sz w:val="24"/>
          <w:szCs w:val="24"/>
          <w:highlight w:val="none"/>
        </w:rPr>
      </w:pPr>
    </w:p>
    <w:p w14:paraId="6380E7DB">
      <w:pPr>
        <w:spacing w:line="360" w:lineRule="auto"/>
        <w:ind w:firstLine="480"/>
        <w:rPr>
          <w:rFonts w:ascii="Times New Roman" w:hAnsi="Times New Roman"/>
          <w:color w:val="auto"/>
          <w:sz w:val="24"/>
          <w:szCs w:val="24"/>
          <w:highlight w:val="none"/>
        </w:rPr>
      </w:pPr>
    </w:p>
    <w:p w14:paraId="1C17D4A5">
      <w:pPr>
        <w:spacing w:line="360" w:lineRule="auto"/>
        <w:ind w:firstLine="480"/>
        <w:rPr>
          <w:rFonts w:ascii="Times New Roman" w:hAnsi="Times New Roman"/>
          <w:color w:val="auto"/>
          <w:sz w:val="24"/>
          <w:szCs w:val="24"/>
          <w:highlight w:val="none"/>
        </w:rPr>
      </w:pPr>
    </w:p>
    <w:p w14:paraId="0653C8A6">
      <w:pPr>
        <w:spacing w:line="360" w:lineRule="auto"/>
        <w:ind w:firstLine="480"/>
        <w:rPr>
          <w:rFonts w:ascii="Times New Roman" w:hAnsi="Times New Roman"/>
          <w:color w:val="auto"/>
          <w:sz w:val="24"/>
          <w:szCs w:val="24"/>
          <w:highlight w:val="none"/>
        </w:rPr>
      </w:pPr>
    </w:p>
    <w:p w14:paraId="3EF6D657">
      <w:pPr>
        <w:spacing w:line="360" w:lineRule="auto"/>
        <w:ind w:firstLine="480"/>
        <w:rPr>
          <w:rFonts w:ascii="Times New Roman" w:hAnsi="Times New Roman"/>
          <w:color w:val="auto"/>
          <w:sz w:val="24"/>
          <w:szCs w:val="24"/>
          <w:highlight w:val="none"/>
        </w:rPr>
      </w:pPr>
    </w:p>
    <w:p w14:paraId="24DD1CF4">
      <w:pPr>
        <w:spacing w:line="360" w:lineRule="auto"/>
        <w:ind w:firstLine="480"/>
        <w:rPr>
          <w:rFonts w:ascii="Times New Roman" w:hAnsi="Times New Roman"/>
          <w:color w:val="auto"/>
          <w:sz w:val="24"/>
          <w:szCs w:val="24"/>
          <w:highlight w:val="none"/>
        </w:rPr>
      </w:pPr>
    </w:p>
    <w:p w14:paraId="1463DDAD">
      <w:pPr>
        <w:spacing w:line="360" w:lineRule="auto"/>
        <w:ind w:firstLine="480"/>
        <w:rPr>
          <w:rFonts w:ascii="Times New Roman" w:hAnsi="Times New Roman"/>
          <w:color w:val="auto"/>
          <w:sz w:val="24"/>
          <w:szCs w:val="24"/>
          <w:highlight w:val="none"/>
        </w:rPr>
      </w:pPr>
    </w:p>
    <w:p w14:paraId="5661395E">
      <w:pPr>
        <w:spacing w:line="360" w:lineRule="auto"/>
        <w:ind w:firstLine="480"/>
        <w:rPr>
          <w:rFonts w:ascii="Times New Roman" w:hAnsi="Times New Roman"/>
          <w:color w:val="auto"/>
          <w:sz w:val="24"/>
          <w:szCs w:val="24"/>
          <w:highlight w:val="none"/>
        </w:rPr>
      </w:pPr>
    </w:p>
    <w:p w14:paraId="123EB6FE">
      <w:pPr>
        <w:spacing w:line="360" w:lineRule="auto"/>
        <w:ind w:firstLine="480"/>
        <w:rPr>
          <w:rFonts w:ascii="Times New Roman" w:hAnsi="Times New Roman"/>
          <w:color w:val="auto"/>
          <w:sz w:val="24"/>
          <w:szCs w:val="24"/>
          <w:highlight w:val="none"/>
        </w:rPr>
      </w:pPr>
    </w:p>
    <w:p w14:paraId="225DC080">
      <w:pPr>
        <w:spacing w:line="360" w:lineRule="auto"/>
        <w:ind w:firstLine="480"/>
        <w:rPr>
          <w:rFonts w:ascii="Times New Roman" w:hAnsi="Times New Roman"/>
          <w:color w:val="auto"/>
          <w:sz w:val="24"/>
          <w:szCs w:val="24"/>
          <w:highlight w:val="none"/>
        </w:rPr>
      </w:pPr>
    </w:p>
    <w:p w14:paraId="6053AB43">
      <w:pPr>
        <w:spacing w:line="360" w:lineRule="auto"/>
        <w:jc w:val="both"/>
        <w:rPr>
          <w:rFonts w:ascii="Times New Roman" w:hAnsi="Times New Roman" w:eastAsia="方正仿宋_GBK"/>
          <w:bCs/>
          <w:color w:val="auto"/>
          <w:sz w:val="32"/>
          <w:szCs w:val="32"/>
          <w:highlight w:val="none"/>
        </w:rPr>
      </w:pPr>
    </w:p>
    <w:p w14:paraId="0181FC3A">
      <w:pPr>
        <w:spacing w:line="360" w:lineRule="auto"/>
        <w:rPr>
          <w:rFonts w:ascii="Times New Roman" w:hAnsi="Times New Roman"/>
          <w:color w:val="auto"/>
          <w:sz w:val="24"/>
          <w:szCs w:val="24"/>
          <w:highlight w:val="none"/>
        </w:rPr>
      </w:pPr>
    </w:p>
    <w:p w14:paraId="1E17BD15">
      <w:pPr>
        <w:spacing w:line="360" w:lineRule="auto"/>
        <w:rPr>
          <w:rFonts w:ascii="Times New Roman" w:hAnsi="Times New Roman"/>
          <w:color w:val="auto"/>
          <w:sz w:val="24"/>
          <w:szCs w:val="24"/>
          <w:highlight w:val="none"/>
        </w:rPr>
      </w:pPr>
    </w:p>
    <w:p w14:paraId="5FF52A19">
      <w:pPr>
        <w:spacing w:line="360" w:lineRule="auto"/>
        <w:jc w:val="both"/>
        <w:rPr>
          <w:rFonts w:ascii="Times New Roman" w:hAnsi="Times New Roman" w:eastAsia="方正仿宋_GBK"/>
          <w:bCs/>
          <w:color w:val="auto"/>
          <w:sz w:val="32"/>
          <w:szCs w:val="32"/>
          <w:highlight w:val="none"/>
        </w:rPr>
      </w:pPr>
    </w:p>
    <w:sectPr>
      <w:footerReference r:id="rId4" w:type="default"/>
      <w:pgSz w:w="11907" w:h="16840"/>
      <w:pgMar w:top="1440" w:right="1797" w:bottom="1135" w:left="1797" w:header="851" w:footer="992" w:gutter="0"/>
      <w:pgNumType w:fmt="decimal" w:start="1"/>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17BF8">
    <w:pPr>
      <w:pStyle w:val="11"/>
      <w:tabs>
        <w:tab w:val="center" w:pos="4336"/>
        <w:tab w:val="clear" w:pos="4153"/>
        <w:tab w:val="clear" w:pos="8306"/>
      </w:tabs>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F8BB63">
                          <w:pPr>
                            <w:pStyle w:val="11"/>
                          </w:pP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tICMgBAACZ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1Jm&#10;e7oAFXY9BuxL/Qff59YpD5jMqnsVbX6jHoJ1NPd0MVf2iYj8UbkqywJLAmvzAXHY0+chQvoovSU5&#10;qGnE2xtM5cd7SGPr3JKnOX+njcE8r4z7J4GYOcMy95FjjlK/6yfiO9+cUE+HF19Th3tOifnk0Ne8&#10;I3MQ52A3B4cQ9b5FasuBF4TbQ0ISA7c8YYSdBuONDeqm7cor8fw8dD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bSAjIAQAAmQMAAA4AAAAAAAAAAQAgAAAAHgEAAGRycy9lMm9Eb2Mu&#10;eG1sUEsFBgAAAAAGAAYAWQEAAFgFAAAAAA==&#10;">
              <v:fill on="f" focussize="0,0"/>
              <v:stroke on="f"/>
              <v:imagedata o:title=""/>
              <o:lock v:ext="edit" aspectratio="f"/>
              <v:textbox inset="0mm,0mm,0mm,0mm" style="mso-fit-shape-to-text:t;">
                <w:txbxContent>
                  <w:p w14:paraId="65F8BB63">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173A3">
    <w:pPr>
      <w:pStyle w:val="11"/>
      <w:tabs>
        <w:tab w:val="center" w:pos="4336"/>
        <w:tab w:val="clear" w:pos="4153"/>
        <w:tab w:val="clear" w:pos="8306"/>
      </w:tabs>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0C980">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E0C980">
                    <w:pPr>
                      <w:pStyle w:val="11"/>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966A66">
                          <w:pPr>
                            <w:pStyle w:val="11"/>
                          </w:pP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c8l8kBAACZ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KVN7eg8VZj15zIvDnRtwaWY/oDOpHtpg0hf1EIxjc0+X5sohEpEelauyLDAkMDZfEJ89P/cB4nvp&#10;DElGTQNOLzeVHx8hjqlzSqpm3b3SOk9Q278ciJk8LHEfOSYrDrthErRzzQn19Dj4mlrcc0r0g8W+&#10;ph2ZjTAbu9k4+KD2HVJbZl7gbw8RSWRuqcIIOxXGiWV103allfjznrOe/6j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tzyXyQEAAJkDAAAOAAAAAAAAAAEAIAAAAB4BAABkcnMvZTJvRG9j&#10;LnhtbFBLBQYAAAAABgAGAFkBAABZBQAAAAA=&#10;">
              <v:fill on="f" focussize="0,0"/>
              <v:stroke on="f"/>
              <v:imagedata o:title=""/>
              <o:lock v:ext="edit" aspectratio="f"/>
              <v:textbox inset="0mm,0mm,0mm,0mm" style="mso-fit-shape-to-text:t;">
                <w:txbxContent>
                  <w:p w14:paraId="1F966A66">
                    <w:pPr>
                      <w:pStyle w:val="11"/>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9FAB7"/>
    <w:multiLevelType w:val="singleLevel"/>
    <w:tmpl w:val="5FC9FAB7"/>
    <w:lvl w:ilvl="0" w:tentative="0">
      <w:start w:val="2"/>
      <w:numFmt w:val="decimal"/>
      <w:lvlText w:val="%1."/>
      <w:lvlJc w:val="left"/>
      <w:pPr>
        <w:tabs>
          <w:tab w:val="left" w:pos="312"/>
        </w:tabs>
      </w:pPr>
    </w:lvl>
  </w:abstractNum>
  <w:abstractNum w:abstractNumId="1">
    <w:nsid w:val="6C1CEF71"/>
    <w:multiLevelType w:val="singleLevel"/>
    <w:tmpl w:val="6C1CEF7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ZWY1YjBlMjFkMGFiNjEwYjQ3YTI2MzIwYzFhMzAifQ=="/>
    <w:docVar w:name="KSO_WPS_MARK_KEY" w:val="7241cc47-f66b-4489-884f-ad3356d42e91"/>
  </w:docVars>
  <w:rsids>
    <w:rsidRoot w:val="006C7640"/>
    <w:rsid w:val="000027C0"/>
    <w:rsid w:val="00007C61"/>
    <w:rsid w:val="00020793"/>
    <w:rsid w:val="000233F2"/>
    <w:rsid w:val="0003726D"/>
    <w:rsid w:val="00043F59"/>
    <w:rsid w:val="000812E9"/>
    <w:rsid w:val="00085BD4"/>
    <w:rsid w:val="000C04D8"/>
    <w:rsid w:val="000E79C5"/>
    <w:rsid w:val="000F39EE"/>
    <w:rsid w:val="000F7EB3"/>
    <w:rsid w:val="00107E1E"/>
    <w:rsid w:val="00116BE5"/>
    <w:rsid w:val="00121763"/>
    <w:rsid w:val="00131324"/>
    <w:rsid w:val="001536AA"/>
    <w:rsid w:val="00160A04"/>
    <w:rsid w:val="0017011C"/>
    <w:rsid w:val="00170EEE"/>
    <w:rsid w:val="00171907"/>
    <w:rsid w:val="001B6D5B"/>
    <w:rsid w:val="001C36B2"/>
    <w:rsid w:val="001C646F"/>
    <w:rsid w:val="001C66E0"/>
    <w:rsid w:val="001D5620"/>
    <w:rsid w:val="00200FB3"/>
    <w:rsid w:val="00205297"/>
    <w:rsid w:val="00212B25"/>
    <w:rsid w:val="002133AB"/>
    <w:rsid w:val="0022374D"/>
    <w:rsid w:val="00230115"/>
    <w:rsid w:val="00234F8C"/>
    <w:rsid w:val="0024128D"/>
    <w:rsid w:val="00271A82"/>
    <w:rsid w:val="002730CC"/>
    <w:rsid w:val="00276184"/>
    <w:rsid w:val="002B3EE0"/>
    <w:rsid w:val="002C0518"/>
    <w:rsid w:val="002C47DF"/>
    <w:rsid w:val="002C681B"/>
    <w:rsid w:val="002D0BBC"/>
    <w:rsid w:val="002D156A"/>
    <w:rsid w:val="002D1B23"/>
    <w:rsid w:val="002D4F0E"/>
    <w:rsid w:val="002E7494"/>
    <w:rsid w:val="002F178F"/>
    <w:rsid w:val="003031C3"/>
    <w:rsid w:val="0030579E"/>
    <w:rsid w:val="0032719D"/>
    <w:rsid w:val="00334217"/>
    <w:rsid w:val="00362852"/>
    <w:rsid w:val="00372BD9"/>
    <w:rsid w:val="00375A11"/>
    <w:rsid w:val="003915B9"/>
    <w:rsid w:val="003B113E"/>
    <w:rsid w:val="003B427E"/>
    <w:rsid w:val="003C6B09"/>
    <w:rsid w:val="003D30F8"/>
    <w:rsid w:val="003F0DDD"/>
    <w:rsid w:val="003F3D01"/>
    <w:rsid w:val="003F5109"/>
    <w:rsid w:val="00457E51"/>
    <w:rsid w:val="00462712"/>
    <w:rsid w:val="00464C79"/>
    <w:rsid w:val="0047297C"/>
    <w:rsid w:val="00480198"/>
    <w:rsid w:val="00485875"/>
    <w:rsid w:val="004873C5"/>
    <w:rsid w:val="004902A0"/>
    <w:rsid w:val="00493482"/>
    <w:rsid w:val="0049460D"/>
    <w:rsid w:val="004951B2"/>
    <w:rsid w:val="004D1E68"/>
    <w:rsid w:val="004D3735"/>
    <w:rsid w:val="004D3A38"/>
    <w:rsid w:val="004E33D4"/>
    <w:rsid w:val="004F7643"/>
    <w:rsid w:val="00500F96"/>
    <w:rsid w:val="00526464"/>
    <w:rsid w:val="0054509E"/>
    <w:rsid w:val="005578ED"/>
    <w:rsid w:val="00593180"/>
    <w:rsid w:val="00595698"/>
    <w:rsid w:val="005A739F"/>
    <w:rsid w:val="005B30E5"/>
    <w:rsid w:val="005B6937"/>
    <w:rsid w:val="005C346D"/>
    <w:rsid w:val="005D7D5B"/>
    <w:rsid w:val="005E4A8E"/>
    <w:rsid w:val="005E581B"/>
    <w:rsid w:val="00615952"/>
    <w:rsid w:val="00620E45"/>
    <w:rsid w:val="006342F0"/>
    <w:rsid w:val="00665FDF"/>
    <w:rsid w:val="00666BC2"/>
    <w:rsid w:val="006775DB"/>
    <w:rsid w:val="00682853"/>
    <w:rsid w:val="00694F02"/>
    <w:rsid w:val="00697BEF"/>
    <w:rsid w:val="006A338E"/>
    <w:rsid w:val="006B0B9D"/>
    <w:rsid w:val="006B6165"/>
    <w:rsid w:val="006C7640"/>
    <w:rsid w:val="006E3BBF"/>
    <w:rsid w:val="006E4CFD"/>
    <w:rsid w:val="006F340A"/>
    <w:rsid w:val="00701133"/>
    <w:rsid w:val="00725F70"/>
    <w:rsid w:val="00727C3A"/>
    <w:rsid w:val="0077184F"/>
    <w:rsid w:val="0077489D"/>
    <w:rsid w:val="0078258A"/>
    <w:rsid w:val="007953F4"/>
    <w:rsid w:val="007A5204"/>
    <w:rsid w:val="007B1347"/>
    <w:rsid w:val="007B2BFE"/>
    <w:rsid w:val="007C262F"/>
    <w:rsid w:val="008029FF"/>
    <w:rsid w:val="00836A0C"/>
    <w:rsid w:val="00844A79"/>
    <w:rsid w:val="00847E21"/>
    <w:rsid w:val="00862B29"/>
    <w:rsid w:val="00886889"/>
    <w:rsid w:val="008909AC"/>
    <w:rsid w:val="008A31C9"/>
    <w:rsid w:val="008A3B13"/>
    <w:rsid w:val="008B3638"/>
    <w:rsid w:val="008C5369"/>
    <w:rsid w:val="008D09BB"/>
    <w:rsid w:val="008D5B57"/>
    <w:rsid w:val="008E0569"/>
    <w:rsid w:val="0090467D"/>
    <w:rsid w:val="009059E9"/>
    <w:rsid w:val="00927606"/>
    <w:rsid w:val="00930D11"/>
    <w:rsid w:val="009367F6"/>
    <w:rsid w:val="00967A92"/>
    <w:rsid w:val="009803CC"/>
    <w:rsid w:val="00992E7D"/>
    <w:rsid w:val="009A45F3"/>
    <w:rsid w:val="009C2E1E"/>
    <w:rsid w:val="009C5556"/>
    <w:rsid w:val="009E115B"/>
    <w:rsid w:val="009E24DF"/>
    <w:rsid w:val="009F1BEA"/>
    <w:rsid w:val="00A04357"/>
    <w:rsid w:val="00A07E46"/>
    <w:rsid w:val="00A20A95"/>
    <w:rsid w:val="00A2274A"/>
    <w:rsid w:val="00A23738"/>
    <w:rsid w:val="00A268BD"/>
    <w:rsid w:val="00A47847"/>
    <w:rsid w:val="00A651ED"/>
    <w:rsid w:val="00A67A74"/>
    <w:rsid w:val="00A76FA2"/>
    <w:rsid w:val="00A86524"/>
    <w:rsid w:val="00A97438"/>
    <w:rsid w:val="00AA5BA6"/>
    <w:rsid w:val="00AB046B"/>
    <w:rsid w:val="00AB233C"/>
    <w:rsid w:val="00AB5188"/>
    <w:rsid w:val="00AC10F4"/>
    <w:rsid w:val="00B201CF"/>
    <w:rsid w:val="00B36CAD"/>
    <w:rsid w:val="00B37688"/>
    <w:rsid w:val="00B505B6"/>
    <w:rsid w:val="00B5455F"/>
    <w:rsid w:val="00B560A1"/>
    <w:rsid w:val="00B6357C"/>
    <w:rsid w:val="00B64F7F"/>
    <w:rsid w:val="00B6739C"/>
    <w:rsid w:val="00B97B1A"/>
    <w:rsid w:val="00BA7F46"/>
    <w:rsid w:val="00BD12EC"/>
    <w:rsid w:val="00BD6BE4"/>
    <w:rsid w:val="00BF46F5"/>
    <w:rsid w:val="00C13537"/>
    <w:rsid w:val="00C158E2"/>
    <w:rsid w:val="00C16C3E"/>
    <w:rsid w:val="00C33B3D"/>
    <w:rsid w:val="00C36E44"/>
    <w:rsid w:val="00C56F14"/>
    <w:rsid w:val="00C708EA"/>
    <w:rsid w:val="00C70BA2"/>
    <w:rsid w:val="00C94784"/>
    <w:rsid w:val="00CA1B2B"/>
    <w:rsid w:val="00CC5BF2"/>
    <w:rsid w:val="00CF7E56"/>
    <w:rsid w:val="00D12457"/>
    <w:rsid w:val="00D21060"/>
    <w:rsid w:val="00D63323"/>
    <w:rsid w:val="00D9269D"/>
    <w:rsid w:val="00D97BAB"/>
    <w:rsid w:val="00DB0785"/>
    <w:rsid w:val="00DD2E3D"/>
    <w:rsid w:val="00DD6AE8"/>
    <w:rsid w:val="00DE3E1D"/>
    <w:rsid w:val="00E00906"/>
    <w:rsid w:val="00E0736B"/>
    <w:rsid w:val="00E5519D"/>
    <w:rsid w:val="00E6653B"/>
    <w:rsid w:val="00E7239C"/>
    <w:rsid w:val="00E85DFE"/>
    <w:rsid w:val="00E9226F"/>
    <w:rsid w:val="00E922A0"/>
    <w:rsid w:val="00EA3508"/>
    <w:rsid w:val="00EA71DC"/>
    <w:rsid w:val="00EB1D02"/>
    <w:rsid w:val="00EB3DC1"/>
    <w:rsid w:val="00EC0556"/>
    <w:rsid w:val="00EC3768"/>
    <w:rsid w:val="00EC4132"/>
    <w:rsid w:val="00EE246E"/>
    <w:rsid w:val="00F0345D"/>
    <w:rsid w:val="00F156F7"/>
    <w:rsid w:val="00F310BD"/>
    <w:rsid w:val="00F62C63"/>
    <w:rsid w:val="00F82EE7"/>
    <w:rsid w:val="00FB2EA5"/>
    <w:rsid w:val="00FB3759"/>
    <w:rsid w:val="00FE3219"/>
    <w:rsid w:val="00FE39B0"/>
    <w:rsid w:val="00FE6D86"/>
    <w:rsid w:val="00FF3802"/>
    <w:rsid w:val="010428C1"/>
    <w:rsid w:val="010D7DD7"/>
    <w:rsid w:val="010F7FF3"/>
    <w:rsid w:val="018A1427"/>
    <w:rsid w:val="019F723A"/>
    <w:rsid w:val="01B6221C"/>
    <w:rsid w:val="01D93B91"/>
    <w:rsid w:val="01DF1D0E"/>
    <w:rsid w:val="01E55EBE"/>
    <w:rsid w:val="02060017"/>
    <w:rsid w:val="026D3C61"/>
    <w:rsid w:val="02961BA3"/>
    <w:rsid w:val="02A46D06"/>
    <w:rsid w:val="02AF4C2A"/>
    <w:rsid w:val="02B22C99"/>
    <w:rsid w:val="02E56D2B"/>
    <w:rsid w:val="0374238F"/>
    <w:rsid w:val="03A04F32"/>
    <w:rsid w:val="03D8291E"/>
    <w:rsid w:val="040D00EE"/>
    <w:rsid w:val="0446094A"/>
    <w:rsid w:val="044A68A2"/>
    <w:rsid w:val="04506736"/>
    <w:rsid w:val="046E5030"/>
    <w:rsid w:val="047009B0"/>
    <w:rsid w:val="048D6A34"/>
    <w:rsid w:val="04D23811"/>
    <w:rsid w:val="052971A9"/>
    <w:rsid w:val="05A005A7"/>
    <w:rsid w:val="05A14F91"/>
    <w:rsid w:val="05B9362B"/>
    <w:rsid w:val="05F6352F"/>
    <w:rsid w:val="06277B8D"/>
    <w:rsid w:val="06640499"/>
    <w:rsid w:val="0696086E"/>
    <w:rsid w:val="069F3BC7"/>
    <w:rsid w:val="06C929F2"/>
    <w:rsid w:val="07A075B0"/>
    <w:rsid w:val="07DB5376"/>
    <w:rsid w:val="08055CAB"/>
    <w:rsid w:val="080B2B96"/>
    <w:rsid w:val="084A1C01"/>
    <w:rsid w:val="08D35DAA"/>
    <w:rsid w:val="08D4742C"/>
    <w:rsid w:val="08E91129"/>
    <w:rsid w:val="09077DE7"/>
    <w:rsid w:val="093F0D49"/>
    <w:rsid w:val="09A370B3"/>
    <w:rsid w:val="09D678FF"/>
    <w:rsid w:val="09EF451D"/>
    <w:rsid w:val="0A2F7010"/>
    <w:rsid w:val="0A4F1DF7"/>
    <w:rsid w:val="0A5B6057"/>
    <w:rsid w:val="0A6219CE"/>
    <w:rsid w:val="0A6F38B0"/>
    <w:rsid w:val="0B462E0D"/>
    <w:rsid w:val="0B86099E"/>
    <w:rsid w:val="0B8B471A"/>
    <w:rsid w:val="0B9F1F73"/>
    <w:rsid w:val="0BFF16CC"/>
    <w:rsid w:val="0C2C3645"/>
    <w:rsid w:val="0C4F4776"/>
    <w:rsid w:val="0C550884"/>
    <w:rsid w:val="0C706DAE"/>
    <w:rsid w:val="0C9413AC"/>
    <w:rsid w:val="0CBE2103"/>
    <w:rsid w:val="0CD51115"/>
    <w:rsid w:val="0CE02843"/>
    <w:rsid w:val="0D2C5A88"/>
    <w:rsid w:val="0D6276FC"/>
    <w:rsid w:val="0DE66D1C"/>
    <w:rsid w:val="0DEC0857"/>
    <w:rsid w:val="0E721BC1"/>
    <w:rsid w:val="0E763912"/>
    <w:rsid w:val="0EEF3211"/>
    <w:rsid w:val="0F0547E3"/>
    <w:rsid w:val="0F4D097D"/>
    <w:rsid w:val="0F533FF4"/>
    <w:rsid w:val="0F64150A"/>
    <w:rsid w:val="0F672DA8"/>
    <w:rsid w:val="0F957915"/>
    <w:rsid w:val="0FA933C0"/>
    <w:rsid w:val="0FD52407"/>
    <w:rsid w:val="0FE05A9A"/>
    <w:rsid w:val="103E1D5B"/>
    <w:rsid w:val="105279AD"/>
    <w:rsid w:val="10881228"/>
    <w:rsid w:val="10C5422A"/>
    <w:rsid w:val="113D46AE"/>
    <w:rsid w:val="118D341C"/>
    <w:rsid w:val="11F366A7"/>
    <w:rsid w:val="11FA0C81"/>
    <w:rsid w:val="12215092"/>
    <w:rsid w:val="12492D29"/>
    <w:rsid w:val="1272446E"/>
    <w:rsid w:val="129739A4"/>
    <w:rsid w:val="129C06BF"/>
    <w:rsid w:val="12FE1008"/>
    <w:rsid w:val="131B2827"/>
    <w:rsid w:val="13240778"/>
    <w:rsid w:val="13877EBC"/>
    <w:rsid w:val="139829C5"/>
    <w:rsid w:val="13FF7A53"/>
    <w:rsid w:val="146F2E2A"/>
    <w:rsid w:val="14887A48"/>
    <w:rsid w:val="14945CE7"/>
    <w:rsid w:val="14A16D5C"/>
    <w:rsid w:val="14CD7B51"/>
    <w:rsid w:val="14CF5677"/>
    <w:rsid w:val="14DC1B42"/>
    <w:rsid w:val="153C0833"/>
    <w:rsid w:val="157E709D"/>
    <w:rsid w:val="15875F52"/>
    <w:rsid w:val="158F36A5"/>
    <w:rsid w:val="15A27FF0"/>
    <w:rsid w:val="15F61EA8"/>
    <w:rsid w:val="15FB249C"/>
    <w:rsid w:val="165241DD"/>
    <w:rsid w:val="1655156B"/>
    <w:rsid w:val="16702E8A"/>
    <w:rsid w:val="16872272"/>
    <w:rsid w:val="16900E36"/>
    <w:rsid w:val="16BF1D00"/>
    <w:rsid w:val="170610F8"/>
    <w:rsid w:val="170F4451"/>
    <w:rsid w:val="172D48D7"/>
    <w:rsid w:val="17E53404"/>
    <w:rsid w:val="18574301"/>
    <w:rsid w:val="185760AF"/>
    <w:rsid w:val="18B07A55"/>
    <w:rsid w:val="18B43EE8"/>
    <w:rsid w:val="18F558C8"/>
    <w:rsid w:val="18FD2638"/>
    <w:rsid w:val="1922088B"/>
    <w:rsid w:val="19235F91"/>
    <w:rsid w:val="194B728F"/>
    <w:rsid w:val="194F6D87"/>
    <w:rsid w:val="1954439D"/>
    <w:rsid w:val="196F567B"/>
    <w:rsid w:val="19A55D38"/>
    <w:rsid w:val="19B17A41"/>
    <w:rsid w:val="19B9268B"/>
    <w:rsid w:val="19C05ED6"/>
    <w:rsid w:val="19FB2A6A"/>
    <w:rsid w:val="1A06464C"/>
    <w:rsid w:val="1A136006"/>
    <w:rsid w:val="1A175295"/>
    <w:rsid w:val="1A2E2E40"/>
    <w:rsid w:val="1A862C7C"/>
    <w:rsid w:val="1AB86BAD"/>
    <w:rsid w:val="1B082166"/>
    <w:rsid w:val="1B0E2C71"/>
    <w:rsid w:val="1B3C77DE"/>
    <w:rsid w:val="1B9B4505"/>
    <w:rsid w:val="1BAE583A"/>
    <w:rsid w:val="1C1E0C92"/>
    <w:rsid w:val="1C33298F"/>
    <w:rsid w:val="1C381D54"/>
    <w:rsid w:val="1C417793"/>
    <w:rsid w:val="1C4A5F2B"/>
    <w:rsid w:val="1C6A2129"/>
    <w:rsid w:val="1C6B4687"/>
    <w:rsid w:val="1CB410E7"/>
    <w:rsid w:val="1CC318B8"/>
    <w:rsid w:val="1CCC104A"/>
    <w:rsid w:val="1CCE2685"/>
    <w:rsid w:val="1CD53A47"/>
    <w:rsid w:val="1D3C1D18"/>
    <w:rsid w:val="1DA67191"/>
    <w:rsid w:val="1DAF419C"/>
    <w:rsid w:val="1E2702D2"/>
    <w:rsid w:val="1E336318"/>
    <w:rsid w:val="1E4569AA"/>
    <w:rsid w:val="1E4F5A7B"/>
    <w:rsid w:val="1EE95587"/>
    <w:rsid w:val="1F0169FA"/>
    <w:rsid w:val="1F170346"/>
    <w:rsid w:val="1F214F52"/>
    <w:rsid w:val="1F374545"/>
    <w:rsid w:val="1F4924CA"/>
    <w:rsid w:val="1F5939E1"/>
    <w:rsid w:val="1F647304"/>
    <w:rsid w:val="1F8E612F"/>
    <w:rsid w:val="1FDF43EB"/>
    <w:rsid w:val="20AC4ABE"/>
    <w:rsid w:val="211B1C44"/>
    <w:rsid w:val="21A63C04"/>
    <w:rsid w:val="21B90060"/>
    <w:rsid w:val="21F462B3"/>
    <w:rsid w:val="221548E5"/>
    <w:rsid w:val="227114C2"/>
    <w:rsid w:val="227E06DD"/>
    <w:rsid w:val="22F32E79"/>
    <w:rsid w:val="22FD4F7B"/>
    <w:rsid w:val="23720B59"/>
    <w:rsid w:val="23A44173"/>
    <w:rsid w:val="23D55C6C"/>
    <w:rsid w:val="23F963F3"/>
    <w:rsid w:val="24545B99"/>
    <w:rsid w:val="24844BCB"/>
    <w:rsid w:val="24DC3F73"/>
    <w:rsid w:val="24EE1B49"/>
    <w:rsid w:val="24FB6014"/>
    <w:rsid w:val="252A2038"/>
    <w:rsid w:val="258174BD"/>
    <w:rsid w:val="25BC74AD"/>
    <w:rsid w:val="25C042C4"/>
    <w:rsid w:val="25D41F0B"/>
    <w:rsid w:val="26211AAB"/>
    <w:rsid w:val="262B2929"/>
    <w:rsid w:val="262F5818"/>
    <w:rsid w:val="26C223CD"/>
    <w:rsid w:val="26D70AEB"/>
    <w:rsid w:val="27076EF2"/>
    <w:rsid w:val="27151836"/>
    <w:rsid w:val="27240E7F"/>
    <w:rsid w:val="27D20A98"/>
    <w:rsid w:val="280B1A43"/>
    <w:rsid w:val="280D141C"/>
    <w:rsid w:val="28700AC7"/>
    <w:rsid w:val="28757E8C"/>
    <w:rsid w:val="28B210E0"/>
    <w:rsid w:val="28CD3249"/>
    <w:rsid w:val="28D15A0A"/>
    <w:rsid w:val="28F72F97"/>
    <w:rsid w:val="29234072"/>
    <w:rsid w:val="292C0E92"/>
    <w:rsid w:val="29595BCE"/>
    <w:rsid w:val="299407E6"/>
    <w:rsid w:val="29AE18A7"/>
    <w:rsid w:val="29F179E6"/>
    <w:rsid w:val="2A2E0C3A"/>
    <w:rsid w:val="2A2F20FB"/>
    <w:rsid w:val="2A2F6A3C"/>
    <w:rsid w:val="2A370001"/>
    <w:rsid w:val="2A41703C"/>
    <w:rsid w:val="2A5A71A5"/>
    <w:rsid w:val="2A5B53D9"/>
    <w:rsid w:val="2B2A31B0"/>
    <w:rsid w:val="2B9845BD"/>
    <w:rsid w:val="2C030609"/>
    <w:rsid w:val="2C167BD8"/>
    <w:rsid w:val="2C2B3683"/>
    <w:rsid w:val="2C533276"/>
    <w:rsid w:val="2C534988"/>
    <w:rsid w:val="2C570661"/>
    <w:rsid w:val="2CD52E9B"/>
    <w:rsid w:val="2CF15A49"/>
    <w:rsid w:val="2CF33A75"/>
    <w:rsid w:val="2D057CD0"/>
    <w:rsid w:val="2D1934DC"/>
    <w:rsid w:val="2D246C1D"/>
    <w:rsid w:val="2D2C5FE6"/>
    <w:rsid w:val="2D3112E1"/>
    <w:rsid w:val="2D894025"/>
    <w:rsid w:val="2DAA682A"/>
    <w:rsid w:val="2DBB27E5"/>
    <w:rsid w:val="2DC7118A"/>
    <w:rsid w:val="2E1F1877"/>
    <w:rsid w:val="2E5801A2"/>
    <w:rsid w:val="2E905A1F"/>
    <w:rsid w:val="2E921798"/>
    <w:rsid w:val="2EC67693"/>
    <w:rsid w:val="2EE944DE"/>
    <w:rsid w:val="2EFC30B5"/>
    <w:rsid w:val="2F01699C"/>
    <w:rsid w:val="2F204FF5"/>
    <w:rsid w:val="2F3C5406"/>
    <w:rsid w:val="2F5D4112"/>
    <w:rsid w:val="2F762E67"/>
    <w:rsid w:val="2FEB5FE3"/>
    <w:rsid w:val="302F3016"/>
    <w:rsid w:val="30847806"/>
    <w:rsid w:val="30F009F7"/>
    <w:rsid w:val="310F4857"/>
    <w:rsid w:val="315D1751"/>
    <w:rsid w:val="318B231C"/>
    <w:rsid w:val="31A44078"/>
    <w:rsid w:val="31DE2F46"/>
    <w:rsid w:val="31EA0F03"/>
    <w:rsid w:val="321B1AA4"/>
    <w:rsid w:val="321D3362"/>
    <w:rsid w:val="32212E6F"/>
    <w:rsid w:val="322850C0"/>
    <w:rsid w:val="32E620B2"/>
    <w:rsid w:val="32F939AB"/>
    <w:rsid w:val="33484B1B"/>
    <w:rsid w:val="33557997"/>
    <w:rsid w:val="338B2C59"/>
    <w:rsid w:val="33A361F5"/>
    <w:rsid w:val="33C65265"/>
    <w:rsid w:val="342604A5"/>
    <w:rsid w:val="34563267"/>
    <w:rsid w:val="346F3386"/>
    <w:rsid w:val="34B54432"/>
    <w:rsid w:val="355A6E18"/>
    <w:rsid w:val="357B4D57"/>
    <w:rsid w:val="358E77FC"/>
    <w:rsid w:val="35A8127C"/>
    <w:rsid w:val="35AB1391"/>
    <w:rsid w:val="363475D8"/>
    <w:rsid w:val="36666F14"/>
    <w:rsid w:val="36992C6F"/>
    <w:rsid w:val="37E619AB"/>
    <w:rsid w:val="38225026"/>
    <w:rsid w:val="382F62A9"/>
    <w:rsid w:val="384B29B7"/>
    <w:rsid w:val="3882287D"/>
    <w:rsid w:val="38AA5930"/>
    <w:rsid w:val="38CA560E"/>
    <w:rsid w:val="38DB1F8D"/>
    <w:rsid w:val="38E32F12"/>
    <w:rsid w:val="3912230B"/>
    <w:rsid w:val="3951224F"/>
    <w:rsid w:val="39673821"/>
    <w:rsid w:val="3971644D"/>
    <w:rsid w:val="398F7A24"/>
    <w:rsid w:val="3A255109"/>
    <w:rsid w:val="3A3B7187"/>
    <w:rsid w:val="3A544746"/>
    <w:rsid w:val="3A8F302F"/>
    <w:rsid w:val="3AA652C5"/>
    <w:rsid w:val="3AB4242E"/>
    <w:rsid w:val="3B0D44BF"/>
    <w:rsid w:val="3B101C00"/>
    <w:rsid w:val="3B131450"/>
    <w:rsid w:val="3BB8207D"/>
    <w:rsid w:val="3BBD1E1E"/>
    <w:rsid w:val="3C337FBC"/>
    <w:rsid w:val="3C601127"/>
    <w:rsid w:val="3C8A7F52"/>
    <w:rsid w:val="3C9B3F0D"/>
    <w:rsid w:val="3CB96A68"/>
    <w:rsid w:val="3D0437B6"/>
    <w:rsid w:val="3D1912D6"/>
    <w:rsid w:val="3D4B0673"/>
    <w:rsid w:val="3D595B76"/>
    <w:rsid w:val="3D7604D6"/>
    <w:rsid w:val="3E09134A"/>
    <w:rsid w:val="3E195B12"/>
    <w:rsid w:val="3E285C74"/>
    <w:rsid w:val="3E5E1696"/>
    <w:rsid w:val="3E9E658C"/>
    <w:rsid w:val="3ECA2888"/>
    <w:rsid w:val="3ED633E0"/>
    <w:rsid w:val="3EDB2CE7"/>
    <w:rsid w:val="3EED6576"/>
    <w:rsid w:val="3EF773F5"/>
    <w:rsid w:val="3F163D1F"/>
    <w:rsid w:val="3F1E2BD3"/>
    <w:rsid w:val="3F367F1D"/>
    <w:rsid w:val="3F8B194E"/>
    <w:rsid w:val="3FB11C9A"/>
    <w:rsid w:val="3FB84660"/>
    <w:rsid w:val="3FBD23EC"/>
    <w:rsid w:val="40071AD2"/>
    <w:rsid w:val="40345E7C"/>
    <w:rsid w:val="40425ADD"/>
    <w:rsid w:val="40C17CBA"/>
    <w:rsid w:val="41173D7E"/>
    <w:rsid w:val="413F7AA0"/>
    <w:rsid w:val="4161506F"/>
    <w:rsid w:val="417856A0"/>
    <w:rsid w:val="419001E6"/>
    <w:rsid w:val="41A2189A"/>
    <w:rsid w:val="41B54F74"/>
    <w:rsid w:val="41D41C6F"/>
    <w:rsid w:val="422E0BC1"/>
    <w:rsid w:val="42CB3072"/>
    <w:rsid w:val="4339622E"/>
    <w:rsid w:val="43455072"/>
    <w:rsid w:val="435934FD"/>
    <w:rsid w:val="43776D56"/>
    <w:rsid w:val="438374A9"/>
    <w:rsid w:val="43B701BF"/>
    <w:rsid w:val="43F40D90"/>
    <w:rsid w:val="443037FA"/>
    <w:rsid w:val="44776D32"/>
    <w:rsid w:val="44AD0C81"/>
    <w:rsid w:val="44C77D7A"/>
    <w:rsid w:val="450B1E4C"/>
    <w:rsid w:val="45713AE6"/>
    <w:rsid w:val="459F71DF"/>
    <w:rsid w:val="45A23036"/>
    <w:rsid w:val="45A32084"/>
    <w:rsid w:val="460C1871"/>
    <w:rsid w:val="460E7027"/>
    <w:rsid w:val="460F771A"/>
    <w:rsid w:val="46154160"/>
    <w:rsid w:val="461D1E37"/>
    <w:rsid w:val="46272681"/>
    <w:rsid w:val="46353DF5"/>
    <w:rsid w:val="46456F67"/>
    <w:rsid w:val="468F13D3"/>
    <w:rsid w:val="471E7589"/>
    <w:rsid w:val="47A165E6"/>
    <w:rsid w:val="47F2204A"/>
    <w:rsid w:val="47F82A48"/>
    <w:rsid w:val="48256D81"/>
    <w:rsid w:val="482E20D9"/>
    <w:rsid w:val="48427933"/>
    <w:rsid w:val="48545C43"/>
    <w:rsid w:val="488A12DA"/>
    <w:rsid w:val="48CA7928"/>
    <w:rsid w:val="49154C5A"/>
    <w:rsid w:val="493C258B"/>
    <w:rsid w:val="495426F7"/>
    <w:rsid w:val="4A08695A"/>
    <w:rsid w:val="4A282B58"/>
    <w:rsid w:val="4A4E6A63"/>
    <w:rsid w:val="4A657908"/>
    <w:rsid w:val="4A6A13C3"/>
    <w:rsid w:val="4A731593"/>
    <w:rsid w:val="4AEE5B50"/>
    <w:rsid w:val="4B461AA8"/>
    <w:rsid w:val="4B763B4B"/>
    <w:rsid w:val="4B971D44"/>
    <w:rsid w:val="4C172E84"/>
    <w:rsid w:val="4CB6269D"/>
    <w:rsid w:val="4CC254E6"/>
    <w:rsid w:val="4CEA67EB"/>
    <w:rsid w:val="4D681160"/>
    <w:rsid w:val="4D77007F"/>
    <w:rsid w:val="4D9579C2"/>
    <w:rsid w:val="4DBA00D9"/>
    <w:rsid w:val="4ED45F4D"/>
    <w:rsid w:val="4EE75AE2"/>
    <w:rsid w:val="4EF8495A"/>
    <w:rsid w:val="4F3B332E"/>
    <w:rsid w:val="4F672375"/>
    <w:rsid w:val="4FE10CA2"/>
    <w:rsid w:val="4FF37C07"/>
    <w:rsid w:val="4FFA4F97"/>
    <w:rsid w:val="501716A5"/>
    <w:rsid w:val="50552008"/>
    <w:rsid w:val="506B7C43"/>
    <w:rsid w:val="50C25AB5"/>
    <w:rsid w:val="50D145C2"/>
    <w:rsid w:val="50E248D9"/>
    <w:rsid w:val="50F6750C"/>
    <w:rsid w:val="51D71152"/>
    <w:rsid w:val="52157E66"/>
    <w:rsid w:val="521C7446"/>
    <w:rsid w:val="524644C3"/>
    <w:rsid w:val="52495782"/>
    <w:rsid w:val="52770B21"/>
    <w:rsid w:val="529214B7"/>
    <w:rsid w:val="52AF3E17"/>
    <w:rsid w:val="52CA29FF"/>
    <w:rsid w:val="52D90E94"/>
    <w:rsid w:val="52DC6BD6"/>
    <w:rsid w:val="53035F10"/>
    <w:rsid w:val="53051C89"/>
    <w:rsid w:val="53334A48"/>
    <w:rsid w:val="53407165"/>
    <w:rsid w:val="534F3D52"/>
    <w:rsid w:val="53536E98"/>
    <w:rsid w:val="537218B9"/>
    <w:rsid w:val="54751F97"/>
    <w:rsid w:val="54857525"/>
    <w:rsid w:val="54F63F7F"/>
    <w:rsid w:val="553C5B31"/>
    <w:rsid w:val="55717AA9"/>
    <w:rsid w:val="55894811"/>
    <w:rsid w:val="559C16EC"/>
    <w:rsid w:val="55BA31FE"/>
    <w:rsid w:val="55C12BC1"/>
    <w:rsid w:val="55D01C98"/>
    <w:rsid w:val="55E738C7"/>
    <w:rsid w:val="56066443"/>
    <w:rsid w:val="56095F34"/>
    <w:rsid w:val="56595DAE"/>
    <w:rsid w:val="56682C5A"/>
    <w:rsid w:val="567333AD"/>
    <w:rsid w:val="568B216D"/>
    <w:rsid w:val="56E94111"/>
    <w:rsid w:val="57645E13"/>
    <w:rsid w:val="57770C7B"/>
    <w:rsid w:val="578D2B56"/>
    <w:rsid w:val="57A16858"/>
    <w:rsid w:val="57D12A81"/>
    <w:rsid w:val="57EA769F"/>
    <w:rsid w:val="58562F86"/>
    <w:rsid w:val="586A351D"/>
    <w:rsid w:val="58D5034F"/>
    <w:rsid w:val="58ED74D9"/>
    <w:rsid w:val="5996188C"/>
    <w:rsid w:val="59C56616"/>
    <w:rsid w:val="5A290952"/>
    <w:rsid w:val="5A3E219F"/>
    <w:rsid w:val="5ABC3575"/>
    <w:rsid w:val="5B1308E4"/>
    <w:rsid w:val="5B1A65A9"/>
    <w:rsid w:val="5B307ABF"/>
    <w:rsid w:val="5B7B3430"/>
    <w:rsid w:val="5B9462A0"/>
    <w:rsid w:val="5BE865EB"/>
    <w:rsid w:val="5C0351D3"/>
    <w:rsid w:val="5C081447"/>
    <w:rsid w:val="5CA0764D"/>
    <w:rsid w:val="5CA27756"/>
    <w:rsid w:val="5CA72002"/>
    <w:rsid w:val="5D0C00B7"/>
    <w:rsid w:val="5D301C33"/>
    <w:rsid w:val="5D4D2BAA"/>
    <w:rsid w:val="5E143E0C"/>
    <w:rsid w:val="5E2C0A11"/>
    <w:rsid w:val="5E435D5B"/>
    <w:rsid w:val="5E6F0AF5"/>
    <w:rsid w:val="5E8A207E"/>
    <w:rsid w:val="5ECD4C79"/>
    <w:rsid w:val="5EDB43FE"/>
    <w:rsid w:val="5FB52091"/>
    <w:rsid w:val="600357A2"/>
    <w:rsid w:val="601B0D3D"/>
    <w:rsid w:val="602A30BC"/>
    <w:rsid w:val="604858AA"/>
    <w:rsid w:val="60AF592A"/>
    <w:rsid w:val="60B564F4"/>
    <w:rsid w:val="60C9432D"/>
    <w:rsid w:val="60F375C4"/>
    <w:rsid w:val="60F577E0"/>
    <w:rsid w:val="62136641"/>
    <w:rsid w:val="62740BD9"/>
    <w:rsid w:val="630F445E"/>
    <w:rsid w:val="63795E05"/>
    <w:rsid w:val="637E52E4"/>
    <w:rsid w:val="63801966"/>
    <w:rsid w:val="638E7A78"/>
    <w:rsid w:val="63901A42"/>
    <w:rsid w:val="63B417F9"/>
    <w:rsid w:val="63CE3691"/>
    <w:rsid w:val="64030466"/>
    <w:rsid w:val="64045C7F"/>
    <w:rsid w:val="646A0858"/>
    <w:rsid w:val="64CD637E"/>
    <w:rsid w:val="64EC3E6E"/>
    <w:rsid w:val="64F32289"/>
    <w:rsid w:val="65406257"/>
    <w:rsid w:val="654622C2"/>
    <w:rsid w:val="656C203B"/>
    <w:rsid w:val="65B23EF2"/>
    <w:rsid w:val="65B75CD2"/>
    <w:rsid w:val="66017F30"/>
    <w:rsid w:val="663F14FE"/>
    <w:rsid w:val="66652D12"/>
    <w:rsid w:val="6679056C"/>
    <w:rsid w:val="66953F8D"/>
    <w:rsid w:val="66D35B41"/>
    <w:rsid w:val="66F83B86"/>
    <w:rsid w:val="671B17B8"/>
    <w:rsid w:val="674B78B0"/>
    <w:rsid w:val="67982C74"/>
    <w:rsid w:val="67B13D35"/>
    <w:rsid w:val="67DD1F33"/>
    <w:rsid w:val="680B2D25"/>
    <w:rsid w:val="683D467F"/>
    <w:rsid w:val="68580655"/>
    <w:rsid w:val="686D309D"/>
    <w:rsid w:val="68776A7C"/>
    <w:rsid w:val="68924FD5"/>
    <w:rsid w:val="68B553FA"/>
    <w:rsid w:val="69216C99"/>
    <w:rsid w:val="692A3D9F"/>
    <w:rsid w:val="69601EB7"/>
    <w:rsid w:val="699B6A4B"/>
    <w:rsid w:val="699E02E9"/>
    <w:rsid w:val="6A161E4A"/>
    <w:rsid w:val="6A892D47"/>
    <w:rsid w:val="6AC645F4"/>
    <w:rsid w:val="6AE83F12"/>
    <w:rsid w:val="6B1765A5"/>
    <w:rsid w:val="6B3929BF"/>
    <w:rsid w:val="6B607F4C"/>
    <w:rsid w:val="6B9F6CC6"/>
    <w:rsid w:val="6BBE67FE"/>
    <w:rsid w:val="6C027425"/>
    <w:rsid w:val="6C1354FD"/>
    <w:rsid w:val="6C1435AA"/>
    <w:rsid w:val="6C1D59B1"/>
    <w:rsid w:val="6C445178"/>
    <w:rsid w:val="6C586E75"/>
    <w:rsid w:val="6C6972D4"/>
    <w:rsid w:val="6CA97E06"/>
    <w:rsid w:val="6CAE6A95"/>
    <w:rsid w:val="6CB95B66"/>
    <w:rsid w:val="6CEE3336"/>
    <w:rsid w:val="6D2A25C0"/>
    <w:rsid w:val="6D5E603A"/>
    <w:rsid w:val="6D68758C"/>
    <w:rsid w:val="6D9B170F"/>
    <w:rsid w:val="6DA64BBC"/>
    <w:rsid w:val="6DB93944"/>
    <w:rsid w:val="6DD32C57"/>
    <w:rsid w:val="6E331948"/>
    <w:rsid w:val="6E3D27C7"/>
    <w:rsid w:val="6E606222"/>
    <w:rsid w:val="6EAD34A8"/>
    <w:rsid w:val="6EB81E4D"/>
    <w:rsid w:val="6F045092"/>
    <w:rsid w:val="6F44649E"/>
    <w:rsid w:val="6FFC0077"/>
    <w:rsid w:val="6FFE593C"/>
    <w:rsid w:val="70185C53"/>
    <w:rsid w:val="701C74B2"/>
    <w:rsid w:val="7089584F"/>
    <w:rsid w:val="70DB0409"/>
    <w:rsid w:val="70EC6E04"/>
    <w:rsid w:val="713F6856"/>
    <w:rsid w:val="71494FDF"/>
    <w:rsid w:val="719B7F30"/>
    <w:rsid w:val="71E27CF2"/>
    <w:rsid w:val="724B3FB3"/>
    <w:rsid w:val="724D72DB"/>
    <w:rsid w:val="729D36A9"/>
    <w:rsid w:val="72FA0C86"/>
    <w:rsid w:val="7306587D"/>
    <w:rsid w:val="731F249B"/>
    <w:rsid w:val="732B7092"/>
    <w:rsid w:val="733B524F"/>
    <w:rsid w:val="734D525A"/>
    <w:rsid w:val="73BE1CB4"/>
    <w:rsid w:val="73C66DBA"/>
    <w:rsid w:val="74147B26"/>
    <w:rsid w:val="741E2752"/>
    <w:rsid w:val="74254390"/>
    <w:rsid w:val="748051BB"/>
    <w:rsid w:val="749B3DA3"/>
    <w:rsid w:val="74AE3AD6"/>
    <w:rsid w:val="74B858DD"/>
    <w:rsid w:val="757A7EBA"/>
    <w:rsid w:val="757B4806"/>
    <w:rsid w:val="759263E6"/>
    <w:rsid w:val="75AD1FE0"/>
    <w:rsid w:val="75D91027"/>
    <w:rsid w:val="7606581A"/>
    <w:rsid w:val="76283A41"/>
    <w:rsid w:val="762B73A9"/>
    <w:rsid w:val="762F50EB"/>
    <w:rsid w:val="7645046A"/>
    <w:rsid w:val="76E00193"/>
    <w:rsid w:val="76EC2FDC"/>
    <w:rsid w:val="7716770E"/>
    <w:rsid w:val="771B741D"/>
    <w:rsid w:val="773B361B"/>
    <w:rsid w:val="77A6318B"/>
    <w:rsid w:val="77A81A93"/>
    <w:rsid w:val="77AD276B"/>
    <w:rsid w:val="77D90CA4"/>
    <w:rsid w:val="78027672"/>
    <w:rsid w:val="78497340"/>
    <w:rsid w:val="78816D89"/>
    <w:rsid w:val="7883171E"/>
    <w:rsid w:val="789B283C"/>
    <w:rsid w:val="793072B5"/>
    <w:rsid w:val="7965399E"/>
    <w:rsid w:val="79667075"/>
    <w:rsid w:val="79872B48"/>
    <w:rsid w:val="79B06543"/>
    <w:rsid w:val="79BA71B9"/>
    <w:rsid w:val="79BF22E2"/>
    <w:rsid w:val="79C45B4A"/>
    <w:rsid w:val="79C913B2"/>
    <w:rsid w:val="7A6335B5"/>
    <w:rsid w:val="7A811C8D"/>
    <w:rsid w:val="7AAB0D1D"/>
    <w:rsid w:val="7AB6672A"/>
    <w:rsid w:val="7AD94D9C"/>
    <w:rsid w:val="7AE31DA6"/>
    <w:rsid w:val="7B6273C9"/>
    <w:rsid w:val="7B825CBD"/>
    <w:rsid w:val="7B905AFF"/>
    <w:rsid w:val="7BBC53C6"/>
    <w:rsid w:val="7BDA78A7"/>
    <w:rsid w:val="7C084414"/>
    <w:rsid w:val="7C6F6241"/>
    <w:rsid w:val="7C88778C"/>
    <w:rsid w:val="7CED360A"/>
    <w:rsid w:val="7D1B5D68"/>
    <w:rsid w:val="7D384C7F"/>
    <w:rsid w:val="7D43322A"/>
    <w:rsid w:val="7D535EDA"/>
    <w:rsid w:val="7DD65725"/>
    <w:rsid w:val="7DDC1C2E"/>
    <w:rsid w:val="7DF34C50"/>
    <w:rsid w:val="7DF82266"/>
    <w:rsid w:val="7E3A287F"/>
    <w:rsid w:val="7E742CDF"/>
    <w:rsid w:val="7E927FC5"/>
    <w:rsid w:val="7EDA1810"/>
    <w:rsid w:val="7EF742CC"/>
    <w:rsid w:val="7F681210"/>
    <w:rsid w:val="7F6F47AA"/>
    <w:rsid w:val="7FF35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3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32"/>
    <w:autoRedefine/>
    <w:qFormat/>
    <w:uiPriority w:val="0"/>
    <w:pPr>
      <w:keepNext/>
      <w:keepLines/>
      <w:spacing w:line="360" w:lineRule="auto"/>
      <w:ind w:firstLine="723" w:firstLineChars="300"/>
      <w:outlineLvl w:val="2"/>
    </w:pPr>
    <w:rPr>
      <w:rFonts w:ascii="Times New Roman" w:hAnsi="Times New Roman"/>
      <w:b/>
      <w:bCs/>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napToGrid w:val="0"/>
      <w:spacing w:line="360" w:lineRule="auto"/>
      <w:ind w:firstLine="420"/>
    </w:pPr>
    <w:rPr>
      <w:sz w:val="24"/>
    </w:rPr>
  </w:style>
  <w:style w:type="paragraph" w:styleId="5">
    <w:name w:val="annotation text"/>
    <w:basedOn w:val="1"/>
    <w:autoRedefine/>
    <w:qFormat/>
    <w:uiPriority w:val="0"/>
    <w:pPr>
      <w:jc w:val="left"/>
    </w:pPr>
  </w:style>
  <w:style w:type="paragraph" w:styleId="6">
    <w:name w:val="Body Text"/>
    <w:basedOn w:val="1"/>
    <w:link w:val="25"/>
    <w:autoRedefine/>
    <w:unhideWhenUsed/>
    <w:qFormat/>
    <w:uiPriority w:val="99"/>
    <w:pPr>
      <w:spacing w:after="120"/>
    </w:pPr>
  </w:style>
  <w:style w:type="paragraph" w:styleId="7">
    <w:name w:val="Body Text Indent"/>
    <w:basedOn w:val="1"/>
    <w:link w:val="30"/>
    <w:autoRedefine/>
    <w:semiHidden/>
    <w:unhideWhenUsed/>
    <w:qFormat/>
    <w:uiPriority w:val="99"/>
    <w:pPr>
      <w:spacing w:after="120"/>
      <w:ind w:left="420" w:leftChars="200"/>
    </w:pPr>
  </w:style>
  <w:style w:type="paragraph" w:styleId="8">
    <w:name w:val="toc 3"/>
    <w:basedOn w:val="1"/>
    <w:next w:val="1"/>
    <w:autoRedefine/>
    <w:qFormat/>
    <w:uiPriority w:val="39"/>
    <w:pPr>
      <w:ind w:left="840" w:leftChars="400"/>
    </w:pPr>
    <w:rPr>
      <w:rFonts w:ascii="Times New Roman" w:hAnsi="Times New Roman"/>
      <w:sz w:val="28"/>
      <w:szCs w:val="20"/>
    </w:rPr>
  </w:style>
  <w:style w:type="paragraph" w:styleId="9">
    <w:name w:val="Plain Text"/>
    <w:basedOn w:val="1"/>
    <w:link w:val="35"/>
    <w:autoRedefine/>
    <w:semiHidden/>
    <w:unhideWhenUsed/>
    <w:qFormat/>
    <w:uiPriority w:val="99"/>
    <w:rPr>
      <w:rFonts w:ascii="宋体" w:hAnsi="Courier New" w:cs="Courier New"/>
      <w:szCs w:val="21"/>
    </w:rPr>
  </w:style>
  <w:style w:type="paragraph" w:styleId="10">
    <w:name w:val="Date"/>
    <w:basedOn w:val="1"/>
    <w:next w:val="1"/>
    <w:link w:val="36"/>
    <w:autoRedefine/>
    <w:qFormat/>
    <w:uiPriority w:val="0"/>
    <w:rPr>
      <w:rFonts w:ascii="Times New Roman" w:hAnsi="Times New Roman"/>
      <w:sz w:val="28"/>
      <w:szCs w:val="20"/>
    </w:rPr>
  </w:style>
  <w:style w:type="paragraph" w:styleId="11">
    <w:name w:val="footer"/>
    <w:basedOn w:val="1"/>
    <w:link w:val="26"/>
    <w:autoRedefine/>
    <w:qFormat/>
    <w:uiPriority w:val="0"/>
    <w:pPr>
      <w:tabs>
        <w:tab w:val="center" w:pos="4153"/>
        <w:tab w:val="right" w:pos="8306"/>
      </w:tabs>
      <w:snapToGrid w:val="0"/>
      <w:jc w:val="left"/>
    </w:pPr>
    <w:rPr>
      <w:rFonts w:ascii="Times New Roman" w:hAnsi="Times New Roman"/>
      <w:sz w:val="18"/>
      <w:szCs w:val="18"/>
    </w:rPr>
  </w:style>
  <w:style w:type="paragraph" w:styleId="12">
    <w:name w:val="header"/>
    <w:basedOn w:val="1"/>
    <w:link w:val="27"/>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3">
    <w:name w:val="toc 1"/>
    <w:basedOn w:val="1"/>
    <w:next w:val="1"/>
    <w:autoRedefine/>
    <w:qFormat/>
    <w:uiPriority w:val="39"/>
    <w:pPr>
      <w:spacing w:line="180" w:lineRule="auto"/>
      <w:jc w:val="center"/>
    </w:pPr>
    <w:rPr>
      <w:rFonts w:ascii="Times New Roman" w:hAnsi="Times New Roman"/>
      <w:sz w:val="30"/>
      <w:szCs w:val="30"/>
    </w:rPr>
  </w:style>
  <w:style w:type="paragraph" w:styleId="14">
    <w:name w:val="toc 2"/>
    <w:basedOn w:val="1"/>
    <w:next w:val="1"/>
    <w:autoRedefine/>
    <w:qFormat/>
    <w:uiPriority w:val="39"/>
    <w:pPr>
      <w:ind w:left="420" w:leftChars="200"/>
    </w:pPr>
    <w:rPr>
      <w:rFonts w:ascii="Times New Roman" w:hAnsi="Times New Roman"/>
      <w:sz w:val="28"/>
      <w:szCs w:val="20"/>
    </w:rPr>
  </w:style>
  <w:style w:type="paragraph" w:styleId="15">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16">
    <w:name w:val="Title"/>
    <w:basedOn w:val="1"/>
    <w:next w:val="1"/>
    <w:qFormat/>
    <w:uiPriority w:val="0"/>
    <w:pPr>
      <w:spacing w:before="240" w:after="60"/>
      <w:jc w:val="center"/>
      <w:outlineLvl w:val="0"/>
    </w:pPr>
    <w:rPr>
      <w:rFonts w:ascii="等线 Light" w:hAnsi="等线 Light"/>
      <w:b/>
      <w:bCs/>
      <w:sz w:val="32"/>
      <w:szCs w:val="32"/>
    </w:rPr>
  </w:style>
  <w:style w:type="paragraph" w:styleId="17">
    <w:name w:val="Body Text First Indent"/>
    <w:basedOn w:val="6"/>
    <w:autoRedefine/>
    <w:qFormat/>
    <w:uiPriority w:val="0"/>
    <w:pPr>
      <w:spacing w:line="360" w:lineRule="auto"/>
      <w:ind w:firstLine="420"/>
    </w:pPr>
    <w:rPr>
      <w:rFonts w:ascii="宋体" w:hAnsi="宋体"/>
      <w:sz w:val="24"/>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page number"/>
    <w:basedOn w:val="20"/>
    <w:qFormat/>
    <w:uiPriority w:val="0"/>
  </w:style>
  <w:style w:type="character" w:styleId="23">
    <w:name w:val="Hyperlink"/>
    <w:basedOn w:val="20"/>
    <w:autoRedefine/>
    <w:qFormat/>
    <w:uiPriority w:val="99"/>
    <w:rPr>
      <w:color w:val="0000FF"/>
      <w:u w:val="single"/>
    </w:rPr>
  </w:style>
  <w:style w:type="paragraph" w:customStyle="1" w:styleId="24">
    <w:name w:val="Default"/>
    <w:basedOn w:val="1"/>
    <w:next w:val="1"/>
    <w:autoRedefine/>
    <w:qFormat/>
    <w:uiPriority w:val="0"/>
    <w:pPr>
      <w:autoSpaceDE w:val="0"/>
      <w:autoSpaceDN w:val="0"/>
      <w:jc w:val="left"/>
    </w:pPr>
    <w:rPr>
      <w:rFonts w:ascii="方正黑体_GBK" w:eastAsia="方正黑体_GBK"/>
      <w:color w:val="000000"/>
      <w:kern w:val="0"/>
      <w:sz w:val="24"/>
    </w:rPr>
  </w:style>
  <w:style w:type="character" w:customStyle="1" w:styleId="25">
    <w:name w:val="正文文本 Char"/>
    <w:basedOn w:val="20"/>
    <w:link w:val="6"/>
    <w:autoRedefine/>
    <w:qFormat/>
    <w:uiPriority w:val="99"/>
    <w:rPr>
      <w:rFonts w:ascii="Calibri" w:hAnsi="Calibri" w:eastAsia="宋体" w:cs="Times New Roman"/>
    </w:rPr>
  </w:style>
  <w:style w:type="character" w:customStyle="1" w:styleId="26">
    <w:name w:val="页脚 Char"/>
    <w:basedOn w:val="20"/>
    <w:link w:val="11"/>
    <w:autoRedefine/>
    <w:qFormat/>
    <w:uiPriority w:val="0"/>
    <w:rPr>
      <w:rFonts w:ascii="Times New Roman" w:hAnsi="Times New Roman" w:eastAsia="宋体" w:cs="Times New Roman"/>
      <w:sz w:val="18"/>
      <w:szCs w:val="18"/>
    </w:rPr>
  </w:style>
  <w:style w:type="character" w:customStyle="1" w:styleId="27">
    <w:name w:val="页眉 Char"/>
    <w:basedOn w:val="20"/>
    <w:link w:val="12"/>
    <w:autoRedefine/>
    <w:qFormat/>
    <w:uiPriority w:val="0"/>
    <w:rPr>
      <w:rFonts w:ascii="Times New Roman" w:hAnsi="Times New Roman" w:eastAsia="宋体" w:cs="Times New Roman"/>
      <w:sz w:val="18"/>
      <w:szCs w:val="18"/>
    </w:rPr>
  </w:style>
  <w:style w:type="character" w:customStyle="1" w:styleId="28">
    <w:name w:val="NormalCharacter"/>
    <w:autoRedefine/>
    <w:semiHidden/>
    <w:qFormat/>
    <w:uiPriority w:val="0"/>
  </w:style>
  <w:style w:type="character" w:customStyle="1" w:styleId="29">
    <w:name w:val="font11"/>
    <w:basedOn w:val="20"/>
    <w:autoRedefine/>
    <w:qFormat/>
    <w:uiPriority w:val="0"/>
    <w:rPr>
      <w:rFonts w:hint="eastAsia" w:ascii="宋体" w:hAnsi="宋体" w:eastAsia="宋体" w:cs="宋体"/>
      <w:color w:val="000000"/>
      <w:sz w:val="21"/>
      <w:szCs w:val="21"/>
      <w:u w:val="none"/>
    </w:rPr>
  </w:style>
  <w:style w:type="character" w:customStyle="1" w:styleId="30">
    <w:name w:val="正文文本缩进 Char"/>
    <w:basedOn w:val="20"/>
    <w:link w:val="7"/>
    <w:autoRedefine/>
    <w:semiHidden/>
    <w:qFormat/>
    <w:uiPriority w:val="99"/>
    <w:rPr>
      <w:rFonts w:ascii="Calibri" w:hAnsi="Calibri"/>
      <w:kern w:val="2"/>
      <w:sz w:val="21"/>
      <w:szCs w:val="22"/>
    </w:rPr>
  </w:style>
  <w:style w:type="character" w:customStyle="1" w:styleId="31">
    <w:name w:val="标题 2 Char"/>
    <w:basedOn w:val="20"/>
    <w:link w:val="2"/>
    <w:autoRedefine/>
    <w:qFormat/>
    <w:uiPriority w:val="0"/>
    <w:rPr>
      <w:rFonts w:ascii="Arial" w:hAnsi="Arial" w:eastAsia="黑体"/>
      <w:b/>
      <w:bCs/>
      <w:kern w:val="2"/>
      <w:sz w:val="32"/>
      <w:szCs w:val="32"/>
    </w:rPr>
  </w:style>
  <w:style w:type="character" w:customStyle="1" w:styleId="32">
    <w:name w:val="标题 3 Char"/>
    <w:basedOn w:val="20"/>
    <w:link w:val="3"/>
    <w:autoRedefine/>
    <w:qFormat/>
    <w:uiPriority w:val="0"/>
    <w:rPr>
      <w:b/>
      <w:bCs/>
      <w:kern w:val="2"/>
      <w:sz w:val="24"/>
      <w:szCs w:val="24"/>
    </w:rPr>
  </w:style>
  <w:style w:type="paragraph" w:customStyle="1" w:styleId="33">
    <w:name w:val="p15"/>
    <w:basedOn w:val="1"/>
    <w:autoRedefine/>
    <w:qFormat/>
    <w:uiPriority w:val="0"/>
    <w:pPr>
      <w:widowControl/>
      <w:ind w:firstLine="420"/>
    </w:pPr>
    <w:rPr>
      <w:rFonts w:cs="Calibri"/>
      <w:kern w:val="0"/>
      <w:szCs w:val="21"/>
    </w:rPr>
  </w:style>
  <w:style w:type="paragraph" w:customStyle="1" w:styleId="34">
    <w:name w:val="1"/>
    <w:basedOn w:val="1"/>
    <w:next w:val="9"/>
    <w:autoRedefine/>
    <w:qFormat/>
    <w:uiPriority w:val="99"/>
    <w:rPr>
      <w:rFonts w:ascii="宋体" w:hAnsi="Courier New"/>
      <w:szCs w:val="20"/>
    </w:rPr>
  </w:style>
  <w:style w:type="character" w:customStyle="1" w:styleId="35">
    <w:name w:val="纯文本 Char"/>
    <w:basedOn w:val="20"/>
    <w:link w:val="9"/>
    <w:autoRedefine/>
    <w:semiHidden/>
    <w:qFormat/>
    <w:uiPriority w:val="99"/>
    <w:rPr>
      <w:rFonts w:ascii="宋体" w:hAnsi="Courier New" w:cs="Courier New"/>
      <w:kern w:val="2"/>
      <w:sz w:val="21"/>
      <w:szCs w:val="21"/>
    </w:rPr>
  </w:style>
  <w:style w:type="character" w:customStyle="1" w:styleId="36">
    <w:name w:val="日期 Char"/>
    <w:basedOn w:val="20"/>
    <w:link w:val="10"/>
    <w:autoRedefine/>
    <w:qFormat/>
    <w:uiPriority w:val="0"/>
    <w:rPr>
      <w:kern w:val="2"/>
      <w:sz w:val="28"/>
    </w:rPr>
  </w:style>
  <w:style w:type="paragraph" w:styleId="37">
    <w:name w:val="List Paragraph"/>
    <w:basedOn w:val="1"/>
    <w:autoRedefine/>
    <w:unhideWhenUsed/>
    <w:qFormat/>
    <w:uiPriority w:val="99"/>
    <w:pPr>
      <w:ind w:firstLine="420" w:firstLineChars="200"/>
    </w:pPr>
  </w:style>
  <w:style w:type="character" w:customStyle="1" w:styleId="38">
    <w:name w:val="font61"/>
    <w:basedOn w:val="20"/>
    <w:autoRedefine/>
    <w:qFormat/>
    <w:uiPriority w:val="0"/>
    <w:rPr>
      <w:rFonts w:hint="eastAsia" w:ascii="方正仿宋_GBK" w:hAnsi="方正仿宋_GBK" w:eastAsia="方正仿宋_GBK" w:cs="方正仿宋_GBK"/>
      <w:color w:val="000000"/>
      <w:sz w:val="20"/>
      <w:szCs w:val="20"/>
      <w:u w:val="none"/>
    </w:rPr>
  </w:style>
  <w:style w:type="character" w:customStyle="1" w:styleId="39">
    <w:name w:val="font21"/>
    <w:basedOn w:val="20"/>
    <w:autoRedefine/>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12176</Words>
  <Characters>12498</Characters>
  <Lines>1</Lines>
  <Paragraphs>1</Paragraphs>
  <TotalTime>30</TotalTime>
  <ScaleCrop>false</ScaleCrop>
  <LinksUpToDate>false</LinksUpToDate>
  <CharactersWithSpaces>13042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2024-12-18T09:38:00Z</dcterms:created>
  <dc:creator>Administrator</dc:creator>
  <cp:lastModifiedBy>李燕</cp:lastModifiedBy>
  <cp:lastPrinted>2025-04-02T03:04:00Z</cp:lastPrinted>
  <dcterms:modified xsi:type="dcterms:W3CDTF">2025-06-24T09:54:23Z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C79A3F9C9DBC4526A0AC55FA682BB5EB_13</vt:lpwstr>
  </property>
  <property fmtid="{D5CDD505-2E9C-101B-9397-08002B2CF9AE}" pid="4" name="KSOTemplateDocerSaveRecord">
    <vt:lpwstr>eyJoZGlkIjoiZmYyMzA2NDYzOTRkZGY0ZDQ5MmU5Zjc1NWFkMDgzNWMiLCJ1c2VySWQiOiIxMDU3NDM5NzA1In0=</vt:lpwstr>
  </property>
</Properties>
</file>