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7B53">
      <w:pPr>
        <w:jc w:val="center"/>
        <w:rPr>
          <w:rFonts w:hint="eastAsia" w:ascii="宋体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荣昌区人民医院一次性使用血液灌流器采购（第二次）</w:t>
      </w:r>
    </w:p>
    <w:p w14:paraId="5224BCDD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更正公告</w:t>
      </w:r>
    </w:p>
    <w:tbl>
      <w:tblPr>
        <w:tblStyle w:val="16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852"/>
      </w:tblGrid>
      <w:tr w14:paraId="35A9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A288D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6852" w:type="dxa"/>
            <w:vAlign w:val="center"/>
          </w:tcPr>
          <w:p w14:paraId="1E5E63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ZHZB25-0030</w:t>
            </w:r>
          </w:p>
        </w:tc>
      </w:tr>
      <w:tr w14:paraId="1F5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E60E9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首次公示日期</w:t>
            </w:r>
          </w:p>
        </w:tc>
        <w:tc>
          <w:tcPr>
            <w:tcW w:w="6852" w:type="dxa"/>
            <w:vAlign w:val="center"/>
          </w:tcPr>
          <w:p w14:paraId="76EB6F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2025年7月30日</w:t>
            </w:r>
          </w:p>
        </w:tc>
      </w:tr>
      <w:tr w14:paraId="4A89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7322EE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更正日期</w:t>
            </w:r>
          </w:p>
        </w:tc>
        <w:tc>
          <w:tcPr>
            <w:tcW w:w="6852" w:type="dxa"/>
            <w:vAlign w:val="center"/>
          </w:tcPr>
          <w:p w14:paraId="21EFE5E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2025年7月31日</w:t>
            </w:r>
          </w:p>
        </w:tc>
      </w:tr>
      <w:tr w14:paraId="64D9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38F925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采购人名称</w:t>
            </w:r>
          </w:p>
        </w:tc>
        <w:tc>
          <w:tcPr>
            <w:tcW w:w="6852" w:type="dxa"/>
            <w:vAlign w:val="center"/>
          </w:tcPr>
          <w:p w14:paraId="114F64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重庆市荣昌区人民医院</w:t>
            </w:r>
          </w:p>
        </w:tc>
      </w:tr>
      <w:tr w14:paraId="3EF3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0E1C3F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采购人地址</w:t>
            </w:r>
          </w:p>
        </w:tc>
        <w:tc>
          <w:tcPr>
            <w:tcW w:w="6852" w:type="dxa"/>
            <w:vAlign w:val="center"/>
          </w:tcPr>
          <w:p w14:paraId="6106A0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重庆市荣昌区后西街169号</w:t>
            </w:r>
          </w:p>
        </w:tc>
      </w:tr>
      <w:tr w14:paraId="0C07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03777E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6852" w:type="dxa"/>
            <w:vAlign w:val="center"/>
          </w:tcPr>
          <w:p w14:paraId="47E4C00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谢女士</w:t>
            </w:r>
          </w:p>
        </w:tc>
      </w:tr>
      <w:tr w14:paraId="7676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329ACF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852" w:type="dxa"/>
            <w:vAlign w:val="center"/>
          </w:tcPr>
          <w:p w14:paraId="6CAADC6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023-46264775</w:t>
            </w:r>
          </w:p>
        </w:tc>
      </w:tr>
      <w:tr w14:paraId="4FBD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64519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采购代理机构名称</w:t>
            </w:r>
          </w:p>
        </w:tc>
        <w:tc>
          <w:tcPr>
            <w:tcW w:w="6852" w:type="dxa"/>
            <w:vAlign w:val="center"/>
          </w:tcPr>
          <w:p w14:paraId="14B120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HYPERLINK "https://www.gec123.com/to-djzc/to-url/https://www.djzcai.com/resource-serve/backstage/resource-helper/agent/1159550282234077184" \t "https://www.gec123.com/notices/detail/_blank"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重庆正华工程管理咨询有限公司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  <w:tr w14:paraId="2F4A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7495E8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采购代理机构地址</w:t>
            </w:r>
          </w:p>
        </w:tc>
        <w:tc>
          <w:tcPr>
            <w:tcW w:w="6852" w:type="dxa"/>
            <w:vAlign w:val="center"/>
          </w:tcPr>
          <w:p w14:paraId="2CC9A6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荣昌区昌州街道向阳路178号“重牧硅谷-星创天地”B217室</w:t>
            </w:r>
          </w:p>
        </w:tc>
      </w:tr>
      <w:tr w14:paraId="7321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18B43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经办人名称</w:t>
            </w:r>
          </w:p>
        </w:tc>
        <w:tc>
          <w:tcPr>
            <w:tcW w:w="6852" w:type="dxa"/>
            <w:vAlign w:val="center"/>
          </w:tcPr>
          <w:p w14:paraId="6EA2F45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黄老师</w:t>
            </w:r>
          </w:p>
        </w:tc>
      </w:tr>
      <w:tr w14:paraId="128D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2E7F95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852" w:type="dxa"/>
            <w:vAlign w:val="center"/>
          </w:tcPr>
          <w:p w14:paraId="19C88A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023-46333112</w:t>
            </w:r>
          </w:p>
        </w:tc>
      </w:tr>
      <w:tr w14:paraId="2397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2396" w:type="dxa"/>
            <w:vAlign w:val="center"/>
          </w:tcPr>
          <w:p w14:paraId="61C2D7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更正事项</w:t>
            </w:r>
          </w:p>
        </w:tc>
        <w:tc>
          <w:tcPr>
            <w:tcW w:w="6852" w:type="dxa"/>
            <w:vAlign w:val="center"/>
          </w:tcPr>
          <w:p w14:paraId="13FE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Toc485108795"/>
            <w:bookmarkStart w:id="1" w:name="_Toc27817"/>
            <w:bookmarkStart w:id="2" w:name="_Toc1278907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各供应商请注意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：荣昌区人民医院一次性使用血液灌流器采购（第二次）更改询比文件：</w:t>
            </w:r>
          </w:p>
          <w:p w14:paraId="6110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1、更改询比文件第四篇“ 评审程序及方法、无效响应和采购终止”“二、评定成交的标准”，具体详见“附件”。</w:t>
            </w:r>
          </w:p>
          <w:p w14:paraId="737C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2、询比采购文件提供期限变更为：2025年7月30日至2025年8月5日18：00时</w:t>
            </w:r>
          </w:p>
          <w:p w14:paraId="39F1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开标时间变更为：</w:t>
            </w:r>
          </w:p>
          <w:p w14:paraId="39CC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响应文件递交开始时间：2025年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03F3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响应文件递交截止时间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265F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询比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开始时间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72D2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F81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8" w:leftChars="85" w:firstLine="240" w:firstLineChars="1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保证金的到账截止时间同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响应文件递交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截止时间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66AE840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18"/>
          <w:szCs w:val="18"/>
          <w:highlight w:val="none"/>
          <w:shd w:val="clear" w:color="auto" w:fill="auto"/>
          <w:lang w:val="en-US" w:eastAsia="zh-CN" w:bidi="ar-SA"/>
        </w:rPr>
      </w:pPr>
    </w:p>
    <w:p w14:paraId="045FEE31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18"/>
          <w:szCs w:val="18"/>
          <w:highlight w:val="none"/>
          <w:shd w:val="clear" w:color="auto" w:fill="auto"/>
          <w:lang w:val="en-US" w:eastAsia="zh-CN" w:bidi="ar-SA"/>
        </w:rPr>
      </w:pPr>
    </w:p>
    <w:p w14:paraId="3F646A3B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附件:</w:t>
      </w:r>
    </w:p>
    <w:p w14:paraId="056BDD14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文件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第四篇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“ 评审程序及方法、无效响应和采购终止” </w:t>
      </w:r>
      <w:bookmarkStart w:id="3" w:name="_GoBack"/>
      <w:bookmarkEnd w:id="3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二、评定成交的标准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”</w:t>
      </w:r>
    </w:p>
    <w:p w14:paraId="2573C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（一）评审因素</w:t>
      </w:r>
    </w:p>
    <w:tbl>
      <w:tblPr>
        <w:tblStyle w:val="15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3"/>
        <w:gridCol w:w="1531"/>
        <w:gridCol w:w="4474"/>
        <w:gridCol w:w="1722"/>
      </w:tblGrid>
      <w:tr w14:paraId="3763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评分因素及权重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 值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说 明</w:t>
            </w:r>
          </w:p>
        </w:tc>
      </w:tr>
      <w:tr w14:paraId="535E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8AB5"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31F3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询比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2B1A7E5C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0251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询比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476EC2B3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6EB3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有效的响应供应商报价中最低为评标基准价，其询比报价得分为满分，其余供应商的报价得分统一按照下列公式计算：</w:t>
            </w:r>
          </w:p>
          <w:p w14:paraId="510B69C6">
            <w:pPr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报价部分得分=最低报价/供应商投标报价*60。保留两位小数，第三位四舍五入。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BFF4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D28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6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8378">
            <w:pPr>
              <w:spacing w:line="400" w:lineRule="exact"/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3D42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部分</w:t>
            </w:r>
          </w:p>
          <w:p w14:paraId="6F76CA30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5FF0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样品质量</w:t>
            </w:r>
          </w:p>
          <w:p w14:paraId="3D370D84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82DC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样品质量（按工艺、质量、可操作性、使用效果等）进行综合评价。</w:t>
            </w:r>
          </w:p>
          <w:p w14:paraId="175AF669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1、外观优美、产品技术成熟先进、质量安全可靠的得23-30分；</w:t>
            </w:r>
          </w:p>
          <w:p w14:paraId="6C2826F6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2、外观较优美、产品技术较成熟先进，质量安全可靠的15-22分；</w:t>
            </w:r>
          </w:p>
          <w:p w14:paraId="357711D6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3、外观较优美、产品技术一般成熟先进，质量安全可靠的得7-14分；</w:t>
            </w:r>
          </w:p>
          <w:p w14:paraId="6CC6A344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4、外观一般美观、产品技术一般成熟先进，质量安全可靠的得0-7分。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C3E5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样品的包装要求，详见第二篇样品要求。</w:t>
            </w:r>
          </w:p>
          <w:p w14:paraId="604400CF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F6F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C1B1"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F713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FF86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质量管控方案（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393F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详实、具体、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8-10分；</w:t>
            </w:r>
          </w:p>
          <w:p w14:paraId="7A442D1C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具体、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5-7分；</w:t>
            </w:r>
          </w:p>
          <w:p w14:paraId="0B25B905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详实、具体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，一般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1-4分。</w:t>
            </w:r>
          </w:p>
          <w:p w14:paraId="1FD09C01"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4、不提供的不得分。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DB74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格式自拟</w:t>
            </w:r>
          </w:p>
        </w:tc>
      </w:tr>
    </w:tbl>
    <w:p w14:paraId="1F452C3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6C3BC747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090D9949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7F6DDBC3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272551A8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13F62602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 w14:paraId="6C92862D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更改为：</w:t>
      </w:r>
    </w:p>
    <w:p w14:paraId="560D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（一）评审因素</w:t>
      </w:r>
    </w:p>
    <w:tbl>
      <w:tblPr>
        <w:tblStyle w:val="15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3"/>
        <w:gridCol w:w="1531"/>
        <w:gridCol w:w="4474"/>
        <w:gridCol w:w="1722"/>
      </w:tblGrid>
      <w:tr w14:paraId="666C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评分因素及权重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 值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说 明</w:t>
            </w:r>
          </w:p>
        </w:tc>
      </w:tr>
      <w:tr w14:paraId="6AF4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6B18"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4CCD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询比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766931CF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604E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询比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6EAD4237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F829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有效的响应供应商报价中最低为评标基准价，其询比报价得分为满分，其余供应商的报价得分统一按照下列公式计算：</w:t>
            </w:r>
          </w:p>
          <w:p w14:paraId="50500B78">
            <w:pPr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报价部分得分=最低报价/供应商投标报价*60。保留两位小数，第三位四舍五入。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D7AC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注：分包1中序号1价格分占比93%，序号2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价格分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占比7%。</w:t>
            </w:r>
          </w:p>
        </w:tc>
      </w:tr>
      <w:tr w14:paraId="6DDA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6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658D">
            <w:pPr>
              <w:spacing w:line="400" w:lineRule="exact"/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F26E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部分</w:t>
            </w:r>
          </w:p>
          <w:p w14:paraId="70AB20EA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B72A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样品质量</w:t>
            </w:r>
          </w:p>
          <w:p w14:paraId="058D43D9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1652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样品质量（按工艺、质量、可操作性、使用效果等）进行综合评价。</w:t>
            </w:r>
          </w:p>
          <w:p w14:paraId="1700E154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1、外观优美、产品技术成熟先进、质量安全可靠的得23-30分；</w:t>
            </w:r>
          </w:p>
          <w:p w14:paraId="30D6F8BA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2、外观较优美、产品技术较成熟先进，质量安全可靠的15-22分；</w:t>
            </w:r>
          </w:p>
          <w:p w14:paraId="0FFBD6ED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3、外观较优美、产品技术一般成熟先进，质量安全可靠的得7-14分；</w:t>
            </w:r>
          </w:p>
          <w:p w14:paraId="70C015AB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4、外观一般美观、产品技术一般成熟先进，质量安全可靠的得0-7分。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3944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样品的包装要求，详见第二篇样品要求。</w:t>
            </w:r>
          </w:p>
          <w:p w14:paraId="7FE7E286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08A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FE89"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E19F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0635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质量管控方案（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66BD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详实、具体、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8-10分；</w:t>
            </w:r>
          </w:p>
          <w:p w14:paraId="0ECF80E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具体、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5-7分；</w:t>
            </w:r>
          </w:p>
          <w:p w14:paraId="23AB054D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3、提供本项目质量管控方案，方案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详实、具体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，一般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1-4分。</w:t>
            </w:r>
          </w:p>
          <w:p w14:paraId="1E2A5077"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4、不提供的不得分。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8F59">
            <w:p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格式自拟</w:t>
            </w:r>
          </w:p>
        </w:tc>
      </w:tr>
    </w:tbl>
    <w:p w14:paraId="322E151E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91" w:right="1310" w:bottom="1191" w:left="131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663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A40B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A40B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D13B9">
    <w:pPr>
      <w:pStyle w:val="11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U3OTA0NDI1OGI3MjI5ZGJlNGEzMDMxMDUxZDIifQ=="/>
  </w:docVars>
  <w:rsids>
    <w:rsidRoot w:val="662D67F8"/>
    <w:rsid w:val="003D0404"/>
    <w:rsid w:val="00C011CF"/>
    <w:rsid w:val="00E5730A"/>
    <w:rsid w:val="00FA56D4"/>
    <w:rsid w:val="012D2227"/>
    <w:rsid w:val="014063FE"/>
    <w:rsid w:val="01A506ED"/>
    <w:rsid w:val="02192117"/>
    <w:rsid w:val="02382FBA"/>
    <w:rsid w:val="02B85177"/>
    <w:rsid w:val="02C32E43"/>
    <w:rsid w:val="02F06059"/>
    <w:rsid w:val="032B023F"/>
    <w:rsid w:val="03577A2F"/>
    <w:rsid w:val="038A3960"/>
    <w:rsid w:val="04D340FD"/>
    <w:rsid w:val="04DB7855"/>
    <w:rsid w:val="060617A9"/>
    <w:rsid w:val="065C712E"/>
    <w:rsid w:val="06727E73"/>
    <w:rsid w:val="06767177"/>
    <w:rsid w:val="06865A57"/>
    <w:rsid w:val="06C278B5"/>
    <w:rsid w:val="07350087"/>
    <w:rsid w:val="077B78D4"/>
    <w:rsid w:val="078801B7"/>
    <w:rsid w:val="07A442D4"/>
    <w:rsid w:val="07B54D24"/>
    <w:rsid w:val="07CB4548"/>
    <w:rsid w:val="082B3824"/>
    <w:rsid w:val="084762C4"/>
    <w:rsid w:val="08A454C4"/>
    <w:rsid w:val="08D86F1C"/>
    <w:rsid w:val="09124FDD"/>
    <w:rsid w:val="09212671"/>
    <w:rsid w:val="09730E8F"/>
    <w:rsid w:val="097924AD"/>
    <w:rsid w:val="09F35893"/>
    <w:rsid w:val="0A4A7FB2"/>
    <w:rsid w:val="0A71587A"/>
    <w:rsid w:val="0A982E07"/>
    <w:rsid w:val="0ABF0394"/>
    <w:rsid w:val="0B874144"/>
    <w:rsid w:val="0BD53976"/>
    <w:rsid w:val="0BF945B1"/>
    <w:rsid w:val="0BFC02A2"/>
    <w:rsid w:val="0C637E7C"/>
    <w:rsid w:val="0CD76BD3"/>
    <w:rsid w:val="0CE077ED"/>
    <w:rsid w:val="0D0227BA"/>
    <w:rsid w:val="0D492377"/>
    <w:rsid w:val="0D605732"/>
    <w:rsid w:val="0D7840A1"/>
    <w:rsid w:val="0DA941E4"/>
    <w:rsid w:val="0DF90060"/>
    <w:rsid w:val="0E277063"/>
    <w:rsid w:val="0EAF24CD"/>
    <w:rsid w:val="0EC405A3"/>
    <w:rsid w:val="0EF14571"/>
    <w:rsid w:val="0F200689"/>
    <w:rsid w:val="0F7763D9"/>
    <w:rsid w:val="0FEF171B"/>
    <w:rsid w:val="10394744"/>
    <w:rsid w:val="11082843"/>
    <w:rsid w:val="119312C5"/>
    <w:rsid w:val="136A6610"/>
    <w:rsid w:val="138E0005"/>
    <w:rsid w:val="13D22765"/>
    <w:rsid w:val="13DA2891"/>
    <w:rsid w:val="145D6362"/>
    <w:rsid w:val="14AA3E63"/>
    <w:rsid w:val="15337336"/>
    <w:rsid w:val="157306F8"/>
    <w:rsid w:val="160E7BD1"/>
    <w:rsid w:val="161F2853"/>
    <w:rsid w:val="16261794"/>
    <w:rsid w:val="16343804"/>
    <w:rsid w:val="16C531D6"/>
    <w:rsid w:val="16F413C5"/>
    <w:rsid w:val="1708235F"/>
    <w:rsid w:val="17174199"/>
    <w:rsid w:val="17710C68"/>
    <w:rsid w:val="1797027E"/>
    <w:rsid w:val="18342729"/>
    <w:rsid w:val="18704D48"/>
    <w:rsid w:val="18BF26B0"/>
    <w:rsid w:val="19B26D99"/>
    <w:rsid w:val="19B906A4"/>
    <w:rsid w:val="1A9D72E9"/>
    <w:rsid w:val="1AD11A1D"/>
    <w:rsid w:val="1AE16104"/>
    <w:rsid w:val="1AF1472E"/>
    <w:rsid w:val="1BA07D6D"/>
    <w:rsid w:val="1C665BA2"/>
    <w:rsid w:val="1CB13868"/>
    <w:rsid w:val="1DB4564C"/>
    <w:rsid w:val="1DDC0E05"/>
    <w:rsid w:val="1DE43C6F"/>
    <w:rsid w:val="1E3900BC"/>
    <w:rsid w:val="1EC567D4"/>
    <w:rsid w:val="1EC85584"/>
    <w:rsid w:val="213C316B"/>
    <w:rsid w:val="2210107D"/>
    <w:rsid w:val="221C5C74"/>
    <w:rsid w:val="22561186"/>
    <w:rsid w:val="2284290A"/>
    <w:rsid w:val="22EB1BE2"/>
    <w:rsid w:val="231C3A05"/>
    <w:rsid w:val="2375388E"/>
    <w:rsid w:val="238735C1"/>
    <w:rsid w:val="23F070D9"/>
    <w:rsid w:val="24212D64"/>
    <w:rsid w:val="242B4894"/>
    <w:rsid w:val="24374FE7"/>
    <w:rsid w:val="243B4A71"/>
    <w:rsid w:val="246F4781"/>
    <w:rsid w:val="253A2EBB"/>
    <w:rsid w:val="255939AB"/>
    <w:rsid w:val="2561056D"/>
    <w:rsid w:val="25B86B0E"/>
    <w:rsid w:val="25FC2044"/>
    <w:rsid w:val="26280DF4"/>
    <w:rsid w:val="264C5827"/>
    <w:rsid w:val="26591245"/>
    <w:rsid w:val="26964247"/>
    <w:rsid w:val="26E3633D"/>
    <w:rsid w:val="27270955"/>
    <w:rsid w:val="27315D1D"/>
    <w:rsid w:val="27BA031B"/>
    <w:rsid w:val="27E219B0"/>
    <w:rsid w:val="284952E9"/>
    <w:rsid w:val="286E3326"/>
    <w:rsid w:val="288F7729"/>
    <w:rsid w:val="28D252DE"/>
    <w:rsid w:val="28D579C9"/>
    <w:rsid w:val="29115E06"/>
    <w:rsid w:val="295A11B8"/>
    <w:rsid w:val="299575C0"/>
    <w:rsid w:val="29D14727"/>
    <w:rsid w:val="29E228C9"/>
    <w:rsid w:val="2A147807"/>
    <w:rsid w:val="2AA64209"/>
    <w:rsid w:val="2AAB2B15"/>
    <w:rsid w:val="2AB02639"/>
    <w:rsid w:val="2AC309FF"/>
    <w:rsid w:val="2AD645B1"/>
    <w:rsid w:val="2B0A0D5F"/>
    <w:rsid w:val="2B30453E"/>
    <w:rsid w:val="2B662D34"/>
    <w:rsid w:val="2BC7751C"/>
    <w:rsid w:val="2BEA3D05"/>
    <w:rsid w:val="2C2145D5"/>
    <w:rsid w:val="2C2876FD"/>
    <w:rsid w:val="2C2E65F0"/>
    <w:rsid w:val="2C442363"/>
    <w:rsid w:val="2CD05C6C"/>
    <w:rsid w:val="2CF73565"/>
    <w:rsid w:val="2D346567"/>
    <w:rsid w:val="2DBB27E5"/>
    <w:rsid w:val="2E0B4DF1"/>
    <w:rsid w:val="2ED95B70"/>
    <w:rsid w:val="2EED10C4"/>
    <w:rsid w:val="2F5E1462"/>
    <w:rsid w:val="2F7B66D0"/>
    <w:rsid w:val="2FF71621"/>
    <w:rsid w:val="302307A4"/>
    <w:rsid w:val="30337AC9"/>
    <w:rsid w:val="306D7CC9"/>
    <w:rsid w:val="30AC447F"/>
    <w:rsid w:val="31047EC6"/>
    <w:rsid w:val="316F477E"/>
    <w:rsid w:val="31E16592"/>
    <w:rsid w:val="32A27B1D"/>
    <w:rsid w:val="32E620B2"/>
    <w:rsid w:val="32ED35DD"/>
    <w:rsid w:val="331D7A9E"/>
    <w:rsid w:val="34180991"/>
    <w:rsid w:val="34631FB1"/>
    <w:rsid w:val="351F5D4F"/>
    <w:rsid w:val="363D0446"/>
    <w:rsid w:val="368F7018"/>
    <w:rsid w:val="36F6663C"/>
    <w:rsid w:val="375717D0"/>
    <w:rsid w:val="37B31CC9"/>
    <w:rsid w:val="3801529B"/>
    <w:rsid w:val="38D4425E"/>
    <w:rsid w:val="39316051"/>
    <w:rsid w:val="397C39E8"/>
    <w:rsid w:val="3A0E1EEE"/>
    <w:rsid w:val="3A1E65D5"/>
    <w:rsid w:val="3A5E2E76"/>
    <w:rsid w:val="3AB56515"/>
    <w:rsid w:val="3ABD742B"/>
    <w:rsid w:val="3B4402BD"/>
    <w:rsid w:val="3B781D15"/>
    <w:rsid w:val="3C3418E6"/>
    <w:rsid w:val="3D8449A1"/>
    <w:rsid w:val="3E171CB9"/>
    <w:rsid w:val="3E291FF8"/>
    <w:rsid w:val="3E94330A"/>
    <w:rsid w:val="3E94766A"/>
    <w:rsid w:val="3EC55271"/>
    <w:rsid w:val="3EFC4A0B"/>
    <w:rsid w:val="3F493AB1"/>
    <w:rsid w:val="3F981219"/>
    <w:rsid w:val="40B530C4"/>
    <w:rsid w:val="40C17CBA"/>
    <w:rsid w:val="41131FE0"/>
    <w:rsid w:val="41436921"/>
    <w:rsid w:val="414B60ED"/>
    <w:rsid w:val="42376BF2"/>
    <w:rsid w:val="42641245"/>
    <w:rsid w:val="4271160E"/>
    <w:rsid w:val="4296707A"/>
    <w:rsid w:val="42BE483C"/>
    <w:rsid w:val="42D14990"/>
    <w:rsid w:val="42D737C5"/>
    <w:rsid w:val="43EA39CC"/>
    <w:rsid w:val="444C3D3F"/>
    <w:rsid w:val="4453527D"/>
    <w:rsid w:val="44E9255A"/>
    <w:rsid w:val="453A003B"/>
    <w:rsid w:val="45B8042E"/>
    <w:rsid w:val="45C41B5E"/>
    <w:rsid w:val="46221AC5"/>
    <w:rsid w:val="4651388E"/>
    <w:rsid w:val="465B7664"/>
    <w:rsid w:val="46847ECC"/>
    <w:rsid w:val="48082673"/>
    <w:rsid w:val="484E277B"/>
    <w:rsid w:val="48B60321"/>
    <w:rsid w:val="49174F39"/>
    <w:rsid w:val="498F447A"/>
    <w:rsid w:val="49BF4FB3"/>
    <w:rsid w:val="49C45D3B"/>
    <w:rsid w:val="4A9E2E1A"/>
    <w:rsid w:val="4B6B5EFA"/>
    <w:rsid w:val="4B7D0A36"/>
    <w:rsid w:val="4B955DF4"/>
    <w:rsid w:val="4BAB29C4"/>
    <w:rsid w:val="4BE735CB"/>
    <w:rsid w:val="4C0F18C5"/>
    <w:rsid w:val="4C3677AE"/>
    <w:rsid w:val="4C3E48B5"/>
    <w:rsid w:val="4CE74F4D"/>
    <w:rsid w:val="4D0C04D6"/>
    <w:rsid w:val="4D720CBA"/>
    <w:rsid w:val="4DB078B0"/>
    <w:rsid w:val="4E281379"/>
    <w:rsid w:val="4E485577"/>
    <w:rsid w:val="4ECF7A46"/>
    <w:rsid w:val="4EDC634A"/>
    <w:rsid w:val="4FF97471"/>
    <w:rsid w:val="50B07D90"/>
    <w:rsid w:val="50DB3A7B"/>
    <w:rsid w:val="50E4434A"/>
    <w:rsid w:val="514E1EF6"/>
    <w:rsid w:val="518E3BE9"/>
    <w:rsid w:val="524644C3"/>
    <w:rsid w:val="53107D1E"/>
    <w:rsid w:val="532D1275"/>
    <w:rsid w:val="53EC4BF7"/>
    <w:rsid w:val="54206589"/>
    <w:rsid w:val="542C1497"/>
    <w:rsid w:val="546862D3"/>
    <w:rsid w:val="54D57802"/>
    <w:rsid w:val="54FF0208"/>
    <w:rsid w:val="55B00902"/>
    <w:rsid w:val="5629178B"/>
    <w:rsid w:val="56837251"/>
    <w:rsid w:val="573153C4"/>
    <w:rsid w:val="57362922"/>
    <w:rsid w:val="57945CD1"/>
    <w:rsid w:val="59326E77"/>
    <w:rsid w:val="5996458E"/>
    <w:rsid w:val="59EE2291"/>
    <w:rsid w:val="5A04713E"/>
    <w:rsid w:val="5A0927BC"/>
    <w:rsid w:val="5A250D6A"/>
    <w:rsid w:val="5A4A5760"/>
    <w:rsid w:val="5ABA77FD"/>
    <w:rsid w:val="5ACA1D83"/>
    <w:rsid w:val="5B24736C"/>
    <w:rsid w:val="5C6558EF"/>
    <w:rsid w:val="5C6B34A4"/>
    <w:rsid w:val="5C9018ED"/>
    <w:rsid w:val="5C9D1184"/>
    <w:rsid w:val="5CD20F6E"/>
    <w:rsid w:val="5CDA5F34"/>
    <w:rsid w:val="5CFB12DE"/>
    <w:rsid w:val="5DD75EB7"/>
    <w:rsid w:val="5E800D5D"/>
    <w:rsid w:val="5EA510F1"/>
    <w:rsid w:val="5F702B80"/>
    <w:rsid w:val="5FA810E2"/>
    <w:rsid w:val="5FAE5456"/>
    <w:rsid w:val="5FC030AE"/>
    <w:rsid w:val="5FC318AB"/>
    <w:rsid w:val="5FE86A68"/>
    <w:rsid w:val="60011BE0"/>
    <w:rsid w:val="60624BBE"/>
    <w:rsid w:val="607B251F"/>
    <w:rsid w:val="609B00D0"/>
    <w:rsid w:val="60B8064E"/>
    <w:rsid w:val="61581B1D"/>
    <w:rsid w:val="615C23AC"/>
    <w:rsid w:val="617F70AA"/>
    <w:rsid w:val="61A50EA2"/>
    <w:rsid w:val="61E351F0"/>
    <w:rsid w:val="62731F0A"/>
    <w:rsid w:val="62784C22"/>
    <w:rsid w:val="627D18D5"/>
    <w:rsid w:val="62804FC2"/>
    <w:rsid w:val="62A75433"/>
    <w:rsid w:val="63474499"/>
    <w:rsid w:val="634B2C37"/>
    <w:rsid w:val="636B1FDC"/>
    <w:rsid w:val="637F15E3"/>
    <w:rsid w:val="63BF1BB3"/>
    <w:rsid w:val="64872E38"/>
    <w:rsid w:val="65DF0A5F"/>
    <w:rsid w:val="6619291E"/>
    <w:rsid w:val="661F15A2"/>
    <w:rsid w:val="662D67F8"/>
    <w:rsid w:val="66444322"/>
    <w:rsid w:val="666845B1"/>
    <w:rsid w:val="66770C98"/>
    <w:rsid w:val="66AF7EFC"/>
    <w:rsid w:val="677C31DD"/>
    <w:rsid w:val="67BF6E0B"/>
    <w:rsid w:val="69795C98"/>
    <w:rsid w:val="69B80757"/>
    <w:rsid w:val="69FD18AA"/>
    <w:rsid w:val="6A5665CF"/>
    <w:rsid w:val="6A670654"/>
    <w:rsid w:val="6B187DBB"/>
    <w:rsid w:val="6B814A32"/>
    <w:rsid w:val="6BFD39ED"/>
    <w:rsid w:val="6C8F15ED"/>
    <w:rsid w:val="6DC53A27"/>
    <w:rsid w:val="6E182D60"/>
    <w:rsid w:val="6EE86D37"/>
    <w:rsid w:val="6F1E43A6"/>
    <w:rsid w:val="6F923C89"/>
    <w:rsid w:val="6FBE3493"/>
    <w:rsid w:val="6FD45612"/>
    <w:rsid w:val="6FE729EA"/>
    <w:rsid w:val="6FF80270"/>
    <w:rsid w:val="702803AA"/>
    <w:rsid w:val="7029415A"/>
    <w:rsid w:val="706D4B4B"/>
    <w:rsid w:val="70704D56"/>
    <w:rsid w:val="70871A9C"/>
    <w:rsid w:val="70FA04FB"/>
    <w:rsid w:val="714300F4"/>
    <w:rsid w:val="718129CA"/>
    <w:rsid w:val="71A30B93"/>
    <w:rsid w:val="727442DD"/>
    <w:rsid w:val="72D47441"/>
    <w:rsid w:val="72D60AF4"/>
    <w:rsid w:val="72E27AD5"/>
    <w:rsid w:val="73695125"/>
    <w:rsid w:val="736C3E2F"/>
    <w:rsid w:val="739F538A"/>
    <w:rsid w:val="73BD72EC"/>
    <w:rsid w:val="73DE1EFC"/>
    <w:rsid w:val="73EB6821"/>
    <w:rsid w:val="74045C9F"/>
    <w:rsid w:val="740C2947"/>
    <w:rsid w:val="74EF29BE"/>
    <w:rsid w:val="74FD4A5E"/>
    <w:rsid w:val="753375EC"/>
    <w:rsid w:val="755723C0"/>
    <w:rsid w:val="755F74C6"/>
    <w:rsid w:val="75C94AA0"/>
    <w:rsid w:val="769E7B7B"/>
    <w:rsid w:val="76CB1B74"/>
    <w:rsid w:val="76F52350"/>
    <w:rsid w:val="7748074E"/>
    <w:rsid w:val="775070C7"/>
    <w:rsid w:val="77955421"/>
    <w:rsid w:val="7796093B"/>
    <w:rsid w:val="77A34BAF"/>
    <w:rsid w:val="77ED25BF"/>
    <w:rsid w:val="78540E39"/>
    <w:rsid w:val="785504B4"/>
    <w:rsid w:val="78574485"/>
    <w:rsid w:val="785E0702"/>
    <w:rsid w:val="78964FAD"/>
    <w:rsid w:val="78B25A26"/>
    <w:rsid w:val="78B33DB1"/>
    <w:rsid w:val="78B813C8"/>
    <w:rsid w:val="7A1F0FD2"/>
    <w:rsid w:val="7A294D49"/>
    <w:rsid w:val="7A4C5F85"/>
    <w:rsid w:val="7AF4685B"/>
    <w:rsid w:val="7AFA0B9F"/>
    <w:rsid w:val="7B4E3093"/>
    <w:rsid w:val="7BDE7397"/>
    <w:rsid w:val="7C3948BD"/>
    <w:rsid w:val="7C8A45E3"/>
    <w:rsid w:val="7CBB3234"/>
    <w:rsid w:val="7CC07625"/>
    <w:rsid w:val="7CDC5740"/>
    <w:rsid w:val="7CFC55FB"/>
    <w:rsid w:val="7D6C1CFF"/>
    <w:rsid w:val="7E2324E7"/>
    <w:rsid w:val="7E59203F"/>
    <w:rsid w:val="7E7E276B"/>
    <w:rsid w:val="7EC2387D"/>
    <w:rsid w:val="7EFC7B34"/>
    <w:rsid w:val="7F8518D8"/>
    <w:rsid w:val="7FC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1"/>
    </w:pPr>
    <w:rPr>
      <w:rFonts w:ascii="Arial" w:hAnsi="Arial"/>
      <w:b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autoRedefine/>
    <w:qFormat/>
    <w:uiPriority w:val="1"/>
    <w:rPr>
      <w:rFonts w:ascii="仿宋_GB2312" w:eastAsia="仿宋_GB2312"/>
      <w:sz w:val="32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 w:val="21"/>
    </w:rPr>
  </w:style>
  <w:style w:type="paragraph" w:styleId="8">
    <w:name w:val="Date"/>
    <w:basedOn w:val="1"/>
    <w:next w:val="1"/>
    <w:autoRedefine/>
    <w:qFormat/>
    <w:uiPriority w:val="0"/>
    <w:rPr>
      <w:rFonts w:ascii="Times New Roman" w:hAnsi="Times New Roman"/>
      <w:sz w:val="28"/>
    </w:rPr>
  </w:style>
  <w:style w:type="paragraph" w:styleId="9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13">
    <w:name w:val="Subtitle"/>
    <w:basedOn w:val="1"/>
    <w:autoRedefine/>
    <w:qFormat/>
    <w:uiPriority w:val="11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4">
    <w:name w:val="Body Text First Indent"/>
    <w:basedOn w:val="6"/>
    <w:next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iPriority w:val="0"/>
    <w:rPr>
      <w:color w:val="0000FF"/>
      <w:u w:val="single"/>
    </w:rPr>
  </w:style>
  <w:style w:type="character" w:customStyle="1" w:styleId="19">
    <w:name w:val="标题 2 Char"/>
    <w:link w:val="3"/>
    <w:uiPriority w:val="0"/>
    <w:rPr>
      <w:rFonts w:ascii="Arial" w:hAnsi="Arial"/>
      <w:b/>
      <w:sz w:val="44"/>
    </w:rPr>
  </w:style>
  <w:style w:type="character" w:customStyle="1" w:styleId="20">
    <w:name w:val="NormalCharacter"/>
    <w:semiHidden/>
    <w:uiPriority w:val="0"/>
    <w:rPr>
      <w:rFonts w:ascii="Verdana" w:hAnsi="Verdana" w:eastAsia="仿宋_GB2312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931</Characters>
  <Lines>0</Lines>
  <Paragraphs>0</Paragraphs>
  <TotalTime>4</TotalTime>
  <ScaleCrop>false</ScaleCrop>
  <LinksUpToDate>false</LinksUpToDate>
  <CharactersWithSpaces>956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2020-10-12T07:29:00Z</dcterms:created>
  <dc:creator>Y i n g</dc:creator>
  <cp:lastModifiedBy>一百斤小肥羊</cp:lastModifiedBy>
  <cp:lastPrinted>2022-08-08T02:45:00Z</cp:lastPrinted>
  <dcterms:modified xsi:type="dcterms:W3CDTF">2025-07-31T10:59:07Z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D7E7C947F1794AD2A4191792763E9491_13</vt:lpwstr>
  </property>
  <property fmtid="{D5CDD505-2E9C-101B-9397-08002B2CF9AE}" pid="4" name="KSOTemplateDocerSaveRecord">
    <vt:lpwstr>eyJoZGlkIjoiMDU4NTgzZGE5ZWNkOTM1MTczZTFlZjAzMjY3NDE5MzAiLCJ1c2VySWQiOiIzNTYxMzg2ODAifQ==</vt:lpwstr>
  </property>
</Properties>
</file>