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85ADCD">
      <w:pPr>
        <w:jc w:val="center"/>
        <w:rPr>
          <w:rFonts w:hint="eastAsia" w:ascii="微软雅黑" w:hAnsi="微软雅黑" w:eastAsia="微软雅黑" w:cs="微软雅黑"/>
        </w:rPr>
      </w:pPr>
      <w:r>
        <w:rPr>
          <w:rFonts w:hint="eastAsia" w:ascii="微软雅黑" w:hAnsi="微软雅黑" w:eastAsia="微软雅黑" w:cs="微软雅黑"/>
        </w:rPr>
        <w:t xml:space="preserve">  </w:t>
      </w:r>
    </w:p>
    <w:p w14:paraId="77696E88">
      <w:pPr>
        <w:jc w:val="center"/>
        <w:rPr>
          <w:rFonts w:hint="eastAsia" w:ascii="微软雅黑" w:hAnsi="微软雅黑" w:eastAsia="微软雅黑" w:cs="微软雅黑"/>
        </w:rPr>
      </w:pPr>
    </w:p>
    <w:p w14:paraId="22C2482D">
      <w:pPr>
        <w:jc w:val="center"/>
        <w:outlineLvl w:val="0"/>
        <w:rPr>
          <w:rFonts w:hint="eastAsia" w:ascii="微软雅黑" w:hAnsi="微软雅黑" w:eastAsia="微软雅黑" w:cs="微软雅黑"/>
          <w:spacing w:val="80"/>
          <w:sz w:val="112"/>
          <w:szCs w:val="112"/>
        </w:rPr>
      </w:pPr>
      <w:r>
        <w:rPr>
          <w:rFonts w:hint="eastAsia" w:ascii="微软雅黑" w:hAnsi="微软雅黑" w:eastAsia="微软雅黑" w:cs="微软雅黑"/>
          <w:spacing w:val="80"/>
          <w:sz w:val="112"/>
          <w:szCs w:val="112"/>
        </w:rPr>
        <w:t>竞争性磋商</w:t>
      </w:r>
    </w:p>
    <w:p w14:paraId="1257A810">
      <w:pPr>
        <w:jc w:val="center"/>
        <w:outlineLvl w:val="0"/>
        <w:rPr>
          <w:rFonts w:hint="eastAsia" w:ascii="微软雅黑" w:hAnsi="微软雅黑" w:eastAsia="微软雅黑" w:cs="微软雅黑"/>
          <w:spacing w:val="80"/>
          <w:sz w:val="112"/>
          <w:szCs w:val="112"/>
        </w:rPr>
      </w:pPr>
      <w:r>
        <w:rPr>
          <w:rFonts w:hint="eastAsia" w:ascii="微软雅黑" w:hAnsi="微软雅黑" w:eastAsia="微软雅黑" w:cs="微软雅黑"/>
          <w:spacing w:val="80"/>
          <w:sz w:val="112"/>
          <w:szCs w:val="112"/>
        </w:rPr>
        <w:t>文件</w:t>
      </w:r>
    </w:p>
    <w:p w14:paraId="47D72CC1">
      <w:pPr>
        <w:spacing w:line="700" w:lineRule="exact"/>
        <w:rPr>
          <w:rFonts w:hint="eastAsia" w:ascii="微软雅黑" w:hAnsi="微软雅黑" w:eastAsia="微软雅黑" w:cs="微软雅黑"/>
          <w:sz w:val="32"/>
        </w:rPr>
      </w:pPr>
    </w:p>
    <w:p w14:paraId="24DCB1C5">
      <w:pPr>
        <w:spacing w:line="700" w:lineRule="exact"/>
        <w:rPr>
          <w:rFonts w:hint="eastAsia" w:ascii="微软雅黑" w:hAnsi="微软雅黑" w:eastAsia="微软雅黑" w:cs="微软雅黑"/>
          <w:sz w:val="32"/>
        </w:rPr>
      </w:pPr>
    </w:p>
    <w:p w14:paraId="419C9B3F">
      <w:pPr>
        <w:spacing w:line="700" w:lineRule="exact"/>
        <w:rPr>
          <w:rFonts w:hint="eastAsia" w:ascii="微软雅黑" w:hAnsi="微软雅黑" w:eastAsia="微软雅黑" w:cs="微软雅黑"/>
          <w:sz w:val="32"/>
        </w:rPr>
      </w:pPr>
    </w:p>
    <w:p w14:paraId="2FFCA112">
      <w:pPr>
        <w:spacing w:line="700" w:lineRule="exact"/>
        <w:ind w:firstLine="1080" w:firstLineChars="300"/>
        <w:rPr>
          <w:rFonts w:hint="default" w:ascii="微软雅黑" w:hAnsi="微软雅黑" w:eastAsia="微软雅黑" w:cs="微软雅黑"/>
          <w:sz w:val="36"/>
          <w:szCs w:val="30"/>
          <w:lang w:val="en-US" w:eastAsia="zh-CN"/>
        </w:rPr>
      </w:pPr>
      <w:r>
        <w:rPr>
          <w:rFonts w:hint="eastAsia" w:ascii="微软雅黑" w:hAnsi="微软雅黑" w:eastAsia="微软雅黑" w:cs="微软雅黑"/>
          <w:sz w:val="36"/>
          <w:szCs w:val="30"/>
        </w:rPr>
        <w:t>项  目   号：2025MDX0</w:t>
      </w:r>
      <w:r>
        <w:rPr>
          <w:rFonts w:hint="eastAsia" w:ascii="微软雅黑" w:hAnsi="微软雅黑" w:eastAsia="微软雅黑" w:cs="微软雅黑"/>
          <w:sz w:val="36"/>
          <w:szCs w:val="30"/>
          <w:lang w:val="en-US" w:eastAsia="zh-CN"/>
        </w:rPr>
        <w:t>60</w:t>
      </w:r>
    </w:p>
    <w:p w14:paraId="09BBF992">
      <w:pPr>
        <w:spacing w:line="700" w:lineRule="exact"/>
        <w:ind w:left="3259" w:leftChars="354" w:hanging="2268" w:hangingChars="630"/>
        <w:rPr>
          <w:rFonts w:hint="eastAsia" w:ascii="微软雅黑" w:hAnsi="微软雅黑" w:eastAsia="微软雅黑" w:cs="微软雅黑"/>
          <w:sz w:val="36"/>
          <w:szCs w:val="30"/>
        </w:rPr>
      </w:pPr>
      <w:r>
        <w:rPr>
          <w:rFonts w:hint="eastAsia" w:ascii="微软雅黑" w:hAnsi="微软雅黑" w:eastAsia="微软雅黑" w:cs="微软雅黑"/>
          <w:sz w:val="36"/>
          <w:szCs w:val="30"/>
        </w:rPr>
        <w:t>项 目 名 称：低空交通融入综合交通体系数字化支撑研究</w:t>
      </w:r>
    </w:p>
    <w:p w14:paraId="0B621B34">
      <w:pPr>
        <w:spacing w:line="700" w:lineRule="exact"/>
        <w:rPr>
          <w:rFonts w:hint="eastAsia" w:ascii="微软雅黑" w:hAnsi="微软雅黑" w:eastAsia="微软雅黑" w:cs="微软雅黑"/>
          <w:sz w:val="36"/>
          <w:szCs w:val="30"/>
        </w:rPr>
      </w:pPr>
    </w:p>
    <w:p w14:paraId="4DBA401B">
      <w:pPr>
        <w:spacing w:line="700" w:lineRule="exact"/>
        <w:ind w:firstLine="1749" w:firstLineChars="486"/>
        <w:rPr>
          <w:rFonts w:hint="eastAsia" w:ascii="微软雅黑" w:hAnsi="微软雅黑" w:eastAsia="微软雅黑" w:cs="微软雅黑"/>
          <w:sz w:val="36"/>
          <w:szCs w:val="30"/>
        </w:rPr>
      </w:pPr>
    </w:p>
    <w:p w14:paraId="38AC7B08">
      <w:pPr>
        <w:spacing w:line="700" w:lineRule="exact"/>
        <w:ind w:firstLine="1749" w:firstLineChars="486"/>
        <w:rPr>
          <w:rFonts w:hint="eastAsia" w:ascii="微软雅黑" w:hAnsi="微软雅黑" w:eastAsia="微软雅黑" w:cs="微软雅黑"/>
          <w:sz w:val="36"/>
          <w:szCs w:val="30"/>
        </w:rPr>
      </w:pPr>
    </w:p>
    <w:p w14:paraId="4BF8BA8C">
      <w:pPr>
        <w:spacing w:line="700" w:lineRule="exact"/>
        <w:ind w:firstLine="1749" w:firstLineChars="486"/>
        <w:rPr>
          <w:rFonts w:hint="eastAsia" w:ascii="微软雅黑" w:hAnsi="微软雅黑" w:eastAsia="微软雅黑" w:cs="微软雅黑"/>
          <w:sz w:val="36"/>
          <w:szCs w:val="30"/>
        </w:rPr>
      </w:pPr>
    </w:p>
    <w:p w14:paraId="20196221">
      <w:pPr>
        <w:spacing w:line="700" w:lineRule="exact"/>
        <w:ind w:firstLine="1080" w:firstLineChars="300"/>
        <w:rPr>
          <w:rFonts w:hint="eastAsia" w:ascii="微软雅黑" w:hAnsi="微软雅黑" w:eastAsia="微软雅黑" w:cs="微软雅黑"/>
          <w:sz w:val="36"/>
          <w:szCs w:val="30"/>
        </w:rPr>
      </w:pPr>
      <w:r>
        <w:rPr>
          <w:rFonts w:hint="eastAsia" w:ascii="微软雅黑" w:hAnsi="微软雅黑" w:eastAsia="微软雅黑" w:cs="微软雅黑"/>
          <w:sz w:val="36"/>
          <w:szCs w:val="30"/>
        </w:rPr>
        <w:t>采   购   人：重庆市交通规划研究院</w:t>
      </w:r>
    </w:p>
    <w:p w14:paraId="08D65A97">
      <w:pPr>
        <w:spacing w:line="700" w:lineRule="exact"/>
        <w:ind w:firstLine="1080" w:firstLineChars="300"/>
        <w:rPr>
          <w:rFonts w:hint="eastAsia" w:ascii="微软雅黑" w:hAnsi="微软雅黑" w:eastAsia="微软雅黑" w:cs="微软雅黑"/>
          <w:sz w:val="36"/>
          <w:szCs w:val="30"/>
        </w:rPr>
      </w:pPr>
      <w:r>
        <w:rPr>
          <w:rFonts w:hint="eastAsia" w:ascii="微软雅黑" w:hAnsi="微软雅黑" w:eastAsia="微软雅黑" w:cs="微软雅黑"/>
          <w:sz w:val="36"/>
          <w:szCs w:val="30"/>
        </w:rPr>
        <w:t>采购代理机构：重庆麦迪逊招投标代理有限公司</w:t>
      </w:r>
    </w:p>
    <w:p w14:paraId="225E1B17">
      <w:pPr>
        <w:spacing w:line="720" w:lineRule="exact"/>
        <w:jc w:val="center"/>
        <w:outlineLvl w:val="0"/>
        <w:rPr>
          <w:rFonts w:hint="eastAsia" w:ascii="微软雅黑" w:hAnsi="微软雅黑" w:eastAsia="微软雅黑" w:cs="微软雅黑"/>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 w:val="48"/>
          <w:szCs w:val="32"/>
        </w:rPr>
        <w:t>二〇二五年</w:t>
      </w:r>
      <w:r>
        <w:rPr>
          <w:rFonts w:hint="eastAsia" w:ascii="微软雅黑" w:hAnsi="微软雅黑" w:eastAsia="微软雅黑" w:cs="微软雅黑"/>
          <w:sz w:val="48"/>
          <w:szCs w:val="32"/>
          <w:lang w:val="en-US" w:eastAsia="zh-CN"/>
        </w:rPr>
        <w:t>十</w:t>
      </w:r>
      <w:r>
        <w:rPr>
          <w:rFonts w:hint="eastAsia" w:ascii="微软雅黑" w:hAnsi="微软雅黑" w:eastAsia="微软雅黑" w:cs="微软雅黑"/>
          <w:sz w:val="48"/>
          <w:szCs w:val="32"/>
        </w:rPr>
        <w:t>月</w:t>
      </w:r>
    </w:p>
    <w:p w14:paraId="0F41F8BB">
      <w:pPr>
        <w:spacing w:line="480" w:lineRule="exact"/>
        <w:jc w:val="center"/>
        <w:outlineLvl w:val="0"/>
        <w:rPr>
          <w:rFonts w:hint="eastAsia" w:ascii="微软雅黑" w:hAnsi="微软雅黑" w:eastAsia="微软雅黑" w:cs="微软雅黑"/>
          <w:sz w:val="44"/>
          <w:szCs w:val="28"/>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EFDA53">
      <w:pPr>
        <w:spacing w:line="480" w:lineRule="exact"/>
        <w:jc w:val="center"/>
        <w:outlineLvl w:val="0"/>
        <w:rPr>
          <w:rFonts w:hint="eastAsia" w:ascii="微软雅黑" w:hAnsi="微软雅黑" w:eastAsia="微软雅黑" w:cs="微软雅黑"/>
          <w:sz w:val="44"/>
          <w:szCs w:val="28"/>
        </w:rPr>
      </w:pPr>
      <w:r>
        <w:rPr>
          <w:rFonts w:hint="eastAsia" w:ascii="微软雅黑" w:hAnsi="微软雅黑" w:eastAsia="微软雅黑" w:cs="微软雅黑"/>
          <w:sz w:val="44"/>
          <w:szCs w:val="28"/>
        </w:rPr>
        <w:t>目   录</w:t>
      </w:r>
    </w:p>
    <w:p w14:paraId="3C978B6D">
      <w:pPr>
        <w:pStyle w:val="48"/>
        <w:tabs>
          <w:tab w:val="right" w:leader="dot" w:pos="9412"/>
        </w:tabs>
        <w:ind w:left="560"/>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TOC \o "1-3" \h \z </w:instrText>
      </w:r>
      <w:r>
        <w:rPr>
          <w:rFonts w:hint="eastAsia" w:ascii="微软雅黑" w:hAnsi="微软雅黑" w:eastAsia="微软雅黑" w:cs="微软雅黑"/>
          <w:sz w:val="21"/>
          <w:szCs w:val="21"/>
        </w:rPr>
        <w:fldChar w:fldCharType="separate"/>
      </w:r>
      <w:r>
        <w:fldChar w:fldCharType="begin"/>
      </w:r>
      <w:r>
        <w:instrText xml:space="preserve"> HYPERLINK \l "_Toc29141" </w:instrText>
      </w:r>
      <w:r>
        <w:fldChar w:fldCharType="separate"/>
      </w:r>
      <w:r>
        <w:rPr>
          <w:rFonts w:hint="eastAsia" w:ascii="微软雅黑" w:hAnsi="微软雅黑" w:eastAsia="微软雅黑" w:cs="微软雅黑"/>
          <w:szCs w:val="30"/>
        </w:rPr>
        <w:t>第一篇  采购邀请书</w:t>
      </w:r>
      <w:r>
        <w:tab/>
      </w:r>
      <w:r>
        <w:fldChar w:fldCharType="begin"/>
      </w:r>
      <w:r>
        <w:instrText xml:space="preserve"> PAGEREF _Toc29141 \h </w:instrText>
      </w:r>
      <w:r>
        <w:fldChar w:fldCharType="separate"/>
      </w:r>
      <w:r>
        <w:t>- 1 -</w:t>
      </w:r>
      <w:r>
        <w:fldChar w:fldCharType="end"/>
      </w:r>
      <w:r>
        <w:fldChar w:fldCharType="end"/>
      </w:r>
    </w:p>
    <w:p w14:paraId="1CCCB662">
      <w:pPr>
        <w:pStyle w:val="31"/>
        <w:tabs>
          <w:tab w:val="right" w:leader="dot" w:pos="9412"/>
        </w:tabs>
        <w:ind w:left="1120"/>
      </w:pPr>
      <w:r>
        <w:fldChar w:fldCharType="begin"/>
      </w:r>
      <w:r>
        <w:instrText xml:space="preserve"> HYPERLINK \l "_Toc18038" </w:instrText>
      </w:r>
      <w:r>
        <w:fldChar w:fldCharType="separate"/>
      </w:r>
      <w:r>
        <w:rPr>
          <w:rFonts w:hint="eastAsia" w:ascii="微软雅黑" w:hAnsi="微软雅黑" w:eastAsia="微软雅黑" w:cs="微软雅黑"/>
          <w:szCs w:val="24"/>
        </w:rPr>
        <w:t>一、竞争性磋商内容</w:t>
      </w:r>
      <w:r>
        <w:tab/>
      </w:r>
      <w:r>
        <w:fldChar w:fldCharType="begin"/>
      </w:r>
      <w:r>
        <w:instrText xml:space="preserve"> PAGEREF _Toc18038 \h </w:instrText>
      </w:r>
      <w:r>
        <w:fldChar w:fldCharType="separate"/>
      </w:r>
      <w:r>
        <w:t>- 1 -</w:t>
      </w:r>
      <w:r>
        <w:fldChar w:fldCharType="end"/>
      </w:r>
      <w:r>
        <w:fldChar w:fldCharType="end"/>
      </w:r>
    </w:p>
    <w:p w14:paraId="747D82A6">
      <w:pPr>
        <w:pStyle w:val="31"/>
        <w:tabs>
          <w:tab w:val="right" w:leader="dot" w:pos="9412"/>
        </w:tabs>
        <w:ind w:left="1120"/>
      </w:pPr>
      <w:r>
        <w:fldChar w:fldCharType="begin"/>
      </w:r>
      <w:r>
        <w:instrText xml:space="preserve"> HYPERLINK \l "_Toc7618" </w:instrText>
      </w:r>
      <w:r>
        <w:fldChar w:fldCharType="separate"/>
      </w:r>
      <w:r>
        <w:rPr>
          <w:rFonts w:hint="eastAsia" w:ascii="微软雅黑" w:hAnsi="微软雅黑" w:eastAsia="微软雅黑" w:cs="微软雅黑"/>
          <w:szCs w:val="24"/>
        </w:rPr>
        <w:t>二、资金来源</w:t>
      </w:r>
      <w:r>
        <w:tab/>
      </w:r>
      <w:r>
        <w:fldChar w:fldCharType="begin"/>
      </w:r>
      <w:r>
        <w:instrText xml:space="preserve"> PAGEREF _Toc7618 \h </w:instrText>
      </w:r>
      <w:r>
        <w:fldChar w:fldCharType="separate"/>
      </w:r>
      <w:r>
        <w:t>- 1 -</w:t>
      </w:r>
      <w:r>
        <w:fldChar w:fldCharType="end"/>
      </w:r>
      <w:r>
        <w:fldChar w:fldCharType="end"/>
      </w:r>
    </w:p>
    <w:p w14:paraId="0E0A0B3A">
      <w:pPr>
        <w:pStyle w:val="31"/>
        <w:tabs>
          <w:tab w:val="right" w:leader="dot" w:pos="9412"/>
        </w:tabs>
        <w:ind w:left="1120"/>
      </w:pPr>
      <w:r>
        <w:fldChar w:fldCharType="begin"/>
      </w:r>
      <w:r>
        <w:instrText xml:space="preserve"> HYPERLINK \l "_Toc27266" </w:instrText>
      </w:r>
      <w:r>
        <w:fldChar w:fldCharType="separate"/>
      </w:r>
      <w:r>
        <w:rPr>
          <w:rFonts w:hint="eastAsia" w:ascii="微软雅黑" w:hAnsi="微软雅黑" w:eastAsia="微软雅黑" w:cs="微软雅黑"/>
          <w:szCs w:val="24"/>
        </w:rPr>
        <w:t>三、供应商资格条件</w:t>
      </w:r>
      <w:r>
        <w:tab/>
      </w:r>
      <w:r>
        <w:fldChar w:fldCharType="begin"/>
      </w:r>
      <w:r>
        <w:instrText xml:space="preserve"> PAGEREF _Toc27266 \h </w:instrText>
      </w:r>
      <w:r>
        <w:fldChar w:fldCharType="separate"/>
      </w:r>
      <w:r>
        <w:t>- 1 -</w:t>
      </w:r>
      <w:r>
        <w:fldChar w:fldCharType="end"/>
      </w:r>
      <w:r>
        <w:fldChar w:fldCharType="end"/>
      </w:r>
    </w:p>
    <w:p w14:paraId="325D595B">
      <w:pPr>
        <w:pStyle w:val="31"/>
        <w:tabs>
          <w:tab w:val="right" w:leader="dot" w:pos="9412"/>
        </w:tabs>
        <w:ind w:left="1120"/>
      </w:pPr>
      <w:r>
        <w:fldChar w:fldCharType="begin"/>
      </w:r>
      <w:r>
        <w:instrText xml:space="preserve"> HYPERLINK \l "_Toc21958" </w:instrText>
      </w:r>
      <w:r>
        <w:fldChar w:fldCharType="separate"/>
      </w:r>
      <w:r>
        <w:rPr>
          <w:rFonts w:hint="eastAsia" w:ascii="微软雅黑" w:hAnsi="微软雅黑" w:eastAsia="微软雅黑" w:cs="微软雅黑"/>
          <w:szCs w:val="24"/>
        </w:rPr>
        <w:t>四、磋商有关说明</w:t>
      </w:r>
      <w:r>
        <w:tab/>
      </w:r>
      <w:r>
        <w:fldChar w:fldCharType="begin"/>
      </w:r>
      <w:r>
        <w:instrText xml:space="preserve"> PAGEREF _Toc21958 \h </w:instrText>
      </w:r>
      <w:r>
        <w:fldChar w:fldCharType="separate"/>
      </w:r>
      <w:r>
        <w:t>- 1 -</w:t>
      </w:r>
      <w:r>
        <w:fldChar w:fldCharType="end"/>
      </w:r>
      <w:r>
        <w:fldChar w:fldCharType="end"/>
      </w:r>
    </w:p>
    <w:p w14:paraId="4239D51F">
      <w:pPr>
        <w:pStyle w:val="31"/>
        <w:tabs>
          <w:tab w:val="right" w:leader="dot" w:pos="9412"/>
        </w:tabs>
        <w:ind w:left="1120"/>
      </w:pPr>
      <w:r>
        <w:fldChar w:fldCharType="begin"/>
      </w:r>
      <w:r>
        <w:instrText xml:space="preserve"> HYPERLINK \l "_Toc795" </w:instrText>
      </w:r>
      <w:r>
        <w:fldChar w:fldCharType="separate"/>
      </w:r>
      <w:r>
        <w:rPr>
          <w:rFonts w:hint="eastAsia" w:ascii="微软雅黑" w:hAnsi="微软雅黑" w:eastAsia="微软雅黑" w:cs="微软雅黑"/>
          <w:szCs w:val="24"/>
        </w:rPr>
        <w:t>五、采购项目需落实的政府采购政策</w:t>
      </w:r>
      <w:r>
        <w:tab/>
      </w:r>
      <w:r>
        <w:fldChar w:fldCharType="begin"/>
      </w:r>
      <w:r>
        <w:instrText xml:space="preserve"> PAGEREF _Toc795 \h </w:instrText>
      </w:r>
      <w:r>
        <w:fldChar w:fldCharType="separate"/>
      </w:r>
      <w:r>
        <w:t>- 2 -</w:t>
      </w:r>
      <w:r>
        <w:fldChar w:fldCharType="end"/>
      </w:r>
      <w:r>
        <w:fldChar w:fldCharType="end"/>
      </w:r>
    </w:p>
    <w:p w14:paraId="3FB1D0AA">
      <w:pPr>
        <w:pStyle w:val="31"/>
        <w:tabs>
          <w:tab w:val="right" w:leader="dot" w:pos="9412"/>
        </w:tabs>
        <w:ind w:left="1120"/>
      </w:pPr>
      <w:r>
        <w:fldChar w:fldCharType="begin"/>
      </w:r>
      <w:r>
        <w:instrText xml:space="preserve"> HYPERLINK \l "_Toc17068" </w:instrText>
      </w:r>
      <w:r>
        <w:fldChar w:fldCharType="separate"/>
      </w:r>
      <w:r>
        <w:rPr>
          <w:rFonts w:hint="eastAsia" w:ascii="微软雅黑" w:hAnsi="微软雅黑" w:eastAsia="微软雅黑" w:cs="微软雅黑"/>
          <w:szCs w:val="24"/>
        </w:rPr>
        <w:t>六、其它有关规定</w:t>
      </w:r>
      <w:r>
        <w:tab/>
      </w:r>
      <w:r>
        <w:fldChar w:fldCharType="begin"/>
      </w:r>
      <w:r>
        <w:instrText xml:space="preserve"> PAGEREF _Toc17068 \h </w:instrText>
      </w:r>
      <w:r>
        <w:fldChar w:fldCharType="separate"/>
      </w:r>
      <w:r>
        <w:t>- 2 -</w:t>
      </w:r>
      <w:r>
        <w:fldChar w:fldCharType="end"/>
      </w:r>
      <w:r>
        <w:fldChar w:fldCharType="end"/>
      </w:r>
    </w:p>
    <w:p w14:paraId="239EF1C3">
      <w:pPr>
        <w:pStyle w:val="31"/>
        <w:tabs>
          <w:tab w:val="right" w:leader="dot" w:pos="9412"/>
        </w:tabs>
        <w:ind w:left="1120"/>
      </w:pPr>
      <w:r>
        <w:fldChar w:fldCharType="begin"/>
      </w:r>
      <w:r>
        <w:instrText xml:space="preserve"> HYPERLINK \l "_Toc11902" </w:instrText>
      </w:r>
      <w:r>
        <w:fldChar w:fldCharType="separate"/>
      </w:r>
      <w:r>
        <w:rPr>
          <w:rFonts w:hint="eastAsia" w:ascii="微软雅黑" w:hAnsi="微软雅黑" w:eastAsia="微软雅黑" w:cs="微软雅黑"/>
          <w:szCs w:val="24"/>
        </w:rPr>
        <w:t>七、联系方式</w:t>
      </w:r>
      <w:r>
        <w:tab/>
      </w:r>
      <w:r>
        <w:fldChar w:fldCharType="begin"/>
      </w:r>
      <w:r>
        <w:instrText xml:space="preserve"> PAGEREF _Toc11902 \h </w:instrText>
      </w:r>
      <w:r>
        <w:fldChar w:fldCharType="separate"/>
      </w:r>
      <w:r>
        <w:t>- 3 -</w:t>
      </w:r>
      <w:r>
        <w:fldChar w:fldCharType="end"/>
      </w:r>
      <w:r>
        <w:fldChar w:fldCharType="end"/>
      </w:r>
    </w:p>
    <w:p w14:paraId="23AD7DD0">
      <w:pPr>
        <w:pStyle w:val="48"/>
        <w:tabs>
          <w:tab w:val="right" w:leader="dot" w:pos="9412"/>
        </w:tabs>
        <w:ind w:left="560"/>
      </w:pPr>
      <w:r>
        <w:fldChar w:fldCharType="begin"/>
      </w:r>
      <w:r>
        <w:instrText xml:space="preserve"> HYPERLINK \l "_Toc10218" </w:instrText>
      </w:r>
      <w:r>
        <w:fldChar w:fldCharType="separate"/>
      </w:r>
      <w:r>
        <w:rPr>
          <w:rFonts w:hint="eastAsia" w:ascii="微软雅黑" w:hAnsi="微软雅黑" w:eastAsia="微软雅黑" w:cs="微软雅黑"/>
          <w:szCs w:val="30"/>
        </w:rPr>
        <w:t>第二篇  采购服务需求</w:t>
      </w:r>
      <w:r>
        <w:tab/>
      </w:r>
      <w:r>
        <w:fldChar w:fldCharType="begin"/>
      </w:r>
      <w:r>
        <w:instrText xml:space="preserve"> PAGEREF _Toc10218 \h </w:instrText>
      </w:r>
      <w:r>
        <w:fldChar w:fldCharType="separate"/>
      </w:r>
      <w:r>
        <w:t>- 4 -</w:t>
      </w:r>
      <w:r>
        <w:fldChar w:fldCharType="end"/>
      </w:r>
      <w:r>
        <w:fldChar w:fldCharType="end"/>
      </w:r>
    </w:p>
    <w:p w14:paraId="51C06256">
      <w:pPr>
        <w:pStyle w:val="31"/>
        <w:tabs>
          <w:tab w:val="right" w:leader="dot" w:pos="9412"/>
        </w:tabs>
        <w:ind w:left="1120"/>
      </w:pPr>
      <w:r>
        <w:fldChar w:fldCharType="begin"/>
      </w:r>
      <w:r>
        <w:instrText xml:space="preserve"> HYPERLINK \l "_Toc4012" </w:instrText>
      </w:r>
      <w:r>
        <w:fldChar w:fldCharType="separate"/>
      </w:r>
      <w:r>
        <w:rPr>
          <w:rFonts w:hint="eastAsia" w:ascii="微软雅黑" w:hAnsi="微软雅黑" w:eastAsia="微软雅黑" w:cs="微软雅黑"/>
          <w:szCs w:val="24"/>
        </w:rPr>
        <w:t>一、项目基本概况介绍</w:t>
      </w:r>
      <w:r>
        <w:tab/>
      </w:r>
      <w:r>
        <w:fldChar w:fldCharType="begin"/>
      </w:r>
      <w:r>
        <w:instrText xml:space="preserve"> PAGEREF _Toc4012 \h </w:instrText>
      </w:r>
      <w:r>
        <w:fldChar w:fldCharType="separate"/>
      </w:r>
      <w:r>
        <w:t>- 4 -</w:t>
      </w:r>
      <w:r>
        <w:fldChar w:fldCharType="end"/>
      </w:r>
      <w:r>
        <w:fldChar w:fldCharType="end"/>
      </w:r>
    </w:p>
    <w:p w14:paraId="5C896BE9">
      <w:pPr>
        <w:pStyle w:val="31"/>
        <w:tabs>
          <w:tab w:val="right" w:leader="dot" w:pos="9412"/>
        </w:tabs>
        <w:ind w:left="1120"/>
      </w:pPr>
      <w:r>
        <w:fldChar w:fldCharType="begin"/>
      </w:r>
      <w:r>
        <w:instrText xml:space="preserve"> HYPERLINK \l "_Toc31809" </w:instrText>
      </w:r>
      <w:r>
        <w:fldChar w:fldCharType="separate"/>
      </w:r>
      <w:r>
        <w:rPr>
          <w:rFonts w:hint="eastAsia" w:ascii="微软雅黑" w:hAnsi="微软雅黑" w:eastAsia="微软雅黑" w:cs="微软雅黑"/>
          <w:szCs w:val="24"/>
        </w:rPr>
        <w:t>二、服务及质量要求</w:t>
      </w:r>
      <w:r>
        <w:tab/>
      </w:r>
      <w:r>
        <w:fldChar w:fldCharType="begin"/>
      </w:r>
      <w:r>
        <w:instrText xml:space="preserve"> PAGEREF _Toc31809 \h </w:instrText>
      </w:r>
      <w:r>
        <w:fldChar w:fldCharType="separate"/>
      </w:r>
      <w:r>
        <w:t>- 4 -</w:t>
      </w:r>
      <w:r>
        <w:fldChar w:fldCharType="end"/>
      </w:r>
      <w:r>
        <w:fldChar w:fldCharType="end"/>
      </w:r>
    </w:p>
    <w:p w14:paraId="1EFDAE5A">
      <w:pPr>
        <w:pStyle w:val="48"/>
        <w:tabs>
          <w:tab w:val="right" w:leader="dot" w:pos="9412"/>
        </w:tabs>
        <w:ind w:left="560"/>
      </w:pPr>
      <w:r>
        <w:fldChar w:fldCharType="begin"/>
      </w:r>
      <w:r>
        <w:instrText xml:space="preserve"> HYPERLINK \l "_Toc11043" </w:instrText>
      </w:r>
      <w:r>
        <w:fldChar w:fldCharType="separate"/>
      </w:r>
      <w:r>
        <w:rPr>
          <w:rFonts w:hint="eastAsia" w:ascii="微软雅黑" w:hAnsi="微软雅黑" w:eastAsia="微软雅黑" w:cs="微软雅黑"/>
          <w:szCs w:val="30"/>
        </w:rPr>
        <w:t>第三篇  采购商务需求</w:t>
      </w:r>
      <w:r>
        <w:tab/>
      </w:r>
      <w:r>
        <w:fldChar w:fldCharType="begin"/>
      </w:r>
      <w:r>
        <w:instrText xml:space="preserve"> PAGEREF _Toc11043 \h </w:instrText>
      </w:r>
      <w:r>
        <w:fldChar w:fldCharType="separate"/>
      </w:r>
      <w:r>
        <w:t>- 6 -</w:t>
      </w:r>
      <w:r>
        <w:fldChar w:fldCharType="end"/>
      </w:r>
      <w:r>
        <w:fldChar w:fldCharType="end"/>
      </w:r>
    </w:p>
    <w:p w14:paraId="05166AF8">
      <w:pPr>
        <w:pStyle w:val="31"/>
        <w:tabs>
          <w:tab w:val="right" w:leader="dot" w:pos="9412"/>
        </w:tabs>
        <w:ind w:left="1120"/>
      </w:pPr>
      <w:r>
        <w:fldChar w:fldCharType="begin"/>
      </w:r>
      <w:r>
        <w:instrText xml:space="preserve"> HYPERLINK \l "_Toc24586" </w:instrText>
      </w:r>
      <w:r>
        <w:fldChar w:fldCharType="separate"/>
      </w:r>
      <w:r>
        <w:rPr>
          <w:rFonts w:hint="eastAsia" w:ascii="微软雅黑" w:hAnsi="微软雅黑" w:eastAsia="微软雅黑" w:cs="微软雅黑"/>
          <w:szCs w:val="24"/>
        </w:rPr>
        <w:t>一、服务期、地点、验收方式</w:t>
      </w:r>
      <w:r>
        <w:tab/>
      </w:r>
      <w:r>
        <w:fldChar w:fldCharType="begin"/>
      </w:r>
      <w:r>
        <w:instrText xml:space="preserve"> PAGEREF _Toc24586 \h </w:instrText>
      </w:r>
      <w:r>
        <w:fldChar w:fldCharType="separate"/>
      </w:r>
      <w:r>
        <w:t>- 6 -</w:t>
      </w:r>
      <w:r>
        <w:fldChar w:fldCharType="end"/>
      </w:r>
      <w:r>
        <w:fldChar w:fldCharType="end"/>
      </w:r>
    </w:p>
    <w:p w14:paraId="48126F61">
      <w:pPr>
        <w:pStyle w:val="31"/>
        <w:tabs>
          <w:tab w:val="right" w:leader="dot" w:pos="9412"/>
        </w:tabs>
        <w:ind w:left="1120"/>
      </w:pPr>
      <w:r>
        <w:fldChar w:fldCharType="begin"/>
      </w:r>
      <w:r>
        <w:instrText xml:space="preserve"> HYPERLINK \l "_Toc24158" </w:instrText>
      </w:r>
      <w:r>
        <w:fldChar w:fldCharType="separate"/>
      </w:r>
      <w:r>
        <w:rPr>
          <w:rFonts w:hint="eastAsia" w:ascii="微软雅黑" w:hAnsi="微软雅黑" w:eastAsia="微软雅黑" w:cs="微软雅黑"/>
          <w:szCs w:val="24"/>
        </w:rPr>
        <w:t>二、报价要求</w:t>
      </w:r>
      <w:r>
        <w:tab/>
      </w:r>
      <w:r>
        <w:fldChar w:fldCharType="begin"/>
      </w:r>
      <w:r>
        <w:instrText xml:space="preserve"> PAGEREF _Toc24158 \h </w:instrText>
      </w:r>
      <w:r>
        <w:fldChar w:fldCharType="separate"/>
      </w:r>
      <w:r>
        <w:t>- 6 -</w:t>
      </w:r>
      <w:r>
        <w:fldChar w:fldCharType="end"/>
      </w:r>
      <w:r>
        <w:fldChar w:fldCharType="end"/>
      </w:r>
    </w:p>
    <w:p w14:paraId="0647BA6D">
      <w:pPr>
        <w:pStyle w:val="31"/>
        <w:tabs>
          <w:tab w:val="right" w:leader="dot" w:pos="9412"/>
        </w:tabs>
        <w:ind w:left="1120"/>
      </w:pPr>
      <w:r>
        <w:fldChar w:fldCharType="begin"/>
      </w:r>
      <w:r>
        <w:instrText xml:space="preserve"> HYPERLINK \l "_Toc10037" </w:instrText>
      </w:r>
      <w:r>
        <w:fldChar w:fldCharType="separate"/>
      </w:r>
      <w:r>
        <w:rPr>
          <w:rFonts w:hint="eastAsia" w:ascii="微软雅黑" w:hAnsi="微软雅黑" w:eastAsia="微软雅黑" w:cs="微软雅黑"/>
          <w:szCs w:val="24"/>
        </w:rPr>
        <w:t>三、质量保证</w:t>
      </w:r>
      <w:r>
        <w:tab/>
      </w:r>
      <w:r>
        <w:fldChar w:fldCharType="begin"/>
      </w:r>
      <w:r>
        <w:instrText xml:space="preserve"> PAGEREF _Toc10037 \h </w:instrText>
      </w:r>
      <w:r>
        <w:fldChar w:fldCharType="separate"/>
      </w:r>
      <w:r>
        <w:t>- 6 -</w:t>
      </w:r>
      <w:r>
        <w:fldChar w:fldCharType="end"/>
      </w:r>
      <w:r>
        <w:fldChar w:fldCharType="end"/>
      </w:r>
    </w:p>
    <w:p w14:paraId="08C7A771">
      <w:pPr>
        <w:pStyle w:val="31"/>
        <w:tabs>
          <w:tab w:val="right" w:leader="dot" w:pos="9412"/>
        </w:tabs>
        <w:ind w:left="1120"/>
      </w:pPr>
      <w:r>
        <w:fldChar w:fldCharType="begin"/>
      </w:r>
      <w:r>
        <w:instrText xml:space="preserve"> HYPERLINK \l "_Toc28779" </w:instrText>
      </w:r>
      <w:r>
        <w:fldChar w:fldCharType="separate"/>
      </w:r>
      <w:r>
        <w:rPr>
          <w:rFonts w:hint="eastAsia" w:ascii="微软雅黑" w:hAnsi="微软雅黑" w:eastAsia="微软雅黑" w:cs="微软雅黑"/>
          <w:szCs w:val="24"/>
        </w:rPr>
        <w:t>四、付款方式</w:t>
      </w:r>
      <w:r>
        <w:tab/>
      </w:r>
      <w:r>
        <w:fldChar w:fldCharType="begin"/>
      </w:r>
      <w:r>
        <w:instrText xml:space="preserve"> PAGEREF _Toc28779 \h </w:instrText>
      </w:r>
      <w:r>
        <w:fldChar w:fldCharType="separate"/>
      </w:r>
      <w:r>
        <w:t>- 6 -</w:t>
      </w:r>
      <w:r>
        <w:fldChar w:fldCharType="end"/>
      </w:r>
      <w:r>
        <w:fldChar w:fldCharType="end"/>
      </w:r>
    </w:p>
    <w:p w14:paraId="6E6F443C">
      <w:pPr>
        <w:pStyle w:val="31"/>
        <w:tabs>
          <w:tab w:val="right" w:leader="dot" w:pos="9412"/>
        </w:tabs>
        <w:ind w:left="1120"/>
      </w:pPr>
      <w:r>
        <w:fldChar w:fldCharType="begin"/>
      </w:r>
      <w:r>
        <w:instrText xml:space="preserve"> HYPERLINK \l "_Toc7179" </w:instrText>
      </w:r>
      <w:r>
        <w:fldChar w:fldCharType="separate"/>
      </w:r>
      <w:r>
        <w:rPr>
          <w:rFonts w:hint="eastAsia" w:ascii="微软雅黑" w:hAnsi="微软雅黑" w:eastAsia="微软雅黑" w:cs="微软雅黑"/>
          <w:szCs w:val="24"/>
        </w:rPr>
        <w:t>五、知识产权</w:t>
      </w:r>
      <w:r>
        <w:tab/>
      </w:r>
      <w:r>
        <w:fldChar w:fldCharType="begin"/>
      </w:r>
      <w:r>
        <w:instrText xml:space="preserve"> PAGEREF _Toc7179 \h </w:instrText>
      </w:r>
      <w:r>
        <w:fldChar w:fldCharType="separate"/>
      </w:r>
      <w:r>
        <w:t>- 6 -</w:t>
      </w:r>
      <w:r>
        <w:fldChar w:fldCharType="end"/>
      </w:r>
      <w:r>
        <w:fldChar w:fldCharType="end"/>
      </w:r>
    </w:p>
    <w:p w14:paraId="3D9995C0">
      <w:pPr>
        <w:pStyle w:val="31"/>
        <w:tabs>
          <w:tab w:val="right" w:leader="dot" w:pos="9412"/>
        </w:tabs>
        <w:ind w:left="1120"/>
      </w:pPr>
      <w:r>
        <w:fldChar w:fldCharType="begin"/>
      </w:r>
      <w:r>
        <w:instrText xml:space="preserve"> HYPERLINK \l "_Toc27668" </w:instrText>
      </w:r>
      <w:r>
        <w:fldChar w:fldCharType="separate"/>
      </w:r>
      <w:r>
        <w:rPr>
          <w:rFonts w:hint="eastAsia" w:ascii="微软雅黑" w:hAnsi="微软雅黑" w:eastAsia="微软雅黑" w:cs="微软雅黑"/>
          <w:szCs w:val="24"/>
        </w:rPr>
        <w:t>六、其他</w:t>
      </w:r>
      <w:r>
        <w:tab/>
      </w:r>
      <w:r>
        <w:fldChar w:fldCharType="begin"/>
      </w:r>
      <w:r>
        <w:instrText xml:space="preserve"> PAGEREF _Toc27668 \h </w:instrText>
      </w:r>
      <w:r>
        <w:fldChar w:fldCharType="separate"/>
      </w:r>
      <w:r>
        <w:t>- 6 -</w:t>
      </w:r>
      <w:r>
        <w:fldChar w:fldCharType="end"/>
      </w:r>
      <w:r>
        <w:fldChar w:fldCharType="end"/>
      </w:r>
    </w:p>
    <w:p w14:paraId="4812CC94">
      <w:pPr>
        <w:pStyle w:val="48"/>
        <w:tabs>
          <w:tab w:val="right" w:leader="dot" w:pos="9412"/>
        </w:tabs>
        <w:ind w:left="560"/>
      </w:pPr>
      <w:r>
        <w:fldChar w:fldCharType="begin"/>
      </w:r>
      <w:r>
        <w:instrText xml:space="preserve"> HYPERLINK \l "_Toc2350" </w:instrText>
      </w:r>
      <w:r>
        <w:fldChar w:fldCharType="separate"/>
      </w:r>
      <w:r>
        <w:rPr>
          <w:rFonts w:hint="eastAsia" w:ascii="微软雅黑" w:hAnsi="微软雅黑" w:eastAsia="微软雅黑" w:cs="微软雅黑"/>
          <w:szCs w:val="30"/>
        </w:rPr>
        <w:t>第四篇  磋商程序及方法、评审标准、无效响应和</w:t>
      </w:r>
      <w:r>
        <w:rPr>
          <w:rFonts w:hint="eastAsia" w:ascii="微软雅黑" w:hAnsi="微软雅黑" w:eastAsia="微软雅黑" w:cs="微软雅黑"/>
          <w:szCs w:val="36"/>
        </w:rPr>
        <w:t>采购终止</w:t>
      </w:r>
      <w:r>
        <w:tab/>
      </w:r>
      <w:r>
        <w:fldChar w:fldCharType="begin"/>
      </w:r>
      <w:r>
        <w:instrText xml:space="preserve"> PAGEREF _Toc2350 \h </w:instrText>
      </w:r>
      <w:r>
        <w:fldChar w:fldCharType="separate"/>
      </w:r>
      <w:r>
        <w:t>- 7 -</w:t>
      </w:r>
      <w:r>
        <w:fldChar w:fldCharType="end"/>
      </w:r>
      <w:r>
        <w:fldChar w:fldCharType="end"/>
      </w:r>
    </w:p>
    <w:p w14:paraId="143F1DD7">
      <w:pPr>
        <w:pStyle w:val="31"/>
        <w:tabs>
          <w:tab w:val="right" w:leader="dot" w:pos="9412"/>
        </w:tabs>
        <w:ind w:left="1120"/>
      </w:pPr>
      <w:r>
        <w:fldChar w:fldCharType="begin"/>
      </w:r>
      <w:r>
        <w:instrText xml:space="preserve"> HYPERLINK \l "_Toc14447" </w:instrText>
      </w:r>
      <w:r>
        <w:fldChar w:fldCharType="separate"/>
      </w:r>
      <w:r>
        <w:rPr>
          <w:rFonts w:hint="eastAsia" w:ascii="微软雅黑" w:hAnsi="微软雅黑" w:eastAsia="微软雅黑" w:cs="微软雅黑"/>
          <w:szCs w:val="24"/>
        </w:rPr>
        <w:t>一、磋商程序及方法</w:t>
      </w:r>
      <w:r>
        <w:tab/>
      </w:r>
      <w:r>
        <w:fldChar w:fldCharType="begin"/>
      </w:r>
      <w:r>
        <w:instrText xml:space="preserve"> PAGEREF _Toc14447 \h </w:instrText>
      </w:r>
      <w:r>
        <w:fldChar w:fldCharType="separate"/>
      </w:r>
      <w:r>
        <w:t>- 7 -</w:t>
      </w:r>
      <w:r>
        <w:fldChar w:fldCharType="end"/>
      </w:r>
      <w:r>
        <w:fldChar w:fldCharType="end"/>
      </w:r>
    </w:p>
    <w:p w14:paraId="54686CF0">
      <w:pPr>
        <w:pStyle w:val="31"/>
        <w:tabs>
          <w:tab w:val="right" w:leader="dot" w:pos="9412"/>
        </w:tabs>
        <w:ind w:left="1120"/>
      </w:pPr>
      <w:r>
        <w:fldChar w:fldCharType="begin"/>
      </w:r>
      <w:r>
        <w:instrText xml:space="preserve"> HYPERLINK \l "_Toc19567" </w:instrText>
      </w:r>
      <w:r>
        <w:fldChar w:fldCharType="separate"/>
      </w:r>
      <w:r>
        <w:rPr>
          <w:rFonts w:hint="eastAsia" w:ascii="微软雅黑" w:hAnsi="微软雅黑" w:eastAsia="微软雅黑" w:cs="微软雅黑"/>
          <w:szCs w:val="24"/>
        </w:rPr>
        <w:t>二、评审标准</w:t>
      </w:r>
      <w:r>
        <w:tab/>
      </w:r>
      <w:r>
        <w:fldChar w:fldCharType="begin"/>
      </w:r>
      <w:r>
        <w:instrText xml:space="preserve"> PAGEREF _Toc19567 \h </w:instrText>
      </w:r>
      <w:r>
        <w:fldChar w:fldCharType="separate"/>
      </w:r>
      <w:r>
        <w:t>- 9 -</w:t>
      </w:r>
      <w:r>
        <w:fldChar w:fldCharType="end"/>
      </w:r>
      <w:r>
        <w:fldChar w:fldCharType="end"/>
      </w:r>
    </w:p>
    <w:p w14:paraId="452816FE">
      <w:pPr>
        <w:pStyle w:val="31"/>
        <w:tabs>
          <w:tab w:val="right" w:leader="dot" w:pos="9412"/>
        </w:tabs>
        <w:ind w:left="1120"/>
      </w:pPr>
      <w:r>
        <w:fldChar w:fldCharType="begin"/>
      </w:r>
      <w:r>
        <w:instrText xml:space="preserve"> HYPERLINK \l "_Toc19155" </w:instrText>
      </w:r>
      <w:r>
        <w:fldChar w:fldCharType="separate"/>
      </w:r>
      <w:r>
        <w:rPr>
          <w:rFonts w:hint="eastAsia" w:ascii="微软雅黑" w:hAnsi="微软雅黑" w:eastAsia="微软雅黑" w:cs="微软雅黑"/>
          <w:szCs w:val="24"/>
        </w:rPr>
        <w:t>三、无效响应</w:t>
      </w:r>
      <w:r>
        <w:tab/>
      </w:r>
      <w:r>
        <w:fldChar w:fldCharType="begin"/>
      </w:r>
      <w:r>
        <w:instrText xml:space="preserve"> PAGEREF _Toc19155 \h </w:instrText>
      </w:r>
      <w:r>
        <w:fldChar w:fldCharType="separate"/>
      </w:r>
      <w:r>
        <w:t>- 10 -</w:t>
      </w:r>
      <w:r>
        <w:fldChar w:fldCharType="end"/>
      </w:r>
      <w:r>
        <w:fldChar w:fldCharType="end"/>
      </w:r>
    </w:p>
    <w:p w14:paraId="2E06E604">
      <w:pPr>
        <w:pStyle w:val="31"/>
        <w:tabs>
          <w:tab w:val="right" w:leader="dot" w:pos="9412"/>
        </w:tabs>
        <w:ind w:left="1120"/>
      </w:pPr>
      <w:r>
        <w:fldChar w:fldCharType="begin"/>
      </w:r>
      <w:r>
        <w:instrText xml:space="preserve"> HYPERLINK \l "_Toc365" </w:instrText>
      </w:r>
      <w:r>
        <w:fldChar w:fldCharType="separate"/>
      </w:r>
      <w:r>
        <w:rPr>
          <w:rFonts w:hint="eastAsia" w:ascii="微软雅黑" w:hAnsi="微软雅黑" w:eastAsia="微软雅黑" w:cs="微软雅黑"/>
          <w:szCs w:val="24"/>
        </w:rPr>
        <w:t>四、采购终止</w:t>
      </w:r>
      <w:r>
        <w:tab/>
      </w:r>
      <w:r>
        <w:fldChar w:fldCharType="begin"/>
      </w:r>
      <w:r>
        <w:instrText xml:space="preserve"> PAGEREF _Toc365 \h </w:instrText>
      </w:r>
      <w:r>
        <w:fldChar w:fldCharType="separate"/>
      </w:r>
      <w:r>
        <w:t>- 10 -</w:t>
      </w:r>
      <w:r>
        <w:fldChar w:fldCharType="end"/>
      </w:r>
      <w:r>
        <w:fldChar w:fldCharType="end"/>
      </w:r>
    </w:p>
    <w:p w14:paraId="59B2F5D4">
      <w:pPr>
        <w:pStyle w:val="48"/>
        <w:tabs>
          <w:tab w:val="right" w:leader="dot" w:pos="9412"/>
        </w:tabs>
        <w:ind w:left="560"/>
      </w:pPr>
      <w:r>
        <w:fldChar w:fldCharType="begin"/>
      </w:r>
      <w:r>
        <w:instrText xml:space="preserve"> HYPERLINK \l "_Toc25982" </w:instrText>
      </w:r>
      <w:r>
        <w:fldChar w:fldCharType="separate"/>
      </w:r>
      <w:r>
        <w:rPr>
          <w:rFonts w:hint="eastAsia" w:ascii="微软雅黑" w:hAnsi="微软雅黑" w:eastAsia="微软雅黑" w:cs="微软雅黑"/>
          <w:szCs w:val="30"/>
        </w:rPr>
        <w:t>第五篇  供应商须知</w:t>
      </w:r>
      <w:r>
        <w:tab/>
      </w:r>
      <w:r>
        <w:fldChar w:fldCharType="begin"/>
      </w:r>
      <w:r>
        <w:instrText xml:space="preserve"> PAGEREF _Toc25982 \h </w:instrText>
      </w:r>
      <w:r>
        <w:fldChar w:fldCharType="separate"/>
      </w:r>
      <w:r>
        <w:t>- 12 -</w:t>
      </w:r>
      <w:r>
        <w:fldChar w:fldCharType="end"/>
      </w:r>
      <w:r>
        <w:fldChar w:fldCharType="end"/>
      </w:r>
    </w:p>
    <w:p w14:paraId="418D9FB4">
      <w:pPr>
        <w:pStyle w:val="31"/>
        <w:tabs>
          <w:tab w:val="right" w:leader="dot" w:pos="9412"/>
        </w:tabs>
        <w:ind w:left="1120"/>
      </w:pPr>
      <w:r>
        <w:fldChar w:fldCharType="begin"/>
      </w:r>
      <w:r>
        <w:instrText xml:space="preserve"> HYPERLINK \l "_Toc2591" </w:instrText>
      </w:r>
      <w:r>
        <w:fldChar w:fldCharType="separate"/>
      </w:r>
      <w:r>
        <w:rPr>
          <w:rFonts w:hint="eastAsia" w:ascii="微软雅黑" w:hAnsi="微软雅黑" w:eastAsia="微软雅黑" w:cs="微软雅黑"/>
          <w:szCs w:val="24"/>
        </w:rPr>
        <w:t>一、磋商费用</w:t>
      </w:r>
      <w:r>
        <w:tab/>
      </w:r>
      <w:r>
        <w:fldChar w:fldCharType="begin"/>
      </w:r>
      <w:r>
        <w:instrText xml:space="preserve"> PAGEREF _Toc2591 \h </w:instrText>
      </w:r>
      <w:r>
        <w:fldChar w:fldCharType="separate"/>
      </w:r>
      <w:r>
        <w:t>- 12 -</w:t>
      </w:r>
      <w:r>
        <w:fldChar w:fldCharType="end"/>
      </w:r>
      <w:r>
        <w:fldChar w:fldCharType="end"/>
      </w:r>
    </w:p>
    <w:p w14:paraId="7134A67D">
      <w:pPr>
        <w:pStyle w:val="31"/>
        <w:tabs>
          <w:tab w:val="right" w:leader="dot" w:pos="9412"/>
        </w:tabs>
        <w:ind w:left="1120"/>
      </w:pPr>
      <w:r>
        <w:fldChar w:fldCharType="begin"/>
      </w:r>
      <w:r>
        <w:instrText xml:space="preserve"> HYPERLINK \l "_Toc12406" </w:instrText>
      </w:r>
      <w:r>
        <w:fldChar w:fldCharType="separate"/>
      </w:r>
      <w:r>
        <w:rPr>
          <w:rFonts w:hint="eastAsia" w:ascii="微软雅黑" w:hAnsi="微软雅黑" w:eastAsia="微软雅黑" w:cs="微软雅黑"/>
          <w:szCs w:val="24"/>
        </w:rPr>
        <w:t>二、竞争性磋商文件</w:t>
      </w:r>
      <w:r>
        <w:tab/>
      </w:r>
      <w:r>
        <w:fldChar w:fldCharType="begin"/>
      </w:r>
      <w:r>
        <w:instrText xml:space="preserve"> PAGEREF _Toc12406 \h </w:instrText>
      </w:r>
      <w:r>
        <w:fldChar w:fldCharType="separate"/>
      </w:r>
      <w:r>
        <w:t>- 12 -</w:t>
      </w:r>
      <w:r>
        <w:fldChar w:fldCharType="end"/>
      </w:r>
      <w:r>
        <w:fldChar w:fldCharType="end"/>
      </w:r>
    </w:p>
    <w:p w14:paraId="0BE3EB0C">
      <w:pPr>
        <w:pStyle w:val="31"/>
        <w:tabs>
          <w:tab w:val="right" w:leader="dot" w:pos="9412"/>
        </w:tabs>
        <w:ind w:left="1120"/>
      </w:pPr>
      <w:r>
        <w:fldChar w:fldCharType="begin"/>
      </w:r>
      <w:r>
        <w:instrText xml:space="preserve"> HYPERLINK \l "_Toc11441" </w:instrText>
      </w:r>
      <w:r>
        <w:fldChar w:fldCharType="separate"/>
      </w:r>
      <w:r>
        <w:rPr>
          <w:rFonts w:hint="eastAsia" w:ascii="微软雅黑" w:hAnsi="微软雅黑" w:eastAsia="微软雅黑" w:cs="微软雅黑"/>
          <w:szCs w:val="24"/>
        </w:rPr>
        <w:t>三、磋商要求</w:t>
      </w:r>
      <w:r>
        <w:tab/>
      </w:r>
      <w:r>
        <w:fldChar w:fldCharType="begin"/>
      </w:r>
      <w:r>
        <w:instrText xml:space="preserve"> PAGEREF _Toc11441 \h </w:instrText>
      </w:r>
      <w:r>
        <w:fldChar w:fldCharType="separate"/>
      </w:r>
      <w:r>
        <w:t>- 12 -</w:t>
      </w:r>
      <w:r>
        <w:fldChar w:fldCharType="end"/>
      </w:r>
      <w:r>
        <w:fldChar w:fldCharType="end"/>
      </w:r>
    </w:p>
    <w:p w14:paraId="41BCD28C">
      <w:pPr>
        <w:pStyle w:val="31"/>
        <w:tabs>
          <w:tab w:val="right" w:leader="dot" w:pos="9412"/>
        </w:tabs>
        <w:ind w:left="1120"/>
      </w:pPr>
      <w:r>
        <w:fldChar w:fldCharType="begin"/>
      </w:r>
      <w:r>
        <w:instrText xml:space="preserve"> HYPERLINK \l "_Toc9836" </w:instrText>
      </w:r>
      <w:r>
        <w:fldChar w:fldCharType="separate"/>
      </w:r>
      <w:r>
        <w:rPr>
          <w:rFonts w:hint="eastAsia" w:ascii="微软雅黑" w:hAnsi="微软雅黑" w:eastAsia="微软雅黑" w:cs="微软雅黑"/>
          <w:szCs w:val="24"/>
        </w:rPr>
        <w:t>四、成交供应商的确认和变更</w:t>
      </w:r>
      <w:r>
        <w:tab/>
      </w:r>
      <w:r>
        <w:fldChar w:fldCharType="begin"/>
      </w:r>
      <w:r>
        <w:instrText xml:space="preserve"> PAGEREF _Toc9836 \h </w:instrText>
      </w:r>
      <w:r>
        <w:fldChar w:fldCharType="separate"/>
      </w:r>
      <w:r>
        <w:t>- 13 -</w:t>
      </w:r>
      <w:r>
        <w:fldChar w:fldCharType="end"/>
      </w:r>
      <w:r>
        <w:fldChar w:fldCharType="end"/>
      </w:r>
    </w:p>
    <w:p w14:paraId="03E61EA1">
      <w:pPr>
        <w:pStyle w:val="31"/>
        <w:tabs>
          <w:tab w:val="right" w:leader="dot" w:pos="9412"/>
        </w:tabs>
        <w:ind w:left="1120"/>
      </w:pPr>
      <w:r>
        <w:fldChar w:fldCharType="begin"/>
      </w:r>
      <w:r>
        <w:instrText xml:space="preserve"> HYPERLINK \l "_Toc31079" </w:instrText>
      </w:r>
      <w:r>
        <w:fldChar w:fldCharType="separate"/>
      </w:r>
      <w:r>
        <w:rPr>
          <w:rFonts w:hint="eastAsia" w:ascii="微软雅黑" w:hAnsi="微软雅黑" w:eastAsia="微软雅黑" w:cs="微软雅黑"/>
          <w:szCs w:val="24"/>
        </w:rPr>
        <w:t>五、成交通知</w:t>
      </w:r>
      <w:r>
        <w:tab/>
      </w:r>
      <w:r>
        <w:fldChar w:fldCharType="begin"/>
      </w:r>
      <w:r>
        <w:instrText xml:space="preserve"> PAGEREF _Toc31079 \h </w:instrText>
      </w:r>
      <w:r>
        <w:fldChar w:fldCharType="separate"/>
      </w:r>
      <w:r>
        <w:t>- 13 -</w:t>
      </w:r>
      <w:r>
        <w:fldChar w:fldCharType="end"/>
      </w:r>
      <w:r>
        <w:fldChar w:fldCharType="end"/>
      </w:r>
    </w:p>
    <w:p w14:paraId="2E31AAD4">
      <w:pPr>
        <w:pStyle w:val="31"/>
        <w:tabs>
          <w:tab w:val="right" w:leader="dot" w:pos="9412"/>
        </w:tabs>
        <w:ind w:left="1120"/>
      </w:pPr>
      <w:r>
        <w:fldChar w:fldCharType="begin"/>
      </w:r>
      <w:r>
        <w:instrText xml:space="preserve"> HYPERLINK \l "_Toc23971" </w:instrText>
      </w:r>
      <w:r>
        <w:fldChar w:fldCharType="separate"/>
      </w:r>
      <w:r>
        <w:rPr>
          <w:rFonts w:hint="eastAsia" w:ascii="微软雅黑" w:hAnsi="微软雅黑" w:eastAsia="微软雅黑" w:cs="微软雅黑"/>
          <w:szCs w:val="24"/>
        </w:rPr>
        <w:t>六、关于质疑和投诉</w:t>
      </w:r>
      <w:r>
        <w:tab/>
      </w:r>
      <w:r>
        <w:fldChar w:fldCharType="begin"/>
      </w:r>
      <w:r>
        <w:instrText xml:space="preserve"> PAGEREF _Toc23971 \h </w:instrText>
      </w:r>
      <w:r>
        <w:fldChar w:fldCharType="separate"/>
      </w:r>
      <w:r>
        <w:t>- 14 -</w:t>
      </w:r>
      <w:r>
        <w:fldChar w:fldCharType="end"/>
      </w:r>
      <w:r>
        <w:fldChar w:fldCharType="end"/>
      </w:r>
    </w:p>
    <w:p w14:paraId="42736487">
      <w:pPr>
        <w:pStyle w:val="31"/>
        <w:tabs>
          <w:tab w:val="right" w:leader="dot" w:pos="9412"/>
        </w:tabs>
        <w:ind w:left="1120"/>
      </w:pPr>
      <w:r>
        <w:fldChar w:fldCharType="begin"/>
      </w:r>
      <w:r>
        <w:instrText xml:space="preserve"> HYPERLINK \l "_Toc88" </w:instrText>
      </w:r>
      <w:r>
        <w:fldChar w:fldCharType="separate"/>
      </w:r>
      <w:r>
        <w:rPr>
          <w:rFonts w:hint="eastAsia" w:ascii="微软雅黑" w:hAnsi="微软雅黑" w:eastAsia="微软雅黑" w:cs="微软雅黑"/>
          <w:szCs w:val="24"/>
        </w:rPr>
        <w:t>七、招标代理服务费</w:t>
      </w:r>
      <w:r>
        <w:tab/>
      </w:r>
      <w:r>
        <w:fldChar w:fldCharType="begin"/>
      </w:r>
      <w:r>
        <w:instrText xml:space="preserve"> PAGEREF _Toc88 \h </w:instrText>
      </w:r>
      <w:r>
        <w:fldChar w:fldCharType="separate"/>
      </w:r>
      <w:r>
        <w:t>- 15 -</w:t>
      </w:r>
      <w:r>
        <w:fldChar w:fldCharType="end"/>
      </w:r>
      <w:r>
        <w:fldChar w:fldCharType="end"/>
      </w:r>
    </w:p>
    <w:p w14:paraId="5FE45CE4">
      <w:pPr>
        <w:pStyle w:val="31"/>
        <w:tabs>
          <w:tab w:val="right" w:leader="dot" w:pos="9412"/>
        </w:tabs>
        <w:ind w:left="1120"/>
      </w:pPr>
      <w:r>
        <w:fldChar w:fldCharType="begin"/>
      </w:r>
      <w:r>
        <w:instrText xml:space="preserve"> HYPERLINK \l "_Toc13612" </w:instrText>
      </w:r>
      <w:r>
        <w:fldChar w:fldCharType="separate"/>
      </w:r>
      <w:r>
        <w:rPr>
          <w:rFonts w:hint="eastAsia" w:ascii="微软雅黑" w:hAnsi="微软雅黑" w:eastAsia="微软雅黑" w:cs="微软雅黑"/>
          <w:szCs w:val="24"/>
        </w:rPr>
        <w:t>八、签订合同</w:t>
      </w:r>
      <w:r>
        <w:tab/>
      </w:r>
      <w:r>
        <w:fldChar w:fldCharType="begin"/>
      </w:r>
      <w:r>
        <w:instrText xml:space="preserve"> PAGEREF _Toc13612 \h </w:instrText>
      </w:r>
      <w:r>
        <w:fldChar w:fldCharType="separate"/>
      </w:r>
      <w:r>
        <w:t>- 16 -</w:t>
      </w:r>
      <w:r>
        <w:fldChar w:fldCharType="end"/>
      </w:r>
      <w:r>
        <w:fldChar w:fldCharType="end"/>
      </w:r>
    </w:p>
    <w:p w14:paraId="56CC8C77">
      <w:pPr>
        <w:pStyle w:val="48"/>
        <w:tabs>
          <w:tab w:val="right" w:leader="dot" w:pos="9412"/>
        </w:tabs>
        <w:ind w:left="560"/>
      </w:pPr>
      <w:r>
        <w:fldChar w:fldCharType="begin"/>
      </w:r>
      <w:r>
        <w:instrText xml:space="preserve"> HYPERLINK \l "_Toc24130" </w:instrText>
      </w:r>
      <w:r>
        <w:fldChar w:fldCharType="separate"/>
      </w:r>
      <w:r>
        <w:rPr>
          <w:rFonts w:hint="eastAsia" w:ascii="微软雅黑" w:hAnsi="微软雅黑" w:eastAsia="微软雅黑" w:cs="微软雅黑"/>
          <w:szCs w:val="30"/>
        </w:rPr>
        <w:t>第六篇  合同主要条款和格式合同（样本）</w:t>
      </w:r>
      <w:r>
        <w:tab/>
      </w:r>
      <w:r>
        <w:fldChar w:fldCharType="begin"/>
      </w:r>
      <w:r>
        <w:instrText xml:space="preserve"> PAGEREF _Toc24130 \h </w:instrText>
      </w:r>
      <w:r>
        <w:fldChar w:fldCharType="separate"/>
      </w:r>
      <w:r>
        <w:t>- 17 -</w:t>
      </w:r>
      <w:r>
        <w:fldChar w:fldCharType="end"/>
      </w:r>
      <w:r>
        <w:fldChar w:fldCharType="end"/>
      </w:r>
    </w:p>
    <w:p w14:paraId="003591D1">
      <w:pPr>
        <w:pStyle w:val="48"/>
        <w:tabs>
          <w:tab w:val="right" w:leader="dot" w:pos="9412"/>
        </w:tabs>
        <w:ind w:left="560"/>
      </w:pPr>
      <w:r>
        <w:fldChar w:fldCharType="begin"/>
      </w:r>
      <w:r>
        <w:instrText xml:space="preserve"> HYPERLINK \l "_Toc28925" </w:instrText>
      </w:r>
      <w:r>
        <w:fldChar w:fldCharType="separate"/>
      </w:r>
      <w:r>
        <w:rPr>
          <w:rFonts w:hint="eastAsia" w:ascii="微软雅黑" w:hAnsi="微软雅黑" w:eastAsia="微软雅黑" w:cs="微软雅黑"/>
          <w:szCs w:val="30"/>
        </w:rPr>
        <w:t>第七篇  响应文件编制要求</w:t>
      </w:r>
      <w:r>
        <w:tab/>
      </w:r>
      <w:r>
        <w:fldChar w:fldCharType="begin"/>
      </w:r>
      <w:r>
        <w:instrText xml:space="preserve"> PAGEREF _Toc28925 \h </w:instrText>
      </w:r>
      <w:r>
        <w:fldChar w:fldCharType="separate"/>
      </w:r>
      <w:r>
        <w:t>- 19 -</w:t>
      </w:r>
      <w:r>
        <w:fldChar w:fldCharType="end"/>
      </w:r>
      <w:r>
        <w:fldChar w:fldCharType="end"/>
      </w:r>
    </w:p>
    <w:p w14:paraId="2227B793">
      <w:pPr>
        <w:pStyle w:val="31"/>
        <w:tabs>
          <w:tab w:val="right" w:leader="dot" w:pos="9412"/>
        </w:tabs>
        <w:ind w:left="1120"/>
      </w:pPr>
      <w:r>
        <w:fldChar w:fldCharType="begin"/>
      </w:r>
      <w:r>
        <w:instrText xml:space="preserve"> HYPERLINK \l "_Toc8392" </w:instrText>
      </w:r>
      <w:r>
        <w:fldChar w:fldCharType="separate"/>
      </w:r>
      <w:r>
        <w:rPr>
          <w:rFonts w:hint="eastAsia" w:ascii="微软雅黑" w:hAnsi="微软雅黑" w:eastAsia="微软雅黑" w:cs="微软雅黑"/>
          <w:szCs w:val="24"/>
        </w:rPr>
        <w:t>一、经济部分</w:t>
      </w:r>
      <w:r>
        <w:tab/>
      </w:r>
      <w:r>
        <w:fldChar w:fldCharType="begin"/>
      </w:r>
      <w:r>
        <w:instrText xml:space="preserve"> PAGEREF _Toc8392 \h </w:instrText>
      </w:r>
      <w:r>
        <w:fldChar w:fldCharType="separate"/>
      </w:r>
      <w:r>
        <w:t>- 20 -</w:t>
      </w:r>
      <w:r>
        <w:fldChar w:fldCharType="end"/>
      </w:r>
      <w:r>
        <w:fldChar w:fldCharType="end"/>
      </w:r>
    </w:p>
    <w:p w14:paraId="68BA422A">
      <w:pPr>
        <w:pStyle w:val="31"/>
        <w:tabs>
          <w:tab w:val="right" w:leader="dot" w:pos="9412"/>
        </w:tabs>
        <w:ind w:left="1120"/>
      </w:pPr>
      <w:r>
        <w:fldChar w:fldCharType="begin"/>
      </w:r>
      <w:r>
        <w:instrText xml:space="preserve"> HYPERLINK \l "_Toc25505" </w:instrText>
      </w:r>
      <w:r>
        <w:fldChar w:fldCharType="separate"/>
      </w:r>
      <w:r>
        <w:rPr>
          <w:rFonts w:hint="eastAsia" w:ascii="微软雅黑" w:hAnsi="微软雅黑" w:eastAsia="微软雅黑" w:cs="微软雅黑"/>
          <w:szCs w:val="24"/>
        </w:rPr>
        <w:t>二、服务部分</w:t>
      </w:r>
      <w:r>
        <w:tab/>
      </w:r>
      <w:r>
        <w:fldChar w:fldCharType="begin"/>
      </w:r>
      <w:r>
        <w:instrText xml:space="preserve"> PAGEREF _Toc25505 \h </w:instrText>
      </w:r>
      <w:r>
        <w:fldChar w:fldCharType="separate"/>
      </w:r>
      <w:r>
        <w:t>- 22 -</w:t>
      </w:r>
      <w:r>
        <w:fldChar w:fldCharType="end"/>
      </w:r>
      <w:r>
        <w:fldChar w:fldCharType="end"/>
      </w:r>
    </w:p>
    <w:p w14:paraId="4C894396">
      <w:pPr>
        <w:pStyle w:val="31"/>
        <w:tabs>
          <w:tab w:val="right" w:leader="dot" w:pos="9412"/>
        </w:tabs>
        <w:ind w:left="1120"/>
      </w:pPr>
      <w:r>
        <w:fldChar w:fldCharType="begin"/>
      </w:r>
      <w:r>
        <w:instrText xml:space="preserve"> HYPERLINK \l "_Toc17880" </w:instrText>
      </w:r>
      <w:r>
        <w:fldChar w:fldCharType="separate"/>
      </w:r>
      <w:r>
        <w:rPr>
          <w:rFonts w:hint="eastAsia" w:ascii="微软雅黑" w:hAnsi="微软雅黑" w:eastAsia="微软雅黑" w:cs="微软雅黑"/>
          <w:szCs w:val="24"/>
        </w:rPr>
        <w:t>三、商务部分</w:t>
      </w:r>
      <w:r>
        <w:tab/>
      </w:r>
      <w:r>
        <w:fldChar w:fldCharType="begin"/>
      </w:r>
      <w:r>
        <w:instrText xml:space="preserve"> PAGEREF _Toc17880 \h </w:instrText>
      </w:r>
      <w:r>
        <w:fldChar w:fldCharType="separate"/>
      </w:r>
      <w:r>
        <w:t>- 24 -</w:t>
      </w:r>
      <w:r>
        <w:fldChar w:fldCharType="end"/>
      </w:r>
      <w:r>
        <w:fldChar w:fldCharType="end"/>
      </w:r>
    </w:p>
    <w:p w14:paraId="48F2B4C6">
      <w:pPr>
        <w:pStyle w:val="31"/>
        <w:tabs>
          <w:tab w:val="right" w:leader="dot" w:pos="9412"/>
        </w:tabs>
        <w:ind w:left="1120"/>
      </w:pPr>
      <w:r>
        <w:fldChar w:fldCharType="begin"/>
      </w:r>
      <w:r>
        <w:instrText xml:space="preserve"> HYPERLINK \l "_Toc31387" </w:instrText>
      </w:r>
      <w:r>
        <w:fldChar w:fldCharType="separate"/>
      </w:r>
      <w:r>
        <w:rPr>
          <w:rFonts w:hint="eastAsia" w:ascii="微软雅黑" w:hAnsi="微软雅黑" w:eastAsia="微软雅黑" w:cs="微软雅黑"/>
          <w:szCs w:val="24"/>
        </w:rPr>
        <w:t>四、资格条件及其他</w:t>
      </w:r>
      <w:r>
        <w:tab/>
      </w:r>
      <w:r>
        <w:fldChar w:fldCharType="begin"/>
      </w:r>
      <w:r>
        <w:instrText xml:space="preserve"> PAGEREF _Toc31387 \h </w:instrText>
      </w:r>
      <w:r>
        <w:fldChar w:fldCharType="separate"/>
      </w:r>
      <w:r>
        <w:t>- 26 -</w:t>
      </w:r>
      <w:r>
        <w:fldChar w:fldCharType="end"/>
      </w:r>
      <w:r>
        <w:fldChar w:fldCharType="end"/>
      </w:r>
    </w:p>
    <w:p w14:paraId="220DDD42">
      <w:pPr>
        <w:pStyle w:val="31"/>
        <w:tabs>
          <w:tab w:val="right" w:leader="dot" w:pos="9412"/>
        </w:tabs>
        <w:ind w:left="1120"/>
      </w:pPr>
      <w:r>
        <w:fldChar w:fldCharType="begin"/>
      </w:r>
      <w:r>
        <w:instrText xml:space="preserve"> HYPERLINK \l "_Toc30477" </w:instrText>
      </w:r>
      <w:r>
        <w:fldChar w:fldCharType="separate"/>
      </w:r>
      <w:r>
        <w:rPr>
          <w:rFonts w:hint="eastAsia" w:ascii="微软雅黑" w:hAnsi="微软雅黑" w:eastAsia="微软雅黑" w:cs="微软雅黑"/>
          <w:szCs w:val="24"/>
        </w:rPr>
        <w:t>五、其他应提供的资料</w:t>
      </w:r>
      <w:r>
        <w:tab/>
      </w:r>
      <w:r>
        <w:fldChar w:fldCharType="begin"/>
      </w:r>
      <w:r>
        <w:instrText xml:space="preserve"> PAGEREF _Toc30477 \h </w:instrText>
      </w:r>
      <w:r>
        <w:fldChar w:fldCharType="separate"/>
      </w:r>
      <w:r>
        <w:t>- 31 -</w:t>
      </w:r>
      <w:r>
        <w:fldChar w:fldCharType="end"/>
      </w:r>
      <w:r>
        <w:fldChar w:fldCharType="end"/>
      </w:r>
    </w:p>
    <w:p w14:paraId="08EDF1D7">
      <w:pPr>
        <w:pStyle w:val="48"/>
        <w:tabs>
          <w:tab w:val="right" w:leader="dot" w:pos="9402"/>
        </w:tabs>
        <w:spacing w:line="480" w:lineRule="exact"/>
        <w:ind w:left="560"/>
        <w:jc w:val="center"/>
        <w:rPr>
          <w:rFonts w:hint="eastAsia" w:ascii="微软雅黑" w:hAnsi="微软雅黑" w:eastAsia="微软雅黑" w:cs="微软雅黑"/>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Cs w:val="21"/>
        </w:rPr>
        <w:fldChar w:fldCharType="end"/>
      </w:r>
    </w:p>
    <w:p w14:paraId="2B6375CF">
      <w:pPr>
        <w:pStyle w:val="3"/>
        <w:spacing w:line="360" w:lineRule="auto"/>
        <w:jc w:val="center"/>
        <w:rPr>
          <w:rFonts w:hint="eastAsia" w:ascii="微软雅黑" w:hAnsi="微软雅黑" w:eastAsia="微软雅黑" w:cs="微软雅黑"/>
          <w:b w:val="0"/>
          <w:szCs w:val="30"/>
        </w:rPr>
      </w:pPr>
      <w:bookmarkStart w:id="0" w:name="_Toc8176"/>
      <w:bookmarkStart w:id="1" w:name="_Toc29141"/>
      <w:bookmarkStart w:id="2" w:name="_Toc11641050"/>
      <w:bookmarkStart w:id="3" w:name="_Toc12789052"/>
      <w:r>
        <w:rPr>
          <w:rFonts w:hint="eastAsia" w:ascii="微软雅黑" w:hAnsi="微软雅黑" w:eastAsia="微软雅黑" w:cs="微软雅黑"/>
          <w:b w:val="0"/>
          <w:sz w:val="36"/>
          <w:szCs w:val="30"/>
        </w:rPr>
        <w:t>第一篇  采购邀请书</w:t>
      </w:r>
      <w:bookmarkEnd w:id="0"/>
      <w:bookmarkEnd w:id="1"/>
      <w:bookmarkEnd w:id="2"/>
      <w:bookmarkEnd w:id="3"/>
    </w:p>
    <w:p w14:paraId="21AB6297">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重庆麦迪逊招投标代理有限公司接受重庆市交通规划研究院的委托，对“低空交通融入综合交通体系数字化支撑研究”进行竞争性磋商采购。欢迎有资格的供应商前来参与磋商。（说明，本次采购为意向性采购，若甲方未中标，则此次采购无效）</w:t>
      </w:r>
    </w:p>
    <w:p w14:paraId="46F1ECE8">
      <w:pPr>
        <w:pStyle w:val="4"/>
        <w:spacing w:before="0" w:after="0" w:line="400" w:lineRule="exact"/>
        <w:rPr>
          <w:rFonts w:hint="eastAsia" w:ascii="微软雅黑" w:hAnsi="微软雅黑" w:eastAsia="微软雅黑" w:cs="微软雅黑"/>
          <w:sz w:val="24"/>
          <w:szCs w:val="24"/>
        </w:rPr>
      </w:pPr>
      <w:bookmarkStart w:id="4" w:name="_Toc7816"/>
      <w:bookmarkStart w:id="5" w:name="_Toc18038"/>
      <w:bookmarkStart w:id="6" w:name="_Toc313893526"/>
      <w:bookmarkStart w:id="7" w:name="_Toc317775175"/>
      <w:r>
        <w:rPr>
          <w:rFonts w:hint="eastAsia" w:ascii="微软雅黑" w:hAnsi="微软雅黑" w:eastAsia="微软雅黑" w:cs="微软雅黑"/>
          <w:sz w:val="24"/>
          <w:szCs w:val="24"/>
        </w:rPr>
        <w:t>一、竞争性磋商内容</w:t>
      </w:r>
      <w:bookmarkEnd w:id="4"/>
      <w:bookmarkEnd w:id="5"/>
      <w:bookmarkEnd w:id="6"/>
      <w:bookmarkEnd w:id="7"/>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1559"/>
        <w:gridCol w:w="1403"/>
        <w:gridCol w:w="2642"/>
      </w:tblGrid>
      <w:tr w14:paraId="04FD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2" w:type="dxa"/>
            <w:vAlign w:val="center"/>
          </w:tcPr>
          <w:p w14:paraId="4A1A6702">
            <w:pPr>
              <w:pStyle w:val="24"/>
              <w:spacing w:line="240" w:lineRule="atLeast"/>
              <w:ind w:left="0"/>
              <w:jc w:val="center"/>
              <w:outlineLvl w:val="0"/>
              <w:rPr>
                <w:rFonts w:hint="eastAsia" w:ascii="微软雅黑" w:hAnsi="微软雅黑" w:eastAsia="微软雅黑" w:cs="微软雅黑"/>
                <w:b/>
                <w:bCs/>
                <w:sz w:val="24"/>
                <w:szCs w:val="24"/>
              </w:rPr>
            </w:pPr>
            <w:bookmarkStart w:id="8" w:name="_Toc373860293"/>
            <w:bookmarkStart w:id="9" w:name="_Toc317775178"/>
            <w:r>
              <w:rPr>
                <w:rFonts w:hint="eastAsia" w:ascii="微软雅黑" w:hAnsi="微软雅黑" w:eastAsia="微软雅黑" w:cs="微软雅黑"/>
                <w:b/>
                <w:bCs/>
                <w:sz w:val="24"/>
                <w:szCs w:val="24"/>
              </w:rPr>
              <w:t>名称</w:t>
            </w:r>
          </w:p>
        </w:tc>
        <w:tc>
          <w:tcPr>
            <w:tcW w:w="1559" w:type="dxa"/>
            <w:vAlign w:val="center"/>
          </w:tcPr>
          <w:p w14:paraId="71EE92B0">
            <w:pPr>
              <w:pStyle w:val="24"/>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采购预算</w:t>
            </w:r>
          </w:p>
          <w:p w14:paraId="687E5768">
            <w:pPr>
              <w:pStyle w:val="24"/>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（万元）</w:t>
            </w:r>
          </w:p>
        </w:tc>
        <w:tc>
          <w:tcPr>
            <w:tcW w:w="1403" w:type="dxa"/>
            <w:vAlign w:val="center"/>
          </w:tcPr>
          <w:p w14:paraId="51EC1928">
            <w:pPr>
              <w:pStyle w:val="24"/>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成交供应商数量</w:t>
            </w:r>
          </w:p>
        </w:tc>
        <w:tc>
          <w:tcPr>
            <w:tcW w:w="2642" w:type="dxa"/>
            <w:vAlign w:val="center"/>
          </w:tcPr>
          <w:p w14:paraId="698DEE58">
            <w:pPr>
              <w:pStyle w:val="24"/>
              <w:spacing w:line="240" w:lineRule="auto"/>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采购标的对应的中小企业划分标准所属行业</w:t>
            </w:r>
          </w:p>
        </w:tc>
      </w:tr>
      <w:tr w14:paraId="11F5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622" w:type="dxa"/>
            <w:vAlign w:val="center"/>
          </w:tcPr>
          <w:p w14:paraId="0CF7700C">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低空交通融入综合交通体系数字化支撑研究</w:t>
            </w:r>
          </w:p>
        </w:tc>
        <w:tc>
          <w:tcPr>
            <w:tcW w:w="1559" w:type="dxa"/>
            <w:vAlign w:val="center"/>
          </w:tcPr>
          <w:p w14:paraId="0B922918">
            <w:pPr>
              <w:pStyle w:val="15"/>
              <w:spacing w:line="400" w:lineRule="exact"/>
              <w:ind w:firstLine="0"/>
              <w:jc w:val="center"/>
              <w:outlineLvl w:val="0"/>
              <w:rPr>
                <w:rFonts w:hint="eastAsia" w:ascii="微软雅黑" w:hAnsi="微软雅黑" w:eastAsia="微软雅黑" w:cs="微软雅黑"/>
                <w:szCs w:val="24"/>
              </w:rPr>
            </w:pPr>
            <w:r>
              <w:rPr>
                <w:rFonts w:hint="eastAsia" w:ascii="微软雅黑" w:hAnsi="微软雅黑" w:eastAsia="微软雅黑" w:cs="微软雅黑"/>
                <w:szCs w:val="24"/>
              </w:rPr>
              <w:t>38</w:t>
            </w:r>
          </w:p>
        </w:tc>
        <w:tc>
          <w:tcPr>
            <w:tcW w:w="1403" w:type="dxa"/>
            <w:vAlign w:val="center"/>
          </w:tcPr>
          <w:p w14:paraId="013F420F">
            <w:pPr>
              <w:pStyle w:val="15"/>
              <w:spacing w:line="400" w:lineRule="exact"/>
              <w:ind w:firstLine="0"/>
              <w:jc w:val="center"/>
              <w:outlineLvl w:val="0"/>
              <w:rPr>
                <w:rFonts w:hint="eastAsia" w:ascii="微软雅黑" w:hAnsi="微软雅黑" w:eastAsia="微软雅黑" w:cs="微软雅黑"/>
                <w:szCs w:val="24"/>
              </w:rPr>
            </w:pPr>
            <w:r>
              <w:rPr>
                <w:rFonts w:hint="eastAsia" w:ascii="微软雅黑" w:hAnsi="微软雅黑" w:eastAsia="微软雅黑" w:cs="微软雅黑"/>
                <w:szCs w:val="24"/>
              </w:rPr>
              <w:t>1</w:t>
            </w:r>
          </w:p>
        </w:tc>
        <w:tc>
          <w:tcPr>
            <w:tcW w:w="2642" w:type="dxa"/>
            <w:vAlign w:val="center"/>
          </w:tcPr>
          <w:p w14:paraId="72D5DFBC">
            <w:pPr>
              <w:pStyle w:val="15"/>
              <w:spacing w:line="240" w:lineRule="auto"/>
              <w:ind w:firstLine="0"/>
              <w:jc w:val="center"/>
              <w:outlineLvl w:val="0"/>
              <w:rPr>
                <w:rFonts w:hint="eastAsia" w:ascii="微软雅黑" w:hAnsi="微软雅黑" w:eastAsia="微软雅黑" w:cs="微软雅黑"/>
                <w:szCs w:val="24"/>
              </w:rPr>
            </w:pPr>
            <w:r>
              <w:rPr>
                <w:rFonts w:hint="eastAsia" w:ascii="微软雅黑" w:hAnsi="微软雅黑" w:eastAsia="微软雅黑" w:cs="微软雅黑"/>
                <w:kern w:val="2"/>
                <w:sz w:val="24"/>
                <w:szCs w:val="24"/>
                <w:lang w:val="en-US" w:eastAsia="zh-CN" w:bidi="ar-SA"/>
              </w:rPr>
              <w:t>软件和信息技术服务业</w:t>
            </w:r>
          </w:p>
        </w:tc>
      </w:tr>
    </w:tbl>
    <w:p w14:paraId="0520CABE">
      <w:pPr>
        <w:pStyle w:val="4"/>
        <w:spacing w:before="0" w:after="0" w:line="400" w:lineRule="exact"/>
        <w:rPr>
          <w:rFonts w:hint="eastAsia" w:ascii="微软雅黑" w:hAnsi="微软雅黑" w:eastAsia="微软雅黑" w:cs="微软雅黑"/>
          <w:sz w:val="24"/>
          <w:szCs w:val="24"/>
        </w:rPr>
      </w:pPr>
      <w:bookmarkStart w:id="10" w:name="_Toc7618"/>
      <w:bookmarkStart w:id="11" w:name="_Toc6218"/>
      <w:r>
        <w:rPr>
          <w:rFonts w:hint="eastAsia" w:ascii="微软雅黑" w:hAnsi="微软雅黑" w:eastAsia="微软雅黑" w:cs="微软雅黑"/>
          <w:sz w:val="24"/>
          <w:szCs w:val="24"/>
        </w:rPr>
        <w:t>二、资金来源</w:t>
      </w:r>
      <w:bookmarkEnd w:id="10"/>
      <w:bookmarkEnd w:id="11"/>
    </w:p>
    <w:p w14:paraId="560E8CA0">
      <w:pPr>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财政资金，预算金额为</w:t>
      </w:r>
      <w:r>
        <w:rPr>
          <w:rFonts w:hint="eastAsia" w:ascii="微软雅黑" w:hAnsi="微软雅黑" w:eastAsia="微软雅黑" w:cs="微软雅黑"/>
          <w:sz w:val="24"/>
          <w:szCs w:val="24"/>
          <w:u w:val="single"/>
        </w:rPr>
        <w:t>38</w:t>
      </w:r>
      <w:r>
        <w:rPr>
          <w:rFonts w:hint="eastAsia" w:ascii="微软雅黑" w:hAnsi="微软雅黑" w:eastAsia="微软雅黑" w:cs="微软雅黑"/>
          <w:sz w:val="24"/>
          <w:szCs w:val="24"/>
        </w:rPr>
        <w:t>万元。</w:t>
      </w:r>
    </w:p>
    <w:p w14:paraId="0735B969">
      <w:pPr>
        <w:pStyle w:val="4"/>
        <w:spacing w:before="0" w:after="0" w:line="400" w:lineRule="exact"/>
        <w:rPr>
          <w:rFonts w:hint="eastAsia" w:ascii="微软雅黑" w:hAnsi="微软雅黑" w:eastAsia="微软雅黑" w:cs="微软雅黑"/>
          <w:sz w:val="24"/>
          <w:szCs w:val="24"/>
        </w:rPr>
      </w:pPr>
      <w:bookmarkStart w:id="12" w:name="_Toc27266"/>
      <w:bookmarkStart w:id="13" w:name="_Toc29970"/>
      <w:r>
        <w:rPr>
          <w:rFonts w:hint="eastAsia" w:ascii="微软雅黑" w:hAnsi="微软雅黑" w:eastAsia="微软雅黑" w:cs="微软雅黑"/>
          <w:sz w:val="24"/>
          <w:szCs w:val="24"/>
        </w:rPr>
        <w:t>三、供应商资格条件</w:t>
      </w:r>
      <w:bookmarkEnd w:id="12"/>
      <w:bookmarkEnd w:id="13"/>
    </w:p>
    <w:p w14:paraId="3316981C">
      <w:pPr>
        <w:spacing w:line="380" w:lineRule="exact"/>
        <w:ind w:firstLine="480" w:firstLineChars="200"/>
        <w:rPr>
          <w:rFonts w:hint="eastAsia" w:ascii="微软雅黑" w:hAnsi="微软雅黑" w:eastAsia="微软雅黑" w:cs="微软雅黑"/>
          <w:sz w:val="24"/>
          <w:szCs w:val="24"/>
        </w:rPr>
      </w:pPr>
      <w:bookmarkStart w:id="14" w:name="_Hlk37688792"/>
      <w:r>
        <w:rPr>
          <w:rFonts w:hint="eastAsia" w:ascii="微软雅黑" w:hAnsi="微软雅黑" w:eastAsia="微软雅黑" w:cs="微软雅黑"/>
          <w:sz w:val="24"/>
          <w:szCs w:val="24"/>
        </w:rPr>
        <w:t>（一）满足《中华人民共和国政府采购法》第二十二条规定；</w:t>
      </w:r>
    </w:p>
    <w:p w14:paraId="04D62F09">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（二）落实政府采购政策需满足的资格要求：本项目专门面向小微企业。</w:t>
      </w:r>
    </w:p>
    <w:p w14:paraId="27D71CF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（三）本项目的特定资格要求：无。</w:t>
      </w:r>
    </w:p>
    <w:bookmarkEnd w:id="14"/>
    <w:p w14:paraId="027F58D9">
      <w:pPr>
        <w:pStyle w:val="4"/>
        <w:spacing w:before="0" w:after="0" w:line="480" w:lineRule="exact"/>
        <w:rPr>
          <w:rFonts w:hint="eastAsia" w:ascii="微软雅黑" w:hAnsi="微软雅黑" w:eastAsia="微软雅黑" w:cs="微软雅黑"/>
          <w:sz w:val="24"/>
          <w:szCs w:val="24"/>
        </w:rPr>
      </w:pPr>
      <w:bookmarkStart w:id="15" w:name="_Toc21958"/>
      <w:bookmarkStart w:id="16" w:name="_Toc16508"/>
      <w:r>
        <w:rPr>
          <w:rFonts w:hint="eastAsia" w:ascii="微软雅黑" w:hAnsi="微软雅黑" w:eastAsia="微软雅黑" w:cs="微软雅黑"/>
          <w:sz w:val="24"/>
          <w:szCs w:val="24"/>
        </w:rPr>
        <w:t>四、磋商有关说明</w:t>
      </w:r>
      <w:bookmarkEnd w:id="8"/>
      <w:bookmarkEnd w:id="15"/>
      <w:bookmarkEnd w:id="16"/>
    </w:p>
    <w:bookmarkEnd w:id="9"/>
    <w:p w14:paraId="289F0DF8">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（一）凡有意参加磋商的供应商，请于公告发布之日（2025年</w:t>
      </w:r>
      <w:bookmarkStart w:id="17" w:name="_Toc499131150"/>
      <w:bookmarkStart w:id="18" w:name="_Toc499216279"/>
      <w:bookmarkStart w:id="19" w:name="_Toc460146763"/>
      <w:bookmarkStart w:id="20" w:name="_Toc373860294"/>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（二）报名及竞争性磋商文件的购买方式</w:t>
      </w:r>
    </w:p>
    <w:p w14:paraId="7EDC08F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1.现场报名及购买竞争性磋商文件：凡有意参加磋商的供应商，请于2025年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日至2025年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16</w:t>
      </w:r>
      <w:r>
        <w:rPr>
          <w:rFonts w:hint="eastAsia" w:ascii="微软雅黑" w:hAnsi="微软雅黑" w:eastAsia="微软雅黑" w:cs="微软雅黑"/>
          <w:sz w:val="24"/>
          <w:szCs w:val="24"/>
        </w:rPr>
        <w:t>日上午9：00时至12：00时，下午14：00至17：00时（法定公休日、法定节假日除外）携带《磋商文件发售登记表》（加盖供应商公章）到重庆麦迪逊招投标代理有限公司（重庆市江北区海尔路金科廊桥水岸4号附46号）报名。</w:t>
      </w:r>
    </w:p>
    <w:p w14:paraId="5A516996">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非现场报名及购买竞争性磋商文件：在报名和磋商文件发售期内，供应商将《磋商文件发售登记表》（加盖供应商公章）扫描后发送至2933731547@qq.com（邮箱）。磋商文件购买费用可在开标现场于递交响应文件截止时间前缴纳。。</w:t>
      </w:r>
    </w:p>
    <w:p w14:paraId="004C889F">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（三）竞争性磋商文件售价300元/份（售后不退）。此费由供应商在报名时缴纳，否则采购人和采购代理机构有权拒收其响应文件。</w:t>
      </w:r>
    </w:p>
    <w:p w14:paraId="1321E92C">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（四）供应商须满足以下两种要件，其响应文件才被接受：</w:t>
      </w:r>
    </w:p>
    <w:p w14:paraId="16FAF350">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1、按时递交了响应文件；</w:t>
      </w:r>
    </w:p>
    <w:p w14:paraId="3454F9FE">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2、按时报名签到。</w:t>
      </w:r>
    </w:p>
    <w:p w14:paraId="3B075E92">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（五）递交响应文件地点：重庆市交通规划研究院1606会议室</w:t>
      </w:r>
    </w:p>
    <w:p w14:paraId="0C6C0976">
      <w:pPr>
        <w:spacing w:line="38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（六）响应文件递交截止时间：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45568668">
      <w:pPr>
        <w:spacing w:line="3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（七）响应文件开启时间：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4</w:t>
      </w:r>
      <w:bookmarkStart w:id="168" w:name="_GoBack"/>
      <w:bookmarkEnd w:id="168"/>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6430142B">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（八）磋商地点：同递交响应文件地点</w:t>
      </w:r>
      <w:bookmarkEnd w:id="17"/>
      <w:bookmarkEnd w:id="18"/>
      <w:bookmarkEnd w:id="19"/>
      <w:bookmarkEnd w:id="20"/>
      <w:bookmarkStart w:id="21" w:name="_Toc17290279"/>
    </w:p>
    <w:p w14:paraId="23829B00">
      <w:pPr>
        <w:pStyle w:val="4"/>
        <w:spacing w:before="0" w:after="0" w:line="380" w:lineRule="exact"/>
        <w:rPr>
          <w:rFonts w:hint="eastAsia" w:ascii="微软雅黑" w:hAnsi="微软雅黑" w:eastAsia="微软雅黑" w:cs="微软雅黑"/>
          <w:sz w:val="24"/>
          <w:szCs w:val="24"/>
        </w:rPr>
      </w:pPr>
      <w:bookmarkStart w:id="22" w:name="_Toc14631"/>
      <w:bookmarkStart w:id="23" w:name="_Toc795"/>
      <w:r>
        <w:rPr>
          <w:rFonts w:hint="eastAsia" w:ascii="微软雅黑" w:hAnsi="微软雅黑" w:eastAsia="微软雅黑" w:cs="微软雅黑"/>
          <w:sz w:val="24"/>
          <w:szCs w:val="24"/>
        </w:rPr>
        <w:t>五、</w:t>
      </w:r>
      <w:bookmarkStart w:id="24" w:name="_Toc480466698"/>
      <w:bookmarkStart w:id="25" w:name="_Toc479668114"/>
      <w:r>
        <w:rPr>
          <w:rFonts w:hint="eastAsia" w:ascii="微软雅黑" w:hAnsi="微软雅黑" w:eastAsia="微软雅黑" w:cs="微软雅黑"/>
          <w:sz w:val="24"/>
          <w:szCs w:val="24"/>
        </w:rPr>
        <w:t>采购项目需落实的政府采购政策</w:t>
      </w:r>
      <w:bookmarkEnd w:id="21"/>
      <w:bookmarkEnd w:id="22"/>
      <w:bookmarkEnd w:id="23"/>
      <w:bookmarkEnd w:id="24"/>
      <w:bookmarkEnd w:id="25"/>
    </w:p>
    <w:p w14:paraId="64811F9F">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8A701AF">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（二）按照《财政部 工业和信息化部关于印发&lt;政府采购促进中小企业发展暂行办法&gt;的通知》（财库〔2020〕46号）的规定，落实促进中小企业发展政策。</w:t>
      </w:r>
    </w:p>
    <w:p w14:paraId="49F87821">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（三）按照《财政部、司法部关于政府采购支持监狱企业发展有关问题的通知》（财库〔2014〕68号）的规定，落实支持监狱企业发展政策。</w:t>
      </w:r>
    </w:p>
    <w:p w14:paraId="5C2576DC">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（四）按照《三部门联合发布关于促进残疾人就业政府采购政策的通知》（财库〔2017〕 141号）的规定，落实支持残疾人福利性单位发展政策。</w:t>
      </w:r>
    </w:p>
    <w:p w14:paraId="244DACD7">
      <w:pPr>
        <w:pStyle w:val="4"/>
        <w:spacing w:before="0" w:after="0" w:line="380" w:lineRule="exact"/>
        <w:rPr>
          <w:rFonts w:hint="eastAsia" w:ascii="微软雅黑" w:hAnsi="微软雅黑" w:eastAsia="微软雅黑" w:cs="微软雅黑"/>
          <w:sz w:val="24"/>
          <w:szCs w:val="24"/>
        </w:rPr>
      </w:pPr>
      <w:bookmarkStart w:id="26" w:name="_Toc17068"/>
      <w:bookmarkStart w:id="27" w:name="_Toc499131151"/>
      <w:bookmarkStart w:id="28" w:name="_Toc32219"/>
      <w:bookmarkStart w:id="29" w:name="_Toc499216280"/>
      <w:bookmarkStart w:id="30" w:name="_Toc457584285"/>
      <w:r>
        <w:rPr>
          <w:rFonts w:hint="eastAsia" w:ascii="微软雅黑" w:hAnsi="微软雅黑" w:eastAsia="微软雅黑" w:cs="微软雅黑"/>
          <w:sz w:val="24"/>
          <w:szCs w:val="24"/>
        </w:rPr>
        <w:t>六、其它有关规定</w:t>
      </w:r>
      <w:bookmarkEnd w:id="26"/>
      <w:bookmarkEnd w:id="27"/>
      <w:bookmarkEnd w:id="28"/>
      <w:bookmarkEnd w:id="29"/>
      <w:bookmarkEnd w:id="30"/>
    </w:p>
    <w:p w14:paraId="52EC828E">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（一）单位负责人为同一人或者存在直接控股、管理关系的不同供应商，不得参加同一合同项下的采购活动，否则均为无效响应。</w:t>
      </w:r>
    </w:p>
    <w:p w14:paraId="5659623E">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（二）为采购项目提供整体设计、规范编制或者项目管理、监理、检测等服务的供应商，不得再参加该采购项目的其他采购活动，否则均为无效响应。</w:t>
      </w:r>
    </w:p>
    <w:p w14:paraId="3E1ACA80">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24D77282">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（四）超过响应文件截止时间递交的响应文件为无效文件，恕不接收。</w:t>
      </w:r>
    </w:p>
    <w:p w14:paraId="7850AF2D">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（五）磋商费用：无论磋商结果如何，供应商参与本项目磋商的所有费用均应由供应商自行承担。</w:t>
      </w:r>
    </w:p>
    <w:p w14:paraId="4A5D5C44">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（六）列入失信被执行人、重大税收违法案件当事人名单、政府采购严重违法失信行为记录名单及其他不符合《中华人民共和国政府采购法》第二十二条规定条件的供应商，将拒绝其参与政府采购活动。</w:t>
      </w:r>
    </w:p>
    <w:p w14:paraId="7AA96D8C">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1.供应商可通过信用中国网站（</w:t>
      </w:r>
      <w:r>
        <w:fldChar w:fldCharType="begin"/>
      </w:r>
      <w:r>
        <w:instrText xml:space="preserve"> HYPERLINK "http://www.creditchina.gov.cn" </w:instrText>
      </w:r>
      <w:r>
        <w:fldChar w:fldCharType="separate"/>
      </w:r>
      <w:r>
        <w:rPr>
          <w:rFonts w:hint="eastAsia" w:ascii="微软雅黑" w:hAnsi="微软雅黑" w:eastAsia="微软雅黑" w:cs="微软雅黑"/>
          <w:sz w:val="24"/>
          <w:szCs w:val="24"/>
        </w:rPr>
        <w:t>www.creditchina.gov.cn</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）查询以下内容</w:t>
      </w:r>
    </w:p>
    <w:p w14:paraId="50DC93B0">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1.1“失信被执行人”；</w:t>
      </w:r>
    </w:p>
    <w:p w14:paraId="391A9C48">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1.2“重大税收违法案件当事人名单”；</w:t>
      </w:r>
    </w:p>
    <w:p w14:paraId="4CEA4BB9">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2.供应商可通过中国政府采购网（www.ccgp.gov.cn）查询“政府采购严重违法失信行为记录名单”</w:t>
      </w:r>
    </w:p>
    <w:p w14:paraId="5367E2AE">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（七）本项目不接受联合体磋商，否则按无效处理。</w:t>
      </w:r>
    </w:p>
    <w:p w14:paraId="53700B52">
      <w:pPr>
        <w:snapToGrid w:val="0"/>
        <w:spacing w:line="380" w:lineRule="exact"/>
        <w:ind w:firstLine="480" w:firstLineChars="200"/>
        <w:rPr>
          <w:rFonts w:hint="eastAsia" w:ascii="微软雅黑" w:hAnsi="微软雅黑" w:eastAsia="微软雅黑" w:cs="微软雅黑"/>
          <w:strike/>
          <w:sz w:val="24"/>
          <w:szCs w:val="24"/>
        </w:rPr>
      </w:pPr>
      <w:r>
        <w:rPr>
          <w:rFonts w:hint="eastAsia" w:ascii="微软雅黑" w:hAnsi="微软雅黑" w:eastAsia="微软雅黑" w:cs="微软雅黑"/>
          <w:sz w:val="24"/>
          <w:szCs w:val="24"/>
        </w:rPr>
        <w:t>（八）本项目不接受合同分包，否则按无效处理。</w:t>
      </w:r>
    </w:p>
    <w:p w14:paraId="0C6F2807">
      <w:pPr>
        <w:pStyle w:val="4"/>
        <w:spacing w:before="0" w:after="0" w:line="380" w:lineRule="exact"/>
        <w:rPr>
          <w:rFonts w:hint="eastAsia" w:ascii="微软雅黑" w:hAnsi="微软雅黑" w:eastAsia="微软雅黑" w:cs="微软雅黑"/>
          <w:sz w:val="24"/>
          <w:szCs w:val="24"/>
        </w:rPr>
      </w:pPr>
      <w:bookmarkStart w:id="31" w:name="_Toc11902"/>
      <w:bookmarkStart w:id="32" w:name="_Toc499131152"/>
      <w:bookmarkStart w:id="33" w:name="_Toc499216281"/>
      <w:bookmarkStart w:id="34" w:name="_Toc9554"/>
      <w:r>
        <w:rPr>
          <w:rFonts w:hint="eastAsia" w:ascii="微软雅黑" w:hAnsi="微软雅黑" w:eastAsia="微软雅黑" w:cs="微软雅黑"/>
          <w:sz w:val="24"/>
          <w:szCs w:val="24"/>
        </w:rPr>
        <w:t>七、联系方式</w:t>
      </w:r>
      <w:bookmarkEnd w:id="31"/>
      <w:bookmarkEnd w:id="32"/>
      <w:bookmarkEnd w:id="33"/>
      <w:bookmarkEnd w:id="34"/>
    </w:p>
    <w:p w14:paraId="1F5F42D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（一）采购代理机构：重庆麦迪逊招投标代理有限公司</w:t>
      </w:r>
    </w:p>
    <w:p w14:paraId="2494626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联系人：张申</w:t>
      </w:r>
    </w:p>
    <w:p w14:paraId="6B903F57">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话：（023）</w:t>
      </w:r>
      <w:bookmarkStart w:id="35" w:name="OLE_LINK7"/>
      <w:r>
        <w:rPr>
          <w:rFonts w:hint="eastAsia" w:ascii="微软雅黑" w:hAnsi="微软雅黑" w:eastAsia="微软雅黑" w:cs="微软雅黑"/>
          <w:sz w:val="24"/>
          <w:szCs w:val="24"/>
        </w:rPr>
        <w:t xml:space="preserve">67631626  </w:t>
      </w:r>
      <w:bookmarkEnd w:id="35"/>
      <w:r>
        <w:rPr>
          <w:rFonts w:hint="eastAsia" w:ascii="微软雅黑" w:hAnsi="微软雅黑" w:eastAsia="微软雅黑" w:cs="微软雅黑"/>
          <w:sz w:val="24"/>
          <w:szCs w:val="24"/>
        </w:rPr>
        <w:t>17830565948</w:t>
      </w:r>
    </w:p>
    <w:p w14:paraId="17DAEDB6">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址：重庆市江北区海尔路金科廊桥水岸4号附46号</w:t>
      </w:r>
    </w:p>
    <w:p w14:paraId="44DE1165">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（二）采购人：重庆市交通规划研究院</w:t>
      </w:r>
    </w:p>
    <w:p w14:paraId="164E24F6">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联系人：吴老师</w:t>
      </w:r>
    </w:p>
    <w:p w14:paraId="4EECBFF7">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话：023--67002393</w:t>
      </w:r>
    </w:p>
    <w:p w14:paraId="6B8D555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址：重庆市渝北区龙山街道龙山大道339号规划测绘创新基地2号楼</w:t>
      </w:r>
    </w:p>
    <w:p w14:paraId="280F2EE4">
      <w:pPr>
        <w:snapToGrid w:val="0"/>
        <w:spacing w:line="360" w:lineRule="auto"/>
        <w:rPr>
          <w:rFonts w:hint="eastAsia" w:ascii="微软雅黑" w:hAnsi="微软雅黑" w:eastAsia="微软雅黑" w:cs="微软雅黑"/>
          <w:b/>
          <w:sz w:val="24"/>
          <w:szCs w:val="24"/>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69869D4B">
      <w:pPr>
        <w:pStyle w:val="3"/>
        <w:spacing w:before="0" w:after="0" w:line="360" w:lineRule="auto"/>
        <w:jc w:val="center"/>
        <w:rPr>
          <w:rFonts w:hint="eastAsia" w:ascii="微软雅黑" w:hAnsi="微软雅黑" w:eastAsia="微软雅黑" w:cs="微软雅黑"/>
          <w:b w:val="0"/>
          <w:sz w:val="30"/>
          <w:szCs w:val="30"/>
        </w:rPr>
      </w:pPr>
      <w:bookmarkStart w:id="36" w:name="_Toc2345"/>
      <w:bookmarkStart w:id="37" w:name="_Toc10218"/>
      <w:r>
        <w:rPr>
          <w:rFonts w:hint="eastAsia" w:ascii="微软雅黑" w:hAnsi="微软雅黑" w:eastAsia="微软雅黑" w:cs="微软雅黑"/>
          <w:b w:val="0"/>
          <w:sz w:val="36"/>
          <w:szCs w:val="30"/>
        </w:rPr>
        <w:t>第二篇  采购服务需求</w:t>
      </w:r>
      <w:bookmarkEnd w:id="36"/>
      <w:bookmarkEnd w:id="37"/>
    </w:p>
    <w:p w14:paraId="6C4D367C">
      <w:pPr>
        <w:pStyle w:val="4"/>
        <w:spacing w:before="0" w:after="0" w:line="400" w:lineRule="exact"/>
        <w:rPr>
          <w:rFonts w:hint="eastAsia" w:ascii="微软雅黑" w:hAnsi="微软雅黑" w:eastAsia="微软雅黑" w:cs="微软雅黑"/>
          <w:sz w:val="24"/>
          <w:szCs w:val="24"/>
        </w:rPr>
      </w:pPr>
      <w:bookmarkStart w:id="38" w:name="_Toc24101"/>
      <w:bookmarkStart w:id="39" w:name="_Toc4012"/>
      <w:bookmarkStart w:id="40" w:name="_Toc12789058"/>
      <w:r>
        <w:rPr>
          <w:rFonts w:hint="eastAsia" w:ascii="微软雅黑" w:hAnsi="微软雅黑" w:eastAsia="微软雅黑" w:cs="微软雅黑"/>
          <w:sz w:val="24"/>
          <w:szCs w:val="24"/>
        </w:rPr>
        <w:t>一、项目基本概况介绍</w:t>
      </w:r>
      <w:bookmarkEnd w:id="38"/>
      <w:bookmarkEnd w:id="39"/>
    </w:p>
    <w:tbl>
      <w:tblPr>
        <w:tblStyle w:val="6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376"/>
        <w:gridCol w:w="4464"/>
      </w:tblGrid>
      <w:tr w14:paraId="5D16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97" w:type="dxa"/>
            <w:tcBorders>
              <w:top w:val="single" w:color="auto" w:sz="4" w:space="0"/>
              <w:left w:val="single" w:color="auto" w:sz="4" w:space="0"/>
              <w:right w:val="single" w:color="auto" w:sz="4" w:space="0"/>
            </w:tcBorders>
            <w:vAlign w:val="center"/>
          </w:tcPr>
          <w:p w14:paraId="693036FE">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2376" w:type="dxa"/>
            <w:tcBorders>
              <w:top w:val="single" w:color="auto" w:sz="4" w:space="0"/>
              <w:left w:val="single" w:color="auto" w:sz="4" w:space="0"/>
              <w:right w:val="single" w:color="auto" w:sz="4" w:space="0"/>
            </w:tcBorders>
            <w:vAlign w:val="center"/>
          </w:tcPr>
          <w:p w14:paraId="79BAA98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数量/单位</w:t>
            </w:r>
          </w:p>
        </w:tc>
        <w:tc>
          <w:tcPr>
            <w:tcW w:w="4464" w:type="dxa"/>
            <w:tcBorders>
              <w:top w:val="single" w:color="auto" w:sz="4" w:space="0"/>
              <w:left w:val="single" w:color="auto" w:sz="4" w:space="0"/>
              <w:right w:val="single" w:color="auto" w:sz="4" w:space="0"/>
            </w:tcBorders>
            <w:vAlign w:val="center"/>
          </w:tcPr>
          <w:p w14:paraId="09069888">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5ED9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97" w:type="dxa"/>
            <w:tcBorders>
              <w:top w:val="single" w:color="auto" w:sz="4" w:space="0"/>
              <w:left w:val="single" w:color="auto" w:sz="4" w:space="0"/>
              <w:bottom w:val="single" w:color="auto" w:sz="4" w:space="0"/>
              <w:right w:val="single" w:color="auto" w:sz="4" w:space="0"/>
            </w:tcBorders>
            <w:vAlign w:val="center"/>
          </w:tcPr>
          <w:p w14:paraId="3C03469A">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低空交通融入综合交通体系数字化支撑研究</w:t>
            </w:r>
          </w:p>
        </w:tc>
        <w:tc>
          <w:tcPr>
            <w:tcW w:w="2376" w:type="dxa"/>
            <w:tcBorders>
              <w:top w:val="single" w:color="auto" w:sz="4" w:space="0"/>
              <w:left w:val="single" w:color="auto" w:sz="4" w:space="0"/>
              <w:bottom w:val="single" w:color="auto" w:sz="4" w:space="0"/>
              <w:right w:val="single" w:color="auto" w:sz="4" w:space="0"/>
            </w:tcBorders>
            <w:vAlign w:val="center"/>
          </w:tcPr>
          <w:p w14:paraId="64B84FF2">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1项</w:t>
            </w:r>
          </w:p>
        </w:tc>
        <w:tc>
          <w:tcPr>
            <w:tcW w:w="4464" w:type="dxa"/>
            <w:tcBorders>
              <w:top w:val="single" w:color="auto" w:sz="4" w:space="0"/>
              <w:left w:val="single" w:color="auto" w:sz="4" w:space="0"/>
              <w:bottom w:val="single" w:color="auto" w:sz="4" w:space="0"/>
              <w:right w:val="single" w:color="auto" w:sz="4" w:space="0"/>
            </w:tcBorders>
            <w:vAlign w:val="center"/>
          </w:tcPr>
          <w:p w14:paraId="0DDFD421">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本项目属于《</w:t>
            </w:r>
            <w:bookmarkStart w:id="41" w:name="OLE_LINK5"/>
            <w:r>
              <w:rPr>
                <w:rFonts w:hint="eastAsia" w:ascii="微软雅黑" w:hAnsi="微软雅黑" w:eastAsia="微软雅黑" w:cs="微软雅黑"/>
                <w:sz w:val="24"/>
                <w:szCs w:val="24"/>
              </w:rPr>
              <w:t>重庆市中心城区综合交通体系规划（2026-2035年）</w:t>
            </w:r>
            <w:bookmarkEnd w:id="41"/>
            <w:r>
              <w:rPr>
                <w:rFonts w:hint="eastAsia" w:ascii="微软雅黑" w:hAnsi="微软雅黑" w:eastAsia="微软雅黑" w:cs="微软雅黑"/>
                <w:sz w:val="24"/>
                <w:szCs w:val="24"/>
              </w:rPr>
              <w:t>》工作的一部分</w:t>
            </w:r>
          </w:p>
        </w:tc>
      </w:tr>
    </w:tbl>
    <w:p w14:paraId="5F0D8E7D">
      <w:pPr>
        <w:pStyle w:val="4"/>
        <w:spacing w:before="0" w:after="0" w:line="240" w:lineRule="auto"/>
        <w:rPr>
          <w:rFonts w:hint="eastAsia" w:ascii="微软雅黑" w:hAnsi="微软雅黑" w:eastAsia="微软雅黑" w:cs="微软雅黑"/>
          <w:sz w:val="24"/>
          <w:szCs w:val="24"/>
        </w:rPr>
      </w:pPr>
      <w:bookmarkStart w:id="42" w:name="_Toc344475116"/>
      <w:bookmarkStart w:id="43" w:name="_Toc28698"/>
      <w:bookmarkStart w:id="44" w:name="_Toc313536013"/>
      <w:bookmarkStart w:id="45" w:name="_Toc31809"/>
      <w:r>
        <w:rPr>
          <w:rFonts w:hint="eastAsia" w:ascii="微软雅黑" w:hAnsi="微软雅黑" w:eastAsia="微软雅黑" w:cs="微软雅黑"/>
          <w:sz w:val="24"/>
          <w:szCs w:val="24"/>
        </w:rPr>
        <w:t>二、服务及质量要求</w:t>
      </w:r>
      <w:bookmarkEnd w:id="42"/>
      <w:bookmarkEnd w:id="43"/>
      <w:bookmarkEnd w:id="44"/>
      <w:bookmarkEnd w:id="45"/>
    </w:p>
    <w:p w14:paraId="79A8FD86">
      <w:pPr>
        <w:snapToGrid w:val="0"/>
        <w:spacing w:line="380" w:lineRule="exact"/>
        <w:ind w:firstLine="480" w:firstLineChars="200"/>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党的二十届三中全会对“发展通用航空和低空经济”做出了明确部署，中央城市工作会议部署了着力建设便捷高效的智慧城市的重点任务，要求创新城市治理的理念、模式、手段。市委书记袁家军调研推动低空经济发展工作并主持召开座谈会指出，要拓展“低空+”多元应用场景，聚焦城市治理、公共服务、低空物流等重点领域，持续丰富应用场景。研究构建利用无人机开展综合交通规划实施与运行监测的数字底座，形成“智能巡检—AI识别分析—监测结果生成”的技术闭环，既是综合交通规划与城市治理领域“低空+”多元应用场景的拓展，也是以AI赋能综合交通规划与城市治理的创新，能够解决AI在综合交通规划中应用研究不足和低空经济的数字化治理支撑不足的问题。</w:t>
      </w:r>
    </w:p>
    <w:p w14:paraId="56D271C8">
      <w:pPr>
        <w:snapToGrid w:val="0"/>
        <w:spacing w:line="380" w:lineRule="exact"/>
        <w:ind w:left="420"/>
        <w:rPr>
          <w:rFonts w:hint="eastAsia" w:ascii="微软雅黑" w:hAnsi="微软雅黑" w:eastAsia="微软雅黑" w:cs="微软雅黑"/>
          <w:sz w:val="24"/>
          <w:szCs w:val="24"/>
          <w:lang w:eastAsia="zh-CN"/>
        </w:rPr>
      </w:pPr>
      <w:bookmarkStart w:id="46" w:name="_Hlk204765850"/>
      <w:bookmarkStart w:id="47" w:name="_Toc4140"/>
      <w:r>
        <w:rPr>
          <w:rFonts w:hint="eastAsia" w:ascii="微软雅黑" w:hAnsi="微软雅黑" w:eastAsia="微软雅黑" w:cs="微软雅黑"/>
          <w:sz w:val="24"/>
          <w:szCs w:val="24"/>
        </w:rPr>
        <w:t>（一）低空交通数字化在综合交通体系中的作用</w:t>
      </w:r>
      <w:r>
        <w:rPr>
          <w:rFonts w:hint="eastAsia" w:ascii="微软雅黑" w:hAnsi="微软雅黑" w:eastAsia="微软雅黑" w:cs="微软雅黑"/>
          <w:sz w:val="24"/>
          <w:szCs w:val="24"/>
          <w:lang w:eastAsia="zh-CN"/>
        </w:rPr>
        <w:t>。</w:t>
      </w:r>
    </w:p>
    <w:p w14:paraId="6263E15E">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ascii="微软雅黑" w:hAnsi="微软雅黑" w:eastAsia="微软雅黑" w:cs="微软雅黑"/>
          <w:sz w:val="24"/>
          <w:szCs w:val="24"/>
        </w:rPr>
        <w:t>分析低空交通与现有</w:t>
      </w:r>
      <w:r>
        <w:rPr>
          <w:rFonts w:hint="eastAsia" w:ascii="微软雅黑" w:hAnsi="微软雅黑" w:eastAsia="微软雅黑" w:cs="微软雅黑"/>
          <w:sz w:val="24"/>
          <w:szCs w:val="24"/>
        </w:rPr>
        <w:t>城市综合交通</w:t>
      </w:r>
      <w:r>
        <w:rPr>
          <w:rFonts w:ascii="微软雅黑" w:hAnsi="微软雅黑" w:eastAsia="微软雅黑" w:cs="微软雅黑"/>
          <w:sz w:val="24"/>
          <w:szCs w:val="24"/>
        </w:rPr>
        <w:t>的衔接</w:t>
      </w:r>
      <w:r>
        <w:rPr>
          <w:rFonts w:hint="eastAsia" w:ascii="微软雅黑" w:hAnsi="微软雅黑" w:eastAsia="微软雅黑" w:cs="微软雅黑"/>
          <w:sz w:val="24"/>
          <w:szCs w:val="24"/>
        </w:rPr>
        <w:t>关系</w:t>
      </w:r>
      <w:r>
        <w:rPr>
          <w:rFonts w:ascii="微软雅黑" w:hAnsi="微软雅黑" w:eastAsia="微软雅黑" w:cs="微软雅黑"/>
          <w:sz w:val="24"/>
          <w:szCs w:val="24"/>
        </w:rPr>
        <w:t>与业务流程</w:t>
      </w:r>
      <w:r>
        <w:rPr>
          <w:rFonts w:hint="eastAsia" w:ascii="微软雅黑" w:hAnsi="微软雅黑" w:eastAsia="微软雅黑" w:cs="微软雅黑"/>
          <w:sz w:val="24"/>
          <w:szCs w:val="24"/>
        </w:rPr>
        <w:t>，</w:t>
      </w:r>
      <w:r>
        <w:rPr>
          <w:rFonts w:ascii="微软雅黑" w:hAnsi="微软雅黑" w:eastAsia="微软雅黑" w:cs="微软雅黑"/>
          <w:sz w:val="24"/>
          <w:szCs w:val="24"/>
        </w:rPr>
        <w:t>研究空地协同的运营管理模式，设计集</w:t>
      </w:r>
      <w:r>
        <w:rPr>
          <w:rFonts w:hint="eastAsia" w:ascii="微软雅黑" w:hAnsi="微软雅黑" w:eastAsia="微软雅黑" w:cs="微软雅黑"/>
          <w:sz w:val="24"/>
          <w:szCs w:val="24"/>
        </w:rPr>
        <w:t>交通监测与管控一体化的</w:t>
      </w:r>
      <w:r>
        <w:rPr>
          <w:rFonts w:ascii="微软雅黑" w:hAnsi="微软雅黑" w:eastAsia="微软雅黑" w:cs="微软雅黑"/>
          <w:sz w:val="24"/>
          <w:szCs w:val="24"/>
        </w:rPr>
        <w:t>数字化集成方案，为构建多模式、无缝衔接的综合交通系统提供具体实施路径。</w:t>
      </w:r>
    </w:p>
    <w:p w14:paraId="59C4B33B">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ascii="微软雅黑" w:hAnsi="微软雅黑" w:eastAsia="微软雅黑" w:cs="微软雅黑"/>
          <w:sz w:val="24"/>
          <w:szCs w:val="24"/>
        </w:rPr>
        <w:t>研究</w:t>
      </w:r>
      <w:r>
        <w:rPr>
          <w:rFonts w:hint="eastAsia" w:ascii="微软雅黑" w:hAnsi="微软雅黑" w:eastAsia="微软雅黑" w:cs="微软雅黑"/>
          <w:sz w:val="24"/>
          <w:szCs w:val="24"/>
        </w:rPr>
        <w:t>低空交通系统</w:t>
      </w:r>
      <w:r>
        <w:rPr>
          <w:rFonts w:ascii="微软雅黑" w:hAnsi="微软雅黑" w:eastAsia="微软雅黑" w:cs="微软雅黑"/>
          <w:sz w:val="24"/>
          <w:szCs w:val="24"/>
        </w:rPr>
        <w:t>与现有交通大脑或交通运行监测调度中心的</w:t>
      </w:r>
      <w:r>
        <w:rPr>
          <w:rFonts w:hint="eastAsia" w:ascii="微软雅黑" w:hAnsi="微软雅黑" w:eastAsia="微软雅黑" w:cs="微软雅黑"/>
          <w:sz w:val="24"/>
          <w:szCs w:val="24"/>
        </w:rPr>
        <w:t>协同</w:t>
      </w:r>
      <w:r>
        <w:rPr>
          <w:rFonts w:ascii="微软雅黑" w:hAnsi="微软雅黑" w:eastAsia="微软雅黑" w:cs="微软雅黑"/>
          <w:sz w:val="24"/>
          <w:szCs w:val="24"/>
        </w:rPr>
        <w:t>共享机制</w:t>
      </w:r>
      <w:r>
        <w:rPr>
          <w:rFonts w:hint="eastAsia" w:ascii="微软雅黑" w:hAnsi="微软雅黑" w:eastAsia="微软雅黑" w:cs="微软雅黑"/>
          <w:sz w:val="24"/>
          <w:szCs w:val="24"/>
        </w:rPr>
        <w:t>，</w:t>
      </w:r>
      <w:r>
        <w:rPr>
          <w:rFonts w:ascii="微软雅黑" w:hAnsi="微软雅黑" w:eastAsia="微软雅黑" w:cs="微软雅黑"/>
          <w:sz w:val="24"/>
          <w:szCs w:val="24"/>
        </w:rPr>
        <w:t>构建</w:t>
      </w:r>
      <w:r>
        <w:rPr>
          <w:rFonts w:hint="eastAsia" w:ascii="微软雅黑" w:hAnsi="微软雅黑" w:eastAsia="微软雅黑" w:cs="微软雅黑"/>
          <w:sz w:val="24"/>
          <w:szCs w:val="24"/>
        </w:rPr>
        <w:t>智能巡检系统</w:t>
      </w:r>
      <w:r>
        <w:rPr>
          <w:rFonts w:ascii="微软雅黑" w:hAnsi="微软雅黑" w:eastAsia="微软雅黑" w:cs="微软雅黑"/>
          <w:sz w:val="24"/>
          <w:szCs w:val="24"/>
        </w:rPr>
        <w:t>运行效率、</w:t>
      </w:r>
      <w:r>
        <w:rPr>
          <w:rFonts w:hint="eastAsia" w:ascii="微软雅黑" w:hAnsi="微软雅黑" w:eastAsia="微软雅黑" w:cs="微软雅黑"/>
          <w:sz w:val="24"/>
          <w:szCs w:val="24"/>
        </w:rPr>
        <w:t>可靠</w:t>
      </w:r>
      <w:r>
        <w:rPr>
          <w:rFonts w:ascii="微软雅黑" w:hAnsi="微软雅黑" w:eastAsia="微软雅黑" w:cs="微软雅黑"/>
          <w:sz w:val="24"/>
          <w:szCs w:val="24"/>
        </w:rPr>
        <w:t>性与经济性的</w:t>
      </w:r>
      <w:r>
        <w:rPr>
          <w:rFonts w:hint="eastAsia" w:ascii="微软雅黑" w:hAnsi="微软雅黑" w:eastAsia="微软雅黑" w:cs="微软雅黑"/>
          <w:sz w:val="24"/>
          <w:szCs w:val="24"/>
        </w:rPr>
        <w:t>评估体系</w:t>
      </w:r>
      <w:r>
        <w:rPr>
          <w:rFonts w:ascii="微软雅黑" w:hAnsi="微软雅黑" w:eastAsia="微软雅黑" w:cs="微软雅黑"/>
          <w:sz w:val="24"/>
          <w:szCs w:val="24"/>
        </w:rPr>
        <w:t>，为形成统一、可操作的行业监管规范与公共服务平台开发奠定技术基础</w:t>
      </w:r>
      <w:r>
        <w:rPr>
          <w:rFonts w:hint="eastAsia" w:ascii="微软雅黑" w:hAnsi="微软雅黑" w:eastAsia="微软雅黑" w:cs="微软雅黑"/>
          <w:sz w:val="24"/>
          <w:szCs w:val="24"/>
        </w:rPr>
        <w:t>。</w:t>
      </w:r>
    </w:p>
    <w:p w14:paraId="2CC9B994">
      <w:pPr>
        <w:snapToGrid w:val="0"/>
        <w:spacing w:line="380" w:lineRule="exact"/>
        <w:ind w:left="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（二）路段交通流特征识别算法。</w:t>
      </w:r>
    </w:p>
    <w:p w14:paraId="51E121DB">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1、使用标注工具对视频帧中的车辆进行目标框标注，同时标注车辆行驶轨迹和时间戳，通过图像去噪、畸变校正、帧间同步等方法，提升视频数据质量。</w:t>
      </w:r>
    </w:p>
    <w:p w14:paraId="44DCA626">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2、基于深度学习框架训练模型，实现对不同车型的实时检测，重点优化小目标和遮挡场景的识别精度。</w:t>
      </w:r>
    </w:p>
    <w:p w14:paraId="5FDEE69B">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3、基于车辆追踪轨迹，判断车辆的行驶路径或路段间的迁移规律，统计单位时间内通过指定检测线的车辆流量。</w:t>
      </w:r>
    </w:p>
    <w:p w14:paraId="0541AA3E">
      <w:pPr>
        <w:snapToGrid w:val="0"/>
        <w:spacing w:line="380" w:lineRule="exact"/>
        <w:ind w:left="42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（三）交叉口交通流特征识别算法。</w:t>
      </w:r>
    </w:p>
    <w:p w14:paraId="432CCF82">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1、开发改进算法，结合车辆的运动轨迹和外观特征，解决交叉口车辆变道、转向导致的目标切换问题。</w:t>
      </w:r>
    </w:p>
    <w:p w14:paraId="292196E7">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2、基于车辆轨迹结合进口道与出口道的空间位置关系进行逻辑校验，统计单位时间内通过指定检测线的车辆总数，识别不同方向的车流量。</w:t>
      </w:r>
    </w:p>
    <w:p w14:paraId="08A6EC3F">
      <w:pPr>
        <w:snapToGrid w:val="0"/>
        <w:spacing w:line="380" w:lineRule="exact"/>
        <w:ind w:left="42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（四）轨道站点人流特征识别算法。</w:t>
      </w:r>
    </w:p>
    <w:p w14:paraId="06C1D594">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1、针对俯视视角下行人目标小、密集重叠的特点，开发引入小目标注意力机制的优化识别算法，实现行人位置、数量等指标的初步判断。</w:t>
      </w:r>
    </w:p>
    <w:p w14:paraId="552B3414">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2、结合行人的运动特征和外观特征，实现行人轨迹的实时追踪，并采用Transformer模型学习轨迹模式输出流向类别，实现行人流量和流向的精准识别。</w:t>
      </w:r>
    </w:p>
    <w:p w14:paraId="7579CEA3">
      <w:pPr>
        <w:snapToGrid w:val="0"/>
        <w:spacing w:line="380" w:lineRule="exact"/>
        <w:ind w:left="42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（五）道路路侧停车特征识别算法。</w:t>
      </w:r>
    </w:p>
    <w:p w14:paraId="5CF92837">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1、针对停车位划线特征进行优化，加入边缘检测分支，通过学习车位与周边区域的差异，实现图像中所有停车位的轮廓坐标识别。</w:t>
      </w:r>
    </w:p>
    <w:p w14:paraId="5D88C07D">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2、采用轻量化YOLO模型，通过建立状态判断模型实现停车位使用状况识别，并基于时间戳变化计算得到停车位利用率等特征指标。</w:t>
      </w:r>
    </w:p>
    <w:p w14:paraId="624D5493">
      <w:pPr>
        <w:snapToGrid w:val="0"/>
        <w:spacing w:line="380" w:lineRule="exact"/>
        <w:ind w:left="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（六）交通状况分析报告生成方法。</w:t>
      </w:r>
    </w:p>
    <w:p w14:paraId="4BB26B16">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1、通过统计方法或机器学习模型识别并剔除错误数据，采用插值法或基于历史同期数据的填补策略补全缺失数据，对路段流量、交叉口转向流量、停车位状态等数据进行结构化处理。</w:t>
      </w:r>
    </w:p>
    <w:p w14:paraId="16C3031C">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2、从时间、空间维度提取交通状态特征，基于交通管理需求，定义并计算关键指标，包括路段指标、交叉口指标、站点人流指标、停车位指标等。</w:t>
      </w:r>
    </w:p>
    <w:p w14:paraId="525B1406">
      <w:pPr>
        <w:tabs>
          <w:tab w:val="left" w:pos="420"/>
        </w:tabs>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3、设计报告结构与自动填充逻辑，设计概述-分维度数据-主要问题分析等功能模块，根据AI算法识别结果自动触发填充逻辑，采用集成可视化引擎，自动生成图表，增强报告可读性。</w:t>
      </w:r>
    </w:p>
    <w:bookmarkEnd w:id="46"/>
    <w:p w14:paraId="70083CD4">
      <w:pPr>
        <w:tabs>
          <w:tab w:val="left" w:pos="420"/>
        </w:tabs>
        <w:snapToGrid w:val="0"/>
        <w:spacing w:line="380" w:lineRule="exact"/>
        <w:ind w:firstLine="480" w:firstLineChars="200"/>
        <w:rPr>
          <w:rFonts w:hint="eastAsia" w:ascii="微软雅黑" w:hAnsi="微软雅黑" w:eastAsia="微软雅黑" w:cs="微软雅黑"/>
          <w:sz w:val="24"/>
          <w:szCs w:val="24"/>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07127F77">
      <w:pPr>
        <w:pStyle w:val="3"/>
        <w:spacing w:before="0" w:after="0" w:line="360" w:lineRule="auto"/>
        <w:jc w:val="center"/>
        <w:rPr>
          <w:rFonts w:hint="eastAsia" w:ascii="微软雅黑" w:hAnsi="微软雅黑" w:eastAsia="微软雅黑" w:cs="微软雅黑"/>
          <w:b w:val="0"/>
          <w:sz w:val="36"/>
          <w:szCs w:val="30"/>
        </w:rPr>
      </w:pPr>
      <w:bookmarkStart w:id="48" w:name="_Toc11043"/>
      <w:r>
        <w:rPr>
          <w:rFonts w:hint="eastAsia" w:ascii="微软雅黑" w:hAnsi="微软雅黑" w:eastAsia="微软雅黑" w:cs="微软雅黑"/>
          <w:b w:val="0"/>
          <w:sz w:val="36"/>
          <w:szCs w:val="30"/>
        </w:rPr>
        <w:t>第三篇  采购商务需求</w:t>
      </w:r>
      <w:bookmarkEnd w:id="40"/>
      <w:bookmarkEnd w:id="47"/>
      <w:bookmarkEnd w:id="48"/>
    </w:p>
    <w:p w14:paraId="6BB0A1D0">
      <w:pPr>
        <w:pStyle w:val="4"/>
        <w:spacing w:before="0" w:after="0" w:line="440" w:lineRule="exact"/>
        <w:rPr>
          <w:rFonts w:hint="eastAsia" w:ascii="微软雅黑" w:hAnsi="微软雅黑" w:eastAsia="微软雅黑" w:cs="微软雅黑"/>
          <w:sz w:val="24"/>
          <w:szCs w:val="24"/>
        </w:rPr>
      </w:pPr>
      <w:bookmarkStart w:id="49" w:name="_Toc344475120"/>
      <w:bookmarkStart w:id="50" w:name="_Toc21524"/>
      <w:bookmarkStart w:id="51" w:name="_Toc24586"/>
      <w:r>
        <w:rPr>
          <w:rFonts w:hint="eastAsia" w:ascii="微软雅黑" w:hAnsi="微软雅黑" w:eastAsia="微软雅黑" w:cs="微软雅黑"/>
          <w:sz w:val="24"/>
          <w:szCs w:val="24"/>
        </w:rPr>
        <w:t>一、服务期</w:t>
      </w:r>
      <w:bookmarkEnd w:id="49"/>
      <w:r>
        <w:rPr>
          <w:rFonts w:hint="eastAsia" w:ascii="微软雅黑" w:hAnsi="微软雅黑" w:eastAsia="微软雅黑" w:cs="微软雅黑"/>
          <w:sz w:val="24"/>
          <w:szCs w:val="24"/>
        </w:rPr>
        <w:t>、地点、验收方式</w:t>
      </w:r>
      <w:bookmarkEnd w:id="50"/>
      <w:bookmarkEnd w:id="51"/>
    </w:p>
    <w:p w14:paraId="723CA17E">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（一）服务期：合同签订之日（起）至2025年12月31日（止）。</w:t>
      </w:r>
    </w:p>
    <w:p w14:paraId="1B0C659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（二）服务地点：重庆市交通规划研究院同意或指定地点。</w:t>
      </w:r>
    </w:p>
    <w:p w14:paraId="45A1633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（三）验收方式：通过采购人组织的验收。</w:t>
      </w:r>
    </w:p>
    <w:p w14:paraId="5B66F769">
      <w:pPr>
        <w:pStyle w:val="4"/>
        <w:spacing w:before="0" w:after="0" w:line="400" w:lineRule="exact"/>
        <w:rPr>
          <w:rFonts w:hint="eastAsia" w:ascii="微软雅黑" w:hAnsi="微软雅黑" w:eastAsia="微软雅黑" w:cs="微软雅黑"/>
          <w:sz w:val="24"/>
          <w:szCs w:val="24"/>
        </w:rPr>
      </w:pPr>
      <w:bookmarkStart w:id="52" w:name="_Toc344475121"/>
      <w:bookmarkStart w:id="53" w:name="_Toc32341"/>
      <w:bookmarkStart w:id="54" w:name="_Toc24158"/>
      <w:bookmarkStart w:id="55" w:name="_Toc27187"/>
      <w:r>
        <w:rPr>
          <w:rFonts w:hint="eastAsia" w:ascii="微软雅黑" w:hAnsi="微软雅黑" w:eastAsia="微软雅黑" w:cs="微软雅黑"/>
          <w:sz w:val="24"/>
          <w:szCs w:val="24"/>
        </w:rPr>
        <w:t>二、</w:t>
      </w:r>
      <w:bookmarkEnd w:id="52"/>
      <w:bookmarkEnd w:id="53"/>
      <w:r>
        <w:rPr>
          <w:rFonts w:hint="eastAsia" w:ascii="微软雅黑" w:hAnsi="微软雅黑" w:eastAsia="微软雅黑" w:cs="微软雅黑"/>
          <w:sz w:val="24"/>
          <w:szCs w:val="24"/>
        </w:rPr>
        <w:t>报价要求</w:t>
      </w:r>
      <w:bookmarkEnd w:id="54"/>
      <w:bookmarkEnd w:id="55"/>
    </w:p>
    <w:p w14:paraId="182E6238">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本次报价须为人民币报价,磋商报价包括完成本项目所需的服务费、人工费及提供服务所需的其他费用及各种应纳的税费。因成交供应商自身原因造成漏报、少报皆由其自行承担责任，采购人不再补偿。</w:t>
      </w:r>
    </w:p>
    <w:p w14:paraId="467AC779">
      <w:pPr>
        <w:pStyle w:val="4"/>
        <w:spacing w:before="0" w:after="0" w:line="400" w:lineRule="exact"/>
        <w:rPr>
          <w:rFonts w:hint="eastAsia" w:ascii="微软雅黑" w:hAnsi="微软雅黑" w:eastAsia="微软雅黑" w:cs="微软雅黑"/>
          <w:sz w:val="24"/>
          <w:szCs w:val="24"/>
        </w:rPr>
      </w:pPr>
      <w:bookmarkStart w:id="56" w:name="_Toc10037"/>
      <w:bookmarkStart w:id="57" w:name="_Toc21464"/>
      <w:bookmarkStart w:id="58" w:name="_Toc22466"/>
      <w:bookmarkStart w:id="59" w:name="_Toc22548"/>
      <w:r>
        <w:rPr>
          <w:rFonts w:hint="eastAsia" w:ascii="微软雅黑" w:hAnsi="微软雅黑" w:eastAsia="微软雅黑" w:cs="微软雅黑"/>
          <w:sz w:val="24"/>
          <w:szCs w:val="24"/>
        </w:rPr>
        <w:t>三、</w:t>
      </w:r>
      <w:bookmarkStart w:id="60" w:name="_Toc398650620"/>
      <w:r>
        <w:rPr>
          <w:rFonts w:hint="eastAsia" w:ascii="微软雅黑" w:hAnsi="微软雅黑" w:eastAsia="微软雅黑" w:cs="微软雅黑"/>
          <w:sz w:val="24"/>
          <w:szCs w:val="24"/>
        </w:rPr>
        <w:t>质量保证</w:t>
      </w:r>
      <w:bookmarkEnd w:id="56"/>
      <w:bookmarkEnd w:id="57"/>
      <w:bookmarkEnd w:id="58"/>
      <w:bookmarkEnd w:id="59"/>
      <w:bookmarkEnd w:id="60"/>
    </w:p>
    <w:p w14:paraId="6F435195">
      <w:pPr>
        <w:spacing w:line="400" w:lineRule="exact"/>
        <w:ind w:firstLine="480" w:firstLineChars="200"/>
        <w:rPr>
          <w:rFonts w:hint="eastAsia" w:ascii="微软雅黑" w:hAnsi="微软雅黑" w:eastAsia="微软雅黑" w:cs="微软雅黑"/>
          <w:sz w:val="24"/>
          <w:szCs w:val="24"/>
        </w:rPr>
      </w:pPr>
      <w:bookmarkStart w:id="61" w:name="_Hlk71535758"/>
      <w:r>
        <w:rPr>
          <w:rFonts w:hint="eastAsia" w:ascii="微软雅黑" w:hAnsi="微软雅黑" w:eastAsia="微软雅黑" w:cs="微软雅黑"/>
          <w:sz w:val="24"/>
          <w:szCs w:val="24"/>
        </w:rPr>
        <w:t>（一）成交供应商应保证在规定的时间内完成本项目服务；</w:t>
      </w:r>
    </w:p>
    <w:p w14:paraId="049DBF2A">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（二）在项目实施过程中提供必要的技术服务。</w:t>
      </w:r>
    </w:p>
    <w:bookmarkEnd w:id="61"/>
    <w:p w14:paraId="32BB4F74">
      <w:pPr>
        <w:pStyle w:val="4"/>
        <w:spacing w:before="0" w:after="0" w:line="400" w:lineRule="exact"/>
        <w:rPr>
          <w:rFonts w:hint="eastAsia" w:ascii="微软雅黑" w:hAnsi="微软雅黑" w:eastAsia="微软雅黑" w:cs="微软雅黑"/>
          <w:sz w:val="24"/>
          <w:szCs w:val="24"/>
        </w:rPr>
      </w:pPr>
      <w:bookmarkStart w:id="62" w:name="_Toc16127"/>
      <w:bookmarkStart w:id="63" w:name="_Toc17234"/>
      <w:bookmarkStart w:id="64" w:name="_Toc28779"/>
      <w:bookmarkStart w:id="65" w:name="_Toc344475122"/>
      <w:bookmarkStart w:id="66" w:name="_Toc18305"/>
      <w:r>
        <w:rPr>
          <w:rFonts w:hint="eastAsia" w:ascii="微软雅黑" w:hAnsi="微软雅黑" w:eastAsia="微软雅黑" w:cs="微软雅黑"/>
          <w:sz w:val="24"/>
          <w:szCs w:val="24"/>
        </w:rPr>
        <w:t>四、付款方式</w:t>
      </w:r>
      <w:bookmarkEnd w:id="62"/>
      <w:bookmarkEnd w:id="63"/>
      <w:bookmarkEnd w:id="64"/>
      <w:bookmarkEnd w:id="65"/>
      <w:bookmarkEnd w:id="66"/>
    </w:p>
    <w:p w14:paraId="56E3DA86">
      <w:pPr>
        <w:snapToGrid w:val="0"/>
        <w:spacing w:line="400" w:lineRule="exact"/>
        <w:ind w:firstLine="540"/>
        <w:rPr>
          <w:rFonts w:hint="eastAsia" w:ascii="微软雅黑" w:hAnsi="微软雅黑" w:eastAsia="微软雅黑" w:cs="微软雅黑"/>
          <w:sz w:val="24"/>
          <w:szCs w:val="24"/>
        </w:rPr>
      </w:pPr>
      <w:bookmarkStart w:id="67" w:name="_Toc344475123"/>
      <w:bookmarkStart w:id="68" w:name="_Toc27478"/>
      <w:r>
        <w:rPr>
          <w:rFonts w:hint="eastAsia" w:ascii="微软雅黑" w:hAnsi="微软雅黑" w:eastAsia="微软雅黑" w:cs="微软雅黑"/>
          <w:sz w:val="24"/>
          <w:szCs w:val="24"/>
        </w:rPr>
        <w:t>由采购人支付该项目合同款项，付款方式如下：</w:t>
      </w:r>
    </w:p>
    <w:p w14:paraId="7E432828">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（一）项目合同签订后10个工作日内，成交供应商向采购人提供经采购人确认的工作方案或工作计划并开具正式发票，采购人以转帐方式支付合同总金额的50%。</w:t>
      </w:r>
    </w:p>
    <w:p w14:paraId="716892CB">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（二）按照工作要求，成交供应商提供经采购人验收合格的工作成果并开具正式发票，采购人在10个工作日内以转帐方式支付合同总金额剩余的50%。</w:t>
      </w:r>
    </w:p>
    <w:p w14:paraId="53D47725">
      <w:pPr>
        <w:pStyle w:val="4"/>
        <w:spacing w:before="0" w:after="0" w:line="400" w:lineRule="exact"/>
        <w:rPr>
          <w:rFonts w:hint="eastAsia" w:ascii="微软雅黑" w:hAnsi="微软雅黑" w:eastAsia="微软雅黑" w:cs="微软雅黑"/>
          <w:sz w:val="24"/>
          <w:szCs w:val="24"/>
        </w:rPr>
      </w:pPr>
      <w:bookmarkStart w:id="69" w:name="_Toc7179"/>
      <w:bookmarkStart w:id="70" w:name="_Toc31351"/>
      <w:bookmarkStart w:id="71" w:name="_Toc13293"/>
      <w:r>
        <w:rPr>
          <w:rFonts w:hint="eastAsia" w:ascii="微软雅黑" w:hAnsi="微软雅黑" w:eastAsia="微软雅黑" w:cs="微软雅黑"/>
          <w:sz w:val="24"/>
          <w:szCs w:val="24"/>
        </w:rPr>
        <w:t>五、知识产权</w:t>
      </w:r>
      <w:bookmarkEnd w:id="67"/>
      <w:bookmarkEnd w:id="68"/>
      <w:bookmarkEnd w:id="69"/>
      <w:bookmarkEnd w:id="70"/>
      <w:bookmarkEnd w:id="71"/>
    </w:p>
    <w:p w14:paraId="18EBBAF5">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6700DCA">
      <w:pPr>
        <w:pStyle w:val="4"/>
        <w:spacing w:before="0" w:after="0" w:line="400" w:lineRule="exact"/>
        <w:rPr>
          <w:rFonts w:hint="eastAsia" w:ascii="微软雅黑" w:hAnsi="微软雅黑" w:eastAsia="微软雅黑" w:cs="微软雅黑"/>
          <w:sz w:val="24"/>
          <w:szCs w:val="24"/>
        </w:rPr>
      </w:pPr>
      <w:bookmarkStart w:id="72" w:name="_Toc344475124"/>
      <w:bookmarkStart w:id="73" w:name="_Toc27668"/>
      <w:bookmarkStart w:id="74" w:name="_Toc31870"/>
      <w:bookmarkStart w:id="75" w:name="_Toc12447"/>
      <w:bookmarkStart w:id="76" w:name="_Toc12726"/>
      <w:r>
        <w:rPr>
          <w:rFonts w:hint="eastAsia" w:ascii="微软雅黑" w:hAnsi="微软雅黑" w:eastAsia="微软雅黑" w:cs="微软雅黑"/>
          <w:sz w:val="24"/>
          <w:szCs w:val="24"/>
        </w:rPr>
        <w:t>六、</w:t>
      </w:r>
      <w:bookmarkEnd w:id="72"/>
      <w:bookmarkStart w:id="77" w:name="_Toc344475125"/>
      <w:r>
        <w:rPr>
          <w:rFonts w:hint="eastAsia" w:ascii="微软雅黑" w:hAnsi="微软雅黑" w:eastAsia="微软雅黑" w:cs="微软雅黑"/>
          <w:sz w:val="24"/>
          <w:szCs w:val="24"/>
        </w:rPr>
        <w:t>其他</w:t>
      </w:r>
      <w:bookmarkEnd w:id="73"/>
      <w:bookmarkEnd w:id="74"/>
      <w:bookmarkEnd w:id="75"/>
      <w:bookmarkEnd w:id="76"/>
    </w:p>
    <w:bookmarkEnd w:id="77"/>
    <w:p w14:paraId="33CDCE7B">
      <w:pPr>
        <w:snapToGrid w:val="0"/>
        <w:spacing w:line="400" w:lineRule="exact"/>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（一）供应商必须在响应文件中对以上条款和服务承诺明确列出，承诺内容必须达到本篇及竞争性磋商文件其他条款的要求。</w:t>
      </w:r>
    </w:p>
    <w:p w14:paraId="79772530">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（二）其他未尽事宜由供需双方在采购合同中详细约定</w:t>
      </w:r>
      <w:r>
        <w:rPr>
          <w:rFonts w:hint="eastAsia" w:ascii="微软雅黑" w:hAnsi="微软雅黑" w:eastAsia="微软雅黑" w:cs="微软雅黑"/>
          <w:kern w:val="0"/>
          <w:sz w:val="24"/>
          <w:szCs w:val="24"/>
        </w:rPr>
        <w:t>。</w:t>
      </w:r>
    </w:p>
    <w:p w14:paraId="6ADAA0D7">
      <w:pPr>
        <w:snapToGrid w:val="0"/>
        <w:spacing w:line="400" w:lineRule="exact"/>
        <w:ind w:firstLine="480" w:firstLineChars="200"/>
        <w:rPr>
          <w:rFonts w:hint="eastAsia" w:ascii="微软雅黑" w:hAnsi="微软雅黑" w:eastAsia="微软雅黑" w:cs="微软雅黑"/>
          <w:kern w:val="0"/>
          <w:sz w:val="24"/>
          <w:szCs w:val="24"/>
        </w:rPr>
      </w:pPr>
    </w:p>
    <w:p w14:paraId="6059426D">
      <w:pPr>
        <w:pStyle w:val="23"/>
        <w:adjustRightInd w:val="0"/>
        <w:snapToGrid w:val="0"/>
        <w:spacing w:line="240" w:lineRule="auto"/>
        <w:ind w:firstLine="0"/>
        <w:rPr>
          <w:rFonts w:hint="eastAsia" w:ascii="微软雅黑" w:hAnsi="微软雅黑" w:eastAsia="微软雅黑" w:cs="微软雅黑"/>
          <w:szCs w:val="24"/>
        </w:rPr>
      </w:pPr>
    </w:p>
    <w:p w14:paraId="5B564635">
      <w:pPr>
        <w:rPr>
          <w:rFonts w:hint="eastAsia" w:ascii="微软雅黑" w:hAnsi="微软雅黑" w:eastAsia="微软雅黑" w:cs="微软雅黑"/>
          <w:kern w:val="0"/>
          <w:sz w:val="24"/>
          <w:szCs w:val="24"/>
        </w:rPr>
      </w:pPr>
      <w:r>
        <w:rPr>
          <w:rFonts w:hint="eastAsia" w:ascii="微软雅黑" w:hAnsi="微软雅黑" w:eastAsia="微软雅黑" w:cs="微软雅黑"/>
          <w:szCs w:val="24"/>
        </w:rPr>
        <w:br w:type="page"/>
      </w:r>
    </w:p>
    <w:p w14:paraId="17D04DB3">
      <w:pPr>
        <w:pStyle w:val="3"/>
        <w:spacing w:before="0" w:after="0" w:line="360" w:lineRule="auto"/>
        <w:jc w:val="center"/>
        <w:rPr>
          <w:rFonts w:hint="eastAsia" w:ascii="微软雅黑" w:hAnsi="微软雅黑" w:eastAsia="微软雅黑" w:cs="微软雅黑"/>
          <w:b w:val="0"/>
          <w:sz w:val="36"/>
          <w:szCs w:val="30"/>
        </w:rPr>
      </w:pPr>
      <w:bookmarkStart w:id="78" w:name="_Toc22387"/>
      <w:bookmarkStart w:id="79" w:name="_Toc2350"/>
      <w:r>
        <w:rPr>
          <w:rFonts w:hint="eastAsia" w:ascii="微软雅黑" w:hAnsi="微软雅黑" w:eastAsia="微软雅黑" w:cs="微软雅黑"/>
          <w:b w:val="0"/>
          <w:sz w:val="36"/>
          <w:szCs w:val="30"/>
        </w:rPr>
        <w:t>第四篇  磋商程序及方法、评审标准、无效响应和</w:t>
      </w:r>
      <w:r>
        <w:rPr>
          <w:rFonts w:hint="eastAsia" w:ascii="微软雅黑" w:hAnsi="微软雅黑" w:eastAsia="微软雅黑" w:cs="微软雅黑"/>
          <w:b w:val="0"/>
          <w:sz w:val="36"/>
          <w:szCs w:val="36"/>
        </w:rPr>
        <w:t>采购终止</w:t>
      </w:r>
      <w:bookmarkEnd w:id="78"/>
      <w:bookmarkEnd w:id="79"/>
    </w:p>
    <w:p w14:paraId="2D419BD4">
      <w:pPr>
        <w:pStyle w:val="4"/>
        <w:spacing w:before="0" w:after="0" w:line="440" w:lineRule="exact"/>
        <w:rPr>
          <w:rFonts w:hint="eastAsia" w:ascii="微软雅黑" w:hAnsi="微软雅黑" w:eastAsia="微软雅黑" w:cs="微软雅黑"/>
          <w:sz w:val="24"/>
          <w:szCs w:val="24"/>
        </w:rPr>
      </w:pPr>
      <w:bookmarkStart w:id="80" w:name="_Toc14447"/>
      <w:bookmarkStart w:id="81" w:name="_Toc10878"/>
      <w:r>
        <w:rPr>
          <w:rFonts w:hint="eastAsia" w:ascii="微软雅黑" w:hAnsi="微软雅黑" w:eastAsia="微软雅黑" w:cs="微软雅黑"/>
          <w:sz w:val="24"/>
          <w:szCs w:val="24"/>
        </w:rPr>
        <w:t>一、磋商程序及方法</w:t>
      </w:r>
      <w:bookmarkEnd w:id="80"/>
      <w:bookmarkEnd w:id="81"/>
    </w:p>
    <w:p w14:paraId="4903D8A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（一）磋商按竞争性磋商文件规定的时间和地点进行，供应商须有法定代表人或其授权代表参加并签到。竞争性磋商以签到的形式确定磋商顺序，由本项目依法组建的磋商小组分别与各供应商进行磋商。</w:t>
      </w:r>
    </w:p>
    <w:p w14:paraId="339B40D5">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（二）磋商小组对各供应商的资格条件、响应文件的有效性、完整性和响应程度进行审查。各供应商只有在完全符合要求的前提下，才能参与正式磋商。</w:t>
      </w:r>
    </w:p>
    <w:p w14:paraId="6612EDC3">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54D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F384F7E">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E4E8611">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57A063B">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检查内容</w:t>
            </w:r>
          </w:p>
        </w:tc>
      </w:tr>
      <w:tr w14:paraId="6A23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3D51C2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w:t>
            </w:r>
          </w:p>
        </w:tc>
        <w:tc>
          <w:tcPr>
            <w:tcW w:w="709" w:type="dxa"/>
            <w:vMerge w:val="restart"/>
            <w:vAlign w:val="center"/>
          </w:tcPr>
          <w:p w14:paraId="71A51A5E">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《中华人民共和国政府采购法》第二十二条规定</w:t>
            </w:r>
          </w:p>
        </w:tc>
        <w:tc>
          <w:tcPr>
            <w:tcW w:w="3118" w:type="dxa"/>
            <w:vAlign w:val="center"/>
          </w:tcPr>
          <w:p w14:paraId="65F1761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1.具有独立承担民事责任的能力</w:t>
            </w:r>
          </w:p>
        </w:tc>
        <w:tc>
          <w:tcPr>
            <w:tcW w:w="4984" w:type="dxa"/>
            <w:vAlign w:val="center"/>
          </w:tcPr>
          <w:p w14:paraId="7B4B55F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1.供应商法人营业执照（副本）或事业单位法人证书（副本）或个体工商户营业执照或有效的自然人身份证明或社会团体法人登记证书（提供复印件）。 </w:t>
            </w:r>
          </w:p>
          <w:p w14:paraId="142F001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2.供应商法定代表人身份证明和法定代表人授权代表委托书。</w:t>
            </w:r>
          </w:p>
        </w:tc>
      </w:tr>
      <w:tr w14:paraId="4698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2A5A015">
            <w:pPr>
              <w:jc w:val="center"/>
              <w:rPr>
                <w:rFonts w:hint="eastAsia" w:ascii="微软雅黑" w:hAnsi="微软雅黑" w:eastAsia="微软雅黑" w:cs="微软雅黑"/>
                <w:sz w:val="21"/>
                <w:szCs w:val="21"/>
              </w:rPr>
            </w:pPr>
          </w:p>
        </w:tc>
        <w:tc>
          <w:tcPr>
            <w:tcW w:w="709" w:type="dxa"/>
            <w:vMerge w:val="continue"/>
            <w:vAlign w:val="center"/>
          </w:tcPr>
          <w:p w14:paraId="06FB2E4F">
            <w:pPr>
              <w:rPr>
                <w:rFonts w:hint="eastAsia" w:ascii="微软雅黑" w:hAnsi="微软雅黑" w:eastAsia="微软雅黑" w:cs="微软雅黑"/>
                <w:sz w:val="21"/>
                <w:szCs w:val="21"/>
                <w:lang w:val="zh-CN"/>
              </w:rPr>
            </w:pPr>
          </w:p>
        </w:tc>
        <w:tc>
          <w:tcPr>
            <w:tcW w:w="3118" w:type="dxa"/>
            <w:vAlign w:val="center"/>
          </w:tcPr>
          <w:p w14:paraId="6D2C36A8">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2.</w:t>
            </w:r>
            <w:r>
              <w:rPr>
                <w:rFonts w:hint="eastAsia" w:ascii="微软雅黑" w:hAnsi="微软雅黑" w:eastAsia="微软雅黑" w:cs="微软雅黑"/>
                <w:sz w:val="21"/>
                <w:szCs w:val="21"/>
              </w:rPr>
              <w:t>具有良好的商业信誉和健全的财务会计制度</w:t>
            </w:r>
          </w:p>
        </w:tc>
        <w:tc>
          <w:tcPr>
            <w:tcW w:w="4984" w:type="dxa"/>
            <w:vMerge w:val="restart"/>
            <w:vAlign w:val="center"/>
          </w:tcPr>
          <w:p w14:paraId="5439C071">
            <w:pPr>
              <w:rPr>
                <w:rFonts w:hint="eastAsia" w:ascii="微软雅黑" w:hAnsi="微软雅黑" w:eastAsia="微软雅黑" w:cs="微软雅黑"/>
                <w:sz w:val="21"/>
                <w:szCs w:val="21"/>
              </w:rPr>
            </w:pPr>
            <w:r>
              <w:rPr>
                <w:rFonts w:hint="eastAsia" w:ascii="微软雅黑" w:hAnsi="微软雅黑" w:eastAsia="微软雅黑" w:cs="微软雅黑"/>
                <w:sz w:val="24"/>
                <w:szCs w:val="24"/>
              </w:rPr>
              <w:t>供应商提供承诺函（见格式文件）</w:t>
            </w:r>
          </w:p>
        </w:tc>
      </w:tr>
      <w:tr w14:paraId="4D7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86BBA99">
            <w:pPr>
              <w:jc w:val="center"/>
              <w:rPr>
                <w:rFonts w:hint="eastAsia" w:ascii="微软雅黑" w:hAnsi="微软雅黑" w:eastAsia="微软雅黑" w:cs="微软雅黑"/>
                <w:sz w:val="21"/>
                <w:szCs w:val="21"/>
              </w:rPr>
            </w:pPr>
          </w:p>
        </w:tc>
        <w:tc>
          <w:tcPr>
            <w:tcW w:w="709" w:type="dxa"/>
            <w:vMerge w:val="continue"/>
            <w:vAlign w:val="center"/>
          </w:tcPr>
          <w:p w14:paraId="07E26078">
            <w:pPr>
              <w:rPr>
                <w:rFonts w:hint="eastAsia" w:ascii="微软雅黑" w:hAnsi="微软雅黑" w:eastAsia="微软雅黑" w:cs="微软雅黑"/>
                <w:sz w:val="21"/>
                <w:szCs w:val="21"/>
                <w:lang w:val="zh-CN"/>
              </w:rPr>
            </w:pPr>
          </w:p>
        </w:tc>
        <w:tc>
          <w:tcPr>
            <w:tcW w:w="3118" w:type="dxa"/>
            <w:vAlign w:val="center"/>
          </w:tcPr>
          <w:p w14:paraId="129B89C1">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3.具有履行合同所必需的设备和专业技术能力</w:t>
            </w:r>
          </w:p>
        </w:tc>
        <w:tc>
          <w:tcPr>
            <w:tcW w:w="4984" w:type="dxa"/>
            <w:vMerge w:val="continue"/>
            <w:vAlign w:val="center"/>
          </w:tcPr>
          <w:p w14:paraId="74006064">
            <w:pPr>
              <w:rPr>
                <w:rFonts w:hint="eastAsia" w:ascii="微软雅黑" w:hAnsi="微软雅黑" w:eastAsia="微软雅黑" w:cs="微软雅黑"/>
                <w:sz w:val="21"/>
                <w:szCs w:val="21"/>
              </w:rPr>
            </w:pPr>
          </w:p>
        </w:tc>
      </w:tr>
      <w:tr w14:paraId="08C2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4A8D8B5">
            <w:pPr>
              <w:jc w:val="center"/>
              <w:rPr>
                <w:rFonts w:hint="eastAsia" w:ascii="微软雅黑" w:hAnsi="微软雅黑" w:eastAsia="微软雅黑" w:cs="微软雅黑"/>
                <w:sz w:val="21"/>
                <w:szCs w:val="21"/>
              </w:rPr>
            </w:pPr>
          </w:p>
        </w:tc>
        <w:tc>
          <w:tcPr>
            <w:tcW w:w="709" w:type="dxa"/>
            <w:vMerge w:val="continue"/>
            <w:vAlign w:val="center"/>
          </w:tcPr>
          <w:p w14:paraId="2C8E5EF0">
            <w:pPr>
              <w:rPr>
                <w:rFonts w:hint="eastAsia" w:ascii="微软雅黑" w:hAnsi="微软雅黑" w:eastAsia="微软雅黑" w:cs="微软雅黑"/>
                <w:sz w:val="21"/>
                <w:szCs w:val="21"/>
                <w:lang w:val="zh-CN"/>
              </w:rPr>
            </w:pPr>
          </w:p>
        </w:tc>
        <w:tc>
          <w:tcPr>
            <w:tcW w:w="3118" w:type="dxa"/>
            <w:vAlign w:val="center"/>
          </w:tcPr>
          <w:p w14:paraId="6CDCE617">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4.有依法缴纳税收和社会保障金的良好记录</w:t>
            </w:r>
          </w:p>
        </w:tc>
        <w:tc>
          <w:tcPr>
            <w:tcW w:w="4984" w:type="dxa"/>
            <w:vMerge w:val="continue"/>
            <w:vAlign w:val="center"/>
          </w:tcPr>
          <w:p w14:paraId="7173F671">
            <w:pPr>
              <w:rPr>
                <w:rFonts w:hint="eastAsia" w:ascii="微软雅黑" w:hAnsi="微软雅黑" w:eastAsia="微软雅黑" w:cs="微软雅黑"/>
                <w:sz w:val="21"/>
                <w:szCs w:val="21"/>
              </w:rPr>
            </w:pPr>
          </w:p>
        </w:tc>
      </w:tr>
      <w:tr w14:paraId="5D95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E1B8FD">
            <w:pPr>
              <w:jc w:val="center"/>
              <w:rPr>
                <w:rFonts w:hint="eastAsia" w:ascii="微软雅黑" w:hAnsi="微软雅黑" w:eastAsia="微软雅黑" w:cs="微软雅黑"/>
                <w:sz w:val="21"/>
                <w:szCs w:val="21"/>
              </w:rPr>
            </w:pPr>
          </w:p>
        </w:tc>
        <w:tc>
          <w:tcPr>
            <w:tcW w:w="709" w:type="dxa"/>
            <w:vMerge w:val="continue"/>
            <w:vAlign w:val="center"/>
          </w:tcPr>
          <w:p w14:paraId="1A828AE5">
            <w:pPr>
              <w:rPr>
                <w:rFonts w:hint="eastAsia" w:ascii="微软雅黑" w:hAnsi="微软雅黑" w:eastAsia="微软雅黑" w:cs="微软雅黑"/>
                <w:sz w:val="21"/>
                <w:szCs w:val="21"/>
                <w:lang w:val="zh-CN"/>
              </w:rPr>
            </w:pPr>
          </w:p>
        </w:tc>
        <w:tc>
          <w:tcPr>
            <w:tcW w:w="3118" w:type="dxa"/>
            <w:vAlign w:val="center"/>
          </w:tcPr>
          <w:p w14:paraId="1D172386">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5.参加政府采购活动前三年内，在经营活动中没有重大违法记录（注）</w:t>
            </w:r>
          </w:p>
        </w:tc>
        <w:tc>
          <w:tcPr>
            <w:tcW w:w="4984" w:type="dxa"/>
            <w:vMerge w:val="continue"/>
            <w:vAlign w:val="center"/>
          </w:tcPr>
          <w:p w14:paraId="1BBA853A">
            <w:pPr>
              <w:rPr>
                <w:rFonts w:hint="eastAsia" w:ascii="微软雅黑" w:hAnsi="微软雅黑" w:eastAsia="微软雅黑" w:cs="微软雅黑"/>
                <w:b/>
                <w:sz w:val="21"/>
                <w:szCs w:val="21"/>
              </w:rPr>
            </w:pPr>
          </w:p>
        </w:tc>
      </w:tr>
      <w:tr w14:paraId="49B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6426C6C">
            <w:pPr>
              <w:jc w:val="center"/>
              <w:rPr>
                <w:rFonts w:hint="eastAsia" w:ascii="微软雅黑" w:hAnsi="微软雅黑" w:eastAsia="微软雅黑" w:cs="微软雅黑"/>
                <w:sz w:val="21"/>
                <w:szCs w:val="21"/>
              </w:rPr>
            </w:pPr>
          </w:p>
        </w:tc>
        <w:tc>
          <w:tcPr>
            <w:tcW w:w="709" w:type="dxa"/>
            <w:vMerge w:val="continue"/>
            <w:vAlign w:val="center"/>
          </w:tcPr>
          <w:p w14:paraId="4D4657CE">
            <w:pPr>
              <w:rPr>
                <w:rFonts w:hint="eastAsia" w:ascii="微软雅黑" w:hAnsi="微软雅黑" w:eastAsia="微软雅黑" w:cs="微软雅黑"/>
                <w:sz w:val="21"/>
                <w:szCs w:val="21"/>
              </w:rPr>
            </w:pPr>
          </w:p>
        </w:tc>
        <w:tc>
          <w:tcPr>
            <w:tcW w:w="3118" w:type="dxa"/>
            <w:vAlign w:val="center"/>
          </w:tcPr>
          <w:p w14:paraId="1EA35B3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6.法律、行政法规规定的其他条件</w:t>
            </w:r>
          </w:p>
        </w:tc>
        <w:tc>
          <w:tcPr>
            <w:tcW w:w="4984" w:type="dxa"/>
            <w:vAlign w:val="center"/>
          </w:tcPr>
          <w:p w14:paraId="7BF03874">
            <w:pPr>
              <w:rPr>
                <w:rFonts w:hint="eastAsia" w:ascii="微软雅黑" w:hAnsi="微软雅黑" w:eastAsia="微软雅黑" w:cs="微软雅黑"/>
                <w:sz w:val="21"/>
                <w:szCs w:val="21"/>
              </w:rPr>
            </w:pPr>
          </w:p>
        </w:tc>
      </w:tr>
      <w:tr w14:paraId="7A1C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96FAA9B">
            <w:pPr>
              <w:jc w:val="center"/>
              <w:rPr>
                <w:rFonts w:hint="eastAsia" w:ascii="微软雅黑" w:hAnsi="微软雅黑" w:eastAsia="微软雅黑" w:cs="微软雅黑"/>
                <w:sz w:val="21"/>
                <w:szCs w:val="21"/>
              </w:rPr>
            </w:pPr>
          </w:p>
        </w:tc>
        <w:tc>
          <w:tcPr>
            <w:tcW w:w="709" w:type="dxa"/>
            <w:vMerge w:val="continue"/>
            <w:vAlign w:val="center"/>
          </w:tcPr>
          <w:p w14:paraId="7BF0F1F1">
            <w:pPr>
              <w:rPr>
                <w:rFonts w:hint="eastAsia" w:ascii="微软雅黑" w:hAnsi="微软雅黑" w:eastAsia="微软雅黑" w:cs="微软雅黑"/>
                <w:sz w:val="21"/>
                <w:szCs w:val="21"/>
              </w:rPr>
            </w:pPr>
          </w:p>
        </w:tc>
        <w:tc>
          <w:tcPr>
            <w:tcW w:w="3118" w:type="dxa"/>
            <w:vAlign w:val="center"/>
          </w:tcPr>
          <w:p w14:paraId="657EB17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7.本项目的特定资格要求</w:t>
            </w:r>
          </w:p>
        </w:tc>
        <w:tc>
          <w:tcPr>
            <w:tcW w:w="4984" w:type="dxa"/>
            <w:vAlign w:val="center"/>
          </w:tcPr>
          <w:p w14:paraId="486C343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按“第一篇三、供应商资格要求（三）本项目的特定资格要求”的要求提交（如果有）。</w:t>
            </w:r>
          </w:p>
        </w:tc>
      </w:tr>
      <w:tr w14:paraId="7E2B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3AF58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（二）</w:t>
            </w:r>
          </w:p>
        </w:tc>
        <w:tc>
          <w:tcPr>
            <w:tcW w:w="3827" w:type="dxa"/>
            <w:gridSpan w:val="2"/>
            <w:vAlign w:val="center"/>
          </w:tcPr>
          <w:p w14:paraId="1BE964C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落实政府采购政策需满足的资格要求</w:t>
            </w:r>
          </w:p>
        </w:tc>
        <w:tc>
          <w:tcPr>
            <w:tcW w:w="4984" w:type="dxa"/>
            <w:vAlign w:val="center"/>
          </w:tcPr>
          <w:p w14:paraId="63CB027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按“第一篇三、供应商资格要求（二）落实政府采购政策需满足的资格要求”的要求提交（如果有）。</w:t>
            </w:r>
          </w:p>
        </w:tc>
      </w:tr>
    </w:tbl>
    <w:p w14:paraId="6F6999AC">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1394DE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1BD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E6E587B">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3544" w:type="dxa"/>
            <w:gridSpan w:val="2"/>
            <w:vAlign w:val="center"/>
          </w:tcPr>
          <w:p w14:paraId="7A453E0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评审因素</w:t>
            </w:r>
          </w:p>
        </w:tc>
        <w:tc>
          <w:tcPr>
            <w:tcW w:w="5409" w:type="dxa"/>
            <w:vAlign w:val="center"/>
          </w:tcPr>
          <w:p w14:paraId="4D6A4A9E">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评审标准</w:t>
            </w:r>
          </w:p>
        </w:tc>
      </w:tr>
      <w:tr w14:paraId="5359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D8EB76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560" w:type="dxa"/>
            <w:vMerge w:val="restart"/>
            <w:vAlign w:val="center"/>
          </w:tcPr>
          <w:p w14:paraId="471E8CD0">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有效性审查</w:t>
            </w:r>
          </w:p>
        </w:tc>
        <w:tc>
          <w:tcPr>
            <w:tcW w:w="1984" w:type="dxa"/>
            <w:vAlign w:val="center"/>
          </w:tcPr>
          <w:p w14:paraId="7A0CE05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响应文件签署</w:t>
            </w:r>
          </w:p>
        </w:tc>
        <w:tc>
          <w:tcPr>
            <w:tcW w:w="5409" w:type="dxa"/>
            <w:vAlign w:val="center"/>
          </w:tcPr>
          <w:p w14:paraId="5B07BFE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响应文件上法定代表人或其授权代表人的签字齐全。</w:t>
            </w:r>
          </w:p>
        </w:tc>
      </w:tr>
      <w:tr w14:paraId="6E31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63EB7C6">
            <w:pPr>
              <w:spacing w:line="240" w:lineRule="exact"/>
              <w:rPr>
                <w:rFonts w:hint="eastAsia" w:ascii="微软雅黑" w:hAnsi="微软雅黑" w:eastAsia="微软雅黑" w:cs="微软雅黑"/>
                <w:sz w:val="21"/>
                <w:szCs w:val="21"/>
              </w:rPr>
            </w:pPr>
          </w:p>
        </w:tc>
        <w:tc>
          <w:tcPr>
            <w:tcW w:w="1560" w:type="dxa"/>
            <w:vMerge w:val="continue"/>
            <w:vAlign w:val="center"/>
          </w:tcPr>
          <w:p w14:paraId="1F1CFDA0">
            <w:pPr>
              <w:spacing w:line="240" w:lineRule="exact"/>
              <w:rPr>
                <w:rFonts w:hint="eastAsia" w:ascii="微软雅黑" w:hAnsi="微软雅黑" w:eastAsia="微软雅黑" w:cs="微软雅黑"/>
                <w:sz w:val="21"/>
                <w:szCs w:val="21"/>
              </w:rPr>
            </w:pPr>
          </w:p>
        </w:tc>
        <w:tc>
          <w:tcPr>
            <w:tcW w:w="1984" w:type="dxa"/>
            <w:vAlign w:val="center"/>
          </w:tcPr>
          <w:p w14:paraId="363A9CA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法定代表人身份证明及授权委托书</w:t>
            </w:r>
          </w:p>
        </w:tc>
        <w:tc>
          <w:tcPr>
            <w:tcW w:w="5409" w:type="dxa"/>
            <w:vAlign w:val="center"/>
          </w:tcPr>
          <w:p w14:paraId="0199392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法定代表人身份证明及授权委托书有效，符合竞争性磋商文件规定的格式，签字或盖章齐全。</w:t>
            </w:r>
          </w:p>
        </w:tc>
      </w:tr>
      <w:tr w14:paraId="1762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F0DDD09">
            <w:pPr>
              <w:spacing w:line="240" w:lineRule="exact"/>
              <w:rPr>
                <w:rFonts w:hint="eastAsia" w:ascii="微软雅黑" w:hAnsi="微软雅黑" w:eastAsia="微软雅黑" w:cs="微软雅黑"/>
                <w:sz w:val="21"/>
                <w:szCs w:val="21"/>
              </w:rPr>
            </w:pPr>
          </w:p>
        </w:tc>
        <w:tc>
          <w:tcPr>
            <w:tcW w:w="1560" w:type="dxa"/>
            <w:vMerge w:val="continue"/>
            <w:vAlign w:val="center"/>
          </w:tcPr>
          <w:p w14:paraId="21E568EE">
            <w:pPr>
              <w:spacing w:line="240" w:lineRule="exact"/>
              <w:rPr>
                <w:rFonts w:hint="eastAsia" w:ascii="微软雅黑" w:hAnsi="微软雅黑" w:eastAsia="微软雅黑" w:cs="微软雅黑"/>
                <w:sz w:val="21"/>
                <w:szCs w:val="21"/>
              </w:rPr>
            </w:pPr>
          </w:p>
        </w:tc>
        <w:tc>
          <w:tcPr>
            <w:tcW w:w="1984" w:type="dxa"/>
            <w:vAlign w:val="center"/>
          </w:tcPr>
          <w:p w14:paraId="78F730F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响应方案</w:t>
            </w:r>
          </w:p>
        </w:tc>
        <w:tc>
          <w:tcPr>
            <w:tcW w:w="5409" w:type="dxa"/>
            <w:vAlign w:val="center"/>
          </w:tcPr>
          <w:p w14:paraId="3E1DC6D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每个分包只能有一个响应方案。</w:t>
            </w:r>
          </w:p>
        </w:tc>
      </w:tr>
      <w:tr w14:paraId="5551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24966F7">
            <w:pPr>
              <w:spacing w:line="240" w:lineRule="exact"/>
              <w:rPr>
                <w:rFonts w:hint="eastAsia" w:ascii="微软雅黑" w:hAnsi="微软雅黑" w:eastAsia="微软雅黑" w:cs="微软雅黑"/>
                <w:sz w:val="21"/>
                <w:szCs w:val="21"/>
              </w:rPr>
            </w:pPr>
          </w:p>
        </w:tc>
        <w:tc>
          <w:tcPr>
            <w:tcW w:w="1560" w:type="dxa"/>
            <w:vMerge w:val="continue"/>
            <w:vAlign w:val="center"/>
          </w:tcPr>
          <w:p w14:paraId="44FFECC5">
            <w:pPr>
              <w:spacing w:line="240" w:lineRule="exact"/>
              <w:rPr>
                <w:rFonts w:hint="eastAsia" w:ascii="微软雅黑" w:hAnsi="微软雅黑" w:eastAsia="微软雅黑" w:cs="微软雅黑"/>
                <w:sz w:val="21"/>
                <w:szCs w:val="21"/>
              </w:rPr>
            </w:pPr>
          </w:p>
        </w:tc>
        <w:tc>
          <w:tcPr>
            <w:tcW w:w="1984" w:type="dxa"/>
            <w:vAlign w:val="center"/>
          </w:tcPr>
          <w:p w14:paraId="292B0FA5">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报价唯一</w:t>
            </w:r>
          </w:p>
        </w:tc>
        <w:tc>
          <w:tcPr>
            <w:tcW w:w="5409" w:type="dxa"/>
            <w:vAlign w:val="center"/>
          </w:tcPr>
          <w:p w14:paraId="7403EAC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只能在采购预算范围内报价，只能有一个有效报价，不得提交选择性报价。</w:t>
            </w:r>
          </w:p>
        </w:tc>
      </w:tr>
      <w:tr w14:paraId="5B51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4258D4C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560" w:type="dxa"/>
            <w:vMerge w:val="restart"/>
            <w:vAlign w:val="center"/>
          </w:tcPr>
          <w:p w14:paraId="64E871AB">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完整性审查</w:t>
            </w:r>
          </w:p>
        </w:tc>
        <w:tc>
          <w:tcPr>
            <w:tcW w:w="1984" w:type="dxa"/>
            <w:vAlign w:val="center"/>
          </w:tcPr>
          <w:p w14:paraId="445DABF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响应文件份数</w:t>
            </w:r>
          </w:p>
        </w:tc>
        <w:tc>
          <w:tcPr>
            <w:tcW w:w="5409" w:type="dxa"/>
            <w:vAlign w:val="center"/>
          </w:tcPr>
          <w:p w14:paraId="589B5D2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响应文件正、副本数量（含电子文档）符合竞争性磋商文件要求。</w:t>
            </w:r>
          </w:p>
        </w:tc>
      </w:tr>
      <w:tr w14:paraId="0B81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F75D292">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560" w:type="dxa"/>
            <w:vMerge w:val="restart"/>
            <w:vAlign w:val="center"/>
          </w:tcPr>
          <w:p w14:paraId="461C0FD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竞争性磋商文件的响应程度审查</w:t>
            </w:r>
          </w:p>
        </w:tc>
        <w:tc>
          <w:tcPr>
            <w:tcW w:w="1984" w:type="dxa"/>
            <w:vAlign w:val="center"/>
          </w:tcPr>
          <w:p w14:paraId="3D97AA8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响应文件内容</w:t>
            </w:r>
          </w:p>
        </w:tc>
        <w:tc>
          <w:tcPr>
            <w:tcW w:w="5409" w:type="dxa"/>
            <w:vAlign w:val="center"/>
          </w:tcPr>
          <w:p w14:paraId="7E75E291">
            <w:pPr>
              <w:pStyle w:val="34"/>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对竞争性磋商文件第二、三篇规定的磋商内容作出响应。</w:t>
            </w:r>
          </w:p>
        </w:tc>
      </w:tr>
      <w:tr w14:paraId="0D3D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F85A56A">
            <w:pPr>
              <w:spacing w:line="240" w:lineRule="exact"/>
              <w:rPr>
                <w:rFonts w:hint="eastAsia" w:ascii="微软雅黑" w:hAnsi="微软雅黑" w:eastAsia="微软雅黑" w:cs="微软雅黑"/>
                <w:sz w:val="21"/>
                <w:szCs w:val="21"/>
              </w:rPr>
            </w:pPr>
          </w:p>
        </w:tc>
        <w:tc>
          <w:tcPr>
            <w:tcW w:w="1560" w:type="dxa"/>
            <w:vMerge w:val="continue"/>
            <w:vAlign w:val="center"/>
          </w:tcPr>
          <w:p w14:paraId="15279D64">
            <w:pPr>
              <w:spacing w:line="240" w:lineRule="exact"/>
              <w:rPr>
                <w:rFonts w:hint="eastAsia" w:ascii="微软雅黑" w:hAnsi="微软雅黑" w:eastAsia="微软雅黑" w:cs="微软雅黑"/>
                <w:sz w:val="21"/>
                <w:szCs w:val="21"/>
              </w:rPr>
            </w:pPr>
          </w:p>
        </w:tc>
        <w:tc>
          <w:tcPr>
            <w:tcW w:w="1984" w:type="dxa"/>
            <w:vAlign w:val="center"/>
          </w:tcPr>
          <w:p w14:paraId="2BCDBC8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磋商有效期</w:t>
            </w:r>
          </w:p>
        </w:tc>
        <w:tc>
          <w:tcPr>
            <w:tcW w:w="5409" w:type="dxa"/>
            <w:vAlign w:val="center"/>
          </w:tcPr>
          <w:p w14:paraId="0EC7420B">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满足磋商文件规定。</w:t>
            </w:r>
          </w:p>
        </w:tc>
      </w:tr>
    </w:tbl>
    <w:p w14:paraId="084471C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CD215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84650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E24FC16">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（五）在磋商过程中磋商的任何一方不得向他人透露与磋商有关的技术资料、价格或其他信息。</w:t>
      </w:r>
    </w:p>
    <w:p w14:paraId="7BE7AE75">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21CAFE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（七）供应商在磋商时作出的所有书面承诺须由法定代表人或其授权代表签字。</w:t>
      </w:r>
    </w:p>
    <w:p w14:paraId="2193D11C">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EC9E38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6229D5E1">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79FF08E7">
      <w:pPr>
        <w:pStyle w:val="4"/>
        <w:spacing w:before="0" w:after="0" w:line="440" w:lineRule="exact"/>
        <w:rPr>
          <w:rFonts w:hint="eastAsia" w:ascii="微软雅黑" w:hAnsi="微软雅黑" w:eastAsia="微软雅黑" w:cs="微软雅黑"/>
          <w:sz w:val="24"/>
          <w:szCs w:val="24"/>
        </w:rPr>
      </w:pPr>
      <w:bookmarkStart w:id="82" w:name="_Toc12424"/>
      <w:bookmarkStart w:id="83" w:name="_Toc19567"/>
      <w:r>
        <w:rPr>
          <w:rFonts w:hint="eastAsia" w:ascii="微软雅黑" w:hAnsi="微软雅黑" w:eastAsia="微软雅黑" w:cs="微软雅黑"/>
          <w:sz w:val="24"/>
          <w:szCs w:val="24"/>
        </w:rPr>
        <w:t>二、评审标准</w:t>
      </w:r>
      <w:bookmarkEnd w:id="82"/>
      <w:bookmarkEnd w:id="83"/>
      <w:bookmarkStart w:id="84" w:name="_Toc32029"/>
      <w:bookmarkStart w:id="85" w:name="_Toc342913394"/>
      <w:bookmarkStart w:id="86" w:name="_Toc102227320"/>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91"/>
        <w:gridCol w:w="940"/>
        <w:gridCol w:w="4796"/>
        <w:gridCol w:w="2020"/>
      </w:tblGrid>
      <w:tr w14:paraId="77D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80582E6">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618" w:type="pct"/>
            <w:vAlign w:val="center"/>
          </w:tcPr>
          <w:p w14:paraId="167B8A7F">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评价因素及权值</w:t>
            </w:r>
          </w:p>
        </w:tc>
        <w:tc>
          <w:tcPr>
            <w:tcW w:w="488" w:type="pct"/>
            <w:vAlign w:val="center"/>
          </w:tcPr>
          <w:p w14:paraId="1C7CF4EB">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分值</w:t>
            </w:r>
          </w:p>
        </w:tc>
        <w:tc>
          <w:tcPr>
            <w:tcW w:w="2490" w:type="pct"/>
            <w:vAlign w:val="center"/>
          </w:tcPr>
          <w:p w14:paraId="00CC997E">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评分标准</w:t>
            </w:r>
          </w:p>
        </w:tc>
        <w:tc>
          <w:tcPr>
            <w:tcW w:w="1049" w:type="pct"/>
            <w:vAlign w:val="center"/>
          </w:tcPr>
          <w:p w14:paraId="44291A2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w:t>
            </w:r>
          </w:p>
        </w:tc>
      </w:tr>
      <w:tr w14:paraId="599C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66F51618">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618" w:type="pct"/>
            <w:vAlign w:val="center"/>
          </w:tcPr>
          <w:p w14:paraId="635D7F8B">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磋商报价（10%）</w:t>
            </w:r>
          </w:p>
        </w:tc>
        <w:tc>
          <w:tcPr>
            <w:tcW w:w="488" w:type="pct"/>
            <w:vAlign w:val="center"/>
          </w:tcPr>
          <w:p w14:paraId="14F2D5C2">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10分</w:t>
            </w:r>
          </w:p>
        </w:tc>
        <w:tc>
          <w:tcPr>
            <w:tcW w:w="2490" w:type="pct"/>
            <w:vAlign w:val="center"/>
          </w:tcPr>
          <w:p w14:paraId="42FF3A4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满足资格要求且最后报价最低的供应商的价格为磋商基准价，按照下列公式计算每个供应商的磋商报价得分。</w:t>
            </w:r>
          </w:p>
          <w:p w14:paraId="546BCEF2">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磋商报价得分=（磋商基准价/最后磋商报价）×价格权值×100</w:t>
            </w:r>
          </w:p>
        </w:tc>
        <w:tc>
          <w:tcPr>
            <w:tcW w:w="1049" w:type="pct"/>
            <w:vAlign w:val="center"/>
          </w:tcPr>
          <w:p w14:paraId="46EEFE3E">
            <w:pPr>
              <w:spacing w:line="400" w:lineRule="exact"/>
              <w:ind w:firstLine="480" w:firstLineChars="200"/>
              <w:rPr>
                <w:rFonts w:hint="eastAsia" w:ascii="微软雅黑" w:hAnsi="微软雅黑" w:eastAsia="微软雅黑" w:cs="微软雅黑"/>
                <w:sz w:val="24"/>
                <w:szCs w:val="24"/>
              </w:rPr>
            </w:pPr>
          </w:p>
        </w:tc>
      </w:tr>
      <w:tr w14:paraId="0F11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Merge w:val="restart"/>
            <w:vAlign w:val="center"/>
          </w:tcPr>
          <w:p w14:paraId="61E8551A">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618" w:type="pct"/>
            <w:vMerge w:val="restart"/>
            <w:vAlign w:val="center"/>
          </w:tcPr>
          <w:p w14:paraId="2915A2C2">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服务部分（70%）</w:t>
            </w:r>
          </w:p>
        </w:tc>
        <w:tc>
          <w:tcPr>
            <w:tcW w:w="488" w:type="pct"/>
            <w:vAlign w:val="center"/>
          </w:tcPr>
          <w:p w14:paraId="3E11BDED">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1.项目需求理解（15分）</w:t>
            </w:r>
          </w:p>
        </w:tc>
        <w:tc>
          <w:tcPr>
            <w:tcW w:w="2490" w:type="pct"/>
            <w:vAlign w:val="center"/>
          </w:tcPr>
          <w:p w14:paraId="49AFF195">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根据供应商对项目需求的理解，阐述分析项目的重点、难点问题，并提出项目合理化建议等内容进行综合评分。</w:t>
            </w:r>
          </w:p>
          <w:p w14:paraId="7DD3BBB7">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①技术方案不存在瑕疵，得15分；</w:t>
            </w:r>
          </w:p>
          <w:p w14:paraId="3ED54C7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②存在1处瑕疵，得12分；</w:t>
            </w:r>
          </w:p>
          <w:p w14:paraId="17E39481">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③存在2处瑕疵，得9分；</w:t>
            </w:r>
          </w:p>
          <w:p w14:paraId="10C4C47A">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 4 \* GB3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④</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存在3处及以上瑕疵或未提供，得0分。</w:t>
            </w:r>
          </w:p>
        </w:tc>
        <w:tc>
          <w:tcPr>
            <w:tcW w:w="1049" w:type="pct"/>
            <w:vMerge w:val="restart"/>
            <w:vAlign w:val="center"/>
          </w:tcPr>
          <w:p w14:paraId="67B224DB">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1.供应商根据项目要求内容自行编制方案（格式自拟）。</w:t>
            </w:r>
          </w:p>
          <w:p w14:paraId="383CC9AA">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w:t>
            </w:r>
          </w:p>
        </w:tc>
      </w:tr>
      <w:tr w14:paraId="4202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Merge w:val="continue"/>
            <w:vAlign w:val="center"/>
          </w:tcPr>
          <w:p w14:paraId="259DCCFC">
            <w:pPr>
              <w:spacing w:line="400" w:lineRule="exact"/>
              <w:ind w:firstLine="480" w:firstLineChars="200"/>
              <w:jc w:val="left"/>
              <w:rPr>
                <w:rFonts w:hint="eastAsia" w:ascii="微软雅黑" w:hAnsi="微软雅黑" w:eastAsia="微软雅黑" w:cs="微软雅黑"/>
                <w:sz w:val="24"/>
                <w:szCs w:val="24"/>
              </w:rPr>
            </w:pPr>
          </w:p>
        </w:tc>
        <w:tc>
          <w:tcPr>
            <w:tcW w:w="618" w:type="pct"/>
            <w:vMerge w:val="continue"/>
            <w:vAlign w:val="center"/>
          </w:tcPr>
          <w:p w14:paraId="31CD945F">
            <w:pPr>
              <w:spacing w:line="400" w:lineRule="exact"/>
              <w:ind w:firstLine="480" w:firstLineChars="200"/>
              <w:rPr>
                <w:rFonts w:hint="eastAsia" w:ascii="微软雅黑" w:hAnsi="微软雅黑" w:eastAsia="微软雅黑" w:cs="微软雅黑"/>
                <w:sz w:val="24"/>
                <w:szCs w:val="24"/>
              </w:rPr>
            </w:pPr>
          </w:p>
        </w:tc>
        <w:tc>
          <w:tcPr>
            <w:tcW w:w="488" w:type="pct"/>
            <w:vAlign w:val="center"/>
          </w:tcPr>
          <w:p w14:paraId="36C1DC86">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2.项目整体建设方案（20分）</w:t>
            </w:r>
          </w:p>
        </w:tc>
        <w:tc>
          <w:tcPr>
            <w:tcW w:w="2490" w:type="pct"/>
            <w:vAlign w:val="center"/>
          </w:tcPr>
          <w:p w14:paraId="4635DC9E">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根据供应商对项目整体建设方案的先进性、合理性、适用性、可行性和经济性等内容进行综合评分。</w:t>
            </w:r>
          </w:p>
          <w:p w14:paraId="1B5D6E5F">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①技术方案不存在瑕疵，得20分；</w:t>
            </w:r>
          </w:p>
          <w:p w14:paraId="6A5FE53C">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②存在1处瑕疵，得15分；</w:t>
            </w:r>
          </w:p>
          <w:p w14:paraId="7BEA2DDF">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③存在2处瑕疵，得10分；</w:t>
            </w:r>
          </w:p>
          <w:p w14:paraId="61EEC69C">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 4 \* GB3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④</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存在3处及以上瑕疵或未提供，得0分。</w:t>
            </w:r>
          </w:p>
        </w:tc>
        <w:tc>
          <w:tcPr>
            <w:tcW w:w="1049" w:type="pct"/>
            <w:vMerge w:val="continue"/>
            <w:vAlign w:val="center"/>
          </w:tcPr>
          <w:p w14:paraId="20463F97">
            <w:pPr>
              <w:spacing w:line="400" w:lineRule="exact"/>
              <w:ind w:firstLine="480" w:firstLineChars="200"/>
              <w:rPr>
                <w:rFonts w:hint="eastAsia" w:ascii="微软雅黑" w:hAnsi="微软雅黑" w:eastAsia="微软雅黑" w:cs="微软雅黑"/>
                <w:sz w:val="24"/>
                <w:szCs w:val="24"/>
              </w:rPr>
            </w:pPr>
          </w:p>
        </w:tc>
      </w:tr>
      <w:tr w14:paraId="13C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Merge w:val="continue"/>
            <w:vAlign w:val="center"/>
          </w:tcPr>
          <w:p w14:paraId="6E47790D">
            <w:pPr>
              <w:spacing w:line="400" w:lineRule="exact"/>
              <w:ind w:firstLine="480" w:firstLineChars="200"/>
              <w:jc w:val="left"/>
              <w:rPr>
                <w:rFonts w:hint="eastAsia" w:ascii="微软雅黑" w:hAnsi="微软雅黑" w:eastAsia="微软雅黑" w:cs="微软雅黑"/>
                <w:sz w:val="24"/>
                <w:szCs w:val="24"/>
              </w:rPr>
            </w:pPr>
          </w:p>
        </w:tc>
        <w:tc>
          <w:tcPr>
            <w:tcW w:w="618" w:type="pct"/>
            <w:vMerge w:val="continue"/>
            <w:vAlign w:val="center"/>
          </w:tcPr>
          <w:p w14:paraId="46FBDC9C">
            <w:pPr>
              <w:spacing w:line="400" w:lineRule="exact"/>
              <w:ind w:firstLine="480" w:firstLineChars="200"/>
              <w:rPr>
                <w:rFonts w:hint="eastAsia" w:ascii="微软雅黑" w:hAnsi="微软雅黑" w:eastAsia="微软雅黑" w:cs="微软雅黑"/>
                <w:sz w:val="24"/>
                <w:szCs w:val="24"/>
              </w:rPr>
            </w:pPr>
          </w:p>
        </w:tc>
        <w:tc>
          <w:tcPr>
            <w:tcW w:w="488" w:type="pct"/>
            <w:vAlign w:val="center"/>
          </w:tcPr>
          <w:p w14:paraId="474B344C">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3.系统功能设计方案（20分）</w:t>
            </w:r>
          </w:p>
        </w:tc>
        <w:tc>
          <w:tcPr>
            <w:tcW w:w="2490" w:type="pct"/>
            <w:vAlign w:val="center"/>
          </w:tcPr>
          <w:p w14:paraId="2B222978">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根据供应商提供的系统功能设计方案，包括系统功能设计、软件功能模块、系统框架图等方面进行综合打分。</w:t>
            </w:r>
          </w:p>
          <w:p w14:paraId="589D9C9C">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①技术方案不存在瑕疵，得20分；</w:t>
            </w:r>
          </w:p>
          <w:p w14:paraId="318DF978">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②存在1处瑕疵，得15分；</w:t>
            </w:r>
          </w:p>
          <w:p w14:paraId="2EA8408B">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③存在2处瑕疵，得10分；</w:t>
            </w:r>
          </w:p>
          <w:p w14:paraId="07C0E712">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 4 \* GB3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④</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存在3处及以上瑕疵或未提供，得0分。</w:t>
            </w:r>
          </w:p>
        </w:tc>
        <w:tc>
          <w:tcPr>
            <w:tcW w:w="1049" w:type="pct"/>
            <w:vMerge w:val="continue"/>
            <w:vAlign w:val="center"/>
          </w:tcPr>
          <w:p w14:paraId="0E6D5776">
            <w:pPr>
              <w:spacing w:line="400" w:lineRule="exact"/>
              <w:ind w:firstLine="480" w:firstLineChars="200"/>
              <w:rPr>
                <w:rFonts w:hint="eastAsia" w:ascii="微软雅黑" w:hAnsi="微软雅黑" w:eastAsia="微软雅黑" w:cs="微软雅黑"/>
                <w:sz w:val="24"/>
                <w:szCs w:val="24"/>
              </w:rPr>
            </w:pPr>
          </w:p>
        </w:tc>
      </w:tr>
      <w:tr w14:paraId="129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Merge w:val="continue"/>
            <w:vAlign w:val="center"/>
          </w:tcPr>
          <w:p w14:paraId="701CAF9C">
            <w:pPr>
              <w:spacing w:line="400" w:lineRule="exact"/>
              <w:ind w:firstLine="480" w:firstLineChars="200"/>
              <w:jc w:val="left"/>
              <w:rPr>
                <w:rFonts w:hint="eastAsia" w:ascii="微软雅黑" w:hAnsi="微软雅黑" w:eastAsia="微软雅黑" w:cs="微软雅黑"/>
                <w:sz w:val="24"/>
                <w:szCs w:val="24"/>
              </w:rPr>
            </w:pPr>
          </w:p>
        </w:tc>
        <w:tc>
          <w:tcPr>
            <w:tcW w:w="618" w:type="pct"/>
            <w:vMerge w:val="continue"/>
            <w:vAlign w:val="center"/>
          </w:tcPr>
          <w:p w14:paraId="1789E21E">
            <w:pPr>
              <w:spacing w:line="400" w:lineRule="exact"/>
              <w:ind w:firstLine="480" w:firstLineChars="200"/>
              <w:rPr>
                <w:rFonts w:hint="eastAsia" w:ascii="微软雅黑" w:hAnsi="微软雅黑" w:eastAsia="微软雅黑" w:cs="微软雅黑"/>
                <w:sz w:val="24"/>
                <w:szCs w:val="24"/>
              </w:rPr>
            </w:pPr>
          </w:p>
        </w:tc>
        <w:tc>
          <w:tcPr>
            <w:tcW w:w="488" w:type="pct"/>
            <w:vAlign w:val="center"/>
          </w:tcPr>
          <w:p w14:paraId="1FB468D9">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4.项目整体运维方案（15分）</w:t>
            </w:r>
          </w:p>
        </w:tc>
        <w:tc>
          <w:tcPr>
            <w:tcW w:w="2490" w:type="pct"/>
            <w:vAlign w:val="center"/>
          </w:tcPr>
          <w:p w14:paraId="67271F67">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根据供应商提供的项目整体运维方案，包括运维保障计划、响应时间、驻场服务等内容进行综合评分。</w:t>
            </w:r>
          </w:p>
          <w:p w14:paraId="62EC92B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①技术方案不存在瑕疵，得15分；</w:t>
            </w:r>
          </w:p>
          <w:p w14:paraId="28C4C687">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②存在1处瑕疵，得12分；</w:t>
            </w:r>
          </w:p>
          <w:p w14:paraId="2000F94B">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③存在2处瑕疵，得9分；</w:t>
            </w:r>
          </w:p>
          <w:p w14:paraId="60687A5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 4 \* GB3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④</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存在3处及以上瑕疵或未提供，得0分。</w:t>
            </w:r>
          </w:p>
        </w:tc>
        <w:tc>
          <w:tcPr>
            <w:tcW w:w="1049" w:type="pct"/>
            <w:vMerge w:val="continue"/>
            <w:vAlign w:val="center"/>
          </w:tcPr>
          <w:p w14:paraId="2329B851">
            <w:pPr>
              <w:spacing w:line="400" w:lineRule="exact"/>
              <w:ind w:firstLine="480" w:firstLineChars="200"/>
              <w:rPr>
                <w:rFonts w:hint="eastAsia" w:ascii="微软雅黑" w:hAnsi="微软雅黑" w:eastAsia="微软雅黑" w:cs="微软雅黑"/>
                <w:sz w:val="24"/>
                <w:szCs w:val="24"/>
              </w:rPr>
            </w:pPr>
          </w:p>
        </w:tc>
      </w:tr>
      <w:tr w14:paraId="15A2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5624E7F9">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618" w:type="pct"/>
            <w:vAlign w:val="center"/>
          </w:tcPr>
          <w:p w14:paraId="60E42435">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商务部分（20%）</w:t>
            </w:r>
          </w:p>
        </w:tc>
        <w:tc>
          <w:tcPr>
            <w:tcW w:w="488" w:type="pct"/>
            <w:vAlign w:val="center"/>
          </w:tcPr>
          <w:p w14:paraId="2B4DDC8C">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业绩（20分）</w:t>
            </w:r>
          </w:p>
        </w:tc>
        <w:tc>
          <w:tcPr>
            <w:tcW w:w="2490" w:type="pct"/>
            <w:vAlign w:val="center"/>
          </w:tcPr>
          <w:p w14:paraId="6512B1C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供应商自2020年1月1日（以合同签订的时间为准）以来类似项目经验和业绩，有一个得10分，最多得20分。</w:t>
            </w:r>
          </w:p>
        </w:tc>
        <w:tc>
          <w:tcPr>
            <w:tcW w:w="1049" w:type="pct"/>
            <w:vAlign w:val="center"/>
          </w:tcPr>
          <w:p w14:paraId="193B5E70">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供应商需提供合同复印件（合同需体现项目名称或项目内容、签约双方、签订时间等关键签章页）。</w:t>
            </w:r>
          </w:p>
        </w:tc>
      </w:tr>
    </w:tbl>
    <w:p w14:paraId="1D4D7EC0">
      <w:pPr>
        <w:pStyle w:val="4"/>
        <w:spacing w:before="0" w:after="0" w:line="400" w:lineRule="exact"/>
        <w:rPr>
          <w:rFonts w:hint="eastAsia" w:ascii="微软雅黑" w:hAnsi="微软雅黑" w:eastAsia="微软雅黑" w:cs="微软雅黑"/>
          <w:sz w:val="24"/>
          <w:szCs w:val="24"/>
        </w:rPr>
      </w:pPr>
      <w:bookmarkStart w:id="87" w:name="_Toc19155"/>
      <w:r>
        <w:rPr>
          <w:rFonts w:hint="eastAsia" w:ascii="微软雅黑" w:hAnsi="微软雅黑" w:eastAsia="微软雅黑" w:cs="微软雅黑"/>
          <w:sz w:val="24"/>
          <w:szCs w:val="24"/>
        </w:rPr>
        <w:t>三、无效响应</w:t>
      </w:r>
      <w:bookmarkEnd w:id="84"/>
      <w:bookmarkEnd w:id="87"/>
    </w:p>
    <w:p w14:paraId="41043B68">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供应商发生以下条款情况之一者，视为无效响应，其响应文件将被拒绝：</w:t>
      </w:r>
    </w:p>
    <w:p w14:paraId="5A67CC56">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（一）供应商不符合规定的基本资格条件或特定资格条件的；</w:t>
      </w:r>
    </w:p>
    <w:p w14:paraId="5B16EAFD">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（二）供应商的法定代表人或其授权代表未参加磋商；</w:t>
      </w:r>
    </w:p>
    <w:p w14:paraId="1941CD65">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（三）供应商所提交的响应文件不按第七篇“响应文件编制要求”规定签字、盖章；</w:t>
      </w:r>
    </w:p>
    <w:p w14:paraId="0C715B3C">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（四）供应商的最后报价超过采购预算的；</w:t>
      </w:r>
    </w:p>
    <w:p w14:paraId="73C5C178">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（五）法定代表人为同一个人的两个及两个以上法人，母公司、全资子公司及其控股公司，在同一分包采购中同时参与磋商；</w:t>
      </w:r>
    </w:p>
    <w:p w14:paraId="049C0D09">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（六）单位负责人为同一人或者存在直接控股、管理关系的不同供应商，参加同一合同项下的政府采购活动的；</w:t>
      </w:r>
    </w:p>
    <w:p w14:paraId="71ACD03C">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（七）为采购项目提供整体设计、规范编制或者项目管理、监理、检测等服务的供应商，再参加该采购项目的其他采购活动；</w:t>
      </w:r>
    </w:p>
    <w:p w14:paraId="0DBD6FF5">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（八）供应商的服务期、质量保证期及磋商有效期不满足竞争性磋商文件要求的；</w:t>
      </w:r>
    </w:p>
    <w:p w14:paraId="377CBBAF">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（九）供应商响应文件内容有与国家现行法律法规相违背的内容，或附有采购人无法接受的条件。</w:t>
      </w:r>
    </w:p>
    <w:p w14:paraId="4738EC76">
      <w:pPr>
        <w:pStyle w:val="4"/>
        <w:spacing w:before="0" w:after="0" w:line="400" w:lineRule="exact"/>
        <w:rPr>
          <w:rFonts w:hint="eastAsia" w:ascii="微软雅黑" w:hAnsi="微软雅黑" w:eastAsia="微软雅黑" w:cs="微软雅黑"/>
          <w:sz w:val="24"/>
          <w:szCs w:val="24"/>
        </w:rPr>
      </w:pPr>
      <w:bookmarkStart w:id="88" w:name="_Toc365"/>
      <w:bookmarkStart w:id="89" w:name="_Toc9907"/>
      <w:r>
        <w:rPr>
          <w:rFonts w:hint="eastAsia" w:ascii="微软雅黑" w:hAnsi="微软雅黑" w:eastAsia="微软雅黑" w:cs="微软雅黑"/>
          <w:sz w:val="24"/>
          <w:szCs w:val="24"/>
        </w:rPr>
        <w:t>四、</w:t>
      </w:r>
      <w:bookmarkEnd w:id="85"/>
      <w:bookmarkEnd w:id="86"/>
      <w:r>
        <w:rPr>
          <w:rFonts w:hint="eastAsia" w:ascii="微软雅黑" w:hAnsi="微软雅黑" w:eastAsia="微软雅黑" w:cs="微软雅黑"/>
          <w:sz w:val="24"/>
          <w:szCs w:val="24"/>
        </w:rPr>
        <w:t>采购终止</w:t>
      </w:r>
      <w:bookmarkEnd w:id="88"/>
      <w:bookmarkEnd w:id="89"/>
    </w:p>
    <w:p w14:paraId="6DD43412">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出现下列情形之一的，采购人或者采购代理机构应当终止竞争性磋商采购活动，发布项目终止公告并说明原因，重新开展采购活动：</w:t>
      </w:r>
    </w:p>
    <w:p w14:paraId="00DE8224">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（一）因情况变化，不再符合规定的竞争性磋商采购方式适用情形的；</w:t>
      </w:r>
    </w:p>
    <w:p w14:paraId="73334C42">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（二）出现影响采购公正的违法、违规行为的；</w:t>
      </w:r>
    </w:p>
    <w:p w14:paraId="12016E20">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5BEA8116">
      <w:pPr>
        <w:spacing w:line="360" w:lineRule="auto"/>
        <w:rPr>
          <w:rFonts w:hint="eastAsia" w:ascii="微软雅黑" w:hAnsi="微软雅黑" w:eastAsia="微软雅黑" w:cs="微软雅黑"/>
          <w:sz w:val="24"/>
          <w:szCs w:val="24"/>
        </w:rPr>
        <w:sectPr>
          <w:pgSz w:w="11907" w:h="16840"/>
          <w:pgMar w:top="1134" w:right="1191" w:bottom="1134" w:left="1304" w:header="964" w:footer="992" w:gutter="0"/>
          <w:pgNumType w:fmt="numberInDash"/>
          <w:cols w:space="720" w:num="1"/>
          <w:docGrid w:linePitch="312" w:charSpace="0"/>
        </w:sectPr>
      </w:pPr>
    </w:p>
    <w:p w14:paraId="4E67236D">
      <w:pPr>
        <w:pStyle w:val="3"/>
        <w:spacing w:line="240" w:lineRule="auto"/>
        <w:jc w:val="center"/>
        <w:rPr>
          <w:rFonts w:hint="eastAsia" w:ascii="微软雅黑" w:hAnsi="微软雅黑" w:eastAsia="微软雅黑" w:cs="微软雅黑"/>
          <w:b w:val="0"/>
          <w:szCs w:val="30"/>
        </w:rPr>
      </w:pPr>
      <w:bookmarkStart w:id="90" w:name="_Toc25982"/>
      <w:bookmarkStart w:id="91" w:name="_Toc14757"/>
      <w:bookmarkStart w:id="92" w:name="_Toc102227313"/>
      <w:r>
        <w:rPr>
          <w:rFonts w:hint="eastAsia" w:ascii="微软雅黑" w:hAnsi="微软雅黑" w:eastAsia="微软雅黑" w:cs="微软雅黑"/>
          <w:b w:val="0"/>
          <w:sz w:val="36"/>
          <w:szCs w:val="30"/>
        </w:rPr>
        <w:t>第五篇  供应商须知</w:t>
      </w:r>
      <w:bookmarkEnd w:id="90"/>
      <w:bookmarkEnd w:id="91"/>
      <w:bookmarkEnd w:id="92"/>
    </w:p>
    <w:p w14:paraId="65C6DECB">
      <w:pPr>
        <w:pStyle w:val="4"/>
        <w:spacing w:before="0" w:after="0" w:line="240" w:lineRule="auto"/>
        <w:rPr>
          <w:rFonts w:hint="eastAsia" w:ascii="微软雅黑" w:hAnsi="微软雅黑" w:eastAsia="微软雅黑" w:cs="微软雅黑"/>
          <w:sz w:val="24"/>
          <w:szCs w:val="24"/>
        </w:rPr>
      </w:pPr>
      <w:bookmarkStart w:id="93" w:name="_Toc342913389"/>
      <w:bookmarkStart w:id="94" w:name="_Toc22686"/>
      <w:bookmarkStart w:id="95" w:name="_Toc2591"/>
      <w:r>
        <w:rPr>
          <w:rFonts w:hint="eastAsia" w:ascii="微软雅黑" w:hAnsi="微软雅黑" w:eastAsia="微软雅黑" w:cs="微软雅黑"/>
          <w:sz w:val="24"/>
          <w:szCs w:val="24"/>
        </w:rPr>
        <w:t>一、磋商</w:t>
      </w:r>
      <w:bookmarkEnd w:id="93"/>
      <w:r>
        <w:rPr>
          <w:rFonts w:hint="eastAsia" w:ascii="微软雅黑" w:hAnsi="微软雅黑" w:eastAsia="微软雅黑" w:cs="微软雅黑"/>
          <w:sz w:val="24"/>
          <w:szCs w:val="24"/>
        </w:rPr>
        <w:t>费用</w:t>
      </w:r>
      <w:bookmarkEnd w:id="94"/>
      <w:bookmarkEnd w:id="95"/>
    </w:p>
    <w:p w14:paraId="195DF58E">
      <w:pPr>
        <w:pStyle w:val="163"/>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参与磋商的供应商应承担其编制响应文件与递交响应文件所涉及的一切费用，不论磋商结果如何，采购人在任何情况下无义务也无责任承担这些费用。</w:t>
      </w:r>
    </w:p>
    <w:p w14:paraId="44A1F9F7">
      <w:pPr>
        <w:pStyle w:val="4"/>
        <w:tabs>
          <w:tab w:val="left" w:pos="2640"/>
        </w:tabs>
        <w:spacing w:before="0" w:after="0" w:line="400" w:lineRule="exact"/>
        <w:rPr>
          <w:rFonts w:hint="eastAsia" w:ascii="微软雅黑" w:hAnsi="微软雅黑" w:eastAsia="微软雅黑" w:cs="微软雅黑"/>
          <w:sz w:val="24"/>
          <w:szCs w:val="24"/>
        </w:rPr>
      </w:pPr>
      <w:bookmarkStart w:id="96" w:name="_Toc342913391"/>
      <w:bookmarkStart w:id="97" w:name="_Toc499131167"/>
      <w:bookmarkStart w:id="98" w:name="_Toc8049"/>
      <w:bookmarkStart w:id="99" w:name="_Toc12406"/>
      <w:bookmarkStart w:id="100" w:name="_Toc499216297"/>
      <w:r>
        <w:rPr>
          <w:rFonts w:hint="eastAsia" w:ascii="微软雅黑" w:hAnsi="微软雅黑" w:eastAsia="微软雅黑" w:cs="微软雅黑"/>
          <w:sz w:val="24"/>
          <w:szCs w:val="24"/>
        </w:rPr>
        <w:t>二、竞争性磋商文件</w:t>
      </w:r>
      <w:bookmarkEnd w:id="96"/>
      <w:bookmarkEnd w:id="97"/>
      <w:bookmarkEnd w:id="98"/>
      <w:bookmarkEnd w:id="99"/>
      <w:bookmarkEnd w:id="100"/>
    </w:p>
    <w:p w14:paraId="14FF471C">
      <w:pPr>
        <w:pStyle w:val="163"/>
        <w:spacing w:line="400" w:lineRule="exact"/>
        <w:ind w:firstLine="480" w:firstLineChars="200"/>
        <w:rPr>
          <w:rFonts w:hint="eastAsia" w:ascii="微软雅黑" w:hAnsi="微软雅黑" w:eastAsia="微软雅黑" w:cs="微软雅黑"/>
          <w:sz w:val="24"/>
          <w:szCs w:val="24"/>
        </w:rPr>
      </w:pPr>
      <w:bookmarkStart w:id="101" w:name="_Toc318159349"/>
      <w:bookmarkStart w:id="102" w:name="_Toc318166429"/>
      <w:bookmarkStart w:id="103" w:name="_Toc318159160"/>
      <w:bookmarkStart w:id="104" w:name="_Toc318159780"/>
      <w:r>
        <w:rPr>
          <w:rFonts w:hint="eastAsia" w:ascii="微软雅黑" w:hAnsi="微软雅黑" w:eastAsia="微软雅黑" w:cs="微软雅黑"/>
          <w:sz w:val="24"/>
          <w:szCs w:val="24"/>
        </w:rPr>
        <w:t>（一）竞争性磋商文件由采购邀请书；采购服务需求；采购商务需求；磋商程序及方法、评审标准、无效响应和采购终止；供应商须知；合同草案条款；响应文件编制要求七部分组成。</w:t>
      </w:r>
    </w:p>
    <w:p w14:paraId="2057B08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（二）采购人所作的一切有效的书面通知、修改及补充，都是竞争性磋商文件不可分割的部分。</w:t>
      </w:r>
    </w:p>
    <w:p w14:paraId="5F1AE23C">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（三）竞争性磋商文件的解释</w:t>
      </w:r>
    </w:p>
    <w:p w14:paraId="2565F96E">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41EBE7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（四）本竞争性磋商文件中，磋商小组根据与供应商进行磋商可能实质性变动的内容为竞争性磋商文件第二、三、六篇全部内容。</w:t>
      </w:r>
    </w:p>
    <w:p w14:paraId="3A7CA17C">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（五）评审的依据为竞争性磋商文件和响应文件（含有效的书面承诺）。磋商小组判断响应文件对竞争性磋商文件的响应，仅基于响应文件本身而不靠外部证据。</w:t>
      </w:r>
    </w:p>
    <w:bookmarkEnd w:id="101"/>
    <w:bookmarkEnd w:id="102"/>
    <w:bookmarkEnd w:id="103"/>
    <w:bookmarkEnd w:id="104"/>
    <w:p w14:paraId="5A4BE0DF">
      <w:pPr>
        <w:pStyle w:val="4"/>
        <w:spacing w:before="0" w:after="0" w:line="400" w:lineRule="exact"/>
        <w:rPr>
          <w:rFonts w:hint="eastAsia" w:ascii="微软雅黑" w:hAnsi="微软雅黑" w:eastAsia="微软雅黑" w:cs="微软雅黑"/>
          <w:sz w:val="24"/>
          <w:szCs w:val="24"/>
        </w:rPr>
      </w:pPr>
      <w:bookmarkStart w:id="105" w:name="_Toc342913392"/>
      <w:bookmarkStart w:id="106" w:name="_Toc179714297"/>
      <w:bookmarkStart w:id="107" w:name="_Toc499131168"/>
      <w:bookmarkStart w:id="108" w:name="_Toc11441"/>
      <w:bookmarkStart w:id="109" w:name="_Toc7730"/>
      <w:bookmarkStart w:id="110" w:name="_Toc102227318"/>
      <w:bookmarkStart w:id="111" w:name="_Toc499216298"/>
      <w:r>
        <w:rPr>
          <w:rFonts w:hint="eastAsia" w:ascii="微软雅黑" w:hAnsi="微软雅黑" w:eastAsia="微软雅黑" w:cs="微软雅黑"/>
          <w:sz w:val="24"/>
          <w:szCs w:val="24"/>
        </w:rPr>
        <w:t>三、磋商要求</w:t>
      </w:r>
      <w:bookmarkEnd w:id="105"/>
      <w:bookmarkEnd w:id="106"/>
      <w:bookmarkEnd w:id="107"/>
      <w:bookmarkEnd w:id="108"/>
      <w:bookmarkEnd w:id="109"/>
      <w:bookmarkEnd w:id="110"/>
      <w:bookmarkEnd w:id="111"/>
    </w:p>
    <w:p w14:paraId="2BFEA82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（一）响应文件</w:t>
      </w:r>
    </w:p>
    <w:p w14:paraId="63858B2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1、供应商应当按照竞争性磋商文件的要求编制响应文件，并对竞争性磋商文件提出的要求和条件作出实质性响应，响应文件原则上采用软面订本，同时应编制完整的页码、目录。</w:t>
      </w:r>
    </w:p>
    <w:p w14:paraId="1539213B">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2、响应文件组成</w:t>
      </w:r>
    </w:p>
    <w:p w14:paraId="4BBC8CC7">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B719EEA">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（二）联合体</w:t>
      </w:r>
    </w:p>
    <w:p w14:paraId="70EA2AB5">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本项目不接受联合体投标。</w:t>
      </w:r>
    </w:p>
    <w:p w14:paraId="62754854">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（三）磋商有效期：响应文件及有关承诺文件有效期为提交响应文件截止时间起90天。</w:t>
      </w:r>
    </w:p>
    <w:p w14:paraId="4864B1FB">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（四）修正错误</w:t>
      </w:r>
    </w:p>
    <w:p w14:paraId="5A0CC08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1、若供应商所递交的响应文件或最后报价中的价格出现大写金额和小写金额不一致的错误，以大写金额修正为准。</w:t>
      </w:r>
    </w:p>
    <w:p w14:paraId="3641D1EE">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161F72BA">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（五）提交响应文件的份数和签署</w:t>
      </w:r>
    </w:p>
    <w:p w14:paraId="4F81063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3D73741">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2、在响应文件正本中，竞争性磋商文件第七篇响应文件编制要求中规定签字、盖章的地方必须按其规定签字、盖章。</w:t>
      </w:r>
    </w:p>
    <w:p w14:paraId="126F8DF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（六）响应文件的递交</w:t>
      </w:r>
    </w:p>
    <w:p w14:paraId="5CA5C592">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 响应文件的密封</w:t>
      </w:r>
    </w:p>
    <w:p w14:paraId="5E995C8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响应文件的正本、副本以及电子文档均应密封送达递交响应文件地点，应在封套上注明项目名称、供应商名称。若正本、副本以及电子文档分别进行密封的，还应在封套上注明“正本”、“副本”、“电子文档”字样。</w:t>
      </w:r>
    </w:p>
    <w:p w14:paraId="3C7EEBB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1.2封套的封口处应加盖供应商公章或由法定代表人授权代表签字。</w:t>
      </w:r>
    </w:p>
    <w:p w14:paraId="6C251142">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2.如果未按上述规定进行密封，采购代理机构对响应文件误投、丢失或提前拆封不负责任。</w:t>
      </w:r>
    </w:p>
    <w:p w14:paraId="65140C02">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（七）供应商参与人员</w:t>
      </w:r>
    </w:p>
    <w:p w14:paraId="4D1D8C75">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各个供应商应当派1-2名代表参与磋商，至少1人应为法定代表人或具有法定代表人授权委托书的授权代表。</w:t>
      </w:r>
    </w:p>
    <w:p w14:paraId="01A23548">
      <w:pPr>
        <w:pStyle w:val="4"/>
        <w:spacing w:before="0" w:after="0" w:line="400" w:lineRule="exact"/>
        <w:rPr>
          <w:rFonts w:hint="eastAsia" w:ascii="微软雅黑" w:hAnsi="微软雅黑" w:eastAsia="微软雅黑" w:cs="微软雅黑"/>
          <w:sz w:val="24"/>
          <w:szCs w:val="24"/>
        </w:rPr>
      </w:pPr>
      <w:bookmarkStart w:id="112" w:name="_Toc11507"/>
      <w:bookmarkStart w:id="113" w:name="_Toc499216299"/>
      <w:bookmarkStart w:id="114" w:name="_Toc9836"/>
      <w:bookmarkStart w:id="115" w:name="_Toc499131169"/>
      <w:r>
        <w:rPr>
          <w:rFonts w:hint="eastAsia" w:ascii="微软雅黑" w:hAnsi="微软雅黑" w:eastAsia="微软雅黑" w:cs="微软雅黑"/>
          <w:sz w:val="24"/>
          <w:szCs w:val="24"/>
        </w:rPr>
        <w:t>四、成交供应商的确认和变更</w:t>
      </w:r>
      <w:bookmarkEnd w:id="112"/>
      <w:bookmarkEnd w:id="113"/>
      <w:bookmarkEnd w:id="114"/>
      <w:bookmarkEnd w:id="115"/>
    </w:p>
    <w:p w14:paraId="46E2B74A">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（一）成交供应商的确认</w:t>
      </w:r>
    </w:p>
    <w:p w14:paraId="029E6B34">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83564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（二）成交供应商的变更</w:t>
      </w:r>
    </w:p>
    <w:p w14:paraId="53909D1C">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成交供应商拒绝与采购人签订合同的，采购人可以按照评标报告推荐的成交候选供应商顺序，确定排名下一位的候选人为成交供应商，也可以重新开展政府采购活动。</w:t>
      </w:r>
    </w:p>
    <w:p w14:paraId="6DE80D11">
      <w:pPr>
        <w:pStyle w:val="4"/>
        <w:spacing w:before="0" w:after="0" w:line="400" w:lineRule="exact"/>
        <w:rPr>
          <w:rFonts w:hint="eastAsia" w:ascii="微软雅黑" w:hAnsi="微软雅黑" w:eastAsia="微软雅黑" w:cs="微软雅黑"/>
          <w:sz w:val="24"/>
          <w:szCs w:val="24"/>
        </w:rPr>
      </w:pPr>
      <w:bookmarkStart w:id="116" w:name="_Toc102227321"/>
      <w:bookmarkStart w:id="117" w:name="_Toc342913395"/>
      <w:bookmarkStart w:id="118" w:name="_Toc499131170"/>
      <w:bookmarkStart w:id="119" w:name="_Toc31079"/>
      <w:bookmarkStart w:id="120" w:name="_Toc499216300"/>
      <w:bookmarkStart w:id="121" w:name="_Toc4502"/>
      <w:r>
        <w:rPr>
          <w:rFonts w:hint="eastAsia" w:ascii="微软雅黑" w:hAnsi="微软雅黑" w:eastAsia="微软雅黑" w:cs="微软雅黑"/>
          <w:sz w:val="24"/>
          <w:szCs w:val="24"/>
        </w:rPr>
        <w:t>五、成交通知</w:t>
      </w:r>
      <w:bookmarkEnd w:id="116"/>
      <w:bookmarkEnd w:id="117"/>
      <w:bookmarkEnd w:id="118"/>
      <w:bookmarkEnd w:id="119"/>
      <w:bookmarkEnd w:id="120"/>
      <w:bookmarkEnd w:id="121"/>
    </w:p>
    <w:p w14:paraId="7A4A3378">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（一）成交供应商确定后，采购代理机构将在</w:t>
      </w:r>
      <w:r>
        <w:rPr>
          <w:rFonts w:hint="eastAsia" w:ascii="微软雅黑" w:hAnsi="微软雅黑" w:eastAsia="微软雅黑" w:cs="微软雅黑"/>
          <w:sz w:val="24"/>
        </w:rPr>
        <w:t>“行采家”（http://www.gec123.com）网</w:t>
      </w:r>
      <w:r>
        <w:rPr>
          <w:rFonts w:hint="eastAsia" w:ascii="微软雅黑" w:hAnsi="微软雅黑" w:eastAsia="微软雅黑" w:cs="微软雅黑"/>
          <w:sz w:val="24"/>
          <w:szCs w:val="24"/>
        </w:rPr>
        <w:t>上发布成交结果公告。</w:t>
      </w:r>
    </w:p>
    <w:p w14:paraId="0BA56AD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（二）结果公告发出同时，采购代理机构将以书面形式发出《成交通知书》。《成交通知书》一经发出即发生法律效力。</w:t>
      </w:r>
    </w:p>
    <w:p w14:paraId="63FFC73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（三）《成交通知书》将作为签订合同的依据。</w:t>
      </w:r>
    </w:p>
    <w:p w14:paraId="668B5DE7">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（四）如有供应商对成交结果提出质疑的，在质疑处理完毕后发出成交通知书。</w:t>
      </w:r>
    </w:p>
    <w:p w14:paraId="0B9E5298">
      <w:pPr>
        <w:pStyle w:val="4"/>
        <w:spacing w:before="0" w:after="0" w:line="400" w:lineRule="exact"/>
        <w:rPr>
          <w:rFonts w:hint="eastAsia" w:ascii="微软雅黑" w:hAnsi="微软雅黑" w:eastAsia="微软雅黑" w:cs="微软雅黑"/>
          <w:sz w:val="24"/>
          <w:szCs w:val="24"/>
        </w:rPr>
      </w:pPr>
      <w:bookmarkStart w:id="122" w:name="_Toc499216301"/>
      <w:bookmarkStart w:id="123" w:name="_Toc23341"/>
      <w:bookmarkStart w:id="124" w:name="_Toc499131171"/>
      <w:bookmarkStart w:id="125" w:name="_Toc23971"/>
      <w:r>
        <w:rPr>
          <w:rFonts w:hint="eastAsia" w:ascii="微软雅黑" w:hAnsi="微软雅黑" w:eastAsia="微软雅黑" w:cs="微软雅黑"/>
          <w:sz w:val="24"/>
          <w:szCs w:val="24"/>
        </w:rPr>
        <w:t>六、关于质疑和投诉</w:t>
      </w:r>
      <w:bookmarkEnd w:id="122"/>
      <w:bookmarkEnd w:id="123"/>
      <w:bookmarkEnd w:id="124"/>
      <w:bookmarkEnd w:id="125"/>
    </w:p>
    <w:p w14:paraId="53D3455E">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w:t>
      </w:r>
    </w:p>
    <w:p w14:paraId="6B19112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供应商认为采购文件、采购过程和成交结果使自己的权益收到伤害的，可向采购人或采购代理机构以书面形式提出质疑。</w:t>
      </w:r>
    </w:p>
    <w:p w14:paraId="3BB49FA6">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提出质疑的应当是参与所质疑项目采购活动的供应商。 </w:t>
      </w:r>
    </w:p>
    <w:p w14:paraId="1B5D750E">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1.质疑时限、内容</w:t>
      </w:r>
    </w:p>
    <w:p w14:paraId="6B60541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供应商认为采购文件、采购过程、成交结果使自己的权益受到损害的，可以在知道或者应知其权益受到损害之日起7个工作日内，以书面形式向采购人、采购代理机构提出质疑。</w:t>
      </w:r>
    </w:p>
    <w:p w14:paraId="698673BB">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1.2供应商提出质疑应当提交质疑函和必要的证明材料，质疑函应当包括下列内容：</w:t>
      </w:r>
    </w:p>
    <w:p w14:paraId="6612BF7F">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1.2.1供应商的姓名或者名称、地址、邮编、联系人及联系电话；</w:t>
      </w:r>
    </w:p>
    <w:p w14:paraId="784960EC">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1.2.2质疑项目的名称、项目号以及采购执行编号；</w:t>
      </w:r>
    </w:p>
    <w:p w14:paraId="32182C41">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1.2.3具体、明确的质疑事项和与质疑事项相关的请求；</w:t>
      </w:r>
    </w:p>
    <w:p w14:paraId="6466907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1.2.4事实依据；</w:t>
      </w:r>
    </w:p>
    <w:p w14:paraId="4DC09FFC">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1.2.5必要的法律依据；</w:t>
      </w:r>
    </w:p>
    <w:p w14:paraId="71C66B53">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1.2.6提出质疑的日期；</w:t>
      </w:r>
    </w:p>
    <w:p w14:paraId="641034C1">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1.2.7营业执照（或事业单位法人证书，或个体工商户营业执照或有效的自然人身份证明）复印件；</w:t>
      </w:r>
    </w:p>
    <w:p w14:paraId="5CC4B5A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1.2.8法定代表人授权委托书原件、法定代表人身份证复印件和其授权代表的身份证复印件（供应商为自然人的提供自然人身份证复印件）；</w:t>
      </w:r>
    </w:p>
    <w:p w14:paraId="0179332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1.3供应商为自然人的，质疑函应当由本人签字；供应商为法人或者其他组织的，质疑函应当由法定代表人、主要负责人，或者其授权代表签字或者盖章，并加盖公章。</w:t>
      </w:r>
    </w:p>
    <w:p w14:paraId="21ABA866">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2.质疑答复</w:t>
      </w:r>
    </w:p>
    <w:p w14:paraId="51680CFF">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采购人、采购代理机构应当在收到供应商的书面质疑后七个工作日内作出答复，并以书面形式通知质疑供应商和其他有关供应商。</w:t>
      </w:r>
    </w:p>
    <w:p w14:paraId="1FC783F8">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3.其他</w:t>
      </w:r>
    </w:p>
    <w:p w14:paraId="441E7D7C">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3.1供应商应按照《政府采购质疑和投诉办法》（财政部令第94号）及相关法律法规要求，在法定质疑期内一次性提出针对同一采购程序环节的质疑。</w:t>
      </w:r>
    </w:p>
    <w:p w14:paraId="60C0E752">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3.2质疑函范本可在财政部门户网站和中国政府采购网下载。</w:t>
      </w:r>
    </w:p>
    <w:p w14:paraId="6377167E">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（二）投诉</w:t>
      </w:r>
    </w:p>
    <w:p w14:paraId="6AA6DA9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1.供应商对采购人、采购代理机构的答复不满意，或者采购人、采购代理机构未在规定时间内作出答复的，可以在答复期满后15个工作日内按照相关法律法规向财政部门提起投诉。</w:t>
      </w:r>
    </w:p>
    <w:p w14:paraId="1E1C54CE">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2.供应商应按照《政府采购质疑和投诉办法》（财政部令第94号）及相关法律法规要求递交投诉书和必要的证明材料。投诉书范本可在财政部门户网站和中国政府采购网下载。</w:t>
      </w:r>
    </w:p>
    <w:p w14:paraId="3FEE3209">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0025CE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sz w:val="24"/>
          <w:szCs w:val="24"/>
        </w:rPr>
        <w:t>。</w:t>
      </w:r>
    </w:p>
    <w:p w14:paraId="65B22D3B">
      <w:pPr>
        <w:pStyle w:val="4"/>
        <w:spacing w:before="0" w:after="0" w:line="400" w:lineRule="exact"/>
        <w:rPr>
          <w:rFonts w:hint="eastAsia" w:ascii="微软雅黑" w:hAnsi="微软雅黑" w:eastAsia="微软雅黑" w:cs="微软雅黑"/>
          <w:sz w:val="24"/>
          <w:szCs w:val="24"/>
        </w:rPr>
      </w:pPr>
      <w:bookmarkStart w:id="126" w:name="_Toc22866"/>
      <w:bookmarkStart w:id="127" w:name="_Toc88"/>
      <w:r>
        <w:rPr>
          <w:rFonts w:hint="eastAsia" w:ascii="微软雅黑" w:hAnsi="微软雅黑" w:eastAsia="微软雅黑" w:cs="微软雅黑"/>
          <w:sz w:val="24"/>
          <w:szCs w:val="24"/>
        </w:rPr>
        <w:t>七、招标代理服务费</w:t>
      </w:r>
      <w:bookmarkEnd w:id="126"/>
      <w:bookmarkEnd w:id="127"/>
    </w:p>
    <w:p w14:paraId="7F7E162F">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（1）供应商成交后向采购代理机构缴纳采购代理服务费，采购代理服务费的收取标准按照以下标准执行（不足叁仟圆，按照叁仟圆收取）。</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E5D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2810" w:type="dxa"/>
            <w:tcBorders>
              <w:tl2br w:val="single" w:color="auto" w:sz="4" w:space="0"/>
            </w:tcBorders>
          </w:tcPr>
          <w:p w14:paraId="2325FC8A">
            <w:pPr>
              <w:ind w:firstLine="1680" w:firstLineChars="8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微软雅黑" w:hAnsi="微软雅黑" w:eastAsia="微软雅黑" w:cs="微软雅黑"/>
                <w:sz w:val="21"/>
                <w:szCs w:val="21"/>
              </w:rPr>
              <w:t>采购类型</w:t>
            </w:r>
          </w:p>
          <w:p w14:paraId="0356108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成交金额（万元）</w:t>
            </w:r>
          </w:p>
        </w:tc>
        <w:tc>
          <w:tcPr>
            <w:tcW w:w="2273" w:type="dxa"/>
            <w:vAlign w:val="center"/>
          </w:tcPr>
          <w:p w14:paraId="17C4CF1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货物采购</w:t>
            </w:r>
          </w:p>
        </w:tc>
        <w:tc>
          <w:tcPr>
            <w:tcW w:w="2273" w:type="dxa"/>
            <w:vAlign w:val="center"/>
          </w:tcPr>
          <w:p w14:paraId="7449096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服务采购</w:t>
            </w:r>
          </w:p>
        </w:tc>
        <w:tc>
          <w:tcPr>
            <w:tcW w:w="2272" w:type="dxa"/>
            <w:vAlign w:val="center"/>
          </w:tcPr>
          <w:p w14:paraId="30FABE2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工程采购</w:t>
            </w:r>
          </w:p>
        </w:tc>
      </w:tr>
      <w:tr w14:paraId="400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749B089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100以下</w:t>
            </w:r>
          </w:p>
        </w:tc>
        <w:tc>
          <w:tcPr>
            <w:tcW w:w="2273" w:type="dxa"/>
            <w:vAlign w:val="center"/>
          </w:tcPr>
          <w:p w14:paraId="7AA4983C">
            <w:pPr>
              <w:ind w:right="4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1.5%</w:t>
            </w:r>
          </w:p>
        </w:tc>
        <w:tc>
          <w:tcPr>
            <w:tcW w:w="2273" w:type="dxa"/>
            <w:vAlign w:val="center"/>
          </w:tcPr>
          <w:p w14:paraId="177135DA">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272" w:type="dxa"/>
            <w:vAlign w:val="center"/>
          </w:tcPr>
          <w:p w14:paraId="6D2BB00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r>
      <w:tr w14:paraId="1AD9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2741131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100-500</w:t>
            </w:r>
          </w:p>
        </w:tc>
        <w:tc>
          <w:tcPr>
            <w:tcW w:w="2273" w:type="dxa"/>
            <w:vAlign w:val="center"/>
          </w:tcPr>
          <w:p w14:paraId="0686062B">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273" w:type="dxa"/>
            <w:vAlign w:val="center"/>
          </w:tcPr>
          <w:p w14:paraId="5EA7448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p>
        </w:tc>
        <w:tc>
          <w:tcPr>
            <w:tcW w:w="2272" w:type="dxa"/>
            <w:vAlign w:val="center"/>
          </w:tcPr>
          <w:p w14:paraId="51FE10D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p>
        </w:tc>
      </w:tr>
      <w:tr w14:paraId="6BE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12239BC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500-1000</w:t>
            </w:r>
          </w:p>
        </w:tc>
        <w:tc>
          <w:tcPr>
            <w:tcW w:w="2273" w:type="dxa"/>
            <w:vAlign w:val="center"/>
          </w:tcPr>
          <w:p w14:paraId="7B1AFF8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p>
        </w:tc>
        <w:tc>
          <w:tcPr>
            <w:tcW w:w="2273" w:type="dxa"/>
            <w:vAlign w:val="center"/>
          </w:tcPr>
          <w:p w14:paraId="55C98B4C">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0.45%</w:t>
            </w:r>
          </w:p>
        </w:tc>
        <w:tc>
          <w:tcPr>
            <w:tcW w:w="2272" w:type="dxa"/>
            <w:vAlign w:val="center"/>
          </w:tcPr>
          <w:p w14:paraId="2FF1D7B9">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0.55%</w:t>
            </w:r>
          </w:p>
        </w:tc>
      </w:tr>
      <w:tr w14:paraId="5418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17ADFA5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1000-5000</w:t>
            </w:r>
          </w:p>
        </w:tc>
        <w:tc>
          <w:tcPr>
            <w:tcW w:w="2273" w:type="dxa"/>
            <w:vAlign w:val="center"/>
          </w:tcPr>
          <w:p w14:paraId="086ACBBB">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w:t>
            </w:r>
          </w:p>
        </w:tc>
        <w:tc>
          <w:tcPr>
            <w:tcW w:w="2273" w:type="dxa"/>
            <w:vAlign w:val="center"/>
          </w:tcPr>
          <w:p w14:paraId="041687C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w:t>
            </w:r>
          </w:p>
        </w:tc>
        <w:tc>
          <w:tcPr>
            <w:tcW w:w="2272" w:type="dxa"/>
            <w:vAlign w:val="center"/>
          </w:tcPr>
          <w:p w14:paraId="6F636B4D">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0.35%</w:t>
            </w:r>
          </w:p>
        </w:tc>
      </w:tr>
      <w:tr w14:paraId="4D3F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4756D75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5000-10000</w:t>
            </w:r>
          </w:p>
        </w:tc>
        <w:tc>
          <w:tcPr>
            <w:tcW w:w="2273" w:type="dxa"/>
            <w:vAlign w:val="center"/>
          </w:tcPr>
          <w:p w14:paraId="699111C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w:t>
            </w:r>
          </w:p>
        </w:tc>
        <w:tc>
          <w:tcPr>
            <w:tcW w:w="2273" w:type="dxa"/>
            <w:vAlign w:val="center"/>
          </w:tcPr>
          <w:p w14:paraId="7D64F1C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w:t>
            </w:r>
          </w:p>
        </w:tc>
        <w:tc>
          <w:tcPr>
            <w:tcW w:w="2272" w:type="dxa"/>
            <w:vAlign w:val="center"/>
          </w:tcPr>
          <w:p w14:paraId="249D9A9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w:t>
            </w:r>
          </w:p>
        </w:tc>
      </w:tr>
      <w:tr w14:paraId="5182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1C76A0D4">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10000-100000</w:t>
            </w:r>
          </w:p>
        </w:tc>
        <w:tc>
          <w:tcPr>
            <w:tcW w:w="2273" w:type="dxa"/>
            <w:vAlign w:val="center"/>
          </w:tcPr>
          <w:p w14:paraId="0E04B5B7">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c>
          <w:tcPr>
            <w:tcW w:w="2273" w:type="dxa"/>
            <w:vAlign w:val="center"/>
          </w:tcPr>
          <w:p w14:paraId="65BBF90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c>
          <w:tcPr>
            <w:tcW w:w="2272" w:type="dxa"/>
            <w:vAlign w:val="center"/>
          </w:tcPr>
          <w:p w14:paraId="774C9F29">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r>
      <w:tr w14:paraId="102E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233799A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100000以上</w:t>
            </w:r>
          </w:p>
        </w:tc>
        <w:tc>
          <w:tcPr>
            <w:tcW w:w="2273" w:type="dxa"/>
            <w:vAlign w:val="center"/>
          </w:tcPr>
          <w:p w14:paraId="270D56E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c>
          <w:tcPr>
            <w:tcW w:w="2273" w:type="dxa"/>
            <w:vAlign w:val="center"/>
          </w:tcPr>
          <w:p w14:paraId="45CBDC9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c>
          <w:tcPr>
            <w:tcW w:w="2272" w:type="dxa"/>
            <w:vAlign w:val="center"/>
          </w:tcPr>
          <w:p w14:paraId="38D9A229">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r>
    </w:tbl>
    <w:p w14:paraId="6C77A16B">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注：采购代理服务收费按差额定率累进法计算。例如：某工程采购代理业务成交金额为6000万元，计算采购代理服务收费额如下：</w:t>
      </w:r>
    </w:p>
    <w:p w14:paraId="44788938">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100万元×1.0%=1万元</w:t>
      </w:r>
    </w:p>
    <w:p w14:paraId="5F351337">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（500-100）万元×0.7%=2.8万元</w:t>
      </w:r>
    </w:p>
    <w:p w14:paraId="122F1813">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（1000-500）×0.55%=2.75万元</w:t>
      </w:r>
    </w:p>
    <w:p w14:paraId="33BB4461">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（5000-1000）×0.35%=14万元</w:t>
      </w:r>
    </w:p>
    <w:p w14:paraId="323B0EE9">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（6000-5000）×0.2%=2万元</w:t>
      </w:r>
    </w:p>
    <w:p w14:paraId="1EB7DA09">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合计收费=1+2.8+2.75+14+2=22.55（万元）</w:t>
      </w:r>
    </w:p>
    <w:p w14:paraId="0E34597F">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（2）服务费以现金、支票或汇票支付。</w:t>
      </w:r>
    </w:p>
    <w:p w14:paraId="095A28E5">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（二）招标代理服务费缴纳账号：</w:t>
      </w:r>
    </w:p>
    <w:p w14:paraId="62DF7ECE">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户  名：重庆麦迪逊招投标代理有限公司</w:t>
      </w:r>
    </w:p>
    <w:p w14:paraId="331085B8">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开户行：中信银行上清寺支行</w:t>
      </w:r>
    </w:p>
    <w:p w14:paraId="1BE6B85E">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账  号：7421910182600037951</w:t>
      </w:r>
    </w:p>
    <w:p w14:paraId="7D3B9D6D">
      <w:pPr>
        <w:pStyle w:val="4"/>
        <w:spacing w:before="0" w:after="0" w:line="400" w:lineRule="exact"/>
        <w:rPr>
          <w:rFonts w:hint="eastAsia" w:ascii="微软雅黑" w:hAnsi="微软雅黑" w:eastAsia="微软雅黑" w:cs="微软雅黑"/>
          <w:sz w:val="24"/>
          <w:szCs w:val="24"/>
        </w:rPr>
      </w:pPr>
      <w:bookmarkStart w:id="128" w:name="_Toc102227322"/>
      <w:bookmarkStart w:id="129" w:name="_Toc342913396"/>
      <w:bookmarkStart w:id="130" w:name="_Toc13612"/>
      <w:bookmarkStart w:id="131" w:name="_Toc18899"/>
      <w:bookmarkStart w:id="132" w:name="_Toc11641055"/>
      <w:bookmarkStart w:id="133" w:name="_Toc12789059"/>
      <w:r>
        <w:rPr>
          <w:rFonts w:hint="eastAsia" w:ascii="微软雅黑" w:hAnsi="微软雅黑" w:eastAsia="微软雅黑" w:cs="微软雅黑"/>
          <w:sz w:val="24"/>
          <w:szCs w:val="24"/>
        </w:rPr>
        <w:t>八、签订</w:t>
      </w:r>
      <w:bookmarkEnd w:id="128"/>
      <w:r>
        <w:rPr>
          <w:rFonts w:hint="eastAsia" w:ascii="微软雅黑" w:hAnsi="微软雅黑" w:eastAsia="微软雅黑" w:cs="微软雅黑"/>
          <w:sz w:val="24"/>
          <w:szCs w:val="24"/>
        </w:rPr>
        <w:t>合同</w:t>
      </w:r>
      <w:bookmarkEnd w:id="129"/>
      <w:bookmarkEnd w:id="130"/>
      <w:bookmarkEnd w:id="131"/>
    </w:p>
    <w:p w14:paraId="73135009">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（一）采购人与成交供应商应当在成交通知书发出之日起30日内，按照采购文件确定的合同文本以及采购标的、规格型号、采购金额、采购数量、技术和服务要求等事项签订政府采购合同。</w:t>
      </w:r>
    </w:p>
    <w:p w14:paraId="46F269C5">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（二）竞争性磋商文件、成交供应商的响应文件及有效承诺文件等，均为签订合同的依据。</w:t>
      </w:r>
    </w:p>
    <w:p w14:paraId="5CD0982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（三）如成交供应商放弃成交项目或在签订合同时擅自改变成交状态的，采购人将按照相关法律法规处理。</w:t>
      </w:r>
    </w:p>
    <w:p w14:paraId="496B395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31827DA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（五）除不可抗力等因素外，成交通知书发出后，采购人改变成交结果，或者成交供应商拒绝签订政府采购合同的，应当承担相应的法律责任。</w:t>
      </w:r>
    </w:p>
    <w:bookmarkEnd w:id="132"/>
    <w:bookmarkEnd w:id="133"/>
    <w:p w14:paraId="761BC729">
      <w:pPr>
        <w:pStyle w:val="3"/>
        <w:spacing w:line="240" w:lineRule="auto"/>
        <w:jc w:val="center"/>
        <w:rPr>
          <w:rFonts w:hint="eastAsia" w:ascii="微软雅黑" w:hAnsi="微软雅黑" w:eastAsia="微软雅黑" w:cs="微软雅黑"/>
          <w:b w:val="0"/>
          <w:sz w:val="36"/>
          <w:szCs w:val="30"/>
        </w:rPr>
      </w:pPr>
    </w:p>
    <w:p w14:paraId="22B45905">
      <w:pPr>
        <w:pStyle w:val="3"/>
        <w:spacing w:line="240" w:lineRule="auto"/>
        <w:rPr>
          <w:rFonts w:hint="eastAsia" w:ascii="微软雅黑" w:hAnsi="微软雅黑" w:eastAsia="微软雅黑" w:cs="微软雅黑"/>
          <w:b w:val="0"/>
          <w:sz w:val="36"/>
          <w:szCs w:val="30"/>
        </w:rPr>
      </w:pPr>
    </w:p>
    <w:p w14:paraId="7BC7E8A8">
      <w:pPr>
        <w:pStyle w:val="3"/>
        <w:spacing w:line="240" w:lineRule="auto"/>
        <w:jc w:val="center"/>
        <w:rPr>
          <w:rFonts w:hint="eastAsia" w:ascii="微软雅黑" w:hAnsi="微软雅黑" w:eastAsia="微软雅黑" w:cs="微软雅黑"/>
          <w:b w:val="0"/>
          <w:sz w:val="36"/>
          <w:szCs w:val="30"/>
        </w:rPr>
      </w:pPr>
    </w:p>
    <w:p w14:paraId="3F357F0D">
      <w:pPr>
        <w:pStyle w:val="3"/>
        <w:spacing w:line="240" w:lineRule="auto"/>
        <w:jc w:val="center"/>
        <w:rPr>
          <w:rFonts w:hint="eastAsia" w:ascii="微软雅黑" w:hAnsi="微软雅黑" w:eastAsia="微软雅黑" w:cs="微软雅黑"/>
          <w:b w:val="0"/>
          <w:sz w:val="36"/>
          <w:szCs w:val="30"/>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0257DFAE">
      <w:pPr>
        <w:pStyle w:val="3"/>
        <w:spacing w:line="240" w:lineRule="auto"/>
        <w:jc w:val="center"/>
        <w:rPr>
          <w:rFonts w:hint="eastAsia" w:ascii="微软雅黑" w:hAnsi="微软雅黑" w:eastAsia="微软雅黑" w:cs="微软雅黑"/>
          <w:szCs w:val="30"/>
        </w:rPr>
      </w:pPr>
      <w:bookmarkStart w:id="134" w:name="_Toc1141"/>
      <w:bookmarkStart w:id="135" w:name="_Toc24130"/>
      <w:r>
        <w:rPr>
          <w:rFonts w:hint="eastAsia" w:ascii="微软雅黑" w:hAnsi="微软雅黑" w:eastAsia="微软雅黑" w:cs="微软雅黑"/>
          <w:b w:val="0"/>
          <w:sz w:val="36"/>
          <w:szCs w:val="30"/>
        </w:rPr>
        <w:t>第六篇  合同主要条款和格式合同（样本）</w:t>
      </w:r>
      <w:bookmarkEnd w:id="134"/>
      <w:bookmarkEnd w:id="135"/>
    </w:p>
    <w:p w14:paraId="002CD468">
      <w:pPr>
        <w:snapToGrid w:val="0"/>
        <w:ind w:right="-568" w:rightChars="-203"/>
        <w:jc w:val="center"/>
        <w:rPr>
          <w:rFonts w:hint="eastAsia" w:ascii="微软雅黑" w:hAnsi="微软雅黑" w:eastAsia="微软雅黑" w:cs="微软雅黑"/>
          <w:b/>
          <w:sz w:val="44"/>
        </w:rPr>
      </w:pPr>
      <w:bookmarkStart w:id="136" w:name="_Toc12789072"/>
      <w:r>
        <w:rPr>
          <w:rFonts w:hint="eastAsia" w:ascii="微软雅黑" w:hAnsi="微软雅黑" w:eastAsia="微软雅黑" w:cs="微软雅黑"/>
          <w:b/>
          <w:sz w:val="44"/>
        </w:rPr>
        <w:t>重庆市政府采购合同</w:t>
      </w:r>
    </w:p>
    <w:p w14:paraId="52DD441E">
      <w:pPr>
        <w:snapToGrid w:val="0"/>
        <w:ind w:right="-568" w:rightChars="-203"/>
        <w:jc w:val="center"/>
        <w:rPr>
          <w:rFonts w:hint="eastAsia" w:ascii="微软雅黑" w:hAnsi="微软雅黑" w:eastAsia="微软雅黑" w:cs="微软雅黑"/>
          <w:b/>
          <w:sz w:val="44"/>
        </w:rPr>
      </w:pPr>
      <w:r>
        <w:rPr>
          <w:rFonts w:hint="eastAsia" w:ascii="微软雅黑" w:hAnsi="微软雅黑" w:eastAsia="微软雅黑" w:cs="微软雅黑"/>
          <w:bCs/>
          <w:sz w:val="32"/>
          <w:szCs w:val="32"/>
        </w:rPr>
        <w:t>（最终以实际签订合同格式为准）</w:t>
      </w:r>
    </w:p>
    <w:p w14:paraId="0D8B156D">
      <w:pPr>
        <w:spacing w:line="500" w:lineRule="exact"/>
        <w:ind w:firstLine="640"/>
        <w:jc w:val="center"/>
        <w:outlineLvl w:val="1"/>
        <w:rPr>
          <w:rFonts w:hint="eastAsia" w:ascii="微软雅黑" w:hAnsi="微软雅黑" w:eastAsia="微软雅黑" w:cs="微软雅黑"/>
        </w:rPr>
      </w:pPr>
      <w:r>
        <w:rPr>
          <w:rFonts w:hint="eastAsia" w:ascii="微软雅黑" w:hAnsi="微软雅黑" w:eastAsia="微软雅黑" w:cs="微软雅黑"/>
        </w:rPr>
        <w:t>（项目号：     ）</w:t>
      </w:r>
    </w:p>
    <w:p w14:paraId="2BC1BAB6">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甲方（需方）：___________________________      计价单位：____________</w:t>
      </w:r>
    </w:p>
    <w:p w14:paraId="42248FDD">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乙方（供方）：___________________________      计量单位：_____________</w:t>
      </w:r>
    </w:p>
    <w:p w14:paraId="0FAFF086">
      <w:pPr>
        <w:spacing w:line="500" w:lineRule="exact"/>
        <w:ind w:firstLine="480"/>
        <w:rPr>
          <w:rFonts w:hint="eastAsia" w:ascii="微软雅黑" w:hAnsi="微软雅黑" w:eastAsia="微软雅黑" w:cs="微软雅黑"/>
          <w:sz w:val="24"/>
        </w:rPr>
      </w:pPr>
    </w:p>
    <w:p w14:paraId="6BAAF2FC">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AB7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8389121">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项目名称</w:t>
            </w:r>
          </w:p>
        </w:tc>
        <w:tc>
          <w:tcPr>
            <w:tcW w:w="984" w:type="dxa"/>
            <w:vAlign w:val="center"/>
          </w:tcPr>
          <w:p w14:paraId="4D2461E6">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数量</w:t>
            </w:r>
          </w:p>
        </w:tc>
        <w:tc>
          <w:tcPr>
            <w:tcW w:w="1298" w:type="dxa"/>
            <w:gridSpan w:val="2"/>
            <w:vAlign w:val="center"/>
          </w:tcPr>
          <w:p w14:paraId="07CC9644">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综合单价</w:t>
            </w:r>
          </w:p>
        </w:tc>
        <w:tc>
          <w:tcPr>
            <w:tcW w:w="1134" w:type="dxa"/>
            <w:vAlign w:val="center"/>
          </w:tcPr>
          <w:p w14:paraId="4EAD5CC9">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总价</w:t>
            </w:r>
          </w:p>
        </w:tc>
        <w:tc>
          <w:tcPr>
            <w:tcW w:w="1559" w:type="dxa"/>
            <w:vAlign w:val="center"/>
          </w:tcPr>
          <w:p w14:paraId="6BCD59B1">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服务时间</w:t>
            </w:r>
          </w:p>
        </w:tc>
        <w:tc>
          <w:tcPr>
            <w:tcW w:w="1567" w:type="dxa"/>
            <w:vAlign w:val="center"/>
          </w:tcPr>
          <w:p w14:paraId="3FF6D0DD">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服务地点</w:t>
            </w:r>
          </w:p>
        </w:tc>
      </w:tr>
      <w:tr w14:paraId="6CF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DE8458E">
            <w:pPr>
              <w:spacing w:line="240" w:lineRule="atLeast"/>
              <w:jc w:val="center"/>
              <w:rPr>
                <w:rFonts w:hint="eastAsia" w:ascii="微软雅黑" w:hAnsi="微软雅黑" w:eastAsia="微软雅黑" w:cs="微软雅黑"/>
                <w:szCs w:val="21"/>
              </w:rPr>
            </w:pPr>
          </w:p>
        </w:tc>
        <w:tc>
          <w:tcPr>
            <w:tcW w:w="984" w:type="dxa"/>
            <w:vAlign w:val="center"/>
          </w:tcPr>
          <w:p w14:paraId="02C13A39">
            <w:pPr>
              <w:spacing w:line="240" w:lineRule="atLeast"/>
              <w:jc w:val="center"/>
              <w:rPr>
                <w:rFonts w:hint="eastAsia" w:ascii="微软雅黑" w:hAnsi="微软雅黑" w:eastAsia="微软雅黑" w:cs="微软雅黑"/>
                <w:szCs w:val="21"/>
              </w:rPr>
            </w:pPr>
          </w:p>
        </w:tc>
        <w:tc>
          <w:tcPr>
            <w:tcW w:w="1298" w:type="dxa"/>
            <w:gridSpan w:val="2"/>
            <w:vAlign w:val="center"/>
          </w:tcPr>
          <w:p w14:paraId="49E343E5">
            <w:pPr>
              <w:spacing w:line="240" w:lineRule="atLeast"/>
              <w:jc w:val="center"/>
              <w:rPr>
                <w:rFonts w:hint="eastAsia" w:ascii="微软雅黑" w:hAnsi="微软雅黑" w:eastAsia="微软雅黑" w:cs="微软雅黑"/>
                <w:szCs w:val="21"/>
              </w:rPr>
            </w:pPr>
          </w:p>
        </w:tc>
        <w:tc>
          <w:tcPr>
            <w:tcW w:w="1134" w:type="dxa"/>
            <w:vAlign w:val="center"/>
          </w:tcPr>
          <w:p w14:paraId="2EB081F6">
            <w:pPr>
              <w:spacing w:line="240" w:lineRule="atLeast"/>
              <w:jc w:val="center"/>
              <w:rPr>
                <w:rFonts w:hint="eastAsia" w:ascii="微软雅黑" w:hAnsi="微软雅黑" w:eastAsia="微软雅黑" w:cs="微软雅黑"/>
                <w:szCs w:val="21"/>
              </w:rPr>
            </w:pPr>
          </w:p>
        </w:tc>
        <w:tc>
          <w:tcPr>
            <w:tcW w:w="1559" w:type="dxa"/>
            <w:vAlign w:val="center"/>
          </w:tcPr>
          <w:p w14:paraId="447675B6">
            <w:pPr>
              <w:spacing w:line="240" w:lineRule="atLeast"/>
              <w:jc w:val="center"/>
              <w:rPr>
                <w:rFonts w:hint="eastAsia" w:ascii="微软雅黑" w:hAnsi="微软雅黑" w:eastAsia="微软雅黑" w:cs="微软雅黑"/>
                <w:szCs w:val="21"/>
              </w:rPr>
            </w:pPr>
          </w:p>
        </w:tc>
        <w:tc>
          <w:tcPr>
            <w:tcW w:w="1567" w:type="dxa"/>
            <w:vAlign w:val="center"/>
          </w:tcPr>
          <w:p w14:paraId="0F8E9B91">
            <w:pPr>
              <w:spacing w:line="240" w:lineRule="atLeast"/>
              <w:jc w:val="center"/>
              <w:rPr>
                <w:rFonts w:hint="eastAsia" w:ascii="微软雅黑" w:hAnsi="微软雅黑" w:eastAsia="微软雅黑" w:cs="微软雅黑"/>
                <w:szCs w:val="21"/>
              </w:rPr>
            </w:pPr>
          </w:p>
        </w:tc>
      </w:tr>
      <w:tr w14:paraId="1CF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5A3061C">
            <w:pPr>
              <w:spacing w:line="240" w:lineRule="atLeast"/>
              <w:jc w:val="center"/>
              <w:rPr>
                <w:rFonts w:hint="eastAsia" w:ascii="微软雅黑" w:hAnsi="微软雅黑" w:eastAsia="微软雅黑" w:cs="微软雅黑"/>
                <w:szCs w:val="21"/>
              </w:rPr>
            </w:pPr>
          </w:p>
        </w:tc>
        <w:tc>
          <w:tcPr>
            <w:tcW w:w="984" w:type="dxa"/>
            <w:vAlign w:val="center"/>
          </w:tcPr>
          <w:p w14:paraId="4A2E39DC">
            <w:pPr>
              <w:spacing w:line="240" w:lineRule="atLeast"/>
              <w:jc w:val="center"/>
              <w:rPr>
                <w:rFonts w:hint="eastAsia" w:ascii="微软雅黑" w:hAnsi="微软雅黑" w:eastAsia="微软雅黑" w:cs="微软雅黑"/>
                <w:szCs w:val="21"/>
              </w:rPr>
            </w:pPr>
          </w:p>
        </w:tc>
        <w:tc>
          <w:tcPr>
            <w:tcW w:w="1298" w:type="dxa"/>
            <w:gridSpan w:val="2"/>
            <w:vAlign w:val="center"/>
          </w:tcPr>
          <w:p w14:paraId="6A6E9705">
            <w:pPr>
              <w:spacing w:line="240" w:lineRule="atLeast"/>
              <w:jc w:val="center"/>
              <w:rPr>
                <w:rFonts w:hint="eastAsia" w:ascii="微软雅黑" w:hAnsi="微软雅黑" w:eastAsia="微软雅黑" w:cs="微软雅黑"/>
                <w:szCs w:val="21"/>
              </w:rPr>
            </w:pPr>
          </w:p>
        </w:tc>
        <w:tc>
          <w:tcPr>
            <w:tcW w:w="1134" w:type="dxa"/>
            <w:vAlign w:val="center"/>
          </w:tcPr>
          <w:p w14:paraId="2FA47C73">
            <w:pPr>
              <w:spacing w:line="240" w:lineRule="atLeast"/>
              <w:jc w:val="center"/>
              <w:rPr>
                <w:rFonts w:hint="eastAsia" w:ascii="微软雅黑" w:hAnsi="微软雅黑" w:eastAsia="微软雅黑" w:cs="微软雅黑"/>
                <w:szCs w:val="21"/>
              </w:rPr>
            </w:pPr>
          </w:p>
        </w:tc>
        <w:tc>
          <w:tcPr>
            <w:tcW w:w="1559" w:type="dxa"/>
            <w:vAlign w:val="center"/>
          </w:tcPr>
          <w:p w14:paraId="54471541">
            <w:pPr>
              <w:spacing w:line="240" w:lineRule="atLeast"/>
              <w:jc w:val="center"/>
              <w:rPr>
                <w:rFonts w:hint="eastAsia" w:ascii="微软雅黑" w:hAnsi="微软雅黑" w:eastAsia="微软雅黑" w:cs="微软雅黑"/>
                <w:szCs w:val="21"/>
              </w:rPr>
            </w:pPr>
          </w:p>
        </w:tc>
        <w:tc>
          <w:tcPr>
            <w:tcW w:w="1567" w:type="dxa"/>
            <w:vAlign w:val="center"/>
          </w:tcPr>
          <w:p w14:paraId="46073169">
            <w:pPr>
              <w:spacing w:line="240" w:lineRule="atLeast"/>
              <w:jc w:val="center"/>
              <w:rPr>
                <w:rFonts w:hint="eastAsia" w:ascii="微软雅黑" w:hAnsi="微软雅黑" w:eastAsia="微软雅黑" w:cs="微软雅黑"/>
                <w:szCs w:val="21"/>
              </w:rPr>
            </w:pPr>
          </w:p>
        </w:tc>
      </w:tr>
      <w:tr w14:paraId="1A02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ADEA23C">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合计人民币（小写）：</w:t>
            </w:r>
          </w:p>
        </w:tc>
      </w:tr>
      <w:tr w14:paraId="3CC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D60FCB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合计人民币（大写）：</w:t>
            </w:r>
          </w:p>
        </w:tc>
      </w:tr>
      <w:tr w14:paraId="1132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30B3D0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一、服务要求</w:t>
            </w:r>
          </w:p>
        </w:tc>
      </w:tr>
      <w:tr w14:paraId="1676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4A6EC488">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二、考核方式</w:t>
            </w:r>
          </w:p>
        </w:tc>
      </w:tr>
      <w:tr w14:paraId="23CC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8C1B39E">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三、付款方式：</w:t>
            </w:r>
          </w:p>
          <w:p w14:paraId="1A149CB4">
            <w:pPr>
              <w:rPr>
                <w:rFonts w:hint="eastAsia" w:ascii="微软雅黑" w:hAnsi="微软雅黑" w:eastAsia="微软雅黑" w:cs="微软雅黑"/>
              </w:rPr>
            </w:pPr>
          </w:p>
        </w:tc>
      </w:tr>
      <w:tr w14:paraId="4DB9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09418A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四、违约责任：</w:t>
            </w:r>
          </w:p>
          <w:p w14:paraId="7C8321EC">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按《中华人民共和国民法典》、《中华人民共和国政府采购法》执行，或按双方约定。</w:t>
            </w:r>
          </w:p>
        </w:tc>
      </w:tr>
      <w:tr w14:paraId="727E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A69C05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五、其他约定事项：</w:t>
            </w:r>
          </w:p>
          <w:p w14:paraId="2605A3C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1.采购文件及其澄清文件、响应文件和承诺是本合同不可分割的部分。</w:t>
            </w:r>
          </w:p>
          <w:p w14:paraId="4168C3A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2.本合同如发生争议由双方协商解决，协商不成向需方所在人民法院提请诉讼。</w:t>
            </w:r>
          </w:p>
          <w:p w14:paraId="6B27175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3.本合同一式__份， 需方__份，供方__份，具同等法律效力。</w:t>
            </w:r>
          </w:p>
          <w:p w14:paraId="55B7427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4.其他：</w:t>
            </w:r>
          </w:p>
        </w:tc>
      </w:tr>
      <w:tr w14:paraId="0A1A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FB9F458">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需方：</w:t>
            </w:r>
          </w:p>
          <w:p w14:paraId="1BDFD8AB">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地址：</w:t>
            </w:r>
          </w:p>
          <w:p w14:paraId="7587E5F8">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联系电话：</w:t>
            </w:r>
          </w:p>
          <w:p w14:paraId="798E50B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授权代表：</w:t>
            </w:r>
          </w:p>
        </w:tc>
        <w:tc>
          <w:tcPr>
            <w:tcW w:w="4984" w:type="dxa"/>
            <w:gridSpan w:val="5"/>
          </w:tcPr>
          <w:p w14:paraId="63BBF6A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供方：</w:t>
            </w:r>
          </w:p>
          <w:p w14:paraId="3CF2C4C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地址：</w:t>
            </w:r>
          </w:p>
          <w:p w14:paraId="4873EB25">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电话：</w:t>
            </w:r>
          </w:p>
          <w:p w14:paraId="2210D704">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传真：</w:t>
            </w:r>
          </w:p>
          <w:p w14:paraId="7B156F7E">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开户银行：</w:t>
            </w:r>
          </w:p>
          <w:p w14:paraId="00633A13">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账号：</w:t>
            </w:r>
          </w:p>
          <w:p w14:paraId="79B7A3C5">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授权代表：</w:t>
            </w:r>
          </w:p>
          <w:p w14:paraId="1512B79A">
            <w:pPr>
              <w:widowControl/>
              <w:spacing w:line="240" w:lineRule="atLeast"/>
              <w:jc w:val="left"/>
              <w:rPr>
                <w:rFonts w:hint="eastAsia" w:ascii="微软雅黑" w:hAnsi="微软雅黑" w:eastAsia="微软雅黑" w:cs="微软雅黑"/>
                <w:szCs w:val="21"/>
              </w:rPr>
            </w:pPr>
            <w:r>
              <w:rPr>
                <w:rFonts w:hint="eastAsia" w:ascii="微软雅黑" w:hAnsi="微软雅黑" w:eastAsia="微软雅黑" w:cs="微软雅黑"/>
                <w:szCs w:val="21"/>
              </w:rPr>
              <w:t>（本栏请用计算机打印以便于准确付款）</w:t>
            </w:r>
          </w:p>
        </w:tc>
      </w:tr>
      <w:tr w14:paraId="6A4C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0109144">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备注：</w:t>
            </w:r>
          </w:p>
          <w:p w14:paraId="06A1A078">
            <w:pPr>
              <w:spacing w:line="240" w:lineRule="atLeast"/>
              <w:rPr>
                <w:rFonts w:hint="eastAsia" w:ascii="微软雅黑" w:hAnsi="微软雅黑" w:eastAsia="微软雅黑" w:cs="微软雅黑"/>
                <w:szCs w:val="21"/>
              </w:rPr>
            </w:pPr>
          </w:p>
          <w:p w14:paraId="0195C901">
            <w:pPr>
              <w:spacing w:line="240" w:lineRule="atLeast"/>
              <w:rPr>
                <w:rFonts w:hint="eastAsia" w:ascii="微软雅黑" w:hAnsi="微软雅黑" w:eastAsia="微软雅黑" w:cs="微软雅黑"/>
                <w:szCs w:val="21"/>
              </w:rPr>
            </w:pPr>
          </w:p>
        </w:tc>
      </w:tr>
    </w:tbl>
    <w:p w14:paraId="227AEADE">
      <w:pPr>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签约时间：           年   月   日      签约地点：</w:t>
      </w:r>
    </w:p>
    <w:p w14:paraId="609101FD">
      <w:pPr>
        <w:ind w:firstLine="480" w:firstLineChars="200"/>
        <w:rPr>
          <w:rFonts w:hint="eastAsia" w:ascii="微软雅黑" w:hAnsi="微软雅黑" w:eastAsia="微软雅黑" w:cs="微软雅黑"/>
          <w:b/>
          <w:bCs/>
          <w:sz w:val="24"/>
          <w:szCs w:val="24"/>
        </w:rPr>
      </w:pPr>
    </w:p>
    <w:p w14:paraId="360641B8">
      <w:pPr>
        <w:rPr>
          <w:rFonts w:hint="eastAsia" w:ascii="微软雅黑" w:hAnsi="微软雅黑" w:eastAsia="微软雅黑" w:cs="微软雅黑"/>
        </w:rPr>
      </w:pPr>
    </w:p>
    <w:p w14:paraId="2913FE85">
      <w:pPr>
        <w:rPr>
          <w:rFonts w:hint="eastAsia" w:ascii="微软雅黑" w:hAnsi="微软雅黑" w:eastAsia="微软雅黑" w:cs="微软雅黑"/>
        </w:rPr>
      </w:pPr>
    </w:p>
    <w:p w14:paraId="7F180383">
      <w:pPr>
        <w:rPr>
          <w:rFonts w:hint="eastAsia" w:ascii="微软雅黑" w:hAnsi="微软雅黑" w:eastAsia="微软雅黑" w:cs="微软雅黑"/>
        </w:rPr>
      </w:pPr>
    </w:p>
    <w:p w14:paraId="574BB891">
      <w:pPr>
        <w:rPr>
          <w:rFonts w:hint="eastAsia" w:ascii="微软雅黑" w:hAnsi="微软雅黑" w:eastAsia="微软雅黑" w:cs="微软雅黑"/>
        </w:rPr>
      </w:pPr>
    </w:p>
    <w:p w14:paraId="0EF475CF">
      <w:pPr>
        <w:rPr>
          <w:rFonts w:hint="eastAsia" w:ascii="微软雅黑" w:hAnsi="微软雅黑" w:eastAsia="微软雅黑" w:cs="微软雅黑"/>
        </w:rPr>
      </w:pPr>
    </w:p>
    <w:p w14:paraId="53584596">
      <w:pPr>
        <w:rPr>
          <w:rFonts w:hint="eastAsia" w:ascii="微软雅黑" w:hAnsi="微软雅黑" w:eastAsia="微软雅黑" w:cs="微软雅黑"/>
        </w:rPr>
      </w:pPr>
    </w:p>
    <w:p w14:paraId="7C727EF4">
      <w:pPr>
        <w:pStyle w:val="3"/>
        <w:spacing w:before="0" w:after="0" w:line="360" w:lineRule="auto"/>
        <w:jc w:val="center"/>
        <w:rPr>
          <w:rFonts w:hint="eastAsia" w:ascii="微软雅黑" w:hAnsi="微软雅黑" w:eastAsia="微软雅黑" w:cs="微软雅黑"/>
          <w:b w:val="0"/>
          <w:sz w:val="36"/>
          <w:szCs w:val="30"/>
        </w:rPr>
        <w:sectPr>
          <w:footerReference r:id="rId14" w:type="default"/>
          <w:pgSz w:w="11907" w:h="16840"/>
          <w:pgMar w:top="1134" w:right="1191" w:bottom="1134" w:left="1304" w:header="851" w:footer="992" w:gutter="0"/>
          <w:pgNumType w:fmt="numberInDash"/>
          <w:cols w:space="720" w:num="1"/>
          <w:docGrid w:linePitch="380" w:charSpace="-5735"/>
        </w:sectPr>
      </w:pPr>
    </w:p>
    <w:p w14:paraId="4F7D5352">
      <w:pPr>
        <w:pStyle w:val="3"/>
        <w:spacing w:before="0" w:after="0" w:line="360" w:lineRule="auto"/>
        <w:jc w:val="center"/>
        <w:rPr>
          <w:rFonts w:hint="eastAsia" w:ascii="微软雅黑" w:hAnsi="微软雅黑" w:eastAsia="微软雅黑" w:cs="微软雅黑"/>
          <w:b w:val="0"/>
          <w:sz w:val="36"/>
          <w:szCs w:val="30"/>
        </w:rPr>
      </w:pPr>
      <w:bookmarkStart w:id="137" w:name="_Toc2385"/>
      <w:bookmarkStart w:id="138" w:name="_Toc28925"/>
      <w:r>
        <w:rPr>
          <w:rFonts w:hint="eastAsia" w:ascii="微软雅黑" w:hAnsi="微软雅黑" w:eastAsia="微软雅黑" w:cs="微软雅黑"/>
          <w:b w:val="0"/>
          <w:sz w:val="36"/>
          <w:szCs w:val="30"/>
        </w:rPr>
        <w:t xml:space="preserve">第七篇  </w:t>
      </w:r>
      <w:bookmarkEnd w:id="136"/>
      <w:r>
        <w:rPr>
          <w:rFonts w:hint="eastAsia" w:ascii="微软雅黑" w:hAnsi="微软雅黑" w:eastAsia="微软雅黑" w:cs="微软雅黑"/>
          <w:b w:val="0"/>
          <w:sz w:val="36"/>
          <w:szCs w:val="30"/>
        </w:rPr>
        <w:t>响应文件编制要求</w:t>
      </w:r>
      <w:bookmarkEnd w:id="137"/>
      <w:bookmarkEnd w:id="138"/>
    </w:p>
    <w:p w14:paraId="15F25439">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一、经济部分</w:t>
      </w:r>
    </w:p>
    <w:p w14:paraId="0C95C39C">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（一）竞争性磋商报价函</w:t>
      </w:r>
    </w:p>
    <w:p w14:paraId="687DF449">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（二）明细报价表</w:t>
      </w:r>
    </w:p>
    <w:p w14:paraId="431192B3">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二、服务部分</w:t>
      </w:r>
    </w:p>
    <w:p w14:paraId="1435B260">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（一）服务方案</w:t>
      </w:r>
    </w:p>
    <w:p w14:paraId="6B08BC14">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（二）服务响应偏离表</w:t>
      </w:r>
    </w:p>
    <w:p w14:paraId="492435BD">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三、商务部分</w:t>
      </w:r>
    </w:p>
    <w:p w14:paraId="0D2E71D9">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（一）商务响应偏离表</w:t>
      </w:r>
    </w:p>
    <w:p w14:paraId="49D251AC">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（二）其它优惠服务承诺（格式自定）</w:t>
      </w:r>
    </w:p>
    <w:p w14:paraId="24940409">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四、资格条件及其他</w:t>
      </w:r>
    </w:p>
    <w:p w14:paraId="5D6B8ADC">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01BAFF9B">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7DEC7D13">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748742B4">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0416ED74">
      <w:pPr>
        <w:pStyle w:val="22"/>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rPr>
        <w:t>（五）特定资格条件</w:t>
      </w:r>
    </w:p>
    <w:p w14:paraId="7EA02A91">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五、其他应提供的资料</w:t>
      </w:r>
    </w:p>
    <w:p w14:paraId="618DFC0D">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（一）中小企业声明函、监狱企业证明文件、残疾人福利性单位声明函</w:t>
      </w:r>
    </w:p>
    <w:p w14:paraId="1F0B76D6">
      <w:pPr>
        <w:snapToGrid w:val="0"/>
        <w:spacing w:line="400" w:lineRule="exact"/>
        <w:ind w:firstLine="480" w:firstLineChars="200"/>
        <w:rPr>
          <w:rFonts w:hint="eastAsia" w:ascii="微软雅黑" w:hAnsi="微软雅黑" w:eastAsia="微软雅黑" w:cs="微软雅黑"/>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rPr>
        <w:t>（二）其他与项目有关的资料</w:t>
      </w:r>
    </w:p>
    <w:p w14:paraId="15DAA9BD">
      <w:pPr>
        <w:pStyle w:val="4"/>
        <w:spacing w:before="0" w:after="0" w:line="360" w:lineRule="auto"/>
        <w:rPr>
          <w:rFonts w:hint="eastAsia" w:ascii="微软雅黑" w:hAnsi="微软雅黑" w:eastAsia="微软雅黑" w:cs="微软雅黑"/>
          <w:sz w:val="24"/>
          <w:szCs w:val="24"/>
        </w:rPr>
      </w:pPr>
      <w:bookmarkStart w:id="139" w:name="_Toc342913419"/>
      <w:bookmarkStart w:id="140" w:name="_Toc313888360"/>
      <w:bookmarkStart w:id="141" w:name="_Toc313008356"/>
      <w:bookmarkStart w:id="142" w:name="_Toc4326"/>
      <w:bookmarkStart w:id="143" w:name="_Toc8392"/>
      <w:bookmarkStart w:id="144" w:name="_Toc283382454"/>
      <w:bookmarkStart w:id="145" w:name="_Toc12789073"/>
      <w:r>
        <w:rPr>
          <w:rFonts w:hint="eastAsia" w:ascii="微软雅黑" w:hAnsi="微软雅黑" w:eastAsia="微软雅黑" w:cs="微软雅黑"/>
          <w:sz w:val="24"/>
          <w:szCs w:val="24"/>
        </w:rPr>
        <w:t>一、经济部分</w:t>
      </w:r>
      <w:bookmarkEnd w:id="139"/>
      <w:bookmarkEnd w:id="140"/>
      <w:bookmarkEnd w:id="141"/>
      <w:bookmarkEnd w:id="142"/>
      <w:bookmarkEnd w:id="143"/>
    </w:p>
    <w:bookmarkEnd w:id="144"/>
    <w:bookmarkEnd w:id="145"/>
    <w:p w14:paraId="00AE81C5">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（一）竞争性磋商报价函</w:t>
      </w:r>
    </w:p>
    <w:p w14:paraId="41B50855">
      <w:pPr>
        <w:tabs>
          <w:tab w:val="left" w:pos="6300"/>
        </w:tabs>
        <w:snapToGrid w:val="0"/>
        <w:spacing w:line="480" w:lineRule="exact"/>
        <w:jc w:val="center"/>
        <w:outlineLvl w:val="0"/>
        <w:rPr>
          <w:rFonts w:hint="eastAsia" w:ascii="微软雅黑" w:hAnsi="微软雅黑" w:eastAsia="微软雅黑" w:cs="微软雅黑"/>
          <w:b/>
          <w:szCs w:val="28"/>
        </w:rPr>
      </w:pPr>
      <w:r>
        <w:rPr>
          <w:rFonts w:hint="eastAsia" w:ascii="微软雅黑" w:hAnsi="微软雅黑" w:eastAsia="微软雅黑" w:cs="微软雅黑"/>
          <w:b/>
          <w:szCs w:val="28"/>
        </w:rPr>
        <w:t>竞争性磋商报价函</w:t>
      </w:r>
    </w:p>
    <w:p w14:paraId="590D6D56">
      <w:pPr>
        <w:tabs>
          <w:tab w:val="left" w:pos="6300"/>
        </w:tabs>
        <w:snapToGri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（采购代理机构名称）</w:t>
      </w:r>
      <w:r>
        <w:rPr>
          <w:rFonts w:hint="eastAsia" w:ascii="微软雅黑" w:hAnsi="微软雅黑" w:eastAsia="微软雅黑" w:cs="微软雅黑"/>
          <w:sz w:val="24"/>
          <w:szCs w:val="24"/>
        </w:rPr>
        <w:t>：</w:t>
      </w:r>
    </w:p>
    <w:p w14:paraId="732853FB">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我方收到____________________________（磋商项目名称）的竞争性磋商文件，经详细研究，决定参加该项目的磋商。</w:t>
      </w:r>
    </w:p>
    <w:p w14:paraId="6D2AB8EB">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1、愿意按照竞争性磋商文件中的一切要求，提供本项目的技术服务，初始报价为人民币大写：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元整；人民币小写：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元。以我公司最后报价为准。</w:t>
      </w:r>
    </w:p>
    <w:p w14:paraId="1B050F93">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2、我方现提交的响应文件为：响应文件正本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份，副本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份，电子文档</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w:t>
      </w:r>
    </w:p>
    <w:p w14:paraId="2C334C27">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3、我方承诺：本次磋商的有效期为提交响应文件截止时间起90天。</w:t>
      </w:r>
    </w:p>
    <w:p w14:paraId="46FD2E2A">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4、我方完全理解和接受贵方竞争性磋商文件的一切规定和要求及评审办法。</w:t>
      </w:r>
    </w:p>
    <w:p w14:paraId="79E0CB5C">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5、在整个竞争性磋商过程中，我方若有违规行为，接受按照《中华人民共和国政府采购法》及其实施条例等规定给予惩罚。</w:t>
      </w:r>
    </w:p>
    <w:p w14:paraId="3FE67AEA">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6、我方若成为成交供应商，将按照最终磋商结果签订合同，并且严格履行合同义务。本承诺函将成为合同不可分割的一部分，与合同具有同等的法律效力。</w:t>
      </w:r>
    </w:p>
    <w:p w14:paraId="08062B78">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8"/>
        </w:rPr>
        <w:t>我方理解，最低报价不是成交的唯一条件。</w:t>
      </w:r>
    </w:p>
    <w:p w14:paraId="6FBE4081">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8、我方同意按竞争性磋商文件规定。如果我方成为成交供应商，保证在接到成交通知书后，向采购代理机构交纳竞争性磋商文件规定的采购代理服务费。</w:t>
      </w:r>
    </w:p>
    <w:p w14:paraId="70BD919E">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sz w:val="24"/>
          <w:szCs w:val="28"/>
        </w:rPr>
        <w:t>我方未</w:t>
      </w:r>
      <w:r>
        <w:rPr>
          <w:rFonts w:hint="eastAsia" w:ascii="微软雅黑" w:hAnsi="微软雅黑" w:eastAsia="微软雅黑" w:cs="微软雅黑"/>
          <w:sz w:val="24"/>
          <w:szCs w:val="24"/>
        </w:rPr>
        <w:t>为采购项目提供整体设计、规范编制或者项目管理、监理、检测等服务。</w:t>
      </w:r>
    </w:p>
    <w:p w14:paraId="338844DF">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0DC6FD33">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供应商（公章）：</w:t>
      </w:r>
    </w:p>
    <w:p w14:paraId="25EC4D5E">
      <w:pPr>
        <w:tabs>
          <w:tab w:val="left" w:pos="6300"/>
        </w:tabs>
        <w:snapToGrid w:val="0"/>
        <w:spacing w:line="312" w:lineRule="auto"/>
        <w:ind w:firstLine="570"/>
        <w:rPr>
          <w:rFonts w:hint="eastAsia" w:ascii="微软雅黑" w:hAnsi="微软雅黑" w:eastAsia="微软雅黑" w:cs="微软雅黑"/>
          <w:sz w:val="24"/>
          <w:szCs w:val="24"/>
        </w:rPr>
      </w:pPr>
    </w:p>
    <w:p w14:paraId="7560DFB2">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地址：  </w:t>
      </w:r>
    </w:p>
    <w:p w14:paraId="2072939F">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                                             传真：</w:t>
      </w:r>
    </w:p>
    <w:p w14:paraId="6695FA39">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网址：                                             邮编：</w:t>
      </w:r>
    </w:p>
    <w:p w14:paraId="22AD5724">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p>
    <w:p w14:paraId="6EF4D246">
      <w:pPr>
        <w:snapToGrid w:val="0"/>
        <w:spacing w:line="312" w:lineRule="auto"/>
        <w:ind w:firstLine="480" w:firstLineChars="200"/>
        <w:rPr>
          <w:rFonts w:hint="eastAsia" w:ascii="微软雅黑" w:hAnsi="微软雅黑" w:eastAsia="微软雅黑" w:cs="微软雅黑"/>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rPr>
        <w:t xml:space="preserve">                                                  年   月   日</w:t>
      </w:r>
    </w:p>
    <w:p w14:paraId="4133AB3C">
      <w:pPr>
        <w:tabs>
          <w:tab w:val="left" w:pos="2895"/>
        </w:tabs>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（二）明细报价表</w:t>
      </w:r>
    </w:p>
    <w:p w14:paraId="763CF489">
      <w:pPr>
        <w:jc w:val="center"/>
        <w:rPr>
          <w:rFonts w:hint="eastAsia" w:ascii="微软雅黑" w:hAnsi="微软雅黑" w:eastAsia="微软雅黑" w:cs="微软雅黑"/>
          <w:b/>
          <w:szCs w:val="28"/>
        </w:rPr>
      </w:pPr>
      <w:r>
        <w:rPr>
          <w:rFonts w:hint="eastAsia" w:ascii="微软雅黑" w:hAnsi="微软雅黑" w:eastAsia="微软雅黑" w:cs="微软雅黑"/>
          <w:b/>
          <w:szCs w:val="28"/>
        </w:rPr>
        <w:t>明细报价表</w:t>
      </w:r>
    </w:p>
    <w:p w14:paraId="1B7E2083">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50B1F511">
      <w:pPr>
        <w:spacing w:line="360" w:lineRule="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磋商项目名称：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4A9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6135ED9">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1695" w:type="dxa"/>
            <w:vAlign w:val="center"/>
          </w:tcPr>
          <w:p w14:paraId="402A8439">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名称</w:t>
            </w:r>
          </w:p>
        </w:tc>
        <w:tc>
          <w:tcPr>
            <w:tcW w:w="3404" w:type="dxa"/>
            <w:vAlign w:val="center"/>
          </w:tcPr>
          <w:p w14:paraId="3A1F4CEF">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相关信息</w:t>
            </w:r>
          </w:p>
        </w:tc>
        <w:tc>
          <w:tcPr>
            <w:tcW w:w="1344" w:type="dxa"/>
            <w:vAlign w:val="center"/>
          </w:tcPr>
          <w:p w14:paraId="5DD73893">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数量</w:t>
            </w:r>
          </w:p>
        </w:tc>
        <w:tc>
          <w:tcPr>
            <w:tcW w:w="1344" w:type="dxa"/>
            <w:vAlign w:val="center"/>
          </w:tcPr>
          <w:p w14:paraId="24A251BF">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单价</w:t>
            </w:r>
          </w:p>
        </w:tc>
        <w:tc>
          <w:tcPr>
            <w:tcW w:w="1344" w:type="dxa"/>
            <w:vAlign w:val="center"/>
          </w:tcPr>
          <w:p w14:paraId="0226C6E9">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合计</w:t>
            </w:r>
          </w:p>
        </w:tc>
      </w:tr>
      <w:tr w14:paraId="35DF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A53C1F">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695" w:type="dxa"/>
            <w:vAlign w:val="center"/>
          </w:tcPr>
          <w:p w14:paraId="5C002CFA">
            <w:pPr>
              <w:jc w:val="center"/>
              <w:rPr>
                <w:rFonts w:hint="eastAsia" w:ascii="微软雅黑" w:hAnsi="微软雅黑" w:eastAsia="微软雅黑" w:cs="微软雅黑"/>
                <w:sz w:val="21"/>
                <w:szCs w:val="21"/>
              </w:rPr>
            </w:pPr>
          </w:p>
        </w:tc>
        <w:tc>
          <w:tcPr>
            <w:tcW w:w="3404" w:type="dxa"/>
          </w:tcPr>
          <w:p w14:paraId="0DCA6A1C">
            <w:pPr>
              <w:jc w:val="center"/>
              <w:rPr>
                <w:rFonts w:hint="eastAsia" w:ascii="微软雅黑" w:hAnsi="微软雅黑" w:eastAsia="微软雅黑" w:cs="微软雅黑"/>
                <w:sz w:val="21"/>
                <w:szCs w:val="21"/>
              </w:rPr>
            </w:pPr>
          </w:p>
        </w:tc>
        <w:tc>
          <w:tcPr>
            <w:tcW w:w="1344" w:type="dxa"/>
            <w:vAlign w:val="center"/>
          </w:tcPr>
          <w:p w14:paraId="29556E3E">
            <w:pPr>
              <w:jc w:val="center"/>
              <w:rPr>
                <w:rFonts w:hint="eastAsia" w:ascii="微软雅黑" w:hAnsi="微软雅黑" w:eastAsia="微软雅黑" w:cs="微软雅黑"/>
                <w:sz w:val="21"/>
                <w:szCs w:val="21"/>
              </w:rPr>
            </w:pPr>
          </w:p>
        </w:tc>
        <w:tc>
          <w:tcPr>
            <w:tcW w:w="1344" w:type="dxa"/>
          </w:tcPr>
          <w:p w14:paraId="4D731198">
            <w:pPr>
              <w:jc w:val="center"/>
              <w:rPr>
                <w:rFonts w:hint="eastAsia" w:ascii="微软雅黑" w:hAnsi="微软雅黑" w:eastAsia="微软雅黑" w:cs="微软雅黑"/>
                <w:sz w:val="21"/>
                <w:szCs w:val="21"/>
              </w:rPr>
            </w:pPr>
          </w:p>
        </w:tc>
        <w:tc>
          <w:tcPr>
            <w:tcW w:w="1344" w:type="dxa"/>
          </w:tcPr>
          <w:p w14:paraId="5276E296">
            <w:pPr>
              <w:jc w:val="center"/>
              <w:rPr>
                <w:rFonts w:hint="eastAsia" w:ascii="微软雅黑" w:hAnsi="微软雅黑" w:eastAsia="微软雅黑" w:cs="微软雅黑"/>
                <w:sz w:val="21"/>
                <w:szCs w:val="21"/>
              </w:rPr>
            </w:pPr>
          </w:p>
        </w:tc>
      </w:tr>
      <w:tr w14:paraId="1043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ACBBFB1">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695" w:type="dxa"/>
            <w:vAlign w:val="center"/>
          </w:tcPr>
          <w:p w14:paraId="5585D173">
            <w:pPr>
              <w:jc w:val="center"/>
              <w:rPr>
                <w:rFonts w:hint="eastAsia" w:ascii="微软雅黑" w:hAnsi="微软雅黑" w:eastAsia="微软雅黑" w:cs="微软雅黑"/>
                <w:sz w:val="21"/>
                <w:szCs w:val="21"/>
              </w:rPr>
            </w:pPr>
          </w:p>
        </w:tc>
        <w:tc>
          <w:tcPr>
            <w:tcW w:w="3404" w:type="dxa"/>
          </w:tcPr>
          <w:p w14:paraId="09C1150D">
            <w:pPr>
              <w:jc w:val="center"/>
              <w:rPr>
                <w:rFonts w:hint="eastAsia" w:ascii="微软雅黑" w:hAnsi="微软雅黑" w:eastAsia="微软雅黑" w:cs="微软雅黑"/>
                <w:sz w:val="21"/>
                <w:szCs w:val="21"/>
              </w:rPr>
            </w:pPr>
          </w:p>
        </w:tc>
        <w:tc>
          <w:tcPr>
            <w:tcW w:w="1344" w:type="dxa"/>
            <w:vAlign w:val="center"/>
          </w:tcPr>
          <w:p w14:paraId="4F515941">
            <w:pPr>
              <w:jc w:val="center"/>
              <w:rPr>
                <w:rFonts w:hint="eastAsia" w:ascii="微软雅黑" w:hAnsi="微软雅黑" w:eastAsia="微软雅黑" w:cs="微软雅黑"/>
                <w:sz w:val="21"/>
                <w:szCs w:val="21"/>
              </w:rPr>
            </w:pPr>
          </w:p>
        </w:tc>
        <w:tc>
          <w:tcPr>
            <w:tcW w:w="1344" w:type="dxa"/>
          </w:tcPr>
          <w:p w14:paraId="7EDA0207">
            <w:pPr>
              <w:jc w:val="center"/>
              <w:rPr>
                <w:rFonts w:hint="eastAsia" w:ascii="微软雅黑" w:hAnsi="微软雅黑" w:eastAsia="微软雅黑" w:cs="微软雅黑"/>
                <w:sz w:val="21"/>
                <w:szCs w:val="21"/>
              </w:rPr>
            </w:pPr>
          </w:p>
        </w:tc>
        <w:tc>
          <w:tcPr>
            <w:tcW w:w="1344" w:type="dxa"/>
          </w:tcPr>
          <w:p w14:paraId="0C8CCA92">
            <w:pPr>
              <w:jc w:val="center"/>
              <w:rPr>
                <w:rFonts w:hint="eastAsia" w:ascii="微软雅黑" w:hAnsi="微软雅黑" w:eastAsia="微软雅黑" w:cs="微软雅黑"/>
                <w:sz w:val="21"/>
                <w:szCs w:val="21"/>
              </w:rPr>
            </w:pPr>
          </w:p>
        </w:tc>
      </w:tr>
      <w:tr w14:paraId="3296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AA57402">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695" w:type="dxa"/>
            <w:vAlign w:val="center"/>
          </w:tcPr>
          <w:p w14:paraId="58602374">
            <w:pPr>
              <w:jc w:val="center"/>
              <w:rPr>
                <w:rFonts w:hint="eastAsia" w:ascii="微软雅黑" w:hAnsi="微软雅黑" w:eastAsia="微软雅黑" w:cs="微软雅黑"/>
                <w:sz w:val="21"/>
                <w:szCs w:val="21"/>
              </w:rPr>
            </w:pPr>
          </w:p>
        </w:tc>
        <w:tc>
          <w:tcPr>
            <w:tcW w:w="3404" w:type="dxa"/>
          </w:tcPr>
          <w:p w14:paraId="7B3CF1DA">
            <w:pPr>
              <w:jc w:val="center"/>
              <w:rPr>
                <w:rFonts w:hint="eastAsia" w:ascii="微软雅黑" w:hAnsi="微软雅黑" w:eastAsia="微软雅黑" w:cs="微软雅黑"/>
                <w:sz w:val="21"/>
                <w:szCs w:val="21"/>
              </w:rPr>
            </w:pPr>
          </w:p>
        </w:tc>
        <w:tc>
          <w:tcPr>
            <w:tcW w:w="1344" w:type="dxa"/>
            <w:vAlign w:val="center"/>
          </w:tcPr>
          <w:p w14:paraId="6C173ACB">
            <w:pPr>
              <w:jc w:val="center"/>
              <w:rPr>
                <w:rFonts w:hint="eastAsia" w:ascii="微软雅黑" w:hAnsi="微软雅黑" w:eastAsia="微软雅黑" w:cs="微软雅黑"/>
                <w:sz w:val="21"/>
                <w:szCs w:val="21"/>
              </w:rPr>
            </w:pPr>
          </w:p>
        </w:tc>
        <w:tc>
          <w:tcPr>
            <w:tcW w:w="1344" w:type="dxa"/>
          </w:tcPr>
          <w:p w14:paraId="52376EAA">
            <w:pPr>
              <w:jc w:val="center"/>
              <w:rPr>
                <w:rFonts w:hint="eastAsia" w:ascii="微软雅黑" w:hAnsi="微软雅黑" w:eastAsia="微软雅黑" w:cs="微软雅黑"/>
                <w:sz w:val="21"/>
                <w:szCs w:val="21"/>
              </w:rPr>
            </w:pPr>
          </w:p>
        </w:tc>
        <w:tc>
          <w:tcPr>
            <w:tcW w:w="1344" w:type="dxa"/>
          </w:tcPr>
          <w:p w14:paraId="339D3F68">
            <w:pPr>
              <w:jc w:val="center"/>
              <w:rPr>
                <w:rFonts w:hint="eastAsia" w:ascii="微软雅黑" w:hAnsi="微软雅黑" w:eastAsia="微软雅黑" w:cs="微软雅黑"/>
                <w:sz w:val="21"/>
                <w:szCs w:val="21"/>
              </w:rPr>
            </w:pPr>
          </w:p>
        </w:tc>
      </w:tr>
      <w:tr w14:paraId="45E6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6809DF">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1695" w:type="dxa"/>
            <w:vAlign w:val="center"/>
          </w:tcPr>
          <w:p w14:paraId="4E4F9803">
            <w:pPr>
              <w:jc w:val="center"/>
              <w:rPr>
                <w:rFonts w:hint="eastAsia" w:ascii="微软雅黑" w:hAnsi="微软雅黑" w:eastAsia="微软雅黑" w:cs="微软雅黑"/>
                <w:sz w:val="21"/>
                <w:szCs w:val="21"/>
              </w:rPr>
            </w:pPr>
          </w:p>
        </w:tc>
        <w:tc>
          <w:tcPr>
            <w:tcW w:w="3404" w:type="dxa"/>
          </w:tcPr>
          <w:p w14:paraId="5E87896C">
            <w:pPr>
              <w:jc w:val="center"/>
              <w:rPr>
                <w:rFonts w:hint="eastAsia" w:ascii="微软雅黑" w:hAnsi="微软雅黑" w:eastAsia="微软雅黑" w:cs="微软雅黑"/>
                <w:sz w:val="21"/>
                <w:szCs w:val="21"/>
              </w:rPr>
            </w:pPr>
          </w:p>
        </w:tc>
        <w:tc>
          <w:tcPr>
            <w:tcW w:w="1344" w:type="dxa"/>
            <w:vAlign w:val="center"/>
          </w:tcPr>
          <w:p w14:paraId="10AFE860">
            <w:pPr>
              <w:jc w:val="center"/>
              <w:rPr>
                <w:rFonts w:hint="eastAsia" w:ascii="微软雅黑" w:hAnsi="微软雅黑" w:eastAsia="微软雅黑" w:cs="微软雅黑"/>
                <w:sz w:val="21"/>
                <w:szCs w:val="21"/>
              </w:rPr>
            </w:pPr>
          </w:p>
        </w:tc>
        <w:tc>
          <w:tcPr>
            <w:tcW w:w="1344" w:type="dxa"/>
          </w:tcPr>
          <w:p w14:paraId="4772732E">
            <w:pPr>
              <w:jc w:val="center"/>
              <w:rPr>
                <w:rFonts w:hint="eastAsia" w:ascii="微软雅黑" w:hAnsi="微软雅黑" w:eastAsia="微软雅黑" w:cs="微软雅黑"/>
                <w:sz w:val="21"/>
                <w:szCs w:val="21"/>
              </w:rPr>
            </w:pPr>
          </w:p>
        </w:tc>
        <w:tc>
          <w:tcPr>
            <w:tcW w:w="1344" w:type="dxa"/>
          </w:tcPr>
          <w:p w14:paraId="0CB9906B">
            <w:pPr>
              <w:jc w:val="center"/>
              <w:rPr>
                <w:rFonts w:hint="eastAsia" w:ascii="微软雅黑" w:hAnsi="微软雅黑" w:eastAsia="微软雅黑" w:cs="微软雅黑"/>
                <w:sz w:val="21"/>
                <w:szCs w:val="21"/>
              </w:rPr>
            </w:pPr>
          </w:p>
        </w:tc>
      </w:tr>
      <w:tr w14:paraId="450F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62C7BBB">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1695" w:type="dxa"/>
            <w:vAlign w:val="center"/>
          </w:tcPr>
          <w:p w14:paraId="13936CC2">
            <w:pPr>
              <w:jc w:val="center"/>
              <w:rPr>
                <w:rFonts w:hint="eastAsia" w:ascii="微软雅黑" w:hAnsi="微软雅黑" w:eastAsia="微软雅黑" w:cs="微软雅黑"/>
                <w:sz w:val="21"/>
                <w:szCs w:val="21"/>
              </w:rPr>
            </w:pPr>
          </w:p>
        </w:tc>
        <w:tc>
          <w:tcPr>
            <w:tcW w:w="3404" w:type="dxa"/>
          </w:tcPr>
          <w:p w14:paraId="19C00E51">
            <w:pPr>
              <w:jc w:val="center"/>
              <w:rPr>
                <w:rFonts w:hint="eastAsia" w:ascii="微软雅黑" w:hAnsi="微软雅黑" w:eastAsia="微软雅黑" w:cs="微软雅黑"/>
                <w:sz w:val="21"/>
                <w:szCs w:val="21"/>
              </w:rPr>
            </w:pPr>
          </w:p>
        </w:tc>
        <w:tc>
          <w:tcPr>
            <w:tcW w:w="1344" w:type="dxa"/>
            <w:vAlign w:val="center"/>
          </w:tcPr>
          <w:p w14:paraId="77F209F8">
            <w:pPr>
              <w:jc w:val="center"/>
              <w:rPr>
                <w:rFonts w:hint="eastAsia" w:ascii="微软雅黑" w:hAnsi="微软雅黑" w:eastAsia="微软雅黑" w:cs="微软雅黑"/>
                <w:sz w:val="21"/>
                <w:szCs w:val="21"/>
              </w:rPr>
            </w:pPr>
          </w:p>
        </w:tc>
        <w:tc>
          <w:tcPr>
            <w:tcW w:w="1344" w:type="dxa"/>
          </w:tcPr>
          <w:p w14:paraId="1B75796A">
            <w:pPr>
              <w:jc w:val="center"/>
              <w:rPr>
                <w:rFonts w:hint="eastAsia" w:ascii="微软雅黑" w:hAnsi="微软雅黑" w:eastAsia="微软雅黑" w:cs="微软雅黑"/>
                <w:sz w:val="21"/>
                <w:szCs w:val="21"/>
              </w:rPr>
            </w:pPr>
          </w:p>
        </w:tc>
        <w:tc>
          <w:tcPr>
            <w:tcW w:w="1344" w:type="dxa"/>
          </w:tcPr>
          <w:p w14:paraId="04BF96FA">
            <w:pPr>
              <w:jc w:val="center"/>
              <w:rPr>
                <w:rFonts w:hint="eastAsia" w:ascii="微软雅黑" w:hAnsi="微软雅黑" w:eastAsia="微软雅黑" w:cs="微软雅黑"/>
                <w:sz w:val="21"/>
                <w:szCs w:val="21"/>
              </w:rPr>
            </w:pPr>
          </w:p>
        </w:tc>
      </w:tr>
      <w:tr w14:paraId="1ABD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3DAE73E">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1695" w:type="dxa"/>
            <w:vAlign w:val="center"/>
          </w:tcPr>
          <w:p w14:paraId="7FE5F2F6">
            <w:pPr>
              <w:jc w:val="center"/>
              <w:rPr>
                <w:rFonts w:hint="eastAsia" w:ascii="微软雅黑" w:hAnsi="微软雅黑" w:eastAsia="微软雅黑" w:cs="微软雅黑"/>
                <w:sz w:val="21"/>
                <w:szCs w:val="21"/>
              </w:rPr>
            </w:pPr>
          </w:p>
        </w:tc>
        <w:tc>
          <w:tcPr>
            <w:tcW w:w="3404" w:type="dxa"/>
          </w:tcPr>
          <w:p w14:paraId="33A6C579">
            <w:pPr>
              <w:jc w:val="center"/>
              <w:rPr>
                <w:rFonts w:hint="eastAsia" w:ascii="微软雅黑" w:hAnsi="微软雅黑" w:eastAsia="微软雅黑" w:cs="微软雅黑"/>
                <w:sz w:val="21"/>
                <w:szCs w:val="21"/>
              </w:rPr>
            </w:pPr>
          </w:p>
        </w:tc>
        <w:tc>
          <w:tcPr>
            <w:tcW w:w="1344" w:type="dxa"/>
            <w:vAlign w:val="center"/>
          </w:tcPr>
          <w:p w14:paraId="1FF28169">
            <w:pPr>
              <w:jc w:val="center"/>
              <w:rPr>
                <w:rFonts w:hint="eastAsia" w:ascii="微软雅黑" w:hAnsi="微软雅黑" w:eastAsia="微软雅黑" w:cs="微软雅黑"/>
                <w:sz w:val="21"/>
                <w:szCs w:val="21"/>
              </w:rPr>
            </w:pPr>
          </w:p>
        </w:tc>
        <w:tc>
          <w:tcPr>
            <w:tcW w:w="1344" w:type="dxa"/>
          </w:tcPr>
          <w:p w14:paraId="355B5371">
            <w:pPr>
              <w:jc w:val="center"/>
              <w:rPr>
                <w:rFonts w:hint="eastAsia" w:ascii="微软雅黑" w:hAnsi="微软雅黑" w:eastAsia="微软雅黑" w:cs="微软雅黑"/>
                <w:sz w:val="21"/>
                <w:szCs w:val="21"/>
              </w:rPr>
            </w:pPr>
          </w:p>
        </w:tc>
        <w:tc>
          <w:tcPr>
            <w:tcW w:w="1344" w:type="dxa"/>
          </w:tcPr>
          <w:p w14:paraId="0B9CD5AB">
            <w:pPr>
              <w:jc w:val="center"/>
              <w:rPr>
                <w:rFonts w:hint="eastAsia" w:ascii="微软雅黑" w:hAnsi="微软雅黑" w:eastAsia="微软雅黑" w:cs="微软雅黑"/>
                <w:sz w:val="21"/>
                <w:szCs w:val="21"/>
              </w:rPr>
            </w:pPr>
          </w:p>
        </w:tc>
      </w:tr>
      <w:tr w14:paraId="4336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BFF7527">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1695" w:type="dxa"/>
            <w:vAlign w:val="center"/>
          </w:tcPr>
          <w:p w14:paraId="123E6417">
            <w:pPr>
              <w:jc w:val="center"/>
              <w:rPr>
                <w:rFonts w:hint="eastAsia" w:ascii="微软雅黑" w:hAnsi="微软雅黑" w:eastAsia="微软雅黑" w:cs="微软雅黑"/>
                <w:sz w:val="21"/>
                <w:szCs w:val="21"/>
              </w:rPr>
            </w:pPr>
          </w:p>
        </w:tc>
        <w:tc>
          <w:tcPr>
            <w:tcW w:w="3404" w:type="dxa"/>
          </w:tcPr>
          <w:p w14:paraId="7E9270D6">
            <w:pPr>
              <w:jc w:val="center"/>
              <w:rPr>
                <w:rFonts w:hint="eastAsia" w:ascii="微软雅黑" w:hAnsi="微软雅黑" w:eastAsia="微软雅黑" w:cs="微软雅黑"/>
                <w:sz w:val="21"/>
                <w:szCs w:val="21"/>
              </w:rPr>
            </w:pPr>
          </w:p>
        </w:tc>
        <w:tc>
          <w:tcPr>
            <w:tcW w:w="1344" w:type="dxa"/>
            <w:vAlign w:val="center"/>
          </w:tcPr>
          <w:p w14:paraId="52FFC192">
            <w:pPr>
              <w:jc w:val="center"/>
              <w:rPr>
                <w:rFonts w:hint="eastAsia" w:ascii="微软雅黑" w:hAnsi="微软雅黑" w:eastAsia="微软雅黑" w:cs="微软雅黑"/>
                <w:sz w:val="21"/>
                <w:szCs w:val="21"/>
              </w:rPr>
            </w:pPr>
          </w:p>
        </w:tc>
        <w:tc>
          <w:tcPr>
            <w:tcW w:w="1344" w:type="dxa"/>
          </w:tcPr>
          <w:p w14:paraId="38B1D362">
            <w:pPr>
              <w:jc w:val="center"/>
              <w:rPr>
                <w:rFonts w:hint="eastAsia" w:ascii="微软雅黑" w:hAnsi="微软雅黑" w:eastAsia="微软雅黑" w:cs="微软雅黑"/>
                <w:sz w:val="21"/>
                <w:szCs w:val="21"/>
              </w:rPr>
            </w:pPr>
          </w:p>
        </w:tc>
        <w:tc>
          <w:tcPr>
            <w:tcW w:w="1344" w:type="dxa"/>
          </w:tcPr>
          <w:p w14:paraId="19072C2C">
            <w:pPr>
              <w:jc w:val="center"/>
              <w:rPr>
                <w:rFonts w:hint="eastAsia" w:ascii="微软雅黑" w:hAnsi="微软雅黑" w:eastAsia="微软雅黑" w:cs="微软雅黑"/>
                <w:sz w:val="21"/>
                <w:szCs w:val="21"/>
              </w:rPr>
            </w:pPr>
          </w:p>
        </w:tc>
      </w:tr>
      <w:tr w14:paraId="5CA2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DE6ED5">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1695" w:type="dxa"/>
            <w:vAlign w:val="center"/>
          </w:tcPr>
          <w:p w14:paraId="6E4E9A3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人工费</w:t>
            </w:r>
          </w:p>
        </w:tc>
        <w:tc>
          <w:tcPr>
            <w:tcW w:w="3404" w:type="dxa"/>
          </w:tcPr>
          <w:p w14:paraId="58805DEB">
            <w:pPr>
              <w:jc w:val="center"/>
              <w:rPr>
                <w:rFonts w:hint="eastAsia" w:ascii="微软雅黑" w:hAnsi="微软雅黑" w:eastAsia="微软雅黑" w:cs="微软雅黑"/>
                <w:sz w:val="21"/>
                <w:szCs w:val="21"/>
              </w:rPr>
            </w:pPr>
          </w:p>
        </w:tc>
        <w:tc>
          <w:tcPr>
            <w:tcW w:w="1344" w:type="dxa"/>
            <w:vAlign w:val="center"/>
          </w:tcPr>
          <w:p w14:paraId="4F9FE41A">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43FE8A38">
            <w:pPr>
              <w:jc w:val="center"/>
              <w:rPr>
                <w:rFonts w:hint="eastAsia" w:ascii="微软雅黑" w:hAnsi="微软雅黑" w:eastAsia="微软雅黑" w:cs="微软雅黑"/>
                <w:sz w:val="21"/>
                <w:szCs w:val="21"/>
              </w:rPr>
            </w:pPr>
          </w:p>
        </w:tc>
        <w:tc>
          <w:tcPr>
            <w:tcW w:w="1344" w:type="dxa"/>
          </w:tcPr>
          <w:p w14:paraId="170958D8">
            <w:pPr>
              <w:jc w:val="center"/>
              <w:rPr>
                <w:rFonts w:hint="eastAsia" w:ascii="微软雅黑" w:hAnsi="微软雅黑" w:eastAsia="微软雅黑" w:cs="微软雅黑"/>
                <w:sz w:val="21"/>
                <w:szCs w:val="21"/>
              </w:rPr>
            </w:pPr>
          </w:p>
        </w:tc>
      </w:tr>
      <w:tr w14:paraId="21DE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F503B7E">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1695" w:type="dxa"/>
            <w:vAlign w:val="center"/>
          </w:tcPr>
          <w:p w14:paraId="540720A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运输费</w:t>
            </w:r>
          </w:p>
        </w:tc>
        <w:tc>
          <w:tcPr>
            <w:tcW w:w="3404" w:type="dxa"/>
          </w:tcPr>
          <w:p w14:paraId="307C4BE9">
            <w:pPr>
              <w:jc w:val="center"/>
              <w:rPr>
                <w:rFonts w:hint="eastAsia" w:ascii="微软雅黑" w:hAnsi="微软雅黑" w:eastAsia="微软雅黑" w:cs="微软雅黑"/>
                <w:sz w:val="21"/>
                <w:szCs w:val="21"/>
              </w:rPr>
            </w:pPr>
          </w:p>
        </w:tc>
        <w:tc>
          <w:tcPr>
            <w:tcW w:w="1344" w:type="dxa"/>
            <w:vAlign w:val="center"/>
          </w:tcPr>
          <w:p w14:paraId="2B78E7B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585D0DB3">
            <w:pPr>
              <w:jc w:val="center"/>
              <w:rPr>
                <w:rFonts w:hint="eastAsia" w:ascii="微软雅黑" w:hAnsi="微软雅黑" w:eastAsia="微软雅黑" w:cs="微软雅黑"/>
                <w:sz w:val="21"/>
                <w:szCs w:val="21"/>
              </w:rPr>
            </w:pPr>
          </w:p>
        </w:tc>
        <w:tc>
          <w:tcPr>
            <w:tcW w:w="1344" w:type="dxa"/>
          </w:tcPr>
          <w:p w14:paraId="04E35FCD">
            <w:pPr>
              <w:jc w:val="center"/>
              <w:rPr>
                <w:rFonts w:hint="eastAsia" w:ascii="微软雅黑" w:hAnsi="微软雅黑" w:eastAsia="微软雅黑" w:cs="微软雅黑"/>
                <w:sz w:val="21"/>
                <w:szCs w:val="21"/>
              </w:rPr>
            </w:pPr>
          </w:p>
        </w:tc>
      </w:tr>
      <w:tr w14:paraId="4AF3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0EEED0A">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1695" w:type="dxa"/>
            <w:vAlign w:val="center"/>
          </w:tcPr>
          <w:p w14:paraId="6908488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其他费用</w:t>
            </w:r>
          </w:p>
        </w:tc>
        <w:tc>
          <w:tcPr>
            <w:tcW w:w="3404" w:type="dxa"/>
          </w:tcPr>
          <w:p w14:paraId="7DD2A60D">
            <w:pPr>
              <w:jc w:val="center"/>
              <w:rPr>
                <w:rFonts w:hint="eastAsia" w:ascii="微软雅黑" w:hAnsi="微软雅黑" w:eastAsia="微软雅黑" w:cs="微软雅黑"/>
                <w:sz w:val="21"/>
                <w:szCs w:val="21"/>
              </w:rPr>
            </w:pPr>
          </w:p>
        </w:tc>
        <w:tc>
          <w:tcPr>
            <w:tcW w:w="1344" w:type="dxa"/>
            <w:vAlign w:val="center"/>
          </w:tcPr>
          <w:p w14:paraId="15392B9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4D495AC7">
            <w:pPr>
              <w:jc w:val="center"/>
              <w:rPr>
                <w:rFonts w:hint="eastAsia" w:ascii="微软雅黑" w:hAnsi="微软雅黑" w:eastAsia="微软雅黑" w:cs="微软雅黑"/>
                <w:sz w:val="21"/>
                <w:szCs w:val="21"/>
              </w:rPr>
            </w:pPr>
          </w:p>
        </w:tc>
        <w:tc>
          <w:tcPr>
            <w:tcW w:w="1344" w:type="dxa"/>
          </w:tcPr>
          <w:p w14:paraId="122C5CDD">
            <w:pPr>
              <w:jc w:val="center"/>
              <w:rPr>
                <w:rFonts w:hint="eastAsia" w:ascii="微软雅黑" w:hAnsi="微软雅黑" w:eastAsia="微软雅黑" w:cs="微软雅黑"/>
                <w:sz w:val="21"/>
                <w:szCs w:val="21"/>
              </w:rPr>
            </w:pPr>
          </w:p>
        </w:tc>
      </w:tr>
      <w:tr w14:paraId="0BA6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EDA876D">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1695" w:type="dxa"/>
            <w:vAlign w:val="center"/>
          </w:tcPr>
          <w:p w14:paraId="508A4ED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3404" w:type="dxa"/>
          </w:tcPr>
          <w:p w14:paraId="64FE8941">
            <w:pPr>
              <w:jc w:val="center"/>
              <w:rPr>
                <w:rFonts w:hint="eastAsia" w:ascii="微软雅黑" w:hAnsi="微软雅黑" w:eastAsia="微软雅黑" w:cs="微软雅黑"/>
                <w:sz w:val="21"/>
                <w:szCs w:val="21"/>
              </w:rPr>
            </w:pPr>
          </w:p>
        </w:tc>
        <w:tc>
          <w:tcPr>
            <w:tcW w:w="1344" w:type="dxa"/>
            <w:vAlign w:val="center"/>
          </w:tcPr>
          <w:p w14:paraId="13E480F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403380D5">
            <w:pPr>
              <w:jc w:val="center"/>
              <w:rPr>
                <w:rFonts w:hint="eastAsia" w:ascii="微软雅黑" w:hAnsi="微软雅黑" w:eastAsia="微软雅黑" w:cs="微软雅黑"/>
                <w:sz w:val="21"/>
                <w:szCs w:val="21"/>
              </w:rPr>
            </w:pPr>
          </w:p>
        </w:tc>
        <w:tc>
          <w:tcPr>
            <w:tcW w:w="1344" w:type="dxa"/>
          </w:tcPr>
          <w:p w14:paraId="12E238B5">
            <w:pPr>
              <w:jc w:val="center"/>
              <w:rPr>
                <w:rFonts w:hint="eastAsia" w:ascii="微软雅黑" w:hAnsi="微软雅黑" w:eastAsia="微软雅黑" w:cs="微软雅黑"/>
                <w:sz w:val="21"/>
                <w:szCs w:val="21"/>
              </w:rPr>
            </w:pPr>
          </w:p>
        </w:tc>
      </w:tr>
      <w:tr w14:paraId="0D05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3702A1B">
            <w:pPr>
              <w:pStyle w:val="24"/>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1695" w:type="dxa"/>
            <w:vAlign w:val="center"/>
          </w:tcPr>
          <w:p w14:paraId="010C03D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总计</w:t>
            </w:r>
          </w:p>
        </w:tc>
        <w:tc>
          <w:tcPr>
            <w:tcW w:w="7436" w:type="dxa"/>
            <w:gridSpan w:val="4"/>
          </w:tcPr>
          <w:p w14:paraId="44FBDACB">
            <w:pPr>
              <w:rPr>
                <w:rFonts w:hint="eastAsia" w:ascii="微软雅黑" w:hAnsi="微软雅黑" w:eastAsia="微软雅黑" w:cs="微软雅黑"/>
                <w:sz w:val="21"/>
                <w:szCs w:val="21"/>
              </w:rPr>
            </w:pPr>
          </w:p>
        </w:tc>
      </w:tr>
    </w:tbl>
    <w:p w14:paraId="27B7FC63">
      <w:pPr>
        <w:snapToGrid w:val="0"/>
        <w:spacing w:line="500" w:lineRule="exact"/>
        <w:ind w:firstLine="480" w:firstLineChars="200"/>
        <w:rPr>
          <w:rFonts w:hint="eastAsia" w:ascii="微软雅黑" w:hAnsi="微软雅黑" w:eastAsia="微软雅黑" w:cs="微软雅黑"/>
          <w:sz w:val="24"/>
          <w:szCs w:val="28"/>
        </w:rPr>
      </w:pPr>
    </w:p>
    <w:p w14:paraId="585A210E">
      <w:pPr>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注：1、请供应商完整填写本表。</w:t>
      </w:r>
    </w:p>
    <w:p w14:paraId="14B2EDAE">
      <w:pPr>
        <w:snapToGrid w:val="0"/>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2、该表可扩展</w:t>
      </w:r>
      <w:bookmarkStart w:id="146" w:name="OLE_LINK2"/>
      <w:bookmarkStart w:id="147" w:name="OLE_LINK1"/>
      <w:r>
        <w:rPr>
          <w:rFonts w:hint="eastAsia" w:ascii="微软雅黑" w:hAnsi="微软雅黑" w:eastAsia="微软雅黑" w:cs="微软雅黑"/>
          <w:sz w:val="24"/>
          <w:szCs w:val="28"/>
        </w:rPr>
        <w:t>，并逐页签字或盖章。</w:t>
      </w:r>
      <w:bookmarkEnd w:id="146"/>
      <w:bookmarkEnd w:id="147"/>
    </w:p>
    <w:p w14:paraId="2F54ECA7">
      <w:pPr>
        <w:snapToGrid w:val="0"/>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3、该表可根据项目实际情况调整。</w:t>
      </w:r>
    </w:p>
    <w:p w14:paraId="68077E3C">
      <w:pPr>
        <w:pStyle w:val="39"/>
        <w:spacing w:line="360" w:lineRule="auto"/>
        <w:rPr>
          <w:rFonts w:hint="eastAsia" w:ascii="微软雅黑" w:hAnsi="微软雅黑" w:eastAsia="微软雅黑" w:cs="微软雅黑"/>
          <w:sz w:val="24"/>
          <w:szCs w:val="24"/>
        </w:rPr>
      </w:pPr>
    </w:p>
    <w:p w14:paraId="0282AD26">
      <w:pPr>
        <w:pStyle w:val="39"/>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6A394D1D">
      <w:pPr>
        <w:rPr>
          <w:rFonts w:hint="eastAsia" w:ascii="微软雅黑" w:hAnsi="微软雅黑" w:eastAsia="微软雅黑" w:cs="微软雅黑"/>
        </w:rPr>
      </w:pPr>
    </w:p>
    <w:p w14:paraId="3350483A">
      <w:pPr>
        <w:rPr>
          <w:rFonts w:hint="eastAsia" w:ascii="微软雅黑" w:hAnsi="微软雅黑" w:eastAsia="微软雅黑" w:cs="微软雅黑"/>
        </w:rPr>
      </w:pPr>
    </w:p>
    <w:p w14:paraId="29EF98C3">
      <w:pPr>
        <w:spacing w:line="360" w:lineRule="auto"/>
        <w:rPr>
          <w:rFonts w:hint="eastAsia" w:ascii="微软雅黑" w:hAnsi="微软雅黑" w:eastAsia="微软雅黑" w:cs="微软雅黑"/>
        </w:rPr>
      </w:pPr>
      <w:r>
        <w:rPr>
          <w:rFonts w:hint="eastAsia" w:ascii="微软雅黑" w:hAnsi="微软雅黑" w:eastAsia="微软雅黑" w:cs="微软雅黑"/>
          <w:sz w:val="24"/>
          <w:szCs w:val="24"/>
        </w:rPr>
        <w:t xml:space="preserve">                                                 供应商名称（公章）或自然人签署：</w:t>
      </w:r>
    </w:p>
    <w:p w14:paraId="67C43373">
      <w:pPr>
        <w:spacing w:line="360" w:lineRule="auto"/>
        <w:ind w:right="480" w:firstLine="6480" w:firstLineChars="2700"/>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6CF6AEF9">
      <w:pPr>
        <w:snapToGrid w:val="0"/>
        <w:spacing w:line="360" w:lineRule="auto"/>
        <w:ind w:firstLine="480" w:firstLineChars="200"/>
        <w:rPr>
          <w:rFonts w:hint="eastAsia" w:ascii="微软雅黑" w:hAnsi="微软雅黑" w:eastAsia="微软雅黑" w:cs="微软雅黑"/>
          <w:sz w:val="24"/>
          <w:szCs w:val="24"/>
          <w:bdr w:val="single" w:color="auto" w:sz="4" w:space="0"/>
        </w:rPr>
        <w:sectPr>
          <w:headerReference r:id="rId15" w:type="default"/>
          <w:pgSz w:w="11907" w:h="16840"/>
          <w:pgMar w:top="1134" w:right="1191" w:bottom="1134" w:left="1304" w:header="851" w:footer="992" w:gutter="0"/>
          <w:pgNumType w:fmt="numberInDash"/>
          <w:cols w:space="720" w:num="1"/>
          <w:docGrid w:linePitch="380" w:charSpace="-5735"/>
        </w:sectPr>
      </w:pPr>
    </w:p>
    <w:p w14:paraId="4EA36B63">
      <w:pPr>
        <w:pStyle w:val="4"/>
        <w:spacing w:before="0" w:after="0" w:line="360" w:lineRule="auto"/>
        <w:rPr>
          <w:rFonts w:hint="eastAsia" w:ascii="微软雅黑" w:hAnsi="微软雅黑" w:eastAsia="微软雅黑" w:cs="微软雅黑"/>
          <w:sz w:val="24"/>
          <w:szCs w:val="24"/>
        </w:rPr>
      </w:pPr>
      <w:bookmarkStart w:id="148" w:name="_Toc25505"/>
      <w:bookmarkStart w:id="149" w:name="_Toc23131"/>
      <w:bookmarkStart w:id="150" w:name="_Toc313888361"/>
      <w:bookmarkStart w:id="151" w:name="_Toc342913420"/>
      <w:bookmarkStart w:id="152" w:name="_Toc313008357"/>
      <w:r>
        <w:rPr>
          <w:rFonts w:hint="eastAsia" w:ascii="微软雅黑" w:hAnsi="微软雅黑" w:eastAsia="微软雅黑" w:cs="微软雅黑"/>
          <w:sz w:val="24"/>
          <w:szCs w:val="24"/>
        </w:rPr>
        <w:t>二、服务部分</w:t>
      </w:r>
      <w:bookmarkEnd w:id="148"/>
      <w:bookmarkEnd w:id="149"/>
      <w:bookmarkEnd w:id="150"/>
      <w:bookmarkEnd w:id="151"/>
      <w:bookmarkEnd w:id="152"/>
    </w:p>
    <w:p w14:paraId="6E5B8237">
      <w:pPr>
        <w:snapToGrid w:val="0"/>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（一）服务方案（格式自定）</w:t>
      </w:r>
    </w:p>
    <w:p w14:paraId="479F5C3C">
      <w:pPr>
        <w:tabs>
          <w:tab w:val="left" w:pos="6300"/>
        </w:tabs>
        <w:snapToGrid w:val="0"/>
        <w:spacing w:line="500" w:lineRule="exact"/>
        <w:ind w:firstLine="570"/>
        <w:rPr>
          <w:rFonts w:hint="eastAsia" w:ascii="微软雅黑" w:hAnsi="微软雅黑" w:eastAsia="微软雅黑" w:cs="微软雅黑"/>
          <w:szCs w:val="24"/>
        </w:rPr>
      </w:pPr>
      <w:r>
        <w:rPr>
          <w:rFonts w:hint="eastAsia" w:ascii="微软雅黑" w:hAnsi="微软雅黑" w:eastAsia="微软雅黑" w:cs="微软雅黑"/>
          <w:szCs w:val="24"/>
        </w:rPr>
        <w:br w:type="page"/>
      </w:r>
      <w:r>
        <w:rPr>
          <w:rFonts w:hint="eastAsia" w:ascii="微软雅黑" w:hAnsi="微软雅黑" w:eastAsia="微软雅黑" w:cs="微软雅黑"/>
          <w:sz w:val="24"/>
          <w:szCs w:val="24"/>
        </w:rPr>
        <w:t>（二）服务响应偏离表</w:t>
      </w:r>
    </w:p>
    <w:p w14:paraId="47A2452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3743134D">
      <w:pPr>
        <w:pStyle w:val="34"/>
        <w:tabs>
          <w:tab w:val="left" w:pos="6300"/>
        </w:tabs>
        <w:snapToGrid w:val="0"/>
        <w:spacing w:line="500" w:lineRule="exact"/>
        <w:ind w:firstLine="480" w:firstLineChars="200"/>
        <w:outlineLvl w:val="0"/>
        <w:rPr>
          <w:rFonts w:hint="eastAsia" w:ascii="微软雅黑" w:hAnsi="微软雅黑" w:eastAsia="微软雅黑" w:cs="微软雅黑"/>
          <w:sz w:val="24"/>
        </w:rPr>
      </w:pPr>
      <w:r>
        <w:rPr>
          <w:rFonts w:hint="eastAsia" w:ascii="微软雅黑" w:hAnsi="微软雅黑" w:eastAsia="微软雅黑" w:cs="微软雅黑"/>
          <w:sz w:val="24"/>
          <w:szCs w:val="24"/>
        </w:rPr>
        <w:t>磋商项目名称</w:t>
      </w:r>
      <w:r>
        <w:rPr>
          <w:rFonts w:hint="eastAsia" w:ascii="微软雅黑" w:hAnsi="微软雅黑" w:eastAsia="微软雅黑" w:cs="微软雅黑"/>
          <w:sz w:val="24"/>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6EE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138" w:type="dxa"/>
            <w:vAlign w:val="center"/>
          </w:tcPr>
          <w:p w14:paraId="234844AB">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658" w:type="dxa"/>
            <w:vAlign w:val="center"/>
          </w:tcPr>
          <w:p w14:paraId="267F29D7">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p>
        </w:tc>
        <w:tc>
          <w:tcPr>
            <w:tcW w:w="2759" w:type="dxa"/>
            <w:vAlign w:val="center"/>
          </w:tcPr>
          <w:p w14:paraId="7774EF26">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响应情况</w:t>
            </w:r>
          </w:p>
        </w:tc>
        <w:tc>
          <w:tcPr>
            <w:tcW w:w="2067" w:type="dxa"/>
            <w:vAlign w:val="center"/>
          </w:tcPr>
          <w:p w14:paraId="5C078109">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0C2B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6DE48FC">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68A29DAC">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4187BD2E">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0F71648E">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3F0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78467F4">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2D94E13F">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4391ED0D">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503FEA48">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3A80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E3F2A0C">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183CF431">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7570A981">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7E23B26B">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0018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7E3E051">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7C217B0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2B78F809">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5AD031EE">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7790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4C369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3AD74F05">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70FF4635">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0C3565D4">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6124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1E20971">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07912246">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65DC9265">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59E92B05">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3204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8866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2D192F01">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3A2D106E">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6DDC2858">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79D8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E3A41C">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2D1BC780">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1DC140C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19DE225A">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56D4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6D72204">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0640B63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7B9B2FBF">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0B83B571">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76B7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34D826">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25550226">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49402533">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3CDFF49D">
            <w:pPr>
              <w:tabs>
                <w:tab w:val="left" w:pos="6300"/>
              </w:tabs>
              <w:snapToGrid w:val="0"/>
              <w:spacing w:line="500" w:lineRule="exact"/>
              <w:jc w:val="center"/>
              <w:outlineLvl w:val="0"/>
              <w:rPr>
                <w:rFonts w:hint="eastAsia" w:ascii="微软雅黑" w:hAnsi="微软雅黑" w:eastAsia="微软雅黑" w:cs="微软雅黑"/>
                <w:sz w:val="21"/>
                <w:szCs w:val="21"/>
              </w:rPr>
            </w:pPr>
          </w:p>
        </w:tc>
      </w:tr>
    </w:tbl>
    <w:p w14:paraId="09C2D807">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供应商：                            </w:t>
      </w:r>
      <w:r>
        <w:rPr>
          <w:rFonts w:hint="eastAsia" w:ascii="微软雅黑" w:hAnsi="微软雅黑" w:eastAsia="微软雅黑" w:cs="微软雅黑"/>
          <w:sz w:val="24"/>
          <w:szCs w:val="24"/>
        </w:rPr>
        <w:t>法定代表人（或其授权代表）或自然人</w:t>
      </w:r>
      <w:r>
        <w:rPr>
          <w:rFonts w:hint="eastAsia" w:ascii="微软雅黑" w:hAnsi="微软雅黑" w:eastAsia="微软雅黑" w:cs="微软雅黑"/>
          <w:sz w:val="24"/>
          <w:szCs w:val="28"/>
        </w:rPr>
        <w:t>：</w:t>
      </w:r>
    </w:p>
    <w:p w14:paraId="12E646B5">
      <w:pPr>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27335024">
      <w:pPr>
        <w:spacing w:line="500" w:lineRule="exact"/>
        <w:ind w:firstLine="720" w:firstLineChars="30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76964C5E">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szCs w:val="28"/>
        </w:rPr>
        <w:t xml:space="preserve">                                              年     月     日</w:t>
      </w:r>
    </w:p>
    <w:p w14:paraId="7EFCA370">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D16F21A">
      <w:pPr>
        <w:tabs>
          <w:tab w:val="left" w:pos="6300"/>
        </w:tabs>
        <w:snapToGrid w:val="0"/>
        <w:spacing w:line="500" w:lineRule="exact"/>
        <w:ind w:firstLine="480" w:firstLineChars="200"/>
        <w:rPr>
          <w:rFonts w:hint="eastAsia" w:ascii="微软雅黑" w:hAnsi="微软雅黑" w:eastAsia="微软雅黑" w:cs="微软雅黑"/>
          <w:sz w:val="24"/>
        </w:rPr>
      </w:pPr>
      <w:bookmarkStart w:id="153" w:name="_Toc313008358"/>
      <w:bookmarkStart w:id="154" w:name="_Toc313888362"/>
      <w:bookmarkStart w:id="155" w:name="_Toc342913421"/>
      <w:r>
        <w:rPr>
          <w:rFonts w:hint="eastAsia" w:ascii="微软雅黑" w:hAnsi="微软雅黑" w:eastAsia="微软雅黑" w:cs="微软雅黑"/>
          <w:sz w:val="24"/>
          <w:szCs w:val="24"/>
        </w:rPr>
        <w:t>1</w:t>
      </w:r>
      <w:r>
        <w:rPr>
          <w:rFonts w:hint="eastAsia" w:ascii="微软雅黑" w:hAnsi="微软雅黑" w:eastAsia="微软雅黑" w:cs="微软雅黑"/>
          <w:sz w:val="24"/>
        </w:rPr>
        <w:t>.</w:t>
      </w:r>
      <w:r>
        <w:rPr>
          <w:rFonts w:hint="eastAsia" w:ascii="微软雅黑" w:hAnsi="微软雅黑" w:eastAsia="微软雅黑" w:cs="微软雅黑"/>
          <w:sz w:val="24"/>
          <w:szCs w:val="24"/>
        </w:rPr>
        <w:t>本表即为对本项目“第二篇  项目服务需求”中所列条款进行比较和响应；</w:t>
      </w:r>
    </w:p>
    <w:p w14:paraId="3452B75F">
      <w:pPr>
        <w:snapToGrid w:val="0"/>
        <w:spacing w:line="4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rPr>
        <w:t>2.本表可扩展。</w:t>
      </w:r>
    </w:p>
    <w:p w14:paraId="64518EE0">
      <w:pPr>
        <w:tabs>
          <w:tab w:val="left" w:pos="6300"/>
        </w:tabs>
        <w:snapToGrid w:val="0"/>
        <w:spacing w:line="500" w:lineRule="exact"/>
        <w:ind w:firstLine="480" w:firstLineChars="200"/>
        <w:rPr>
          <w:rFonts w:hint="eastAsia" w:ascii="微软雅黑" w:hAnsi="微软雅黑" w:eastAsia="微软雅黑" w:cs="微软雅黑"/>
          <w:sz w:val="24"/>
        </w:rPr>
      </w:pPr>
    </w:p>
    <w:p w14:paraId="27E31FA3">
      <w:pPr>
        <w:tabs>
          <w:tab w:val="left" w:pos="6300"/>
        </w:tabs>
        <w:snapToGrid w:val="0"/>
        <w:spacing w:line="500" w:lineRule="exact"/>
        <w:ind w:firstLine="480" w:firstLineChars="200"/>
        <w:rPr>
          <w:rFonts w:hint="eastAsia" w:ascii="微软雅黑" w:hAnsi="微软雅黑" w:eastAsia="微软雅黑" w:cs="微软雅黑"/>
          <w:sz w:val="24"/>
        </w:rPr>
      </w:pPr>
    </w:p>
    <w:p w14:paraId="4F417825">
      <w:pPr>
        <w:tabs>
          <w:tab w:val="left" w:pos="6300"/>
        </w:tabs>
        <w:snapToGrid w:val="0"/>
        <w:spacing w:line="500" w:lineRule="exact"/>
        <w:ind w:firstLine="480" w:firstLineChars="200"/>
        <w:rPr>
          <w:rFonts w:hint="eastAsia" w:ascii="微软雅黑" w:hAnsi="微软雅黑" w:eastAsia="微软雅黑" w:cs="微软雅黑"/>
          <w:sz w:val="24"/>
        </w:rPr>
      </w:pPr>
    </w:p>
    <w:p w14:paraId="1DAB0BAB">
      <w:pPr>
        <w:tabs>
          <w:tab w:val="left" w:pos="6300"/>
        </w:tabs>
        <w:snapToGrid w:val="0"/>
        <w:spacing w:line="500" w:lineRule="exact"/>
        <w:ind w:firstLine="480" w:firstLineChars="200"/>
        <w:rPr>
          <w:rFonts w:hint="eastAsia" w:ascii="微软雅黑" w:hAnsi="微软雅黑" w:eastAsia="微软雅黑" w:cs="微软雅黑"/>
          <w:sz w:val="24"/>
        </w:rPr>
      </w:pPr>
    </w:p>
    <w:p w14:paraId="45EB6BFF">
      <w:pPr>
        <w:tabs>
          <w:tab w:val="left" w:pos="6300"/>
        </w:tabs>
        <w:snapToGrid w:val="0"/>
        <w:spacing w:line="500" w:lineRule="exact"/>
        <w:ind w:firstLine="480" w:firstLineChars="200"/>
        <w:rPr>
          <w:rFonts w:hint="eastAsia" w:ascii="微软雅黑" w:hAnsi="微软雅黑" w:eastAsia="微软雅黑" w:cs="微软雅黑"/>
          <w:sz w:val="24"/>
        </w:rPr>
      </w:pPr>
    </w:p>
    <w:p w14:paraId="739AFD69">
      <w:pPr>
        <w:pStyle w:val="4"/>
        <w:spacing w:before="0" w:after="0" w:line="360" w:lineRule="auto"/>
        <w:rPr>
          <w:rFonts w:hint="eastAsia" w:ascii="微软雅黑" w:hAnsi="微软雅黑" w:eastAsia="微软雅黑" w:cs="微软雅黑"/>
          <w:sz w:val="24"/>
          <w:szCs w:val="24"/>
        </w:rPr>
      </w:pPr>
      <w:bookmarkStart w:id="156" w:name="_Toc13646"/>
      <w:bookmarkStart w:id="157" w:name="_Toc17880"/>
      <w:r>
        <w:rPr>
          <w:rFonts w:hint="eastAsia" w:ascii="微软雅黑" w:hAnsi="微软雅黑" w:eastAsia="微软雅黑" w:cs="微软雅黑"/>
          <w:sz w:val="24"/>
          <w:szCs w:val="24"/>
        </w:rPr>
        <w:t>三、商务部分</w:t>
      </w:r>
      <w:bookmarkEnd w:id="153"/>
      <w:bookmarkEnd w:id="154"/>
      <w:bookmarkEnd w:id="155"/>
      <w:bookmarkEnd w:id="156"/>
      <w:bookmarkEnd w:id="157"/>
    </w:p>
    <w:p w14:paraId="1BF894F1">
      <w:pPr>
        <w:snapToGrid w:val="0"/>
        <w:spacing w:line="400" w:lineRule="exact"/>
        <w:ind w:firstLine="480" w:firstLineChars="200"/>
        <w:rPr>
          <w:rFonts w:hint="eastAsia" w:ascii="微软雅黑" w:hAnsi="微软雅黑" w:eastAsia="微软雅黑" w:cs="微软雅黑"/>
          <w:sz w:val="24"/>
          <w:szCs w:val="24"/>
        </w:rPr>
      </w:pPr>
      <w:bookmarkStart w:id="158" w:name="_Toc283382459"/>
      <w:r>
        <w:rPr>
          <w:rFonts w:hint="eastAsia" w:ascii="微软雅黑" w:hAnsi="微软雅黑" w:eastAsia="微软雅黑" w:cs="微软雅黑"/>
          <w:sz w:val="24"/>
        </w:rPr>
        <w:t>（一）</w:t>
      </w:r>
      <w:r>
        <w:rPr>
          <w:rFonts w:hint="eastAsia" w:ascii="微软雅黑" w:hAnsi="微软雅黑" w:eastAsia="微软雅黑" w:cs="微软雅黑"/>
          <w:sz w:val="24"/>
          <w:szCs w:val="24"/>
        </w:rPr>
        <w:t>商务响应偏离表</w:t>
      </w:r>
    </w:p>
    <w:p w14:paraId="2A76955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224B7EB3">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77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54861EF">
            <w:pPr>
              <w:snapToGrid w:val="0"/>
              <w:spacing w:line="360" w:lineRule="auto"/>
              <w:ind w:firstLine="465"/>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04E1DD8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磋商项目商务需求</w:t>
            </w:r>
          </w:p>
        </w:tc>
        <w:tc>
          <w:tcPr>
            <w:tcW w:w="2434" w:type="dxa"/>
            <w:vAlign w:val="center"/>
          </w:tcPr>
          <w:p w14:paraId="67FD27E3">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75F01C1C">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偏离说明</w:t>
            </w:r>
          </w:p>
        </w:tc>
      </w:tr>
      <w:tr w14:paraId="6952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6643B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3A41DCE4">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BC3DCE4">
            <w:pPr>
              <w:tabs>
                <w:tab w:val="left" w:pos="6300"/>
              </w:tabs>
              <w:snapToGrid w:val="0"/>
              <w:spacing w:line="360" w:lineRule="auto"/>
              <w:outlineLvl w:val="0"/>
              <w:rPr>
                <w:rFonts w:hint="eastAsia" w:ascii="微软雅黑" w:hAnsi="微软雅黑" w:eastAsia="微软雅黑" w:cs="微软雅黑"/>
                <w:sz w:val="21"/>
                <w:szCs w:val="24"/>
              </w:rPr>
            </w:pPr>
          </w:p>
        </w:tc>
        <w:tc>
          <w:tcPr>
            <w:tcW w:w="2355" w:type="dxa"/>
            <w:vAlign w:val="center"/>
          </w:tcPr>
          <w:p w14:paraId="73FDC3EF">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F3E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44D17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2E255DC3">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6A8AC1E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83DA05E">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490E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61B040">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2EB342D2">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2E17354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B63A71B">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3E2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62F26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67FA251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26DF51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F60585C">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375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B8CBD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670F41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3650C8E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54395A98">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0EF6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11ED92">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1D3ECA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7A2BA59A">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777CEF57">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2F1A479A">
      <w:pPr>
        <w:snapToGrid w:val="0"/>
        <w:spacing w:line="360" w:lineRule="auto"/>
        <w:ind w:firstLine="465"/>
        <w:rPr>
          <w:rFonts w:hint="eastAsia" w:ascii="微软雅黑" w:hAnsi="微软雅黑" w:eastAsia="微软雅黑" w:cs="微软雅黑"/>
          <w:sz w:val="24"/>
          <w:szCs w:val="24"/>
        </w:rPr>
      </w:pPr>
    </w:p>
    <w:p w14:paraId="1E39BA36">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供应商：                          </w:t>
      </w:r>
      <w:r>
        <w:rPr>
          <w:rFonts w:hint="eastAsia" w:ascii="微软雅黑" w:hAnsi="微软雅黑" w:eastAsia="微软雅黑" w:cs="微软雅黑"/>
          <w:sz w:val="24"/>
          <w:szCs w:val="24"/>
        </w:rPr>
        <w:t>法定代表人（或其授权代表）或自然人：</w:t>
      </w:r>
    </w:p>
    <w:p w14:paraId="27A9663C">
      <w:pPr>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28C3E39D">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（签署或盖章）</w:t>
      </w:r>
    </w:p>
    <w:p w14:paraId="7DFFD360">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szCs w:val="28"/>
        </w:rPr>
        <w:t xml:space="preserve">                                            年     月     日</w:t>
      </w:r>
    </w:p>
    <w:p w14:paraId="5A5D05CE">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DB49A76">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w:t>
      </w:r>
      <w:r>
        <w:rPr>
          <w:rFonts w:hint="eastAsia" w:ascii="微软雅黑" w:hAnsi="微软雅黑" w:eastAsia="微软雅黑" w:cs="微软雅黑"/>
          <w:sz w:val="24"/>
          <w:szCs w:val="24"/>
        </w:rPr>
        <w:t>本表即为对本项目“第三篇  项目商务需求”中所列条款进行比较和响应；</w:t>
      </w:r>
    </w:p>
    <w:p w14:paraId="5496668D">
      <w:pPr>
        <w:snapToGrid w:val="0"/>
        <w:spacing w:line="400" w:lineRule="exact"/>
        <w:ind w:firstLine="480" w:firstLineChars="200"/>
        <w:rPr>
          <w:rFonts w:hint="eastAsia" w:ascii="微软雅黑" w:hAnsi="微软雅黑" w:eastAsia="微软雅黑" w:cs="微软雅黑"/>
          <w:b/>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rPr>
        <w:t>2.本表可扩展。</w:t>
      </w:r>
    </w:p>
    <w:p w14:paraId="28E90637">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（二）其它优惠承诺（格式自定）</w:t>
      </w:r>
    </w:p>
    <w:p w14:paraId="0EA04167">
      <w:pPr>
        <w:spacing w:line="360" w:lineRule="auto"/>
        <w:ind w:firstLine="480" w:firstLineChars="200"/>
        <w:rPr>
          <w:rFonts w:hint="eastAsia" w:ascii="微软雅黑" w:hAnsi="微软雅黑" w:eastAsia="微软雅黑" w:cs="微软雅黑"/>
          <w:sz w:val="24"/>
        </w:rPr>
      </w:pPr>
    </w:p>
    <w:p w14:paraId="34F9C298">
      <w:pPr>
        <w:spacing w:line="360" w:lineRule="auto"/>
        <w:ind w:firstLine="480" w:firstLineChars="200"/>
        <w:rPr>
          <w:rFonts w:hint="eastAsia" w:ascii="微软雅黑" w:hAnsi="微软雅黑" w:eastAsia="微软雅黑" w:cs="微软雅黑"/>
          <w:sz w:val="24"/>
        </w:rPr>
      </w:pPr>
    </w:p>
    <w:p w14:paraId="6CAB0135">
      <w:pPr>
        <w:spacing w:line="360" w:lineRule="auto"/>
        <w:ind w:firstLine="480" w:firstLineChars="200"/>
        <w:rPr>
          <w:rFonts w:hint="eastAsia" w:ascii="微软雅黑" w:hAnsi="微软雅黑" w:eastAsia="微软雅黑" w:cs="微软雅黑"/>
          <w:sz w:val="24"/>
        </w:rPr>
      </w:pPr>
    </w:p>
    <w:p w14:paraId="775A2CBC">
      <w:pPr>
        <w:spacing w:line="360" w:lineRule="auto"/>
        <w:ind w:firstLine="480" w:firstLineChars="200"/>
        <w:rPr>
          <w:rFonts w:hint="eastAsia" w:ascii="微软雅黑" w:hAnsi="微软雅黑" w:eastAsia="微软雅黑" w:cs="微软雅黑"/>
          <w:sz w:val="24"/>
        </w:rPr>
      </w:pPr>
    </w:p>
    <w:p w14:paraId="59732A72">
      <w:pPr>
        <w:spacing w:line="360" w:lineRule="auto"/>
        <w:ind w:firstLine="480" w:firstLineChars="200"/>
        <w:rPr>
          <w:rFonts w:hint="eastAsia" w:ascii="微软雅黑" w:hAnsi="微软雅黑" w:eastAsia="微软雅黑" w:cs="微软雅黑"/>
          <w:sz w:val="24"/>
        </w:rPr>
      </w:pPr>
    </w:p>
    <w:p w14:paraId="323044E3">
      <w:pPr>
        <w:spacing w:line="360" w:lineRule="auto"/>
        <w:ind w:firstLine="480" w:firstLineChars="200"/>
        <w:rPr>
          <w:rFonts w:hint="eastAsia" w:ascii="微软雅黑" w:hAnsi="微软雅黑" w:eastAsia="微软雅黑" w:cs="微软雅黑"/>
          <w:sz w:val="24"/>
        </w:rPr>
      </w:pPr>
    </w:p>
    <w:p w14:paraId="00CF7A68">
      <w:pPr>
        <w:spacing w:line="360" w:lineRule="auto"/>
        <w:ind w:firstLine="480" w:firstLineChars="200"/>
        <w:rPr>
          <w:rFonts w:hint="eastAsia" w:ascii="微软雅黑" w:hAnsi="微软雅黑" w:eastAsia="微软雅黑" w:cs="微软雅黑"/>
          <w:sz w:val="24"/>
        </w:rPr>
      </w:pPr>
    </w:p>
    <w:p w14:paraId="32979544">
      <w:pPr>
        <w:spacing w:line="360" w:lineRule="auto"/>
        <w:ind w:firstLine="480" w:firstLineChars="200"/>
        <w:rPr>
          <w:rFonts w:hint="eastAsia" w:ascii="微软雅黑" w:hAnsi="微软雅黑" w:eastAsia="微软雅黑" w:cs="微软雅黑"/>
          <w:sz w:val="24"/>
        </w:rPr>
      </w:pPr>
    </w:p>
    <w:p w14:paraId="7C460EFE">
      <w:pPr>
        <w:spacing w:line="360" w:lineRule="auto"/>
        <w:ind w:firstLine="480" w:firstLineChars="200"/>
        <w:rPr>
          <w:rFonts w:hint="eastAsia" w:ascii="微软雅黑" w:hAnsi="微软雅黑" w:eastAsia="微软雅黑" w:cs="微软雅黑"/>
          <w:sz w:val="24"/>
        </w:rPr>
      </w:pPr>
    </w:p>
    <w:p w14:paraId="26BA21F2">
      <w:pPr>
        <w:spacing w:line="360" w:lineRule="auto"/>
        <w:ind w:firstLine="480" w:firstLineChars="200"/>
        <w:rPr>
          <w:rFonts w:hint="eastAsia" w:ascii="微软雅黑" w:hAnsi="微软雅黑" w:eastAsia="微软雅黑" w:cs="微软雅黑"/>
          <w:sz w:val="24"/>
        </w:rPr>
      </w:pPr>
    </w:p>
    <w:p w14:paraId="4DB4FFEE">
      <w:pPr>
        <w:spacing w:line="360" w:lineRule="auto"/>
        <w:ind w:firstLine="480" w:firstLineChars="200"/>
        <w:rPr>
          <w:rFonts w:hint="eastAsia" w:ascii="微软雅黑" w:hAnsi="微软雅黑" w:eastAsia="微软雅黑" w:cs="微软雅黑"/>
          <w:sz w:val="24"/>
        </w:rPr>
      </w:pPr>
    </w:p>
    <w:p w14:paraId="33CB1E16">
      <w:pPr>
        <w:spacing w:line="360" w:lineRule="auto"/>
        <w:ind w:firstLine="480" w:firstLineChars="200"/>
        <w:rPr>
          <w:rFonts w:hint="eastAsia" w:ascii="微软雅黑" w:hAnsi="微软雅黑" w:eastAsia="微软雅黑" w:cs="微软雅黑"/>
          <w:sz w:val="24"/>
        </w:rPr>
      </w:pPr>
    </w:p>
    <w:p w14:paraId="124DF68E">
      <w:pPr>
        <w:spacing w:line="360" w:lineRule="auto"/>
        <w:ind w:firstLine="480" w:firstLineChars="200"/>
        <w:rPr>
          <w:rFonts w:hint="eastAsia" w:ascii="微软雅黑" w:hAnsi="微软雅黑" w:eastAsia="微软雅黑" w:cs="微软雅黑"/>
          <w:sz w:val="24"/>
        </w:rPr>
      </w:pPr>
    </w:p>
    <w:p w14:paraId="53F860C7">
      <w:pPr>
        <w:spacing w:line="360" w:lineRule="auto"/>
        <w:ind w:firstLine="480" w:firstLineChars="200"/>
        <w:rPr>
          <w:rFonts w:hint="eastAsia" w:ascii="微软雅黑" w:hAnsi="微软雅黑" w:eastAsia="微软雅黑" w:cs="微软雅黑"/>
          <w:sz w:val="24"/>
        </w:rPr>
      </w:pPr>
    </w:p>
    <w:p w14:paraId="7AA59F29">
      <w:pPr>
        <w:spacing w:line="360" w:lineRule="auto"/>
        <w:ind w:firstLine="480" w:firstLineChars="200"/>
        <w:rPr>
          <w:rFonts w:hint="eastAsia" w:ascii="微软雅黑" w:hAnsi="微软雅黑" w:eastAsia="微软雅黑" w:cs="微软雅黑"/>
          <w:sz w:val="24"/>
        </w:rPr>
      </w:pPr>
    </w:p>
    <w:p w14:paraId="3ED7E52D">
      <w:pPr>
        <w:spacing w:line="360" w:lineRule="auto"/>
        <w:ind w:firstLine="480" w:firstLineChars="200"/>
        <w:rPr>
          <w:rFonts w:hint="eastAsia" w:ascii="微软雅黑" w:hAnsi="微软雅黑" w:eastAsia="微软雅黑" w:cs="微软雅黑"/>
          <w:sz w:val="24"/>
        </w:rPr>
      </w:pPr>
    </w:p>
    <w:p w14:paraId="7B7FBDCB">
      <w:pPr>
        <w:spacing w:line="360" w:lineRule="auto"/>
        <w:ind w:firstLine="480" w:firstLineChars="200"/>
        <w:rPr>
          <w:rFonts w:hint="eastAsia" w:ascii="微软雅黑" w:hAnsi="微软雅黑" w:eastAsia="微软雅黑" w:cs="微软雅黑"/>
          <w:sz w:val="24"/>
        </w:rPr>
      </w:pPr>
    </w:p>
    <w:p w14:paraId="6EA11BC4">
      <w:pPr>
        <w:spacing w:line="360" w:lineRule="auto"/>
        <w:ind w:firstLine="480" w:firstLineChars="200"/>
        <w:rPr>
          <w:rFonts w:hint="eastAsia" w:ascii="微软雅黑" w:hAnsi="微软雅黑" w:eastAsia="微软雅黑" w:cs="微软雅黑"/>
          <w:sz w:val="24"/>
        </w:rPr>
      </w:pPr>
    </w:p>
    <w:p w14:paraId="35B31455">
      <w:pPr>
        <w:spacing w:line="360" w:lineRule="auto"/>
        <w:ind w:firstLine="480" w:firstLineChars="200"/>
        <w:rPr>
          <w:rFonts w:hint="eastAsia" w:ascii="微软雅黑" w:hAnsi="微软雅黑" w:eastAsia="微软雅黑" w:cs="微软雅黑"/>
          <w:sz w:val="24"/>
        </w:rPr>
      </w:pPr>
    </w:p>
    <w:p w14:paraId="321FCA89">
      <w:pPr>
        <w:spacing w:line="360" w:lineRule="auto"/>
        <w:ind w:firstLine="480" w:firstLineChars="200"/>
        <w:rPr>
          <w:rFonts w:hint="eastAsia" w:ascii="微软雅黑" w:hAnsi="微软雅黑" w:eastAsia="微软雅黑" w:cs="微软雅黑"/>
          <w:sz w:val="24"/>
        </w:rPr>
      </w:pPr>
    </w:p>
    <w:p w14:paraId="08A9B274">
      <w:pPr>
        <w:spacing w:line="360" w:lineRule="auto"/>
        <w:ind w:firstLine="480" w:firstLineChars="200"/>
        <w:rPr>
          <w:rFonts w:hint="eastAsia" w:ascii="微软雅黑" w:hAnsi="微软雅黑" w:eastAsia="微软雅黑" w:cs="微软雅黑"/>
          <w:sz w:val="24"/>
        </w:rPr>
      </w:pPr>
    </w:p>
    <w:p w14:paraId="712FC6F5">
      <w:pPr>
        <w:spacing w:line="360" w:lineRule="auto"/>
        <w:rPr>
          <w:rFonts w:hint="eastAsia" w:ascii="微软雅黑" w:hAnsi="微软雅黑" w:eastAsia="微软雅黑" w:cs="微软雅黑"/>
          <w:sz w:val="24"/>
        </w:rPr>
      </w:pPr>
    </w:p>
    <w:bookmarkEnd w:id="158"/>
    <w:p w14:paraId="50F09565">
      <w:pPr>
        <w:pStyle w:val="4"/>
        <w:spacing w:before="0" w:after="0" w:line="360" w:lineRule="auto"/>
        <w:rPr>
          <w:rFonts w:hint="eastAsia" w:ascii="微软雅黑" w:hAnsi="微软雅黑" w:eastAsia="微软雅黑" w:cs="微软雅黑"/>
        </w:rPr>
      </w:pPr>
      <w:bookmarkStart w:id="159" w:name="_Toc313888363"/>
      <w:bookmarkStart w:id="160" w:name="_Toc31387"/>
      <w:bookmarkStart w:id="161" w:name="_Toc342913422"/>
      <w:bookmarkStart w:id="162" w:name="_Toc313008359"/>
      <w:bookmarkStart w:id="163" w:name="_Toc14002"/>
      <w:r>
        <w:rPr>
          <w:rFonts w:hint="eastAsia" w:ascii="微软雅黑" w:hAnsi="微软雅黑" w:eastAsia="微软雅黑" w:cs="微软雅黑"/>
          <w:sz w:val="24"/>
          <w:szCs w:val="24"/>
        </w:rPr>
        <w:t>四、资格条件及其他</w:t>
      </w:r>
      <w:bookmarkEnd w:id="159"/>
      <w:bookmarkEnd w:id="160"/>
      <w:bookmarkEnd w:id="161"/>
      <w:bookmarkEnd w:id="162"/>
      <w:bookmarkEnd w:id="163"/>
    </w:p>
    <w:p w14:paraId="38A02F37">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74401D8E">
      <w:pPr>
        <w:tabs>
          <w:tab w:val="left" w:pos="6300"/>
        </w:tabs>
        <w:snapToGrid w:val="0"/>
        <w:spacing w:line="500" w:lineRule="exact"/>
        <w:ind w:firstLine="570"/>
        <w:rPr>
          <w:rFonts w:hint="eastAsia" w:ascii="微软雅黑" w:hAnsi="微软雅黑" w:eastAsia="微软雅黑" w:cs="微软雅黑"/>
          <w:sz w:val="24"/>
          <w:szCs w:val="24"/>
        </w:rPr>
      </w:pPr>
    </w:p>
    <w:p w14:paraId="5ABAC2DA">
      <w:pPr>
        <w:tabs>
          <w:tab w:val="left" w:pos="6300"/>
        </w:tabs>
        <w:snapToGrid w:val="0"/>
        <w:spacing w:line="500" w:lineRule="exact"/>
        <w:ind w:firstLine="570"/>
        <w:rPr>
          <w:rFonts w:hint="eastAsia" w:ascii="微软雅黑" w:hAnsi="微软雅黑" w:eastAsia="微软雅黑" w:cs="微软雅黑"/>
          <w:sz w:val="24"/>
          <w:szCs w:val="24"/>
        </w:rPr>
      </w:pPr>
    </w:p>
    <w:p w14:paraId="49D1FF2F">
      <w:pPr>
        <w:tabs>
          <w:tab w:val="left" w:pos="6300"/>
        </w:tabs>
        <w:snapToGrid w:val="0"/>
        <w:spacing w:line="500" w:lineRule="exact"/>
        <w:ind w:firstLine="570"/>
        <w:rPr>
          <w:rFonts w:hint="eastAsia" w:ascii="微软雅黑" w:hAnsi="微软雅黑" w:eastAsia="微软雅黑" w:cs="微软雅黑"/>
          <w:sz w:val="24"/>
          <w:szCs w:val="24"/>
        </w:rPr>
      </w:pPr>
    </w:p>
    <w:p w14:paraId="18378DAF">
      <w:pPr>
        <w:tabs>
          <w:tab w:val="left" w:pos="6300"/>
        </w:tabs>
        <w:snapToGrid w:val="0"/>
        <w:spacing w:line="500" w:lineRule="exact"/>
        <w:ind w:firstLine="570"/>
        <w:rPr>
          <w:rFonts w:hint="eastAsia" w:ascii="微软雅黑" w:hAnsi="微软雅黑" w:eastAsia="微软雅黑" w:cs="微软雅黑"/>
          <w:sz w:val="24"/>
          <w:szCs w:val="24"/>
        </w:rPr>
      </w:pPr>
    </w:p>
    <w:p w14:paraId="264343B9">
      <w:pPr>
        <w:widowControl/>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（二）法定代表人身份证明书（格式）</w:t>
      </w:r>
    </w:p>
    <w:p w14:paraId="7D89DF2E">
      <w:pPr>
        <w:tabs>
          <w:tab w:val="left" w:pos="6300"/>
        </w:tabs>
        <w:snapToGrid w:val="0"/>
        <w:spacing w:line="500" w:lineRule="exact"/>
        <w:ind w:firstLine="570"/>
        <w:rPr>
          <w:rFonts w:hint="eastAsia" w:ascii="微软雅黑" w:hAnsi="微软雅黑" w:eastAsia="微软雅黑" w:cs="微软雅黑"/>
          <w:sz w:val="24"/>
          <w:szCs w:val="24"/>
        </w:rPr>
      </w:pPr>
    </w:p>
    <w:p w14:paraId="2D43D2C9">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14:paraId="1DFA323A">
      <w:pPr>
        <w:tabs>
          <w:tab w:val="left" w:pos="6300"/>
        </w:tabs>
        <w:snapToGrid w:val="0"/>
        <w:spacing w:line="500" w:lineRule="exact"/>
        <w:ind w:firstLine="570"/>
        <w:rPr>
          <w:rFonts w:hint="eastAsia" w:ascii="微软雅黑" w:hAnsi="微软雅黑" w:eastAsia="微软雅黑" w:cs="微软雅黑"/>
          <w:sz w:val="24"/>
          <w:szCs w:val="24"/>
        </w:rPr>
      </w:pPr>
    </w:p>
    <w:p w14:paraId="2265A04E">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2FC3A3E2">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（法定代表人姓名）在</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（供应商名称）任</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（职务名称）职务，是（供应商名称）</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的法定代表人。</w:t>
      </w:r>
    </w:p>
    <w:p w14:paraId="7F72DCE1">
      <w:pPr>
        <w:tabs>
          <w:tab w:val="left" w:pos="6300"/>
        </w:tabs>
        <w:snapToGrid w:val="0"/>
        <w:spacing w:line="500" w:lineRule="exact"/>
        <w:ind w:firstLine="570"/>
        <w:rPr>
          <w:rFonts w:hint="eastAsia" w:ascii="微软雅黑" w:hAnsi="微软雅黑" w:eastAsia="微软雅黑" w:cs="微软雅黑"/>
          <w:sz w:val="24"/>
          <w:szCs w:val="24"/>
        </w:rPr>
      </w:pPr>
    </w:p>
    <w:p w14:paraId="7490A463">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特此证明。</w:t>
      </w:r>
    </w:p>
    <w:p w14:paraId="6BFF6585">
      <w:pPr>
        <w:tabs>
          <w:tab w:val="left" w:pos="6300"/>
        </w:tabs>
        <w:snapToGrid w:val="0"/>
        <w:spacing w:line="500" w:lineRule="exact"/>
        <w:ind w:firstLine="570"/>
        <w:rPr>
          <w:rFonts w:hint="eastAsia" w:ascii="微软雅黑" w:hAnsi="微软雅黑" w:eastAsia="微软雅黑" w:cs="微软雅黑"/>
          <w:sz w:val="24"/>
          <w:szCs w:val="24"/>
        </w:rPr>
      </w:pPr>
    </w:p>
    <w:p w14:paraId="3FE68D63">
      <w:pPr>
        <w:tabs>
          <w:tab w:val="left" w:pos="6300"/>
        </w:tabs>
        <w:snapToGrid w:val="0"/>
        <w:spacing w:line="500" w:lineRule="exact"/>
        <w:ind w:firstLine="570"/>
        <w:rPr>
          <w:rFonts w:hint="eastAsia" w:ascii="微软雅黑" w:hAnsi="微软雅黑" w:eastAsia="微软雅黑" w:cs="微软雅黑"/>
          <w:sz w:val="24"/>
          <w:szCs w:val="24"/>
        </w:rPr>
      </w:pPr>
    </w:p>
    <w:p w14:paraId="0ACAE25D">
      <w:pPr>
        <w:tabs>
          <w:tab w:val="left" w:pos="6300"/>
        </w:tabs>
        <w:snapToGrid w:val="0"/>
        <w:spacing w:line="500" w:lineRule="exact"/>
        <w:ind w:firstLine="570"/>
        <w:rPr>
          <w:rFonts w:hint="eastAsia" w:ascii="微软雅黑" w:hAnsi="微软雅黑" w:eastAsia="微软雅黑" w:cs="微软雅黑"/>
          <w:sz w:val="24"/>
          <w:szCs w:val="24"/>
        </w:rPr>
      </w:pPr>
    </w:p>
    <w:p w14:paraId="245AC3A2">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（供应商公章）</w:t>
      </w:r>
    </w:p>
    <w:p w14:paraId="490FDA05">
      <w:pPr>
        <w:tabs>
          <w:tab w:val="left" w:pos="6300"/>
        </w:tabs>
        <w:snapToGrid w:val="0"/>
        <w:spacing w:line="500" w:lineRule="exact"/>
        <w:ind w:firstLine="570"/>
        <w:rPr>
          <w:rFonts w:hint="eastAsia" w:ascii="微软雅黑" w:hAnsi="微软雅黑" w:eastAsia="微软雅黑" w:cs="微软雅黑"/>
          <w:sz w:val="24"/>
          <w:szCs w:val="24"/>
        </w:rPr>
      </w:pPr>
    </w:p>
    <w:p w14:paraId="002BC631">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年   月   日</w:t>
      </w:r>
    </w:p>
    <w:p w14:paraId="2A5EE725">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rPr>
        <w:t>法定代表人电话：XXXXXXX      电子邮箱：XXXXXX@XXXXX（若授权他人办理并签署响应文件的可不填写）</w:t>
      </w:r>
    </w:p>
    <w:p w14:paraId="15D649C4">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（附：法定代表人身份证正反面复印件）</w:t>
      </w:r>
    </w:p>
    <w:p w14:paraId="58D8A577">
      <w:pPr>
        <w:tabs>
          <w:tab w:val="left" w:pos="6300"/>
        </w:tabs>
        <w:snapToGrid w:val="0"/>
        <w:spacing w:line="500" w:lineRule="exact"/>
        <w:ind w:firstLine="570"/>
        <w:rPr>
          <w:rFonts w:hint="eastAsia" w:ascii="微软雅黑" w:hAnsi="微软雅黑" w:eastAsia="微软雅黑" w:cs="微软雅黑"/>
          <w:sz w:val="24"/>
          <w:szCs w:val="24"/>
        </w:rPr>
      </w:pPr>
    </w:p>
    <w:p w14:paraId="0A50A817">
      <w:pPr>
        <w:tabs>
          <w:tab w:val="left" w:pos="6300"/>
        </w:tabs>
        <w:snapToGrid w:val="0"/>
        <w:spacing w:line="500" w:lineRule="exact"/>
        <w:ind w:firstLine="570"/>
        <w:rPr>
          <w:rFonts w:hint="eastAsia" w:ascii="微软雅黑" w:hAnsi="微软雅黑" w:eastAsia="微软雅黑" w:cs="微软雅黑"/>
          <w:sz w:val="24"/>
          <w:szCs w:val="24"/>
        </w:rPr>
      </w:pPr>
    </w:p>
    <w:p w14:paraId="534D365F">
      <w:pPr>
        <w:tabs>
          <w:tab w:val="left" w:pos="6300"/>
        </w:tabs>
        <w:snapToGrid w:val="0"/>
        <w:spacing w:line="500" w:lineRule="exact"/>
        <w:ind w:firstLine="570"/>
        <w:rPr>
          <w:rFonts w:hint="eastAsia" w:ascii="微软雅黑" w:hAnsi="微软雅黑" w:eastAsia="微软雅黑" w:cs="微软雅黑"/>
          <w:sz w:val="24"/>
          <w:szCs w:val="24"/>
        </w:rPr>
      </w:pPr>
    </w:p>
    <w:p w14:paraId="542BC74F">
      <w:pPr>
        <w:tabs>
          <w:tab w:val="left" w:pos="6300"/>
        </w:tabs>
        <w:snapToGrid w:val="0"/>
        <w:spacing w:line="500" w:lineRule="exact"/>
        <w:ind w:firstLine="570"/>
        <w:rPr>
          <w:rFonts w:hint="eastAsia" w:ascii="微软雅黑" w:hAnsi="微软雅黑" w:eastAsia="微软雅黑" w:cs="微软雅黑"/>
          <w:sz w:val="24"/>
          <w:szCs w:val="24"/>
        </w:rPr>
      </w:pPr>
    </w:p>
    <w:p w14:paraId="2E89F1A6">
      <w:pPr>
        <w:tabs>
          <w:tab w:val="left" w:pos="6300"/>
        </w:tabs>
        <w:snapToGrid w:val="0"/>
        <w:spacing w:line="500" w:lineRule="exact"/>
        <w:ind w:firstLine="570"/>
        <w:rPr>
          <w:rFonts w:hint="eastAsia" w:ascii="微软雅黑" w:hAnsi="微软雅黑" w:eastAsia="微软雅黑" w:cs="微软雅黑"/>
          <w:sz w:val="24"/>
          <w:szCs w:val="24"/>
        </w:rPr>
      </w:pPr>
    </w:p>
    <w:p w14:paraId="7D083FDF">
      <w:pPr>
        <w:tabs>
          <w:tab w:val="left" w:pos="6300"/>
        </w:tabs>
        <w:snapToGrid w:val="0"/>
        <w:spacing w:line="500" w:lineRule="exact"/>
        <w:ind w:firstLine="570"/>
        <w:rPr>
          <w:rFonts w:hint="eastAsia" w:ascii="微软雅黑" w:hAnsi="微软雅黑" w:eastAsia="微软雅黑" w:cs="微软雅黑"/>
          <w:sz w:val="24"/>
          <w:szCs w:val="24"/>
        </w:rPr>
      </w:pPr>
    </w:p>
    <w:p w14:paraId="408754A8">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column"/>
      </w:r>
      <w:r>
        <w:rPr>
          <w:rFonts w:hint="eastAsia" w:ascii="微软雅黑" w:hAnsi="微软雅黑" w:eastAsia="微软雅黑" w:cs="微软雅黑"/>
          <w:sz w:val="24"/>
          <w:szCs w:val="24"/>
        </w:rPr>
        <w:t>（三）法定代表人授权委托书（格式）</w:t>
      </w:r>
    </w:p>
    <w:p w14:paraId="22C79A9B">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5E830386">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14:paraId="632B1600">
      <w:pPr>
        <w:tabs>
          <w:tab w:val="left" w:pos="6300"/>
        </w:tabs>
        <w:snapToGrid w:val="0"/>
        <w:spacing w:line="500" w:lineRule="exact"/>
        <w:ind w:firstLine="570"/>
        <w:rPr>
          <w:rFonts w:hint="eastAsia" w:ascii="微软雅黑" w:hAnsi="微软雅黑" w:eastAsia="微软雅黑" w:cs="微软雅黑"/>
          <w:sz w:val="24"/>
          <w:szCs w:val="24"/>
        </w:rPr>
      </w:pPr>
    </w:p>
    <w:p w14:paraId="06F7F48A">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716D133E">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（供应商法定代表人名称）是</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（供应商名称）的法定代表人，特授权</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（被授权人姓名及身份证代码）代表我单位全权办理上述项目的磋商、签约等具体工作，并签署全部有关文件、协议及合同。</w:t>
      </w:r>
    </w:p>
    <w:p w14:paraId="00882BD0">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我单位对被授权人的签字负全部责任。</w:t>
      </w:r>
    </w:p>
    <w:p w14:paraId="03056877">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在撤消授权的书面通知以前，本授权书一直有效。被授权人在授权书有效期内签署的所有文件不因授权的撤消而失效。</w:t>
      </w:r>
    </w:p>
    <w:p w14:paraId="01853C8E">
      <w:pPr>
        <w:tabs>
          <w:tab w:val="left" w:pos="6300"/>
        </w:tabs>
        <w:snapToGrid w:val="0"/>
        <w:spacing w:line="500" w:lineRule="exact"/>
        <w:ind w:firstLine="570"/>
        <w:rPr>
          <w:rFonts w:hint="eastAsia" w:ascii="微软雅黑" w:hAnsi="微软雅黑" w:eastAsia="微软雅黑" w:cs="微软雅黑"/>
          <w:sz w:val="24"/>
          <w:szCs w:val="24"/>
        </w:rPr>
      </w:pPr>
    </w:p>
    <w:p w14:paraId="6F70CFB6">
      <w:pPr>
        <w:tabs>
          <w:tab w:val="left" w:pos="6300"/>
        </w:tabs>
        <w:snapToGrid w:val="0"/>
        <w:spacing w:line="500" w:lineRule="exact"/>
        <w:ind w:firstLine="570"/>
        <w:rPr>
          <w:rFonts w:hint="eastAsia" w:ascii="微软雅黑" w:hAnsi="微软雅黑" w:eastAsia="微软雅黑" w:cs="微软雅黑"/>
          <w:sz w:val="24"/>
          <w:szCs w:val="24"/>
        </w:rPr>
      </w:pPr>
    </w:p>
    <w:p w14:paraId="55DD6C8D">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被授权人：                                 供应商法定代表人：</w:t>
      </w:r>
    </w:p>
    <w:p w14:paraId="2A9A4719">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（签字或盖章）                                （签字或盖章）</w:t>
      </w:r>
    </w:p>
    <w:p w14:paraId="7BA656CE">
      <w:pPr>
        <w:tabs>
          <w:tab w:val="left" w:pos="6300"/>
        </w:tabs>
        <w:snapToGrid w:val="0"/>
        <w:spacing w:line="500" w:lineRule="exact"/>
        <w:ind w:firstLine="570"/>
        <w:rPr>
          <w:rFonts w:hint="eastAsia" w:ascii="微软雅黑" w:hAnsi="微软雅黑" w:eastAsia="微软雅黑" w:cs="微软雅黑"/>
          <w:sz w:val="24"/>
          <w:szCs w:val="24"/>
        </w:rPr>
      </w:pPr>
    </w:p>
    <w:p w14:paraId="375D1D0A">
      <w:pPr>
        <w:tabs>
          <w:tab w:val="left" w:pos="6300"/>
        </w:tabs>
        <w:snapToGrid w:val="0"/>
        <w:spacing w:line="500" w:lineRule="exact"/>
        <w:ind w:firstLine="570"/>
        <w:rPr>
          <w:rFonts w:hint="eastAsia" w:ascii="微软雅黑" w:hAnsi="微软雅黑" w:eastAsia="微软雅黑" w:cs="微软雅黑"/>
          <w:sz w:val="24"/>
          <w:szCs w:val="24"/>
        </w:rPr>
      </w:pPr>
    </w:p>
    <w:p w14:paraId="0A2FDA62">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（附：被授权人身份证正反面复印件）</w:t>
      </w:r>
    </w:p>
    <w:p w14:paraId="68D99B98">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7F3306AF">
      <w:pPr>
        <w:tabs>
          <w:tab w:val="left" w:pos="6300"/>
        </w:tabs>
        <w:snapToGrid w:val="0"/>
        <w:spacing w:line="500" w:lineRule="exact"/>
        <w:ind w:firstLine="570"/>
        <w:rPr>
          <w:rFonts w:hint="eastAsia" w:ascii="微软雅黑" w:hAnsi="微软雅黑" w:eastAsia="微软雅黑" w:cs="微软雅黑"/>
          <w:sz w:val="24"/>
          <w:szCs w:val="24"/>
        </w:rPr>
      </w:pPr>
    </w:p>
    <w:p w14:paraId="63945A10">
      <w:pPr>
        <w:tabs>
          <w:tab w:val="left" w:pos="6300"/>
        </w:tabs>
        <w:snapToGrid w:val="0"/>
        <w:spacing w:line="500" w:lineRule="exact"/>
        <w:ind w:firstLine="570"/>
        <w:rPr>
          <w:rFonts w:hint="eastAsia" w:ascii="微软雅黑" w:hAnsi="微软雅黑" w:eastAsia="微软雅黑" w:cs="微软雅黑"/>
          <w:sz w:val="24"/>
          <w:szCs w:val="24"/>
        </w:rPr>
      </w:pPr>
    </w:p>
    <w:p w14:paraId="4D5006A2">
      <w:pPr>
        <w:tabs>
          <w:tab w:val="left" w:pos="6300"/>
        </w:tabs>
        <w:snapToGrid w:val="0"/>
        <w:spacing w:line="500" w:lineRule="exact"/>
        <w:ind w:right="480"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（供应商公章）</w:t>
      </w:r>
    </w:p>
    <w:p w14:paraId="121B4122">
      <w:pPr>
        <w:tabs>
          <w:tab w:val="left" w:pos="6300"/>
        </w:tabs>
        <w:snapToGrid w:val="0"/>
        <w:spacing w:line="500" w:lineRule="exact"/>
        <w:ind w:right="480"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3A9E6562">
      <w:pPr>
        <w:tabs>
          <w:tab w:val="left" w:pos="6300"/>
        </w:tabs>
        <w:snapToGrid w:val="0"/>
        <w:spacing w:line="500" w:lineRule="exact"/>
        <w:ind w:right="480" w:firstLine="570"/>
        <w:jc w:val="right"/>
        <w:rPr>
          <w:rFonts w:hint="eastAsia" w:ascii="微软雅黑" w:hAnsi="微软雅黑" w:eastAsia="微软雅黑" w:cs="微软雅黑"/>
          <w:sz w:val="24"/>
          <w:szCs w:val="24"/>
        </w:rPr>
      </w:pPr>
    </w:p>
    <w:p w14:paraId="69A424A2">
      <w:pPr>
        <w:tabs>
          <w:tab w:val="left" w:pos="6300"/>
        </w:tabs>
        <w:snapToGrid w:val="0"/>
        <w:spacing w:line="500" w:lineRule="exact"/>
        <w:ind w:right="480" w:firstLine="570"/>
        <w:jc w:val="left"/>
        <w:rPr>
          <w:rFonts w:hint="eastAsia" w:ascii="微软雅黑" w:hAnsi="微软雅黑" w:eastAsia="微软雅黑" w:cs="微软雅黑"/>
          <w:sz w:val="24"/>
          <w:szCs w:val="24"/>
        </w:rPr>
      </w:pPr>
      <w:r>
        <w:rPr>
          <w:rFonts w:hint="eastAsia" w:ascii="微软雅黑" w:hAnsi="微软雅黑" w:eastAsia="微软雅黑" w:cs="微软雅黑"/>
          <w:sz w:val="24"/>
        </w:rPr>
        <w:t>被授权人电话：XXXXXXX     电子邮箱：XXXXXX@XXXXX（若法定代表人办理并签署响应文件的可不填写）</w:t>
      </w:r>
    </w:p>
    <w:p w14:paraId="591E585B">
      <w:pPr>
        <w:tabs>
          <w:tab w:val="left" w:pos="6300"/>
        </w:tabs>
        <w:snapToGrid w:val="0"/>
        <w:spacing w:line="500" w:lineRule="exact"/>
        <w:ind w:right="480" w:firstLine="57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注：若为联合体参与磋商的，法定代表人授权委托书由联合体主办方</w:t>
      </w:r>
      <w:r>
        <w:rPr>
          <w:rFonts w:hint="eastAsia" w:ascii="微软雅黑" w:hAnsi="微软雅黑" w:eastAsia="微软雅黑" w:cs="微软雅黑"/>
          <w:kern w:val="0"/>
          <w:sz w:val="24"/>
          <w:szCs w:val="24"/>
        </w:rPr>
        <w:t>（主体）</w:t>
      </w:r>
      <w:r>
        <w:rPr>
          <w:rFonts w:hint="eastAsia" w:ascii="微软雅黑" w:hAnsi="微软雅黑" w:eastAsia="微软雅黑" w:cs="微软雅黑"/>
          <w:sz w:val="24"/>
          <w:szCs w:val="24"/>
        </w:rPr>
        <w:t>出具。</w:t>
      </w:r>
    </w:p>
    <w:p w14:paraId="7C307E69">
      <w:pPr>
        <w:tabs>
          <w:tab w:val="left" w:pos="6300"/>
        </w:tabs>
        <w:snapToGrid w:val="0"/>
        <w:spacing w:line="500" w:lineRule="exact"/>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4"/>
        </w:rPr>
        <w:br w:type="column"/>
      </w:r>
      <w:r>
        <w:rPr>
          <w:rFonts w:hint="eastAsia" w:ascii="微软雅黑" w:hAnsi="微软雅黑" w:eastAsia="微软雅黑" w:cs="微软雅黑"/>
          <w:szCs w:val="22"/>
        </w:rPr>
        <w:t>（四）基本资格条件承诺函</w:t>
      </w:r>
    </w:p>
    <w:p w14:paraId="6B6E7CCD">
      <w:pPr>
        <w:spacing w:line="530" w:lineRule="exact"/>
        <w:ind w:firstLine="720" w:firstLineChars="200"/>
        <w:jc w:val="center"/>
        <w:outlineLvl w:val="0"/>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基本资格条件承诺函</w:t>
      </w:r>
    </w:p>
    <w:p w14:paraId="08B6ABA7">
      <w:pPr>
        <w:tabs>
          <w:tab w:val="left" w:pos="6300"/>
        </w:tabs>
        <w:snapToGrid w:val="0"/>
        <w:spacing w:line="530" w:lineRule="exact"/>
        <w:rPr>
          <w:rFonts w:hint="eastAsia" w:ascii="微软雅黑" w:hAnsi="微软雅黑" w:eastAsia="微软雅黑" w:cs="微软雅黑"/>
          <w:sz w:val="24"/>
        </w:rPr>
      </w:pPr>
    </w:p>
    <w:p w14:paraId="62E3DDCA">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致</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（采购代理机构名称）：</w:t>
      </w:r>
    </w:p>
    <w:p w14:paraId="5AC06A18">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 xml:space="preserve">   </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（投标人名称）郑重承诺：</w:t>
      </w:r>
    </w:p>
    <w:p w14:paraId="22B30126">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1.我方具有良好的商业信誉和健全的财务会计制度，具有履行合同所必需的设备和专业技术能力，具</w:t>
      </w:r>
      <w:r>
        <w:rPr>
          <w:rFonts w:hint="eastAsia" w:ascii="微软雅黑" w:hAnsi="微软雅黑" w:eastAsia="微软雅黑" w:cs="微软雅黑"/>
          <w:sz w:val="24"/>
          <w:szCs w:val="22"/>
          <w:lang w:val="zh-CN"/>
        </w:rPr>
        <w:t>有依法缴纳税收和社会保障金的良好记录</w:t>
      </w:r>
      <w:r>
        <w:rPr>
          <w:rFonts w:hint="eastAsia" w:ascii="微软雅黑" w:hAnsi="微软雅黑" w:eastAsia="微软雅黑" w:cs="微软雅黑"/>
          <w:sz w:val="24"/>
          <w:szCs w:val="22"/>
        </w:rPr>
        <w:t>，参加本项目采购活动前三年内无重大违法活动记录。</w:t>
      </w:r>
    </w:p>
    <w:p w14:paraId="483FCDE5">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2.我方未列入在信用中国网站（www.creditchina.gov.cn）“失信被执行人”、“重大税收违法案件当事人名单”中，也未列入中国政府采购网（www.ccgp.gov.cn）“政府采购严重违法失信行为记录名单”中。</w:t>
      </w:r>
    </w:p>
    <w:p w14:paraId="52CAA1C8">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3.我方在采购项目评审（评标）环节结束后，随时接受采购人、采购代理机构的检查验证，配合提供相关证明材料，证明符合《中华人民共和国政府采购法》规定的投标人基本资格条件。</w:t>
      </w:r>
    </w:p>
    <w:p w14:paraId="42AD5C75">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我方对以上承诺负全部法律责任。</w:t>
      </w:r>
    </w:p>
    <w:p w14:paraId="0FC0D670">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特此承诺。</w:t>
      </w:r>
    </w:p>
    <w:p w14:paraId="73EF49AC">
      <w:pPr>
        <w:tabs>
          <w:tab w:val="left" w:pos="6300"/>
        </w:tabs>
        <w:snapToGrid w:val="0"/>
        <w:spacing w:line="500" w:lineRule="exact"/>
        <w:ind w:firstLine="480" w:firstLineChars="200"/>
        <w:rPr>
          <w:rFonts w:hint="eastAsia" w:ascii="微软雅黑" w:hAnsi="微软雅黑" w:eastAsia="微软雅黑" w:cs="微软雅黑"/>
          <w:sz w:val="24"/>
          <w:szCs w:val="22"/>
        </w:rPr>
      </w:pPr>
    </w:p>
    <w:p w14:paraId="3DEA3429">
      <w:pPr>
        <w:tabs>
          <w:tab w:val="left" w:pos="6300"/>
        </w:tabs>
        <w:snapToGrid w:val="0"/>
        <w:spacing w:line="500" w:lineRule="exact"/>
        <w:ind w:firstLine="480" w:firstLineChars="200"/>
        <w:jc w:val="right"/>
        <w:rPr>
          <w:rFonts w:hint="eastAsia" w:ascii="微软雅黑" w:hAnsi="微软雅黑" w:eastAsia="微软雅黑" w:cs="微软雅黑"/>
          <w:sz w:val="24"/>
          <w:szCs w:val="22"/>
        </w:rPr>
      </w:pPr>
      <w:r>
        <w:rPr>
          <w:rFonts w:hint="eastAsia" w:ascii="微软雅黑" w:hAnsi="微软雅黑" w:eastAsia="微软雅黑" w:cs="微软雅黑"/>
          <w:sz w:val="24"/>
          <w:szCs w:val="22"/>
        </w:rPr>
        <w:t>（供应商公章）</w:t>
      </w:r>
    </w:p>
    <w:p w14:paraId="5CDFD94B">
      <w:pPr>
        <w:tabs>
          <w:tab w:val="left" w:pos="6300"/>
        </w:tabs>
        <w:snapToGrid w:val="0"/>
        <w:spacing w:line="500" w:lineRule="exact"/>
        <w:ind w:firstLine="480" w:firstLineChars="200"/>
        <w:jc w:val="right"/>
        <w:rPr>
          <w:rFonts w:hint="eastAsia" w:ascii="微软雅黑" w:hAnsi="微软雅黑" w:eastAsia="微软雅黑" w:cs="微软雅黑"/>
          <w:sz w:val="24"/>
          <w:szCs w:val="22"/>
        </w:rPr>
      </w:pPr>
      <w:r>
        <w:rPr>
          <w:rFonts w:hint="eastAsia" w:ascii="微软雅黑" w:hAnsi="微软雅黑" w:eastAsia="微软雅黑" w:cs="微软雅黑"/>
          <w:sz w:val="24"/>
          <w:szCs w:val="22"/>
        </w:rPr>
        <w:t>年   月   日</w:t>
      </w:r>
    </w:p>
    <w:p w14:paraId="129FE844">
      <w:pPr>
        <w:pStyle w:val="22"/>
        <w:rPr>
          <w:rFonts w:hint="eastAsia" w:ascii="微软雅黑" w:hAnsi="微软雅黑" w:eastAsia="微软雅黑" w:cs="微软雅黑"/>
          <w:sz w:val="24"/>
          <w:szCs w:val="22"/>
        </w:rPr>
      </w:pPr>
    </w:p>
    <w:p w14:paraId="1B9E4043">
      <w:pPr>
        <w:pStyle w:val="22"/>
        <w:rPr>
          <w:rFonts w:hint="eastAsia" w:ascii="微软雅黑" w:hAnsi="微软雅黑" w:eastAsia="微软雅黑" w:cs="微软雅黑"/>
          <w:sz w:val="24"/>
          <w:szCs w:val="22"/>
        </w:rPr>
      </w:pPr>
    </w:p>
    <w:p w14:paraId="21140FBA">
      <w:pPr>
        <w:pStyle w:val="22"/>
        <w:rPr>
          <w:rFonts w:hint="eastAsia" w:ascii="微软雅黑" w:hAnsi="微软雅黑" w:eastAsia="微软雅黑" w:cs="微软雅黑"/>
          <w:sz w:val="24"/>
          <w:szCs w:val="22"/>
        </w:rPr>
      </w:pPr>
    </w:p>
    <w:p w14:paraId="19AC0DB1">
      <w:pPr>
        <w:pStyle w:val="22"/>
        <w:rPr>
          <w:rFonts w:hint="eastAsia" w:ascii="微软雅黑" w:hAnsi="微软雅黑" w:eastAsia="微软雅黑" w:cs="微软雅黑"/>
          <w:sz w:val="24"/>
          <w:szCs w:val="22"/>
        </w:rPr>
      </w:pPr>
    </w:p>
    <w:p w14:paraId="7895FED6">
      <w:pPr>
        <w:pStyle w:val="22"/>
        <w:rPr>
          <w:rFonts w:hint="eastAsia" w:ascii="微软雅黑" w:hAnsi="微软雅黑" w:eastAsia="微软雅黑" w:cs="微软雅黑"/>
          <w:sz w:val="24"/>
          <w:szCs w:val="22"/>
        </w:rPr>
      </w:pPr>
    </w:p>
    <w:p w14:paraId="2D5E5925">
      <w:pPr>
        <w:pStyle w:val="22"/>
        <w:rPr>
          <w:rFonts w:hint="eastAsia" w:ascii="微软雅黑" w:hAnsi="微软雅黑" w:eastAsia="微软雅黑" w:cs="微软雅黑"/>
          <w:sz w:val="24"/>
          <w:szCs w:val="22"/>
        </w:rPr>
      </w:pPr>
    </w:p>
    <w:p w14:paraId="178EAE98">
      <w:pPr>
        <w:pStyle w:val="22"/>
        <w:rPr>
          <w:rFonts w:hint="eastAsia" w:ascii="微软雅黑" w:hAnsi="微软雅黑" w:eastAsia="微软雅黑" w:cs="微软雅黑"/>
          <w:sz w:val="24"/>
          <w:szCs w:val="22"/>
        </w:rPr>
      </w:pPr>
    </w:p>
    <w:p w14:paraId="57CCC200">
      <w:pPr>
        <w:pStyle w:val="22"/>
        <w:rPr>
          <w:rFonts w:hint="eastAsia" w:ascii="微软雅黑" w:hAnsi="微软雅黑" w:eastAsia="微软雅黑" w:cs="微软雅黑"/>
          <w:sz w:val="24"/>
          <w:szCs w:val="22"/>
        </w:rPr>
      </w:pPr>
    </w:p>
    <w:p w14:paraId="653B7076">
      <w:pPr>
        <w:pStyle w:val="22"/>
        <w:rPr>
          <w:rFonts w:hint="eastAsia" w:ascii="微软雅黑" w:hAnsi="微软雅黑" w:eastAsia="微软雅黑" w:cs="微软雅黑"/>
          <w:sz w:val="24"/>
          <w:szCs w:val="22"/>
        </w:rPr>
      </w:pPr>
    </w:p>
    <w:p w14:paraId="34563F60">
      <w:pPr>
        <w:pStyle w:val="22"/>
        <w:rPr>
          <w:rFonts w:hint="eastAsia" w:ascii="微软雅黑" w:hAnsi="微软雅黑" w:eastAsia="微软雅黑" w:cs="微软雅黑"/>
          <w:sz w:val="24"/>
          <w:szCs w:val="22"/>
        </w:rPr>
      </w:pPr>
    </w:p>
    <w:p w14:paraId="6BCA1DEA">
      <w:pPr>
        <w:pStyle w:val="22"/>
        <w:rPr>
          <w:rFonts w:hint="eastAsia" w:ascii="微软雅黑" w:hAnsi="微软雅黑" w:eastAsia="微软雅黑" w:cs="微软雅黑"/>
          <w:sz w:val="24"/>
          <w:szCs w:val="22"/>
        </w:rPr>
      </w:pPr>
    </w:p>
    <w:p w14:paraId="43EA8442">
      <w:pPr>
        <w:pStyle w:val="22"/>
        <w:rPr>
          <w:rFonts w:hint="eastAsia" w:ascii="微软雅黑" w:hAnsi="微软雅黑" w:eastAsia="微软雅黑" w:cs="微软雅黑"/>
        </w:rPr>
      </w:pPr>
      <w:r>
        <w:rPr>
          <w:rFonts w:hint="eastAsia" w:ascii="微软雅黑" w:hAnsi="微软雅黑" w:eastAsia="微软雅黑" w:cs="微软雅黑"/>
          <w:sz w:val="24"/>
          <w:szCs w:val="22"/>
        </w:rPr>
        <w:t>（五）特定资格条件</w:t>
      </w:r>
    </w:p>
    <w:p w14:paraId="16E0A156">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429A0D0D">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2AF37707">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592A1013">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3DB77C26">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43229013">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1FFE13AD">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7145A777">
      <w:pPr>
        <w:tabs>
          <w:tab w:val="left" w:pos="6300"/>
        </w:tabs>
        <w:snapToGrid w:val="0"/>
        <w:spacing w:line="360" w:lineRule="auto"/>
        <w:rPr>
          <w:rFonts w:hint="eastAsia" w:ascii="微软雅黑" w:hAnsi="微软雅黑" w:eastAsia="微软雅黑" w:cs="微软雅黑"/>
          <w:sz w:val="24"/>
          <w:szCs w:val="24"/>
        </w:rPr>
      </w:pPr>
    </w:p>
    <w:p w14:paraId="18367559">
      <w:pPr>
        <w:pStyle w:val="22"/>
        <w:rPr>
          <w:rFonts w:hint="eastAsia" w:ascii="微软雅黑" w:hAnsi="微软雅黑" w:eastAsia="微软雅黑" w:cs="微软雅黑"/>
          <w:sz w:val="24"/>
          <w:szCs w:val="24"/>
        </w:rPr>
      </w:pPr>
    </w:p>
    <w:p w14:paraId="7C408735">
      <w:pPr>
        <w:rPr>
          <w:rFonts w:hint="eastAsia" w:ascii="微软雅黑" w:hAnsi="微软雅黑" w:eastAsia="微软雅黑" w:cs="微软雅黑"/>
          <w:sz w:val="24"/>
          <w:szCs w:val="24"/>
        </w:rPr>
      </w:pPr>
    </w:p>
    <w:p w14:paraId="528FFF14">
      <w:pPr>
        <w:pStyle w:val="22"/>
        <w:rPr>
          <w:rFonts w:hint="eastAsia" w:ascii="微软雅黑" w:hAnsi="微软雅黑" w:eastAsia="微软雅黑" w:cs="微软雅黑"/>
          <w:sz w:val="24"/>
          <w:szCs w:val="24"/>
        </w:rPr>
      </w:pPr>
    </w:p>
    <w:p w14:paraId="793981CC">
      <w:pPr>
        <w:rPr>
          <w:rFonts w:hint="eastAsia" w:ascii="微软雅黑" w:hAnsi="微软雅黑" w:eastAsia="微软雅黑" w:cs="微软雅黑"/>
          <w:sz w:val="24"/>
          <w:szCs w:val="24"/>
        </w:rPr>
      </w:pPr>
    </w:p>
    <w:p w14:paraId="2E355FA7">
      <w:pPr>
        <w:pStyle w:val="22"/>
        <w:rPr>
          <w:rFonts w:hint="eastAsia" w:ascii="微软雅黑" w:hAnsi="微软雅黑" w:eastAsia="微软雅黑" w:cs="微软雅黑"/>
          <w:sz w:val="24"/>
          <w:szCs w:val="24"/>
        </w:rPr>
      </w:pPr>
    </w:p>
    <w:p w14:paraId="50A35CEA">
      <w:pPr>
        <w:rPr>
          <w:rFonts w:hint="eastAsia" w:ascii="微软雅黑" w:hAnsi="微软雅黑" w:eastAsia="微软雅黑" w:cs="微软雅黑"/>
          <w:sz w:val="24"/>
          <w:szCs w:val="24"/>
        </w:rPr>
      </w:pPr>
    </w:p>
    <w:p w14:paraId="26304F48">
      <w:pPr>
        <w:pStyle w:val="22"/>
        <w:rPr>
          <w:rFonts w:hint="eastAsia" w:ascii="微软雅黑" w:hAnsi="微软雅黑" w:eastAsia="微软雅黑" w:cs="微软雅黑"/>
          <w:sz w:val="24"/>
          <w:szCs w:val="24"/>
        </w:rPr>
      </w:pPr>
    </w:p>
    <w:p w14:paraId="265E4191">
      <w:pPr>
        <w:rPr>
          <w:rFonts w:hint="eastAsia" w:ascii="微软雅黑" w:hAnsi="微软雅黑" w:eastAsia="微软雅黑" w:cs="微软雅黑"/>
          <w:sz w:val="24"/>
          <w:szCs w:val="24"/>
        </w:rPr>
      </w:pPr>
    </w:p>
    <w:p w14:paraId="09062B4D">
      <w:pPr>
        <w:pStyle w:val="22"/>
        <w:rPr>
          <w:rFonts w:hint="eastAsia" w:ascii="微软雅黑" w:hAnsi="微软雅黑" w:eastAsia="微软雅黑" w:cs="微软雅黑"/>
          <w:sz w:val="24"/>
          <w:szCs w:val="24"/>
        </w:rPr>
      </w:pPr>
    </w:p>
    <w:p w14:paraId="4CB7D15C">
      <w:pPr>
        <w:rPr>
          <w:rFonts w:hint="eastAsia" w:ascii="微软雅黑" w:hAnsi="微软雅黑" w:eastAsia="微软雅黑" w:cs="微软雅黑"/>
          <w:sz w:val="24"/>
          <w:szCs w:val="24"/>
        </w:rPr>
      </w:pPr>
    </w:p>
    <w:p w14:paraId="42E78C97">
      <w:pPr>
        <w:pStyle w:val="22"/>
        <w:rPr>
          <w:rFonts w:hint="eastAsia" w:ascii="微软雅黑" w:hAnsi="微软雅黑" w:eastAsia="微软雅黑" w:cs="微软雅黑"/>
          <w:sz w:val="24"/>
          <w:szCs w:val="24"/>
        </w:rPr>
      </w:pPr>
    </w:p>
    <w:p w14:paraId="48095259">
      <w:pPr>
        <w:rPr>
          <w:rFonts w:hint="eastAsia" w:ascii="微软雅黑" w:hAnsi="微软雅黑" w:eastAsia="微软雅黑" w:cs="微软雅黑"/>
          <w:sz w:val="24"/>
          <w:szCs w:val="24"/>
        </w:rPr>
      </w:pPr>
    </w:p>
    <w:p w14:paraId="28A903D7">
      <w:pPr>
        <w:pStyle w:val="22"/>
        <w:rPr>
          <w:rFonts w:hint="eastAsia" w:ascii="微软雅黑" w:hAnsi="微软雅黑" w:eastAsia="微软雅黑" w:cs="微软雅黑"/>
          <w:sz w:val="24"/>
          <w:szCs w:val="24"/>
        </w:rPr>
      </w:pPr>
    </w:p>
    <w:p w14:paraId="77050AF8">
      <w:pPr>
        <w:rPr>
          <w:rFonts w:hint="eastAsia" w:ascii="微软雅黑" w:hAnsi="微软雅黑" w:eastAsia="微软雅黑" w:cs="微软雅黑"/>
          <w:sz w:val="24"/>
          <w:szCs w:val="24"/>
        </w:rPr>
      </w:pPr>
    </w:p>
    <w:p w14:paraId="1782D152">
      <w:pPr>
        <w:pStyle w:val="22"/>
        <w:rPr>
          <w:rFonts w:hint="eastAsia" w:ascii="微软雅黑" w:hAnsi="微软雅黑" w:eastAsia="微软雅黑" w:cs="微软雅黑"/>
          <w:sz w:val="24"/>
          <w:szCs w:val="24"/>
        </w:rPr>
      </w:pPr>
    </w:p>
    <w:p w14:paraId="10A4E8C5">
      <w:pPr>
        <w:rPr>
          <w:rFonts w:hint="eastAsia" w:ascii="微软雅黑" w:hAnsi="微软雅黑" w:eastAsia="微软雅黑" w:cs="微软雅黑"/>
          <w:sz w:val="24"/>
          <w:szCs w:val="24"/>
        </w:rPr>
      </w:pPr>
    </w:p>
    <w:p w14:paraId="218286F7">
      <w:pPr>
        <w:pStyle w:val="22"/>
        <w:rPr>
          <w:rFonts w:hint="eastAsia" w:ascii="微软雅黑" w:hAnsi="微软雅黑" w:eastAsia="微软雅黑" w:cs="微软雅黑"/>
          <w:sz w:val="24"/>
          <w:szCs w:val="24"/>
        </w:rPr>
      </w:pPr>
    </w:p>
    <w:p w14:paraId="27806A74">
      <w:pPr>
        <w:rPr>
          <w:rFonts w:hint="eastAsia" w:ascii="微软雅黑" w:hAnsi="微软雅黑" w:eastAsia="微软雅黑" w:cs="微软雅黑"/>
          <w:sz w:val="24"/>
          <w:szCs w:val="24"/>
        </w:rPr>
      </w:pPr>
    </w:p>
    <w:p w14:paraId="0480AAE0">
      <w:pPr>
        <w:pStyle w:val="22"/>
        <w:rPr>
          <w:rFonts w:hint="eastAsia" w:ascii="微软雅黑" w:hAnsi="微软雅黑" w:eastAsia="微软雅黑" w:cs="微软雅黑"/>
          <w:sz w:val="24"/>
          <w:szCs w:val="24"/>
        </w:rPr>
      </w:pPr>
    </w:p>
    <w:p w14:paraId="572818D5">
      <w:pPr>
        <w:rPr>
          <w:rFonts w:hint="eastAsia" w:ascii="微软雅黑" w:hAnsi="微软雅黑" w:eastAsia="微软雅黑" w:cs="微软雅黑"/>
          <w:sz w:val="24"/>
          <w:szCs w:val="24"/>
        </w:rPr>
      </w:pPr>
    </w:p>
    <w:p w14:paraId="384D8BD4">
      <w:pPr>
        <w:rPr>
          <w:rFonts w:hint="eastAsia" w:ascii="微软雅黑" w:hAnsi="微软雅黑" w:eastAsia="微软雅黑" w:cs="微软雅黑"/>
        </w:rPr>
      </w:pPr>
    </w:p>
    <w:p w14:paraId="11FA25CD">
      <w:pPr>
        <w:pStyle w:val="4"/>
        <w:spacing w:before="0" w:after="0" w:line="360" w:lineRule="auto"/>
        <w:rPr>
          <w:rFonts w:hint="eastAsia" w:ascii="微软雅黑" w:hAnsi="微软雅黑" w:eastAsia="微软雅黑" w:cs="微软雅黑"/>
          <w:sz w:val="24"/>
          <w:szCs w:val="24"/>
        </w:rPr>
      </w:pPr>
      <w:bookmarkStart w:id="164" w:name="_Toc30477"/>
      <w:bookmarkStart w:id="165" w:name="_Toc22950"/>
      <w:bookmarkStart w:id="166" w:name="_Toc14422"/>
      <w:bookmarkStart w:id="167" w:name="_Toc4922"/>
      <w:r>
        <w:rPr>
          <w:rFonts w:hint="eastAsia" w:ascii="微软雅黑" w:hAnsi="微软雅黑" w:eastAsia="微软雅黑" w:cs="微软雅黑"/>
          <w:sz w:val="24"/>
          <w:szCs w:val="24"/>
        </w:rPr>
        <w:t>五、其他应提供的资料</w:t>
      </w:r>
      <w:bookmarkEnd w:id="164"/>
      <w:bookmarkEnd w:id="165"/>
      <w:bookmarkEnd w:id="166"/>
      <w:bookmarkEnd w:id="167"/>
    </w:p>
    <w:p w14:paraId="4488DE86">
      <w:pPr>
        <w:tabs>
          <w:tab w:val="left" w:pos="6300"/>
        </w:tabs>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（一）小企业声明函、监狱企业证明文件、残疾人福利性单位声明函</w:t>
      </w:r>
    </w:p>
    <w:p w14:paraId="51CD853C">
      <w:pPr>
        <w:tabs>
          <w:tab w:val="left" w:pos="6300"/>
        </w:tabs>
        <w:snapToGrid w:val="0"/>
        <w:spacing w:line="500" w:lineRule="exact"/>
        <w:ind w:firstLine="560" w:firstLineChars="200"/>
        <w:jc w:val="center"/>
        <w:rPr>
          <w:rFonts w:hint="eastAsia" w:ascii="微软雅黑" w:hAnsi="微软雅黑" w:eastAsia="微软雅黑" w:cs="微软雅黑"/>
        </w:rPr>
      </w:pPr>
      <w:r>
        <w:rPr>
          <w:rFonts w:hint="eastAsia" w:ascii="微软雅黑" w:hAnsi="微软雅黑" w:eastAsia="微软雅黑" w:cs="微软雅黑"/>
        </w:rPr>
        <w:t>小微企业声明函</w:t>
      </w:r>
    </w:p>
    <w:p w14:paraId="547D1E5F">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本公司（联合体）郑重声明，根据《政府采购促进中小企业发展管理办法》（</w:t>
      </w:r>
      <w:r>
        <w:rPr>
          <w:rFonts w:hint="eastAsia" w:ascii="微软雅黑" w:hAnsi="微软雅黑" w:eastAsia="微软雅黑" w:cs="微软雅黑"/>
          <w:sz w:val="24"/>
          <w:szCs w:val="24"/>
        </w:rPr>
        <w:t>财库〔2020〕46号</w:t>
      </w:r>
      <w:r>
        <w:rPr>
          <w:rFonts w:hint="eastAsia" w:ascii="微软雅黑" w:hAnsi="微软雅黑" w:eastAsia="微软雅黑" w:cs="微软雅黑"/>
          <w:sz w:val="24"/>
          <w:szCs w:val="28"/>
        </w:rPr>
        <w:t>）的规定，本公司（联合体）参加</w:t>
      </w:r>
      <w:r>
        <w:rPr>
          <w:rFonts w:hint="eastAsia" w:ascii="微软雅黑" w:hAnsi="微软雅黑" w:eastAsia="微软雅黑" w:cs="微软雅黑"/>
          <w:i/>
          <w:sz w:val="24"/>
          <w:szCs w:val="28"/>
          <w:u w:val="single"/>
        </w:rPr>
        <w:t>（单位名称）</w:t>
      </w:r>
      <w:r>
        <w:rPr>
          <w:rFonts w:hint="eastAsia" w:ascii="微软雅黑" w:hAnsi="微软雅黑" w:eastAsia="微软雅黑" w:cs="微软雅黑"/>
          <w:sz w:val="24"/>
          <w:szCs w:val="28"/>
        </w:rPr>
        <w:t>的</w:t>
      </w:r>
      <w:r>
        <w:rPr>
          <w:rFonts w:hint="eastAsia" w:ascii="微软雅黑" w:hAnsi="微软雅黑" w:eastAsia="微软雅黑" w:cs="微软雅黑"/>
          <w:i/>
          <w:sz w:val="24"/>
          <w:szCs w:val="28"/>
          <w:u w:val="single"/>
        </w:rPr>
        <w:t>（项目名称）</w:t>
      </w:r>
      <w:r>
        <w:rPr>
          <w:rFonts w:hint="eastAsia" w:ascii="微软雅黑" w:hAnsi="微软雅黑" w:eastAsia="微软雅黑" w:cs="微软雅黑"/>
          <w:sz w:val="24"/>
          <w:szCs w:val="28"/>
        </w:rPr>
        <w:t>采购活动，服务全部由符合政策要求的中小企业承接。相关企业（含联合体中的中小企业、签订分包意向协议的中小企业）的具体情况如下：</w:t>
      </w:r>
    </w:p>
    <w:p w14:paraId="5F02F89A">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1.</w:t>
      </w:r>
      <w:r>
        <w:rPr>
          <w:rFonts w:hint="eastAsia" w:ascii="微软雅黑" w:hAnsi="微软雅黑" w:eastAsia="微软雅黑" w:cs="微软雅黑"/>
          <w:i/>
          <w:sz w:val="24"/>
          <w:szCs w:val="28"/>
          <w:u w:val="single"/>
        </w:rPr>
        <w:t>（标的名称）</w:t>
      </w:r>
      <w:r>
        <w:rPr>
          <w:rFonts w:hint="eastAsia" w:ascii="微软雅黑" w:hAnsi="微软雅黑" w:eastAsia="微软雅黑" w:cs="微软雅黑"/>
          <w:sz w:val="24"/>
          <w:szCs w:val="28"/>
        </w:rPr>
        <w:t>，属于</w:t>
      </w:r>
      <w:r>
        <w:rPr>
          <w:rFonts w:hint="eastAsia" w:ascii="微软雅黑" w:hAnsi="微软雅黑" w:eastAsia="微软雅黑" w:cs="微软雅黑"/>
          <w:i/>
          <w:sz w:val="24"/>
          <w:szCs w:val="28"/>
          <w:u w:val="single"/>
        </w:rPr>
        <w:t>（采购文件中明确的所属行业）</w:t>
      </w:r>
      <w:r>
        <w:rPr>
          <w:rFonts w:hint="eastAsia" w:ascii="微软雅黑" w:hAnsi="微软雅黑" w:eastAsia="微软雅黑" w:cs="微软雅黑"/>
          <w:sz w:val="24"/>
          <w:szCs w:val="28"/>
        </w:rPr>
        <w:t>；承接企业为</w:t>
      </w:r>
      <w:r>
        <w:rPr>
          <w:rFonts w:hint="eastAsia" w:ascii="微软雅黑" w:hAnsi="微软雅黑" w:eastAsia="微软雅黑" w:cs="微软雅黑"/>
          <w:i/>
          <w:sz w:val="24"/>
          <w:szCs w:val="28"/>
          <w:u w:val="single"/>
        </w:rPr>
        <w:t>（企业名称）</w:t>
      </w:r>
      <w:r>
        <w:rPr>
          <w:rFonts w:hint="eastAsia" w:ascii="微软雅黑" w:hAnsi="微软雅黑" w:eastAsia="微软雅黑" w:cs="微软雅黑"/>
          <w:sz w:val="24"/>
          <w:szCs w:val="28"/>
        </w:rPr>
        <w:t>，从业人员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人，营业收入为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万元，资产总额为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万元，属于</w:t>
      </w:r>
      <w:r>
        <w:rPr>
          <w:rFonts w:hint="eastAsia" w:ascii="微软雅黑" w:hAnsi="微软雅黑" w:eastAsia="微软雅黑" w:cs="微软雅黑"/>
          <w:i/>
          <w:sz w:val="24"/>
          <w:szCs w:val="28"/>
          <w:u w:val="single"/>
        </w:rPr>
        <w:t>（小型企业、微型企业）</w:t>
      </w:r>
      <w:r>
        <w:rPr>
          <w:rFonts w:hint="eastAsia" w:ascii="微软雅黑" w:hAnsi="微软雅黑" w:eastAsia="微软雅黑" w:cs="微软雅黑"/>
          <w:sz w:val="24"/>
          <w:szCs w:val="28"/>
        </w:rPr>
        <w:t>；</w:t>
      </w:r>
    </w:p>
    <w:p w14:paraId="100820D6">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为本标的提供的服务人员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人，其中与本企业签订劳动合同</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人，其他人员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人。有其他人员的不符合中小企业扶持政策（适用于服务采购项目）;</w:t>
      </w:r>
    </w:p>
    <w:p w14:paraId="22E07302">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2.</w:t>
      </w:r>
      <w:r>
        <w:rPr>
          <w:rFonts w:hint="eastAsia" w:ascii="微软雅黑" w:hAnsi="微软雅黑" w:eastAsia="微软雅黑" w:cs="微软雅黑"/>
          <w:i/>
          <w:sz w:val="24"/>
          <w:szCs w:val="28"/>
          <w:u w:val="single"/>
        </w:rPr>
        <w:t xml:space="preserve"> （标的名称）</w:t>
      </w:r>
      <w:r>
        <w:rPr>
          <w:rFonts w:hint="eastAsia" w:ascii="微软雅黑" w:hAnsi="微软雅黑" w:eastAsia="微软雅黑" w:cs="微软雅黑"/>
          <w:sz w:val="24"/>
          <w:szCs w:val="28"/>
        </w:rPr>
        <w:t>，属于</w:t>
      </w:r>
      <w:r>
        <w:rPr>
          <w:rFonts w:hint="eastAsia" w:ascii="微软雅黑" w:hAnsi="微软雅黑" w:eastAsia="微软雅黑" w:cs="微软雅黑"/>
          <w:i/>
          <w:sz w:val="24"/>
          <w:szCs w:val="28"/>
          <w:u w:val="single"/>
        </w:rPr>
        <w:t>（采购文件中明确的所属行业）</w:t>
      </w:r>
      <w:r>
        <w:rPr>
          <w:rFonts w:hint="eastAsia" w:ascii="微软雅黑" w:hAnsi="微软雅黑" w:eastAsia="微软雅黑" w:cs="微软雅黑"/>
          <w:sz w:val="24"/>
          <w:szCs w:val="28"/>
        </w:rPr>
        <w:t>；承接企业为</w:t>
      </w:r>
      <w:r>
        <w:rPr>
          <w:rFonts w:hint="eastAsia" w:ascii="微软雅黑" w:hAnsi="微软雅黑" w:eastAsia="微软雅黑" w:cs="微软雅黑"/>
          <w:i/>
          <w:sz w:val="24"/>
          <w:szCs w:val="28"/>
          <w:u w:val="single"/>
        </w:rPr>
        <w:t>（企业名称）</w:t>
      </w:r>
      <w:r>
        <w:rPr>
          <w:rFonts w:hint="eastAsia" w:ascii="微软雅黑" w:hAnsi="微软雅黑" w:eastAsia="微软雅黑" w:cs="微软雅黑"/>
          <w:sz w:val="24"/>
          <w:szCs w:val="28"/>
        </w:rPr>
        <w:t>，从业人员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人，营业收入为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万元，资产总额为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万元，属于</w:t>
      </w:r>
      <w:r>
        <w:rPr>
          <w:rFonts w:hint="eastAsia" w:ascii="微软雅黑" w:hAnsi="微软雅黑" w:eastAsia="微软雅黑" w:cs="微软雅黑"/>
          <w:i/>
          <w:sz w:val="24"/>
          <w:szCs w:val="28"/>
          <w:u w:val="single"/>
        </w:rPr>
        <w:t>（小型企业、微型企业）</w:t>
      </w:r>
      <w:r>
        <w:rPr>
          <w:rFonts w:hint="eastAsia" w:ascii="微软雅黑" w:hAnsi="微软雅黑" w:eastAsia="微软雅黑" w:cs="微软雅黑"/>
          <w:sz w:val="24"/>
          <w:szCs w:val="28"/>
        </w:rPr>
        <w:t>；</w:t>
      </w:r>
    </w:p>
    <w:p w14:paraId="17A8CF39">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为本标的提供的服务人员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人，其中与本企业签订劳动合同</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人，其他人员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人。有其他人员的不符合中小企业扶持政策（适用于服务采购项目）;</w:t>
      </w:r>
    </w:p>
    <w:p w14:paraId="422279BA">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w:t>
      </w:r>
    </w:p>
    <w:p w14:paraId="3FA49B01">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以上企业，不属于大企业的分支机构，不存在控股股东为大企业的情形，也不存在与大企业的负责人为同一人的情形。</w:t>
      </w:r>
    </w:p>
    <w:p w14:paraId="28DB4550">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本企业对上述声明内容的真实性负责。如有虚假，将依法承担相应责任。</w:t>
      </w:r>
    </w:p>
    <w:p w14:paraId="7EFEE0A1">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12FC8723">
      <w:pPr>
        <w:tabs>
          <w:tab w:val="left" w:pos="6300"/>
        </w:tabs>
        <w:snapToGrid w:val="0"/>
        <w:spacing w:line="500" w:lineRule="exact"/>
        <w:ind w:firstLine="6120" w:firstLineChars="25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企业名称（盖章）： </w:t>
      </w:r>
    </w:p>
    <w:p w14:paraId="7CD90CEC">
      <w:pPr>
        <w:tabs>
          <w:tab w:val="left" w:pos="6300"/>
        </w:tabs>
        <w:snapToGrid w:val="0"/>
        <w:spacing w:line="500" w:lineRule="exact"/>
        <w:ind w:right="784" w:firstLine="6120" w:firstLineChars="2550"/>
        <w:rPr>
          <w:rFonts w:hint="eastAsia" w:ascii="微软雅黑" w:hAnsi="微软雅黑" w:eastAsia="微软雅黑" w:cs="微软雅黑"/>
          <w:sz w:val="24"/>
        </w:rPr>
      </w:pPr>
      <w:r>
        <w:rPr>
          <w:rFonts w:hint="eastAsia" w:ascii="微软雅黑" w:hAnsi="微软雅黑" w:eastAsia="微软雅黑" w:cs="微软雅黑"/>
          <w:sz w:val="24"/>
          <w:szCs w:val="28"/>
        </w:rPr>
        <w:t>日期：</w:t>
      </w:r>
    </w:p>
    <w:p w14:paraId="2DD1B751">
      <w:pPr>
        <w:tabs>
          <w:tab w:val="left" w:pos="6300"/>
        </w:tabs>
        <w:snapToGrid w:val="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填写时应注意以下事项：</w:t>
      </w:r>
    </w:p>
    <w:p w14:paraId="61726262">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1.从业人员、营业收入、资产总额填报上一年度数据，无上一年度数据的新成立企业可不填报。</w:t>
      </w:r>
    </w:p>
    <w:p w14:paraId="7C354023">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2.中小企业应当按照《中小企业划型标准规定》（工信部联企业〔2011〕300号），如实填写并提交《中小企业声明函》。</w:t>
      </w:r>
    </w:p>
    <w:p w14:paraId="21EA6631">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3.供应商填写《中小企业声明函》中所属行业时，应与采购文件第一篇“采购标的对应的中小企业划分标准所属行业”中填写的所属行业一致。</w:t>
      </w:r>
    </w:p>
    <w:p w14:paraId="385F39CC">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4.本声明函“企业名称（盖章）”处为供应商盖章。</w:t>
      </w:r>
    </w:p>
    <w:p w14:paraId="38391257">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注：各行业划型标准：</w:t>
      </w:r>
    </w:p>
    <w:p w14:paraId="0081552C">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7CAD29FC">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A30A0D0">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95F8BE">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747F2B">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3F6EE9">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8EB5C3">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DFE0DE">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C2751F">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140340">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CD71B0">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8F32B2">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（十二）软件和信息技术服务业。从业人员300人以下或营业收入10</w:t>
      </w:r>
      <w:r>
        <w:rPr>
          <w:rFonts w:hint="eastAsia" w:ascii="微软雅黑" w:hAnsi="微软雅黑" w:eastAsia="微软雅黑" w:cs="微软雅黑"/>
          <w:kern w:val="0"/>
          <w:sz w:val="21"/>
          <w:szCs w:val="21"/>
          <w:highlight w:val="none"/>
        </w:rPr>
        <w:t>000万元以下的为中小微型企业。其中，从业人员100人及以上，且营业收入1000万元及以上的为中型企业；从业人员10人及以上，且营业收入50万元及以上的为小型企业；从业人员10人以下或营业收入</w:t>
      </w:r>
      <w:r>
        <w:rPr>
          <w:rFonts w:hint="eastAsia" w:ascii="微软雅黑" w:hAnsi="微软雅黑" w:eastAsia="微软雅黑" w:cs="微软雅黑"/>
          <w:kern w:val="0"/>
          <w:sz w:val="21"/>
          <w:szCs w:val="21"/>
        </w:rPr>
        <w:t>50万元以下的为微型企业。</w:t>
      </w:r>
    </w:p>
    <w:p w14:paraId="3798B4A0">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562F6B">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661F26">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C5B145">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（十六）其他未列明行业。从业人员300人以下的为中小微型企业。其中，从业人员100人及以上的为中型企业；从业人员10人及以上的为小型企业；从业人员10人以下的为微型企业。</w:t>
      </w:r>
    </w:p>
    <w:p w14:paraId="482E944F">
      <w:pPr>
        <w:tabs>
          <w:tab w:val="left" w:pos="6300"/>
        </w:tabs>
        <w:snapToGrid w:val="0"/>
        <w:spacing w:line="500" w:lineRule="exact"/>
        <w:ind w:firstLine="480" w:firstLineChars="200"/>
        <w:jc w:val="center"/>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监狱企业证明文件</w:t>
      </w:r>
    </w:p>
    <w:p w14:paraId="3DFC786F">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以省级以上监狱管理局、戒毒管理局（含新疆生产建设兵团）出具的属于监狱企业的证明文件为准。</w:t>
      </w:r>
    </w:p>
    <w:p w14:paraId="19A51D15">
      <w:pPr>
        <w:tabs>
          <w:tab w:val="left" w:pos="6300"/>
        </w:tabs>
        <w:snapToGrid w:val="0"/>
        <w:spacing w:line="500" w:lineRule="exact"/>
        <w:ind w:firstLine="480" w:firstLineChars="200"/>
        <w:jc w:val="center"/>
        <w:rPr>
          <w:rFonts w:hint="eastAsia" w:ascii="微软雅黑" w:hAnsi="微软雅黑" w:eastAsia="微软雅黑" w:cs="微软雅黑"/>
        </w:rPr>
      </w:pPr>
      <w:r>
        <w:rPr>
          <w:rFonts w:hint="eastAsia" w:ascii="微软雅黑" w:hAnsi="微软雅黑" w:eastAsia="微软雅黑" w:cs="微软雅黑"/>
          <w:sz w:val="24"/>
        </w:rPr>
        <w:br w:type="page"/>
      </w:r>
      <w:r>
        <w:rPr>
          <w:rFonts w:hint="eastAsia" w:ascii="微软雅黑" w:hAnsi="微软雅黑" w:eastAsia="微软雅黑" w:cs="微软雅黑"/>
        </w:rPr>
        <w:t>残疾人福利性单位声明函</w:t>
      </w:r>
    </w:p>
    <w:p w14:paraId="6E59718A">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659CD6">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本单位对上述声明的真实性负责。如有虚假，将依法承担相应责任。</w:t>
      </w:r>
    </w:p>
    <w:p w14:paraId="6D3EB88C">
      <w:pPr>
        <w:tabs>
          <w:tab w:val="left" w:pos="6300"/>
        </w:tabs>
        <w:snapToGrid w:val="0"/>
        <w:spacing w:line="500" w:lineRule="exact"/>
        <w:ind w:firstLine="480" w:firstLineChars="200"/>
        <w:rPr>
          <w:rFonts w:hint="eastAsia" w:ascii="微软雅黑" w:hAnsi="微软雅黑" w:eastAsia="微软雅黑" w:cs="微软雅黑"/>
          <w:sz w:val="24"/>
        </w:rPr>
      </w:pPr>
    </w:p>
    <w:p w14:paraId="1A3AC7FA">
      <w:pPr>
        <w:tabs>
          <w:tab w:val="left" w:pos="6300"/>
        </w:tabs>
        <w:snapToGrid w:val="0"/>
        <w:spacing w:line="500" w:lineRule="exact"/>
        <w:ind w:firstLine="480" w:firstLineChars="200"/>
        <w:rPr>
          <w:rFonts w:hint="eastAsia" w:ascii="微软雅黑" w:hAnsi="微软雅黑" w:eastAsia="微软雅黑" w:cs="微软雅黑"/>
          <w:sz w:val="24"/>
        </w:rPr>
      </w:pPr>
    </w:p>
    <w:p w14:paraId="5C1671B3">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供应商名称（盖章）：</w:t>
      </w:r>
    </w:p>
    <w:p w14:paraId="6414BC7D">
      <w:pPr>
        <w:snapToGrid w:val="0"/>
        <w:spacing w:line="4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日  期：</w:t>
      </w:r>
    </w:p>
    <w:p w14:paraId="0A8FE6CC">
      <w:pPr>
        <w:snapToGrid w:val="0"/>
        <w:spacing w:line="440" w:lineRule="exact"/>
        <w:ind w:firstLine="480" w:firstLineChars="200"/>
        <w:rPr>
          <w:rFonts w:hint="eastAsia" w:ascii="微软雅黑" w:hAnsi="微软雅黑" w:eastAsia="微软雅黑" w:cs="微软雅黑"/>
          <w:sz w:val="24"/>
        </w:rPr>
      </w:pPr>
    </w:p>
    <w:p w14:paraId="4D95DC5A">
      <w:pPr>
        <w:snapToGrid w:val="0"/>
        <w:spacing w:line="440" w:lineRule="exact"/>
        <w:ind w:firstLine="480" w:firstLineChars="200"/>
        <w:rPr>
          <w:rFonts w:hint="eastAsia" w:ascii="微软雅黑" w:hAnsi="微软雅黑" w:eastAsia="微软雅黑" w:cs="微软雅黑"/>
          <w:sz w:val="24"/>
        </w:rPr>
      </w:pPr>
    </w:p>
    <w:p w14:paraId="09334409">
      <w:pPr>
        <w:snapToGrid w:val="0"/>
        <w:spacing w:line="440" w:lineRule="exact"/>
        <w:ind w:firstLine="480" w:firstLineChars="200"/>
        <w:rPr>
          <w:rFonts w:hint="eastAsia" w:ascii="微软雅黑" w:hAnsi="微软雅黑" w:eastAsia="微软雅黑" w:cs="微软雅黑"/>
          <w:sz w:val="24"/>
        </w:rPr>
      </w:pPr>
    </w:p>
    <w:p w14:paraId="0EC5D0DC">
      <w:pPr>
        <w:snapToGrid w:val="0"/>
        <w:spacing w:line="440" w:lineRule="exact"/>
        <w:ind w:firstLine="480" w:firstLineChars="200"/>
        <w:rPr>
          <w:rFonts w:hint="eastAsia" w:ascii="微软雅黑" w:hAnsi="微软雅黑" w:eastAsia="微软雅黑" w:cs="微软雅黑"/>
          <w:sz w:val="24"/>
        </w:rPr>
      </w:pPr>
    </w:p>
    <w:p w14:paraId="55EA3541">
      <w:pPr>
        <w:snapToGrid w:val="0"/>
        <w:spacing w:line="440" w:lineRule="exact"/>
        <w:ind w:firstLine="480" w:firstLineChars="200"/>
        <w:rPr>
          <w:rFonts w:hint="eastAsia" w:ascii="微软雅黑" w:hAnsi="微软雅黑" w:eastAsia="微软雅黑" w:cs="微软雅黑"/>
          <w:sz w:val="24"/>
        </w:rPr>
      </w:pPr>
    </w:p>
    <w:p w14:paraId="1509D456">
      <w:pPr>
        <w:snapToGrid w:val="0"/>
        <w:spacing w:line="440" w:lineRule="exact"/>
        <w:ind w:firstLine="480" w:firstLineChars="200"/>
        <w:rPr>
          <w:rFonts w:hint="eastAsia" w:ascii="微软雅黑" w:hAnsi="微软雅黑" w:eastAsia="微软雅黑" w:cs="微软雅黑"/>
          <w:sz w:val="24"/>
        </w:rPr>
      </w:pPr>
    </w:p>
    <w:p w14:paraId="352392ED">
      <w:pPr>
        <w:snapToGrid w:val="0"/>
        <w:spacing w:line="440" w:lineRule="exact"/>
        <w:ind w:firstLine="480" w:firstLineChars="200"/>
        <w:rPr>
          <w:rFonts w:hint="eastAsia" w:ascii="微软雅黑" w:hAnsi="微软雅黑" w:eastAsia="微软雅黑" w:cs="微软雅黑"/>
          <w:sz w:val="24"/>
        </w:rPr>
      </w:pPr>
    </w:p>
    <w:p w14:paraId="30C863F7">
      <w:pPr>
        <w:snapToGrid w:val="0"/>
        <w:spacing w:line="440" w:lineRule="exact"/>
        <w:ind w:firstLine="480" w:firstLineChars="200"/>
        <w:rPr>
          <w:rFonts w:hint="eastAsia" w:ascii="微软雅黑" w:hAnsi="微软雅黑" w:eastAsia="微软雅黑" w:cs="微软雅黑"/>
          <w:sz w:val="24"/>
        </w:rPr>
      </w:pPr>
    </w:p>
    <w:p w14:paraId="12AFDAB7">
      <w:pPr>
        <w:snapToGrid w:val="0"/>
        <w:spacing w:line="440" w:lineRule="exact"/>
        <w:ind w:firstLine="480" w:firstLineChars="200"/>
        <w:rPr>
          <w:rFonts w:hint="eastAsia" w:ascii="微软雅黑" w:hAnsi="微软雅黑" w:eastAsia="微软雅黑" w:cs="微软雅黑"/>
          <w:sz w:val="24"/>
        </w:rPr>
      </w:pPr>
    </w:p>
    <w:p w14:paraId="7F666C1A">
      <w:pPr>
        <w:snapToGrid w:val="0"/>
        <w:spacing w:line="440" w:lineRule="exact"/>
        <w:ind w:firstLine="480" w:firstLineChars="200"/>
        <w:rPr>
          <w:rFonts w:hint="eastAsia" w:ascii="微软雅黑" w:hAnsi="微软雅黑" w:eastAsia="微软雅黑" w:cs="微软雅黑"/>
          <w:sz w:val="24"/>
        </w:rPr>
      </w:pPr>
    </w:p>
    <w:p w14:paraId="174E288B">
      <w:pPr>
        <w:snapToGrid w:val="0"/>
        <w:spacing w:line="440" w:lineRule="exact"/>
        <w:ind w:firstLine="480" w:firstLineChars="200"/>
        <w:rPr>
          <w:rFonts w:hint="eastAsia" w:ascii="微软雅黑" w:hAnsi="微软雅黑" w:eastAsia="微软雅黑" w:cs="微软雅黑"/>
          <w:sz w:val="24"/>
        </w:rPr>
      </w:pPr>
    </w:p>
    <w:p w14:paraId="2C762328">
      <w:pPr>
        <w:snapToGrid w:val="0"/>
        <w:spacing w:line="440" w:lineRule="exact"/>
        <w:ind w:firstLine="480" w:firstLineChars="200"/>
        <w:rPr>
          <w:rFonts w:hint="eastAsia" w:ascii="微软雅黑" w:hAnsi="微软雅黑" w:eastAsia="微软雅黑" w:cs="微软雅黑"/>
          <w:sz w:val="24"/>
        </w:rPr>
      </w:pPr>
    </w:p>
    <w:p w14:paraId="4B2F7405">
      <w:pPr>
        <w:snapToGrid w:val="0"/>
        <w:spacing w:line="4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kern w:val="0"/>
          <w:sz w:val="24"/>
        </w:rPr>
        <w:t>若成交供应商为残疾人福利性单位的，将在结果公告时公告其《残疾人福利性单位声明函》。</w:t>
      </w:r>
    </w:p>
    <w:p w14:paraId="7682D062">
      <w:pPr>
        <w:snapToGrid w:val="0"/>
        <w:spacing w:line="440" w:lineRule="exact"/>
        <w:ind w:firstLine="480" w:firstLineChars="200"/>
        <w:rPr>
          <w:rFonts w:hint="eastAsia" w:ascii="微软雅黑" w:hAnsi="微软雅黑" w:eastAsia="微软雅黑" w:cs="微软雅黑"/>
          <w:sz w:val="24"/>
        </w:rPr>
      </w:pPr>
    </w:p>
    <w:p w14:paraId="13814760">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（二）其他与项目有关的资料</w:t>
      </w:r>
    </w:p>
    <w:p w14:paraId="619BE672">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其他与项目有关的资料（自附）：供应商总体情况介绍、其他与本项目有关的资料等。</w:t>
      </w:r>
    </w:p>
    <w:p w14:paraId="34E48293">
      <w:pPr>
        <w:spacing w:line="360" w:lineRule="auto"/>
        <w:ind w:firstLine="480" w:firstLineChars="200"/>
        <w:rPr>
          <w:rFonts w:hint="eastAsia" w:ascii="微软雅黑" w:hAnsi="微软雅黑" w:eastAsia="微软雅黑" w:cs="微软雅黑"/>
          <w:sz w:val="24"/>
          <w:szCs w:val="24"/>
        </w:rPr>
      </w:pPr>
    </w:p>
    <w:p w14:paraId="3D720F1A">
      <w:pPr>
        <w:spacing w:line="360" w:lineRule="auto"/>
        <w:ind w:firstLine="480" w:firstLineChars="200"/>
        <w:jc w:val="center"/>
        <w:rPr>
          <w:rFonts w:hint="eastAsia" w:ascii="微软雅黑" w:hAnsi="微软雅黑" w:eastAsia="微软雅黑" w:cs="微软雅黑"/>
          <w:sz w:val="24"/>
          <w:szCs w:val="24"/>
        </w:rPr>
      </w:pPr>
    </w:p>
    <w:p w14:paraId="5BBA4025">
      <w:pPr>
        <w:spacing w:line="360" w:lineRule="auto"/>
        <w:ind w:firstLine="480" w:firstLineChars="200"/>
        <w:jc w:val="center"/>
        <w:rPr>
          <w:rFonts w:hint="eastAsia" w:ascii="微软雅黑" w:hAnsi="微软雅黑" w:eastAsia="微软雅黑" w:cs="微软雅黑"/>
          <w:sz w:val="24"/>
          <w:szCs w:val="24"/>
        </w:rPr>
      </w:pPr>
    </w:p>
    <w:p w14:paraId="133BB445">
      <w:pPr>
        <w:spacing w:line="360" w:lineRule="auto"/>
        <w:ind w:firstLine="480" w:firstLineChars="200"/>
        <w:jc w:val="center"/>
        <w:rPr>
          <w:rFonts w:hint="eastAsia" w:ascii="微软雅黑" w:hAnsi="微软雅黑" w:eastAsia="微软雅黑" w:cs="微软雅黑"/>
          <w:sz w:val="24"/>
          <w:szCs w:val="24"/>
        </w:rPr>
      </w:pPr>
    </w:p>
    <w:p w14:paraId="747F72F6">
      <w:pPr>
        <w:spacing w:line="360" w:lineRule="auto"/>
        <w:ind w:firstLine="480" w:firstLineChars="200"/>
        <w:jc w:val="center"/>
        <w:rPr>
          <w:rFonts w:hint="eastAsia" w:ascii="微软雅黑" w:hAnsi="微软雅黑" w:eastAsia="微软雅黑" w:cs="微软雅黑"/>
          <w:sz w:val="24"/>
          <w:szCs w:val="24"/>
        </w:rPr>
      </w:pPr>
    </w:p>
    <w:p w14:paraId="586A3489">
      <w:pPr>
        <w:spacing w:line="360" w:lineRule="auto"/>
        <w:ind w:firstLine="480" w:firstLineChars="200"/>
        <w:jc w:val="center"/>
        <w:rPr>
          <w:rFonts w:hint="eastAsia" w:ascii="微软雅黑" w:hAnsi="微软雅黑" w:eastAsia="微软雅黑" w:cs="微软雅黑"/>
          <w:sz w:val="24"/>
          <w:szCs w:val="24"/>
        </w:rPr>
      </w:pPr>
    </w:p>
    <w:p w14:paraId="7D6E5EA2">
      <w:pPr>
        <w:spacing w:line="360" w:lineRule="auto"/>
        <w:ind w:firstLine="480" w:firstLineChars="200"/>
        <w:jc w:val="center"/>
        <w:rPr>
          <w:rFonts w:hint="eastAsia" w:ascii="微软雅黑" w:hAnsi="微软雅黑" w:eastAsia="微软雅黑" w:cs="微软雅黑"/>
          <w:sz w:val="24"/>
          <w:szCs w:val="24"/>
        </w:rPr>
      </w:pPr>
    </w:p>
    <w:p w14:paraId="0E315827">
      <w:pPr>
        <w:spacing w:line="360" w:lineRule="auto"/>
        <w:ind w:firstLine="480" w:firstLineChars="200"/>
        <w:jc w:val="center"/>
        <w:rPr>
          <w:rFonts w:hint="eastAsia" w:ascii="微软雅黑" w:hAnsi="微软雅黑" w:eastAsia="微软雅黑" w:cs="微软雅黑"/>
          <w:sz w:val="24"/>
          <w:szCs w:val="24"/>
        </w:rPr>
      </w:pPr>
    </w:p>
    <w:p w14:paraId="160F87D8">
      <w:pPr>
        <w:spacing w:line="360" w:lineRule="auto"/>
        <w:ind w:firstLine="480" w:firstLineChars="200"/>
        <w:jc w:val="center"/>
        <w:rPr>
          <w:rFonts w:hint="eastAsia" w:ascii="微软雅黑" w:hAnsi="微软雅黑" w:eastAsia="微软雅黑" w:cs="微软雅黑"/>
          <w:sz w:val="24"/>
          <w:szCs w:val="24"/>
        </w:rPr>
      </w:pPr>
    </w:p>
    <w:p w14:paraId="6CDB1B5E">
      <w:pPr>
        <w:spacing w:line="360" w:lineRule="auto"/>
        <w:ind w:firstLine="480" w:firstLineChars="200"/>
        <w:jc w:val="center"/>
        <w:rPr>
          <w:rFonts w:hint="eastAsia" w:ascii="微软雅黑" w:hAnsi="微软雅黑" w:eastAsia="微软雅黑" w:cs="微软雅黑"/>
          <w:sz w:val="24"/>
          <w:szCs w:val="24"/>
        </w:rPr>
      </w:pPr>
    </w:p>
    <w:p w14:paraId="2CB5E44E">
      <w:pPr>
        <w:spacing w:line="360" w:lineRule="auto"/>
        <w:ind w:firstLine="480" w:firstLineChars="200"/>
        <w:jc w:val="center"/>
        <w:rPr>
          <w:rFonts w:hint="eastAsia" w:ascii="微软雅黑" w:hAnsi="微软雅黑" w:eastAsia="微软雅黑" w:cs="微软雅黑"/>
          <w:sz w:val="24"/>
          <w:szCs w:val="24"/>
        </w:rPr>
      </w:pPr>
    </w:p>
    <w:p w14:paraId="59044140">
      <w:pPr>
        <w:spacing w:line="360" w:lineRule="auto"/>
        <w:ind w:firstLine="480" w:firstLineChars="200"/>
        <w:jc w:val="center"/>
        <w:rPr>
          <w:rFonts w:hint="eastAsia" w:ascii="微软雅黑" w:hAnsi="微软雅黑" w:eastAsia="微软雅黑" w:cs="微软雅黑"/>
          <w:sz w:val="24"/>
          <w:szCs w:val="24"/>
        </w:rPr>
      </w:pPr>
    </w:p>
    <w:p w14:paraId="134827F1">
      <w:pPr>
        <w:spacing w:line="360" w:lineRule="auto"/>
        <w:ind w:firstLine="480" w:firstLineChars="200"/>
        <w:jc w:val="center"/>
        <w:rPr>
          <w:rFonts w:hint="eastAsia" w:ascii="微软雅黑" w:hAnsi="微软雅黑" w:eastAsia="微软雅黑" w:cs="微软雅黑"/>
          <w:sz w:val="24"/>
          <w:szCs w:val="24"/>
        </w:rPr>
      </w:pPr>
    </w:p>
    <w:p w14:paraId="52310D69">
      <w:pPr>
        <w:spacing w:line="360" w:lineRule="auto"/>
        <w:ind w:firstLine="480" w:firstLineChars="200"/>
        <w:jc w:val="center"/>
        <w:rPr>
          <w:rFonts w:hint="eastAsia" w:ascii="微软雅黑" w:hAnsi="微软雅黑" w:eastAsia="微软雅黑" w:cs="微软雅黑"/>
          <w:sz w:val="24"/>
          <w:szCs w:val="24"/>
        </w:rPr>
      </w:pPr>
    </w:p>
    <w:p w14:paraId="3EDC4C36">
      <w:pPr>
        <w:spacing w:line="360" w:lineRule="auto"/>
        <w:ind w:firstLine="480" w:firstLineChars="200"/>
        <w:jc w:val="center"/>
        <w:rPr>
          <w:rFonts w:hint="eastAsia" w:ascii="微软雅黑" w:hAnsi="微软雅黑" w:eastAsia="微软雅黑" w:cs="微软雅黑"/>
          <w:sz w:val="24"/>
          <w:szCs w:val="24"/>
        </w:rPr>
      </w:pPr>
    </w:p>
    <w:p w14:paraId="24649001">
      <w:pPr>
        <w:spacing w:line="360" w:lineRule="auto"/>
        <w:ind w:firstLine="480" w:firstLineChars="200"/>
        <w:jc w:val="center"/>
        <w:rPr>
          <w:rFonts w:hint="eastAsia" w:ascii="微软雅黑" w:hAnsi="微软雅黑" w:eastAsia="微软雅黑" w:cs="微软雅黑"/>
          <w:sz w:val="24"/>
          <w:szCs w:val="24"/>
        </w:rPr>
      </w:pPr>
    </w:p>
    <w:p w14:paraId="40F54EC7">
      <w:pPr>
        <w:spacing w:line="360" w:lineRule="auto"/>
        <w:ind w:firstLine="480" w:firstLineChars="200"/>
        <w:jc w:val="center"/>
        <w:outlineLvl w:val="0"/>
        <w:rPr>
          <w:rFonts w:hint="eastAsia" w:ascii="微软雅黑" w:hAnsi="微软雅黑" w:eastAsia="微软雅黑" w:cs="微软雅黑"/>
        </w:rPr>
      </w:pPr>
      <w:r>
        <w:rPr>
          <w:rFonts w:hint="eastAsia" w:ascii="微软雅黑" w:hAnsi="微软雅黑" w:eastAsia="微软雅黑" w:cs="微软雅黑"/>
          <w:sz w:val="24"/>
          <w:szCs w:val="24"/>
        </w:rPr>
        <w:t>（结束）</w:t>
      </w:r>
    </w:p>
    <w:p w14:paraId="1DDC0F06">
      <w:pPr>
        <w:snapToGrid w:val="0"/>
        <w:spacing w:line="440" w:lineRule="exact"/>
        <w:ind w:firstLine="480" w:firstLineChars="200"/>
        <w:jc w:val="center"/>
        <w:rPr>
          <w:rFonts w:hint="eastAsia" w:ascii="微软雅黑" w:hAnsi="微软雅黑" w:eastAsia="微软雅黑" w:cs="微软雅黑"/>
          <w:sz w:val="24"/>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embedRegular r:id="rId1" w:fontKey="{7D13D6DD-F983-4122-9FE2-721099AFB3B8}"/>
  </w:font>
  <w:font w:name="方正仿宋_GBK">
    <w:panose1 w:val="03000509000000000000"/>
    <w:charset w:val="86"/>
    <w:family w:val="script"/>
    <w:pitch w:val="default"/>
    <w:sig w:usb0="00000001" w:usb1="080E0000" w:usb2="00000000" w:usb3="00000000" w:csb0="00040000" w:csb1="00000000"/>
    <w:embedRegular r:id="rId2" w:fontKey="{B3074433-391A-4BD3-9056-70D7181239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E254">
    <w:pPr>
      <w:pStyle w:val="37"/>
      <w:framePr w:wrap="around" w:vAnchor="text" w:hAnchor="margin" w:xAlign="center" w:y="1"/>
      <w:rPr>
        <w:rStyle w:val="63"/>
      </w:rPr>
    </w:pPr>
    <w:r>
      <w:fldChar w:fldCharType="begin"/>
    </w:r>
    <w:r>
      <w:rPr>
        <w:rStyle w:val="63"/>
      </w:rPr>
      <w:instrText xml:space="preserve">PAGE  </w:instrText>
    </w:r>
    <w:r>
      <w:fldChar w:fldCharType="end"/>
    </w:r>
  </w:p>
  <w:p w14:paraId="381D84F6">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4D6C">
    <w:pPr>
      <w:pStyle w:val="37"/>
      <w:framePr w:wrap="around" w:vAnchor="text" w:hAnchor="margin" w:xAlign="center" w:y="1"/>
      <w:rPr>
        <w:rStyle w:val="63"/>
      </w:rPr>
    </w:pPr>
  </w:p>
  <w:p w14:paraId="4A670DFD">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B926">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2AE0">
    <w:pPr>
      <w:pStyle w:val="37"/>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74AECBC8">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5103">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798D">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6FC9">
    <w:pPr>
      <w:pStyle w:val="37"/>
      <w:framePr w:wrap="around" w:vAnchor="text" w:hAnchor="margin" w:xAlign="center" w:y="1"/>
      <w:rPr>
        <w:rStyle w:val="63"/>
      </w:rPr>
    </w:pPr>
    <w:r>
      <w:fldChar w:fldCharType="begin"/>
    </w:r>
    <w:r>
      <w:rPr>
        <w:rStyle w:val="63"/>
      </w:rPr>
      <w:instrText xml:space="preserve">PAGE  </w:instrText>
    </w:r>
    <w:r>
      <w:fldChar w:fldCharType="end"/>
    </w:r>
  </w:p>
  <w:p w14:paraId="40EE36A7">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ABE2">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A3B4">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9532">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C908">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B7BC">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C505">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10FF">
    <w:pPr>
      <w:pStyle w:val="38"/>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4158"/>
    <w:rsid w:val="0003632F"/>
    <w:rsid w:val="00036C88"/>
    <w:rsid w:val="0004286B"/>
    <w:rsid w:val="0004789B"/>
    <w:rsid w:val="0005298B"/>
    <w:rsid w:val="0005417C"/>
    <w:rsid w:val="000553B6"/>
    <w:rsid w:val="00056012"/>
    <w:rsid w:val="000576E1"/>
    <w:rsid w:val="00063981"/>
    <w:rsid w:val="00063F67"/>
    <w:rsid w:val="00067325"/>
    <w:rsid w:val="00067AFD"/>
    <w:rsid w:val="0008040E"/>
    <w:rsid w:val="000811E5"/>
    <w:rsid w:val="0009091A"/>
    <w:rsid w:val="00090C5A"/>
    <w:rsid w:val="00091B1C"/>
    <w:rsid w:val="00094414"/>
    <w:rsid w:val="0009569B"/>
    <w:rsid w:val="0009618A"/>
    <w:rsid w:val="000A164E"/>
    <w:rsid w:val="000A7A1B"/>
    <w:rsid w:val="000B23DB"/>
    <w:rsid w:val="000B42F4"/>
    <w:rsid w:val="000B625D"/>
    <w:rsid w:val="000B7377"/>
    <w:rsid w:val="000B7F54"/>
    <w:rsid w:val="000C5DE9"/>
    <w:rsid w:val="000C6A03"/>
    <w:rsid w:val="000D5D73"/>
    <w:rsid w:val="000E01C9"/>
    <w:rsid w:val="000E0A99"/>
    <w:rsid w:val="000E3259"/>
    <w:rsid w:val="000F01B8"/>
    <w:rsid w:val="000F1EAB"/>
    <w:rsid w:val="000F5463"/>
    <w:rsid w:val="000F5BBB"/>
    <w:rsid w:val="000F6F90"/>
    <w:rsid w:val="000F7DBF"/>
    <w:rsid w:val="0010014A"/>
    <w:rsid w:val="00100639"/>
    <w:rsid w:val="00102123"/>
    <w:rsid w:val="00103CA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72BD"/>
    <w:rsid w:val="001605D3"/>
    <w:rsid w:val="00172A27"/>
    <w:rsid w:val="00174748"/>
    <w:rsid w:val="0017764B"/>
    <w:rsid w:val="00177859"/>
    <w:rsid w:val="00177975"/>
    <w:rsid w:val="00180ACB"/>
    <w:rsid w:val="001834AA"/>
    <w:rsid w:val="001841CB"/>
    <w:rsid w:val="0018435C"/>
    <w:rsid w:val="00184A56"/>
    <w:rsid w:val="00186623"/>
    <w:rsid w:val="00187754"/>
    <w:rsid w:val="001879FD"/>
    <w:rsid w:val="00187E8B"/>
    <w:rsid w:val="00197DB3"/>
    <w:rsid w:val="001A6DCC"/>
    <w:rsid w:val="001B3248"/>
    <w:rsid w:val="001B3DBD"/>
    <w:rsid w:val="001B4377"/>
    <w:rsid w:val="001D2321"/>
    <w:rsid w:val="001D2DCD"/>
    <w:rsid w:val="001D5055"/>
    <w:rsid w:val="001D630C"/>
    <w:rsid w:val="001D7039"/>
    <w:rsid w:val="001D7AFF"/>
    <w:rsid w:val="001E201B"/>
    <w:rsid w:val="001E56C5"/>
    <w:rsid w:val="001E5CAC"/>
    <w:rsid w:val="001E6C93"/>
    <w:rsid w:val="001E725F"/>
    <w:rsid w:val="001F1AF7"/>
    <w:rsid w:val="001F1BA3"/>
    <w:rsid w:val="001F289A"/>
    <w:rsid w:val="001F4964"/>
    <w:rsid w:val="001F7063"/>
    <w:rsid w:val="00202B04"/>
    <w:rsid w:val="00204936"/>
    <w:rsid w:val="002072B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6DD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6F8D"/>
    <w:rsid w:val="002F3DE3"/>
    <w:rsid w:val="002F5F15"/>
    <w:rsid w:val="002F632E"/>
    <w:rsid w:val="00310AF9"/>
    <w:rsid w:val="00310DDE"/>
    <w:rsid w:val="00311291"/>
    <w:rsid w:val="003126FE"/>
    <w:rsid w:val="00312C54"/>
    <w:rsid w:val="0031465E"/>
    <w:rsid w:val="00315742"/>
    <w:rsid w:val="003163B3"/>
    <w:rsid w:val="00322A7A"/>
    <w:rsid w:val="00324505"/>
    <w:rsid w:val="00332C62"/>
    <w:rsid w:val="00340CF8"/>
    <w:rsid w:val="00341DEB"/>
    <w:rsid w:val="003434CB"/>
    <w:rsid w:val="00346A3D"/>
    <w:rsid w:val="00350C20"/>
    <w:rsid w:val="003548FA"/>
    <w:rsid w:val="00355A74"/>
    <w:rsid w:val="003564A8"/>
    <w:rsid w:val="0036037C"/>
    <w:rsid w:val="003608BC"/>
    <w:rsid w:val="00361427"/>
    <w:rsid w:val="00361B09"/>
    <w:rsid w:val="00362A65"/>
    <w:rsid w:val="00363B1B"/>
    <w:rsid w:val="0036458B"/>
    <w:rsid w:val="003652C2"/>
    <w:rsid w:val="003712DE"/>
    <w:rsid w:val="00371D2F"/>
    <w:rsid w:val="0038033A"/>
    <w:rsid w:val="00384161"/>
    <w:rsid w:val="00387610"/>
    <w:rsid w:val="00395C2F"/>
    <w:rsid w:val="003973D3"/>
    <w:rsid w:val="003A0892"/>
    <w:rsid w:val="003A449E"/>
    <w:rsid w:val="003A71F3"/>
    <w:rsid w:val="003B19F5"/>
    <w:rsid w:val="003B41D4"/>
    <w:rsid w:val="003C4B53"/>
    <w:rsid w:val="003C5554"/>
    <w:rsid w:val="003D0E0A"/>
    <w:rsid w:val="003D1495"/>
    <w:rsid w:val="003D3B22"/>
    <w:rsid w:val="003E2343"/>
    <w:rsid w:val="003E4961"/>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21A2"/>
    <w:rsid w:val="004450B2"/>
    <w:rsid w:val="0044695E"/>
    <w:rsid w:val="00450385"/>
    <w:rsid w:val="00450E17"/>
    <w:rsid w:val="00453CE3"/>
    <w:rsid w:val="00460393"/>
    <w:rsid w:val="00460DBE"/>
    <w:rsid w:val="00462878"/>
    <w:rsid w:val="0046365D"/>
    <w:rsid w:val="00463EEB"/>
    <w:rsid w:val="00465B7A"/>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06D1C"/>
    <w:rsid w:val="00512D00"/>
    <w:rsid w:val="00514179"/>
    <w:rsid w:val="00516385"/>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771F"/>
    <w:rsid w:val="00617986"/>
    <w:rsid w:val="00620429"/>
    <w:rsid w:val="00631B3A"/>
    <w:rsid w:val="0064583B"/>
    <w:rsid w:val="00645D87"/>
    <w:rsid w:val="00654A48"/>
    <w:rsid w:val="0065651B"/>
    <w:rsid w:val="0066013A"/>
    <w:rsid w:val="006607ED"/>
    <w:rsid w:val="00664607"/>
    <w:rsid w:val="006665C4"/>
    <w:rsid w:val="00670089"/>
    <w:rsid w:val="006709FC"/>
    <w:rsid w:val="00671E14"/>
    <w:rsid w:val="00672738"/>
    <w:rsid w:val="006742A1"/>
    <w:rsid w:val="00674DC6"/>
    <w:rsid w:val="00680AE4"/>
    <w:rsid w:val="006814EA"/>
    <w:rsid w:val="00684E51"/>
    <w:rsid w:val="00687669"/>
    <w:rsid w:val="00690F4F"/>
    <w:rsid w:val="00692B16"/>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3E38"/>
    <w:rsid w:val="006D44E1"/>
    <w:rsid w:val="006E14C4"/>
    <w:rsid w:val="006E21FA"/>
    <w:rsid w:val="006E3DD7"/>
    <w:rsid w:val="006F0D8B"/>
    <w:rsid w:val="006F0FB7"/>
    <w:rsid w:val="006F2111"/>
    <w:rsid w:val="006F3B92"/>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2C37"/>
    <w:rsid w:val="007847D0"/>
    <w:rsid w:val="00791915"/>
    <w:rsid w:val="00792A3C"/>
    <w:rsid w:val="007959AC"/>
    <w:rsid w:val="007A20E0"/>
    <w:rsid w:val="007A3739"/>
    <w:rsid w:val="007A5585"/>
    <w:rsid w:val="007B2204"/>
    <w:rsid w:val="007B4B60"/>
    <w:rsid w:val="007C1500"/>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15ED1"/>
    <w:rsid w:val="00827398"/>
    <w:rsid w:val="00842974"/>
    <w:rsid w:val="00851EF4"/>
    <w:rsid w:val="0085550A"/>
    <w:rsid w:val="008610AB"/>
    <w:rsid w:val="008616EF"/>
    <w:rsid w:val="008624B7"/>
    <w:rsid w:val="00863C25"/>
    <w:rsid w:val="008641B7"/>
    <w:rsid w:val="00864DC1"/>
    <w:rsid w:val="008705BC"/>
    <w:rsid w:val="00875A42"/>
    <w:rsid w:val="00875B12"/>
    <w:rsid w:val="008857CC"/>
    <w:rsid w:val="008904A8"/>
    <w:rsid w:val="00895BFD"/>
    <w:rsid w:val="008A4DF4"/>
    <w:rsid w:val="008B5345"/>
    <w:rsid w:val="008C083D"/>
    <w:rsid w:val="008C510F"/>
    <w:rsid w:val="008E66B8"/>
    <w:rsid w:val="008E6A1D"/>
    <w:rsid w:val="008F1988"/>
    <w:rsid w:val="008F1E3D"/>
    <w:rsid w:val="008F6252"/>
    <w:rsid w:val="009023F3"/>
    <w:rsid w:val="009026EE"/>
    <w:rsid w:val="00903540"/>
    <w:rsid w:val="0090383C"/>
    <w:rsid w:val="00906E43"/>
    <w:rsid w:val="00912132"/>
    <w:rsid w:val="00915390"/>
    <w:rsid w:val="009211CD"/>
    <w:rsid w:val="00922FAD"/>
    <w:rsid w:val="00924F0A"/>
    <w:rsid w:val="0092708B"/>
    <w:rsid w:val="0092751A"/>
    <w:rsid w:val="0093049D"/>
    <w:rsid w:val="00930640"/>
    <w:rsid w:val="00934DEC"/>
    <w:rsid w:val="00937713"/>
    <w:rsid w:val="00944CC5"/>
    <w:rsid w:val="0094660F"/>
    <w:rsid w:val="0094759E"/>
    <w:rsid w:val="00963016"/>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4CBA"/>
    <w:rsid w:val="00A053AD"/>
    <w:rsid w:val="00A11898"/>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22DB"/>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4898"/>
    <w:rsid w:val="00AC48B3"/>
    <w:rsid w:val="00AC7AC9"/>
    <w:rsid w:val="00AD628D"/>
    <w:rsid w:val="00AE1920"/>
    <w:rsid w:val="00AE5BC9"/>
    <w:rsid w:val="00AF01B3"/>
    <w:rsid w:val="00AF0F13"/>
    <w:rsid w:val="00AF5DC2"/>
    <w:rsid w:val="00AF6E93"/>
    <w:rsid w:val="00AF7992"/>
    <w:rsid w:val="00B003D0"/>
    <w:rsid w:val="00B00AB3"/>
    <w:rsid w:val="00B01F32"/>
    <w:rsid w:val="00B02BCE"/>
    <w:rsid w:val="00B037C8"/>
    <w:rsid w:val="00B05B88"/>
    <w:rsid w:val="00B10333"/>
    <w:rsid w:val="00B11996"/>
    <w:rsid w:val="00B14C52"/>
    <w:rsid w:val="00B16CF5"/>
    <w:rsid w:val="00B17214"/>
    <w:rsid w:val="00B200AA"/>
    <w:rsid w:val="00B218F5"/>
    <w:rsid w:val="00B2651E"/>
    <w:rsid w:val="00B30645"/>
    <w:rsid w:val="00B37061"/>
    <w:rsid w:val="00B435CA"/>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24EF"/>
    <w:rsid w:val="00B75449"/>
    <w:rsid w:val="00B82F5C"/>
    <w:rsid w:val="00B90943"/>
    <w:rsid w:val="00BA0749"/>
    <w:rsid w:val="00BA527C"/>
    <w:rsid w:val="00BA63C3"/>
    <w:rsid w:val="00BB7494"/>
    <w:rsid w:val="00BB7DF4"/>
    <w:rsid w:val="00BC1F19"/>
    <w:rsid w:val="00BC2390"/>
    <w:rsid w:val="00BC7017"/>
    <w:rsid w:val="00BE07A9"/>
    <w:rsid w:val="00BF0A79"/>
    <w:rsid w:val="00BF46A7"/>
    <w:rsid w:val="00BF5230"/>
    <w:rsid w:val="00C003DA"/>
    <w:rsid w:val="00C00BB6"/>
    <w:rsid w:val="00C07C0D"/>
    <w:rsid w:val="00C1090C"/>
    <w:rsid w:val="00C11F65"/>
    <w:rsid w:val="00C1309C"/>
    <w:rsid w:val="00C21250"/>
    <w:rsid w:val="00C240C8"/>
    <w:rsid w:val="00C26513"/>
    <w:rsid w:val="00C31E18"/>
    <w:rsid w:val="00C328C9"/>
    <w:rsid w:val="00C33DD6"/>
    <w:rsid w:val="00C36B21"/>
    <w:rsid w:val="00C37BFE"/>
    <w:rsid w:val="00C37F72"/>
    <w:rsid w:val="00C420C1"/>
    <w:rsid w:val="00C45963"/>
    <w:rsid w:val="00C472B8"/>
    <w:rsid w:val="00C53124"/>
    <w:rsid w:val="00C53B2E"/>
    <w:rsid w:val="00C6074B"/>
    <w:rsid w:val="00C6160A"/>
    <w:rsid w:val="00C65711"/>
    <w:rsid w:val="00C66C91"/>
    <w:rsid w:val="00C76ECD"/>
    <w:rsid w:val="00C834D3"/>
    <w:rsid w:val="00C84E04"/>
    <w:rsid w:val="00C85DAD"/>
    <w:rsid w:val="00C910BE"/>
    <w:rsid w:val="00C922BE"/>
    <w:rsid w:val="00CA5844"/>
    <w:rsid w:val="00CA6A8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76F9F"/>
    <w:rsid w:val="00D80604"/>
    <w:rsid w:val="00D82F49"/>
    <w:rsid w:val="00D82F98"/>
    <w:rsid w:val="00D851AC"/>
    <w:rsid w:val="00DA086B"/>
    <w:rsid w:val="00DA1D7A"/>
    <w:rsid w:val="00DA6834"/>
    <w:rsid w:val="00DA7E05"/>
    <w:rsid w:val="00DB03F4"/>
    <w:rsid w:val="00DB4794"/>
    <w:rsid w:val="00DB4C8E"/>
    <w:rsid w:val="00DB5C3E"/>
    <w:rsid w:val="00DB6061"/>
    <w:rsid w:val="00DB628E"/>
    <w:rsid w:val="00DC520B"/>
    <w:rsid w:val="00DC528D"/>
    <w:rsid w:val="00DD6BB2"/>
    <w:rsid w:val="00DD7AEF"/>
    <w:rsid w:val="00DE0164"/>
    <w:rsid w:val="00DE052C"/>
    <w:rsid w:val="00DE1E39"/>
    <w:rsid w:val="00DE647B"/>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602F"/>
    <w:rsid w:val="00E7342C"/>
    <w:rsid w:val="00E75C2B"/>
    <w:rsid w:val="00E76363"/>
    <w:rsid w:val="00E91D81"/>
    <w:rsid w:val="00E92BC2"/>
    <w:rsid w:val="00EA010E"/>
    <w:rsid w:val="00EA196B"/>
    <w:rsid w:val="00EA1B81"/>
    <w:rsid w:val="00EB1E33"/>
    <w:rsid w:val="00EC0881"/>
    <w:rsid w:val="00EC4706"/>
    <w:rsid w:val="00EE6B83"/>
    <w:rsid w:val="00EF0E4B"/>
    <w:rsid w:val="00EF3E19"/>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5A55"/>
    <w:rsid w:val="00F7750A"/>
    <w:rsid w:val="00F80006"/>
    <w:rsid w:val="00F80084"/>
    <w:rsid w:val="00F83EF8"/>
    <w:rsid w:val="00F852E7"/>
    <w:rsid w:val="00F9102D"/>
    <w:rsid w:val="00F95676"/>
    <w:rsid w:val="00F96D16"/>
    <w:rsid w:val="00FA5C8C"/>
    <w:rsid w:val="00FA77AC"/>
    <w:rsid w:val="00FB1B2D"/>
    <w:rsid w:val="00FC401C"/>
    <w:rsid w:val="00FD159B"/>
    <w:rsid w:val="00FD2470"/>
    <w:rsid w:val="00FD5823"/>
    <w:rsid w:val="00FE1C27"/>
    <w:rsid w:val="00FE3D3F"/>
    <w:rsid w:val="00FE5C31"/>
    <w:rsid w:val="00FF01B8"/>
    <w:rsid w:val="00FF1B0E"/>
    <w:rsid w:val="00FF748B"/>
    <w:rsid w:val="01537761"/>
    <w:rsid w:val="019F1BEA"/>
    <w:rsid w:val="02385113"/>
    <w:rsid w:val="033F075D"/>
    <w:rsid w:val="03870C41"/>
    <w:rsid w:val="03F4661F"/>
    <w:rsid w:val="041E6B80"/>
    <w:rsid w:val="0539096E"/>
    <w:rsid w:val="06617C50"/>
    <w:rsid w:val="06881105"/>
    <w:rsid w:val="06B6404D"/>
    <w:rsid w:val="0702568C"/>
    <w:rsid w:val="07ED4665"/>
    <w:rsid w:val="0828233C"/>
    <w:rsid w:val="0A1A3ECA"/>
    <w:rsid w:val="0A8330D0"/>
    <w:rsid w:val="0B824656"/>
    <w:rsid w:val="0D295C5D"/>
    <w:rsid w:val="0EBB145C"/>
    <w:rsid w:val="0ECF04EF"/>
    <w:rsid w:val="0FB74441"/>
    <w:rsid w:val="10117659"/>
    <w:rsid w:val="1016089B"/>
    <w:rsid w:val="110A4454"/>
    <w:rsid w:val="11AB679D"/>
    <w:rsid w:val="12D2562E"/>
    <w:rsid w:val="12F351F3"/>
    <w:rsid w:val="12F851A5"/>
    <w:rsid w:val="140D2764"/>
    <w:rsid w:val="14534F01"/>
    <w:rsid w:val="14546340"/>
    <w:rsid w:val="147A5E14"/>
    <w:rsid w:val="14B417A4"/>
    <w:rsid w:val="151D556C"/>
    <w:rsid w:val="15C628C6"/>
    <w:rsid w:val="163B4B05"/>
    <w:rsid w:val="16A21FE6"/>
    <w:rsid w:val="181E06E3"/>
    <w:rsid w:val="18ED7A84"/>
    <w:rsid w:val="19256147"/>
    <w:rsid w:val="197B268B"/>
    <w:rsid w:val="19A37C3E"/>
    <w:rsid w:val="1A1853CA"/>
    <w:rsid w:val="1BC30B00"/>
    <w:rsid w:val="1D735C93"/>
    <w:rsid w:val="1E160282"/>
    <w:rsid w:val="1EDA2E07"/>
    <w:rsid w:val="21412B62"/>
    <w:rsid w:val="2190797B"/>
    <w:rsid w:val="21D25B60"/>
    <w:rsid w:val="22266D38"/>
    <w:rsid w:val="22543FB4"/>
    <w:rsid w:val="2332119B"/>
    <w:rsid w:val="23E402AA"/>
    <w:rsid w:val="2425476E"/>
    <w:rsid w:val="25B25F0B"/>
    <w:rsid w:val="26861C2E"/>
    <w:rsid w:val="26D1102D"/>
    <w:rsid w:val="27B23E85"/>
    <w:rsid w:val="280453D6"/>
    <w:rsid w:val="283142C2"/>
    <w:rsid w:val="2A9B3CEA"/>
    <w:rsid w:val="2AA463D0"/>
    <w:rsid w:val="2B4363C9"/>
    <w:rsid w:val="2B9B5109"/>
    <w:rsid w:val="2CD205E4"/>
    <w:rsid w:val="2CE50DA8"/>
    <w:rsid w:val="2D6565A7"/>
    <w:rsid w:val="2DC00C23"/>
    <w:rsid w:val="2E1628D7"/>
    <w:rsid w:val="2E825712"/>
    <w:rsid w:val="2F472C0F"/>
    <w:rsid w:val="2FD7071E"/>
    <w:rsid w:val="305428A6"/>
    <w:rsid w:val="30692FEA"/>
    <w:rsid w:val="313E2CBD"/>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DC182B"/>
    <w:rsid w:val="38F779E9"/>
    <w:rsid w:val="395E4634"/>
    <w:rsid w:val="39C73BB6"/>
    <w:rsid w:val="3AA63598"/>
    <w:rsid w:val="3B284248"/>
    <w:rsid w:val="3B5976EE"/>
    <w:rsid w:val="3C7E155F"/>
    <w:rsid w:val="3D5B6432"/>
    <w:rsid w:val="3DBC4147"/>
    <w:rsid w:val="3E1E2270"/>
    <w:rsid w:val="3E612A12"/>
    <w:rsid w:val="3EED2A1A"/>
    <w:rsid w:val="3FE570B2"/>
    <w:rsid w:val="40B92968"/>
    <w:rsid w:val="40EF7861"/>
    <w:rsid w:val="414F2693"/>
    <w:rsid w:val="418F661E"/>
    <w:rsid w:val="4427152B"/>
    <w:rsid w:val="446B68BB"/>
    <w:rsid w:val="451C2ED9"/>
    <w:rsid w:val="45A24FAB"/>
    <w:rsid w:val="45A66240"/>
    <w:rsid w:val="45E27158"/>
    <w:rsid w:val="46C774AF"/>
    <w:rsid w:val="47EF5E2D"/>
    <w:rsid w:val="48450C86"/>
    <w:rsid w:val="48DB5C65"/>
    <w:rsid w:val="48F52FA6"/>
    <w:rsid w:val="495F5FFE"/>
    <w:rsid w:val="49FB758F"/>
    <w:rsid w:val="4A7012CC"/>
    <w:rsid w:val="4AE9336C"/>
    <w:rsid w:val="4C316612"/>
    <w:rsid w:val="4E170F9F"/>
    <w:rsid w:val="4E6F53FF"/>
    <w:rsid w:val="4F8C27A1"/>
    <w:rsid w:val="50441F2A"/>
    <w:rsid w:val="506D1CB4"/>
    <w:rsid w:val="50A3796F"/>
    <w:rsid w:val="52940757"/>
    <w:rsid w:val="52A2248F"/>
    <w:rsid w:val="52D92ACB"/>
    <w:rsid w:val="52DF0C6C"/>
    <w:rsid w:val="53824CF2"/>
    <w:rsid w:val="53985050"/>
    <w:rsid w:val="543231A8"/>
    <w:rsid w:val="54B21870"/>
    <w:rsid w:val="57254A3C"/>
    <w:rsid w:val="579371FC"/>
    <w:rsid w:val="58067FB6"/>
    <w:rsid w:val="5B1561C6"/>
    <w:rsid w:val="5B473BE3"/>
    <w:rsid w:val="5B8930BB"/>
    <w:rsid w:val="5C041109"/>
    <w:rsid w:val="5E6D2BB5"/>
    <w:rsid w:val="5EFE52E9"/>
    <w:rsid w:val="5F177572"/>
    <w:rsid w:val="5FA931AC"/>
    <w:rsid w:val="5FC53964"/>
    <w:rsid w:val="60292161"/>
    <w:rsid w:val="622B4960"/>
    <w:rsid w:val="63391954"/>
    <w:rsid w:val="64264E79"/>
    <w:rsid w:val="667B72BA"/>
    <w:rsid w:val="66A66EF1"/>
    <w:rsid w:val="672F1B5D"/>
    <w:rsid w:val="67474AFB"/>
    <w:rsid w:val="67712461"/>
    <w:rsid w:val="68884560"/>
    <w:rsid w:val="699C4E40"/>
    <w:rsid w:val="69D72220"/>
    <w:rsid w:val="6B661BE3"/>
    <w:rsid w:val="6BC77CCC"/>
    <w:rsid w:val="6C2D33C6"/>
    <w:rsid w:val="6C9E63F1"/>
    <w:rsid w:val="6DCD19EE"/>
    <w:rsid w:val="6F024630"/>
    <w:rsid w:val="6F9F62D9"/>
    <w:rsid w:val="6FE969BF"/>
    <w:rsid w:val="6FFD0CEF"/>
    <w:rsid w:val="701D538E"/>
    <w:rsid w:val="71B016C1"/>
    <w:rsid w:val="71B744D2"/>
    <w:rsid w:val="72B312A9"/>
    <w:rsid w:val="73770BE4"/>
    <w:rsid w:val="7390000D"/>
    <w:rsid w:val="749A50BB"/>
    <w:rsid w:val="74B024A1"/>
    <w:rsid w:val="74DF296A"/>
    <w:rsid w:val="750045C2"/>
    <w:rsid w:val="761D3A84"/>
    <w:rsid w:val="765765AF"/>
    <w:rsid w:val="76974326"/>
    <w:rsid w:val="76EF2DED"/>
    <w:rsid w:val="777D3759"/>
    <w:rsid w:val="79B82E51"/>
    <w:rsid w:val="79E05B4F"/>
    <w:rsid w:val="7A7A3E6A"/>
    <w:rsid w:val="7B3E6B40"/>
    <w:rsid w:val="7BD0785E"/>
    <w:rsid w:val="7BF8B509"/>
    <w:rsid w:val="7C8408D3"/>
    <w:rsid w:val="7CAA0D9C"/>
    <w:rsid w:val="7CAFF90B"/>
    <w:rsid w:val="7CB738AB"/>
    <w:rsid w:val="7CC144AC"/>
    <w:rsid w:val="7D1A4AA9"/>
    <w:rsid w:val="7D3E0A52"/>
    <w:rsid w:val="7DA16864"/>
    <w:rsid w:val="7DB53010"/>
    <w:rsid w:val="7E104ACC"/>
    <w:rsid w:val="7EF30A1A"/>
    <w:rsid w:val="7F865F3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link w:val="8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link w:val="10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11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2"/>
    <w:qFormat/>
    <w:uiPriority w:val="0"/>
    <w:pPr>
      <w:adjustRightInd/>
      <w:spacing w:line="240" w:lineRule="auto"/>
      <w:textAlignment w:val="auto"/>
    </w:pPr>
  </w:style>
  <w:style w:type="paragraph" w:styleId="59">
    <w:name w:val="Body Text First Indent 2"/>
    <w:basedOn w:val="24"/>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4"/>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4"/>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8"/>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5"/>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2"/>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7"/>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2"/>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2"/>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4"/>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23"/>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7"/>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40</Pages>
  <Words>6757</Words>
  <Characters>7046</Characters>
  <Lines>162</Lines>
  <Paragraphs>45</Paragraphs>
  <TotalTime>0</TotalTime>
  <ScaleCrop>false</ScaleCrop>
  <LinksUpToDate>false</LinksUpToDate>
  <CharactersWithSpaces>7220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LENOVO</cp:lastModifiedBy>
  <cp:lastPrinted>2024-04-19T10:39:00Z</cp:lastPrinted>
  <dcterms:modified xsi:type="dcterms:W3CDTF">2025-10-10T12:25:36Z</dcterms:modified>
  <dc:title>竞争性谈判文件</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21658E39F5E149A49FD28A533FEC2D25_13</vt:lpwstr>
  </property>
  <property fmtid="{D5CDD505-2E9C-101B-9397-08002B2CF9AE}" pid="4" name="KSOTemplateDocerSaveRecord">
    <vt:lpwstr>eyJoZGlkIjoiMzM3ZDJmZmU4MTZlZDM5MDJmYTY0NjQwODVmYzNmNzciLCJ1c2VySWQiOiIxMzI1NDUyNjQxIn0=</vt:lpwstr>
  </property>
</Properties>
</file>