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5A28D">
      <w:pPr>
        <w:ind w:firstLine="0" w:firstLineChars="0"/>
        <w:jc w:val="center"/>
        <w:rPr>
          <w:rFonts w:hint="eastAsia" w:ascii="宋体" w:hAnsi="宋体" w:eastAsia="宋体" w:cs="宋体"/>
          <w:bCs/>
          <w:spacing w:val="80"/>
          <w:sz w:val="96"/>
          <w:szCs w:val="96"/>
          <w:lang w:eastAsia="zh-Hans"/>
        </w:rPr>
      </w:pPr>
      <w:bookmarkStart w:id="0" w:name="_Toc481759151"/>
      <w:bookmarkStart w:id="1" w:name="_Toc481758129"/>
      <w:bookmarkStart w:id="2" w:name="_Toc481757444"/>
    </w:p>
    <w:p w14:paraId="53D9B883">
      <w:pPr>
        <w:ind w:firstLine="480"/>
        <w:rPr>
          <w:rFonts w:hint="eastAsia" w:ascii="宋体" w:hAnsi="宋体" w:eastAsia="宋体" w:cs="宋体"/>
          <w:lang w:eastAsia="zh-Hans"/>
        </w:rPr>
      </w:pPr>
    </w:p>
    <w:p w14:paraId="628869C1">
      <w:pPr>
        <w:adjustRightInd/>
        <w:snapToGrid/>
        <w:spacing w:line="240" w:lineRule="auto"/>
        <w:ind w:firstLine="0" w:firstLineChars="0"/>
        <w:jc w:val="center"/>
        <w:rPr>
          <w:rFonts w:hint="eastAsia" w:ascii="宋体" w:hAnsi="宋体" w:eastAsia="宋体" w:cs="宋体"/>
          <w:b/>
          <w:spacing w:val="80"/>
          <w:sz w:val="96"/>
          <w:szCs w:val="96"/>
        </w:rPr>
      </w:pPr>
      <w:r>
        <w:rPr>
          <w:rFonts w:hint="eastAsia" w:ascii="宋体" w:hAnsi="宋体" w:eastAsia="宋体" w:cs="宋体"/>
          <w:bCs/>
          <w:spacing w:val="80"/>
          <w:sz w:val="96"/>
          <w:szCs w:val="96"/>
        </w:rPr>
        <w:t>竞争性谈判文件</w:t>
      </w:r>
      <w:bookmarkEnd w:id="0"/>
      <w:bookmarkEnd w:id="1"/>
      <w:bookmarkEnd w:id="2"/>
    </w:p>
    <w:p w14:paraId="264E0E18">
      <w:pPr>
        <w:tabs>
          <w:tab w:val="left" w:pos="6210"/>
        </w:tabs>
        <w:spacing w:line="700" w:lineRule="exact"/>
        <w:ind w:firstLine="640"/>
        <w:jc w:val="left"/>
        <w:rPr>
          <w:rFonts w:hint="eastAsia" w:ascii="宋体" w:hAnsi="宋体" w:eastAsia="宋体" w:cs="宋体"/>
          <w:sz w:val="32"/>
        </w:rPr>
      </w:pPr>
    </w:p>
    <w:p w14:paraId="1B7F87A9">
      <w:pPr>
        <w:spacing w:line="700" w:lineRule="exact"/>
        <w:ind w:firstLine="640"/>
        <w:jc w:val="center"/>
        <w:rPr>
          <w:rFonts w:hint="eastAsia" w:ascii="宋体" w:hAnsi="宋体" w:eastAsia="宋体" w:cs="宋体"/>
          <w:sz w:val="32"/>
        </w:rPr>
      </w:pPr>
    </w:p>
    <w:p w14:paraId="0684292D">
      <w:pPr>
        <w:spacing w:line="700" w:lineRule="exact"/>
        <w:ind w:firstLine="640"/>
        <w:jc w:val="center"/>
        <w:rPr>
          <w:rFonts w:hint="eastAsia" w:ascii="宋体" w:hAnsi="宋体" w:eastAsia="宋体" w:cs="宋体"/>
          <w:sz w:val="32"/>
        </w:rPr>
      </w:pPr>
    </w:p>
    <w:p w14:paraId="172C6177">
      <w:pPr>
        <w:ind w:firstLine="723"/>
        <w:rPr>
          <w:rFonts w:hint="eastAsia" w:ascii="宋体" w:hAnsi="宋体" w:eastAsia="宋体" w:cs="宋体"/>
          <w:b/>
          <w:bCs/>
          <w:sz w:val="36"/>
          <w:szCs w:val="30"/>
        </w:rPr>
      </w:pPr>
      <w:r>
        <w:rPr>
          <w:rFonts w:hint="eastAsia" w:ascii="宋体" w:hAnsi="宋体" w:eastAsia="宋体" w:cs="宋体"/>
          <w:b/>
          <w:bCs/>
          <w:sz w:val="36"/>
          <w:szCs w:val="30"/>
        </w:rPr>
        <w:t>项目编号：ZC2025B013</w:t>
      </w:r>
    </w:p>
    <w:p w14:paraId="1CA3DBF6">
      <w:pPr>
        <w:ind w:left="2545" w:leftChars="300" w:hanging="1825" w:hangingChars="505"/>
        <w:rPr>
          <w:rFonts w:hint="eastAsia" w:ascii="宋体" w:hAnsi="宋体" w:eastAsia="宋体" w:cs="宋体"/>
          <w:b/>
          <w:bCs/>
          <w:sz w:val="36"/>
          <w:szCs w:val="30"/>
        </w:rPr>
      </w:pPr>
      <w:r>
        <w:rPr>
          <w:rFonts w:hint="eastAsia" w:ascii="宋体" w:hAnsi="宋体" w:eastAsia="宋体" w:cs="宋体"/>
          <w:b/>
          <w:bCs/>
          <w:sz w:val="36"/>
          <w:szCs w:val="30"/>
        </w:rPr>
        <w:t>项目名称：重庆工业职业技术学院南川校区团学活动及一站式服务社区装饰装修工程</w:t>
      </w:r>
    </w:p>
    <w:p w14:paraId="553A3C04">
      <w:pPr>
        <w:ind w:left="2545" w:leftChars="300" w:hanging="1825" w:hangingChars="505"/>
        <w:rPr>
          <w:rFonts w:hint="eastAsia" w:ascii="宋体" w:hAnsi="宋体" w:eastAsia="宋体" w:cs="宋体"/>
          <w:b/>
          <w:bCs/>
          <w:sz w:val="36"/>
          <w:szCs w:val="30"/>
        </w:rPr>
      </w:pPr>
    </w:p>
    <w:p w14:paraId="361D4284">
      <w:pPr>
        <w:adjustRightInd/>
        <w:snapToGrid/>
        <w:spacing w:line="700" w:lineRule="exact"/>
        <w:ind w:firstLine="0" w:firstLineChars="0"/>
        <w:rPr>
          <w:rFonts w:hint="eastAsia" w:ascii="宋体" w:hAnsi="宋体" w:eastAsia="宋体" w:cs="宋体"/>
          <w:b/>
          <w:bCs/>
          <w:sz w:val="36"/>
          <w:szCs w:val="30"/>
        </w:rPr>
      </w:pPr>
    </w:p>
    <w:p w14:paraId="1B8D8C5C">
      <w:pPr>
        <w:adjustRightInd/>
        <w:snapToGrid/>
        <w:spacing w:line="700" w:lineRule="exact"/>
        <w:ind w:firstLine="1756" w:firstLineChars="486"/>
        <w:rPr>
          <w:rFonts w:hint="eastAsia" w:ascii="宋体" w:hAnsi="宋体" w:eastAsia="宋体" w:cs="宋体"/>
          <w:b/>
          <w:bCs/>
          <w:sz w:val="36"/>
          <w:szCs w:val="30"/>
        </w:rPr>
      </w:pPr>
    </w:p>
    <w:p w14:paraId="204E6710">
      <w:pPr>
        <w:ind w:firstLine="0" w:firstLineChars="0"/>
        <w:rPr>
          <w:rFonts w:hint="eastAsia" w:ascii="宋体" w:hAnsi="宋体" w:eastAsia="宋体" w:cs="宋体"/>
          <w:b/>
          <w:bCs/>
          <w:sz w:val="36"/>
          <w:szCs w:val="30"/>
        </w:rPr>
      </w:pPr>
    </w:p>
    <w:p w14:paraId="7AD488C8">
      <w:pPr>
        <w:ind w:firstLine="480"/>
      </w:pPr>
    </w:p>
    <w:p w14:paraId="469054CC">
      <w:pPr>
        <w:adjustRightInd/>
        <w:snapToGrid/>
        <w:spacing w:line="700" w:lineRule="exact"/>
        <w:ind w:firstLine="1756" w:firstLineChars="486"/>
        <w:rPr>
          <w:rFonts w:hint="eastAsia" w:ascii="宋体" w:hAnsi="宋体" w:eastAsia="宋体" w:cs="宋体"/>
          <w:b/>
          <w:bCs/>
          <w:sz w:val="36"/>
          <w:szCs w:val="30"/>
        </w:rPr>
      </w:pPr>
      <w:r>
        <w:rPr>
          <w:rFonts w:hint="eastAsia" w:ascii="宋体" w:hAnsi="宋体" w:eastAsia="宋体" w:cs="宋体"/>
          <w:b/>
          <w:bCs/>
          <w:sz w:val="36"/>
          <w:szCs w:val="30"/>
        </w:rPr>
        <w:t>采购人：重庆工业职业技术学院</w:t>
      </w:r>
    </w:p>
    <w:p w14:paraId="2A11DE91">
      <w:pPr>
        <w:adjustRightInd/>
        <w:snapToGrid/>
        <w:spacing w:line="700" w:lineRule="exact"/>
        <w:ind w:firstLine="1756" w:firstLineChars="486"/>
        <w:rPr>
          <w:rFonts w:hint="eastAsia" w:ascii="宋体" w:hAnsi="宋体" w:eastAsia="宋体" w:cs="宋体"/>
          <w:sz w:val="44"/>
          <w:szCs w:val="28"/>
        </w:rPr>
      </w:pPr>
      <w:r>
        <w:rPr>
          <w:rFonts w:hint="eastAsia" w:ascii="宋体" w:hAnsi="宋体" w:eastAsia="宋体" w:cs="宋体"/>
          <w:b/>
          <w:bCs/>
          <w:sz w:val="36"/>
          <w:szCs w:val="30"/>
        </w:rPr>
        <w:t>采购代理机构：重庆信科设计有限公司</w:t>
      </w:r>
    </w:p>
    <w:p w14:paraId="0A942CF5">
      <w:pPr>
        <w:spacing w:line="420" w:lineRule="exact"/>
        <w:ind w:firstLine="0" w:firstLineChars="0"/>
        <w:rPr>
          <w:rFonts w:hint="eastAsia" w:ascii="宋体" w:hAnsi="宋体" w:eastAsia="宋体" w:cs="宋体"/>
          <w:sz w:val="44"/>
          <w:szCs w:val="28"/>
        </w:rPr>
      </w:pPr>
    </w:p>
    <w:p w14:paraId="718D6308">
      <w:pPr>
        <w:spacing w:line="720" w:lineRule="exact"/>
        <w:ind w:firstLine="0" w:firstLineChars="0"/>
        <w:jc w:val="center"/>
        <w:rPr>
          <w:rFonts w:hint="eastAsia" w:ascii="宋体" w:hAnsi="宋体" w:eastAsia="宋体" w:cs="宋体"/>
          <w:b/>
          <w:bCs/>
          <w:sz w:val="36"/>
          <w:szCs w:val="30"/>
        </w:rPr>
      </w:pPr>
      <w:bookmarkStart w:id="3" w:name="_Toc481759152"/>
      <w:bookmarkStart w:id="4" w:name="_Toc481757445"/>
      <w:bookmarkStart w:id="5" w:name="_Toc481758130"/>
      <w:r>
        <w:rPr>
          <w:rFonts w:hint="eastAsia" w:ascii="宋体" w:hAnsi="宋体" w:eastAsia="宋体" w:cs="宋体"/>
          <w:b/>
          <w:bCs/>
          <w:sz w:val="36"/>
          <w:szCs w:val="30"/>
        </w:rPr>
        <w:t>二〇二五年五月</w:t>
      </w:r>
      <w:bookmarkEnd w:id="3"/>
      <w:bookmarkEnd w:id="4"/>
      <w:bookmarkEnd w:id="5"/>
    </w:p>
    <w:p w14:paraId="581D144E">
      <w:pPr>
        <w:spacing w:line="240" w:lineRule="auto"/>
        <w:ind w:firstLine="0" w:firstLineChars="0"/>
        <w:jc w:val="center"/>
        <w:rPr>
          <w:rFonts w:hint="eastAsia" w:ascii="宋体" w:hAnsi="宋体" w:eastAsia="宋体" w:cs="宋体"/>
          <w:sz w:val="21"/>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start="1"/>
          <w:cols w:space="720" w:num="1"/>
          <w:titlePg/>
          <w:docGrid w:linePitch="380" w:charSpace="-5735"/>
        </w:sectPr>
      </w:pPr>
    </w:p>
    <w:p w14:paraId="6EA0CB7A">
      <w:pPr>
        <w:spacing w:line="240" w:lineRule="auto"/>
        <w:ind w:firstLine="0" w:firstLineChars="0"/>
        <w:jc w:val="center"/>
        <w:rPr>
          <w:rFonts w:hint="eastAsia" w:ascii="宋体" w:hAnsi="宋体" w:eastAsia="宋体" w:cs="宋体"/>
          <w:b/>
          <w:bCs/>
          <w:sz w:val="28"/>
          <w:szCs w:val="28"/>
        </w:rPr>
      </w:pPr>
      <w:bookmarkStart w:id="6" w:name="_Toc403569768"/>
      <w:bookmarkStart w:id="7" w:name="_Toc28268917"/>
      <w:bookmarkStart w:id="8" w:name="_Toc15310"/>
      <w:bookmarkStart w:id="9" w:name="_Toc16391"/>
      <w:bookmarkStart w:id="10" w:name="_Toc481758131"/>
      <w:bookmarkStart w:id="11" w:name="_Toc22053"/>
      <w:bookmarkStart w:id="12" w:name="_Toc12789052"/>
      <w:bookmarkStart w:id="13" w:name="_Toc481757446"/>
      <w:bookmarkStart w:id="14" w:name="_Toc30379"/>
      <w:bookmarkStart w:id="15" w:name="_Toc11641050"/>
      <w:r>
        <w:rPr>
          <w:rFonts w:hint="eastAsia" w:ascii="宋体" w:hAnsi="宋体" w:eastAsia="宋体" w:cs="宋体"/>
          <w:b/>
          <w:bCs/>
          <w:sz w:val="28"/>
          <w:szCs w:val="28"/>
        </w:rPr>
        <w:t>目  录</w:t>
      </w:r>
    </w:p>
    <w:p w14:paraId="10832C62">
      <w:pPr>
        <w:pStyle w:val="19"/>
        <w:tabs>
          <w:tab w:val="right" w:leader="dot" w:pos="9412"/>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_Toc28575 </w:instrText>
      </w:r>
      <w:r>
        <w:rPr>
          <w:rFonts w:hint="eastAsia" w:ascii="宋体" w:hAnsi="宋体" w:eastAsia="宋体" w:cs="宋体"/>
          <w:bCs/>
          <w:szCs w:val="28"/>
        </w:rPr>
        <w:fldChar w:fldCharType="separate"/>
      </w:r>
      <w:r>
        <w:rPr>
          <w:rFonts w:hint="eastAsia" w:ascii="宋体" w:hAnsi="宋体" w:eastAsia="宋体" w:cs="宋体"/>
          <w:bCs/>
          <w:szCs w:val="36"/>
        </w:rPr>
        <w:t>第一篇  竞争性谈判邀请书</w:t>
      </w:r>
      <w:r>
        <w:tab/>
      </w:r>
      <w:r>
        <w:fldChar w:fldCharType="begin"/>
      </w:r>
      <w:r>
        <w:instrText xml:space="preserve"> PAGEREF _Toc28575 \h </w:instrText>
      </w:r>
      <w:r>
        <w:fldChar w:fldCharType="separate"/>
      </w:r>
      <w:r>
        <w:t>3</w:t>
      </w:r>
      <w:r>
        <w:fldChar w:fldCharType="end"/>
      </w:r>
      <w:r>
        <w:rPr>
          <w:rFonts w:hint="eastAsia" w:ascii="宋体" w:hAnsi="宋体" w:eastAsia="宋体" w:cs="宋体"/>
          <w:bCs/>
          <w:szCs w:val="28"/>
        </w:rPr>
        <w:fldChar w:fldCharType="end"/>
      </w:r>
    </w:p>
    <w:p w14:paraId="2BCDEEEC">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_Toc30649 </w:instrText>
      </w:r>
      <w:r>
        <w:rPr>
          <w:rFonts w:hint="eastAsia" w:ascii="宋体" w:hAnsi="宋体" w:eastAsia="宋体" w:cs="宋体"/>
          <w:bCs/>
          <w:szCs w:val="28"/>
        </w:rPr>
        <w:fldChar w:fldCharType="separate"/>
      </w:r>
      <w:r>
        <w:rPr>
          <w:rFonts w:hint="eastAsia" w:ascii="宋体" w:hAnsi="宋体" w:eastAsia="宋体" w:cs="宋体"/>
          <w:bCs/>
          <w:szCs w:val="24"/>
        </w:rPr>
        <w:t>一、竞争性谈判内容</w:t>
      </w:r>
      <w:r>
        <w:tab/>
      </w:r>
      <w:r>
        <w:fldChar w:fldCharType="begin"/>
      </w:r>
      <w:r>
        <w:instrText xml:space="preserve"> PAGEREF _Toc30649 \h </w:instrText>
      </w:r>
      <w:r>
        <w:fldChar w:fldCharType="separate"/>
      </w:r>
      <w:r>
        <w:t>3</w:t>
      </w:r>
      <w:r>
        <w:fldChar w:fldCharType="end"/>
      </w:r>
      <w:r>
        <w:rPr>
          <w:rFonts w:hint="eastAsia" w:ascii="宋体" w:hAnsi="宋体" w:eastAsia="宋体" w:cs="宋体"/>
          <w:bCs/>
          <w:szCs w:val="28"/>
        </w:rPr>
        <w:fldChar w:fldCharType="end"/>
      </w:r>
    </w:p>
    <w:p w14:paraId="28B4CD66">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_Toc17290 </w:instrText>
      </w:r>
      <w:r>
        <w:rPr>
          <w:rFonts w:hint="eastAsia" w:ascii="宋体" w:hAnsi="宋体" w:eastAsia="宋体" w:cs="宋体"/>
          <w:bCs/>
          <w:szCs w:val="28"/>
        </w:rPr>
        <w:fldChar w:fldCharType="separate"/>
      </w:r>
      <w:r>
        <w:rPr>
          <w:rFonts w:hint="eastAsia" w:ascii="宋体" w:hAnsi="宋体" w:eastAsia="宋体" w:cs="宋体"/>
          <w:bCs/>
          <w:szCs w:val="24"/>
        </w:rPr>
        <w:t>二、资金来源</w:t>
      </w:r>
      <w:r>
        <w:tab/>
      </w:r>
      <w:r>
        <w:fldChar w:fldCharType="begin"/>
      </w:r>
      <w:r>
        <w:instrText xml:space="preserve"> PAGEREF _Toc17290 \h </w:instrText>
      </w:r>
      <w:r>
        <w:fldChar w:fldCharType="separate"/>
      </w:r>
      <w:r>
        <w:t>3</w:t>
      </w:r>
      <w:r>
        <w:fldChar w:fldCharType="end"/>
      </w:r>
      <w:r>
        <w:rPr>
          <w:rFonts w:hint="eastAsia" w:ascii="宋体" w:hAnsi="宋体" w:eastAsia="宋体" w:cs="宋体"/>
          <w:bCs/>
          <w:szCs w:val="28"/>
        </w:rPr>
        <w:fldChar w:fldCharType="end"/>
      </w:r>
    </w:p>
    <w:p w14:paraId="6A0AC163">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_Toc24614 </w:instrText>
      </w:r>
      <w:r>
        <w:rPr>
          <w:rFonts w:hint="eastAsia" w:ascii="宋体" w:hAnsi="宋体" w:eastAsia="宋体" w:cs="宋体"/>
          <w:bCs/>
          <w:szCs w:val="28"/>
        </w:rPr>
        <w:fldChar w:fldCharType="separate"/>
      </w:r>
      <w:r>
        <w:rPr>
          <w:rFonts w:hint="eastAsia" w:ascii="宋体" w:hAnsi="宋体" w:eastAsia="宋体" w:cs="宋体"/>
          <w:bCs/>
          <w:szCs w:val="24"/>
        </w:rPr>
        <w:t>三、供应商资格条件</w:t>
      </w:r>
      <w:r>
        <w:tab/>
      </w:r>
      <w:r>
        <w:fldChar w:fldCharType="begin"/>
      </w:r>
      <w:r>
        <w:instrText xml:space="preserve"> PAGEREF _Toc24614 \h </w:instrText>
      </w:r>
      <w:r>
        <w:fldChar w:fldCharType="separate"/>
      </w:r>
      <w:r>
        <w:t>3</w:t>
      </w:r>
      <w:r>
        <w:fldChar w:fldCharType="end"/>
      </w:r>
      <w:r>
        <w:rPr>
          <w:rFonts w:hint="eastAsia" w:ascii="宋体" w:hAnsi="宋体" w:eastAsia="宋体" w:cs="宋体"/>
          <w:bCs/>
          <w:szCs w:val="28"/>
        </w:rPr>
        <w:fldChar w:fldCharType="end"/>
      </w:r>
    </w:p>
    <w:p w14:paraId="5B0DAD63">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_Toc17622 </w:instrText>
      </w:r>
      <w:r>
        <w:rPr>
          <w:rFonts w:hint="eastAsia" w:ascii="宋体" w:hAnsi="宋体" w:eastAsia="宋体" w:cs="宋体"/>
          <w:bCs/>
          <w:szCs w:val="28"/>
        </w:rPr>
        <w:fldChar w:fldCharType="separate"/>
      </w:r>
      <w:r>
        <w:rPr>
          <w:rFonts w:hint="eastAsia" w:ascii="宋体" w:hAnsi="宋体" w:eastAsia="宋体" w:cs="宋体"/>
          <w:bCs/>
          <w:szCs w:val="24"/>
        </w:rPr>
        <w:t>四、谈判有关说明</w:t>
      </w:r>
      <w:r>
        <w:tab/>
      </w:r>
      <w:r>
        <w:fldChar w:fldCharType="begin"/>
      </w:r>
      <w:r>
        <w:instrText xml:space="preserve"> PAGEREF _Toc17622 \h </w:instrText>
      </w:r>
      <w:r>
        <w:fldChar w:fldCharType="separate"/>
      </w:r>
      <w:r>
        <w:t>3</w:t>
      </w:r>
      <w:r>
        <w:fldChar w:fldCharType="end"/>
      </w:r>
      <w:r>
        <w:rPr>
          <w:rFonts w:hint="eastAsia" w:ascii="宋体" w:hAnsi="宋体" w:eastAsia="宋体" w:cs="宋体"/>
          <w:bCs/>
          <w:szCs w:val="28"/>
        </w:rPr>
        <w:fldChar w:fldCharType="end"/>
      </w:r>
    </w:p>
    <w:p w14:paraId="274C2C3D">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_Toc30510 </w:instrText>
      </w:r>
      <w:r>
        <w:rPr>
          <w:rFonts w:hint="eastAsia" w:ascii="宋体" w:hAnsi="宋体" w:eastAsia="宋体" w:cs="宋体"/>
          <w:bCs/>
          <w:szCs w:val="28"/>
        </w:rPr>
        <w:fldChar w:fldCharType="separate"/>
      </w:r>
      <w:r>
        <w:rPr>
          <w:rFonts w:hint="eastAsia" w:ascii="宋体" w:hAnsi="宋体" w:eastAsia="宋体" w:cs="宋体"/>
          <w:bCs/>
          <w:szCs w:val="24"/>
        </w:rPr>
        <w:t>五、保证金</w:t>
      </w:r>
      <w:r>
        <w:tab/>
      </w:r>
      <w:r>
        <w:fldChar w:fldCharType="begin"/>
      </w:r>
      <w:r>
        <w:instrText xml:space="preserve"> PAGEREF _Toc30510 \h </w:instrText>
      </w:r>
      <w:r>
        <w:fldChar w:fldCharType="separate"/>
      </w:r>
      <w:r>
        <w:t>4</w:t>
      </w:r>
      <w:r>
        <w:fldChar w:fldCharType="end"/>
      </w:r>
      <w:r>
        <w:rPr>
          <w:rFonts w:hint="eastAsia" w:ascii="宋体" w:hAnsi="宋体" w:eastAsia="宋体" w:cs="宋体"/>
          <w:bCs/>
          <w:szCs w:val="28"/>
        </w:rPr>
        <w:fldChar w:fldCharType="end"/>
      </w:r>
    </w:p>
    <w:p w14:paraId="38DB980B">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_Toc20259 </w:instrText>
      </w:r>
      <w:r>
        <w:rPr>
          <w:rFonts w:hint="eastAsia" w:ascii="宋体" w:hAnsi="宋体" w:eastAsia="宋体" w:cs="宋体"/>
          <w:bCs/>
          <w:szCs w:val="28"/>
        </w:rPr>
        <w:fldChar w:fldCharType="separate"/>
      </w:r>
      <w:r>
        <w:rPr>
          <w:rFonts w:hint="eastAsia" w:ascii="宋体" w:hAnsi="宋体" w:eastAsia="宋体" w:cs="宋体"/>
          <w:bCs/>
          <w:szCs w:val="24"/>
        </w:rPr>
        <w:t>六、采购项目需落实的政府采购政策</w:t>
      </w:r>
      <w:r>
        <w:tab/>
      </w:r>
      <w:r>
        <w:fldChar w:fldCharType="begin"/>
      </w:r>
      <w:r>
        <w:instrText xml:space="preserve"> PAGEREF _Toc20259 \h </w:instrText>
      </w:r>
      <w:r>
        <w:fldChar w:fldCharType="separate"/>
      </w:r>
      <w:r>
        <w:t>5</w:t>
      </w:r>
      <w:r>
        <w:fldChar w:fldCharType="end"/>
      </w:r>
      <w:r>
        <w:rPr>
          <w:rFonts w:hint="eastAsia" w:ascii="宋体" w:hAnsi="宋体" w:eastAsia="宋体" w:cs="宋体"/>
          <w:bCs/>
          <w:szCs w:val="28"/>
        </w:rPr>
        <w:fldChar w:fldCharType="end"/>
      </w:r>
    </w:p>
    <w:p w14:paraId="117C209D">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_Toc2492 </w:instrText>
      </w:r>
      <w:r>
        <w:rPr>
          <w:rFonts w:hint="eastAsia" w:ascii="宋体" w:hAnsi="宋体" w:eastAsia="宋体" w:cs="宋体"/>
          <w:bCs/>
          <w:szCs w:val="28"/>
        </w:rPr>
        <w:fldChar w:fldCharType="separate"/>
      </w:r>
      <w:r>
        <w:rPr>
          <w:rFonts w:hint="eastAsia" w:ascii="宋体" w:hAnsi="宋体" w:eastAsia="宋体" w:cs="宋体"/>
          <w:bCs/>
          <w:szCs w:val="24"/>
        </w:rPr>
        <w:t>七、其它有关规定</w:t>
      </w:r>
      <w:r>
        <w:tab/>
      </w:r>
      <w:r>
        <w:fldChar w:fldCharType="begin"/>
      </w:r>
      <w:r>
        <w:instrText xml:space="preserve"> PAGEREF _Toc2492 \h </w:instrText>
      </w:r>
      <w:r>
        <w:fldChar w:fldCharType="separate"/>
      </w:r>
      <w:r>
        <w:t>5</w:t>
      </w:r>
      <w:r>
        <w:fldChar w:fldCharType="end"/>
      </w:r>
      <w:r>
        <w:rPr>
          <w:rFonts w:hint="eastAsia" w:ascii="宋体" w:hAnsi="宋体" w:eastAsia="宋体" w:cs="宋体"/>
          <w:bCs/>
          <w:szCs w:val="28"/>
        </w:rPr>
        <w:fldChar w:fldCharType="end"/>
      </w:r>
    </w:p>
    <w:p w14:paraId="272324AE">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_Toc9270 </w:instrText>
      </w:r>
      <w:r>
        <w:rPr>
          <w:rFonts w:hint="eastAsia" w:ascii="宋体" w:hAnsi="宋体" w:eastAsia="宋体" w:cs="宋体"/>
          <w:bCs/>
          <w:szCs w:val="28"/>
        </w:rPr>
        <w:fldChar w:fldCharType="separate"/>
      </w:r>
      <w:r>
        <w:rPr>
          <w:rFonts w:hint="eastAsia" w:ascii="宋体" w:hAnsi="宋体" w:eastAsia="宋体" w:cs="宋体"/>
          <w:bCs/>
          <w:szCs w:val="24"/>
        </w:rPr>
        <w:t>八、联系方式</w:t>
      </w:r>
      <w:r>
        <w:tab/>
      </w:r>
      <w:r>
        <w:fldChar w:fldCharType="begin"/>
      </w:r>
      <w:r>
        <w:instrText xml:space="preserve"> PAGEREF _Toc9270 \h </w:instrText>
      </w:r>
      <w:r>
        <w:fldChar w:fldCharType="separate"/>
      </w:r>
      <w:r>
        <w:t>6</w:t>
      </w:r>
      <w:r>
        <w:fldChar w:fldCharType="end"/>
      </w:r>
      <w:r>
        <w:rPr>
          <w:rFonts w:hint="eastAsia" w:ascii="宋体" w:hAnsi="宋体" w:eastAsia="宋体" w:cs="宋体"/>
          <w:bCs/>
          <w:szCs w:val="28"/>
        </w:rPr>
        <w:fldChar w:fldCharType="end"/>
      </w:r>
    </w:p>
    <w:p w14:paraId="648B1F83">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_Toc231 </w:instrText>
      </w:r>
      <w:r>
        <w:rPr>
          <w:rFonts w:hint="eastAsia" w:ascii="宋体" w:hAnsi="宋体" w:eastAsia="宋体" w:cs="宋体"/>
          <w:bCs/>
          <w:szCs w:val="28"/>
        </w:rPr>
        <w:fldChar w:fldCharType="separate"/>
      </w:r>
      <w:r>
        <w:rPr>
          <w:rFonts w:hint="eastAsia" w:ascii="宋体" w:hAnsi="宋体" w:eastAsia="宋体" w:cs="宋体"/>
          <w:szCs w:val="36"/>
        </w:rPr>
        <w:t>第二篇 谈判项目技术需求</w:t>
      </w:r>
      <w:r>
        <w:tab/>
      </w:r>
      <w:r>
        <w:fldChar w:fldCharType="begin"/>
      </w:r>
      <w:r>
        <w:instrText xml:space="preserve"> PAGEREF _Toc231 \h </w:instrText>
      </w:r>
      <w:r>
        <w:fldChar w:fldCharType="separate"/>
      </w:r>
      <w:r>
        <w:t>7</w:t>
      </w:r>
      <w:r>
        <w:fldChar w:fldCharType="end"/>
      </w:r>
      <w:r>
        <w:rPr>
          <w:rFonts w:hint="eastAsia" w:ascii="宋体" w:hAnsi="宋体" w:eastAsia="宋体" w:cs="宋体"/>
          <w:bCs/>
          <w:szCs w:val="28"/>
        </w:rPr>
        <w:fldChar w:fldCharType="end"/>
      </w:r>
    </w:p>
    <w:p w14:paraId="7F3D8684">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_Toc1448 </w:instrText>
      </w:r>
      <w:r>
        <w:rPr>
          <w:rFonts w:hint="eastAsia" w:ascii="宋体" w:hAnsi="宋体" w:eastAsia="宋体" w:cs="宋体"/>
          <w:bCs/>
          <w:szCs w:val="28"/>
        </w:rPr>
        <w:fldChar w:fldCharType="separate"/>
      </w:r>
      <w:r>
        <w:rPr>
          <w:rFonts w:hint="eastAsia" w:ascii="宋体" w:hAnsi="宋体" w:eastAsia="宋体" w:cs="宋体"/>
          <w:szCs w:val="24"/>
          <w:lang w:eastAsia="zh-Hans"/>
        </w:rPr>
        <w:t>一、项目概况</w:t>
      </w:r>
      <w:r>
        <w:tab/>
      </w:r>
      <w:r>
        <w:fldChar w:fldCharType="begin"/>
      </w:r>
      <w:r>
        <w:instrText xml:space="preserve"> PAGEREF _Toc1448 \h </w:instrText>
      </w:r>
      <w:r>
        <w:fldChar w:fldCharType="separate"/>
      </w:r>
      <w:r>
        <w:t>7</w:t>
      </w:r>
      <w:r>
        <w:fldChar w:fldCharType="end"/>
      </w:r>
      <w:r>
        <w:rPr>
          <w:rFonts w:hint="eastAsia" w:ascii="宋体" w:hAnsi="宋体" w:eastAsia="宋体" w:cs="宋体"/>
          <w:bCs/>
          <w:szCs w:val="28"/>
        </w:rPr>
        <w:fldChar w:fldCharType="end"/>
      </w:r>
    </w:p>
    <w:p w14:paraId="2AF03F17">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_Toc2388 </w:instrText>
      </w:r>
      <w:r>
        <w:rPr>
          <w:rFonts w:hint="eastAsia" w:ascii="宋体" w:hAnsi="宋体" w:eastAsia="宋体" w:cs="宋体"/>
          <w:bCs/>
          <w:szCs w:val="28"/>
        </w:rPr>
        <w:fldChar w:fldCharType="separate"/>
      </w:r>
      <w:r>
        <w:rPr>
          <w:rFonts w:hint="eastAsia" w:ascii="宋体" w:hAnsi="宋体" w:eastAsia="宋体" w:cs="宋体"/>
          <w:szCs w:val="24"/>
          <w:lang w:eastAsia="zh-Hans"/>
        </w:rPr>
        <w:t>二、服务要求</w:t>
      </w:r>
      <w:r>
        <w:tab/>
      </w:r>
      <w:r>
        <w:fldChar w:fldCharType="begin"/>
      </w:r>
      <w:r>
        <w:instrText xml:space="preserve"> PAGEREF _Toc2388 \h </w:instrText>
      </w:r>
      <w:r>
        <w:fldChar w:fldCharType="separate"/>
      </w:r>
      <w:r>
        <w:t>7</w:t>
      </w:r>
      <w:r>
        <w:fldChar w:fldCharType="end"/>
      </w:r>
      <w:r>
        <w:rPr>
          <w:rFonts w:hint="eastAsia" w:ascii="宋体" w:hAnsi="宋体" w:eastAsia="宋体" w:cs="宋体"/>
          <w:bCs/>
          <w:szCs w:val="28"/>
        </w:rPr>
        <w:fldChar w:fldCharType="end"/>
      </w:r>
    </w:p>
    <w:p w14:paraId="60864098">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_Toc24886 </w:instrText>
      </w:r>
      <w:r>
        <w:rPr>
          <w:rFonts w:hint="eastAsia" w:ascii="宋体" w:hAnsi="宋体" w:eastAsia="宋体" w:cs="宋体"/>
          <w:bCs/>
          <w:szCs w:val="28"/>
        </w:rPr>
        <w:fldChar w:fldCharType="separate"/>
      </w:r>
      <w:r>
        <w:rPr>
          <w:rFonts w:hint="eastAsia" w:ascii="宋体" w:hAnsi="宋体" w:eastAsia="宋体" w:cs="宋体"/>
          <w:bCs/>
          <w:szCs w:val="44"/>
        </w:rPr>
        <w:t>第三篇 谈判项目商务需求</w:t>
      </w:r>
      <w:r>
        <w:tab/>
      </w:r>
      <w:r>
        <w:fldChar w:fldCharType="begin"/>
      </w:r>
      <w:r>
        <w:instrText xml:space="preserve"> PAGEREF _Toc24886 \h </w:instrText>
      </w:r>
      <w:r>
        <w:fldChar w:fldCharType="separate"/>
      </w:r>
      <w:r>
        <w:t>8</w:t>
      </w:r>
      <w:r>
        <w:fldChar w:fldCharType="end"/>
      </w:r>
      <w:r>
        <w:rPr>
          <w:rFonts w:hint="eastAsia" w:ascii="宋体" w:hAnsi="宋体" w:eastAsia="宋体" w:cs="宋体"/>
          <w:bCs/>
          <w:szCs w:val="28"/>
        </w:rPr>
        <w:fldChar w:fldCharType="end"/>
      </w:r>
    </w:p>
    <w:p w14:paraId="7BFD6A04">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_Toc9938 </w:instrText>
      </w:r>
      <w:r>
        <w:rPr>
          <w:rFonts w:hint="eastAsia" w:ascii="宋体" w:hAnsi="宋体" w:eastAsia="宋体" w:cs="宋体"/>
          <w:bCs/>
          <w:szCs w:val="28"/>
        </w:rPr>
        <w:fldChar w:fldCharType="separate"/>
      </w:r>
      <w:r>
        <w:rPr>
          <w:rFonts w:hint="eastAsia" w:ascii="宋体" w:hAnsi="宋体" w:eastAsia="宋体" w:cs="宋体"/>
          <w:bCs/>
          <w:szCs w:val="24"/>
        </w:rPr>
        <w:t>一、</w:t>
      </w:r>
      <w:r>
        <w:rPr>
          <w:rFonts w:hint="eastAsia" w:ascii="宋体" w:hAnsi="宋体" w:eastAsia="宋体" w:cs="宋体"/>
          <w:bCs/>
          <w:szCs w:val="24"/>
          <w:lang w:eastAsia="zh-Hans"/>
        </w:rPr>
        <w:t>工期</w:t>
      </w:r>
      <w:r>
        <w:rPr>
          <w:rFonts w:hint="eastAsia" w:ascii="宋体" w:hAnsi="宋体" w:eastAsia="宋体" w:cs="宋体"/>
          <w:bCs/>
          <w:szCs w:val="24"/>
        </w:rPr>
        <w:t>时间、地点及验收方式</w:t>
      </w:r>
      <w:r>
        <w:tab/>
      </w:r>
      <w:r>
        <w:fldChar w:fldCharType="begin"/>
      </w:r>
      <w:r>
        <w:instrText xml:space="preserve"> PAGEREF _Toc9938 \h </w:instrText>
      </w:r>
      <w:r>
        <w:fldChar w:fldCharType="separate"/>
      </w:r>
      <w:r>
        <w:t>8</w:t>
      </w:r>
      <w:r>
        <w:fldChar w:fldCharType="end"/>
      </w:r>
      <w:r>
        <w:rPr>
          <w:rFonts w:hint="eastAsia" w:ascii="宋体" w:hAnsi="宋体" w:eastAsia="宋体" w:cs="宋体"/>
          <w:bCs/>
          <w:szCs w:val="28"/>
        </w:rPr>
        <w:fldChar w:fldCharType="end"/>
      </w:r>
    </w:p>
    <w:p w14:paraId="0918B1AC">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_Toc19560 </w:instrText>
      </w:r>
      <w:r>
        <w:rPr>
          <w:rFonts w:hint="eastAsia" w:ascii="宋体" w:hAnsi="宋体" w:eastAsia="宋体" w:cs="宋体"/>
          <w:bCs/>
          <w:szCs w:val="28"/>
        </w:rPr>
        <w:fldChar w:fldCharType="separate"/>
      </w:r>
      <w:r>
        <w:rPr>
          <w:rFonts w:hint="eastAsia" w:ascii="宋体" w:hAnsi="宋体" w:eastAsia="宋体" w:cs="宋体"/>
          <w:bCs/>
          <w:szCs w:val="24"/>
        </w:rPr>
        <w:t>二、质保</w:t>
      </w:r>
      <w:r>
        <w:rPr>
          <w:rFonts w:hint="eastAsia" w:ascii="宋体" w:hAnsi="宋体" w:eastAsia="宋体" w:cs="宋体"/>
          <w:bCs/>
          <w:szCs w:val="24"/>
          <w:lang w:eastAsia="zh-Hans"/>
        </w:rPr>
        <w:t>期和售后服务</w:t>
      </w:r>
      <w:r>
        <w:tab/>
      </w:r>
      <w:r>
        <w:fldChar w:fldCharType="begin"/>
      </w:r>
      <w:r>
        <w:instrText xml:space="preserve"> PAGEREF _Toc19560 \h </w:instrText>
      </w:r>
      <w:r>
        <w:fldChar w:fldCharType="separate"/>
      </w:r>
      <w:r>
        <w:t>8</w:t>
      </w:r>
      <w:r>
        <w:fldChar w:fldCharType="end"/>
      </w:r>
      <w:r>
        <w:rPr>
          <w:rFonts w:hint="eastAsia" w:ascii="宋体" w:hAnsi="宋体" w:eastAsia="宋体" w:cs="宋体"/>
          <w:bCs/>
          <w:szCs w:val="28"/>
        </w:rPr>
        <w:fldChar w:fldCharType="end"/>
      </w:r>
    </w:p>
    <w:p w14:paraId="130FA783">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_Toc7637 </w:instrText>
      </w:r>
      <w:r>
        <w:rPr>
          <w:rFonts w:hint="eastAsia" w:ascii="宋体" w:hAnsi="宋体" w:eastAsia="宋体" w:cs="宋体"/>
          <w:bCs/>
          <w:szCs w:val="28"/>
        </w:rPr>
        <w:fldChar w:fldCharType="separate"/>
      </w:r>
      <w:r>
        <w:rPr>
          <w:rFonts w:hint="eastAsia" w:ascii="宋体" w:hAnsi="宋体" w:eastAsia="宋体" w:cs="宋体"/>
          <w:bCs/>
          <w:szCs w:val="24"/>
        </w:rPr>
        <w:t>三、报价要求</w:t>
      </w:r>
      <w:r>
        <w:tab/>
      </w:r>
      <w:r>
        <w:fldChar w:fldCharType="begin"/>
      </w:r>
      <w:r>
        <w:instrText xml:space="preserve"> PAGEREF _Toc7637 \h </w:instrText>
      </w:r>
      <w:r>
        <w:fldChar w:fldCharType="separate"/>
      </w:r>
      <w:r>
        <w:t>9</w:t>
      </w:r>
      <w:r>
        <w:fldChar w:fldCharType="end"/>
      </w:r>
      <w:r>
        <w:rPr>
          <w:rFonts w:hint="eastAsia" w:ascii="宋体" w:hAnsi="宋体" w:eastAsia="宋体" w:cs="宋体"/>
          <w:bCs/>
          <w:szCs w:val="28"/>
        </w:rPr>
        <w:fldChar w:fldCharType="end"/>
      </w:r>
    </w:p>
    <w:p w14:paraId="5C21FC94">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_Toc12975 </w:instrText>
      </w:r>
      <w:r>
        <w:rPr>
          <w:rFonts w:hint="eastAsia" w:ascii="宋体" w:hAnsi="宋体" w:eastAsia="宋体" w:cs="宋体"/>
          <w:bCs/>
          <w:szCs w:val="28"/>
        </w:rPr>
        <w:fldChar w:fldCharType="separate"/>
      </w:r>
      <w:r>
        <w:rPr>
          <w:rFonts w:hint="eastAsia" w:ascii="宋体" w:hAnsi="宋体" w:eastAsia="宋体" w:cs="宋体"/>
          <w:bCs/>
          <w:szCs w:val="24"/>
        </w:rPr>
        <w:t>四、结算原则</w:t>
      </w:r>
      <w:r>
        <w:tab/>
      </w:r>
      <w:r>
        <w:fldChar w:fldCharType="begin"/>
      </w:r>
      <w:r>
        <w:instrText xml:space="preserve"> PAGEREF _Toc12975 \h </w:instrText>
      </w:r>
      <w:r>
        <w:fldChar w:fldCharType="separate"/>
      </w:r>
      <w:r>
        <w:t>13</w:t>
      </w:r>
      <w:r>
        <w:fldChar w:fldCharType="end"/>
      </w:r>
      <w:r>
        <w:rPr>
          <w:rFonts w:hint="eastAsia" w:ascii="宋体" w:hAnsi="宋体" w:eastAsia="宋体" w:cs="宋体"/>
          <w:bCs/>
          <w:szCs w:val="28"/>
        </w:rPr>
        <w:fldChar w:fldCharType="end"/>
      </w:r>
    </w:p>
    <w:p w14:paraId="27E3ADB6">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_Toc10674 </w:instrText>
      </w:r>
      <w:r>
        <w:rPr>
          <w:rFonts w:hint="eastAsia" w:ascii="宋体" w:hAnsi="宋体" w:eastAsia="宋体" w:cs="宋体"/>
          <w:bCs/>
          <w:szCs w:val="28"/>
        </w:rPr>
        <w:fldChar w:fldCharType="separate"/>
      </w:r>
      <w:r>
        <w:rPr>
          <w:rFonts w:hint="eastAsia" w:ascii="宋体" w:hAnsi="宋体" w:eastAsia="宋体" w:cs="宋体"/>
          <w:bCs/>
          <w:szCs w:val="24"/>
        </w:rPr>
        <w:t>五、付款方式</w:t>
      </w:r>
      <w:r>
        <w:tab/>
      </w:r>
      <w:r>
        <w:fldChar w:fldCharType="begin"/>
      </w:r>
      <w:r>
        <w:instrText xml:space="preserve"> PAGEREF _Toc10674 \h </w:instrText>
      </w:r>
      <w:r>
        <w:fldChar w:fldCharType="separate"/>
      </w:r>
      <w:r>
        <w:t>23</w:t>
      </w:r>
      <w:r>
        <w:fldChar w:fldCharType="end"/>
      </w:r>
      <w:r>
        <w:rPr>
          <w:rFonts w:hint="eastAsia" w:ascii="宋体" w:hAnsi="宋体" w:eastAsia="宋体" w:cs="宋体"/>
          <w:bCs/>
          <w:szCs w:val="28"/>
        </w:rPr>
        <w:fldChar w:fldCharType="end"/>
      </w:r>
    </w:p>
    <w:p w14:paraId="504D5B90">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_Toc28965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六</w:t>
      </w:r>
      <w:r>
        <w:rPr>
          <w:rFonts w:hint="eastAsia" w:ascii="宋体" w:hAnsi="宋体" w:eastAsia="宋体" w:cs="宋体"/>
          <w:bCs/>
          <w:szCs w:val="24"/>
        </w:rPr>
        <w:t>、现场踏勘</w:t>
      </w:r>
      <w:r>
        <w:tab/>
      </w:r>
      <w:r>
        <w:fldChar w:fldCharType="begin"/>
      </w:r>
      <w:r>
        <w:instrText xml:space="preserve"> PAGEREF _Toc28965 \h </w:instrText>
      </w:r>
      <w:r>
        <w:fldChar w:fldCharType="separate"/>
      </w:r>
      <w:r>
        <w:t>24</w:t>
      </w:r>
      <w:r>
        <w:fldChar w:fldCharType="end"/>
      </w:r>
      <w:r>
        <w:rPr>
          <w:rFonts w:hint="eastAsia" w:ascii="宋体" w:hAnsi="宋体" w:eastAsia="宋体" w:cs="宋体"/>
          <w:bCs/>
          <w:szCs w:val="28"/>
        </w:rPr>
        <w:fldChar w:fldCharType="end"/>
      </w:r>
    </w:p>
    <w:p w14:paraId="5E26F717">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_Toc28106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七、</w:t>
      </w:r>
      <w:r>
        <w:rPr>
          <w:rFonts w:hint="eastAsia" w:ascii="宋体" w:hAnsi="宋体" w:eastAsia="宋体" w:cs="宋体"/>
          <w:bCs/>
          <w:szCs w:val="24"/>
        </w:rPr>
        <w:t>工程量</w:t>
      </w:r>
      <w:r>
        <w:rPr>
          <w:rFonts w:hint="eastAsia" w:ascii="宋体" w:hAnsi="宋体" w:eastAsia="宋体" w:cs="宋体"/>
          <w:bCs/>
          <w:szCs w:val="24"/>
          <w:lang w:eastAsia="zh-Hans"/>
        </w:rPr>
        <w:t>清单</w:t>
      </w:r>
      <w:r>
        <w:tab/>
      </w:r>
      <w:r>
        <w:fldChar w:fldCharType="begin"/>
      </w:r>
      <w:r>
        <w:instrText xml:space="preserve"> PAGEREF _Toc28106 \h </w:instrText>
      </w:r>
      <w:r>
        <w:fldChar w:fldCharType="separate"/>
      </w:r>
      <w:r>
        <w:t>24</w:t>
      </w:r>
      <w:r>
        <w:fldChar w:fldCharType="end"/>
      </w:r>
      <w:r>
        <w:rPr>
          <w:rFonts w:hint="eastAsia" w:ascii="宋体" w:hAnsi="宋体" w:eastAsia="宋体" w:cs="宋体"/>
          <w:bCs/>
          <w:szCs w:val="28"/>
        </w:rPr>
        <w:fldChar w:fldCharType="end"/>
      </w:r>
    </w:p>
    <w:p w14:paraId="707C9D55">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_Toc13713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八</w:t>
      </w:r>
      <w:r>
        <w:rPr>
          <w:rFonts w:hint="eastAsia" w:ascii="宋体" w:hAnsi="宋体" w:eastAsia="宋体" w:cs="宋体"/>
          <w:bCs/>
          <w:szCs w:val="24"/>
        </w:rPr>
        <w:t>、知识产权</w:t>
      </w:r>
      <w:r>
        <w:tab/>
      </w:r>
      <w:r>
        <w:fldChar w:fldCharType="begin"/>
      </w:r>
      <w:r>
        <w:instrText xml:space="preserve"> PAGEREF _Toc13713 \h </w:instrText>
      </w:r>
      <w:r>
        <w:fldChar w:fldCharType="separate"/>
      </w:r>
      <w:r>
        <w:t>24</w:t>
      </w:r>
      <w:r>
        <w:fldChar w:fldCharType="end"/>
      </w:r>
      <w:r>
        <w:rPr>
          <w:rFonts w:hint="eastAsia" w:ascii="宋体" w:hAnsi="宋体" w:eastAsia="宋体" w:cs="宋体"/>
          <w:bCs/>
          <w:szCs w:val="28"/>
        </w:rPr>
        <w:fldChar w:fldCharType="end"/>
      </w:r>
    </w:p>
    <w:p w14:paraId="79F5ABEC">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_Toc16649 </w:instrText>
      </w:r>
      <w:r>
        <w:rPr>
          <w:rFonts w:hint="eastAsia" w:ascii="宋体" w:hAnsi="宋体" w:eastAsia="宋体" w:cs="宋体"/>
          <w:bCs/>
          <w:szCs w:val="28"/>
        </w:rPr>
        <w:fldChar w:fldCharType="separate"/>
      </w:r>
      <w:r>
        <w:rPr>
          <w:rFonts w:hint="eastAsia" w:ascii="宋体" w:hAnsi="宋体" w:eastAsia="宋体" w:cs="宋体"/>
          <w:bCs/>
          <w:szCs w:val="44"/>
        </w:rPr>
        <w:t>第四篇  谈判程序、成交原则、无效谈判及采购终止</w:t>
      </w:r>
      <w:r>
        <w:tab/>
      </w:r>
      <w:r>
        <w:fldChar w:fldCharType="begin"/>
      </w:r>
      <w:r>
        <w:instrText xml:space="preserve"> PAGEREF _Toc16649 \h </w:instrText>
      </w:r>
      <w:r>
        <w:fldChar w:fldCharType="separate"/>
      </w:r>
      <w:r>
        <w:t>25</w:t>
      </w:r>
      <w:r>
        <w:fldChar w:fldCharType="end"/>
      </w:r>
      <w:r>
        <w:rPr>
          <w:rFonts w:hint="eastAsia" w:ascii="宋体" w:hAnsi="宋体" w:eastAsia="宋体" w:cs="宋体"/>
          <w:bCs/>
          <w:szCs w:val="28"/>
        </w:rPr>
        <w:fldChar w:fldCharType="end"/>
      </w:r>
    </w:p>
    <w:p w14:paraId="376C2368">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_Toc25191 </w:instrText>
      </w:r>
      <w:r>
        <w:rPr>
          <w:rFonts w:hint="eastAsia" w:ascii="宋体" w:hAnsi="宋体" w:eastAsia="宋体" w:cs="宋体"/>
          <w:bCs/>
          <w:szCs w:val="28"/>
        </w:rPr>
        <w:fldChar w:fldCharType="separate"/>
      </w:r>
      <w:r>
        <w:rPr>
          <w:rFonts w:hint="eastAsia" w:ascii="宋体" w:hAnsi="宋体" w:eastAsia="宋体" w:cs="宋体"/>
          <w:bCs/>
          <w:szCs w:val="24"/>
        </w:rPr>
        <w:t>一、采购程序</w:t>
      </w:r>
      <w:r>
        <w:tab/>
      </w:r>
      <w:r>
        <w:fldChar w:fldCharType="begin"/>
      </w:r>
      <w:r>
        <w:instrText xml:space="preserve"> PAGEREF _Toc25191 \h </w:instrText>
      </w:r>
      <w:r>
        <w:fldChar w:fldCharType="separate"/>
      </w:r>
      <w:r>
        <w:t>25</w:t>
      </w:r>
      <w:r>
        <w:fldChar w:fldCharType="end"/>
      </w:r>
      <w:r>
        <w:rPr>
          <w:rFonts w:hint="eastAsia" w:ascii="宋体" w:hAnsi="宋体" w:eastAsia="宋体" w:cs="宋体"/>
          <w:bCs/>
          <w:szCs w:val="28"/>
        </w:rPr>
        <w:fldChar w:fldCharType="end"/>
      </w:r>
    </w:p>
    <w:p w14:paraId="7AA095EF">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_Toc11877 </w:instrText>
      </w:r>
      <w:r>
        <w:rPr>
          <w:rFonts w:hint="eastAsia" w:ascii="宋体" w:hAnsi="宋体" w:eastAsia="宋体" w:cs="宋体"/>
          <w:bCs/>
          <w:szCs w:val="28"/>
        </w:rPr>
        <w:fldChar w:fldCharType="separate"/>
      </w:r>
      <w:r>
        <w:rPr>
          <w:rFonts w:hint="eastAsia" w:ascii="宋体" w:hAnsi="宋体" w:eastAsia="宋体" w:cs="宋体"/>
          <w:bCs/>
          <w:szCs w:val="24"/>
        </w:rPr>
        <w:t>二、评定成交的标准</w:t>
      </w:r>
      <w:r>
        <w:tab/>
      </w:r>
      <w:r>
        <w:fldChar w:fldCharType="begin"/>
      </w:r>
      <w:r>
        <w:instrText xml:space="preserve"> PAGEREF _Toc11877 \h </w:instrText>
      </w:r>
      <w:r>
        <w:fldChar w:fldCharType="separate"/>
      </w:r>
      <w:r>
        <w:t>27</w:t>
      </w:r>
      <w:r>
        <w:fldChar w:fldCharType="end"/>
      </w:r>
      <w:r>
        <w:rPr>
          <w:rFonts w:hint="eastAsia" w:ascii="宋体" w:hAnsi="宋体" w:eastAsia="宋体" w:cs="宋体"/>
          <w:bCs/>
          <w:szCs w:val="28"/>
        </w:rPr>
        <w:fldChar w:fldCharType="end"/>
      </w:r>
    </w:p>
    <w:p w14:paraId="01D0759D">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_Toc2005 </w:instrText>
      </w:r>
      <w:r>
        <w:rPr>
          <w:rFonts w:hint="eastAsia" w:ascii="宋体" w:hAnsi="宋体" w:eastAsia="宋体" w:cs="宋体"/>
          <w:bCs/>
          <w:szCs w:val="28"/>
        </w:rPr>
        <w:fldChar w:fldCharType="separate"/>
      </w:r>
      <w:r>
        <w:rPr>
          <w:rFonts w:hint="eastAsia" w:ascii="宋体" w:hAnsi="宋体" w:eastAsia="宋体" w:cs="宋体"/>
          <w:bCs/>
          <w:szCs w:val="24"/>
        </w:rPr>
        <w:t>三、无效谈判</w:t>
      </w:r>
      <w:r>
        <w:tab/>
      </w:r>
      <w:r>
        <w:fldChar w:fldCharType="begin"/>
      </w:r>
      <w:r>
        <w:instrText xml:space="preserve"> PAGEREF _Toc2005 \h </w:instrText>
      </w:r>
      <w:r>
        <w:fldChar w:fldCharType="separate"/>
      </w:r>
      <w:r>
        <w:t>27</w:t>
      </w:r>
      <w:r>
        <w:fldChar w:fldCharType="end"/>
      </w:r>
      <w:r>
        <w:rPr>
          <w:rFonts w:hint="eastAsia" w:ascii="宋体" w:hAnsi="宋体" w:eastAsia="宋体" w:cs="宋体"/>
          <w:bCs/>
          <w:szCs w:val="28"/>
        </w:rPr>
        <w:fldChar w:fldCharType="end"/>
      </w:r>
    </w:p>
    <w:p w14:paraId="451DE731">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_Toc6716 </w:instrText>
      </w:r>
      <w:r>
        <w:rPr>
          <w:rFonts w:hint="eastAsia" w:ascii="宋体" w:hAnsi="宋体" w:eastAsia="宋体" w:cs="宋体"/>
          <w:bCs/>
          <w:szCs w:val="28"/>
        </w:rPr>
        <w:fldChar w:fldCharType="separate"/>
      </w:r>
      <w:r>
        <w:rPr>
          <w:rFonts w:hint="eastAsia" w:ascii="宋体" w:hAnsi="宋体" w:eastAsia="宋体" w:cs="宋体"/>
          <w:bCs/>
          <w:szCs w:val="24"/>
        </w:rPr>
        <w:t>四、采购终止</w:t>
      </w:r>
      <w:r>
        <w:tab/>
      </w:r>
      <w:r>
        <w:fldChar w:fldCharType="begin"/>
      </w:r>
      <w:r>
        <w:instrText xml:space="preserve"> PAGEREF _Toc6716 \h </w:instrText>
      </w:r>
      <w:r>
        <w:fldChar w:fldCharType="separate"/>
      </w:r>
      <w:r>
        <w:t>28</w:t>
      </w:r>
      <w:r>
        <w:fldChar w:fldCharType="end"/>
      </w:r>
      <w:r>
        <w:rPr>
          <w:rFonts w:hint="eastAsia" w:ascii="宋体" w:hAnsi="宋体" w:eastAsia="宋体" w:cs="宋体"/>
          <w:bCs/>
          <w:szCs w:val="28"/>
        </w:rPr>
        <w:fldChar w:fldCharType="end"/>
      </w:r>
    </w:p>
    <w:p w14:paraId="25EFBDD1">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_Toc16918 </w:instrText>
      </w:r>
      <w:r>
        <w:rPr>
          <w:rFonts w:hint="eastAsia" w:ascii="宋体" w:hAnsi="宋体" w:eastAsia="宋体" w:cs="宋体"/>
          <w:bCs/>
          <w:szCs w:val="28"/>
        </w:rPr>
        <w:fldChar w:fldCharType="separate"/>
      </w:r>
      <w:r>
        <w:rPr>
          <w:rFonts w:hint="eastAsia" w:ascii="宋体" w:hAnsi="宋体" w:eastAsia="宋体" w:cs="宋体"/>
          <w:bCs/>
          <w:szCs w:val="44"/>
        </w:rPr>
        <w:t>第五篇  供应商须知</w:t>
      </w:r>
      <w:r>
        <w:tab/>
      </w:r>
      <w:r>
        <w:fldChar w:fldCharType="begin"/>
      </w:r>
      <w:r>
        <w:instrText xml:space="preserve"> PAGEREF _Toc16918 \h </w:instrText>
      </w:r>
      <w:r>
        <w:fldChar w:fldCharType="separate"/>
      </w:r>
      <w:r>
        <w:t>29</w:t>
      </w:r>
      <w:r>
        <w:fldChar w:fldCharType="end"/>
      </w:r>
      <w:r>
        <w:rPr>
          <w:rFonts w:hint="eastAsia" w:ascii="宋体" w:hAnsi="宋体" w:eastAsia="宋体" w:cs="宋体"/>
          <w:bCs/>
          <w:szCs w:val="28"/>
        </w:rPr>
        <w:fldChar w:fldCharType="end"/>
      </w:r>
    </w:p>
    <w:p w14:paraId="19C2FB41">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_Toc15300 </w:instrText>
      </w:r>
      <w:r>
        <w:rPr>
          <w:rFonts w:hint="eastAsia" w:ascii="宋体" w:hAnsi="宋体" w:eastAsia="宋体" w:cs="宋体"/>
          <w:bCs/>
          <w:szCs w:val="28"/>
        </w:rPr>
        <w:fldChar w:fldCharType="separate"/>
      </w:r>
      <w:r>
        <w:rPr>
          <w:rFonts w:hint="eastAsia" w:ascii="宋体" w:hAnsi="宋体" w:eastAsia="宋体" w:cs="宋体"/>
          <w:bCs/>
          <w:szCs w:val="24"/>
        </w:rPr>
        <w:t>一、谈判费用</w:t>
      </w:r>
      <w:r>
        <w:tab/>
      </w:r>
      <w:r>
        <w:fldChar w:fldCharType="begin"/>
      </w:r>
      <w:r>
        <w:instrText xml:space="preserve"> PAGEREF _Toc15300 \h </w:instrText>
      </w:r>
      <w:r>
        <w:fldChar w:fldCharType="separate"/>
      </w:r>
      <w:r>
        <w:t>29</w:t>
      </w:r>
      <w:r>
        <w:fldChar w:fldCharType="end"/>
      </w:r>
      <w:r>
        <w:rPr>
          <w:rFonts w:hint="eastAsia" w:ascii="宋体" w:hAnsi="宋体" w:eastAsia="宋体" w:cs="宋体"/>
          <w:bCs/>
          <w:szCs w:val="28"/>
        </w:rPr>
        <w:fldChar w:fldCharType="end"/>
      </w:r>
    </w:p>
    <w:p w14:paraId="187B5C47">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_Toc4018 </w:instrText>
      </w:r>
      <w:r>
        <w:rPr>
          <w:rFonts w:hint="eastAsia" w:ascii="宋体" w:hAnsi="宋体" w:eastAsia="宋体" w:cs="宋体"/>
          <w:bCs/>
          <w:szCs w:val="28"/>
        </w:rPr>
        <w:fldChar w:fldCharType="separate"/>
      </w:r>
      <w:r>
        <w:rPr>
          <w:rFonts w:hint="eastAsia" w:ascii="宋体" w:hAnsi="宋体" w:eastAsia="宋体" w:cs="宋体"/>
          <w:bCs/>
          <w:szCs w:val="24"/>
        </w:rPr>
        <w:t>二、 竞争性谈判文件</w:t>
      </w:r>
      <w:r>
        <w:tab/>
      </w:r>
      <w:r>
        <w:fldChar w:fldCharType="begin"/>
      </w:r>
      <w:r>
        <w:instrText xml:space="preserve"> PAGEREF _Toc4018 \h </w:instrText>
      </w:r>
      <w:r>
        <w:fldChar w:fldCharType="separate"/>
      </w:r>
      <w:r>
        <w:t>29</w:t>
      </w:r>
      <w:r>
        <w:fldChar w:fldCharType="end"/>
      </w:r>
      <w:r>
        <w:rPr>
          <w:rFonts w:hint="eastAsia" w:ascii="宋体" w:hAnsi="宋体" w:eastAsia="宋体" w:cs="宋体"/>
          <w:bCs/>
          <w:szCs w:val="28"/>
        </w:rPr>
        <w:fldChar w:fldCharType="end"/>
      </w:r>
    </w:p>
    <w:p w14:paraId="38B699E3">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_Toc21234 </w:instrText>
      </w:r>
      <w:r>
        <w:rPr>
          <w:rFonts w:hint="eastAsia" w:ascii="宋体" w:hAnsi="宋体" w:eastAsia="宋体" w:cs="宋体"/>
          <w:bCs/>
          <w:szCs w:val="28"/>
        </w:rPr>
        <w:fldChar w:fldCharType="separate"/>
      </w:r>
      <w:r>
        <w:rPr>
          <w:rFonts w:hint="eastAsia" w:ascii="宋体" w:hAnsi="宋体" w:eastAsia="宋体" w:cs="宋体"/>
          <w:bCs/>
          <w:szCs w:val="24"/>
        </w:rPr>
        <w:t>三、谈判要求</w:t>
      </w:r>
      <w:r>
        <w:tab/>
      </w:r>
      <w:r>
        <w:fldChar w:fldCharType="begin"/>
      </w:r>
      <w:r>
        <w:instrText xml:space="preserve"> PAGEREF _Toc21234 \h </w:instrText>
      </w:r>
      <w:r>
        <w:fldChar w:fldCharType="separate"/>
      </w:r>
      <w:r>
        <w:t>29</w:t>
      </w:r>
      <w:r>
        <w:fldChar w:fldCharType="end"/>
      </w:r>
      <w:r>
        <w:rPr>
          <w:rFonts w:hint="eastAsia" w:ascii="宋体" w:hAnsi="宋体" w:eastAsia="宋体" w:cs="宋体"/>
          <w:bCs/>
          <w:szCs w:val="28"/>
        </w:rPr>
        <w:fldChar w:fldCharType="end"/>
      </w:r>
    </w:p>
    <w:p w14:paraId="0AAA9829">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_Toc1608 </w:instrText>
      </w:r>
      <w:r>
        <w:rPr>
          <w:rFonts w:hint="eastAsia" w:ascii="宋体" w:hAnsi="宋体" w:eastAsia="宋体" w:cs="宋体"/>
          <w:bCs/>
          <w:szCs w:val="28"/>
        </w:rPr>
        <w:fldChar w:fldCharType="separate"/>
      </w:r>
      <w:r>
        <w:rPr>
          <w:rFonts w:hint="eastAsia" w:ascii="宋体" w:hAnsi="宋体" w:eastAsia="宋体" w:cs="宋体"/>
          <w:bCs/>
          <w:szCs w:val="24"/>
        </w:rPr>
        <w:t>四、成交供应商的确定和变更</w:t>
      </w:r>
      <w:r>
        <w:tab/>
      </w:r>
      <w:r>
        <w:fldChar w:fldCharType="begin"/>
      </w:r>
      <w:r>
        <w:instrText xml:space="preserve"> PAGEREF _Toc1608 \h </w:instrText>
      </w:r>
      <w:r>
        <w:fldChar w:fldCharType="separate"/>
      </w:r>
      <w:r>
        <w:t>31</w:t>
      </w:r>
      <w:r>
        <w:fldChar w:fldCharType="end"/>
      </w:r>
      <w:r>
        <w:rPr>
          <w:rFonts w:hint="eastAsia" w:ascii="宋体" w:hAnsi="宋体" w:eastAsia="宋体" w:cs="宋体"/>
          <w:bCs/>
          <w:szCs w:val="28"/>
        </w:rPr>
        <w:fldChar w:fldCharType="end"/>
      </w:r>
    </w:p>
    <w:p w14:paraId="0013E5FA">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_Toc1652 </w:instrText>
      </w:r>
      <w:r>
        <w:rPr>
          <w:rFonts w:hint="eastAsia" w:ascii="宋体" w:hAnsi="宋体" w:eastAsia="宋体" w:cs="宋体"/>
          <w:bCs/>
          <w:szCs w:val="28"/>
        </w:rPr>
        <w:fldChar w:fldCharType="separate"/>
      </w:r>
      <w:r>
        <w:rPr>
          <w:rFonts w:hint="eastAsia" w:ascii="宋体" w:hAnsi="宋体" w:eastAsia="宋体" w:cs="宋体"/>
          <w:bCs/>
          <w:szCs w:val="24"/>
        </w:rPr>
        <w:t>五、成交通知</w:t>
      </w:r>
      <w:r>
        <w:tab/>
      </w:r>
      <w:r>
        <w:fldChar w:fldCharType="begin"/>
      </w:r>
      <w:r>
        <w:instrText xml:space="preserve"> PAGEREF _Toc1652 \h </w:instrText>
      </w:r>
      <w:r>
        <w:fldChar w:fldCharType="separate"/>
      </w:r>
      <w:r>
        <w:t>31</w:t>
      </w:r>
      <w:r>
        <w:fldChar w:fldCharType="end"/>
      </w:r>
      <w:r>
        <w:rPr>
          <w:rFonts w:hint="eastAsia" w:ascii="宋体" w:hAnsi="宋体" w:eastAsia="宋体" w:cs="宋体"/>
          <w:bCs/>
          <w:szCs w:val="28"/>
        </w:rPr>
        <w:fldChar w:fldCharType="end"/>
      </w:r>
    </w:p>
    <w:p w14:paraId="1F6EADDC">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_Toc17172 </w:instrText>
      </w:r>
      <w:r>
        <w:rPr>
          <w:rFonts w:hint="eastAsia" w:ascii="宋体" w:hAnsi="宋体" w:eastAsia="宋体" w:cs="宋体"/>
          <w:bCs/>
          <w:szCs w:val="28"/>
        </w:rPr>
        <w:fldChar w:fldCharType="separate"/>
      </w:r>
      <w:r>
        <w:rPr>
          <w:rFonts w:hint="eastAsia" w:ascii="宋体" w:hAnsi="宋体" w:eastAsia="宋体" w:cs="宋体"/>
          <w:bCs/>
          <w:szCs w:val="24"/>
        </w:rPr>
        <w:t>六、关于质疑和投诉</w:t>
      </w:r>
      <w:r>
        <w:tab/>
      </w:r>
      <w:r>
        <w:fldChar w:fldCharType="begin"/>
      </w:r>
      <w:r>
        <w:instrText xml:space="preserve"> PAGEREF _Toc17172 \h </w:instrText>
      </w:r>
      <w:r>
        <w:fldChar w:fldCharType="separate"/>
      </w:r>
      <w:r>
        <w:t>31</w:t>
      </w:r>
      <w:r>
        <w:fldChar w:fldCharType="end"/>
      </w:r>
      <w:r>
        <w:rPr>
          <w:rFonts w:hint="eastAsia" w:ascii="宋体" w:hAnsi="宋体" w:eastAsia="宋体" w:cs="宋体"/>
          <w:bCs/>
          <w:szCs w:val="28"/>
        </w:rPr>
        <w:fldChar w:fldCharType="end"/>
      </w:r>
    </w:p>
    <w:p w14:paraId="7B73B175">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_Toc29373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七</w:t>
      </w:r>
      <w:r>
        <w:rPr>
          <w:rFonts w:hint="eastAsia" w:ascii="宋体" w:hAnsi="宋体" w:eastAsia="宋体" w:cs="宋体"/>
          <w:bCs/>
          <w:szCs w:val="24"/>
        </w:rPr>
        <w:t>、采购代理服务费</w:t>
      </w:r>
      <w:r>
        <w:tab/>
      </w:r>
      <w:r>
        <w:fldChar w:fldCharType="begin"/>
      </w:r>
      <w:r>
        <w:instrText xml:space="preserve"> PAGEREF _Toc29373 \h </w:instrText>
      </w:r>
      <w:r>
        <w:fldChar w:fldCharType="separate"/>
      </w:r>
      <w:r>
        <w:t>33</w:t>
      </w:r>
      <w:r>
        <w:fldChar w:fldCharType="end"/>
      </w:r>
      <w:r>
        <w:rPr>
          <w:rFonts w:hint="eastAsia" w:ascii="宋体" w:hAnsi="宋体" w:eastAsia="宋体" w:cs="宋体"/>
          <w:bCs/>
          <w:szCs w:val="28"/>
        </w:rPr>
        <w:fldChar w:fldCharType="end"/>
      </w:r>
    </w:p>
    <w:p w14:paraId="42E73F5D">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_Toc7256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八</w:t>
      </w:r>
      <w:r>
        <w:rPr>
          <w:rFonts w:hint="eastAsia" w:ascii="宋体" w:hAnsi="宋体" w:eastAsia="宋体" w:cs="宋体"/>
          <w:bCs/>
          <w:szCs w:val="24"/>
        </w:rPr>
        <w:t>、签订合同</w:t>
      </w:r>
      <w:r>
        <w:tab/>
      </w:r>
      <w:r>
        <w:fldChar w:fldCharType="begin"/>
      </w:r>
      <w:r>
        <w:instrText xml:space="preserve"> PAGEREF _Toc7256 \h </w:instrText>
      </w:r>
      <w:r>
        <w:fldChar w:fldCharType="separate"/>
      </w:r>
      <w:r>
        <w:t>33</w:t>
      </w:r>
      <w:r>
        <w:fldChar w:fldCharType="end"/>
      </w:r>
      <w:r>
        <w:rPr>
          <w:rFonts w:hint="eastAsia" w:ascii="宋体" w:hAnsi="宋体" w:eastAsia="宋体" w:cs="宋体"/>
          <w:bCs/>
          <w:szCs w:val="28"/>
        </w:rPr>
        <w:fldChar w:fldCharType="end"/>
      </w:r>
    </w:p>
    <w:p w14:paraId="3E226B55">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_Toc31284 </w:instrText>
      </w:r>
      <w:r>
        <w:rPr>
          <w:rFonts w:hint="eastAsia" w:ascii="宋体" w:hAnsi="宋体" w:eastAsia="宋体" w:cs="宋体"/>
          <w:bCs/>
          <w:szCs w:val="28"/>
        </w:rPr>
        <w:fldChar w:fldCharType="separate"/>
      </w:r>
      <w:r>
        <w:rPr>
          <w:rFonts w:hint="eastAsia" w:ascii="宋体" w:hAnsi="宋体" w:eastAsia="宋体" w:cs="宋体"/>
          <w:bCs/>
          <w:szCs w:val="24"/>
          <w:lang w:eastAsia="zh-Hans"/>
        </w:rPr>
        <w:t>九</w:t>
      </w:r>
      <w:r>
        <w:rPr>
          <w:rFonts w:hint="eastAsia" w:ascii="宋体" w:hAnsi="宋体" w:eastAsia="宋体" w:cs="宋体"/>
          <w:bCs/>
          <w:szCs w:val="24"/>
        </w:rPr>
        <w:t>、项目验收</w:t>
      </w:r>
      <w:r>
        <w:tab/>
      </w:r>
      <w:r>
        <w:fldChar w:fldCharType="begin"/>
      </w:r>
      <w:r>
        <w:instrText xml:space="preserve"> PAGEREF _Toc31284 \h </w:instrText>
      </w:r>
      <w:r>
        <w:fldChar w:fldCharType="separate"/>
      </w:r>
      <w:r>
        <w:t>33</w:t>
      </w:r>
      <w:r>
        <w:fldChar w:fldCharType="end"/>
      </w:r>
      <w:r>
        <w:rPr>
          <w:rFonts w:hint="eastAsia" w:ascii="宋体" w:hAnsi="宋体" w:eastAsia="宋体" w:cs="宋体"/>
          <w:bCs/>
          <w:szCs w:val="28"/>
        </w:rPr>
        <w:fldChar w:fldCharType="end"/>
      </w:r>
    </w:p>
    <w:p w14:paraId="36CAA543">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_Toc842 </w:instrText>
      </w:r>
      <w:r>
        <w:rPr>
          <w:rFonts w:hint="eastAsia" w:ascii="宋体" w:hAnsi="宋体" w:eastAsia="宋体" w:cs="宋体"/>
          <w:bCs/>
          <w:szCs w:val="28"/>
        </w:rPr>
        <w:fldChar w:fldCharType="separate"/>
      </w:r>
      <w:r>
        <w:rPr>
          <w:rFonts w:hint="eastAsia" w:ascii="宋体" w:hAnsi="宋体" w:eastAsia="宋体" w:cs="宋体"/>
          <w:bCs/>
          <w:szCs w:val="44"/>
        </w:rPr>
        <w:t>第六篇  合同草案条款</w:t>
      </w:r>
      <w:r>
        <w:tab/>
      </w:r>
      <w:r>
        <w:fldChar w:fldCharType="begin"/>
      </w:r>
      <w:r>
        <w:instrText xml:space="preserve"> PAGEREF _Toc842 \h </w:instrText>
      </w:r>
      <w:r>
        <w:fldChar w:fldCharType="separate"/>
      </w:r>
      <w:r>
        <w:t>34</w:t>
      </w:r>
      <w:r>
        <w:fldChar w:fldCharType="end"/>
      </w:r>
      <w:r>
        <w:rPr>
          <w:rFonts w:hint="eastAsia" w:ascii="宋体" w:hAnsi="宋体" w:eastAsia="宋体" w:cs="宋体"/>
          <w:bCs/>
          <w:szCs w:val="28"/>
        </w:rPr>
        <w:fldChar w:fldCharType="end"/>
      </w:r>
    </w:p>
    <w:p w14:paraId="13733721">
      <w:pPr>
        <w:pStyle w:val="19"/>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_Toc19456 </w:instrText>
      </w:r>
      <w:r>
        <w:rPr>
          <w:rFonts w:hint="eastAsia" w:ascii="宋体" w:hAnsi="宋体" w:eastAsia="宋体" w:cs="宋体"/>
          <w:bCs/>
          <w:szCs w:val="28"/>
        </w:rPr>
        <w:fldChar w:fldCharType="separate"/>
      </w:r>
      <w:r>
        <w:rPr>
          <w:rFonts w:hint="eastAsia" w:ascii="宋体" w:hAnsi="宋体" w:eastAsia="宋体" w:cs="宋体"/>
          <w:bCs/>
          <w:szCs w:val="44"/>
        </w:rPr>
        <w:t>第七篇  响应文件格式要求</w:t>
      </w:r>
      <w:r>
        <w:tab/>
      </w:r>
      <w:r>
        <w:fldChar w:fldCharType="begin"/>
      </w:r>
      <w:r>
        <w:instrText xml:space="preserve"> PAGEREF _Toc19456 \h </w:instrText>
      </w:r>
      <w:r>
        <w:fldChar w:fldCharType="separate"/>
      </w:r>
      <w:r>
        <w:t>37</w:t>
      </w:r>
      <w:r>
        <w:fldChar w:fldCharType="end"/>
      </w:r>
      <w:r>
        <w:rPr>
          <w:rFonts w:hint="eastAsia" w:ascii="宋体" w:hAnsi="宋体" w:eastAsia="宋体" w:cs="宋体"/>
          <w:bCs/>
          <w:szCs w:val="28"/>
        </w:rPr>
        <w:fldChar w:fldCharType="end"/>
      </w:r>
    </w:p>
    <w:p w14:paraId="1B2AE267">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_Toc2568 </w:instrText>
      </w:r>
      <w:r>
        <w:rPr>
          <w:rFonts w:hint="eastAsia" w:ascii="宋体" w:hAnsi="宋体" w:eastAsia="宋体" w:cs="宋体"/>
          <w:bCs/>
          <w:szCs w:val="28"/>
        </w:rPr>
        <w:fldChar w:fldCharType="separate"/>
      </w:r>
      <w:r>
        <w:rPr>
          <w:rFonts w:hint="eastAsia" w:ascii="宋体" w:hAnsi="宋体" w:eastAsia="宋体" w:cs="宋体"/>
        </w:rPr>
        <w:t>一、经济部分</w:t>
      </w:r>
      <w:r>
        <w:tab/>
      </w:r>
      <w:r>
        <w:fldChar w:fldCharType="begin"/>
      </w:r>
      <w:r>
        <w:instrText xml:space="preserve"> PAGEREF _Toc2568 \h </w:instrText>
      </w:r>
      <w:r>
        <w:fldChar w:fldCharType="separate"/>
      </w:r>
      <w:r>
        <w:t>38</w:t>
      </w:r>
      <w:r>
        <w:fldChar w:fldCharType="end"/>
      </w:r>
      <w:r>
        <w:rPr>
          <w:rFonts w:hint="eastAsia" w:ascii="宋体" w:hAnsi="宋体" w:eastAsia="宋体" w:cs="宋体"/>
          <w:bCs/>
          <w:szCs w:val="28"/>
        </w:rPr>
        <w:fldChar w:fldCharType="end"/>
      </w:r>
    </w:p>
    <w:p w14:paraId="2CB09861">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_Toc3388 </w:instrText>
      </w:r>
      <w:r>
        <w:rPr>
          <w:rFonts w:hint="eastAsia" w:ascii="宋体" w:hAnsi="宋体" w:eastAsia="宋体" w:cs="宋体"/>
          <w:bCs/>
          <w:szCs w:val="28"/>
        </w:rPr>
        <w:fldChar w:fldCharType="separate"/>
      </w:r>
      <w:r>
        <w:rPr>
          <w:rFonts w:hint="eastAsia" w:ascii="宋体" w:hAnsi="宋体" w:eastAsia="宋体" w:cs="宋体"/>
        </w:rPr>
        <w:t>二、技术（质量）部分</w:t>
      </w:r>
      <w:r>
        <w:tab/>
      </w:r>
      <w:r>
        <w:fldChar w:fldCharType="begin"/>
      </w:r>
      <w:r>
        <w:instrText xml:space="preserve"> PAGEREF _Toc3388 \h </w:instrText>
      </w:r>
      <w:r>
        <w:fldChar w:fldCharType="separate"/>
      </w:r>
      <w:r>
        <w:t>40</w:t>
      </w:r>
      <w:r>
        <w:fldChar w:fldCharType="end"/>
      </w:r>
      <w:r>
        <w:rPr>
          <w:rFonts w:hint="eastAsia" w:ascii="宋体" w:hAnsi="宋体" w:eastAsia="宋体" w:cs="宋体"/>
          <w:bCs/>
          <w:szCs w:val="28"/>
        </w:rPr>
        <w:fldChar w:fldCharType="end"/>
      </w:r>
    </w:p>
    <w:p w14:paraId="2649572F">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_Toc23659 </w:instrText>
      </w:r>
      <w:r>
        <w:rPr>
          <w:rFonts w:hint="eastAsia" w:ascii="宋体" w:hAnsi="宋体" w:eastAsia="宋体" w:cs="宋体"/>
          <w:bCs/>
          <w:szCs w:val="28"/>
        </w:rPr>
        <w:fldChar w:fldCharType="separate"/>
      </w:r>
      <w:r>
        <w:rPr>
          <w:rFonts w:hint="eastAsia" w:ascii="宋体" w:hAnsi="宋体" w:eastAsia="宋体" w:cs="宋体"/>
        </w:rPr>
        <w:t>三、服务部分</w:t>
      </w:r>
      <w:r>
        <w:tab/>
      </w:r>
      <w:r>
        <w:fldChar w:fldCharType="begin"/>
      </w:r>
      <w:r>
        <w:instrText xml:space="preserve"> PAGEREF _Toc23659 \h </w:instrText>
      </w:r>
      <w:r>
        <w:fldChar w:fldCharType="separate"/>
      </w:r>
      <w:r>
        <w:t>42</w:t>
      </w:r>
      <w:r>
        <w:fldChar w:fldCharType="end"/>
      </w:r>
      <w:r>
        <w:rPr>
          <w:rFonts w:hint="eastAsia" w:ascii="宋体" w:hAnsi="宋体" w:eastAsia="宋体" w:cs="宋体"/>
          <w:bCs/>
          <w:szCs w:val="28"/>
        </w:rPr>
        <w:fldChar w:fldCharType="end"/>
      </w:r>
    </w:p>
    <w:p w14:paraId="0A1F5F16">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_Toc29293 </w:instrText>
      </w:r>
      <w:r>
        <w:rPr>
          <w:rFonts w:hint="eastAsia" w:ascii="宋体" w:hAnsi="宋体" w:eastAsia="宋体" w:cs="宋体"/>
          <w:bCs/>
          <w:szCs w:val="28"/>
        </w:rPr>
        <w:fldChar w:fldCharType="separate"/>
      </w:r>
      <w:r>
        <w:rPr>
          <w:rFonts w:hint="eastAsia" w:ascii="宋体" w:hAnsi="宋体" w:eastAsia="宋体" w:cs="宋体"/>
        </w:rPr>
        <w:t>四、资格条件及其他</w:t>
      </w:r>
      <w:r>
        <w:tab/>
      </w:r>
      <w:r>
        <w:fldChar w:fldCharType="begin"/>
      </w:r>
      <w:r>
        <w:instrText xml:space="preserve"> PAGEREF _Toc29293 \h </w:instrText>
      </w:r>
      <w:r>
        <w:fldChar w:fldCharType="separate"/>
      </w:r>
      <w:r>
        <w:t>44</w:t>
      </w:r>
      <w:r>
        <w:fldChar w:fldCharType="end"/>
      </w:r>
      <w:r>
        <w:rPr>
          <w:rFonts w:hint="eastAsia" w:ascii="宋体" w:hAnsi="宋体" w:eastAsia="宋体" w:cs="宋体"/>
          <w:bCs/>
          <w:szCs w:val="28"/>
        </w:rPr>
        <w:fldChar w:fldCharType="end"/>
      </w:r>
    </w:p>
    <w:p w14:paraId="640D913A">
      <w:pPr>
        <w:pStyle w:val="20"/>
        <w:tabs>
          <w:tab w:val="right" w:leader="dot" w:pos="9412"/>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_Toc15335 </w:instrText>
      </w:r>
      <w:r>
        <w:rPr>
          <w:rFonts w:hint="eastAsia" w:ascii="宋体" w:hAnsi="宋体" w:eastAsia="宋体" w:cs="宋体"/>
          <w:bCs/>
          <w:szCs w:val="28"/>
        </w:rPr>
        <w:fldChar w:fldCharType="separate"/>
      </w:r>
      <w:r>
        <w:rPr>
          <w:rFonts w:hint="eastAsia" w:ascii="宋体" w:hAnsi="宋体" w:eastAsia="宋体" w:cs="宋体"/>
        </w:rPr>
        <w:t>五、其他资料</w:t>
      </w:r>
      <w:r>
        <w:tab/>
      </w:r>
      <w:r>
        <w:fldChar w:fldCharType="begin"/>
      </w:r>
      <w:r>
        <w:instrText xml:space="preserve"> PAGEREF _Toc15335 \h </w:instrText>
      </w:r>
      <w:r>
        <w:fldChar w:fldCharType="separate"/>
      </w:r>
      <w:r>
        <w:t>49</w:t>
      </w:r>
      <w:r>
        <w:fldChar w:fldCharType="end"/>
      </w:r>
      <w:r>
        <w:rPr>
          <w:rFonts w:hint="eastAsia" w:ascii="宋体" w:hAnsi="宋体" w:eastAsia="宋体" w:cs="宋体"/>
          <w:bCs/>
          <w:szCs w:val="28"/>
        </w:rPr>
        <w:fldChar w:fldCharType="end"/>
      </w:r>
    </w:p>
    <w:p w14:paraId="55908CD3">
      <w:pPr>
        <w:pStyle w:val="2"/>
        <w:spacing w:before="240" w:after="240"/>
        <w:ind w:firstLine="880"/>
        <w:rPr>
          <w:rFonts w:hint="eastAsia" w:ascii="宋体" w:hAnsi="宋体" w:eastAsia="宋体" w:cs="宋体"/>
          <w:b/>
          <w:bCs/>
          <w:sz w:val="36"/>
          <w:szCs w:val="36"/>
        </w:rPr>
        <w:sectPr>
          <w:footerReference r:id="rId12" w:type="first"/>
          <w:footerReference r:id="rId11" w:type="default"/>
          <w:pgSz w:w="11907" w:h="16840"/>
          <w:pgMar w:top="1134" w:right="1191" w:bottom="1134" w:left="1304" w:header="851" w:footer="992" w:gutter="0"/>
          <w:pgNumType w:start="1"/>
          <w:cols w:space="720" w:num="1"/>
          <w:docGrid w:linePitch="380" w:charSpace="-5735"/>
        </w:sectPr>
      </w:pPr>
      <w:r>
        <w:rPr>
          <w:rFonts w:hint="eastAsia" w:ascii="宋体" w:hAnsi="宋体" w:eastAsia="宋体" w:cs="宋体"/>
          <w:bCs/>
          <w:szCs w:val="28"/>
        </w:rPr>
        <w:fldChar w:fldCharType="end"/>
      </w:r>
    </w:p>
    <w:p w14:paraId="2577698C">
      <w:pPr>
        <w:pStyle w:val="2"/>
        <w:spacing w:before="240" w:after="240"/>
        <w:ind w:firstLine="723"/>
        <w:rPr>
          <w:rFonts w:hint="eastAsia" w:ascii="宋体" w:hAnsi="宋体" w:eastAsia="宋体" w:cs="宋体"/>
          <w:b/>
          <w:bCs/>
          <w:sz w:val="36"/>
          <w:szCs w:val="36"/>
        </w:rPr>
      </w:pPr>
      <w:bookmarkStart w:id="16" w:name="_Toc26006"/>
      <w:bookmarkStart w:id="17" w:name="_Toc13158"/>
      <w:bookmarkStart w:id="18" w:name="_Toc28575"/>
      <w:bookmarkStart w:id="19" w:name="_Toc10636"/>
      <w:bookmarkStart w:id="20" w:name="_Toc2775"/>
      <w:r>
        <w:rPr>
          <w:rFonts w:hint="eastAsia" w:ascii="宋体" w:hAnsi="宋体" w:eastAsia="宋体" w:cs="宋体"/>
          <w:b/>
          <w:bCs/>
          <w:sz w:val="36"/>
          <w:szCs w:val="36"/>
        </w:rPr>
        <w:t>第一篇  竞争性谈判邀请书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118F31A">
      <w:pPr>
        <w:ind w:firstLine="480"/>
        <w:jc w:val="left"/>
        <w:rPr>
          <w:rFonts w:hint="eastAsia" w:ascii="宋体" w:hAnsi="宋体" w:eastAsia="宋体" w:cs="宋体"/>
          <w:szCs w:val="24"/>
        </w:rPr>
      </w:pPr>
      <w:r>
        <w:rPr>
          <w:rFonts w:hint="eastAsia" w:ascii="宋体" w:hAnsi="宋体" w:eastAsia="宋体" w:cs="宋体"/>
          <w:szCs w:val="24"/>
        </w:rPr>
        <w:t>重庆信科设计有限公司（以下简称：采购代理机构）接受重庆工业职业技术学院（以下简称：采购人）的委托，对重庆工业职业技术学院南川校区团学活动及一站式服务社区装饰装修工程进行竞争性谈判采购。欢迎有资格的供应商前来参加谈判。</w:t>
      </w:r>
    </w:p>
    <w:p w14:paraId="65332514">
      <w:pPr>
        <w:pStyle w:val="3"/>
        <w:spacing w:before="120" w:after="120"/>
        <w:ind w:firstLine="482"/>
        <w:rPr>
          <w:rFonts w:hint="eastAsia" w:ascii="宋体" w:hAnsi="宋体" w:eastAsia="宋体" w:cs="宋体"/>
          <w:b/>
          <w:bCs/>
          <w:sz w:val="24"/>
          <w:szCs w:val="24"/>
        </w:rPr>
      </w:pPr>
      <w:bookmarkStart w:id="21" w:name="_Toc481757447"/>
      <w:bookmarkStart w:id="22" w:name="_Toc16758"/>
      <w:bookmarkStart w:id="23" w:name="_Toc29384"/>
      <w:bookmarkStart w:id="24" w:name="_Toc30649"/>
      <w:bookmarkStart w:id="25" w:name="_Toc3838"/>
      <w:bookmarkStart w:id="26" w:name="_Toc5450"/>
      <w:bookmarkStart w:id="27" w:name="_Toc21433"/>
      <w:bookmarkStart w:id="28" w:name="_Toc403569769"/>
      <w:bookmarkStart w:id="29" w:name="_Toc17333"/>
      <w:bookmarkStart w:id="30" w:name="_Toc9613"/>
      <w:bookmarkStart w:id="31" w:name="_Toc28268918"/>
      <w:bookmarkStart w:id="32" w:name="_Toc23594"/>
      <w:bookmarkStart w:id="33" w:name="_Toc313893526"/>
      <w:bookmarkStart w:id="34" w:name="_Toc481758132"/>
      <w:bookmarkStart w:id="35" w:name="_Toc317775175"/>
      <w:r>
        <w:rPr>
          <w:rFonts w:hint="eastAsia" w:ascii="宋体" w:hAnsi="宋体" w:eastAsia="宋体" w:cs="宋体"/>
          <w:b/>
          <w:bCs/>
          <w:sz w:val="24"/>
          <w:szCs w:val="24"/>
        </w:rPr>
        <w:t>一、竞争性谈判内容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215"/>
        <w:gridCol w:w="1598"/>
        <w:gridCol w:w="1547"/>
        <w:gridCol w:w="2310"/>
      </w:tblGrid>
      <w:tr w14:paraId="2492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792" w:type="dxa"/>
            <w:tcBorders>
              <w:top w:val="single" w:color="auto" w:sz="4" w:space="0"/>
              <w:left w:val="single" w:color="auto" w:sz="4" w:space="0"/>
              <w:right w:val="single" w:color="auto" w:sz="4" w:space="0"/>
            </w:tcBorders>
            <w:vAlign w:val="center"/>
          </w:tcPr>
          <w:p w14:paraId="76225B2F">
            <w:pPr>
              <w:pStyle w:val="32"/>
              <w:spacing w:line="240" w:lineRule="auto"/>
              <w:jc w:val="center"/>
              <w:rPr>
                <w:rFonts w:hint="eastAsia" w:ascii="宋体" w:hAnsi="宋体" w:eastAsia="宋体"/>
                <w:b/>
                <w:kern w:val="2"/>
                <w:sz w:val="22"/>
                <w:szCs w:val="22"/>
              </w:rPr>
            </w:pPr>
            <w:r>
              <w:rPr>
                <w:rFonts w:hint="eastAsia" w:ascii="宋体" w:hAnsi="宋体" w:eastAsia="宋体"/>
                <w:b/>
                <w:kern w:val="2"/>
                <w:sz w:val="22"/>
                <w:szCs w:val="22"/>
                <w:lang w:eastAsia="zh-Hans"/>
              </w:rPr>
              <w:t>包号及名称</w:t>
            </w:r>
          </w:p>
        </w:tc>
        <w:tc>
          <w:tcPr>
            <w:tcW w:w="1215" w:type="dxa"/>
            <w:tcBorders>
              <w:top w:val="single" w:color="auto" w:sz="4" w:space="0"/>
              <w:left w:val="single" w:color="auto" w:sz="4" w:space="0"/>
              <w:right w:val="single" w:color="auto" w:sz="4" w:space="0"/>
            </w:tcBorders>
            <w:vAlign w:val="center"/>
          </w:tcPr>
          <w:p w14:paraId="1F1121FF">
            <w:pPr>
              <w:pStyle w:val="32"/>
              <w:spacing w:line="240" w:lineRule="auto"/>
              <w:jc w:val="center"/>
              <w:rPr>
                <w:rFonts w:hint="eastAsia" w:ascii="宋体" w:hAnsi="宋体" w:eastAsia="宋体"/>
                <w:b/>
                <w:kern w:val="2"/>
                <w:sz w:val="22"/>
                <w:szCs w:val="22"/>
              </w:rPr>
            </w:pPr>
            <w:r>
              <w:rPr>
                <w:rFonts w:hint="eastAsia" w:ascii="宋体" w:hAnsi="宋体" w:eastAsia="宋体"/>
                <w:b/>
                <w:kern w:val="2"/>
                <w:sz w:val="22"/>
                <w:szCs w:val="22"/>
              </w:rPr>
              <w:t>最高限价（万元）</w:t>
            </w:r>
          </w:p>
        </w:tc>
        <w:tc>
          <w:tcPr>
            <w:tcW w:w="1598" w:type="dxa"/>
            <w:tcBorders>
              <w:top w:val="single" w:color="auto" w:sz="4" w:space="0"/>
              <w:left w:val="single" w:color="auto" w:sz="4" w:space="0"/>
              <w:right w:val="single" w:color="auto" w:sz="4" w:space="0"/>
            </w:tcBorders>
            <w:vAlign w:val="center"/>
          </w:tcPr>
          <w:p w14:paraId="6F51FA4B">
            <w:pPr>
              <w:pStyle w:val="32"/>
              <w:spacing w:line="240" w:lineRule="auto"/>
              <w:jc w:val="center"/>
              <w:rPr>
                <w:rFonts w:hint="eastAsia" w:ascii="宋体" w:hAnsi="宋体" w:eastAsia="宋体"/>
                <w:b/>
                <w:kern w:val="2"/>
                <w:sz w:val="22"/>
                <w:szCs w:val="22"/>
              </w:rPr>
            </w:pPr>
            <w:r>
              <w:rPr>
                <w:rFonts w:hint="eastAsia" w:ascii="宋体" w:hAnsi="宋体" w:eastAsia="宋体"/>
                <w:b/>
                <w:kern w:val="2"/>
                <w:sz w:val="22"/>
                <w:szCs w:val="22"/>
              </w:rPr>
              <w:t>保证金（万元）</w:t>
            </w:r>
          </w:p>
        </w:tc>
        <w:tc>
          <w:tcPr>
            <w:tcW w:w="1547" w:type="dxa"/>
            <w:tcBorders>
              <w:top w:val="single" w:color="auto" w:sz="4" w:space="0"/>
              <w:left w:val="single" w:color="auto" w:sz="4" w:space="0"/>
              <w:right w:val="single" w:color="auto" w:sz="4" w:space="0"/>
            </w:tcBorders>
            <w:vAlign w:val="center"/>
          </w:tcPr>
          <w:p w14:paraId="36FBF41A">
            <w:pPr>
              <w:pStyle w:val="32"/>
              <w:spacing w:line="240" w:lineRule="auto"/>
              <w:jc w:val="center"/>
              <w:rPr>
                <w:rFonts w:hint="eastAsia" w:ascii="宋体" w:hAnsi="宋体" w:eastAsia="宋体"/>
                <w:b/>
                <w:kern w:val="2"/>
                <w:sz w:val="22"/>
                <w:szCs w:val="22"/>
              </w:rPr>
            </w:pPr>
            <w:r>
              <w:rPr>
                <w:rFonts w:hint="eastAsia" w:ascii="宋体" w:hAnsi="宋体" w:eastAsia="宋体"/>
                <w:b/>
                <w:kern w:val="2"/>
                <w:sz w:val="22"/>
                <w:szCs w:val="22"/>
              </w:rPr>
              <w:t>供应商成交数量（名）</w:t>
            </w:r>
          </w:p>
        </w:tc>
        <w:tc>
          <w:tcPr>
            <w:tcW w:w="2310" w:type="dxa"/>
            <w:tcBorders>
              <w:top w:val="single" w:color="auto" w:sz="4" w:space="0"/>
              <w:left w:val="single" w:color="auto" w:sz="4" w:space="0"/>
              <w:right w:val="single" w:color="auto" w:sz="4" w:space="0"/>
            </w:tcBorders>
            <w:vAlign w:val="center"/>
          </w:tcPr>
          <w:p w14:paraId="7AD04FCD">
            <w:pPr>
              <w:pStyle w:val="32"/>
              <w:spacing w:line="240" w:lineRule="auto"/>
              <w:jc w:val="center"/>
              <w:rPr>
                <w:rFonts w:hint="eastAsia" w:ascii="宋体" w:hAnsi="宋体" w:eastAsia="宋体"/>
                <w:b/>
                <w:kern w:val="2"/>
                <w:sz w:val="22"/>
                <w:szCs w:val="22"/>
              </w:rPr>
            </w:pPr>
            <w:r>
              <w:rPr>
                <w:rFonts w:hint="eastAsia" w:ascii="宋体" w:hAnsi="宋体" w:eastAsia="宋体" w:cs="宋体"/>
                <w:b/>
                <w:kern w:val="2"/>
                <w:sz w:val="22"/>
                <w:szCs w:val="22"/>
              </w:rPr>
              <w:t>采购标的对应的中小企业划分标准所属行业</w:t>
            </w:r>
          </w:p>
        </w:tc>
      </w:tr>
      <w:tr w14:paraId="5453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792" w:type="dxa"/>
            <w:tcBorders>
              <w:top w:val="single" w:color="auto" w:sz="4" w:space="0"/>
              <w:left w:val="single" w:color="auto" w:sz="4" w:space="0"/>
              <w:right w:val="single" w:color="auto" w:sz="4" w:space="0"/>
            </w:tcBorders>
            <w:vAlign w:val="center"/>
          </w:tcPr>
          <w:p w14:paraId="1DB2DAC5">
            <w:pPr>
              <w:pStyle w:val="32"/>
              <w:jc w:val="center"/>
              <w:rPr>
                <w:rFonts w:hint="eastAsia" w:ascii="宋体" w:hAnsi="宋体" w:eastAsia="宋体"/>
                <w:kern w:val="2"/>
                <w:sz w:val="22"/>
                <w:szCs w:val="22"/>
              </w:rPr>
            </w:pPr>
            <w:r>
              <w:rPr>
                <w:rFonts w:hint="eastAsia" w:ascii="宋体" w:hAnsi="宋体" w:eastAsia="宋体"/>
                <w:kern w:val="2"/>
                <w:sz w:val="22"/>
                <w:szCs w:val="22"/>
                <w:lang w:eastAsia="zh-Hans"/>
              </w:rPr>
              <w:t>分包号1</w:t>
            </w:r>
            <w:r>
              <w:rPr>
                <w:rFonts w:hint="eastAsia" w:ascii="宋体" w:hAnsi="宋体" w:eastAsia="宋体"/>
                <w:kern w:val="2"/>
                <w:sz w:val="22"/>
                <w:szCs w:val="22"/>
              </w:rPr>
              <w:t>：重庆工业职业技术学院南川校区团学活动及一站式服务社区装饰装修工程</w:t>
            </w:r>
          </w:p>
        </w:tc>
        <w:tc>
          <w:tcPr>
            <w:tcW w:w="1215" w:type="dxa"/>
            <w:tcBorders>
              <w:top w:val="single" w:color="auto" w:sz="4" w:space="0"/>
              <w:left w:val="single" w:color="auto" w:sz="4" w:space="0"/>
              <w:right w:val="single" w:color="auto" w:sz="4" w:space="0"/>
            </w:tcBorders>
            <w:vAlign w:val="center"/>
          </w:tcPr>
          <w:p w14:paraId="717F7F0C">
            <w:pPr>
              <w:pStyle w:val="32"/>
              <w:jc w:val="center"/>
              <w:rPr>
                <w:rFonts w:hint="eastAsia" w:ascii="宋体" w:hAnsi="宋体" w:eastAsia="方正楷体简体"/>
                <w:kern w:val="2"/>
                <w:sz w:val="22"/>
                <w:szCs w:val="22"/>
              </w:rPr>
            </w:pPr>
            <w:r>
              <w:rPr>
                <w:rFonts w:ascii="宋体" w:hAnsi="宋体" w:eastAsia="方正楷体简体"/>
                <w:kern w:val="2"/>
                <w:sz w:val="22"/>
                <w:szCs w:val="22"/>
              </w:rPr>
              <w:t>46.31231</w:t>
            </w:r>
          </w:p>
        </w:tc>
        <w:tc>
          <w:tcPr>
            <w:tcW w:w="1598" w:type="dxa"/>
            <w:tcBorders>
              <w:top w:val="single" w:color="auto" w:sz="4" w:space="0"/>
              <w:left w:val="single" w:color="auto" w:sz="4" w:space="0"/>
              <w:right w:val="single" w:color="auto" w:sz="4" w:space="0"/>
            </w:tcBorders>
            <w:vAlign w:val="center"/>
          </w:tcPr>
          <w:p w14:paraId="4339D423">
            <w:pPr>
              <w:pStyle w:val="32"/>
              <w:jc w:val="center"/>
              <w:rPr>
                <w:rFonts w:hint="eastAsia" w:ascii="宋体" w:hAnsi="宋体" w:eastAsia="宋体"/>
                <w:kern w:val="2"/>
                <w:sz w:val="22"/>
                <w:szCs w:val="22"/>
              </w:rPr>
            </w:pPr>
            <w:r>
              <w:rPr>
                <w:rFonts w:hint="eastAsia" w:ascii="宋体" w:hAnsi="宋体" w:eastAsia="宋体"/>
                <w:kern w:val="2"/>
                <w:sz w:val="22"/>
                <w:szCs w:val="22"/>
              </w:rPr>
              <w:t>0.92</w:t>
            </w:r>
          </w:p>
        </w:tc>
        <w:tc>
          <w:tcPr>
            <w:tcW w:w="1547" w:type="dxa"/>
            <w:tcBorders>
              <w:top w:val="single" w:color="auto" w:sz="4" w:space="0"/>
              <w:left w:val="single" w:color="auto" w:sz="4" w:space="0"/>
              <w:right w:val="single" w:color="auto" w:sz="4" w:space="0"/>
            </w:tcBorders>
            <w:vAlign w:val="center"/>
          </w:tcPr>
          <w:p w14:paraId="1C8C2865">
            <w:pPr>
              <w:pStyle w:val="32"/>
              <w:jc w:val="center"/>
              <w:rPr>
                <w:rFonts w:hint="eastAsia" w:ascii="宋体" w:hAnsi="宋体" w:eastAsia="宋体"/>
                <w:kern w:val="2"/>
                <w:sz w:val="22"/>
                <w:szCs w:val="22"/>
              </w:rPr>
            </w:pPr>
            <w:r>
              <w:rPr>
                <w:rFonts w:hint="eastAsia" w:ascii="宋体" w:hAnsi="宋体" w:eastAsia="宋体"/>
                <w:kern w:val="2"/>
                <w:sz w:val="22"/>
                <w:szCs w:val="22"/>
              </w:rPr>
              <w:t>1</w:t>
            </w:r>
          </w:p>
        </w:tc>
        <w:tc>
          <w:tcPr>
            <w:tcW w:w="2310" w:type="dxa"/>
            <w:tcBorders>
              <w:top w:val="single" w:color="auto" w:sz="4" w:space="0"/>
              <w:left w:val="single" w:color="auto" w:sz="4" w:space="0"/>
              <w:right w:val="single" w:color="auto" w:sz="4" w:space="0"/>
            </w:tcBorders>
            <w:vAlign w:val="center"/>
          </w:tcPr>
          <w:p w14:paraId="47F670D3">
            <w:pPr>
              <w:pStyle w:val="32"/>
              <w:jc w:val="center"/>
              <w:rPr>
                <w:rFonts w:hint="eastAsia" w:ascii="宋体" w:hAnsi="宋体" w:eastAsia="宋体"/>
                <w:kern w:val="2"/>
                <w:sz w:val="22"/>
                <w:szCs w:val="22"/>
                <w:lang w:eastAsia="zh-Hans"/>
              </w:rPr>
            </w:pPr>
            <w:r>
              <w:rPr>
                <w:rFonts w:hint="eastAsia" w:ascii="宋体" w:hAnsi="宋体" w:eastAsia="宋体"/>
                <w:kern w:val="2"/>
                <w:sz w:val="22"/>
                <w:szCs w:val="22"/>
                <w:lang w:eastAsia="zh-Hans"/>
              </w:rPr>
              <w:t>建筑业</w:t>
            </w:r>
          </w:p>
        </w:tc>
      </w:tr>
    </w:tbl>
    <w:p w14:paraId="155C3A6A">
      <w:pPr>
        <w:pStyle w:val="3"/>
        <w:spacing w:before="120" w:after="120"/>
        <w:ind w:firstLine="482"/>
        <w:rPr>
          <w:rFonts w:hint="eastAsia" w:ascii="宋体" w:hAnsi="宋体" w:eastAsia="宋体" w:cs="宋体"/>
          <w:b/>
          <w:bCs/>
          <w:sz w:val="24"/>
          <w:szCs w:val="24"/>
        </w:rPr>
      </w:pPr>
      <w:bookmarkStart w:id="36" w:name="_Toc8783"/>
      <w:bookmarkStart w:id="37" w:name="_Toc481758133"/>
      <w:bookmarkStart w:id="38" w:name="_Toc481757448"/>
      <w:bookmarkStart w:id="39" w:name="_Toc26261"/>
      <w:bookmarkStart w:id="40" w:name="_Toc17692"/>
      <w:bookmarkStart w:id="41" w:name="_Toc10236"/>
      <w:bookmarkStart w:id="42" w:name="_Toc2272"/>
      <w:bookmarkStart w:id="43" w:name="_Toc24775"/>
      <w:bookmarkStart w:id="44" w:name="_Toc7582"/>
      <w:bookmarkStart w:id="45" w:name="_Toc28268919"/>
      <w:bookmarkStart w:id="46" w:name="_Toc17290"/>
      <w:bookmarkStart w:id="47" w:name="_Toc27894"/>
      <w:bookmarkStart w:id="48" w:name="_Toc403569770"/>
      <w:bookmarkStart w:id="49" w:name="_Toc373860293"/>
      <w:bookmarkStart w:id="50" w:name="_Toc317775178"/>
      <w:r>
        <w:rPr>
          <w:rFonts w:hint="eastAsia" w:ascii="宋体" w:hAnsi="宋体" w:eastAsia="宋体" w:cs="宋体"/>
          <w:b/>
          <w:bCs/>
          <w:sz w:val="24"/>
          <w:szCs w:val="24"/>
        </w:rPr>
        <w:t>二、资金来源</w:t>
      </w:r>
      <w:bookmarkEnd w:id="36"/>
      <w:bookmarkEnd w:id="37"/>
      <w:bookmarkEnd w:id="38"/>
      <w:bookmarkEnd w:id="39"/>
      <w:bookmarkEnd w:id="40"/>
      <w:bookmarkEnd w:id="41"/>
      <w:bookmarkEnd w:id="42"/>
      <w:bookmarkEnd w:id="43"/>
      <w:bookmarkEnd w:id="44"/>
      <w:bookmarkEnd w:id="45"/>
      <w:bookmarkEnd w:id="46"/>
      <w:bookmarkEnd w:id="47"/>
      <w:bookmarkEnd w:id="48"/>
    </w:p>
    <w:p w14:paraId="0E39ACEF">
      <w:pPr>
        <w:ind w:firstLine="480"/>
        <w:rPr>
          <w:rFonts w:hint="eastAsia" w:ascii="宋体" w:hAnsi="宋体" w:eastAsia="宋体" w:cs="宋体"/>
          <w:szCs w:val="24"/>
        </w:rPr>
      </w:pPr>
      <w:bookmarkStart w:id="51" w:name="_Toc28268920"/>
      <w:bookmarkStart w:id="52" w:name="_Toc481758134"/>
      <w:bookmarkStart w:id="53" w:name="_Toc13791"/>
      <w:bookmarkStart w:id="54" w:name="_Toc403569771"/>
      <w:bookmarkStart w:id="55" w:name="_Toc5350"/>
      <w:bookmarkStart w:id="56" w:name="_Toc481757449"/>
      <w:r>
        <w:rPr>
          <w:rFonts w:hint="eastAsia" w:ascii="宋体" w:hAnsi="宋体" w:eastAsia="宋体" w:cs="宋体"/>
          <w:szCs w:val="24"/>
        </w:rPr>
        <w:t>学校自筹资金，</w:t>
      </w:r>
      <w:r>
        <w:rPr>
          <w:rFonts w:hint="eastAsia" w:ascii="宋体" w:hAnsi="宋体" w:eastAsia="宋体" w:cs="宋体"/>
          <w:szCs w:val="24"/>
          <w:lang w:eastAsia="zh-Hans"/>
        </w:rPr>
        <w:t>采购预算46.31231</w:t>
      </w:r>
      <w:r>
        <w:rPr>
          <w:rFonts w:hint="eastAsia" w:ascii="宋体" w:hAnsi="宋体" w:eastAsia="宋体" w:cs="宋体"/>
          <w:szCs w:val="24"/>
        </w:rPr>
        <w:t>万</w:t>
      </w:r>
      <w:r>
        <w:rPr>
          <w:rFonts w:hint="eastAsia" w:ascii="宋体" w:hAnsi="宋体" w:eastAsia="宋体" w:cs="宋体"/>
          <w:szCs w:val="24"/>
          <w:lang w:eastAsia="zh-Hans"/>
        </w:rPr>
        <w:t>元</w:t>
      </w:r>
      <w:r>
        <w:rPr>
          <w:rFonts w:hint="eastAsia" w:ascii="宋体" w:hAnsi="宋体" w:eastAsia="宋体" w:cs="宋体"/>
          <w:szCs w:val="24"/>
        </w:rPr>
        <w:t>。</w:t>
      </w:r>
    </w:p>
    <w:p w14:paraId="55ABF7AF">
      <w:pPr>
        <w:pStyle w:val="3"/>
        <w:spacing w:before="120" w:after="120"/>
        <w:ind w:firstLine="482"/>
        <w:rPr>
          <w:rFonts w:hint="eastAsia" w:ascii="宋体" w:hAnsi="宋体" w:eastAsia="宋体" w:cs="宋体"/>
          <w:b/>
          <w:bCs/>
          <w:sz w:val="24"/>
          <w:szCs w:val="24"/>
        </w:rPr>
      </w:pPr>
      <w:bookmarkStart w:id="57" w:name="_Toc20038"/>
      <w:bookmarkStart w:id="58" w:name="_Toc31655"/>
      <w:bookmarkStart w:id="59" w:name="_Toc18644"/>
      <w:bookmarkStart w:id="60" w:name="_Toc16773"/>
      <w:bookmarkStart w:id="61" w:name="_Toc13507"/>
      <w:bookmarkStart w:id="62" w:name="_Toc21324"/>
      <w:bookmarkStart w:id="63" w:name="_Toc24614"/>
      <w:r>
        <w:rPr>
          <w:rFonts w:hint="eastAsia" w:ascii="宋体" w:hAnsi="宋体" w:eastAsia="宋体" w:cs="宋体"/>
          <w:b/>
          <w:bCs/>
          <w:sz w:val="24"/>
          <w:szCs w:val="24"/>
        </w:rPr>
        <w:t>三、</w:t>
      </w:r>
      <w:bookmarkEnd w:id="51"/>
      <w:bookmarkEnd w:id="52"/>
      <w:bookmarkEnd w:id="53"/>
      <w:bookmarkEnd w:id="54"/>
      <w:bookmarkEnd w:id="55"/>
      <w:bookmarkEnd w:id="56"/>
      <w:bookmarkEnd w:id="57"/>
      <w:bookmarkEnd w:id="58"/>
      <w:r>
        <w:rPr>
          <w:rFonts w:hint="eastAsia" w:ascii="宋体" w:hAnsi="宋体" w:eastAsia="宋体" w:cs="宋体"/>
          <w:b/>
          <w:bCs/>
          <w:sz w:val="24"/>
          <w:szCs w:val="24"/>
        </w:rPr>
        <w:t>供应商资格条件</w:t>
      </w:r>
      <w:bookmarkEnd w:id="49"/>
      <w:bookmarkEnd w:id="59"/>
      <w:bookmarkEnd w:id="60"/>
      <w:bookmarkEnd w:id="61"/>
      <w:bookmarkEnd w:id="62"/>
      <w:bookmarkEnd w:id="63"/>
    </w:p>
    <w:p w14:paraId="4149CA84">
      <w:pPr>
        <w:ind w:firstLine="480"/>
        <w:rPr>
          <w:rFonts w:hint="eastAsia" w:ascii="宋体" w:hAnsi="宋体" w:eastAsia="宋体" w:cs="宋体"/>
          <w:szCs w:val="24"/>
        </w:rPr>
      </w:pPr>
      <w:r>
        <w:rPr>
          <w:rFonts w:hint="eastAsia" w:ascii="宋体" w:hAnsi="宋体" w:eastAsia="宋体" w:cs="宋体"/>
          <w:szCs w:val="24"/>
        </w:rPr>
        <w:t>（一）满足《中华人民共和国政府采购法》第二十二条规定；</w:t>
      </w:r>
    </w:p>
    <w:p w14:paraId="46EB10E8">
      <w:pPr>
        <w:ind w:firstLine="480"/>
        <w:rPr>
          <w:rFonts w:hint="eastAsia" w:ascii="宋体" w:hAnsi="宋体" w:eastAsia="宋体" w:cs="宋体"/>
          <w:szCs w:val="24"/>
        </w:rPr>
      </w:pPr>
      <w:r>
        <w:rPr>
          <w:rFonts w:hint="eastAsia" w:ascii="宋体" w:hAnsi="宋体" w:eastAsia="宋体" w:cs="宋体"/>
          <w:szCs w:val="24"/>
        </w:rPr>
        <w:t>（二）落实政府采购政策需满足的资格要求：</w:t>
      </w:r>
      <w:r>
        <w:rPr>
          <w:rFonts w:hint="eastAsia" w:ascii="宋体" w:hAnsi="宋体" w:eastAsia="宋体" w:cs="宋体"/>
          <w:szCs w:val="24"/>
          <w:lang w:eastAsia="zh-Hans"/>
        </w:rPr>
        <w:t>无；</w:t>
      </w:r>
    </w:p>
    <w:p w14:paraId="42F45DC9">
      <w:pPr>
        <w:ind w:firstLine="480"/>
        <w:rPr>
          <w:rFonts w:hint="eastAsia" w:ascii="宋体" w:hAnsi="宋体" w:eastAsia="宋体" w:cs="宋体"/>
          <w:szCs w:val="24"/>
        </w:rPr>
      </w:pPr>
      <w:r>
        <w:rPr>
          <w:rFonts w:hint="eastAsia" w:ascii="宋体" w:hAnsi="宋体" w:eastAsia="宋体" w:cs="宋体"/>
          <w:szCs w:val="24"/>
        </w:rPr>
        <w:t>（三）本项目的特定资格要求：</w:t>
      </w:r>
    </w:p>
    <w:p w14:paraId="33BEC921">
      <w:pPr>
        <w:ind w:firstLine="482"/>
        <w:rPr>
          <w:rFonts w:hint="eastAsia" w:ascii="宋体" w:hAnsi="宋体" w:eastAsia="宋体" w:cs="宋体"/>
          <w:b/>
          <w:bCs/>
          <w:szCs w:val="24"/>
        </w:rPr>
      </w:pPr>
      <w:r>
        <w:rPr>
          <w:rFonts w:hint="eastAsia" w:ascii="宋体" w:hAnsi="宋体" w:eastAsia="宋体" w:cs="宋体"/>
          <w:b/>
          <w:bCs/>
          <w:szCs w:val="24"/>
        </w:rPr>
        <w:t>（1）供应商应具备建设行政主管部门颁发的建筑施工总承包三级及以上资质。（须提供有效的资质证书副本复印件并加盖供应商公章）。</w:t>
      </w:r>
    </w:p>
    <w:p w14:paraId="3936BA0D">
      <w:pPr>
        <w:ind w:firstLine="482"/>
        <w:rPr>
          <w:rFonts w:hint="eastAsia" w:ascii="宋体" w:hAnsi="宋体" w:eastAsia="宋体" w:cs="宋体"/>
          <w:b/>
          <w:bCs/>
          <w:szCs w:val="24"/>
          <w:lang w:eastAsia="zh-Hans"/>
        </w:rPr>
      </w:pPr>
      <w:r>
        <w:rPr>
          <w:rFonts w:hint="eastAsia" w:ascii="宋体" w:hAnsi="宋体" w:eastAsia="宋体" w:cs="宋体"/>
          <w:b/>
          <w:bCs/>
          <w:szCs w:val="24"/>
        </w:rPr>
        <w:t>（2）供应商应具备建设行政主管部门颁发的有效的安全生产许可证。（须提供有效的许可证书复印件并加盖供应商公章）</w:t>
      </w:r>
      <w:r>
        <w:rPr>
          <w:rFonts w:hint="eastAsia" w:ascii="宋体" w:hAnsi="宋体" w:eastAsia="宋体" w:cs="宋体"/>
          <w:b/>
          <w:bCs/>
          <w:szCs w:val="24"/>
          <w:lang w:eastAsia="zh-Hans"/>
        </w:rPr>
        <w:t>。</w:t>
      </w:r>
    </w:p>
    <w:p w14:paraId="038C4E02">
      <w:pPr>
        <w:pStyle w:val="3"/>
        <w:spacing w:before="120" w:after="120"/>
        <w:ind w:firstLine="482"/>
        <w:rPr>
          <w:rFonts w:hint="eastAsia" w:ascii="宋体" w:hAnsi="宋体" w:eastAsia="宋体" w:cs="宋体"/>
          <w:b/>
          <w:bCs/>
          <w:sz w:val="24"/>
          <w:szCs w:val="24"/>
        </w:rPr>
      </w:pPr>
      <w:bookmarkStart w:id="64" w:name="_Toc20064"/>
      <w:bookmarkStart w:id="65" w:name="_Toc5576"/>
      <w:bookmarkStart w:id="66" w:name="_Toc2955"/>
      <w:bookmarkStart w:id="67" w:name="_Toc5904"/>
      <w:bookmarkStart w:id="68" w:name="_Toc29901"/>
      <w:bookmarkStart w:id="69" w:name="_Toc26105"/>
      <w:bookmarkStart w:id="70" w:name="_Toc29415"/>
      <w:bookmarkStart w:id="71" w:name="_Toc121"/>
      <w:bookmarkStart w:id="72" w:name="_Toc17622"/>
      <w:bookmarkStart w:id="73" w:name="_Toc9396"/>
      <w:bookmarkStart w:id="74" w:name="_Toc480882256"/>
      <w:bookmarkStart w:id="75" w:name="_Toc28268923"/>
      <w:bookmarkStart w:id="76" w:name="_Toc481757451"/>
      <w:bookmarkStart w:id="77" w:name="_Toc481758137"/>
      <w:bookmarkStart w:id="78" w:name="_Toc479668114"/>
      <w:bookmarkStart w:id="79" w:name="_Toc403569774"/>
      <w:r>
        <w:rPr>
          <w:rFonts w:hint="eastAsia" w:ascii="宋体" w:hAnsi="宋体" w:eastAsia="宋体" w:cs="宋体"/>
          <w:b/>
          <w:bCs/>
          <w:sz w:val="24"/>
          <w:szCs w:val="24"/>
        </w:rPr>
        <w:t>四、</w:t>
      </w:r>
      <w:bookmarkEnd w:id="64"/>
      <w:bookmarkEnd w:id="65"/>
      <w:bookmarkEnd w:id="66"/>
      <w:bookmarkEnd w:id="67"/>
      <w:r>
        <w:rPr>
          <w:rFonts w:hint="eastAsia" w:ascii="宋体" w:hAnsi="宋体" w:eastAsia="宋体" w:cs="宋体"/>
          <w:b/>
          <w:bCs/>
          <w:sz w:val="24"/>
          <w:szCs w:val="24"/>
        </w:rPr>
        <w:t>谈判有关说明</w:t>
      </w:r>
      <w:bookmarkEnd w:id="68"/>
      <w:bookmarkEnd w:id="69"/>
      <w:bookmarkEnd w:id="70"/>
      <w:bookmarkEnd w:id="71"/>
      <w:bookmarkEnd w:id="72"/>
    </w:p>
    <w:p w14:paraId="38994891">
      <w:pPr>
        <w:ind w:firstLine="480"/>
        <w:rPr>
          <w:rFonts w:hint="eastAsia" w:ascii="宋体" w:hAnsi="宋体" w:eastAsia="宋体" w:cs="宋体"/>
          <w:szCs w:val="24"/>
        </w:rPr>
      </w:pPr>
      <w:r>
        <w:rPr>
          <w:rFonts w:hint="eastAsia" w:ascii="宋体" w:hAnsi="宋体" w:eastAsia="宋体" w:cs="宋体"/>
          <w:szCs w:val="24"/>
        </w:rPr>
        <w:t>（一）供应商应通过“行采家”平台（http://www.gec123.com）进行注册，成为行采家平台供应商。</w:t>
      </w:r>
    </w:p>
    <w:p w14:paraId="6B81B219">
      <w:pPr>
        <w:ind w:firstLine="480"/>
        <w:rPr>
          <w:rFonts w:hint="eastAsia" w:ascii="宋体" w:hAnsi="宋体" w:eastAsia="宋体" w:cs="宋体"/>
          <w:szCs w:val="24"/>
        </w:rPr>
      </w:pPr>
      <w:r>
        <w:rPr>
          <w:rFonts w:hint="eastAsia" w:ascii="宋体" w:hAnsi="宋体" w:eastAsia="宋体" w:cs="宋体"/>
          <w:szCs w:val="24"/>
        </w:rPr>
        <w:t xml:space="preserve">（二）凡有意参加谈判的供应商，请在“行采家”平台或重庆工业职业技术学院官网下载本项目竞争性谈判文件以及图纸、澄清等谈判前公布的所有项目资料，无论供应商下载与否，均视为已知晓所有谈判实质性要求内容。 </w:t>
      </w:r>
    </w:p>
    <w:p w14:paraId="699A5799">
      <w:pPr>
        <w:ind w:firstLine="480"/>
        <w:rPr>
          <w:rFonts w:hint="eastAsia" w:ascii="宋体" w:hAnsi="宋体" w:eastAsia="宋体" w:cs="宋体"/>
          <w:szCs w:val="24"/>
        </w:rPr>
      </w:pPr>
      <w:r>
        <w:rPr>
          <w:rFonts w:hint="eastAsia" w:ascii="宋体" w:hAnsi="宋体" w:eastAsia="宋体" w:cs="宋体"/>
          <w:szCs w:val="24"/>
        </w:rPr>
        <w:t>（三）竞争性谈判公告期限：自采购公告发布之日起三个工作日。</w:t>
      </w:r>
    </w:p>
    <w:p w14:paraId="611F85C9">
      <w:pPr>
        <w:ind w:firstLine="480"/>
        <w:rPr>
          <w:rFonts w:hint="eastAsia" w:ascii="宋体" w:hAnsi="宋体" w:eastAsia="宋体" w:cs="宋体"/>
          <w:szCs w:val="24"/>
        </w:rPr>
      </w:pPr>
      <w:r>
        <w:rPr>
          <w:rFonts w:hint="eastAsia" w:ascii="宋体" w:hAnsi="宋体" w:eastAsia="宋体" w:cs="宋体"/>
          <w:szCs w:val="24"/>
        </w:rPr>
        <w:t>（四）获取竞争性谈判文件期限</w:t>
      </w:r>
    </w:p>
    <w:p w14:paraId="115C5DDE">
      <w:pPr>
        <w:ind w:firstLine="482"/>
        <w:rPr>
          <w:rFonts w:hint="eastAsia" w:ascii="宋体" w:hAnsi="宋体" w:eastAsia="宋体" w:cs="宋体"/>
          <w:b/>
          <w:szCs w:val="24"/>
        </w:rPr>
      </w:pPr>
      <w:r>
        <w:rPr>
          <w:rFonts w:hint="eastAsia" w:ascii="宋体" w:hAnsi="宋体" w:eastAsia="宋体" w:cs="宋体"/>
          <w:b/>
          <w:szCs w:val="24"/>
        </w:rPr>
        <w:t>1.竞争性谈判文件提供</w:t>
      </w:r>
      <w:r>
        <w:rPr>
          <w:rFonts w:hint="eastAsia" w:ascii="宋体" w:hAnsi="宋体" w:eastAsia="宋体" w:cs="宋体"/>
          <w:b/>
          <w:szCs w:val="24"/>
          <w:highlight w:val="none"/>
        </w:rPr>
        <w:t>期限：2025年5月</w:t>
      </w:r>
      <w:r>
        <w:rPr>
          <w:rFonts w:hint="eastAsia" w:ascii="宋体" w:hAnsi="宋体" w:eastAsia="宋体" w:cs="宋体"/>
          <w:b/>
          <w:szCs w:val="24"/>
          <w:highlight w:val="none"/>
          <w:lang w:val="en-US" w:eastAsia="zh-CN"/>
        </w:rPr>
        <w:t>30</w:t>
      </w:r>
      <w:r>
        <w:rPr>
          <w:rFonts w:hint="eastAsia" w:ascii="宋体" w:hAnsi="宋体" w:eastAsia="宋体" w:cs="宋体"/>
          <w:b/>
          <w:szCs w:val="24"/>
          <w:highlight w:val="none"/>
        </w:rPr>
        <w:t>日至202</w:t>
      </w:r>
      <w:r>
        <w:rPr>
          <w:rFonts w:hint="eastAsia" w:ascii="宋体" w:hAnsi="宋体" w:eastAsia="宋体" w:cs="宋体"/>
          <w:b/>
          <w:szCs w:val="24"/>
        </w:rPr>
        <w:t>5</w:t>
      </w:r>
      <w:r>
        <w:rPr>
          <w:rFonts w:hint="eastAsia" w:ascii="宋体" w:hAnsi="宋体" w:eastAsia="宋体" w:cs="宋体"/>
          <w:b/>
          <w:szCs w:val="24"/>
          <w:lang w:eastAsia="zh-Hans"/>
        </w:rPr>
        <w:t>年</w:t>
      </w:r>
      <w:r>
        <w:rPr>
          <w:rFonts w:hint="eastAsia" w:ascii="宋体" w:hAnsi="宋体" w:eastAsia="宋体" w:cs="宋体"/>
          <w:b/>
          <w:szCs w:val="24"/>
        </w:rPr>
        <w:t>6月5日北京时间17:00时</w:t>
      </w:r>
    </w:p>
    <w:p w14:paraId="1F89CC11">
      <w:pPr>
        <w:ind w:firstLine="48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eastAsia="zh-Hans"/>
        </w:rPr>
        <w:t>获取</w:t>
      </w:r>
      <w:r>
        <w:rPr>
          <w:rFonts w:hint="eastAsia" w:ascii="宋体" w:hAnsi="宋体" w:eastAsia="宋体" w:cs="宋体"/>
          <w:szCs w:val="24"/>
        </w:rPr>
        <w:t>方式：</w:t>
      </w:r>
    </w:p>
    <w:p w14:paraId="0466676B">
      <w:pPr>
        <w:ind w:firstLine="480"/>
        <w:rPr>
          <w:rFonts w:hint="eastAsia" w:ascii="宋体" w:hAnsi="宋体" w:eastAsia="宋体" w:cs="宋体"/>
          <w:szCs w:val="24"/>
        </w:rPr>
      </w:pPr>
      <w:r>
        <w:rPr>
          <w:rFonts w:hint="eastAsia" w:ascii="宋体" w:hAnsi="宋体" w:eastAsia="宋体" w:cs="宋体"/>
          <w:szCs w:val="24"/>
        </w:rPr>
        <w:t>在竞争性谈判文件提供期限内，供应商将《重庆工业职业技术学院采购与招标中心报名表》（加盖供应商公章）扫描后发送至522850935@qq.com。</w:t>
      </w:r>
    </w:p>
    <w:p w14:paraId="679A3309">
      <w:pPr>
        <w:ind w:firstLine="480"/>
        <w:rPr>
          <w:rFonts w:hint="eastAsia" w:ascii="宋体" w:hAnsi="宋体" w:eastAsia="宋体" w:cs="宋体"/>
          <w:szCs w:val="24"/>
        </w:rPr>
      </w:pPr>
      <w:r>
        <w:rPr>
          <w:rFonts w:hint="eastAsia" w:ascii="宋体" w:hAnsi="宋体" w:eastAsia="宋体" w:cs="宋体"/>
          <w:szCs w:val="24"/>
        </w:rPr>
        <w:t>3.竞争性</w:t>
      </w:r>
      <w:r>
        <w:rPr>
          <w:rFonts w:hint="eastAsia" w:ascii="宋体" w:hAnsi="宋体" w:eastAsia="宋体" w:cs="宋体"/>
          <w:szCs w:val="24"/>
          <w:lang w:eastAsia="zh-Hans"/>
        </w:rPr>
        <w:t>谈判</w:t>
      </w:r>
      <w:r>
        <w:rPr>
          <w:rFonts w:hint="eastAsia" w:ascii="宋体" w:hAnsi="宋体" w:eastAsia="宋体" w:cs="宋体"/>
          <w:szCs w:val="24"/>
        </w:rPr>
        <w:t>文件售价：</w:t>
      </w:r>
    </w:p>
    <w:p w14:paraId="21A4BED5">
      <w:pPr>
        <w:ind w:firstLine="480"/>
        <w:rPr>
          <w:rFonts w:hint="eastAsia" w:ascii="宋体" w:hAnsi="宋体" w:eastAsia="宋体" w:cs="宋体"/>
          <w:szCs w:val="24"/>
        </w:rPr>
      </w:pPr>
      <w:r>
        <w:rPr>
          <w:rFonts w:hint="eastAsia" w:ascii="宋体" w:hAnsi="宋体" w:eastAsia="宋体" w:cs="宋体"/>
          <w:szCs w:val="24"/>
        </w:rPr>
        <w:t>3.1竞争性</w:t>
      </w:r>
      <w:r>
        <w:rPr>
          <w:rFonts w:hint="eastAsia" w:ascii="宋体" w:hAnsi="宋体" w:eastAsia="宋体" w:cs="宋体"/>
          <w:szCs w:val="24"/>
          <w:lang w:eastAsia="zh-Hans"/>
        </w:rPr>
        <w:t>谈判</w:t>
      </w:r>
      <w:r>
        <w:rPr>
          <w:rFonts w:hint="eastAsia" w:ascii="宋体" w:hAnsi="宋体" w:eastAsia="宋体" w:cs="宋体"/>
          <w:szCs w:val="24"/>
        </w:rPr>
        <w:t>文件售价：300元/分包，售后不退。供应商递交响应文件时支付竞争性</w:t>
      </w:r>
      <w:r>
        <w:rPr>
          <w:rFonts w:hint="eastAsia" w:ascii="宋体" w:hAnsi="宋体" w:eastAsia="宋体" w:cs="宋体"/>
          <w:szCs w:val="24"/>
          <w:lang w:eastAsia="zh-Hans"/>
        </w:rPr>
        <w:t>谈判</w:t>
      </w:r>
      <w:r>
        <w:rPr>
          <w:rFonts w:hint="eastAsia" w:ascii="宋体" w:hAnsi="宋体" w:eastAsia="宋体" w:cs="宋体"/>
          <w:szCs w:val="24"/>
        </w:rPr>
        <w:t>文件购买费用。</w:t>
      </w:r>
    </w:p>
    <w:p w14:paraId="4839ADB2">
      <w:pPr>
        <w:ind w:firstLine="482"/>
        <w:rPr>
          <w:rFonts w:hint="eastAsia" w:ascii="宋体" w:hAnsi="宋体" w:eastAsia="宋体" w:cs="宋体"/>
          <w:b/>
          <w:bCs/>
          <w:szCs w:val="24"/>
        </w:rPr>
      </w:pPr>
      <w:r>
        <w:rPr>
          <w:rFonts w:hint="eastAsia" w:ascii="宋体" w:hAnsi="宋体" w:eastAsia="宋体" w:cs="宋体"/>
          <w:b/>
          <w:bCs/>
          <w:szCs w:val="24"/>
        </w:rPr>
        <w:t>3.2特别提醒：为维护招标采购正常秩序，加快推进采购人项目建设，最大限度地维护采购人利益。请各供应商自行下载打印《重庆工业职业技术学院采购与招标中心报名表》及《供应商廉政诚信承诺书》（见附件一、二），签字盖章后于谈判当天一并递交（无需密封）。</w:t>
      </w:r>
    </w:p>
    <w:p w14:paraId="67C967F8">
      <w:pPr>
        <w:ind w:firstLine="482"/>
        <w:rPr>
          <w:rFonts w:hint="eastAsia" w:ascii="宋体" w:hAnsi="宋体" w:eastAsia="宋体" w:cs="宋体"/>
          <w:b/>
          <w:bCs/>
          <w:szCs w:val="24"/>
        </w:rPr>
      </w:pPr>
      <w:r>
        <w:rPr>
          <w:rFonts w:hint="eastAsia" w:ascii="宋体" w:hAnsi="宋体" w:eastAsia="宋体" w:cs="宋体"/>
          <w:b/>
          <w:bCs/>
          <w:szCs w:val="24"/>
        </w:rPr>
        <w:t>（五）递交响应文件地点：重庆市渝北区金开大道西段106号（两江新区互联网产业园一期）15栋1楼</w:t>
      </w:r>
    </w:p>
    <w:p w14:paraId="34A67AEC">
      <w:pPr>
        <w:ind w:firstLine="482"/>
        <w:rPr>
          <w:rFonts w:hint="eastAsia" w:ascii="宋体" w:hAnsi="宋体" w:eastAsia="宋体" w:cs="宋体"/>
          <w:b/>
          <w:szCs w:val="24"/>
        </w:rPr>
      </w:pPr>
      <w:r>
        <w:rPr>
          <w:rFonts w:hint="eastAsia" w:ascii="宋体" w:hAnsi="宋体" w:eastAsia="宋体" w:cs="宋体"/>
          <w:b/>
          <w:szCs w:val="24"/>
        </w:rPr>
        <w:t>（六）提交响应文件截止时间：</w:t>
      </w:r>
      <w:bookmarkStart w:id="80" w:name="_Hlk95982206"/>
      <w:r>
        <w:rPr>
          <w:rFonts w:hint="eastAsia" w:ascii="宋体" w:hAnsi="宋体" w:eastAsia="宋体" w:cs="宋体"/>
          <w:b/>
          <w:szCs w:val="24"/>
        </w:rPr>
        <w:t>2025年6月6日10时00分（北京时间）</w:t>
      </w:r>
      <w:bookmarkEnd w:id="80"/>
    </w:p>
    <w:p w14:paraId="71C683CD">
      <w:pPr>
        <w:ind w:firstLine="482"/>
        <w:rPr>
          <w:rFonts w:hint="eastAsia" w:ascii="宋体" w:hAnsi="宋体" w:eastAsia="宋体" w:cs="宋体"/>
          <w:b/>
          <w:szCs w:val="24"/>
        </w:rPr>
      </w:pPr>
      <w:r>
        <w:rPr>
          <w:rFonts w:hint="eastAsia" w:ascii="宋体" w:hAnsi="宋体" w:eastAsia="宋体" w:cs="宋体"/>
          <w:b/>
          <w:szCs w:val="24"/>
        </w:rPr>
        <w:t>（七）谈判开始时间：</w:t>
      </w:r>
      <w:bookmarkStart w:id="81" w:name="_Toc11372"/>
      <w:r>
        <w:rPr>
          <w:rFonts w:hint="eastAsia" w:ascii="宋体" w:hAnsi="宋体" w:eastAsia="宋体" w:cs="宋体"/>
          <w:b/>
          <w:szCs w:val="24"/>
        </w:rPr>
        <w:t>2025年6月6日10时00分（北京时间）</w:t>
      </w:r>
    </w:p>
    <w:p w14:paraId="67BB4808">
      <w:pPr>
        <w:pStyle w:val="3"/>
        <w:spacing w:before="120" w:after="120"/>
        <w:ind w:firstLine="482"/>
        <w:rPr>
          <w:rFonts w:hint="eastAsia" w:ascii="宋体" w:hAnsi="宋体" w:eastAsia="宋体" w:cs="宋体"/>
          <w:b/>
          <w:bCs/>
          <w:sz w:val="24"/>
          <w:szCs w:val="24"/>
        </w:rPr>
      </w:pPr>
      <w:bookmarkStart w:id="82" w:name="_Toc11252"/>
      <w:bookmarkStart w:id="83" w:name="_Toc67"/>
      <w:bookmarkStart w:id="84" w:name="_Toc5259"/>
      <w:bookmarkStart w:id="85" w:name="_Toc22865"/>
      <w:bookmarkStart w:id="86" w:name="_Toc13516"/>
      <w:bookmarkStart w:id="87" w:name="_Toc7895"/>
      <w:bookmarkStart w:id="88" w:name="_Toc20583"/>
      <w:bookmarkStart w:id="89" w:name="_Toc30510"/>
      <w:r>
        <w:rPr>
          <w:rFonts w:hint="eastAsia" w:ascii="宋体" w:hAnsi="宋体" w:eastAsia="宋体" w:cs="宋体"/>
          <w:b/>
          <w:bCs/>
          <w:sz w:val="24"/>
          <w:szCs w:val="24"/>
        </w:rPr>
        <w:t>五、保证金</w:t>
      </w:r>
      <w:bookmarkEnd w:id="81"/>
      <w:bookmarkEnd w:id="82"/>
      <w:bookmarkEnd w:id="83"/>
      <w:bookmarkEnd w:id="84"/>
      <w:bookmarkEnd w:id="85"/>
      <w:bookmarkEnd w:id="86"/>
      <w:bookmarkEnd w:id="87"/>
      <w:bookmarkEnd w:id="88"/>
      <w:bookmarkEnd w:id="89"/>
    </w:p>
    <w:p w14:paraId="16C73ECA">
      <w:pPr>
        <w:ind w:firstLine="360" w:firstLineChars="150"/>
        <w:rPr>
          <w:rFonts w:hint="eastAsia" w:ascii="宋体" w:hAnsi="宋体" w:eastAsia="宋体" w:cs="宋体"/>
          <w:szCs w:val="24"/>
        </w:rPr>
      </w:pPr>
      <w:r>
        <w:rPr>
          <w:rFonts w:hint="eastAsia" w:ascii="宋体" w:hAnsi="宋体" w:eastAsia="宋体" w:cs="宋体"/>
          <w:szCs w:val="24"/>
        </w:rPr>
        <w:t>（一）保证金缴纳方式</w:t>
      </w:r>
    </w:p>
    <w:p w14:paraId="74C083BA">
      <w:pPr>
        <w:ind w:firstLine="48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eastAsia="zh-Hans"/>
        </w:rPr>
        <w:t>.</w:t>
      </w:r>
      <w:r>
        <w:rPr>
          <w:rFonts w:hint="eastAsia" w:ascii="宋体" w:hAnsi="宋体" w:eastAsia="宋体" w:cs="宋体"/>
          <w:szCs w:val="24"/>
        </w:rPr>
        <w:t>供应商应足额交纳保证金（保证金金额详见本篇，一、竞争性谈判内容），并汇至以下账户，保证金的到账截止时间同提交响应文件截止时间。</w:t>
      </w:r>
    </w:p>
    <w:tbl>
      <w:tblPr>
        <w:tblStyle w:val="24"/>
        <w:tblW w:w="9402" w:type="dxa"/>
        <w:tblInd w:w="0" w:type="dxa"/>
        <w:tblLayout w:type="fixed"/>
        <w:tblCellMar>
          <w:top w:w="0" w:type="dxa"/>
          <w:left w:w="0" w:type="dxa"/>
          <w:bottom w:w="0" w:type="dxa"/>
          <w:right w:w="0" w:type="dxa"/>
        </w:tblCellMar>
      </w:tblPr>
      <w:tblGrid>
        <w:gridCol w:w="3597"/>
        <w:gridCol w:w="5805"/>
      </w:tblGrid>
      <w:tr w14:paraId="36C2D2F3">
        <w:tblPrEx>
          <w:tblCellMar>
            <w:top w:w="0" w:type="dxa"/>
            <w:left w:w="0" w:type="dxa"/>
            <w:bottom w:w="0" w:type="dxa"/>
            <w:right w:w="0" w:type="dxa"/>
          </w:tblCellMar>
        </w:tblPrEx>
        <w:trPr>
          <w:trHeight w:val="570" w:hRule="exact"/>
        </w:trPr>
        <w:tc>
          <w:tcPr>
            <w:tcW w:w="3597" w:type="dxa"/>
            <w:tcBorders>
              <w:top w:val="single" w:color="696969" w:sz="4" w:space="0"/>
              <w:left w:val="single" w:color="696969" w:sz="4" w:space="0"/>
              <w:bottom w:val="single" w:color="auto" w:sz="4" w:space="0"/>
              <w:right w:val="single" w:color="696969" w:sz="4" w:space="0"/>
            </w:tcBorders>
            <w:shd w:val="clear" w:color="auto" w:fill="FFFFFF"/>
            <w:vAlign w:val="center"/>
          </w:tcPr>
          <w:p w14:paraId="188A6731">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开户名称</w:t>
            </w:r>
          </w:p>
        </w:tc>
        <w:tc>
          <w:tcPr>
            <w:tcW w:w="5805"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10A57694">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重庆信科设计有限公司</w:t>
            </w:r>
          </w:p>
        </w:tc>
      </w:tr>
      <w:tr w14:paraId="78E3CD23">
        <w:tblPrEx>
          <w:tblCellMar>
            <w:top w:w="0" w:type="dxa"/>
            <w:left w:w="0" w:type="dxa"/>
            <w:bottom w:w="0" w:type="dxa"/>
            <w:right w:w="0" w:type="dxa"/>
          </w:tblCellMar>
        </w:tblPrEx>
        <w:trPr>
          <w:trHeight w:val="564" w:hRule="exact"/>
        </w:trPr>
        <w:tc>
          <w:tcPr>
            <w:tcW w:w="3597" w:type="dxa"/>
            <w:tcBorders>
              <w:top w:val="single" w:color="auto" w:sz="4" w:space="0"/>
              <w:left w:val="single" w:color="696969" w:sz="4" w:space="0"/>
              <w:bottom w:val="single" w:color="696969" w:sz="4" w:space="0"/>
              <w:right w:val="single" w:color="696969" w:sz="4" w:space="0"/>
            </w:tcBorders>
            <w:shd w:val="clear" w:color="auto" w:fill="FFFFFF"/>
            <w:vAlign w:val="center"/>
          </w:tcPr>
          <w:p w14:paraId="6B237D2E">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开户银行</w:t>
            </w:r>
          </w:p>
        </w:tc>
        <w:tc>
          <w:tcPr>
            <w:tcW w:w="5805"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4B8643CC">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中国工商银行股份有限公司重庆南岸学府支行</w:t>
            </w:r>
          </w:p>
        </w:tc>
      </w:tr>
      <w:tr w14:paraId="75C73DA9">
        <w:tblPrEx>
          <w:tblCellMar>
            <w:top w:w="0" w:type="dxa"/>
            <w:left w:w="0" w:type="dxa"/>
            <w:bottom w:w="0" w:type="dxa"/>
            <w:right w:w="0" w:type="dxa"/>
          </w:tblCellMar>
        </w:tblPrEx>
        <w:trPr>
          <w:trHeight w:val="572" w:hRule="exact"/>
        </w:trPr>
        <w:tc>
          <w:tcPr>
            <w:tcW w:w="3597"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5641A45C">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银行账号</w:t>
            </w:r>
          </w:p>
        </w:tc>
        <w:tc>
          <w:tcPr>
            <w:tcW w:w="5805"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2F4B45F3">
            <w:pPr>
              <w:spacing w:line="240" w:lineRule="auto"/>
              <w:ind w:firstLine="0" w:firstLineChars="0"/>
              <w:jc w:val="center"/>
              <w:rPr>
                <w:rFonts w:hint="eastAsia" w:ascii="宋体" w:hAnsi="宋体" w:eastAsia="宋体" w:cs="宋体"/>
                <w:szCs w:val="24"/>
              </w:rPr>
            </w:pPr>
            <w:r>
              <w:rPr>
                <w:rFonts w:hint="eastAsia" w:ascii="宋体" w:hAnsi="宋体" w:eastAsia="宋体" w:cs="宋体"/>
                <w:sz w:val="22"/>
                <w:szCs w:val="22"/>
              </w:rPr>
              <w:t>3100027619200023442</w:t>
            </w:r>
          </w:p>
        </w:tc>
      </w:tr>
    </w:tbl>
    <w:p w14:paraId="77957A0C">
      <w:pPr>
        <w:numPr>
          <w:ilvl w:val="0"/>
          <w:numId w:val="1"/>
        </w:numPr>
        <w:ind w:firstLine="480"/>
        <w:rPr>
          <w:rFonts w:hint="eastAsia" w:ascii="宋体" w:hAnsi="宋体" w:eastAsia="宋体" w:cs="宋体"/>
          <w:szCs w:val="24"/>
        </w:rPr>
      </w:pPr>
      <w:r>
        <w:rPr>
          <w:rFonts w:hint="eastAsia" w:ascii="宋体" w:hAnsi="宋体" w:eastAsia="宋体" w:cs="宋体"/>
          <w:szCs w:val="24"/>
        </w:rPr>
        <w:t>各供应商在银行转账（电汇）时，须充分考虑银行转账（电汇）的时间差风险，如同城转账、异地转账或汇款、跨行转账或电汇的时间要求。</w:t>
      </w:r>
    </w:p>
    <w:p w14:paraId="3C780FBA">
      <w:pPr>
        <w:ind w:firstLine="480"/>
        <w:rPr>
          <w:rFonts w:hint="eastAsia" w:ascii="宋体" w:hAnsi="宋体" w:eastAsia="宋体" w:cs="宋体"/>
          <w:szCs w:val="24"/>
        </w:rPr>
      </w:pPr>
      <w:r>
        <w:rPr>
          <w:rFonts w:hint="eastAsia" w:ascii="宋体" w:hAnsi="宋体" w:eastAsia="宋体" w:cs="宋体"/>
          <w:szCs w:val="24"/>
        </w:rPr>
        <w:t>（二）保证金退还方式</w:t>
      </w:r>
    </w:p>
    <w:p w14:paraId="650025AA">
      <w:pPr>
        <w:ind w:firstLine="480"/>
        <w:rPr>
          <w:rFonts w:hint="eastAsia" w:ascii="宋体" w:hAnsi="宋体" w:eastAsia="宋体" w:cs="宋体"/>
          <w:szCs w:val="24"/>
        </w:rPr>
      </w:pPr>
      <w:r>
        <w:rPr>
          <w:rFonts w:hint="eastAsia" w:ascii="宋体" w:hAnsi="宋体" w:eastAsia="宋体" w:cs="宋体"/>
          <w:szCs w:val="24"/>
        </w:rPr>
        <w:t>1.未成交供应商的保证金，在成交通知书发放后，采购代理机构在五个工作日内按来款渠道直接退还。</w:t>
      </w:r>
    </w:p>
    <w:p w14:paraId="51B1D574">
      <w:pPr>
        <w:ind w:firstLine="480"/>
        <w:rPr>
          <w:rFonts w:hint="eastAsia" w:ascii="宋体" w:hAnsi="宋体" w:eastAsia="宋体" w:cs="宋体"/>
          <w:szCs w:val="24"/>
        </w:rPr>
      </w:pPr>
      <w:r>
        <w:rPr>
          <w:rFonts w:hint="eastAsia" w:ascii="宋体" w:hAnsi="宋体" w:eastAsia="宋体" w:cs="宋体"/>
          <w:szCs w:val="24"/>
        </w:rPr>
        <w:t>2.成交供应商的保证金，在成交供应商与采购人签订合同后，采购代理机构在五个工作日内按资金来款渠道直接退还。</w:t>
      </w:r>
    </w:p>
    <w:p w14:paraId="2E56B628">
      <w:pPr>
        <w:pStyle w:val="3"/>
        <w:spacing w:before="120" w:after="120"/>
        <w:ind w:firstLine="482"/>
        <w:rPr>
          <w:rFonts w:hint="eastAsia" w:ascii="宋体" w:hAnsi="宋体" w:eastAsia="宋体" w:cs="宋体"/>
          <w:b/>
          <w:bCs/>
          <w:sz w:val="24"/>
          <w:szCs w:val="24"/>
        </w:rPr>
      </w:pPr>
      <w:bookmarkStart w:id="90" w:name="_Toc14358"/>
      <w:bookmarkStart w:id="91" w:name="_Toc216"/>
      <w:bookmarkStart w:id="92" w:name="_Toc3231"/>
      <w:bookmarkStart w:id="93" w:name="_Toc4295"/>
      <w:bookmarkStart w:id="94" w:name="_Toc3401"/>
      <w:bookmarkStart w:id="95" w:name="_Toc9132"/>
      <w:bookmarkStart w:id="96" w:name="_Toc13345"/>
      <w:bookmarkStart w:id="97" w:name="_Toc20259"/>
      <w:r>
        <w:rPr>
          <w:rFonts w:hint="eastAsia" w:ascii="宋体" w:hAnsi="宋体" w:eastAsia="宋体" w:cs="宋体"/>
          <w:b/>
          <w:bCs/>
          <w:sz w:val="24"/>
          <w:szCs w:val="24"/>
        </w:rPr>
        <w:t>六、采购项目需落实的政府采购政策</w:t>
      </w:r>
      <w:bookmarkEnd w:id="73"/>
      <w:bookmarkEnd w:id="74"/>
      <w:bookmarkEnd w:id="75"/>
      <w:bookmarkEnd w:id="76"/>
      <w:bookmarkEnd w:id="77"/>
      <w:bookmarkEnd w:id="78"/>
      <w:bookmarkEnd w:id="90"/>
      <w:bookmarkEnd w:id="91"/>
      <w:bookmarkEnd w:id="92"/>
      <w:bookmarkEnd w:id="93"/>
      <w:bookmarkEnd w:id="94"/>
      <w:bookmarkEnd w:id="95"/>
      <w:bookmarkEnd w:id="96"/>
      <w:bookmarkEnd w:id="97"/>
    </w:p>
    <w:p w14:paraId="4F96EF67">
      <w:pPr>
        <w:ind w:firstLine="480"/>
        <w:rPr>
          <w:rFonts w:hint="eastAsia" w:ascii="宋体" w:hAnsi="宋体" w:eastAsia="宋体" w:cs="宋体"/>
          <w:szCs w:val="24"/>
        </w:rPr>
      </w:pPr>
      <w:bookmarkStart w:id="98" w:name="_Toc481758138"/>
      <w:bookmarkStart w:id="99" w:name="_Toc481757452"/>
      <w:r>
        <w:rPr>
          <w:rFonts w:hint="eastAsia" w:ascii="宋体" w:hAnsi="宋体" w:eastAsia="宋体" w:cs="宋体"/>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C6B1835">
      <w:pPr>
        <w:ind w:firstLine="480"/>
        <w:rPr>
          <w:rFonts w:hint="eastAsia" w:ascii="宋体" w:hAnsi="宋体" w:eastAsia="宋体" w:cs="宋体"/>
          <w:szCs w:val="24"/>
        </w:rPr>
      </w:pPr>
      <w:r>
        <w:rPr>
          <w:rFonts w:hint="eastAsia" w:ascii="宋体" w:hAnsi="宋体" w:eastAsia="宋体" w:cs="宋体"/>
          <w:szCs w:val="24"/>
        </w:rPr>
        <w:t>（二）按照财政部、工业和信息化部关于印发《政府采购促进中小企业发展管理办法》的通知（财库〔2020〕46号），落实促进中小企业发展政策。</w:t>
      </w:r>
    </w:p>
    <w:p w14:paraId="638CA8A1">
      <w:pPr>
        <w:ind w:firstLine="480"/>
        <w:rPr>
          <w:rFonts w:hint="eastAsia" w:ascii="宋体" w:hAnsi="宋体" w:eastAsia="宋体" w:cs="宋体"/>
          <w:szCs w:val="24"/>
        </w:rPr>
      </w:pPr>
      <w:r>
        <w:rPr>
          <w:rFonts w:hint="eastAsia" w:ascii="宋体" w:hAnsi="宋体" w:eastAsia="宋体" w:cs="宋体"/>
          <w:szCs w:val="24"/>
        </w:rPr>
        <w:t>（三）按照《财政部、司法部关于政府采购支持监狱企业发展有关问题的通知》（财库〔2014〕68号）的规定，落实支持监狱企业发展政策。监狱企业视同小型、微型企业。</w:t>
      </w:r>
    </w:p>
    <w:p w14:paraId="262E209A">
      <w:pPr>
        <w:ind w:firstLine="480"/>
        <w:rPr>
          <w:rFonts w:hint="eastAsia" w:ascii="宋体" w:hAnsi="宋体" w:eastAsia="宋体" w:cs="宋体"/>
          <w:szCs w:val="24"/>
        </w:rPr>
      </w:pPr>
      <w:r>
        <w:rPr>
          <w:rFonts w:hint="eastAsia" w:ascii="宋体" w:hAnsi="宋体" w:eastAsia="宋体" w:cs="宋体"/>
          <w:szCs w:val="24"/>
        </w:rPr>
        <w:t>（四）按照《三部门联合发布关于促进残疾人就业政府采购政策的通知》（财库〔2017〕141号）的规定，落实支持残疾人福利性单位发展政策。残疾人福利性单位视同小型、微型企业。</w:t>
      </w:r>
    </w:p>
    <w:p w14:paraId="52A56DF0">
      <w:pPr>
        <w:ind w:firstLine="482"/>
        <w:outlineLvl w:val="1"/>
        <w:rPr>
          <w:rFonts w:hint="eastAsia" w:ascii="宋体" w:hAnsi="宋体" w:eastAsia="宋体" w:cs="宋体"/>
          <w:b/>
          <w:bCs/>
          <w:szCs w:val="24"/>
        </w:rPr>
      </w:pPr>
      <w:bookmarkStart w:id="100" w:name="_Toc28268924"/>
      <w:bookmarkStart w:id="101" w:name="_Toc2492"/>
      <w:bookmarkStart w:id="102" w:name="_Toc13651"/>
      <w:bookmarkStart w:id="103" w:name="_Toc8839"/>
      <w:bookmarkStart w:id="104" w:name="_Toc14264"/>
      <w:bookmarkStart w:id="105" w:name="_Toc26344"/>
      <w:bookmarkStart w:id="106" w:name="_Toc11998"/>
      <w:bookmarkStart w:id="107" w:name="_Toc15611"/>
      <w:bookmarkStart w:id="108" w:name="_Toc32747"/>
      <w:bookmarkStart w:id="109" w:name="_Toc31842"/>
      <w:r>
        <w:rPr>
          <w:rFonts w:hint="eastAsia" w:ascii="宋体" w:hAnsi="宋体" w:eastAsia="宋体" w:cs="宋体"/>
          <w:b/>
          <w:bCs/>
          <w:szCs w:val="24"/>
        </w:rPr>
        <w:t>七、</w:t>
      </w:r>
      <w:bookmarkEnd w:id="50"/>
      <w:r>
        <w:rPr>
          <w:rFonts w:hint="eastAsia" w:ascii="宋体" w:hAnsi="宋体" w:eastAsia="宋体" w:cs="宋体"/>
          <w:b/>
          <w:bCs/>
          <w:szCs w:val="24"/>
        </w:rPr>
        <w:t>其它有关规定</w:t>
      </w:r>
      <w:bookmarkEnd w:id="79"/>
      <w:bookmarkEnd w:id="98"/>
      <w:bookmarkEnd w:id="99"/>
      <w:bookmarkEnd w:id="100"/>
      <w:bookmarkEnd w:id="101"/>
      <w:bookmarkEnd w:id="102"/>
      <w:bookmarkEnd w:id="103"/>
      <w:bookmarkEnd w:id="104"/>
      <w:bookmarkEnd w:id="105"/>
      <w:bookmarkEnd w:id="106"/>
      <w:bookmarkEnd w:id="107"/>
      <w:bookmarkEnd w:id="108"/>
      <w:bookmarkEnd w:id="109"/>
    </w:p>
    <w:p w14:paraId="2F7780A8">
      <w:pPr>
        <w:ind w:firstLine="480"/>
        <w:rPr>
          <w:rFonts w:hint="eastAsia" w:ascii="宋体" w:hAnsi="宋体" w:eastAsia="宋体" w:cs="宋体"/>
          <w:szCs w:val="24"/>
        </w:rPr>
      </w:pPr>
      <w:r>
        <w:rPr>
          <w:rFonts w:hint="eastAsia" w:ascii="宋体" w:hAnsi="宋体" w:eastAsia="宋体" w:cs="宋体"/>
          <w:szCs w:val="24"/>
        </w:rPr>
        <w:t>（一）单位负责人为同一人或者存在直接控股、管理关系的不同供应商，不得参加同一合同项（分包）下的采购活动，否则均为无效谈判。</w:t>
      </w:r>
    </w:p>
    <w:p w14:paraId="168F7929">
      <w:pPr>
        <w:ind w:firstLine="480"/>
        <w:rPr>
          <w:rFonts w:hint="eastAsia" w:ascii="宋体" w:hAnsi="宋体" w:eastAsia="宋体" w:cs="宋体"/>
          <w:szCs w:val="24"/>
        </w:rPr>
      </w:pPr>
      <w:r>
        <w:rPr>
          <w:rFonts w:hint="eastAsia" w:ascii="宋体" w:hAnsi="宋体" w:eastAsia="宋体" w:cs="宋体"/>
          <w:szCs w:val="24"/>
        </w:rPr>
        <w:t>（二）为采购项目提供整体设计、规范编制或者项目管理、监理、检测等服务的供应商，不得再参加该采购项目的其他采购活动。</w:t>
      </w:r>
    </w:p>
    <w:p w14:paraId="1927E25A">
      <w:pPr>
        <w:ind w:firstLine="480"/>
        <w:rPr>
          <w:rFonts w:hint="eastAsia" w:ascii="宋体" w:hAnsi="宋体" w:eastAsia="宋体" w:cs="宋体"/>
          <w:szCs w:val="24"/>
        </w:rPr>
      </w:pPr>
      <w:r>
        <w:rPr>
          <w:rFonts w:hint="eastAsia" w:ascii="宋体" w:hAnsi="宋体" w:eastAsia="宋体" w:cs="宋体"/>
          <w:szCs w:val="24"/>
        </w:rPr>
        <w:t>（三）同一合同项（分包）下为单一品目的货物采购中，同一品牌同一型号产品有多家供应商参加谈判，只能按照一家供应商计算。</w:t>
      </w:r>
    </w:p>
    <w:p w14:paraId="2A2362F9">
      <w:pPr>
        <w:ind w:firstLine="480"/>
        <w:rPr>
          <w:rFonts w:hint="eastAsia" w:ascii="宋体" w:hAnsi="宋体" w:eastAsia="宋体" w:cs="宋体"/>
          <w:szCs w:val="24"/>
        </w:rPr>
      </w:pPr>
      <w:r>
        <w:rPr>
          <w:rFonts w:hint="eastAsia" w:ascii="宋体" w:hAnsi="宋体" w:eastAsia="宋体" w:cs="宋体"/>
          <w:szCs w:val="24"/>
        </w:rPr>
        <w:t>（四）同一合同项（分包）下的货物，制造商参与谈判的，不得再委托代理商参与谈判。</w:t>
      </w:r>
    </w:p>
    <w:p w14:paraId="2A98C0DA">
      <w:pPr>
        <w:ind w:firstLine="480"/>
        <w:rPr>
          <w:rFonts w:hint="eastAsia" w:ascii="宋体" w:hAnsi="宋体" w:eastAsia="宋体" w:cs="宋体"/>
          <w:szCs w:val="24"/>
        </w:rPr>
      </w:pPr>
      <w:r>
        <w:rPr>
          <w:rFonts w:hint="eastAsia" w:ascii="宋体" w:hAnsi="宋体" w:eastAsia="宋体" w:cs="宋体"/>
          <w:szCs w:val="24"/>
        </w:rPr>
        <w:t>（五）本项目的澄清文件（如果有）一律在“行采家”平台和重庆工业职业技术学院官网上发布，请各供应商注意自行下载；无论供应商下载与否，均视同供应商已知晓本项目澄清文件（如果有）的内容。</w:t>
      </w:r>
    </w:p>
    <w:p w14:paraId="412B2F3B">
      <w:pPr>
        <w:ind w:firstLine="480"/>
        <w:rPr>
          <w:rFonts w:hint="eastAsia" w:ascii="宋体" w:hAnsi="宋体" w:eastAsia="宋体" w:cs="宋体"/>
          <w:szCs w:val="24"/>
        </w:rPr>
      </w:pPr>
      <w:r>
        <w:rPr>
          <w:rFonts w:hint="eastAsia" w:ascii="宋体" w:hAnsi="宋体" w:eastAsia="宋体" w:cs="宋体"/>
          <w:szCs w:val="24"/>
        </w:rPr>
        <w:t>（六）超过响应文件截止时间递交的响应文件，恕不接收。</w:t>
      </w:r>
    </w:p>
    <w:p w14:paraId="30BFC194">
      <w:pPr>
        <w:ind w:firstLine="480"/>
        <w:rPr>
          <w:rFonts w:hint="eastAsia" w:ascii="宋体" w:hAnsi="宋体" w:eastAsia="宋体" w:cs="宋体"/>
          <w:szCs w:val="24"/>
        </w:rPr>
      </w:pPr>
      <w:r>
        <w:rPr>
          <w:rFonts w:hint="eastAsia" w:ascii="宋体" w:hAnsi="宋体" w:eastAsia="宋体" w:cs="宋体"/>
          <w:szCs w:val="24"/>
        </w:rPr>
        <w:t>（七）谈判费用：无论谈判结果如何，供应商参与本项目谈判的所有费用均应由供应商自行承担。</w:t>
      </w:r>
    </w:p>
    <w:p w14:paraId="477207C2">
      <w:pPr>
        <w:ind w:firstLine="482"/>
        <w:rPr>
          <w:rFonts w:hint="eastAsia" w:ascii="宋体" w:hAnsi="宋体" w:eastAsia="宋体" w:cs="宋体"/>
          <w:b/>
          <w:bCs/>
        </w:rPr>
      </w:pPr>
      <w:bookmarkStart w:id="110" w:name="_Toc403569775"/>
      <w:bookmarkStart w:id="111" w:name="_Toc7574"/>
      <w:bookmarkStart w:id="112" w:name="_Toc18075"/>
      <w:bookmarkStart w:id="113" w:name="_Toc3890"/>
      <w:bookmarkStart w:id="114" w:name="_Toc481757453"/>
      <w:bookmarkStart w:id="115" w:name="_Toc22084"/>
      <w:bookmarkStart w:id="116" w:name="_Toc481758139"/>
      <w:bookmarkStart w:id="117" w:name="_Toc28268925"/>
      <w:r>
        <w:rPr>
          <w:rFonts w:hint="eastAsia" w:ascii="宋体" w:hAnsi="宋体" w:eastAsia="宋体" w:cs="宋体"/>
          <w:b/>
          <w:bCs/>
        </w:rPr>
        <w:t>（八）本项目不接受联合体参与谈判。</w:t>
      </w:r>
    </w:p>
    <w:p w14:paraId="7CA071C4">
      <w:pPr>
        <w:ind w:firstLine="482"/>
        <w:rPr>
          <w:rFonts w:hint="eastAsia" w:ascii="宋体" w:hAnsi="宋体" w:eastAsia="宋体" w:cs="宋体"/>
          <w:b/>
          <w:bCs/>
        </w:rPr>
      </w:pPr>
      <w:r>
        <w:rPr>
          <w:rFonts w:hint="eastAsia" w:ascii="宋体" w:hAnsi="宋体" w:eastAsia="宋体" w:cs="宋体"/>
          <w:b/>
          <w:bCs/>
        </w:rPr>
        <w:t>（九）本项目不接受合同分包。</w:t>
      </w:r>
    </w:p>
    <w:p w14:paraId="323979AB">
      <w:pPr>
        <w:pStyle w:val="7"/>
        <w:ind w:firstLine="480"/>
        <w:rPr>
          <w:rFonts w:hint="eastAsia" w:ascii="宋体" w:hAnsi="宋体" w:eastAsia="宋体" w:cs="宋体"/>
        </w:rPr>
      </w:pPr>
      <w:r>
        <w:rPr>
          <w:rFonts w:hint="eastAsia" w:ascii="宋体" w:hAnsi="宋体" w:eastAsia="宋体" w:cs="宋体"/>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1FD6C90">
      <w:pPr>
        <w:ind w:firstLine="482"/>
        <w:outlineLvl w:val="1"/>
        <w:rPr>
          <w:rFonts w:hint="eastAsia" w:ascii="宋体" w:hAnsi="宋体" w:eastAsia="宋体" w:cs="宋体"/>
          <w:b/>
          <w:bCs/>
          <w:szCs w:val="24"/>
        </w:rPr>
      </w:pPr>
      <w:bookmarkStart w:id="118" w:name="_Toc12733"/>
      <w:bookmarkStart w:id="119" w:name="_Toc31686"/>
      <w:bookmarkStart w:id="120" w:name="_Toc24042"/>
      <w:bookmarkStart w:id="121" w:name="_Toc1672"/>
      <w:bookmarkStart w:id="122" w:name="_Toc9270"/>
      <w:r>
        <w:rPr>
          <w:rFonts w:hint="eastAsia" w:ascii="宋体" w:hAnsi="宋体" w:eastAsia="宋体" w:cs="宋体"/>
          <w:b/>
          <w:bCs/>
          <w:szCs w:val="24"/>
        </w:rPr>
        <w:t>八、</w:t>
      </w:r>
      <w:bookmarkEnd w:id="110"/>
      <w:r>
        <w:rPr>
          <w:rFonts w:hint="eastAsia" w:ascii="宋体" w:hAnsi="宋体" w:eastAsia="宋体" w:cs="宋体"/>
          <w:b/>
          <w:bCs/>
          <w:szCs w:val="24"/>
        </w:rPr>
        <w:t>联系方式</w:t>
      </w:r>
      <w:bookmarkEnd w:id="111"/>
      <w:bookmarkEnd w:id="112"/>
      <w:bookmarkEnd w:id="113"/>
      <w:bookmarkEnd w:id="114"/>
      <w:bookmarkEnd w:id="115"/>
      <w:bookmarkEnd w:id="116"/>
      <w:bookmarkEnd w:id="117"/>
      <w:bookmarkEnd w:id="118"/>
      <w:bookmarkEnd w:id="119"/>
      <w:bookmarkEnd w:id="120"/>
      <w:bookmarkEnd w:id="121"/>
      <w:bookmarkEnd w:id="122"/>
    </w:p>
    <w:p w14:paraId="523AA92D">
      <w:pPr>
        <w:ind w:firstLine="480"/>
        <w:jc w:val="left"/>
        <w:rPr>
          <w:rFonts w:hint="eastAsia" w:ascii="宋体" w:hAnsi="宋体" w:eastAsia="宋体" w:cs="宋体"/>
          <w:szCs w:val="24"/>
        </w:rPr>
      </w:pPr>
      <w:r>
        <w:rPr>
          <w:rFonts w:hint="eastAsia" w:ascii="宋体" w:hAnsi="宋体" w:eastAsia="宋体" w:cs="宋体"/>
          <w:szCs w:val="24"/>
        </w:rPr>
        <w:t>（一）采购人：重庆工业职业技术学院</w:t>
      </w:r>
    </w:p>
    <w:p w14:paraId="2F790D86">
      <w:pPr>
        <w:ind w:firstLine="480"/>
        <w:jc w:val="left"/>
        <w:rPr>
          <w:rFonts w:hint="eastAsia" w:ascii="宋体" w:hAnsi="宋体" w:eastAsia="宋体" w:cs="宋体"/>
          <w:szCs w:val="24"/>
        </w:rPr>
      </w:pPr>
      <w:r>
        <w:rPr>
          <w:rFonts w:hint="eastAsia" w:ascii="宋体" w:hAnsi="宋体" w:eastAsia="宋体" w:cs="宋体"/>
          <w:szCs w:val="24"/>
        </w:rPr>
        <w:t>联系人：杨老师</w:t>
      </w:r>
    </w:p>
    <w:p w14:paraId="52088FEA">
      <w:pPr>
        <w:ind w:firstLine="480"/>
        <w:jc w:val="left"/>
        <w:rPr>
          <w:rFonts w:hint="eastAsia" w:ascii="宋体" w:hAnsi="宋体" w:eastAsia="宋体" w:cs="宋体"/>
          <w:szCs w:val="24"/>
        </w:rPr>
      </w:pPr>
      <w:r>
        <w:rPr>
          <w:rFonts w:hint="eastAsia" w:ascii="宋体" w:hAnsi="宋体" w:eastAsia="宋体" w:cs="宋体"/>
          <w:szCs w:val="24"/>
        </w:rPr>
        <w:t>电  话：15123248990</w:t>
      </w:r>
    </w:p>
    <w:p w14:paraId="2D85F3BA">
      <w:pPr>
        <w:ind w:firstLine="480"/>
        <w:jc w:val="left"/>
        <w:rPr>
          <w:rFonts w:hint="eastAsia" w:ascii="宋体" w:hAnsi="宋体" w:eastAsia="宋体" w:cs="宋体"/>
          <w:szCs w:val="24"/>
        </w:rPr>
      </w:pPr>
      <w:r>
        <w:rPr>
          <w:rFonts w:hint="eastAsia" w:ascii="宋体" w:hAnsi="宋体" w:eastAsia="宋体" w:cs="宋体"/>
          <w:szCs w:val="24"/>
        </w:rPr>
        <w:t>地  址：重庆市渝北区空港桃源大道1000号</w:t>
      </w:r>
    </w:p>
    <w:p w14:paraId="06E3F9BF">
      <w:pPr>
        <w:ind w:firstLine="480"/>
        <w:jc w:val="left"/>
        <w:rPr>
          <w:rFonts w:hint="eastAsia" w:ascii="宋体" w:hAnsi="宋体" w:eastAsia="宋体" w:cs="宋体"/>
          <w:szCs w:val="24"/>
        </w:rPr>
      </w:pPr>
      <w:r>
        <w:rPr>
          <w:rFonts w:hint="eastAsia" w:ascii="宋体" w:hAnsi="宋体" w:eastAsia="宋体" w:cs="宋体"/>
          <w:szCs w:val="24"/>
        </w:rPr>
        <w:t>（二）采购代理机构：重庆信科设计有限公司</w:t>
      </w:r>
    </w:p>
    <w:p w14:paraId="72F0B953">
      <w:pPr>
        <w:ind w:firstLine="480"/>
        <w:jc w:val="left"/>
        <w:rPr>
          <w:rFonts w:hint="eastAsia" w:ascii="宋体" w:hAnsi="宋体" w:eastAsia="宋体" w:cs="宋体"/>
          <w:szCs w:val="24"/>
        </w:rPr>
      </w:pPr>
      <w:r>
        <w:rPr>
          <w:rFonts w:hint="eastAsia" w:ascii="宋体" w:hAnsi="宋体" w:eastAsia="宋体" w:cs="宋体"/>
          <w:szCs w:val="24"/>
        </w:rPr>
        <w:t>联系人：</w:t>
      </w:r>
      <w:bookmarkStart w:id="123" w:name="_Hlk95982278"/>
      <w:r>
        <w:rPr>
          <w:rFonts w:hint="eastAsia" w:ascii="宋体" w:hAnsi="宋体" w:eastAsia="宋体" w:cs="宋体"/>
          <w:szCs w:val="24"/>
        </w:rPr>
        <w:t>郭珊珊、</w:t>
      </w:r>
      <w:bookmarkEnd w:id="123"/>
      <w:r>
        <w:rPr>
          <w:rFonts w:hint="eastAsia" w:ascii="宋体" w:hAnsi="宋体" w:eastAsia="宋体" w:cs="宋体"/>
          <w:szCs w:val="24"/>
          <w:lang w:eastAsia="zh-Hans"/>
        </w:rPr>
        <w:t>曹薇、</w:t>
      </w:r>
      <w:r>
        <w:rPr>
          <w:rFonts w:hint="eastAsia" w:ascii="宋体" w:hAnsi="宋体" w:eastAsia="宋体" w:cs="宋体"/>
          <w:szCs w:val="24"/>
        </w:rPr>
        <w:t>冉玉钊</w:t>
      </w:r>
    </w:p>
    <w:p w14:paraId="1802940D">
      <w:pPr>
        <w:ind w:firstLine="480"/>
        <w:jc w:val="left"/>
        <w:rPr>
          <w:rFonts w:hint="eastAsia" w:ascii="宋体" w:hAnsi="宋体" w:eastAsia="宋体" w:cs="宋体"/>
          <w:szCs w:val="24"/>
        </w:rPr>
      </w:pPr>
      <w:r>
        <w:rPr>
          <w:rFonts w:hint="eastAsia" w:ascii="宋体" w:hAnsi="宋体" w:eastAsia="宋体" w:cs="宋体"/>
          <w:szCs w:val="24"/>
        </w:rPr>
        <w:t>电  话：13594051737</w:t>
      </w:r>
    </w:p>
    <w:p w14:paraId="35F6639B">
      <w:pPr>
        <w:ind w:firstLine="480"/>
        <w:rPr>
          <w:rFonts w:hint="eastAsia" w:ascii="宋体" w:hAnsi="宋体" w:eastAsia="宋体" w:cs="宋体"/>
          <w:szCs w:val="24"/>
        </w:rPr>
      </w:pPr>
      <w:r>
        <w:rPr>
          <w:rFonts w:hint="eastAsia" w:ascii="宋体" w:hAnsi="宋体" w:eastAsia="宋体" w:cs="宋体"/>
          <w:szCs w:val="24"/>
        </w:rPr>
        <w:t>地  址：重庆市渝北区金开大道西段106号（两江新区互联网产业园一期）15栋</w:t>
      </w:r>
    </w:p>
    <w:p w14:paraId="48580394">
      <w:pPr>
        <w:pStyle w:val="7"/>
        <w:ind w:firstLine="480"/>
        <w:rPr>
          <w:rFonts w:hint="eastAsia" w:ascii="宋体" w:hAnsi="宋体" w:eastAsia="宋体" w:cs="宋体"/>
        </w:rPr>
      </w:pPr>
      <w:r>
        <w:rPr>
          <w:rFonts w:hint="eastAsia" w:ascii="宋体" w:hAnsi="宋体" w:eastAsia="宋体" w:cs="宋体"/>
        </w:rPr>
        <w:br w:type="page"/>
      </w:r>
    </w:p>
    <w:p w14:paraId="738E2F89">
      <w:pPr>
        <w:pStyle w:val="2"/>
        <w:numPr>
          <w:ilvl w:val="0"/>
          <w:numId w:val="2"/>
        </w:numPr>
        <w:spacing w:before="240" w:after="240"/>
        <w:ind w:firstLine="720"/>
        <w:rPr>
          <w:rFonts w:hint="eastAsia" w:ascii="宋体" w:hAnsi="宋体" w:eastAsia="宋体" w:cs="宋体"/>
          <w:sz w:val="36"/>
          <w:szCs w:val="36"/>
        </w:rPr>
      </w:pPr>
      <w:bookmarkStart w:id="124" w:name="_Toc721"/>
      <w:bookmarkStart w:id="125" w:name="_Toc481758151"/>
      <w:bookmarkStart w:id="126" w:name="_Toc481757465"/>
      <w:bookmarkStart w:id="127" w:name="_Toc30609"/>
      <w:bookmarkStart w:id="128" w:name="_Toc28268937"/>
      <w:bookmarkStart w:id="129" w:name="_Toc403569786"/>
      <w:bookmarkStart w:id="130" w:name="_Toc479"/>
      <w:bookmarkStart w:id="131" w:name="_Toc19180"/>
      <w:r>
        <w:rPr>
          <w:rFonts w:hint="eastAsia" w:ascii="宋体" w:hAnsi="宋体" w:eastAsia="宋体" w:cs="宋体"/>
          <w:sz w:val="36"/>
          <w:szCs w:val="36"/>
        </w:rPr>
        <w:t xml:space="preserve"> </w:t>
      </w:r>
      <w:bookmarkStart w:id="132" w:name="_Toc231"/>
      <w:bookmarkStart w:id="133" w:name="_Toc22757"/>
      <w:bookmarkStart w:id="134" w:name="_Toc14454"/>
      <w:bookmarkStart w:id="135" w:name="_Toc24092"/>
      <w:bookmarkStart w:id="136" w:name="_Toc974"/>
      <w:r>
        <w:rPr>
          <w:rFonts w:hint="eastAsia" w:ascii="宋体" w:hAnsi="宋体" w:eastAsia="宋体" w:cs="宋体"/>
          <w:sz w:val="36"/>
          <w:szCs w:val="36"/>
        </w:rPr>
        <w:t>谈判项目技术需求</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30C294C1">
      <w:pPr>
        <w:pStyle w:val="46"/>
        <w:widowControl/>
        <w:ind w:firstLine="422"/>
        <w:rPr>
          <w:rStyle w:val="45"/>
          <w:rFonts w:hint="eastAsia" w:ascii="宋体" w:hAnsi="宋体" w:eastAsia="宋体" w:cs="宋体"/>
          <w:b/>
          <w:bCs/>
          <w:sz w:val="21"/>
          <w:szCs w:val="21"/>
        </w:rPr>
      </w:pPr>
      <w:r>
        <w:rPr>
          <w:rStyle w:val="45"/>
          <w:rFonts w:hint="eastAsia" w:ascii="宋体" w:hAnsi="宋体" w:eastAsia="宋体" w:cs="宋体"/>
          <w:b/>
          <w:bCs/>
          <w:sz w:val="21"/>
          <w:szCs w:val="21"/>
          <w:lang w:eastAsia="zh-Hans"/>
        </w:rPr>
        <w:t>注：</w:t>
      </w:r>
      <w:r>
        <w:rPr>
          <w:rStyle w:val="45"/>
          <w:rFonts w:hint="eastAsia" w:ascii="宋体" w:hAnsi="宋体" w:eastAsia="宋体" w:cs="宋体"/>
          <w:b/>
          <w:bCs/>
          <w:sz w:val="21"/>
          <w:szCs w:val="21"/>
        </w:rPr>
        <w:t>本篇《</w:t>
      </w:r>
      <w:r>
        <w:rPr>
          <w:rStyle w:val="45"/>
          <w:rFonts w:hint="eastAsia" w:ascii="宋体" w:hAnsi="宋体" w:eastAsia="宋体" w:cs="宋体"/>
          <w:b/>
          <w:bCs/>
          <w:sz w:val="21"/>
          <w:szCs w:val="21"/>
          <w:lang w:eastAsia="zh-Hans"/>
        </w:rPr>
        <w:t>谈判</w:t>
      </w:r>
      <w:r>
        <w:rPr>
          <w:rStyle w:val="45"/>
          <w:rFonts w:hint="eastAsia" w:ascii="宋体" w:hAnsi="宋体" w:eastAsia="宋体" w:cs="宋体"/>
          <w:b/>
          <w:bCs/>
          <w:sz w:val="21"/>
          <w:szCs w:val="21"/>
        </w:rPr>
        <w:t>项目</w:t>
      </w:r>
      <w:r>
        <w:rPr>
          <w:rStyle w:val="45"/>
          <w:rFonts w:hint="eastAsia" w:ascii="宋体" w:hAnsi="宋体" w:eastAsia="宋体" w:cs="宋体"/>
          <w:b/>
          <w:bCs/>
          <w:sz w:val="21"/>
          <w:szCs w:val="21"/>
          <w:lang w:eastAsia="zh-Hans"/>
        </w:rPr>
        <w:t>技术</w:t>
      </w:r>
      <w:r>
        <w:rPr>
          <w:rStyle w:val="45"/>
          <w:rFonts w:hint="eastAsia" w:ascii="宋体" w:hAnsi="宋体" w:eastAsia="宋体" w:cs="宋体"/>
          <w:b/>
          <w:bCs/>
          <w:sz w:val="21"/>
          <w:szCs w:val="21"/>
        </w:rPr>
        <w:t>需求》为符合性审查中的实质性要求，若不满足按无效谈判处理。</w:t>
      </w:r>
    </w:p>
    <w:p w14:paraId="33D17EDD">
      <w:pPr>
        <w:pStyle w:val="41"/>
        <w:ind w:firstLine="0" w:firstLineChars="0"/>
        <w:outlineLvl w:val="1"/>
        <w:rPr>
          <w:rFonts w:hint="eastAsia" w:ascii="宋体" w:hAnsi="宋体" w:eastAsia="宋体" w:cs="宋体"/>
          <w:szCs w:val="24"/>
        </w:rPr>
      </w:pPr>
      <w:bookmarkStart w:id="137" w:name="_Toc25949"/>
      <w:bookmarkStart w:id="138" w:name="_Toc1448"/>
      <w:bookmarkStart w:id="139" w:name="_Toc2550"/>
      <w:bookmarkStart w:id="140" w:name="_Toc23417"/>
      <w:bookmarkStart w:id="141" w:name="_Toc19297"/>
      <w:r>
        <w:rPr>
          <w:rFonts w:hint="eastAsia" w:ascii="宋体" w:hAnsi="宋体" w:eastAsia="宋体" w:cs="宋体"/>
          <w:szCs w:val="24"/>
          <w:lang w:eastAsia="zh-Hans"/>
        </w:rPr>
        <w:t>一、项目概况</w:t>
      </w:r>
      <w:bookmarkEnd w:id="137"/>
      <w:bookmarkEnd w:id="138"/>
      <w:bookmarkEnd w:id="139"/>
      <w:bookmarkEnd w:id="140"/>
      <w:bookmarkEnd w:id="141"/>
    </w:p>
    <w:p w14:paraId="06FCBA75">
      <w:pPr>
        <w:pStyle w:val="41"/>
        <w:ind w:firstLine="480"/>
        <w:rPr>
          <w:rFonts w:hint="eastAsia" w:ascii="宋体" w:hAnsi="宋体" w:eastAsia="宋体" w:cs="宋体"/>
          <w:szCs w:val="24"/>
        </w:rPr>
      </w:pPr>
      <w:r>
        <w:rPr>
          <w:rFonts w:hint="eastAsia" w:ascii="宋体" w:hAnsi="宋体" w:eastAsia="宋体" w:cs="宋体"/>
          <w:szCs w:val="24"/>
          <w:lang w:eastAsia="zh-Hans"/>
        </w:rPr>
        <w:t>按照相关主管部门和学生处、团委等相关部门的相关要求，按照最新培训标准建立南川校区团学活动及一站式服务社区，改造面积1500平方米左右，进行基础装饰装修及现有建筑改造等，满足南川校区团学活动及一站式服务社区需要</w:t>
      </w:r>
      <w:r>
        <w:rPr>
          <w:rFonts w:hint="eastAsia" w:ascii="宋体" w:hAnsi="宋体" w:eastAsia="宋体" w:cs="宋体"/>
          <w:szCs w:val="24"/>
        </w:rPr>
        <w:t>。</w:t>
      </w:r>
    </w:p>
    <w:p w14:paraId="2889C9A3">
      <w:pPr>
        <w:pStyle w:val="41"/>
        <w:ind w:firstLine="0" w:firstLineChars="0"/>
        <w:outlineLvl w:val="1"/>
        <w:rPr>
          <w:rFonts w:hint="eastAsia" w:ascii="宋体" w:hAnsi="宋体" w:eastAsia="宋体" w:cs="宋体"/>
          <w:szCs w:val="24"/>
        </w:rPr>
      </w:pPr>
      <w:bookmarkStart w:id="142" w:name="_Toc27442"/>
      <w:bookmarkStart w:id="143" w:name="_Toc28765"/>
      <w:bookmarkStart w:id="144" w:name="_Toc2623"/>
      <w:bookmarkStart w:id="145" w:name="_Toc7848"/>
      <w:bookmarkStart w:id="146" w:name="_Toc2388"/>
      <w:r>
        <w:rPr>
          <w:rFonts w:hint="eastAsia" w:ascii="宋体" w:hAnsi="宋体" w:eastAsia="宋体" w:cs="宋体"/>
          <w:szCs w:val="24"/>
          <w:lang w:eastAsia="zh-Hans"/>
        </w:rPr>
        <w:t>二、服务要求</w:t>
      </w:r>
      <w:bookmarkEnd w:id="142"/>
      <w:bookmarkEnd w:id="143"/>
      <w:bookmarkEnd w:id="144"/>
      <w:bookmarkEnd w:id="145"/>
      <w:bookmarkEnd w:id="146"/>
    </w:p>
    <w:p w14:paraId="49092F5B">
      <w:pPr>
        <w:ind w:firstLine="480"/>
        <w:jc w:val="left"/>
        <w:rPr>
          <w:rFonts w:hint="eastAsia" w:ascii="宋体" w:hAnsi="宋体" w:eastAsia="宋体" w:cs="宋体"/>
          <w:szCs w:val="24"/>
        </w:rPr>
      </w:pPr>
      <w:bookmarkStart w:id="147" w:name="_Toc26754"/>
      <w:bookmarkStart w:id="148" w:name="_Toc7944"/>
      <w:bookmarkStart w:id="149" w:name="_Toc28083"/>
      <w:r>
        <w:rPr>
          <w:rFonts w:hint="eastAsia" w:ascii="宋体" w:hAnsi="宋体" w:eastAsia="宋体" w:cs="宋体"/>
          <w:szCs w:val="24"/>
        </w:rPr>
        <w:t>1</w:t>
      </w:r>
      <w:r>
        <w:rPr>
          <w:rFonts w:hint="eastAsia" w:ascii="宋体" w:hAnsi="宋体" w:eastAsia="宋体" w:cs="宋体"/>
          <w:szCs w:val="24"/>
          <w:lang w:eastAsia="zh-Hans"/>
        </w:rPr>
        <w:t>.</w:t>
      </w:r>
      <w:r>
        <w:rPr>
          <w:rFonts w:hint="eastAsia" w:ascii="宋体" w:hAnsi="宋体" w:eastAsia="宋体" w:cs="宋体"/>
          <w:szCs w:val="24"/>
        </w:rPr>
        <w:t>项目人员要求</w:t>
      </w:r>
    </w:p>
    <w:p w14:paraId="006A984B">
      <w:pPr>
        <w:ind w:firstLine="480"/>
        <w:jc w:val="left"/>
        <w:rPr>
          <w:rFonts w:hint="eastAsia" w:ascii="宋体" w:hAnsi="宋体" w:eastAsia="宋体" w:cs="宋体"/>
          <w:szCs w:val="24"/>
        </w:rPr>
      </w:pPr>
      <w:r>
        <w:rPr>
          <w:rFonts w:hint="eastAsia" w:ascii="宋体" w:hAnsi="宋体" w:eastAsia="宋体" w:cs="宋体"/>
          <w:szCs w:val="24"/>
        </w:rPr>
        <w:t>（1）企业负责人、拟担任该项目负责人和专职安全生产管理人员（即“三类人员”）具备相应的安全生产考核合格证书。</w:t>
      </w:r>
      <w:r>
        <w:rPr>
          <w:rFonts w:hint="eastAsia" w:ascii="宋体" w:hAnsi="宋体" w:eastAsia="宋体" w:cs="宋体"/>
          <w:b/>
          <w:bCs/>
          <w:szCs w:val="24"/>
        </w:rPr>
        <w:t>（须提供有效的三类人员”安全生产考核合格证书的复印件，并加盖供应商单位公章。）</w:t>
      </w:r>
    </w:p>
    <w:p w14:paraId="14612DBF">
      <w:pPr>
        <w:ind w:firstLine="480"/>
        <w:jc w:val="left"/>
        <w:rPr>
          <w:rFonts w:hint="eastAsia" w:ascii="宋体" w:hAnsi="宋体" w:eastAsia="宋体" w:cs="宋体"/>
          <w:szCs w:val="24"/>
        </w:rPr>
      </w:pPr>
      <w:r>
        <w:rPr>
          <w:rFonts w:hint="eastAsia" w:ascii="宋体" w:hAnsi="宋体" w:eastAsia="宋体" w:cs="宋体"/>
          <w:szCs w:val="24"/>
        </w:rPr>
        <w:t>（2）项目经理：拟派项目经理须具备建筑工程类中级及以上职称，且必须已在供应商单位注册并应具有建筑工程专业二级及以上注册建造师执业资格、并且不能在在建工程担任项目经理。</w:t>
      </w:r>
      <w:r>
        <w:rPr>
          <w:rFonts w:hint="eastAsia" w:ascii="宋体" w:hAnsi="宋体" w:eastAsia="宋体" w:cs="宋体"/>
          <w:b/>
          <w:bCs/>
          <w:szCs w:val="24"/>
        </w:rPr>
        <w:t>（须提供项目经理职称证复印件、建造师执业资格注册证书复印件，并加盖供应商公章。项目经理成交后不得更换，供应商自行承诺无在建工程，格式自拟，项目经理签字并加盖供应商单位公章。）</w:t>
      </w:r>
    </w:p>
    <w:p w14:paraId="6F24AA36">
      <w:pPr>
        <w:ind w:firstLine="480"/>
        <w:jc w:val="left"/>
        <w:rPr>
          <w:rFonts w:hint="eastAsia" w:ascii="宋体" w:hAnsi="宋体" w:eastAsia="宋体" w:cs="宋体"/>
          <w:b/>
          <w:bCs/>
          <w:szCs w:val="24"/>
        </w:rPr>
      </w:pPr>
      <w:r>
        <w:rPr>
          <w:rFonts w:hint="eastAsia" w:ascii="宋体" w:hAnsi="宋体" w:eastAsia="宋体" w:cs="宋体"/>
          <w:szCs w:val="24"/>
        </w:rPr>
        <w:t>（3）技术负责人：拟派技术负责人须为供应商单位人员且须具备建筑工程类中级及以上职称，且为本单位人员。</w:t>
      </w:r>
      <w:r>
        <w:rPr>
          <w:rFonts w:hint="eastAsia" w:ascii="宋体" w:hAnsi="宋体" w:eastAsia="宋体" w:cs="宋体"/>
          <w:b/>
          <w:bCs/>
          <w:szCs w:val="24"/>
        </w:rPr>
        <w:t>（须提供技术负责人职称证复印件，并加盖供应商单位公章。）</w:t>
      </w:r>
    </w:p>
    <w:p w14:paraId="6CA2DD4D">
      <w:pPr>
        <w:ind w:firstLine="480"/>
        <w:jc w:val="left"/>
        <w:rPr>
          <w:rFonts w:hint="eastAsia" w:ascii="宋体" w:hAnsi="宋体" w:eastAsia="宋体" w:cs="宋体"/>
          <w:b/>
          <w:bCs/>
          <w:szCs w:val="24"/>
        </w:rPr>
      </w:pPr>
      <w:r>
        <w:rPr>
          <w:rFonts w:ascii="宋体" w:hAnsi="宋体" w:eastAsia="宋体" w:cs="宋体"/>
          <w:szCs w:val="24"/>
        </w:rPr>
        <w:t>（</w:t>
      </w:r>
      <w:r>
        <w:rPr>
          <w:rFonts w:hint="eastAsia" w:ascii="宋体" w:hAnsi="宋体" w:eastAsia="宋体" w:cs="宋体"/>
          <w:szCs w:val="24"/>
        </w:rPr>
        <w:t>4</w:t>
      </w:r>
      <w:r>
        <w:rPr>
          <w:rFonts w:ascii="宋体" w:hAnsi="宋体" w:eastAsia="宋体" w:cs="宋体"/>
          <w:szCs w:val="24"/>
        </w:rPr>
        <w:t>）</w:t>
      </w:r>
      <w:r>
        <w:rPr>
          <w:rFonts w:hint="eastAsia" w:ascii="宋体" w:hAnsi="宋体" w:eastAsia="宋体" w:cs="宋体"/>
          <w:szCs w:val="24"/>
        </w:rPr>
        <w:t>现场管理人员（含施工员、质检员、安全员等不少于3人）：拟派现场管理人员须为供应商单位人员且须具备建筑工程类初级及以上职称，且为本单位人员。</w:t>
      </w:r>
      <w:r>
        <w:rPr>
          <w:rFonts w:hint="eastAsia" w:ascii="宋体" w:hAnsi="宋体" w:eastAsia="宋体" w:cs="宋体"/>
          <w:b/>
          <w:bCs/>
          <w:szCs w:val="24"/>
        </w:rPr>
        <w:t>（须提供现场管理人员职称证复印件，并加盖供应商单位公章。）</w:t>
      </w:r>
    </w:p>
    <w:p w14:paraId="3F10C8FC">
      <w:pPr>
        <w:ind w:firstLine="480"/>
        <w:jc w:val="left"/>
        <w:rPr>
          <w:rFonts w:hint="eastAsia" w:ascii="宋体" w:hAnsi="宋体" w:eastAsia="宋体" w:cs="宋体"/>
          <w:szCs w:val="24"/>
        </w:rPr>
      </w:pPr>
      <w:r>
        <w:rPr>
          <w:rFonts w:hint="eastAsia" w:ascii="宋体" w:hAnsi="宋体" w:eastAsia="宋体" w:cs="宋体"/>
          <w:szCs w:val="24"/>
        </w:rPr>
        <w:t>注：拟派项目经理与项目技术负责人不得为同一人。</w:t>
      </w:r>
    </w:p>
    <w:p w14:paraId="01FB48B0">
      <w:pPr>
        <w:ind w:firstLine="482"/>
        <w:jc w:val="left"/>
        <w:rPr>
          <w:rFonts w:hint="eastAsia" w:ascii="宋体" w:hAnsi="宋体" w:eastAsia="宋体" w:cs="宋体"/>
          <w:b/>
          <w:bCs/>
          <w:szCs w:val="24"/>
        </w:rPr>
      </w:pPr>
      <w:r>
        <w:rPr>
          <w:rFonts w:hint="eastAsia" w:ascii="宋体" w:hAnsi="宋体" w:eastAsia="宋体" w:cs="宋体"/>
          <w:b/>
          <w:bCs/>
          <w:szCs w:val="24"/>
        </w:rPr>
        <w:t>特别提示：本工程实行所有人员现场考勤制度，采购人将实行不定时现场考勤，项目经理、技术负责人未到岗一次罚款5000/元/次，其他人员未到岗一次罚款3000/元/人次。供应商须以书面形式承诺本条要求。</w:t>
      </w:r>
    </w:p>
    <w:p w14:paraId="202032F3">
      <w:pPr>
        <w:ind w:firstLine="480"/>
        <w:jc w:val="left"/>
        <w:rPr>
          <w:rFonts w:hint="eastAsia" w:ascii="宋体" w:hAnsi="宋体" w:eastAsia="宋体" w:cs="宋体"/>
          <w:szCs w:val="24"/>
        </w:rPr>
      </w:pPr>
      <w:r>
        <w:rPr>
          <w:rFonts w:hint="eastAsia" w:ascii="宋体" w:hAnsi="宋体" w:eastAsia="宋体" w:cs="宋体"/>
          <w:szCs w:val="24"/>
        </w:rPr>
        <w:t>2、类似业绩要求</w:t>
      </w:r>
    </w:p>
    <w:p w14:paraId="0E4F51CD">
      <w:pPr>
        <w:ind w:firstLine="480"/>
        <w:jc w:val="left"/>
        <w:rPr>
          <w:rFonts w:hint="eastAsia" w:ascii="宋体" w:hAnsi="宋体" w:eastAsia="宋体" w:cs="宋体"/>
          <w:szCs w:val="24"/>
        </w:rPr>
      </w:pPr>
      <w:r>
        <w:rPr>
          <w:rFonts w:hint="eastAsia" w:ascii="宋体" w:hAnsi="宋体" w:eastAsia="宋体" w:cs="宋体"/>
          <w:szCs w:val="24"/>
        </w:rPr>
        <w:t>提供2个2022年1月1日至今（以合同签订时间为准）所实施的装修工程项目业绩。（提供项目合同复印件）</w:t>
      </w:r>
    </w:p>
    <w:p w14:paraId="1401CE76">
      <w:pPr>
        <w:pStyle w:val="2"/>
        <w:numPr>
          <w:ilvl w:val="0"/>
          <w:numId w:val="2"/>
        </w:numPr>
        <w:spacing w:before="240" w:after="240"/>
        <w:ind w:firstLine="883"/>
        <w:rPr>
          <w:rFonts w:hint="eastAsia" w:ascii="宋体" w:hAnsi="宋体" w:eastAsia="宋体" w:cs="宋体"/>
          <w:b/>
          <w:bCs/>
          <w:szCs w:val="44"/>
        </w:rPr>
      </w:pPr>
      <w:r>
        <w:rPr>
          <w:rFonts w:hint="eastAsia" w:ascii="宋体" w:hAnsi="宋体" w:eastAsia="宋体" w:cs="宋体"/>
          <w:b/>
          <w:bCs/>
          <w:szCs w:val="44"/>
        </w:rPr>
        <w:t xml:space="preserve"> </w:t>
      </w:r>
      <w:bookmarkStart w:id="150" w:name="_Toc12269"/>
      <w:bookmarkStart w:id="151" w:name="_Toc24886"/>
      <w:bookmarkStart w:id="152" w:name="_Toc336"/>
      <w:bookmarkStart w:id="153" w:name="_Toc9555"/>
      <w:bookmarkStart w:id="154" w:name="_Toc23430"/>
      <w:r>
        <w:rPr>
          <w:rFonts w:hint="eastAsia" w:ascii="宋体" w:hAnsi="宋体" w:eastAsia="宋体" w:cs="宋体"/>
          <w:b/>
          <w:bCs/>
          <w:szCs w:val="44"/>
        </w:rPr>
        <w:t>谈判项目商务需求</w:t>
      </w:r>
      <w:bookmarkEnd w:id="147"/>
      <w:bookmarkEnd w:id="148"/>
      <w:bookmarkEnd w:id="149"/>
      <w:bookmarkEnd w:id="150"/>
      <w:bookmarkEnd w:id="151"/>
      <w:bookmarkEnd w:id="152"/>
      <w:bookmarkEnd w:id="153"/>
      <w:bookmarkEnd w:id="154"/>
    </w:p>
    <w:p w14:paraId="245A460F">
      <w:pPr>
        <w:ind w:firstLine="422"/>
        <w:rPr>
          <w:rFonts w:hint="eastAsia" w:ascii="宋体" w:hAnsi="宋体" w:eastAsia="宋体" w:cs="宋体"/>
        </w:rPr>
      </w:pPr>
      <w:r>
        <w:rPr>
          <w:rFonts w:hint="eastAsia" w:ascii="宋体" w:hAnsi="宋体" w:eastAsia="宋体" w:cs="宋体"/>
          <w:b/>
          <w:bCs/>
          <w:sz w:val="21"/>
          <w:szCs w:val="21"/>
        </w:rPr>
        <w:t>注：本篇《</w:t>
      </w:r>
      <w:r>
        <w:rPr>
          <w:rFonts w:hint="eastAsia" w:ascii="宋体" w:hAnsi="宋体" w:eastAsia="宋体" w:cs="宋体"/>
          <w:b/>
          <w:bCs/>
          <w:sz w:val="21"/>
          <w:szCs w:val="21"/>
          <w:lang w:eastAsia="zh-Hans"/>
        </w:rPr>
        <w:t>谈判</w:t>
      </w:r>
      <w:r>
        <w:rPr>
          <w:rFonts w:hint="eastAsia" w:ascii="宋体" w:hAnsi="宋体" w:eastAsia="宋体" w:cs="宋体"/>
          <w:b/>
          <w:bCs/>
          <w:sz w:val="21"/>
          <w:szCs w:val="21"/>
        </w:rPr>
        <w:t>项目商务需求》为符合性审查中的实质性要求，若不满足按无效谈判处理。</w:t>
      </w:r>
    </w:p>
    <w:p w14:paraId="363E61FA">
      <w:pPr>
        <w:pStyle w:val="3"/>
        <w:spacing w:before="120" w:after="120"/>
        <w:ind w:firstLine="482"/>
        <w:rPr>
          <w:rFonts w:hint="eastAsia" w:ascii="宋体" w:hAnsi="宋体" w:eastAsia="宋体" w:cs="宋体"/>
          <w:b/>
          <w:bCs/>
          <w:sz w:val="24"/>
          <w:szCs w:val="24"/>
        </w:rPr>
      </w:pPr>
      <w:bookmarkStart w:id="155" w:name="_Toc24980"/>
      <w:bookmarkStart w:id="156" w:name="_Toc31887"/>
      <w:bookmarkStart w:id="157" w:name="_Toc344475120"/>
      <w:bookmarkStart w:id="158" w:name="_Toc7549"/>
      <w:bookmarkStart w:id="159" w:name="_Toc25600"/>
      <w:bookmarkStart w:id="160" w:name="_Toc12573"/>
      <w:bookmarkStart w:id="161" w:name="_Toc28268941"/>
      <w:bookmarkStart w:id="162" w:name="_Toc481758155"/>
      <w:bookmarkStart w:id="163" w:name="_Toc403569790"/>
      <w:bookmarkStart w:id="164" w:name="_Toc481757469"/>
      <w:bookmarkStart w:id="165" w:name="_Toc6393"/>
      <w:bookmarkStart w:id="166" w:name="_Toc9938"/>
      <w:bookmarkStart w:id="167" w:name="_Toc19897"/>
      <w:bookmarkStart w:id="168" w:name="_Toc9942"/>
      <w:r>
        <w:rPr>
          <w:rFonts w:hint="eastAsia" w:ascii="宋体" w:hAnsi="宋体" w:eastAsia="宋体" w:cs="宋体"/>
          <w:b/>
          <w:bCs/>
          <w:sz w:val="24"/>
          <w:szCs w:val="24"/>
        </w:rPr>
        <w:t>一、</w:t>
      </w:r>
      <w:r>
        <w:rPr>
          <w:rFonts w:hint="eastAsia" w:ascii="宋体" w:hAnsi="宋体" w:eastAsia="宋体" w:cs="宋体"/>
          <w:b/>
          <w:bCs/>
          <w:sz w:val="24"/>
          <w:szCs w:val="24"/>
          <w:lang w:eastAsia="zh-Hans"/>
        </w:rPr>
        <w:t>工期</w:t>
      </w:r>
      <w:r>
        <w:rPr>
          <w:rFonts w:hint="eastAsia" w:ascii="宋体" w:hAnsi="宋体" w:eastAsia="宋体" w:cs="宋体"/>
          <w:b/>
          <w:bCs/>
          <w:sz w:val="24"/>
          <w:szCs w:val="24"/>
        </w:rPr>
        <w:t>时间、地点及验收方式</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24173F6">
      <w:pPr>
        <w:ind w:firstLine="480"/>
        <w:rPr>
          <w:rFonts w:hint="eastAsia" w:ascii="宋体" w:hAnsi="宋体" w:eastAsia="宋体" w:cs="宋体"/>
          <w:szCs w:val="24"/>
        </w:rPr>
      </w:pPr>
      <w:r>
        <w:rPr>
          <w:rFonts w:hint="eastAsia" w:ascii="宋体" w:hAnsi="宋体" w:eastAsia="宋体" w:cs="宋体"/>
          <w:szCs w:val="24"/>
        </w:rPr>
        <w:t>（一）</w:t>
      </w:r>
      <w:r>
        <w:rPr>
          <w:rFonts w:hint="eastAsia" w:ascii="宋体" w:hAnsi="宋体" w:eastAsia="宋体" w:cs="宋体"/>
          <w:szCs w:val="24"/>
          <w:lang w:eastAsia="zh-Hans"/>
        </w:rPr>
        <w:t>工期</w:t>
      </w:r>
      <w:r>
        <w:rPr>
          <w:rFonts w:hint="eastAsia" w:ascii="宋体" w:hAnsi="宋体" w:eastAsia="宋体" w:cs="宋体"/>
          <w:szCs w:val="24"/>
        </w:rPr>
        <w:t>时间</w:t>
      </w:r>
    </w:p>
    <w:p w14:paraId="740A6A6C">
      <w:pPr>
        <w:ind w:firstLine="480"/>
        <w:rPr>
          <w:rFonts w:hint="eastAsia" w:ascii="宋体" w:hAnsi="宋体" w:eastAsia="宋体" w:cs="宋体"/>
          <w:szCs w:val="24"/>
        </w:rPr>
      </w:pPr>
      <w:r>
        <w:rPr>
          <w:rFonts w:hint="eastAsia" w:ascii="宋体" w:hAnsi="宋体" w:eastAsia="宋体" w:cs="宋体"/>
          <w:szCs w:val="24"/>
        </w:rPr>
        <w:t>60个日历日，合同工期的起计日以双方签订合同后采购人发出的书面通知为准，完工以本工程通过竣工验收日期为准。</w:t>
      </w:r>
    </w:p>
    <w:p w14:paraId="4EA1AB11">
      <w:pPr>
        <w:ind w:firstLine="480"/>
        <w:rPr>
          <w:rFonts w:hint="eastAsia" w:ascii="宋体" w:hAnsi="宋体" w:eastAsia="宋体" w:cs="宋体"/>
          <w:szCs w:val="24"/>
        </w:rPr>
      </w:pPr>
      <w:r>
        <w:rPr>
          <w:rFonts w:hint="eastAsia" w:ascii="宋体" w:hAnsi="宋体" w:eastAsia="宋体" w:cs="宋体"/>
          <w:szCs w:val="24"/>
        </w:rPr>
        <w:t xml:space="preserve">成交供应商必须按照约定时间如期完成项目，超过约定期限1天，每天应按合同总价款的1‰计算支付赔偿金给采购人，同时每逾期完成1天，项目款支付顺延十五天，以此类推，但成交供应商安装调试验收延期时间不超过15个日历日；超过15个日历日（含），采购人有权解除合同及与合同有关文件（包括但不限于采购文件、技术和服务要求、承诺书等）且要求成交供应商承担违约责任。为了便于项目的整体质保，同时为防止成交供应商通过在招采环节将能够交付的工程报高价，将无法交付的工程报低价，从而以较低总价的方式成交，进而扰乱采购人正常招采程序，经双方确认，采购人解除采购合同后，采购人有权向成交供应商退回全部工程并不采纳成交供应商的全部服务，成交供应商应在接到采购人通知后5日内完成货物的回收运输工作，采购人不再向成交供应商支付任何工程或服务费用。 </w:t>
      </w:r>
    </w:p>
    <w:p w14:paraId="2B2C9281">
      <w:pPr>
        <w:ind w:firstLine="48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二</w:t>
      </w:r>
      <w:r>
        <w:rPr>
          <w:rFonts w:hint="eastAsia" w:ascii="宋体" w:hAnsi="宋体" w:eastAsia="宋体" w:cs="宋体"/>
          <w:szCs w:val="24"/>
        </w:rPr>
        <w:t>）</w:t>
      </w:r>
      <w:r>
        <w:rPr>
          <w:rFonts w:hint="eastAsia" w:ascii="宋体" w:hAnsi="宋体" w:eastAsia="宋体" w:cs="宋体"/>
          <w:szCs w:val="24"/>
          <w:lang w:eastAsia="zh-Hans"/>
        </w:rPr>
        <w:t>施工</w:t>
      </w:r>
      <w:r>
        <w:rPr>
          <w:rFonts w:hint="eastAsia" w:ascii="宋体" w:hAnsi="宋体" w:eastAsia="宋体" w:cs="宋体"/>
          <w:szCs w:val="24"/>
        </w:rPr>
        <w:t>地点：重庆工业职业技术学院内，具体地点按各使用部门的相关要求执行。工程实施过程中的安全责任全部由成交供应商负责，如因施工原因对采购人造成损害，采购人将追究成交供应商责任。</w:t>
      </w:r>
    </w:p>
    <w:p w14:paraId="67FD24D8">
      <w:pPr>
        <w:ind w:firstLine="480"/>
        <w:rPr>
          <w:rFonts w:hint="eastAsia" w:ascii="宋体" w:hAnsi="宋体" w:eastAsia="宋体" w:cs="宋体"/>
          <w:szCs w:val="24"/>
        </w:rPr>
      </w:pPr>
      <w:bookmarkStart w:id="169" w:name="_Toc10064"/>
      <w:bookmarkStart w:id="170" w:name="_Toc344475121"/>
      <w:bookmarkStart w:id="171" w:name="_Toc481757470"/>
      <w:bookmarkStart w:id="172" w:name="_Toc403569791"/>
      <w:bookmarkStart w:id="173" w:name="_Toc481758156"/>
      <w:bookmarkStart w:id="174" w:name="_Toc28268942"/>
      <w:bookmarkStart w:id="175" w:name="_Toc3397"/>
      <w:bookmarkStart w:id="176" w:name="_Toc6055"/>
      <w:bookmarkStart w:id="177" w:name="_Toc52"/>
      <w:r>
        <w:rPr>
          <w:rFonts w:hint="eastAsia" w:ascii="宋体" w:hAnsi="宋体" w:eastAsia="宋体" w:cs="宋体"/>
          <w:szCs w:val="24"/>
        </w:rPr>
        <w:t>（三）验收标准</w:t>
      </w:r>
    </w:p>
    <w:p w14:paraId="757B6555">
      <w:pPr>
        <w:ind w:firstLine="480"/>
        <w:rPr>
          <w:rFonts w:hint="eastAsia" w:ascii="宋体" w:hAnsi="宋体" w:eastAsia="宋体" w:cs="宋体"/>
          <w:szCs w:val="24"/>
        </w:rPr>
      </w:pPr>
      <w:r>
        <w:rPr>
          <w:rFonts w:hint="eastAsia" w:ascii="宋体" w:hAnsi="宋体" w:eastAsia="宋体" w:cs="宋体"/>
          <w:szCs w:val="24"/>
        </w:rPr>
        <w:t>由项目使用部门负责验收，质量达到国家现行有关建筑工程、装饰装修工程质量验收标准、建筑地面工程施工质量、施工规范、验收规范、地下工程防水技术规范等其他相关专业现行验收规范规定，并达到合格标准。</w:t>
      </w:r>
    </w:p>
    <w:p w14:paraId="19EB592E">
      <w:pPr>
        <w:pStyle w:val="3"/>
        <w:spacing w:before="120" w:after="120"/>
        <w:ind w:firstLine="482"/>
        <w:rPr>
          <w:rFonts w:hint="eastAsia" w:ascii="宋体" w:hAnsi="宋体" w:eastAsia="宋体" w:cs="宋体"/>
          <w:szCs w:val="24"/>
        </w:rPr>
      </w:pPr>
      <w:bookmarkStart w:id="178" w:name="_Toc8852"/>
      <w:bookmarkStart w:id="179" w:name="_Toc19560"/>
      <w:bookmarkStart w:id="180" w:name="_Toc24931"/>
      <w:bookmarkStart w:id="181" w:name="_Toc21474"/>
      <w:bookmarkStart w:id="182" w:name="_Toc16194"/>
      <w:r>
        <w:rPr>
          <w:rFonts w:hint="eastAsia" w:ascii="宋体" w:hAnsi="宋体" w:eastAsia="宋体" w:cs="宋体"/>
          <w:b/>
          <w:bCs/>
          <w:sz w:val="24"/>
          <w:szCs w:val="24"/>
        </w:rPr>
        <w:t>二、质保</w:t>
      </w:r>
      <w:r>
        <w:rPr>
          <w:rFonts w:hint="eastAsia" w:ascii="宋体" w:hAnsi="宋体" w:eastAsia="宋体" w:cs="宋体"/>
          <w:b/>
          <w:bCs/>
          <w:sz w:val="24"/>
          <w:szCs w:val="24"/>
          <w:lang w:eastAsia="zh-Hans"/>
        </w:rPr>
        <w:t>期</w:t>
      </w:r>
      <w:bookmarkEnd w:id="169"/>
      <w:bookmarkEnd w:id="170"/>
      <w:bookmarkEnd w:id="171"/>
      <w:bookmarkEnd w:id="172"/>
      <w:bookmarkEnd w:id="173"/>
      <w:bookmarkEnd w:id="174"/>
      <w:bookmarkEnd w:id="175"/>
      <w:bookmarkEnd w:id="176"/>
      <w:bookmarkEnd w:id="177"/>
      <w:bookmarkStart w:id="183" w:name="_Toc28558"/>
      <w:bookmarkStart w:id="184" w:name="_Toc6958"/>
      <w:bookmarkStart w:id="185" w:name="_Toc14836"/>
      <w:bookmarkStart w:id="186" w:name="_Toc38974676"/>
      <w:bookmarkStart w:id="187" w:name="_Toc403569792"/>
      <w:bookmarkStart w:id="188" w:name="_Toc481758157"/>
      <w:bookmarkStart w:id="189" w:name="_Toc344475122"/>
      <w:bookmarkStart w:id="190" w:name="_Toc481757471"/>
      <w:r>
        <w:rPr>
          <w:rFonts w:hint="eastAsia" w:ascii="宋体" w:hAnsi="宋体" w:eastAsia="宋体" w:cs="宋体"/>
          <w:b/>
          <w:bCs/>
          <w:sz w:val="24"/>
          <w:szCs w:val="24"/>
          <w:lang w:eastAsia="zh-Hans"/>
        </w:rPr>
        <w:t>和售后服务</w:t>
      </w:r>
      <w:bookmarkEnd w:id="178"/>
      <w:bookmarkEnd w:id="179"/>
      <w:bookmarkEnd w:id="180"/>
      <w:bookmarkEnd w:id="181"/>
      <w:bookmarkEnd w:id="182"/>
    </w:p>
    <w:p w14:paraId="74C8F161">
      <w:pPr>
        <w:ind w:firstLine="48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一</w:t>
      </w:r>
      <w:r>
        <w:rPr>
          <w:rFonts w:hint="eastAsia" w:ascii="宋体" w:hAnsi="宋体" w:eastAsia="宋体" w:cs="宋体"/>
          <w:szCs w:val="24"/>
        </w:rPr>
        <w:t>）质保期</w:t>
      </w:r>
    </w:p>
    <w:p w14:paraId="5BE114DE">
      <w:pPr>
        <w:ind w:firstLine="480"/>
        <w:rPr>
          <w:rFonts w:hint="eastAsia" w:ascii="宋体" w:hAnsi="宋体" w:eastAsia="宋体" w:cs="宋体"/>
          <w:szCs w:val="24"/>
        </w:rPr>
      </w:pPr>
      <w:r>
        <w:rPr>
          <w:rFonts w:hint="eastAsia" w:ascii="宋体" w:hAnsi="宋体" w:eastAsia="宋体" w:cs="宋体"/>
          <w:szCs w:val="24"/>
        </w:rPr>
        <w:t>自项目验收合格之日起，供应商提供整体项目2年的免费质保期。</w:t>
      </w:r>
    </w:p>
    <w:p w14:paraId="64EA6196">
      <w:pPr>
        <w:numPr>
          <w:ilvl w:val="0"/>
          <w:numId w:val="3"/>
        </w:numPr>
        <w:ind w:firstLine="480"/>
        <w:rPr>
          <w:rFonts w:hint="eastAsia" w:ascii="宋体" w:hAnsi="宋体" w:eastAsia="宋体" w:cs="宋体"/>
          <w:szCs w:val="24"/>
        </w:rPr>
      </w:pPr>
      <w:r>
        <w:rPr>
          <w:rFonts w:hint="eastAsia" w:ascii="宋体" w:hAnsi="宋体" w:eastAsia="宋体" w:cs="宋体"/>
          <w:szCs w:val="24"/>
        </w:rPr>
        <w:t>售后服务</w:t>
      </w:r>
    </w:p>
    <w:p w14:paraId="0EAEA8A3">
      <w:pPr>
        <w:ind w:firstLine="480"/>
        <w:rPr>
          <w:rFonts w:hint="eastAsia" w:ascii="宋体" w:hAnsi="宋体" w:eastAsia="宋体" w:cs="宋体"/>
          <w:szCs w:val="24"/>
        </w:rPr>
      </w:pPr>
      <w:r>
        <w:rPr>
          <w:rFonts w:hint="eastAsia" w:ascii="宋体" w:hAnsi="宋体" w:eastAsia="宋体" w:cs="宋体"/>
          <w:szCs w:val="24"/>
        </w:rPr>
        <w:t>签订合同后开始工作，到服务期及质保期满。</w:t>
      </w:r>
    </w:p>
    <w:p w14:paraId="5D883354">
      <w:pPr>
        <w:pStyle w:val="3"/>
        <w:spacing w:before="120" w:after="120"/>
        <w:ind w:firstLine="482"/>
        <w:rPr>
          <w:rFonts w:hint="eastAsia" w:ascii="宋体" w:hAnsi="宋体" w:eastAsia="宋体" w:cs="宋体"/>
          <w:b/>
          <w:bCs/>
          <w:sz w:val="24"/>
          <w:szCs w:val="24"/>
        </w:rPr>
      </w:pPr>
      <w:bookmarkStart w:id="191" w:name="_Toc1723"/>
      <w:bookmarkStart w:id="192" w:name="_Toc2729"/>
      <w:bookmarkStart w:id="193" w:name="_Toc32247"/>
      <w:bookmarkStart w:id="194" w:name="_Toc7637"/>
      <w:bookmarkStart w:id="195" w:name="_Toc11685"/>
      <w:r>
        <w:rPr>
          <w:rFonts w:hint="eastAsia" w:ascii="宋体" w:hAnsi="宋体" w:eastAsia="宋体" w:cs="宋体"/>
          <w:b/>
          <w:bCs/>
          <w:sz w:val="24"/>
          <w:szCs w:val="24"/>
        </w:rPr>
        <w:t>三、报价要求</w:t>
      </w:r>
      <w:bookmarkEnd w:id="183"/>
      <w:bookmarkEnd w:id="184"/>
      <w:bookmarkEnd w:id="185"/>
      <w:bookmarkEnd w:id="186"/>
      <w:bookmarkEnd w:id="191"/>
      <w:bookmarkEnd w:id="192"/>
      <w:bookmarkEnd w:id="193"/>
      <w:bookmarkEnd w:id="194"/>
      <w:bookmarkEnd w:id="195"/>
      <w:bookmarkStart w:id="196" w:name="_Toc28268943"/>
      <w:bookmarkStart w:id="197" w:name="_Toc21368"/>
      <w:bookmarkStart w:id="198" w:name="_Toc8085"/>
      <w:bookmarkStart w:id="199" w:name="_Toc32406"/>
      <w:bookmarkStart w:id="200" w:name="_Toc25713"/>
    </w:p>
    <w:p w14:paraId="4D260D9C">
      <w:pPr>
        <w:pStyle w:val="7"/>
        <w:ind w:firstLine="48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一</w:t>
      </w:r>
      <w:r>
        <w:rPr>
          <w:rFonts w:hint="eastAsia" w:ascii="宋体" w:hAnsi="宋体" w:eastAsia="宋体" w:cs="宋体"/>
          <w:szCs w:val="24"/>
        </w:rPr>
        <w:t>）本次谈判报价须为人民币报价，采用固定单价报价形式。总报价=单项报价×工程量清单单项工程量+措施费+安全文明施工费+规费+税金。本次谈判采用逐项限价，单项报价超过限价</w:t>
      </w:r>
      <w:r>
        <w:rPr>
          <w:rFonts w:hint="eastAsia" w:ascii="宋体" w:hAnsi="宋体" w:eastAsia="宋体" w:cs="宋体"/>
          <w:b/>
          <w:bCs/>
          <w:szCs w:val="24"/>
        </w:rPr>
        <w:t>（限价详见附件《重庆工业职业技术学院南川校区团学活动及一站式服务社区装饰装修工程预算编制-Excel版》）</w:t>
      </w:r>
      <w:r>
        <w:rPr>
          <w:rFonts w:hint="eastAsia" w:ascii="宋体" w:hAnsi="宋体" w:eastAsia="宋体" w:cs="宋体"/>
          <w:szCs w:val="24"/>
        </w:rPr>
        <w:t>的，其响应文件按无效谈判处理。</w:t>
      </w:r>
      <w:r>
        <w:rPr>
          <w:rFonts w:hint="eastAsia" w:ascii="宋体" w:hAnsi="宋体" w:eastAsia="宋体" w:cs="宋体"/>
          <w:b/>
          <w:bCs/>
          <w:szCs w:val="24"/>
        </w:rPr>
        <w:t>（谈判时供应商需对最终报价单项报价不超过限价及初始报价单价提供承诺</w:t>
      </w:r>
      <w:r>
        <w:rPr>
          <w:rFonts w:hint="eastAsia"/>
          <w:b/>
          <w:bCs/>
        </w:rPr>
        <w:t>，格式自拟并加盖供应商单位公章。</w:t>
      </w:r>
      <w:r>
        <w:rPr>
          <w:rFonts w:hint="eastAsia" w:ascii="宋体" w:hAnsi="宋体" w:eastAsia="宋体" w:cs="宋体"/>
          <w:b/>
          <w:bCs/>
          <w:szCs w:val="24"/>
        </w:rPr>
        <w:t>）</w:t>
      </w:r>
      <w:r>
        <w:rPr>
          <w:rFonts w:hint="eastAsia" w:ascii="宋体" w:hAnsi="宋体" w:eastAsia="宋体" w:cs="宋体"/>
          <w:szCs w:val="24"/>
        </w:rPr>
        <w:t>。</w:t>
      </w:r>
    </w:p>
    <w:p w14:paraId="47E4E952">
      <w:pPr>
        <w:ind w:firstLine="480"/>
        <w:rPr>
          <w:rFonts w:hint="eastAsia" w:ascii="宋体" w:hAnsi="宋体" w:eastAsia="宋体" w:cs="宋体"/>
          <w:szCs w:val="24"/>
        </w:rPr>
      </w:pPr>
      <w:r>
        <w:rPr>
          <w:rFonts w:hint="eastAsia" w:ascii="宋体" w:hAnsi="宋体" w:eastAsia="宋体" w:cs="宋体"/>
          <w:szCs w:val="24"/>
        </w:rPr>
        <w:t>（二）谈判报价范围：各供应商对采购人提供的工程量清单和现场情况进行自主报价。无论供应商是否踏勘现场，均视为供应商已踏勘现场。因踏勘造成的人员伤亡、财务损失及产生的所有费用由供应商自行承担）。供应商必须完成谈判文件、工程量清单以及采购人为完善该工程而提出的所有工程内容。</w:t>
      </w:r>
    </w:p>
    <w:p w14:paraId="33D7CBDA">
      <w:pPr>
        <w:ind w:firstLine="480"/>
        <w:rPr>
          <w:rFonts w:hint="eastAsia" w:ascii="宋体" w:hAnsi="宋体" w:eastAsia="宋体" w:cs="宋体"/>
          <w:szCs w:val="24"/>
        </w:rPr>
      </w:pPr>
      <w:r>
        <w:rPr>
          <w:rFonts w:hint="eastAsia" w:ascii="宋体" w:hAnsi="宋体" w:eastAsia="宋体" w:cs="宋体"/>
          <w:szCs w:val="24"/>
        </w:rPr>
        <w:t>（三）供应商应按 “工程量清单”的要求填写相应清单表格。供应商的谈判报价应是谈判报价范围的全部工程的谈判报价，成交后并以供应商在工程量清单中提出的单价或总价为依据。</w:t>
      </w:r>
    </w:p>
    <w:p w14:paraId="78B43499">
      <w:pPr>
        <w:ind w:firstLine="480"/>
        <w:rPr>
          <w:rFonts w:hint="eastAsia" w:ascii="宋体" w:hAnsi="宋体" w:eastAsia="宋体" w:cs="宋体"/>
          <w:szCs w:val="24"/>
        </w:rPr>
      </w:pPr>
      <w:r>
        <w:rPr>
          <w:rFonts w:hint="eastAsia" w:ascii="宋体" w:hAnsi="宋体" w:eastAsia="宋体" w:cs="宋体"/>
          <w:szCs w:val="24"/>
        </w:rPr>
        <w:t>（四）本工程将设置总价最高限价以及所有工程量清单单价限价。</w:t>
      </w:r>
    </w:p>
    <w:p w14:paraId="3452B995">
      <w:pPr>
        <w:ind w:firstLine="480"/>
        <w:rPr>
          <w:rFonts w:hint="eastAsia" w:ascii="宋体" w:hAnsi="宋体" w:eastAsia="宋体" w:cs="宋体"/>
          <w:szCs w:val="24"/>
        </w:rPr>
      </w:pPr>
      <w:r>
        <w:rPr>
          <w:rFonts w:hint="eastAsia" w:ascii="宋体" w:hAnsi="宋体" w:eastAsia="宋体" w:cs="宋体"/>
          <w:szCs w:val="24"/>
        </w:rPr>
        <w:t>（五）谈判报价的要求</w:t>
      </w:r>
    </w:p>
    <w:p w14:paraId="64A66776">
      <w:pPr>
        <w:ind w:firstLine="480"/>
        <w:rPr>
          <w:rFonts w:hint="eastAsia" w:ascii="宋体" w:hAnsi="宋体" w:eastAsia="宋体" w:cs="宋体"/>
          <w:szCs w:val="24"/>
        </w:rPr>
      </w:pPr>
      <w:r>
        <w:rPr>
          <w:rFonts w:hint="eastAsia" w:ascii="宋体" w:hAnsi="宋体" w:eastAsia="宋体" w:cs="宋体"/>
          <w:szCs w:val="24"/>
        </w:rPr>
        <w:t>报价原则：本工程由供应商以谈判文件、合同条件、国家技术和经济规范及标准等有关规定及配套文件和要求，结合施工图纸及相关说明进行报价。本工程报价应包括完成采购范围内工程项目的人工费、材料费、机械费、企业管理费、利润、风险费用、措施费（施工组织措施费和施工技术措施费等）、暂列金额、规费、税金、政策性文件规定的所有费用。因成交供应商自身原因造成漏报、少报皆由其自行承担责任，采购人不再补偿。只能在采购预算限价范围内报价，且只能有一个有效报价，不得提交选择性报价及方案。</w:t>
      </w:r>
    </w:p>
    <w:p w14:paraId="5EDC0E01">
      <w:pPr>
        <w:ind w:firstLine="480"/>
        <w:rPr>
          <w:rFonts w:hint="eastAsia" w:ascii="宋体" w:hAnsi="宋体" w:eastAsia="宋体" w:cs="宋体"/>
          <w:szCs w:val="24"/>
        </w:rPr>
      </w:pPr>
      <w:r>
        <w:rPr>
          <w:rFonts w:hint="eastAsia" w:ascii="宋体" w:hAnsi="宋体" w:eastAsia="宋体" w:cs="宋体"/>
          <w:szCs w:val="24"/>
        </w:rPr>
        <w:t>1.使用国有资金投资的建设工程发承包，必须采用工程量清单计价。工程量清单应采用综合单价计价。</w:t>
      </w:r>
    </w:p>
    <w:p w14:paraId="3B122B08">
      <w:pPr>
        <w:ind w:firstLine="480"/>
        <w:rPr>
          <w:rFonts w:hint="eastAsia" w:ascii="宋体" w:hAnsi="宋体" w:eastAsia="宋体" w:cs="宋体"/>
          <w:szCs w:val="24"/>
        </w:rPr>
      </w:pPr>
      <w:r>
        <w:rPr>
          <w:rFonts w:hint="eastAsia" w:ascii="宋体" w:hAnsi="宋体" w:eastAsia="宋体" w:cs="宋体"/>
          <w:szCs w:val="24"/>
        </w:rPr>
        <w:t>2.供应商应按《建设工程工程量清单计价规范》（GB50500-2013）及重庆市相关工程量清单计价规则的要求填写相应清单表格。供应商应按本须知、《重庆市建设工程费用定额》（CQFYDE-2018）、《重庆市住房和城乡建设委员会关于适用增值税新税率调整建设工程计价依据的通知》（渝建〔2019〕143号）和 “工程量清单”的要求填写相应清单表格。供应商的谈判报价应包括完成采购范围内工程项目的人工费、材料费、机械费、企业管理费、利润、风险费用、措施费（施工组织措施费和施工技术措施费等）、暂列金额、规费、税金、政策性文件规定的所有费用，并以供应商在工程量清单中提出的单价或总价为依据。</w:t>
      </w:r>
    </w:p>
    <w:p w14:paraId="4309B69C">
      <w:pPr>
        <w:ind w:firstLine="480"/>
        <w:rPr>
          <w:rFonts w:hint="eastAsia" w:ascii="宋体" w:hAnsi="宋体" w:eastAsia="宋体" w:cs="宋体"/>
          <w:szCs w:val="24"/>
        </w:rPr>
      </w:pPr>
      <w:r>
        <w:rPr>
          <w:rFonts w:hint="eastAsia" w:ascii="宋体" w:hAnsi="宋体" w:eastAsia="宋体" w:cs="宋体"/>
          <w:szCs w:val="24"/>
        </w:rPr>
        <w:t>3.供应商必须按工程量清单填报价格。项目编码、项目名称、项目特征、计量单位、工程量必须与工程量清单一致。否则交由谈判小组作否决投标处理。</w:t>
      </w:r>
    </w:p>
    <w:p w14:paraId="66AF5D4E">
      <w:pPr>
        <w:ind w:firstLine="480"/>
        <w:rPr>
          <w:rFonts w:hint="eastAsia" w:ascii="宋体" w:hAnsi="宋体" w:eastAsia="宋体" w:cs="宋体"/>
          <w:szCs w:val="24"/>
          <w:highlight w:val="none"/>
        </w:rPr>
      </w:pPr>
      <w:r>
        <w:rPr>
          <w:rFonts w:hint="eastAsia" w:ascii="宋体" w:hAnsi="宋体" w:eastAsia="宋体" w:cs="宋体"/>
          <w:szCs w:val="24"/>
        </w:rPr>
        <w:t>4.（1）在合同实施期间，单价和</w:t>
      </w:r>
      <w:r>
        <w:rPr>
          <w:rFonts w:hint="eastAsia" w:ascii="宋体" w:hAnsi="宋体" w:eastAsia="宋体" w:cs="宋体"/>
          <w:szCs w:val="24"/>
          <w:highlight w:val="none"/>
        </w:rPr>
        <w:t>总价按结算原则的规定调整（如有）。</w:t>
      </w:r>
    </w:p>
    <w:p w14:paraId="709B62FB">
      <w:pPr>
        <w:ind w:firstLine="480"/>
        <w:rPr>
          <w:rFonts w:hint="eastAsia" w:ascii="宋体" w:hAnsi="宋体" w:eastAsia="宋体" w:cs="宋体"/>
          <w:szCs w:val="24"/>
        </w:rPr>
      </w:pPr>
      <w:r>
        <w:rPr>
          <w:rFonts w:hint="eastAsia" w:ascii="宋体" w:hAnsi="宋体" w:eastAsia="宋体" w:cs="宋体"/>
          <w:szCs w:val="24"/>
        </w:rPr>
        <w:t>（2）增值税计税方法由采购人依据国家税法规定选择：</w:t>
      </w:r>
    </w:p>
    <w:p w14:paraId="14313BBC">
      <w:pPr>
        <w:ind w:firstLine="480"/>
        <w:rPr>
          <w:rFonts w:hint="eastAsia" w:ascii="宋体" w:hAnsi="宋体" w:eastAsia="宋体" w:cs="宋体"/>
          <w:szCs w:val="24"/>
        </w:rPr>
      </w:pPr>
      <w:r>
        <w:rPr>
          <w:rFonts w:hint="eastAsia" w:ascii="宋体" w:hAnsi="宋体" w:eastAsia="宋体" w:cs="宋体"/>
          <w:szCs w:val="24"/>
        </w:rPr>
        <w:t>☑一般计税法</w:t>
      </w:r>
    </w:p>
    <w:p w14:paraId="3FCD5B36">
      <w:pPr>
        <w:ind w:firstLine="480"/>
        <w:rPr>
          <w:rFonts w:hint="eastAsia" w:ascii="宋体" w:hAnsi="宋体" w:eastAsia="宋体" w:cs="宋体"/>
          <w:szCs w:val="24"/>
        </w:rPr>
      </w:pPr>
      <w:r>
        <w:rPr>
          <w:rFonts w:hint="eastAsia" w:ascii="宋体" w:hAnsi="宋体" w:eastAsia="宋体" w:cs="宋体"/>
          <w:szCs w:val="24"/>
        </w:rPr>
        <w:t>5.如发现工程量清单中的数量与图纸中数量不一致，应于</w:t>
      </w:r>
      <w:r>
        <w:rPr>
          <w:rFonts w:hint="eastAsia" w:ascii="仿宋_GB2312" w:hAnsi="宋体" w:eastAsia="仿宋_GB2312"/>
        </w:rPr>
        <w:t>谈判截止</w:t>
      </w:r>
      <w:r>
        <w:rPr>
          <w:rFonts w:hint="eastAsia" w:ascii="宋体" w:hAnsi="宋体" w:eastAsia="宋体" w:cs="宋体"/>
          <w:szCs w:val="24"/>
        </w:rPr>
        <w:t>时间前书面通知采购人核查，除非采购人以修改的形式予以更正，否则，应以工程量清单中列出的数量为准。</w:t>
      </w:r>
    </w:p>
    <w:p w14:paraId="4430FE22">
      <w:pPr>
        <w:ind w:firstLine="480"/>
        <w:rPr>
          <w:rFonts w:hint="eastAsia" w:ascii="宋体" w:hAnsi="宋体" w:eastAsia="宋体" w:cs="宋体"/>
          <w:szCs w:val="24"/>
        </w:rPr>
      </w:pPr>
      <w:r>
        <w:rPr>
          <w:rFonts w:hint="eastAsia" w:ascii="宋体" w:hAnsi="宋体" w:eastAsia="宋体" w:cs="宋体"/>
          <w:szCs w:val="24"/>
        </w:rPr>
        <w:t>6.采购人在工程量清单中所列出的暂列金额、暂估价等暂定金额，供应商不得修改，否则由谈判小组作否决投标处理。</w:t>
      </w:r>
      <w:r>
        <w:rPr>
          <w:rFonts w:hint="eastAsia" w:ascii="宋体" w:hAnsi="宋体" w:eastAsia="宋体" w:cs="宋体"/>
          <w:b/>
          <w:bCs/>
          <w:szCs w:val="24"/>
        </w:rPr>
        <w:t>本项目暂列金额</w:t>
      </w:r>
      <w:r>
        <w:rPr>
          <w:rFonts w:ascii="宋体" w:hAnsi="宋体" w:eastAsia="宋体" w:cs="宋体"/>
          <w:b/>
          <w:bCs/>
          <w:szCs w:val="24"/>
        </w:rPr>
        <w:t>33000</w:t>
      </w:r>
      <w:r>
        <w:rPr>
          <w:rFonts w:hint="eastAsia" w:ascii="宋体" w:hAnsi="宋体" w:eastAsia="宋体" w:cs="宋体"/>
          <w:b/>
          <w:bCs/>
          <w:szCs w:val="24"/>
        </w:rPr>
        <w:t>元</w:t>
      </w:r>
      <w:r>
        <w:rPr>
          <w:rFonts w:hint="eastAsia" w:ascii="宋体" w:hAnsi="宋体" w:eastAsia="宋体" w:cs="宋体"/>
          <w:szCs w:val="24"/>
        </w:rPr>
        <w:t>。</w:t>
      </w:r>
    </w:p>
    <w:p w14:paraId="26923E30">
      <w:pPr>
        <w:ind w:firstLine="480"/>
        <w:rPr>
          <w:rFonts w:hint="eastAsia" w:ascii="宋体" w:hAnsi="宋体" w:eastAsia="宋体" w:cs="宋体"/>
          <w:szCs w:val="24"/>
        </w:rPr>
      </w:pPr>
      <w:r>
        <w:rPr>
          <w:rFonts w:hint="eastAsia" w:ascii="宋体" w:hAnsi="宋体" w:eastAsia="宋体" w:cs="宋体"/>
          <w:szCs w:val="24"/>
        </w:rPr>
        <w:t>7.本工程总报价最高限价为：463123.1元（其中安全文明施工费为：</w:t>
      </w:r>
      <w:r>
        <w:rPr>
          <w:rFonts w:hint="eastAsia" w:ascii="宋体" w:hAnsi="宋体" w:eastAsia="宋体" w:cs="宋体"/>
          <w:b/>
          <w:bCs/>
          <w:szCs w:val="24"/>
        </w:rPr>
        <w:t>14906.50</w:t>
      </w:r>
      <w:r>
        <w:rPr>
          <w:rFonts w:hint="eastAsia" w:ascii="宋体" w:hAnsi="宋体" w:eastAsia="宋体" w:cs="宋体"/>
          <w:szCs w:val="24"/>
        </w:rPr>
        <w:t>元），供应商的谈判总报价不得超过总报价最高限价，否则由谈判小组作否决投标处理。本工程将设置全部清单综合单价最高限价，全部清单综合单价最高限价随谈判文件一同发布，供应商的每项清单综合单价报价不得超过每项清单综合单价最高限价，否则由谈判小组作否决投标处理。</w:t>
      </w:r>
    </w:p>
    <w:p w14:paraId="53687720">
      <w:pPr>
        <w:ind w:firstLine="480"/>
        <w:rPr>
          <w:rFonts w:hint="eastAsia" w:ascii="宋体" w:hAnsi="宋体" w:eastAsia="宋体" w:cs="宋体"/>
          <w:szCs w:val="24"/>
        </w:rPr>
      </w:pPr>
      <w:r>
        <w:rPr>
          <w:rFonts w:hint="eastAsia" w:ascii="宋体" w:hAnsi="宋体" w:eastAsia="宋体" w:cs="宋体"/>
          <w:szCs w:val="24"/>
        </w:rPr>
        <w:t>8.安全文明施工费：</w:t>
      </w:r>
    </w:p>
    <w:p w14:paraId="69AEEF99">
      <w:pPr>
        <w:ind w:firstLine="480"/>
        <w:rPr>
          <w:rFonts w:hint="eastAsia" w:ascii="宋体" w:hAnsi="宋体" w:eastAsia="宋体" w:cs="宋体"/>
          <w:szCs w:val="24"/>
        </w:rPr>
      </w:pPr>
      <w:r>
        <w:rPr>
          <w:rFonts w:hint="eastAsia" w:ascii="宋体" w:hAnsi="宋体" w:eastAsia="宋体" w:cs="宋体"/>
          <w:szCs w:val="24"/>
        </w:rPr>
        <w:t>8.1根据《关于修订发布《重庆市建设工程安全文明施工费计取及使用管理规定》的通知》（渝建管〔2024〕38号）规定，安全文明施工费由安全施工费、文明施工费、环境保护费及临时设施费组成。安全文明施工费做到专款专用。结算时按照国家及重庆市相关管理规定按合格标准计算，安全文明施工综合评定结果为不合格，则不计取，未发生的不计取。</w:t>
      </w:r>
    </w:p>
    <w:p w14:paraId="772AACC7">
      <w:pPr>
        <w:ind w:firstLine="480"/>
        <w:rPr>
          <w:rFonts w:hint="eastAsia" w:ascii="宋体" w:hAnsi="宋体" w:eastAsia="宋体" w:cs="宋体"/>
          <w:szCs w:val="24"/>
        </w:rPr>
      </w:pPr>
      <w:r>
        <w:rPr>
          <w:rFonts w:hint="eastAsia" w:ascii="宋体" w:hAnsi="宋体" w:eastAsia="宋体" w:cs="宋体"/>
          <w:szCs w:val="24"/>
        </w:rPr>
        <w:t>8.2本工程安全文明施工费由采购人根据《建设工程工程量清单计价规范》（GB50500-2013）、《重庆市建设工程工程量清单计价规则》（CQJJGZ-2013）、《关于修订发布《重庆市建设工程安全文明施工费计取及使用管理规定》的通知》（渝建管〔2024〕38号）、《重庆市建设工程费用定额》（CQFYDE-2018）、《重庆市住房和城乡建设委员会关于适用增值税新税率调整建设工程计价依据的通知》（渝建〔2019〕143号）的相关规定和费用标准单列计算，安全文明施工费为暂定金额，与最高限价一起公布。工程量清单报价表中的安全文明施工费金额或工程量清单中安全文明施工费的汇总金额未按照采购人给出的暂定金额填报的，视为对谈判文件不作实质性响应，其响应文件由谈判小组作否决投标处理。</w:t>
      </w:r>
    </w:p>
    <w:p w14:paraId="3B333339">
      <w:pPr>
        <w:ind w:firstLine="480"/>
        <w:rPr>
          <w:rFonts w:hint="eastAsia" w:ascii="宋体" w:hAnsi="宋体" w:eastAsia="宋体" w:cs="宋体"/>
          <w:szCs w:val="24"/>
        </w:rPr>
      </w:pPr>
      <w:r>
        <w:rPr>
          <w:rFonts w:hint="eastAsia" w:ascii="宋体" w:hAnsi="宋体" w:eastAsia="宋体" w:cs="宋体"/>
          <w:szCs w:val="24"/>
        </w:rPr>
        <w:t>9. 材料采购及报价</w:t>
      </w:r>
    </w:p>
    <w:p w14:paraId="3640DEF6">
      <w:pPr>
        <w:ind w:firstLine="480"/>
        <w:rPr>
          <w:rFonts w:hint="eastAsia" w:ascii="宋体" w:hAnsi="宋体" w:eastAsia="宋体" w:cs="宋体"/>
          <w:szCs w:val="24"/>
        </w:rPr>
      </w:pPr>
      <w:r>
        <w:rPr>
          <w:rFonts w:hint="eastAsia" w:ascii="宋体" w:hAnsi="宋体" w:eastAsia="宋体" w:cs="宋体"/>
          <w:szCs w:val="24"/>
        </w:rPr>
        <w:t>9.1本工程由供应商采购的材料必须符合国家规范标准及设计文件、谈判文件要求，并提供相应合格证明资料、质保书等。</w:t>
      </w:r>
    </w:p>
    <w:p w14:paraId="71B64141">
      <w:pPr>
        <w:ind w:firstLine="480"/>
        <w:rPr>
          <w:rFonts w:hint="eastAsia" w:ascii="宋体" w:hAnsi="宋体" w:eastAsia="宋体" w:cs="宋体"/>
          <w:szCs w:val="24"/>
        </w:rPr>
      </w:pPr>
      <w:r>
        <w:rPr>
          <w:rFonts w:hint="eastAsia" w:ascii="宋体" w:hAnsi="宋体" w:eastAsia="宋体" w:cs="宋体"/>
          <w:szCs w:val="24"/>
        </w:rPr>
        <w:t>9.2本工程除暂定材料外的全部材料、设备价格由供应商参照重庆市住房和城乡建设工程造价总站发布的《重庆工程造价》（造价信息引用时限为采购公告发布日期前一期），根据现场踏勘情况结合市场行情及自身实力进行自主报价，并承担材料价格涨跌风险。供应商的谈判报价中的全部材料和设备单价，一律为供应商已充分考虑材料和设备的装卸费及转运至安装地点等二次或多次转运、采管、损耗、检测、试验和保险等全部因素的材料单价，成交后不因任何原因而调整。</w:t>
      </w:r>
    </w:p>
    <w:p w14:paraId="77F25C29">
      <w:pPr>
        <w:ind w:firstLine="480"/>
        <w:rPr>
          <w:rFonts w:hint="eastAsia" w:ascii="宋体" w:hAnsi="宋体" w:eastAsia="宋体" w:cs="宋体"/>
          <w:szCs w:val="24"/>
        </w:rPr>
      </w:pPr>
      <w:r>
        <w:rPr>
          <w:rFonts w:hint="eastAsia" w:ascii="宋体" w:hAnsi="宋体" w:eastAsia="宋体" w:cs="宋体"/>
          <w:szCs w:val="24"/>
        </w:rPr>
        <w:t>9.3本项目仅暂估材料(设备)、新增原清单外材料(设备)需要核定单价。需核价材料(设备)供应商投入使用前2周报采购人相关管理部门，每一种材料至少报送三个品牌及对应单价,并报送样品。由采购人确定满足质量及形象要求的品牌，确定好品牌后进入核价程序，并对样品进行封存。施工过程中发现所使用材料与所封存材料品牌,及质量不一致，所涉及材料供应商无条件清理出场并对实际已投入使用的材料进行拆除。对涉及工程项目形象要求且无需核价的装饰材料，供应商需在投入使用前2周报采购人相关部门确定材质，颜色等，施工过程实际使用材料与所确定材料不一致或所使用材料是未报采购人确定的，供应商无条件清理出场并对实际投入使用的材料进行拆除，及时更换，发生的相关费用供应商自行承担。</w:t>
      </w:r>
    </w:p>
    <w:p w14:paraId="27C69359">
      <w:pPr>
        <w:ind w:firstLine="480"/>
        <w:rPr>
          <w:rFonts w:hint="eastAsia" w:ascii="宋体" w:hAnsi="宋体" w:eastAsia="宋体" w:cs="宋体"/>
          <w:szCs w:val="24"/>
        </w:rPr>
      </w:pPr>
      <w:r>
        <w:rPr>
          <w:rFonts w:hint="eastAsia" w:ascii="宋体" w:hAnsi="宋体" w:eastAsia="宋体" w:cs="宋体"/>
          <w:szCs w:val="24"/>
        </w:rPr>
        <w:t xml:space="preserve">10.本项目建筑安装材料价格风险按照《重庆市城乡建设委员会关于进一步加强建筑安装材料价格风险管控的指导意见》（渝建〔2018〕61号）执行。本项目主要材料及设备价格风险内容、范围及调整方法为：不调整 。        </w:t>
      </w:r>
    </w:p>
    <w:p w14:paraId="080F79F4">
      <w:pPr>
        <w:ind w:firstLine="480"/>
        <w:rPr>
          <w:rFonts w:hint="eastAsia" w:ascii="宋体" w:hAnsi="宋体" w:eastAsia="宋体" w:cs="宋体"/>
          <w:szCs w:val="24"/>
        </w:rPr>
      </w:pPr>
      <w:r>
        <w:rPr>
          <w:rFonts w:hint="eastAsia" w:ascii="宋体" w:hAnsi="宋体" w:eastAsia="宋体" w:cs="宋体"/>
          <w:szCs w:val="24"/>
        </w:rPr>
        <w:t>11.本项目所采用技术、工艺和产品等必须执行重庆市住房和城乡建设委员会关于发布《重庆市建设领域禁止、限制使用落后技术通告（2019年版）（渝建发〔2019〕25号）的规定。</w:t>
      </w:r>
    </w:p>
    <w:p w14:paraId="54C63718">
      <w:pPr>
        <w:ind w:firstLine="480"/>
        <w:rPr>
          <w:rFonts w:hint="eastAsia" w:ascii="宋体" w:hAnsi="宋体" w:eastAsia="宋体" w:cs="宋体"/>
          <w:szCs w:val="24"/>
        </w:rPr>
      </w:pPr>
      <w:r>
        <w:rPr>
          <w:rFonts w:hint="eastAsia" w:ascii="宋体" w:hAnsi="宋体" w:eastAsia="宋体" w:cs="宋体"/>
          <w:szCs w:val="24"/>
        </w:rPr>
        <w:t>12.本工程主体结构若需混凝土，则必须使用商品混凝土，不得自建搅拌站。</w:t>
      </w:r>
    </w:p>
    <w:p w14:paraId="533C6910">
      <w:pPr>
        <w:ind w:firstLine="480"/>
        <w:rPr>
          <w:rFonts w:hint="eastAsia" w:ascii="宋体" w:hAnsi="宋体" w:eastAsia="宋体" w:cs="宋体"/>
          <w:szCs w:val="24"/>
        </w:rPr>
      </w:pPr>
      <w:r>
        <w:rPr>
          <w:rFonts w:hint="eastAsia" w:ascii="宋体" w:hAnsi="宋体" w:eastAsia="宋体" w:cs="宋体"/>
          <w:szCs w:val="24"/>
        </w:rPr>
        <w:t>13.本工程各分部分项工程量清单子项不论其对应的项目特征和工作内容是否描述完整，都将被认为己包括《建设工程工程量清单计价规范》( GB50500-2013)、(《市政工程工程量计算规范》(GB50857-2013) 、《通用安装工程工程量计算规范》(GB50856-2013)、《重庆市建设工程工程量清单计价规则》(CQJJGZ- 2013)、《重庆市 建设工程工程量计算规则》(CQJLGZ 一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w:t>
      </w:r>
    </w:p>
    <w:p w14:paraId="4F976061">
      <w:pPr>
        <w:ind w:firstLine="480"/>
        <w:rPr>
          <w:rFonts w:hint="eastAsia" w:ascii="宋体" w:hAnsi="宋体" w:eastAsia="宋体" w:cs="宋体"/>
          <w:szCs w:val="24"/>
        </w:rPr>
      </w:pPr>
      <w:r>
        <w:rPr>
          <w:rFonts w:hint="eastAsia" w:ascii="宋体" w:hAnsi="宋体" w:eastAsia="宋体" w:cs="宋体"/>
          <w:szCs w:val="24"/>
        </w:rPr>
        <w:t>14.供应商的谈判报价中，某一子项的合价报价小于所报综合单价或全费用综合单价与工程量清单量的相乘所得的合价，则结算时以该子项合价报价除以相应子项工程量清单量所得的单价作为相应子项的结算综合单价或结算全费用综合单价。如合价报价大于所报综合单价或全费用综合单价与工程量清单量相乘所得的合价，则结算时仍以该子项的综合单价或全费用综合单价作为相应子项的结算单价。如成交总价小于各工程量清单报价之和，则结算单价按成交总价与工程量清单报价之和相比进行同比例下浮。如两种情形均存在，则先按成交总价与工程量清单报价之和相比的同比例下浮该子项总价，再用下浮后的子项总价报价除以相应子项谈判工程量清单量所得的单价作为相应子项的结算单价。</w:t>
      </w:r>
    </w:p>
    <w:p w14:paraId="7D5953B5">
      <w:pPr>
        <w:ind w:firstLine="480"/>
        <w:rPr>
          <w:rFonts w:hint="eastAsia" w:ascii="宋体" w:hAnsi="宋体" w:eastAsia="宋体" w:cs="宋体"/>
          <w:szCs w:val="24"/>
        </w:rPr>
      </w:pPr>
      <w:r>
        <w:rPr>
          <w:rFonts w:hint="eastAsia" w:ascii="宋体" w:hAnsi="宋体" w:eastAsia="宋体" w:cs="宋体"/>
          <w:szCs w:val="24"/>
        </w:rPr>
        <w:t>15.供应商没有填入单价或总价的工程子目，采购人将认为该子目的价款已包括在工程量清单其他子目的单价和总价中，在结算时将不予另行结算；供应商所报单价或总价为零的工程子目，则视为该子项目的价款已包括在工程量清单其他子目的单价和合价中，成交后供应商必须完成该子项工作内容，采购人不对该子项进行结算与支付。施工过程中，因采购人原因需将所报单价或总价为零或未填入单价和总价的工程子项目减少实施工程量或不予实施，采购人将按谈判图纸计算出该项的工程量，按合同约定的“新增及工程变更部分的结算原则”计算出该项的综合单价以及相应的规费、措施费和税金，并据此从结算价中扣除。</w:t>
      </w:r>
    </w:p>
    <w:p w14:paraId="66ED4B3A">
      <w:pPr>
        <w:ind w:firstLine="480"/>
        <w:rPr>
          <w:rFonts w:hint="eastAsia" w:ascii="宋体" w:hAnsi="宋体" w:eastAsia="宋体" w:cs="宋体"/>
          <w:szCs w:val="24"/>
        </w:rPr>
      </w:pPr>
      <w:r>
        <w:rPr>
          <w:rFonts w:hint="eastAsia" w:ascii="宋体" w:hAnsi="宋体" w:eastAsia="宋体" w:cs="宋体"/>
          <w:szCs w:val="24"/>
        </w:rPr>
        <w:t>16.供应商的报价中各单位工程相同的清单项的综合单价必须相同，否则成交后结算时以就低原则处理。供应商在工程量清单中多报的子目和单价或总价采购人将不予接受，并将被视为重大偏差，按否决投标处理。</w:t>
      </w:r>
    </w:p>
    <w:p w14:paraId="386BCF4E">
      <w:pPr>
        <w:ind w:firstLine="480"/>
        <w:rPr>
          <w:rFonts w:hint="eastAsia" w:ascii="宋体" w:hAnsi="宋体" w:eastAsia="宋体" w:cs="宋体"/>
          <w:szCs w:val="24"/>
        </w:rPr>
      </w:pPr>
      <w:r>
        <w:rPr>
          <w:rFonts w:hint="eastAsia" w:ascii="宋体" w:hAnsi="宋体" w:eastAsia="宋体" w:cs="宋体"/>
          <w:szCs w:val="24"/>
        </w:rPr>
        <w:t>17.措施项目费清单（安全文明施工费除外）</w:t>
      </w:r>
    </w:p>
    <w:p w14:paraId="1AFCB802">
      <w:pPr>
        <w:ind w:firstLine="480"/>
        <w:rPr>
          <w:rFonts w:hint="eastAsia" w:ascii="宋体" w:hAnsi="宋体" w:eastAsia="宋体" w:cs="宋体"/>
          <w:szCs w:val="24"/>
        </w:rPr>
      </w:pPr>
      <w:r>
        <w:rPr>
          <w:rFonts w:hint="eastAsia" w:ascii="宋体" w:hAnsi="宋体" w:eastAsia="宋体" w:cs="宋体"/>
          <w:szCs w:val="24"/>
        </w:rPr>
        <w:t>17.1施工组织措施项目清单:供应商在投标报价时可参照采购人给出的施工组织措施项目清单并结合本工程的实际情况和国家及重庆市相关管理规定自行报价。如投标报价费率高于国家及重庆市相关管理规定，成交后结算时则按国家及重庆市相关管理规定计取。</w:t>
      </w:r>
    </w:p>
    <w:p w14:paraId="6C2BE1F1">
      <w:pPr>
        <w:ind w:firstLine="480"/>
        <w:rPr>
          <w:rFonts w:hint="eastAsia" w:ascii="宋体" w:hAnsi="宋体" w:eastAsia="宋体" w:cs="宋体"/>
          <w:szCs w:val="24"/>
        </w:rPr>
      </w:pPr>
      <w:r>
        <w:rPr>
          <w:rFonts w:hint="eastAsia" w:ascii="宋体" w:hAnsi="宋体" w:eastAsia="宋体" w:cs="宋体"/>
          <w:szCs w:val="24"/>
        </w:rPr>
        <w:t>17.2技术措施清单中以项计列的项目，由供应商根据现场踏勘情况及本工程的实际情况结合自身施工组织设计，以项为单位自行报价，包干使用，结算时不再调整。施工过程中未发生的，不计取。</w:t>
      </w:r>
    </w:p>
    <w:p w14:paraId="6A87C3BF">
      <w:pPr>
        <w:ind w:firstLine="480"/>
        <w:rPr>
          <w:rFonts w:hint="eastAsia" w:ascii="宋体" w:hAnsi="宋体" w:eastAsia="宋体" w:cs="宋体"/>
          <w:szCs w:val="24"/>
        </w:rPr>
      </w:pPr>
      <w:r>
        <w:rPr>
          <w:rFonts w:hint="eastAsia" w:ascii="宋体" w:hAnsi="宋体" w:eastAsia="宋体" w:cs="宋体"/>
          <w:szCs w:val="24"/>
        </w:rPr>
        <w:t>17.3技术措施清单中以项目编码、项目名称、项目特征、工程内容、工程量及计量单位列项的项目，供应商必须按采购人给出的施工技术措施项目清单进行报价。成交后不论何种因素影响，相应的综合单价不作调整。</w:t>
      </w:r>
    </w:p>
    <w:p w14:paraId="756D777C">
      <w:pPr>
        <w:ind w:firstLine="480"/>
        <w:rPr>
          <w:rFonts w:hint="eastAsia" w:ascii="宋体" w:hAnsi="宋体" w:eastAsia="宋体" w:cs="宋体"/>
          <w:szCs w:val="24"/>
        </w:rPr>
      </w:pPr>
      <w:r>
        <w:rPr>
          <w:rFonts w:hint="eastAsia" w:ascii="宋体" w:hAnsi="宋体" w:eastAsia="宋体" w:cs="宋体"/>
          <w:szCs w:val="24"/>
        </w:rPr>
        <w:t>18.采购人在工程量清单中所列出的价格（包括暂列金额、暂估价等），供应商不得修改。否则，将被认定为否决投标处理。</w:t>
      </w:r>
    </w:p>
    <w:p w14:paraId="038DCEFB">
      <w:pPr>
        <w:ind w:firstLine="480"/>
        <w:rPr>
          <w:rFonts w:hint="eastAsia" w:ascii="宋体" w:hAnsi="宋体" w:eastAsia="宋体" w:cs="宋体"/>
          <w:szCs w:val="24"/>
        </w:rPr>
      </w:pPr>
      <w:r>
        <w:rPr>
          <w:rFonts w:hint="eastAsia" w:ascii="宋体" w:hAnsi="宋体" w:eastAsia="宋体" w:cs="宋体"/>
          <w:szCs w:val="24"/>
        </w:rPr>
        <w:t>19.规费、税金、安全文明施工费必须按国家及重庆市相关管理规定计取，不得作为竞争性费用。</w:t>
      </w:r>
    </w:p>
    <w:p w14:paraId="724A1B44">
      <w:pPr>
        <w:ind w:firstLine="480"/>
        <w:rPr>
          <w:rFonts w:hint="eastAsia" w:ascii="宋体" w:hAnsi="宋体" w:eastAsia="宋体" w:cs="宋体"/>
          <w:szCs w:val="24"/>
        </w:rPr>
      </w:pPr>
      <w:r>
        <w:rPr>
          <w:rFonts w:hint="eastAsia" w:ascii="宋体" w:hAnsi="宋体" w:eastAsia="宋体" w:cs="宋体"/>
          <w:szCs w:val="24"/>
        </w:rPr>
        <w:t>20.人工费</w:t>
      </w:r>
    </w:p>
    <w:p w14:paraId="200506BA">
      <w:pPr>
        <w:ind w:firstLine="480"/>
        <w:rPr>
          <w:rFonts w:hint="eastAsia" w:ascii="宋体" w:hAnsi="宋体" w:eastAsia="宋体" w:cs="宋体"/>
          <w:szCs w:val="24"/>
        </w:rPr>
      </w:pPr>
      <w:r>
        <w:rPr>
          <w:rFonts w:hint="eastAsia" w:ascii="宋体" w:hAnsi="宋体" w:eastAsia="宋体" w:cs="宋体"/>
          <w:szCs w:val="24"/>
        </w:rPr>
        <w:t>本工程人工单价由各供应商结合市场行情自主测算计入各分部分项综合单价中，结算时除高于重庆市住房和城乡建设工程造价总站发布的《重庆工程造价》公布的施工当季信息价以外的不再调整。</w:t>
      </w:r>
    </w:p>
    <w:p w14:paraId="7BDFCD55">
      <w:pPr>
        <w:ind w:firstLine="480"/>
        <w:rPr>
          <w:rFonts w:hint="eastAsia" w:ascii="宋体" w:hAnsi="宋体" w:eastAsia="宋体" w:cs="宋体"/>
          <w:szCs w:val="24"/>
        </w:rPr>
      </w:pPr>
      <w:r>
        <w:rPr>
          <w:rFonts w:hint="eastAsia" w:ascii="宋体" w:hAnsi="宋体" w:eastAsia="宋体" w:cs="宋体"/>
          <w:szCs w:val="24"/>
        </w:rPr>
        <w:t>21.风险费用</w:t>
      </w:r>
    </w:p>
    <w:p w14:paraId="53D525D2">
      <w:pPr>
        <w:ind w:firstLine="480"/>
        <w:rPr>
          <w:rFonts w:hint="eastAsia" w:ascii="宋体" w:hAnsi="宋体" w:eastAsia="宋体" w:cs="宋体"/>
          <w:szCs w:val="24"/>
        </w:rPr>
      </w:pPr>
      <w:r>
        <w:rPr>
          <w:rFonts w:hint="eastAsia" w:ascii="宋体" w:hAnsi="宋体" w:eastAsia="宋体" w:cs="宋体"/>
          <w:szCs w:val="24"/>
        </w:rPr>
        <w:t>本次谈判采用单价合同。响应报价包括了在合同中承担的全部义务（即为按设计施工图、技术规范完成工程并修补任何缺陷所需的全部费用）。其综合单价应包括完成该子项所需的人工费、材料费、机械费、管理费、利润、风险费用等除税金、安全文明施工费、措施费、规费外的所有费用。风险费用包含一个合格供应商能预见的所有风险。。</w:t>
      </w:r>
    </w:p>
    <w:p w14:paraId="3318D184">
      <w:pPr>
        <w:ind w:firstLine="482"/>
        <w:rPr>
          <w:rFonts w:hint="eastAsia" w:ascii="宋体" w:hAnsi="宋体" w:eastAsia="宋体" w:cs="宋体"/>
          <w:b/>
          <w:bCs/>
          <w:szCs w:val="24"/>
        </w:rPr>
      </w:pPr>
      <w:r>
        <w:rPr>
          <w:rFonts w:hint="eastAsia" w:ascii="宋体" w:hAnsi="宋体" w:eastAsia="宋体" w:cs="宋体"/>
          <w:b/>
          <w:bCs/>
          <w:szCs w:val="24"/>
        </w:rPr>
        <w:t>22.工程量清单（详见附件《重庆工业职业技术学院南川校区团学活动及一站式服务社区装饰装修工程预算编制-Excel版》）。</w:t>
      </w:r>
    </w:p>
    <w:p w14:paraId="5A2A81D4">
      <w:pPr>
        <w:pStyle w:val="3"/>
        <w:spacing w:before="120" w:after="120"/>
        <w:ind w:firstLine="0" w:firstLineChars="0"/>
        <w:rPr>
          <w:rFonts w:hint="eastAsia" w:ascii="宋体" w:hAnsi="宋体" w:eastAsia="宋体" w:cs="宋体"/>
          <w:b/>
          <w:bCs/>
          <w:sz w:val="24"/>
          <w:szCs w:val="24"/>
        </w:rPr>
      </w:pPr>
      <w:bookmarkStart w:id="201" w:name="_Toc26591"/>
      <w:bookmarkStart w:id="202" w:name="_Toc28653"/>
      <w:bookmarkStart w:id="203" w:name="_Toc22624"/>
      <w:bookmarkStart w:id="204" w:name="_Toc12975"/>
      <w:bookmarkStart w:id="205" w:name="_Toc4182"/>
      <w:r>
        <w:rPr>
          <w:rFonts w:hint="eastAsia" w:ascii="宋体" w:hAnsi="宋体" w:eastAsia="宋体" w:cs="宋体"/>
          <w:b/>
          <w:bCs/>
          <w:sz w:val="24"/>
          <w:szCs w:val="24"/>
        </w:rPr>
        <w:t>四、结算原则</w:t>
      </w:r>
      <w:bookmarkEnd w:id="201"/>
      <w:bookmarkEnd w:id="202"/>
      <w:bookmarkEnd w:id="203"/>
      <w:bookmarkEnd w:id="204"/>
      <w:bookmarkEnd w:id="205"/>
    </w:p>
    <w:bookmarkEnd w:id="187"/>
    <w:bookmarkEnd w:id="188"/>
    <w:bookmarkEnd w:id="189"/>
    <w:bookmarkEnd w:id="190"/>
    <w:bookmarkEnd w:id="196"/>
    <w:bookmarkEnd w:id="197"/>
    <w:bookmarkEnd w:id="198"/>
    <w:bookmarkEnd w:id="199"/>
    <w:bookmarkEnd w:id="200"/>
    <w:p w14:paraId="2BC389CB">
      <w:pPr>
        <w:ind w:firstLine="480"/>
        <w:rPr>
          <w:rFonts w:hint="eastAsia" w:ascii="宋体" w:hAnsi="宋体" w:eastAsia="宋体" w:cs="宋体"/>
          <w:szCs w:val="24"/>
        </w:rPr>
      </w:pPr>
      <w:r>
        <w:rPr>
          <w:rFonts w:hint="eastAsia" w:ascii="宋体" w:hAnsi="宋体" w:eastAsia="宋体" w:cs="宋体"/>
          <w:szCs w:val="24"/>
        </w:rPr>
        <w:t>1、工程变更</w:t>
      </w:r>
    </w:p>
    <w:p w14:paraId="0789FA2E">
      <w:pPr>
        <w:ind w:firstLine="480"/>
        <w:rPr>
          <w:rFonts w:hint="eastAsia" w:ascii="宋体" w:hAnsi="宋体" w:eastAsia="宋体" w:cs="宋体"/>
          <w:szCs w:val="24"/>
        </w:rPr>
      </w:pPr>
      <w:r>
        <w:rPr>
          <w:rFonts w:hint="eastAsia" w:ascii="宋体" w:hAnsi="宋体" w:eastAsia="宋体" w:cs="宋体"/>
          <w:szCs w:val="24"/>
        </w:rPr>
        <w:t>关于变更的范围的约定：采购人有权进行工程变更，所有工程变更需经采购人书面认定。</w:t>
      </w:r>
    </w:p>
    <w:p w14:paraId="534F6A7C">
      <w:pPr>
        <w:ind w:firstLine="480"/>
        <w:rPr>
          <w:rFonts w:hint="eastAsia" w:ascii="宋体" w:hAnsi="宋体" w:eastAsia="宋体" w:cs="宋体"/>
          <w:szCs w:val="24"/>
        </w:rPr>
      </w:pPr>
      <w:r>
        <w:rPr>
          <w:rFonts w:hint="eastAsia" w:ascii="宋体" w:hAnsi="宋体" w:eastAsia="宋体" w:cs="宋体"/>
          <w:szCs w:val="24"/>
        </w:rPr>
        <w:t>经采购人认可的变更范围与内容：</w:t>
      </w:r>
    </w:p>
    <w:p w14:paraId="28B50498">
      <w:pPr>
        <w:ind w:firstLine="480"/>
        <w:rPr>
          <w:rFonts w:hint="eastAsia" w:ascii="宋体" w:hAnsi="宋体" w:eastAsia="宋体" w:cs="宋体"/>
          <w:szCs w:val="24"/>
        </w:rPr>
      </w:pPr>
      <w:r>
        <w:rPr>
          <w:rFonts w:hint="eastAsia" w:ascii="宋体" w:hAnsi="宋体" w:eastAsia="宋体" w:cs="宋体"/>
          <w:szCs w:val="24"/>
        </w:rPr>
        <w:t>（1）增加或减少合同中任何工作，或追加额外工作；</w:t>
      </w:r>
    </w:p>
    <w:p w14:paraId="437E0420">
      <w:pPr>
        <w:ind w:firstLine="480"/>
        <w:rPr>
          <w:rFonts w:hint="eastAsia" w:ascii="宋体" w:hAnsi="宋体" w:eastAsia="宋体" w:cs="宋体"/>
          <w:szCs w:val="24"/>
        </w:rPr>
      </w:pPr>
      <w:r>
        <w:rPr>
          <w:rFonts w:hint="eastAsia" w:ascii="宋体" w:hAnsi="宋体" w:eastAsia="宋体" w:cs="宋体"/>
          <w:szCs w:val="24"/>
        </w:rPr>
        <w:t>（2）取消合同中任何工作；</w:t>
      </w:r>
    </w:p>
    <w:p w14:paraId="54710F59">
      <w:pPr>
        <w:ind w:firstLine="480"/>
        <w:rPr>
          <w:rFonts w:hint="eastAsia" w:ascii="宋体" w:hAnsi="宋体" w:eastAsia="宋体" w:cs="宋体"/>
          <w:szCs w:val="24"/>
        </w:rPr>
      </w:pPr>
      <w:r>
        <w:rPr>
          <w:rFonts w:hint="eastAsia" w:ascii="宋体" w:hAnsi="宋体" w:eastAsia="宋体" w:cs="宋体"/>
          <w:szCs w:val="24"/>
        </w:rPr>
        <w:t>（3）改变合同中任何工作的质量标准或其他特性；</w:t>
      </w:r>
    </w:p>
    <w:p w14:paraId="1066AD5D">
      <w:pPr>
        <w:ind w:firstLine="480"/>
        <w:rPr>
          <w:rFonts w:hint="eastAsia" w:ascii="宋体" w:hAnsi="宋体" w:eastAsia="宋体" w:cs="宋体"/>
          <w:szCs w:val="24"/>
        </w:rPr>
      </w:pPr>
      <w:r>
        <w:rPr>
          <w:rFonts w:hint="eastAsia" w:ascii="宋体" w:hAnsi="宋体" w:eastAsia="宋体" w:cs="宋体"/>
          <w:szCs w:val="24"/>
        </w:rPr>
        <w:t>（4）改变工程的基线、标高、位置或尺寸；</w:t>
      </w:r>
    </w:p>
    <w:p w14:paraId="4E158F11">
      <w:pPr>
        <w:ind w:firstLine="480"/>
        <w:rPr>
          <w:rFonts w:hint="eastAsia" w:ascii="宋体" w:hAnsi="宋体" w:eastAsia="宋体" w:cs="宋体"/>
          <w:szCs w:val="24"/>
        </w:rPr>
      </w:pPr>
      <w:r>
        <w:rPr>
          <w:rFonts w:hint="eastAsia" w:ascii="宋体" w:hAnsi="宋体" w:eastAsia="宋体" w:cs="宋体"/>
          <w:szCs w:val="24"/>
        </w:rPr>
        <w:t>（5）改变工程的时间安排或实施顺序；</w:t>
      </w:r>
    </w:p>
    <w:p w14:paraId="2C1E678D">
      <w:pPr>
        <w:ind w:firstLine="480"/>
        <w:rPr>
          <w:rFonts w:hint="eastAsia" w:ascii="宋体" w:hAnsi="宋体" w:eastAsia="宋体" w:cs="宋体"/>
          <w:szCs w:val="24"/>
        </w:rPr>
      </w:pPr>
      <w:r>
        <w:rPr>
          <w:rFonts w:hint="eastAsia" w:ascii="宋体" w:hAnsi="宋体" w:eastAsia="宋体" w:cs="宋体"/>
          <w:szCs w:val="24"/>
        </w:rPr>
        <w:t>（6）其它变更的范围与内容。</w:t>
      </w:r>
    </w:p>
    <w:p w14:paraId="2577670A">
      <w:pPr>
        <w:ind w:firstLine="480"/>
        <w:rPr>
          <w:rFonts w:hint="eastAsia" w:ascii="宋体" w:hAnsi="宋体" w:eastAsia="宋体" w:cs="宋体"/>
          <w:szCs w:val="24"/>
        </w:rPr>
      </w:pPr>
      <w:r>
        <w:rPr>
          <w:rFonts w:hint="eastAsia" w:ascii="宋体" w:hAnsi="宋体" w:eastAsia="宋体" w:cs="宋体"/>
          <w:szCs w:val="24"/>
        </w:rPr>
        <w:t>设计施工图，</w:t>
      </w:r>
      <w:r>
        <w:rPr>
          <w:rFonts w:hint="eastAsia" w:ascii="宋体" w:hAnsi="宋体" w:eastAsia="宋体" w:cs="宋体"/>
          <w:szCs w:val="24"/>
          <w:lang w:val="en-US" w:eastAsia="zh-CN"/>
        </w:rPr>
        <w:t>采购人</w:t>
      </w:r>
      <w:r>
        <w:rPr>
          <w:rFonts w:hint="eastAsia" w:ascii="宋体" w:hAnsi="宋体" w:eastAsia="宋体" w:cs="宋体"/>
          <w:szCs w:val="24"/>
        </w:rPr>
        <w:t>、</w:t>
      </w:r>
      <w:r>
        <w:rPr>
          <w:rFonts w:hint="eastAsia" w:ascii="宋体" w:hAnsi="宋体" w:eastAsia="宋体" w:cs="宋体"/>
          <w:szCs w:val="24"/>
          <w:lang w:val="en-US" w:eastAsia="zh-CN"/>
        </w:rPr>
        <w:t>成交供应商</w:t>
      </w:r>
      <w:r>
        <w:rPr>
          <w:rFonts w:hint="eastAsia" w:ascii="宋体" w:hAnsi="宋体" w:eastAsia="宋体" w:cs="宋体"/>
          <w:szCs w:val="24"/>
        </w:rPr>
        <w:t>双方均不得擅自修改。所有工程变更必须经采购人批准同意签认后，才可实施。未经同意擅自更改或换用的，采购人有权要求成交供应商整改，成交供应商自行承担由此发生的费用，并赔偿采购人有关的损失，且工期不得顺延。成交供应商不得直接向设计单位提出设计变更。确需进行设计变更的，由成交供应商向采购人提出，经采购人同意后，由采购人向设计单位提出进行设计变更。施工中发生工程变更，成交供应商按照采购人认可的变更设计文件，进行变更施工。所有变更，成交供应商向采购人提出时需同时提交附含详细变更工程量及综合单价清单的工程变更金额估算表，经采购人相关人员初审后按内部变更管理制度及流程进行决策，同意后，成交供应商才可实施变更。成交供应商在工程变更实施过程中应严格管理控制预算，结算时，采购人将按照合同约定的新增及工程变更部分的结算原则进行结算，结算金额不超过成交供应商提交的工程变更金额估算表中对应变更事项的估算总金额。</w:t>
      </w:r>
    </w:p>
    <w:p w14:paraId="70B8A3CD">
      <w:pPr>
        <w:ind w:firstLine="480"/>
        <w:rPr>
          <w:rFonts w:hint="eastAsia" w:ascii="宋体" w:hAnsi="宋体" w:eastAsia="宋体" w:cs="宋体"/>
          <w:szCs w:val="24"/>
        </w:rPr>
      </w:pPr>
      <w:r>
        <w:rPr>
          <w:rFonts w:hint="eastAsia" w:ascii="宋体" w:hAnsi="宋体" w:eastAsia="宋体" w:cs="宋体"/>
          <w:szCs w:val="24"/>
        </w:rPr>
        <w:t>采购人具有对施工范围及工程量清单内容进行调整的权利，成交供应商不得拒绝。工程洽商、设计变更等采购人发出的书面文件均为对上述事项进行调整的有效文件。工程洽商、变更等工程量均以图纸为依据，以现场实际收方为准，且经采购人签认后的合格工程量作为结算依据。上述调整项按“新增及工程变更部分的结算原则”计价及时报相关部门审核，但不得影响工程实施。未经采购人同意的变更事项，成交供应商施工后发生争议，由成交供应商承担责任，所发生的费用采购人不计入结算总金额。对成交供应商拒不执行或不能按期完成的，采购人有委托其它专业单位替代实施的权利，采购人按合同约定的“新增及工程变更部分的结算原则”计价后扣除成交供应商上述调整项的结算工程款。</w:t>
      </w:r>
    </w:p>
    <w:p w14:paraId="7670E003">
      <w:pPr>
        <w:ind w:firstLine="480"/>
        <w:rPr>
          <w:rFonts w:hint="eastAsia" w:ascii="宋体" w:hAnsi="宋体" w:eastAsia="宋体" w:cs="宋体"/>
          <w:szCs w:val="24"/>
        </w:rPr>
      </w:pPr>
      <w:r>
        <w:rPr>
          <w:rFonts w:hint="eastAsia" w:ascii="宋体" w:hAnsi="宋体" w:eastAsia="宋体" w:cs="宋体"/>
          <w:szCs w:val="24"/>
        </w:rPr>
        <w:t>2、结算方式</w:t>
      </w:r>
    </w:p>
    <w:p w14:paraId="634ECCB2">
      <w:pPr>
        <w:ind w:firstLine="480"/>
        <w:rPr>
          <w:rFonts w:hint="eastAsia" w:ascii="宋体" w:hAnsi="宋体" w:eastAsia="宋体" w:cs="宋体"/>
          <w:szCs w:val="24"/>
        </w:rPr>
      </w:pPr>
      <w:r>
        <w:rPr>
          <w:rFonts w:hint="eastAsia" w:ascii="宋体" w:hAnsi="宋体" w:eastAsia="宋体" w:cs="宋体"/>
          <w:szCs w:val="24"/>
        </w:rPr>
        <w:t>本工程竣工结算总价=固定综合单价×实际发生工程量+工程设计变更及新增(减)项目价款调整+措施费（除安全文明施工费外）+安全文明施工费+规费+税金+合同约定的其他费用-违约处理金。</w:t>
      </w:r>
    </w:p>
    <w:p w14:paraId="610FC15F">
      <w:pPr>
        <w:ind w:firstLine="480"/>
        <w:rPr>
          <w:rFonts w:hint="eastAsia" w:ascii="宋体" w:hAnsi="宋体" w:eastAsia="宋体" w:cs="宋体"/>
          <w:szCs w:val="24"/>
        </w:rPr>
      </w:pPr>
      <w:r>
        <w:rPr>
          <w:rFonts w:hint="eastAsia" w:ascii="宋体" w:hAnsi="宋体" w:eastAsia="宋体" w:cs="宋体"/>
          <w:szCs w:val="24"/>
        </w:rPr>
        <w:t>各部分的结算原则如下：</w:t>
      </w:r>
    </w:p>
    <w:p w14:paraId="347A4B41">
      <w:pPr>
        <w:ind w:firstLine="480"/>
        <w:rPr>
          <w:rFonts w:hint="eastAsia" w:ascii="宋体" w:hAnsi="宋体" w:eastAsia="宋体" w:cs="宋体"/>
          <w:szCs w:val="24"/>
        </w:rPr>
      </w:pPr>
      <w:r>
        <w:rPr>
          <w:rFonts w:hint="eastAsia" w:ascii="宋体" w:hAnsi="宋体" w:eastAsia="宋体" w:cs="宋体"/>
          <w:szCs w:val="24"/>
        </w:rPr>
        <w:t>（一）施工图范围内各分部分项工程量清单结算价</w:t>
      </w:r>
    </w:p>
    <w:p w14:paraId="52A5CC1D">
      <w:pPr>
        <w:ind w:firstLine="480"/>
        <w:rPr>
          <w:rFonts w:hint="eastAsia" w:ascii="宋体" w:hAnsi="宋体" w:eastAsia="宋体" w:cs="宋体"/>
          <w:szCs w:val="24"/>
        </w:rPr>
      </w:pPr>
      <w:r>
        <w:rPr>
          <w:rFonts w:hint="eastAsia" w:ascii="宋体" w:hAnsi="宋体" w:eastAsia="宋体" w:cs="宋体"/>
          <w:szCs w:val="24"/>
        </w:rPr>
        <w:t>1、分部分项工程量清单合价=以已标价工程量清单中的分部分项工程量清单中子项综合单价×子项工程量。</w:t>
      </w:r>
    </w:p>
    <w:p w14:paraId="3D9443A9">
      <w:pPr>
        <w:ind w:firstLine="480"/>
        <w:rPr>
          <w:rFonts w:hint="eastAsia" w:ascii="宋体" w:hAnsi="宋体" w:eastAsia="宋体" w:cs="宋体"/>
          <w:szCs w:val="24"/>
        </w:rPr>
      </w:pPr>
      <w:r>
        <w:rPr>
          <w:rFonts w:hint="eastAsia" w:ascii="宋体" w:hAnsi="宋体" w:eastAsia="宋体" w:cs="宋体"/>
          <w:szCs w:val="24"/>
        </w:rPr>
        <w:t>（1）子项工程量：根据施工图、竣工图、现场原始收方单、有效的现场签证单、洽商等按《建设工程工程量清单计价规范》（GB50500-2013）、《市政工程工程量计算规范》(GB50857-2013)、《重庆市建设工程工程量清单计价规则》（CQJJGZ-2013）、《重庆市建设工程工程量计算规则》（CQJLGZ-2013）等规定的计量规则及工程量清单说明按实际完成合格工程量计算。</w:t>
      </w:r>
    </w:p>
    <w:p w14:paraId="7BF47D09">
      <w:pPr>
        <w:ind w:firstLine="480"/>
        <w:rPr>
          <w:rFonts w:hint="eastAsia" w:ascii="宋体" w:hAnsi="宋体" w:eastAsia="宋体" w:cs="宋体"/>
          <w:szCs w:val="24"/>
        </w:rPr>
      </w:pPr>
      <w:r>
        <w:rPr>
          <w:rFonts w:hint="eastAsia" w:ascii="宋体" w:hAnsi="宋体" w:eastAsia="宋体" w:cs="宋体"/>
          <w:szCs w:val="24"/>
        </w:rPr>
        <w:t>（2）无论实际工程量与招标工程量清单量差异大小，子项综合单价以已标价工程量清单中的分部分项工程量清单中子项综合单价作为结算依据。工程量清单中有部分注明采用“全费用综合单价”的子目，全费用综合单价项目包括完成该子项所需的人工费、材料费、安全文明施工费、机械费、管理费、利润、风险费、措施费、规费、税金等所有费用，结算时采购人按照全费用综合单价结算，不再对综合单价进行调整。全费用综合包干单价项目，无论单价分析表中是否组价完整，结算时均认为该单价为全费用综合包干单价。</w:t>
      </w:r>
    </w:p>
    <w:p w14:paraId="28CCF6A2">
      <w:pPr>
        <w:ind w:firstLine="480"/>
        <w:rPr>
          <w:rFonts w:hint="eastAsia" w:ascii="宋体" w:hAnsi="宋体" w:eastAsia="宋体" w:cs="宋体"/>
          <w:szCs w:val="24"/>
        </w:rPr>
      </w:pPr>
      <w:r>
        <w:rPr>
          <w:rFonts w:hint="eastAsia" w:ascii="宋体" w:hAnsi="宋体" w:eastAsia="宋体" w:cs="宋体"/>
          <w:szCs w:val="24"/>
        </w:rPr>
        <w:t>（3）成交清单中，某一子项的合价报价小于所报综合单价或全费用综合单价与谈判工程量清单量的相乘所得的合价，则结算时以该子项合价报价除以相应子项工程量清单量所得的单价作为相应子项的结算综合单价或结算全费用综合单价。如合价报价大于所报综合单价或全费用综合单价与工程量清单量相乘所得的合价，则结算时仍以该子项的综合单价或全费用综合单价作为相应子项的结算单价。如成交总价小于各工程量清单报价之和，则结算单价按成交总价与工程量清单报价之和相比进行同比例下浮。如两种情形均存在，则先按成交总价与工程量清单报价之和相比的同比例下浮该子项总价，再用下浮后的子项总价报价除以相应子项工程量清单量所得的单价作为相应子项的结算单价。（4）成交供应商没有填入单价或总价的工程子目，采购人将认为该子目的价款已包括在工程量清单其他子目的单价和总价中，在结算时将不予另行结算；成交供应商所报单价或总价为零的工程子目，则视为该子项目的价款已包括在工程量清单其他子目的单价和合价中，成交供应商必须完成该子项工作内容，采购人不对该子项进行结算与支付。施工过程中，因采购人原因需将所报单价或总价为零或未填入单价和总价的工程子项目减少实施工程量或不予实施，采购人将按谈判图纸计算出该项的工程量，按合同约定的“新增及工程变更部分的结算原则”计算出该项的综合单价以及相应的规费、措施费和税金，并据此从结算价中扣除。</w:t>
      </w:r>
    </w:p>
    <w:p w14:paraId="5A1E5D1F">
      <w:pPr>
        <w:ind w:firstLine="480"/>
        <w:rPr>
          <w:rFonts w:hint="eastAsia" w:ascii="宋体" w:hAnsi="宋体" w:eastAsia="宋体" w:cs="宋体"/>
          <w:szCs w:val="24"/>
        </w:rPr>
      </w:pPr>
      <w:r>
        <w:rPr>
          <w:rFonts w:hint="eastAsia" w:ascii="宋体" w:hAnsi="宋体" w:eastAsia="宋体" w:cs="宋体"/>
          <w:szCs w:val="24"/>
        </w:rPr>
        <w:t>（5）缺项结算原则：当实际实施时工程量清单中出现缺项时，按子项工程量约定的计量规则计算，按“新增及工程变更部分的结算原则”计价。</w:t>
      </w:r>
    </w:p>
    <w:p w14:paraId="59E757E9">
      <w:pPr>
        <w:ind w:firstLine="480"/>
        <w:rPr>
          <w:rFonts w:hint="eastAsia" w:ascii="宋体" w:hAnsi="宋体" w:eastAsia="宋体" w:cs="宋体"/>
          <w:szCs w:val="24"/>
        </w:rPr>
      </w:pPr>
      <w:r>
        <w:rPr>
          <w:rFonts w:hint="eastAsia" w:ascii="宋体" w:hAnsi="宋体" w:eastAsia="宋体" w:cs="宋体"/>
          <w:szCs w:val="24"/>
        </w:rPr>
        <w:t>（二）新增及工程变更部分的结算原则</w:t>
      </w:r>
    </w:p>
    <w:p w14:paraId="1B2463D5">
      <w:pPr>
        <w:ind w:firstLine="480"/>
        <w:rPr>
          <w:rFonts w:hint="eastAsia" w:ascii="宋体" w:hAnsi="宋体" w:eastAsia="宋体" w:cs="宋体"/>
          <w:szCs w:val="24"/>
        </w:rPr>
      </w:pPr>
      <w:r>
        <w:rPr>
          <w:rFonts w:hint="eastAsia" w:ascii="宋体" w:hAnsi="宋体" w:eastAsia="宋体" w:cs="宋体"/>
          <w:szCs w:val="24"/>
        </w:rPr>
        <w:t>1、当增减内容在已标价工程量清单中有对应项目时，则按照清单综合单价进行计价。</w:t>
      </w:r>
    </w:p>
    <w:p w14:paraId="5E16A237">
      <w:pPr>
        <w:ind w:firstLine="480"/>
        <w:rPr>
          <w:rFonts w:hint="eastAsia" w:ascii="宋体" w:hAnsi="宋体" w:eastAsia="宋体" w:cs="宋体"/>
          <w:szCs w:val="24"/>
        </w:rPr>
      </w:pPr>
      <w:r>
        <w:rPr>
          <w:rFonts w:hint="eastAsia" w:ascii="宋体" w:hAnsi="宋体" w:eastAsia="宋体" w:cs="宋体"/>
          <w:szCs w:val="24"/>
        </w:rPr>
        <w:t>2、当增减内容在已标价工程量清单中无对应项目时，但有类似项目时，参照已标价工程量清单中类似项目的综合单价进行调整计价，且只调整相应设备或材料变更产生的价差。</w:t>
      </w:r>
    </w:p>
    <w:p w14:paraId="255A0EE5">
      <w:pPr>
        <w:ind w:firstLine="480"/>
        <w:rPr>
          <w:rFonts w:hint="eastAsia" w:ascii="宋体" w:hAnsi="宋体" w:eastAsia="宋体" w:cs="宋体"/>
          <w:szCs w:val="24"/>
        </w:rPr>
      </w:pPr>
      <w:r>
        <w:rPr>
          <w:rFonts w:hint="eastAsia" w:ascii="宋体" w:hAnsi="宋体" w:eastAsia="宋体" w:cs="宋体"/>
          <w:szCs w:val="24"/>
        </w:rPr>
        <w:t>3、已标价工程量清单中无适用或类似子目的单价，则按清单规范：《建设工程工程量清单计价规范》（GB50500-2013）、《重庆市建设工程工程量清单计价规则》（CQQDGZ-2013）；定额标准：《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等及相关配套文件编制组价。若实施清单适用多个专业定额，则优先选用《重庆市房屋建筑与装饰工程计价定额》的房屋建筑部分进行组价。组价后按成交供应商报价浮动率下浮（认质核价的设备和材料不参与浮动）后作为初定单价，最终以采购人委托的第三方工程造价咨询单位审定价格为准。</w:t>
      </w:r>
    </w:p>
    <w:p w14:paraId="0AFA24C9">
      <w:pPr>
        <w:ind w:firstLine="480"/>
        <w:rPr>
          <w:rFonts w:hint="eastAsia" w:ascii="宋体" w:hAnsi="宋体" w:eastAsia="宋体" w:cs="宋体"/>
          <w:szCs w:val="24"/>
        </w:rPr>
      </w:pPr>
      <w:r>
        <w:rPr>
          <w:rFonts w:hint="eastAsia" w:ascii="宋体" w:hAnsi="宋体" w:eastAsia="宋体" w:cs="宋体"/>
          <w:szCs w:val="24"/>
        </w:rPr>
        <w:t>成交供应商报价浮动率按下列公式计算：成交供应商报价浮动率=（1-成交价/最高限价）×100%。</w:t>
      </w:r>
    </w:p>
    <w:p w14:paraId="3961F256">
      <w:pPr>
        <w:ind w:firstLine="480"/>
        <w:rPr>
          <w:rFonts w:hint="eastAsia" w:ascii="宋体" w:hAnsi="宋体" w:eastAsia="宋体" w:cs="宋体"/>
          <w:szCs w:val="24"/>
        </w:rPr>
      </w:pPr>
      <w:r>
        <w:rPr>
          <w:rFonts w:hint="eastAsia" w:ascii="宋体" w:hAnsi="宋体" w:eastAsia="宋体" w:cs="宋体"/>
          <w:szCs w:val="24"/>
        </w:rPr>
        <w:t>（1）人工费：采用已标价工程量清单中的价格，已标价工程量清单中没有的或者高于重庆市住房和城乡建设工程造价总站主办的施工当季发布的《重庆工程造价》南川区的对应价格的，结算时采用重庆市住房和城乡建设工程造价总站主办的施工当季《重庆工程造价》南川区的对应价格。</w:t>
      </w:r>
    </w:p>
    <w:p w14:paraId="7D9A935F">
      <w:pPr>
        <w:ind w:firstLine="480"/>
        <w:rPr>
          <w:rFonts w:hint="eastAsia" w:ascii="宋体" w:hAnsi="宋体" w:eastAsia="宋体" w:cs="宋体"/>
          <w:szCs w:val="24"/>
        </w:rPr>
      </w:pPr>
      <w:r>
        <w:rPr>
          <w:rFonts w:hint="eastAsia" w:ascii="宋体" w:hAnsi="宋体" w:eastAsia="宋体" w:cs="宋体"/>
          <w:szCs w:val="24"/>
        </w:rPr>
        <w:t>（2）材料价格：采用已标价工程量清单中的材料价格，但出现相同材料单价不一致时，按最低值执行；已标价工程量清单中没有或者高于重庆市住房和城乡建设工程造价总站主办的施工当月发布的《重庆工程造价》南川区公布的综合信息价的，按市场行情定价且不高于重庆市住房和城乡建设工程造价总站主办的施工当月发布的《重庆工程造价》南川区的对应价格执行；重庆市住房和城乡建设工程造价总站主办的施工当月《重庆工程造价》缺项的材料，由采购人认质认价。谈判预算中的材料在谈判单价分析表中的消耗量低于定额消耗量，则按照此材料谈判预算中的材料价格与谈判单价分析表中的此材料消耗量乘积之和除以定额消耗量所得材料单价计算。以上价格含材料原价（供应价）、运杂费、运输损耗费和采购及保管费。商品砼不计入任何泵送费用。</w:t>
      </w:r>
    </w:p>
    <w:p w14:paraId="2E14A451">
      <w:pPr>
        <w:ind w:firstLine="480"/>
        <w:rPr>
          <w:rFonts w:hint="eastAsia" w:ascii="宋体" w:hAnsi="宋体" w:eastAsia="宋体" w:cs="宋体"/>
          <w:szCs w:val="24"/>
        </w:rPr>
      </w:pPr>
      <w:r>
        <w:rPr>
          <w:rFonts w:hint="eastAsia" w:ascii="宋体" w:hAnsi="宋体" w:eastAsia="宋体" w:cs="宋体"/>
          <w:szCs w:val="24"/>
        </w:rPr>
        <w:t>（3）管理费：按取费标准执行。</w:t>
      </w:r>
    </w:p>
    <w:p w14:paraId="68F07431">
      <w:pPr>
        <w:ind w:firstLine="480"/>
        <w:rPr>
          <w:rFonts w:hint="eastAsia" w:ascii="宋体" w:hAnsi="宋体" w:eastAsia="宋体" w:cs="宋体"/>
          <w:szCs w:val="24"/>
        </w:rPr>
      </w:pPr>
      <w:r>
        <w:rPr>
          <w:rFonts w:hint="eastAsia" w:ascii="宋体" w:hAnsi="宋体" w:eastAsia="宋体" w:cs="宋体"/>
          <w:szCs w:val="24"/>
        </w:rPr>
        <w:t>（4）利润：按取费标准执行。</w:t>
      </w:r>
    </w:p>
    <w:p w14:paraId="6BA6618D">
      <w:pPr>
        <w:ind w:firstLine="480"/>
        <w:rPr>
          <w:rFonts w:hint="eastAsia" w:ascii="宋体" w:hAnsi="宋体" w:eastAsia="宋体" w:cs="宋体"/>
          <w:szCs w:val="24"/>
        </w:rPr>
      </w:pPr>
      <w:r>
        <w:rPr>
          <w:rFonts w:hint="eastAsia" w:ascii="宋体" w:hAnsi="宋体" w:eastAsia="宋体" w:cs="宋体"/>
          <w:szCs w:val="24"/>
        </w:rPr>
        <w:t>（5）一般风险费：按取费标准执行。</w:t>
      </w:r>
    </w:p>
    <w:p w14:paraId="68F951AF">
      <w:pPr>
        <w:ind w:firstLine="480"/>
        <w:rPr>
          <w:rFonts w:hint="eastAsia" w:ascii="宋体" w:hAnsi="宋体" w:eastAsia="宋体" w:cs="宋体"/>
          <w:szCs w:val="24"/>
        </w:rPr>
      </w:pPr>
      <w:r>
        <w:rPr>
          <w:rFonts w:hint="eastAsia" w:ascii="宋体" w:hAnsi="宋体" w:eastAsia="宋体" w:cs="宋体"/>
          <w:szCs w:val="24"/>
        </w:rPr>
        <w:t>3、措施费（除安全文明施工费外）</w:t>
      </w:r>
    </w:p>
    <w:p w14:paraId="3FBFA355">
      <w:pPr>
        <w:ind w:firstLine="480"/>
        <w:rPr>
          <w:rFonts w:hint="eastAsia" w:ascii="宋体" w:hAnsi="宋体" w:eastAsia="宋体" w:cs="宋体"/>
          <w:szCs w:val="24"/>
        </w:rPr>
      </w:pPr>
      <w:r>
        <w:rPr>
          <w:rFonts w:hint="eastAsia" w:ascii="宋体" w:hAnsi="宋体" w:eastAsia="宋体" w:cs="宋体"/>
          <w:szCs w:val="24"/>
        </w:rPr>
        <w:t>组织措施费按投标报价费率计算，但该费率不得高于国家规定费率，否则按规定的费率调整后结算。</w:t>
      </w:r>
    </w:p>
    <w:p w14:paraId="35E9B7EA">
      <w:pPr>
        <w:ind w:firstLine="480"/>
        <w:rPr>
          <w:rFonts w:hint="eastAsia" w:ascii="宋体" w:hAnsi="宋体" w:eastAsia="宋体" w:cs="宋体"/>
          <w:szCs w:val="24"/>
        </w:rPr>
      </w:pPr>
      <w:r>
        <w:rPr>
          <w:rFonts w:hint="eastAsia" w:ascii="宋体" w:hAnsi="宋体" w:eastAsia="宋体" w:cs="宋体"/>
          <w:szCs w:val="24"/>
        </w:rPr>
        <w:t>技术措施清单中以项计列的项目，包干使用，结算时不再调整，施工过程中实际未使用，不计入结算金额。</w:t>
      </w:r>
    </w:p>
    <w:p w14:paraId="62416326">
      <w:pPr>
        <w:ind w:firstLine="480"/>
        <w:rPr>
          <w:rFonts w:hint="eastAsia" w:ascii="宋体" w:hAnsi="宋体" w:eastAsia="宋体" w:cs="宋体"/>
          <w:szCs w:val="24"/>
        </w:rPr>
      </w:pPr>
      <w:r>
        <w:rPr>
          <w:rFonts w:hint="eastAsia" w:ascii="宋体" w:hAnsi="宋体" w:eastAsia="宋体" w:cs="宋体"/>
          <w:szCs w:val="24"/>
        </w:rPr>
        <w:t>除以项计列的技术措施清单外以项目编码、项目名称、项目特征、工程内容、工程量及计量单位列项的技术措施清单项目，无论因工程变更或施工工艺变化等任何因素而引起实际措施费的变化，相应的综合单价不作调整。工程量按子项工程量约定的计量规则计算。</w:t>
      </w:r>
    </w:p>
    <w:p w14:paraId="01858C2A">
      <w:pPr>
        <w:ind w:firstLine="480"/>
        <w:rPr>
          <w:rFonts w:hint="eastAsia" w:ascii="宋体" w:hAnsi="宋体" w:eastAsia="宋体" w:cs="宋体"/>
          <w:szCs w:val="24"/>
        </w:rPr>
      </w:pPr>
      <w:r>
        <w:rPr>
          <w:rFonts w:hint="eastAsia" w:ascii="宋体" w:hAnsi="宋体" w:eastAsia="宋体" w:cs="宋体"/>
          <w:szCs w:val="24"/>
        </w:rPr>
        <w:t xml:space="preserve">4、安全文明施工费：安全文明施工的要求与内容、提取支付方法、计算标准、以及违反约定造成损失的赔偿等条款，按照国家最新要求执行，做到专款专用。暂定金额        </w:t>
      </w:r>
      <w:r>
        <w:rPr>
          <w:rFonts w:hint="eastAsia" w:ascii="宋体" w:hAnsi="宋体" w:eastAsia="宋体" w:cs="宋体"/>
          <w:b/>
          <w:bCs/>
          <w:szCs w:val="24"/>
        </w:rPr>
        <w:t>14906.50</w:t>
      </w:r>
      <w:r>
        <w:rPr>
          <w:rFonts w:hint="eastAsia" w:ascii="宋体" w:hAnsi="宋体" w:eastAsia="宋体" w:cs="宋体"/>
          <w:szCs w:val="24"/>
        </w:rPr>
        <w:t>元（人民币大写壹万肆仟玖佰零陆元伍角整）。施工综合评定结果为不合格，则不计取，未发生的不计取。</w:t>
      </w:r>
    </w:p>
    <w:p w14:paraId="7B5ED530">
      <w:pPr>
        <w:ind w:firstLine="480"/>
        <w:rPr>
          <w:rFonts w:hint="eastAsia" w:ascii="宋体" w:hAnsi="宋体" w:eastAsia="宋体" w:cs="宋体"/>
          <w:szCs w:val="24"/>
        </w:rPr>
      </w:pPr>
      <w:r>
        <w:rPr>
          <w:rFonts w:hint="eastAsia" w:ascii="宋体" w:hAnsi="宋体" w:eastAsia="宋体" w:cs="宋体"/>
          <w:szCs w:val="24"/>
        </w:rPr>
        <w:t>5、规费：按成交供应商投标报价中相同工程分类的费用标准执行，若成交供应商报价费率高于规定费率，则按照国家及重庆市相关管理规定费率结算。</w:t>
      </w:r>
    </w:p>
    <w:p w14:paraId="0025798B">
      <w:pPr>
        <w:ind w:firstLine="480"/>
        <w:rPr>
          <w:rFonts w:hint="eastAsia" w:ascii="宋体" w:hAnsi="宋体" w:eastAsia="宋体" w:cs="宋体"/>
          <w:szCs w:val="24"/>
        </w:rPr>
      </w:pPr>
      <w:r>
        <w:rPr>
          <w:rFonts w:hint="eastAsia" w:ascii="宋体" w:hAnsi="宋体" w:eastAsia="宋体" w:cs="宋体"/>
          <w:szCs w:val="24"/>
        </w:rPr>
        <w:t>6、税金：为不可竞争费用，执行增值税，按照国家及重庆市相关规定费率结算，随政策的调整而调整。</w:t>
      </w:r>
    </w:p>
    <w:p w14:paraId="38B4861D">
      <w:pPr>
        <w:ind w:firstLine="480"/>
        <w:rPr>
          <w:rFonts w:hint="eastAsia" w:ascii="宋体" w:hAnsi="宋体" w:eastAsia="宋体" w:cs="宋体"/>
          <w:szCs w:val="24"/>
        </w:rPr>
      </w:pPr>
      <w:r>
        <w:rPr>
          <w:rFonts w:hint="eastAsia" w:ascii="宋体" w:hAnsi="宋体" w:eastAsia="宋体" w:cs="宋体"/>
          <w:szCs w:val="24"/>
        </w:rPr>
        <w:t>7、竣工档案编制费：按投标报价费率计算，但该费率不得高于国家规定费率，否则按规定的费率调整后结算。</w:t>
      </w:r>
    </w:p>
    <w:p w14:paraId="0089DE5B">
      <w:pPr>
        <w:ind w:firstLine="480"/>
        <w:rPr>
          <w:rFonts w:hint="eastAsia" w:ascii="宋体" w:hAnsi="宋体" w:eastAsia="宋体" w:cs="宋体"/>
          <w:szCs w:val="24"/>
        </w:rPr>
      </w:pPr>
      <w:r>
        <w:rPr>
          <w:rFonts w:hint="eastAsia" w:ascii="宋体" w:hAnsi="宋体" w:eastAsia="宋体" w:cs="宋体"/>
          <w:szCs w:val="24"/>
        </w:rPr>
        <w:t>8、企业管理费：按照国家及重庆市相关管理规定标准计取结算。</w:t>
      </w:r>
    </w:p>
    <w:p w14:paraId="4424066D">
      <w:pPr>
        <w:ind w:firstLine="480"/>
        <w:rPr>
          <w:rFonts w:hint="eastAsia" w:ascii="宋体" w:hAnsi="宋体" w:eastAsia="宋体" w:cs="宋体"/>
          <w:szCs w:val="24"/>
        </w:rPr>
      </w:pPr>
      <w:r>
        <w:rPr>
          <w:rFonts w:hint="eastAsia" w:ascii="宋体" w:hAnsi="宋体" w:eastAsia="宋体" w:cs="宋体"/>
          <w:szCs w:val="24"/>
        </w:rPr>
        <w:t>9、本工程施工期间材料价差不调整。</w:t>
      </w:r>
    </w:p>
    <w:p w14:paraId="3517545F">
      <w:pPr>
        <w:ind w:firstLine="480"/>
        <w:rPr>
          <w:rFonts w:hint="eastAsia" w:ascii="宋体" w:hAnsi="宋体" w:eastAsia="宋体" w:cs="宋体"/>
          <w:szCs w:val="24"/>
        </w:rPr>
      </w:pPr>
      <w:r>
        <w:rPr>
          <w:rFonts w:hint="eastAsia" w:ascii="宋体" w:hAnsi="宋体" w:eastAsia="宋体" w:cs="宋体"/>
          <w:szCs w:val="24"/>
        </w:rPr>
        <w:t>10、暂估价材料价差调整</w:t>
      </w:r>
    </w:p>
    <w:p w14:paraId="5B0C9E78">
      <w:pPr>
        <w:ind w:firstLine="480"/>
        <w:rPr>
          <w:rFonts w:hint="eastAsia" w:ascii="宋体" w:hAnsi="宋体" w:eastAsia="宋体" w:cs="宋体"/>
          <w:szCs w:val="24"/>
        </w:rPr>
      </w:pPr>
      <w:r>
        <w:rPr>
          <w:rFonts w:hint="eastAsia" w:ascii="宋体" w:hAnsi="宋体" w:eastAsia="宋体" w:cs="宋体"/>
          <w:szCs w:val="24"/>
        </w:rPr>
        <w:t>暂估价材料在实施过程中按经采购人认质认价确定的价格进行结算，仅调整材料价差，除税金外不再计取其他费用。</w:t>
      </w:r>
    </w:p>
    <w:p w14:paraId="0E285942">
      <w:pPr>
        <w:ind w:firstLine="480"/>
        <w:rPr>
          <w:rFonts w:hint="eastAsia" w:ascii="宋体" w:hAnsi="宋体" w:eastAsia="宋体" w:cs="宋体"/>
          <w:szCs w:val="24"/>
        </w:rPr>
      </w:pPr>
      <w:r>
        <w:rPr>
          <w:rFonts w:hint="eastAsia" w:ascii="宋体" w:hAnsi="宋体" w:eastAsia="宋体" w:cs="宋体"/>
          <w:szCs w:val="24"/>
        </w:rPr>
        <w:t>11、根据《重庆市城乡建设委员会关于加强我市建设工程质量检测委托管理的通知》（渝建[2015]420号），从2016年1月1日起，我市新开工的房屋建筑和市政基础设施工程的质量检测业务由工程项目建设单位委托，费用由工程项目建设单位支付给检测单位。</w:t>
      </w:r>
    </w:p>
    <w:p w14:paraId="3CF4EF86">
      <w:pPr>
        <w:ind w:firstLine="480"/>
        <w:rPr>
          <w:rFonts w:hint="eastAsia" w:ascii="宋体" w:hAnsi="宋体" w:eastAsia="宋体" w:cs="宋体"/>
          <w:szCs w:val="24"/>
        </w:rPr>
      </w:pPr>
      <w:r>
        <w:rPr>
          <w:rFonts w:hint="eastAsia" w:ascii="宋体" w:hAnsi="宋体" w:eastAsia="宋体" w:cs="宋体"/>
          <w:szCs w:val="24"/>
        </w:rPr>
        <w:t>（1）常规质量检测费</w:t>
      </w:r>
    </w:p>
    <w:p w14:paraId="1B95CA83">
      <w:pPr>
        <w:ind w:firstLine="480"/>
        <w:rPr>
          <w:rFonts w:hint="eastAsia" w:ascii="宋体" w:hAnsi="宋体" w:eastAsia="宋体" w:cs="宋体"/>
          <w:szCs w:val="24"/>
        </w:rPr>
      </w:pPr>
      <w:r>
        <w:rPr>
          <w:rFonts w:hint="eastAsia" w:ascii="宋体" w:hAnsi="宋体" w:eastAsia="宋体" w:cs="宋体"/>
          <w:szCs w:val="24"/>
        </w:rPr>
        <w:t>根据渝建[2015]420号文和有关施工规范、验收标准及施工图的规定或要求，对工程材料、构件、建筑安装物、半成品、成品进行的一般质量鉴定、检测和试验，由采购人委托的第三方检测试验机构实施，所发生的鉴定、检测和试验费用由成交供应商承担，未包含在本次合同价中，由采购人直接在审核、审计后双方确定的结算价款中抵扣，并在支付结算尾款时直接扣除。实施前，由采购人和第三方检测试验机构签订合同，第三方检测试验机构向采购人出具相应的检测试验报告。根据渝建[2015]420号文和有关施工规范、验收标准及施工图的规定或要求，所做的上述检测试验所需的试件制作、送检，试件制作需要提供的材料以及检测和试验的配合工作及相关费用等由成交供应商完成并承担费用，已包括在工程量清单其他子目的单价结算时不再单独计取。</w:t>
      </w:r>
    </w:p>
    <w:p w14:paraId="5C86CD78">
      <w:pPr>
        <w:ind w:firstLine="480"/>
        <w:rPr>
          <w:rFonts w:hint="eastAsia" w:ascii="宋体" w:hAnsi="宋体" w:eastAsia="宋体" w:cs="宋体"/>
          <w:szCs w:val="24"/>
        </w:rPr>
      </w:pPr>
      <w:r>
        <w:rPr>
          <w:rFonts w:hint="eastAsia" w:ascii="宋体" w:hAnsi="宋体" w:eastAsia="宋体" w:cs="宋体"/>
          <w:szCs w:val="24"/>
        </w:rPr>
        <w:t>（2）特殊检验试验费</w:t>
      </w:r>
    </w:p>
    <w:p w14:paraId="3A85522E">
      <w:pPr>
        <w:ind w:firstLine="480"/>
        <w:rPr>
          <w:rFonts w:hint="eastAsia" w:ascii="宋体" w:hAnsi="宋体" w:eastAsia="宋体" w:cs="宋体"/>
          <w:szCs w:val="24"/>
        </w:rPr>
      </w:pPr>
      <w:r>
        <w:rPr>
          <w:rFonts w:hint="eastAsia" w:ascii="宋体" w:hAnsi="宋体" w:eastAsia="宋体" w:cs="宋体"/>
          <w:szCs w:val="24"/>
        </w:rPr>
        <w:t>根据渝建[2015]420号文的规定，特殊检验试验项目，均由采购人委托相应的第三方检测试验机构进行检测，所发生的特殊检验试验费不包含在本次合同价中，但采购人委托的第三方检测试验机构检测试验的试件所需的材料、送检及相关配合工作及相关费用由成交供应商完成并承担费用，已包括在工程量清单其他子目的单价结算时不再单独计取。</w:t>
      </w:r>
    </w:p>
    <w:p w14:paraId="27AE8388">
      <w:pPr>
        <w:ind w:firstLine="480"/>
        <w:rPr>
          <w:rFonts w:hint="eastAsia" w:ascii="宋体" w:hAnsi="宋体" w:eastAsia="宋体" w:cs="宋体"/>
          <w:szCs w:val="24"/>
        </w:rPr>
      </w:pPr>
      <w:r>
        <w:rPr>
          <w:rFonts w:hint="eastAsia" w:ascii="宋体" w:hAnsi="宋体" w:eastAsia="宋体" w:cs="宋体"/>
          <w:szCs w:val="24"/>
        </w:rPr>
        <w:t>（3）施工措施的检测、试验</w:t>
      </w:r>
    </w:p>
    <w:p w14:paraId="6CF8C38F">
      <w:pPr>
        <w:ind w:firstLine="480"/>
        <w:rPr>
          <w:rFonts w:hint="eastAsia" w:ascii="宋体" w:hAnsi="宋体" w:eastAsia="宋体" w:cs="宋体"/>
          <w:szCs w:val="24"/>
        </w:rPr>
      </w:pPr>
      <w:r>
        <w:rPr>
          <w:rFonts w:hint="eastAsia" w:ascii="宋体" w:hAnsi="宋体" w:eastAsia="宋体" w:cs="宋体"/>
          <w:szCs w:val="24"/>
        </w:rPr>
        <w:t>因施工措施需要而做的相关检测、试验由成交供应商负责实施，如混凝土的3、7、14天等中间过程的强度指标的检测等工序过程中的检测试验，其费用已包括在工程量清单其他子目的单价结算时不再单独计取。</w:t>
      </w:r>
    </w:p>
    <w:p w14:paraId="1E7325E9">
      <w:pPr>
        <w:ind w:firstLine="480"/>
        <w:rPr>
          <w:rFonts w:hint="eastAsia" w:ascii="宋体" w:hAnsi="宋体" w:eastAsia="宋体" w:cs="宋体"/>
          <w:szCs w:val="24"/>
        </w:rPr>
      </w:pPr>
      <w:r>
        <w:rPr>
          <w:rFonts w:hint="eastAsia" w:ascii="宋体" w:hAnsi="宋体" w:eastAsia="宋体" w:cs="宋体"/>
          <w:szCs w:val="24"/>
        </w:rPr>
        <w:t>（4）若因成交供应商制样，送检及相关配合不及时而导致工程的工期和费用增加，工期不予延长，增加费用由成交供应商承担。</w:t>
      </w:r>
    </w:p>
    <w:p w14:paraId="428210EB">
      <w:pPr>
        <w:ind w:firstLine="480"/>
        <w:rPr>
          <w:rFonts w:hint="eastAsia" w:ascii="宋体" w:hAnsi="宋体" w:eastAsia="宋体" w:cs="宋体"/>
          <w:szCs w:val="24"/>
        </w:rPr>
      </w:pPr>
      <w:r>
        <w:rPr>
          <w:rFonts w:hint="eastAsia" w:ascii="宋体" w:hAnsi="宋体" w:eastAsia="宋体" w:cs="宋体"/>
          <w:szCs w:val="24"/>
        </w:rPr>
        <w:t>（5）检测试验不合格的项目，其缺陷处理和复测费用由成交供应商承担，工期不予顺延。</w:t>
      </w:r>
    </w:p>
    <w:p w14:paraId="12CFE6D5">
      <w:pPr>
        <w:ind w:firstLine="480"/>
        <w:rPr>
          <w:rFonts w:hint="eastAsia" w:ascii="宋体" w:hAnsi="宋体" w:eastAsia="宋体" w:cs="宋体"/>
          <w:szCs w:val="24"/>
        </w:rPr>
      </w:pPr>
      <w:r>
        <w:rPr>
          <w:rFonts w:hint="eastAsia" w:ascii="宋体" w:hAnsi="宋体" w:eastAsia="宋体" w:cs="宋体"/>
          <w:szCs w:val="24"/>
        </w:rPr>
        <w:t>12、风险费及施工组织措施项目费所包含的内容</w:t>
      </w:r>
    </w:p>
    <w:p w14:paraId="4CD73C97">
      <w:pPr>
        <w:ind w:firstLine="480"/>
        <w:rPr>
          <w:rFonts w:hint="eastAsia" w:ascii="宋体" w:hAnsi="宋体" w:eastAsia="宋体" w:cs="宋体"/>
          <w:szCs w:val="24"/>
        </w:rPr>
      </w:pPr>
      <w:r>
        <w:rPr>
          <w:rFonts w:hint="eastAsia" w:ascii="宋体" w:hAnsi="宋体" w:eastAsia="宋体" w:cs="宋体"/>
          <w:szCs w:val="24"/>
        </w:rPr>
        <w:t>本合同采用单价合同。合同综合单价和施工组织措施项目包括了成交供应商在合同中承担的全部义务（即为按设计施工图、技术规范要求完成该工程并修补任何缺陷所需的全部费用）。成交供应商被认为已完全理解并确认了综合单价和组织措施项目正确性和充分性。</w:t>
      </w:r>
    </w:p>
    <w:p w14:paraId="783C4412">
      <w:pPr>
        <w:ind w:firstLine="480"/>
        <w:rPr>
          <w:rFonts w:hint="eastAsia" w:ascii="宋体" w:hAnsi="宋体" w:eastAsia="宋体" w:cs="宋体"/>
          <w:szCs w:val="24"/>
        </w:rPr>
      </w:pPr>
      <w:r>
        <w:rPr>
          <w:rFonts w:hint="eastAsia" w:ascii="宋体" w:hAnsi="宋体" w:eastAsia="宋体" w:cs="宋体"/>
          <w:szCs w:val="24"/>
        </w:rPr>
        <w:t>成交供应商被认为已取得了对工程可能产生影响和作用的有关风险、意外事件和其它情况的全部必要资料。并视为成交供应商将完成该工程可能发生的包括但不限于以下事项所需费用，已考虑到工程量清单综合单价和组织措施项目中，结算时不再另行计算：</w:t>
      </w:r>
    </w:p>
    <w:p w14:paraId="3B0C50DD">
      <w:pPr>
        <w:ind w:firstLine="480"/>
        <w:rPr>
          <w:rFonts w:hint="eastAsia" w:ascii="宋体" w:hAnsi="宋体" w:eastAsia="宋体" w:cs="宋体"/>
          <w:szCs w:val="24"/>
        </w:rPr>
      </w:pPr>
      <w:r>
        <w:rPr>
          <w:rFonts w:hint="eastAsia" w:ascii="宋体" w:hAnsi="宋体" w:eastAsia="宋体" w:cs="宋体"/>
          <w:szCs w:val="24"/>
        </w:rPr>
        <w:t>（1）成交供应商为完成承包内容，按照国家现行有关建筑工程规范、规程要求，为保证工程质量、安全、工期、环保等各种因素必须采取的措施以及配套完成的工作内容所需的费用。若因地质等特殊情况采取的特殊措施，由采购人批准后按相关规定计算。</w:t>
      </w:r>
    </w:p>
    <w:p w14:paraId="6286FE88">
      <w:pPr>
        <w:ind w:firstLine="480"/>
        <w:rPr>
          <w:rFonts w:hint="eastAsia" w:ascii="宋体" w:hAnsi="宋体" w:eastAsia="宋体" w:cs="宋体"/>
          <w:szCs w:val="24"/>
        </w:rPr>
      </w:pPr>
      <w:r>
        <w:rPr>
          <w:rFonts w:hint="eastAsia" w:ascii="宋体" w:hAnsi="宋体" w:eastAsia="宋体" w:cs="宋体"/>
          <w:szCs w:val="24"/>
        </w:rPr>
        <w:t>（2）工程所需要的临时设施费及临时设施用地手续的办理及费用。</w:t>
      </w:r>
    </w:p>
    <w:p w14:paraId="6FDF95D9">
      <w:pPr>
        <w:ind w:firstLine="480"/>
        <w:rPr>
          <w:rFonts w:hint="eastAsia" w:ascii="宋体" w:hAnsi="宋体" w:eastAsia="宋体" w:cs="宋体"/>
          <w:szCs w:val="24"/>
        </w:rPr>
      </w:pPr>
      <w:r>
        <w:rPr>
          <w:rFonts w:hint="eastAsia" w:ascii="宋体" w:hAnsi="宋体" w:eastAsia="宋体" w:cs="宋体"/>
          <w:szCs w:val="24"/>
        </w:rPr>
        <w:t>（3）成交供应商自行承担施工、生活、办公所需的水、电接驳工作及相关费用（自行考察现场水电接入、及测算至现场的相关费用）。</w:t>
      </w:r>
    </w:p>
    <w:p w14:paraId="6F849BFE">
      <w:pPr>
        <w:ind w:firstLine="480"/>
        <w:rPr>
          <w:rFonts w:hint="eastAsia" w:ascii="宋体" w:hAnsi="宋体" w:eastAsia="宋体" w:cs="宋体"/>
          <w:szCs w:val="24"/>
        </w:rPr>
      </w:pPr>
      <w:r>
        <w:rPr>
          <w:rFonts w:hint="eastAsia" w:ascii="宋体" w:hAnsi="宋体" w:eastAsia="宋体" w:cs="宋体"/>
          <w:szCs w:val="24"/>
        </w:rPr>
        <w:t>（4）远地施工增加费和施工机构迁移费。</w:t>
      </w:r>
    </w:p>
    <w:p w14:paraId="4D614A58">
      <w:pPr>
        <w:ind w:firstLine="480"/>
        <w:rPr>
          <w:rFonts w:hint="eastAsia" w:ascii="宋体" w:hAnsi="宋体" w:eastAsia="宋体" w:cs="宋体"/>
          <w:szCs w:val="24"/>
        </w:rPr>
      </w:pPr>
      <w:r>
        <w:rPr>
          <w:rFonts w:hint="eastAsia" w:ascii="宋体" w:hAnsi="宋体" w:eastAsia="宋体" w:cs="宋体"/>
          <w:szCs w:val="24"/>
        </w:rPr>
        <w:t>（5）对施工区域、施工区域河道及周围的建（构）筑物、各种市政设施（桥梁、电杆、广告牌、通讯设施、地下管线、架空管线、文物保护建筑、苗木的保护工作等）的非工程实体性保护措施费用。</w:t>
      </w:r>
    </w:p>
    <w:p w14:paraId="286E018A">
      <w:pPr>
        <w:ind w:firstLine="480"/>
        <w:rPr>
          <w:rFonts w:hint="eastAsia" w:ascii="宋体" w:hAnsi="宋体" w:eastAsia="宋体" w:cs="宋体"/>
          <w:szCs w:val="24"/>
        </w:rPr>
      </w:pPr>
      <w:r>
        <w:rPr>
          <w:rFonts w:hint="eastAsia" w:ascii="宋体" w:hAnsi="宋体" w:eastAsia="宋体" w:cs="宋体"/>
          <w:szCs w:val="24"/>
        </w:rPr>
        <w:t>（6）施工期间的临时排污费、噪声费、占道费、市容费等一切相关市政收费。</w:t>
      </w:r>
    </w:p>
    <w:p w14:paraId="1F3DD05E">
      <w:pPr>
        <w:ind w:firstLine="480"/>
        <w:rPr>
          <w:rFonts w:hint="eastAsia" w:ascii="宋体" w:hAnsi="宋体" w:eastAsia="宋体" w:cs="宋体"/>
          <w:szCs w:val="24"/>
        </w:rPr>
      </w:pPr>
      <w:r>
        <w:rPr>
          <w:rFonts w:hint="eastAsia" w:ascii="宋体" w:hAnsi="宋体" w:eastAsia="宋体" w:cs="宋体"/>
          <w:szCs w:val="24"/>
        </w:rPr>
        <w:t>（7）红线范围内的临时道路修建费用、所有施工用道路（含红线内的施工临时道路、施工用市政道路）的维护和协调费用。</w:t>
      </w:r>
    </w:p>
    <w:p w14:paraId="216F79B2">
      <w:pPr>
        <w:ind w:firstLine="480"/>
        <w:rPr>
          <w:rFonts w:hint="eastAsia" w:ascii="宋体" w:hAnsi="宋体" w:eastAsia="宋体" w:cs="宋体"/>
          <w:szCs w:val="24"/>
        </w:rPr>
      </w:pPr>
      <w:r>
        <w:rPr>
          <w:rFonts w:hint="eastAsia" w:ascii="宋体" w:hAnsi="宋体" w:eastAsia="宋体" w:cs="宋体"/>
          <w:szCs w:val="24"/>
        </w:rPr>
        <w:t>（8）施工过程中成交供应商与相关部门发生协调的一切费用。</w:t>
      </w:r>
    </w:p>
    <w:p w14:paraId="4C9C6972">
      <w:pPr>
        <w:ind w:firstLine="480"/>
        <w:rPr>
          <w:rFonts w:hint="eastAsia" w:ascii="宋体" w:hAnsi="宋体" w:eastAsia="宋体" w:cs="宋体"/>
          <w:szCs w:val="24"/>
        </w:rPr>
      </w:pPr>
      <w:r>
        <w:rPr>
          <w:rFonts w:hint="eastAsia" w:ascii="宋体" w:hAnsi="宋体" w:eastAsia="宋体" w:cs="宋体"/>
          <w:szCs w:val="24"/>
        </w:rPr>
        <w:t>（9）各种赶工措施费、夜间施工的手续办理及其费用。</w:t>
      </w:r>
    </w:p>
    <w:p w14:paraId="278614B4">
      <w:pPr>
        <w:ind w:firstLine="480"/>
        <w:rPr>
          <w:rFonts w:hint="eastAsia" w:ascii="宋体" w:hAnsi="宋体" w:eastAsia="宋体" w:cs="宋体"/>
          <w:szCs w:val="24"/>
        </w:rPr>
      </w:pPr>
      <w:r>
        <w:rPr>
          <w:rFonts w:hint="eastAsia" w:ascii="宋体" w:hAnsi="宋体" w:eastAsia="宋体" w:cs="宋体"/>
          <w:szCs w:val="24"/>
        </w:rPr>
        <w:t>（10）防止土石塌方的保护措施费。</w:t>
      </w:r>
    </w:p>
    <w:p w14:paraId="5DD51282">
      <w:pPr>
        <w:ind w:firstLine="480"/>
        <w:rPr>
          <w:rFonts w:hint="eastAsia" w:ascii="宋体" w:hAnsi="宋体" w:eastAsia="宋体" w:cs="宋体"/>
          <w:szCs w:val="24"/>
        </w:rPr>
      </w:pPr>
      <w:r>
        <w:rPr>
          <w:rFonts w:hint="eastAsia" w:ascii="宋体" w:hAnsi="宋体" w:eastAsia="宋体" w:cs="宋体"/>
          <w:szCs w:val="24"/>
        </w:rPr>
        <w:t>（11）施工降水、排水（包括地表水、地下水及雨水）的费用。</w:t>
      </w:r>
    </w:p>
    <w:p w14:paraId="5233EC41">
      <w:pPr>
        <w:ind w:firstLine="480"/>
        <w:rPr>
          <w:rFonts w:hint="eastAsia" w:ascii="宋体" w:hAnsi="宋体" w:eastAsia="宋体" w:cs="宋体"/>
          <w:szCs w:val="24"/>
        </w:rPr>
      </w:pPr>
      <w:r>
        <w:rPr>
          <w:rFonts w:hint="eastAsia" w:ascii="宋体" w:hAnsi="宋体" w:eastAsia="宋体" w:cs="宋体"/>
          <w:szCs w:val="24"/>
        </w:rPr>
        <w:t>（12）保证交通顺利通行的行车、行人干扰措施费。</w:t>
      </w:r>
    </w:p>
    <w:p w14:paraId="2CFB4A16">
      <w:pPr>
        <w:ind w:firstLine="480"/>
        <w:rPr>
          <w:rFonts w:hint="eastAsia" w:ascii="宋体" w:hAnsi="宋体" w:eastAsia="宋体" w:cs="宋体"/>
          <w:szCs w:val="24"/>
        </w:rPr>
      </w:pPr>
      <w:r>
        <w:rPr>
          <w:rFonts w:hint="eastAsia" w:ascii="宋体" w:hAnsi="宋体" w:eastAsia="宋体" w:cs="宋体"/>
          <w:szCs w:val="24"/>
        </w:rPr>
        <w:t>（13）大体积混凝土浇注养护费用。</w:t>
      </w:r>
    </w:p>
    <w:p w14:paraId="3F560AFB">
      <w:pPr>
        <w:ind w:firstLine="480"/>
        <w:rPr>
          <w:rFonts w:hint="eastAsia" w:ascii="宋体" w:hAnsi="宋体" w:eastAsia="宋体" w:cs="宋体"/>
          <w:szCs w:val="24"/>
        </w:rPr>
      </w:pPr>
      <w:r>
        <w:rPr>
          <w:rFonts w:hint="eastAsia" w:ascii="宋体" w:hAnsi="宋体" w:eastAsia="宋体" w:cs="宋体"/>
          <w:szCs w:val="24"/>
        </w:rPr>
        <w:t>（14）为满足施工需要所必须发生的已建成构建筑物及设施的拆除、恢复施工费用及办理相关手续的费用。</w:t>
      </w:r>
    </w:p>
    <w:p w14:paraId="62F0029E">
      <w:pPr>
        <w:ind w:firstLine="480"/>
        <w:rPr>
          <w:rFonts w:hint="eastAsia" w:ascii="宋体" w:hAnsi="宋体" w:eastAsia="宋体" w:cs="宋体"/>
          <w:szCs w:val="24"/>
        </w:rPr>
      </w:pPr>
      <w:r>
        <w:rPr>
          <w:rFonts w:hint="eastAsia" w:ascii="宋体" w:hAnsi="宋体" w:eastAsia="宋体" w:cs="宋体"/>
          <w:szCs w:val="24"/>
        </w:rPr>
        <w:t>（15）施工范围内交通组织与管理由此而产生的费用。</w:t>
      </w:r>
    </w:p>
    <w:p w14:paraId="2CA15385">
      <w:pPr>
        <w:ind w:firstLine="480"/>
        <w:rPr>
          <w:rFonts w:hint="eastAsia" w:ascii="宋体" w:hAnsi="宋体" w:eastAsia="宋体" w:cs="宋体"/>
          <w:szCs w:val="24"/>
        </w:rPr>
      </w:pPr>
      <w:r>
        <w:rPr>
          <w:rFonts w:hint="eastAsia" w:ascii="宋体" w:hAnsi="宋体" w:eastAsia="宋体" w:cs="宋体"/>
          <w:szCs w:val="24"/>
        </w:rPr>
        <w:t>（16）成交供应商已确定收到采购人提供本工程地下管网现状图，但不保证与现场完全吻合，成交供应商应自行现场核实，否则，由此产生的失误应由成交供应商承担。成交供应商在施工过程中应考虑原有道路各类水、电、气、讯等管线存在所造成施工难度增加的费用，考虑配合管线迁改施工、配合管线维护所产生的窝工损失的费用，考虑为了保护地下管网应由机械进行开挖的路面改为采用人工施工增加的费用，考虑施工过程中成交供应商派人定期对施工范围内管网进行巡视的费用，因成交供应商施工不当、保护不力造成对管线的损坏所产生的赔偿或恢复费用由成交供应商自行承担，以上所属对因对管网进行保护的所发生的非实体性费用，均已综合包括在已标价工程量清单子目的单价中，结算时不再单独计取。而在实施过程中如需采用挡墙、护墩的保护、管线迁改属施工图范围以外，按实结算纳入结算范围。</w:t>
      </w:r>
    </w:p>
    <w:p w14:paraId="440DF347">
      <w:pPr>
        <w:ind w:firstLine="480"/>
        <w:rPr>
          <w:rFonts w:hint="eastAsia" w:ascii="宋体" w:hAnsi="宋体" w:eastAsia="宋体" w:cs="宋体"/>
          <w:szCs w:val="24"/>
        </w:rPr>
      </w:pPr>
      <w:r>
        <w:rPr>
          <w:rFonts w:hint="eastAsia" w:ascii="宋体" w:hAnsi="宋体" w:eastAsia="宋体" w:cs="宋体"/>
          <w:szCs w:val="24"/>
        </w:rPr>
        <w:t>（17）配合其他施工单位所产生的施工配合、保护（发生工程实体保护及迁改除外）产生的费用。</w:t>
      </w:r>
    </w:p>
    <w:p w14:paraId="663ABC17">
      <w:pPr>
        <w:ind w:firstLine="480"/>
        <w:rPr>
          <w:rFonts w:hint="eastAsia" w:ascii="宋体" w:hAnsi="宋体" w:eastAsia="宋体" w:cs="宋体"/>
          <w:szCs w:val="24"/>
        </w:rPr>
      </w:pPr>
      <w:r>
        <w:rPr>
          <w:rFonts w:hint="eastAsia" w:ascii="宋体" w:hAnsi="宋体" w:eastAsia="宋体" w:cs="宋体"/>
          <w:szCs w:val="24"/>
        </w:rPr>
        <w:t>（18）为了不受市网停电影响延误工期，成交供应商应自行预备柴油发电机组，自备发电机的功率应与工程需用电力负荷应相适应，确保施工期间能正常使用。如因市网停电，由成交供应商自行发电发产生的费用，在已标价工程量清单中已综合考虑，采购人不对发电费用予以补偿。成交供应商应自行准备抽水设备和准备蓄水池，并同时考虑水压不足的加压措施和考虑由此产生的相应费用，采购人不对抽水、蓄水和加压等费用予以补偿。采购人不对停水、停电造成的停窝工事件作任何签证，也不因为市网停水、停电延长工程工期。</w:t>
      </w:r>
    </w:p>
    <w:p w14:paraId="764E9B43">
      <w:pPr>
        <w:ind w:firstLine="480"/>
        <w:rPr>
          <w:rFonts w:hint="eastAsia" w:ascii="宋体" w:hAnsi="宋体" w:eastAsia="宋体" w:cs="宋体"/>
          <w:szCs w:val="24"/>
        </w:rPr>
      </w:pPr>
      <w:r>
        <w:rPr>
          <w:rFonts w:hint="eastAsia" w:ascii="宋体" w:hAnsi="宋体" w:eastAsia="宋体" w:cs="宋体"/>
          <w:szCs w:val="24"/>
        </w:rPr>
        <w:t>（19）成交供应商已充分考虑弃渣的所有费用（包含但不限于如运输车辆的密闭、沿线撒漏物的清扫、渣场费、渣场的堆放、平整、安全、稳定、管理、租借等）。</w:t>
      </w:r>
    </w:p>
    <w:p w14:paraId="40A76289">
      <w:pPr>
        <w:ind w:firstLine="480"/>
        <w:rPr>
          <w:rFonts w:hint="eastAsia" w:ascii="宋体" w:hAnsi="宋体" w:eastAsia="宋体" w:cs="宋体"/>
          <w:szCs w:val="24"/>
        </w:rPr>
      </w:pPr>
      <w:r>
        <w:rPr>
          <w:rFonts w:hint="eastAsia" w:ascii="宋体" w:hAnsi="宋体" w:eastAsia="宋体" w:cs="宋体"/>
          <w:szCs w:val="24"/>
        </w:rPr>
        <w:t>（20）成交供应商应充分考虑因土石方挖填平衡造成的场内转运（包含多次转运）及周边临时堆场等情况；且临时堆场不得影响其他项目的实施，并充分考虑开挖的土石方如不符合回填要求并在场地内堆放、解小满足至符合填料要求的情况，且回填必须满足设计、规范要求。</w:t>
      </w:r>
    </w:p>
    <w:p w14:paraId="707BEBB9">
      <w:pPr>
        <w:ind w:firstLine="480"/>
        <w:rPr>
          <w:rFonts w:hint="eastAsia" w:ascii="宋体" w:hAnsi="宋体" w:eastAsia="宋体" w:cs="宋体"/>
          <w:szCs w:val="24"/>
        </w:rPr>
      </w:pPr>
      <w:r>
        <w:rPr>
          <w:rFonts w:hint="eastAsia" w:ascii="宋体" w:hAnsi="宋体" w:eastAsia="宋体" w:cs="宋体"/>
          <w:szCs w:val="24"/>
        </w:rPr>
        <w:t>（21）成交供应商必须仔细勘察施工现场，此工程所有自购材料、设备的装卸费及转运至安装地点等二次或多次转运费用，相关费用视为已综合包括在已标价工程量清单综合单价和组织措施项目中，结算时不再另行计算。</w:t>
      </w:r>
    </w:p>
    <w:p w14:paraId="5D0EFCC2">
      <w:pPr>
        <w:ind w:firstLine="480"/>
        <w:rPr>
          <w:rFonts w:hint="eastAsia" w:ascii="宋体" w:hAnsi="宋体" w:eastAsia="宋体" w:cs="宋体"/>
          <w:szCs w:val="24"/>
        </w:rPr>
      </w:pPr>
      <w:r>
        <w:rPr>
          <w:rFonts w:hint="eastAsia" w:ascii="宋体" w:hAnsi="宋体" w:eastAsia="宋体" w:cs="宋体"/>
          <w:szCs w:val="24"/>
        </w:rPr>
        <w:t>（22）成交供应商应充分考虑工程范围内所有项目完工后的拆走、清理、清洁（初次开荒）、平整以及除渣（包括场内外运输以及渣场）的费用，相关费用视为已综合包括在已标价工程量清单综合单价和组织措施项目中，结算时不再另行计算。</w:t>
      </w:r>
    </w:p>
    <w:p w14:paraId="230395B1">
      <w:pPr>
        <w:ind w:firstLine="480"/>
        <w:rPr>
          <w:rFonts w:hint="eastAsia" w:ascii="宋体" w:hAnsi="宋体" w:eastAsia="宋体" w:cs="宋体"/>
          <w:szCs w:val="24"/>
        </w:rPr>
      </w:pPr>
      <w:r>
        <w:rPr>
          <w:rFonts w:hint="eastAsia" w:ascii="宋体" w:hAnsi="宋体" w:eastAsia="宋体" w:cs="宋体"/>
          <w:szCs w:val="24"/>
        </w:rPr>
        <w:t>（23）成交供应商应按照采购人有关现场安全文明、环境保护、消防等管理要求自行设置的现场标识、安全标示等，相关费用视为已综合包括在已标价工程量清单综合单价和组织措施项目中，结算时不再另行计算。</w:t>
      </w:r>
    </w:p>
    <w:p w14:paraId="5B925A67">
      <w:pPr>
        <w:ind w:firstLine="480"/>
        <w:rPr>
          <w:rFonts w:hint="eastAsia" w:ascii="宋体" w:hAnsi="宋体" w:eastAsia="宋体" w:cs="宋体"/>
          <w:szCs w:val="24"/>
        </w:rPr>
      </w:pPr>
      <w:r>
        <w:rPr>
          <w:rFonts w:hint="eastAsia" w:ascii="宋体" w:hAnsi="宋体" w:eastAsia="宋体" w:cs="宋体"/>
          <w:szCs w:val="24"/>
        </w:rPr>
        <w:t>（24）反季节栽植措施、高温补贴及政策性文件规定的所有费用和迎接各类检查发生的费用。</w:t>
      </w:r>
    </w:p>
    <w:p w14:paraId="18A2F69D">
      <w:pPr>
        <w:ind w:firstLine="480"/>
        <w:rPr>
          <w:rFonts w:hint="eastAsia" w:ascii="宋体" w:hAnsi="宋体" w:eastAsia="宋体" w:cs="宋体"/>
          <w:szCs w:val="24"/>
        </w:rPr>
      </w:pPr>
      <w:r>
        <w:rPr>
          <w:rFonts w:hint="eastAsia" w:ascii="宋体" w:hAnsi="宋体" w:eastAsia="宋体" w:cs="宋体"/>
          <w:szCs w:val="24"/>
        </w:rPr>
        <w:t>（25）环保部门应收取的工程排污费由成交供应商自行测算并按现行收费标准缴纳，此费用视为已综合考虑包括在已标价工程量清单子目的综合单价中，结算时不再另行计算。</w:t>
      </w:r>
    </w:p>
    <w:p w14:paraId="3EDBACAB">
      <w:pPr>
        <w:ind w:firstLine="480"/>
        <w:rPr>
          <w:rFonts w:hint="eastAsia" w:ascii="宋体" w:hAnsi="宋体" w:eastAsia="宋体" w:cs="宋体"/>
          <w:szCs w:val="24"/>
        </w:rPr>
      </w:pPr>
      <w:r>
        <w:rPr>
          <w:rFonts w:hint="eastAsia" w:ascii="宋体" w:hAnsi="宋体" w:eastAsia="宋体" w:cs="宋体"/>
          <w:szCs w:val="24"/>
        </w:rPr>
        <w:t>（26）部分施工区域涉及教学敏感区，只能周末和节假日等未行课时段施工，成交供应商应自行考虑工期风险。</w:t>
      </w:r>
    </w:p>
    <w:p w14:paraId="0C7BE87A">
      <w:pPr>
        <w:ind w:firstLine="480"/>
        <w:rPr>
          <w:rFonts w:hint="eastAsia" w:ascii="宋体" w:hAnsi="宋体" w:eastAsia="宋体" w:cs="宋体"/>
          <w:szCs w:val="24"/>
        </w:rPr>
      </w:pPr>
      <w:r>
        <w:rPr>
          <w:rFonts w:hint="eastAsia" w:ascii="宋体" w:hAnsi="宋体" w:eastAsia="宋体" w:cs="宋体"/>
          <w:szCs w:val="24"/>
        </w:rPr>
        <w:t>（27）一个合格承包商所能合理预见的风险。</w:t>
      </w:r>
    </w:p>
    <w:p w14:paraId="08924752">
      <w:pPr>
        <w:ind w:firstLine="480"/>
        <w:rPr>
          <w:rFonts w:hint="eastAsia" w:ascii="宋体" w:hAnsi="宋体" w:eastAsia="宋体" w:cs="宋体"/>
          <w:szCs w:val="24"/>
        </w:rPr>
      </w:pPr>
      <w:r>
        <w:rPr>
          <w:rFonts w:hint="eastAsia" w:ascii="宋体" w:hAnsi="宋体" w:eastAsia="宋体" w:cs="宋体"/>
          <w:szCs w:val="24"/>
        </w:rPr>
        <w:t>13、其他约定</w:t>
      </w:r>
    </w:p>
    <w:p w14:paraId="6EC6D4B3">
      <w:pPr>
        <w:ind w:firstLine="480"/>
        <w:rPr>
          <w:rFonts w:hint="eastAsia" w:ascii="宋体" w:hAnsi="宋体" w:eastAsia="宋体" w:cs="宋体"/>
          <w:szCs w:val="24"/>
        </w:rPr>
      </w:pPr>
      <w:r>
        <w:rPr>
          <w:rFonts w:hint="eastAsia" w:ascii="宋体" w:hAnsi="宋体" w:eastAsia="宋体" w:cs="宋体"/>
          <w:szCs w:val="24"/>
        </w:rPr>
        <w:t>（1）成交供应商的施工用电、用水费按2018年重庆市建设工程费用定额标准规定计取，由采购人直接在审核、审计后双方确定的结算价款中抵扣，并在支付结算尾款时直接扣除。但申请临时施工用水用电接口、线路安装、接入并安装水电表，向水电职能部门办理相关使用手续，自备发电机组等所有工作由成交供应商自行完成，由此产生的所有费用由成交供应商自行承担，结算时不再另行计算。当施工用水用电容量不够或不能及时到位时（不超过10个工作日）必须采取临时措施，如增加柴油发电机临时储水箱等，此部分费用结算时不再另外计取。</w:t>
      </w:r>
    </w:p>
    <w:p w14:paraId="5CDAD4E8">
      <w:pPr>
        <w:ind w:firstLine="480"/>
        <w:rPr>
          <w:rFonts w:hint="eastAsia" w:ascii="宋体" w:hAnsi="宋体" w:eastAsia="宋体" w:cs="宋体"/>
          <w:szCs w:val="24"/>
        </w:rPr>
      </w:pPr>
      <w:r>
        <w:rPr>
          <w:rFonts w:hint="eastAsia" w:ascii="宋体" w:hAnsi="宋体" w:eastAsia="宋体" w:cs="宋体"/>
          <w:szCs w:val="24"/>
        </w:rPr>
        <w:t>（2）合同范围内，实际施工过程中没有实施的项目应办理变更减少。若应该变更减少的项目在结算送审中未扣减，按应该扣减工程量的结算价款的1.2倍扣减。</w:t>
      </w:r>
    </w:p>
    <w:p w14:paraId="5226A81D">
      <w:pPr>
        <w:ind w:firstLine="480"/>
        <w:rPr>
          <w:rFonts w:hint="eastAsia" w:ascii="宋体" w:hAnsi="宋体" w:eastAsia="宋体" w:cs="宋体"/>
          <w:szCs w:val="24"/>
        </w:rPr>
      </w:pPr>
      <w:r>
        <w:rPr>
          <w:rFonts w:hint="eastAsia" w:ascii="宋体" w:hAnsi="宋体" w:eastAsia="宋体" w:cs="宋体"/>
          <w:szCs w:val="24"/>
        </w:rPr>
        <w:t>（3）成交供应商应在工程竣工验收合格后30天内上报完整的工程结算资料，成交供应商上报的工程结算资料要求准确，不得高估冒算、弄虚作假。如果成交供应商提交给采购人审核的竣工结算价款超过采购人审核、审计双方确定的竣工结算价款，且超过部分除以采购人审核、审计双方确定的竣工结算价款的10%（含）以上，成交供应商应按[成交供应商提交采购人审核的竣工结算价款-采购人审核、审计双方确定的竣工结算价款×1.1]×10%计算向采购人支付违约金，采购人可直接从审核、审计后双方确定的结算价款中直接扣除该违约金。</w:t>
      </w:r>
    </w:p>
    <w:p w14:paraId="300C4697">
      <w:pPr>
        <w:ind w:firstLine="480"/>
        <w:rPr>
          <w:rFonts w:hint="eastAsia" w:ascii="宋体" w:hAnsi="宋体" w:eastAsia="宋体" w:cs="宋体"/>
          <w:szCs w:val="24"/>
        </w:rPr>
      </w:pPr>
      <w:r>
        <w:rPr>
          <w:rFonts w:hint="eastAsia" w:ascii="宋体" w:hAnsi="宋体" w:eastAsia="宋体" w:cs="宋体"/>
          <w:szCs w:val="24"/>
        </w:rPr>
        <w:t>（4）如双方因工程结算发生诉讼或者仲裁，且成交供应商提交给采购人审核的结算价款超过诉讼或者仲裁中确定的本工程结算价款，并且超过部分除以诉讼或者仲裁中确定的本工程价款的10%（含）以上，成交供应商则按[成交供应商提交采购人审核的竣工结算价款-诉讼或者仲裁确定的本工程结算价款×1.1]×15%计算减收工程价款，以此作为成交供应商对采购人因此造成的损失。</w:t>
      </w:r>
    </w:p>
    <w:p w14:paraId="61FCD177">
      <w:pPr>
        <w:ind w:firstLine="480"/>
        <w:rPr>
          <w:rFonts w:hint="eastAsia" w:ascii="宋体" w:hAnsi="宋体" w:eastAsia="宋体" w:cs="宋体"/>
          <w:szCs w:val="24"/>
        </w:rPr>
      </w:pPr>
      <w:r>
        <w:rPr>
          <w:rFonts w:hint="eastAsia" w:ascii="宋体" w:hAnsi="宋体" w:eastAsia="宋体" w:cs="宋体"/>
          <w:szCs w:val="24"/>
        </w:rPr>
        <w:t>（5）采购人和成交供应商共同约定并同意：在成交供应商向采购人上报完整的工程结算资料后，由采购人委托第三方工程造价咨询单位对成交供应商上报的结算资料进行结算审核，采购人和成交供应商均同意并认可该审核报告（或者造价咨询意见）的内容，且同意采购人委托的第三方工程造价咨询单位出具的审核报告（或者造价咨询意见）作为双方工程价款结算和支付依据，但如果该工程发包方委托的第三方工程造价咨询单位出具的审核结果与依法被上级主管部门重庆市教育委员会或重庆市审计局复审（包括专项审计、巡视审计、离任审计等所有涉及本项目的审计），认为第三方工程造价咨询单位审定的金额有误的，按以下方式处理：</w:t>
      </w:r>
    </w:p>
    <w:p w14:paraId="3AFCAE6D">
      <w:pPr>
        <w:ind w:firstLine="480"/>
        <w:rPr>
          <w:rFonts w:hint="eastAsia" w:ascii="宋体" w:hAnsi="宋体" w:eastAsia="宋体" w:cs="宋体"/>
          <w:szCs w:val="24"/>
        </w:rPr>
      </w:pPr>
      <w:r>
        <w:rPr>
          <w:rFonts w:hint="eastAsia" w:ascii="宋体" w:hAnsi="宋体" w:eastAsia="宋体" w:cs="宋体"/>
          <w:szCs w:val="24"/>
        </w:rPr>
        <w:t>1）审定价格高于上级部门复审确认的金额，双方应对原结算价予以纠正，即成交供应商无条件退还多收的工程款。成交供应商应在收到退款通知起30日内退回多收的工程款。若超过30日未退回，从收到退款通知第31日起按照全国银行间同业拆借中心公布的5年期贷款市场报价利率计息至付清为止。</w:t>
      </w:r>
    </w:p>
    <w:p w14:paraId="0ABC7088">
      <w:pPr>
        <w:ind w:firstLine="480"/>
        <w:rPr>
          <w:rFonts w:hint="eastAsia" w:ascii="宋体" w:hAnsi="宋体" w:eastAsia="宋体" w:cs="宋体"/>
          <w:szCs w:val="24"/>
        </w:rPr>
      </w:pPr>
      <w:r>
        <w:rPr>
          <w:rFonts w:hint="eastAsia" w:ascii="宋体" w:hAnsi="宋体" w:eastAsia="宋体" w:cs="宋体"/>
          <w:szCs w:val="24"/>
        </w:rPr>
        <w:t>2）审定价格低于上级部门复审确认的金额，发包方不再额外支付费用。</w:t>
      </w:r>
    </w:p>
    <w:p w14:paraId="7A35B837">
      <w:pPr>
        <w:ind w:firstLine="480"/>
        <w:rPr>
          <w:rFonts w:hint="eastAsia" w:ascii="宋体" w:hAnsi="宋体" w:eastAsia="宋体" w:cs="宋体"/>
          <w:szCs w:val="24"/>
        </w:rPr>
      </w:pPr>
      <w:r>
        <w:rPr>
          <w:rFonts w:hint="eastAsia" w:ascii="宋体" w:hAnsi="宋体" w:eastAsia="宋体" w:cs="宋体"/>
          <w:szCs w:val="24"/>
        </w:rPr>
        <w:t>（6）因双方不认可第三方工程造价咨询单位的审定价格，或因其他原因导致双方无法就结算金额达成一致的，双方通过诉讼解决纠纷。因工程款金额不确定，采购人无法支付工程款，双方确认采购人支付相应阶段工程款的时间为法院判决生效后的30日内。</w:t>
      </w:r>
    </w:p>
    <w:p w14:paraId="79E919A0">
      <w:pPr>
        <w:ind w:firstLine="480"/>
        <w:rPr>
          <w:rFonts w:hint="eastAsia" w:ascii="宋体" w:hAnsi="宋体" w:eastAsia="宋体" w:cs="宋体"/>
          <w:szCs w:val="24"/>
        </w:rPr>
      </w:pPr>
      <w:r>
        <w:rPr>
          <w:rFonts w:hint="eastAsia" w:ascii="宋体" w:hAnsi="宋体" w:eastAsia="宋体" w:cs="宋体"/>
          <w:szCs w:val="24"/>
        </w:rPr>
        <w:t>（7）因采购人原因引起的征地、城市拆迁、管线迁改不能顺利实施，致使本工程不能按进度推进，工期顺延，但成交供应商不得以此为由提出费用索赔。</w:t>
      </w:r>
    </w:p>
    <w:p w14:paraId="7E8914DE">
      <w:pPr>
        <w:ind w:firstLine="480"/>
        <w:rPr>
          <w:rFonts w:hint="eastAsia" w:ascii="宋体" w:hAnsi="宋体" w:eastAsia="宋体" w:cs="宋体"/>
          <w:szCs w:val="24"/>
        </w:rPr>
      </w:pPr>
      <w:r>
        <w:rPr>
          <w:rFonts w:hint="eastAsia" w:ascii="宋体" w:hAnsi="宋体" w:eastAsia="宋体" w:cs="宋体"/>
          <w:szCs w:val="24"/>
        </w:rPr>
        <w:t>（8）在有工作面或可以改善、扩大工作面的情况下，成交供应商应按采购人的指令按要求进行施工，在采购人发出合理要求限期整改或完成某项工作任务的指令后，成交供应商不得因成本或其它原因拖延或抵触 。</w:t>
      </w:r>
    </w:p>
    <w:p w14:paraId="6BF291B1">
      <w:pPr>
        <w:ind w:firstLine="480"/>
        <w:rPr>
          <w:rFonts w:hint="eastAsia" w:ascii="宋体" w:hAnsi="宋体" w:eastAsia="宋体" w:cs="宋体"/>
          <w:szCs w:val="24"/>
        </w:rPr>
      </w:pPr>
      <w:r>
        <w:rPr>
          <w:rFonts w:hint="eastAsia" w:ascii="宋体" w:hAnsi="宋体" w:eastAsia="宋体" w:cs="宋体"/>
          <w:szCs w:val="24"/>
        </w:rPr>
        <w:t>（9）除合同规</w:t>
      </w:r>
      <w:r>
        <w:rPr>
          <w:rFonts w:hint="eastAsia" w:ascii="宋体" w:hAnsi="宋体" w:eastAsia="宋体" w:cs="宋体"/>
          <w:szCs w:val="24"/>
          <w:highlight w:val="none"/>
        </w:rPr>
        <w:t>定或</w:t>
      </w:r>
      <w:r>
        <w:rPr>
          <w:rFonts w:hint="eastAsia" w:ascii="宋体" w:hAnsi="宋体" w:eastAsia="宋体" w:cs="宋体"/>
          <w:szCs w:val="24"/>
          <w:highlight w:val="none"/>
          <w:lang w:val="en-US" w:eastAsia="zh-CN"/>
        </w:rPr>
        <w:t>采购人</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成交供应商</w:t>
      </w:r>
      <w:r>
        <w:rPr>
          <w:rFonts w:hint="eastAsia" w:ascii="宋体" w:hAnsi="宋体" w:eastAsia="宋体" w:cs="宋体"/>
          <w:szCs w:val="24"/>
          <w:highlight w:val="none"/>
        </w:rPr>
        <w:t>双方另有约定，</w:t>
      </w:r>
      <w:r>
        <w:rPr>
          <w:rFonts w:hint="eastAsia" w:ascii="宋体" w:hAnsi="宋体" w:eastAsia="宋体" w:cs="宋体"/>
          <w:szCs w:val="24"/>
        </w:rPr>
        <w:t xml:space="preserve">本工程在施工合同范围内，成交供应商不得以采购人拒绝签证为由拖延工期。   </w:t>
      </w:r>
    </w:p>
    <w:p w14:paraId="53CC15AE">
      <w:pPr>
        <w:ind w:firstLine="480"/>
        <w:rPr>
          <w:rFonts w:hint="eastAsia" w:ascii="宋体" w:hAnsi="宋体" w:eastAsia="宋体" w:cs="宋体"/>
          <w:szCs w:val="24"/>
        </w:rPr>
      </w:pPr>
      <w:r>
        <w:rPr>
          <w:rFonts w:hint="eastAsia" w:ascii="宋体" w:hAnsi="宋体" w:eastAsia="宋体" w:cs="宋体"/>
          <w:szCs w:val="24"/>
        </w:rPr>
        <w:t xml:space="preserve">（10）本工程严禁挂靠、转包及违法分包，成交供应商必须以本企业建制的项目管理班子和施工力量为承建主体，否则，在履行施工合同阶段，采购人有权解除承包合同，追究成交供应商相应的法律责任。 </w:t>
      </w:r>
    </w:p>
    <w:p w14:paraId="5768A115">
      <w:pPr>
        <w:ind w:firstLine="480"/>
        <w:rPr>
          <w:rFonts w:hint="eastAsia" w:ascii="宋体" w:hAnsi="宋体" w:eastAsia="宋体" w:cs="宋体"/>
          <w:szCs w:val="24"/>
        </w:rPr>
      </w:pPr>
      <w:r>
        <w:rPr>
          <w:rFonts w:hint="eastAsia" w:ascii="宋体" w:hAnsi="宋体" w:eastAsia="宋体" w:cs="宋体"/>
          <w:szCs w:val="24"/>
        </w:rPr>
        <w:t>（11）成交供应商应按相关规定，保证按时足额支付材料款和民工工资。成交供应商不得以支付材料款和民工工资等原因向采购人索要工程款。如因成交供应商原因，造成拖欠材料款和民工工资等事件的发生，采购人有权从工程款中直接支付拖欠的材料款和民工工资，并对成交供应商处以应偿还金额30%的违约金且成交供应商必须在偿还金额代为支付完成后七日内补足偿还金额，逾期补偿的每天按应偿还金额的万分之四支付违约金，采购人有权直接在审核、审计后双方确定的结算价款中扣除。</w:t>
      </w:r>
    </w:p>
    <w:p w14:paraId="63F8798B">
      <w:pPr>
        <w:ind w:firstLine="480"/>
        <w:rPr>
          <w:rFonts w:hint="eastAsia" w:ascii="宋体" w:hAnsi="宋体" w:eastAsia="宋体" w:cs="宋体"/>
          <w:szCs w:val="24"/>
        </w:rPr>
      </w:pPr>
      <w:r>
        <w:rPr>
          <w:rFonts w:hint="eastAsia" w:ascii="宋体" w:hAnsi="宋体" w:eastAsia="宋体" w:cs="宋体"/>
          <w:szCs w:val="24"/>
        </w:rPr>
        <w:t>（12）成交供应商不得以任何理由向采购人申请规费或类似费用的减免。</w:t>
      </w:r>
    </w:p>
    <w:p w14:paraId="4E5BBE4F">
      <w:pPr>
        <w:ind w:firstLine="480"/>
        <w:rPr>
          <w:rFonts w:hint="eastAsia" w:ascii="宋体" w:hAnsi="宋体" w:eastAsia="宋体" w:cs="宋体"/>
          <w:szCs w:val="24"/>
        </w:rPr>
      </w:pPr>
      <w:r>
        <w:rPr>
          <w:rFonts w:hint="eastAsia" w:ascii="宋体" w:hAnsi="宋体" w:eastAsia="宋体" w:cs="宋体"/>
          <w:szCs w:val="24"/>
        </w:rPr>
        <w:t>（13）成交供应商应服从采购人现场协调和调度，若有交叉作业时，应保证由采购人确定的其他工程施工单位的正常施工，如因成交供应商原因阻碍其他工程施工单位的正常施工（如关掉电源、水源、封锁场地、聚众闹事等，或成交供应商不允许进场或阻碍进场等），由此造成的损失采购人有权直接在审核、审计后双方确定的结算价款扣除。</w:t>
      </w:r>
    </w:p>
    <w:p w14:paraId="30A0BD5C">
      <w:pPr>
        <w:ind w:firstLine="480"/>
        <w:rPr>
          <w:rFonts w:hint="eastAsia" w:ascii="宋体" w:hAnsi="宋体" w:eastAsia="宋体" w:cs="宋体"/>
          <w:szCs w:val="24"/>
        </w:rPr>
      </w:pPr>
      <w:r>
        <w:rPr>
          <w:rFonts w:hint="eastAsia" w:ascii="宋体" w:hAnsi="宋体" w:eastAsia="宋体" w:cs="宋体"/>
          <w:szCs w:val="24"/>
        </w:rPr>
        <w:t>（14）工程施工中，遇限制性施工作业事件时，成交供应商应及时调整施工计划，但不得提出工期和费用索赔。</w:t>
      </w:r>
    </w:p>
    <w:p w14:paraId="218D320A">
      <w:pPr>
        <w:ind w:firstLine="480"/>
        <w:rPr>
          <w:rFonts w:hint="eastAsia" w:ascii="宋体" w:hAnsi="宋体" w:eastAsia="宋体" w:cs="宋体"/>
          <w:szCs w:val="24"/>
        </w:rPr>
      </w:pPr>
      <w:r>
        <w:rPr>
          <w:rFonts w:hint="eastAsia" w:ascii="宋体" w:hAnsi="宋体" w:eastAsia="宋体" w:cs="宋体"/>
          <w:szCs w:val="24"/>
        </w:rPr>
        <w:t xml:space="preserve">（15）成交供应商在施工过程中应做好周边设施、设备的保护工作，不得对居民的出行造成影响；若产生炮损、青苗损毁等，成交供应商应承担相应的法律责任和经济责任。 </w:t>
      </w:r>
    </w:p>
    <w:p w14:paraId="40C56547">
      <w:pPr>
        <w:ind w:firstLine="480"/>
        <w:rPr>
          <w:rFonts w:hint="eastAsia" w:ascii="宋体" w:hAnsi="宋体" w:eastAsia="宋体" w:cs="宋体"/>
          <w:szCs w:val="24"/>
        </w:rPr>
      </w:pPr>
      <w:r>
        <w:rPr>
          <w:rFonts w:hint="eastAsia" w:ascii="宋体" w:hAnsi="宋体" w:eastAsia="宋体" w:cs="宋体"/>
          <w:szCs w:val="24"/>
        </w:rPr>
        <w:t>（16）采购人有权增减工程量及调整施工图范围，成交供应商无条件接受并不得以此为由向采购人提出索赔。</w:t>
      </w:r>
    </w:p>
    <w:p w14:paraId="6FCB1EBF">
      <w:pPr>
        <w:ind w:firstLine="480"/>
        <w:rPr>
          <w:rFonts w:hint="eastAsia" w:ascii="宋体" w:hAnsi="宋体" w:eastAsia="宋体" w:cs="宋体"/>
          <w:szCs w:val="24"/>
        </w:rPr>
      </w:pPr>
      <w:r>
        <w:rPr>
          <w:rFonts w:hint="eastAsia" w:ascii="宋体" w:hAnsi="宋体" w:eastAsia="宋体" w:cs="宋体"/>
          <w:szCs w:val="24"/>
        </w:rPr>
        <w:t>（17）施工过程中发生的安全事故所产生的一切费用及责任，由成交供应商自行承担。</w:t>
      </w:r>
    </w:p>
    <w:p w14:paraId="5E6769F0">
      <w:pPr>
        <w:ind w:firstLine="480"/>
        <w:rPr>
          <w:rFonts w:hint="eastAsia" w:ascii="宋体" w:hAnsi="宋体" w:eastAsia="宋体" w:cs="宋体"/>
          <w:szCs w:val="24"/>
        </w:rPr>
      </w:pPr>
      <w:r>
        <w:rPr>
          <w:rFonts w:hint="eastAsia" w:ascii="宋体" w:hAnsi="宋体" w:eastAsia="宋体" w:cs="宋体"/>
          <w:szCs w:val="24"/>
        </w:rPr>
        <w:t>（18）本工程弃渣地点优先由采购人指定，若采购人未指定弃渣点，则成交供应商的弃渣点可自行考虑。</w:t>
      </w:r>
    </w:p>
    <w:p w14:paraId="40581366">
      <w:pPr>
        <w:ind w:firstLine="480"/>
        <w:rPr>
          <w:rFonts w:hint="eastAsia" w:ascii="宋体" w:hAnsi="宋体" w:eastAsia="宋体" w:cs="宋体"/>
          <w:szCs w:val="24"/>
        </w:rPr>
      </w:pPr>
      <w:r>
        <w:rPr>
          <w:rFonts w:hint="eastAsia" w:ascii="宋体" w:hAnsi="宋体" w:eastAsia="宋体" w:cs="宋体"/>
          <w:szCs w:val="24"/>
        </w:rPr>
        <w:t>（19）逾期办理或不配合办理竣工结算的处理</w:t>
      </w:r>
    </w:p>
    <w:p w14:paraId="0DED0986">
      <w:pPr>
        <w:ind w:firstLine="480"/>
        <w:rPr>
          <w:rFonts w:hint="eastAsia" w:ascii="宋体" w:hAnsi="宋体" w:eastAsia="宋体" w:cs="宋体"/>
          <w:szCs w:val="24"/>
        </w:rPr>
      </w:pPr>
      <w:r>
        <w:rPr>
          <w:rFonts w:hint="eastAsia" w:ascii="宋体" w:hAnsi="宋体" w:eastAsia="宋体" w:cs="宋体"/>
          <w:szCs w:val="24"/>
        </w:rPr>
        <w:t>有下列情形之一的，视为成交供应商放弃与采购人共同办理竣工结算的权利，采购人有权委托第三方工程造价咨询单位根据有效资料确定竣工结算金额:</w:t>
      </w:r>
    </w:p>
    <w:p w14:paraId="59930882">
      <w:pPr>
        <w:ind w:firstLine="480"/>
        <w:rPr>
          <w:rFonts w:hint="eastAsia" w:ascii="宋体" w:hAnsi="宋体" w:eastAsia="宋体" w:cs="宋体"/>
          <w:szCs w:val="24"/>
        </w:rPr>
      </w:pPr>
      <w:r>
        <w:rPr>
          <w:rFonts w:hint="eastAsia" w:ascii="宋体" w:hAnsi="宋体" w:eastAsia="宋体" w:cs="宋体"/>
          <w:szCs w:val="24"/>
        </w:rPr>
        <w:t>1）成交供应商未在工程竣工验收合格后30日内按采购人书面要求提供完整的工程竣工结算资料，亦未获得采购人批准延期报送，经采购人两次书面或邮件催告仍未在限期内报送的;</w:t>
      </w:r>
    </w:p>
    <w:p w14:paraId="78BA5138">
      <w:pPr>
        <w:ind w:firstLine="480"/>
        <w:rPr>
          <w:rFonts w:hint="eastAsia" w:ascii="宋体" w:hAnsi="宋体" w:eastAsia="宋体" w:cs="宋体"/>
          <w:szCs w:val="24"/>
        </w:rPr>
      </w:pPr>
      <w:r>
        <w:rPr>
          <w:rFonts w:hint="eastAsia" w:ascii="宋体" w:hAnsi="宋体" w:eastAsia="宋体" w:cs="宋体"/>
          <w:szCs w:val="24"/>
        </w:rPr>
        <w:t>2）成交供应商在接到采购人对竣工结算资料提出的审核意见后，未在审核意见邮件送达之日起14日内按采购人提出的合理要求补充资料和(或)修改竣工结算资料，亦未获得采购人批准延期报送，经采购人两次书面或邮件催告仍未在限期内报送的；</w:t>
      </w:r>
    </w:p>
    <w:p w14:paraId="1ECAC410">
      <w:pPr>
        <w:ind w:firstLine="480"/>
        <w:rPr>
          <w:rFonts w:hint="eastAsia" w:ascii="宋体" w:hAnsi="宋体" w:eastAsia="宋体" w:cs="宋体"/>
          <w:szCs w:val="24"/>
        </w:rPr>
      </w:pPr>
      <w:r>
        <w:rPr>
          <w:rFonts w:hint="eastAsia" w:ascii="宋体" w:hAnsi="宋体" w:eastAsia="宋体" w:cs="宋体"/>
          <w:szCs w:val="24"/>
        </w:rPr>
        <w:t>3）成交供应商不配合采购人、采购人委托的第三方工程造价咨询服务单位办理竣工结算的，经采购人两次书面函告仍未改正的。</w:t>
      </w:r>
    </w:p>
    <w:p w14:paraId="63D050E2">
      <w:pPr>
        <w:ind w:firstLine="480"/>
        <w:rPr>
          <w:rFonts w:hint="eastAsia" w:ascii="宋体" w:hAnsi="宋体" w:eastAsia="宋体" w:cs="宋体"/>
          <w:szCs w:val="24"/>
        </w:rPr>
      </w:pPr>
      <w:r>
        <w:rPr>
          <w:rFonts w:hint="eastAsia" w:ascii="宋体" w:hAnsi="宋体" w:eastAsia="宋体" w:cs="宋体"/>
          <w:szCs w:val="24"/>
        </w:rPr>
        <w:t>（20）采购人应在竣工结算定案表确定后28日内，以邮件形式将竣工结算定案表发送给成交供应商，该定案表自送达之日起生效。</w:t>
      </w:r>
    </w:p>
    <w:p w14:paraId="49BBDB59">
      <w:pPr>
        <w:ind w:firstLine="480"/>
        <w:rPr>
          <w:rFonts w:hint="eastAsia" w:ascii="宋体" w:hAnsi="宋体" w:eastAsia="宋体" w:cs="宋体"/>
          <w:szCs w:val="24"/>
        </w:rPr>
      </w:pPr>
      <w:r>
        <w:rPr>
          <w:rFonts w:hint="eastAsia" w:ascii="宋体" w:hAnsi="宋体" w:eastAsia="宋体" w:cs="宋体"/>
          <w:szCs w:val="24"/>
        </w:rPr>
        <w:t>（21）自合同签订之日起，成交供应商承诺已学习并获得采购人内部工程项目管理的相关制度、流程、书面资料形成等的相关要求，自愿无条件遵守并配合。如因成交供应商原因未形成符合采购人内部工程项目管理的相关制度规定的工程资料而造成无法进入结算金额，责任成交供应商自负。</w:t>
      </w:r>
    </w:p>
    <w:p w14:paraId="46DAB8BA">
      <w:pPr>
        <w:ind w:firstLine="480"/>
        <w:rPr>
          <w:rFonts w:hint="eastAsia" w:ascii="宋体" w:hAnsi="宋体" w:eastAsia="宋体" w:cs="宋体"/>
          <w:szCs w:val="24"/>
        </w:rPr>
      </w:pPr>
      <w:r>
        <w:rPr>
          <w:rFonts w:hint="eastAsia" w:ascii="宋体" w:hAnsi="宋体" w:eastAsia="宋体" w:cs="宋体"/>
          <w:szCs w:val="24"/>
        </w:rPr>
        <w:t>（22）本项目仅暂估材料(设备)、新增原清单外材料(设备)需要核定单价。需核价材料(设备)成交供应商投入使用前2周报采购人相关管理部门，每一种材料至少报送三个品牌及对应单价,并报送样品。由采购人确定满足质量及形象要求的品牌，确定好品牌后进入核价程序，并对样品进行封存。施工过程中发现所使用材料与所封存材料品牌,及质量不一致，所涉及材料投标人无条件清理出场并对实际已投入使用的材料进行拆除。对涉及工程项目形象要求且无需核价的装饰材料，投标人需在投入使用前2周报采购人相关部门确定材质，颜色等，施工过程实际使用材料与所确定材料不一致或所使用材料是未报采购人确定的，成交供应商无条件清理出场并对实际投入使用的材料进行拆除，及时更换，发生的相关费用成交供应商自行承担。</w:t>
      </w:r>
    </w:p>
    <w:p w14:paraId="4FED97C7">
      <w:pPr>
        <w:ind w:firstLine="480"/>
        <w:rPr>
          <w:rFonts w:hint="eastAsia" w:ascii="宋体" w:hAnsi="宋体" w:eastAsia="宋体" w:cs="宋体"/>
          <w:szCs w:val="24"/>
        </w:rPr>
      </w:pPr>
      <w:r>
        <w:rPr>
          <w:rFonts w:hint="eastAsia" w:ascii="宋体" w:hAnsi="宋体" w:eastAsia="宋体" w:cs="宋体"/>
          <w:szCs w:val="24"/>
        </w:rPr>
        <w:t>14、签证计时工按施工当季重庆市建设工程造价管理总站主办的《重庆工程造价》公布的信息价及国家规定计算，除税金外不计取任何费用,签证计时工需注明工作内容及起止时间。</w:t>
      </w:r>
    </w:p>
    <w:p w14:paraId="68E48FD2">
      <w:pPr>
        <w:ind w:firstLine="480"/>
        <w:rPr>
          <w:rFonts w:hint="eastAsia" w:ascii="宋体" w:hAnsi="宋体" w:eastAsia="宋体" w:cs="宋体"/>
          <w:szCs w:val="24"/>
        </w:rPr>
      </w:pPr>
      <w:r>
        <w:rPr>
          <w:rFonts w:hint="eastAsia" w:ascii="宋体" w:hAnsi="宋体" w:eastAsia="宋体" w:cs="宋体"/>
          <w:szCs w:val="24"/>
        </w:rPr>
        <w:t>15、在工程实施过程中，成交供应商必须收集齐全所有隐蔽项目的施工全过程影像视频资料，随结算资料一并提交。所有签证资料必须附有详细影像照片，所摄照片必须有可参照性。如隐蔽项目影像资料未能反映签证、清单及其他结算资料列明的工作内容，则结算时该项内容不予认可。</w:t>
      </w:r>
    </w:p>
    <w:p w14:paraId="236E6606">
      <w:pPr>
        <w:pStyle w:val="3"/>
        <w:spacing w:before="120" w:after="120"/>
        <w:ind w:firstLine="0" w:firstLineChars="0"/>
        <w:rPr>
          <w:rFonts w:hint="eastAsia" w:ascii="宋体" w:hAnsi="宋体" w:eastAsia="宋体" w:cs="宋体"/>
          <w:b/>
          <w:bCs/>
          <w:sz w:val="24"/>
          <w:szCs w:val="24"/>
        </w:rPr>
      </w:pPr>
      <w:bookmarkStart w:id="206" w:name="_Toc10674"/>
      <w:r>
        <w:rPr>
          <w:rFonts w:hint="eastAsia" w:ascii="宋体" w:hAnsi="宋体" w:eastAsia="宋体" w:cs="宋体"/>
          <w:b/>
          <w:bCs/>
          <w:sz w:val="24"/>
          <w:szCs w:val="24"/>
        </w:rPr>
        <w:t>五、付款方式</w:t>
      </w:r>
      <w:bookmarkEnd w:id="206"/>
    </w:p>
    <w:p w14:paraId="5D4CBBE2">
      <w:pPr>
        <w:ind w:firstLine="480"/>
        <w:rPr>
          <w:rFonts w:hint="eastAsia" w:ascii="宋体" w:hAnsi="宋体" w:eastAsia="宋体" w:cs="宋体"/>
          <w:szCs w:val="24"/>
        </w:rPr>
      </w:pPr>
      <w:r>
        <w:rPr>
          <w:rFonts w:hint="eastAsia" w:ascii="宋体" w:hAnsi="宋体" w:eastAsia="宋体" w:cs="宋体"/>
          <w:szCs w:val="24"/>
        </w:rPr>
        <w:t>（一）合同签订时成交供应商向采购人缴纳合同金额5%的履约保证金（以支票、汇票、本票或者金融机构、担保机构出具的保函等非现金形式提交，采用保函形式提交的，保函必须为不可撤销且见索即付且在验收合格之前均有效）。项目验收合格后履约保证金自动转为质保金。</w:t>
      </w:r>
    </w:p>
    <w:p w14:paraId="63D0C6C9">
      <w:pPr>
        <w:ind w:firstLine="480"/>
        <w:rPr>
          <w:rFonts w:hint="eastAsia" w:ascii="宋体" w:hAnsi="宋体" w:eastAsia="宋体" w:cs="宋体"/>
          <w:szCs w:val="24"/>
        </w:rPr>
      </w:pPr>
      <w:r>
        <w:rPr>
          <w:rFonts w:hint="eastAsia" w:ascii="宋体" w:hAnsi="宋体" w:eastAsia="宋体" w:cs="宋体"/>
          <w:szCs w:val="24"/>
        </w:rPr>
        <w:t>（二）该项目全部完成并验收合格及取得结算审计报告后，采购人根据审计报告最终审定金额一次性支付工程款。采购人在5个工作日内以转账方式支付合同金额的100%（如遇采购人正常放寒暑假，支付时间顺延至采购人正常上班后起算支付时间）。</w:t>
      </w:r>
    </w:p>
    <w:p w14:paraId="5B66E642">
      <w:pPr>
        <w:ind w:firstLine="480"/>
        <w:rPr>
          <w:rFonts w:hint="eastAsia" w:ascii="宋体" w:hAnsi="宋体" w:eastAsia="宋体" w:cs="宋体"/>
          <w:szCs w:val="24"/>
        </w:rPr>
      </w:pPr>
      <w:r>
        <w:rPr>
          <w:rFonts w:hint="eastAsia" w:ascii="宋体" w:hAnsi="宋体" w:eastAsia="宋体" w:cs="宋体"/>
          <w:szCs w:val="24"/>
        </w:rPr>
        <w:t>（三）履约保证金在整体项目竣工验收后及质量保证期满，无质量、售后和其它违约问题，由成交供应商提出申请，经采购人使用部门签字盖章后在3个工作日内退还保函或无息支付给成交供应商。成交供应商在履约过程中出现违约行为的，由采购人按合同约定对履约保证金进行处理，对因供应商违约扣缴的履约保证金，依照罚没财物管理有关规定执行。</w:t>
      </w:r>
    </w:p>
    <w:p w14:paraId="159C58A2">
      <w:pPr>
        <w:pStyle w:val="3"/>
        <w:spacing w:before="120" w:after="120"/>
        <w:ind w:firstLine="482"/>
        <w:rPr>
          <w:rFonts w:hint="eastAsia" w:ascii="宋体" w:hAnsi="宋体" w:eastAsia="宋体" w:cs="宋体"/>
          <w:b/>
          <w:bCs/>
          <w:sz w:val="24"/>
          <w:szCs w:val="24"/>
          <w:lang w:eastAsia="zh-Hans"/>
        </w:rPr>
      </w:pPr>
      <w:bookmarkStart w:id="207" w:name="_Toc19038"/>
      <w:bookmarkStart w:id="208" w:name="_Toc403569794"/>
      <w:bookmarkStart w:id="209" w:name="_Toc28268946"/>
      <w:bookmarkStart w:id="210" w:name="_Toc16677"/>
      <w:bookmarkStart w:id="211" w:name="_Toc26066"/>
      <w:bookmarkStart w:id="212" w:name="_Toc481758160"/>
      <w:bookmarkStart w:id="213" w:name="_Toc344475124"/>
      <w:bookmarkStart w:id="214" w:name="_Toc481757474"/>
      <w:bookmarkStart w:id="215" w:name="_Toc22813"/>
      <w:bookmarkStart w:id="216" w:name="_Toc28965"/>
      <w:bookmarkStart w:id="217" w:name="_Toc20463"/>
      <w:bookmarkStart w:id="218" w:name="_Toc17413"/>
      <w:bookmarkStart w:id="219" w:name="_Toc8848"/>
      <w:bookmarkStart w:id="220" w:name="_Toc254"/>
      <w:r>
        <w:rPr>
          <w:rFonts w:hint="eastAsia" w:ascii="宋体" w:hAnsi="宋体" w:eastAsia="宋体" w:cs="宋体"/>
          <w:b/>
          <w:bCs/>
          <w:sz w:val="24"/>
          <w:szCs w:val="24"/>
          <w:lang w:eastAsia="zh-Hans"/>
        </w:rPr>
        <w:t>六</w:t>
      </w:r>
      <w:r>
        <w:rPr>
          <w:rFonts w:hint="eastAsia" w:ascii="宋体" w:hAnsi="宋体" w:eastAsia="宋体" w:cs="宋体"/>
          <w:b/>
          <w:bCs/>
          <w:sz w:val="24"/>
          <w:szCs w:val="24"/>
        </w:rPr>
        <w:t>、</w:t>
      </w:r>
      <w:bookmarkEnd w:id="207"/>
      <w:bookmarkEnd w:id="208"/>
      <w:bookmarkEnd w:id="209"/>
      <w:bookmarkEnd w:id="210"/>
      <w:bookmarkEnd w:id="211"/>
      <w:bookmarkEnd w:id="212"/>
      <w:bookmarkEnd w:id="213"/>
      <w:bookmarkEnd w:id="214"/>
      <w:bookmarkEnd w:id="215"/>
      <w:r>
        <w:rPr>
          <w:rFonts w:hint="eastAsia" w:ascii="宋体" w:hAnsi="宋体" w:eastAsia="宋体" w:cs="宋体"/>
          <w:b/>
          <w:bCs/>
          <w:sz w:val="24"/>
          <w:szCs w:val="24"/>
        </w:rPr>
        <w:t>现场踏勘</w:t>
      </w:r>
      <w:bookmarkEnd w:id="216"/>
      <w:bookmarkEnd w:id="217"/>
      <w:bookmarkEnd w:id="218"/>
      <w:bookmarkEnd w:id="219"/>
      <w:bookmarkEnd w:id="220"/>
    </w:p>
    <w:p w14:paraId="2A00EC7C">
      <w:pPr>
        <w:ind w:firstLine="480"/>
        <w:rPr>
          <w:rFonts w:hint="eastAsia" w:ascii="宋体" w:hAnsi="宋体" w:eastAsia="宋体" w:cs="宋体"/>
          <w:lang w:eastAsia="zh-Hans"/>
        </w:rPr>
      </w:pPr>
      <w:bookmarkStart w:id="221" w:name="_Toc1182"/>
      <w:bookmarkStart w:id="222" w:name="_Toc27937"/>
      <w:bookmarkStart w:id="223" w:name="_Toc8201"/>
      <w:r>
        <w:rPr>
          <w:rFonts w:hint="eastAsia" w:ascii="宋体" w:hAnsi="宋体" w:eastAsia="宋体" w:cs="宋体"/>
          <w:lang w:eastAsia="zh-Hans"/>
        </w:rPr>
        <w:t>不组织踏勘，由</w:t>
      </w:r>
      <w:r>
        <w:rPr>
          <w:rFonts w:hint="eastAsia" w:ascii="宋体" w:hAnsi="宋体" w:eastAsia="宋体" w:cs="宋体"/>
        </w:rPr>
        <w:t>供应商</w:t>
      </w:r>
      <w:r>
        <w:rPr>
          <w:rFonts w:hint="eastAsia" w:ascii="宋体" w:hAnsi="宋体" w:eastAsia="宋体" w:cs="宋体"/>
          <w:lang w:eastAsia="zh-Hans"/>
        </w:rPr>
        <w:t>自行考虑现场环境风险，</w:t>
      </w:r>
      <w:r>
        <w:rPr>
          <w:rFonts w:hint="eastAsia" w:ascii="宋体" w:hAnsi="宋体" w:eastAsia="宋体" w:cs="宋体"/>
        </w:rPr>
        <w:t>供应商</w:t>
      </w:r>
      <w:r>
        <w:rPr>
          <w:rFonts w:hint="eastAsia" w:ascii="宋体" w:hAnsi="宋体" w:eastAsia="宋体" w:cs="宋体"/>
          <w:lang w:eastAsia="zh-Hans"/>
        </w:rPr>
        <w:t>均被认为在递交响应文件之前已对施工现场、本项目的风险和义务充分了解，并在其响应文件中充分考虑了现场和环境条件。</w:t>
      </w:r>
    </w:p>
    <w:p w14:paraId="007D1C47">
      <w:pPr>
        <w:pStyle w:val="3"/>
        <w:spacing w:before="120" w:after="120"/>
        <w:ind w:firstLine="482"/>
        <w:rPr>
          <w:rFonts w:hint="eastAsia" w:ascii="宋体" w:hAnsi="宋体" w:eastAsia="宋体" w:cs="宋体"/>
          <w:b/>
          <w:bCs/>
          <w:sz w:val="24"/>
          <w:szCs w:val="24"/>
          <w:lang w:eastAsia="zh-Hans"/>
        </w:rPr>
      </w:pPr>
      <w:bookmarkStart w:id="224" w:name="_Toc13848"/>
      <w:bookmarkStart w:id="225" w:name="_Toc1869"/>
      <w:bookmarkStart w:id="226" w:name="_Toc21081"/>
      <w:bookmarkStart w:id="227" w:name="_Toc22822"/>
      <w:bookmarkStart w:id="228" w:name="_Toc28106"/>
      <w:r>
        <w:rPr>
          <w:rFonts w:hint="eastAsia" w:ascii="宋体" w:hAnsi="宋体" w:eastAsia="宋体" w:cs="宋体"/>
          <w:b/>
          <w:bCs/>
          <w:sz w:val="24"/>
          <w:szCs w:val="24"/>
          <w:lang w:eastAsia="zh-Hans"/>
        </w:rPr>
        <w:t>七、</w:t>
      </w:r>
      <w:r>
        <w:rPr>
          <w:rFonts w:hint="eastAsia" w:ascii="宋体" w:hAnsi="宋体" w:eastAsia="宋体" w:cs="宋体"/>
          <w:b/>
          <w:bCs/>
          <w:sz w:val="24"/>
          <w:szCs w:val="24"/>
        </w:rPr>
        <w:t>工程量</w:t>
      </w:r>
      <w:r>
        <w:rPr>
          <w:rFonts w:hint="eastAsia" w:ascii="宋体" w:hAnsi="宋体" w:eastAsia="宋体" w:cs="宋体"/>
          <w:b/>
          <w:bCs/>
          <w:sz w:val="24"/>
          <w:szCs w:val="24"/>
          <w:lang w:eastAsia="zh-Hans"/>
        </w:rPr>
        <w:t>清单</w:t>
      </w:r>
      <w:bookmarkEnd w:id="224"/>
      <w:bookmarkEnd w:id="225"/>
      <w:bookmarkEnd w:id="226"/>
      <w:bookmarkEnd w:id="227"/>
      <w:bookmarkEnd w:id="228"/>
    </w:p>
    <w:p w14:paraId="5AB2915B">
      <w:pPr>
        <w:spacing w:before="120" w:after="120"/>
        <w:ind w:firstLine="480"/>
        <w:rPr>
          <w:rFonts w:hint="eastAsia" w:ascii="宋体" w:hAnsi="宋体" w:eastAsia="宋体" w:cs="宋体"/>
          <w:szCs w:val="24"/>
        </w:rPr>
      </w:pPr>
      <w:r>
        <w:rPr>
          <w:rFonts w:hint="eastAsia" w:ascii="宋体" w:hAnsi="宋体" w:eastAsia="宋体" w:cs="宋体"/>
          <w:szCs w:val="24"/>
        </w:rPr>
        <w:t>详见附件《重庆工业职业技术学院南川校区团学活动及一站式服务社区装饰装修工程预算编制-Excel版》。</w:t>
      </w:r>
    </w:p>
    <w:p w14:paraId="0F7F276E">
      <w:pPr>
        <w:pStyle w:val="3"/>
        <w:spacing w:before="120" w:after="120"/>
        <w:ind w:firstLine="482"/>
        <w:rPr>
          <w:rFonts w:hint="eastAsia" w:ascii="宋体" w:hAnsi="宋体" w:eastAsia="宋体" w:cs="宋体"/>
          <w:b/>
          <w:bCs/>
          <w:sz w:val="24"/>
          <w:szCs w:val="24"/>
        </w:rPr>
      </w:pPr>
      <w:bookmarkStart w:id="229" w:name="_Toc10799"/>
      <w:bookmarkStart w:id="230" w:name="_Toc13713"/>
      <w:bookmarkStart w:id="231" w:name="_Toc20614"/>
      <w:bookmarkStart w:id="232" w:name="_Toc13029"/>
      <w:bookmarkStart w:id="233" w:name="_Toc29165"/>
      <w:r>
        <w:rPr>
          <w:rFonts w:hint="eastAsia" w:ascii="宋体" w:hAnsi="宋体" w:eastAsia="宋体" w:cs="宋体"/>
          <w:b/>
          <w:bCs/>
          <w:sz w:val="24"/>
          <w:szCs w:val="24"/>
          <w:lang w:eastAsia="zh-Hans"/>
        </w:rPr>
        <w:t>八</w:t>
      </w:r>
      <w:r>
        <w:rPr>
          <w:rFonts w:hint="eastAsia" w:ascii="宋体" w:hAnsi="宋体" w:eastAsia="宋体" w:cs="宋体"/>
          <w:b/>
          <w:bCs/>
          <w:sz w:val="24"/>
          <w:szCs w:val="24"/>
        </w:rPr>
        <w:t>、知识产权</w:t>
      </w:r>
      <w:bookmarkEnd w:id="229"/>
      <w:bookmarkEnd w:id="230"/>
      <w:bookmarkEnd w:id="231"/>
      <w:bookmarkEnd w:id="232"/>
      <w:bookmarkEnd w:id="233"/>
    </w:p>
    <w:p w14:paraId="1C185DF6">
      <w:pPr>
        <w:pStyle w:val="7"/>
        <w:ind w:firstLine="480"/>
        <w:rPr>
          <w:rFonts w:hint="eastAsia" w:ascii="宋体" w:hAnsi="宋体" w:eastAsia="宋体" w:cs="宋体"/>
          <w:szCs w:val="24"/>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宋体" w:hAnsi="宋体" w:eastAsia="宋体" w:cs="宋体"/>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A20BE7B">
      <w:pPr>
        <w:pStyle w:val="2"/>
        <w:spacing w:before="240" w:after="240"/>
        <w:ind w:firstLine="883"/>
        <w:rPr>
          <w:rFonts w:hint="eastAsia" w:ascii="宋体" w:hAnsi="宋体" w:eastAsia="宋体" w:cs="宋体"/>
          <w:b/>
          <w:bCs/>
          <w:szCs w:val="44"/>
        </w:rPr>
      </w:pPr>
      <w:bookmarkStart w:id="234" w:name="_Toc21938"/>
      <w:bookmarkStart w:id="235" w:name="_Toc16649"/>
      <w:bookmarkStart w:id="236" w:name="_Toc10866"/>
      <w:bookmarkStart w:id="237" w:name="_Toc471"/>
      <w:bookmarkStart w:id="238" w:name="_Toc2842"/>
      <w:r>
        <w:rPr>
          <w:rFonts w:hint="eastAsia" w:ascii="宋体" w:hAnsi="宋体" w:eastAsia="宋体" w:cs="宋体"/>
          <w:b/>
          <w:bCs/>
          <w:szCs w:val="44"/>
        </w:rPr>
        <w:t>第四篇  谈判程序、成交原则、无效谈判及采购终止</w:t>
      </w:r>
      <w:bookmarkEnd w:id="221"/>
      <w:bookmarkEnd w:id="222"/>
      <w:bookmarkEnd w:id="223"/>
      <w:bookmarkEnd w:id="234"/>
      <w:bookmarkEnd w:id="235"/>
      <w:bookmarkEnd w:id="236"/>
      <w:bookmarkEnd w:id="237"/>
      <w:bookmarkEnd w:id="238"/>
    </w:p>
    <w:p w14:paraId="7538374B">
      <w:pPr>
        <w:pStyle w:val="3"/>
        <w:spacing w:before="120" w:after="120"/>
        <w:ind w:firstLine="482"/>
        <w:rPr>
          <w:rFonts w:hint="eastAsia" w:ascii="宋体" w:hAnsi="宋体" w:eastAsia="宋体" w:cs="宋体"/>
          <w:b/>
          <w:bCs/>
          <w:sz w:val="24"/>
          <w:szCs w:val="24"/>
        </w:rPr>
      </w:pPr>
      <w:bookmarkStart w:id="239" w:name="_Toc19366"/>
      <w:bookmarkStart w:id="240" w:name="_Toc65660350"/>
      <w:bookmarkStart w:id="241" w:name="_Toc106034641"/>
      <w:bookmarkStart w:id="242" w:name="_Toc25191"/>
      <w:bookmarkStart w:id="243" w:name="_Toc6700"/>
      <w:bookmarkStart w:id="244" w:name="_Toc5167"/>
      <w:bookmarkStart w:id="245" w:name="_Toc64732012"/>
      <w:bookmarkStart w:id="246" w:name="_Toc15299"/>
      <w:bookmarkStart w:id="247" w:name="_Toc13303"/>
      <w:bookmarkStart w:id="248" w:name="_Toc9361"/>
      <w:r>
        <w:rPr>
          <w:rFonts w:hint="eastAsia" w:ascii="宋体" w:hAnsi="宋体" w:eastAsia="宋体" w:cs="宋体"/>
          <w:b/>
          <w:bCs/>
          <w:sz w:val="24"/>
          <w:szCs w:val="24"/>
        </w:rPr>
        <w:t>一、采购程序</w:t>
      </w:r>
      <w:bookmarkEnd w:id="239"/>
      <w:bookmarkEnd w:id="240"/>
      <w:bookmarkEnd w:id="241"/>
      <w:bookmarkEnd w:id="242"/>
      <w:bookmarkEnd w:id="243"/>
      <w:bookmarkEnd w:id="244"/>
      <w:bookmarkEnd w:id="245"/>
      <w:bookmarkEnd w:id="246"/>
      <w:bookmarkEnd w:id="247"/>
      <w:bookmarkEnd w:id="248"/>
    </w:p>
    <w:p w14:paraId="08AE2472">
      <w:pPr>
        <w:pStyle w:val="15"/>
        <w:spacing w:line="360" w:lineRule="auto"/>
        <w:ind w:firstLine="480"/>
        <w:rPr>
          <w:rFonts w:hint="eastAsia" w:ascii="宋体" w:hAnsi="宋体" w:eastAsia="宋体" w:cs="宋体"/>
          <w:szCs w:val="24"/>
        </w:rPr>
      </w:pPr>
      <w:r>
        <w:rPr>
          <w:rFonts w:hint="eastAsia" w:ascii="宋体" w:hAnsi="宋体" w:eastAsia="宋体" w:cs="宋体"/>
          <w:szCs w:val="24"/>
        </w:rPr>
        <w:t>（一）谈判按竞争性谈判文件规定的时间和地点进行。供应商须有法定代表人（或其授权代表）或自然人参加并签到。</w:t>
      </w:r>
    </w:p>
    <w:p w14:paraId="1BB8E7FB">
      <w:pPr>
        <w:pStyle w:val="15"/>
        <w:spacing w:line="360" w:lineRule="auto"/>
        <w:ind w:firstLine="480"/>
        <w:rPr>
          <w:rFonts w:hint="eastAsia" w:ascii="宋体" w:hAnsi="宋体" w:eastAsia="宋体" w:cs="宋体"/>
          <w:szCs w:val="24"/>
        </w:rPr>
      </w:pPr>
      <w:r>
        <w:rPr>
          <w:rFonts w:hint="eastAsia" w:ascii="宋体" w:hAnsi="宋体" w:eastAsia="宋体" w:cs="宋体"/>
          <w:szCs w:val="24"/>
        </w:rPr>
        <w:t>（二）竞争性谈判</w:t>
      </w:r>
      <w:r>
        <w:rPr>
          <w:rFonts w:hint="eastAsia" w:ascii="宋体" w:hAnsi="宋体" w:eastAsia="宋体" w:cs="宋体"/>
          <w:szCs w:val="24"/>
          <w:lang w:eastAsia="zh-Hans"/>
        </w:rPr>
        <w:t>以供应商递交响应文件的顺序确定谈判顺序</w:t>
      </w:r>
      <w:r>
        <w:rPr>
          <w:rFonts w:hint="eastAsia" w:ascii="宋体" w:hAnsi="宋体" w:eastAsia="宋体" w:cs="宋体"/>
          <w:szCs w:val="24"/>
        </w:rPr>
        <w:t xml:space="preserve">，由本项目谈判小组分别与各供应商进行谈判。在谈判前，对各供应商的资格条件、实质性响应等进行审查。 </w:t>
      </w:r>
    </w:p>
    <w:p w14:paraId="1FA8555D">
      <w:pPr>
        <w:ind w:firstLine="480"/>
        <w:rPr>
          <w:rFonts w:hint="eastAsia" w:ascii="宋体" w:hAnsi="宋体" w:eastAsia="宋体" w:cs="宋体"/>
          <w:kern w:val="0"/>
          <w:szCs w:val="24"/>
        </w:rPr>
      </w:pPr>
      <w:r>
        <w:rPr>
          <w:rFonts w:hint="eastAsia" w:ascii="宋体" w:hAnsi="宋体" w:eastAsia="宋体" w:cs="宋体"/>
          <w:szCs w:val="24"/>
        </w:rPr>
        <w:t>1.资格性审查。依据法律法规和竞争性谈判文件的规定，对响应文件中的资格证明材料、保证金等进行审查。资格性审查内容如下：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4"/>
        <w:gridCol w:w="4988"/>
      </w:tblGrid>
      <w:tr w14:paraId="2BCE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vAlign w:val="center"/>
          </w:tcPr>
          <w:p w14:paraId="17DF87B6">
            <w:pPr>
              <w:pStyle w:val="42"/>
              <w:spacing w:line="240" w:lineRule="auto"/>
              <w:rPr>
                <w:rFonts w:hint="eastAsia" w:eastAsia="宋体"/>
                <w:b/>
                <w:bCs/>
                <w:sz w:val="22"/>
                <w:szCs w:val="22"/>
              </w:rPr>
            </w:pPr>
            <w:r>
              <w:rPr>
                <w:rFonts w:hint="eastAsia" w:eastAsia="宋体"/>
                <w:b/>
                <w:bCs/>
                <w:sz w:val="22"/>
                <w:szCs w:val="22"/>
              </w:rPr>
              <w:t>序号</w:t>
            </w:r>
          </w:p>
        </w:tc>
        <w:tc>
          <w:tcPr>
            <w:tcW w:w="3823" w:type="dxa"/>
            <w:gridSpan w:val="2"/>
            <w:tcBorders>
              <w:top w:val="single" w:color="auto" w:sz="4" w:space="0"/>
              <w:left w:val="single" w:color="auto" w:sz="4" w:space="0"/>
              <w:bottom w:val="single" w:color="auto" w:sz="4" w:space="0"/>
              <w:right w:val="single" w:color="auto" w:sz="4" w:space="0"/>
            </w:tcBorders>
            <w:vAlign w:val="center"/>
          </w:tcPr>
          <w:p w14:paraId="75660A0F">
            <w:pPr>
              <w:pStyle w:val="42"/>
              <w:spacing w:line="240" w:lineRule="auto"/>
              <w:rPr>
                <w:rFonts w:hint="eastAsia" w:eastAsia="宋体"/>
                <w:b/>
                <w:bCs/>
                <w:sz w:val="22"/>
                <w:szCs w:val="22"/>
              </w:rPr>
            </w:pPr>
            <w:r>
              <w:rPr>
                <w:rFonts w:hint="eastAsia" w:eastAsia="宋体"/>
                <w:b/>
                <w:bCs/>
                <w:sz w:val="22"/>
                <w:szCs w:val="22"/>
              </w:rPr>
              <w:t>检查因素</w:t>
            </w:r>
          </w:p>
        </w:tc>
        <w:tc>
          <w:tcPr>
            <w:tcW w:w="4988" w:type="dxa"/>
            <w:tcBorders>
              <w:top w:val="single" w:color="auto" w:sz="4" w:space="0"/>
              <w:left w:val="single" w:color="auto" w:sz="4" w:space="0"/>
              <w:bottom w:val="single" w:color="auto" w:sz="4" w:space="0"/>
              <w:right w:val="single" w:color="auto" w:sz="4" w:space="0"/>
            </w:tcBorders>
            <w:vAlign w:val="center"/>
          </w:tcPr>
          <w:p w14:paraId="669CE373">
            <w:pPr>
              <w:pStyle w:val="42"/>
              <w:spacing w:line="240" w:lineRule="auto"/>
              <w:rPr>
                <w:rFonts w:hint="eastAsia" w:eastAsia="宋体"/>
                <w:b/>
                <w:bCs/>
                <w:sz w:val="22"/>
                <w:szCs w:val="22"/>
              </w:rPr>
            </w:pPr>
            <w:r>
              <w:rPr>
                <w:rFonts w:hint="eastAsia" w:eastAsia="宋体"/>
                <w:b/>
                <w:bCs/>
                <w:sz w:val="22"/>
                <w:szCs w:val="22"/>
              </w:rPr>
              <w:t>检查内容</w:t>
            </w:r>
          </w:p>
        </w:tc>
      </w:tr>
      <w:tr w14:paraId="457E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CFD13E">
            <w:pPr>
              <w:pStyle w:val="42"/>
              <w:spacing w:line="240" w:lineRule="auto"/>
              <w:rPr>
                <w:rFonts w:hint="eastAsia" w:eastAsia="宋体"/>
                <w:sz w:val="22"/>
                <w:szCs w:val="22"/>
              </w:rPr>
            </w:pPr>
            <w:r>
              <w:rPr>
                <w:rFonts w:hint="eastAsia" w:eastAsia="宋体"/>
                <w:sz w:val="22"/>
                <w:szCs w:val="22"/>
              </w:rPr>
              <w:t>（一）</w:t>
            </w:r>
          </w:p>
        </w:tc>
        <w:tc>
          <w:tcPr>
            <w:tcW w:w="709" w:type="dxa"/>
            <w:vMerge w:val="restart"/>
            <w:vAlign w:val="center"/>
          </w:tcPr>
          <w:p w14:paraId="759B0A9E">
            <w:pPr>
              <w:pStyle w:val="42"/>
              <w:spacing w:line="240" w:lineRule="auto"/>
              <w:rPr>
                <w:rFonts w:hint="eastAsia" w:eastAsia="宋体"/>
                <w:sz w:val="22"/>
                <w:szCs w:val="22"/>
                <w:lang w:val="zh-CN"/>
              </w:rPr>
            </w:pPr>
            <w:r>
              <w:rPr>
                <w:rFonts w:hint="eastAsia" w:eastAsia="宋体"/>
                <w:sz w:val="22"/>
                <w:szCs w:val="22"/>
                <w:lang w:val="zh-CN"/>
              </w:rPr>
              <w:t>《中华人民共和国政府采购法》第二十二条规定</w:t>
            </w:r>
          </w:p>
        </w:tc>
        <w:tc>
          <w:tcPr>
            <w:tcW w:w="3114" w:type="dxa"/>
            <w:vAlign w:val="center"/>
          </w:tcPr>
          <w:p w14:paraId="57F33A18">
            <w:pPr>
              <w:pStyle w:val="42"/>
              <w:spacing w:line="240" w:lineRule="auto"/>
              <w:jc w:val="left"/>
              <w:rPr>
                <w:rFonts w:hint="eastAsia" w:eastAsia="宋体"/>
                <w:sz w:val="22"/>
                <w:szCs w:val="22"/>
              </w:rPr>
            </w:pPr>
            <w:r>
              <w:rPr>
                <w:rFonts w:hint="eastAsia" w:eastAsia="宋体"/>
                <w:sz w:val="22"/>
                <w:szCs w:val="22"/>
              </w:rPr>
              <w:t>1.具有独立承担民事责任的能力</w:t>
            </w:r>
          </w:p>
        </w:tc>
        <w:tc>
          <w:tcPr>
            <w:tcW w:w="4988" w:type="dxa"/>
            <w:vAlign w:val="center"/>
          </w:tcPr>
          <w:p w14:paraId="29089DBC">
            <w:pPr>
              <w:pStyle w:val="42"/>
              <w:spacing w:line="240" w:lineRule="auto"/>
              <w:jc w:val="left"/>
              <w:rPr>
                <w:rFonts w:hint="eastAsia" w:eastAsia="宋体"/>
                <w:sz w:val="22"/>
                <w:szCs w:val="22"/>
              </w:rPr>
            </w:pPr>
            <w:r>
              <w:rPr>
                <w:rFonts w:hint="eastAsia" w:eastAsia="宋体"/>
                <w:sz w:val="22"/>
                <w:szCs w:val="22"/>
              </w:rPr>
              <w:t xml:space="preserve">1.供应商法人营业执照（副本）或事业单位法人证书（副本）或个体工商户营业执照或有效的自然人身份证明或社会团体法人登记证书（提供复印件）。 </w:t>
            </w:r>
          </w:p>
          <w:p w14:paraId="4A98082B">
            <w:pPr>
              <w:pStyle w:val="42"/>
              <w:spacing w:line="240" w:lineRule="auto"/>
              <w:rPr>
                <w:rFonts w:hint="eastAsia" w:eastAsia="宋体"/>
                <w:sz w:val="22"/>
                <w:szCs w:val="22"/>
              </w:rPr>
            </w:pPr>
            <w:r>
              <w:rPr>
                <w:rFonts w:hint="eastAsia" w:eastAsia="宋体"/>
                <w:sz w:val="22"/>
                <w:szCs w:val="22"/>
              </w:rPr>
              <w:t>2.供应商法定代表人身份证明和法定代表人授权代表委托书。</w:t>
            </w:r>
          </w:p>
        </w:tc>
      </w:tr>
      <w:tr w14:paraId="0B9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EDCE87">
            <w:pPr>
              <w:pStyle w:val="42"/>
              <w:spacing w:line="240" w:lineRule="auto"/>
              <w:rPr>
                <w:rFonts w:hint="eastAsia" w:eastAsia="宋体"/>
                <w:sz w:val="22"/>
                <w:szCs w:val="22"/>
              </w:rPr>
            </w:pPr>
          </w:p>
        </w:tc>
        <w:tc>
          <w:tcPr>
            <w:tcW w:w="709" w:type="dxa"/>
            <w:vMerge w:val="continue"/>
            <w:vAlign w:val="center"/>
          </w:tcPr>
          <w:p w14:paraId="0218BC6E">
            <w:pPr>
              <w:pStyle w:val="42"/>
              <w:spacing w:line="240" w:lineRule="auto"/>
              <w:rPr>
                <w:rFonts w:hint="eastAsia" w:eastAsia="宋体"/>
                <w:sz w:val="22"/>
                <w:szCs w:val="22"/>
                <w:lang w:val="zh-CN"/>
              </w:rPr>
            </w:pPr>
          </w:p>
        </w:tc>
        <w:tc>
          <w:tcPr>
            <w:tcW w:w="3114" w:type="dxa"/>
            <w:vAlign w:val="center"/>
          </w:tcPr>
          <w:p w14:paraId="0A0181F6">
            <w:pPr>
              <w:pStyle w:val="42"/>
              <w:spacing w:line="240" w:lineRule="auto"/>
              <w:jc w:val="left"/>
              <w:rPr>
                <w:rFonts w:hint="eastAsia" w:eastAsia="宋体"/>
                <w:sz w:val="22"/>
                <w:szCs w:val="22"/>
              </w:rPr>
            </w:pPr>
            <w:r>
              <w:rPr>
                <w:rFonts w:hint="eastAsia" w:eastAsia="宋体"/>
                <w:sz w:val="22"/>
                <w:szCs w:val="22"/>
                <w:lang w:val="zh-CN"/>
              </w:rPr>
              <w:t>2.</w:t>
            </w:r>
            <w:r>
              <w:rPr>
                <w:rFonts w:hint="eastAsia" w:eastAsia="宋体"/>
                <w:sz w:val="22"/>
                <w:szCs w:val="22"/>
              </w:rPr>
              <w:t>具有良好的商业信誉和健全的财务会计制度</w:t>
            </w:r>
          </w:p>
        </w:tc>
        <w:tc>
          <w:tcPr>
            <w:tcW w:w="4988" w:type="dxa"/>
            <w:vMerge w:val="restart"/>
            <w:vAlign w:val="center"/>
          </w:tcPr>
          <w:p w14:paraId="76E35E1B">
            <w:pPr>
              <w:pStyle w:val="42"/>
              <w:spacing w:line="240" w:lineRule="auto"/>
              <w:rPr>
                <w:rFonts w:hint="eastAsia" w:eastAsia="宋体"/>
                <w:sz w:val="22"/>
                <w:szCs w:val="22"/>
              </w:rPr>
            </w:pPr>
            <w:r>
              <w:rPr>
                <w:rFonts w:hint="eastAsia" w:eastAsia="宋体"/>
                <w:sz w:val="22"/>
                <w:szCs w:val="22"/>
              </w:rPr>
              <w:t>供应商提供“基本资格条件承诺函”（格式详见第七篇）</w:t>
            </w:r>
          </w:p>
        </w:tc>
      </w:tr>
      <w:tr w14:paraId="593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5582CA">
            <w:pPr>
              <w:pStyle w:val="42"/>
              <w:spacing w:line="240" w:lineRule="auto"/>
              <w:rPr>
                <w:rFonts w:hint="eastAsia" w:eastAsia="宋体"/>
                <w:sz w:val="22"/>
                <w:szCs w:val="22"/>
              </w:rPr>
            </w:pPr>
          </w:p>
        </w:tc>
        <w:tc>
          <w:tcPr>
            <w:tcW w:w="709" w:type="dxa"/>
            <w:vMerge w:val="continue"/>
            <w:vAlign w:val="center"/>
          </w:tcPr>
          <w:p w14:paraId="7B87515A">
            <w:pPr>
              <w:pStyle w:val="42"/>
              <w:spacing w:line="240" w:lineRule="auto"/>
              <w:rPr>
                <w:rFonts w:hint="eastAsia" w:eastAsia="宋体"/>
                <w:sz w:val="22"/>
                <w:szCs w:val="22"/>
                <w:lang w:val="zh-CN"/>
              </w:rPr>
            </w:pPr>
          </w:p>
        </w:tc>
        <w:tc>
          <w:tcPr>
            <w:tcW w:w="3114" w:type="dxa"/>
            <w:vAlign w:val="center"/>
          </w:tcPr>
          <w:p w14:paraId="1148DEF6">
            <w:pPr>
              <w:pStyle w:val="42"/>
              <w:spacing w:line="240" w:lineRule="auto"/>
              <w:jc w:val="left"/>
              <w:rPr>
                <w:rFonts w:hint="eastAsia" w:eastAsia="宋体"/>
                <w:sz w:val="22"/>
                <w:szCs w:val="22"/>
                <w:lang w:val="zh-CN"/>
              </w:rPr>
            </w:pPr>
            <w:r>
              <w:rPr>
                <w:rFonts w:hint="eastAsia" w:eastAsia="宋体"/>
                <w:sz w:val="22"/>
                <w:szCs w:val="22"/>
                <w:lang w:val="zh-CN"/>
              </w:rPr>
              <w:t>3.具有履行合同所必需的设备和专业技术能力</w:t>
            </w:r>
          </w:p>
        </w:tc>
        <w:tc>
          <w:tcPr>
            <w:tcW w:w="4988" w:type="dxa"/>
            <w:vMerge w:val="continue"/>
            <w:vAlign w:val="center"/>
          </w:tcPr>
          <w:p w14:paraId="339E412F">
            <w:pPr>
              <w:pStyle w:val="42"/>
              <w:spacing w:line="240" w:lineRule="auto"/>
              <w:rPr>
                <w:rFonts w:hint="eastAsia" w:eastAsia="宋体"/>
                <w:sz w:val="22"/>
                <w:szCs w:val="22"/>
              </w:rPr>
            </w:pPr>
          </w:p>
        </w:tc>
      </w:tr>
      <w:tr w14:paraId="3A3D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0A82961">
            <w:pPr>
              <w:pStyle w:val="42"/>
              <w:spacing w:line="240" w:lineRule="auto"/>
              <w:rPr>
                <w:rFonts w:hint="eastAsia" w:eastAsia="宋体"/>
                <w:sz w:val="22"/>
                <w:szCs w:val="22"/>
              </w:rPr>
            </w:pPr>
          </w:p>
        </w:tc>
        <w:tc>
          <w:tcPr>
            <w:tcW w:w="709" w:type="dxa"/>
            <w:vMerge w:val="continue"/>
            <w:vAlign w:val="center"/>
          </w:tcPr>
          <w:p w14:paraId="0E4849CE">
            <w:pPr>
              <w:pStyle w:val="42"/>
              <w:spacing w:line="240" w:lineRule="auto"/>
              <w:rPr>
                <w:rFonts w:hint="eastAsia" w:eastAsia="宋体"/>
                <w:sz w:val="22"/>
                <w:szCs w:val="22"/>
                <w:lang w:val="zh-CN"/>
              </w:rPr>
            </w:pPr>
          </w:p>
        </w:tc>
        <w:tc>
          <w:tcPr>
            <w:tcW w:w="3114" w:type="dxa"/>
            <w:vAlign w:val="center"/>
          </w:tcPr>
          <w:p w14:paraId="064415F8">
            <w:pPr>
              <w:pStyle w:val="42"/>
              <w:spacing w:line="240" w:lineRule="auto"/>
              <w:jc w:val="left"/>
              <w:rPr>
                <w:rFonts w:hint="eastAsia" w:eastAsia="宋体"/>
                <w:sz w:val="22"/>
                <w:szCs w:val="22"/>
                <w:lang w:val="zh-CN"/>
              </w:rPr>
            </w:pPr>
            <w:r>
              <w:rPr>
                <w:rFonts w:hint="eastAsia" w:eastAsia="宋体"/>
                <w:sz w:val="22"/>
                <w:szCs w:val="22"/>
                <w:lang w:val="zh-CN"/>
              </w:rPr>
              <w:t>4.有依法缴纳税收和社会保障金的良好记录</w:t>
            </w:r>
          </w:p>
        </w:tc>
        <w:tc>
          <w:tcPr>
            <w:tcW w:w="4988" w:type="dxa"/>
            <w:vMerge w:val="continue"/>
            <w:vAlign w:val="center"/>
          </w:tcPr>
          <w:p w14:paraId="7D0B6C0F">
            <w:pPr>
              <w:pStyle w:val="42"/>
              <w:spacing w:line="240" w:lineRule="auto"/>
              <w:rPr>
                <w:rFonts w:hint="eastAsia" w:eastAsia="宋体"/>
                <w:sz w:val="22"/>
                <w:szCs w:val="22"/>
              </w:rPr>
            </w:pPr>
          </w:p>
        </w:tc>
      </w:tr>
      <w:tr w14:paraId="183E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4A8C96">
            <w:pPr>
              <w:pStyle w:val="42"/>
              <w:spacing w:line="240" w:lineRule="auto"/>
              <w:rPr>
                <w:rFonts w:hint="eastAsia" w:eastAsia="宋体"/>
                <w:sz w:val="22"/>
                <w:szCs w:val="22"/>
              </w:rPr>
            </w:pPr>
          </w:p>
        </w:tc>
        <w:tc>
          <w:tcPr>
            <w:tcW w:w="709" w:type="dxa"/>
            <w:vMerge w:val="continue"/>
            <w:vAlign w:val="center"/>
          </w:tcPr>
          <w:p w14:paraId="3E00423D">
            <w:pPr>
              <w:pStyle w:val="42"/>
              <w:spacing w:line="240" w:lineRule="auto"/>
              <w:rPr>
                <w:rFonts w:hint="eastAsia" w:eastAsia="宋体"/>
                <w:sz w:val="22"/>
                <w:szCs w:val="22"/>
                <w:lang w:val="zh-CN"/>
              </w:rPr>
            </w:pPr>
          </w:p>
        </w:tc>
        <w:tc>
          <w:tcPr>
            <w:tcW w:w="3114" w:type="dxa"/>
            <w:vAlign w:val="center"/>
          </w:tcPr>
          <w:p w14:paraId="2AF9FFA5">
            <w:pPr>
              <w:pStyle w:val="42"/>
              <w:spacing w:line="240" w:lineRule="auto"/>
              <w:jc w:val="left"/>
              <w:rPr>
                <w:rFonts w:hint="eastAsia" w:eastAsia="宋体"/>
                <w:sz w:val="22"/>
                <w:szCs w:val="22"/>
                <w:lang w:val="zh-CN"/>
              </w:rPr>
            </w:pPr>
            <w:r>
              <w:rPr>
                <w:rFonts w:hint="eastAsia" w:eastAsia="宋体"/>
                <w:sz w:val="22"/>
                <w:szCs w:val="22"/>
              </w:rPr>
              <w:t>5.参加政府采购活动前三年内，在经营活动中没有重大违法记录</w:t>
            </w:r>
          </w:p>
        </w:tc>
        <w:tc>
          <w:tcPr>
            <w:tcW w:w="4988" w:type="dxa"/>
            <w:vMerge w:val="continue"/>
            <w:vAlign w:val="center"/>
          </w:tcPr>
          <w:p w14:paraId="53D11C7B">
            <w:pPr>
              <w:pStyle w:val="42"/>
              <w:spacing w:line="240" w:lineRule="auto"/>
              <w:rPr>
                <w:rFonts w:hint="eastAsia" w:eastAsia="宋体"/>
                <w:sz w:val="22"/>
                <w:szCs w:val="22"/>
              </w:rPr>
            </w:pPr>
          </w:p>
        </w:tc>
      </w:tr>
      <w:tr w14:paraId="6C38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F370849">
            <w:pPr>
              <w:pStyle w:val="42"/>
              <w:spacing w:line="240" w:lineRule="auto"/>
              <w:rPr>
                <w:rFonts w:hint="eastAsia" w:eastAsia="宋体"/>
                <w:sz w:val="22"/>
                <w:szCs w:val="22"/>
              </w:rPr>
            </w:pPr>
          </w:p>
        </w:tc>
        <w:tc>
          <w:tcPr>
            <w:tcW w:w="709" w:type="dxa"/>
            <w:vMerge w:val="continue"/>
            <w:vAlign w:val="center"/>
          </w:tcPr>
          <w:p w14:paraId="6D459655">
            <w:pPr>
              <w:pStyle w:val="42"/>
              <w:spacing w:line="240" w:lineRule="auto"/>
              <w:rPr>
                <w:rFonts w:hint="eastAsia" w:eastAsia="宋体"/>
                <w:sz w:val="22"/>
                <w:szCs w:val="22"/>
              </w:rPr>
            </w:pPr>
          </w:p>
        </w:tc>
        <w:tc>
          <w:tcPr>
            <w:tcW w:w="3114" w:type="dxa"/>
            <w:vAlign w:val="center"/>
          </w:tcPr>
          <w:p w14:paraId="21A53577">
            <w:pPr>
              <w:pStyle w:val="42"/>
              <w:spacing w:line="240" w:lineRule="auto"/>
              <w:jc w:val="left"/>
              <w:rPr>
                <w:rFonts w:hint="eastAsia" w:eastAsia="宋体"/>
                <w:sz w:val="22"/>
                <w:szCs w:val="22"/>
              </w:rPr>
            </w:pPr>
            <w:r>
              <w:rPr>
                <w:rFonts w:hint="eastAsia" w:eastAsia="宋体"/>
                <w:sz w:val="22"/>
                <w:szCs w:val="22"/>
              </w:rPr>
              <w:t>6.法律、行政法规规定的其他条件</w:t>
            </w:r>
          </w:p>
        </w:tc>
        <w:tc>
          <w:tcPr>
            <w:tcW w:w="4988" w:type="dxa"/>
            <w:vAlign w:val="center"/>
          </w:tcPr>
          <w:p w14:paraId="5A00D000">
            <w:pPr>
              <w:pStyle w:val="42"/>
              <w:spacing w:line="240" w:lineRule="auto"/>
              <w:rPr>
                <w:rFonts w:hint="eastAsia" w:eastAsia="宋体"/>
                <w:sz w:val="22"/>
                <w:szCs w:val="22"/>
              </w:rPr>
            </w:pPr>
            <w:r>
              <w:rPr>
                <w:rFonts w:hint="eastAsia" w:eastAsia="宋体"/>
                <w:sz w:val="22"/>
                <w:szCs w:val="22"/>
              </w:rPr>
              <w:t>/</w:t>
            </w:r>
          </w:p>
        </w:tc>
      </w:tr>
      <w:tr w14:paraId="06E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B834BCD">
            <w:pPr>
              <w:pStyle w:val="42"/>
              <w:spacing w:line="240" w:lineRule="auto"/>
              <w:rPr>
                <w:rFonts w:hint="eastAsia" w:eastAsia="宋体"/>
                <w:sz w:val="22"/>
                <w:szCs w:val="22"/>
              </w:rPr>
            </w:pPr>
          </w:p>
        </w:tc>
        <w:tc>
          <w:tcPr>
            <w:tcW w:w="709" w:type="dxa"/>
            <w:vMerge w:val="continue"/>
            <w:vAlign w:val="center"/>
          </w:tcPr>
          <w:p w14:paraId="06FFE53F">
            <w:pPr>
              <w:pStyle w:val="42"/>
              <w:spacing w:line="240" w:lineRule="auto"/>
              <w:rPr>
                <w:rFonts w:hint="eastAsia" w:eastAsia="宋体"/>
                <w:sz w:val="22"/>
                <w:szCs w:val="22"/>
              </w:rPr>
            </w:pPr>
          </w:p>
        </w:tc>
        <w:tc>
          <w:tcPr>
            <w:tcW w:w="3114" w:type="dxa"/>
            <w:vAlign w:val="center"/>
          </w:tcPr>
          <w:p w14:paraId="220A5956">
            <w:pPr>
              <w:pStyle w:val="42"/>
              <w:spacing w:line="240" w:lineRule="auto"/>
              <w:jc w:val="left"/>
              <w:rPr>
                <w:rFonts w:hint="eastAsia" w:eastAsia="宋体"/>
                <w:sz w:val="22"/>
                <w:szCs w:val="22"/>
              </w:rPr>
            </w:pPr>
            <w:r>
              <w:rPr>
                <w:rFonts w:hint="eastAsia" w:eastAsia="宋体"/>
                <w:sz w:val="22"/>
                <w:szCs w:val="22"/>
              </w:rPr>
              <w:t>7.本项目的特定资格要求</w:t>
            </w:r>
          </w:p>
        </w:tc>
        <w:tc>
          <w:tcPr>
            <w:tcW w:w="4988" w:type="dxa"/>
            <w:vAlign w:val="center"/>
          </w:tcPr>
          <w:p w14:paraId="0211FB9B">
            <w:pPr>
              <w:pStyle w:val="42"/>
              <w:spacing w:line="240" w:lineRule="auto"/>
              <w:rPr>
                <w:rFonts w:hint="eastAsia" w:eastAsia="宋体"/>
                <w:sz w:val="22"/>
                <w:szCs w:val="22"/>
              </w:rPr>
            </w:pPr>
            <w:r>
              <w:rPr>
                <w:rFonts w:hint="eastAsia" w:eastAsia="宋体"/>
                <w:sz w:val="22"/>
                <w:szCs w:val="22"/>
              </w:rPr>
              <w:t>按“第一篇三、供应商资格条件（三）本项目的特定资格要求”的要求提交（如果有）。</w:t>
            </w:r>
          </w:p>
        </w:tc>
      </w:tr>
      <w:tr w14:paraId="057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85292A">
            <w:pPr>
              <w:pStyle w:val="42"/>
              <w:spacing w:line="240" w:lineRule="auto"/>
              <w:rPr>
                <w:rFonts w:hint="eastAsia" w:eastAsia="宋体"/>
                <w:sz w:val="22"/>
                <w:szCs w:val="22"/>
              </w:rPr>
            </w:pPr>
            <w:r>
              <w:rPr>
                <w:rFonts w:hint="eastAsia" w:eastAsia="宋体"/>
                <w:sz w:val="22"/>
                <w:szCs w:val="22"/>
              </w:rPr>
              <w:t>（二）</w:t>
            </w:r>
          </w:p>
        </w:tc>
        <w:tc>
          <w:tcPr>
            <w:tcW w:w="3823" w:type="dxa"/>
            <w:gridSpan w:val="2"/>
            <w:vAlign w:val="center"/>
          </w:tcPr>
          <w:p w14:paraId="0489182E">
            <w:pPr>
              <w:pStyle w:val="42"/>
              <w:spacing w:line="240" w:lineRule="auto"/>
              <w:rPr>
                <w:rFonts w:hint="eastAsia" w:eastAsia="宋体"/>
                <w:sz w:val="22"/>
                <w:szCs w:val="22"/>
              </w:rPr>
            </w:pPr>
            <w:r>
              <w:rPr>
                <w:rFonts w:hint="eastAsia" w:eastAsia="宋体"/>
                <w:sz w:val="22"/>
                <w:szCs w:val="22"/>
              </w:rPr>
              <w:t>落实政府采购政策需满足的资格要求</w:t>
            </w:r>
          </w:p>
        </w:tc>
        <w:tc>
          <w:tcPr>
            <w:tcW w:w="4988" w:type="dxa"/>
            <w:vAlign w:val="center"/>
          </w:tcPr>
          <w:p w14:paraId="1A713E82">
            <w:pPr>
              <w:pStyle w:val="42"/>
              <w:spacing w:line="240" w:lineRule="auto"/>
              <w:rPr>
                <w:rFonts w:hint="eastAsia" w:eastAsia="宋体"/>
                <w:sz w:val="22"/>
                <w:szCs w:val="22"/>
              </w:rPr>
            </w:pPr>
            <w:r>
              <w:rPr>
                <w:rFonts w:hint="eastAsia" w:eastAsia="宋体"/>
                <w:sz w:val="22"/>
                <w:szCs w:val="22"/>
              </w:rPr>
              <w:t>按“第一篇三、供应商资格条件（二）落实政府采购政策需满足的资格要求”的要求提交（如果有）。</w:t>
            </w:r>
          </w:p>
        </w:tc>
      </w:tr>
      <w:tr w14:paraId="0180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E6545D">
            <w:pPr>
              <w:pStyle w:val="42"/>
              <w:spacing w:line="240" w:lineRule="auto"/>
              <w:rPr>
                <w:rFonts w:hint="eastAsia" w:eastAsia="宋体"/>
                <w:sz w:val="22"/>
                <w:szCs w:val="22"/>
              </w:rPr>
            </w:pPr>
            <w:r>
              <w:rPr>
                <w:rFonts w:hint="eastAsia" w:eastAsia="宋体"/>
                <w:sz w:val="22"/>
                <w:szCs w:val="22"/>
              </w:rPr>
              <w:t>（三）</w:t>
            </w:r>
          </w:p>
        </w:tc>
        <w:tc>
          <w:tcPr>
            <w:tcW w:w="3823" w:type="dxa"/>
            <w:gridSpan w:val="2"/>
            <w:vAlign w:val="center"/>
          </w:tcPr>
          <w:p w14:paraId="2E3F5CB0">
            <w:pPr>
              <w:pStyle w:val="42"/>
              <w:spacing w:line="240" w:lineRule="auto"/>
              <w:rPr>
                <w:rFonts w:hint="eastAsia" w:eastAsia="宋体"/>
                <w:sz w:val="22"/>
                <w:szCs w:val="22"/>
              </w:rPr>
            </w:pPr>
            <w:r>
              <w:rPr>
                <w:rFonts w:hint="eastAsia" w:eastAsia="宋体"/>
                <w:sz w:val="22"/>
                <w:szCs w:val="22"/>
              </w:rPr>
              <w:t>保证金</w:t>
            </w:r>
          </w:p>
        </w:tc>
        <w:tc>
          <w:tcPr>
            <w:tcW w:w="4988" w:type="dxa"/>
            <w:vAlign w:val="center"/>
          </w:tcPr>
          <w:p w14:paraId="4FD38ACD">
            <w:pPr>
              <w:pStyle w:val="42"/>
              <w:spacing w:line="240" w:lineRule="auto"/>
              <w:rPr>
                <w:rFonts w:hint="eastAsia" w:eastAsia="宋体"/>
                <w:sz w:val="22"/>
                <w:szCs w:val="22"/>
              </w:rPr>
            </w:pPr>
            <w:r>
              <w:rPr>
                <w:rFonts w:hint="eastAsia" w:eastAsia="宋体"/>
                <w:sz w:val="22"/>
                <w:szCs w:val="22"/>
              </w:rPr>
              <w:t>按照竞争性谈判文件要求足额交纳所参与包的保证金。</w:t>
            </w:r>
          </w:p>
        </w:tc>
      </w:tr>
    </w:tbl>
    <w:p w14:paraId="43D9B87B">
      <w:pPr>
        <w:ind w:firstLine="480"/>
        <w:rPr>
          <w:rFonts w:hint="eastAsia" w:ascii="宋体" w:hAnsi="宋体" w:eastAsia="宋体" w:cs="宋体"/>
          <w:kern w:val="0"/>
          <w:szCs w:val="24"/>
        </w:rPr>
      </w:pPr>
      <w:r>
        <w:rPr>
          <w:rFonts w:hint="eastAsia" w:ascii="宋体" w:hAnsi="宋体" w:eastAsia="宋体" w:cs="宋体"/>
          <w:kern w:val="0"/>
          <w:szCs w:val="24"/>
        </w:rPr>
        <w:t>注：</w:t>
      </w:r>
    </w:p>
    <w:p w14:paraId="1287277F">
      <w:pPr>
        <w:ind w:firstLine="480"/>
        <w:rPr>
          <w:rFonts w:hint="eastAsia" w:ascii="宋体" w:hAnsi="宋体" w:eastAsia="宋体" w:cs="宋体"/>
          <w:kern w:val="0"/>
          <w:szCs w:val="24"/>
        </w:rPr>
      </w:pPr>
      <w:r>
        <w:rPr>
          <w:rFonts w:hint="eastAsia" w:ascii="宋体" w:hAnsi="宋体" w:eastAsia="宋体" w:cs="宋体"/>
          <w:kern w:val="0"/>
          <w:szCs w:val="24"/>
        </w:rPr>
        <w:fldChar w:fldCharType="begin"/>
      </w:r>
      <w:r>
        <w:rPr>
          <w:rFonts w:hint="eastAsia" w:ascii="宋体" w:hAnsi="宋体" w:eastAsia="宋体" w:cs="宋体"/>
          <w:kern w:val="0"/>
          <w:szCs w:val="24"/>
        </w:rPr>
        <w:instrText xml:space="preserve"> 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szCs w:val="24"/>
        </w:rPr>
        <w:instrText xml:space="preserve">,1)</w:instrText>
      </w:r>
      <w:r>
        <w:rPr>
          <w:rFonts w:hint="eastAsia" w:ascii="宋体" w:hAnsi="宋体" w:eastAsia="宋体" w:cs="宋体"/>
          <w:kern w:val="0"/>
          <w:szCs w:val="24"/>
        </w:rPr>
        <w:fldChar w:fldCharType="end"/>
      </w:r>
      <w:r>
        <w:rPr>
          <w:rFonts w:hint="eastAsia" w:ascii="宋体" w:hAnsi="宋体" w:eastAsia="宋体" w:cs="宋体"/>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602E5C9">
      <w:pPr>
        <w:ind w:firstLine="480"/>
        <w:rPr>
          <w:rFonts w:hint="eastAsia" w:ascii="宋体" w:hAnsi="宋体" w:eastAsia="宋体" w:cs="宋体"/>
          <w:kern w:val="0"/>
          <w:szCs w:val="24"/>
        </w:rPr>
      </w:pPr>
      <w:r>
        <w:rPr>
          <w:rFonts w:hint="eastAsia" w:ascii="宋体" w:hAnsi="宋体" w:eastAsia="宋体" w:cs="宋体"/>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4B2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364822">
            <w:pPr>
              <w:pStyle w:val="42"/>
              <w:spacing w:line="240" w:lineRule="auto"/>
              <w:rPr>
                <w:rFonts w:hint="eastAsia" w:eastAsia="宋体"/>
                <w:b/>
                <w:bCs/>
                <w:sz w:val="22"/>
                <w:szCs w:val="22"/>
              </w:rPr>
            </w:pPr>
            <w:r>
              <w:rPr>
                <w:rFonts w:hint="eastAsia" w:eastAsia="宋体"/>
                <w:b/>
                <w:bCs/>
                <w:sz w:val="22"/>
                <w:szCs w:val="22"/>
              </w:rPr>
              <w:t>序号</w:t>
            </w:r>
          </w:p>
        </w:tc>
        <w:tc>
          <w:tcPr>
            <w:tcW w:w="2694" w:type="dxa"/>
            <w:vAlign w:val="center"/>
          </w:tcPr>
          <w:p w14:paraId="7579FA58">
            <w:pPr>
              <w:pStyle w:val="42"/>
              <w:spacing w:line="240" w:lineRule="auto"/>
              <w:rPr>
                <w:rFonts w:hint="eastAsia" w:eastAsia="宋体"/>
                <w:b/>
                <w:bCs/>
                <w:sz w:val="22"/>
                <w:szCs w:val="22"/>
              </w:rPr>
            </w:pPr>
            <w:r>
              <w:rPr>
                <w:rFonts w:hint="eastAsia" w:eastAsia="宋体"/>
                <w:b/>
                <w:bCs/>
                <w:sz w:val="22"/>
                <w:szCs w:val="22"/>
              </w:rPr>
              <w:t>审查因素</w:t>
            </w:r>
          </w:p>
        </w:tc>
        <w:tc>
          <w:tcPr>
            <w:tcW w:w="6259" w:type="dxa"/>
            <w:vAlign w:val="center"/>
          </w:tcPr>
          <w:p w14:paraId="6385F26F">
            <w:pPr>
              <w:pStyle w:val="42"/>
              <w:spacing w:line="240" w:lineRule="auto"/>
              <w:rPr>
                <w:rFonts w:hint="eastAsia" w:eastAsia="宋体"/>
                <w:b/>
                <w:bCs/>
                <w:sz w:val="22"/>
                <w:szCs w:val="22"/>
              </w:rPr>
            </w:pPr>
            <w:r>
              <w:rPr>
                <w:rFonts w:hint="eastAsia" w:eastAsia="宋体"/>
                <w:b/>
                <w:bCs/>
                <w:sz w:val="22"/>
                <w:szCs w:val="22"/>
              </w:rPr>
              <w:t>审查标准</w:t>
            </w:r>
          </w:p>
        </w:tc>
      </w:tr>
      <w:tr w14:paraId="32AD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EBAC040">
            <w:pPr>
              <w:pStyle w:val="42"/>
              <w:spacing w:line="240" w:lineRule="auto"/>
              <w:rPr>
                <w:rFonts w:hint="eastAsia" w:eastAsia="宋体"/>
                <w:sz w:val="22"/>
                <w:szCs w:val="22"/>
              </w:rPr>
            </w:pPr>
            <w:r>
              <w:rPr>
                <w:rFonts w:hint="eastAsia" w:eastAsia="宋体"/>
                <w:sz w:val="22"/>
                <w:szCs w:val="22"/>
              </w:rPr>
              <w:t>1</w:t>
            </w:r>
          </w:p>
        </w:tc>
        <w:tc>
          <w:tcPr>
            <w:tcW w:w="2694" w:type="dxa"/>
            <w:vAlign w:val="center"/>
          </w:tcPr>
          <w:p w14:paraId="0D6E45C6">
            <w:pPr>
              <w:pStyle w:val="42"/>
              <w:spacing w:line="240" w:lineRule="auto"/>
              <w:rPr>
                <w:rFonts w:hint="eastAsia" w:eastAsia="宋体"/>
                <w:sz w:val="22"/>
                <w:szCs w:val="22"/>
              </w:rPr>
            </w:pPr>
            <w:r>
              <w:rPr>
                <w:rFonts w:hint="eastAsia" w:eastAsia="宋体"/>
                <w:sz w:val="22"/>
                <w:szCs w:val="22"/>
              </w:rPr>
              <w:t>响应文件签署或盖章</w:t>
            </w:r>
          </w:p>
        </w:tc>
        <w:tc>
          <w:tcPr>
            <w:tcW w:w="6259" w:type="dxa"/>
            <w:vAlign w:val="center"/>
          </w:tcPr>
          <w:p w14:paraId="5A776D68">
            <w:pPr>
              <w:pStyle w:val="42"/>
              <w:spacing w:line="240" w:lineRule="auto"/>
              <w:rPr>
                <w:rFonts w:hint="eastAsia" w:eastAsia="宋体"/>
                <w:sz w:val="22"/>
                <w:szCs w:val="22"/>
              </w:rPr>
            </w:pPr>
            <w:r>
              <w:rPr>
                <w:rFonts w:hint="eastAsia" w:eastAsia="宋体"/>
                <w:sz w:val="22"/>
                <w:szCs w:val="22"/>
              </w:rPr>
              <w:t>按“第七篇响应文件格式要求”要求签署或盖章</w:t>
            </w:r>
          </w:p>
        </w:tc>
      </w:tr>
      <w:tr w14:paraId="5330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6300AE8">
            <w:pPr>
              <w:pStyle w:val="42"/>
              <w:spacing w:line="240" w:lineRule="auto"/>
              <w:rPr>
                <w:rFonts w:hint="eastAsia" w:eastAsia="宋体"/>
                <w:sz w:val="22"/>
                <w:szCs w:val="22"/>
              </w:rPr>
            </w:pPr>
          </w:p>
        </w:tc>
        <w:tc>
          <w:tcPr>
            <w:tcW w:w="2694" w:type="dxa"/>
            <w:vAlign w:val="center"/>
          </w:tcPr>
          <w:p w14:paraId="6C1F2585">
            <w:pPr>
              <w:pStyle w:val="42"/>
              <w:spacing w:line="240" w:lineRule="auto"/>
              <w:rPr>
                <w:rFonts w:hint="eastAsia" w:eastAsia="宋体"/>
                <w:sz w:val="22"/>
                <w:szCs w:val="22"/>
              </w:rPr>
            </w:pPr>
            <w:r>
              <w:rPr>
                <w:rFonts w:hint="eastAsia" w:eastAsia="宋体"/>
                <w:sz w:val="22"/>
                <w:szCs w:val="22"/>
              </w:rPr>
              <w:t>法定代表人身份证明及授权委托书</w:t>
            </w:r>
          </w:p>
        </w:tc>
        <w:tc>
          <w:tcPr>
            <w:tcW w:w="6259" w:type="dxa"/>
            <w:vAlign w:val="center"/>
          </w:tcPr>
          <w:p w14:paraId="01EF44D9">
            <w:pPr>
              <w:pStyle w:val="42"/>
              <w:spacing w:line="240" w:lineRule="auto"/>
              <w:rPr>
                <w:rFonts w:hint="eastAsia" w:eastAsia="宋体"/>
                <w:sz w:val="22"/>
                <w:szCs w:val="22"/>
              </w:rPr>
            </w:pPr>
            <w:r>
              <w:rPr>
                <w:rFonts w:hint="eastAsia" w:eastAsia="宋体"/>
                <w:sz w:val="22"/>
                <w:szCs w:val="22"/>
              </w:rPr>
              <w:t>法定代表人身份证明及授权委托书有效，符合竞争性谈判文件规定的格式，签署或盖章齐全。</w:t>
            </w:r>
          </w:p>
        </w:tc>
      </w:tr>
      <w:tr w14:paraId="3A5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79E5C19">
            <w:pPr>
              <w:pStyle w:val="42"/>
              <w:spacing w:line="240" w:lineRule="auto"/>
              <w:rPr>
                <w:rFonts w:hint="eastAsia" w:eastAsia="宋体"/>
                <w:sz w:val="22"/>
                <w:szCs w:val="22"/>
              </w:rPr>
            </w:pPr>
          </w:p>
        </w:tc>
        <w:tc>
          <w:tcPr>
            <w:tcW w:w="2694" w:type="dxa"/>
            <w:vAlign w:val="center"/>
          </w:tcPr>
          <w:p w14:paraId="313FF9E8">
            <w:pPr>
              <w:pStyle w:val="42"/>
              <w:spacing w:line="240" w:lineRule="auto"/>
              <w:rPr>
                <w:rFonts w:hint="eastAsia" w:eastAsia="宋体"/>
                <w:sz w:val="22"/>
                <w:szCs w:val="22"/>
                <w:lang w:val="zh-CN"/>
              </w:rPr>
            </w:pPr>
            <w:r>
              <w:rPr>
                <w:rFonts w:hint="eastAsia" w:eastAsia="宋体"/>
                <w:sz w:val="22"/>
                <w:szCs w:val="22"/>
              </w:rPr>
              <w:t>响应</w:t>
            </w:r>
            <w:r>
              <w:rPr>
                <w:rFonts w:hint="eastAsia" w:eastAsia="宋体"/>
                <w:sz w:val="22"/>
                <w:szCs w:val="22"/>
                <w:lang w:val="zh-CN"/>
              </w:rPr>
              <w:t>方案</w:t>
            </w:r>
          </w:p>
        </w:tc>
        <w:tc>
          <w:tcPr>
            <w:tcW w:w="6259" w:type="dxa"/>
            <w:vAlign w:val="center"/>
          </w:tcPr>
          <w:p w14:paraId="7E63166A">
            <w:pPr>
              <w:pStyle w:val="42"/>
              <w:spacing w:line="240" w:lineRule="auto"/>
              <w:rPr>
                <w:rFonts w:hint="eastAsia" w:eastAsia="宋体"/>
                <w:sz w:val="22"/>
                <w:szCs w:val="22"/>
              </w:rPr>
            </w:pPr>
            <w:r>
              <w:rPr>
                <w:rFonts w:hint="eastAsia" w:eastAsia="宋体"/>
                <w:sz w:val="22"/>
                <w:szCs w:val="22"/>
                <w:lang w:val="zh-CN"/>
              </w:rPr>
              <w:t>只能有一个</w:t>
            </w:r>
            <w:r>
              <w:rPr>
                <w:rFonts w:hint="eastAsia" w:eastAsia="宋体"/>
                <w:sz w:val="22"/>
                <w:szCs w:val="22"/>
              </w:rPr>
              <w:t>响应</w:t>
            </w:r>
            <w:r>
              <w:rPr>
                <w:rFonts w:hint="eastAsia" w:eastAsia="宋体"/>
                <w:sz w:val="22"/>
                <w:szCs w:val="22"/>
                <w:lang w:val="zh-CN"/>
              </w:rPr>
              <w:t>方案。</w:t>
            </w:r>
          </w:p>
        </w:tc>
      </w:tr>
      <w:tr w14:paraId="775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9F7A68E">
            <w:pPr>
              <w:pStyle w:val="42"/>
              <w:spacing w:line="240" w:lineRule="auto"/>
              <w:rPr>
                <w:rFonts w:hint="eastAsia" w:eastAsia="宋体"/>
                <w:sz w:val="22"/>
                <w:szCs w:val="22"/>
              </w:rPr>
            </w:pPr>
          </w:p>
        </w:tc>
        <w:tc>
          <w:tcPr>
            <w:tcW w:w="2694" w:type="dxa"/>
            <w:vAlign w:val="center"/>
          </w:tcPr>
          <w:p w14:paraId="7CBD5BDE">
            <w:pPr>
              <w:pStyle w:val="42"/>
              <w:spacing w:line="240" w:lineRule="auto"/>
              <w:rPr>
                <w:rFonts w:hint="eastAsia" w:eastAsia="宋体"/>
                <w:sz w:val="22"/>
                <w:szCs w:val="22"/>
                <w:lang w:val="zh-CN"/>
              </w:rPr>
            </w:pPr>
            <w:r>
              <w:rPr>
                <w:rFonts w:hint="eastAsia" w:eastAsia="宋体"/>
                <w:sz w:val="22"/>
                <w:szCs w:val="22"/>
              </w:rPr>
              <w:t>报价唯一</w:t>
            </w:r>
          </w:p>
        </w:tc>
        <w:tc>
          <w:tcPr>
            <w:tcW w:w="6259" w:type="dxa"/>
            <w:vAlign w:val="center"/>
          </w:tcPr>
          <w:p w14:paraId="077A3C07">
            <w:pPr>
              <w:pStyle w:val="42"/>
              <w:spacing w:line="240" w:lineRule="auto"/>
              <w:rPr>
                <w:rFonts w:hint="eastAsia" w:eastAsia="宋体"/>
                <w:sz w:val="22"/>
                <w:szCs w:val="22"/>
              </w:rPr>
            </w:pPr>
            <w:r>
              <w:rPr>
                <w:rFonts w:hint="eastAsia" w:eastAsia="宋体"/>
                <w:sz w:val="22"/>
                <w:szCs w:val="22"/>
              </w:rPr>
              <w:t>只能在预算金额和最高限价及单价最高限价内报价，只能有一个有效报价，不得提交选择性报价。</w:t>
            </w:r>
          </w:p>
        </w:tc>
      </w:tr>
      <w:tr w14:paraId="0EF5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AF9ABAD">
            <w:pPr>
              <w:pStyle w:val="42"/>
              <w:spacing w:line="240" w:lineRule="auto"/>
              <w:rPr>
                <w:rFonts w:hint="eastAsia" w:eastAsia="宋体"/>
                <w:sz w:val="22"/>
                <w:szCs w:val="22"/>
              </w:rPr>
            </w:pPr>
            <w:r>
              <w:rPr>
                <w:rFonts w:hint="eastAsia" w:eastAsia="宋体"/>
                <w:sz w:val="22"/>
                <w:szCs w:val="22"/>
              </w:rPr>
              <w:t>2</w:t>
            </w:r>
          </w:p>
        </w:tc>
        <w:tc>
          <w:tcPr>
            <w:tcW w:w="2694" w:type="dxa"/>
            <w:vAlign w:val="center"/>
          </w:tcPr>
          <w:p w14:paraId="373BF845">
            <w:pPr>
              <w:pStyle w:val="42"/>
              <w:spacing w:line="240" w:lineRule="auto"/>
              <w:rPr>
                <w:rFonts w:hint="eastAsia" w:eastAsia="宋体"/>
                <w:sz w:val="22"/>
                <w:szCs w:val="22"/>
              </w:rPr>
            </w:pPr>
            <w:r>
              <w:rPr>
                <w:rFonts w:hint="eastAsia" w:eastAsia="宋体"/>
                <w:sz w:val="22"/>
                <w:szCs w:val="22"/>
              </w:rPr>
              <w:t>响应</w:t>
            </w:r>
            <w:r>
              <w:rPr>
                <w:rFonts w:hint="eastAsia" w:eastAsia="宋体"/>
                <w:sz w:val="22"/>
                <w:szCs w:val="22"/>
                <w:lang w:val="zh-CN"/>
              </w:rPr>
              <w:t>文件份数</w:t>
            </w:r>
          </w:p>
        </w:tc>
        <w:tc>
          <w:tcPr>
            <w:tcW w:w="6259" w:type="dxa"/>
            <w:vAlign w:val="center"/>
          </w:tcPr>
          <w:p w14:paraId="12B0428A">
            <w:pPr>
              <w:pStyle w:val="42"/>
              <w:spacing w:line="240" w:lineRule="auto"/>
              <w:rPr>
                <w:rFonts w:hint="eastAsia" w:eastAsia="宋体"/>
                <w:sz w:val="22"/>
                <w:szCs w:val="22"/>
              </w:rPr>
            </w:pPr>
            <w:r>
              <w:rPr>
                <w:rFonts w:hint="eastAsia" w:eastAsia="宋体"/>
                <w:sz w:val="22"/>
                <w:szCs w:val="22"/>
              </w:rPr>
              <w:t>响应</w:t>
            </w:r>
            <w:r>
              <w:rPr>
                <w:rFonts w:hint="eastAsia" w:eastAsia="宋体"/>
                <w:sz w:val="22"/>
                <w:szCs w:val="22"/>
                <w:lang w:val="zh-CN"/>
              </w:rPr>
              <w:t>文件正、副本数量（含电子文档）符合</w:t>
            </w:r>
            <w:r>
              <w:rPr>
                <w:rFonts w:hint="eastAsia" w:eastAsia="宋体"/>
                <w:sz w:val="22"/>
                <w:szCs w:val="22"/>
              </w:rPr>
              <w:t>竞争性谈判</w:t>
            </w:r>
            <w:r>
              <w:rPr>
                <w:rFonts w:hint="eastAsia" w:eastAsia="宋体"/>
                <w:sz w:val="22"/>
                <w:szCs w:val="22"/>
                <w:lang w:val="zh-CN"/>
              </w:rPr>
              <w:t>文件要求。</w:t>
            </w:r>
          </w:p>
        </w:tc>
      </w:tr>
      <w:tr w14:paraId="0BD8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7C7EA52">
            <w:pPr>
              <w:pStyle w:val="42"/>
              <w:spacing w:line="240" w:lineRule="auto"/>
              <w:rPr>
                <w:rFonts w:hint="eastAsia" w:eastAsia="宋体"/>
                <w:sz w:val="22"/>
                <w:szCs w:val="22"/>
              </w:rPr>
            </w:pPr>
            <w:r>
              <w:rPr>
                <w:rFonts w:hint="eastAsia" w:eastAsia="宋体"/>
                <w:sz w:val="22"/>
                <w:szCs w:val="22"/>
              </w:rPr>
              <w:t>3</w:t>
            </w:r>
          </w:p>
        </w:tc>
        <w:tc>
          <w:tcPr>
            <w:tcW w:w="2694" w:type="dxa"/>
            <w:vAlign w:val="center"/>
          </w:tcPr>
          <w:p w14:paraId="4B7546E5">
            <w:pPr>
              <w:pStyle w:val="42"/>
              <w:spacing w:line="240" w:lineRule="auto"/>
              <w:rPr>
                <w:rFonts w:hint="eastAsia" w:eastAsia="宋体"/>
                <w:sz w:val="22"/>
                <w:szCs w:val="22"/>
              </w:rPr>
            </w:pPr>
            <w:r>
              <w:rPr>
                <w:rFonts w:hint="eastAsia" w:eastAsia="宋体"/>
                <w:sz w:val="22"/>
                <w:szCs w:val="22"/>
              </w:rPr>
              <w:t>响应文件内容</w:t>
            </w:r>
          </w:p>
        </w:tc>
        <w:tc>
          <w:tcPr>
            <w:tcW w:w="6259" w:type="dxa"/>
            <w:vAlign w:val="center"/>
          </w:tcPr>
          <w:p w14:paraId="6D2DA9D0">
            <w:pPr>
              <w:pStyle w:val="42"/>
              <w:spacing w:line="240" w:lineRule="auto"/>
              <w:rPr>
                <w:rFonts w:hint="eastAsia" w:eastAsia="宋体"/>
                <w:sz w:val="22"/>
                <w:szCs w:val="22"/>
              </w:rPr>
            </w:pPr>
            <w:r>
              <w:rPr>
                <w:rFonts w:hint="eastAsia" w:eastAsia="宋体"/>
                <w:sz w:val="22"/>
                <w:szCs w:val="22"/>
              </w:rPr>
              <w:t>对竞争性谈判文件第二篇、第三篇规定的谈判内容进行实质性响应。</w:t>
            </w:r>
          </w:p>
        </w:tc>
      </w:tr>
      <w:tr w14:paraId="587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B3143D1">
            <w:pPr>
              <w:pStyle w:val="42"/>
              <w:spacing w:line="240" w:lineRule="auto"/>
              <w:rPr>
                <w:rFonts w:hint="eastAsia" w:eastAsia="宋体"/>
                <w:sz w:val="22"/>
                <w:szCs w:val="22"/>
              </w:rPr>
            </w:pPr>
          </w:p>
        </w:tc>
        <w:tc>
          <w:tcPr>
            <w:tcW w:w="2694" w:type="dxa"/>
            <w:vAlign w:val="center"/>
          </w:tcPr>
          <w:p w14:paraId="7C0365EA">
            <w:pPr>
              <w:pStyle w:val="42"/>
              <w:spacing w:line="240" w:lineRule="auto"/>
              <w:rPr>
                <w:rFonts w:hint="eastAsia" w:eastAsia="宋体"/>
                <w:sz w:val="22"/>
                <w:szCs w:val="22"/>
              </w:rPr>
            </w:pPr>
            <w:r>
              <w:rPr>
                <w:rFonts w:hint="eastAsia" w:eastAsia="宋体"/>
                <w:sz w:val="22"/>
                <w:szCs w:val="22"/>
              </w:rPr>
              <w:t>谈判有效期</w:t>
            </w:r>
          </w:p>
        </w:tc>
        <w:tc>
          <w:tcPr>
            <w:tcW w:w="6259" w:type="dxa"/>
            <w:vAlign w:val="center"/>
          </w:tcPr>
          <w:p w14:paraId="2969BCAB">
            <w:pPr>
              <w:pStyle w:val="42"/>
              <w:spacing w:line="240" w:lineRule="auto"/>
              <w:rPr>
                <w:rFonts w:hint="eastAsia" w:eastAsia="宋体"/>
                <w:sz w:val="22"/>
                <w:szCs w:val="22"/>
              </w:rPr>
            </w:pPr>
            <w:r>
              <w:rPr>
                <w:rFonts w:hint="eastAsia" w:eastAsia="宋体"/>
                <w:sz w:val="22"/>
                <w:szCs w:val="22"/>
              </w:rPr>
              <w:t>响应文件及有关承诺文件有效期为提交响应文件截止时间起90天。</w:t>
            </w:r>
          </w:p>
        </w:tc>
      </w:tr>
    </w:tbl>
    <w:p w14:paraId="02322B3D">
      <w:pPr>
        <w:pStyle w:val="15"/>
        <w:spacing w:line="360" w:lineRule="auto"/>
        <w:ind w:firstLine="480"/>
        <w:rPr>
          <w:rFonts w:hint="eastAsia" w:ascii="宋体" w:hAnsi="宋体" w:eastAsia="宋体" w:cs="宋体"/>
          <w:szCs w:val="24"/>
        </w:rPr>
      </w:pPr>
      <w:r>
        <w:rPr>
          <w:rFonts w:hint="eastAsia" w:ascii="宋体" w:hAnsi="宋体" w:eastAsia="宋体" w:cs="宋体"/>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B1718A">
      <w:pPr>
        <w:pStyle w:val="15"/>
        <w:spacing w:line="360" w:lineRule="auto"/>
        <w:ind w:firstLine="480"/>
        <w:rPr>
          <w:rFonts w:hint="eastAsia" w:ascii="宋体" w:hAnsi="宋体" w:eastAsia="宋体" w:cs="宋体"/>
          <w:szCs w:val="24"/>
        </w:rPr>
      </w:pPr>
      <w:r>
        <w:rPr>
          <w:rFonts w:hint="eastAsia" w:ascii="宋体" w:hAnsi="宋体" w:eastAsia="宋体" w:cs="宋体"/>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5DA5B0">
      <w:pPr>
        <w:pStyle w:val="15"/>
        <w:spacing w:line="360" w:lineRule="auto"/>
        <w:ind w:firstLine="480"/>
        <w:rPr>
          <w:rFonts w:hint="eastAsia" w:ascii="宋体" w:hAnsi="宋体" w:eastAsia="宋体" w:cs="宋体"/>
          <w:szCs w:val="24"/>
        </w:rPr>
      </w:pPr>
      <w:r>
        <w:rPr>
          <w:rFonts w:hint="eastAsia" w:ascii="宋体" w:hAnsi="宋体" w:eastAsia="宋体" w:cs="宋体"/>
          <w:szCs w:val="24"/>
        </w:rPr>
        <w:t>（四）在谈判过程中谈判的任何一方不得向他人透露与谈判有关的技术资料、价格或其他信息。</w:t>
      </w:r>
    </w:p>
    <w:p w14:paraId="2EAA004B">
      <w:pPr>
        <w:pStyle w:val="15"/>
        <w:spacing w:line="360" w:lineRule="auto"/>
        <w:ind w:firstLine="480"/>
        <w:rPr>
          <w:rFonts w:hint="eastAsia" w:ascii="宋体" w:hAnsi="宋体" w:eastAsia="宋体" w:cs="宋体"/>
          <w:szCs w:val="24"/>
        </w:rPr>
      </w:pPr>
      <w:r>
        <w:rPr>
          <w:rFonts w:hint="eastAsia" w:ascii="宋体" w:hAnsi="宋体" w:eastAsia="宋体" w:cs="宋体"/>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ADA0F4B">
      <w:pPr>
        <w:pStyle w:val="15"/>
        <w:spacing w:line="360" w:lineRule="auto"/>
        <w:ind w:firstLine="480"/>
        <w:rPr>
          <w:rFonts w:hint="eastAsia" w:ascii="宋体" w:hAnsi="宋体" w:eastAsia="宋体" w:cs="宋体"/>
          <w:szCs w:val="24"/>
        </w:rPr>
      </w:pPr>
      <w:r>
        <w:rPr>
          <w:rFonts w:hint="eastAsia" w:ascii="宋体" w:hAnsi="宋体" w:eastAsia="宋体" w:cs="宋体"/>
          <w:szCs w:val="24"/>
        </w:rPr>
        <w:t>（六）供应商在谈判时作出的所有书面承诺须由法定代表人（或其授权代表）或自然人（供应商为自然人）签署。</w:t>
      </w:r>
    </w:p>
    <w:p w14:paraId="2A89861E">
      <w:pPr>
        <w:pStyle w:val="15"/>
        <w:spacing w:line="360" w:lineRule="auto"/>
        <w:ind w:firstLine="480"/>
        <w:rPr>
          <w:rFonts w:hint="eastAsia" w:ascii="宋体" w:hAnsi="宋体" w:eastAsia="宋体" w:cs="宋体"/>
          <w:szCs w:val="24"/>
        </w:rPr>
      </w:pPr>
      <w:r>
        <w:rPr>
          <w:rFonts w:hint="eastAsia" w:ascii="宋体" w:hAnsi="宋体" w:eastAsia="宋体" w:cs="宋体"/>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78EAE684">
      <w:pPr>
        <w:ind w:firstLine="360" w:firstLineChars="150"/>
        <w:rPr>
          <w:rFonts w:hint="eastAsia" w:ascii="宋体" w:hAnsi="宋体" w:eastAsia="宋体" w:cs="宋体"/>
          <w:szCs w:val="24"/>
        </w:rPr>
      </w:pPr>
      <w:r>
        <w:rPr>
          <w:rFonts w:hint="eastAsia" w:ascii="宋体" w:hAnsi="宋体" w:eastAsia="宋体" w:cs="宋体"/>
          <w:szCs w:val="24"/>
        </w:rPr>
        <w:t>（八）评审的依据为竞争性谈判文件和响应文件（含有效的补充文件）。谈判小组判断响应文件对竞争性谈判文件的响应，仅基于响应文件本身而不靠外部证据。</w:t>
      </w:r>
    </w:p>
    <w:p w14:paraId="669A49F1">
      <w:pPr>
        <w:pStyle w:val="3"/>
        <w:spacing w:before="120" w:after="120"/>
        <w:ind w:firstLine="482"/>
        <w:rPr>
          <w:rFonts w:hint="eastAsia" w:ascii="宋体" w:hAnsi="宋体" w:eastAsia="宋体" w:cs="宋体"/>
          <w:b/>
          <w:bCs/>
          <w:sz w:val="24"/>
          <w:szCs w:val="24"/>
        </w:rPr>
      </w:pPr>
      <w:bookmarkStart w:id="249" w:name="_Toc106034642"/>
      <w:bookmarkStart w:id="250" w:name="_Toc30369"/>
      <w:bookmarkStart w:id="251" w:name="_Toc30639"/>
      <w:bookmarkStart w:id="252" w:name="_Toc11713"/>
      <w:bookmarkStart w:id="253" w:name="_Toc65660351"/>
      <w:bookmarkStart w:id="254" w:name="_Toc64732013"/>
      <w:bookmarkStart w:id="255" w:name="_Toc3564"/>
      <w:bookmarkStart w:id="256" w:name="_Toc32072"/>
      <w:bookmarkStart w:id="257" w:name="_Toc14734"/>
      <w:bookmarkStart w:id="258" w:name="_Toc11877"/>
      <w:r>
        <w:rPr>
          <w:rFonts w:hint="eastAsia" w:ascii="宋体" w:hAnsi="宋体" w:eastAsia="宋体" w:cs="宋体"/>
          <w:b/>
          <w:bCs/>
          <w:sz w:val="24"/>
          <w:szCs w:val="24"/>
        </w:rPr>
        <w:t>二、评定成交的标准</w:t>
      </w:r>
      <w:bookmarkEnd w:id="249"/>
      <w:bookmarkEnd w:id="250"/>
      <w:bookmarkEnd w:id="251"/>
      <w:bookmarkEnd w:id="252"/>
      <w:bookmarkEnd w:id="253"/>
      <w:bookmarkEnd w:id="254"/>
      <w:bookmarkEnd w:id="255"/>
      <w:bookmarkEnd w:id="256"/>
      <w:bookmarkEnd w:id="257"/>
      <w:bookmarkEnd w:id="258"/>
    </w:p>
    <w:p w14:paraId="48138348">
      <w:pPr>
        <w:pStyle w:val="15"/>
        <w:spacing w:line="360" w:lineRule="auto"/>
        <w:ind w:firstLine="480"/>
        <w:rPr>
          <w:rFonts w:hint="eastAsia" w:ascii="宋体" w:hAnsi="宋体" w:eastAsia="宋体" w:cs="宋体"/>
          <w:szCs w:val="24"/>
        </w:rPr>
      </w:pPr>
      <w:r>
        <w:rPr>
          <w:rFonts w:hint="eastAsia" w:ascii="宋体" w:hAnsi="宋体" w:eastAsia="宋体" w:cs="宋体"/>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p>
    <w:p w14:paraId="2FA04E1A">
      <w:pPr>
        <w:pStyle w:val="15"/>
        <w:spacing w:line="360" w:lineRule="auto"/>
        <w:ind w:firstLine="480"/>
        <w:rPr>
          <w:rFonts w:hint="eastAsia" w:ascii="宋体" w:hAnsi="宋体" w:eastAsia="宋体" w:cs="宋体"/>
          <w:szCs w:val="24"/>
        </w:rPr>
      </w:pPr>
      <w:r>
        <w:rPr>
          <w:rFonts w:hint="eastAsia" w:ascii="宋体" w:hAnsi="宋体" w:eastAsia="宋体" w:cs="宋体"/>
          <w:szCs w:val="24"/>
        </w:rPr>
        <w:t>注：政策性扣减方式</w:t>
      </w:r>
    </w:p>
    <w:p w14:paraId="33E11955">
      <w:pPr>
        <w:pStyle w:val="15"/>
        <w:spacing w:line="360" w:lineRule="auto"/>
        <w:ind w:firstLine="480"/>
        <w:rPr>
          <w:rFonts w:hint="eastAsia" w:ascii="宋体" w:hAnsi="宋体" w:eastAsia="宋体" w:cs="宋体"/>
          <w:szCs w:val="24"/>
        </w:rPr>
      </w:pPr>
      <w:r>
        <w:rPr>
          <w:rFonts w:hint="eastAsia" w:ascii="宋体" w:hAnsi="宋体" w:eastAsia="宋体" w:cs="宋体"/>
          <w:szCs w:val="24"/>
        </w:rPr>
        <w:t>1.供应商为非联合体参与谈判的，对</w:t>
      </w:r>
      <w:r>
        <w:rPr>
          <w:rFonts w:hint="eastAsia" w:ascii="宋体" w:hAnsi="宋体" w:eastAsia="宋体" w:cs="宋体"/>
          <w:szCs w:val="24"/>
          <w:u w:val="single"/>
        </w:rPr>
        <w:t>其谈判</w:t>
      </w:r>
      <w:r>
        <w:rPr>
          <w:rFonts w:hint="eastAsia" w:ascii="宋体" w:hAnsi="宋体" w:eastAsia="宋体" w:cs="宋体"/>
          <w:szCs w:val="24"/>
          <w:u w:val="single"/>
          <w:lang w:eastAsia="zh-Hans"/>
        </w:rPr>
        <w:t>供应商</w:t>
      </w:r>
      <w:r>
        <w:rPr>
          <w:rFonts w:hint="eastAsia" w:ascii="宋体" w:hAnsi="宋体" w:eastAsia="宋体" w:cs="宋体"/>
          <w:szCs w:val="24"/>
          <w:u w:val="single"/>
        </w:rPr>
        <w:t>为</w:t>
      </w:r>
      <w:r>
        <w:rPr>
          <w:rFonts w:hint="eastAsia" w:ascii="宋体" w:hAnsi="宋体" w:eastAsia="宋体" w:cs="宋体"/>
          <w:szCs w:val="24"/>
        </w:rPr>
        <w:t>小微型企业给予</w:t>
      </w:r>
      <w:r>
        <w:rPr>
          <w:rFonts w:hint="eastAsia" w:ascii="宋体" w:hAnsi="宋体" w:eastAsia="宋体" w:cs="宋体"/>
          <w:szCs w:val="24"/>
          <w:u w:val="single"/>
        </w:rPr>
        <w:t xml:space="preserve"> 10 </w:t>
      </w:r>
      <w:r>
        <w:rPr>
          <w:rFonts w:hint="eastAsia" w:ascii="宋体" w:hAnsi="宋体" w:eastAsia="宋体" w:cs="宋体"/>
          <w:szCs w:val="24"/>
        </w:rPr>
        <w:t>%的扣除，以扣除后的报价参与评审。</w:t>
      </w:r>
    </w:p>
    <w:p w14:paraId="5D959C35">
      <w:pPr>
        <w:ind w:firstLine="480"/>
        <w:rPr>
          <w:rFonts w:hint="eastAsia" w:ascii="宋体" w:hAnsi="宋体" w:eastAsia="宋体" w:cs="宋体"/>
          <w:szCs w:val="24"/>
        </w:rPr>
      </w:pPr>
      <w:r>
        <w:rPr>
          <w:rFonts w:hint="eastAsia" w:ascii="宋体" w:hAnsi="宋体" w:eastAsia="宋体" w:cs="宋体"/>
          <w:szCs w:val="24"/>
        </w:rPr>
        <w:t>2.监狱企业、残疾人福利性单位视同小型、微型企业。</w:t>
      </w:r>
    </w:p>
    <w:p w14:paraId="4F967E49">
      <w:pPr>
        <w:pStyle w:val="15"/>
        <w:spacing w:line="360" w:lineRule="auto"/>
        <w:ind w:firstLine="480"/>
        <w:rPr>
          <w:rFonts w:hint="eastAsia" w:ascii="宋体" w:hAnsi="宋体" w:eastAsia="宋体" w:cs="宋体"/>
          <w:szCs w:val="24"/>
        </w:rPr>
      </w:pPr>
      <w:r>
        <w:rPr>
          <w:rFonts w:hint="eastAsia" w:ascii="宋体" w:hAnsi="宋体" w:eastAsia="宋体" w:cs="宋体"/>
          <w:szCs w:val="24"/>
        </w:rPr>
        <w:t>（二）若供应商的最后报价经扣减后价格相同，按技术（质量）的优劣顺序排列；以上都相同的，按服务条款的优劣顺序排列。</w:t>
      </w:r>
    </w:p>
    <w:p w14:paraId="5B7798F9">
      <w:pPr>
        <w:ind w:firstLine="480"/>
        <w:rPr>
          <w:rFonts w:hint="eastAsia" w:ascii="宋体" w:hAnsi="宋体" w:eastAsia="宋体" w:cs="宋体"/>
          <w:szCs w:val="24"/>
        </w:rPr>
      </w:pPr>
      <w:r>
        <w:rPr>
          <w:rFonts w:hint="eastAsia" w:ascii="宋体" w:hAnsi="宋体" w:eastAsia="宋体" w:cs="宋体"/>
          <w:szCs w:val="24"/>
        </w:rPr>
        <w:t>（三）成交价格=成交供应商的最后报价。</w:t>
      </w:r>
    </w:p>
    <w:p w14:paraId="16347C39">
      <w:pPr>
        <w:pStyle w:val="3"/>
        <w:spacing w:before="120" w:after="120"/>
        <w:ind w:firstLine="482"/>
        <w:rPr>
          <w:rFonts w:hint="eastAsia" w:ascii="宋体" w:hAnsi="宋体" w:eastAsia="宋体" w:cs="宋体"/>
          <w:b/>
          <w:bCs/>
          <w:sz w:val="24"/>
          <w:szCs w:val="24"/>
        </w:rPr>
      </w:pPr>
      <w:bookmarkStart w:id="259" w:name="_Toc106034643"/>
      <w:bookmarkStart w:id="260" w:name="_Toc65660352"/>
      <w:bookmarkStart w:id="261" w:name="_Toc2275"/>
      <w:bookmarkStart w:id="262" w:name="_Toc20982"/>
      <w:bookmarkStart w:id="263" w:name="_Toc32261"/>
      <w:bookmarkStart w:id="264" w:name="_Toc29113"/>
      <w:bookmarkStart w:id="265" w:name="_Toc12644"/>
      <w:bookmarkStart w:id="266" w:name="_Toc713"/>
      <w:bookmarkStart w:id="267" w:name="_Toc2005"/>
      <w:r>
        <w:rPr>
          <w:rFonts w:hint="eastAsia" w:ascii="宋体" w:hAnsi="宋体" w:eastAsia="宋体" w:cs="宋体"/>
          <w:b/>
          <w:bCs/>
          <w:sz w:val="24"/>
          <w:szCs w:val="24"/>
        </w:rPr>
        <w:t>三、无效谈判</w:t>
      </w:r>
      <w:bookmarkEnd w:id="259"/>
      <w:bookmarkEnd w:id="260"/>
      <w:bookmarkEnd w:id="261"/>
      <w:bookmarkEnd w:id="262"/>
      <w:bookmarkEnd w:id="263"/>
      <w:bookmarkEnd w:id="264"/>
      <w:bookmarkEnd w:id="265"/>
      <w:bookmarkEnd w:id="266"/>
      <w:bookmarkEnd w:id="267"/>
    </w:p>
    <w:p w14:paraId="768E6288">
      <w:pPr>
        <w:ind w:firstLine="480"/>
        <w:rPr>
          <w:rFonts w:hint="eastAsia" w:ascii="宋体" w:hAnsi="宋体" w:eastAsia="宋体" w:cs="宋体"/>
          <w:szCs w:val="24"/>
        </w:rPr>
      </w:pPr>
      <w:r>
        <w:rPr>
          <w:rFonts w:hint="eastAsia" w:ascii="宋体" w:hAnsi="宋体" w:eastAsia="宋体" w:cs="宋体"/>
          <w:szCs w:val="24"/>
        </w:rPr>
        <w:t>供应商发生以下条款情况之一者，视为无效谈判：</w:t>
      </w:r>
    </w:p>
    <w:p w14:paraId="4F66F4B7">
      <w:pPr>
        <w:pStyle w:val="15"/>
        <w:spacing w:line="360" w:lineRule="auto"/>
        <w:ind w:firstLine="480"/>
        <w:rPr>
          <w:rFonts w:hint="eastAsia" w:ascii="宋体" w:hAnsi="宋体" w:eastAsia="宋体" w:cs="宋体"/>
          <w:szCs w:val="24"/>
        </w:rPr>
      </w:pPr>
      <w:r>
        <w:rPr>
          <w:rFonts w:hint="eastAsia" w:ascii="宋体" w:hAnsi="宋体" w:eastAsia="宋体" w:cs="宋体"/>
          <w:szCs w:val="24"/>
        </w:rPr>
        <w:t>（一）供应商不符合规定的资格条件的；</w:t>
      </w:r>
    </w:p>
    <w:p w14:paraId="3BC6ED51">
      <w:pPr>
        <w:pStyle w:val="15"/>
        <w:spacing w:line="360" w:lineRule="auto"/>
        <w:ind w:firstLine="480"/>
        <w:rPr>
          <w:rFonts w:hint="eastAsia" w:ascii="宋体" w:hAnsi="宋体" w:eastAsia="宋体" w:cs="宋体"/>
          <w:szCs w:val="24"/>
        </w:rPr>
      </w:pPr>
      <w:r>
        <w:rPr>
          <w:rFonts w:hint="eastAsia" w:ascii="宋体" w:hAnsi="宋体" w:eastAsia="宋体" w:cs="宋体"/>
          <w:szCs w:val="24"/>
        </w:rPr>
        <w:t>（二）供应商未通过实质性响应审查的；</w:t>
      </w:r>
    </w:p>
    <w:p w14:paraId="598B1849">
      <w:pPr>
        <w:pStyle w:val="15"/>
        <w:spacing w:line="360" w:lineRule="auto"/>
        <w:ind w:firstLine="480"/>
        <w:rPr>
          <w:rFonts w:hint="eastAsia" w:ascii="宋体" w:hAnsi="宋体" w:eastAsia="宋体" w:cs="宋体"/>
          <w:szCs w:val="24"/>
        </w:rPr>
      </w:pPr>
      <w:r>
        <w:rPr>
          <w:rFonts w:hint="eastAsia" w:ascii="宋体" w:hAnsi="宋体" w:eastAsia="宋体" w:cs="宋体"/>
          <w:szCs w:val="24"/>
        </w:rPr>
        <w:t>（三）供应商的法定代表人（或其授权代表）或自然人未参加谈判的；</w:t>
      </w:r>
    </w:p>
    <w:p w14:paraId="482F9CE2">
      <w:pPr>
        <w:pStyle w:val="15"/>
        <w:spacing w:line="360" w:lineRule="auto"/>
        <w:ind w:firstLine="480"/>
        <w:rPr>
          <w:rFonts w:hint="eastAsia" w:ascii="宋体" w:hAnsi="宋体" w:eastAsia="宋体" w:cs="宋体"/>
          <w:szCs w:val="24"/>
        </w:rPr>
      </w:pPr>
      <w:r>
        <w:rPr>
          <w:rFonts w:hint="eastAsia" w:ascii="宋体" w:hAnsi="宋体" w:eastAsia="宋体" w:cs="宋体"/>
          <w:szCs w:val="24"/>
        </w:rPr>
        <w:t>（四）供应商未在保证金到账截止时间前足额交纳所参与包保证金的；</w:t>
      </w:r>
    </w:p>
    <w:p w14:paraId="65A2674F">
      <w:pPr>
        <w:pStyle w:val="15"/>
        <w:spacing w:line="360" w:lineRule="auto"/>
        <w:ind w:firstLine="480"/>
        <w:rPr>
          <w:rFonts w:hint="eastAsia" w:ascii="宋体" w:hAnsi="宋体" w:eastAsia="宋体" w:cs="宋体"/>
          <w:szCs w:val="24"/>
        </w:rPr>
      </w:pPr>
      <w:r>
        <w:rPr>
          <w:rFonts w:hint="eastAsia" w:ascii="宋体" w:hAnsi="宋体" w:eastAsia="宋体" w:cs="宋体"/>
          <w:szCs w:val="24"/>
        </w:rPr>
        <w:t>（五）供应商所提交的响应文件未按“第七篇响应文件格式要求”要求签署或盖章的；</w:t>
      </w:r>
    </w:p>
    <w:p w14:paraId="22624068">
      <w:pPr>
        <w:pStyle w:val="15"/>
        <w:spacing w:line="360" w:lineRule="auto"/>
        <w:ind w:firstLine="480"/>
        <w:rPr>
          <w:rFonts w:hint="eastAsia" w:ascii="宋体" w:hAnsi="宋体" w:eastAsia="宋体" w:cs="宋体"/>
          <w:szCs w:val="24"/>
        </w:rPr>
      </w:pPr>
      <w:r>
        <w:rPr>
          <w:rFonts w:hint="eastAsia" w:ascii="宋体" w:hAnsi="宋体" w:eastAsia="宋体" w:cs="宋体"/>
          <w:szCs w:val="24"/>
        </w:rPr>
        <w:t>（六）供应商的最后报价超过采购预算或最高限价的；</w:t>
      </w:r>
    </w:p>
    <w:p w14:paraId="2E4D8F2D">
      <w:pPr>
        <w:pStyle w:val="15"/>
        <w:spacing w:line="360" w:lineRule="auto"/>
        <w:ind w:firstLine="480"/>
        <w:rPr>
          <w:rFonts w:hint="eastAsia" w:ascii="宋体" w:hAnsi="宋体" w:eastAsia="宋体" w:cs="宋体"/>
          <w:szCs w:val="24"/>
        </w:rPr>
      </w:pPr>
      <w:r>
        <w:rPr>
          <w:rFonts w:hint="eastAsia" w:ascii="宋体" w:hAnsi="宋体" w:eastAsia="宋体" w:cs="宋体"/>
          <w:szCs w:val="24"/>
        </w:rPr>
        <w:t>（七）供应商不接受谈判小组修正后的价格的；</w:t>
      </w:r>
    </w:p>
    <w:p w14:paraId="707A906E">
      <w:pPr>
        <w:pStyle w:val="15"/>
        <w:spacing w:line="360" w:lineRule="auto"/>
        <w:ind w:firstLine="480"/>
        <w:rPr>
          <w:rFonts w:hint="eastAsia" w:ascii="宋体" w:hAnsi="宋体" w:eastAsia="宋体" w:cs="宋体"/>
          <w:szCs w:val="24"/>
        </w:rPr>
      </w:pPr>
      <w:r>
        <w:rPr>
          <w:rFonts w:hint="eastAsia" w:ascii="宋体" w:hAnsi="宋体" w:eastAsia="宋体" w:cs="宋体"/>
          <w:szCs w:val="24"/>
        </w:rPr>
        <w:t>（八）单位负责人为同一人或者存在直接控股、管理关系的不同供应商，参加同一合同项（包）谈判的；</w:t>
      </w:r>
    </w:p>
    <w:p w14:paraId="2903B90F">
      <w:pPr>
        <w:pStyle w:val="15"/>
        <w:spacing w:line="360" w:lineRule="auto"/>
        <w:ind w:firstLine="480"/>
        <w:rPr>
          <w:rFonts w:hint="eastAsia" w:ascii="宋体" w:hAnsi="宋体" w:eastAsia="宋体" w:cs="宋体"/>
          <w:szCs w:val="24"/>
        </w:rPr>
      </w:pPr>
      <w:r>
        <w:rPr>
          <w:rFonts w:hint="eastAsia" w:ascii="宋体" w:hAnsi="宋体" w:eastAsia="宋体" w:cs="宋体"/>
          <w:szCs w:val="24"/>
        </w:rPr>
        <w:t>（九）为采购项目提供整体设计、规范编制或者项目管理、监理、检测等服务的供应商再参加该采购项目的其他采购活动的；</w:t>
      </w:r>
    </w:p>
    <w:p w14:paraId="0EDF39E9">
      <w:pPr>
        <w:pStyle w:val="15"/>
        <w:spacing w:line="360" w:lineRule="auto"/>
        <w:ind w:firstLine="480"/>
        <w:rPr>
          <w:rFonts w:hint="eastAsia" w:ascii="宋体" w:hAnsi="宋体" w:eastAsia="宋体" w:cs="宋体"/>
          <w:szCs w:val="24"/>
        </w:rPr>
      </w:pPr>
      <w:r>
        <w:rPr>
          <w:rFonts w:hint="eastAsia" w:ascii="宋体" w:hAnsi="宋体" w:eastAsia="宋体" w:cs="宋体"/>
          <w:szCs w:val="24"/>
        </w:rPr>
        <w:t>（十）同一合同项（包）下的货物，制造商参与谈判，再委托代理商参与谈判的；</w:t>
      </w:r>
    </w:p>
    <w:p w14:paraId="24BD61BC">
      <w:pPr>
        <w:pStyle w:val="15"/>
        <w:spacing w:line="360" w:lineRule="auto"/>
        <w:ind w:firstLine="480"/>
        <w:rPr>
          <w:rFonts w:hint="eastAsia" w:ascii="宋体" w:hAnsi="宋体" w:eastAsia="宋体" w:cs="宋体"/>
          <w:szCs w:val="24"/>
        </w:rPr>
      </w:pPr>
      <w:r>
        <w:rPr>
          <w:rFonts w:hint="eastAsia" w:ascii="宋体" w:hAnsi="宋体" w:eastAsia="宋体" w:cs="宋体"/>
          <w:szCs w:val="24"/>
        </w:rPr>
        <w:t>（十一）供应商响应文件内容有与国家现行法律法规相违背的内容，或附有采购人无法接受条件的；</w:t>
      </w:r>
    </w:p>
    <w:p w14:paraId="105B24B8">
      <w:pPr>
        <w:ind w:firstLine="480"/>
        <w:rPr>
          <w:rFonts w:hint="eastAsia" w:ascii="宋体" w:hAnsi="宋体" w:eastAsia="宋体" w:cs="宋体"/>
          <w:szCs w:val="24"/>
        </w:rPr>
      </w:pPr>
      <w:r>
        <w:rPr>
          <w:rFonts w:hint="eastAsia" w:ascii="宋体" w:hAnsi="宋体" w:eastAsia="宋体" w:cs="宋体"/>
          <w:szCs w:val="24"/>
        </w:rPr>
        <w:t>（十二）法律、法规和竞争性谈判文件规定的其他无效情形。</w:t>
      </w:r>
    </w:p>
    <w:p w14:paraId="139C5BE5">
      <w:pPr>
        <w:pStyle w:val="3"/>
        <w:spacing w:before="120" w:after="120"/>
        <w:ind w:firstLine="482"/>
        <w:rPr>
          <w:rFonts w:hint="eastAsia" w:ascii="宋体" w:hAnsi="宋体" w:eastAsia="宋体" w:cs="宋体"/>
          <w:b/>
          <w:bCs/>
          <w:sz w:val="24"/>
          <w:szCs w:val="24"/>
        </w:rPr>
      </w:pPr>
      <w:bookmarkStart w:id="268" w:name="_Toc23254"/>
      <w:bookmarkStart w:id="269" w:name="_Toc29298"/>
      <w:bookmarkStart w:id="270" w:name="_Toc65660353"/>
      <w:bookmarkStart w:id="271" w:name="_Toc29310"/>
      <w:bookmarkStart w:id="272" w:name="_Toc30391"/>
      <w:bookmarkStart w:id="273" w:name="_Toc28422"/>
      <w:bookmarkStart w:id="274" w:name="_Toc4860"/>
      <w:bookmarkStart w:id="275" w:name="_Toc106034644"/>
      <w:bookmarkStart w:id="276" w:name="_Toc6716"/>
      <w:r>
        <w:rPr>
          <w:rFonts w:hint="eastAsia" w:ascii="宋体" w:hAnsi="宋体" w:eastAsia="宋体" w:cs="宋体"/>
          <w:b/>
          <w:bCs/>
          <w:sz w:val="24"/>
          <w:szCs w:val="24"/>
        </w:rPr>
        <w:t>四、采购终止</w:t>
      </w:r>
      <w:bookmarkEnd w:id="268"/>
      <w:bookmarkEnd w:id="269"/>
      <w:bookmarkEnd w:id="270"/>
      <w:bookmarkEnd w:id="271"/>
      <w:bookmarkEnd w:id="272"/>
      <w:bookmarkEnd w:id="273"/>
      <w:bookmarkEnd w:id="274"/>
      <w:bookmarkEnd w:id="275"/>
      <w:bookmarkEnd w:id="276"/>
    </w:p>
    <w:p w14:paraId="707E2ABE">
      <w:pPr>
        <w:ind w:firstLine="480"/>
        <w:rPr>
          <w:rFonts w:hint="eastAsia" w:ascii="宋体" w:hAnsi="宋体" w:eastAsia="宋体" w:cs="宋体"/>
          <w:szCs w:val="24"/>
        </w:rPr>
      </w:pPr>
      <w:r>
        <w:rPr>
          <w:rFonts w:hint="eastAsia" w:ascii="宋体" w:hAnsi="宋体" w:eastAsia="宋体" w:cs="宋体"/>
          <w:szCs w:val="24"/>
        </w:rPr>
        <w:t>出现下列情形之一的，采购人或者采购代理机构应当终止竞争性谈判采购活动，发布项目终止公告并说明原因，重新开展采购活动：</w:t>
      </w:r>
    </w:p>
    <w:p w14:paraId="333AB0F6">
      <w:pPr>
        <w:ind w:firstLine="480"/>
        <w:rPr>
          <w:rFonts w:hint="eastAsia" w:ascii="宋体" w:hAnsi="宋体" w:eastAsia="宋体" w:cs="宋体"/>
          <w:szCs w:val="24"/>
        </w:rPr>
      </w:pPr>
      <w:r>
        <w:rPr>
          <w:rFonts w:hint="eastAsia" w:ascii="宋体" w:hAnsi="宋体" w:eastAsia="宋体" w:cs="宋体"/>
          <w:szCs w:val="24"/>
        </w:rPr>
        <w:t>（一）因情况变化，不再符合规定的竞争性谈判采购方式适用情形的；</w:t>
      </w:r>
    </w:p>
    <w:p w14:paraId="6DA3A39B">
      <w:pPr>
        <w:ind w:firstLine="480"/>
        <w:rPr>
          <w:rFonts w:hint="eastAsia" w:ascii="宋体" w:hAnsi="宋体" w:eastAsia="宋体" w:cs="宋体"/>
          <w:szCs w:val="24"/>
        </w:rPr>
      </w:pPr>
      <w:r>
        <w:rPr>
          <w:rFonts w:hint="eastAsia" w:ascii="宋体" w:hAnsi="宋体" w:eastAsia="宋体" w:cs="宋体"/>
          <w:szCs w:val="24"/>
        </w:rPr>
        <w:t>（二）出现影响采购公正的违法、违规行为的；</w:t>
      </w:r>
    </w:p>
    <w:p w14:paraId="39C87422">
      <w:pPr>
        <w:ind w:firstLine="480"/>
        <w:rPr>
          <w:rFonts w:hint="eastAsia" w:ascii="宋体" w:hAnsi="宋体" w:eastAsia="宋体" w:cs="宋体"/>
          <w:szCs w:val="24"/>
        </w:rPr>
      </w:pPr>
      <w:r>
        <w:rPr>
          <w:rFonts w:hint="eastAsia" w:ascii="宋体" w:hAnsi="宋体" w:eastAsia="宋体" w:cs="宋体"/>
          <w:szCs w:val="24"/>
        </w:rPr>
        <w:t>（三）在采购过程中符合竞争要求的供应商或者报价未超过采购预算的供应商不足3家的，但《政府采购非招标采购方式管理办法》第二十七条第二款规定的情形除外。</w:t>
      </w:r>
    </w:p>
    <w:p w14:paraId="5A1C1BE2">
      <w:pPr>
        <w:spacing w:line="400" w:lineRule="exact"/>
        <w:ind w:firstLine="480"/>
        <w:rPr>
          <w:rFonts w:hint="eastAsia" w:ascii="宋体" w:hAnsi="宋体" w:eastAsia="宋体" w:cs="宋体"/>
          <w:szCs w:val="24"/>
        </w:rPr>
      </w:pPr>
    </w:p>
    <w:p w14:paraId="03669DA6">
      <w:pPr>
        <w:ind w:firstLine="480"/>
        <w:rPr>
          <w:rFonts w:hint="eastAsia" w:ascii="宋体" w:hAnsi="宋体" w:eastAsia="宋体" w:cs="宋体"/>
          <w:szCs w:val="24"/>
        </w:rPr>
      </w:pPr>
      <w:r>
        <w:rPr>
          <w:rFonts w:hint="eastAsia" w:ascii="宋体" w:hAnsi="宋体" w:eastAsia="宋体" w:cs="宋体"/>
          <w:szCs w:val="24"/>
        </w:rPr>
        <w:br w:type="page"/>
      </w:r>
    </w:p>
    <w:p w14:paraId="12BA960A">
      <w:pPr>
        <w:pStyle w:val="2"/>
        <w:spacing w:before="240" w:after="240"/>
        <w:ind w:firstLine="883"/>
        <w:rPr>
          <w:rFonts w:hint="eastAsia" w:ascii="宋体" w:hAnsi="宋体" w:eastAsia="宋体" w:cs="宋体"/>
          <w:b/>
          <w:bCs/>
          <w:szCs w:val="44"/>
        </w:rPr>
      </w:pPr>
      <w:bookmarkStart w:id="277" w:name="_Toc12723"/>
      <w:bookmarkStart w:id="278" w:name="_Toc9332"/>
      <w:bookmarkStart w:id="279" w:name="_Toc26859"/>
      <w:bookmarkStart w:id="280" w:name="_Toc28268926"/>
      <w:bookmarkStart w:id="281" w:name="_Toc481757454"/>
      <w:bookmarkStart w:id="282" w:name="_Toc4692"/>
      <w:bookmarkStart w:id="283" w:name="_Toc481758140"/>
      <w:bookmarkStart w:id="284" w:name="_Toc3845"/>
      <w:bookmarkStart w:id="285" w:name="_Toc403569776"/>
      <w:bookmarkStart w:id="286" w:name="_Toc14324"/>
      <w:bookmarkStart w:id="287" w:name="_Toc102227313"/>
      <w:bookmarkStart w:id="288" w:name="_Toc8613"/>
      <w:bookmarkStart w:id="289" w:name="_Toc16918"/>
      <w:bookmarkStart w:id="290" w:name="_Toc14409"/>
      <w:r>
        <w:rPr>
          <w:rFonts w:hint="eastAsia" w:ascii="宋体" w:hAnsi="宋体" w:eastAsia="宋体" w:cs="宋体"/>
          <w:b/>
          <w:bCs/>
          <w:szCs w:val="44"/>
        </w:rPr>
        <w:t>第五篇  供应商须知</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B1AC1F8">
      <w:pPr>
        <w:pStyle w:val="3"/>
        <w:spacing w:before="120" w:after="120"/>
        <w:ind w:firstLine="482"/>
        <w:rPr>
          <w:rFonts w:hint="eastAsia" w:ascii="宋体" w:hAnsi="宋体" w:eastAsia="宋体" w:cs="宋体"/>
          <w:b/>
          <w:bCs/>
          <w:sz w:val="24"/>
          <w:szCs w:val="24"/>
        </w:rPr>
      </w:pPr>
      <w:bookmarkStart w:id="291" w:name="_Toc45114058"/>
      <w:bookmarkStart w:id="292" w:name="_Toc18240"/>
      <w:bookmarkStart w:id="293" w:name="_Toc14719"/>
      <w:bookmarkStart w:id="294" w:name="_Toc6559"/>
      <w:bookmarkStart w:id="295" w:name="_Toc15336"/>
      <w:bookmarkStart w:id="296" w:name="_Toc9090"/>
      <w:bookmarkStart w:id="297" w:name="_Toc15300"/>
      <w:bookmarkStart w:id="298" w:name="_Toc11898"/>
      <w:bookmarkStart w:id="299" w:name="_Toc8662"/>
      <w:r>
        <w:rPr>
          <w:rFonts w:hint="eastAsia" w:ascii="宋体" w:hAnsi="宋体" w:eastAsia="宋体" w:cs="宋体"/>
          <w:b/>
          <w:bCs/>
          <w:sz w:val="24"/>
          <w:szCs w:val="24"/>
        </w:rPr>
        <w:t>一、谈判费用</w:t>
      </w:r>
      <w:bookmarkEnd w:id="291"/>
      <w:bookmarkEnd w:id="292"/>
      <w:bookmarkEnd w:id="293"/>
      <w:bookmarkEnd w:id="294"/>
      <w:bookmarkEnd w:id="295"/>
      <w:bookmarkEnd w:id="296"/>
      <w:bookmarkEnd w:id="297"/>
      <w:bookmarkEnd w:id="298"/>
      <w:bookmarkEnd w:id="299"/>
    </w:p>
    <w:p w14:paraId="6C9013BE">
      <w:pPr>
        <w:pStyle w:val="33"/>
        <w:spacing w:line="360" w:lineRule="auto"/>
        <w:ind w:firstLine="480" w:firstLineChars="200"/>
        <w:rPr>
          <w:rFonts w:hint="eastAsia" w:ascii="宋体" w:hAnsi="宋体" w:cs="宋体"/>
          <w:szCs w:val="24"/>
        </w:rPr>
      </w:pPr>
      <w:r>
        <w:rPr>
          <w:rFonts w:hint="eastAsia" w:ascii="宋体" w:hAnsi="宋体" w:cs="宋体"/>
          <w:szCs w:val="24"/>
        </w:rPr>
        <w:t>参与谈判的供应商应承担其编制响应文件与递交响应文件所涉及的一切费用，不论谈判结果如何，采购人和采购代理机构在任何情况下无义务也无责任承担这些费用。</w:t>
      </w:r>
    </w:p>
    <w:p w14:paraId="6E525941">
      <w:pPr>
        <w:pStyle w:val="3"/>
        <w:numPr>
          <w:ilvl w:val="0"/>
          <w:numId w:val="4"/>
        </w:numPr>
        <w:spacing w:before="120" w:after="120"/>
        <w:ind w:firstLine="482"/>
        <w:rPr>
          <w:rFonts w:hint="eastAsia" w:ascii="宋体" w:hAnsi="宋体" w:eastAsia="宋体" w:cs="宋体"/>
          <w:b/>
          <w:bCs/>
          <w:sz w:val="24"/>
          <w:szCs w:val="24"/>
        </w:rPr>
      </w:pPr>
      <w:bookmarkStart w:id="300" w:name="_Toc23813"/>
      <w:bookmarkStart w:id="301" w:name="_Toc9364"/>
      <w:bookmarkStart w:id="302" w:name="_Toc20310"/>
      <w:bookmarkStart w:id="303" w:name="_Toc29899"/>
      <w:bookmarkStart w:id="304" w:name="_Toc5632"/>
      <w:bookmarkStart w:id="305" w:name="_Toc30169"/>
      <w:bookmarkStart w:id="306" w:name="_Toc21150"/>
      <w:bookmarkStart w:id="307" w:name="_Toc45114059"/>
      <w:bookmarkStart w:id="308" w:name="_Toc4018"/>
      <w:r>
        <w:rPr>
          <w:rFonts w:hint="eastAsia" w:ascii="宋体" w:hAnsi="宋体" w:eastAsia="宋体" w:cs="宋体"/>
          <w:b/>
          <w:bCs/>
          <w:sz w:val="24"/>
          <w:szCs w:val="24"/>
        </w:rPr>
        <w:t>竞争性谈判文件</w:t>
      </w:r>
      <w:bookmarkEnd w:id="300"/>
      <w:bookmarkEnd w:id="301"/>
      <w:bookmarkEnd w:id="302"/>
      <w:bookmarkEnd w:id="303"/>
      <w:bookmarkEnd w:id="304"/>
      <w:bookmarkEnd w:id="305"/>
      <w:bookmarkEnd w:id="306"/>
      <w:bookmarkEnd w:id="307"/>
      <w:bookmarkEnd w:id="308"/>
      <w:r>
        <w:rPr>
          <w:rFonts w:hint="eastAsia" w:ascii="宋体" w:hAnsi="宋体" w:eastAsia="宋体" w:cs="宋体"/>
          <w:b/>
          <w:bCs/>
          <w:sz w:val="24"/>
          <w:szCs w:val="24"/>
        </w:rPr>
        <w:tab/>
      </w:r>
    </w:p>
    <w:p w14:paraId="68370EEB">
      <w:pPr>
        <w:spacing w:before="120" w:after="120"/>
        <w:ind w:firstLine="480"/>
        <w:rPr>
          <w:rFonts w:hint="eastAsia" w:ascii="宋体" w:hAnsi="宋体" w:eastAsia="宋体" w:cs="宋体"/>
          <w:szCs w:val="24"/>
        </w:rPr>
      </w:pPr>
      <w:r>
        <w:rPr>
          <w:rFonts w:hint="eastAsia" w:ascii="宋体" w:hAnsi="宋体" w:eastAsia="宋体" w:cs="宋体"/>
          <w:szCs w:val="24"/>
        </w:rPr>
        <w:t>（一）竞争性谈判文件由竞争性谈判邀请书、谈判项目技术需求、谈判项目商务需求、采购程序、评定成交的标准、无效谈判及采购终止、供应商须知、合同草案条款、响应文件格式要求七部分组成。</w:t>
      </w:r>
    </w:p>
    <w:p w14:paraId="23443466">
      <w:pPr>
        <w:ind w:firstLine="360" w:firstLineChars="150"/>
        <w:rPr>
          <w:rFonts w:hint="eastAsia" w:ascii="宋体" w:hAnsi="宋体" w:eastAsia="宋体" w:cs="宋体"/>
          <w:szCs w:val="24"/>
        </w:rPr>
      </w:pPr>
      <w:r>
        <w:rPr>
          <w:rFonts w:hint="eastAsia" w:ascii="宋体" w:hAnsi="宋体" w:eastAsia="宋体" w:cs="宋体"/>
          <w:szCs w:val="24"/>
        </w:rPr>
        <w:t>（二）采购人（或采购代理机构）所作的一切有效的书面通知、修改及补充，都是竞争性谈判文件不可分割的部分。</w:t>
      </w:r>
    </w:p>
    <w:p w14:paraId="0A9AFD88">
      <w:pPr>
        <w:ind w:firstLine="360" w:firstLineChars="150"/>
        <w:rPr>
          <w:rFonts w:hint="eastAsia" w:ascii="宋体" w:hAnsi="宋体" w:eastAsia="宋体" w:cs="宋体"/>
          <w:szCs w:val="24"/>
        </w:rPr>
      </w:pPr>
      <w:r>
        <w:rPr>
          <w:rFonts w:hint="eastAsia" w:ascii="宋体" w:hAnsi="宋体" w:eastAsia="宋体" w:cs="宋体"/>
          <w:szCs w:val="24"/>
        </w:rPr>
        <w:t>（三）本竞争性谈判文件中，谈判小组根据与供应商谈判情况可能实质性变动的内容为竞争性谈判文件第二、三、六篇全部内容。</w:t>
      </w:r>
    </w:p>
    <w:p w14:paraId="76FD0107">
      <w:pPr>
        <w:pStyle w:val="3"/>
        <w:spacing w:before="120" w:after="120"/>
        <w:ind w:firstLine="482"/>
        <w:rPr>
          <w:rFonts w:hint="eastAsia" w:ascii="宋体" w:hAnsi="宋体" w:eastAsia="宋体" w:cs="宋体"/>
          <w:b/>
          <w:bCs/>
          <w:sz w:val="24"/>
          <w:szCs w:val="24"/>
        </w:rPr>
      </w:pPr>
      <w:bookmarkStart w:id="309" w:name="_Toc12160"/>
      <w:bookmarkStart w:id="310" w:name="_Toc24550"/>
      <w:bookmarkStart w:id="311" w:name="_Toc24611"/>
      <w:bookmarkStart w:id="312" w:name="_Toc5129"/>
      <w:bookmarkStart w:id="313" w:name="_Toc15652"/>
      <w:bookmarkStart w:id="314" w:name="_Toc45114060"/>
      <w:bookmarkStart w:id="315" w:name="_Toc6824"/>
      <w:bookmarkStart w:id="316" w:name="_Toc21234"/>
      <w:bookmarkStart w:id="317" w:name="_Toc25752"/>
      <w:r>
        <w:rPr>
          <w:rFonts w:hint="eastAsia" w:ascii="宋体" w:hAnsi="宋体" w:eastAsia="宋体" w:cs="宋体"/>
          <w:b/>
          <w:bCs/>
          <w:sz w:val="24"/>
          <w:szCs w:val="24"/>
        </w:rPr>
        <w:t>三、谈判要求</w:t>
      </w:r>
      <w:bookmarkEnd w:id="309"/>
      <w:bookmarkEnd w:id="310"/>
      <w:bookmarkEnd w:id="311"/>
      <w:bookmarkEnd w:id="312"/>
      <w:bookmarkEnd w:id="313"/>
      <w:bookmarkEnd w:id="314"/>
      <w:bookmarkEnd w:id="315"/>
      <w:bookmarkEnd w:id="316"/>
      <w:bookmarkEnd w:id="317"/>
    </w:p>
    <w:p w14:paraId="631D5357">
      <w:pPr>
        <w:ind w:firstLine="360" w:firstLineChars="150"/>
        <w:rPr>
          <w:rFonts w:hint="eastAsia" w:ascii="宋体" w:hAnsi="宋体" w:eastAsia="宋体" w:cs="宋体"/>
          <w:szCs w:val="24"/>
        </w:rPr>
      </w:pPr>
      <w:r>
        <w:rPr>
          <w:rFonts w:hint="eastAsia" w:ascii="宋体" w:hAnsi="宋体" w:eastAsia="宋体" w:cs="宋体"/>
          <w:szCs w:val="24"/>
        </w:rPr>
        <w:t>（一）响应文件</w:t>
      </w:r>
    </w:p>
    <w:p w14:paraId="77131CB9">
      <w:pPr>
        <w:ind w:firstLine="480"/>
        <w:rPr>
          <w:rFonts w:hint="eastAsia" w:ascii="宋体" w:hAnsi="宋体" w:eastAsia="宋体" w:cs="宋体"/>
          <w:szCs w:val="24"/>
        </w:rPr>
      </w:pPr>
      <w:r>
        <w:rPr>
          <w:rFonts w:hint="eastAsia" w:ascii="宋体" w:hAnsi="宋体" w:eastAsia="宋体" w:cs="宋体"/>
          <w:szCs w:val="24"/>
        </w:rPr>
        <w:t>供应商应当按照竞争性谈判文件的要求编制响应文件，并对竞争性谈判文件提出的要求和条件作出实质性响应，响应文件原则上采用软面订本。</w:t>
      </w:r>
    </w:p>
    <w:p w14:paraId="3341E988">
      <w:pPr>
        <w:ind w:firstLine="480"/>
        <w:rPr>
          <w:rFonts w:hint="eastAsia" w:ascii="宋体" w:hAnsi="宋体" w:eastAsia="宋体" w:cs="宋体"/>
          <w:szCs w:val="24"/>
        </w:rPr>
      </w:pPr>
      <w:r>
        <w:rPr>
          <w:rFonts w:hint="eastAsia" w:ascii="宋体" w:hAnsi="宋体" w:eastAsia="宋体" w:cs="宋体"/>
          <w:szCs w:val="24"/>
        </w:rPr>
        <w:t>1.响应文件组成</w:t>
      </w:r>
    </w:p>
    <w:p w14:paraId="02A8D7DB">
      <w:pPr>
        <w:ind w:firstLine="480"/>
        <w:rPr>
          <w:rFonts w:hint="eastAsia" w:ascii="宋体" w:hAnsi="宋体" w:eastAsia="宋体" w:cs="宋体"/>
          <w:szCs w:val="24"/>
        </w:rPr>
      </w:pPr>
      <w:r>
        <w:rPr>
          <w:rFonts w:hint="eastAsia" w:ascii="宋体" w:hAnsi="宋体" w:eastAsia="宋体" w:cs="宋体"/>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26DB10C">
      <w:pPr>
        <w:ind w:firstLine="480"/>
        <w:rPr>
          <w:rFonts w:hint="eastAsia" w:ascii="宋体" w:hAnsi="宋体" w:eastAsia="宋体" w:cs="宋体"/>
          <w:szCs w:val="24"/>
        </w:rPr>
      </w:pPr>
      <w:r>
        <w:rPr>
          <w:rFonts w:hint="eastAsia" w:ascii="宋体" w:hAnsi="宋体" w:eastAsia="宋体" w:cs="宋体"/>
          <w:szCs w:val="24"/>
        </w:rPr>
        <w:t>2.联合体</w:t>
      </w:r>
    </w:p>
    <w:p w14:paraId="652DCD96">
      <w:pPr>
        <w:ind w:firstLine="482"/>
        <w:rPr>
          <w:rFonts w:hint="eastAsia" w:ascii="宋体" w:hAnsi="宋体" w:eastAsia="宋体" w:cs="宋体"/>
          <w:b/>
          <w:szCs w:val="24"/>
        </w:rPr>
      </w:pPr>
      <w:r>
        <w:rPr>
          <w:rFonts w:hint="eastAsia" w:ascii="宋体" w:hAnsi="宋体" w:eastAsia="宋体" w:cs="宋体"/>
          <w:b/>
          <w:szCs w:val="24"/>
        </w:rPr>
        <w:t>本次项目不接受联合体谈判，供应商应承担成交及履约中应承担的全部责任与义务，不允许供应商成交后将本次项目合同分包、转包或挂靠。</w:t>
      </w:r>
    </w:p>
    <w:p w14:paraId="2934D520">
      <w:pPr>
        <w:ind w:firstLine="480"/>
        <w:rPr>
          <w:rFonts w:hint="eastAsia" w:ascii="宋体" w:hAnsi="宋体" w:eastAsia="宋体" w:cs="宋体"/>
          <w:szCs w:val="24"/>
        </w:rPr>
      </w:pPr>
      <w:r>
        <w:rPr>
          <w:rFonts w:hint="eastAsia" w:ascii="宋体" w:hAnsi="宋体" w:eastAsia="宋体" w:cs="宋体"/>
          <w:szCs w:val="24"/>
        </w:rPr>
        <w:t>3.谈判有效期：响应文件及有关承诺文件有效期为谈判开始时间起90天。</w:t>
      </w:r>
    </w:p>
    <w:p w14:paraId="6AE0FA19">
      <w:pPr>
        <w:ind w:firstLine="360" w:firstLineChars="150"/>
        <w:rPr>
          <w:rFonts w:hint="eastAsia" w:ascii="宋体" w:hAnsi="宋体" w:eastAsia="宋体" w:cs="宋体"/>
          <w:szCs w:val="24"/>
        </w:rPr>
      </w:pPr>
      <w:r>
        <w:rPr>
          <w:rFonts w:hint="eastAsia" w:ascii="宋体" w:hAnsi="宋体" w:eastAsia="宋体" w:cs="宋体"/>
          <w:szCs w:val="24"/>
        </w:rPr>
        <w:t>（二）保证金：</w:t>
      </w:r>
    </w:p>
    <w:p w14:paraId="53E78A3D">
      <w:pPr>
        <w:ind w:firstLine="480"/>
        <w:rPr>
          <w:rFonts w:hint="eastAsia" w:ascii="宋体" w:hAnsi="宋体" w:eastAsia="宋体" w:cs="宋体"/>
          <w:szCs w:val="24"/>
        </w:rPr>
      </w:pPr>
      <w:r>
        <w:rPr>
          <w:rFonts w:hint="eastAsia" w:ascii="宋体" w:hAnsi="宋体" w:eastAsia="宋体" w:cs="宋体"/>
          <w:szCs w:val="24"/>
        </w:rPr>
        <w:t>1.供应商提交保证金金额和方式详见“</w:t>
      </w:r>
      <w:r>
        <w:rPr>
          <w:rFonts w:hint="eastAsia" w:ascii="宋体" w:hAnsi="宋体" w:eastAsia="宋体" w:cs="宋体"/>
          <w:b/>
          <w:szCs w:val="24"/>
          <w:u w:val="single"/>
        </w:rPr>
        <w:t>第一篇  五、保证金”</w:t>
      </w:r>
      <w:r>
        <w:rPr>
          <w:rFonts w:hint="eastAsia" w:ascii="宋体" w:hAnsi="宋体" w:eastAsia="宋体" w:cs="宋体"/>
          <w:szCs w:val="24"/>
        </w:rPr>
        <w:t>；</w:t>
      </w:r>
    </w:p>
    <w:p w14:paraId="74AF3B6C">
      <w:pPr>
        <w:ind w:firstLine="480"/>
        <w:rPr>
          <w:rFonts w:hint="eastAsia" w:ascii="宋体" w:hAnsi="宋体" w:eastAsia="宋体" w:cs="宋体"/>
          <w:szCs w:val="24"/>
        </w:rPr>
      </w:pPr>
      <w:r>
        <w:rPr>
          <w:rFonts w:hint="eastAsia" w:ascii="宋体" w:hAnsi="宋体" w:eastAsia="宋体" w:cs="宋体"/>
          <w:szCs w:val="24"/>
        </w:rPr>
        <w:t>2.发生以下情况之一者，保证金不予退还：</w:t>
      </w:r>
    </w:p>
    <w:p w14:paraId="01878258">
      <w:pPr>
        <w:ind w:firstLine="480"/>
        <w:rPr>
          <w:rFonts w:hint="eastAsia" w:ascii="宋体" w:hAnsi="宋体" w:eastAsia="宋体" w:cs="宋体"/>
          <w:szCs w:val="24"/>
        </w:rPr>
      </w:pPr>
      <w:r>
        <w:rPr>
          <w:rFonts w:hint="eastAsia" w:ascii="宋体" w:hAnsi="宋体" w:eastAsia="宋体" w:cs="宋体"/>
          <w:szCs w:val="24"/>
        </w:rPr>
        <w:t>2.1供应商在提交响应文件截止时间后撤回响应文件的；</w:t>
      </w:r>
    </w:p>
    <w:p w14:paraId="46A010DB">
      <w:pPr>
        <w:ind w:firstLine="480"/>
        <w:rPr>
          <w:rFonts w:hint="eastAsia" w:ascii="宋体" w:hAnsi="宋体" w:eastAsia="宋体" w:cs="宋体"/>
          <w:szCs w:val="24"/>
        </w:rPr>
      </w:pPr>
      <w:r>
        <w:rPr>
          <w:rFonts w:hint="eastAsia" w:ascii="宋体" w:hAnsi="宋体" w:eastAsia="宋体" w:cs="宋体"/>
          <w:szCs w:val="24"/>
        </w:rPr>
        <w:t>2.2供应商在响应文件中提供虚假材料的；</w:t>
      </w:r>
    </w:p>
    <w:p w14:paraId="05B385D1">
      <w:pPr>
        <w:ind w:firstLine="480"/>
        <w:rPr>
          <w:rFonts w:hint="eastAsia" w:ascii="宋体" w:hAnsi="宋体" w:eastAsia="宋体" w:cs="宋体"/>
          <w:szCs w:val="24"/>
        </w:rPr>
      </w:pPr>
      <w:r>
        <w:rPr>
          <w:rFonts w:hint="eastAsia" w:ascii="宋体" w:hAnsi="宋体" w:eastAsia="宋体" w:cs="宋体"/>
          <w:szCs w:val="24"/>
        </w:rPr>
        <w:t>2.3除因不可抗力或竞争性谈判文件认可的情形以外，成交供应商不与采购人签订合同的；</w:t>
      </w:r>
    </w:p>
    <w:p w14:paraId="53216337">
      <w:pPr>
        <w:ind w:firstLine="480"/>
        <w:rPr>
          <w:rFonts w:hint="eastAsia" w:ascii="宋体" w:hAnsi="宋体" w:eastAsia="宋体" w:cs="宋体"/>
          <w:szCs w:val="24"/>
        </w:rPr>
      </w:pPr>
      <w:r>
        <w:rPr>
          <w:rFonts w:hint="eastAsia" w:ascii="宋体" w:hAnsi="宋体" w:eastAsia="宋体" w:cs="宋体"/>
          <w:szCs w:val="24"/>
        </w:rPr>
        <w:t>2.4供应商与采购人、其他供应商或者采购代理机构恶意串通的；</w:t>
      </w:r>
    </w:p>
    <w:p w14:paraId="42E808FA">
      <w:pPr>
        <w:ind w:firstLine="480"/>
        <w:rPr>
          <w:rFonts w:hint="eastAsia" w:ascii="宋体" w:hAnsi="宋体" w:eastAsia="宋体" w:cs="宋体"/>
          <w:szCs w:val="24"/>
        </w:rPr>
      </w:pPr>
      <w:r>
        <w:rPr>
          <w:rFonts w:hint="eastAsia" w:ascii="宋体" w:hAnsi="宋体" w:eastAsia="宋体" w:cs="宋体"/>
          <w:szCs w:val="24"/>
        </w:rPr>
        <w:t>2.5成交供应商不按规定的时间或拒绝按成交状态签订合同（即不按照采购文件确定的合同文本以及采购标的、规格型号、采购金额、采购数量、技术（质量）和服务要求等事项签订采购合同的）。</w:t>
      </w:r>
    </w:p>
    <w:p w14:paraId="5AAD2A0C">
      <w:pPr>
        <w:ind w:firstLine="480"/>
        <w:rPr>
          <w:rFonts w:hint="eastAsia" w:ascii="宋体" w:hAnsi="宋体" w:eastAsia="宋体" w:cs="宋体"/>
          <w:szCs w:val="24"/>
        </w:rPr>
      </w:pPr>
      <w:r>
        <w:rPr>
          <w:rFonts w:hint="eastAsia" w:ascii="宋体" w:hAnsi="宋体" w:eastAsia="宋体" w:cs="宋体"/>
          <w:szCs w:val="24"/>
        </w:rPr>
        <w:t>3.保证金的有效期限与响应文件有效期保持一致。</w:t>
      </w:r>
    </w:p>
    <w:p w14:paraId="4032F649">
      <w:pPr>
        <w:ind w:firstLine="480"/>
        <w:rPr>
          <w:rFonts w:hint="eastAsia" w:ascii="宋体" w:hAnsi="宋体" w:eastAsia="宋体" w:cs="宋体"/>
          <w:szCs w:val="24"/>
        </w:rPr>
      </w:pPr>
      <w:r>
        <w:rPr>
          <w:rFonts w:hint="eastAsia" w:ascii="宋体" w:hAnsi="宋体" w:eastAsia="宋体" w:cs="宋体"/>
          <w:szCs w:val="24"/>
        </w:rPr>
        <w:t>（三）修正错误</w:t>
      </w:r>
    </w:p>
    <w:p w14:paraId="7E1F25E2">
      <w:pPr>
        <w:ind w:firstLine="480"/>
        <w:rPr>
          <w:rFonts w:hint="eastAsia" w:ascii="宋体" w:hAnsi="宋体" w:eastAsia="宋体" w:cs="宋体"/>
          <w:szCs w:val="24"/>
        </w:rPr>
      </w:pPr>
      <w:r>
        <w:rPr>
          <w:rFonts w:hint="eastAsia" w:ascii="宋体" w:hAnsi="宋体" w:eastAsia="宋体" w:cs="宋体"/>
          <w:szCs w:val="24"/>
        </w:rPr>
        <w:t>若供应商所递交的响应文件或最后报价中的价格出现大写金额和小写金额不一致的错误，以大写金额修正为准。</w:t>
      </w:r>
    </w:p>
    <w:p w14:paraId="0BFD475D">
      <w:pPr>
        <w:ind w:firstLine="480"/>
        <w:rPr>
          <w:rFonts w:hint="eastAsia" w:ascii="宋体" w:hAnsi="宋体" w:eastAsia="宋体" w:cs="宋体"/>
          <w:szCs w:val="24"/>
        </w:rPr>
      </w:pPr>
      <w:r>
        <w:rPr>
          <w:rFonts w:hint="eastAsia" w:ascii="宋体" w:hAnsi="宋体" w:eastAsia="宋体" w:cs="宋体"/>
          <w:szCs w:val="24"/>
        </w:rPr>
        <w:t>谈判小组按上述修正错误的原则及方法修正供应商的报价，供应商同意并签署确认后，修正后的报价对供应商具有约束作用。如果供应商不接受修正后的价格，将视为无效谈判。</w:t>
      </w:r>
    </w:p>
    <w:p w14:paraId="0EA782CB">
      <w:pPr>
        <w:ind w:firstLine="480"/>
        <w:rPr>
          <w:rFonts w:hint="eastAsia" w:ascii="宋体" w:hAnsi="宋体" w:eastAsia="宋体" w:cs="宋体"/>
          <w:szCs w:val="24"/>
        </w:rPr>
      </w:pPr>
      <w:r>
        <w:rPr>
          <w:rFonts w:hint="eastAsia" w:ascii="宋体" w:hAnsi="宋体" w:eastAsia="宋体" w:cs="宋体"/>
          <w:szCs w:val="24"/>
        </w:rPr>
        <w:t>（四）提交响应文件的份数和签署</w:t>
      </w:r>
    </w:p>
    <w:p w14:paraId="4B516E93">
      <w:pPr>
        <w:ind w:firstLine="480"/>
        <w:rPr>
          <w:rFonts w:hint="eastAsia" w:ascii="宋体" w:hAnsi="宋体" w:eastAsia="宋体" w:cs="宋体"/>
          <w:szCs w:val="24"/>
        </w:rPr>
      </w:pPr>
      <w:r>
        <w:rPr>
          <w:rFonts w:hint="eastAsia" w:ascii="宋体" w:hAnsi="宋体" w:eastAsia="宋体" w:cs="宋体"/>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E0BEC86">
      <w:pPr>
        <w:ind w:firstLine="480"/>
        <w:rPr>
          <w:rFonts w:hint="eastAsia" w:ascii="宋体" w:hAnsi="宋体" w:eastAsia="宋体" w:cs="宋体"/>
          <w:szCs w:val="24"/>
        </w:rPr>
      </w:pPr>
      <w:r>
        <w:rPr>
          <w:rFonts w:hint="eastAsia" w:ascii="宋体" w:hAnsi="宋体" w:eastAsia="宋体" w:cs="宋体"/>
          <w:szCs w:val="24"/>
        </w:rPr>
        <w:t>2.在响应文件正本中，竞争性谈判文件第七篇响应文件格式中规定签署、盖章的地方必须按其规定签署、盖章。</w:t>
      </w:r>
    </w:p>
    <w:p w14:paraId="7A7D9277">
      <w:pPr>
        <w:ind w:firstLine="480"/>
        <w:rPr>
          <w:rFonts w:hint="eastAsia" w:ascii="宋体" w:hAnsi="宋体" w:eastAsia="宋体" w:cs="宋体"/>
          <w:szCs w:val="24"/>
        </w:rPr>
      </w:pPr>
      <w:r>
        <w:rPr>
          <w:rFonts w:hint="eastAsia" w:ascii="宋体" w:hAnsi="宋体" w:eastAsia="宋体" w:cs="宋体"/>
          <w:szCs w:val="24"/>
        </w:rPr>
        <w:t>3.若供应商对响应文件的错处作必要修改，则应在修改处加盖供应商公章或由法定代表人（或其授权代表）或自然人（供应商为自然人）签署确认。</w:t>
      </w:r>
    </w:p>
    <w:p w14:paraId="3E68CB81">
      <w:pPr>
        <w:ind w:firstLine="480"/>
        <w:rPr>
          <w:rFonts w:hint="eastAsia" w:ascii="宋体" w:hAnsi="宋体" w:eastAsia="宋体" w:cs="宋体"/>
          <w:szCs w:val="24"/>
        </w:rPr>
      </w:pPr>
      <w:r>
        <w:rPr>
          <w:rFonts w:hint="eastAsia" w:ascii="宋体" w:hAnsi="宋体" w:eastAsia="宋体" w:cs="宋体"/>
          <w:szCs w:val="24"/>
        </w:rPr>
        <w:t>4.电报、电话、传真形式的响应文件概不接受。</w:t>
      </w:r>
    </w:p>
    <w:p w14:paraId="5553D978">
      <w:pPr>
        <w:ind w:firstLine="480"/>
        <w:rPr>
          <w:rFonts w:hint="eastAsia" w:ascii="宋体" w:hAnsi="宋体" w:eastAsia="宋体" w:cs="宋体"/>
          <w:szCs w:val="24"/>
        </w:rPr>
      </w:pPr>
      <w:r>
        <w:rPr>
          <w:rFonts w:hint="eastAsia" w:ascii="宋体" w:hAnsi="宋体" w:eastAsia="宋体" w:cs="宋体"/>
          <w:szCs w:val="24"/>
        </w:rPr>
        <w:t>（五）响应文件的递交</w:t>
      </w:r>
    </w:p>
    <w:p w14:paraId="0CCAC6FC">
      <w:pPr>
        <w:ind w:firstLine="480"/>
        <w:rPr>
          <w:rFonts w:hint="eastAsia" w:ascii="宋体" w:hAnsi="宋体" w:eastAsia="宋体" w:cs="宋体"/>
          <w:szCs w:val="24"/>
        </w:rPr>
      </w:pPr>
      <w:r>
        <w:rPr>
          <w:rFonts w:hint="eastAsia" w:ascii="宋体" w:hAnsi="宋体" w:eastAsia="宋体" w:cs="宋体"/>
          <w:szCs w:val="24"/>
        </w:rPr>
        <w:t>响应文件的正本、副本以及电子文档均应密封送达谈判地点，应在封套上注明谈判项目名称、供应商名称。若正本、副本以及电子文档分别进行密封的，还应在封套上注明“正本”、“副本”、“电子文档”字样。</w:t>
      </w:r>
    </w:p>
    <w:p w14:paraId="5A4064B9">
      <w:pPr>
        <w:ind w:firstLine="480"/>
        <w:rPr>
          <w:rFonts w:hint="eastAsia" w:ascii="宋体" w:hAnsi="宋体" w:eastAsia="宋体" w:cs="宋体"/>
          <w:szCs w:val="24"/>
        </w:rPr>
      </w:pPr>
      <w:r>
        <w:rPr>
          <w:rFonts w:hint="eastAsia" w:ascii="宋体" w:hAnsi="宋体" w:eastAsia="宋体" w:cs="宋体"/>
          <w:szCs w:val="24"/>
        </w:rPr>
        <w:t>（六）响应文件语言：简体中文</w:t>
      </w:r>
    </w:p>
    <w:p w14:paraId="7364E95E">
      <w:pPr>
        <w:ind w:firstLine="480"/>
        <w:rPr>
          <w:rFonts w:hint="eastAsia" w:ascii="宋体" w:hAnsi="宋体" w:eastAsia="宋体" w:cs="宋体"/>
          <w:szCs w:val="24"/>
        </w:rPr>
      </w:pPr>
      <w:r>
        <w:rPr>
          <w:rFonts w:hint="eastAsia" w:ascii="宋体" w:hAnsi="宋体" w:eastAsia="宋体" w:cs="宋体"/>
          <w:szCs w:val="24"/>
        </w:rPr>
        <w:t>（七）供应商参与人员</w:t>
      </w:r>
    </w:p>
    <w:p w14:paraId="0159A507">
      <w:pPr>
        <w:ind w:firstLine="480"/>
        <w:rPr>
          <w:rFonts w:hint="eastAsia" w:ascii="宋体" w:hAnsi="宋体" w:eastAsia="宋体" w:cs="宋体"/>
          <w:szCs w:val="24"/>
        </w:rPr>
      </w:pPr>
      <w:r>
        <w:rPr>
          <w:rFonts w:hint="eastAsia" w:ascii="宋体" w:hAnsi="宋体" w:eastAsia="宋体" w:cs="宋体"/>
          <w:szCs w:val="24"/>
        </w:rPr>
        <w:t>各供应商应当派1-2名代表参与谈判，至少1人应为法定代表人（或其授权代表）或自然人（供应商为自然人）。</w:t>
      </w:r>
    </w:p>
    <w:p w14:paraId="671CA3FB">
      <w:pPr>
        <w:pStyle w:val="3"/>
        <w:spacing w:before="120" w:after="120"/>
        <w:ind w:firstLine="482"/>
        <w:rPr>
          <w:rFonts w:hint="eastAsia" w:ascii="宋体" w:hAnsi="宋体" w:eastAsia="宋体" w:cs="宋体"/>
          <w:b/>
          <w:bCs/>
          <w:sz w:val="24"/>
          <w:szCs w:val="24"/>
        </w:rPr>
      </w:pPr>
      <w:bookmarkStart w:id="318" w:name="_Toc6142"/>
      <w:bookmarkStart w:id="319" w:name="_Toc20507"/>
      <w:bookmarkStart w:id="320" w:name="_Toc8327"/>
      <w:bookmarkStart w:id="321" w:name="_Toc14087"/>
      <w:bookmarkStart w:id="322" w:name="_Toc1608"/>
      <w:bookmarkStart w:id="323" w:name="_Toc16209"/>
      <w:bookmarkStart w:id="324" w:name="_Toc17818"/>
      <w:bookmarkStart w:id="325" w:name="_Toc45114061"/>
      <w:bookmarkStart w:id="326" w:name="_Toc9771"/>
      <w:r>
        <w:rPr>
          <w:rFonts w:hint="eastAsia" w:ascii="宋体" w:hAnsi="宋体" w:eastAsia="宋体" w:cs="宋体"/>
          <w:b/>
          <w:bCs/>
          <w:sz w:val="24"/>
          <w:szCs w:val="24"/>
        </w:rPr>
        <w:t>四、成交供应商的确定和变更</w:t>
      </w:r>
      <w:bookmarkEnd w:id="318"/>
      <w:bookmarkEnd w:id="319"/>
      <w:bookmarkEnd w:id="320"/>
      <w:bookmarkEnd w:id="321"/>
      <w:bookmarkEnd w:id="322"/>
      <w:bookmarkEnd w:id="323"/>
      <w:bookmarkEnd w:id="324"/>
      <w:bookmarkEnd w:id="325"/>
      <w:bookmarkEnd w:id="326"/>
    </w:p>
    <w:p w14:paraId="50CBB4FE">
      <w:pPr>
        <w:ind w:firstLine="480"/>
        <w:rPr>
          <w:rFonts w:hint="eastAsia" w:ascii="宋体" w:hAnsi="宋体" w:eastAsia="宋体" w:cs="宋体"/>
          <w:szCs w:val="24"/>
        </w:rPr>
      </w:pPr>
      <w:r>
        <w:rPr>
          <w:rFonts w:hint="eastAsia" w:ascii="宋体" w:hAnsi="宋体" w:eastAsia="宋体" w:cs="宋体"/>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31EB4D4A">
      <w:pPr>
        <w:ind w:firstLine="480"/>
        <w:rPr>
          <w:rFonts w:hint="eastAsia" w:ascii="宋体" w:hAnsi="宋体" w:eastAsia="宋体" w:cs="宋体"/>
          <w:szCs w:val="24"/>
        </w:rPr>
      </w:pPr>
      <w:r>
        <w:rPr>
          <w:rFonts w:hint="eastAsia" w:ascii="宋体" w:hAnsi="宋体" w:eastAsia="宋体" w:cs="宋体"/>
          <w:szCs w:val="24"/>
        </w:rPr>
        <w:t>（二）成交供应商的变更</w:t>
      </w:r>
    </w:p>
    <w:p w14:paraId="2B00E1A2">
      <w:pPr>
        <w:ind w:firstLine="480"/>
        <w:rPr>
          <w:rFonts w:hint="eastAsia" w:ascii="宋体" w:hAnsi="宋体" w:eastAsia="宋体" w:cs="宋体"/>
          <w:szCs w:val="24"/>
        </w:rPr>
      </w:pPr>
      <w:r>
        <w:rPr>
          <w:rFonts w:hint="eastAsia" w:ascii="宋体" w:hAnsi="宋体" w:eastAsia="宋体" w:cs="宋体"/>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BDCBDD8">
      <w:pPr>
        <w:ind w:firstLine="480"/>
        <w:rPr>
          <w:rFonts w:hint="eastAsia" w:ascii="宋体" w:hAnsi="宋体" w:eastAsia="宋体" w:cs="宋体"/>
          <w:szCs w:val="24"/>
        </w:rPr>
      </w:pPr>
      <w:r>
        <w:rPr>
          <w:rFonts w:hint="eastAsia" w:ascii="宋体" w:hAnsi="宋体" w:eastAsia="宋体" w:cs="宋体"/>
          <w:szCs w:val="24"/>
        </w:rPr>
        <w:t>2.成交供应商无充分理由放弃成交的，采购人将向同级财政部门报告，财政部门将根据相关法律法规的规定进行处理。</w:t>
      </w:r>
    </w:p>
    <w:p w14:paraId="3E6BF7F0">
      <w:pPr>
        <w:pStyle w:val="3"/>
        <w:spacing w:before="120" w:after="120"/>
        <w:ind w:firstLine="482"/>
        <w:rPr>
          <w:rFonts w:hint="eastAsia" w:ascii="宋体" w:hAnsi="宋体" w:eastAsia="宋体" w:cs="宋体"/>
          <w:b/>
          <w:bCs/>
          <w:sz w:val="24"/>
          <w:szCs w:val="24"/>
        </w:rPr>
      </w:pPr>
      <w:bookmarkStart w:id="327" w:name="_Toc31091"/>
      <w:bookmarkStart w:id="328" w:name="_Toc9086"/>
      <w:bookmarkStart w:id="329" w:name="_Toc19025"/>
      <w:bookmarkStart w:id="330" w:name="_Toc21564"/>
      <w:bookmarkStart w:id="331" w:name="_Toc1652"/>
      <w:bookmarkStart w:id="332" w:name="_Toc26356"/>
      <w:bookmarkStart w:id="333" w:name="_Toc14001"/>
      <w:bookmarkStart w:id="334" w:name="_Toc45114062"/>
      <w:bookmarkStart w:id="335" w:name="_Toc25107"/>
      <w:r>
        <w:rPr>
          <w:rFonts w:hint="eastAsia" w:ascii="宋体" w:hAnsi="宋体" w:eastAsia="宋体" w:cs="宋体"/>
          <w:b/>
          <w:bCs/>
          <w:sz w:val="24"/>
          <w:szCs w:val="24"/>
        </w:rPr>
        <w:t>五、成交通知</w:t>
      </w:r>
      <w:bookmarkEnd w:id="327"/>
      <w:bookmarkEnd w:id="328"/>
      <w:bookmarkEnd w:id="329"/>
      <w:bookmarkEnd w:id="330"/>
      <w:bookmarkEnd w:id="331"/>
      <w:bookmarkEnd w:id="332"/>
      <w:bookmarkEnd w:id="333"/>
      <w:bookmarkEnd w:id="334"/>
      <w:bookmarkEnd w:id="335"/>
    </w:p>
    <w:p w14:paraId="4F137E50">
      <w:pPr>
        <w:ind w:firstLine="360" w:firstLineChars="150"/>
        <w:rPr>
          <w:rFonts w:hint="eastAsia" w:ascii="宋体" w:hAnsi="宋体" w:eastAsia="宋体" w:cs="宋体"/>
          <w:szCs w:val="24"/>
        </w:rPr>
      </w:pPr>
      <w:r>
        <w:rPr>
          <w:rFonts w:hint="eastAsia" w:ascii="宋体" w:hAnsi="宋体" w:eastAsia="宋体" w:cs="宋体"/>
          <w:szCs w:val="24"/>
        </w:rPr>
        <w:t>（一）成交供应商确定后，采购代理机构将在”行采家”平台（http://www.gec123.com）或重庆工业职业技术学院官网上发布成交结果公告。</w:t>
      </w:r>
    </w:p>
    <w:p w14:paraId="39E1B1E2">
      <w:pPr>
        <w:ind w:firstLine="360" w:firstLineChars="150"/>
        <w:rPr>
          <w:rFonts w:hint="eastAsia" w:ascii="宋体" w:hAnsi="宋体" w:eastAsia="宋体" w:cs="宋体"/>
          <w:szCs w:val="24"/>
        </w:rPr>
      </w:pPr>
      <w:r>
        <w:rPr>
          <w:rFonts w:hint="eastAsia" w:ascii="宋体" w:hAnsi="宋体" w:eastAsia="宋体" w:cs="宋体"/>
          <w:szCs w:val="24"/>
        </w:rPr>
        <w:t>（二）结果公告发出同时，采购代理机构将以书面形式发出《成交通知书》。《成交通知书》一经发出即发生法律效力。</w:t>
      </w:r>
    </w:p>
    <w:p w14:paraId="2271F761">
      <w:pPr>
        <w:ind w:firstLine="360" w:firstLineChars="150"/>
        <w:rPr>
          <w:rFonts w:hint="eastAsia" w:ascii="宋体" w:hAnsi="宋体" w:eastAsia="宋体" w:cs="宋体"/>
          <w:szCs w:val="24"/>
        </w:rPr>
      </w:pPr>
      <w:r>
        <w:rPr>
          <w:rFonts w:hint="eastAsia" w:ascii="宋体" w:hAnsi="宋体" w:eastAsia="宋体" w:cs="宋体"/>
          <w:szCs w:val="24"/>
        </w:rPr>
        <w:t>（三）《成交通知书》将作为签订合同的依据。</w:t>
      </w:r>
    </w:p>
    <w:p w14:paraId="092C1AA2">
      <w:pPr>
        <w:pStyle w:val="3"/>
        <w:spacing w:before="120" w:after="120"/>
        <w:ind w:firstLine="482"/>
        <w:rPr>
          <w:rFonts w:hint="eastAsia" w:ascii="宋体" w:hAnsi="宋体" w:eastAsia="宋体" w:cs="宋体"/>
          <w:b/>
          <w:bCs/>
          <w:sz w:val="24"/>
          <w:szCs w:val="24"/>
        </w:rPr>
      </w:pPr>
      <w:bookmarkStart w:id="336" w:name="_Toc13862"/>
      <w:bookmarkStart w:id="337" w:name="_Toc966"/>
      <w:bookmarkStart w:id="338" w:name="_Toc45114063"/>
      <w:bookmarkStart w:id="339" w:name="_Toc14319"/>
      <w:bookmarkStart w:id="340" w:name="_Toc17172"/>
      <w:bookmarkStart w:id="341" w:name="_Toc26823"/>
      <w:bookmarkStart w:id="342" w:name="_Toc20451"/>
      <w:bookmarkStart w:id="343" w:name="_Toc16212"/>
      <w:bookmarkStart w:id="344" w:name="_Toc19558"/>
      <w:r>
        <w:rPr>
          <w:rFonts w:hint="eastAsia" w:ascii="宋体" w:hAnsi="宋体" w:eastAsia="宋体" w:cs="宋体"/>
          <w:b/>
          <w:bCs/>
          <w:sz w:val="24"/>
          <w:szCs w:val="24"/>
        </w:rPr>
        <w:t>六、关于质疑和投诉</w:t>
      </w:r>
      <w:bookmarkEnd w:id="336"/>
      <w:bookmarkEnd w:id="337"/>
      <w:bookmarkEnd w:id="338"/>
      <w:bookmarkEnd w:id="339"/>
      <w:bookmarkEnd w:id="340"/>
      <w:bookmarkEnd w:id="341"/>
      <w:bookmarkEnd w:id="342"/>
      <w:bookmarkEnd w:id="343"/>
      <w:bookmarkEnd w:id="344"/>
    </w:p>
    <w:p w14:paraId="7C067CE2">
      <w:pPr>
        <w:ind w:firstLine="480"/>
        <w:rPr>
          <w:rFonts w:hint="eastAsia" w:ascii="宋体" w:hAnsi="宋体" w:eastAsia="宋体" w:cs="宋体"/>
          <w:szCs w:val="24"/>
        </w:rPr>
      </w:pPr>
      <w:r>
        <w:rPr>
          <w:rFonts w:hint="eastAsia" w:ascii="宋体" w:hAnsi="宋体" w:eastAsia="宋体" w:cs="宋体"/>
          <w:szCs w:val="24"/>
        </w:rPr>
        <w:t xml:space="preserve"> （一）质疑</w:t>
      </w:r>
    </w:p>
    <w:p w14:paraId="1FF1E79C">
      <w:pPr>
        <w:ind w:firstLine="480"/>
        <w:rPr>
          <w:rFonts w:hint="eastAsia" w:ascii="宋体" w:hAnsi="宋体" w:eastAsia="宋体" w:cs="宋体"/>
          <w:szCs w:val="24"/>
        </w:rPr>
      </w:pPr>
      <w:r>
        <w:rPr>
          <w:rFonts w:hint="eastAsia" w:ascii="宋体" w:hAnsi="宋体" w:eastAsia="宋体" w:cs="宋体"/>
          <w:szCs w:val="24"/>
        </w:rPr>
        <w:t>供应商认为采购文件、采购过程和成交结果使自己的权益受到伤害的，可向采购人或采购代理机构以书面形式提出质疑。</w:t>
      </w:r>
    </w:p>
    <w:p w14:paraId="1E4F08BE">
      <w:pPr>
        <w:ind w:firstLine="480"/>
        <w:rPr>
          <w:rFonts w:hint="eastAsia" w:ascii="宋体" w:hAnsi="宋体" w:eastAsia="宋体" w:cs="宋体"/>
          <w:szCs w:val="24"/>
        </w:rPr>
      </w:pPr>
      <w:r>
        <w:rPr>
          <w:rFonts w:hint="eastAsia" w:ascii="宋体" w:hAnsi="宋体" w:eastAsia="宋体" w:cs="宋体"/>
          <w:szCs w:val="24"/>
        </w:rPr>
        <w:t xml:space="preserve">提出质疑的应当是参与所质疑项目采购活动的供应商。 </w:t>
      </w:r>
    </w:p>
    <w:p w14:paraId="590F15EC">
      <w:pPr>
        <w:ind w:firstLine="480"/>
        <w:rPr>
          <w:rFonts w:hint="eastAsia" w:ascii="宋体" w:hAnsi="宋体" w:eastAsia="宋体" w:cs="宋体"/>
          <w:szCs w:val="24"/>
        </w:rPr>
      </w:pPr>
      <w:r>
        <w:rPr>
          <w:rFonts w:hint="eastAsia" w:ascii="宋体" w:hAnsi="宋体" w:eastAsia="宋体" w:cs="宋体"/>
          <w:szCs w:val="24"/>
        </w:rPr>
        <w:t>1.质疑时限、内容</w:t>
      </w:r>
    </w:p>
    <w:p w14:paraId="32C8E1B7">
      <w:pPr>
        <w:ind w:firstLine="480"/>
        <w:rPr>
          <w:rFonts w:hint="eastAsia" w:ascii="宋体" w:hAnsi="宋体" w:eastAsia="宋体" w:cs="宋体"/>
          <w:szCs w:val="24"/>
        </w:rPr>
      </w:pPr>
      <w:r>
        <w:rPr>
          <w:rFonts w:hint="eastAsia" w:ascii="宋体" w:hAnsi="宋体" w:eastAsia="宋体" w:cs="宋体"/>
          <w:szCs w:val="24"/>
        </w:rPr>
        <w:t>1.1供应商认为采购文件、采购过程、成交结果使自己的权益受到损害的，可以在知道或者应知其权益受到损害之日起7个工作日内，以书面形式向采购人、采购代理机构提出质疑。</w:t>
      </w:r>
    </w:p>
    <w:p w14:paraId="5F88014B">
      <w:pPr>
        <w:ind w:firstLine="480"/>
        <w:rPr>
          <w:rFonts w:hint="eastAsia" w:ascii="宋体" w:hAnsi="宋体" w:eastAsia="宋体" w:cs="宋体"/>
          <w:szCs w:val="24"/>
        </w:rPr>
      </w:pPr>
      <w:r>
        <w:rPr>
          <w:rFonts w:hint="eastAsia" w:ascii="宋体" w:hAnsi="宋体" w:eastAsia="宋体" w:cs="宋体"/>
          <w:szCs w:val="24"/>
        </w:rPr>
        <w:t>1.2供应商提出质疑应当提交质疑函和必要的证明材料，质疑函应当包括下列内容：</w:t>
      </w:r>
    </w:p>
    <w:p w14:paraId="7FA695F3">
      <w:pPr>
        <w:ind w:firstLine="480"/>
        <w:rPr>
          <w:rFonts w:hint="eastAsia" w:ascii="宋体" w:hAnsi="宋体" w:eastAsia="宋体" w:cs="宋体"/>
          <w:szCs w:val="24"/>
        </w:rPr>
      </w:pPr>
      <w:r>
        <w:rPr>
          <w:rFonts w:hint="eastAsia" w:ascii="宋体" w:hAnsi="宋体" w:eastAsia="宋体" w:cs="宋体"/>
          <w:szCs w:val="24"/>
        </w:rPr>
        <w:t>1.2.1供应商的姓名或者名称、地址、邮编、联系人及联系电话；</w:t>
      </w:r>
    </w:p>
    <w:p w14:paraId="34D38736">
      <w:pPr>
        <w:ind w:firstLine="480"/>
        <w:rPr>
          <w:rFonts w:hint="eastAsia" w:ascii="宋体" w:hAnsi="宋体" w:eastAsia="宋体" w:cs="宋体"/>
          <w:szCs w:val="24"/>
        </w:rPr>
      </w:pPr>
      <w:r>
        <w:rPr>
          <w:rFonts w:hint="eastAsia" w:ascii="宋体" w:hAnsi="宋体" w:eastAsia="宋体" w:cs="宋体"/>
          <w:szCs w:val="24"/>
        </w:rPr>
        <w:t>1.2.2质疑项目的项目名称、项目编号以及采购执行编号；</w:t>
      </w:r>
    </w:p>
    <w:p w14:paraId="31F6E6E1">
      <w:pPr>
        <w:ind w:firstLine="480"/>
        <w:rPr>
          <w:rFonts w:hint="eastAsia" w:ascii="宋体" w:hAnsi="宋体" w:eastAsia="宋体" w:cs="宋体"/>
          <w:szCs w:val="24"/>
        </w:rPr>
      </w:pPr>
      <w:r>
        <w:rPr>
          <w:rFonts w:hint="eastAsia" w:ascii="宋体" w:hAnsi="宋体" w:eastAsia="宋体" w:cs="宋体"/>
          <w:szCs w:val="24"/>
        </w:rPr>
        <w:t>1.2.3具体、明确的质疑事项和与质疑事项相关的请求；</w:t>
      </w:r>
    </w:p>
    <w:p w14:paraId="68040B6B">
      <w:pPr>
        <w:ind w:firstLine="480"/>
        <w:rPr>
          <w:rFonts w:hint="eastAsia" w:ascii="宋体" w:hAnsi="宋体" w:eastAsia="宋体" w:cs="宋体"/>
          <w:szCs w:val="24"/>
        </w:rPr>
      </w:pPr>
      <w:r>
        <w:rPr>
          <w:rFonts w:hint="eastAsia" w:ascii="宋体" w:hAnsi="宋体" w:eastAsia="宋体" w:cs="宋体"/>
          <w:szCs w:val="24"/>
        </w:rPr>
        <w:t>1.2.4事实依据；</w:t>
      </w:r>
    </w:p>
    <w:p w14:paraId="7E370539">
      <w:pPr>
        <w:ind w:firstLine="480"/>
        <w:rPr>
          <w:rFonts w:hint="eastAsia" w:ascii="宋体" w:hAnsi="宋体" w:eastAsia="宋体" w:cs="宋体"/>
          <w:szCs w:val="24"/>
        </w:rPr>
      </w:pPr>
      <w:r>
        <w:rPr>
          <w:rFonts w:hint="eastAsia" w:ascii="宋体" w:hAnsi="宋体" w:eastAsia="宋体" w:cs="宋体"/>
          <w:szCs w:val="24"/>
        </w:rPr>
        <w:t>1.2.5必要的法律依据；</w:t>
      </w:r>
    </w:p>
    <w:p w14:paraId="1FD0577E">
      <w:pPr>
        <w:ind w:firstLine="480"/>
        <w:rPr>
          <w:rFonts w:hint="eastAsia" w:ascii="宋体" w:hAnsi="宋体" w:eastAsia="宋体" w:cs="宋体"/>
          <w:szCs w:val="24"/>
        </w:rPr>
      </w:pPr>
      <w:r>
        <w:rPr>
          <w:rFonts w:hint="eastAsia" w:ascii="宋体" w:hAnsi="宋体" w:eastAsia="宋体" w:cs="宋体"/>
          <w:szCs w:val="24"/>
        </w:rPr>
        <w:t>1.2.6提出质疑的日期；</w:t>
      </w:r>
    </w:p>
    <w:p w14:paraId="16B932F3">
      <w:pPr>
        <w:ind w:firstLine="480"/>
        <w:rPr>
          <w:rFonts w:hint="eastAsia" w:ascii="宋体" w:hAnsi="宋体" w:eastAsia="宋体" w:cs="宋体"/>
          <w:szCs w:val="24"/>
        </w:rPr>
      </w:pPr>
      <w:r>
        <w:rPr>
          <w:rFonts w:hint="eastAsia" w:ascii="宋体" w:hAnsi="宋体" w:eastAsia="宋体" w:cs="宋体"/>
          <w:szCs w:val="24"/>
        </w:rPr>
        <w:t>1.2.7营业执照（或事业单位法人证书，或个体工商户营业执照或有效的自然人身份证明）复印件；</w:t>
      </w:r>
    </w:p>
    <w:p w14:paraId="59E45444">
      <w:pPr>
        <w:ind w:firstLine="480"/>
        <w:rPr>
          <w:rFonts w:hint="eastAsia" w:ascii="宋体" w:hAnsi="宋体" w:eastAsia="宋体" w:cs="宋体"/>
          <w:szCs w:val="24"/>
        </w:rPr>
      </w:pPr>
      <w:r>
        <w:rPr>
          <w:rFonts w:hint="eastAsia" w:ascii="宋体" w:hAnsi="宋体" w:eastAsia="宋体" w:cs="宋体"/>
          <w:szCs w:val="24"/>
        </w:rPr>
        <w:t>1.2.8法定代表人授权委托书原件、法定代表人身份证复印件和其授权代表的身份证复印件（供应商为自然人的提供自然人身份证复印件）；</w:t>
      </w:r>
    </w:p>
    <w:p w14:paraId="27819331">
      <w:pPr>
        <w:ind w:firstLine="480"/>
        <w:rPr>
          <w:rFonts w:hint="eastAsia" w:ascii="宋体" w:hAnsi="宋体" w:eastAsia="宋体" w:cs="宋体"/>
          <w:szCs w:val="24"/>
        </w:rPr>
      </w:pPr>
      <w:r>
        <w:rPr>
          <w:rFonts w:hint="eastAsia" w:ascii="宋体" w:hAnsi="宋体" w:eastAsia="宋体" w:cs="宋体"/>
          <w:szCs w:val="24"/>
        </w:rPr>
        <w:t>1.3供应商为自然人的，质疑函应当由本人签字；供应商为法人或者其他组织的，质疑函应当由法定代表人、主要负责人，或者其授权代表签字或者盖章，并加盖公章。</w:t>
      </w:r>
    </w:p>
    <w:p w14:paraId="30F87427">
      <w:pPr>
        <w:ind w:firstLine="480"/>
        <w:rPr>
          <w:rFonts w:hint="eastAsia" w:ascii="宋体" w:hAnsi="宋体" w:eastAsia="宋体" w:cs="宋体"/>
          <w:szCs w:val="24"/>
        </w:rPr>
      </w:pPr>
      <w:r>
        <w:rPr>
          <w:rFonts w:hint="eastAsia" w:ascii="宋体" w:hAnsi="宋体" w:eastAsia="宋体" w:cs="宋体"/>
          <w:szCs w:val="24"/>
        </w:rPr>
        <w:t>2.质疑答复</w:t>
      </w:r>
    </w:p>
    <w:p w14:paraId="468CBC3B">
      <w:pPr>
        <w:ind w:firstLine="480"/>
        <w:rPr>
          <w:rFonts w:hint="eastAsia" w:ascii="宋体" w:hAnsi="宋体" w:eastAsia="宋体" w:cs="宋体"/>
          <w:szCs w:val="24"/>
        </w:rPr>
      </w:pPr>
      <w:r>
        <w:rPr>
          <w:rFonts w:hint="eastAsia" w:ascii="宋体" w:hAnsi="宋体" w:eastAsia="宋体" w:cs="宋体"/>
          <w:szCs w:val="24"/>
        </w:rPr>
        <w:t>采购人、采购代理机构应当在收到供应商的书面质疑后七个工作日内作出答复，并以书面形式通知质疑供应商和其他有关供应商。</w:t>
      </w:r>
    </w:p>
    <w:p w14:paraId="201E08E4">
      <w:pPr>
        <w:ind w:firstLine="480"/>
        <w:rPr>
          <w:rFonts w:hint="eastAsia" w:ascii="宋体" w:hAnsi="宋体" w:eastAsia="宋体" w:cs="宋体"/>
          <w:szCs w:val="24"/>
        </w:rPr>
      </w:pPr>
      <w:r>
        <w:rPr>
          <w:rFonts w:hint="eastAsia" w:ascii="宋体" w:hAnsi="宋体" w:eastAsia="宋体" w:cs="宋体"/>
          <w:szCs w:val="24"/>
        </w:rPr>
        <w:t>3.其他</w:t>
      </w:r>
    </w:p>
    <w:p w14:paraId="3B47C40E">
      <w:pPr>
        <w:ind w:firstLine="480"/>
        <w:rPr>
          <w:rFonts w:hint="eastAsia" w:ascii="宋体" w:hAnsi="宋体" w:eastAsia="宋体" w:cs="宋体"/>
          <w:szCs w:val="24"/>
        </w:rPr>
      </w:pPr>
      <w:r>
        <w:rPr>
          <w:rFonts w:hint="eastAsia" w:ascii="宋体" w:hAnsi="宋体" w:eastAsia="宋体" w:cs="宋体"/>
          <w:szCs w:val="24"/>
        </w:rPr>
        <w:t>3.1供应商应按照《政府采购质疑和投诉办法》（财政部令第94号）及相关法律法规要求，在法定质疑期内一次性提出针对同一采购程序环节的质疑。</w:t>
      </w:r>
    </w:p>
    <w:p w14:paraId="4B3933E3">
      <w:pPr>
        <w:ind w:firstLine="480"/>
        <w:rPr>
          <w:rFonts w:hint="eastAsia" w:ascii="宋体" w:hAnsi="宋体" w:eastAsia="宋体" w:cs="宋体"/>
          <w:szCs w:val="24"/>
        </w:rPr>
      </w:pPr>
      <w:r>
        <w:rPr>
          <w:rFonts w:hint="eastAsia" w:ascii="宋体" w:hAnsi="宋体" w:eastAsia="宋体" w:cs="宋体"/>
          <w:szCs w:val="24"/>
        </w:rPr>
        <w:t>3.2质疑函范本可在财政部门户网站和中国政府采购网下载。</w:t>
      </w:r>
    </w:p>
    <w:p w14:paraId="6C886D65">
      <w:pPr>
        <w:ind w:firstLine="480"/>
        <w:rPr>
          <w:rFonts w:hint="eastAsia" w:ascii="宋体" w:hAnsi="宋体" w:eastAsia="宋体" w:cs="宋体"/>
          <w:szCs w:val="24"/>
        </w:rPr>
      </w:pPr>
      <w:r>
        <w:rPr>
          <w:rFonts w:hint="eastAsia" w:ascii="宋体" w:hAnsi="宋体" w:eastAsia="宋体" w:cs="宋体"/>
          <w:szCs w:val="24"/>
        </w:rPr>
        <w:t>（二）投诉</w:t>
      </w:r>
    </w:p>
    <w:p w14:paraId="48D9A50A">
      <w:pPr>
        <w:ind w:firstLine="480"/>
        <w:rPr>
          <w:rFonts w:hint="eastAsia" w:ascii="宋体" w:hAnsi="宋体" w:eastAsia="宋体" w:cs="宋体"/>
          <w:szCs w:val="24"/>
        </w:rPr>
      </w:pPr>
      <w:r>
        <w:rPr>
          <w:rFonts w:hint="eastAsia" w:ascii="宋体" w:hAnsi="宋体" w:eastAsia="宋体" w:cs="宋体"/>
          <w:szCs w:val="24"/>
        </w:rPr>
        <w:t>1.供应商对采购人、采购代理机构的答复不满意，或者采购人、采购代理机构未在规定时间内作出答复的，可以在答复期满后15个工作日内按照相关法律法规向财政部门提起投诉。</w:t>
      </w:r>
    </w:p>
    <w:p w14:paraId="609D5975">
      <w:pPr>
        <w:ind w:firstLine="480"/>
        <w:rPr>
          <w:rFonts w:hint="eastAsia" w:ascii="宋体" w:hAnsi="宋体" w:eastAsia="宋体" w:cs="宋体"/>
          <w:szCs w:val="24"/>
        </w:rPr>
      </w:pPr>
      <w:r>
        <w:rPr>
          <w:rFonts w:hint="eastAsia" w:ascii="宋体" w:hAnsi="宋体" w:eastAsia="宋体" w:cs="宋体"/>
          <w:szCs w:val="24"/>
        </w:rPr>
        <w:t>2.供应商应按照《政府采购质疑和投诉办法》（财政部令第94号）及相关法律法规要求递交投诉书和必要的证明材料。投诉书范本可在财政部门户网站和中国政府采购网下载。</w:t>
      </w:r>
    </w:p>
    <w:p w14:paraId="0F7DBBC4">
      <w:pPr>
        <w:ind w:firstLine="480"/>
        <w:rPr>
          <w:rFonts w:hint="eastAsia" w:ascii="宋体" w:hAnsi="宋体" w:eastAsia="宋体" w:cs="宋体"/>
          <w:szCs w:val="24"/>
        </w:rPr>
      </w:pPr>
      <w:r>
        <w:rPr>
          <w:rFonts w:hint="eastAsia" w:ascii="宋体" w:hAnsi="宋体" w:eastAsia="宋体" w:cs="宋体"/>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5991502">
      <w:pPr>
        <w:ind w:firstLine="480"/>
        <w:rPr>
          <w:rFonts w:hint="eastAsia" w:ascii="宋体" w:hAnsi="宋体" w:eastAsia="宋体" w:cs="宋体"/>
          <w:szCs w:val="24"/>
        </w:rPr>
      </w:pPr>
      <w:r>
        <w:rPr>
          <w:rFonts w:hint="eastAsia" w:ascii="宋体" w:hAnsi="宋体" w:eastAsia="宋体" w:cs="宋体"/>
          <w:szCs w:val="24"/>
        </w:rPr>
        <w:t>4.在确定受理投诉后，财政部门自受理投诉之日起30个工作日内（需要检验、检测、鉴定、专家评审以及需要投诉人补正材料的，所需时间不计算在投诉处理期限内）对投诉事项做出处理决定。</w:t>
      </w:r>
    </w:p>
    <w:p w14:paraId="3CC7E084">
      <w:pPr>
        <w:pStyle w:val="3"/>
        <w:spacing w:before="120" w:after="120"/>
        <w:ind w:firstLine="482"/>
        <w:rPr>
          <w:rFonts w:hint="eastAsia" w:ascii="宋体" w:hAnsi="宋体" w:eastAsia="宋体" w:cs="宋体"/>
          <w:b/>
          <w:bCs/>
          <w:sz w:val="24"/>
          <w:szCs w:val="24"/>
        </w:rPr>
      </w:pPr>
      <w:bookmarkStart w:id="345" w:name="_Toc29373"/>
      <w:bookmarkStart w:id="346" w:name="_Toc17685"/>
      <w:bookmarkStart w:id="347" w:name="_Toc4728"/>
      <w:bookmarkStart w:id="348" w:name="_Toc24665"/>
      <w:bookmarkStart w:id="349" w:name="_Toc847"/>
      <w:bookmarkStart w:id="350" w:name="_Toc25159"/>
      <w:bookmarkStart w:id="351" w:name="_Toc32392"/>
      <w:bookmarkStart w:id="352" w:name="_Toc3606"/>
      <w:r>
        <w:rPr>
          <w:rFonts w:hint="eastAsia" w:ascii="宋体" w:hAnsi="宋体" w:eastAsia="宋体" w:cs="宋体"/>
          <w:b/>
          <w:bCs/>
          <w:sz w:val="24"/>
          <w:szCs w:val="24"/>
          <w:lang w:eastAsia="zh-Hans"/>
        </w:rPr>
        <w:t>七</w:t>
      </w:r>
      <w:r>
        <w:rPr>
          <w:rFonts w:hint="eastAsia" w:ascii="宋体" w:hAnsi="宋体" w:eastAsia="宋体" w:cs="宋体"/>
          <w:b/>
          <w:bCs/>
          <w:sz w:val="24"/>
          <w:szCs w:val="24"/>
        </w:rPr>
        <w:t>、采购代理服务费</w:t>
      </w:r>
      <w:bookmarkEnd w:id="345"/>
      <w:bookmarkEnd w:id="346"/>
      <w:bookmarkEnd w:id="347"/>
      <w:bookmarkEnd w:id="348"/>
      <w:bookmarkEnd w:id="349"/>
      <w:bookmarkEnd w:id="350"/>
      <w:bookmarkEnd w:id="351"/>
      <w:bookmarkEnd w:id="352"/>
    </w:p>
    <w:p w14:paraId="5AFD0C48">
      <w:pPr>
        <w:ind w:firstLine="360" w:firstLineChars="150"/>
        <w:rPr>
          <w:rFonts w:hint="eastAsia" w:ascii="宋体" w:hAnsi="宋体" w:eastAsia="宋体" w:cs="宋体"/>
          <w:szCs w:val="24"/>
        </w:rPr>
      </w:pPr>
      <w:r>
        <w:rPr>
          <w:rFonts w:hint="eastAsia" w:ascii="宋体" w:hAnsi="宋体" w:eastAsia="宋体" w:cs="宋体"/>
          <w:szCs w:val="24"/>
        </w:rPr>
        <w:t>1.本项目采购代理服务费按照定额人民币4000元（大写：</w:t>
      </w:r>
      <w:r>
        <w:rPr>
          <w:rFonts w:hint="eastAsia" w:ascii="宋体" w:hAnsi="宋体" w:eastAsia="宋体" w:cs="宋体"/>
          <w:szCs w:val="24"/>
          <w:lang w:val="en-US" w:eastAsia="zh-CN"/>
        </w:rPr>
        <w:t>肆</w:t>
      </w:r>
      <w:r>
        <w:rPr>
          <w:rFonts w:hint="eastAsia" w:ascii="宋体" w:hAnsi="宋体" w:eastAsia="宋体" w:cs="宋体"/>
          <w:szCs w:val="24"/>
        </w:rPr>
        <w:t>仟元整）进行收取，由成交供应商对公汇款/转账支付。</w:t>
      </w:r>
    </w:p>
    <w:p w14:paraId="38CD0850">
      <w:pPr>
        <w:ind w:firstLine="360" w:firstLineChars="150"/>
        <w:rPr>
          <w:rFonts w:hint="eastAsia" w:ascii="宋体" w:hAnsi="宋体" w:eastAsia="宋体" w:cs="宋体"/>
          <w:szCs w:val="24"/>
        </w:rPr>
      </w:pPr>
      <w:r>
        <w:rPr>
          <w:rFonts w:hint="eastAsia" w:ascii="宋体" w:hAnsi="宋体" w:eastAsia="宋体" w:cs="宋体"/>
          <w:szCs w:val="24"/>
        </w:rPr>
        <w:t>2.采购代理服务费缴纳账户信息：</w:t>
      </w:r>
      <w:bookmarkStart w:id="486" w:name="_GoBack"/>
      <w:bookmarkEnd w:id="486"/>
    </w:p>
    <w:p w14:paraId="2CC4BCF4">
      <w:pPr>
        <w:ind w:firstLine="360" w:firstLineChars="150"/>
        <w:rPr>
          <w:rFonts w:hint="eastAsia" w:ascii="宋体" w:hAnsi="宋体" w:eastAsia="宋体" w:cs="宋体"/>
          <w:szCs w:val="24"/>
        </w:rPr>
      </w:pPr>
      <w:r>
        <w:rPr>
          <w:rFonts w:hint="eastAsia" w:ascii="宋体" w:hAnsi="宋体" w:eastAsia="宋体" w:cs="宋体"/>
          <w:szCs w:val="24"/>
        </w:rPr>
        <w:t>开户名称：重庆信科设计有限公司</w:t>
      </w:r>
    </w:p>
    <w:p w14:paraId="1291B8F5">
      <w:pPr>
        <w:ind w:firstLine="360" w:firstLineChars="150"/>
        <w:rPr>
          <w:rFonts w:hint="eastAsia" w:ascii="宋体" w:hAnsi="宋体" w:eastAsia="宋体" w:cs="宋体"/>
          <w:szCs w:val="24"/>
        </w:rPr>
      </w:pPr>
      <w:r>
        <w:rPr>
          <w:rFonts w:hint="eastAsia" w:ascii="宋体" w:hAnsi="宋体" w:eastAsia="宋体" w:cs="宋体"/>
          <w:szCs w:val="24"/>
        </w:rPr>
        <w:t>开户银行：中国工商银行股份有限公司重庆南岸学府支行</w:t>
      </w:r>
    </w:p>
    <w:p w14:paraId="7B713A16">
      <w:pPr>
        <w:ind w:firstLine="360" w:firstLineChars="150"/>
        <w:rPr>
          <w:rFonts w:hint="eastAsia" w:ascii="宋体" w:hAnsi="宋体" w:eastAsia="宋体" w:cs="宋体"/>
          <w:szCs w:val="24"/>
        </w:rPr>
      </w:pPr>
      <w:r>
        <w:rPr>
          <w:rFonts w:hint="eastAsia" w:ascii="宋体" w:hAnsi="宋体" w:eastAsia="宋体" w:cs="宋体"/>
          <w:szCs w:val="24"/>
        </w:rPr>
        <w:t>银行账号：3100027619200023442</w:t>
      </w:r>
    </w:p>
    <w:p w14:paraId="41CE48D7">
      <w:pPr>
        <w:ind w:firstLine="360" w:firstLineChars="150"/>
        <w:rPr>
          <w:rFonts w:hint="eastAsia" w:ascii="宋体" w:hAnsi="宋体" w:eastAsia="宋体" w:cs="宋体"/>
          <w:szCs w:val="24"/>
        </w:rPr>
      </w:pPr>
      <w:r>
        <w:rPr>
          <w:rFonts w:hint="eastAsia" w:ascii="宋体" w:hAnsi="宋体" w:eastAsia="宋体" w:cs="宋体"/>
          <w:szCs w:val="24"/>
        </w:rPr>
        <w:t>备注：成交供应商对公汇款/转账时需注明“XX项目采购代理服务费”，字数超限可简写。</w:t>
      </w:r>
    </w:p>
    <w:p w14:paraId="21CD3AD9">
      <w:pPr>
        <w:pStyle w:val="3"/>
        <w:spacing w:before="120" w:after="120"/>
        <w:ind w:firstLine="482"/>
        <w:rPr>
          <w:rFonts w:hint="eastAsia" w:ascii="宋体" w:hAnsi="宋体" w:eastAsia="宋体" w:cs="宋体"/>
          <w:b/>
          <w:bCs/>
          <w:sz w:val="24"/>
          <w:szCs w:val="24"/>
        </w:rPr>
      </w:pPr>
      <w:bookmarkStart w:id="353" w:name="_Toc16691"/>
      <w:bookmarkStart w:id="354" w:name="_Toc30921"/>
      <w:bookmarkStart w:id="355" w:name="_Toc12067"/>
      <w:bookmarkStart w:id="356" w:name="_Toc19413"/>
      <w:bookmarkStart w:id="357" w:name="_Toc7256"/>
      <w:bookmarkStart w:id="358" w:name="_Toc45114064"/>
      <w:bookmarkStart w:id="359" w:name="_Toc26345"/>
      <w:bookmarkStart w:id="360" w:name="_Toc3241"/>
      <w:bookmarkStart w:id="361" w:name="_Toc26487"/>
      <w:r>
        <w:rPr>
          <w:rFonts w:hint="eastAsia" w:ascii="宋体" w:hAnsi="宋体" w:eastAsia="宋体" w:cs="宋体"/>
          <w:b/>
          <w:bCs/>
          <w:sz w:val="24"/>
          <w:szCs w:val="24"/>
          <w:lang w:eastAsia="zh-Hans"/>
        </w:rPr>
        <w:t>八</w:t>
      </w:r>
      <w:r>
        <w:rPr>
          <w:rFonts w:hint="eastAsia" w:ascii="宋体" w:hAnsi="宋体" w:eastAsia="宋体" w:cs="宋体"/>
          <w:b/>
          <w:bCs/>
          <w:sz w:val="24"/>
          <w:szCs w:val="24"/>
        </w:rPr>
        <w:t>、签订合同</w:t>
      </w:r>
      <w:bookmarkEnd w:id="353"/>
      <w:bookmarkEnd w:id="354"/>
      <w:bookmarkEnd w:id="355"/>
      <w:bookmarkEnd w:id="356"/>
      <w:bookmarkEnd w:id="357"/>
      <w:bookmarkEnd w:id="358"/>
      <w:bookmarkEnd w:id="359"/>
      <w:bookmarkEnd w:id="360"/>
      <w:bookmarkEnd w:id="361"/>
    </w:p>
    <w:p w14:paraId="59574908">
      <w:pPr>
        <w:ind w:firstLine="360" w:firstLineChars="150"/>
        <w:rPr>
          <w:rFonts w:hint="eastAsia" w:ascii="宋体" w:hAnsi="宋体" w:eastAsia="宋体" w:cs="宋体"/>
          <w:szCs w:val="24"/>
        </w:rPr>
      </w:pPr>
      <w:r>
        <w:rPr>
          <w:rFonts w:hint="eastAsia" w:ascii="宋体" w:hAnsi="宋体" w:eastAsia="宋体" w:cs="宋体"/>
          <w:szCs w:val="24"/>
        </w:rPr>
        <w:t>（一）采购人原则上应在成交通知书发出之日起二十日内和成交供应商签订采购合同，无正当理由不得拒绝或拖延合同签订。所签订的合同不得对竞争性谈判文件和供应商的响应文件作实质性修改。其他未尽事宜由采购人和成交供应商在采购合同中详细约定。</w:t>
      </w:r>
    </w:p>
    <w:p w14:paraId="0499AC93">
      <w:pPr>
        <w:ind w:firstLine="360" w:firstLineChars="15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二</w:t>
      </w:r>
      <w:r>
        <w:rPr>
          <w:rFonts w:hint="eastAsia" w:ascii="宋体" w:hAnsi="宋体" w:eastAsia="宋体" w:cs="宋体"/>
          <w:szCs w:val="24"/>
        </w:rPr>
        <w:t>）竞争性谈判文件、供应商的响应文件及澄清文件等，均为签订采购合同的依据。</w:t>
      </w:r>
    </w:p>
    <w:p w14:paraId="167E2FC3">
      <w:pPr>
        <w:ind w:firstLine="360" w:firstLineChars="15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三</w:t>
      </w:r>
      <w:r>
        <w:rPr>
          <w:rFonts w:hint="eastAsia" w:ascii="宋体" w:hAnsi="宋体" w:eastAsia="宋体" w:cs="宋体"/>
          <w:szCs w:val="24"/>
        </w:rPr>
        <w:t>）合同生效条款由供需双方约定，法律、行政法规规定应当办理批准、登记等手续后生效的合同，依照其规定。</w:t>
      </w:r>
    </w:p>
    <w:p w14:paraId="01FB13B3">
      <w:pPr>
        <w:ind w:firstLine="360" w:firstLineChars="15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四</w:t>
      </w:r>
      <w:r>
        <w:rPr>
          <w:rFonts w:hint="eastAsia" w:ascii="宋体" w:hAnsi="宋体" w:eastAsia="宋体" w:cs="宋体"/>
          <w:szCs w:val="24"/>
        </w:rPr>
        <w:t>）合同原则上应按照《自主采购工程合同》签订，相关单位要求适用合同通用格式版本的，应按其要求另行签订其他合同。</w:t>
      </w:r>
    </w:p>
    <w:p w14:paraId="182F74EC">
      <w:pPr>
        <w:ind w:firstLine="360" w:firstLineChars="15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五</w:t>
      </w:r>
      <w:r>
        <w:rPr>
          <w:rFonts w:hint="eastAsia" w:ascii="宋体" w:hAnsi="宋体" w:eastAsia="宋体" w:cs="宋体"/>
          <w:szCs w:val="24"/>
        </w:rPr>
        <w:t>）采购人要求成交供应商提供履约保证金的，应当在竞争性谈判文件中予以约定。成交供应商履约完毕后，采购人根据采购文件规定无息退还其履约保证金。</w:t>
      </w:r>
    </w:p>
    <w:p w14:paraId="6FA552BB">
      <w:pPr>
        <w:pStyle w:val="3"/>
        <w:spacing w:before="120" w:after="120"/>
        <w:ind w:firstLine="482"/>
        <w:rPr>
          <w:rFonts w:hint="eastAsia" w:ascii="宋体" w:hAnsi="宋体" w:eastAsia="宋体" w:cs="宋体"/>
          <w:b/>
          <w:bCs/>
          <w:sz w:val="24"/>
          <w:szCs w:val="24"/>
        </w:rPr>
      </w:pPr>
      <w:bookmarkStart w:id="362" w:name="_Toc29157"/>
      <w:bookmarkStart w:id="363" w:name="_Toc21295"/>
      <w:bookmarkStart w:id="364" w:name="_Toc14300"/>
      <w:bookmarkStart w:id="365" w:name="_Toc19405"/>
      <w:bookmarkStart w:id="366" w:name="_Toc31284"/>
      <w:r>
        <w:rPr>
          <w:rFonts w:hint="eastAsia" w:ascii="宋体" w:hAnsi="宋体" w:eastAsia="宋体" w:cs="宋体"/>
          <w:b/>
          <w:bCs/>
          <w:sz w:val="24"/>
          <w:szCs w:val="24"/>
          <w:lang w:eastAsia="zh-Hans"/>
        </w:rPr>
        <w:t>九</w:t>
      </w:r>
      <w:r>
        <w:rPr>
          <w:rFonts w:hint="eastAsia" w:ascii="宋体" w:hAnsi="宋体" w:eastAsia="宋体" w:cs="宋体"/>
          <w:b/>
          <w:bCs/>
          <w:sz w:val="24"/>
          <w:szCs w:val="24"/>
        </w:rPr>
        <w:t>、项目验收</w:t>
      </w:r>
      <w:bookmarkEnd w:id="362"/>
      <w:bookmarkEnd w:id="363"/>
      <w:bookmarkEnd w:id="364"/>
      <w:bookmarkEnd w:id="365"/>
      <w:bookmarkEnd w:id="366"/>
    </w:p>
    <w:p w14:paraId="3463CE57">
      <w:pPr>
        <w:pStyle w:val="7"/>
        <w:ind w:firstLine="480"/>
        <w:rPr>
          <w:rFonts w:hint="eastAsia" w:ascii="宋体" w:hAnsi="宋体" w:eastAsia="宋体" w:cs="宋体"/>
          <w:szCs w:val="24"/>
        </w:rPr>
      </w:pPr>
      <w:r>
        <w:rPr>
          <w:rFonts w:hint="eastAsia" w:ascii="宋体" w:hAnsi="宋体" w:eastAsia="宋体" w:cs="宋体"/>
          <w:szCs w:val="24"/>
        </w:rPr>
        <w:t>合同执行完毕，采购人原则上应在7个工作日内组织履约情况验收，不得无故拖延或附加额外条件。</w:t>
      </w:r>
    </w:p>
    <w:p w14:paraId="73EFA390">
      <w:pPr>
        <w:pStyle w:val="7"/>
        <w:ind w:firstLine="480"/>
        <w:rPr>
          <w:rFonts w:hint="eastAsia" w:ascii="宋体" w:hAnsi="宋体" w:eastAsia="宋体" w:cs="宋体"/>
          <w:szCs w:val="24"/>
        </w:rPr>
      </w:pPr>
    </w:p>
    <w:p w14:paraId="4B62C1D9">
      <w:pPr>
        <w:ind w:firstLine="480"/>
        <w:rPr>
          <w:rFonts w:hint="eastAsia" w:ascii="宋体" w:hAnsi="宋体" w:eastAsia="宋体" w:cs="宋体"/>
          <w:szCs w:val="24"/>
        </w:rPr>
      </w:pPr>
      <w:r>
        <w:rPr>
          <w:rFonts w:hint="eastAsia" w:ascii="宋体" w:hAnsi="宋体" w:eastAsia="宋体" w:cs="宋体"/>
          <w:szCs w:val="24"/>
        </w:rPr>
        <w:br w:type="page"/>
      </w:r>
      <w:r>
        <w:rPr>
          <w:rFonts w:hint="eastAsia" w:ascii="宋体" w:hAnsi="宋体" w:eastAsia="宋体" w:cs="宋体"/>
          <w:szCs w:val="24"/>
        </w:rPr>
        <w:t xml:space="preserve"> </w:t>
      </w:r>
    </w:p>
    <w:p w14:paraId="26B38976">
      <w:pPr>
        <w:pStyle w:val="2"/>
        <w:spacing w:before="240" w:after="240"/>
        <w:ind w:firstLine="883"/>
        <w:rPr>
          <w:rFonts w:hint="eastAsia" w:ascii="宋体" w:hAnsi="宋体" w:eastAsia="宋体" w:cs="宋体"/>
          <w:b/>
          <w:bCs/>
          <w:szCs w:val="44"/>
        </w:rPr>
      </w:pPr>
      <w:bookmarkStart w:id="367" w:name="_Toc12857"/>
      <w:bookmarkStart w:id="368" w:name="_Toc1919"/>
      <w:bookmarkStart w:id="369" w:name="_Toc22553"/>
      <w:bookmarkStart w:id="370" w:name="_Toc378"/>
      <w:bookmarkStart w:id="371" w:name="_Toc1962"/>
      <w:bookmarkStart w:id="372" w:name="_Toc842"/>
      <w:bookmarkStart w:id="373" w:name="_Toc9219"/>
      <w:bookmarkStart w:id="374" w:name="_Toc24198"/>
      <w:r>
        <w:rPr>
          <w:rFonts w:hint="eastAsia" w:ascii="宋体" w:hAnsi="宋体" w:eastAsia="宋体" w:cs="宋体"/>
          <w:b/>
          <w:bCs/>
          <w:szCs w:val="44"/>
        </w:rPr>
        <w:t>第六篇  合同草案条款</w:t>
      </w:r>
      <w:bookmarkEnd w:id="367"/>
      <w:bookmarkEnd w:id="368"/>
      <w:bookmarkEnd w:id="369"/>
      <w:bookmarkEnd w:id="370"/>
      <w:bookmarkEnd w:id="371"/>
      <w:bookmarkEnd w:id="372"/>
      <w:bookmarkEnd w:id="373"/>
      <w:bookmarkEnd w:id="374"/>
    </w:p>
    <w:p w14:paraId="50AD2F5C">
      <w:pPr>
        <w:ind w:firstLine="482"/>
        <w:rPr>
          <w:rFonts w:hint="eastAsia" w:ascii="宋体" w:hAnsi="宋体" w:eastAsia="宋体" w:cs="宋体"/>
          <w:b/>
          <w:bCs/>
          <w:szCs w:val="24"/>
        </w:rPr>
      </w:pPr>
      <w:bookmarkStart w:id="375" w:name="_Toc19009"/>
      <w:bookmarkStart w:id="376" w:name="_Toc277084871"/>
      <w:bookmarkStart w:id="377" w:name="_Toc285722713"/>
      <w:bookmarkStart w:id="378" w:name="_Toc481758189"/>
      <w:bookmarkStart w:id="379" w:name="_Toc28268961"/>
      <w:bookmarkStart w:id="380" w:name="_Toc6470"/>
      <w:bookmarkStart w:id="381" w:name="_Toc481757503"/>
      <w:bookmarkStart w:id="382" w:name="_Toc8610"/>
      <w:bookmarkStart w:id="383" w:name="_Toc403569797"/>
      <w:bookmarkStart w:id="384" w:name="_Toc5618"/>
      <w:bookmarkStart w:id="385" w:name="_Toc12789072"/>
      <w:bookmarkStart w:id="386" w:name="_Toc6172"/>
      <w:r>
        <w:rPr>
          <w:rFonts w:hint="eastAsia" w:ascii="宋体" w:hAnsi="宋体" w:eastAsia="宋体" w:cs="宋体"/>
          <w:b/>
          <w:bCs/>
          <w:szCs w:val="24"/>
        </w:rPr>
        <w:br w:type="page"/>
      </w:r>
    </w:p>
    <w:bookmarkEnd w:id="375"/>
    <w:bookmarkEnd w:id="376"/>
    <w:bookmarkEnd w:id="377"/>
    <w:p w14:paraId="1EFEBECE">
      <w:pPr>
        <w:ind w:firstLine="480"/>
        <w:rPr>
          <w:rFonts w:hint="eastAsia" w:ascii="宋体" w:hAnsi="宋体" w:eastAsia="宋体" w:cs="宋体"/>
        </w:rPr>
      </w:pPr>
      <w:bookmarkStart w:id="387" w:name="_Toc303945820"/>
      <w:bookmarkStart w:id="388" w:name="_Toc148265480"/>
      <w:r>
        <w:rPr>
          <w:rFonts w:hint="eastAsia" w:ascii="宋体" w:hAnsi="宋体" w:eastAsia="宋体" w:cs="宋体"/>
        </w:rPr>
        <w:t>附页：合同格式</w:t>
      </w:r>
      <w:bookmarkEnd w:id="387"/>
      <w:bookmarkEnd w:id="388"/>
    </w:p>
    <w:p w14:paraId="2DEAAB45">
      <w:pPr>
        <w:tabs>
          <w:tab w:val="left" w:pos="9000"/>
        </w:tabs>
        <w:spacing w:line="276" w:lineRule="auto"/>
        <w:ind w:firstLine="480"/>
        <w:jc w:val="center"/>
        <w:rPr>
          <w:rFonts w:hint="eastAsia" w:ascii="宋体" w:hAnsi="宋体" w:eastAsia="宋体" w:cs="宋体"/>
        </w:rPr>
      </w:pPr>
    </w:p>
    <w:p w14:paraId="1EB94604">
      <w:pPr>
        <w:spacing w:line="500" w:lineRule="exact"/>
        <w:ind w:firstLine="803"/>
        <w:jc w:val="center"/>
        <w:outlineLvl w:val="1"/>
        <w:rPr>
          <w:rFonts w:hint="eastAsia" w:ascii="宋体" w:hAnsi="宋体" w:eastAsia="宋体" w:cs="宋体"/>
          <w:b/>
          <w:sz w:val="40"/>
          <w:szCs w:val="18"/>
        </w:rPr>
      </w:pPr>
      <w:bookmarkStart w:id="389" w:name="_Toc172793822"/>
      <w:bookmarkStart w:id="390" w:name="_Toc28868"/>
      <w:bookmarkStart w:id="391" w:name="_Toc828"/>
      <w:bookmarkStart w:id="392" w:name="_Toc31569"/>
      <w:bookmarkStart w:id="393" w:name="_Toc7530"/>
      <w:bookmarkStart w:id="394" w:name="_Toc14010"/>
      <w:bookmarkStart w:id="395" w:name="_Toc16952"/>
      <w:r>
        <w:rPr>
          <w:rFonts w:hint="eastAsia" w:ascii="宋体" w:hAnsi="宋体" w:eastAsia="宋体" w:cs="宋体"/>
          <w:b/>
          <w:sz w:val="40"/>
          <w:szCs w:val="18"/>
        </w:rPr>
        <w:t>自主采购工程合同</w:t>
      </w:r>
      <w:bookmarkEnd w:id="389"/>
      <w:bookmarkEnd w:id="390"/>
      <w:bookmarkEnd w:id="391"/>
      <w:bookmarkEnd w:id="392"/>
      <w:bookmarkEnd w:id="393"/>
      <w:bookmarkEnd w:id="394"/>
      <w:bookmarkEnd w:id="395"/>
    </w:p>
    <w:p w14:paraId="44BFDA06">
      <w:pPr>
        <w:spacing w:line="500" w:lineRule="exact"/>
        <w:ind w:firstLine="640"/>
        <w:jc w:val="center"/>
        <w:outlineLvl w:val="1"/>
        <w:rPr>
          <w:rFonts w:hint="eastAsia" w:ascii="宋体" w:hAnsi="宋体" w:eastAsia="宋体" w:cs="宋体"/>
          <w:sz w:val="32"/>
          <w:szCs w:val="32"/>
        </w:rPr>
      </w:pPr>
      <w:bookmarkStart w:id="396" w:name="_Toc9647"/>
      <w:bookmarkStart w:id="397" w:name="_Toc32403"/>
      <w:bookmarkStart w:id="398" w:name="_Toc19926"/>
      <w:bookmarkStart w:id="399" w:name="_Toc172793823"/>
      <w:bookmarkStart w:id="400" w:name="_Toc26183"/>
      <w:bookmarkStart w:id="401" w:name="_Toc23921"/>
      <w:bookmarkStart w:id="402" w:name="_Toc16891"/>
      <w:bookmarkStart w:id="403" w:name="_Toc6804"/>
      <w:bookmarkStart w:id="404" w:name="_Toc19779"/>
      <w:bookmarkStart w:id="405" w:name="_Toc9593"/>
      <w:r>
        <w:rPr>
          <w:rFonts w:hint="eastAsia" w:ascii="宋体" w:hAnsi="宋体" w:eastAsia="宋体" w:cs="宋体"/>
          <w:sz w:val="32"/>
          <w:szCs w:val="32"/>
        </w:rPr>
        <w:t>（竞争性谈判）</w:t>
      </w:r>
      <w:bookmarkEnd w:id="396"/>
      <w:bookmarkEnd w:id="397"/>
      <w:bookmarkEnd w:id="398"/>
      <w:bookmarkEnd w:id="399"/>
      <w:bookmarkEnd w:id="400"/>
      <w:bookmarkEnd w:id="401"/>
      <w:bookmarkEnd w:id="402"/>
      <w:bookmarkEnd w:id="403"/>
      <w:bookmarkEnd w:id="404"/>
      <w:bookmarkEnd w:id="405"/>
    </w:p>
    <w:p w14:paraId="0F1BF877">
      <w:pPr>
        <w:spacing w:line="500" w:lineRule="exact"/>
        <w:ind w:firstLine="440"/>
        <w:jc w:val="center"/>
        <w:outlineLvl w:val="1"/>
        <w:rPr>
          <w:rFonts w:hint="eastAsia" w:ascii="宋体" w:hAnsi="宋体" w:eastAsia="宋体" w:cs="宋体"/>
          <w:sz w:val="22"/>
          <w:szCs w:val="18"/>
        </w:rPr>
      </w:pPr>
      <w:bookmarkStart w:id="406" w:name="_Toc4058"/>
      <w:bookmarkStart w:id="407" w:name="_Toc4974"/>
      <w:bookmarkStart w:id="408" w:name="_Toc3983"/>
      <w:bookmarkStart w:id="409" w:name="_Toc27557"/>
      <w:bookmarkStart w:id="410" w:name="_Toc24452"/>
      <w:bookmarkStart w:id="411" w:name="_Toc172793824"/>
      <w:bookmarkStart w:id="412" w:name="_Toc4006"/>
      <w:bookmarkStart w:id="413" w:name="_Toc2628"/>
      <w:bookmarkStart w:id="414" w:name="_Toc2652"/>
      <w:bookmarkStart w:id="415" w:name="_Toc24830"/>
      <w:r>
        <w:rPr>
          <w:rFonts w:hint="eastAsia" w:ascii="宋体" w:hAnsi="宋体" w:eastAsia="宋体" w:cs="宋体"/>
          <w:sz w:val="22"/>
          <w:szCs w:val="18"/>
        </w:rPr>
        <w:t>（项目编号：     ）</w:t>
      </w:r>
      <w:bookmarkEnd w:id="406"/>
      <w:bookmarkEnd w:id="407"/>
      <w:bookmarkEnd w:id="408"/>
      <w:bookmarkEnd w:id="409"/>
      <w:bookmarkEnd w:id="410"/>
      <w:bookmarkEnd w:id="411"/>
      <w:bookmarkEnd w:id="412"/>
      <w:bookmarkEnd w:id="413"/>
      <w:bookmarkEnd w:id="414"/>
      <w:bookmarkEnd w:id="415"/>
    </w:p>
    <w:p w14:paraId="3F17B05E">
      <w:pPr>
        <w:spacing w:line="500" w:lineRule="exact"/>
        <w:ind w:firstLine="440"/>
        <w:rPr>
          <w:rFonts w:hint="eastAsia" w:ascii="宋体" w:hAnsi="宋体" w:eastAsia="宋体" w:cs="宋体"/>
          <w:sz w:val="22"/>
          <w:szCs w:val="18"/>
        </w:rPr>
      </w:pPr>
      <w:r>
        <w:rPr>
          <w:rFonts w:hint="eastAsia" w:ascii="宋体" w:hAnsi="宋体" w:eastAsia="宋体" w:cs="宋体"/>
          <w:sz w:val="22"/>
          <w:szCs w:val="18"/>
        </w:rPr>
        <w:t>甲方（需方）：___________________________      计价单位：____________</w:t>
      </w:r>
    </w:p>
    <w:p w14:paraId="0AD5D666">
      <w:pPr>
        <w:spacing w:line="500" w:lineRule="exact"/>
        <w:ind w:firstLine="440"/>
        <w:rPr>
          <w:rFonts w:hint="eastAsia" w:ascii="宋体" w:hAnsi="宋体" w:eastAsia="宋体" w:cs="宋体"/>
          <w:sz w:val="22"/>
          <w:szCs w:val="18"/>
        </w:rPr>
      </w:pPr>
      <w:r>
        <w:rPr>
          <w:rFonts w:hint="eastAsia" w:ascii="宋体" w:hAnsi="宋体" w:eastAsia="宋体" w:cs="宋体"/>
          <w:sz w:val="22"/>
          <w:szCs w:val="18"/>
        </w:rPr>
        <w:t>乙方（供方）：___________________________      计量单位：_____________</w:t>
      </w:r>
    </w:p>
    <w:p w14:paraId="488ECF23">
      <w:pPr>
        <w:spacing w:line="500" w:lineRule="exact"/>
        <w:ind w:firstLine="440"/>
        <w:rPr>
          <w:rFonts w:hint="eastAsia" w:ascii="宋体" w:hAnsi="宋体" w:eastAsia="宋体" w:cs="宋体"/>
          <w:sz w:val="22"/>
          <w:szCs w:val="18"/>
        </w:rPr>
      </w:pPr>
    </w:p>
    <w:p w14:paraId="29AD4184">
      <w:pPr>
        <w:ind w:firstLine="480"/>
        <w:rPr>
          <w:rFonts w:hint="eastAsia" w:ascii="宋体" w:hAnsi="宋体" w:cs="宋体"/>
        </w:rPr>
      </w:pPr>
      <w:r>
        <w:rPr>
          <w:rFonts w:hint="eastAsia" w:ascii="宋体" w:hAnsi="宋体" w:cs="宋体"/>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3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6B72996">
            <w:pPr>
              <w:ind w:firstLine="0" w:firstLineChars="0"/>
              <w:jc w:val="center"/>
              <w:rPr>
                <w:rFonts w:hint="eastAsia" w:ascii="宋体" w:hAnsi="宋体" w:cs="宋体"/>
                <w:sz w:val="21"/>
                <w:szCs w:val="21"/>
              </w:rPr>
            </w:pPr>
            <w:r>
              <w:rPr>
                <w:rFonts w:hint="eastAsia" w:ascii="宋体" w:hAnsi="宋体" w:cs="宋体"/>
                <w:sz w:val="21"/>
                <w:szCs w:val="21"/>
              </w:rPr>
              <w:t>谈判项目名称</w:t>
            </w:r>
          </w:p>
        </w:tc>
        <w:tc>
          <w:tcPr>
            <w:tcW w:w="984" w:type="dxa"/>
            <w:vAlign w:val="center"/>
          </w:tcPr>
          <w:p w14:paraId="6BC34804">
            <w:pPr>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98" w:type="dxa"/>
            <w:gridSpan w:val="2"/>
            <w:vAlign w:val="center"/>
          </w:tcPr>
          <w:p w14:paraId="3DAEAA47">
            <w:pPr>
              <w:ind w:firstLine="0" w:firstLineChars="0"/>
              <w:jc w:val="center"/>
              <w:rPr>
                <w:rFonts w:hint="eastAsia" w:ascii="宋体" w:hAnsi="宋体" w:cs="宋体"/>
                <w:sz w:val="21"/>
                <w:szCs w:val="21"/>
              </w:rPr>
            </w:pPr>
            <w:r>
              <w:rPr>
                <w:rFonts w:hint="eastAsia" w:ascii="宋体" w:hAnsi="宋体" w:cs="宋体"/>
                <w:sz w:val="21"/>
                <w:szCs w:val="21"/>
              </w:rPr>
              <w:t>综合单价</w:t>
            </w:r>
          </w:p>
        </w:tc>
        <w:tc>
          <w:tcPr>
            <w:tcW w:w="1134" w:type="dxa"/>
            <w:vAlign w:val="center"/>
          </w:tcPr>
          <w:p w14:paraId="70C74420">
            <w:pPr>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1559" w:type="dxa"/>
            <w:vAlign w:val="center"/>
          </w:tcPr>
          <w:p w14:paraId="278D73C4">
            <w:pPr>
              <w:ind w:firstLine="0" w:firstLineChars="0"/>
              <w:jc w:val="center"/>
              <w:rPr>
                <w:rFonts w:hint="eastAsia" w:ascii="宋体" w:hAnsi="宋体" w:cs="宋体"/>
                <w:sz w:val="21"/>
                <w:szCs w:val="21"/>
              </w:rPr>
            </w:pPr>
            <w:r>
              <w:rPr>
                <w:rFonts w:hint="eastAsia" w:ascii="宋体" w:hAnsi="宋体" w:cs="宋体"/>
                <w:sz w:val="21"/>
                <w:szCs w:val="21"/>
              </w:rPr>
              <w:t>服务时间</w:t>
            </w:r>
          </w:p>
        </w:tc>
        <w:tc>
          <w:tcPr>
            <w:tcW w:w="1567" w:type="dxa"/>
            <w:vAlign w:val="center"/>
          </w:tcPr>
          <w:p w14:paraId="789EEEA8">
            <w:pPr>
              <w:ind w:firstLine="0" w:firstLineChars="0"/>
              <w:jc w:val="center"/>
              <w:rPr>
                <w:rFonts w:hint="eastAsia" w:ascii="宋体" w:hAnsi="宋体" w:cs="宋体"/>
                <w:sz w:val="21"/>
                <w:szCs w:val="21"/>
              </w:rPr>
            </w:pPr>
            <w:r>
              <w:rPr>
                <w:rFonts w:hint="eastAsia" w:ascii="宋体" w:hAnsi="宋体" w:cs="宋体"/>
                <w:sz w:val="21"/>
                <w:szCs w:val="21"/>
              </w:rPr>
              <w:t>服务地点</w:t>
            </w:r>
          </w:p>
        </w:tc>
      </w:tr>
      <w:tr w14:paraId="1E72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D18BE07">
            <w:pPr>
              <w:ind w:firstLine="0" w:firstLineChars="0"/>
              <w:jc w:val="center"/>
              <w:rPr>
                <w:rFonts w:hint="eastAsia" w:ascii="宋体" w:hAnsi="宋体" w:cs="宋体"/>
                <w:sz w:val="21"/>
                <w:szCs w:val="21"/>
              </w:rPr>
            </w:pPr>
          </w:p>
        </w:tc>
        <w:tc>
          <w:tcPr>
            <w:tcW w:w="984" w:type="dxa"/>
            <w:vAlign w:val="center"/>
          </w:tcPr>
          <w:p w14:paraId="793EE483">
            <w:pPr>
              <w:ind w:firstLine="0" w:firstLineChars="0"/>
              <w:jc w:val="center"/>
              <w:rPr>
                <w:rFonts w:hint="eastAsia" w:ascii="宋体" w:hAnsi="宋体" w:cs="宋体"/>
                <w:sz w:val="21"/>
                <w:szCs w:val="21"/>
              </w:rPr>
            </w:pPr>
          </w:p>
        </w:tc>
        <w:tc>
          <w:tcPr>
            <w:tcW w:w="1298" w:type="dxa"/>
            <w:gridSpan w:val="2"/>
            <w:vAlign w:val="center"/>
          </w:tcPr>
          <w:p w14:paraId="7CD16AD9">
            <w:pPr>
              <w:ind w:firstLine="0" w:firstLineChars="0"/>
              <w:jc w:val="center"/>
              <w:rPr>
                <w:rFonts w:hint="eastAsia" w:ascii="宋体" w:hAnsi="宋体" w:cs="宋体"/>
                <w:sz w:val="21"/>
                <w:szCs w:val="21"/>
              </w:rPr>
            </w:pPr>
          </w:p>
        </w:tc>
        <w:tc>
          <w:tcPr>
            <w:tcW w:w="1134" w:type="dxa"/>
            <w:vAlign w:val="center"/>
          </w:tcPr>
          <w:p w14:paraId="08FD1161">
            <w:pPr>
              <w:ind w:firstLine="0" w:firstLineChars="0"/>
              <w:jc w:val="center"/>
              <w:rPr>
                <w:rFonts w:hint="eastAsia" w:ascii="宋体" w:hAnsi="宋体" w:cs="宋体"/>
                <w:sz w:val="21"/>
                <w:szCs w:val="21"/>
              </w:rPr>
            </w:pPr>
          </w:p>
        </w:tc>
        <w:tc>
          <w:tcPr>
            <w:tcW w:w="1559" w:type="dxa"/>
            <w:vAlign w:val="center"/>
          </w:tcPr>
          <w:p w14:paraId="6F90642B">
            <w:pPr>
              <w:ind w:firstLine="0" w:firstLineChars="0"/>
              <w:jc w:val="center"/>
              <w:rPr>
                <w:rFonts w:hint="eastAsia" w:ascii="宋体" w:hAnsi="宋体" w:cs="宋体"/>
                <w:sz w:val="21"/>
                <w:szCs w:val="21"/>
              </w:rPr>
            </w:pPr>
          </w:p>
        </w:tc>
        <w:tc>
          <w:tcPr>
            <w:tcW w:w="1567" w:type="dxa"/>
            <w:vAlign w:val="center"/>
          </w:tcPr>
          <w:p w14:paraId="115FACBA">
            <w:pPr>
              <w:ind w:firstLine="0" w:firstLineChars="0"/>
              <w:jc w:val="center"/>
              <w:rPr>
                <w:rFonts w:hint="eastAsia" w:ascii="宋体" w:hAnsi="宋体" w:cs="宋体"/>
                <w:sz w:val="21"/>
                <w:szCs w:val="21"/>
              </w:rPr>
            </w:pPr>
          </w:p>
        </w:tc>
      </w:tr>
      <w:tr w14:paraId="1BFA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85C152C">
            <w:pPr>
              <w:ind w:firstLine="0" w:firstLineChars="0"/>
              <w:jc w:val="center"/>
              <w:rPr>
                <w:rFonts w:hint="eastAsia" w:ascii="宋体" w:hAnsi="宋体" w:cs="宋体"/>
                <w:sz w:val="21"/>
                <w:szCs w:val="21"/>
              </w:rPr>
            </w:pPr>
          </w:p>
        </w:tc>
        <w:tc>
          <w:tcPr>
            <w:tcW w:w="984" w:type="dxa"/>
            <w:vAlign w:val="center"/>
          </w:tcPr>
          <w:p w14:paraId="1FA4FCCC">
            <w:pPr>
              <w:ind w:firstLine="0" w:firstLineChars="0"/>
              <w:jc w:val="center"/>
              <w:rPr>
                <w:rFonts w:hint="eastAsia" w:ascii="宋体" w:hAnsi="宋体" w:cs="宋体"/>
                <w:sz w:val="21"/>
                <w:szCs w:val="21"/>
              </w:rPr>
            </w:pPr>
          </w:p>
        </w:tc>
        <w:tc>
          <w:tcPr>
            <w:tcW w:w="1298" w:type="dxa"/>
            <w:gridSpan w:val="2"/>
            <w:vAlign w:val="center"/>
          </w:tcPr>
          <w:p w14:paraId="1782E059">
            <w:pPr>
              <w:ind w:firstLine="0" w:firstLineChars="0"/>
              <w:jc w:val="center"/>
              <w:rPr>
                <w:rFonts w:hint="eastAsia" w:ascii="宋体" w:hAnsi="宋体" w:cs="宋体"/>
                <w:sz w:val="21"/>
                <w:szCs w:val="21"/>
              </w:rPr>
            </w:pPr>
          </w:p>
        </w:tc>
        <w:tc>
          <w:tcPr>
            <w:tcW w:w="1134" w:type="dxa"/>
            <w:vAlign w:val="center"/>
          </w:tcPr>
          <w:p w14:paraId="12E57FB1">
            <w:pPr>
              <w:ind w:firstLine="0" w:firstLineChars="0"/>
              <w:jc w:val="center"/>
              <w:rPr>
                <w:rFonts w:hint="eastAsia" w:ascii="宋体" w:hAnsi="宋体" w:cs="宋体"/>
                <w:sz w:val="21"/>
                <w:szCs w:val="21"/>
              </w:rPr>
            </w:pPr>
          </w:p>
        </w:tc>
        <w:tc>
          <w:tcPr>
            <w:tcW w:w="1559" w:type="dxa"/>
            <w:vAlign w:val="center"/>
          </w:tcPr>
          <w:p w14:paraId="0960561D">
            <w:pPr>
              <w:ind w:firstLine="0" w:firstLineChars="0"/>
              <w:jc w:val="center"/>
              <w:rPr>
                <w:rFonts w:hint="eastAsia" w:ascii="宋体" w:hAnsi="宋体" w:cs="宋体"/>
                <w:sz w:val="21"/>
                <w:szCs w:val="21"/>
              </w:rPr>
            </w:pPr>
          </w:p>
        </w:tc>
        <w:tc>
          <w:tcPr>
            <w:tcW w:w="1567" w:type="dxa"/>
            <w:vAlign w:val="center"/>
          </w:tcPr>
          <w:p w14:paraId="4FD43B79">
            <w:pPr>
              <w:ind w:firstLine="0" w:firstLineChars="0"/>
              <w:jc w:val="center"/>
              <w:rPr>
                <w:rFonts w:hint="eastAsia" w:ascii="宋体" w:hAnsi="宋体" w:cs="宋体"/>
                <w:sz w:val="21"/>
                <w:szCs w:val="21"/>
              </w:rPr>
            </w:pPr>
          </w:p>
        </w:tc>
      </w:tr>
      <w:tr w14:paraId="63C9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407A170">
            <w:pPr>
              <w:ind w:firstLine="0" w:firstLineChars="0"/>
              <w:rPr>
                <w:rFonts w:hint="eastAsia" w:ascii="宋体" w:hAnsi="宋体" w:cs="宋体"/>
                <w:sz w:val="21"/>
                <w:szCs w:val="21"/>
              </w:rPr>
            </w:pPr>
            <w:r>
              <w:rPr>
                <w:rFonts w:hint="eastAsia" w:ascii="宋体" w:hAnsi="宋体" w:cs="宋体"/>
                <w:sz w:val="21"/>
                <w:szCs w:val="21"/>
              </w:rPr>
              <w:t>合计人民币（小写）：</w:t>
            </w:r>
          </w:p>
        </w:tc>
      </w:tr>
      <w:tr w14:paraId="5ECF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A68BAB6">
            <w:pPr>
              <w:ind w:firstLine="0" w:firstLineChars="0"/>
              <w:rPr>
                <w:rFonts w:hint="eastAsia" w:ascii="宋体" w:hAnsi="宋体" w:cs="宋体"/>
                <w:sz w:val="21"/>
                <w:szCs w:val="21"/>
              </w:rPr>
            </w:pPr>
            <w:r>
              <w:rPr>
                <w:rFonts w:hint="eastAsia" w:ascii="宋体" w:hAnsi="宋体" w:cs="宋体"/>
                <w:sz w:val="21"/>
                <w:szCs w:val="21"/>
              </w:rPr>
              <w:t>合计人民币（大写）：</w:t>
            </w:r>
          </w:p>
        </w:tc>
      </w:tr>
      <w:tr w14:paraId="0A6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212E85A">
            <w:pPr>
              <w:ind w:firstLine="0" w:firstLineChars="0"/>
              <w:rPr>
                <w:rFonts w:hint="eastAsia" w:ascii="宋体" w:hAnsi="宋体" w:cs="宋体"/>
                <w:sz w:val="21"/>
                <w:szCs w:val="21"/>
              </w:rPr>
            </w:pPr>
            <w:r>
              <w:rPr>
                <w:rFonts w:hint="eastAsia" w:ascii="宋体" w:hAnsi="宋体" w:cs="宋体"/>
                <w:sz w:val="21"/>
                <w:szCs w:val="21"/>
              </w:rPr>
              <w:t>一、项目概况</w:t>
            </w:r>
          </w:p>
        </w:tc>
      </w:tr>
      <w:tr w14:paraId="7454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FE66245">
            <w:pPr>
              <w:ind w:firstLine="0" w:firstLineChars="0"/>
              <w:rPr>
                <w:rFonts w:hint="eastAsia" w:ascii="宋体" w:hAnsi="宋体" w:cs="宋体"/>
                <w:sz w:val="21"/>
                <w:szCs w:val="21"/>
              </w:rPr>
            </w:pPr>
            <w:r>
              <w:rPr>
                <w:rFonts w:hint="eastAsia" w:ascii="宋体" w:hAnsi="宋体" w:cs="宋体"/>
                <w:sz w:val="21"/>
                <w:szCs w:val="21"/>
              </w:rPr>
              <w:t>二、考核方式</w:t>
            </w:r>
          </w:p>
        </w:tc>
      </w:tr>
      <w:tr w14:paraId="0042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4FE8C55">
            <w:pPr>
              <w:ind w:firstLine="0" w:firstLineChars="0"/>
              <w:rPr>
                <w:rFonts w:hint="eastAsia" w:ascii="宋体" w:hAnsi="宋体" w:cs="宋体"/>
                <w:sz w:val="21"/>
                <w:szCs w:val="21"/>
              </w:rPr>
            </w:pPr>
            <w:r>
              <w:rPr>
                <w:rFonts w:hint="eastAsia" w:ascii="宋体" w:hAnsi="宋体" w:cs="宋体"/>
                <w:sz w:val="21"/>
                <w:szCs w:val="21"/>
              </w:rPr>
              <w:t>三、付款方式：</w:t>
            </w:r>
          </w:p>
          <w:p w14:paraId="645A88E5">
            <w:pPr>
              <w:ind w:firstLine="0" w:firstLineChars="0"/>
              <w:rPr>
                <w:rFonts w:hint="eastAsia" w:ascii="宋体" w:hAnsi="宋体" w:cs="宋体"/>
              </w:rPr>
            </w:pPr>
          </w:p>
        </w:tc>
      </w:tr>
      <w:tr w14:paraId="61BC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83FC6DA">
            <w:pPr>
              <w:ind w:firstLine="0" w:firstLineChars="0"/>
              <w:rPr>
                <w:rFonts w:hint="eastAsia" w:ascii="宋体" w:hAnsi="宋体" w:cs="宋体"/>
                <w:sz w:val="21"/>
                <w:szCs w:val="21"/>
              </w:rPr>
            </w:pPr>
            <w:r>
              <w:rPr>
                <w:rFonts w:hint="eastAsia" w:ascii="宋体" w:hAnsi="宋体" w:cs="宋体"/>
                <w:sz w:val="21"/>
                <w:szCs w:val="21"/>
              </w:rPr>
              <w:t>X、履约保证金：</w:t>
            </w:r>
          </w:p>
        </w:tc>
      </w:tr>
      <w:tr w14:paraId="6118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29962B6">
            <w:pPr>
              <w:ind w:firstLine="0" w:firstLineChars="0"/>
              <w:rPr>
                <w:rFonts w:hint="eastAsia" w:ascii="宋体" w:hAnsi="宋体" w:cs="宋体"/>
                <w:sz w:val="21"/>
                <w:szCs w:val="21"/>
              </w:rPr>
            </w:pPr>
            <w:r>
              <w:rPr>
                <w:rFonts w:hint="eastAsia" w:ascii="宋体" w:hAnsi="宋体" w:cs="宋体"/>
                <w:sz w:val="21"/>
                <w:szCs w:val="21"/>
              </w:rPr>
              <w:t>四、违约责任：</w:t>
            </w:r>
          </w:p>
          <w:p w14:paraId="216CAC3F">
            <w:pPr>
              <w:ind w:firstLine="0" w:firstLineChars="0"/>
              <w:rPr>
                <w:rFonts w:hint="eastAsia"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348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F1BD40">
            <w:pPr>
              <w:ind w:firstLine="0" w:firstLineChars="0"/>
              <w:rPr>
                <w:rFonts w:hint="eastAsia" w:ascii="宋体" w:hAnsi="宋体" w:cs="宋体"/>
                <w:sz w:val="21"/>
                <w:szCs w:val="21"/>
              </w:rPr>
            </w:pPr>
            <w:r>
              <w:rPr>
                <w:rFonts w:hint="eastAsia" w:ascii="宋体" w:hAnsi="宋体" w:cs="宋体"/>
                <w:sz w:val="21"/>
                <w:szCs w:val="21"/>
              </w:rPr>
              <w:t>五、其他约定事项：</w:t>
            </w:r>
          </w:p>
          <w:p w14:paraId="53F5F047">
            <w:pPr>
              <w:ind w:firstLine="0" w:firstLineChars="0"/>
              <w:rPr>
                <w:rFonts w:hint="eastAsia" w:ascii="宋体" w:hAnsi="宋体" w:cs="宋体"/>
                <w:sz w:val="21"/>
                <w:szCs w:val="21"/>
              </w:rPr>
            </w:pPr>
            <w:r>
              <w:rPr>
                <w:rFonts w:hint="eastAsia" w:ascii="宋体" w:hAnsi="宋体" w:cs="宋体"/>
                <w:sz w:val="21"/>
                <w:szCs w:val="21"/>
              </w:rPr>
              <w:t>1.采购文件及其澄清文件、响应文件和承诺是本合同不可分割的部分。</w:t>
            </w:r>
          </w:p>
          <w:p w14:paraId="1D0FBE32">
            <w:pPr>
              <w:ind w:firstLine="0" w:firstLineChars="0"/>
              <w:rPr>
                <w:rFonts w:hint="eastAsia"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000034F2">
            <w:pPr>
              <w:ind w:firstLine="0" w:firstLineChars="0"/>
              <w:rPr>
                <w:rFonts w:hint="eastAsia" w:ascii="宋体" w:hAnsi="宋体" w:cs="宋体"/>
                <w:sz w:val="21"/>
                <w:szCs w:val="21"/>
              </w:rPr>
            </w:pPr>
            <w:r>
              <w:rPr>
                <w:rFonts w:hint="eastAsia" w:ascii="宋体" w:hAnsi="宋体" w:cs="宋体"/>
                <w:sz w:val="21"/>
                <w:szCs w:val="21"/>
              </w:rPr>
              <w:t>3.本合同一式__份， 需方__份，供方__份，具同等法律效力。</w:t>
            </w:r>
          </w:p>
          <w:p w14:paraId="22FBE4E8">
            <w:pPr>
              <w:ind w:firstLine="0" w:firstLineChars="0"/>
              <w:rPr>
                <w:rFonts w:hint="eastAsia" w:ascii="宋体" w:hAnsi="宋体" w:cs="宋体"/>
                <w:sz w:val="21"/>
                <w:szCs w:val="21"/>
              </w:rPr>
            </w:pPr>
            <w:r>
              <w:rPr>
                <w:rFonts w:hint="eastAsia" w:ascii="宋体" w:hAnsi="宋体" w:cs="宋体"/>
                <w:sz w:val="21"/>
                <w:szCs w:val="21"/>
              </w:rPr>
              <w:t>4.其他：</w:t>
            </w:r>
          </w:p>
        </w:tc>
      </w:tr>
      <w:tr w14:paraId="0E00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17384B">
            <w:pPr>
              <w:ind w:firstLine="0" w:firstLineChars="0"/>
              <w:rPr>
                <w:rFonts w:hint="eastAsia" w:ascii="宋体" w:hAnsi="宋体" w:cs="宋体"/>
                <w:sz w:val="21"/>
                <w:szCs w:val="21"/>
              </w:rPr>
            </w:pPr>
            <w:r>
              <w:rPr>
                <w:rFonts w:hint="eastAsia" w:ascii="宋体" w:hAnsi="宋体" w:cs="宋体"/>
                <w:sz w:val="21"/>
                <w:szCs w:val="21"/>
              </w:rPr>
              <w:t>需方：</w:t>
            </w:r>
          </w:p>
          <w:p w14:paraId="70D75682">
            <w:pPr>
              <w:ind w:firstLine="0" w:firstLineChars="0"/>
              <w:rPr>
                <w:rFonts w:hint="eastAsia" w:ascii="宋体" w:hAnsi="宋体" w:cs="宋体"/>
                <w:sz w:val="21"/>
                <w:szCs w:val="21"/>
              </w:rPr>
            </w:pPr>
            <w:r>
              <w:rPr>
                <w:rFonts w:hint="eastAsia" w:ascii="宋体" w:hAnsi="宋体" w:cs="宋体"/>
                <w:sz w:val="21"/>
                <w:szCs w:val="21"/>
              </w:rPr>
              <w:t>地址：</w:t>
            </w:r>
          </w:p>
          <w:p w14:paraId="101E9B16">
            <w:pPr>
              <w:ind w:firstLine="0" w:firstLineChars="0"/>
              <w:rPr>
                <w:rFonts w:hint="eastAsia" w:ascii="宋体" w:hAnsi="宋体" w:cs="宋体"/>
                <w:sz w:val="21"/>
                <w:szCs w:val="21"/>
              </w:rPr>
            </w:pPr>
            <w:r>
              <w:rPr>
                <w:rFonts w:hint="eastAsia" w:ascii="宋体" w:hAnsi="宋体" w:cs="宋体"/>
                <w:sz w:val="21"/>
                <w:szCs w:val="21"/>
              </w:rPr>
              <w:t>联系电话：</w:t>
            </w:r>
          </w:p>
          <w:p w14:paraId="0130572A">
            <w:pPr>
              <w:ind w:firstLine="0" w:firstLineChars="0"/>
              <w:rPr>
                <w:rFonts w:hint="eastAsia" w:ascii="宋体" w:hAnsi="宋体" w:cs="宋体"/>
                <w:sz w:val="21"/>
                <w:szCs w:val="21"/>
              </w:rPr>
            </w:pPr>
            <w:r>
              <w:rPr>
                <w:rFonts w:hint="eastAsia" w:ascii="宋体" w:hAnsi="宋体" w:cs="宋体"/>
                <w:sz w:val="21"/>
                <w:szCs w:val="21"/>
              </w:rPr>
              <w:t>授权代表：</w:t>
            </w:r>
          </w:p>
        </w:tc>
        <w:tc>
          <w:tcPr>
            <w:tcW w:w="4984" w:type="dxa"/>
            <w:gridSpan w:val="5"/>
          </w:tcPr>
          <w:p w14:paraId="368C9444">
            <w:pPr>
              <w:ind w:firstLine="0" w:firstLineChars="0"/>
              <w:rPr>
                <w:rFonts w:hint="eastAsia" w:ascii="宋体" w:hAnsi="宋体" w:cs="宋体"/>
                <w:sz w:val="21"/>
                <w:szCs w:val="21"/>
              </w:rPr>
            </w:pPr>
            <w:r>
              <w:rPr>
                <w:rFonts w:hint="eastAsia" w:ascii="宋体" w:hAnsi="宋体" w:cs="宋体"/>
                <w:sz w:val="21"/>
                <w:szCs w:val="21"/>
              </w:rPr>
              <w:t>供方：</w:t>
            </w:r>
          </w:p>
          <w:p w14:paraId="4A20BC69">
            <w:pPr>
              <w:ind w:firstLine="0" w:firstLineChars="0"/>
              <w:rPr>
                <w:rFonts w:hint="eastAsia" w:ascii="宋体" w:hAnsi="宋体" w:cs="宋体"/>
                <w:sz w:val="21"/>
                <w:szCs w:val="21"/>
              </w:rPr>
            </w:pPr>
            <w:r>
              <w:rPr>
                <w:rFonts w:hint="eastAsia" w:ascii="宋体" w:hAnsi="宋体" w:cs="宋体"/>
                <w:sz w:val="21"/>
                <w:szCs w:val="21"/>
              </w:rPr>
              <w:t>地址：</w:t>
            </w:r>
          </w:p>
          <w:p w14:paraId="64E8E6ED">
            <w:pPr>
              <w:ind w:firstLine="0" w:firstLineChars="0"/>
              <w:rPr>
                <w:rFonts w:hint="eastAsia" w:ascii="宋体" w:hAnsi="宋体" w:cs="宋体"/>
                <w:sz w:val="21"/>
                <w:szCs w:val="21"/>
              </w:rPr>
            </w:pPr>
            <w:r>
              <w:rPr>
                <w:rFonts w:hint="eastAsia" w:ascii="宋体" w:hAnsi="宋体" w:cs="宋体"/>
                <w:sz w:val="21"/>
                <w:szCs w:val="21"/>
              </w:rPr>
              <w:t>电话：</w:t>
            </w:r>
          </w:p>
          <w:p w14:paraId="55F009AF">
            <w:pPr>
              <w:ind w:firstLine="0" w:firstLineChars="0"/>
              <w:rPr>
                <w:rFonts w:hint="eastAsia" w:ascii="宋体" w:hAnsi="宋体" w:cs="宋体"/>
                <w:sz w:val="21"/>
                <w:szCs w:val="21"/>
              </w:rPr>
            </w:pPr>
            <w:r>
              <w:rPr>
                <w:rFonts w:hint="eastAsia" w:ascii="宋体" w:hAnsi="宋体" w:cs="宋体"/>
                <w:sz w:val="21"/>
                <w:szCs w:val="21"/>
              </w:rPr>
              <w:t>传真：</w:t>
            </w:r>
          </w:p>
          <w:p w14:paraId="74B05484">
            <w:pPr>
              <w:ind w:firstLine="0" w:firstLineChars="0"/>
              <w:rPr>
                <w:rFonts w:hint="eastAsia" w:ascii="宋体" w:hAnsi="宋体" w:cs="宋体"/>
                <w:sz w:val="21"/>
                <w:szCs w:val="21"/>
              </w:rPr>
            </w:pPr>
            <w:r>
              <w:rPr>
                <w:rFonts w:hint="eastAsia" w:ascii="宋体" w:hAnsi="宋体" w:cs="宋体"/>
                <w:sz w:val="21"/>
                <w:szCs w:val="21"/>
              </w:rPr>
              <w:t>开户银行：</w:t>
            </w:r>
          </w:p>
          <w:p w14:paraId="2BA732E8">
            <w:pPr>
              <w:ind w:firstLine="0" w:firstLineChars="0"/>
              <w:rPr>
                <w:rFonts w:hint="eastAsia" w:ascii="宋体" w:hAnsi="宋体" w:cs="宋体"/>
                <w:sz w:val="21"/>
                <w:szCs w:val="21"/>
              </w:rPr>
            </w:pPr>
            <w:r>
              <w:rPr>
                <w:rFonts w:hint="eastAsia" w:ascii="宋体" w:hAnsi="宋体" w:cs="宋体"/>
                <w:sz w:val="21"/>
                <w:szCs w:val="21"/>
              </w:rPr>
              <w:t>账号：</w:t>
            </w:r>
          </w:p>
          <w:p w14:paraId="4858B7F0">
            <w:pPr>
              <w:ind w:firstLine="0" w:firstLineChars="0"/>
              <w:rPr>
                <w:rFonts w:hint="eastAsia" w:ascii="宋体" w:hAnsi="宋体" w:cs="宋体"/>
                <w:sz w:val="21"/>
                <w:szCs w:val="21"/>
              </w:rPr>
            </w:pPr>
            <w:r>
              <w:rPr>
                <w:rFonts w:hint="eastAsia" w:ascii="宋体" w:hAnsi="宋体" w:cs="宋体"/>
                <w:sz w:val="21"/>
                <w:szCs w:val="21"/>
              </w:rPr>
              <w:t>授权代表：</w:t>
            </w:r>
          </w:p>
          <w:p w14:paraId="0E953ADF">
            <w:pPr>
              <w:widowControl/>
              <w:ind w:firstLine="0" w:firstLineChars="0"/>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31B0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96AB069">
            <w:pPr>
              <w:ind w:firstLine="0" w:firstLineChars="0"/>
              <w:rPr>
                <w:rFonts w:hint="eastAsia" w:ascii="宋体" w:hAnsi="宋体" w:cs="宋体"/>
                <w:sz w:val="21"/>
                <w:szCs w:val="21"/>
              </w:rPr>
            </w:pPr>
            <w:r>
              <w:rPr>
                <w:rFonts w:hint="eastAsia" w:ascii="宋体" w:hAnsi="宋体" w:cs="宋体"/>
                <w:sz w:val="21"/>
                <w:szCs w:val="21"/>
              </w:rPr>
              <w:t>备注：</w:t>
            </w:r>
          </w:p>
          <w:p w14:paraId="4CFE714E">
            <w:pPr>
              <w:ind w:firstLine="0" w:firstLineChars="0"/>
              <w:rPr>
                <w:rFonts w:hint="eastAsia" w:ascii="宋体" w:hAnsi="宋体" w:cs="宋体"/>
                <w:sz w:val="21"/>
                <w:szCs w:val="21"/>
              </w:rPr>
            </w:pPr>
          </w:p>
          <w:p w14:paraId="584D89E9">
            <w:pPr>
              <w:ind w:firstLine="0" w:firstLineChars="0"/>
              <w:rPr>
                <w:rFonts w:hint="eastAsia" w:ascii="宋体" w:hAnsi="宋体" w:cs="宋体"/>
                <w:sz w:val="21"/>
                <w:szCs w:val="21"/>
              </w:rPr>
            </w:pPr>
          </w:p>
        </w:tc>
      </w:tr>
    </w:tbl>
    <w:p w14:paraId="6040418F">
      <w:pPr>
        <w:ind w:firstLine="600" w:firstLineChars="250"/>
        <w:rPr>
          <w:rFonts w:hint="eastAsia" w:ascii="宋体" w:hAnsi="宋体" w:cs="宋体"/>
        </w:rPr>
        <w:sectPr>
          <w:pgSz w:w="11907" w:h="16840"/>
          <w:pgMar w:top="1134" w:right="1191" w:bottom="1134" w:left="1304" w:header="851" w:footer="992" w:gutter="0"/>
          <w:cols w:space="720" w:num="1"/>
          <w:docGrid w:linePitch="380" w:charSpace="-5735"/>
        </w:sectPr>
      </w:pPr>
      <w:r>
        <w:rPr>
          <w:rFonts w:hint="eastAsia" w:ascii="宋体" w:hAnsi="宋体" w:cs="宋体"/>
        </w:rPr>
        <w:t>签约时间：           年   月   日      签约地点：</w:t>
      </w:r>
    </w:p>
    <w:p w14:paraId="1C1FE398">
      <w:pPr>
        <w:pStyle w:val="2"/>
        <w:spacing w:before="240" w:after="240"/>
        <w:ind w:firstLine="883"/>
        <w:rPr>
          <w:rFonts w:hint="eastAsia" w:ascii="宋体" w:hAnsi="宋体" w:eastAsia="宋体" w:cs="宋体"/>
          <w:b/>
          <w:bCs/>
          <w:szCs w:val="44"/>
        </w:rPr>
      </w:pPr>
      <w:bookmarkStart w:id="416" w:name="_Toc18646"/>
      <w:bookmarkStart w:id="417" w:name="_Toc19456"/>
      <w:bookmarkStart w:id="418" w:name="_Toc9935"/>
      <w:bookmarkStart w:id="419" w:name="_Toc10777"/>
      <w:bookmarkStart w:id="420" w:name="_Toc26665"/>
      <w:r>
        <w:rPr>
          <w:rFonts w:hint="eastAsia" w:ascii="宋体" w:hAnsi="宋体" w:eastAsia="宋体" w:cs="宋体"/>
          <w:b/>
          <w:bCs/>
          <w:szCs w:val="44"/>
        </w:rPr>
        <w:t>第七篇  响应文件格式要求</w:t>
      </w:r>
      <w:bookmarkEnd w:id="378"/>
      <w:bookmarkEnd w:id="379"/>
      <w:bookmarkEnd w:id="380"/>
      <w:bookmarkEnd w:id="381"/>
      <w:bookmarkEnd w:id="382"/>
      <w:bookmarkEnd w:id="383"/>
      <w:bookmarkEnd w:id="384"/>
      <w:bookmarkEnd w:id="385"/>
      <w:bookmarkEnd w:id="386"/>
      <w:bookmarkEnd w:id="416"/>
      <w:bookmarkEnd w:id="417"/>
      <w:bookmarkEnd w:id="418"/>
      <w:bookmarkEnd w:id="419"/>
      <w:bookmarkEnd w:id="420"/>
    </w:p>
    <w:p w14:paraId="0E6AED21">
      <w:pPr>
        <w:ind w:firstLine="482"/>
        <w:rPr>
          <w:rFonts w:hint="eastAsia" w:ascii="宋体" w:hAnsi="宋体" w:eastAsia="宋体" w:cs="宋体"/>
          <w:b/>
          <w:szCs w:val="24"/>
        </w:rPr>
      </w:pPr>
      <w:r>
        <w:rPr>
          <w:rFonts w:hint="eastAsia" w:ascii="宋体" w:hAnsi="宋体" w:eastAsia="宋体" w:cs="宋体"/>
          <w:b/>
          <w:szCs w:val="24"/>
        </w:rPr>
        <w:t>一、经济部分</w:t>
      </w:r>
    </w:p>
    <w:p w14:paraId="3717B33A">
      <w:pPr>
        <w:ind w:firstLine="48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一</w:t>
      </w:r>
      <w:r>
        <w:rPr>
          <w:rFonts w:hint="eastAsia" w:ascii="宋体" w:hAnsi="宋体" w:eastAsia="宋体" w:cs="宋体"/>
          <w:szCs w:val="24"/>
        </w:rPr>
        <w:t>）竞争性报价函</w:t>
      </w:r>
    </w:p>
    <w:p w14:paraId="2343804E">
      <w:pPr>
        <w:ind w:firstLine="480"/>
        <w:rPr>
          <w:rFonts w:hint="eastAsia" w:ascii="宋体" w:hAnsi="宋体" w:eastAsia="宋体" w:cs="宋体"/>
          <w:szCs w:val="24"/>
          <w:lang w:eastAsia="zh-Hans"/>
        </w:rPr>
      </w:pPr>
      <w:r>
        <w:rPr>
          <w:rFonts w:hint="eastAsia" w:ascii="宋体" w:hAnsi="宋体" w:eastAsia="宋体" w:cs="宋体"/>
          <w:szCs w:val="24"/>
        </w:rPr>
        <w:t>（</w:t>
      </w:r>
      <w:r>
        <w:rPr>
          <w:rFonts w:hint="eastAsia" w:ascii="宋体" w:hAnsi="宋体" w:eastAsia="宋体" w:cs="宋体"/>
          <w:szCs w:val="24"/>
          <w:lang w:eastAsia="zh-Hans"/>
        </w:rPr>
        <w:t>二</w:t>
      </w:r>
      <w:r>
        <w:rPr>
          <w:rFonts w:hint="eastAsia" w:ascii="宋体" w:hAnsi="宋体" w:eastAsia="宋体" w:cs="宋体"/>
          <w:szCs w:val="24"/>
        </w:rPr>
        <w:t>）</w:t>
      </w:r>
      <w:r>
        <w:rPr>
          <w:rFonts w:hint="eastAsia" w:ascii="宋体" w:hAnsi="宋体" w:eastAsia="宋体" w:cs="宋体"/>
          <w:szCs w:val="24"/>
          <w:lang w:eastAsia="zh-Hans"/>
        </w:rPr>
        <w:t>工程量清单报价表</w:t>
      </w:r>
    </w:p>
    <w:p w14:paraId="6F9DE7B5">
      <w:pPr>
        <w:ind w:firstLine="482"/>
        <w:rPr>
          <w:rFonts w:hint="eastAsia" w:ascii="宋体" w:hAnsi="宋体" w:eastAsia="宋体" w:cs="宋体"/>
          <w:b/>
          <w:szCs w:val="24"/>
        </w:rPr>
      </w:pPr>
      <w:r>
        <w:rPr>
          <w:rFonts w:hint="eastAsia" w:ascii="宋体" w:hAnsi="宋体" w:eastAsia="宋体" w:cs="宋体"/>
          <w:b/>
          <w:szCs w:val="24"/>
        </w:rPr>
        <w:t>二、技术（质量）部分</w:t>
      </w:r>
    </w:p>
    <w:p w14:paraId="17CEED83">
      <w:pPr>
        <w:ind w:firstLine="480"/>
        <w:rPr>
          <w:rFonts w:hint="eastAsia" w:ascii="宋体" w:hAnsi="宋体" w:eastAsia="宋体" w:cs="宋体"/>
          <w:szCs w:val="24"/>
        </w:rPr>
      </w:pPr>
      <w:r>
        <w:rPr>
          <w:rFonts w:hint="eastAsia" w:ascii="宋体" w:hAnsi="宋体" w:eastAsia="宋体" w:cs="宋体"/>
          <w:szCs w:val="24"/>
        </w:rPr>
        <w:t>（一）技术（质量）响应偏离表</w:t>
      </w:r>
    </w:p>
    <w:p w14:paraId="787A7DA6">
      <w:pPr>
        <w:ind w:firstLine="480"/>
        <w:rPr>
          <w:rFonts w:hint="eastAsia" w:ascii="宋体" w:hAnsi="宋体" w:eastAsia="宋体" w:cs="宋体"/>
          <w:szCs w:val="24"/>
        </w:rPr>
      </w:pPr>
      <w:r>
        <w:rPr>
          <w:rFonts w:hint="eastAsia" w:ascii="宋体" w:hAnsi="宋体" w:eastAsia="宋体" w:cs="宋体"/>
          <w:szCs w:val="24"/>
        </w:rPr>
        <w:t>（二）其他资料（格式自定）</w:t>
      </w:r>
    </w:p>
    <w:p w14:paraId="0E3338F4">
      <w:pPr>
        <w:ind w:firstLine="482"/>
        <w:rPr>
          <w:rFonts w:hint="eastAsia" w:ascii="宋体" w:hAnsi="宋体" w:eastAsia="宋体" w:cs="宋体"/>
          <w:b/>
          <w:szCs w:val="24"/>
        </w:rPr>
      </w:pPr>
      <w:r>
        <w:rPr>
          <w:rFonts w:hint="eastAsia" w:ascii="宋体" w:hAnsi="宋体" w:eastAsia="宋体" w:cs="宋体"/>
          <w:b/>
          <w:szCs w:val="24"/>
        </w:rPr>
        <w:t>三、</w:t>
      </w:r>
      <w:r>
        <w:rPr>
          <w:rFonts w:hint="eastAsia" w:ascii="宋体" w:hAnsi="宋体" w:eastAsia="宋体" w:cs="宋体"/>
          <w:b/>
          <w:szCs w:val="24"/>
          <w:lang w:eastAsia="zh-Hans"/>
        </w:rPr>
        <w:t>商务</w:t>
      </w:r>
      <w:r>
        <w:rPr>
          <w:rFonts w:hint="eastAsia" w:ascii="宋体" w:hAnsi="宋体" w:eastAsia="宋体" w:cs="宋体"/>
          <w:b/>
          <w:szCs w:val="24"/>
        </w:rPr>
        <w:t>部分</w:t>
      </w:r>
    </w:p>
    <w:p w14:paraId="5E1C8EA1">
      <w:pPr>
        <w:ind w:firstLine="480"/>
        <w:rPr>
          <w:rFonts w:hint="eastAsia" w:ascii="宋体" w:hAnsi="宋体" w:eastAsia="宋体" w:cs="宋体"/>
          <w:szCs w:val="24"/>
        </w:rPr>
      </w:pPr>
      <w:r>
        <w:rPr>
          <w:rFonts w:hint="eastAsia" w:ascii="宋体" w:hAnsi="宋体" w:eastAsia="宋体" w:cs="宋体"/>
          <w:szCs w:val="24"/>
        </w:rPr>
        <w:t>（一）</w:t>
      </w:r>
      <w:r>
        <w:rPr>
          <w:rFonts w:hint="eastAsia" w:ascii="宋体" w:hAnsi="宋体" w:eastAsia="宋体" w:cs="宋体"/>
          <w:szCs w:val="24"/>
          <w:lang w:eastAsia="zh-Hans"/>
        </w:rPr>
        <w:t>商务</w:t>
      </w:r>
      <w:r>
        <w:rPr>
          <w:rFonts w:hint="eastAsia" w:ascii="宋体" w:hAnsi="宋体" w:eastAsia="宋体" w:cs="宋体"/>
          <w:szCs w:val="24"/>
        </w:rPr>
        <w:t>响应偏离表</w:t>
      </w:r>
    </w:p>
    <w:p w14:paraId="089893DA">
      <w:pPr>
        <w:ind w:firstLine="480"/>
        <w:rPr>
          <w:rFonts w:hint="eastAsia" w:ascii="宋体" w:hAnsi="宋体" w:eastAsia="宋体" w:cs="宋体"/>
          <w:szCs w:val="24"/>
        </w:rPr>
      </w:pPr>
      <w:r>
        <w:rPr>
          <w:rFonts w:hint="eastAsia" w:ascii="宋体" w:hAnsi="宋体" w:eastAsia="宋体" w:cs="宋体"/>
          <w:szCs w:val="24"/>
        </w:rPr>
        <w:t>（二）其它优惠服务承诺（格式自定）</w:t>
      </w:r>
    </w:p>
    <w:p w14:paraId="606CD21C">
      <w:pPr>
        <w:ind w:firstLine="482"/>
        <w:rPr>
          <w:rFonts w:hint="eastAsia" w:ascii="宋体" w:hAnsi="宋体" w:eastAsia="宋体" w:cs="宋体"/>
          <w:b/>
          <w:szCs w:val="24"/>
        </w:rPr>
      </w:pPr>
      <w:r>
        <w:rPr>
          <w:rFonts w:hint="eastAsia" w:ascii="宋体" w:hAnsi="宋体" w:eastAsia="宋体" w:cs="宋体"/>
          <w:b/>
          <w:szCs w:val="24"/>
        </w:rPr>
        <w:t>四、资格条件及其他</w:t>
      </w:r>
    </w:p>
    <w:p w14:paraId="49C553B0">
      <w:pPr>
        <w:ind w:firstLine="480"/>
        <w:rPr>
          <w:rFonts w:hint="eastAsia" w:ascii="宋体" w:hAnsi="宋体" w:eastAsia="宋体" w:cs="宋体"/>
          <w:szCs w:val="24"/>
        </w:rPr>
      </w:pPr>
      <w:r>
        <w:rPr>
          <w:rFonts w:hint="eastAsia" w:ascii="宋体" w:hAnsi="宋体" w:eastAsia="宋体" w:cs="宋体"/>
          <w:szCs w:val="24"/>
        </w:rPr>
        <w:t>（一）法人营业执照（副本）或事业单位法人证书（副本）或个体工商户营业执照或有效的自然人身份证明或社会团体法人登记证书</w:t>
      </w:r>
    </w:p>
    <w:p w14:paraId="322866C6">
      <w:pPr>
        <w:ind w:firstLine="480"/>
        <w:rPr>
          <w:rFonts w:hint="eastAsia" w:ascii="宋体" w:hAnsi="宋体" w:eastAsia="宋体" w:cs="宋体"/>
          <w:szCs w:val="24"/>
        </w:rPr>
      </w:pPr>
      <w:r>
        <w:rPr>
          <w:rFonts w:hint="eastAsia" w:ascii="宋体" w:hAnsi="宋体" w:eastAsia="宋体" w:cs="宋体"/>
          <w:szCs w:val="24"/>
        </w:rPr>
        <w:t>（二）法定代表人身份证明书（格式）</w:t>
      </w:r>
    </w:p>
    <w:p w14:paraId="52FB799E">
      <w:pPr>
        <w:ind w:firstLine="480"/>
        <w:rPr>
          <w:rFonts w:hint="eastAsia" w:ascii="宋体" w:hAnsi="宋体" w:eastAsia="宋体" w:cs="宋体"/>
          <w:szCs w:val="24"/>
        </w:rPr>
      </w:pPr>
      <w:r>
        <w:rPr>
          <w:rFonts w:hint="eastAsia" w:ascii="宋体" w:hAnsi="宋体" w:eastAsia="宋体" w:cs="宋体"/>
          <w:szCs w:val="24"/>
        </w:rPr>
        <w:t>（三）法定代表人授权委托书（格式）</w:t>
      </w:r>
    </w:p>
    <w:p w14:paraId="14758B60">
      <w:pPr>
        <w:ind w:firstLine="480"/>
        <w:rPr>
          <w:rFonts w:hint="eastAsia" w:ascii="宋体" w:hAnsi="宋体" w:eastAsia="宋体" w:cs="宋体"/>
          <w:szCs w:val="24"/>
        </w:rPr>
      </w:pPr>
      <w:r>
        <w:rPr>
          <w:rFonts w:hint="eastAsia" w:ascii="宋体" w:hAnsi="宋体" w:eastAsia="宋体" w:cs="宋体"/>
          <w:szCs w:val="24"/>
        </w:rPr>
        <w:t>（四）基本资格条件承诺函（格式）</w:t>
      </w:r>
    </w:p>
    <w:p w14:paraId="7C70A7B4">
      <w:pPr>
        <w:ind w:firstLine="480"/>
        <w:rPr>
          <w:rFonts w:hint="eastAsia" w:ascii="宋体" w:hAnsi="宋体" w:eastAsia="宋体" w:cs="宋体"/>
          <w:szCs w:val="24"/>
        </w:rPr>
      </w:pPr>
      <w:r>
        <w:rPr>
          <w:rFonts w:hint="eastAsia" w:ascii="宋体" w:hAnsi="宋体" w:eastAsia="宋体" w:cs="宋体"/>
          <w:szCs w:val="24"/>
        </w:rPr>
        <w:t>（五）特定资格条件证书或证明文件</w:t>
      </w:r>
    </w:p>
    <w:p w14:paraId="08DEAFB0">
      <w:pPr>
        <w:ind w:firstLine="482"/>
        <w:rPr>
          <w:rFonts w:hint="eastAsia" w:ascii="宋体" w:hAnsi="宋体" w:eastAsia="宋体" w:cs="宋体"/>
          <w:b/>
          <w:szCs w:val="24"/>
        </w:rPr>
      </w:pPr>
      <w:r>
        <w:rPr>
          <w:rFonts w:hint="eastAsia" w:ascii="宋体" w:hAnsi="宋体" w:eastAsia="宋体" w:cs="宋体"/>
          <w:b/>
          <w:szCs w:val="24"/>
        </w:rPr>
        <w:t>五、其他资料</w:t>
      </w:r>
    </w:p>
    <w:p w14:paraId="620699D3">
      <w:pPr>
        <w:ind w:firstLine="480"/>
        <w:rPr>
          <w:rFonts w:hint="eastAsia" w:ascii="宋体" w:hAnsi="宋体" w:eastAsia="宋体" w:cs="宋体"/>
          <w:b/>
          <w:szCs w:val="24"/>
        </w:rPr>
      </w:pPr>
      <w:r>
        <w:rPr>
          <w:rFonts w:hint="eastAsia" w:ascii="宋体" w:hAnsi="宋体" w:eastAsia="宋体" w:cs="宋体"/>
          <w:szCs w:val="24"/>
        </w:rPr>
        <w:t>（一）中小企业声明函、监狱企业证明文件、残疾人福利性单位声明函</w:t>
      </w:r>
    </w:p>
    <w:p w14:paraId="324817E8">
      <w:pPr>
        <w:ind w:firstLine="48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eastAsia="zh-Hans"/>
        </w:rPr>
        <w:t>二</w:t>
      </w:r>
      <w:r>
        <w:rPr>
          <w:rFonts w:hint="eastAsia" w:ascii="宋体" w:hAnsi="宋体" w:eastAsia="宋体" w:cs="宋体"/>
          <w:szCs w:val="24"/>
        </w:rPr>
        <w:t>）其他与项目有关的资料（自附）</w:t>
      </w:r>
    </w:p>
    <w:p w14:paraId="12C9FA79">
      <w:pPr>
        <w:ind w:firstLine="480"/>
        <w:rPr>
          <w:rFonts w:hint="eastAsia" w:ascii="宋体" w:hAnsi="宋体" w:eastAsia="宋体" w:cs="宋体"/>
          <w:szCs w:val="24"/>
          <w:bdr w:val="single" w:color="auto" w:sz="4" w:space="0"/>
        </w:rPr>
        <w:sectPr>
          <w:pgSz w:w="11907" w:h="16840"/>
          <w:pgMar w:top="1134" w:right="1191" w:bottom="1134" w:left="1304" w:header="851" w:footer="992" w:gutter="0"/>
          <w:cols w:space="720" w:num="1"/>
          <w:docGrid w:linePitch="380" w:charSpace="-5735"/>
        </w:sectPr>
      </w:pPr>
    </w:p>
    <w:p w14:paraId="699AA99A">
      <w:pPr>
        <w:pStyle w:val="3"/>
        <w:spacing w:before="120" w:after="120" w:line="400" w:lineRule="exact"/>
        <w:ind w:firstLine="480"/>
        <w:rPr>
          <w:rFonts w:hint="eastAsia" w:ascii="宋体" w:hAnsi="宋体" w:eastAsia="宋体" w:cs="宋体"/>
          <w:sz w:val="24"/>
        </w:rPr>
      </w:pPr>
      <w:bookmarkStart w:id="421" w:name="_Toc342913419"/>
      <w:bookmarkStart w:id="422" w:name="_Toc283382454"/>
      <w:bookmarkStart w:id="423" w:name="_Toc12789073"/>
      <w:bookmarkStart w:id="424" w:name="_Toc313008356"/>
      <w:bookmarkStart w:id="425" w:name="_Toc32159"/>
      <w:bookmarkStart w:id="426" w:name="_Toc22788"/>
      <w:bookmarkStart w:id="427" w:name="_Toc106034659"/>
      <w:bookmarkStart w:id="428" w:name="_Toc313888360"/>
      <w:bookmarkStart w:id="429" w:name="_Toc28339"/>
      <w:bookmarkStart w:id="430" w:name="_Toc14244"/>
      <w:bookmarkStart w:id="431" w:name="_Toc26343"/>
      <w:bookmarkStart w:id="432" w:name="_Toc2568"/>
      <w:bookmarkStart w:id="433" w:name="_Toc65660379"/>
      <w:bookmarkStart w:id="434" w:name="_Toc17288"/>
      <w:r>
        <w:rPr>
          <w:rFonts w:hint="eastAsia" w:ascii="宋体" w:hAnsi="宋体" w:eastAsia="宋体" w:cs="宋体"/>
          <w:sz w:val="24"/>
        </w:rPr>
        <w:t>一、经济部分</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D697B3E">
      <w:pPr>
        <w:tabs>
          <w:tab w:val="left" w:pos="6300"/>
        </w:tabs>
        <w:spacing w:line="312" w:lineRule="auto"/>
        <w:ind w:firstLine="482"/>
        <w:jc w:val="left"/>
        <w:rPr>
          <w:rFonts w:hint="eastAsia" w:ascii="宋体" w:hAnsi="宋体" w:eastAsia="宋体" w:cs="宋体"/>
          <w:b/>
          <w:szCs w:val="28"/>
        </w:rPr>
      </w:pPr>
      <w:r>
        <w:rPr>
          <w:rFonts w:hint="eastAsia" w:ascii="宋体" w:hAnsi="宋体" w:eastAsia="宋体" w:cs="宋体"/>
          <w:b/>
          <w:szCs w:val="28"/>
        </w:rPr>
        <w:t>（</w:t>
      </w:r>
      <w:r>
        <w:rPr>
          <w:rFonts w:hint="eastAsia" w:ascii="宋体" w:hAnsi="宋体" w:eastAsia="宋体" w:cs="宋体"/>
          <w:b/>
          <w:szCs w:val="28"/>
          <w:lang w:eastAsia="zh-Hans"/>
        </w:rPr>
        <w:t>一</w:t>
      </w:r>
      <w:r>
        <w:rPr>
          <w:rFonts w:hint="eastAsia" w:ascii="宋体" w:hAnsi="宋体" w:eastAsia="宋体" w:cs="宋体"/>
          <w:b/>
          <w:szCs w:val="28"/>
        </w:rPr>
        <w:t>）竞争性报价函</w:t>
      </w:r>
    </w:p>
    <w:p w14:paraId="02A9F4DC">
      <w:pPr>
        <w:tabs>
          <w:tab w:val="left" w:pos="6300"/>
        </w:tabs>
        <w:spacing w:line="312" w:lineRule="auto"/>
        <w:ind w:firstLine="482"/>
        <w:jc w:val="center"/>
        <w:rPr>
          <w:rFonts w:hint="eastAsia" w:ascii="宋体" w:hAnsi="宋体" w:eastAsia="宋体" w:cs="宋体"/>
          <w:b/>
          <w:szCs w:val="28"/>
        </w:rPr>
      </w:pPr>
      <w:r>
        <w:rPr>
          <w:rFonts w:hint="eastAsia" w:ascii="宋体" w:hAnsi="宋体" w:eastAsia="宋体" w:cs="宋体"/>
          <w:b/>
          <w:szCs w:val="28"/>
        </w:rPr>
        <w:t>竞争性报价函</w:t>
      </w:r>
    </w:p>
    <w:p w14:paraId="4D234ECC">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u w:val="single"/>
        </w:rPr>
        <w:t>（采购代理机构名称）</w:t>
      </w:r>
      <w:r>
        <w:rPr>
          <w:rFonts w:hint="eastAsia" w:ascii="宋体" w:hAnsi="宋体" w:eastAsia="宋体" w:cs="宋体"/>
          <w:szCs w:val="24"/>
        </w:rPr>
        <w:t>：</w:t>
      </w:r>
    </w:p>
    <w:p w14:paraId="5E92CEC3">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我方收到____________________________（谈判项目名称）的竞争性谈判文件，经详细研究，决定参加该谈判项目的竞争谈判。</w:t>
      </w:r>
    </w:p>
    <w:p w14:paraId="4112F9D6">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1.愿意按照竞争性谈判文件中的一切要求，提供本项目的交货及技术服务，项目初始报价（总价）为人民币大写：</w:t>
      </w:r>
      <w:r>
        <w:rPr>
          <w:rFonts w:hint="eastAsia" w:ascii="宋体" w:hAnsi="宋体" w:eastAsia="宋体" w:cs="宋体"/>
          <w:szCs w:val="24"/>
          <w:u w:val="single"/>
        </w:rPr>
        <w:t xml:space="preserve">      </w:t>
      </w:r>
      <w:r>
        <w:rPr>
          <w:rFonts w:hint="eastAsia" w:ascii="宋体" w:hAnsi="宋体" w:eastAsia="宋体" w:cs="宋体"/>
          <w:szCs w:val="24"/>
        </w:rPr>
        <w:t>元整；人民币小写：</w:t>
      </w:r>
      <w:r>
        <w:rPr>
          <w:rFonts w:hint="eastAsia" w:ascii="宋体" w:hAnsi="宋体" w:eastAsia="宋体" w:cs="宋体"/>
          <w:szCs w:val="24"/>
          <w:u w:val="single"/>
        </w:rPr>
        <w:t xml:space="preserve">    </w:t>
      </w:r>
      <w:r>
        <w:rPr>
          <w:rFonts w:hint="eastAsia" w:ascii="宋体" w:hAnsi="宋体" w:eastAsia="宋体" w:cs="宋体"/>
          <w:szCs w:val="24"/>
        </w:rPr>
        <w:t>元。以我公司最后报价为准。</w:t>
      </w:r>
    </w:p>
    <w:p w14:paraId="10076F45">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2.我方现提交的响应文件为：响应文件正本</w:t>
      </w:r>
      <w:r>
        <w:rPr>
          <w:rFonts w:hint="eastAsia" w:ascii="宋体" w:hAnsi="宋体" w:eastAsia="宋体" w:cs="宋体"/>
          <w:szCs w:val="24"/>
          <w:u w:val="single"/>
        </w:rPr>
        <w:t xml:space="preserve">   </w:t>
      </w:r>
      <w:r>
        <w:rPr>
          <w:rFonts w:hint="eastAsia" w:ascii="宋体" w:hAnsi="宋体" w:eastAsia="宋体" w:cs="宋体"/>
          <w:szCs w:val="24"/>
        </w:rPr>
        <w:t>份，副本</w:t>
      </w:r>
      <w:r>
        <w:rPr>
          <w:rFonts w:hint="eastAsia" w:ascii="宋体" w:hAnsi="宋体" w:eastAsia="宋体" w:cs="宋体"/>
          <w:szCs w:val="24"/>
          <w:u w:val="single"/>
        </w:rPr>
        <w:t xml:space="preserve">   </w:t>
      </w:r>
      <w:r>
        <w:rPr>
          <w:rFonts w:hint="eastAsia" w:ascii="宋体" w:hAnsi="宋体" w:eastAsia="宋体" w:cs="宋体"/>
          <w:szCs w:val="24"/>
        </w:rPr>
        <w:t>份，电子文档</w:t>
      </w:r>
      <w:r>
        <w:rPr>
          <w:rFonts w:hint="eastAsia" w:ascii="宋体" w:hAnsi="宋体" w:eastAsia="宋体" w:cs="宋体"/>
          <w:szCs w:val="24"/>
          <w:u w:val="single"/>
        </w:rPr>
        <w:t xml:space="preserve">   </w:t>
      </w:r>
      <w:r>
        <w:rPr>
          <w:rFonts w:hint="eastAsia" w:ascii="宋体" w:hAnsi="宋体" w:eastAsia="宋体" w:cs="宋体"/>
          <w:szCs w:val="24"/>
        </w:rPr>
        <w:t>份。</w:t>
      </w:r>
    </w:p>
    <w:p w14:paraId="08446C75">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3.我方承诺：本次谈判的有效期为提交响应文件截止时间起90天。</w:t>
      </w:r>
    </w:p>
    <w:p w14:paraId="4401756F">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4.我方完全理解和接受贵方竞争性谈判文件的一切规定和要求及谈判评审办法。</w:t>
      </w:r>
    </w:p>
    <w:p w14:paraId="0702EE42">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5.在整个竞争性谈判过程中，我方若有违规行为，接受按照《中华人民共和国政府采购法》和《竞争性谈判文件》之规定给予惩罚。</w:t>
      </w:r>
    </w:p>
    <w:p w14:paraId="167AFFAB">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6.我方若成为成交供应商，将按照最终谈判结果签订合同，并且严格履行合同义务。本承诺函将成为合同不可分割的一部分，与合同具有同等的法律效力。</w:t>
      </w:r>
    </w:p>
    <w:p w14:paraId="07AF049D">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7.我方同意按竞争性谈判文件规定，交纳竞争性谈判文件要求的保证金。如果我方成为成交供应商，保证在接到成交通知书后，向采购代理机构缴纳竞争性谈判文件规定的采购代理服务费。</w:t>
      </w:r>
    </w:p>
    <w:p w14:paraId="6050A511">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8"/>
        </w:rPr>
        <w:t>我方未</w:t>
      </w:r>
      <w:r>
        <w:rPr>
          <w:rFonts w:hint="eastAsia" w:ascii="宋体" w:hAnsi="宋体" w:eastAsia="宋体" w:cs="宋体"/>
          <w:szCs w:val="24"/>
        </w:rPr>
        <w:t>为采购项目提供整体设计、规范编制或者项目管理、监理、检测等服务。</w:t>
      </w:r>
    </w:p>
    <w:p w14:paraId="10D9798F">
      <w:pPr>
        <w:tabs>
          <w:tab w:val="left" w:pos="6300"/>
        </w:tabs>
        <w:spacing w:line="312" w:lineRule="auto"/>
        <w:ind w:firstLine="480"/>
        <w:rPr>
          <w:rFonts w:hint="eastAsia" w:ascii="宋体" w:hAnsi="宋体" w:eastAsia="宋体" w:cs="宋体"/>
          <w:szCs w:val="24"/>
        </w:rPr>
      </w:pPr>
    </w:p>
    <w:p w14:paraId="02192A83">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供应商（公章）或自然人签署：</w:t>
      </w:r>
    </w:p>
    <w:p w14:paraId="1A80829D">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 xml:space="preserve">地址：  </w:t>
      </w:r>
    </w:p>
    <w:p w14:paraId="4F1F7C28">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电话：                           传真：</w:t>
      </w:r>
    </w:p>
    <w:p w14:paraId="05EAE114">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网址：                           邮编：</w:t>
      </w:r>
    </w:p>
    <w:p w14:paraId="1EC967E0">
      <w:pPr>
        <w:tabs>
          <w:tab w:val="left" w:pos="6300"/>
        </w:tabs>
        <w:spacing w:line="312" w:lineRule="auto"/>
        <w:ind w:firstLine="480"/>
        <w:rPr>
          <w:rFonts w:hint="eastAsia" w:ascii="宋体" w:hAnsi="宋体" w:eastAsia="宋体" w:cs="宋体"/>
          <w:szCs w:val="24"/>
        </w:rPr>
      </w:pPr>
      <w:r>
        <w:rPr>
          <w:rFonts w:hint="eastAsia" w:ascii="宋体" w:hAnsi="宋体" w:eastAsia="宋体" w:cs="宋体"/>
          <w:szCs w:val="24"/>
        </w:rPr>
        <w:t>联系人：</w:t>
      </w:r>
    </w:p>
    <w:p w14:paraId="2FA2CB47">
      <w:pPr>
        <w:spacing w:line="312" w:lineRule="auto"/>
        <w:ind w:firstLine="480"/>
        <w:rPr>
          <w:rFonts w:hint="eastAsia" w:ascii="宋体" w:hAnsi="宋体" w:eastAsia="宋体" w:cs="宋体"/>
          <w:szCs w:val="24"/>
        </w:rPr>
      </w:pPr>
      <w:r>
        <w:rPr>
          <w:rFonts w:hint="eastAsia" w:ascii="宋体" w:hAnsi="宋体" w:eastAsia="宋体" w:cs="宋体"/>
          <w:szCs w:val="24"/>
        </w:rPr>
        <w:t xml:space="preserve">                               年   月   日</w:t>
      </w:r>
    </w:p>
    <w:p w14:paraId="135D2089">
      <w:pPr>
        <w:ind w:firstLine="480"/>
        <w:rPr>
          <w:rFonts w:hint="eastAsia" w:ascii="宋体" w:hAnsi="宋体" w:eastAsia="宋体" w:cs="宋体"/>
          <w:szCs w:val="24"/>
        </w:rPr>
      </w:pPr>
      <w:r>
        <w:rPr>
          <w:rFonts w:hint="eastAsia" w:ascii="宋体" w:hAnsi="宋体" w:eastAsia="宋体" w:cs="宋体"/>
          <w:szCs w:val="24"/>
        </w:rPr>
        <w:br w:type="page"/>
      </w:r>
    </w:p>
    <w:p w14:paraId="76B5F505">
      <w:pPr>
        <w:pStyle w:val="12"/>
        <w:ind w:left="480" w:leftChars="200"/>
        <w:rPr>
          <w:rFonts w:hint="eastAsia" w:hAnsi="宋体" w:cs="宋体"/>
          <w:b/>
          <w:szCs w:val="28"/>
          <w:lang w:eastAsia="zh-Hans"/>
        </w:rPr>
      </w:pPr>
      <w:r>
        <w:rPr>
          <w:rFonts w:hint="eastAsia" w:hAnsi="宋体" w:cs="宋体"/>
          <w:b/>
          <w:szCs w:val="28"/>
          <w:lang w:eastAsia="zh-Hans"/>
        </w:rPr>
        <w:t>（二）工程量清单报价表</w:t>
      </w:r>
    </w:p>
    <w:p w14:paraId="3D85A512">
      <w:pPr>
        <w:pStyle w:val="13"/>
        <w:ind w:left="480" w:leftChars="200"/>
        <w:jc w:val="center"/>
        <w:rPr>
          <w:rFonts w:hint="eastAsia" w:ascii="宋体" w:hAnsi="宋体" w:cs="宋体"/>
          <w:b/>
          <w:sz w:val="24"/>
          <w:szCs w:val="24"/>
        </w:rPr>
      </w:pPr>
    </w:p>
    <w:p w14:paraId="4B1A7EE0">
      <w:pPr>
        <w:pStyle w:val="13"/>
        <w:ind w:left="480" w:leftChars="200"/>
        <w:jc w:val="center"/>
        <w:rPr>
          <w:rFonts w:hint="eastAsia" w:ascii="宋体" w:hAnsi="宋体" w:cs="宋体"/>
          <w:b/>
          <w:lang w:eastAsia="zh-Hans"/>
        </w:rPr>
        <w:sectPr>
          <w:pgSz w:w="11907" w:h="16840"/>
          <w:pgMar w:top="1134" w:right="1191" w:bottom="1134" w:left="1304" w:header="851" w:footer="992" w:gutter="0"/>
          <w:cols w:space="720" w:num="1"/>
          <w:docGrid w:linePitch="380" w:charSpace="-5735"/>
        </w:sectPr>
      </w:pPr>
      <w:r>
        <w:rPr>
          <w:rFonts w:hint="eastAsia" w:ascii="宋体" w:hAnsi="宋体" w:cs="宋体"/>
          <w:b/>
          <w:sz w:val="24"/>
          <w:szCs w:val="24"/>
        </w:rPr>
        <w:t>根据工程量清单进行报价。</w:t>
      </w:r>
    </w:p>
    <w:p w14:paraId="52824153">
      <w:pPr>
        <w:pStyle w:val="3"/>
        <w:spacing w:before="156" w:after="156" w:line="400" w:lineRule="exact"/>
        <w:ind w:firstLine="480"/>
        <w:rPr>
          <w:rFonts w:hint="eastAsia" w:ascii="宋体" w:hAnsi="宋体" w:eastAsia="宋体" w:cs="宋体"/>
          <w:sz w:val="24"/>
        </w:rPr>
      </w:pPr>
      <w:bookmarkStart w:id="435" w:name="_Toc27457"/>
      <w:bookmarkStart w:id="436" w:name="_Toc3388"/>
      <w:bookmarkStart w:id="437" w:name="_Toc106034660"/>
      <w:bookmarkStart w:id="438" w:name="_Toc22655"/>
      <w:bookmarkStart w:id="439" w:name="_Toc17089"/>
      <w:bookmarkStart w:id="440" w:name="_Toc14377"/>
      <w:bookmarkStart w:id="441" w:name="_Toc14073"/>
      <w:bookmarkStart w:id="442" w:name="_Toc65660380"/>
      <w:bookmarkStart w:id="443" w:name="_Toc313008357"/>
      <w:bookmarkStart w:id="444" w:name="_Toc342913420"/>
      <w:bookmarkStart w:id="445" w:name="_Toc32469"/>
      <w:bookmarkStart w:id="446" w:name="_Toc313888361"/>
      <w:r>
        <w:rPr>
          <w:rFonts w:hint="eastAsia" w:ascii="宋体" w:hAnsi="宋体" w:eastAsia="宋体" w:cs="宋体"/>
          <w:sz w:val="24"/>
        </w:rPr>
        <w:t>二、技术（质量）部分</w:t>
      </w:r>
      <w:bookmarkEnd w:id="435"/>
      <w:bookmarkEnd w:id="436"/>
      <w:bookmarkEnd w:id="437"/>
      <w:bookmarkEnd w:id="438"/>
      <w:bookmarkEnd w:id="439"/>
      <w:bookmarkEnd w:id="440"/>
      <w:bookmarkEnd w:id="441"/>
      <w:bookmarkEnd w:id="442"/>
      <w:bookmarkEnd w:id="443"/>
      <w:bookmarkEnd w:id="444"/>
      <w:bookmarkEnd w:id="445"/>
      <w:bookmarkEnd w:id="446"/>
    </w:p>
    <w:p w14:paraId="6A10E0D8">
      <w:pPr>
        <w:spacing w:line="400" w:lineRule="exact"/>
        <w:ind w:firstLine="480"/>
        <w:rPr>
          <w:rFonts w:hint="eastAsia" w:ascii="宋体" w:hAnsi="宋体" w:eastAsia="宋体" w:cs="宋体"/>
          <w:szCs w:val="24"/>
        </w:rPr>
      </w:pPr>
      <w:r>
        <w:rPr>
          <w:rFonts w:hint="eastAsia" w:ascii="宋体" w:hAnsi="宋体" w:eastAsia="宋体" w:cs="宋体"/>
          <w:szCs w:val="24"/>
        </w:rPr>
        <w:t>（一）技术（质量）响应偏离表</w:t>
      </w:r>
    </w:p>
    <w:p w14:paraId="248EBA8D">
      <w:pPr>
        <w:spacing w:line="400" w:lineRule="exact"/>
        <w:ind w:firstLine="480"/>
        <w:rPr>
          <w:rFonts w:hint="eastAsia" w:ascii="宋体" w:hAnsi="宋体" w:eastAsia="宋体" w:cs="宋体"/>
          <w:szCs w:val="24"/>
        </w:rPr>
      </w:pPr>
      <w:r>
        <w:rPr>
          <w:rFonts w:hint="eastAsia" w:ascii="宋体" w:hAnsi="宋体" w:eastAsia="宋体" w:cs="宋体"/>
          <w:szCs w:val="24"/>
        </w:rPr>
        <w:t xml:space="preserve">项目编号：                               </w:t>
      </w:r>
    </w:p>
    <w:p w14:paraId="12978546">
      <w:pPr>
        <w:spacing w:line="400" w:lineRule="exact"/>
        <w:ind w:firstLine="480"/>
        <w:rPr>
          <w:rFonts w:hint="eastAsia" w:ascii="宋体" w:hAnsi="宋体" w:eastAsia="宋体" w:cs="宋体"/>
          <w:b/>
          <w:bCs/>
          <w:szCs w:val="24"/>
        </w:rPr>
      </w:pPr>
      <w:r>
        <w:rPr>
          <w:rFonts w:hint="eastAsia" w:ascii="宋体" w:hAnsi="宋体" w:eastAsia="宋体" w:cs="宋体"/>
          <w:szCs w:val="24"/>
        </w:rPr>
        <w:t>谈判项目名称：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696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9E07DEF">
            <w:pPr>
              <w:pStyle w:val="32"/>
              <w:rPr>
                <w:rFonts w:hint="eastAsia" w:ascii="宋体" w:hAnsi="宋体" w:eastAsia="宋体" w:cs="宋体"/>
              </w:rPr>
            </w:pPr>
            <w:r>
              <w:rPr>
                <w:rFonts w:hint="eastAsia" w:ascii="宋体" w:hAnsi="宋体" w:eastAsia="宋体" w:cs="宋体"/>
              </w:rPr>
              <w:t>序号</w:t>
            </w:r>
          </w:p>
        </w:tc>
        <w:tc>
          <w:tcPr>
            <w:tcW w:w="2844" w:type="dxa"/>
            <w:vAlign w:val="center"/>
          </w:tcPr>
          <w:p w14:paraId="144C19CF">
            <w:pPr>
              <w:pStyle w:val="32"/>
              <w:rPr>
                <w:rFonts w:hint="eastAsia" w:ascii="宋体" w:hAnsi="宋体" w:eastAsia="宋体" w:cs="宋体"/>
              </w:rPr>
            </w:pPr>
            <w:r>
              <w:rPr>
                <w:rFonts w:hint="eastAsia" w:ascii="宋体" w:hAnsi="宋体" w:eastAsia="宋体" w:cs="宋体"/>
              </w:rPr>
              <w:t>采购需求</w:t>
            </w:r>
          </w:p>
        </w:tc>
        <w:tc>
          <w:tcPr>
            <w:tcW w:w="2952" w:type="dxa"/>
            <w:vAlign w:val="center"/>
          </w:tcPr>
          <w:p w14:paraId="4686E7D3">
            <w:pPr>
              <w:pStyle w:val="32"/>
              <w:rPr>
                <w:rFonts w:hint="eastAsia" w:ascii="宋体" w:hAnsi="宋体" w:eastAsia="宋体" w:cs="宋体"/>
              </w:rPr>
            </w:pPr>
            <w:r>
              <w:rPr>
                <w:rFonts w:hint="eastAsia" w:ascii="宋体" w:hAnsi="宋体" w:eastAsia="宋体" w:cs="宋体"/>
              </w:rPr>
              <w:t>响应情况</w:t>
            </w:r>
          </w:p>
        </w:tc>
        <w:tc>
          <w:tcPr>
            <w:tcW w:w="2212" w:type="dxa"/>
            <w:vAlign w:val="center"/>
          </w:tcPr>
          <w:p w14:paraId="40786A63">
            <w:pPr>
              <w:pStyle w:val="32"/>
              <w:rPr>
                <w:rFonts w:hint="eastAsia" w:ascii="宋体" w:hAnsi="宋体" w:eastAsia="宋体" w:cs="宋体"/>
              </w:rPr>
            </w:pPr>
            <w:r>
              <w:rPr>
                <w:rFonts w:hint="eastAsia" w:ascii="宋体" w:hAnsi="宋体" w:eastAsia="宋体" w:cs="宋体"/>
              </w:rPr>
              <w:t>差异说明</w:t>
            </w:r>
          </w:p>
        </w:tc>
      </w:tr>
      <w:tr w14:paraId="1C56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1EBEBF">
            <w:pPr>
              <w:pStyle w:val="32"/>
              <w:rPr>
                <w:rFonts w:hint="eastAsia" w:ascii="宋体" w:hAnsi="宋体" w:eastAsia="宋体" w:cs="宋体"/>
              </w:rPr>
            </w:pPr>
          </w:p>
        </w:tc>
        <w:tc>
          <w:tcPr>
            <w:tcW w:w="2844" w:type="dxa"/>
            <w:vAlign w:val="center"/>
          </w:tcPr>
          <w:p w14:paraId="3E886FB7">
            <w:pPr>
              <w:pStyle w:val="32"/>
              <w:rPr>
                <w:rFonts w:hint="eastAsia" w:ascii="宋体" w:hAnsi="宋体" w:eastAsia="宋体" w:cs="宋体"/>
              </w:rPr>
            </w:pPr>
          </w:p>
        </w:tc>
        <w:tc>
          <w:tcPr>
            <w:tcW w:w="2952" w:type="dxa"/>
            <w:vAlign w:val="center"/>
          </w:tcPr>
          <w:p w14:paraId="1332A084">
            <w:pPr>
              <w:pStyle w:val="32"/>
              <w:rPr>
                <w:rFonts w:hint="eastAsia" w:ascii="宋体" w:hAnsi="宋体" w:eastAsia="宋体" w:cs="宋体"/>
              </w:rPr>
            </w:pPr>
          </w:p>
        </w:tc>
        <w:tc>
          <w:tcPr>
            <w:tcW w:w="2212" w:type="dxa"/>
            <w:vAlign w:val="center"/>
          </w:tcPr>
          <w:p w14:paraId="1844A40C">
            <w:pPr>
              <w:pStyle w:val="32"/>
              <w:rPr>
                <w:rFonts w:hint="eastAsia" w:ascii="宋体" w:hAnsi="宋体" w:eastAsia="宋体" w:cs="宋体"/>
              </w:rPr>
            </w:pPr>
          </w:p>
        </w:tc>
      </w:tr>
      <w:tr w14:paraId="7B47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265DAB">
            <w:pPr>
              <w:pStyle w:val="32"/>
              <w:rPr>
                <w:rFonts w:hint="eastAsia" w:ascii="宋体" w:hAnsi="宋体" w:eastAsia="宋体" w:cs="宋体"/>
              </w:rPr>
            </w:pPr>
          </w:p>
        </w:tc>
        <w:tc>
          <w:tcPr>
            <w:tcW w:w="2844" w:type="dxa"/>
            <w:vAlign w:val="center"/>
          </w:tcPr>
          <w:p w14:paraId="27E43C12">
            <w:pPr>
              <w:pStyle w:val="32"/>
              <w:rPr>
                <w:rFonts w:hint="eastAsia" w:ascii="宋体" w:hAnsi="宋体" w:eastAsia="宋体" w:cs="宋体"/>
              </w:rPr>
            </w:pPr>
          </w:p>
        </w:tc>
        <w:tc>
          <w:tcPr>
            <w:tcW w:w="2952" w:type="dxa"/>
            <w:vAlign w:val="center"/>
          </w:tcPr>
          <w:p w14:paraId="79E134EF">
            <w:pPr>
              <w:pStyle w:val="32"/>
              <w:rPr>
                <w:rFonts w:hint="eastAsia" w:ascii="宋体" w:hAnsi="宋体" w:eastAsia="宋体" w:cs="宋体"/>
              </w:rPr>
            </w:pPr>
          </w:p>
        </w:tc>
        <w:tc>
          <w:tcPr>
            <w:tcW w:w="2212" w:type="dxa"/>
            <w:vAlign w:val="center"/>
          </w:tcPr>
          <w:p w14:paraId="4FB8B015">
            <w:pPr>
              <w:pStyle w:val="32"/>
              <w:rPr>
                <w:rFonts w:hint="eastAsia" w:ascii="宋体" w:hAnsi="宋体" w:eastAsia="宋体" w:cs="宋体"/>
              </w:rPr>
            </w:pPr>
          </w:p>
        </w:tc>
      </w:tr>
      <w:tr w14:paraId="35A2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956D76">
            <w:pPr>
              <w:pStyle w:val="32"/>
              <w:rPr>
                <w:rFonts w:hint="eastAsia" w:ascii="宋体" w:hAnsi="宋体" w:eastAsia="宋体" w:cs="宋体"/>
              </w:rPr>
            </w:pPr>
          </w:p>
        </w:tc>
        <w:tc>
          <w:tcPr>
            <w:tcW w:w="2844" w:type="dxa"/>
            <w:vAlign w:val="center"/>
          </w:tcPr>
          <w:p w14:paraId="4F94F93F">
            <w:pPr>
              <w:pStyle w:val="32"/>
              <w:rPr>
                <w:rFonts w:hint="eastAsia" w:ascii="宋体" w:hAnsi="宋体" w:eastAsia="宋体" w:cs="宋体"/>
              </w:rPr>
            </w:pPr>
          </w:p>
        </w:tc>
        <w:tc>
          <w:tcPr>
            <w:tcW w:w="2952" w:type="dxa"/>
            <w:vAlign w:val="center"/>
          </w:tcPr>
          <w:p w14:paraId="212AB444">
            <w:pPr>
              <w:pStyle w:val="32"/>
              <w:rPr>
                <w:rFonts w:hint="eastAsia" w:ascii="宋体" w:hAnsi="宋体" w:eastAsia="宋体" w:cs="宋体"/>
              </w:rPr>
            </w:pPr>
          </w:p>
        </w:tc>
        <w:tc>
          <w:tcPr>
            <w:tcW w:w="2212" w:type="dxa"/>
            <w:vAlign w:val="center"/>
          </w:tcPr>
          <w:p w14:paraId="7E524807">
            <w:pPr>
              <w:pStyle w:val="32"/>
              <w:rPr>
                <w:rFonts w:hint="eastAsia" w:ascii="宋体" w:hAnsi="宋体" w:eastAsia="宋体" w:cs="宋体"/>
              </w:rPr>
            </w:pPr>
          </w:p>
        </w:tc>
      </w:tr>
      <w:tr w14:paraId="0E3D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7E5B36">
            <w:pPr>
              <w:pStyle w:val="32"/>
              <w:rPr>
                <w:rFonts w:hint="eastAsia" w:ascii="宋体" w:hAnsi="宋体" w:eastAsia="宋体" w:cs="宋体"/>
              </w:rPr>
            </w:pPr>
          </w:p>
        </w:tc>
        <w:tc>
          <w:tcPr>
            <w:tcW w:w="2844" w:type="dxa"/>
            <w:vAlign w:val="center"/>
          </w:tcPr>
          <w:p w14:paraId="357DF418">
            <w:pPr>
              <w:pStyle w:val="32"/>
              <w:rPr>
                <w:rFonts w:hint="eastAsia" w:ascii="宋体" w:hAnsi="宋体" w:eastAsia="宋体" w:cs="宋体"/>
              </w:rPr>
            </w:pPr>
          </w:p>
        </w:tc>
        <w:tc>
          <w:tcPr>
            <w:tcW w:w="2952" w:type="dxa"/>
            <w:vAlign w:val="center"/>
          </w:tcPr>
          <w:p w14:paraId="3C0A0F84">
            <w:pPr>
              <w:pStyle w:val="32"/>
              <w:rPr>
                <w:rFonts w:hint="eastAsia" w:ascii="宋体" w:hAnsi="宋体" w:eastAsia="宋体" w:cs="宋体"/>
              </w:rPr>
            </w:pPr>
          </w:p>
        </w:tc>
        <w:tc>
          <w:tcPr>
            <w:tcW w:w="2212" w:type="dxa"/>
            <w:vAlign w:val="center"/>
          </w:tcPr>
          <w:p w14:paraId="690209C7">
            <w:pPr>
              <w:pStyle w:val="32"/>
              <w:rPr>
                <w:rFonts w:hint="eastAsia" w:ascii="宋体" w:hAnsi="宋体" w:eastAsia="宋体" w:cs="宋体"/>
              </w:rPr>
            </w:pPr>
          </w:p>
        </w:tc>
      </w:tr>
      <w:tr w14:paraId="70BF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D6F154">
            <w:pPr>
              <w:pStyle w:val="32"/>
              <w:rPr>
                <w:rFonts w:hint="eastAsia" w:ascii="宋体" w:hAnsi="宋体" w:eastAsia="宋体" w:cs="宋体"/>
              </w:rPr>
            </w:pPr>
          </w:p>
        </w:tc>
        <w:tc>
          <w:tcPr>
            <w:tcW w:w="2844" w:type="dxa"/>
            <w:vAlign w:val="center"/>
          </w:tcPr>
          <w:p w14:paraId="45F52DC2">
            <w:pPr>
              <w:pStyle w:val="32"/>
              <w:rPr>
                <w:rFonts w:hint="eastAsia" w:ascii="宋体" w:hAnsi="宋体" w:eastAsia="宋体" w:cs="宋体"/>
              </w:rPr>
            </w:pPr>
          </w:p>
        </w:tc>
        <w:tc>
          <w:tcPr>
            <w:tcW w:w="2952" w:type="dxa"/>
            <w:vAlign w:val="center"/>
          </w:tcPr>
          <w:p w14:paraId="69E94A42">
            <w:pPr>
              <w:pStyle w:val="32"/>
              <w:rPr>
                <w:rFonts w:hint="eastAsia" w:ascii="宋体" w:hAnsi="宋体" w:eastAsia="宋体" w:cs="宋体"/>
              </w:rPr>
            </w:pPr>
          </w:p>
        </w:tc>
        <w:tc>
          <w:tcPr>
            <w:tcW w:w="2212" w:type="dxa"/>
            <w:vAlign w:val="center"/>
          </w:tcPr>
          <w:p w14:paraId="35D2BD90">
            <w:pPr>
              <w:pStyle w:val="32"/>
              <w:rPr>
                <w:rFonts w:hint="eastAsia" w:ascii="宋体" w:hAnsi="宋体" w:eastAsia="宋体" w:cs="宋体"/>
              </w:rPr>
            </w:pPr>
          </w:p>
        </w:tc>
      </w:tr>
      <w:tr w14:paraId="76E0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528B90">
            <w:pPr>
              <w:pStyle w:val="32"/>
              <w:rPr>
                <w:rFonts w:hint="eastAsia" w:ascii="宋体" w:hAnsi="宋体" w:eastAsia="宋体" w:cs="宋体"/>
              </w:rPr>
            </w:pPr>
          </w:p>
        </w:tc>
        <w:tc>
          <w:tcPr>
            <w:tcW w:w="2844" w:type="dxa"/>
            <w:vAlign w:val="center"/>
          </w:tcPr>
          <w:p w14:paraId="12C10355">
            <w:pPr>
              <w:pStyle w:val="32"/>
              <w:rPr>
                <w:rFonts w:hint="eastAsia" w:ascii="宋体" w:hAnsi="宋体" w:eastAsia="宋体" w:cs="宋体"/>
              </w:rPr>
            </w:pPr>
          </w:p>
        </w:tc>
        <w:tc>
          <w:tcPr>
            <w:tcW w:w="2952" w:type="dxa"/>
            <w:vAlign w:val="center"/>
          </w:tcPr>
          <w:p w14:paraId="11A99CA3">
            <w:pPr>
              <w:pStyle w:val="32"/>
              <w:rPr>
                <w:rFonts w:hint="eastAsia" w:ascii="宋体" w:hAnsi="宋体" w:eastAsia="宋体" w:cs="宋体"/>
              </w:rPr>
            </w:pPr>
          </w:p>
        </w:tc>
        <w:tc>
          <w:tcPr>
            <w:tcW w:w="2212" w:type="dxa"/>
            <w:vAlign w:val="center"/>
          </w:tcPr>
          <w:p w14:paraId="32EADB01">
            <w:pPr>
              <w:pStyle w:val="32"/>
              <w:rPr>
                <w:rFonts w:hint="eastAsia" w:ascii="宋体" w:hAnsi="宋体" w:eastAsia="宋体" w:cs="宋体"/>
              </w:rPr>
            </w:pPr>
          </w:p>
        </w:tc>
      </w:tr>
      <w:tr w14:paraId="2381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E5F1F7">
            <w:pPr>
              <w:pStyle w:val="32"/>
              <w:rPr>
                <w:rFonts w:hint="eastAsia" w:ascii="宋体" w:hAnsi="宋体" w:eastAsia="宋体" w:cs="宋体"/>
              </w:rPr>
            </w:pPr>
          </w:p>
        </w:tc>
        <w:tc>
          <w:tcPr>
            <w:tcW w:w="2844" w:type="dxa"/>
            <w:vAlign w:val="center"/>
          </w:tcPr>
          <w:p w14:paraId="3C8059C9">
            <w:pPr>
              <w:pStyle w:val="32"/>
              <w:rPr>
                <w:rFonts w:hint="eastAsia" w:ascii="宋体" w:hAnsi="宋体" w:eastAsia="宋体" w:cs="宋体"/>
              </w:rPr>
            </w:pPr>
          </w:p>
        </w:tc>
        <w:tc>
          <w:tcPr>
            <w:tcW w:w="2952" w:type="dxa"/>
            <w:vAlign w:val="center"/>
          </w:tcPr>
          <w:p w14:paraId="230151AF">
            <w:pPr>
              <w:pStyle w:val="32"/>
              <w:rPr>
                <w:rFonts w:hint="eastAsia" w:ascii="宋体" w:hAnsi="宋体" w:eastAsia="宋体" w:cs="宋体"/>
              </w:rPr>
            </w:pPr>
          </w:p>
        </w:tc>
        <w:tc>
          <w:tcPr>
            <w:tcW w:w="2212" w:type="dxa"/>
            <w:vAlign w:val="center"/>
          </w:tcPr>
          <w:p w14:paraId="04A75C01">
            <w:pPr>
              <w:pStyle w:val="32"/>
              <w:rPr>
                <w:rFonts w:hint="eastAsia" w:ascii="宋体" w:hAnsi="宋体" w:eastAsia="宋体" w:cs="宋体"/>
              </w:rPr>
            </w:pPr>
          </w:p>
        </w:tc>
      </w:tr>
      <w:tr w14:paraId="3E31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8F9B3D">
            <w:pPr>
              <w:pStyle w:val="32"/>
              <w:rPr>
                <w:rFonts w:hint="eastAsia" w:ascii="宋体" w:hAnsi="宋体" w:eastAsia="宋体" w:cs="宋体"/>
              </w:rPr>
            </w:pPr>
          </w:p>
        </w:tc>
        <w:tc>
          <w:tcPr>
            <w:tcW w:w="2844" w:type="dxa"/>
            <w:vAlign w:val="center"/>
          </w:tcPr>
          <w:p w14:paraId="56434B20">
            <w:pPr>
              <w:pStyle w:val="32"/>
              <w:rPr>
                <w:rFonts w:hint="eastAsia" w:ascii="宋体" w:hAnsi="宋体" w:eastAsia="宋体" w:cs="宋体"/>
              </w:rPr>
            </w:pPr>
          </w:p>
        </w:tc>
        <w:tc>
          <w:tcPr>
            <w:tcW w:w="2952" w:type="dxa"/>
            <w:vAlign w:val="center"/>
          </w:tcPr>
          <w:p w14:paraId="6EA5EDE7">
            <w:pPr>
              <w:pStyle w:val="32"/>
              <w:rPr>
                <w:rFonts w:hint="eastAsia" w:ascii="宋体" w:hAnsi="宋体" w:eastAsia="宋体" w:cs="宋体"/>
              </w:rPr>
            </w:pPr>
          </w:p>
        </w:tc>
        <w:tc>
          <w:tcPr>
            <w:tcW w:w="2212" w:type="dxa"/>
            <w:vAlign w:val="center"/>
          </w:tcPr>
          <w:p w14:paraId="6EA4AA9B">
            <w:pPr>
              <w:pStyle w:val="32"/>
              <w:rPr>
                <w:rFonts w:hint="eastAsia" w:ascii="宋体" w:hAnsi="宋体" w:eastAsia="宋体" w:cs="宋体"/>
              </w:rPr>
            </w:pPr>
          </w:p>
        </w:tc>
      </w:tr>
      <w:tr w14:paraId="61E4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B8C238D">
            <w:pPr>
              <w:pStyle w:val="32"/>
              <w:rPr>
                <w:rFonts w:hint="eastAsia" w:ascii="宋体" w:hAnsi="宋体" w:eastAsia="宋体" w:cs="宋体"/>
              </w:rPr>
            </w:pPr>
          </w:p>
        </w:tc>
        <w:tc>
          <w:tcPr>
            <w:tcW w:w="2844" w:type="dxa"/>
            <w:vAlign w:val="center"/>
          </w:tcPr>
          <w:p w14:paraId="6A3C9536">
            <w:pPr>
              <w:pStyle w:val="32"/>
              <w:rPr>
                <w:rFonts w:hint="eastAsia" w:ascii="宋体" w:hAnsi="宋体" w:eastAsia="宋体" w:cs="宋体"/>
              </w:rPr>
            </w:pPr>
          </w:p>
        </w:tc>
        <w:tc>
          <w:tcPr>
            <w:tcW w:w="2952" w:type="dxa"/>
            <w:vAlign w:val="center"/>
          </w:tcPr>
          <w:p w14:paraId="31353347">
            <w:pPr>
              <w:pStyle w:val="32"/>
              <w:rPr>
                <w:rFonts w:hint="eastAsia" w:ascii="宋体" w:hAnsi="宋体" w:eastAsia="宋体" w:cs="宋体"/>
              </w:rPr>
            </w:pPr>
          </w:p>
        </w:tc>
        <w:tc>
          <w:tcPr>
            <w:tcW w:w="2212" w:type="dxa"/>
            <w:vAlign w:val="center"/>
          </w:tcPr>
          <w:p w14:paraId="60FCEB88">
            <w:pPr>
              <w:pStyle w:val="32"/>
              <w:rPr>
                <w:rFonts w:hint="eastAsia" w:ascii="宋体" w:hAnsi="宋体" w:eastAsia="宋体" w:cs="宋体"/>
              </w:rPr>
            </w:pPr>
          </w:p>
        </w:tc>
      </w:tr>
      <w:tr w14:paraId="284E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A238B3">
            <w:pPr>
              <w:pStyle w:val="32"/>
              <w:rPr>
                <w:rFonts w:hint="eastAsia" w:ascii="宋体" w:hAnsi="宋体" w:eastAsia="宋体" w:cs="宋体"/>
              </w:rPr>
            </w:pPr>
          </w:p>
        </w:tc>
        <w:tc>
          <w:tcPr>
            <w:tcW w:w="2844" w:type="dxa"/>
            <w:vAlign w:val="center"/>
          </w:tcPr>
          <w:p w14:paraId="7F65EED5">
            <w:pPr>
              <w:pStyle w:val="32"/>
              <w:rPr>
                <w:rFonts w:hint="eastAsia" w:ascii="宋体" w:hAnsi="宋体" w:eastAsia="宋体" w:cs="宋体"/>
              </w:rPr>
            </w:pPr>
          </w:p>
        </w:tc>
        <w:tc>
          <w:tcPr>
            <w:tcW w:w="2952" w:type="dxa"/>
            <w:vAlign w:val="center"/>
          </w:tcPr>
          <w:p w14:paraId="04887059">
            <w:pPr>
              <w:pStyle w:val="32"/>
              <w:rPr>
                <w:rFonts w:hint="eastAsia" w:ascii="宋体" w:hAnsi="宋体" w:eastAsia="宋体" w:cs="宋体"/>
              </w:rPr>
            </w:pPr>
          </w:p>
        </w:tc>
        <w:tc>
          <w:tcPr>
            <w:tcW w:w="2212" w:type="dxa"/>
            <w:vAlign w:val="center"/>
          </w:tcPr>
          <w:p w14:paraId="014AA954">
            <w:pPr>
              <w:pStyle w:val="32"/>
              <w:rPr>
                <w:rFonts w:hint="eastAsia" w:ascii="宋体" w:hAnsi="宋体" w:eastAsia="宋体" w:cs="宋体"/>
              </w:rPr>
            </w:pPr>
          </w:p>
        </w:tc>
      </w:tr>
    </w:tbl>
    <w:p w14:paraId="6C9C4374">
      <w:pPr>
        <w:spacing w:line="500" w:lineRule="exact"/>
        <w:ind w:firstLine="0" w:firstLineChars="0"/>
        <w:rPr>
          <w:rFonts w:hint="eastAsia" w:ascii="宋体" w:hAnsi="宋体" w:eastAsia="宋体" w:cs="宋体"/>
          <w:szCs w:val="28"/>
        </w:rPr>
      </w:pPr>
      <w:r>
        <w:rPr>
          <w:rFonts w:hint="eastAsia" w:ascii="宋体" w:hAnsi="宋体" w:eastAsia="宋体" w:cs="宋体"/>
          <w:szCs w:val="28"/>
        </w:rPr>
        <w:t xml:space="preserve">供应商：                         </w:t>
      </w:r>
      <w:r>
        <w:rPr>
          <w:rFonts w:hint="eastAsia" w:ascii="宋体" w:hAnsi="宋体" w:eastAsia="宋体" w:cs="宋体"/>
          <w:szCs w:val="24"/>
        </w:rPr>
        <w:t>法定代表人（或其授权代表）或自然人</w:t>
      </w:r>
      <w:r>
        <w:rPr>
          <w:rFonts w:hint="eastAsia" w:ascii="宋体" w:hAnsi="宋体" w:eastAsia="宋体" w:cs="宋体"/>
          <w:szCs w:val="28"/>
        </w:rPr>
        <w:t>：</w:t>
      </w:r>
    </w:p>
    <w:p w14:paraId="41D4B389">
      <w:pPr>
        <w:spacing w:line="500" w:lineRule="exact"/>
        <w:ind w:firstLine="480"/>
        <w:rPr>
          <w:rFonts w:hint="eastAsia" w:ascii="宋体" w:hAnsi="宋体" w:eastAsia="宋体" w:cs="宋体"/>
          <w:szCs w:val="28"/>
        </w:rPr>
      </w:pPr>
      <w:r>
        <w:rPr>
          <w:rFonts w:hint="eastAsia" w:ascii="宋体" w:hAnsi="宋体" w:eastAsia="宋体" w:cs="宋体"/>
          <w:szCs w:val="28"/>
        </w:rPr>
        <w:t xml:space="preserve">    </w:t>
      </w:r>
    </w:p>
    <w:p w14:paraId="17F870B4">
      <w:pPr>
        <w:spacing w:line="500" w:lineRule="exact"/>
        <w:ind w:firstLine="720" w:firstLineChars="300"/>
        <w:rPr>
          <w:rFonts w:hint="eastAsia" w:ascii="宋体" w:hAnsi="宋体" w:eastAsia="宋体" w:cs="宋体"/>
          <w:szCs w:val="28"/>
        </w:rPr>
      </w:pPr>
      <w:r>
        <w:rPr>
          <w:rFonts w:hint="eastAsia" w:ascii="宋体" w:hAnsi="宋体" w:eastAsia="宋体" w:cs="宋体"/>
          <w:szCs w:val="28"/>
        </w:rPr>
        <w:t>（供应商公章）                               （</w:t>
      </w:r>
      <w:r>
        <w:rPr>
          <w:rFonts w:hint="eastAsia" w:ascii="宋体" w:hAnsi="宋体" w:eastAsia="宋体" w:cs="宋体"/>
          <w:szCs w:val="24"/>
        </w:rPr>
        <w:t>签署</w:t>
      </w:r>
      <w:r>
        <w:rPr>
          <w:rFonts w:hint="eastAsia" w:ascii="宋体" w:hAnsi="宋体" w:eastAsia="宋体" w:cs="宋体"/>
          <w:szCs w:val="28"/>
        </w:rPr>
        <w:t>或盖章）</w:t>
      </w:r>
    </w:p>
    <w:p w14:paraId="31086C61">
      <w:pPr>
        <w:tabs>
          <w:tab w:val="left" w:pos="6300"/>
        </w:tabs>
        <w:spacing w:line="500" w:lineRule="exact"/>
        <w:ind w:firstLine="480"/>
        <w:rPr>
          <w:rFonts w:hint="eastAsia" w:ascii="宋体" w:hAnsi="宋体" w:eastAsia="宋体" w:cs="宋体"/>
        </w:rPr>
      </w:pPr>
      <w:r>
        <w:rPr>
          <w:rFonts w:hint="eastAsia" w:ascii="宋体" w:hAnsi="宋体" w:eastAsia="宋体" w:cs="宋体"/>
          <w:szCs w:val="28"/>
        </w:rPr>
        <w:t xml:space="preserve">                                            年     月     日</w:t>
      </w:r>
    </w:p>
    <w:p w14:paraId="2B32878D">
      <w:pPr>
        <w:tabs>
          <w:tab w:val="left" w:pos="6300"/>
        </w:tabs>
        <w:spacing w:line="400" w:lineRule="exact"/>
        <w:ind w:firstLine="480"/>
        <w:rPr>
          <w:rFonts w:hint="eastAsia" w:ascii="宋体" w:hAnsi="宋体" w:eastAsia="宋体" w:cs="宋体"/>
        </w:rPr>
      </w:pPr>
      <w:r>
        <w:rPr>
          <w:rFonts w:hint="eastAsia" w:ascii="宋体" w:hAnsi="宋体" w:eastAsia="宋体" w:cs="宋体"/>
        </w:rPr>
        <w:t>注：</w:t>
      </w:r>
    </w:p>
    <w:p w14:paraId="4C86FC8C">
      <w:pPr>
        <w:tabs>
          <w:tab w:val="left" w:pos="6300"/>
        </w:tabs>
        <w:spacing w:line="400" w:lineRule="exact"/>
        <w:ind w:firstLine="480"/>
        <w:rPr>
          <w:rFonts w:hint="eastAsia" w:ascii="宋体" w:hAnsi="宋体" w:eastAsia="宋体" w:cs="宋体"/>
        </w:rPr>
      </w:pPr>
      <w:r>
        <w:rPr>
          <w:rFonts w:hint="eastAsia" w:ascii="宋体" w:hAnsi="宋体" w:eastAsia="宋体" w:cs="宋体"/>
          <w:szCs w:val="24"/>
        </w:rPr>
        <w:t>1</w:t>
      </w:r>
      <w:r>
        <w:rPr>
          <w:rFonts w:hint="eastAsia" w:ascii="宋体" w:hAnsi="宋体" w:eastAsia="宋体" w:cs="宋体"/>
        </w:rPr>
        <w:t>.</w:t>
      </w:r>
      <w:r>
        <w:rPr>
          <w:rFonts w:hint="eastAsia" w:ascii="宋体" w:hAnsi="宋体" w:eastAsia="宋体" w:cs="宋体"/>
          <w:szCs w:val="24"/>
        </w:rPr>
        <w:t>本表即为对本项目“第二篇  谈判项目技术需求”中所列条款进行比较和响应；</w:t>
      </w:r>
    </w:p>
    <w:p w14:paraId="719355E8">
      <w:pPr>
        <w:tabs>
          <w:tab w:val="left" w:pos="6300"/>
        </w:tabs>
        <w:spacing w:line="500" w:lineRule="exact"/>
        <w:ind w:firstLine="480"/>
        <w:rPr>
          <w:rFonts w:hint="eastAsia" w:ascii="宋体" w:hAnsi="宋体" w:eastAsia="宋体" w:cs="宋体"/>
        </w:rPr>
      </w:pPr>
      <w:r>
        <w:rPr>
          <w:rFonts w:hint="eastAsia" w:ascii="宋体" w:hAnsi="宋体" w:eastAsia="宋体" w:cs="宋体"/>
        </w:rPr>
        <w:t>2.本表可扩展。</w:t>
      </w:r>
    </w:p>
    <w:p w14:paraId="3C539753">
      <w:pPr>
        <w:tabs>
          <w:tab w:val="left" w:pos="6300"/>
        </w:tabs>
        <w:spacing w:line="500" w:lineRule="exact"/>
        <w:ind w:firstLine="480"/>
        <w:rPr>
          <w:rFonts w:hint="eastAsia" w:ascii="宋体" w:hAnsi="宋体" w:eastAsia="宋体" w:cs="宋体"/>
        </w:rPr>
      </w:pPr>
      <w:r>
        <w:rPr>
          <w:rFonts w:hint="eastAsia" w:ascii="宋体" w:hAnsi="宋体" w:eastAsia="宋体" w:cs="宋体"/>
        </w:rPr>
        <w:br w:type="page"/>
      </w:r>
      <w:r>
        <w:rPr>
          <w:rFonts w:hint="eastAsia" w:ascii="宋体" w:hAnsi="宋体" w:eastAsia="宋体" w:cs="宋体"/>
          <w:szCs w:val="24"/>
        </w:rPr>
        <w:t>（二）其他资料（格式自定）</w:t>
      </w:r>
    </w:p>
    <w:p w14:paraId="6DE1104F">
      <w:pPr>
        <w:tabs>
          <w:tab w:val="left" w:pos="6300"/>
        </w:tabs>
        <w:spacing w:line="500" w:lineRule="exact"/>
        <w:ind w:firstLine="480"/>
        <w:rPr>
          <w:rFonts w:hint="eastAsia" w:ascii="宋体" w:hAnsi="宋体" w:eastAsia="宋体" w:cs="宋体"/>
          <w:szCs w:val="24"/>
        </w:rPr>
      </w:pPr>
    </w:p>
    <w:p w14:paraId="6E3B99A3">
      <w:pPr>
        <w:pStyle w:val="3"/>
        <w:spacing w:before="156" w:after="156" w:line="400" w:lineRule="exact"/>
        <w:ind w:firstLine="560"/>
        <w:rPr>
          <w:rFonts w:hint="eastAsia" w:ascii="宋体" w:hAnsi="宋体" w:eastAsia="宋体" w:cs="宋体"/>
          <w:sz w:val="24"/>
        </w:rPr>
      </w:pPr>
      <w:r>
        <w:rPr>
          <w:rFonts w:hint="eastAsia" w:ascii="宋体" w:hAnsi="宋体" w:eastAsia="宋体" w:cs="宋体"/>
        </w:rPr>
        <w:br w:type="page"/>
      </w:r>
      <w:bookmarkStart w:id="447" w:name="_Toc30657"/>
      <w:bookmarkStart w:id="448" w:name="_Toc5717"/>
      <w:bookmarkStart w:id="449" w:name="_Toc106034661"/>
      <w:bookmarkStart w:id="450" w:name="_Toc32158"/>
      <w:bookmarkStart w:id="451" w:name="_Toc15465"/>
      <w:bookmarkStart w:id="452" w:name="_Toc32339"/>
      <w:bookmarkStart w:id="453" w:name="_Toc23659"/>
      <w:bookmarkStart w:id="454" w:name="_Toc65660381"/>
      <w:bookmarkStart w:id="455" w:name="_Toc7875"/>
      <w:bookmarkStart w:id="456" w:name="_Toc313008358"/>
      <w:bookmarkStart w:id="457" w:name="_Toc313888362"/>
      <w:bookmarkStart w:id="458" w:name="_Toc342913421"/>
      <w:r>
        <w:rPr>
          <w:rFonts w:hint="eastAsia" w:ascii="宋体" w:hAnsi="宋体" w:eastAsia="宋体" w:cs="宋体"/>
          <w:sz w:val="24"/>
        </w:rPr>
        <w:t>三、服务部分</w:t>
      </w:r>
      <w:bookmarkEnd w:id="447"/>
      <w:bookmarkEnd w:id="448"/>
      <w:bookmarkEnd w:id="449"/>
      <w:bookmarkEnd w:id="450"/>
      <w:bookmarkEnd w:id="451"/>
      <w:bookmarkEnd w:id="452"/>
      <w:bookmarkEnd w:id="453"/>
      <w:bookmarkEnd w:id="454"/>
      <w:bookmarkEnd w:id="455"/>
    </w:p>
    <w:p w14:paraId="7F81F4A0">
      <w:pPr>
        <w:spacing w:line="400" w:lineRule="exact"/>
        <w:ind w:firstLine="480"/>
        <w:rPr>
          <w:rFonts w:hint="eastAsia" w:ascii="宋体" w:hAnsi="宋体" w:eastAsia="宋体" w:cs="宋体"/>
          <w:szCs w:val="24"/>
        </w:rPr>
      </w:pPr>
      <w:r>
        <w:rPr>
          <w:rFonts w:hint="eastAsia" w:ascii="宋体" w:hAnsi="宋体" w:eastAsia="宋体" w:cs="宋体"/>
          <w:szCs w:val="24"/>
        </w:rPr>
        <w:t>（一）服务响应偏离表</w:t>
      </w:r>
    </w:p>
    <w:p w14:paraId="3792AC6A">
      <w:pPr>
        <w:spacing w:line="400" w:lineRule="exact"/>
        <w:ind w:firstLine="480"/>
        <w:rPr>
          <w:rFonts w:hint="eastAsia" w:ascii="宋体" w:hAnsi="宋体" w:eastAsia="宋体" w:cs="宋体"/>
          <w:szCs w:val="24"/>
        </w:rPr>
      </w:pPr>
      <w:r>
        <w:rPr>
          <w:rFonts w:hint="eastAsia" w:ascii="宋体" w:hAnsi="宋体" w:eastAsia="宋体" w:cs="宋体"/>
          <w:szCs w:val="24"/>
        </w:rPr>
        <w:t xml:space="preserve">项目编号：                               </w:t>
      </w:r>
    </w:p>
    <w:p w14:paraId="10ED35F4">
      <w:pPr>
        <w:spacing w:line="400" w:lineRule="exact"/>
        <w:ind w:firstLine="480"/>
        <w:rPr>
          <w:rFonts w:hint="eastAsia" w:ascii="宋体" w:hAnsi="宋体" w:eastAsia="宋体" w:cs="宋体"/>
          <w:szCs w:val="24"/>
        </w:rPr>
      </w:pPr>
      <w:r>
        <w:rPr>
          <w:rFonts w:hint="eastAsia" w:ascii="宋体" w:hAnsi="宋体" w:eastAsia="宋体" w:cs="宋体"/>
          <w:szCs w:val="24"/>
        </w:rPr>
        <w:t>谈判项目名称：</w:t>
      </w:r>
    </w:p>
    <w:tbl>
      <w:tblPr>
        <w:tblStyle w:val="24"/>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2864"/>
        <w:gridCol w:w="2193"/>
        <w:gridCol w:w="2122"/>
      </w:tblGrid>
      <w:tr w14:paraId="0556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95" w:type="pct"/>
            <w:vAlign w:val="center"/>
          </w:tcPr>
          <w:p w14:paraId="773B8424">
            <w:pPr>
              <w:pStyle w:val="32"/>
              <w:jc w:val="center"/>
              <w:rPr>
                <w:rFonts w:hint="eastAsia" w:ascii="宋体" w:hAnsi="宋体" w:eastAsia="宋体" w:cs="宋体"/>
              </w:rPr>
            </w:pPr>
            <w:r>
              <w:rPr>
                <w:rFonts w:hint="eastAsia" w:ascii="宋体" w:hAnsi="宋体" w:eastAsia="宋体" w:cs="宋体"/>
              </w:rPr>
              <w:t>序号</w:t>
            </w:r>
          </w:p>
        </w:tc>
        <w:tc>
          <w:tcPr>
            <w:tcW w:w="1677" w:type="pct"/>
            <w:vAlign w:val="center"/>
          </w:tcPr>
          <w:p w14:paraId="41494340">
            <w:pPr>
              <w:pStyle w:val="32"/>
              <w:jc w:val="center"/>
              <w:rPr>
                <w:rFonts w:hint="eastAsia" w:ascii="宋体" w:hAnsi="宋体" w:eastAsia="宋体" w:cs="宋体"/>
              </w:rPr>
            </w:pPr>
            <w:r>
              <w:rPr>
                <w:rFonts w:hint="eastAsia" w:ascii="宋体" w:hAnsi="宋体" w:eastAsia="宋体" w:cs="宋体"/>
              </w:rPr>
              <w:t>采购需求</w:t>
            </w:r>
          </w:p>
        </w:tc>
        <w:tc>
          <w:tcPr>
            <w:tcW w:w="1284" w:type="pct"/>
            <w:vAlign w:val="center"/>
          </w:tcPr>
          <w:p w14:paraId="32A5D6ED">
            <w:pPr>
              <w:pStyle w:val="32"/>
              <w:jc w:val="center"/>
              <w:rPr>
                <w:rFonts w:hint="eastAsia" w:ascii="宋体" w:hAnsi="宋体" w:eastAsia="宋体" w:cs="宋体"/>
              </w:rPr>
            </w:pPr>
            <w:r>
              <w:rPr>
                <w:rFonts w:hint="eastAsia" w:ascii="宋体" w:hAnsi="宋体" w:eastAsia="宋体" w:cs="宋体"/>
              </w:rPr>
              <w:t>响应情况</w:t>
            </w:r>
          </w:p>
        </w:tc>
        <w:tc>
          <w:tcPr>
            <w:tcW w:w="1242" w:type="pct"/>
            <w:vAlign w:val="center"/>
          </w:tcPr>
          <w:p w14:paraId="1F33126C">
            <w:pPr>
              <w:pStyle w:val="32"/>
              <w:jc w:val="center"/>
              <w:rPr>
                <w:rFonts w:hint="eastAsia" w:ascii="宋体" w:hAnsi="宋体" w:eastAsia="宋体" w:cs="宋体"/>
              </w:rPr>
            </w:pPr>
            <w:r>
              <w:rPr>
                <w:rFonts w:hint="eastAsia" w:ascii="宋体" w:hAnsi="宋体" w:eastAsia="宋体" w:cs="宋体"/>
              </w:rPr>
              <w:t>差异说明</w:t>
            </w:r>
          </w:p>
        </w:tc>
      </w:tr>
      <w:tr w14:paraId="72E8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5" w:type="pct"/>
            <w:vAlign w:val="center"/>
          </w:tcPr>
          <w:p w14:paraId="63B72432">
            <w:pPr>
              <w:pStyle w:val="32"/>
              <w:rPr>
                <w:rFonts w:hint="eastAsia" w:ascii="宋体" w:hAnsi="宋体" w:eastAsia="宋体" w:cs="宋体"/>
              </w:rPr>
            </w:pPr>
          </w:p>
        </w:tc>
        <w:tc>
          <w:tcPr>
            <w:tcW w:w="1677" w:type="pct"/>
            <w:vAlign w:val="center"/>
          </w:tcPr>
          <w:p w14:paraId="03F47D8A">
            <w:pPr>
              <w:pStyle w:val="32"/>
              <w:rPr>
                <w:rFonts w:hint="eastAsia" w:ascii="宋体" w:hAnsi="宋体" w:eastAsia="宋体" w:cs="宋体"/>
              </w:rPr>
            </w:pPr>
          </w:p>
        </w:tc>
        <w:tc>
          <w:tcPr>
            <w:tcW w:w="1284" w:type="pct"/>
            <w:vAlign w:val="center"/>
          </w:tcPr>
          <w:p w14:paraId="5580D5C6">
            <w:pPr>
              <w:pStyle w:val="32"/>
              <w:rPr>
                <w:rFonts w:hint="eastAsia" w:ascii="宋体" w:hAnsi="宋体" w:eastAsia="宋体" w:cs="宋体"/>
              </w:rPr>
            </w:pPr>
          </w:p>
        </w:tc>
        <w:tc>
          <w:tcPr>
            <w:tcW w:w="1242" w:type="pct"/>
            <w:vAlign w:val="center"/>
          </w:tcPr>
          <w:p w14:paraId="4A95E113">
            <w:pPr>
              <w:pStyle w:val="32"/>
              <w:rPr>
                <w:rFonts w:hint="eastAsia" w:ascii="宋体" w:hAnsi="宋体" w:eastAsia="宋体" w:cs="宋体"/>
              </w:rPr>
            </w:pPr>
          </w:p>
        </w:tc>
      </w:tr>
      <w:tr w14:paraId="197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5" w:type="pct"/>
            <w:vAlign w:val="center"/>
          </w:tcPr>
          <w:p w14:paraId="59F9BEDC">
            <w:pPr>
              <w:pStyle w:val="32"/>
              <w:rPr>
                <w:rFonts w:hint="eastAsia" w:ascii="宋体" w:hAnsi="宋体" w:eastAsia="宋体" w:cs="宋体"/>
              </w:rPr>
            </w:pPr>
          </w:p>
        </w:tc>
        <w:tc>
          <w:tcPr>
            <w:tcW w:w="1677" w:type="pct"/>
            <w:vAlign w:val="center"/>
          </w:tcPr>
          <w:p w14:paraId="5D1BD61C">
            <w:pPr>
              <w:pStyle w:val="32"/>
              <w:rPr>
                <w:rFonts w:hint="eastAsia" w:ascii="宋体" w:hAnsi="宋体" w:eastAsia="宋体" w:cs="宋体"/>
              </w:rPr>
            </w:pPr>
          </w:p>
        </w:tc>
        <w:tc>
          <w:tcPr>
            <w:tcW w:w="1284" w:type="pct"/>
            <w:vAlign w:val="center"/>
          </w:tcPr>
          <w:p w14:paraId="0FF1E85C">
            <w:pPr>
              <w:pStyle w:val="32"/>
              <w:rPr>
                <w:rFonts w:hint="eastAsia" w:ascii="宋体" w:hAnsi="宋体" w:eastAsia="宋体" w:cs="宋体"/>
              </w:rPr>
            </w:pPr>
          </w:p>
        </w:tc>
        <w:tc>
          <w:tcPr>
            <w:tcW w:w="1242" w:type="pct"/>
            <w:vAlign w:val="center"/>
          </w:tcPr>
          <w:p w14:paraId="4E6BD262">
            <w:pPr>
              <w:pStyle w:val="32"/>
              <w:rPr>
                <w:rFonts w:hint="eastAsia" w:ascii="宋体" w:hAnsi="宋体" w:eastAsia="宋体" w:cs="宋体"/>
              </w:rPr>
            </w:pPr>
          </w:p>
        </w:tc>
      </w:tr>
      <w:tr w14:paraId="026C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5" w:type="pct"/>
            <w:vAlign w:val="center"/>
          </w:tcPr>
          <w:p w14:paraId="67EC67C7">
            <w:pPr>
              <w:pStyle w:val="32"/>
              <w:rPr>
                <w:rFonts w:hint="eastAsia" w:ascii="宋体" w:hAnsi="宋体" w:eastAsia="宋体" w:cs="宋体"/>
              </w:rPr>
            </w:pPr>
          </w:p>
        </w:tc>
        <w:tc>
          <w:tcPr>
            <w:tcW w:w="1677" w:type="pct"/>
            <w:vAlign w:val="center"/>
          </w:tcPr>
          <w:p w14:paraId="73562896">
            <w:pPr>
              <w:pStyle w:val="32"/>
              <w:rPr>
                <w:rFonts w:hint="eastAsia" w:ascii="宋体" w:hAnsi="宋体" w:eastAsia="宋体" w:cs="宋体"/>
              </w:rPr>
            </w:pPr>
          </w:p>
        </w:tc>
        <w:tc>
          <w:tcPr>
            <w:tcW w:w="1284" w:type="pct"/>
            <w:vAlign w:val="center"/>
          </w:tcPr>
          <w:p w14:paraId="4B6006E4">
            <w:pPr>
              <w:pStyle w:val="32"/>
              <w:rPr>
                <w:rFonts w:hint="eastAsia" w:ascii="宋体" w:hAnsi="宋体" w:eastAsia="宋体" w:cs="宋体"/>
              </w:rPr>
            </w:pPr>
          </w:p>
        </w:tc>
        <w:tc>
          <w:tcPr>
            <w:tcW w:w="1242" w:type="pct"/>
            <w:vAlign w:val="center"/>
          </w:tcPr>
          <w:p w14:paraId="3DF5312B">
            <w:pPr>
              <w:pStyle w:val="32"/>
              <w:rPr>
                <w:rFonts w:hint="eastAsia" w:ascii="宋体" w:hAnsi="宋体" w:eastAsia="宋体" w:cs="宋体"/>
              </w:rPr>
            </w:pPr>
          </w:p>
        </w:tc>
      </w:tr>
      <w:tr w14:paraId="1BD0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5" w:type="pct"/>
            <w:vAlign w:val="center"/>
          </w:tcPr>
          <w:p w14:paraId="08D64E53">
            <w:pPr>
              <w:pStyle w:val="32"/>
              <w:rPr>
                <w:rFonts w:hint="eastAsia" w:ascii="宋体" w:hAnsi="宋体" w:eastAsia="宋体" w:cs="宋体"/>
              </w:rPr>
            </w:pPr>
          </w:p>
        </w:tc>
        <w:tc>
          <w:tcPr>
            <w:tcW w:w="1677" w:type="pct"/>
            <w:vAlign w:val="center"/>
          </w:tcPr>
          <w:p w14:paraId="20878CE4">
            <w:pPr>
              <w:pStyle w:val="32"/>
              <w:rPr>
                <w:rFonts w:hint="eastAsia" w:ascii="宋体" w:hAnsi="宋体" w:eastAsia="宋体" w:cs="宋体"/>
              </w:rPr>
            </w:pPr>
          </w:p>
        </w:tc>
        <w:tc>
          <w:tcPr>
            <w:tcW w:w="1284" w:type="pct"/>
            <w:vAlign w:val="center"/>
          </w:tcPr>
          <w:p w14:paraId="0B34BCEC">
            <w:pPr>
              <w:pStyle w:val="32"/>
              <w:rPr>
                <w:rFonts w:hint="eastAsia" w:ascii="宋体" w:hAnsi="宋体" w:eastAsia="宋体" w:cs="宋体"/>
              </w:rPr>
            </w:pPr>
          </w:p>
        </w:tc>
        <w:tc>
          <w:tcPr>
            <w:tcW w:w="1242" w:type="pct"/>
            <w:vAlign w:val="center"/>
          </w:tcPr>
          <w:p w14:paraId="01405383">
            <w:pPr>
              <w:pStyle w:val="32"/>
              <w:rPr>
                <w:rFonts w:hint="eastAsia" w:ascii="宋体" w:hAnsi="宋体" w:eastAsia="宋体" w:cs="宋体"/>
              </w:rPr>
            </w:pPr>
          </w:p>
        </w:tc>
      </w:tr>
      <w:tr w14:paraId="0328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5" w:type="pct"/>
            <w:vAlign w:val="center"/>
          </w:tcPr>
          <w:p w14:paraId="26DA096F">
            <w:pPr>
              <w:pStyle w:val="32"/>
              <w:rPr>
                <w:rFonts w:hint="eastAsia" w:ascii="宋体" w:hAnsi="宋体" w:eastAsia="宋体" w:cs="宋体"/>
              </w:rPr>
            </w:pPr>
          </w:p>
        </w:tc>
        <w:tc>
          <w:tcPr>
            <w:tcW w:w="1677" w:type="pct"/>
            <w:vAlign w:val="center"/>
          </w:tcPr>
          <w:p w14:paraId="15A8B6E7">
            <w:pPr>
              <w:pStyle w:val="32"/>
              <w:rPr>
                <w:rFonts w:hint="eastAsia" w:ascii="宋体" w:hAnsi="宋体" w:eastAsia="宋体" w:cs="宋体"/>
              </w:rPr>
            </w:pPr>
          </w:p>
        </w:tc>
        <w:tc>
          <w:tcPr>
            <w:tcW w:w="1284" w:type="pct"/>
            <w:vAlign w:val="center"/>
          </w:tcPr>
          <w:p w14:paraId="047D6BA7">
            <w:pPr>
              <w:pStyle w:val="32"/>
              <w:rPr>
                <w:rFonts w:hint="eastAsia" w:ascii="宋体" w:hAnsi="宋体" w:eastAsia="宋体" w:cs="宋体"/>
              </w:rPr>
            </w:pPr>
          </w:p>
        </w:tc>
        <w:tc>
          <w:tcPr>
            <w:tcW w:w="1242" w:type="pct"/>
            <w:vAlign w:val="center"/>
          </w:tcPr>
          <w:p w14:paraId="5A978DD4">
            <w:pPr>
              <w:pStyle w:val="32"/>
              <w:rPr>
                <w:rFonts w:hint="eastAsia" w:ascii="宋体" w:hAnsi="宋体" w:eastAsia="宋体" w:cs="宋体"/>
              </w:rPr>
            </w:pPr>
          </w:p>
        </w:tc>
      </w:tr>
      <w:tr w14:paraId="627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95" w:type="pct"/>
            <w:vAlign w:val="center"/>
          </w:tcPr>
          <w:p w14:paraId="52FEA66F">
            <w:pPr>
              <w:pStyle w:val="32"/>
              <w:rPr>
                <w:rFonts w:hint="eastAsia" w:ascii="宋体" w:hAnsi="宋体" w:eastAsia="宋体" w:cs="宋体"/>
              </w:rPr>
            </w:pPr>
          </w:p>
        </w:tc>
        <w:tc>
          <w:tcPr>
            <w:tcW w:w="1677" w:type="pct"/>
            <w:vAlign w:val="center"/>
          </w:tcPr>
          <w:p w14:paraId="0E43D2B6">
            <w:pPr>
              <w:pStyle w:val="32"/>
              <w:rPr>
                <w:rFonts w:hint="eastAsia" w:ascii="宋体" w:hAnsi="宋体" w:eastAsia="宋体" w:cs="宋体"/>
              </w:rPr>
            </w:pPr>
          </w:p>
        </w:tc>
        <w:tc>
          <w:tcPr>
            <w:tcW w:w="1284" w:type="pct"/>
            <w:vAlign w:val="center"/>
          </w:tcPr>
          <w:p w14:paraId="5AF74730">
            <w:pPr>
              <w:pStyle w:val="32"/>
              <w:rPr>
                <w:rFonts w:hint="eastAsia" w:ascii="宋体" w:hAnsi="宋体" w:eastAsia="宋体" w:cs="宋体"/>
              </w:rPr>
            </w:pPr>
          </w:p>
        </w:tc>
        <w:tc>
          <w:tcPr>
            <w:tcW w:w="1242" w:type="pct"/>
            <w:vAlign w:val="center"/>
          </w:tcPr>
          <w:p w14:paraId="5B72E9AE">
            <w:pPr>
              <w:pStyle w:val="32"/>
              <w:rPr>
                <w:rFonts w:hint="eastAsia" w:ascii="宋体" w:hAnsi="宋体" w:eastAsia="宋体" w:cs="宋体"/>
              </w:rPr>
            </w:pPr>
          </w:p>
        </w:tc>
      </w:tr>
    </w:tbl>
    <w:p w14:paraId="3E67574D">
      <w:pPr>
        <w:spacing w:line="500" w:lineRule="exact"/>
        <w:ind w:firstLine="0" w:firstLineChars="0"/>
        <w:rPr>
          <w:rFonts w:hint="eastAsia" w:ascii="宋体" w:hAnsi="宋体" w:eastAsia="宋体" w:cs="宋体"/>
          <w:szCs w:val="28"/>
        </w:rPr>
      </w:pPr>
      <w:r>
        <w:rPr>
          <w:rFonts w:hint="eastAsia" w:ascii="宋体" w:hAnsi="宋体" w:eastAsia="宋体" w:cs="宋体"/>
          <w:szCs w:val="28"/>
        </w:rPr>
        <w:t xml:space="preserve">供应商：                          </w:t>
      </w:r>
      <w:r>
        <w:rPr>
          <w:rFonts w:hint="eastAsia" w:ascii="宋体" w:hAnsi="宋体" w:eastAsia="宋体" w:cs="宋体"/>
          <w:szCs w:val="24"/>
        </w:rPr>
        <w:t>法定代表人（或其授权代表）或自然人</w:t>
      </w:r>
      <w:r>
        <w:rPr>
          <w:rFonts w:hint="eastAsia" w:ascii="宋体" w:hAnsi="宋体" w:eastAsia="宋体" w:cs="宋体"/>
          <w:szCs w:val="28"/>
        </w:rPr>
        <w:t>：</w:t>
      </w:r>
    </w:p>
    <w:p w14:paraId="1D8D0781">
      <w:pPr>
        <w:spacing w:line="500" w:lineRule="exact"/>
        <w:ind w:firstLine="480"/>
        <w:rPr>
          <w:rFonts w:hint="eastAsia" w:ascii="宋体" w:hAnsi="宋体" w:eastAsia="宋体" w:cs="宋体"/>
          <w:szCs w:val="28"/>
        </w:rPr>
      </w:pPr>
      <w:r>
        <w:rPr>
          <w:rFonts w:hint="eastAsia" w:ascii="宋体" w:hAnsi="宋体" w:eastAsia="宋体" w:cs="宋体"/>
          <w:szCs w:val="28"/>
        </w:rPr>
        <w:t xml:space="preserve">    </w:t>
      </w:r>
    </w:p>
    <w:p w14:paraId="4665B43C">
      <w:pPr>
        <w:spacing w:line="500" w:lineRule="exact"/>
        <w:ind w:firstLine="360" w:firstLineChars="150"/>
        <w:rPr>
          <w:rFonts w:hint="eastAsia" w:ascii="宋体" w:hAnsi="宋体" w:eastAsia="宋体" w:cs="宋体"/>
          <w:szCs w:val="28"/>
        </w:rPr>
      </w:pPr>
      <w:r>
        <w:rPr>
          <w:rFonts w:hint="eastAsia" w:ascii="宋体" w:hAnsi="宋体" w:eastAsia="宋体" w:cs="宋体"/>
          <w:szCs w:val="28"/>
        </w:rPr>
        <w:t>（供应商公章）                                     （签署或盖章）</w:t>
      </w:r>
    </w:p>
    <w:p w14:paraId="46C02981">
      <w:pPr>
        <w:tabs>
          <w:tab w:val="left" w:pos="6300"/>
        </w:tabs>
        <w:spacing w:line="500" w:lineRule="exact"/>
        <w:ind w:firstLine="480"/>
        <w:rPr>
          <w:rFonts w:hint="eastAsia" w:ascii="宋体" w:hAnsi="宋体" w:eastAsia="宋体" w:cs="宋体"/>
        </w:rPr>
      </w:pPr>
      <w:r>
        <w:rPr>
          <w:rFonts w:hint="eastAsia" w:ascii="宋体" w:hAnsi="宋体" w:eastAsia="宋体" w:cs="宋体"/>
          <w:szCs w:val="28"/>
        </w:rPr>
        <w:t xml:space="preserve">                                                 年     月     日</w:t>
      </w:r>
    </w:p>
    <w:p w14:paraId="55050D2F">
      <w:pPr>
        <w:tabs>
          <w:tab w:val="left" w:pos="6300"/>
        </w:tabs>
        <w:spacing w:line="400" w:lineRule="exact"/>
        <w:ind w:firstLine="480"/>
        <w:rPr>
          <w:rFonts w:hint="eastAsia" w:ascii="宋体" w:hAnsi="宋体" w:eastAsia="宋体" w:cs="宋体"/>
        </w:rPr>
      </w:pPr>
      <w:r>
        <w:rPr>
          <w:rFonts w:hint="eastAsia" w:ascii="宋体" w:hAnsi="宋体" w:eastAsia="宋体" w:cs="宋体"/>
        </w:rPr>
        <w:t>注：</w:t>
      </w:r>
    </w:p>
    <w:p w14:paraId="3DD79D50">
      <w:pPr>
        <w:tabs>
          <w:tab w:val="left" w:pos="6300"/>
        </w:tabs>
        <w:spacing w:line="400" w:lineRule="exact"/>
        <w:ind w:firstLine="480"/>
        <w:rPr>
          <w:rFonts w:hint="eastAsia" w:ascii="宋体" w:hAnsi="宋体" w:eastAsia="宋体" w:cs="宋体"/>
        </w:rPr>
      </w:pPr>
      <w:r>
        <w:rPr>
          <w:rFonts w:hint="eastAsia" w:ascii="宋体" w:hAnsi="宋体" w:eastAsia="宋体" w:cs="宋体"/>
          <w:szCs w:val="24"/>
        </w:rPr>
        <w:t>1</w:t>
      </w:r>
      <w:r>
        <w:rPr>
          <w:rFonts w:hint="eastAsia" w:ascii="宋体" w:hAnsi="宋体" w:eastAsia="宋体" w:cs="宋体"/>
        </w:rPr>
        <w:t>.</w:t>
      </w:r>
      <w:r>
        <w:rPr>
          <w:rFonts w:hint="eastAsia" w:ascii="宋体" w:hAnsi="宋体" w:eastAsia="宋体" w:cs="宋体"/>
          <w:szCs w:val="24"/>
        </w:rPr>
        <w:t>本表即为对本项目“第三篇  谈判项目商务需求”中所列条款进行比较和响应(说明：“工程量清单（详见附件《重庆工业职业技术学院南川校区团学活动及一站式服务社区装饰装修工程预算编制-Excel版》）”无需在此响应偏离表中进行比较和响应)；</w:t>
      </w:r>
    </w:p>
    <w:p w14:paraId="13BAECB8">
      <w:pPr>
        <w:tabs>
          <w:tab w:val="left" w:pos="6300"/>
        </w:tabs>
        <w:spacing w:line="480" w:lineRule="exact"/>
        <w:ind w:firstLine="480"/>
        <w:rPr>
          <w:rFonts w:hint="eastAsia" w:ascii="宋体" w:hAnsi="宋体" w:eastAsia="宋体" w:cs="宋体"/>
          <w:szCs w:val="24"/>
        </w:rPr>
      </w:pPr>
      <w:r>
        <w:rPr>
          <w:rFonts w:hint="eastAsia" w:ascii="宋体" w:hAnsi="宋体" w:eastAsia="宋体" w:cs="宋体"/>
        </w:rPr>
        <w:t>2.本表可扩展</w:t>
      </w:r>
      <w:r>
        <w:rPr>
          <w:rFonts w:hint="eastAsia" w:ascii="宋体" w:hAnsi="宋体" w:eastAsia="宋体" w:cs="宋体"/>
          <w:szCs w:val="24"/>
        </w:rPr>
        <w:t>。</w:t>
      </w:r>
    </w:p>
    <w:p w14:paraId="0517FC7B">
      <w:pPr>
        <w:tabs>
          <w:tab w:val="left" w:pos="6300"/>
        </w:tabs>
        <w:spacing w:line="480" w:lineRule="exact"/>
        <w:ind w:firstLine="480"/>
        <w:rPr>
          <w:rFonts w:hint="eastAsia" w:ascii="宋体" w:hAnsi="宋体" w:eastAsia="宋体" w:cs="宋体"/>
          <w:szCs w:val="24"/>
        </w:rPr>
      </w:pPr>
      <w:r>
        <w:rPr>
          <w:rFonts w:hint="eastAsia" w:ascii="宋体" w:hAnsi="宋体" w:eastAsia="宋体" w:cs="宋体"/>
          <w:szCs w:val="24"/>
        </w:rPr>
        <w:br w:type="page"/>
      </w:r>
      <w:r>
        <w:rPr>
          <w:rFonts w:hint="eastAsia" w:ascii="宋体" w:hAnsi="宋体" w:eastAsia="宋体" w:cs="宋体"/>
          <w:szCs w:val="24"/>
        </w:rPr>
        <w:t>（二）其它优惠服务承诺（格式自定）</w:t>
      </w:r>
    </w:p>
    <w:p w14:paraId="043D9F8D">
      <w:pPr>
        <w:tabs>
          <w:tab w:val="left" w:pos="6300"/>
        </w:tabs>
        <w:spacing w:line="480" w:lineRule="exact"/>
        <w:ind w:firstLine="480"/>
        <w:rPr>
          <w:rFonts w:hint="eastAsia" w:ascii="宋体" w:hAnsi="宋体" w:eastAsia="宋体" w:cs="宋体"/>
          <w:szCs w:val="24"/>
        </w:rPr>
      </w:pPr>
    </w:p>
    <w:p w14:paraId="4B1EA5C9">
      <w:pPr>
        <w:pStyle w:val="3"/>
        <w:spacing w:before="156" w:after="156" w:line="400" w:lineRule="exact"/>
        <w:ind w:firstLine="480"/>
        <w:rPr>
          <w:rFonts w:hint="eastAsia" w:ascii="宋体" w:hAnsi="宋体" w:eastAsia="宋体" w:cs="宋体"/>
          <w:sz w:val="24"/>
        </w:rPr>
      </w:pPr>
      <w:r>
        <w:rPr>
          <w:rFonts w:hint="eastAsia" w:ascii="宋体" w:hAnsi="宋体" w:eastAsia="宋体" w:cs="宋体"/>
          <w:sz w:val="24"/>
          <w:szCs w:val="24"/>
        </w:rPr>
        <w:br w:type="page"/>
      </w:r>
      <w:bookmarkStart w:id="459" w:name="_Toc29293"/>
      <w:bookmarkStart w:id="460" w:name="_Toc106034662"/>
      <w:bookmarkStart w:id="461" w:name="_Toc2082"/>
      <w:bookmarkStart w:id="462" w:name="_Toc29580"/>
      <w:bookmarkStart w:id="463" w:name="_Toc23165"/>
      <w:bookmarkStart w:id="464" w:name="_Toc20162"/>
      <w:bookmarkStart w:id="465" w:name="_Toc3464"/>
      <w:bookmarkStart w:id="466" w:name="_Toc29621"/>
      <w:bookmarkStart w:id="467" w:name="_Toc65660382"/>
      <w:r>
        <w:rPr>
          <w:rFonts w:hint="eastAsia" w:ascii="宋体" w:hAnsi="宋体" w:eastAsia="宋体" w:cs="宋体"/>
          <w:sz w:val="24"/>
        </w:rPr>
        <w:t>四、</w:t>
      </w:r>
      <w:bookmarkEnd w:id="456"/>
      <w:bookmarkEnd w:id="457"/>
      <w:bookmarkEnd w:id="458"/>
      <w:r>
        <w:rPr>
          <w:rFonts w:hint="eastAsia" w:ascii="宋体" w:hAnsi="宋体" w:eastAsia="宋体" w:cs="宋体"/>
          <w:sz w:val="24"/>
        </w:rPr>
        <w:t>资格条件及其他</w:t>
      </w:r>
      <w:bookmarkEnd w:id="459"/>
      <w:bookmarkEnd w:id="460"/>
      <w:bookmarkEnd w:id="461"/>
      <w:bookmarkEnd w:id="462"/>
      <w:bookmarkEnd w:id="463"/>
      <w:bookmarkEnd w:id="464"/>
      <w:bookmarkEnd w:id="465"/>
      <w:bookmarkEnd w:id="466"/>
      <w:bookmarkEnd w:id="467"/>
      <w:bookmarkStart w:id="468" w:name="_Toc313888363"/>
      <w:bookmarkStart w:id="469" w:name="_Toc342913422"/>
      <w:bookmarkStart w:id="470" w:name="_Toc313008359"/>
    </w:p>
    <w:p w14:paraId="71CAE762">
      <w:pPr>
        <w:spacing w:line="400" w:lineRule="exact"/>
        <w:ind w:firstLine="480"/>
        <w:rPr>
          <w:rFonts w:hint="eastAsia" w:ascii="宋体" w:hAnsi="宋体" w:eastAsia="宋体" w:cs="宋体"/>
          <w:szCs w:val="24"/>
        </w:rPr>
      </w:pPr>
      <w:r>
        <w:rPr>
          <w:rFonts w:hint="eastAsia" w:ascii="宋体" w:hAnsi="宋体" w:eastAsia="宋体" w:cs="宋体"/>
          <w:szCs w:val="24"/>
        </w:rPr>
        <w:t>（一）法人营业执照（副本）或事业单位法人证书（副本）或个体工商户营业执照或有效的自然人身份证明或社会团体法人登记证书复印件</w:t>
      </w:r>
    </w:p>
    <w:p w14:paraId="101B92DD">
      <w:pPr>
        <w:tabs>
          <w:tab w:val="left" w:pos="6300"/>
        </w:tabs>
        <w:spacing w:line="500" w:lineRule="exact"/>
        <w:ind w:firstLine="480"/>
        <w:rPr>
          <w:rFonts w:hint="eastAsia" w:ascii="宋体" w:hAnsi="宋体" w:eastAsia="宋体" w:cs="宋体"/>
          <w:szCs w:val="24"/>
        </w:rPr>
      </w:pPr>
    </w:p>
    <w:p w14:paraId="0CDDF04B">
      <w:pPr>
        <w:tabs>
          <w:tab w:val="left" w:pos="6300"/>
        </w:tabs>
        <w:spacing w:line="500" w:lineRule="exact"/>
        <w:ind w:firstLine="480"/>
        <w:rPr>
          <w:rFonts w:hint="eastAsia" w:ascii="宋体" w:hAnsi="宋体" w:eastAsia="宋体" w:cs="宋体"/>
        </w:rPr>
      </w:pPr>
    </w:p>
    <w:p w14:paraId="39583614">
      <w:pPr>
        <w:tabs>
          <w:tab w:val="left" w:pos="6300"/>
        </w:tabs>
        <w:spacing w:line="500" w:lineRule="exact"/>
        <w:ind w:firstLine="480"/>
        <w:rPr>
          <w:rFonts w:hint="eastAsia" w:ascii="宋体" w:hAnsi="宋体" w:eastAsia="宋体" w:cs="宋体"/>
        </w:rPr>
      </w:pPr>
    </w:p>
    <w:p w14:paraId="081F6606">
      <w:pPr>
        <w:tabs>
          <w:tab w:val="left" w:pos="6300"/>
        </w:tabs>
        <w:spacing w:line="500" w:lineRule="exact"/>
        <w:ind w:firstLine="480"/>
        <w:rPr>
          <w:rFonts w:hint="eastAsia" w:ascii="宋体" w:hAnsi="宋体" w:eastAsia="宋体" w:cs="宋体"/>
        </w:rPr>
      </w:pPr>
    </w:p>
    <w:p w14:paraId="3799B5F8">
      <w:pPr>
        <w:tabs>
          <w:tab w:val="left" w:pos="6300"/>
        </w:tabs>
        <w:spacing w:line="500" w:lineRule="exact"/>
        <w:ind w:firstLine="480"/>
        <w:rPr>
          <w:rFonts w:hint="eastAsia" w:ascii="宋体" w:hAnsi="宋体" w:eastAsia="宋体" w:cs="宋体"/>
        </w:rPr>
      </w:pPr>
    </w:p>
    <w:p w14:paraId="1EE6B101">
      <w:pPr>
        <w:widowControl/>
        <w:spacing w:line="400" w:lineRule="exact"/>
        <w:ind w:firstLine="480"/>
        <w:jc w:val="left"/>
        <w:rPr>
          <w:rFonts w:hint="eastAsia" w:ascii="宋体" w:hAnsi="宋体" w:eastAsia="宋体" w:cs="宋体"/>
          <w:szCs w:val="24"/>
        </w:rPr>
      </w:pPr>
      <w:r>
        <w:rPr>
          <w:rFonts w:hint="eastAsia" w:ascii="宋体" w:hAnsi="宋体" w:eastAsia="宋体" w:cs="宋体"/>
        </w:rPr>
        <w:br w:type="page"/>
      </w:r>
      <w:r>
        <w:rPr>
          <w:rFonts w:hint="eastAsia" w:ascii="宋体" w:hAnsi="宋体" w:eastAsia="宋体" w:cs="宋体"/>
          <w:szCs w:val="24"/>
        </w:rPr>
        <w:t>（二）法定代表人身份证明书（格式）</w:t>
      </w:r>
    </w:p>
    <w:p w14:paraId="132138E6">
      <w:pPr>
        <w:tabs>
          <w:tab w:val="left" w:pos="6300"/>
        </w:tabs>
        <w:spacing w:line="500" w:lineRule="exact"/>
        <w:ind w:firstLine="480"/>
        <w:rPr>
          <w:rFonts w:hint="eastAsia" w:ascii="宋体" w:hAnsi="宋体" w:eastAsia="宋体" w:cs="宋体"/>
        </w:rPr>
      </w:pPr>
    </w:p>
    <w:p w14:paraId="7C90989B">
      <w:pPr>
        <w:tabs>
          <w:tab w:val="left" w:pos="6300"/>
        </w:tabs>
        <w:spacing w:line="500" w:lineRule="exact"/>
        <w:ind w:firstLine="480"/>
        <w:rPr>
          <w:rFonts w:hint="eastAsia" w:ascii="宋体" w:hAnsi="宋体" w:eastAsia="宋体" w:cs="宋体"/>
        </w:rPr>
      </w:pPr>
      <w:r>
        <w:rPr>
          <w:rFonts w:hint="eastAsia" w:ascii="宋体" w:hAnsi="宋体" w:eastAsia="宋体" w:cs="宋体"/>
        </w:rPr>
        <w:t>谈判项目名称：</w:t>
      </w:r>
      <w:r>
        <w:rPr>
          <w:rFonts w:hint="eastAsia" w:ascii="宋体" w:hAnsi="宋体" w:eastAsia="宋体" w:cs="宋体"/>
          <w:u w:val="single"/>
        </w:rPr>
        <w:t xml:space="preserve">                                                </w:t>
      </w:r>
    </w:p>
    <w:p w14:paraId="523B7655">
      <w:pPr>
        <w:tabs>
          <w:tab w:val="left" w:pos="6300"/>
        </w:tabs>
        <w:spacing w:line="500" w:lineRule="exact"/>
        <w:ind w:firstLine="480"/>
        <w:rPr>
          <w:rFonts w:hint="eastAsia" w:ascii="宋体" w:hAnsi="宋体" w:eastAsia="宋体" w:cs="宋体"/>
        </w:rPr>
      </w:pPr>
    </w:p>
    <w:p w14:paraId="4E3776D1">
      <w:pPr>
        <w:tabs>
          <w:tab w:val="left" w:pos="6300"/>
        </w:tabs>
        <w:spacing w:line="500" w:lineRule="exact"/>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（采购代理机构名称）：</w:t>
      </w:r>
    </w:p>
    <w:p w14:paraId="40D604E5">
      <w:pPr>
        <w:tabs>
          <w:tab w:val="left" w:pos="6300"/>
        </w:tabs>
        <w:spacing w:line="500" w:lineRule="exact"/>
        <w:ind w:firstLine="48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（法定代表人姓名）在</w:t>
      </w:r>
      <w:r>
        <w:rPr>
          <w:rFonts w:hint="eastAsia" w:ascii="宋体" w:hAnsi="宋体" w:eastAsia="宋体" w:cs="宋体"/>
          <w:u w:val="single"/>
        </w:rPr>
        <w:t xml:space="preserve">                       </w:t>
      </w:r>
      <w:r>
        <w:rPr>
          <w:rFonts w:hint="eastAsia" w:ascii="宋体" w:hAnsi="宋体" w:eastAsia="宋体" w:cs="宋体"/>
        </w:rPr>
        <w:t>（供应商名称）任</w:t>
      </w:r>
      <w:r>
        <w:rPr>
          <w:rFonts w:hint="eastAsia" w:ascii="宋体" w:hAnsi="宋体" w:eastAsia="宋体" w:cs="宋体"/>
          <w:u w:val="single"/>
        </w:rPr>
        <w:t xml:space="preserve">    </w:t>
      </w:r>
      <w:r>
        <w:rPr>
          <w:rFonts w:hint="eastAsia" w:ascii="宋体" w:hAnsi="宋体" w:eastAsia="宋体" w:cs="宋体"/>
        </w:rPr>
        <w:t>（职务名称）职务，是（供应商名称）</w:t>
      </w:r>
      <w:r>
        <w:rPr>
          <w:rFonts w:hint="eastAsia" w:ascii="宋体" w:hAnsi="宋体" w:eastAsia="宋体" w:cs="宋体"/>
          <w:u w:val="single"/>
        </w:rPr>
        <w:t xml:space="preserve">              </w:t>
      </w:r>
      <w:r>
        <w:rPr>
          <w:rFonts w:hint="eastAsia" w:ascii="宋体" w:hAnsi="宋体" w:eastAsia="宋体" w:cs="宋体"/>
        </w:rPr>
        <w:t>的法定代表人。</w:t>
      </w:r>
    </w:p>
    <w:p w14:paraId="6D869E47">
      <w:pPr>
        <w:tabs>
          <w:tab w:val="left" w:pos="6300"/>
        </w:tabs>
        <w:spacing w:line="500" w:lineRule="exact"/>
        <w:ind w:firstLine="480"/>
        <w:rPr>
          <w:rFonts w:hint="eastAsia" w:ascii="宋体" w:hAnsi="宋体" w:eastAsia="宋体" w:cs="宋体"/>
        </w:rPr>
      </w:pPr>
    </w:p>
    <w:p w14:paraId="607308DF">
      <w:pPr>
        <w:tabs>
          <w:tab w:val="left" w:pos="6300"/>
        </w:tabs>
        <w:spacing w:line="500" w:lineRule="exact"/>
        <w:ind w:firstLine="480"/>
        <w:rPr>
          <w:rFonts w:hint="eastAsia" w:ascii="宋体" w:hAnsi="宋体" w:eastAsia="宋体" w:cs="宋体"/>
        </w:rPr>
      </w:pPr>
      <w:r>
        <w:rPr>
          <w:rFonts w:hint="eastAsia" w:ascii="宋体" w:hAnsi="宋体" w:eastAsia="宋体" w:cs="宋体"/>
        </w:rPr>
        <w:t>特此证明。</w:t>
      </w:r>
    </w:p>
    <w:p w14:paraId="38282F40">
      <w:pPr>
        <w:tabs>
          <w:tab w:val="left" w:pos="6300"/>
        </w:tabs>
        <w:spacing w:line="500" w:lineRule="exact"/>
        <w:ind w:firstLine="480"/>
        <w:rPr>
          <w:rFonts w:hint="eastAsia" w:ascii="宋体" w:hAnsi="宋体" w:eastAsia="宋体" w:cs="宋体"/>
        </w:rPr>
      </w:pPr>
    </w:p>
    <w:p w14:paraId="78A974BA">
      <w:pPr>
        <w:tabs>
          <w:tab w:val="left" w:pos="6300"/>
        </w:tabs>
        <w:spacing w:line="500" w:lineRule="exact"/>
        <w:ind w:firstLine="480"/>
        <w:rPr>
          <w:rFonts w:hint="eastAsia" w:ascii="宋体" w:hAnsi="宋体" w:eastAsia="宋体" w:cs="宋体"/>
        </w:rPr>
      </w:pPr>
    </w:p>
    <w:p w14:paraId="17EFF28B">
      <w:pPr>
        <w:tabs>
          <w:tab w:val="left" w:pos="6300"/>
        </w:tabs>
        <w:spacing w:line="500" w:lineRule="exact"/>
        <w:ind w:firstLine="480"/>
        <w:rPr>
          <w:rFonts w:hint="eastAsia" w:ascii="宋体" w:hAnsi="宋体" w:eastAsia="宋体" w:cs="宋体"/>
        </w:rPr>
      </w:pPr>
    </w:p>
    <w:p w14:paraId="6B38726B">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（供应商公章）</w:t>
      </w:r>
    </w:p>
    <w:p w14:paraId="6F8A6E5A">
      <w:pPr>
        <w:tabs>
          <w:tab w:val="left" w:pos="6300"/>
        </w:tabs>
        <w:spacing w:line="500" w:lineRule="exact"/>
        <w:ind w:firstLine="480"/>
        <w:rPr>
          <w:rFonts w:hint="eastAsia" w:ascii="宋体" w:hAnsi="宋体" w:eastAsia="宋体" w:cs="宋体"/>
        </w:rPr>
      </w:pPr>
    </w:p>
    <w:p w14:paraId="2CB859B9">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年   月   日</w:t>
      </w:r>
    </w:p>
    <w:p w14:paraId="3756DEC1">
      <w:pPr>
        <w:tabs>
          <w:tab w:val="left" w:pos="6300"/>
        </w:tabs>
        <w:spacing w:line="500" w:lineRule="exact"/>
        <w:ind w:firstLine="480"/>
        <w:rPr>
          <w:rFonts w:hint="eastAsia" w:ascii="宋体" w:hAnsi="宋体" w:eastAsia="宋体" w:cs="宋体"/>
        </w:rPr>
      </w:pPr>
    </w:p>
    <w:p w14:paraId="1AAC7612">
      <w:pPr>
        <w:tabs>
          <w:tab w:val="left" w:pos="6300"/>
        </w:tabs>
        <w:spacing w:line="500" w:lineRule="exact"/>
        <w:ind w:firstLine="480"/>
        <w:rPr>
          <w:rFonts w:hint="eastAsia" w:ascii="宋体" w:hAnsi="宋体" w:eastAsia="宋体" w:cs="宋体"/>
        </w:rPr>
      </w:pPr>
    </w:p>
    <w:p w14:paraId="653A4FDA">
      <w:pPr>
        <w:tabs>
          <w:tab w:val="left" w:pos="6300"/>
        </w:tabs>
        <w:spacing w:line="500" w:lineRule="exact"/>
        <w:ind w:firstLine="480"/>
        <w:rPr>
          <w:rFonts w:hint="eastAsia" w:ascii="宋体" w:hAnsi="宋体" w:eastAsia="宋体" w:cs="宋体"/>
        </w:rPr>
      </w:pPr>
      <w:r>
        <w:rPr>
          <w:rFonts w:hint="eastAsia" w:ascii="宋体" w:hAnsi="宋体" w:eastAsia="宋体" w:cs="宋体"/>
        </w:rPr>
        <w:t>法定代表人电话：XXXXXXX      电子邮箱：XXXXXX@XXXXX（若授权他人办理并签署响应文件的可不填写）</w:t>
      </w:r>
    </w:p>
    <w:p w14:paraId="09164AB2">
      <w:pPr>
        <w:tabs>
          <w:tab w:val="left" w:pos="6300"/>
        </w:tabs>
        <w:spacing w:line="500" w:lineRule="exact"/>
        <w:ind w:firstLine="480"/>
        <w:rPr>
          <w:rFonts w:hint="eastAsia" w:ascii="宋体" w:hAnsi="宋体" w:eastAsia="宋体" w:cs="宋体"/>
        </w:rPr>
      </w:pPr>
      <w:r>
        <w:rPr>
          <w:rFonts w:hint="eastAsia" w:ascii="宋体" w:hAnsi="宋体" w:eastAsia="宋体" w:cs="宋体"/>
        </w:rPr>
        <w:t>（附：法定代表人身份证正反面复印件）</w:t>
      </w:r>
    </w:p>
    <w:p w14:paraId="373C42BD">
      <w:pPr>
        <w:tabs>
          <w:tab w:val="left" w:pos="6300"/>
        </w:tabs>
        <w:spacing w:line="500" w:lineRule="exact"/>
        <w:ind w:firstLine="480"/>
        <w:rPr>
          <w:rFonts w:hint="eastAsia" w:ascii="宋体" w:hAnsi="宋体" w:eastAsia="宋体" w:cs="宋体"/>
        </w:rPr>
      </w:pPr>
    </w:p>
    <w:p w14:paraId="1DD92FB8">
      <w:pPr>
        <w:tabs>
          <w:tab w:val="left" w:pos="6300"/>
        </w:tabs>
        <w:spacing w:line="500" w:lineRule="exact"/>
        <w:ind w:firstLine="480"/>
        <w:rPr>
          <w:rFonts w:hint="eastAsia" w:ascii="宋体" w:hAnsi="宋体" w:eastAsia="宋体" w:cs="宋体"/>
        </w:rPr>
      </w:pPr>
    </w:p>
    <w:p w14:paraId="30085E44">
      <w:pPr>
        <w:tabs>
          <w:tab w:val="left" w:pos="6300"/>
        </w:tabs>
        <w:spacing w:line="500" w:lineRule="exact"/>
        <w:ind w:firstLine="480"/>
        <w:rPr>
          <w:rFonts w:hint="eastAsia" w:ascii="宋体" w:hAnsi="宋体" w:eastAsia="宋体" w:cs="宋体"/>
        </w:rPr>
      </w:pPr>
    </w:p>
    <w:p w14:paraId="4C1527ED">
      <w:pPr>
        <w:tabs>
          <w:tab w:val="left" w:pos="6300"/>
        </w:tabs>
        <w:spacing w:line="500" w:lineRule="exact"/>
        <w:ind w:firstLine="480"/>
        <w:rPr>
          <w:rFonts w:hint="eastAsia" w:ascii="宋体" w:hAnsi="宋体" w:eastAsia="宋体" w:cs="宋体"/>
        </w:rPr>
      </w:pPr>
    </w:p>
    <w:p w14:paraId="62A9850A">
      <w:pPr>
        <w:tabs>
          <w:tab w:val="left" w:pos="6300"/>
        </w:tabs>
        <w:spacing w:line="500" w:lineRule="exact"/>
        <w:ind w:firstLine="480"/>
        <w:rPr>
          <w:rFonts w:hint="eastAsia" w:ascii="宋体" w:hAnsi="宋体" w:eastAsia="宋体" w:cs="宋体"/>
        </w:rPr>
      </w:pPr>
    </w:p>
    <w:p w14:paraId="1C61B796">
      <w:pPr>
        <w:tabs>
          <w:tab w:val="left" w:pos="6300"/>
        </w:tabs>
        <w:spacing w:line="500" w:lineRule="exact"/>
        <w:ind w:firstLine="480"/>
        <w:rPr>
          <w:rFonts w:hint="eastAsia" w:ascii="宋体" w:hAnsi="宋体" w:eastAsia="宋体" w:cs="宋体"/>
        </w:rPr>
      </w:pPr>
    </w:p>
    <w:p w14:paraId="6BCCBEFF">
      <w:pPr>
        <w:widowControl/>
        <w:spacing w:line="400" w:lineRule="exact"/>
        <w:ind w:firstLine="480"/>
        <w:jc w:val="left"/>
        <w:rPr>
          <w:rFonts w:hint="eastAsia" w:ascii="宋体" w:hAnsi="宋体" w:eastAsia="宋体" w:cs="宋体"/>
          <w:szCs w:val="24"/>
        </w:rPr>
      </w:pPr>
      <w:r>
        <w:rPr>
          <w:rFonts w:hint="eastAsia" w:ascii="宋体" w:hAnsi="宋体" w:eastAsia="宋体" w:cs="宋体"/>
        </w:rPr>
        <w:br w:type="column"/>
      </w:r>
      <w:r>
        <w:rPr>
          <w:rFonts w:hint="eastAsia" w:ascii="宋体" w:hAnsi="宋体" w:eastAsia="宋体" w:cs="宋体"/>
          <w:szCs w:val="24"/>
        </w:rPr>
        <w:t>（三）法定代表人授权委托书（格式）</w:t>
      </w:r>
    </w:p>
    <w:p w14:paraId="28C81DBF">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w:t>
      </w:r>
    </w:p>
    <w:p w14:paraId="2029EB73">
      <w:pPr>
        <w:tabs>
          <w:tab w:val="left" w:pos="6300"/>
        </w:tabs>
        <w:spacing w:line="500" w:lineRule="exact"/>
        <w:ind w:firstLine="480"/>
        <w:rPr>
          <w:rFonts w:hint="eastAsia" w:ascii="宋体" w:hAnsi="宋体" w:eastAsia="宋体" w:cs="宋体"/>
        </w:rPr>
      </w:pPr>
      <w:r>
        <w:rPr>
          <w:rFonts w:hint="eastAsia" w:ascii="宋体" w:hAnsi="宋体" w:eastAsia="宋体" w:cs="宋体"/>
          <w:szCs w:val="28"/>
        </w:rPr>
        <w:t>谈判项目名称</w:t>
      </w:r>
      <w:r>
        <w:rPr>
          <w:rFonts w:hint="eastAsia" w:ascii="宋体" w:hAnsi="宋体" w:eastAsia="宋体" w:cs="宋体"/>
        </w:rPr>
        <w:t>：</w:t>
      </w:r>
      <w:r>
        <w:rPr>
          <w:rFonts w:hint="eastAsia" w:ascii="宋体" w:hAnsi="宋体" w:eastAsia="宋体" w:cs="宋体"/>
          <w:u w:val="single"/>
        </w:rPr>
        <w:t xml:space="preserve">                                                </w:t>
      </w:r>
    </w:p>
    <w:p w14:paraId="033A6410">
      <w:pPr>
        <w:tabs>
          <w:tab w:val="left" w:pos="6300"/>
        </w:tabs>
        <w:spacing w:line="500" w:lineRule="exact"/>
        <w:ind w:firstLine="480"/>
        <w:rPr>
          <w:rFonts w:hint="eastAsia" w:ascii="宋体" w:hAnsi="宋体" w:eastAsia="宋体" w:cs="宋体"/>
        </w:rPr>
      </w:pPr>
    </w:p>
    <w:p w14:paraId="721D5FA6">
      <w:pPr>
        <w:tabs>
          <w:tab w:val="left" w:pos="6300"/>
        </w:tabs>
        <w:spacing w:line="500" w:lineRule="exact"/>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（采购代理机构名称）：</w:t>
      </w:r>
    </w:p>
    <w:p w14:paraId="6BEB5918">
      <w:pPr>
        <w:tabs>
          <w:tab w:val="left" w:pos="6300"/>
        </w:tabs>
        <w:spacing w:line="500" w:lineRule="exact"/>
        <w:ind w:firstLine="48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（供应商法定代表人名称）是</w:t>
      </w:r>
      <w:r>
        <w:rPr>
          <w:rFonts w:hint="eastAsia" w:ascii="宋体" w:hAnsi="宋体" w:eastAsia="宋体" w:cs="宋体"/>
          <w:u w:val="single"/>
        </w:rPr>
        <w:t xml:space="preserve">                    </w:t>
      </w:r>
      <w:r>
        <w:rPr>
          <w:rFonts w:hint="eastAsia" w:ascii="宋体" w:hAnsi="宋体" w:eastAsia="宋体" w:cs="宋体"/>
        </w:rPr>
        <w:t>（供应商名称）的法定代表人，特授权</w:t>
      </w:r>
      <w:r>
        <w:rPr>
          <w:rFonts w:hint="eastAsia" w:ascii="宋体" w:hAnsi="宋体" w:eastAsia="宋体" w:cs="宋体"/>
          <w:u w:val="single"/>
        </w:rPr>
        <w:t xml:space="preserve">          </w:t>
      </w:r>
      <w:r>
        <w:rPr>
          <w:rFonts w:hint="eastAsia" w:ascii="宋体" w:hAnsi="宋体" w:eastAsia="宋体" w:cs="宋体"/>
        </w:rPr>
        <w:t>（被授权人姓名及身份证代码）代表我单位全权办理上述项目的谈判、签约等具体工作，并签署全部有关文件、协议及合同。</w:t>
      </w:r>
    </w:p>
    <w:p w14:paraId="3EC5CCF4">
      <w:pPr>
        <w:tabs>
          <w:tab w:val="left" w:pos="6300"/>
        </w:tabs>
        <w:spacing w:line="500" w:lineRule="exact"/>
        <w:ind w:firstLine="480"/>
        <w:rPr>
          <w:rFonts w:hint="eastAsia" w:ascii="宋体" w:hAnsi="宋体" w:eastAsia="宋体" w:cs="宋体"/>
        </w:rPr>
      </w:pPr>
      <w:r>
        <w:rPr>
          <w:rFonts w:hint="eastAsia" w:ascii="宋体" w:hAnsi="宋体" w:eastAsia="宋体" w:cs="宋体"/>
        </w:rPr>
        <w:t>我单位对被授权人的</w:t>
      </w:r>
      <w:r>
        <w:rPr>
          <w:rFonts w:hint="eastAsia" w:ascii="宋体" w:hAnsi="宋体" w:eastAsia="宋体" w:cs="宋体"/>
          <w:szCs w:val="28"/>
        </w:rPr>
        <w:t>签署</w:t>
      </w:r>
      <w:r>
        <w:rPr>
          <w:rFonts w:hint="eastAsia" w:ascii="宋体" w:hAnsi="宋体" w:eastAsia="宋体" w:cs="宋体"/>
        </w:rPr>
        <w:t>负全部责任。</w:t>
      </w:r>
    </w:p>
    <w:p w14:paraId="45548162">
      <w:pPr>
        <w:tabs>
          <w:tab w:val="left" w:pos="6300"/>
        </w:tabs>
        <w:spacing w:line="500" w:lineRule="exact"/>
        <w:ind w:firstLine="480"/>
        <w:rPr>
          <w:rFonts w:hint="eastAsia"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14:paraId="55F47726">
      <w:pPr>
        <w:tabs>
          <w:tab w:val="left" w:pos="6300"/>
        </w:tabs>
        <w:spacing w:line="500" w:lineRule="exact"/>
        <w:ind w:firstLine="480"/>
        <w:rPr>
          <w:rFonts w:hint="eastAsia" w:ascii="宋体" w:hAnsi="宋体" w:eastAsia="宋体" w:cs="宋体"/>
        </w:rPr>
      </w:pPr>
    </w:p>
    <w:p w14:paraId="1E8BD1E3">
      <w:pPr>
        <w:tabs>
          <w:tab w:val="left" w:pos="6300"/>
        </w:tabs>
        <w:spacing w:line="500" w:lineRule="exact"/>
        <w:ind w:firstLine="480"/>
        <w:rPr>
          <w:rFonts w:hint="eastAsia" w:ascii="宋体" w:hAnsi="宋体" w:eastAsia="宋体" w:cs="宋体"/>
        </w:rPr>
      </w:pPr>
    </w:p>
    <w:p w14:paraId="74FFA636">
      <w:pPr>
        <w:tabs>
          <w:tab w:val="left" w:pos="6300"/>
        </w:tabs>
        <w:spacing w:line="500" w:lineRule="exact"/>
        <w:ind w:firstLine="480"/>
        <w:rPr>
          <w:rFonts w:hint="eastAsia" w:ascii="宋体" w:hAnsi="宋体" w:eastAsia="宋体" w:cs="宋体"/>
        </w:rPr>
      </w:pPr>
      <w:r>
        <w:rPr>
          <w:rFonts w:hint="eastAsia" w:ascii="宋体" w:hAnsi="宋体" w:eastAsia="宋体" w:cs="宋体"/>
        </w:rPr>
        <w:t>被授权人：                                 供应商法定代表人：</w:t>
      </w:r>
    </w:p>
    <w:p w14:paraId="0E986107">
      <w:pPr>
        <w:tabs>
          <w:tab w:val="left" w:pos="6300"/>
        </w:tabs>
        <w:spacing w:line="500" w:lineRule="exact"/>
        <w:ind w:firstLine="480"/>
        <w:rPr>
          <w:rFonts w:hint="eastAsia" w:ascii="宋体" w:hAnsi="宋体" w:eastAsia="宋体" w:cs="宋体"/>
          <w:szCs w:val="28"/>
        </w:rPr>
      </w:pPr>
      <w:r>
        <w:rPr>
          <w:rFonts w:hint="eastAsia" w:ascii="宋体" w:hAnsi="宋体" w:eastAsia="宋体" w:cs="宋体"/>
          <w:szCs w:val="28"/>
        </w:rPr>
        <w:t>（签署或盖章）                                （签署或盖章）</w:t>
      </w:r>
    </w:p>
    <w:p w14:paraId="06CF0351">
      <w:pPr>
        <w:tabs>
          <w:tab w:val="left" w:pos="6300"/>
        </w:tabs>
        <w:spacing w:line="500" w:lineRule="exact"/>
        <w:ind w:firstLine="480"/>
        <w:rPr>
          <w:rFonts w:hint="eastAsia" w:ascii="宋体" w:hAnsi="宋体" w:eastAsia="宋体" w:cs="宋体"/>
          <w:szCs w:val="28"/>
        </w:rPr>
      </w:pPr>
    </w:p>
    <w:p w14:paraId="4EBEEFA0">
      <w:pPr>
        <w:tabs>
          <w:tab w:val="left" w:pos="6300"/>
        </w:tabs>
        <w:spacing w:line="500" w:lineRule="exact"/>
        <w:ind w:firstLine="480"/>
        <w:rPr>
          <w:rFonts w:hint="eastAsia" w:ascii="宋体" w:hAnsi="宋体" w:eastAsia="宋体" w:cs="宋体"/>
        </w:rPr>
      </w:pPr>
    </w:p>
    <w:p w14:paraId="0DFBA59E">
      <w:pPr>
        <w:tabs>
          <w:tab w:val="left" w:pos="6300"/>
        </w:tabs>
        <w:spacing w:line="500" w:lineRule="exact"/>
        <w:ind w:firstLine="480"/>
        <w:rPr>
          <w:rFonts w:hint="eastAsia" w:ascii="宋体" w:hAnsi="宋体" w:eastAsia="宋体" w:cs="宋体"/>
        </w:rPr>
      </w:pPr>
      <w:r>
        <w:rPr>
          <w:rFonts w:hint="eastAsia" w:ascii="宋体" w:hAnsi="宋体" w:eastAsia="宋体" w:cs="宋体"/>
        </w:rPr>
        <w:t>（附：被授权人身份证正反面复印件）</w:t>
      </w:r>
    </w:p>
    <w:p w14:paraId="0A0D65BC">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w:t>
      </w:r>
    </w:p>
    <w:p w14:paraId="3F048DC7">
      <w:pPr>
        <w:tabs>
          <w:tab w:val="left" w:pos="6300"/>
        </w:tabs>
        <w:spacing w:line="500" w:lineRule="exact"/>
        <w:ind w:firstLine="480"/>
        <w:rPr>
          <w:rFonts w:hint="eastAsia" w:ascii="宋体" w:hAnsi="宋体" w:eastAsia="宋体" w:cs="宋体"/>
        </w:rPr>
      </w:pPr>
    </w:p>
    <w:p w14:paraId="2CBFD2C7">
      <w:pPr>
        <w:tabs>
          <w:tab w:val="left" w:pos="6300"/>
        </w:tabs>
        <w:spacing w:line="500" w:lineRule="exact"/>
        <w:ind w:firstLine="480"/>
        <w:rPr>
          <w:rFonts w:hint="eastAsia" w:ascii="宋体" w:hAnsi="宋体" w:eastAsia="宋体" w:cs="宋体"/>
        </w:rPr>
      </w:pPr>
    </w:p>
    <w:p w14:paraId="5605DAB5">
      <w:pPr>
        <w:tabs>
          <w:tab w:val="left" w:pos="6300"/>
        </w:tabs>
        <w:spacing w:line="500" w:lineRule="exact"/>
        <w:ind w:right="480" w:firstLine="480"/>
        <w:jc w:val="right"/>
        <w:rPr>
          <w:rFonts w:hint="eastAsia" w:ascii="宋体" w:hAnsi="宋体" w:eastAsia="宋体" w:cs="宋体"/>
        </w:rPr>
      </w:pPr>
      <w:r>
        <w:rPr>
          <w:rFonts w:hint="eastAsia" w:ascii="宋体" w:hAnsi="宋体" w:eastAsia="宋体" w:cs="宋体"/>
        </w:rPr>
        <w:t>（供应商公章）</w:t>
      </w:r>
    </w:p>
    <w:p w14:paraId="39A4375B">
      <w:pPr>
        <w:tabs>
          <w:tab w:val="left" w:pos="6300"/>
        </w:tabs>
        <w:spacing w:line="500" w:lineRule="exact"/>
        <w:ind w:right="480" w:firstLine="480"/>
        <w:jc w:val="right"/>
        <w:rPr>
          <w:rFonts w:hint="eastAsia" w:ascii="宋体" w:hAnsi="宋体" w:eastAsia="宋体" w:cs="宋体"/>
        </w:rPr>
      </w:pPr>
      <w:r>
        <w:rPr>
          <w:rFonts w:hint="eastAsia" w:ascii="宋体" w:hAnsi="宋体" w:eastAsia="宋体" w:cs="宋体"/>
        </w:rPr>
        <w:t>年   月   日</w:t>
      </w:r>
    </w:p>
    <w:p w14:paraId="6BEC8396">
      <w:pPr>
        <w:tabs>
          <w:tab w:val="left" w:pos="6300"/>
        </w:tabs>
        <w:spacing w:line="500" w:lineRule="exact"/>
        <w:ind w:right="480" w:firstLine="480"/>
        <w:jc w:val="left"/>
        <w:rPr>
          <w:rFonts w:hint="eastAsia" w:ascii="宋体" w:hAnsi="宋体" w:eastAsia="宋体" w:cs="宋体"/>
        </w:rPr>
      </w:pPr>
      <w:r>
        <w:rPr>
          <w:rFonts w:hint="eastAsia" w:ascii="宋体" w:hAnsi="宋体" w:eastAsia="宋体" w:cs="宋体"/>
        </w:rPr>
        <w:t>被授权人电话：XXXXXXX     电子邮箱：XXXXXX@XXXXX（若法定代表人办理并签署响应文件的可不填写）</w:t>
      </w:r>
    </w:p>
    <w:p w14:paraId="6B80F00D">
      <w:pPr>
        <w:tabs>
          <w:tab w:val="left" w:pos="6300"/>
        </w:tabs>
        <w:spacing w:line="500" w:lineRule="exact"/>
        <w:ind w:right="480" w:firstLine="480"/>
        <w:jc w:val="left"/>
        <w:rPr>
          <w:rFonts w:hint="eastAsia" w:ascii="宋体" w:hAnsi="宋体" w:eastAsia="宋体" w:cs="宋体"/>
        </w:rPr>
      </w:pPr>
      <w:r>
        <w:rPr>
          <w:rFonts w:hint="eastAsia" w:ascii="宋体" w:hAnsi="宋体" w:eastAsia="宋体" w:cs="宋体"/>
        </w:rPr>
        <w:t>注：</w:t>
      </w:r>
    </w:p>
    <w:p w14:paraId="4C86058D">
      <w:pPr>
        <w:tabs>
          <w:tab w:val="left" w:pos="6300"/>
        </w:tabs>
        <w:spacing w:line="500" w:lineRule="exact"/>
        <w:ind w:right="480" w:firstLine="480"/>
        <w:jc w:val="left"/>
        <w:rPr>
          <w:rFonts w:hint="eastAsia" w:ascii="宋体" w:hAnsi="宋体" w:eastAsia="宋体" w:cs="宋体"/>
        </w:rPr>
      </w:pPr>
      <w:r>
        <w:rPr>
          <w:rFonts w:hint="eastAsia" w:ascii="宋体" w:hAnsi="宋体" w:eastAsia="宋体" w:cs="宋体"/>
        </w:rPr>
        <w:t>1.若为法定代表人办理并签署响应文件的，不提供此文件。</w:t>
      </w:r>
    </w:p>
    <w:p w14:paraId="4C8FE28A">
      <w:pPr>
        <w:widowControl/>
        <w:spacing w:line="400" w:lineRule="exact"/>
        <w:ind w:firstLine="480"/>
        <w:jc w:val="left"/>
        <w:rPr>
          <w:rFonts w:hint="eastAsia" w:ascii="宋体" w:hAnsi="宋体" w:eastAsia="宋体" w:cs="宋体"/>
          <w:szCs w:val="24"/>
        </w:rPr>
      </w:pPr>
      <w:r>
        <w:rPr>
          <w:rFonts w:hint="eastAsia" w:ascii="宋体" w:hAnsi="宋体" w:eastAsia="宋体" w:cs="宋体"/>
        </w:rPr>
        <w:br w:type="column"/>
      </w:r>
      <w:r>
        <w:rPr>
          <w:rFonts w:hint="eastAsia" w:ascii="宋体" w:hAnsi="宋体" w:eastAsia="宋体" w:cs="宋体"/>
          <w:szCs w:val="24"/>
        </w:rPr>
        <w:t>（四）基本资格条件承诺函（格式）</w:t>
      </w:r>
    </w:p>
    <w:p w14:paraId="46F2ACB0">
      <w:pPr>
        <w:tabs>
          <w:tab w:val="left" w:pos="6300"/>
        </w:tabs>
        <w:spacing w:line="500" w:lineRule="exact"/>
        <w:ind w:firstLine="643"/>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66D7ACA2">
      <w:pPr>
        <w:tabs>
          <w:tab w:val="left" w:pos="6300"/>
        </w:tabs>
        <w:spacing w:line="530" w:lineRule="exact"/>
        <w:ind w:firstLine="480"/>
        <w:rPr>
          <w:rFonts w:hint="eastAsia" w:ascii="宋体" w:hAnsi="宋体" w:eastAsia="宋体" w:cs="宋体"/>
        </w:rPr>
      </w:pPr>
    </w:p>
    <w:p w14:paraId="7B06B4BD">
      <w:pPr>
        <w:tabs>
          <w:tab w:val="left" w:pos="6300"/>
        </w:tabs>
        <w:spacing w:line="500" w:lineRule="exact"/>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（采购代理机构名称）：</w:t>
      </w:r>
    </w:p>
    <w:p w14:paraId="4B50BA75">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（供应商名称）郑重承诺：</w:t>
      </w:r>
    </w:p>
    <w:p w14:paraId="730E07D2">
      <w:pPr>
        <w:tabs>
          <w:tab w:val="left" w:pos="6300"/>
        </w:tabs>
        <w:spacing w:line="500" w:lineRule="exact"/>
        <w:ind w:firstLine="480"/>
        <w:rPr>
          <w:rFonts w:hint="eastAsia" w:ascii="宋体" w:hAnsi="宋体" w:eastAsia="宋体" w:cs="宋体"/>
        </w:rPr>
      </w:pPr>
      <w:r>
        <w:rPr>
          <w:rFonts w:hint="eastAsia" w:ascii="宋体" w:hAnsi="宋体" w:eastAsia="宋体" w:cs="宋体"/>
        </w:rPr>
        <w:t>1.我方具有良好的商业信誉和健全的财务会计制度，具有履行合同所必需的设备和专业技术能力，具有依法缴纳税收和社会保障金的良好记录，参加本项目采购活动前三年内无重大违法活动记录。</w:t>
      </w:r>
    </w:p>
    <w:p w14:paraId="7C4F0403">
      <w:pPr>
        <w:tabs>
          <w:tab w:val="left" w:pos="6300"/>
        </w:tabs>
        <w:spacing w:line="500" w:lineRule="exact"/>
        <w:ind w:firstLine="480"/>
        <w:rPr>
          <w:rFonts w:hint="eastAsia" w:ascii="宋体" w:hAnsi="宋体" w:eastAsia="宋体" w:cs="宋体"/>
        </w:rPr>
      </w:pPr>
      <w:r>
        <w:rPr>
          <w:rFonts w:hint="eastAsia" w:ascii="宋体" w:hAnsi="宋体" w:eastAsia="宋体" w:cs="宋体"/>
        </w:rPr>
        <w:t>2.我方未列入在信用中国网站（www.creditchina.gov.cn）“失信被执行人”、“重大税收违法案件当事人名单”中，也未列入中国政府采购网（www.ccgp.gov.cn）“政府采购严重违法失信行为记录名单”中。</w:t>
      </w:r>
    </w:p>
    <w:p w14:paraId="7E59E9B0">
      <w:pPr>
        <w:tabs>
          <w:tab w:val="left" w:pos="6300"/>
        </w:tabs>
        <w:spacing w:line="500" w:lineRule="exact"/>
        <w:ind w:firstLine="480"/>
        <w:rPr>
          <w:rFonts w:hint="eastAsia" w:ascii="宋体" w:hAnsi="宋体" w:eastAsia="宋体" w:cs="宋体"/>
        </w:rPr>
      </w:pPr>
      <w:r>
        <w:rPr>
          <w:rFonts w:hint="eastAsia" w:ascii="宋体" w:hAnsi="宋体" w:eastAsia="宋体" w:cs="宋体"/>
        </w:rPr>
        <w:t>3.我方在采购项目评审（评标）环节结束后，随时接受采购人、采购代理机构的检查验证，配合提供相关证明材料，证明符合《中华人民共和国政府采购法》规定的供应商基本资格条件。</w:t>
      </w:r>
    </w:p>
    <w:p w14:paraId="5A66F5DA">
      <w:pPr>
        <w:tabs>
          <w:tab w:val="left" w:pos="6300"/>
        </w:tabs>
        <w:spacing w:line="500" w:lineRule="exact"/>
        <w:ind w:firstLine="480"/>
        <w:rPr>
          <w:rFonts w:hint="eastAsia" w:ascii="宋体" w:hAnsi="宋体" w:eastAsia="宋体" w:cs="宋体"/>
        </w:rPr>
      </w:pPr>
      <w:r>
        <w:rPr>
          <w:rFonts w:hint="eastAsia" w:ascii="宋体" w:hAnsi="宋体" w:eastAsia="宋体" w:cs="宋体"/>
        </w:rPr>
        <w:t>我方对以上承诺负全部法律责任。</w:t>
      </w:r>
    </w:p>
    <w:p w14:paraId="3AF2A235">
      <w:pPr>
        <w:tabs>
          <w:tab w:val="left" w:pos="6300"/>
        </w:tabs>
        <w:spacing w:line="500" w:lineRule="exact"/>
        <w:ind w:firstLine="480"/>
        <w:rPr>
          <w:rFonts w:hint="eastAsia" w:ascii="宋体" w:hAnsi="宋体" w:eastAsia="宋体" w:cs="宋体"/>
        </w:rPr>
      </w:pPr>
      <w:r>
        <w:rPr>
          <w:rFonts w:hint="eastAsia" w:ascii="宋体" w:hAnsi="宋体" w:eastAsia="宋体" w:cs="宋体"/>
        </w:rPr>
        <w:t>特此承诺。</w:t>
      </w:r>
    </w:p>
    <w:p w14:paraId="0945A852">
      <w:pPr>
        <w:tabs>
          <w:tab w:val="left" w:pos="6300"/>
        </w:tabs>
        <w:spacing w:line="500" w:lineRule="exact"/>
        <w:ind w:firstLine="480"/>
        <w:rPr>
          <w:rFonts w:hint="eastAsia" w:ascii="宋体" w:hAnsi="宋体" w:eastAsia="宋体" w:cs="宋体"/>
        </w:rPr>
      </w:pPr>
    </w:p>
    <w:p w14:paraId="5056F5D4">
      <w:pPr>
        <w:tabs>
          <w:tab w:val="left" w:pos="6300"/>
        </w:tabs>
        <w:spacing w:line="500" w:lineRule="exact"/>
        <w:ind w:firstLine="480"/>
        <w:jc w:val="right"/>
        <w:rPr>
          <w:rFonts w:hint="eastAsia" w:ascii="宋体" w:hAnsi="宋体" w:eastAsia="宋体" w:cs="宋体"/>
        </w:rPr>
      </w:pPr>
      <w:r>
        <w:rPr>
          <w:rFonts w:hint="eastAsia" w:ascii="宋体" w:hAnsi="宋体" w:eastAsia="宋体" w:cs="宋体"/>
        </w:rPr>
        <w:t>（供应商公章）</w:t>
      </w:r>
    </w:p>
    <w:p w14:paraId="3321AE04">
      <w:pPr>
        <w:widowControl/>
        <w:spacing w:line="400" w:lineRule="exact"/>
        <w:ind w:firstLine="480"/>
        <w:jc w:val="right"/>
        <w:rPr>
          <w:rFonts w:hint="eastAsia" w:ascii="宋体" w:hAnsi="宋体" w:eastAsia="宋体" w:cs="宋体"/>
          <w:szCs w:val="24"/>
        </w:rPr>
      </w:pPr>
      <w:r>
        <w:rPr>
          <w:rFonts w:hint="eastAsia" w:ascii="宋体" w:hAnsi="宋体" w:eastAsia="宋体" w:cs="宋体"/>
        </w:rPr>
        <w:t>年   月   日</w:t>
      </w:r>
    </w:p>
    <w:p w14:paraId="2E1DADCA">
      <w:pPr>
        <w:widowControl/>
        <w:spacing w:line="400" w:lineRule="exact"/>
        <w:ind w:firstLine="480"/>
        <w:jc w:val="left"/>
        <w:rPr>
          <w:rFonts w:hint="eastAsia" w:ascii="宋体" w:hAnsi="宋体" w:eastAsia="宋体" w:cs="宋体"/>
          <w:szCs w:val="24"/>
        </w:rPr>
      </w:pPr>
      <w:r>
        <w:rPr>
          <w:rFonts w:hint="eastAsia" w:ascii="宋体" w:hAnsi="宋体" w:eastAsia="宋体" w:cs="宋体"/>
        </w:rPr>
        <w:br w:type="page"/>
      </w:r>
      <w:r>
        <w:rPr>
          <w:rFonts w:hint="eastAsia" w:ascii="宋体" w:hAnsi="宋体" w:eastAsia="宋体" w:cs="宋体"/>
          <w:szCs w:val="24"/>
        </w:rPr>
        <w:t>（五）特定资格条件证书或证明文件</w:t>
      </w:r>
    </w:p>
    <w:p w14:paraId="43A0EC29">
      <w:pPr>
        <w:pStyle w:val="3"/>
        <w:spacing w:before="156" w:after="156" w:line="400" w:lineRule="exact"/>
        <w:ind w:firstLine="480"/>
        <w:rPr>
          <w:rFonts w:hint="eastAsia" w:ascii="宋体" w:hAnsi="宋体" w:eastAsia="宋体" w:cs="宋体"/>
          <w:sz w:val="24"/>
        </w:rPr>
      </w:pPr>
      <w:r>
        <w:rPr>
          <w:rFonts w:hint="eastAsia" w:ascii="宋体" w:hAnsi="宋体" w:eastAsia="宋体" w:cs="宋体"/>
          <w:sz w:val="24"/>
          <w:szCs w:val="24"/>
        </w:rPr>
        <w:br w:type="page"/>
      </w:r>
      <w:bookmarkStart w:id="471" w:name="_Toc65660383"/>
      <w:bookmarkStart w:id="472" w:name="_Toc106034663"/>
      <w:bookmarkStart w:id="473" w:name="_Toc25518"/>
      <w:bookmarkStart w:id="474" w:name="_Toc27767"/>
      <w:bookmarkStart w:id="475" w:name="_Toc17010"/>
      <w:bookmarkStart w:id="476" w:name="_Toc2080"/>
      <w:bookmarkStart w:id="477" w:name="_Toc12545"/>
      <w:bookmarkStart w:id="478" w:name="_Toc15335"/>
      <w:bookmarkStart w:id="479" w:name="_Toc3457"/>
      <w:r>
        <w:rPr>
          <w:rFonts w:hint="eastAsia" w:ascii="宋体" w:hAnsi="宋体" w:eastAsia="宋体" w:cs="宋体"/>
          <w:sz w:val="24"/>
        </w:rPr>
        <w:t>五、</w:t>
      </w:r>
      <w:bookmarkEnd w:id="468"/>
      <w:bookmarkEnd w:id="469"/>
      <w:bookmarkEnd w:id="470"/>
      <w:r>
        <w:rPr>
          <w:rFonts w:hint="eastAsia" w:ascii="宋体" w:hAnsi="宋体" w:eastAsia="宋体" w:cs="宋体"/>
          <w:sz w:val="24"/>
        </w:rPr>
        <w:t>其他资料</w:t>
      </w:r>
      <w:bookmarkEnd w:id="471"/>
      <w:bookmarkEnd w:id="472"/>
      <w:bookmarkEnd w:id="473"/>
      <w:bookmarkEnd w:id="474"/>
      <w:bookmarkEnd w:id="475"/>
      <w:bookmarkEnd w:id="476"/>
      <w:bookmarkEnd w:id="477"/>
      <w:bookmarkEnd w:id="478"/>
      <w:bookmarkEnd w:id="479"/>
    </w:p>
    <w:p w14:paraId="0F90A934">
      <w:pPr>
        <w:widowControl/>
        <w:spacing w:line="400" w:lineRule="exact"/>
        <w:ind w:firstLine="480"/>
        <w:jc w:val="left"/>
        <w:rPr>
          <w:rFonts w:hint="eastAsia" w:ascii="宋体" w:hAnsi="宋体" w:eastAsia="宋体" w:cs="宋体"/>
          <w:szCs w:val="24"/>
        </w:rPr>
      </w:pPr>
      <w:r>
        <w:rPr>
          <w:rFonts w:hint="eastAsia" w:ascii="宋体" w:hAnsi="宋体" w:eastAsia="宋体" w:cs="宋体"/>
          <w:szCs w:val="24"/>
        </w:rPr>
        <w:t>（一）中小企业声明函、监狱企业证明文件、残疾人福利性单位声明函</w:t>
      </w:r>
    </w:p>
    <w:p w14:paraId="3BB7EE3B">
      <w:pPr>
        <w:tabs>
          <w:tab w:val="left" w:pos="6300"/>
        </w:tabs>
        <w:spacing w:line="500" w:lineRule="exact"/>
        <w:ind w:firstLine="480"/>
        <w:jc w:val="center"/>
        <w:rPr>
          <w:rFonts w:hint="eastAsia" w:ascii="宋体" w:hAnsi="宋体" w:eastAsia="宋体" w:cs="宋体"/>
          <w:szCs w:val="24"/>
        </w:rPr>
      </w:pPr>
      <w:r>
        <w:rPr>
          <w:rFonts w:hint="eastAsia" w:ascii="宋体" w:hAnsi="宋体" w:eastAsia="宋体" w:cs="宋体"/>
          <w:szCs w:val="24"/>
        </w:rPr>
        <w:t>中小企业声明函（工程类）</w:t>
      </w:r>
    </w:p>
    <w:p w14:paraId="1A3B2C12">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本公司（联合体）郑重声明，根据《政府采购促进中小企业发展管理办法》（财库〔2020〕46号）的规定，本公司（联合体）参加</w:t>
      </w:r>
      <w:r>
        <w:rPr>
          <w:rFonts w:hint="eastAsia" w:ascii="宋体" w:hAnsi="宋体" w:eastAsia="宋体" w:cs="宋体"/>
          <w:i/>
          <w:szCs w:val="24"/>
          <w:u w:val="single"/>
        </w:rPr>
        <w:t>（单位名称）</w:t>
      </w:r>
      <w:r>
        <w:rPr>
          <w:rFonts w:hint="eastAsia" w:ascii="宋体" w:hAnsi="宋体" w:eastAsia="宋体" w:cs="宋体"/>
          <w:szCs w:val="24"/>
        </w:rPr>
        <w:t>的</w:t>
      </w:r>
      <w:r>
        <w:rPr>
          <w:rFonts w:hint="eastAsia" w:ascii="宋体" w:hAnsi="宋体" w:eastAsia="宋体" w:cs="宋体"/>
          <w:i/>
          <w:szCs w:val="24"/>
          <w:u w:val="single"/>
        </w:rPr>
        <w:t>（项目名称）</w:t>
      </w:r>
      <w:r>
        <w:rPr>
          <w:rFonts w:hint="eastAsia" w:ascii="宋体" w:hAnsi="宋体" w:eastAsia="宋体" w:cs="宋体"/>
          <w:szCs w:val="24"/>
        </w:rPr>
        <w:t>采购活动，工程的施工单位全部为符合政策要求的中小企业。相关企业（含联合体中的中小企业、签订分包意向协议的中小企业）的具体情况如下：</w:t>
      </w:r>
    </w:p>
    <w:p w14:paraId="6B1671D3">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i/>
          <w:szCs w:val="24"/>
          <w:u w:val="single"/>
        </w:rPr>
        <w:t>（标的名称）</w:t>
      </w:r>
      <w:r>
        <w:rPr>
          <w:rFonts w:hint="eastAsia" w:ascii="宋体" w:hAnsi="宋体" w:eastAsia="宋体" w:cs="宋体"/>
          <w:szCs w:val="24"/>
        </w:rPr>
        <w:t>，属于</w:t>
      </w:r>
      <w:r>
        <w:rPr>
          <w:rFonts w:hint="eastAsia" w:ascii="宋体" w:hAnsi="宋体" w:eastAsia="宋体" w:cs="宋体"/>
          <w:i/>
          <w:szCs w:val="24"/>
          <w:u w:val="single"/>
        </w:rPr>
        <w:t>（采购文件中明确的所属行业）</w:t>
      </w:r>
      <w:r>
        <w:rPr>
          <w:rFonts w:hint="eastAsia" w:ascii="宋体" w:hAnsi="宋体" w:eastAsia="宋体" w:cs="宋体"/>
          <w:szCs w:val="24"/>
        </w:rPr>
        <w:t>；承建企业为</w:t>
      </w:r>
      <w:r>
        <w:rPr>
          <w:rFonts w:hint="eastAsia" w:ascii="宋体" w:hAnsi="宋体" w:eastAsia="宋体" w:cs="宋体"/>
          <w:i/>
          <w:szCs w:val="24"/>
          <w:u w:val="single"/>
        </w:rPr>
        <w:t>（企业名称）</w:t>
      </w:r>
      <w:r>
        <w:rPr>
          <w:rFonts w:hint="eastAsia" w:ascii="宋体" w:hAnsi="宋体" w:eastAsia="宋体" w:cs="宋体"/>
          <w:szCs w:val="24"/>
        </w:rPr>
        <w:t>，从业人员</w:t>
      </w:r>
      <w:r>
        <w:rPr>
          <w:rFonts w:hint="eastAsia" w:ascii="宋体" w:hAnsi="宋体" w:eastAsia="宋体" w:cs="宋体"/>
          <w:szCs w:val="24"/>
          <w:u w:val="single"/>
        </w:rPr>
        <w:t xml:space="preserve">      </w:t>
      </w:r>
      <w:r>
        <w:rPr>
          <w:rFonts w:hint="eastAsia" w:ascii="宋体" w:hAnsi="宋体" w:eastAsia="宋体" w:cs="宋体"/>
          <w:szCs w:val="24"/>
        </w:rPr>
        <w:t>人，营业收入为</w:t>
      </w:r>
      <w:r>
        <w:rPr>
          <w:rFonts w:hint="eastAsia" w:ascii="宋体" w:hAnsi="宋体" w:eastAsia="宋体" w:cs="宋体"/>
          <w:szCs w:val="24"/>
          <w:u w:val="single"/>
        </w:rPr>
        <w:t xml:space="preserve">    </w:t>
      </w:r>
      <w:r>
        <w:rPr>
          <w:rFonts w:hint="eastAsia" w:ascii="宋体" w:hAnsi="宋体" w:eastAsia="宋体" w:cs="宋体"/>
          <w:szCs w:val="24"/>
        </w:rPr>
        <w:t>万元，资产总额为</w:t>
      </w:r>
      <w:r>
        <w:rPr>
          <w:rFonts w:hint="eastAsia" w:ascii="宋体" w:hAnsi="宋体" w:eastAsia="宋体" w:cs="宋体"/>
          <w:szCs w:val="24"/>
          <w:u w:val="single"/>
        </w:rPr>
        <w:t xml:space="preserve">    </w:t>
      </w:r>
      <w:r>
        <w:rPr>
          <w:rFonts w:hint="eastAsia" w:ascii="宋体" w:hAnsi="宋体" w:eastAsia="宋体" w:cs="宋体"/>
          <w:szCs w:val="24"/>
        </w:rPr>
        <w:t>万元，属于</w:t>
      </w:r>
      <w:r>
        <w:rPr>
          <w:rFonts w:hint="eastAsia" w:ascii="宋体" w:hAnsi="宋体" w:eastAsia="宋体" w:cs="宋体"/>
          <w:i/>
          <w:szCs w:val="24"/>
          <w:u w:val="single"/>
        </w:rPr>
        <w:t>（中型企业、小型企业、微型企业）</w:t>
      </w:r>
      <w:r>
        <w:rPr>
          <w:rFonts w:hint="eastAsia" w:ascii="宋体" w:hAnsi="宋体" w:eastAsia="宋体" w:cs="宋体"/>
          <w:szCs w:val="24"/>
        </w:rPr>
        <w:t>；</w:t>
      </w:r>
    </w:p>
    <w:p w14:paraId="571989D6">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i/>
          <w:szCs w:val="24"/>
          <w:u w:val="single"/>
        </w:rPr>
        <w:t xml:space="preserve"> （标的名称）</w:t>
      </w:r>
      <w:r>
        <w:rPr>
          <w:rFonts w:hint="eastAsia" w:ascii="宋体" w:hAnsi="宋体" w:eastAsia="宋体" w:cs="宋体"/>
          <w:szCs w:val="24"/>
        </w:rPr>
        <w:t>，属于</w:t>
      </w:r>
      <w:r>
        <w:rPr>
          <w:rFonts w:hint="eastAsia" w:ascii="宋体" w:hAnsi="宋体" w:eastAsia="宋体" w:cs="宋体"/>
          <w:i/>
          <w:szCs w:val="24"/>
          <w:u w:val="single"/>
        </w:rPr>
        <w:t>（采购文件中明确的所属行业）</w:t>
      </w:r>
      <w:r>
        <w:rPr>
          <w:rFonts w:hint="eastAsia" w:ascii="宋体" w:hAnsi="宋体" w:eastAsia="宋体" w:cs="宋体"/>
          <w:szCs w:val="24"/>
        </w:rPr>
        <w:t>；承建企业为</w:t>
      </w:r>
      <w:r>
        <w:rPr>
          <w:rFonts w:hint="eastAsia" w:ascii="宋体" w:hAnsi="宋体" w:eastAsia="宋体" w:cs="宋体"/>
          <w:i/>
          <w:szCs w:val="24"/>
          <w:u w:val="single"/>
        </w:rPr>
        <w:t>（企业名称）</w:t>
      </w:r>
      <w:r>
        <w:rPr>
          <w:rFonts w:hint="eastAsia" w:ascii="宋体" w:hAnsi="宋体" w:eastAsia="宋体" w:cs="宋体"/>
          <w:szCs w:val="24"/>
        </w:rPr>
        <w:t>，从业人员</w:t>
      </w:r>
      <w:r>
        <w:rPr>
          <w:rFonts w:hint="eastAsia" w:ascii="宋体" w:hAnsi="宋体" w:eastAsia="宋体" w:cs="宋体"/>
          <w:szCs w:val="24"/>
          <w:u w:val="single"/>
        </w:rPr>
        <w:t xml:space="preserve">      </w:t>
      </w:r>
      <w:r>
        <w:rPr>
          <w:rFonts w:hint="eastAsia" w:ascii="宋体" w:hAnsi="宋体" w:eastAsia="宋体" w:cs="宋体"/>
          <w:szCs w:val="24"/>
        </w:rPr>
        <w:t>人，营业收入为</w:t>
      </w:r>
      <w:r>
        <w:rPr>
          <w:rFonts w:hint="eastAsia" w:ascii="宋体" w:hAnsi="宋体" w:eastAsia="宋体" w:cs="宋体"/>
          <w:szCs w:val="24"/>
          <w:u w:val="single"/>
        </w:rPr>
        <w:t xml:space="preserve">    </w:t>
      </w:r>
      <w:r>
        <w:rPr>
          <w:rFonts w:hint="eastAsia" w:ascii="宋体" w:hAnsi="宋体" w:eastAsia="宋体" w:cs="宋体"/>
          <w:szCs w:val="24"/>
        </w:rPr>
        <w:t>万元，资产总额为</w:t>
      </w:r>
      <w:r>
        <w:rPr>
          <w:rFonts w:hint="eastAsia" w:ascii="宋体" w:hAnsi="宋体" w:eastAsia="宋体" w:cs="宋体"/>
          <w:szCs w:val="24"/>
          <w:u w:val="single"/>
        </w:rPr>
        <w:t xml:space="preserve">    </w:t>
      </w:r>
      <w:r>
        <w:rPr>
          <w:rFonts w:hint="eastAsia" w:ascii="宋体" w:hAnsi="宋体" w:eastAsia="宋体" w:cs="宋体"/>
          <w:szCs w:val="24"/>
        </w:rPr>
        <w:t>万元，属于</w:t>
      </w:r>
      <w:r>
        <w:rPr>
          <w:rFonts w:hint="eastAsia" w:ascii="宋体" w:hAnsi="宋体" w:eastAsia="宋体" w:cs="宋体"/>
          <w:i/>
          <w:szCs w:val="24"/>
          <w:u w:val="single"/>
        </w:rPr>
        <w:t>（中型企业、小型企业、微型企业）</w:t>
      </w:r>
      <w:r>
        <w:rPr>
          <w:rFonts w:hint="eastAsia" w:ascii="宋体" w:hAnsi="宋体" w:eastAsia="宋体" w:cs="宋体"/>
          <w:szCs w:val="24"/>
        </w:rPr>
        <w:t>；</w:t>
      </w:r>
    </w:p>
    <w:p w14:paraId="09C9BD06">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w:t>
      </w:r>
    </w:p>
    <w:p w14:paraId="1B654056">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以上企业，不属于大企业的分支机构，不存在控股股东为大企业的情形，也不存在与大企业的负责人为同一人的情形。</w:t>
      </w:r>
    </w:p>
    <w:p w14:paraId="1661DCB7">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本企业对上述声明内容的真实性负责。如有虚假，将依法承担相应责任。</w:t>
      </w:r>
    </w:p>
    <w:p w14:paraId="435D182B">
      <w:pPr>
        <w:tabs>
          <w:tab w:val="left" w:pos="6300"/>
        </w:tabs>
        <w:spacing w:line="500" w:lineRule="exact"/>
        <w:ind w:firstLine="480"/>
        <w:rPr>
          <w:rFonts w:hint="eastAsia" w:ascii="宋体" w:hAnsi="宋体" w:eastAsia="宋体" w:cs="宋体"/>
          <w:szCs w:val="24"/>
        </w:rPr>
      </w:pPr>
      <w:r>
        <w:rPr>
          <w:rFonts w:hint="eastAsia" w:ascii="宋体" w:hAnsi="宋体" w:eastAsia="宋体" w:cs="宋体"/>
          <w:szCs w:val="24"/>
        </w:rPr>
        <w:t xml:space="preserve">                                                    </w:t>
      </w:r>
    </w:p>
    <w:p w14:paraId="65751298">
      <w:pPr>
        <w:tabs>
          <w:tab w:val="left" w:pos="6300"/>
        </w:tabs>
        <w:spacing w:line="500" w:lineRule="exact"/>
        <w:ind w:firstLine="6120" w:firstLineChars="2550"/>
        <w:rPr>
          <w:rFonts w:hint="eastAsia" w:ascii="宋体" w:hAnsi="宋体" w:eastAsia="宋体" w:cs="宋体"/>
          <w:szCs w:val="24"/>
        </w:rPr>
      </w:pPr>
      <w:r>
        <w:rPr>
          <w:rFonts w:hint="eastAsia" w:ascii="宋体" w:hAnsi="宋体" w:eastAsia="宋体" w:cs="宋体"/>
          <w:szCs w:val="24"/>
        </w:rPr>
        <w:t xml:space="preserve">企业名称（盖章）： </w:t>
      </w:r>
    </w:p>
    <w:p w14:paraId="57573D6A">
      <w:pPr>
        <w:tabs>
          <w:tab w:val="left" w:pos="6300"/>
        </w:tabs>
        <w:spacing w:line="500" w:lineRule="exact"/>
        <w:ind w:firstLine="6240" w:firstLineChars="2600"/>
        <w:rPr>
          <w:rFonts w:hint="eastAsia" w:ascii="宋体" w:hAnsi="宋体" w:eastAsia="宋体" w:cs="宋体"/>
          <w:szCs w:val="24"/>
        </w:rPr>
      </w:pPr>
      <w:r>
        <w:rPr>
          <w:rFonts w:hint="eastAsia" w:ascii="宋体" w:hAnsi="宋体" w:eastAsia="宋体" w:cs="宋体"/>
          <w:szCs w:val="24"/>
        </w:rPr>
        <w:t>日期：</w:t>
      </w:r>
    </w:p>
    <w:p w14:paraId="48DBF070">
      <w:pPr>
        <w:tabs>
          <w:tab w:val="left" w:pos="6300"/>
        </w:tabs>
        <w:spacing w:line="500" w:lineRule="exact"/>
        <w:ind w:right="784" w:firstLine="6120" w:firstLineChars="2550"/>
        <w:rPr>
          <w:rFonts w:hint="eastAsia" w:ascii="宋体" w:hAnsi="宋体" w:eastAsia="宋体" w:cs="宋体"/>
          <w:szCs w:val="28"/>
        </w:rPr>
      </w:pPr>
    </w:p>
    <w:p w14:paraId="38A3C5DD">
      <w:pPr>
        <w:tabs>
          <w:tab w:val="left" w:pos="6300"/>
        </w:tabs>
        <w:spacing w:line="500" w:lineRule="exact"/>
        <w:ind w:right="784" w:firstLine="6120" w:firstLineChars="2550"/>
        <w:rPr>
          <w:rFonts w:hint="eastAsia" w:ascii="宋体" w:hAnsi="宋体" w:eastAsia="宋体" w:cs="宋体"/>
        </w:rPr>
      </w:pPr>
    </w:p>
    <w:p w14:paraId="7DEA8C91">
      <w:pPr>
        <w:tabs>
          <w:tab w:val="left" w:pos="6300"/>
        </w:tabs>
        <w:ind w:firstLine="420"/>
        <w:rPr>
          <w:rFonts w:hint="eastAsia" w:ascii="宋体" w:hAnsi="宋体" w:eastAsia="宋体" w:cs="宋体"/>
          <w:kern w:val="0"/>
          <w:sz w:val="21"/>
          <w:szCs w:val="21"/>
        </w:rPr>
      </w:pPr>
    </w:p>
    <w:p w14:paraId="2A1F9C59">
      <w:pPr>
        <w:tabs>
          <w:tab w:val="left" w:pos="6300"/>
        </w:tabs>
        <w:ind w:firstLine="420"/>
        <w:rPr>
          <w:rFonts w:hint="eastAsia" w:ascii="宋体" w:hAnsi="宋体" w:eastAsia="宋体" w:cs="宋体"/>
          <w:kern w:val="0"/>
          <w:sz w:val="21"/>
          <w:szCs w:val="21"/>
        </w:rPr>
      </w:pPr>
    </w:p>
    <w:p w14:paraId="19BDDDF9">
      <w:pPr>
        <w:tabs>
          <w:tab w:val="left" w:pos="6300"/>
        </w:tabs>
        <w:ind w:firstLine="420"/>
        <w:rPr>
          <w:rFonts w:hint="eastAsia" w:ascii="宋体" w:hAnsi="宋体" w:eastAsia="宋体" w:cs="宋体"/>
          <w:kern w:val="0"/>
          <w:sz w:val="21"/>
          <w:szCs w:val="21"/>
        </w:rPr>
      </w:pPr>
    </w:p>
    <w:p w14:paraId="23F9528E">
      <w:pPr>
        <w:tabs>
          <w:tab w:val="left" w:pos="6300"/>
        </w:tabs>
        <w:ind w:firstLine="420"/>
        <w:rPr>
          <w:rFonts w:hint="eastAsia" w:ascii="宋体" w:hAnsi="宋体" w:eastAsia="宋体" w:cs="宋体"/>
          <w:kern w:val="0"/>
          <w:sz w:val="21"/>
          <w:szCs w:val="21"/>
        </w:rPr>
      </w:pPr>
    </w:p>
    <w:p w14:paraId="2EE0D4CC">
      <w:pPr>
        <w:tabs>
          <w:tab w:val="left" w:pos="6300"/>
        </w:tabs>
        <w:ind w:firstLine="420"/>
        <w:rPr>
          <w:rFonts w:hint="eastAsia" w:ascii="宋体" w:hAnsi="宋体" w:eastAsia="宋体" w:cs="宋体"/>
          <w:kern w:val="0"/>
          <w:sz w:val="21"/>
          <w:szCs w:val="21"/>
        </w:rPr>
      </w:pPr>
    </w:p>
    <w:p w14:paraId="02506D54">
      <w:pPr>
        <w:tabs>
          <w:tab w:val="left" w:pos="6300"/>
        </w:tabs>
        <w:ind w:firstLine="420"/>
        <w:rPr>
          <w:rFonts w:hint="eastAsia" w:ascii="宋体" w:hAnsi="宋体" w:eastAsia="宋体" w:cs="宋体"/>
          <w:kern w:val="0"/>
          <w:sz w:val="21"/>
          <w:szCs w:val="21"/>
        </w:rPr>
      </w:pPr>
    </w:p>
    <w:p w14:paraId="627EF379">
      <w:pPr>
        <w:tabs>
          <w:tab w:val="left" w:pos="6300"/>
        </w:tabs>
        <w:ind w:firstLine="420"/>
        <w:rPr>
          <w:rFonts w:hint="eastAsia" w:ascii="宋体" w:hAnsi="宋体" w:eastAsia="宋体" w:cs="宋体"/>
          <w:kern w:val="0"/>
          <w:sz w:val="21"/>
          <w:szCs w:val="21"/>
        </w:rPr>
      </w:pPr>
    </w:p>
    <w:p w14:paraId="3B4F5F7F">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14:paraId="6F0F6340">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14:paraId="3C5F7F78">
      <w:pPr>
        <w:tabs>
          <w:tab w:val="left" w:pos="6300"/>
        </w:tabs>
        <w:ind w:firstLine="422"/>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14:paraId="36A9E3C1">
      <w:pPr>
        <w:tabs>
          <w:tab w:val="left" w:pos="6300"/>
        </w:tabs>
        <w:ind w:firstLine="422"/>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14:paraId="2E932FB1">
      <w:pPr>
        <w:tabs>
          <w:tab w:val="left" w:pos="6300"/>
        </w:tabs>
        <w:ind w:firstLine="422"/>
        <w:rPr>
          <w:rFonts w:hint="eastAsia" w:ascii="宋体" w:hAnsi="宋体" w:eastAsia="宋体" w:cs="宋体"/>
          <w:b/>
          <w:kern w:val="0"/>
          <w:sz w:val="21"/>
          <w:szCs w:val="21"/>
        </w:rPr>
      </w:pPr>
      <w:r>
        <w:rPr>
          <w:rFonts w:hint="eastAsia" w:ascii="宋体" w:hAnsi="宋体" w:eastAsia="宋体" w:cs="宋体"/>
          <w:b/>
          <w:kern w:val="0"/>
          <w:sz w:val="21"/>
          <w:szCs w:val="21"/>
        </w:rPr>
        <w:t>4.本声明函“企业名称（盖章）”处为供应商盖章。</w:t>
      </w:r>
    </w:p>
    <w:p w14:paraId="5F996534">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14:paraId="1ACC55CF">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C04987A">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5A5597">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925074">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2560BC">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FCEA08">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AB17A9">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B797AB">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425CD4">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F00575">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0E4E8C">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E7F9B2">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2FB47">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4EB5EC">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A6047D">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06FC82">
      <w:pPr>
        <w:tabs>
          <w:tab w:val="left" w:pos="6300"/>
        </w:tabs>
        <w:ind w:firstLine="42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1D1203E9">
      <w:pPr>
        <w:tabs>
          <w:tab w:val="left" w:pos="6300"/>
        </w:tabs>
        <w:spacing w:line="500" w:lineRule="exact"/>
        <w:ind w:firstLine="480"/>
        <w:jc w:val="center"/>
        <w:rPr>
          <w:rFonts w:hint="eastAsia" w:ascii="宋体" w:hAnsi="宋体" w:eastAsia="宋体" w:cs="宋体"/>
          <w:szCs w:val="28"/>
        </w:rPr>
      </w:pPr>
      <w:r>
        <w:rPr>
          <w:rFonts w:hint="eastAsia" w:ascii="宋体" w:hAnsi="宋体" w:eastAsia="宋体" w:cs="宋体"/>
        </w:rPr>
        <w:br w:type="page"/>
      </w:r>
      <w:r>
        <w:rPr>
          <w:rFonts w:hint="eastAsia" w:ascii="宋体" w:hAnsi="宋体" w:eastAsia="宋体" w:cs="宋体"/>
          <w:szCs w:val="28"/>
        </w:rPr>
        <w:t>监狱企业证明文件</w:t>
      </w:r>
    </w:p>
    <w:p w14:paraId="572CBEB6">
      <w:pPr>
        <w:tabs>
          <w:tab w:val="left" w:pos="6300"/>
        </w:tabs>
        <w:spacing w:line="400" w:lineRule="exact"/>
        <w:ind w:firstLine="480"/>
        <w:jc w:val="left"/>
        <w:rPr>
          <w:rFonts w:hint="eastAsia" w:ascii="宋体" w:hAnsi="宋体" w:eastAsia="宋体" w:cs="宋体"/>
          <w:szCs w:val="24"/>
        </w:rPr>
      </w:pPr>
      <w:r>
        <w:rPr>
          <w:rFonts w:hint="eastAsia" w:ascii="宋体" w:hAnsi="宋体" w:eastAsia="宋体" w:cs="宋体"/>
          <w:szCs w:val="24"/>
        </w:rPr>
        <w:t>以省级以上监狱管理局、戒毒管理局（含新疆生产建设兵团）出具的属于监狱企业的证明文件为准。</w:t>
      </w:r>
    </w:p>
    <w:p w14:paraId="6A9D2761">
      <w:pPr>
        <w:tabs>
          <w:tab w:val="left" w:pos="6300"/>
        </w:tabs>
        <w:spacing w:line="400" w:lineRule="exact"/>
        <w:ind w:firstLine="480"/>
        <w:jc w:val="center"/>
        <w:rPr>
          <w:rFonts w:hint="eastAsia" w:ascii="宋体" w:hAnsi="宋体" w:eastAsia="宋体" w:cs="宋体"/>
          <w:szCs w:val="28"/>
        </w:rPr>
      </w:pPr>
      <w:r>
        <w:rPr>
          <w:rFonts w:hint="eastAsia" w:ascii="宋体" w:hAnsi="宋体" w:eastAsia="宋体" w:cs="宋体"/>
        </w:rPr>
        <w:br w:type="page"/>
      </w:r>
      <w:r>
        <w:rPr>
          <w:rFonts w:hint="eastAsia" w:ascii="宋体" w:hAnsi="宋体" w:eastAsia="宋体" w:cs="宋体"/>
          <w:szCs w:val="28"/>
        </w:rPr>
        <w:t>残疾人福利性单位声明函</w:t>
      </w:r>
    </w:p>
    <w:p w14:paraId="29FC9738">
      <w:pPr>
        <w:tabs>
          <w:tab w:val="left" w:pos="6300"/>
        </w:tabs>
        <w:spacing w:line="500" w:lineRule="exact"/>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421729">
      <w:pPr>
        <w:tabs>
          <w:tab w:val="left" w:pos="6300"/>
        </w:tabs>
        <w:spacing w:line="500" w:lineRule="exact"/>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347F553D">
      <w:pPr>
        <w:tabs>
          <w:tab w:val="left" w:pos="6300"/>
        </w:tabs>
        <w:spacing w:line="500" w:lineRule="exact"/>
        <w:ind w:firstLine="480"/>
        <w:rPr>
          <w:rFonts w:hint="eastAsia" w:ascii="宋体" w:hAnsi="宋体" w:eastAsia="宋体" w:cs="宋体"/>
        </w:rPr>
      </w:pPr>
    </w:p>
    <w:p w14:paraId="13F5DABB">
      <w:pPr>
        <w:tabs>
          <w:tab w:val="left" w:pos="6300"/>
        </w:tabs>
        <w:spacing w:line="500" w:lineRule="exact"/>
        <w:ind w:firstLine="480"/>
        <w:rPr>
          <w:rFonts w:hint="eastAsia" w:ascii="宋体" w:hAnsi="宋体" w:eastAsia="宋体" w:cs="宋体"/>
        </w:rPr>
      </w:pPr>
    </w:p>
    <w:p w14:paraId="59D4FC0B">
      <w:pPr>
        <w:tabs>
          <w:tab w:val="left" w:pos="6300"/>
        </w:tabs>
        <w:spacing w:line="500" w:lineRule="exact"/>
        <w:ind w:firstLine="480"/>
        <w:rPr>
          <w:rFonts w:hint="eastAsia" w:ascii="宋体" w:hAnsi="宋体" w:eastAsia="宋体" w:cs="宋体"/>
        </w:rPr>
      </w:pPr>
    </w:p>
    <w:p w14:paraId="5AD6101B">
      <w:pPr>
        <w:tabs>
          <w:tab w:val="left" w:pos="6300"/>
        </w:tabs>
        <w:spacing w:line="500" w:lineRule="exact"/>
        <w:ind w:firstLine="480"/>
        <w:rPr>
          <w:rFonts w:hint="eastAsia" w:ascii="宋体" w:hAnsi="宋体" w:eastAsia="宋体" w:cs="宋体"/>
        </w:rPr>
      </w:pPr>
    </w:p>
    <w:p w14:paraId="6134BB0A">
      <w:pPr>
        <w:tabs>
          <w:tab w:val="left" w:pos="6300"/>
        </w:tabs>
        <w:spacing w:line="500" w:lineRule="exact"/>
        <w:ind w:firstLine="480"/>
        <w:rPr>
          <w:rFonts w:hint="eastAsia" w:ascii="宋体" w:hAnsi="宋体" w:eastAsia="宋体" w:cs="宋体"/>
        </w:rPr>
      </w:pPr>
      <w:r>
        <w:rPr>
          <w:rFonts w:hint="eastAsia" w:ascii="宋体" w:hAnsi="宋体" w:eastAsia="宋体" w:cs="宋体"/>
        </w:rPr>
        <w:t xml:space="preserve">                                                 供应商名称（盖章）：</w:t>
      </w:r>
    </w:p>
    <w:p w14:paraId="3EF869AA">
      <w:pPr>
        <w:tabs>
          <w:tab w:val="left" w:pos="6300"/>
        </w:tabs>
        <w:spacing w:line="500" w:lineRule="exact"/>
        <w:ind w:firstLine="480"/>
        <w:jc w:val="left"/>
        <w:rPr>
          <w:rFonts w:hint="eastAsia" w:ascii="宋体" w:hAnsi="宋体" w:eastAsia="宋体" w:cs="宋体"/>
        </w:rPr>
      </w:pPr>
      <w:r>
        <w:rPr>
          <w:rFonts w:hint="eastAsia" w:ascii="宋体" w:hAnsi="宋体" w:eastAsia="宋体" w:cs="宋体"/>
        </w:rPr>
        <w:t xml:space="preserve">                                                  日  期：</w:t>
      </w:r>
    </w:p>
    <w:p w14:paraId="5AFA8256">
      <w:pPr>
        <w:tabs>
          <w:tab w:val="left" w:pos="6300"/>
        </w:tabs>
        <w:spacing w:line="500" w:lineRule="exact"/>
        <w:ind w:firstLine="480"/>
        <w:jc w:val="left"/>
        <w:rPr>
          <w:rFonts w:hint="eastAsia" w:ascii="宋体" w:hAnsi="宋体" w:eastAsia="宋体" w:cs="宋体"/>
        </w:rPr>
      </w:pPr>
    </w:p>
    <w:p w14:paraId="57670671">
      <w:pPr>
        <w:tabs>
          <w:tab w:val="left" w:pos="6300"/>
        </w:tabs>
        <w:spacing w:line="500" w:lineRule="exact"/>
        <w:ind w:firstLine="480"/>
        <w:jc w:val="left"/>
        <w:rPr>
          <w:rFonts w:hint="eastAsia" w:ascii="宋体" w:hAnsi="宋体" w:eastAsia="宋体" w:cs="宋体"/>
        </w:rPr>
      </w:pPr>
    </w:p>
    <w:p w14:paraId="266EF7CA">
      <w:pPr>
        <w:tabs>
          <w:tab w:val="left" w:pos="6300"/>
        </w:tabs>
        <w:spacing w:line="500" w:lineRule="exact"/>
        <w:ind w:firstLine="480"/>
        <w:jc w:val="left"/>
        <w:rPr>
          <w:rFonts w:hint="eastAsia" w:ascii="宋体" w:hAnsi="宋体" w:eastAsia="宋体" w:cs="宋体"/>
        </w:rPr>
      </w:pPr>
    </w:p>
    <w:p w14:paraId="0A24D8F4">
      <w:pPr>
        <w:tabs>
          <w:tab w:val="left" w:pos="6300"/>
        </w:tabs>
        <w:spacing w:line="500" w:lineRule="exact"/>
        <w:ind w:firstLine="480"/>
        <w:jc w:val="left"/>
        <w:rPr>
          <w:rFonts w:hint="eastAsia" w:ascii="宋体" w:hAnsi="宋体" w:eastAsia="宋体" w:cs="宋体"/>
        </w:rPr>
      </w:pPr>
    </w:p>
    <w:p w14:paraId="42A3B094">
      <w:pPr>
        <w:tabs>
          <w:tab w:val="left" w:pos="6300"/>
        </w:tabs>
        <w:spacing w:line="500" w:lineRule="exact"/>
        <w:ind w:firstLine="480"/>
        <w:jc w:val="left"/>
        <w:rPr>
          <w:rFonts w:hint="eastAsia" w:ascii="宋体" w:hAnsi="宋体" w:eastAsia="宋体" w:cs="宋体"/>
        </w:rPr>
      </w:pPr>
    </w:p>
    <w:p w14:paraId="1CB9F07D">
      <w:pPr>
        <w:tabs>
          <w:tab w:val="left" w:pos="6300"/>
        </w:tabs>
        <w:spacing w:line="500" w:lineRule="exact"/>
        <w:ind w:firstLine="480"/>
        <w:jc w:val="left"/>
        <w:rPr>
          <w:rFonts w:hint="eastAsia" w:ascii="宋体" w:hAnsi="宋体" w:eastAsia="宋体" w:cs="宋体"/>
        </w:rPr>
      </w:pPr>
    </w:p>
    <w:p w14:paraId="244BB345">
      <w:pPr>
        <w:tabs>
          <w:tab w:val="left" w:pos="6300"/>
        </w:tabs>
        <w:spacing w:line="500" w:lineRule="exact"/>
        <w:ind w:firstLine="480"/>
        <w:jc w:val="left"/>
        <w:rPr>
          <w:rFonts w:hint="eastAsia" w:ascii="宋体" w:hAnsi="宋体" w:eastAsia="宋体" w:cs="宋体"/>
        </w:rPr>
      </w:pPr>
    </w:p>
    <w:p w14:paraId="072918F7">
      <w:pPr>
        <w:tabs>
          <w:tab w:val="left" w:pos="6300"/>
        </w:tabs>
        <w:spacing w:line="500" w:lineRule="exact"/>
        <w:ind w:firstLine="480"/>
        <w:jc w:val="left"/>
        <w:rPr>
          <w:rFonts w:hint="eastAsia" w:ascii="宋体" w:hAnsi="宋体" w:eastAsia="宋体" w:cs="宋体"/>
        </w:rPr>
      </w:pPr>
    </w:p>
    <w:p w14:paraId="4EAF665D">
      <w:pPr>
        <w:tabs>
          <w:tab w:val="left" w:pos="6300"/>
        </w:tabs>
        <w:spacing w:line="500" w:lineRule="exact"/>
        <w:ind w:firstLine="480"/>
        <w:jc w:val="left"/>
        <w:rPr>
          <w:rFonts w:hint="eastAsia" w:ascii="宋体" w:hAnsi="宋体" w:eastAsia="宋体" w:cs="宋体"/>
        </w:rPr>
      </w:pPr>
    </w:p>
    <w:p w14:paraId="39F6E530">
      <w:pPr>
        <w:tabs>
          <w:tab w:val="left" w:pos="6300"/>
        </w:tabs>
        <w:spacing w:line="500" w:lineRule="exact"/>
        <w:ind w:firstLine="480"/>
        <w:jc w:val="left"/>
        <w:rPr>
          <w:rFonts w:hint="eastAsia" w:ascii="宋体" w:hAnsi="宋体" w:eastAsia="宋体" w:cs="宋体"/>
        </w:rPr>
      </w:pPr>
    </w:p>
    <w:p w14:paraId="4FC32F63">
      <w:pPr>
        <w:tabs>
          <w:tab w:val="left" w:pos="6300"/>
        </w:tabs>
        <w:spacing w:line="500" w:lineRule="exact"/>
        <w:ind w:firstLine="480"/>
        <w:jc w:val="left"/>
        <w:rPr>
          <w:rFonts w:hint="eastAsia" w:ascii="宋体" w:hAnsi="宋体" w:eastAsia="宋体" w:cs="宋体"/>
        </w:rPr>
      </w:pPr>
    </w:p>
    <w:p w14:paraId="0DFDD7B6">
      <w:pPr>
        <w:tabs>
          <w:tab w:val="left" w:pos="6300"/>
        </w:tabs>
        <w:spacing w:line="500" w:lineRule="exact"/>
        <w:ind w:firstLine="480"/>
        <w:jc w:val="left"/>
        <w:rPr>
          <w:rFonts w:hint="eastAsia" w:ascii="宋体" w:hAnsi="宋体" w:eastAsia="宋体" w:cs="宋体"/>
        </w:rPr>
      </w:pPr>
      <w:r>
        <w:rPr>
          <w:rFonts w:hint="eastAsia" w:ascii="宋体" w:hAnsi="宋体" w:eastAsia="宋体" w:cs="宋体"/>
          <w:kern w:val="0"/>
        </w:rPr>
        <w:t>若成交供应商为残疾人福利性单位的，将在结果公告时公告其《残疾人福利性单位声明函》。</w:t>
      </w:r>
    </w:p>
    <w:p w14:paraId="5E49266D">
      <w:pPr>
        <w:widowControl/>
        <w:spacing w:line="400" w:lineRule="exact"/>
        <w:ind w:firstLine="480"/>
        <w:jc w:val="left"/>
        <w:rPr>
          <w:rFonts w:hint="eastAsia" w:ascii="宋体" w:hAnsi="宋体" w:eastAsia="宋体" w:cs="宋体"/>
          <w:szCs w:val="24"/>
        </w:rPr>
      </w:pPr>
      <w:r>
        <w:rPr>
          <w:rFonts w:hint="eastAsia" w:ascii="宋体" w:hAnsi="宋体" w:eastAsia="宋体" w:cs="宋体"/>
        </w:rPr>
        <w:br w:type="page"/>
      </w:r>
      <w:r>
        <w:rPr>
          <w:rFonts w:hint="eastAsia" w:ascii="宋体" w:hAnsi="宋体" w:eastAsia="宋体" w:cs="宋体"/>
          <w:szCs w:val="24"/>
        </w:rPr>
        <w:t>（</w:t>
      </w:r>
      <w:r>
        <w:rPr>
          <w:rFonts w:hint="eastAsia" w:ascii="宋体" w:hAnsi="宋体" w:eastAsia="宋体" w:cs="宋体"/>
          <w:szCs w:val="24"/>
          <w:lang w:eastAsia="zh-Hans"/>
        </w:rPr>
        <w:t>二</w:t>
      </w:r>
      <w:r>
        <w:rPr>
          <w:rFonts w:hint="eastAsia" w:ascii="宋体" w:hAnsi="宋体" w:eastAsia="宋体" w:cs="宋体"/>
          <w:szCs w:val="24"/>
        </w:rPr>
        <w:t>）其他与项目有关的资料（自附）</w:t>
      </w:r>
    </w:p>
    <w:p w14:paraId="3753FE1D">
      <w:pPr>
        <w:ind w:firstLine="480"/>
        <w:rPr>
          <w:rFonts w:hint="eastAsia" w:ascii="宋体" w:hAnsi="宋体" w:eastAsia="宋体" w:cs="宋体"/>
          <w:szCs w:val="24"/>
        </w:rPr>
      </w:pPr>
    </w:p>
    <w:p w14:paraId="2C486232">
      <w:pPr>
        <w:ind w:firstLine="480"/>
        <w:jc w:val="center"/>
        <w:rPr>
          <w:rFonts w:hint="eastAsia" w:ascii="宋体" w:hAnsi="宋体" w:eastAsia="宋体" w:cs="宋体"/>
          <w:szCs w:val="24"/>
        </w:rPr>
      </w:pPr>
    </w:p>
    <w:p w14:paraId="6FEBF2D3">
      <w:pPr>
        <w:ind w:firstLine="480"/>
        <w:jc w:val="center"/>
        <w:rPr>
          <w:rFonts w:hint="eastAsia" w:ascii="宋体" w:hAnsi="宋体" w:eastAsia="宋体" w:cs="宋体"/>
          <w:szCs w:val="24"/>
        </w:rPr>
      </w:pPr>
    </w:p>
    <w:p w14:paraId="49CF809D">
      <w:pPr>
        <w:ind w:firstLine="480"/>
        <w:jc w:val="center"/>
        <w:rPr>
          <w:rFonts w:hint="eastAsia" w:ascii="宋体" w:hAnsi="宋体" w:eastAsia="宋体" w:cs="宋体"/>
          <w:szCs w:val="24"/>
        </w:rPr>
      </w:pPr>
    </w:p>
    <w:p w14:paraId="3885D988">
      <w:pPr>
        <w:ind w:firstLine="480"/>
        <w:jc w:val="center"/>
        <w:rPr>
          <w:rFonts w:hint="eastAsia" w:ascii="宋体" w:hAnsi="宋体" w:eastAsia="宋体" w:cs="宋体"/>
          <w:szCs w:val="24"/>
        </w:rPr>
      </w:pPr>
    </w:p>
    <w:p w14:paraId="01F70FBA">
      <w:pPr>
        <w:ind w:firstLine="480"/>
        <w:jc w:val="center"/>
        <w:rPr>
          <w:rFonts w:hint="eastAsia" w:ascii="宋体" w:hAnsi="宋体" w:eastAsia="宋体" w:cs="宋体"/>
          <w:szCs w:val="24"/>
        </w:rPr>
      </w:pPr>
    </w:p>
    <w:p w14:paraId="7E22F376">
      <w:pPr>
        <w:ind w:firstLine="480"/>
        <w:jc w:val="center"/>
        <w:rPr>
          <w:rFonts w:hint="eastAsia" w:ascii="宋体" w:hAnsi="宋体" w:eastAsia="宋体" w:cs="宋体"/>
          <w:szCs w:val="24"/>
        </w:rPr>
      </w:pPr>
    </w:p>
    <w:p w14:paraId="1DE2EC1C">
      <w:pPr>
        <w:ind w:firstLine="480"/>
        <w:jc w:val="center"/>
        <w:rPr>
          <w:rFonts w:hint="eastAsia" w:ascii="宋体" w:hAnsi="宋体" w:eastAsia="宋体" w:cs="宋体"/>
          <w:szCs w:val="24"/>
        </w:rPr>
      </w:pPr>
    </w:p>
    <w:p w14:paraId="2588AA7E">
      <w:pPr>
        <w:ind w:firstLine="480"/>
        <w:jc w:val="center"/>
        <w:rPr>
          <w:rFonts w:hint="eastAsia" w:ascii="宋体" w:hAnsi="宋体" w:eastAsia="宋体" w:cs="宋体"/>
          <w:szCs w:val="24"/>
        </w:rPr>
      </w:pPr>
    </w:p>
    <w:p w14:paraId="07015FB8">
      <w:pPr>
        <w:ind w:firstLine="480"/>
        <w:jc w:val="center"/>
        <w:rPr>
          <w:rFonts w:hint="eastAsia" w:ascii="宋体" w:hAnsi="宋体" w:eastAsia="宋体" w:cs="宋体"/>
          <w:szCs w:val="24"/>
        </w:rPr>
      </w:pPr>
    </w:p>
    <w:p w14:paraId="5AC1D54F">
      <w:pPr>
        <w:ind w:firstLine="480"/>
        <w:jc w:val="center"/>
        <w:rPr>
          <w:rFonts w:hint="eastAsia" w:ascii="宋体" w:hAnsi="宋体" w:eastAsia="宋体" w:cs="宋体"/>
          <w:szCs w:val="24"/>
        </w:rPr>
      </w:pPr>
    </w:p>
    <w:p w14:paraId="59210BC4">
      <w:pPr>
        <w:ind w:firstLine="480"/>
        <w:jc w:val="center"/>
        <w:rPr>
          <w:rFonts w:hint="eastAsia" w:ascii="宋体" w:hAnsi="宋体" w:eastAsia="宋体" w:cs="宋体"/>
          <w:szCs w:val="24"/>
        </w:rPr>
      </w:pPr>
    </w:p>
    <w:p w14:paraId="63CD56C3">
      <w:pPr>
        <w:ind w:firstLine="480"/>
        <w:jc w:val="center"/>
        <w:rPr>
          <w:rFonts w:hint="eastAsia" w:ascii="宋体" w:hAnsi="宋体" w:eastAsia="宋体" w:cs="宋体"/>
          <w:szCs w:val="24"/>
        </w:rPr>
      </w:pPr>
    </w:p>
    <w:p w14:paraId="57865AA5">
      <w:pPr>
        <w:ind w:firstLine="480"/>
        <w:jc w:val="center"/>
        <w:rPr>
          <w:rFonts w:hint="eastAsia" w:ascii="宋体" w:hAnsi="宋体" w:eastAsia="宋体" w:cs="宋体"/>
          <w:szCs w:val="24"/>
        </w:rPr>
      </w:pPr>
    </w:p>
    <w:p w14:paraId="585043AE">
      <w:pPr>
        <w:ind w:firstLine="480"/>
        <w:jc w:val="center"/>
        <w:rPr>
          <w:rFonts w:hint="eastAsia" w:ascii="宋体" w:hAnsi="宋体" w:eastAsia="宋体" w:cs="宋体"/>
          <w:szCs w:val="24"/>
        </w:rPr>
      </w:pPr>
    </w:p>
    <w:p w14:paraId="1A415EF4">
      <w:pPr>
        <w:ind w:firstLine="480"/>
        <w:jc w:val="center"/>
        <w:rPr>
          <w:rFonts w:hint="eastAsia" w:ascii="宋体" w:hAnsi="宋体" w:eastAsia="宋体" w:cs="宋体"/>
          <w:szCs w:val="24"/>
        </w:rPr>
      </w:pPr>
    </w:p>
    <w:p w14:paraId="58E469F7">
      <w:pPr>
        <w:ind w:firstLine="480"/>
        <w:jc w:val="center"/>
        <w:rPr>
          <w:rFonts w:hint="eastAsia" w:ascii="宋体" w:hAnsi="宋体" w:eastAsia="宋体" w:cs="宋体"/>
          <w:szCs w:val="24"/>
        </w:rPr>
      </w:pPr>
    </w:p>
    <w:p w14:paraId="4DC212D4">
      <w:pPr>
        <w:ind w:firstLine="480"/>
        <w:jc w:val="center"/>
        <w:rPr>
          <w:rFonts w:hint="eastAsia" w:ascii="宋体" w:hAnsi="宋体" w:eastAsia="宋体" w:cs="宋体"/>
          <w:szCs w:val="24"/>
        </w:rPr>
      </w:pPr>
    </w:p>
    <w:p w14:paraId="295930A6">
      <w:pPr>
        <w:ind w:firstLine="480"/>
        <w:jc w:val="center"/>
        <w:rPr>
          <w:rFonts w:hint="eastAsia" w:ascii="宋体" w:hAnsi="宋体" w:eastAsia="宋体" w:cs="宋体"/>
          <w:szCs w:val="24"/>
        </w:rPr>
      </w:pPr>
    </w:p>
    <w:p w14:paraId="5DAC1DC7">
      <w:pPr>
        <w:ind w:firstLine="480"/>
        <w:jc w:val="center"/>
        <w:rPr>
          <w:rFonts w:hint="eastAsia" w:ascii="宋体" w:hAnsi="宋体" w:eastAsia="宋体" w:cs="宋体"/>
          <w:szCs w:val="24"/>
        </w:rPr>
      </w:pPr>
    </w:p>
    <w:p w14:paraId="2EFF5474">
      <w:pPr>
        <w:ind w:firstLine="480"/>
        <w:rPr>
          <w:rFonts w:hint="eastAsia" w:ascii="宋体" w:hAnsi="宋体" w:eastAsia="宋体" w:cs="宋体"/>
          <w:szCs w:val="24"/>
        </w:rPr>
      </w:pPr>
      <w:r>
        <w:rPr>
          <w:rFonts w:hint="eastAsia" w:ascii="宋体" w:hAnsi="宋体" w:eastAsia="宋体" w:cs="宋体"/>
          <w:szCs w:val="24"/>
        </w:rPr>
        <w:br w:type="page"/>
      </w:r>
      <w:bookmarkStart w:id="480" w:name="_Toc13672"/>
      <w:r>
        <w:rPr>
          <w:rFonts w:hint="eastAsia" w:ascii="宋体" w:hAnsi="宋体" w:eastAsia="宋体" w:cs="宋体"/>
          <w:szCs w:val="24"/>
        </w:rPr>
        <w:t>附件一：</w:t>
      </w:r>
      <w:bookmarkEnd w:id="480"/>
    </w:p>
    <w:p w14:paraId="1457B4F8">
      <w:pPr>
        <w:ind w:firstLine="0" w:firstLineChars="0"/>
        <w:jc w:val="center"/>
        <w:rPr>
          <w:rFonts w:hint="eastAsia" w:ascii="宋体" w:hAnsi="宋体" w:eastAsia="宋体" w:cs="宋体"/>
          <w:b/>
          <w:bCs/>
          <w:szCs w:val="24"/>
        </w:rPr>
      </w:pPr>
      <w:bookmarkStart w:id="481" w:name="_Toc481758210"/>
      <w:bookmarkStart w:id="482" w:name="_Toc481759218"/>
      <w:bookmarkStart w:id="483" w:name="_Toc7964"/>
      <w:bookmarkStart w:id="484" w:name="_Toc481757519"/>
      <w:r>
        <w:rPr>
          <w:rFonts w:hint="eastAsia" w:ascii="宋体" w:hAnsi="宋体" w:eastAsia="宋体" w:cs="宋体"/>
          <w:b/>
          <w:bCs/>
          <w:szCs w:val="24"/>
        </w:rPr>
        <w:t>重庆工业职业技术学院</w:t>
      </w:r>
    </w:p>
    <w:p w14:paraId="03C644DF">
      <w:pPr>
        <w:ind w:firstLine="2968" w:firstLineChars="1232"/>
        <w:rPr>
          <w:rFonts w:hint="eastAsia" w:ascii="宋体" w:hAnsi="宋体" w:eastAsia="宋体" w:cs="宋体"/>
          <w:b/>
          <w:bCs/>
          <w:szCs w:val="24"/>
        </w:rPr>
      </w:pPr>
      <w:r>
        <w:rPr>
          <w:rFonts w:hint="eastAsia" w:ascii="宋体" w:hAnsi="宋体" w:eastAsia="宋体" w:cs="宋体"/>
          <w:b/>
          <w:bCs/>
          <w:szCs w:val="24"/>
        </w:rPr>
        <w:t>采购与招标中心报名表</w:t>
      </w:r>
    </w:p>
    <w:tbl>
      <w:tblPr>
        <w:tblStyle w:val="24"/>
        <w:tblW w:w="827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6111"/>
      </w:tblGrid>
      <w:tr w14:paraId="40BA5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76" w:type="dxa"/>
            <w:gridSpan w:val="2"/>
            <w:vAlign w:val="center"/>
          </w:tcPr>
          <w:p w14:paraId="684CCA05">
            <w:pPr>
              <w:ind w:firstLine="0" w:firstLineChars="0"/>
              <w:rPr>
                <w:rFonts w:hint="eastAsia" w:ascii="宋体" w:hAnsi="宋体" w:eastAsia="宋体" w:cs="宋体"/>
                <w:szCs w:val="24"/>
              </w:rPr>
            </w:pPr>
            <w:r>
              <w:rPr>
                <w:rFonts w:hint="eastAsia" w:ascii="宋体" w:hAnsi="宋体" w:eastAsia="宋体" w:cs="宋体"/>
                <w:szCs w:val="24"/>
              </w:rPr>
              <w:t>谈判项目名称：</w:t>
            </w:r>
          </w:p>
          <w:p w14:paraId="64EF05B2">
            <w:pPr>
              <w:ind w:firstLine="0" w:firstLineChars="0"/>
              <w:rPr>
                <w:rFonts w:hint="eastAsia" w:ascii="宋体" w:hAnsi="宋体" w:eastAsia="宋体" w:cs="宋体"/>
                <w:szCs w:val="24"/>
              </w:rPr>
            </w:pPr>
            <w:r>
              <w:rPr>
                <w:rFonts w:hint="eastAsia" w:ascii="宋体" w:hAnsi="宋体" w:eastAsia="宋体" w:cs="宋体"/>
                <w:szCs w:val="24"/>
              </w:rPr>
              <w:t>项   目   号：</w:t>
            </w:r>
          </w:p>
        </w:tc>
      </w:tr>
      <w:tr w14:paraId="2FE11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65" w:type="dxa"/>
            <w:vAlign w:val="center"/>
          </w:tcPr>
          <w:p w14:paraId="48769921">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供应商名称</w:t>
            </w:r>
          </w:p>
        </w:tc>
        <w:tc>
          <w:tcPr>
            <w:tcW w:w="6111" w:type="dxa"/>
            <w:vAlign w:val="bottom"/>
          </w:tcPr>
          <w:p w14:paraId="08DD610E">
            <w:pPr>
              <w:spacing w:line="360" w:lineRule="exact"/>
              <w:ind w:firstLine="0" w:firstLineChars="0"/>
              <w:jc w:val="right"/>
              <w:rPr>
                <w:rFonts w:hint="eastAsia" w:ascii="宋体" w:hAnsi="宋体" w:eastAsia="宋体" w:cs="宋体"/>
                <w:szCs w:val="24"/>
              </w:rPr>
            </w:pPr>
            <w:r>
              <w:rPr>
                <w:rFonts w:hint="eastAsia" w:ascii="宋体" w:hAnsi="宋体" w:eastAsia="宋体" w:cs="宋体"/>
                <w:szCs w:val="24"/>
              </w:rPr>
              <w:t>（供应商公章）</w:t>
            </w:r>
          </w:p>
        </w:tc>
      </w:tr>
      <w:tr w14:paraId="22B51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5" w:type="dxa"/>
            <w:vAlign w:val="center"/>
          </w:tcPr>
          <w:p w14:paraId="692154FF">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联系人</w:t>
            </w:r>
          </w:p>
        </w:tc>
        <w:tc>
          <w:tcPr>
            <w:tcW w:w="6111" w:type="dxa"/>
            <w:vAlign w:val="center"/>
          </w:tcPr>
          <w:p w14:paraId="3EC6B059">
            <w:pPr>
              <w:spacing w:line="360" w:lineRule="exact"/>
              <w:ind w:firstLine="0" w:firstLineChars="0"/>
              <w:rPr>
                <w:rFonts w:hint="eastAsia" w:ascii="宋体" w:hAnsi="宋体" w:eastAsia="宋体" w:cs="宋体"/>
                <w:szCs w:val="24"/>
              </w:rPr>
            </w:pPr>
          </w:p>
          <w:p w14:paraId="67682DE1">
            <w:pPr>
              <w:spacing w:line="360" w:lineRule="exact"/>
              <w:ind w:firstLine="0" w:firstLineChars="0"/>
              <w:rPr>
                <w:rFonts w:hint="eastAsia" w:ascii="宋体" w:hAnsi="宋体" w:eastAsia="宋体" w:cs="宋体"/>
                <w:szCs w:val="24"/>
              </w:rPr>
            </w:pPr>
          </w:p>
        </w:tc>
      </w:tr>
      <w:tr w14:paraId="69C23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5" w:type="dxa"/>
            <w:vAlign w:val="center"/>
          </w:tcPr>
          <w:p w14:paraId="177FFD6A">
            <w:pPr>
              <w:spacing w:line="360" w:lineRule="exact"/>
              <w:ind w:firstLine="0" w:firstLineChars="0"/>
              <w:rPr>
                <w:rFonts w:hint="eastAsia" w:ascii="宋体" w:hAnsi="宋体" w:eastAsia="宋体" w:cs="宋体"/>
                <w:szCs w:val="24"/>
              </w:rPr>
            </w:pPr>
            <w:r>
              <w:rPr>
                <w:rFonts w:hint="eastAsia" w:ascii="宋体" w:hAnsi="宋体" w:eastAsia="宋体" w:cs="宋体"/>
                <w:szCs w:val="24"/>
              </w:rPr>
              <w:t>联系电话（手机）</w:t>
            </w:r>
          </w:p>
        </w:tc>
        <w:tc>
          <w:tcPr>
            <w:tcW w:w="6111" w:type="dxa"/>
            <w:vAlign w:val="center"/>
          </w:tcPr>
          <w:p w14:paraId="24299191">
            <w:pPr>
              <w:spacing w:line="360" w:lineRule="exact"/>
              <w:ind w:firstLine="0" w:firstLineChars="0"/>
              <w:rPr>
                <w:rFonts w:hint="eastAsia" w:ascii="宋体" w:hAnsi="宋体" w:eastAsia="宋体" w:cs="宋体"/>
                <w:szCs w:val="24"/>
              </w:rPr>
            </w:pPr>
          </w:p>
        </w:tc>
      </w:tr>
      <w:tr w14:paraId="419D0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5" w:type="dxa"/>
            <w:vAlign w:val="center"/>
          </w:tcPr>
          <w:p w14:paraId="5B63E19E">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电子邮箱</w:t>
            </w:r>
          </w:p>
        </w:tc>
        <w:tc>
          <w:tcPr>
            <w:tcW w:w="6111" w:type="dxa"/>
            <w:vAlign w:val="center"/>
          </w:tcPr>
          <w:p w14:paraId="21D348CF">
            <w:pPr>
              <w:spacing w:line="360" w:lineRule="exact"/>
              <w:ind w:firstLine="0" w:firstLineChars="0"/>
              <w:rPr>
                <w:rFonts w:hint="eastAsia" w:ascii="宋体" w:hAnsi="宋体" w:eastAsia="宋体" w:cs="宋体"/>
                <w:szCs w:val="24"/>
              </w:rPr>
            </w:pPr>
          </w:p>
        </w:tc>
      </w:tr>
      <w:tr w14:paraId="30B6E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5" w:type="dxa"/>
            <w:vAlign w:val="center"/>
          </w:tcPr>
          <w:p w14:paraId="3F606519">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单位座机</w:t>
            </w:r>
          </w:p>
        </w:tc>
        <w:tc>
          <w:tcPr>
            <w:tcW w:w="6111" w:type="dxa"/>
            <w:vAlign w:val="center"/>
          </w:tcPr>
          <w:p w14:paraId="70135528">
            <w:pPr>
              <w:spacing w:line="360" w:lineRule="exact"/>
              <w:ind w:firstLine="0" w:firstLineChars="0"/>
              <w:rPr>
                <w:rFonts w:hint="eastAsia" w:ascii="宋体" w:hAnsi="宋体" w:eastAsia="宋体" w:cs="宋体"/>
                <w:szCs w:val="24"/>
              </w:rPr>
            </w:pPr>
          </w:p>
        </w:tc>
      </w:tr>
      <w:tr w14:paraId="188FCD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65" w:type="dxa"/>
            <w:vAlign w:val="center"/>
          </w:tcPr>
          <w:p w14:paraId="72E2DEC4">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单位地址</w:t>
            </w:r>
          </w:p>
        </w:tc>
        <w:tc>
          <w:tcPr>
            <w:tcW w:w="6111" w:type="dxa"/>
            <w:vAlign w:val="center"/>
          </w:tcPr>
          <w:p w14:paraId="04890BA1">
            <w:pPr>
              <w:spacing w:line="360" w:lineRule="exact"/>
              <w:ind w:firstLine="0" w:firstLineChars="0"/>
              <w:rPr>
                <w:rFonts w:hint="eastAsia" w:ascii="宋体" w:hAnsi="宋体" w:eastAsia="宋体" w:cs="宋体"/>
                <w:szCs w:val="24"/>
              </w:rPr>
            </w:pPr>
          </w:p>
        </w:tc>
      </w:tr>
      <w:tr w14:paraId="431D0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5" w:type="dxa"/>
            <w:vAlign w:val="center"/>
          </w:tcPr>
          <w:p w14:paraId="5FD9A832">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标书购买费(元)</w:t>
            </w:r>
          </w:p>
        </w:tc>
        <w:tc>
          <w:tcPr>
            <w:tcW w:w="6111" w:type="dxa"/>
            <w:vAlign w:val="center"/>
          </w:tcPr>
          <w:p w14:paraId="3C166B3E">
            <w:pPr>
              <w:spacing w:line="360" w:lineRule="exact"/>
              <w:ind w:firstLine="0" w:firstLineChars="0"/>
              <w:rPr>
                <w:rFonts w:hint="eastAsia" w:ascii="宋体" w:hAnsi="宋体" w:eastAsia="宋体" w:cs="宋体"/>
                <w:szCs w:val="24"/>
              </w:rPr>
            </w:pPr>
          </w:p>
        </w:tc>
      </w:tr>
      <w:tr w14:paraId="2A174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5" w:type="dxa"/>
            <w:vAlign w:val="center"/>
          </w:tcPr>
          <w:p w14:paraId="4B47B642">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保证金(元)</w:t>
            </w:r>
          </w:p>
        </w:tc>
        <w:tc>
          <w:tcPr>
            <w:tcW w:w="6111" w:type="dxa"/>
            <w:vAlign w:val="center"/>
          </w:tcPr>
          <w:p w14:paraId="1927E20A">
            <w:pPr>
              <w:spacing w:line="360" w:lineRule="exact"/>
              <w:ind w:firstLine="0" w:firstLineChars="0"/>
              <w:rPr>
                <w:rFonts w:hint="eastAsia" w:ascii="宋体" w:hAnsi="宋体" w:eastAsia="宋体" w:cs="宋体"/>
                <w:szCs w:val="24"/>
              </w:rPr>
            </w:pPr>
          </w:p>
        </w:tc>
      </w:tr>
      <w:tr w14:paraId="02B0C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276" w:type="dxa"/>
            <w:gridSpan w:val="2"/>
            <w:vAlign w:val="center"/>
          </w:tcPr>
          <w:p w14:paraId="5A2CC5E5">
            <w:pPr>
              <w:spacing w:line="360" w:lineRule="exact"/>
              <w:ind w:firstLine="0" w:firstLineChars="0"/>
              <w:jc w:val="center"/>
              <w:rPr>
                <w:rFonts w:hint="eastAsia" w:ascii="宋体" w:hAnsi="宋体" w:eastAsia="宋体" w:cs="宋体"/>
                <w:b/>
                <w:szCs w:val="24"/>
              </w:rPr>
            </w:pPr>
            <w:r>
              <w:rPr>
                <w:rFonts w:hint="eastAsia" w:ascii="宋体" w:hAnsi="宋体" w:eastAsia="宋体" w:cs="宋体"/>
                <w:b/>
                <w:szCs w:val="24"/>
              </w:rPr>
              <w:t>分包号及分包名称</w:t>
            </w:r>
          </w:p>
        </w:tc>
      </w:tr>
      <w:tr w14:paraId="2AA0B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5" w:type="dxa"/>
            <w:vAlign w:val="center"/>
          </w:tcPr>
          <w:p w14:paraId="5415AEF4">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w:t>
            </w:r>
          </w:p>
        </w:tc>
        <w:tc>
          <w:tcPr>
            <w:tcW w:w="6111" w:type="dxa"/>
            <w:vAlign w:val="center"/>
          </w:tcPr>
          <w:p w14:paraId="5EE5A2BA">
            <w:pPr>
              <w:spacing w:line="360" w:lineRule="exact"/>
              <w:ind w:firstLine="0" w:firstLineChars="0"/>
              <w:rPr>
                <w:rFonts w:hint="eastAsia" w:ascii="宋体" w:hAnsi="宋体" w:eastAsia="宋体" w:cs="宋体"/>
                <w:szCs w:val="24"/>
              </w:rPr>
            </w:pPr>
            <w:r>
              <w:rPr>
                <w:rFonts w:hint="eastAsia" w:ascii="宋体" w:hAnsi="宋体" w:eastAsia="宋体" w:cs="宋体"/>
                <w:szCs w:val="24"/>
              </w:rPr>
              <w:t>分包1：</w:t>
            </w:r>
          </w:p>
        </w:tc>
      </w:tr>
      <w:tr w14:paraId="0D9B3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5" w:type="dxa"/>
            <w:vAlign w:val="center"/>
          </w:tcPr>
          <w:p w14:paraId="72123D76">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w:t>
            </w:r>
          </w:p>
        </w:tc>
        <w:tc>
          <w:tcPr>
            <w:tcW w:w="6111" w:type="dxa"/>
            <w:vAlign w:val="center"/>
          </w:tcPr>
          <w:p w14:paraId="40CCD885">
            <w:pPr>
              <w:spacing w:line="360" w:lineRule="exact"/>
              <w:ind w:firstLine="0" w:firstLineChars="0"/>
              <w:rPr>
                <w:rFonts w:hint="eastAsia" w:ascii="宋体" w:hAnsi="宋体" w:eastAsia="宋体" w:cs="宋体"/>
                <w:szCs w:val="24"/>
              </w:rPr>
            </w:pPr>
          </w:p>
        </w:tc>
      </w:tr>
      <w:tr w14:paraId="58D14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5" w:type="dxa"/>
            <w:vAlign w:val="center"/>
          </w:tcPr>
          <w:p w14:paraId="1746D839">
            <w:pPr>
              <w:spacing w:line="360" w:lineRule="exact"/>
              <w:ind w:firstLine="0" w:firstLineChars="0"/>
              <w:jc w:val="center"/>
              <w:rPr>
                <w:rFonts w:hint="eastAsia" w:ascii="宋体" w:hAnsi="宋体" w:eastAsia="宋体" w:cs="宋体"/>
                <w:szCs w:val="24"/>
              </w:rPr>
            </w:pPr>
            <w:r>
              <w:rPr>
                <w:rFonts w:hint="eastAsia" w:ascii="宋体" w:hAnsi="宋体" w:eastAsia="宋体" w:cs="宋体"/>
                <w:szCs w:val="24"/>
              </w:rPr>
              <w:t>□</w:t>
            </w:r>
          </w:p>
        </w:tc>
        <w:tc>
          <w:tcPr>
            <w:tcW w:w="6111" w:type="dxa"/>
            <w:vAlign w:val="center"/>
          </w:tcPr>
          <w:p w14:paraId="13E1CF10">
            <w:pPr>
              <w:spacing w:line="360" w:lineRule="exact"/>
              <w:ind w:firstLine="0" w:firstLineChars="0"/>
              <w:rPr>
                <w:rFonts w:hint="eastAsia" w:ascii="宋体" w:hAnsi="宋体" w:eastAsia="宋体" w:cs="宋体"/>
                <w:szCs w:val="24"/>
              </w:rPr>
            </w:pPr>
          </w:p>
        </w:tc>
      </w:tr>
      <w:tr w14:paraId="339F8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276" w:type="dxa"/>
            <w:gridSpan w:val="2"/>
            <w:vAlign w:val="center"/>
          </w:tcPr>
          <w:p w14:paraId="70EF9E79">
            <w:pPr>
              <w:spacing w:line="276" w:lineRule="auto"/>
              <w:ind w:firstLine="0" w:firstLineChars="0"/>
              <w:rPr>
                <w:rFonts w:hint="eastAsia" w:ascii="宋体" w:hAnsi="宋体" w:eastAsia="宋体" w:cs="宋体"/>
                <w:szCs w:val="24"/>
              </w:rPr>
            </w:pPr>
          </w:p>
        </w:tc>
      </w:tr>
    </w:tbl>
    <w:p w14:paraId="09DE4294">
      <w:pPr>
        <w:ind w:firstLine="480"/>
        <w:jc w:val="right"/>
        <w:rPr>
          <w:rFonts w:hint="eastAsia" w:ascii="宋体" w:hAnsi="宋体" w:eastAsia="宋体" w:cs="宋体"/>
          <w:szCs w:val="24"/>
        </w:rPr>
      </w:pPr>
      <w:r>
        <w:rPr>
          <w:rFonts w:hint="eastAsia" w:ascii="宋体" w:hAnsi="宋体" w:eastAsia="宋体" w:cs="宋体"/>
          <w:szCs w:val="24"/>
        </w:rPr>
        <w:t xml:space="preserve">   采购与招标中心制</w:t>
      </w:r>
    </w:p>
    <w:p w14:paraId="2EACE775">
      <w:pPr>
        <w:ind w:firstLine="480"/>
        <w:rPr>
          <w:rFonts w:hint="eastAsia" w:ascii="宋体" w:hAnsi="宋体" w:eastAsia="宋体" w:cs="宋体"/>
          <w:szCs w:val="24"/>
        </w:rPr>
      </w:pPr>
    </w:p>
    <w:p w14:paraId="3A38361E">
      <w:pPr>
        <w:ind w:firstLine="480"/>
        <w:rPr>
          <w:rFonts w:hint="eastAsia" w:ascii="宋体" w:hAnsi="宋体" w:eastAsia="宋体" w:cs="宋体"/>
          <w:szCs w:val="24"/>
        </w:rPr>
      </w:pPr>
      <w:r>
        <w:rPr>
          <w:rFonts w:hint="eastAsia" w:ascii="宋体" w:hAnsi="宋体" w:eastAsia="宋体" w:cs="宋体"/>
          <w:szCs w:val="24"/>
        </w:rPr>
        <w:t>附件二：</w:t>
      </w:r>
    </w:p>
    <w:p w14:paraId="1980E2BC">
      <w:pPr>
        <w:ind w:firstLine="482"/>
        <w:jc w:val="center"/>
        <w:rPr>
          <w:rFonts w:hint="eastAsia" w:ascii="宋体" w:hAnsi="宋体" w:eastAsia="宋体" w:cs="宋体"/>
          <w:b/>
          <w:bCs/>
          <w:szCs w:val="24"/>
        </w:rPr>
      </w:pPr>
      <w:r>
        <w:rPr>
          <w:rFonts w:hint="eastAsia" w:ascii="宋体" w:hAnsi="宋体" w:eastAsia="宋体" w:cs="宋体"/>
          <w:b/>
          <w:bCs/>
          <w:szCs w:val="24"/>
        </w:rPr>
        <w:t>供应商廉政诚信承诺书</w:t>
      </w:r>
      <w:bookmarkEnd w:id="481"/>
      <w:bookmarkEnd w:id="482"/>
      <w:bookmarkEnd w:id="483"/>
      <w:bookmarkEnd w:id="484"/>
    </w:p>
    <w:p w14:paraId="008704DE">
      <w:pPr>
        <w:ind w:firstLine="480"/>
        <w:jc w:val="center"/>
        <w:rPr>
          <w:rFonts w:hint="eastAsia" w:ascii="宋体" w:hAnsi="宋体" w:eastAsia="宋体" w:cs="宋体"/>
          <w:szCs w:val="24"/>
        </w:rPr>
      </w:pPr>
    </w:p>
    <w:p w14:paraId="56D25F76">
      <w:pPr>
        <w:spacing w:line="560" w:lineRule="exact"/>
        <w:ind w:firstLine="480"/>
        <w:rPr>
          <w:rFonts w:hint="eastAsia" w:ascii="宋体" w:hAnsi="宋体" w:eastAsia="宋体" w:cs="宋体"/>
          <w:kern w:val="0"/>
          <w:szCs w:val="24"/>
        </w:rPr>
      </w:pPr>
    </w:p>
    <w:p w14:paraId="5FA50F27">
      <w:pPr>
        <w:spacing w:line="560" w:lineRule="exact"/>
        <w:ind w:firstLine="600" w:firstLineChars="250"/>
        <w:rPr>
          <w:rFonts w:hint="eastAsia" w:ascii="宋体" w:hAnsi="宋体" w:eastAsia="宋体" w:cs="宋体"/>
          <w:szCs w:val="24"/>
        </w:rPr>
      </w:pPr>
      <w:r>
        <w:rPr>
          <w:rFonts w:hint="eastAsia" w:ascii="宋体" w:hAnsi="宋体" w:eastAsia="宋体" w:cs="宋体"/>
          <w:szCs w:val="24"/>
        </w:rPr>
        <w:t>本单位参加</w:t>
      </w:r>
      <w:r>
        <w:rPr>
          <w:rFonts w:hint="eastAsia" w:ascii="宋体" w:hAnsi="宋体" w:eastAsia="宋体" w:cs="宋体"/>
          <w:szCs w:val="24"/>
          <w:u w:val="single"/>
        </w:rPr>
        <w:t xml:space="preserve"> 重庆工业职业技术学院        </w:t>
      </w:r>
      <w:r>
        <w:rPr>
          <w:rFonts w:hint="eastAsia" w:ascii="宋体" w:hAnsi="宋体" w:eastAsia="宋体" w:cs="宋体"/>
          <w:szCs w:val="24"/>
        </w:rPr>
        <w:t xml:space="preserve">项目的竞标，郑重承诺如下： </w:t>
      </w:r>
    </w:p>
    <w:p w14:paraId="5A4335F1">
      <w:pPr>
        <w:spacing w:line="560" w:lineRule="exact"/>
        <w:ind w:firstLine="460" w:firstLineChars="192"/>
        <w:rPr>
          <w:rFonts w:hint="eastAsia" w:ascii="宋体" w:hAnsi="宋体" w:eastAsia="宋体" w:cs="宋体"/>
          <w:szCs w:val="24"/>
        </w:rPr>
      </w:pPr>
      <w:r>
        <w:rPr>
          <w:rFonts w:hint="eastAsia" w:ascii="宋体" w:hAnsi="宋体" w:eastAsia="宋体" w:cs="宋体"/>
          <w:szCs w:val="24"/>
        </w:rPr>
        <w:t>一、严格遵守国家及重庆市物资采购政策法规有关规定，不做任何损害采购人及其他供应商合法权益的事情。</w:t>
      </w:r>
    </w:p>
    <w:p w14:paraId="5F79322B">
      <w:pPr>
        <w:spacing w:line="560" w:lineRule="exact"/>
        <w:ind w:firstLine="460" w:firstLineChars="192"/>
        <w:rPr>
          <w:rFonts w:hint="eastAsia" w:ascii="宋体" w:hAnsi="宋体" w:eastAsia="宋体" w:cs="宋体"/>
          <w:szCs w:val="24"/>
        </w:rPr>
      </w:pPr>
      <w:r>
        <w:rPr>
          <w:rFonts w:hint="eastAsia" w:ascii="宋体" w:hAnsi="宋体" w:eastAsia="宋体" w:cs="宋体"/>
          <w:szCs w:val="24"/>
        </w:rPr>
        <w:t>二、提供的谈判材料真实、合法、有效，无任何伪造、虚假成份，材料所述内容均为本单位真实拥有。</w:t>
      </w:r>
    </w:p>
    <w:p w14:paraId="478690BC">
      <w:pPr>
        <w:spacing w:line="560" w:lineRule="exact"/>
        <w:ind w:firstLine="460" w:firstLineChars="192"/>
        <w:rPr>
          <w:rFonts w:hint="eastAsia" w:ascii="宋体" w:hAnsi="宋体" w:eastAsia="宋体" w:cs="宋体"/>
          <w:szCs w:val="24"/>
        </w:rPr>
      </w:pPr>
      <w:r>
        <w:rPr>
          <w:rFonts w:hint="eastAsia" w:ascii="宋体" w:hAnsi="宋体" w:eastAsia="宋体" w:cs="宋体"/>
          <w:szCs w:val="24"/>
        </w:rPr>
        <w:t>三、尊重专家评审结果，切实维护招标采购的正常秩序，维护采购结果的严肃性及权威性。</w:t>
      </w:r>
    </w:p>
    <w:p w14:paraId="106B5278">
      <w:pPr>
        <w:spacing w:line="560" w:lineRule="exact"/>
        <w:ind w:firstLine="460" w:firstLineChars="192"/>
        <w:rPr>
          <w:rFonts w:hint="eastAsia" w:ascii="宋体" w:hAnsi="宋体" w:eastAsia="宋体" w:cs="宋体"/>
          <w:szCs w:val="24"/>
        </w:rPr>
      </w:pPr>
      <w:r>
        <w:rPr>
          <w:rFonts w:hint="eastAsia" w:ascii="宋体" w:hAnsi="宋体" w:eastAsia="宋体" w:cs="宋体"/>
          <w:szCs w:val="24"/>
        </w:rPr>
        <w:t>四、若成交，积极履行供应商的义务，认真执行采购合同。若未成交，不得无理取闹。</w:t>
      </w:r>
    </w:p>
    <w:p w14:paraId="004774BA">
      <w:pPr>
        <w:spacing w:line="560" w:lineRule="exact"/>
        <w:ind w:firstLine="460" w:firstLineChars="192"/>
        <w:rPr>
          <w:rFonts w:hint="eastAsia" w:ascii="宋体" w:hAnsi="宋体" w:eastAsia="宋体" w:cs="宋体"/>
          <w:szCs w:val="24"/>
        </w:rPr>
      </w:pPr>
    </w:p>
    <w:p w14:paraId="5055C0B6">
      <w:pPr>
        <w:spacing w:line="560" w:lineRule="exact"/>
        <w:ind w:firstLine="460" w:firstLineChars="192"/>
        <w:rPr>
          <w:rFonts w:hint="eastAsia" w:ascii="宋体" w:hAnsi="宋体" w:eastAsia="宋体" w:cs="宋体"/>
          <w:szCs w:val="24"/>
        </w:rPr>
      </w:pPr>
    </w:p>
    <w:p w14:paraId="04CEE85B">
      <w:pPr>
        <w:spacing w:line="560" w:lineRule="exact"/>
        <w:ind w:firstLine="2496" w:firstLineChars="1040"/>
        <w:rPr>
          <w:rFonts w:hint="eastAsia" w:ascii="宋体" w:hAnsi="宋体" w:eastAsia="宋体" w:cs="宋体"/>
          <w:szCs w:val="24"/>
        </w:rPr>
      </w:pPr>
      <w:r>
        <w:rPr>
          <w:rFonts w:hint="eastAsia" w:ascii="宋体" w:hAnsi="宋体" w:eastAsia="宋体" w:cs="宋体"/>
          <w:szCs w:val="24"/>
        </w:rPr>
        <w:t>供应商名称（盖章）：</w:t>
      </w:r>
    </w:p>
    <w:p w14:paraId="10B48B95">
      <w:pPr>
        <w:spacing w:line="560" w:lineRule="exact"/>
        <w:ind w:firstLine="2496" w:firstLineChars="1040"/>
        <w:rPr>
          <w:rFonts w:hint="eastAsia" w:ascii="宋体" w:hAnsi="宋体" w:eastAsia="宋体" w:cs="宋体"/>
          <w:szCs w:val="24"/>
        </w:rPr>
      </w:pPr>
      <w:r>
        <w:rPr>
          <w:rFonts w:hint="eastAsia" w:ascii="宋体" w:hAnsi="宋体" w:eastAsia="宋体" w:cs="宋体"/>
          <w:szCs w:val="24"/>
        </w:rPr>
        <w:t>法人（授权）代表签字：</w:t>
      </w:r>
    </w:p>
    <w:p w14:paraId="795B8028">
      <w:pPr>
        <w:spacing w:line="560" w:lineRule="exact"/>
        <w:ind w:firstLine="460" w:firstLineChars="192"/>
        <w:rPr>
          <w:rFonts w:hint="eastAsia" w:ascii="宋体" w:hAnsi="宋体" w:eastAsia="宋体" w:cs="宋体"/>
          <w:szCs w:val="24"/>
        </w:rPr>
      </w:pPr>
      <w:r>
        <w:rPr>
          <w:rFonts w:hint="eastAsia" w:ascii="宋体" w:hAnsi="宋体" w:eastAsia="宋体" w:cs="宋体"/>
          <w:szCs w:val="24"/>
        </w:rPr>
        <w:t xml:space="preserve">                            年    月    日 </w:t>
      </w:r>
    </w:p>
    <w:p w14:paraId="4650851A">
      <w:pPr>
        <w:pStyle w:val="7"/>
        <w:ind w:firstLine="480"/>
        <w:rPr>
          <w:rFonts w:hint="eastAsia" w:ascii="宋体" w:hAnsi="宋体" w:eastAsia="宋体" w:cs="宋体"/>
        </w:rPr>
      </w:pPr>
    </w:p>
    <w:p w14:paraId="1A0F18FB">
      <w:pPr>
        <w:ind w:firstLine="480"/>
        <w:rPr>
          <w:rFonts w:hint="eastAsia" w:ascii="宋体" w:hAnsi="宋体" w:eastAsia="宋体" w:cs="宋体"/>
        </w:rPr>
      </w:pPr>
    </w:p>
    <w:p w14:paraId="503E0330">
      <w:pPr>
        <w:ind w:firstLine="480"/>
        <w:jc w:val="center"/>
        <w:rPr>
          <w:rFonts w:hint="eastAsia" w:ascii="宋体" w:hAnsi="宋体" w:eastAsia="宋体" w:cs="宋体"/>
          <w:szCs w:val="24"/>
        </w:rPr>
      </w:pPr>
    </w:p>
    <w:p w14:paraId="760D3681">
      <w:pPr>
        <w:ind w:firstLine="0" w:firstLineChars="0"/>
        <w:jc w:val="center"/>
        <w:rPr>
          <w:rFonts w:hint="eastAsia" w:ascii="宋体" w:hAnsi="宋体" w:eastAsia="宋体" w:cs="宋体"/>
          <w:b/>
          <w:szCs w:val="24"/>
        </w:rPr>
      </w:pPr>
      <w:bookmarkStart w:id="485" w:name="_Toc3272"/>
      <w:r>
        <w:rPr>
          <w:rFonts w:hint="eastAsia" w:ascii="宋体" w:hAnsi="宋体" w:eastAsia="宋体" w:cs="宋体"/>
          <w:b/>
          <w:szCs w:val="24"/>
        </w:rPr>
        <w:t>（结束）</w:t>
      </w:r>
      <w:bookmarkEnd w:id="485"/>
    </w:p>
    <w:p w14:paraId="73F0EC8B">
      <w:pPr>
        <w:ind w:firstLine="480"/>
        <w:rPr>
          <w:rFonts w:hint="eastAsia" w:ascii="宋体" w:hAnsi="宋体" w:eastAsia="宋体" w:cs="宋体"/>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00000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BE4BA542-181B-42E4-8387-1DC0F1D884E5}"/>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00" w:usb3="00000000" w:csb0="00160000" w:csb1="00000000"/>
  </w:font>
  <w:font w:name="pingfang sc semibold">
    <w:altName w:val="宋体"/>
    <w:panose1 w:val="00000000000000000000"/>
    <w:charset w:val="86"/>
    <w:family w:val="auto"/>
    <w:pitch w:val="default"/>
    <w:sig w:usb0="00000000" w:usb1="00000000" w:usb2="00000000" w:usb3="00000000" w:csb0="00160000" w:csb1="00000000"/>
  </w:font>
  <w:font w:name="方正楷体简体">
    <w:altName w:val="楷体_GB2312"/>
    <w:panose1 w:val="00000000000000000000"/>
    <w:charset w:val="86"/>
    <w:family w:val="auto"/>
    <w:pitch w:val="default"/>
    <w:sig w:usb0="00000000" w:usb1="00000000" w:usb2="00000000" w:usb3="00000000" w:csb0="00040000" w:csb1="00000000"/>
    <w:embedRegular r:id="rId2" w:fontKey="{4B01C365-A6D0-4D29-80F9-95CED5D9F458}"/>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BD3A838-9DDD-406E-9839-EB9A581464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551F">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8C20">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12ED">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188">
    <w:pPr>
      <w:pStyle w:val="1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EA0B86">
                          <w:pPr>
                            <w:pStyle w:val="17"/>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3EA0B86">
                    <w:pPr>
                      <w:pStyle w:val="17"/>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031D">
    <w:pPr>
      <w:pStyle w:val="1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EA0D4">
                          <w:pPr>
                            <w:ind w:firstLine="36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30EA0D4">
                    <w:pPr>
                      <w:ind w:firstLine="36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0200">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1000" cy="242570"/>
              <wp:effectExtent l="0" t="0" r="0" b="5080"/>
              <wp:wrapNone/>
              <wp:docPr id="3" name="文本框 3"/>
              <wp:cNvGraphicFramePr/>
              <a:graphic xmlns:a="http://schemas.openxmlformats.org/drawingml/2006/main">
                <a:graphicData uri="http://schemas.microsoft.com/office/word/2010/wordprocessingShape">
                  <wps:wsp>
                    <wps:cNvSpPr txBox="1"/>
                    <wps:spPr>
                      <a:xfrm>
                        <a:off x="0" y="0"/>
                        <a:ext cx="381000" cy="242887"/>
                      </a:xfrm>
                      <a:prstGeom prst="rect">
                        <a:avLst/>
                      </a:prstGeom>
                      <a:noFill/>
                      <a:ln w="6350">
                        <a:noFill/>
                      </a:ln>
                      <a:effectLst/>
                    </wps:spPr>
                    <wps:txbx>
                      <w:txbxContent>
                        <w:p w14:paraId="06DD6C13">
                          <w:pPr>
                            <w:pStyle w:val="17"/>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9.1pt;width:30pt;mso-position-horizontal:center;mso-position-horizontal-relative:margin;z-index:251660288;mso-width-relative:page;mso-height-relative:page;" filled="f" stroked="f" coordsize="21600,21600" o:gfxdata="UEsDBAoAAAAAAIdO4kAAAAAAAAAAAAAAAAAEAAAAZHJzL1BLAwQUAAAACACHTuJAoA3TWtIAAAAD&#10;AQAADwAAAGRycy9kb3ducmV2LnhtbE2PS0/DMBCE70j8B2uRuFE7RaqqEKcHHjeeBaT25sRLEuFH&#10;ZG/S8u9ZuMBlpNGsZr6tNkfvxIwpDzFoKBYKBIY22iF0Gt5e7y7WIDKZYI2LATV8YYZNfXpSmdLG&#10;Q3jBeUud4JKQS6OhJxpLKXPbozd5EUcMnH3E5A2xTZ20yRy43Du5VGolvRkCL/RmxOse28/t5DW4&#10;XU73jaL9fNM90POTnN5vi0etz88KdQWC8Eh/x/CDz+hQM1MTp2CzcBr4EfpVzlaKXaPhcr0EWVfy&#10;P3v9DVBLAwQUAAAACACHTuJAspr0BDcCAABjBAAADgAAAGRycy9lMm9Eb2MueG1srVTBjtMwEL0j&#10;8Q+W7zRpC0tVNV2VrYqQVuxKBXF2HbuJZHuM7TYpHwB/wIkLd76r38HYSbpo4bAHLs7YM34z7804&#10;i+tWK3IUztdgCjoe5ZQIw6Gszb6gHz9sXswo8YGZkikwoqAn4en18vmzRWPnYgIVqFI4giDGzxtb&#10;0CoEO88yzyuhmR+BFQadEpxmAbdun5WONYiuVTbJ86usAVdaB1x4j6frzkl7RPcUQJCy5mIN/KCF&#10;CR2qE4oFpOSr2nq6TNVKKXi4k9KLQFRBkWlIKyZBexfXbLlg871jtqp5XwJ7SgmPOGlWG0x6gVqz&#10;wMjB1X9B6Zo78CDDiIPOOiJJEWQxzh9ps62YFYkLSu3tRXT//2D5++O9I3VZ0Cklhmls+Pn7t/OP&#10;X+efX8k0ytNYP8eorcW40L6BFodmOPd4GFm30un4RT4E/Sju6SKuaAPheDidjfMcPRxdk5eT2ex1&#10;RMkeLlvnw1sBmkSjoA57lyRlx1sfutAhJOYysKmVSv1ThjQFvZq+ytOFiwfBlYmxIk1CDxMJdYVH&#10;K7S7tme5g/KEJB10U+It39RYyi3z4Z45HAusHh9OuMNFKsCU0FuUVOC+/Os8xmO30EtJg2NWUP/5&#10;wJygRL0z2EeEDIPhBmM3GOagbwAnd4xP0vJk4gUX1GBKB/oTvqdVzIIuZjjmKmgYzJvQDTu+Ry5W&#10;qxSEk2dZuDVbyyN0J+bqEEDWSecoS6cF9iducPZSp/p3Eof7z32Kevg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A3TWtIAAAADAQAADwAAAAAAAAABACAAAAAiAAAAZHJzL2Rvd25yZXYueG1s&#10;UEsBAhQAFAAAAAgAh07iQLKa9AQ3AgAAYwQAAA4AAAAAAAAAAQAgAAAAIQEAAGRycy9lMm9Eb2Mu&#10;eG1sUEsFBgAAAAAGAAYAWQEAAMoFAAAAAA==&#10;">
              <v:fill on="f" focussize="0,0"/>
              <v:stroke on="f" weight="0.5pt"/>
              <v:imagedata o:title=""/>
              <o:lock v:ext="edit" aspectratio="f"/>
              <v:textbox inset="0mm,0mm,0mm,0mm">
                <w:txbxContent>
                  <w:p w14:paraId="06DD6C13">
                    <w:pPr>
                      <w:pStyle w:val="17"/>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ED19">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279400"/>
                      </a:xfrm>
                      <a:prstGeom prst="rect">
                        <a:avLst/>
                      </a:prstGeom>
                      <a:noFill/>
                      <a:ln w="6350">
                        <a:noFill/>
                      </a:ln>
                      <a:effectLst/>
                    </wps:spPr>
                    <wps:txbx>
                      <w:txbxContent>
                        <w:p w14:paraId="3189071B">
                          <w:pPr>
                            <w:pStyle w:val="17"/>
                            <w:ind w:firstLine="36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2pt;width:27.05pt;mso-position-horizontal:center;mso-position-horizontal-relative:margin;mso-wrap-style:none;z-index:251659264;mso-width-relative:page;mso-height-relative:page;" filled="f" stroked="f" coordsize="21600,21600" o:gfxdata="UEsDBAoAAAAAAIdO4kAAAAAAAAAAAAAAAAAEAAAAZHJzL1BLAwQUAAAACACHTuJAPMeZ29IAAAAD&#10;AQAADwAAAGRycy9kb3ducmV2LnhtbE2PwU7DMBBE70j9B2srcaN2SkAojVOpFeGIRMOBoxtvk4C9&#10;jmw3DX+P4UIvK41mNPO23M7WsAl9GBxJyFYCGFLr9ECdhPemvnsCFqIirYwjlPCNAbbV4qZUhXYX&#10;esPpEDuWSigUSkIf41hwHtoerQorNyIl7+S8VTFJ33Ht1SWVW8PXQjxyqwZKC70acd9j+3U4Wwn7&#10;umn8hMGbD3yp7z9fdzk+z1LeLjOxARZxjv9h+MVP6FAlpqM7kw7MSEiPxL+bvIc8A3aUkOcCeFXy&#10;a/bqB1BLAwQUAAAACACHTuJAHErIZDgCAABhBAAADgAAAGRycy9lMm9Eb2MueG1srVTNbhMxEL4j&#10;8Q6W72Q3SVMgyqYKrYqQKlopIM6O15tdyX+yneyWB4A34NQLd54rz8FnbzZFhUMPXLxjz3hmvs/f&#10;7OKiU5LshfON0QUdj3JKhOambPS2oJ8/Xb96Q4kPTJdMGi0Kei88vVi+fLFo7VxMTG1kKRxBEu3n&#10;rS1oHYKdZ5nntVDMj4wVGs7KOMUCtm6blY61yK5kNsnz86w1rrTOcOE9Tq96Jz1mdM9JaKqq4eLK&#10;8J0SOvRZnZAsAJKvG+vpMnVbVYKH26ryIhBZUCANaUUR2Ju4ZssFm28ds3XDjy2w57TwBJNijUbR&#10;U6orFhjZueavVKrhznhThRE3KuuBJEaAYpw/4WZdMysSFlDt7Yl0///S8o/7O0easqATSjRTePDD&#10;j++Hh1+Hn9/IJNLTWj9H1NoiLnTvTAfRDOcehxF1VzkVv8BD4Ae59ydyRRcIx+H0bDqbzijhcE1e&#10;vz3LE/nZ42XrfHgvjCLRKKjD2yVK2f7GBzSC0CEk1tLmupEyvZ/UpC3o+XSWpwsnD25IHWNFUsIx&#10;TQTUNx6t0G26I8qNKe8B0pleJd7y6wat3DAf7piDLIALgxNusVTSoKQ5WpTUxn3913mMx2vBS0kL&#10;mRVUY6ookR80XjEqcjDcYGwGQ+/UpYFuxxhIy5OJCy7IwaycUV8wTatYAy6mOSoVNAzmZeiljmnk&#10;YrVKQdCdZeFGry2PqSM93q52AXQmliMpPROgPG6gvET+cUqitP/cp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HmdvSAAAAAwEAAA8AAAAAAAAAAQAgAAAAIgAAAGRycy9kb3ducmV2Lnht&#10;bFBLAQIUABQAAAAIAIdO4kAcSshkOAIAAGEEAAAOAAAAAAAAAAEAIAAAACEBAABkcnMvZTJvRG9j&#10;LnhtbFBLBQYAAAAABgAGAFkBAADLBQAAAAA=&#10;">
              <v:fill on="f" focussize="0,0"/>
              <v:stroke on="f" weight="0.5pt"/>
              <v:imagedata o:title=""/>
              <o:lock v:ext="edit" aspectratio="f"/>
              <v:textbox inset="0mm,0mm,0mm,0mm" style="mso-fit-shape-to-text:t;">
                <w:txbxContent>
                  <w:p w14:paraId="3189071B">
                    <w:pPr>
                      <w:pStyle w:val="17"/>
                      <w:ind w:firstLine="36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45CA">
    <w:pPr>
      <w:pStyle w:val="18"/>
      <w:ind w:firstLine="0" w:firstLineChars="0"/>
    </w:pPr>
    <w:r>
      <w:rPr>
        <w:rFonts w:hint="eastAsia" w:ascii="方正仿宋_GBK"/>
        <w:sz w:val="21"/>
        <w:szCs w:val="21"/>
        <w:u w:val="single"/>
      </w:rPr>
      <w:t>重庆信科设计有限公司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52A7">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FB97">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2A8B">
    <w:pPr>
      <w:pStyle w:val="18"/>
      <w:ind w:firstLine="0" w:firstLineChars="0"/>
      <w:rPr>
        <w:rFonts w:ascii="方正仿宋_GBK"/>
        <w:sz w:val="21"/>
        <w:szCs w:val="21"/>
        <w:u w:val="single"/>
      </w:rPr>
    </w:pPr>
    <w:r>
      <w:rPr>
        <w:rFonts w:hint="eastAsia" w:ascii="方正仿宋_GBK"/>
        <w:sz w:val="21"/>
        <w:szCs w:val="24"/>
        <w:u w:val="single"/>
      </w:rPr>
      <w:t>重庆信科设计有限公司</w:t>
    </w:r>
    <w:r>
      <w:rPr>
        <w:rFonts w:hint="eastAsia" w:ascii="方正仿宋_GBK"/>
        <w:sz w:val="21"/>
        <w:szCs w:val="21"/>
        <w:u w:val="single"/>
      </w:rPr>
      <w:t xml:space="preserve">                                                   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B408">
    <w:pPr>
      <w:tabs>
        <w:tab w:val="center" w:pos="4153"/>
        <w:tab w:val="right" w:pos="8306"/>
      </w:tabs>
      <w:ind w:firstLine="0" w:firstLineChars="0"/>
      <w:rPr>
        <w:rFonts w:ascii="方正仿宋_GBK"/>
        <w:sz w:val="21"/>
        <w:szCs w:val="21"/>
        <w:u w:val="single"/>
      </w:rPr>
    </w:pPr>
    <w:r>
      <w:rPr>
        <w:rFonts w:hint="eastAsia" w:ascii="方正仿宋_GBK"/>
        <w:sz w:val="21"/>
        <w:szCs w:val="21"/>
        <w:u w:val="single"/>
      </w:rPr>
      <w:t>重庆信科设计有限公司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B4928"/>
    <w:multiLevelType w:val="singleLevel"/>
    <w:tmpl w:val="C1EB4928"/>
    <w:lvl w:ilvl="0" w:tentative="0">
      <w:start w:val="2"/>
      <w:numFmt w:val="chineseCounting"/>
      <w:suff w:val="nothing"/>
      <w:lvlText w:val="%1、"/>
      <w:lvlJc w:val="left"/>
      <w:rPr>
        <w:rFonts w:hint="eastAsia"/>
      </w:rPr>
    </w:lvl>
  </w:abstractNum>
  <w:abstractNum w:abstractNumId="1">
    <w:nsid w:val="FE99ACC2"/>
    <w:multiLevelType w:val="singleLevel"/>
    <w:tmpl w:val="FE99ACC2"/>
    <w:lvl w:ilvl="0" w:tentative="0">
      <w:start w:val="2"/>
      <w:numFmt w:val="chineseCounting"/>
      <w:suff w:val="space"/>
      <w:lvlText w:val="第%1篇"/>
      <w:lvlJc w:val="left"/>
      <w:rPr>
        <w:rFonts w:hint="eastAsia"/>
      </w:rPr>
    </w:lvl>
  </w:abstractNum>
  <w:abstractNum w:abstractNumId="2">
    <w:nsid w:val="FFB4F1A9"/>
    <w:multiLevelType w:val="singleLevel"/>
    <w:tmpl w:val="FFB4F1A9"/>
    <w:lvl w:ilvl="0" w:tentative="0">
      <w:start w:val="2"/>
      <w:numFmt w:val="chineseCounting"/>
      <w:suff w:val="nothing"/>
      <w:lvlText w:val="（%1）"/>
      <w:lvlJc w:val="left"/>
      <w:rPr>
        <w:rFonts w:hint="eastAsia"/>
      </w:rPr>
    </w:lvl>
  </w:abstractNum>
  <w:abstractNum w:abstractNumId="3">
    <w:nsid w:val="62C25DCE"/>
    <w:multiLevelType w:val="singleLevel"/>
    <w:tmpl w:val="62C25DCE"/>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NWU3ZDg4MjA4YzM1ZjBjNDZlNmI4OGUyYWEzNzYifQ=="/>
  </w:docVars>
  <w:rsids>
    <w:rsidRoot w:val="008D0418"/>
    <w:rsid w:val="000043F5"/>
    <w:rsid w:val="00004A3B"/>
    <w:rsid w:val="0000606B"/>
    <w:rsid w:val="00006774"/>
    <w:rsid w:val="00011A1D"/>
    <w:rsid w:val="00025647"/>
    <w:rsid w:val="00045B30"/>
    <w:rsid w:val="00046530"/>
    <w:rsid w:val="0005521B"/>
    <w:rsid w:val="00062616"/>
    <w:rsid w:val="00076D75"/>
    <w:rsid w:val="000801A3"/>
    <w:rsid w:val="0008151C"/>
    <w:rsid w:val="00096C05"/>
    <w:rsid w:val="000A52A5"/>
    <w:rsid w:val="000A55EC"/>
    <w:rsid w:val="000A5E11"/>
    <w:rsid w:val="000B221D"/>
    <w:rsid w:val="000B2BCC"/>
    <w:rsid w:val="000B570B"/>
    <w:rsid w:val="000C23C7"/>
    <w:rsid w:val="000D4F8B"/>
    <w:rsid w:val="000E6BC3"/>
    <w:rsid w:val="000F05E9"/>
    <w:rsid w:val="000F35AD"/>
    <w:rsid w:val="00100520"/>
    <w:rsid w:val="00101387"/>
    <w:rsid w:val="00103070"/>
    <w:rsid w:val="001220D3"/>
    <w:rsid w:val="001226A4"/>
    <w:rsid w:val="001229F8"/>
    <w:rsid w:val="00126692"/>
    <w:rsid w:val="00130403"/>
    <w:rsid w:val="001359D7"/>
    <w:rsid w:val="001362D3"/>
    <w:rsid w:val="00136DBC"/>
    <w:rsid w:val="00140A9B"/>
    <w:rsid w:val="0014229A"/>
    <w:rsid w:val="0016031F"/>
    <w:rsid w:val="0016307E"/>
    <w:rsid w:val="001630FB"/>
    <w:rsid w:val="00181A44"/>
    <w:rsid w:val="001A5932"/>
    <w:rsid w:val="001B500B"/>
    <w:rsid w:val="001C533D"/>
    <w:rsid w:val="001C5F48"/>
    <w:rsid w:val="001C6248"/>
    <w:rsid w:val="001D2B35"/>
    <w:rsid w:val="001D6A7E"/>
    <w:rsid w:val="001E0DCD"/>
    <w:rsid w:val="001E4C11"/>
    <w:rsid w:val="001E4D87"/>
    <w:rsid w:val="001E528D"/>
    <w:rsid w:val="001F039B"/>
    <w:rsid w:val="00200CC5"/>
    <w:rsid w:val="002027D8"/>
    <w:rsid w:val="00207728"/>
    <w:rsid w:val="002201DF"/>
    <w:rsid w:val="002214FD"/>
    <w:rsid w:val="002326EE"/>
    <w:rsid w:val="00260CD5"/>
    <w:rsid w:val="002654DE"/>
    <w:rsid w:val="00266E93"/>
    <w:rsid w:val="002716D1"/>
    <w:rsid w:val="00274B0F"/>
    <w:rsid w:val="00284F2C"/>
    <w:rsid w:val="0029795A"/>
    <w:rsid w:val="002A4225"/>
    <w:rsid w:val="002A7D3D"/>
    <w:rsid w:val="002B4192"/>
    <w:rsid w:val="002B63E8"/>
    <w:rsid w:val="002B73D1"/>
    <w:rsid w:val="002C452E"/>
    <w:rsid w:val="002D1806"/>
    <w:rsid w:val="002F3B1A"/>
    <w:rsid w:val="00307BD2"/>
    <w:rsid w:val="00321E56"/>
    <w:rsid w:val="0033451E"/>
    <w:rsid w:val="00337887"/>
    <w:rsid w:val="00345837"/>
    <w:rsid w:val="00350781"/>
    <w:rsid w:val="00353121"/>
    <w:rsid w:val="00355226"/>
    <w:rsid w:val="00356118"/>
    <w:rsid w:val="003605CA"/>
    <w:rsid w:val="00366799"/>
    <w:rsid w:val="0036771D"/>
    <w:rsid w:val="00387328"/>
    <w:rsid w:val="003904F5"/>
    <w:rsid w:val="003A1865"/>
    <w:rsid w:val="003A49E7"/>
    <w:rsid w:val="003A6E18"/>
    <w:rsid w:val="003A7E64"/>
    <w:rsid w:val="003B0AB1"/>
    <w:rsid w:val="003B74B2"/>
    <w:rsid w:val="003B79B7"/>
    <w:rsid w:val="003C2C9D"/>
    <w:rsid w:val="003C409A"/>
    <w:rsid w:val="003D3185"/>
    <w:rsid w:val="003F5FBC"/>
    <w:rsid w:val="004073DE"/>
    <w:rsid w:val="00407BB4"/>
    <w:rsid w:val="004211E6"/>
    <w:rsid w:val="0042292C"/>
    <w:rsid w:val="0042299B"/>
    <w:rsid w:val="0042684D"/>
    <w:rsid w:val="0043417E"/>
    <w:rsid w:val="00434947"/>
    <w:rsid w:val="00437EFD"/>
    <w:rsid w:val="00441A01"/>
    <w:rsid w:val="004501F3"/>
    <w:rsid w:val="00456AB7"/>
    <w:rsid w:val="00460411"/>
    <w:rsid w:val="004611F7"/>
    <w:rsid w:val="00462290"/>
    <w:rsid w:val="004636EB"/>
    <w:rsid w:val="004707DE"/>
    <w:rsid w:val="00480350"/>
    <w:rsid w:val="00482385"/>
    <w:rsid w:val="00495543"/>
    <w:rsid w:val="004B02A9"/>
    <w:rsid w:val="004B15DE"/>
    <w:rsid w:val="004C0366"/>
    <w:rsid w:val="004C572B"/>
    <w:rsid w:val="004F12A7"/>
    <w:rsid w:val="005002F5"/>
    <w:rsid w:val="00501270"/>
    <w:rsid w:val="005017BB"/>
    <w:rsid w:val="00502CFB"/>
    <w:rsid w:val="00517D05"/>
    <w:rsid w:val="00523114"/>
    <w:rsid w:val="00525129"/>
    <w:rsid w:val="00531E09"/>
    <w:rsid w:val="005362B2"/>
    <w:rsid w:val="00540816"/>
    <w:rsid w:val="00562E29"/>
    <w:rsid w:val="0056330B"/>
    <w:rsid w:val="005642CA"/>
    <w:rsid w:val="00571109"/>
    <w:rsid w:val="0057683F"/>
    <w:rsid w:val="0058726C"/>
    <w:rsid w:val="005901AD"/>
    <w:rsid w:val="005A0611"/>
    <w:rsid w:val="005B01CE"/>
    <w:rsid w:val="005B5F0B"/>
    <w:rsid w:val="005B79CA"/>
    <w:rsid w:val="005C1767"/>
    <w:rsid w:val="005C3147"/>
    <w:rsid w:val="005C5781"/>
    <w:rsid w:val="005C7ABA"/>
    <w:rsid w:val="005D0467"/>
    <w:rsid w:val="005D10C1"/>
    <w:rsid w:val="005D1C3E"/>
    <w:rsid w:val="005D3E67"/>
    <w:rsid w:val="005D7588"/>
    <w:rsid w:val="005D7594"/>
    <w:rsid w:val="005E61F7"/>
    <w:rsid w:val="005F2A9B"/>
    <w:rsid w:val="00624490"/>
    <w:rsid w:val="00636E3F"/>
    <w:rsid w:val="00637366"/>
    <w:rsid w:val="00641049"/>
    <w:rsid w:val="006624B3"/>
    <w:rsid w:val="00666D50"/>
    <w:rsid w:val="006732C2"/>
    <w:rsid w:val="006801A8"/>
    <w:rsid w:val="0068245A"/>
    <w:rsid w:val="00695A4B"/>
    <w:rsid w:val="00696642"/>
    <w:rsid w:val="00697722"/>
    <w:rsid w:val="00697972"/>
    <w:rsid w:val="006B08D5"/>
    <w:rsid w:val="006B584D"/>
    <w:rsid w:val="006B6C13"/>
    <w:rsid w:val="006C451C"/>
    <w:rsid w:val="006D1B15"/>
    <w:rsid w:val="006F2E63"/>
    <w:rsid w:val="006F3C49"/>
    <w:rsid w:val="006F701C"/>
    <w:rsid w:val="00706FFE"/>
    <w:rsid w:val="007222D2"/>
    <w:rsid w:val="00723B08"/>
    <w:rsid w:val="00731C35"/>
    <w:rsid w:val="00731FE5"/>
    <w:rsid w:val="007511A4"/>
    <w:rsid w:val="007518E4"/>
    <w:rsid w:val="00752114"/>
    <w:rsid w:val="00753A84"/>
    <w:rsid w:val="00760C56"/>
    <w:rsid w:val="00766066"/>
    <w:rsid w:val="007669DD"/>
    <w:rsid w:val="00767B72"/>
    <w:rsid w:val="0077185F"/>
    <w:rsid w:val="00784A04"/>
    <w:rsid w:val="0078542B"/>
    <w:rsid w:val="00786754"/>
    <w:rsid w:val="00790123"/>
    <w:rsid w:val="0079427D"/>
    <w:rsid w:val="007A6E28"/>
    <w:rsid w:val="007C0C51"/>
    <w:rsid w:val="007C39AC"/>
    <w:rsid w:val="007C5194"/>
    <w:rsid w:val="007C7064"/>
    <w:rsid w:val="007D6329"/>
    <w:rsid w:val="007E6F0D"/>
    <w:rsid w:val="0081206F"/>
    <w:rsid w:val="008137C3"/>
    <w:rsid w:val="00814452"/>
    <w:rsid w:val="0081497D"/>
    <w:rsid w:val="008157B1"/>
    <w:rsid w:val="00815918"/>
    <w:rsid w:val="008165CD"/>
    <w:rsid w:val="00821C9F"/>
    <w:rsid w:val="008250D2"/>
    <w:rsid w:val="00833CC5"/>
    <w:rsid w:val="00834243"/>
    <w:rsid w:val="008421D2"/>
    <w:rsid w:val="00851F88"/>
    <w:rsid w:val="00866F6F"/>
    <w:rsid w:val="00873E4E"/>
    <w:rsid w:val="00887D20"/>
    <w:rsid w:val="00891043"/>
    <w:rsid w:val="008918F4"/>
    <w:rsid w:val="008A3F98"/>
    <w:rsid w:val="008A5F7F"/>
    <w:rsid w:val="008D0418"/>
    <w:rsid w:val="008D1DDF"/>
    <w:rsid w:val="008F019C"/>
    <w:rsid w:val="008F0D39"/>
    <w:rsid w:val="008F7DCD"/>
    <w:rsid w:val="00902F71"/>
    <w:rsid w:val="009165CC"/>
    <w:rsid w:val="00923726"/>
    <w:rsid w:val="00932C32"/>
    <w:rsid w:val="00933E09"/>
    <w:rsid w:val="00940737"/>
    <w:rsid w:val="009441D9"/>
    <w:rsid w:val="00944235"/>
    <w:rsid w:val="00950A7D"/>
    <w:rsid w:val="00953590"/>
    <w:rsid w:val="009540D2"/>
    <w:rsid w:val="0095710B"/>
    <w:rsid w:val="0096134E"/>
    <w:rsid w:val="0096255C"/>
    <w:rsid w:val="0096514E"/>
    <w:rsid w:val="00966565"/>
    <w:rsid w:val="00986731"/>
    <w:rsid w:val="0098723A"/>
    <w:rsid w:val="00987E7E"/>
    <w:rsid w:val="009A1C9C"/>
    <w:rsid w:val="009B5159"/>
    <w:rsid w:val="009B77DF"/>
    <w:rsid w:val="009C1E73"/>
    <w:rsid w:val="009C591B"/>
    <w:rsid w:val="009D26E3"/>
    <w:rsid w:val="009E05A6"/>
    <w:rsid w:val="009E31DE"/>
    <w:rsid w:val="009E3FF2"/>
    <w:rsid w:val="009F4AB5"/>
    <w:rsid w:val="00A01A55"/>
    <w:rsid w:val="00A01F1F"/>
    <w:rsid w:val="00A03001"/>
    <w:rsid w:val="00A038DF"/>
    <w:rsid w:val="00A070FF"/>
    <w:rsid w:val="00A13136"/>
    <w:rsid w:val="00A17F56"/>
    <w:rsid w:val="00A27089"/>
    <w:rsid w:val="00A332A9"/>
    <w:rsid w:val="00A33306"/>
    <w:rsid w:val="00A37DCE"/>
    <w:rsid w:val="00A40F31"/>
    <w:rsid w:val="00A44014"/>
    <w:rsid w:val="00A474F9"/>
    <w:rsid w:val="00A817C6"/>
    <w:rsid w:val="00A92EE1"/>
    <w:rsid w:val="00A955A4"/>
    <w:rsid w:val="00AA261C"/>
    <w:rsid w:val="00AA2C4F"/>
    <w:rsid w:val="00AA547B"/>
    <w:rsid w:val="00AA6372"/>
    <w:rsid w:val="00AA6906"/>
    <w:rsid w:val="00AB0E59"/>
    <w:rsid w:val="00AB7A07"/>
    <w:rsid w:val="00AC449E"/>
    <w:rsid w:val="00AD0584"/>
    <w:rsid w:val="00AD2B0A"/>
    <w:rsid w:val="00AD4E8D"/>
    <w:rsid w:val="00AE6F1B"/>
    <w:rsid w:val="00AF5A36"/>
    <w:rsid w:val="00B054FC"/>
    <w:rsid w:val="00B20436"/>
    <w:rsid w:val="00B20D4C"/>
    <w:rsid w:val="00B25726"/>
    <w:rsid w:val="00B27EE2"/>
    <w:rsid w:val="00B421CC"/>
    <w:rsid w:val="00B4246F"/>
    <w:rsid w:val="00B4349F"/>
    <w:rsid w:val="00B4478B"/>
    <w:rsid w:val="00B44876"/>
    <w:rsid w:val="00B466C1"/>
    <w:rsid w:val="00B66387"/>
    <w:rsid w:val="00B66B8E"/>
    <w:rsid w:val="00B7069A"/>
    <w:rsid w:val="00B73AA3"/>
    <w:rsid w:val="00B8203B"/>
    <w:rsid w:val="00B9103A"/>
    <w:rsid w:val="00B92339"/>
    <w:rsid w:val="00BB70B9"/>
    <w:rsid w:val="00BC071B"/>
    <w:rsid w:val="00BC0B89"/>
    <w:rsid w:val="00BD11A1"/>
    <w:rsid w:val="00BD4D7B"/>
    <w:rsid w:val="00BD6116"/>
    <w:rsid w:val="00C029A9"/>
    <w:rsid w:val="00C04D7A"/>
    <w:rsid w:val="00C1402D"/>
    <w:rsid w:val="00C20393"/>
    <w:rsid w:val="00C235AD"/>
    <w:rsid w:val="00C321A6"/>
    <w:rsid w:val="00C51FC3"/>
    <w:rsid w:val="00C52A5D"/>
    <w:rsid w:val="00C7088D"/>
    <w:rsid w:val="00C827C3"/>
    <w:rsid w:val="00C82F84"/>
    <w:rsid w:val="00C955EC"/>
    <w:rsid w:val="00C9675D"/>
    <w:rsid w:val="00CA285D"/>
    <w:rsid w:val="00CA3FE3"/>
    <w:rsid w:val="00CA504D"/>
    <w:rsid w:val="00CA6D10"/>
    <w:rsid w:val="00CB5DFB"/>
    <w:rsid w:val="00CC6D67"/>
    <w:rsid w:val="00CD10D8"/>
    <w:rsid w:val="00CD14AD"/>
    <w:rsid w:val="00CD2F22"/>
    <w:rsid w:val="00CD4CFF"/>
    <w:rsid w:val="00CE0A3C"/>
    <w:rsid w:val="00CE418C"/>
    <w:rsid w:val="00CE482C"/>
    <w:rsid w:val="00CF189A"/>
    <w:rsid w:val="00D033FD"/>
    <w:rsid w:val="00D04255"/>
    <w:rsid w:val="00D047F3"/>
    <w:rsid w:val="00D05A2E"/>
    <w:rsid w:val="00D222EA"/>
    <w:rsid w:val="00D22952"/>
    <w:rsid w:val="00D32D19"/>
    <w:rsid w:val="00D34156"/>
    <w:rsid w:val="00D36A45"/>
    <w:rsid w:val="00D371BD"/>
    <w:rsid w:val="00D44C6B"/>
    <w:rsid w:val="00D47246"/>
    <w:rsid w:val="00D477C1"/>
    <w:rsid w:val="00D51751"/>
    <w:rsid w:val="00D565C1"/>
    <w:rsid w:val="00D610BF"/>
    <w:rsid w:val="00D669A7"/>
    <w:rsid w:val="00D7032A"/>
    <w:rsid w:val="00D84501"/>
    <w:rsid w:val="00D91D81"/>
    <w:rsid w:val="00D93385"/>
    <w:rsid w:val="00D94DB6"/>
    <w:rsid w:val="00D95C51"/>
    <w:rsid w:val="00DA240C"/>
    <w:rsid w:val="00DA2809"/>
    <w:rsid w:val="00DA34D1"/>
    <w:rsid w:val="00DA411C"/>
    <w:rsid w:val="00DB3E90"/>
    <w:rsid w:val="00DB5136"/>
    <w:rsid w:val="00DC0868"/>
    <w:rsid w:val="00DC57F7"/>
    <w:rsid w:val="00DC5AF3"/>
    <w:rsid w:val="00DD0B5D"/>
    <w:rsid w:val="00DE376D"/>
    <w:rsid w:val="00DE7282"/>
    <w:rsid w:val="00DF527F"/>
    <w:rsid w:val="00DF71CC"/>
    <w:rsid w:val="00E06D8C"/>
    <w:rsid w:val="00E13EB1"/>
    <w:rsid w:val="00E173D2"/>
    <w:rsid w:val="00E22D9C"/>
    <w:rsid w:val="00E34406"/>
    <w:rsid w:val="00E34D9F"/>
    <w:rsid w:val="00E47904"/>
    <w:rsid w:val="00E50540"/>
    <w:rsid w:val="00E50EDA"/>
    <w:rsid w:val="00E52A76"/>
    <w:rsid w:val="00E52FE3"/>
    <w:rsid w:val="00E57546"/>
    <w:rsid w:val="00E620E8"/>
    <w:rsid w:val="00E62C12"/>
    <w:rsid w:val="00E66B46"/>
    <w:rsid w:val="00E80177"/>
    <w:rsid w:val="00E828FF"/>
    <w:rsid w:val="00E86DCB"/>
    <w:rsid w:val="00E95E8A"/>
    <w:rsid w:val="00E97273"/>
    <w:rsid w:val="00EA4917"/>
    <w:rsid w:val="00EA5EF1"/>
    <w:rsid w:val="00EA62A5"/>
    <w:rsid w:val="00EB33EE"/>
    <w:rsid w:val="00EB37B0"/>
    <w:rsid w:val="00EB64E4"/>
    <w:rsid w:val="00ED590F"/>
    <w:rsid w:val="00EF15D4"/>
    <w:rsid w:val="00EF2D5D"/>
    <w:rsid w:val="00EF45E8"/>
    <w:rsid w:val="00EF4B12"/>
    <w:rsid w:val="00F00249"/>
    <w:rsid w:val="00F13F74"/>
    <w:rsid w:val="00F36116"/>
    <w:rsid w:val="00F42585"/>
    <w:rsid w:val="00F46074"/>
    <w:rsid w:val="00F51DF7"/>
    <w:rsid w:val="00F54BE9"/>
    <w:rsid w:val="00F61F83"/>
    <w:rsid w:val="00F81BAC"/>
    <w:rsid w:val="00F9257D"/>
    <w:rsid w:val="00F95D1E"/>
    <w:rsid w:val="00F96836"/>
    <w:rsid w:val="00FA100A"/>
    <w:rsid w:val="00FA27FA"/>
    <w:rsid w:val="00FB10EF"/>
    <w:rsid w:val="00FB32A3"/>
    <w:rsid w:val="00FB65A2"/>
    <w:rsid w:val="00FB7C18"/>
    <w:rsid w:val="00FC1960"/>
    <w:rsid w:val="00FC65A4"/>
    <w:rsid w:val="00FC6739"/>
    <w:rsid w:val="00FD2771"/>
    <w:rsid w:val="00FD322A"/>
    <w:rsid w:val="00FD4E37"/>
    <w:rsid w:val="00FF31DC"/>
    <w:rsid w:val="012C528A"/>
    <w:rsid w:val="01525368"/>
    <w:rsid w:val="017E2A82"/>
    <w:rsid w:val="028B28BE"/>
    <w:rsid w:val="02BC7993"/>
    <w:rsid w:val="02C854E0"/>
    <w:rsid w:val="02F65F39"/>
    <w:rsid w:val="02FB1731"/>
    <w:rsid w:val="038D4777"/>
    <w:rsid w:val="03DF4DB8"/>
    <w:rsid w:val="043A5703"/>
    <w:rsid w:val="04771FDE"/>
    <w:rsid w:val="0558745E"/>
    <w:rsid w:val="057C5962"/>
    <w:rsid w:val="05DF5A05"/>
    <w:rsid w:val="05E17947"/>
    <w:rsid w:val="077C53F1"/>
    <w:rsid w:val="07D93FA9"/>
    <w:rsid w:val="080318AB"/>
    <w:rsid w:val="089E485C"/>
    <w:rsid w:val="08AA5736"/>
    <w:rsid w:val="09693404"/>
    <w:rsid w:val="09876C9D"/>
    <w:rsid w:val="09934AE4"/>
    <w:rsid w:val="09C7E317"/>
    <w:rsid w:val="09D119B1"/>
    <w:rsid w:val="0A3B1E59"/>
    <w:rsid w:val="0A8A164B"/>
    <w:rsid w:val="0AB8072D"/>
    <w:rsid w:val="0AF77F1C"/>
    <w:rsid w:val="0B495EAF"/>
    <w:rsid w:val="0BA96EDF"/>
    <w:rsid w:val="0BF05424"/>
    <w:rsid w:val="0C664B78"/>
    <w:rsid w:val="0CDC44B6"/>
    <w:rsid w:val="0CE135E8"/>
    <w:rsid w:val="0D324B68"/>
    <w:rsid w:val="0E043EA9"/>
    <w:rsid w:val="0E127D8A"/>
    <w:rsid w:val="0E213113"/>
    <w:rsid w:val="0E6279A1"/>
    <w:rsid w:val="0E86467D"/>
    <w:rsid w:val="0EF537B6"/>
    <w:rsid w:val="0F0C6543"/>
    <w:rsid w:val="0F3F67F5"/>
    <w:rsid w:val="0F781DAE"/>
    <w:rsid w:val="0FFE6DB7"/>
    <w:rsid w:val="10633236"/>
    <w:rsid w:val="112D2B85"/>
    <w:rsid w:val="11513438"/>
    <w:rsid w:val="11841D9B"/>
    <w:rsid w:val="12D95321"/>
    <w:rsid w:val="12F768E3"/>
    <w:rsid w:val="12FE7EC7"/>
    <w:rsid w:val="149B3ABD"/>
    <w:rsid w:val="15847DE2"/>
    <w:rsid w:val="15952A0C"/>
    <w:rsid w:val="1755386D"/>
    <w:rsid w:val="17964035"/>
    <w:rsid w:val="17DD4E0E"/>
    <w:rsid w:val="17E3118C"/>
    <w:rsid w:val="17FBA7D7"/>
    <w:rsid w:val="17FF0F2C"/>
    <w:rsid w:val="185C3512"/>
    <w:rsid w:val="18621F0C"/>
    <w:rsid w:val="18820C52"/>
    <w:rsid w:val="18F73491"/>
    <w:rsid w:val="19042D9A"/>
    <w:rsid w:val="198D4FD0"/>
    <w:rsid w:val="19F3176E"/>
    <w:rsid w:val="1AB20C9F"/>
    <w:rsid w:val="1ABD18CB"/>
    <w:rsid w:val="1B315E62"/>
    <w:rsid w:val="1BA676A8"/>
    <w:rsid w:val="1C303687"/>
    <w:rsid w:val="1C6B701B"/>
    <w:rsid w:val="1E001EB7"/>
    <w:rsid w:val="1E171E3D"/>
    <w:rsid w:val="1E781034"/>
    <w:rsid w:val="1EA2244E"/>
    <w:rsid w:val="1EA5000A"/>
    <w:rsid w:val="1EC01FDA"/>
    <w:rsid w:val="1F841ACB"/>
    <w:rsid w:val="1FC10199"/>
    <w:rsid w:val="200E0F8E"/>
    <w:rsid w:val="20306A49"/>
    <w:rsid w:val="20406592"/>
    <w:rsid w:val="204627EB"/>
    <w:rsid w:val="20D2008B"/>
    <w:rsid w:val="21194FB3"/>
    <w:rsid w:val="21C60EF0"/>
    <w:rsid w:val="225339C4"/>
    <w:rsid w:val="230603B7"/>
    <w:rsid w:val="233A2A4A"/>
    <w:rsid w:val="23AA27F6"/>
    <w:rsid w:val="23AC0D7D"/>
    <w:rsid w:val="24630506"/>
    <w:rsid w:val="26A06FDD"/>
    <w:rsid w:val="271E2CB1"/>
    <w:rsid w:val="27B6395F"/>
    <w:rsid w:val="27C56EBC"/>
    <w:rsid w:val="281B4AE7"/>
    <w:rsid w:val="28497CC8"/>
    <w:rsid w:val="28EB42D3"/>
    <w:rsid w:val="2903222D"/>
    <w:rsid w:val="299C4F83"/>
    <w:rsid w:val="29AD20B1"/>
    <w:rsid w:val="29B47D1F"/>
    <w:rsid w:val="29D76872"/>
    <w:rsid w:val="2A4F5022"/>
    <w:rsid w:val="2B2C517A"/>
    <w:rsid w:val="2B776576"/>
    <w:rsid w:val="2B822FAE"/>
    <w:rsid w:val="2CC53FAD"/>
    <w:rsid w:val="2CCD3477"/>
    <w:rsid w:val="2CDE6753"/>
    <w:rsid w:val="2D0707C2"/>
    <w:rsid w:val="2D145EC5"/>
    <w:rsid w:val="2D5F1576"/>
    <w:rsid w:val="2DB40482"/>
    <w:rsid w:val="2DEF3B25"/>
    <w:rsid w:val="2F4C70FC"/>
    <w:rsid w:val="2F676CF8"/>
    <w:rsid w:val="2F950BDF"/>
    <w:rsid w:val="2FAF4589"/>
    <w:rsid w:val="2FDF679F"/>
    <w:rsid w:val="30EC78E3"/>
    <w:rsid w:val="31044B70"/>
    <w:rsid w:val="311E767F"/>
    <w:rsid w:val="317C2D27"/>
    <w:rsid w:val="320B15DD"/>
    <w:rsid w:val="32696CB3"/>
    <w:rsid w:val="32B36180"/>
    <w:rsid w:val="32CE6A2F"/>
    <w:rsid w:val="336A7405"/>
    <w:rsid w:val="337B0484"/>
    <w:rsid w:val="33804CED"/>
    <w:rsid w:val="341E44DC"/>
    <w:rsid w:val="342D5996"/>
    <w:rsid w:val="34764067"/>
    <w:rsid w:val="352672A2"/>
    <w:rsid w:val="355D635D"/>
    <w:rsid w:val="357B7A37"/>
    <w:rsid w:val="35E44B2D"/>
    <w:rsid w:val="36442651"/>
    <w:rsid w:val="369FF8E3"/>
    <w:rsid w:val="373C282F"/>
    <w:rsid w:val="377D80B6"/>
    <w:rsid w:val="379ED8A8"/>
    <w:rsid w:val="37FFEDCD"/>
    <w:rsid w:val="381A6ADB"/>
    <w:rsid w:val="38317265"/>
    <w:rsid w:val="38866D8B"/>
    <w:rsid w:val="3979408E"/>
    <w:rsid w:val="39AD3929"/>
    <w:rsid w:val="39DA1BF3"/>
    <w:rsid w:val="39E87395"/>
    <w:rsid w:val="39FFD944"/>
    <w:rsid w:val="3A6F2E5A"/>
    <w:rsid w:val="3A7C2A19"/>
    <w:rsid w:val="3AAE20A6"/>
    <w:rsid w:val="3AC325CA"/>
    <w:rsid w:val="3AFDD26A"/>
    <w:rsid w:val="3B3CF3D1"/>
    <w:rsid w:val="3B5073DC"/>
    <w:rsid w:val="3B5F2164"/>
    <w:rsid w:val="3B7BBC3C"/>
    <w:rsid w:val="3B832AED"/>
    <w:rsid w:val="3B8F12E1"/>
    <w:rsid w:val="3B9BC1F6"/>
    <w:rsid w:val="3BB3FF51"/>
    <w:rsid w:val="3C743D80"/>
    <w:rsid w:val="3C87767F"/>
    <w:rsid w:val="3D6D030C"/>
    <w:rsid w:val="3E7F7A44"/>
    <w:rsid w:val="3E9DF446"/>
    <w:rsid w:val="3EB7C409"/>
    <w:rsid w:val="3EC84987"/>
    <w:rsid w:val="3EFA9CFB"/>
    <w:rsid w:val="3F073C92"/>
    <w:rsid w:val="3F1C5E42"/>
    <w:rsid w:val="3F6B105C"/>
    <w:rsid w:val="3F7E2417"/>
    <w:rsid w:val="3FBF4788"/>
    <w:rsid w:val="3FCF350A"/>
    <w:rsid w:val="3FF6B6DC"/>
    <w:rsid w:val="3FFD4653"/>
    <w:rsid w:val="3FFEC58B"/>
    <w:rsid w:val="3FFFF612"/>
    <w:rsid w:val="40754A75"/>
    <w:rsid w:val="40FB585A"/>
    <w:rsid w:val="40FE38D9"/>
    <w:rsid w:val="420C765B"/>
    <w:rsid w:val="426C3A03"/>
    <w:rsid w:val="428B6D52"/>
    <w:rsid w:val="42AA57BC"/>
    <w:rsid w:val="42B65210"/>
    <w:rsid w:val="42CE7237"/>
    <w:rsid w:val="433B5FAA"/>
    <w:rsid w:val="43AD2530"/>
    <w:rsid w:val="44783E9F"/>
    <w:rsid w:val="44A35FE5"/>
    <w:rsid w:val="44B71B00"/>
    <w:rsid w:val="450A79B0"/>
    <w:rsid w:val="457C5F26"/>
    <w:rsid w:val="45AB6C75"/>
    <w:rsid w:val="46176E3B"/>
    <w:rsid w:val="46575C5A"/>
    <w:rsid w:val="466251A5"/>
    <w:rsid w:val="46A2597F"/>
    <w:rsid w:val="46CB6671"/>
    <w:rsid w:val="473B615D"/>
    <w:rsid w:val="474A668F"/>
    <w:rsid w:val="47D25004"/>
    <w:rsid w:val="47D256D6"/>
    <w:rsid w:val="480E4D20"/>
    <w:rsid w:val="48187F60"/>
    <w:rsid w:val="482E7F8B"/>
    <w:rsid w:val="486D1921"/>
    <w:rsid w:val="4871501D"/>
    <w:rsid w:val="487B4155"/>
    <w:rsid w:val="48801E71"/>
    <w:rsid w:val="4913655B"/>
    <w:rsid w:val="496852B8"/>
    <w:rsid w:val="49DB5541"/>
    <w:rsid w:val="4A5C0872"/>
    <w:rsid w:val="4ACC66AA"/>
    <w:rsid w:val="4AD36ABC"/>
    <w:rsid w:val="4B006102"/>
    <w:rsid w:val="4B062AD4"/>
    <w:rsid w:val="4B29E440"/>
    <w:rsid w:val="4B9D0108"/>
    <w:rsid w:val="4BB128BA"/>
    <w:rsid w:val="4CF94FC1"/>
    <w:rsid w:val="4CFC3013"/>
    <w:rsid w:val="4D9111DD"/>
    <w:rsid w:val="4D9F23B6"/>
    <w:rsid w:val="4DA34658"/>
    <w:rsid w:val="4DC23776"/>
    <w:rsid w:val="4E290C44"/>
    <w:rsid w:val="4E4A12BA"/>
    <w:rsid w:val="4E4C150B"/>
    <w:rsid w:val="4E7C377F"/>
    <w:rsid w:val="4E7E58DC"/>
    <w:rsid w:val="4EC34BD8"/>
    <w:rsid w:val="4EE03FFC"/>
    <w:rsid w:val="4F1B3B36"/>
    <w:rsid w:val="4F474D65"/>
    <w:rsid w:val="4F5C0B9D"/>
    <w:rsid w:val="4FEFAAE6"/>
    <w:rsid w:val="50022440"/>
    <w:rsid w:val="50264D82"/>
    <w:rsid w:val="504E14E9"/>
    <w:rsid w:val="50CB571D"/>
    <w:rsid w:val="51001351"/>
    <w:rsid w:val="51243043"/>
    <w:rsid w:val="512577B3"/>
    <w:rsid w:val="51C009C3"/>
    <w:rsid w:val="5201737D"/>
    <w:rsid w:val="523D6212"/>
    <w:rsid w:val="528C7A3E"/>
    <w:rsid w:val="52E7417C"/>
    <w:rsid w:val="53140AA3"/>
    <w:rsid w:val="53563F7C"/>
    <w:rsid w:val="53837172"/>
    <w:rsid w:val="53A8435A"/>
    <w:rsid w:val="53EF6178"/>
    <w:rsid w:val="53F6314B"/>
    <w:rsid w:val="540E746A"/>
    <w:rsid w:val="55350CDF"/>
    <w:rsid w:val="553B5726"/>
    <w:rsid w:val="55C23E61"/>
    <w:rsid w:val="55FF20A1"/>
    <w:rsid w:val="563035A9"/>
    <w:rsid w:val="56A46669"/>
    <w:rsid w:val="56E271FB"/>
    <w:rsid w:val="56EE646E"/>
    <w:rsid w:val="56EF8175"/>
    <w:rsid w:val="57832C93"/>
    <w:rsid w:val="57C64871"/>
    <w:rsid w:val="57D80638"/>
    <w:rsid w:val="57E35199"/>
    <w:rsid w:val="57EF829E"/>
    <w:rsid w:val="57F45C6D"/>
    <w:rsid w:val="57FD87CF"/>
    <w:rsid w:val="57FF1484"/>
    <w:rsid w:val="586F78B5"/>
    <w:rsid w:val="58751617"/>
    <w:rsid w:val="59AD7B87"/>
    <w:rsid w:val="59B179EE"/>
    <w:rsid w:val="59CB7ECB"/>
    <w:rsid w:val="59CE54CA"/>
    <w:rsid w:val="59E82414"/>
    <w:rsid w:val="59F07326"/>
    <w:rsid w:val="5AA63C50"/>
    <w:rsid w:val="5ACB8BE8"/>
    <w:rsid w:val="5AFC3819"/>
    <w:rsid w:val="5B21204E"/>
    <w:rsid w:val="5B242C3F"/>
    <w:rsid w:val="5B243B76"/>
    <w:rsid w:val="5B7452ED"/>
    <w:rsid w:val="5B8107CE"/>
    <w:rsid w:val="5BA20606"/>
    <w:rsid w:val="5BA629EB"/>
    <w:rsid w:val="5BD6531C"/>
    <w:rsid w:val="5BD6F100"/>
    <w:rsid w:val="5BFD7A31"/>
    <w:rsid w:val="5C5B30E4"/>
    <w:rsid w:val="5CB71A8A"/>
    <w:rsid w:val="5CBB00B4"/>
    <w:rsid w:val="5CD36E2B"/>
    <w:rsid w:val="5CF331E2"/>
    <w:rsid w:val="5D166D19"/>
    <w:rsid w:val="5D5B6EE1"/>
    <w:rsid w:val="5D6B590A"/>
    <w:rsid w:val="5D768755"/>
    <w:rsid w:val="5D7E6EF0"/>
    <w:rsid w:val="5D81133F"/>
    <w:rsid w:val="5D874852"/>
    <w:rsid w:val="5DD75D32"/>
    <w:rsid w:val="5E4F62F0"/>
    <w:rsid w:val="5E5D506F"/>
    <w:rsid w:val="5EF147CD"/>
    <w:rsid w:val="5EFF41E4"/>
    <w:rsid w:val="5EFFCEAB"/>
    <w:rsid w:val="5F36D683"/>
    <w:rsid w:val="5F4E7D34"/>
    <w:rsid w:val="5F7AC73F"/>
    <w:rsid w:val="5FB7C016"/>
    <w:rsid w:val="5FDF5D8B"/>
    <w:rsid w:val="5FE9D97C"/>
    <w:rsid w:val="5FEDFCC2"/>
    <w:rsid w:val="5FFB40E4"/>
    <w:rsid w:val="5FFF8D4B"/>
    <w:rsid w:val="600B23C9"/>
    <w:rsid w:val="607C3A8F"/>
    <w:rsid w:val="611A5C56"/>
    <w:rsid w:val="612000FC"/>
    <w:rsid w:val="61BA27D8"/>
    <w:rsid w:val="61E42EA5"/>
    <w:rsid w:val="61EB1FDC"/>
    <w:rsid w:val="621C7D5A"/>
    <w:rsid w:val="632F1A97"/>
    <w:rsid w:val="637FDBE0"/>
    <w:rsid w:val="642235A8"/>
    <w:rsid w:val="6543690B"/>
    <w:rsid w:val="656C22FF"/>
    <w:rsid w:val="65C32D23"/>
    <w:rsid w:val="65C8090E"/>
    <w:rsid w:val="662B0738"/>
    <w:rsid w:val="667A4432"/>
    <w:rsid w:val="667F776E"/>
    <w:rsid w:val="677D2B5D"/>
    <w:rsid w:val="678B3C66"/>
    <w:rsid w:val="67BAF43B"/>
    <w:rsid w:val="67BF0E7D"/>
    <w:rsid w:val="67F64CB9"/>
    <w:rsid w:val="685B3306"/>
    <w:rsid w:val="689E2FEC"/>
    <w:rsid w:val="68BE4D50"/>
    <w:rsid w:val="693B6915"/>
    <w:rsid w:val="6A417BF0"/>
    <w:rsid w:val="6A7B503D"/>
    <w:rsid w:val="6ABF9034"/>
    <w:rsid w:val="6ADEEDBC"/>
    <w:rsid w:val="6B3D4007"/>
    <w:rsid w:val="6B5965B7"/>
    <w:rsid w:val="6BCFE661"/>
    <w:rsid w:val="6BDDEEC7"/>
    <w:rsid w:val="6C1F2F93"/>
    <w:rsid w:val="6C4433CA"/>
    <w:rsid w:val="6CAA206C"/>
    <w:rsid w:val="6CC4275D"/>
    <w:rsid w:val="6CD56718"/>
    <w:rsid w:val="6CDFB4B6"/>
    <w:rsid w:val="6D3FE976"/>
    <w:rsid w:val="6D6ACAAE"/>
    <w:rsid w:val="6DB65C69"/>
    <w:rsid w:val="6DC7A017"/>
    <w:rsid w:val="6DD3D38A"/>
    <w:rsid w:val="6DEC5C31"/>
    <w:rsid w:val="6E6DD3DB"/>
    <w:rsid w:val="6EB26E8A"/>
    <w:rsid w:val="6ED20D08"/>
    <w:rsid w:val="6EE75201"/>
    <w:rsid w:val="6F1504A0"/>
    <w:rsid w:val="6F61090B"/>
    <w:rsid w:val="6F77F2D7"/>
    <w:rsid w:val="6FACF2D7"/>
    <w:rsid w:val="6FB7966A"/>
    <w:rsid w:val="6FDF9D4A"/>
    <w:rsid w:val="6FEF515A"/>
    <w:rsid w:val="70626151"/>
    <w:rsid w:val="70AE5D6F"/>
    <w:rsid w:val="70F73371"/>
    <w:rsid w:val="712A6FEF"/>
    <w:rsid w:val="712F3194"/>
    <w:rsid w:val="729A10BC"/>
    <w:rsid w:val="73067DF7"/>
    <w:rsid w:val="73BF0CB2"/>
    <w:rsid w:val="73EF5F44"/>
    <w:rsid w:val="747F48F9"/>
    <w:rsid w:val="74FB3003"/>
    <w:rsid w:val="758C27E6"/>
    <w:rsid w:val="75A10739"/>
    <w:rsid w:val="75BD329A"/>
    <w:rsid w:val="75D31DD4"/>
    <w:rsid w:val="75DFDF93"/>
    <w:rsid w:val="7669FCAA"/>
    <w:rsid w:val="76798260"/>
    <w:rsid w:val="76B719A3"/>
    <w:rsid w:val="76BF2333"/>
    <w:rsid w:val="76E925F3"/>
    <w:rsid w:val="76F7155C"/>
    <w:rsid w:val="76FDD7C3"/>
    <w:rsid w:val="772D2FAD"/>
    <w:rsid w:val="7747C4A5"/>
    <w:rsid w:val="775580F5"/>
    <w:rsid w:val="776EE034"/>
    <w:rsid w:val="77764F9A"/>
    <w:rsid w:val="777721D5"/>
    <w:rsid w:val="77EFA4C4"/>
    <w:rsid w:val="77FC5842"/>
    <w:rsid w:val="7896574F"/>
    <w:rsid w:val="78BB67C5"/>
    <w:rsid w:val="78BEEAAC"/>
    <w:rsid w:val="78D3B169"/>
    <w:rsid w:val="78E24DAE"/>
    <w:rsid w:val="79AB9334"/>
    <w:rsid w:val="7A9D762B"/>
    <w:rsid w:val="7AB965FD"/>
    <w:rsid w:val="7ADDA72F"/>
    <w:rsid w:val="7AFB3A52"/>
    <w:rsid w:val="7AFDD487"/>
    <w:rsid w:val="7B021D78"/>
    <w:rsid w:val="7B2C6AAD"/>
    <w:rsid w:val="7B76425E"/>
    <w:rsid w:val="7B9F58C7"/>
    <w:rsid w:val="7BBD5F38"/>
    <w:rsid w:val="7BEA4599"/>
    <w:rsid w:val="7BED7C8D"/>
    <w:rsid w:val="7BEFBD6D"/>
    <w:rsid w:val="7BFB7B13"/>
    <w:rsid w:val="7C77287A"/>
    <w:rsid w:val="7CAA39B9"/>
    <w:rsid w:val="7DA6E0FD"/>
    <w:rsid w:val="7DAF6FD9"/>
    <w:rsid w:val="7DB65DFF"/>
    <w:rsid w:val="7DEB429C"/>
    <w:rsid w:val="7DF357FC"/>
    <w:rsid w:val="7DF71FB4"/>
    <w:rsid w:val="7DFDC901"/>
    <w:rsid w:val="7DFF98CF"/>
    <w:rsid w:val="7E1D1D8A"/>
    <w:rsid w:val="7E5F3C17"/>
    <w:rsid w:val="7E7DEE52"/>
    <w:rsid w:val="7E930B33"/>
    <w:rsid w:val="7E9A77A0"/>
    <w:rsid w:val="7EA6A26F"/>
    <w:rsid w:val="7ED57991"/>
    <w:rsid w:val="7ED72B6E"/>
    <w:rsid w:val="7ED7A061"/>
    <w:rsid w:val="7ED809D3"/>
    <w:rsid w:val="7EE7BF70"/>
    <w:rsid w:val="7EF7CE84"/>
    <w:rsid w:val="7EFD3BF3"/>
    <w:rsid w:val="7EFDF5FF"/>
    <w:rsid w:val="7EFF66BE"/>
    <w:rsid w:val="7F4206D4"/>
    <w:rsid w:val="7F573033"/>
    <w:rsid w:val="7F691387"/>
    <w:rsid w:val="7F897957"/>
    <w:rsid w:val="7FB06571"/>
    <w:rsid w:val="7FBF2538"/>
    <w:rsid w:val="7FDFD556"/>
    <w:rsid w:val="7FDFED22"/>
    <w:rsid w:val="7FEEC56C"/>
    <w:rsid w:val="7FEF76E3"/>
    <w:rsid w:val="7FEFEB42"/>
    <w:rsid w:val="7FF6A9E7"/>
    <w:rsid w:val="7FF77EBF"/>
    <w:rsid w:val="7FFAFBF3"/>
    <w:rsid w:val="7FFC658E"/>
    <w:rsid w:val="7FFDFB01"/>
    <w:rsid w:val="7FFEEA3C"/>
    <w:rsid w:val="7FFF621F"/>
    <w:rsid w:val="7FFF66C4"/>
    <w:rsid w:val="7FFFAD72"/>
    <w:rsid w:val="87D6A2CE"/>
    <w:rsid w:val="87E7C575"/>
    <w:rsid w:val="8B1F0EB1"/>
    <w:rsid w:val="8BDF194B"/>
    <w:rsid w:val="8FDBB821"/>
    <w:rsid w:val="9A5C2AF2"/>
    <w:rsid w:val="9BB361C4"/>
    <w:rsid w:val="9EE897D3"/>
    <w:rsid w:val="9FD9B5B9"/>
    <w:rsid w:val="A7DEBE02"/>
    <w:rsid w:val="AEFD29DA"/>
    <w:rsid w:val="AF7472C4"/>
    <w:rsid w:val="AFCF992A"/>
    <w:rsid w:val="AFEF27C3"/>
    <w:rsid w:val="AFF322D4"/>
    <w:rsid w:val="B4C71DFC"/>
    <w:rsid w:val="B4DBB72C"/>
    <w:rsid w:val="B6D5F270"/>
    <w:rsid w:val="B7DA894B"/>
    <w:rsid w:val="B96E1A64"/>
    <w:rsid w:val="B9ED239F"/>
    <w:rsid w:val="BADF1AE8"/>
    <w:rsid w:val="BB5F27AC"/>
    <w:rsid w:val="BBBD8CFF"/>
    <w:rsid w:val="BBDA1F5F"/>
    <w:rsid w:val="BBEB9E9E"/>
    <w:rsid w:val="BCDF2D30"/>
    <w:rsid w:val="BDDF912F"/>
    <w:rsid w:val="BDFF0FB7"/>
    <w:rsid w:val="BDFF75A5"/>
    <w:rsid w:val="BECF2AF3"/>
    <w:rsid w:val="BED52678"/>
    <w:rsid w:val="BF5B4E32"/>
    <w:rsid w:val="BF6F4587"/>
    <w:rsid w:val="BF775C73"/>
    <w:rsid w:val="BF7FE38E"/>
    <w:rsid w:val="BFBB84E8"/>
    <w:rsid w:val="BFBF20ED"/>
    <w:rsid w:val="BFFEF20F"/>
    <w:rsid w:val="BFFFE566"/>
    <w:rsid w:val="C1D402B9"/>
    <w:rsid w:val="C5EA4DB4"/>
    <w:rsid w:val="C77ECF35"/>
    <w:rsid w:val="C7FEC2CE"/>
    <w:rsid w:val="CBFCC1E1"/>
    <w:rsid w:val="CD7F8017"/>
    <w:rsid w:val="CD9EBAC4"/>
    <w:rsid w:val="CDFBF546"/>
    <w:rsid w:val="CDFD0AFD"/>
    <w:rsid w:val="CF1F7B54"/>
    <w:rsid w:val="CF3F17B2"/>
    <w:rsid w:val="CF7E2635"/>
    <w:rsid w:val="CFE6A1D8"/>
    <w:rsid w:val="CFFF261F"/>
    <w:rsid w:val="D1FF1C8A"/>
    <w:rsid w:val="D35FF31B"/>
    <w:rsid w:val="D557A3FB"/>
    <w:rsid w:val="D5DF3E86"/>
    <w:rsid w:val="D713803E"/>
    <w:rsid w:val="D7DDDE16"/>
    <w:rsid w:val="D7DF7AC6"/>
    <w:rsid w:val="D7F307DB"/>
    <w:rsid w:val="D7FFA751"/>
    <w:rsid w:val="D9BFC299"/>
    <w:rsid w:val="DA7DB8D8"/>
    <w:rsid w:val="DAB4AC95"/>
    <w:rsid w:val="DBEF39E8"/>
    <w:rsid w:val="DBF5D959"/>
    <w:rsid w:val="DBFFF624"/>
    <w:rsid w:val="DCFFA3C3"/>
    <w:rsid w:val="DDDD3B38"/>
    <w:rsid w:val="DE7D3695"/>
    <w:rsid w:val="DEB0B6D1"/>
    <w:rsid w:val="DEF7BB74"/>
    <w:rsid w:val="DF1651E8"/>
    <w:rsid w:val="DF4F4F13"/>
    <w:rsid w:val="DF5D1DDC"/>
    <w:rsid w:val="DF5D815C"/>
    <w:rsid w:val="DF7B8615"/>
    <w:rsid w:val="DF7E5DEA"/>
    <w:rsid w:val="DFFADEEE"/>
    <w:rsid w:val="DFFF5A69"/>
    <w:rsid w:val="DFFFBEE5"/>
    <w:rsid w:val="E3D77341"/>
    <w:rsid w:val="E5EE1E26"/>
    <w:rsid w:val="E5FF1318"/>
    <w:rsid w:val="E7338B80"/>
    <w:rsid w:val="E77FC824"/>
    <w:rsid w:val="E7FBAD0B"/>
    <w:rsid w:val="E7FBF9C4"/>
    <w:rsid w:val="E8FEFA47"/>
    <w:rsid w:val="E9FEC35C"/>
    <w:rsid w:val="EAE7B065"/>
    <w:rsid w:val="EB5B0EA6"/>
    <w:rsid w:val="ED6F55C0"/>
    <w:rsid w:val="EDF744BB"/>
    <w:rsid w:val="EDFF5C45"/>
    <w:rsid w:val="EEF5ECD0"/>
    <w:rsid w:val="EEF766B8"/>
    <w:rsid w:val="EEFF1BC8"/>
    <w:rsid w:val="EF7FBA73"/>
    <w:rsid w:val="EF9D0DA3"/>
    <w:rsid w:val="EFB455F2"/>
    <w:rsid w:val="EFBB9384"/>
    <w:rsid w:val="EFDE8B4B"/>
    <w:rsid w:val="EFDFFD80"/>
    <w:rsid w:val="EFE7819F"/>
    <w:rsid w:val="EFF717D1"/>
    <w:rsid w:val="EFF76777"/>
    <w:rsid w:val="EFFF2B55"/>
    <w:rsid w:val="EFFF6217"/>
    <w:rsid w:val="F26C77D9"/>
    <w:rsid w:val="F2BBFF44"/>
    <w:rsid w:val="F3EB0ED9"/>
    <w:rsid w:val="F4F98D0A"/>
    <w:rsid w:val="F57FF7D7"/>
    <w:rsid w:val="F5E6A97B"/>
    <w:rsid w:val="F5FEF47B"/>
    <w:rsid w:val="F6FF7328"/>
    <w:rsid w:val="F7AFFE0F"/>
    <w:rsid w:val="F7BFB1D6"/>
    <w:rsid w:val="F7BFB89B"/>
    <w:rsid w:val="F7BFC708"/>
    <w:rsid w:val="F7FB3876"/>
    <w:rsid w:val="F97ADD7E"/>
    <w:rsid w:val="F99E0815"/>
    <w:rsid w:val="F9E32DD0"/>
    <w:rsid w:val="F9E61F54"/>
    <w:rsid w:val="F9F70C5E"/>
    <w:rsid w:val="F9FF95FF"/>
    <w:rsid w:val="F9FFFBB0"/>
    <w:rsid w:val="FA7FCE57"/>
    <w:rsid w:val="FAFF5B9D"/>
    <w:rsid w:val="FB598633"/>
    <w:rsid w:val="FB5DCA2B"/>
    <w:rsid w:val="FBCEB8E5"/>
    <w:rsid w:val="FBDE4D06"/>
    <w:rsid w:val="FBDFE6E8"/>
    <w:rsid w:val="FBE5E99B"/>
    <w:rsid w:val="FBF51B43"/>
    <w:rsid w:val="FBFD71D2"/>
    <w:rsid w:val="FBFD8864"/>
    <w:rsid w:val="FC7B2AD3"/>
    <w:rsid w:val="FD7510B1"/>
    <w:rsid w:val="FDB78719"/>
    <w:rsid w:val="FDBF55B4"/>
    <w:rsid w:val="FDEF126C"/>
    <w:rsid w:val="FE6EA3F6"/>
    <w:rsid w:val="FE7F2238"/>
    <w:rsid w:val="FE81F0F3"/>
    <w:rsid w:val="FECF9A18"/>
    <w:rsid w:val="FEDEF07E"/>
    <w:rsid w:val="FEEF8CE3"/>
    <w:rsid w:val="FEF774BC"/>
    <w:rsid w:val="FEFDA3FF"/>
    <w:rsid w:val="FEFF4F57"/>
    <w:rsid w:val="FF3DDD8F"/>
    <w:rsid w:val="FF5F026A"/>
    <w:rsid w:val="FF6D86D7"/>
    <w:rsid w:val="FF6FF156"/>
    <w:rsid w:val="FF73B832"/>
    <w:rsid w:val="FF9CF9CF"/>
    <w:rsid w:val="FFADB9E7"/>
    <w:rsid w:val="FFAFAF06"/>
    <w:rsid w:val="FFBAC3E4"/>
    <w:rsid w:val="FFBB28F1"/>
    <w:rsid w:val="FFCF45ED"/>
    <w:rsid w:val="FFD6B045"/>
    <w:rsid w:val="FFDB73C5"/>
    <w:rsid w:val="FFDF8621"/>
    <w:rsid w:val="FFE246E3"/>
    <w:rsid w:val="FFE70D3B"/>
    <w:rsid w:val="FFE76C6B"/>
    <w:rsid w:val="FFEF8359"/>
    <w:rsid w:val="FFF1F25D"/>
    <w:rsid w:val="FFF3BF98"/>
    <w:rsid w:val="FFFBC664"/>
    <w:rsid w:val="FFFD8F20"/>
    <w:rsid w:val="FFFFC8D8"/>
    <w:rsid w:val="FFFFE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qFormat="1"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240" w:firstLineChars="200"/>
      <w:jc w:val="both"/>
    </w:pPr>
    <w:rPr>
      <w:rFonts w:ascii="Times New Roman" w:hAnsi="Times New Roman" w:eastAsia="Songti SC" w:cs="Times New Roman"/>
      <w:kern w:val="2"/>
      <w:sz w:val="24"/>
      <w:lang w:val="en-US" w:eastAsia="zh-CN" w:bidi="ar-SA"/>
    </w:rPr>
  </w:style>
  <w:style w:type="paragraph" w:styleId="2">
    <w:name w:val="heading 1"/>
    <w:basedOn w:val="1"/>
    <w:next w:val="1"/>
    <w:qFormat/>
    <w:uiPriority w:val="0"/>
    <w:pPr>
      <w:keepNext/>
      <w:tabs>
        <w:tab w:val="left" w:pos="720"/>
      </w:tabs>
      <w:spacing w:beforeLines="100" w:afterLines="100"/>
      <w:jc w:val="center"/>
      <w:outlineLvl w:val="0"/>
    </w:pPr>
    <w:rPr>
      <w:rFonts w:eastAsia="方正小标宋简体"/>
      <w:sz w:val="44"/>
    </w:rPr>
  </w:style>
  <w:style w:type="paragraph" w:styleId="3">
    <w:name w:val="heading 2"/>
    <w:basedOn w:val="1"/>
    <w:next w:val="1"/>
    <w:qFormat/>
    <w:uiPriority w:val="0"/>
    <w:pPr>
      <w:keepNext/>
      <w:keepLines/>
      <w:spacing w:beforeLines="50" w:afterLines="50"/>
      <w:outlineLvl w:val="1"/>
    </w:pPr>
    <w:rPr>
      <w:rFonts w:eastAsia="方正黑体简体"/>
      <w:sz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0"/>
    <w:pPr>
      <w:ind w:firstLine="420" w:firstLineChars="0"/>
    </w:pPr>
    <w:rPr>
      <w:rFonts w:eastAsia="宋体"/>
    </w:rPr>
  </w:style>
  <w:style w:type="paragraph" w:styleId="7">
    <w:name w:val="Body Text"/>
    <w:basedOn w:val="1"/>
    <w:next w:val="1"/>
    <w:link w:val="40"/>
    <w:qFormat/>
    <w:uiPriority w:val="0"/>
    <w:pPr>
      <w:spacing w:after="120"/>
    </w:pPr>
  </w:style>
  <w:style w:type="paragraph" w:styleId="8">
    <w:name w:val="annotation text"/>
    <w:basedOn w:val="1"/>
    <w:link w:val="34"/>
    <w:qFormat/>
    <w:uiPriority w:val="99"/>
    <w:pPr>
      <w:jc w:val="left"/>
    </w:pPr>
  </w:style>
  <w:style w:type="paragraph" w:styleId="9">
    <w:name w:val="Body Text Indent"/>
    <w:basedOn w:val="1"/>
    <w:qFormat/>
    <w:uiPriority w:val="0"/>
    <w:pPr>
      <w:spacing w:line="700" w:lineRule="exact"/>
      <w:ind w:left="960"/>
    </w:pPr>
    <w:rPr>
      <w:sz w:val="44"/>
    </w:rPr>
  </w:style>
  <w:style w:type="paragraph" w:styleId="10">
    <w:name w:val="Block Text"/>
    <w:basedOn w:val="1"/>
    <w:semiHidden/>
    <w:unhideWhenUsed/>
    <w:qFormat/>
    <w:uiPriority w:val="99"/>
    <w:pPr>
      <w:autoSpaceDE w:val="0"/>
      <w:autoSpaceDN w:val="0"/>
      <w:spacing w:after="120"/>
      <w:ind w:left="1440" w:leftChars="700" w:right="700" w:rightChars="700"/>
      <w:jc w:val="left"/>
    </w:pPr>
    <w:rPr>
      <w:rFonts w:ascii="宋体" w:hAnsi="宋体" w:cs="宋体"/>
      <w:kern w:val="0"/>
      <w:sz w:val="22"/>
      <w:szCs w:val="22"/>
    </w:rPr>
  </w:style>
  <w:style w:type="paragraph" w:styleId="11">
    <w:name w:val="Plain Text"/>
    <w:basedOn w:val="1"/>
    <w:next w:val="12"/>
    <w:qFormat/>
    <w:uiPriority w:val="0"/>
    <w:rPr>
      <w:rFonts w:ascii="宋体" w:hAnsi="Courier New"/>
      <w:lang w:val="zh-CN"/>
    </w:rPr>
  </w:style>
  <w:style w:type="paragraph" w:customStyle="1" w:styleId="12">
    <w:name w:val="Default"/>
    <w:next w:val="1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qFormat/>
    <w:uiPriority w:val="0"/>
    <w:rPr>
      <w:rFonts w:ascii="Calibri" w:hAnsi="Calibri" w:eastAsia="宋体"/>
      <w:szCs w:val="22"/>
    </w:rPr>
  </w:style>
  <w:style w:type="paragraph" w:styleId="15">
    <w:name w:val="Body Text Indent 2"/>
    <w:basedOn w:val="1"/>
    <w:unhideWhenUsed/>
    <w:qFormat/>
    <w:uiPriority w:val="0"/>
    <w:pPr>
      <w:spacing w:line="560" w:lineRule="atLeast"/>
      <w:ind w:firstLine="540"/>
    </w:pPr>
  </w:style>
  <w:style w:type="paragraph" w:styleId="16">
    <w:name w:val="Balloon Text"/>
    <w:basedOn w:val="1"/>
    <w:link w:val="36"/>
    <w:qFormat/>
    <w:uiPriority w:val="0"/>
    <w:pPr>
      <w:spacing w:line="240" w:lineRule="auto"/>
    </w:pPr>
    <w:rPr>
      <w:sz w:val="18"/>
      <w:szCs w:val="18"/>
    </w:rPr>
  </w:style>
  <w:style w:type="paragraph" w:styleId="17">
    <w:name w:val="footer"/>
    <w:basedOn w:val="1"/>
    <w:qFormat/>
    <w:uiPriority w:val="99"/>
    <w:pPr>
      <w:tabs>
        <w:tab w:val="center" w:pos="4153"/>
        <w:tab w:val="right" w:pos="8306"/>
      </w:tabs>
      <w:jc w:val="left"/>
    </w:pPr>
    <w:rPr>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Cs w:val="24"/>
    </w:rPr>
  </w:style>
  <w:style w:type="paragraph" w:styleId="22">
    <w:name w:val="annotation subject"/>
    <w:basedOn w:val="8"/>
    <w:next w:val="8"/>
    <w:link w:val="35"/>
    <w:qFormat/>
    <w:uiPriority w:val="0"/>
    <w:rPr>
      <w:b/>
      <w:bCs/>
    </w:rPr>
  </w:style>
  <w:style w:type="paragraph" w:styleId="23">
    <w:name w:val="Body Text First Indent"/>
    <w:basedOn w:val="7"/>
    <w:unhideWhenUsed/>
    <w:qFormat/>
    <w:uiPriority w:val="0"/>
    <w:pPr>
      <w:ind w:firstLine="420" w:firstLineChars="1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156356"/>
      <w:u w:val="none"/>
    </w:rPr>
  </w:style>
  <w:style w:type="character" w:styleId="28">
    <w:name w:val="Hyperlink"/>
    <w:basedOn w:val="26"/>
    <w:qFormat/>
    <w:uiPriority w:val="99"/>
    <w:rPr>
      <w:color w:val="156356"/>
      <w:u w:val="none"/>
    </w:rPr>
  </w:style>
  <w:style w:type="character" w:styleId="29">
    <w:name w:val="annotation reference"/>
    <w:basedOn w:val="26"/>
    <w:qFormat/>
    <w:uiPriority w:val="99"/>
    <w:rPr>
      <w:sz w:val="21"/>
      <w:szCs w:val="21"/>
    </w:rPr>
  </w:style>
  <w:style w:type="character" w:customStyle="1" w:styleId="30">
    <w:name w:val="layui-laypage-curr"/>
    <w:basedOn w:val="26"/>
    <w:qFormat/>
    <w:uiPriority w:val="0"/>
  </w:style>
  <w:style w:type="character" w:customStyle="1" w:styleId="31">
    <w:name w:val="label"/>
    <w:basedOn w:val="26"/>
    <w:qFormat/>
    <w:uiPriority w:val="0"/>
    <w:rPr>
      <w:color w:val="999999"/>
    </w:rPr>
  </w:style>
  <w:style w:type="paragraph" w:customStyle="1" w:styleId="32">
    <w:name w:val="表格文本"/>
    <w:qFormat/>
    <w:uiPriority w:val="0"/>
    <w:pPr>
      <w:tabs>
        <w:tab w:val="decimal" w:pos="0"/>
      </w:tabs>
      <w:spacing w:line="360" w:lineRule="auto"/>
    </w:pPr>
    <w:rPr>
      <w:rFonts w:ascii="Times New Roman" w:hAnsi="Times New Roman" w:eastAsia="方正仿宋_GB2312" w:cs="Times New Roman"/>
      <w:sz w:val="21"/>
      <w:lang w:val="en-US" w:eastAsia="zh-CN" w:bidi="ar-SA"/>
    </w:rPr>
  </w:style>
  <w:style w:type="paragraph" w:customStyle="1" w:styleId="33">
    <w:name w:val="1"/>
    <w:basedOn w:val="1"/>
    <w:qFormat/>
    <w:uiPriority w:val="0"/>
    <w:pPr>
      <w:adjustRightInd/>
      <w:snapToGrid/>
      <w:spacing w:line="240" w:lineRule="auto"/>
      <w:ind w:firstLine="0" w:firstLineChars="0"/>
    </w:pPr>
    <w:rPr>
      <w:rFonts w:ascii="Tahoma" w:hAnsi="Tahoma" w:eastAsia="宋体"/>
    </w:rPr>
  </w:style>
  <w:style w:type="character" w:customStyle="1" w:styleId="34">
    <w:name w:val="批注文字 字符"/>
    <w:basedOn w:val="26"/>
    <w:link w:val="8"/>
    <w:qFormat/>
    <w:uiPriority w:val="99"/>
    <w:rPr>
      <w:rFonts w:ascii="Times New Roman" w:hAnsi="Times New Roman" w:eastAsia="方正仿宋_GBK" w:cs="Times New Roman"/>
      <w:kern w:val="2"/>
      <w:sz w:val="24"/>
    </w:rPr>
  </w:style>
  <w:style w:type="character" w:customStyle="1" w:styleId="35">
    <w:name w:val="批注主题 字符"/>
    <w:basedOn w:val="34"/>
    <w:link w:val="22"/>
    <w:qFormat/>
    <w:uiPriority w:val="0"/>
    <w:rPr>
      <w:rFonts w:ascii="Times New Roman" w:hAnsi="Times New Roman" w:eastAsia="方正仿宋_GBK" w:cs="Times New Roman"/>
      <w:b/>
      <w:bCs/>
      <w:kern w:val="2"/>
      <w:sz w:val="24"/>
    </w:rPr>
  </w:style>
  <w:style w:type="character" w:customStyle="1" w:styleId="36">
    <w:name w:val="批注框文本 字符"/>
    <w:basedOn w:val="26"/>
    <w:link w:val="16"/>
    <w:qFormat/>
    <w:uiPriority w:val="0"/>
    <w:rPr>
      <w:rFonts w:ascii="Times New Roman" w:hAnsi="Times New Roman" w:eastAsia="方正仿宋_GBK" w:cs="Times New Roman"/>
      <w:kern w:val="2"/>
      <w:sz w:val="18"/>
      <w:szCs w:val="18"/>
    </w:rPr>
  </w:style>
  <w:style w:type="paragraph" w:customStyle="1" w:styleId="37">
    <w:name w:val="列出段落1"/>
    <w:basedOn w:val="1"/>
    <w:qFormat/>
    <w:uiPriority w:val="34"/>
    <w:pPr>
      <w:ind w:firstLine="420"/>
    </w:p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正文文本 字符"/>
    <w:basedOn w:val="26"/>
    <w:link w:val="7"/>
    <w:qFormat/>
    <w:uiPriority w:val="0"/>
    <w:rPr>
      <w:rFonts w:eastAsia="方正仿宋_GBK"/>
      <w:kern w:val="2"/>
      <w:sz w:val="24"/>
    </w:rPr>
  </w:style>
  <w:style w:type="paragraph" w:customStyle="1" w:styleId="41">
    <w:name w:val="列表段落1"/>
    <w:basedOn w:val="1"/>
    <w:qFormat/>
    <w:uiPriority w:val="99"/>
    <w:pPr>
      <w:ind w:firstLine="420"/>
    </w:pPr>
  </w:style>
  <w:style w:type="paragraph" w:customStyle="1" w:styleId="42">
    <w:name w:val="表格"/>
    <w:basedOn w:val="1"/>
    <w:link w:val="43"/>
    <w:qFormat/>
    <w:uiPriority w:val="0"/>
    <w:pPr>
      <w:widowControl/>
      <w:spacing w:line="330" w:lineRule="atLeast"/>
      <w:ind w:firstLine="0" w:firstLineChars="0"/>
      <w:jc w:val="center"/>
    </w:pPr>
    <w:rPr>
      <w:rFonts w:ascii="宋体" w:hAnsi="宋体" w:eastAsia="仿宋" w:cs="宋体"/>
      <w:kern w:val="0"/>
      <w:sz w:val="21"/>
      <w:szCs w:val="18"/>
    </w:rPr>
  </w:style>
  <w:style w:type="character" w:customStyle="1" w:styleId="43">
    <w:name w:val="表格 字符"/>
    <w:basedOn w:val="26"/>
    <w:link w:val="42"/>
    <w:qFormat/>
    <w:uiPriority w:val="0"/>
    <w:rPr>
      <w:rFonts w:ascii="宋体" w:hAnsi="宋体" w:eastAsia="仿宋" w:cs="宋体"/>
      <w:sz w:val="21"/>
      <w:szCs w:val="18"/>
    </w:rPr>
  </w:style>
  <w:style w:type="paragraph" w:customStyle="1" w:styleId="44">
    <w:name w:val="表格1"/>
    <w:qFormat/>
    <w:uiPriority w:val="0"/>
    <w:pPr>
      <w:spacing w:line="360" w:lineRule="auto"/>
    </w:pPr>
    <w:rPr>
      <w:rFonts w:ascii="Times New Roman" w:hAnsi="Times New Roman" w:eastAsia="Songti SC" w:cs="Times New Roman"/>
      <w:sz w:val="21"/>
      <w:lang w:val="en-US" w:eastAsia="zh-CN" w:bidi="ar-SA"/>
    </w:rPr>
  </w:style>
  <w:style w:type="character" w:customStyle="1" w:styleId="45">
    <w:name w:val="s1"/>
    <w:basedOn w:val="26"/>
    <w:qFormat/>
    <w:uiPriority w:val="0"/>
    <w:rPr>
      <w:rFonts w:ascii="pingfang sc" w:hAnsi="pingfang sc" w:eastAsia="pingfang sc" w:cs="pingfang sc"/>
      <w:sz w:val="26"/>
      <w:szCs w:val="26"/>
    </w:rPr>
  </w:style>
  <w:style w:type="paragraph" w:customStyle="1" w:styleId="46">
    <w:name w:val="p1"/>
    <w:basedOn w:val="1"/>
    <w:qFormat/>
    <w:uiPriority w:val="0"/>
    <w:rPr>
      <w:rFonts w:ascii="pingfang sc semibold" w:hAnsi="pingfang sc semibold" w:eastAsia="pingfang sc semibold"/>
      <w:kern w:val="0"/>
      <w:sz w:val="26"/>
      <w:szCs w:val="26"/>
    </w:rPr>
  </w:style>
  <w:style w:type="paragraph" w:customStyle="1" w:styleId="47">
    <w:name w:val="正文首行缩进1"/>
    <w:basedOn w:val="7"/>
    <w:qFormat/>
    <w:uiPriority w:val="0"/>
    <w:pPr>
      <w:ind w:firstLine="100" w:firstLineChars="100"/>
    </w:pPr>
    <w:rPr>
      <w:sz w:val="18"/>
    </w:rPr>
  </w:style>
  <w:style w:type="paragraph" w:customStyle="1" w:styleId="48">
    <w:name w:val="修订1"/>
    <w:hidden/>
    <w:unhideWhenUsed/>
    <w:qFormat/>
    <w:uiPriority w:val="99"/>
    <w:rPr>
      <w:rFonts w:ascii="Times New Roman" w:hAnsi="Times New Roman" w:eastAsia="Songti SC" w:cs="Times New Roman"/>
      <w:kern w:val="2"/>
      <w:sz w:val="24"/>
      <w:lang w:val="en-US" w:eastAsia="zh-CN" w:bidi="ar-SA"/>
    </w:rPr>
  </w:style>
  <w:style w:type="paragraph" w:customStyle="1" w:styleId="49">
    <w:name w:val="Revision"/>
    <w:hidden/>
    <w:unhideWhenUsed/>
    <w:qFormat/>
    <w:uiPriority w:val="99"/>
    <w:rPr>
      <w:rFonts w:ascii="Times New Roman" w:hAnsi="Times New Roman" w:eastAsia="Songti SC"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50685-C893-4F91-A63C-DDEC8374B0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31451</Words>
  <Characters>32880</Characters>
  <Lines>1134</Lines>
  <Paragraphs>969</Paragraphs>
  <TotalTime>0</TotalTime>
  <ScaleCrop>false</ScaleCrop>
  <LinksUpToDate>false</LinksUpToDate>
  <CharactersWithSpaces>34202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2025-05-30T05:45:00Z</dcterms:created>
  <dc:creator>378957181</dc:creator>
  <cp:lastModifiedBy>小尾巴</cp:lastModifiedBy>
  <dcterms:modified xsi:type="dcterms:W3CDTF">2025-06-06T07:44:58Z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8631E808541B4EC7ADAE45B257D63746_13</vt:lpwstr>
  </property>
  <property fmtid="{D5CDD505-2E9C-101B-9397-08002B2CF9AE}" pid="4" name="KSOTemplateDocerSaveRecord">
    <vt:lpwstr>eyJoZGlkIjoiMzEwNTM5NzYwMDRjMzkwZTVkZjY2ODkwMGIxNGU0OTUiLCJ1c2VySWQiOiI1MDQyODkyMDMifQ==</vt:lpwstr>
  </property>
</Properties>
</file>